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DD1B44" w14:textId="256BB4D4" w:rsidR="00F20CAD" w:rsidRPr="00CA12A5" w:rsidRDefault="00426092" w:rsidP="00CA12A5">
      <w:pPr>
        <w:tabs>
          <w:tab w:val="center" w:pos="4394"/>
          <w:tab w:val="left" w:pos="6735"/>
        </w:tabs>
        <w:spacing w:before="240" w:after="240" w:line="360" w:lineRule="auto"/>
        <w:rPr>
          <w:rFonts w:ascii="Palatino Linotype" w:hAnsi="Palatino Linotype"/>
          <w:b/>
        </w:rPr>
      </w:pPr>
      <w:r w:rsidRPr="00CA12A5">
        <w:rPr>
          <w:rFonts w:ascii="Palatino Linotype" w:hAnsi="Palatino Linotype"/>
          <w:b/>
        </w:rPr>
        <w:tab/>
      </w:r>
      <w:r w:rsidR="005B118B" w:rsidRPr="00CA12A5">
        <w:rPr>
          <w:rFonts w:ascii="Palatino Linotype" w:hAnsi="Palatino Linotype"/>
          <w:b/>
        </w:rPr>
        <w:t xml:space="preserve">LÍNEAS </w:t>
      </w:r>
      <w:r w:rsidR="00777013" w:rsidRPr="00CA12A5">
        <w:rPr>
          <w:rFonts w:ascii="Palatino Linotype" w:hAnsi="Palatino Linotype"/>
          <w:b/>
        </w:rPr>
        <w:t>ARGUMENTATIVAS.</w:t>
      </w:r>
    </w:p>
    <w:p w14:paraId="61C4D34E" w14:textId="6348ECFA" w:rsidR="00777013" w:rsidRPr="00CA12A5" w:rsidRDefault="00777013" w:rsidP="00CA12A5">
      <w:pPr>
        <w:spacing w:before="240" w:after="360" w:line="360" w:lineRule="auto"/>
        <w:contextualSpacing/>
        <w:jc w:val="both"/>
        <w:rPr>
          <w:rFonts w:ascii="Palatino Linotype" w:eastAsia="Times New Roman" w:hAnsi="Palatino Linotype"/>
        </w:rPr>
      </w:pPr>
      <w:r w:rsidRPr="00CA12A5">
        <w:rPr>
          <w:rFonts w:ascii="Palatino Linotype" w:eastAsia="Times New Roman" w:hAnsi="Palatino Linotype"/>
          <w:b/>
        </w:rPr>
        <w:t>DEBERES DE LAS AUTORIDADES.</w:t>
      </w:r>
      <w:r w:rsidRPr="00CA12A5">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7A2885B4" w14:textId="77777777" w:rsidR="00FB1F4A" w:rsidRPr="00CA12A5" w:rsidRDefault="00FB1F4A" w:rsidP="00CA12A5">
      <w:pPr>
        <w:spacing w:before="240" w:after="360" w:line="360" w:lineRule="auto"/>
        <w:contextualSpacing/>
        <w:jc w:val="both"/>
        <w:rPr>
          <w:rFonts w:ascii="Palatino Linotype" w:eastAsia="Times New Roman" w:hAnsi="Palatino Linotype"/>
        </w:rPr>
      </w:pPr>
    </w:p>
    <w:p w14:paraId="7CFC56E1" w14:textId="2755F1FF" w:rsidR="00030C45" w:rsidRPr="00CA12A5" w:rsidRDefault="00FB1F4A" w:rsidP="00CA12A5">
      <w:pPr>
        <w:spacing w:before="240" w:after="360" w:line="360" w:lineRule="auto"/>
        <w:contextualSpacing/>
        <w:jc w:val="both"/>
        <w:rPr>
          <w:rFonts w:ascii="Palatino Linotype" w:eastAsia="Times New Roman" w:hAnsi="Palatino Linotype"/>
        </w:rPr>
      </w:pPr>
      <w:r w:rsidRPr="00CA12A5">
        <w:rPr>
          <w:rFonts w:ascii="Palatino Linotype" w:eastAsia="Times New Roman" w:hAnsi="Palatino Linotype"/>
          <w:b/>
        </w:rPr>
        <w:t xml:space="preserve">DERECHO DE ACCESO A LA INFORMACIÓN PÚBLICA. </w:t>
      </w:r>
      <w:r w:rsidRPr="00CA12A5">
        <w:rPr>
          <w:rFonts w:ascii="Palatino Linotype" w:eastAsia="Times New Roman" w:hAnsi="Palatino Linotype"/>
        </w:rPr>
        <w:t>El derecho de acceso a la información pública se satisface en aquellos casos en que se atienda cada punto de la solicitud de información, haciendo entrega del soporte documental en que conste la información requerida.</w:t>
      </w:r>
    </w:p>
    <w:p w14:paraId="2731837A" w14:textId="77777777" w:rsidR="00FB1F4A" w:rsidRPr="00CA12A5" w:rsidRDefault="00FB1F4A" w:rsidP="00CA12A5">
      <w:pPr>
        <w:spacing w:before="240" w:after="360" w:line="360" w:lineRule="auto"/>
        <w:contextualSpacing/>
        <w:jc w:val="both"/>
        <w:rPr>
          <w:rFonts w:ascii="Palatino Linotype" w:eastAsia="Times New Roman" w:hAnsi="Palatino Linotype"/>
        </w:rPr>
      </w:pPr>
    </w:p>
    <w:p w14:paraId="5CA62E11" w14:textId="2F15BFE1" w:rsidR="006540A5" w:rsidRPr="00CA12A5" w:rsidRDefault="009A61AE" w:rsidP="00CA12A5">
      <w:pPr>
        <w:spacing w:before="240" w:after="360" w:line="360" w:lineRule="auto"/>
        <w:contextualSpacing/>
        <w:jc w:val="both"/>
        <w:rPr>
          <w:rFonts w:ascii="Palatino Linotype" w:eastAsia="Times New Roman" w:hAnsi="Palatino Linotype"/>
        </w:rPr>
      </w:pPr>
      <w:r w:rsidRPr="00CA12A5">
        <w:rPr>
          <w:rFonts w:ascii="Palatino Linotype" w:eastAsia="Times New Roman" w:hAnsi="Palatino Linotype"/>
          <w:b/>
        </w:rPr>
        <w:t>RESPUESTAS IMPRECISAS O INCOMPLETAS, DEBER DE REPARACIÓN.</w:t>
      </w:r>
      <w:r w:rsidRPr="00CA12A5">
        <w:rPr>
          <w:rFonts w:ascii="Palatino Linotype" w:eastAsia="Times New Roman" w:hAnsi="Palatino Linotype"/>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69068E1C" w14:textId="77777777" w:rsidR="00515BA2" w:rsidRPr="00CA12A5" w:rsidRDefault="00515BA2" w:rsidP="00CA12A5">
      <w:pPr>
        <w:spacing w:before="240" w:after="360" w:line="360" w:lineRule="auto"/>
        <w:contextualSpacing/>
        <w:jc w:val="both"/>
        <w:rPr>
          <w:rFonts w:ascii="Palatino Linotype" w:eastAsia="Times New Roman" w:hAnsi="Palatino Linotype"/>
        </w:rPr>
      </w:pPr>
    </w:p>
    <w:p w14:paraId="737F26EB" w14:textId="137CACC7" w:rsidR="00FB1F4A" w:rsidRPr="00CA12A5" w:rsidRDefault="00FB1F4A" w:rsidP="00CA12A5">
      <w:pPr>
        <w:spacing w:before="240" w:after="360" w:line="360" w:lineRule="auto"/>
        <w:contextualSpacing/>
        <w:jc w:val="both"/>
        <w:rPr>
          <w:rFonts w:ascii="Palatino Linotype" w:hAnsi="Palatino Linotype" w:cs="Arial"/>
        </w:rPr>
      </w:pPr>
      <w:bookmarkStart w:id="0" w:name="_Toc512340972"/>
      <w:r w:rsidRPr="00CA12A5">
        <w:rPr>
          <w:rFonts w:ascii="Palatino Linotype" w:hAnsi="Palatino Linotype" w:cs="Arial"/>
          <w:b/>
        </w:rPr>
        <w:t>PRESERVACIÓN DE LA INFORMACIÓN, DEBER DE.</w:t>
      </w:r>
      <w:bookmarkEnd w:id="0"/>
      <w:r w:rsidRPr="00CA12A5">
        <w:rPr>
          <w:rFonts w:ascii="Palatino Linotype" w:hAnsi="Palatino Linotype" w:cs="Arial"/>
        </w:rPr>
        <w:t xml:space="preserve"> Los sujetos obligados tienen el deber constitucional de preservar sus documentos en archivos administrativos actualizados y cumpliendo los estándares señalados en la ley de documentos administrativos e históricos del Estado de México, los lineamientos </w:t>
      </w:r>
      <w:r w:rsidRPr="00CA12A5">
        <w:rPr>
          <w:rFonts w:ascii="Palatino Linotype" w:hAnsi="Palatino Linotype" w:cs="Arial"/>
        </w:rPr>
        <w:lastRenderedPageBreak/>
        <w:t xml:space="preserve">para la organización y conservación de archivos expedidos por el Consejo Nacional del Sistema Nacional de Transparencia y los lineamientos para la administración de documentos en el Estado de México, expedidos por la Secretaría Técnica del Comité Técnico de Documentación del Sistema Estatal de Documentación, según corresponda. </w:t>
      </w:r>
    </w:p>
    <w:p w14:paraId="7FBE7F94" w14:textId="77777777" w:rsidR="00F20CAD" w:rsidRPr="00CA12A5" w:rsidRDefault="00F20CAD" w:rsidP="00CA12A5">
      <w:pPr>
        <w:spacing w:before="240" w:after="360" w:line="360" w:lineRule="auto"/>
        <w:contextualSpacing/>
        <w:jc w:val="both"/>
        <w:rPr>
          <w:rFonts w:ascii="Palatino Linotype" w:hAnsi="Palatino Linotype" w:cs="Arial"/>
        </w:rPr>
      </w:pPr>
    </w:p>
    <w:p w14:paraId="55B1723D" w14:textId="4026807D" w:rsidR="009B359C" w:rsidRDefault="00FB1F4A" w:rsidP="00CA12A5">
      <w:pPr>
        <w:spacing w:line="360" w:lineRule="auto"/>
        <w:jc w:val="both"/>
        <w:rPr>
          <w:rFonts w:ascii="Palatino Linotype" w:eastAsia="Times New Roman" w:hAnsi="Palatino Linotype" w:cs="Arial"/>
          <w:noProof/>
          <w:color w:val="000000" w:themeColor="text1"/>
          <w:lang w:val="es-MX"/>
        </w:rPr>
      </w:pPr>
      <w:r w:rsidRPr="00CA12A5">
        <w:rPr>
          <w:rFonts w:ascii="Palatino Linotype" w:eastAsia="MS Mincho" w:hAnsi="Palatino Linotype" w:cs="Arial"/>
          <w:b/>
          <w:noProof/>
          <w:color w:val="000000" w:themeColor="text1"/>
          <w:lang w:val="es-MX"/>
        </w:rPr>
        <w:t>DOCUMENTOS GENERADOS POR LOS SUJETOS OBLIGADOS EN EJERCICIO DE SUS ATRIBUCIONES, LA INFORMACIÓN PÚBLICA SE ENCUENTRA CONTENIDA EN LOS</w:t>
      </w:r>
      <w:r w:rsidRPr="00CA12A5">
        <w:rPr>
          <w:rFonts w:ascii="Palatino Linotype" w:eastAsia="MS Mincho" w:hAnsi="Palatino Linotype" w:cs="Arial"/>
          <w:noProof/>
          <w:color w:val="000000" w:themeColor="text1"/>
          <w:lang w:val="es-MX"/>
        </w:rPr>
        <w:t>. L</w:t>
      </w:r>
      <w:r w:rsidRPr="00CA12A5">
        <w:rPr>
          <w:rFonts w:ascii="Palatino Linotype" w:eastAsia="Times New Roman" w:hAnsi="Palatino Linotype" w:cs="Arial"/>
          <w:noProof/>
          <w:color w:val="000000" w:themeColor="text1"/>
          <w:lang w:val="es-MX"/>
        </w:rPr>
        <w:t>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Pr="00CA12A5">
        <w:rPr>
          <w:rFonts w:ascii="Palatino Linotype" w:eastAsia="MS Mincho" w:hAnsi="Palatino Linotype" w:cs="Arial"/>
          <w:noProof/>
          <w:color w:val="000000" w:themeColor="text1"/>
          <w:lang w:val="es-MX"/>
        </w:rPr>
        <w:t xml:space="preserve"> </w:t>
      </w:r>
      <w:r w:rsidRPr="00CA12A5">
        <w:rPr>
          <w:rFonts w:ascii="Palatino Linotype" w:eastAsia="Times New Roman" w:hAnsi="Palatino Linotype" w:cs="Arial"/>
          <w:noProof/>
          <w:color w:val="000000" w:themeColor="text1"/>
          <w:lang w:val="es-MX"/>
        </w:rPr>
        <w:t>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14:paraId="201C02D2" w14:textId="77777777" w:rsidR="00CA12A5" w:rsidRPr="00CA12A5" w:rsidRDefault="00CA12A5" w:rsidP="00CA12A5">
      <w:pPr>
        <w:spacing w:line="360" w:lineRule="auto"/>
        <w:jc w:val="both"/>
        <w:rPr>
          <w:rFonts w:ascii="Palatino Linotype" w:eastAsia="Times New Roman" w:hAnsi="Palatino Linotype" w:cs="Arial"/>
          <w:noProof/>
          <w:color w:val="000000" w:themeColor="text1"/>
          <w:lang w:val="es-MX"/>
        </w:rPr>
      </w:pPr>
    </w:p>
    <w:p w14:paraId="12396007" w14:textId="6DA4E9BC" w:rsidR="00474A9F" w:rsidRPr="00CA12A5" w:rsidRDefault="00474A9F" w:rsidP="00CA12A5">
      <w:pPr>
        <w:spacing w:before="240" w:after="240" w:line="360" w:lineRule="auto"/>
        <w:jc w:val="center"/>
        <w:rPr>
          <w:rFonts w:ascii="Palatino Linotype" w:hAnsi="Palatino Linotype"/>
          <w:color w:val="000000" w:themeColor="text1"/>
        </w:rPr>
      </w:pPr>
      <w:r w:rsidRPr="00CA12A5">
        <w:rPr>
          <w:rFonts w:ascii="Palatino Linotype" w:hAnsi="Palatino Linotype"/>
          <w:b/>
          <w:color w:val="000000" w:themeColor="text1"/>
        </w:rPr>
        <w:lastRenderedPageBreak/>
        <w:t>ÍNDICE</w:t>
      </w:r>
      <w:r w:rsidRPr="00CA12A5">
        <w:rPr>
          <w:rFonts w:ascii="Palatino Linotype" w:hAnsi="Palatino Linotype"/>
          <w:color w:val="000000" w:themeColor="text1"/>
        </w:rPr>
        <w:t>.</w:t>
      </w:r>
    </w:p>
    <w:sdt>
      <w:sdtPr>
        <w:rPr>
          <w:color w:val="000000" w:themeColor="text1"/>
          <w:lang w:val="es-ES"/>
        </w:rPr>
        <w:id w:val="-461190226"/>
        <w:docPartObj>
          <w:docPartGallery w:val="Table of Contents"/>
          <w:docPartUnique/>
        </w:docPartObj>
      </w:sdtPr>
      <w:sdtEndPr>
        <w:rPr>
          <w:rFonts w:ascii="Palatino Linotype" w:hAnsi="Palatino Linotype"/>
          <w:b/>
          <w:bCs/>
        </w:rPr>
      </w:sdtEndPr>
      <w:sdtContent>
        <w:p w14:paraId="513C7875" w14:textId="77777777" w:rsidR="007D5D84" w:rsidRPr="00CA12A5" w:rsidRDefault="00B828E4" w:rsidP="00CA12A5">
          <w:pPr>
            <w:pStyle w:val="TDC1"/>
            <w:rPr>
              <w:noProof/>
              <w:lang w:val="es-MX" w:eastAsia="es-MX"/>
            </w:rPr>
          </w:pPr>
          <w:r w:rsidRPr="00CA12A5">
            <w:rPr>
              <w:color w:val="000000" w:themeColor="text1"/>
            </w:rPr>
            <w:fldChar w:fldCharType="begin"/>
          </w:r>
          <w:r w:rsidRPr="00CA12A5">
            <w:rPr>
              <w:color w:val="000000" w:themeColor="text1"/>
            </w:rPr>
            <w:instrText xml:space="preserve"> TOC \o "1-3" \h \z \u </w:instrText>
          </w:r>
          <w:r w:rsidRPr="00CA12A5">
            <w:rPr>
              <w:color w:val="000000" w:themeColor="text1"/>
            </w:rPr>
            <w:fldChar w:fldCharType="separate"/>
          </w:r>
          <w:hyperlink w:anchor="_Toc21004964" w:history="1">
            <w:r w:rsidR="007D5D84" w:rsidRPr="00CA12A5">
              <w:rPr>
                <w:rStyle w:val="Hipervnculo"/>
                <w:rFonts w:ascii="Palatino Linotype" w:hAnsi="Palatino Linotype"/>
                <w:b/>
                <w:noProof/>
              </w:rPr>
              <w:t>ANTECEDENTES</w:t>
            </w:r>
            <w:r w:rsidR="007D5D84" w:rsidRPr="00CA12A5">
              <w:rPr>
                <w:noProof/>
                <w:webHidden/>
              </w:rPr>
              <w:tab/>
            </w:r>
            <w:r w:rsidR="007D5D84" w:rsidRPr="00CA12A5">
              <w:rPr>
                <w:noProof/>
                <w:webHidden/>
              </w:rPr>
              <w:fldChar w:fldCharType="begin"/>
            </w:r>
            <w:r w:rsidR="007D5D84" w:rsidRPr="00CA12A5">
              <w:rPr>
                <w:noProof/>
                <w:webHidden/>
              </w:rPr>
              <w:instrText xml:space="preserve"> PAGEREF _Toc21004964 \h </w:instrText>
            </w:r>
            <w:r w:rsidR="007D5D84" w:rsidRPr="00CA12A5">
              <w:rPr>
                <w:noProof/>
                <w:webHidden/>
              </w:rPr>
            </w:r>
            <w:r w:rsidR="007D5D84" w:rsidRPr="00CA12A5">
              <w:rPr>
                <w:noProof/>
                <w:webHidden/>
              </w:rPr>
              <w:fldChar w:fldCharType="separate"/>
            </w:r>
            <w:r w:rsidR="00E520C3">
              <w:rPr>
                <w:noProof/>
                <w:webHidden/>
              </w:rPr>
              <w:t>4</w:t>
            </w:r>
            <w:r w:rsidR="007D5D84" w:rsidRPr="00CA12A5">
              <w:rPr>
                <w:noProof/>
                <w:webHidden/>
              </w:rPr>
              <w:fldChar w:fldCharType="end"/>
            </w:r>
          </w:hyperlink>
        </w:p>
        <w:p w14:paraId="3D67E694" w14:textId="77777777" w:rsidR="007D5D84" w:rsidRPr="00CA12A5" w:rsidRDefault="000247BA" w:rsidP="00CA12A5">
          <w:pPr>
            <w:pStyle w:val="TDC1"/>
            <w:rPr>
              <w:noProof/>
              <w:lang w:val="es-MX" w:eastAsia="es-MX"/>
            </w:rPr>
          </w:pPr>
          <w:hyperlink w:anchor="_Toc21004967" w:history="1">
            <w:r w:rsidR="007D5D84" w:rsidRPr="00CA12A5">
              <w:rPr>
                <w:rStyle w:val="Hipervnculo"/>
                <w:rFonts w:ascii="Palatino Linotype" w:hAnsi="Palatino Linotype"/>
                <w:b/>
                <w:noProof/>
              </w:rPr>
              <w:t>CONSIDERANDO</w:t>
            </w:r>
            <w:r w:rsidR="007D5D84" w:rsidRPr="00CA12A5">
              <w:rPr>
                <w:noProof/>
                <w:webHidden/>
              </w:rPr>
              <w:tab/>
            </w:r>
            <w:r w:rsidR="007D5D84" w:rsidRPr="00CA12A5">
              <w:rPr>
                <w:noProof/>
                <w:webHidden/>
              </w:rPr>
              <w:fldChar w:fldCharType="begin"/>
            </w:r>
            <w:r w:rsidR="007D5D84" w:rsidRPr="00CA12A5">
              <w:rPr>
                <w:noProof/>
                <w:webHidden/>
              </w:rPr>
              <w:instrText xml:space="preserve"> PAGEREF _Toc21004967 \h </w:instrText>
            </w:r>
            <w:r w:rsidR="007D5D84" w:rsidRPr="00CA12A5">
              <w:rPr>
                <w:noProof/>
                <w:webHidden/>
              </w:rPr>
            </w:r>
            <w:r w:rsidR="007D5D84" w:rsidRPr="00CA12A5">
              <w:rPr>
                <w:noProof/>
                <w:webHidden/>
              </w:rPr>
              <w:fldChar w:fldCharType="separate"/>
            </w:r>
            <w:r w:rsidR="00E520C3">
              <w:rPr>
                <w:noProof/>
                <w:webHidden/>
              </w:rPr>
              <w:t>12</w:t>
            </w:r>
            <w:r w:rsidR="007D5D84" w:rsidRPr="00CA12A5">
              <w:rPr>
                <w:noProof/>
                <w:webHidden/>
              </w:rPr>
              <w:fldChar w:fldCharType="end"/>
            </w:r>
          </w:hyperlink>
        </w:p>
        <w:p w14:paraId="5605959B" w14:textId="77777777" w:rsidR="007D5D84" w:rsidRPr="00CA12A5" w:rsidRDefault="000247BA" w:rsidP="00CA12A5">
          <w:pPr>
            <w:pStyle w:val="TDC2"/>
            <w:tabs>
              <w:tab w:val="right" w:leader="dot" w:pos="8779"/>
            </w:tabs>
            <w:spacing w:line="360" w:lineRule="auto"/>
            <w:ind w:left="0"/>
            <w:rPr>
              <w:rFonts w:ascii="Palatino Linotype" w:hAnsi="Palatino Linotype"/>
              <w:noProof/>
              <w:lang w:val="es-MX" w:eastAsia="es-MX"/>
            </w:rPr>
          </w:pPr>
          <w:hyperlink w:anchor="_Toc21004968" w:history="1">
            <w:r w:rsidR="007D5D84" w:rsidRPr="00CA12A5">
              <w:rPr>
                <w:rStyle w:val="Hipervnculo"/>
                <w:rFonts w:ascii="Palatino Linotype" w:hAnsi="Palatino Linotype"/>
                <w:b/>
                <w:noProof/>
              </w:rPr>
              <w:t>PRIMERO. De la competencia</w:t>
            </w:r>
            <w:r w:rsidR="007D5D84" w:rsidRPr="00CA12A5">
              <w:rPr>
                <w:rFonts w:ascii="Palatino Linotype" w:hAnsi="Palatino Linotype"/>
                <w:noProof/>
                <w:webHidden/>
              </w:rPr>
              <w:tab/>
            </w:r>
            <w:r w:rsidR="007D5D84" w:rsidRPr="00CA12A5">
              <w:rPr>
                <w:rFonts w:ascii="Palatino Linotype" w:hAnsi="Palatino Linotype"/>
                <w:noProof/>
                <w:webHidden/>
              </w:rPr>
              <w:fldChar w:fldCharType="begin"/>
            </w:r>
            <w:r w:rsidR="007D5D84" w:rsidRPr="00CA12A5">
              <w:rPr>
                <w:rFonts w:ascii="Palatino Linotype" w:hAnsi="Palatino Linotype"/>
                <w:noProof/>
                <w:webHidden/>
              </w:rPr>
              <w:instrText xml:space="preserve"> PAGEREF _Toc21004968 \h </w:instrText>
            </w:r>
            <w:r w:rsidR="007D5D84" w:rsidRPr="00CA12A5">
              <w:rPr>
                <w:rFonts w:ascii="Palatino Linotype" w:hAnsi="Palatino Linotype"/>
                <w:noProof/>
                <w:webHidden/>
              </w:rPr>
            </w:r>
            <w:r w:rsidR="007D5D84" w:rsidRPr="00CA12A5">
              <w:rPr>
                <w:rFonts w:ascii="Palatino Linotype" w:hAnsi="Palatino Linotype"/>
                <w:noProof/>
                <w:webHidden/>
              </w:rPr>
              <w:fldChar w:fldCharType="separate"/>
            </w:r>
            <w:r w:rsidR="00E520C3">
              <w:rPr>
                <w:rFonts w:ascii="Palatino Linotype" w:hAnsi="Palatino Linotype"/>
                <w:noProof/>
                <w:webHidden/>
              </w:rPr>
              <w:t>12</w:t>
            </w:r>
            <w:r w:rsidR="007D5D84" w:rsidRPr="00CA12A5">
              <w:rPr>
                <w:rFonts w:ascii="Palatino Linotype" w:hAnsi="Palatino Linotype"/>
                <w:noProof/>
                <w:webHidden/>
              </w:rPr>
              <w:fldChar w:fldCharType="end"/>
            </w:r>
          </w:hyperlink>
        </w:p>
        <w:p w14:paraId="2F492CFB" w14:textId="77777777" w:rsidR="007D5D84" w:rsidRPr="00CA12A5" w:rsidRDefault="000247BA" w:rsidP="00CA12A5">
          <w:pPr>
            <w:pStyle w:val="TDC2"/>
            <w:tabs>
              <w:tab w:val="right" w:leader="dot" w:pos="8779"/>
            </w:tabs>
            <w:spacing w:line="360" w:lineRule="auto"/>
            <w:ind w:left="0"/>
            <w:rPr>
              <w:rFonts w:ascii="Palatino Linotype" w:hAnsi="Palatino Linotype"/>
              <w:noProof/>
              <w:lang w:val="es-MX" w:eastAsia="es-MX"/>
            </w:rPr>
          </w:pPr>
          <w:hyperlink w:anchor="_Toc21004969" w:history="1">
            <w:r w:rsidR="007D5D84" w:rsidRPr="00CA12A5">
              <w:rPr>
                <w:rStyle w:val="Hipervnculo"/>
                <w:rFonts w:ascii="Palatino Linotype" w:hAnsi="Palatino Linotype"/>
                <w:b/>
                <w:noProof/>
              </w:rPr>
              <w:t>SEGUNDO. De la oportunidad y procedibilidad.</w:t>
            </w:r>
            <w:r w:rsidR="007D5D84" w:rsidRPr="00CA12A5">
              <w:rPr>
                <w:rFonts w:ascii="Palatino Linotype" w:hAnsi="Palatino Linotype"/>
                <w:noProof/>
                <w:webHidden/>
              </w:rPr>
              <w:tab/>
            </w:r>
            <w:r w:rsidR="007D5D84" w:rsidRPr="00CA12A5">
              <w:rPr>
                <w:rFonts w:ascii="Palatino Linotype" w:hAnsi="Palatino Linotype"/>
                <w:noProof/>
                <w:webHidden/>
              </w:rPr>
              <w:fldChar w:fldCharType="begin"/>
            </w:r>
            <w:r w:rsidR="007D5D84" w:rsidRPr="00CA12A5">
              <w:rPr>
                <w:rFonts w:ascii="Palatino Linotype" w:hAnsi="Palatino Linotype"/>
                <w:noProof/>
                <w:webHidden/>
              </w:rPr>
              <w:instrText xml:space="preserve"> PAGEREF _Toc21004969 \h </w:instrText>
            </w:r>
            <w:r w:rsidR="007D5D84" w:rsidRPr="00CA12A5">
              <w:rPr>
                <w:rFonts w:ascii="Palatino Linotype" w:hAnsi="Palatino Linotype"/>
                <w:noProof/>
                <w:webHidden/>
              </w:rPr>
            </w:r>
            <w:r w:rsidR="007D5D84" w:rsidRPr="00CA12A5">
              <w:rPr>
                <w:rFonts w:ascii="Palatino Linotype" w:hAnsi="Palatino Linotype"/>
                <w:noProof/>
                <w:webHidden/>
              </w:rPr>
              <w:fldChar w:fldCharType="separate"/>
            </w:r>
            <w:r w:rsidR="00E520C3">
              <w:rPr>
                <w:rFonts w:ascii="Palatino Linotype" w:hAnsi="Palatino Linotype"/>
                <w:noProof/>
                <w:webHidden/>
              </w:rPr>
              <w:t>12</w:t>
            </w:r>
            <w:r w:rsidR="007D5D84" w:rsidRPr="00CA12A5">
              <w:rPr>
                <w:rFonts w:ascii="Palatino Linotype" w:hAnsi="Palatino Linotype"/>
                <w:noProof/>
                <w:webHidden/>
              </w:rPr>
              <w:fldChar w:fldCharType="end"/>
            </w:r>
          </w:hyperlink>
        </w:p>
        <w:p w14:paraId="254F7293" w14:textId="77777777" w:rsidR="007D5D84" w:rsidRPr="00CA12A5" w:rsidRDefault="000247BA" w:rsidP="00CA12A5">
          <w:pPr>
            <w:pStyle w:val="TDC2"/>
            <w:tabs>
              <w:tab w:val="right" w:leader="dot" w:pos="8779"/>
            </w:tabs>
            <w:spacing w:line="360" w:lineRule="auto"/>
            <w:ind w:left="0"/>
            <w:rPr>
              <w:rFonts w:ascii="Palatino Linotype" w:hAnsi="Palatino Linotype"/>
              <w:noProof/>
              <w:lang w:val="es-MX" w:eastAsia="es-MX"/>
            </w:rPr>
          </w:pPr>
          <w:hyperlink w:anchor="_Toc21004970" w:history="1">
            <w:r w:rsidR="007D5D84" w:rsidRPr="00CA12A5">
              <w:rPr>
                <w:rStyle w:val="Hipervnculo"/>
                <w:rFonts w:ascii="Palatino Linotype" w:hAnsi="Palatino Linotype"/>
                <w:b/>
                <w:noProof/>
              </w:rPr>
              <w:t xml:space="preserve">TERCERO. Del planteamiento de la </w:t>
            </w:r>
            <w:r w:rsidR="007D5D84" w:rsidRPr="00CA12A5">
              <w:rPr>
                <w:rStyle w:val="Hipervnculo"/>
                <w:rFonts w:ascii="Palatino Linotype" w:hAnsi="Palatino Linotype"/>
                <w:b/>
                <w:i/>
                <w:noProof/>
              </w:rPr>
              <w:t>Litis.</w:t>
            </w:r>
            <w:r w:rsidR="007D5D84" w:rsidRPr="00CA12A5">
              <w:rPr>
                <w:rFonts w:ascii="Palatino Linotype" w:hAnsi="Palatino Linotype"/>
                <w:noProof/>
                <w:webHidden/>
              </w:rPr>
              <w:tab/>
            </w:r>
            <w:r w:rsidR="007D5D84" w:rsidRPr="00CA12A5">
              <w:rPr>
                <w:rFonts w:ascii="Palatino Linotype" w:hAnsi="Palatino Linotype"/>
                <w:noProof/>
                <w:webHidden/>
              </w:rPr>
              <w:fldChar w:fldCharType="begin"/>
            </w:r>
            <w:r w:rsidR="007D5D84" w:rsidRPr="00CA12A5">
              <w:rPr>
                <w:rFonts w:ascii="Palatino Linotype" w:hAnsi="Palatino Linotype"/>
                <w:noProof/>
                <w:webHidden/>
              </w:rPr>
              <w:instrText xml:space="preserve"> PAGEREF _Toc21004970 \h </w:instrText>
            </w:r>
            <w:r w:rsidR="007D5D84" w:rsidRPr="00CA12A5">
              <w:rPr>
                <w:rFonts w:ascii="Palatino Linotype" w:hAnsi="Palatino Linotype"/>
                <w:noProof/>
                <w:webHidden/>
              </w:rPr>
            </w:r>
            <w:r w:rsidR="007D5D84" w:rsidRPr="00CA12A5">
              <w:rPr>
                <w:rFonts w:ascii="Palatino Linotype" w:hAnsi="Palatino Linotype"/>
                <w:noProof/>
                <w:webHidden/>
              </w:rPr>
              <w:fldChar w:fldCharType="separate"/>
            </w:r>
            <w:r w:rsidR="00E520C3">
              <w:rPr>
                <w:rFonts w:ascii="Palatino Linotype" w:hAnsi="Palatino Linotype"/>
                <w:noProof/>
                <w:webHidden/>
              </w:rPr>
              <w:t>13</w:t>
            </w:r>
            <w:r w:rsidR="007D5D84" w:rsidRPr="00CA12A5">
              <w:rPr>
                <w:rFonts w:ascii="Palatino Linotype" w:hAnsi="Palatino Linotype"/>
                <w:noProof/>
                <w:webHidden/>
              </w:rPr>
              <w:fldChar w:fldCharType="end"/>
            </w:r>
          </w:hyperlink>
        </w:p>
        <w:p w14:paraId="73EB3FA0" w14:textId="77777777" w:rsidR="007D5D84" w:rsidRPr="00CA12A5" w:rsidRDefault="000247BA" w:rsidP="00CA12A5">
          <w:pPr>
            <w:pStyle w:val="TDC1"/>
            <w:rPr>
              <w:noProof/>
              <w:lang w:val="es-MX" w:eastAsia="es-MX"/>
            </w:rPr>
          </w:pPr>
          <w:hyperlink w:anchor="_Toc21004971" w:history="1">
            <w:r w:rsidR="007D5D84" w:rsidRPr="00CA12A5">
              <w:rPr>
                <w:rStyle w:val="Hipervnculo"/>
                <w:rFonts w:ascii="Palatino Linotype" w:hAnsi="Palatino Linotype"/>
                <w:b/>
                <w:noProof/>
              </w:rPr>
              <w:t>CUARTO. Del estudio y resolución del asunto.</w:t>
            </w:r>
            <w:r w:rsidR="007D5D84" w:rsidRPr="00CA12A5">
              <w:rPr>
                <w:noProof/>
                <w:webHidden/>
              </w:rPr>
              <w:tab/>
            </w:r>
            <w:r w:rsidR="007D5D84" w:rsidRPr="00CA12A5">
              <w:rPr>
                <w:noProof/>
                <w:webHidden/>
              </w:rPr>
              <w:fldChar w:fldCharType="begin"/>
            </w:r>
            <w:r w:rsidR="007D5D84" w:rsidRPr="00CA12A5">
              <w:rPr>
                <w:noProof/>
                <w:webHidden/>
              </w:rPr>
              <w:instrText xml:space="preserve"> PAGEREF _Toc21004971 \h </w:instrText>
            </w:r>
            <w:r w:rsidR="007D5D84" w:rsidRPr="00CA12A5">
              <w:rPr>
                <w:noProof/>
                <w:webHidden/>
              </w:rPr>
            </w:r>
            <w:r w:rsidR="007D5D84" w:rsidRPr="00CA12A5">
              <w:rPr>
                <w:noProof/>
                <w:webHidden/>
              </w:rPr>
              <w:fldChar w:fldCharType="separate"/>
            </w:r>
            <w:r w:rsidR="00E520C3">
              <w:rPr>
                <w:noProof/>
                <w:webHidden/>
              </w:rPr>
              <w:t>14</w:t>
            </w:r>
            <w:r w:rsidR="007D5D84" w:rsidRPr="00CA12A5">
              <w:rPr>
                <w:noProof/>
                <w:webHidden/>
              </w:rPr>
              <w:fldChar w:fldCharType="end"/>
            </w:r>
          </w:hyperlink>
        </w:p>
        <w:p w14:paraId="22F4CF3E" w14:textId="77777777" w:rsidR="007D5D84" w:rsidRPr="00CA12A5" w:rsidRDefault="000247BA" w:rsidP="00CA12A5">
          <w:pPr>
            <w:pStyle w:val="TDC2"/>
            <w:tabs>
              <w:tab w:val="right" w:leader="dot" w:pos="8779"/>
            </w:tabs>
            <w:spacing w:line="360" w:lineRule="auto"/>
            <w:ind w:left="0"/>
            <w:rPr>
              <w:rFonts w:ascii="Palatino Linotype" w:hAnsi="Palatino Linotype"/>
              <w:noProof/>
              <w:lang w:val="es-MX" w:eastAsia="es-MX"/>
            </w:rPr>
          </w:pPr>
          <w:hyperlink w:anchor="_Toc21004972" w:history="1">
            <w:r w:rsidR="007D5D84" w:rsidRPr="00CA12A5">
              <w:rPr>
                <w:rStyle w:val="Hipervnculo"/>
                <w:rFonts w:ascii="Palatino Linotype" w:hAnsi="Palatino Linotype"/>
                <w:b/>
                <w:noProof/>
              </w:rPr>
              <w:t>I. Del deber de las autoridades de promover, respetar, proteger, y garantizar el derecho de acceso a la información pública.</w:t>
            </w:r>
            <w:r w:rsidR="007D5D84" w:rsidRPr="00CA12A5">
              <w:rPr>
                <w:rFonts w:ascii="Palatino Linotype" w:hAnsi="Palatino Linotype"/>
                <w:noProof/>
                <w:webHidden/>
              </w:rPr>
              <w:tab/>
            </w:r>
            <w:r w:rsidR="007D5D84" w:rsidRPr="00CA12A5">
              <w:rPr>
                <w:rFonts w:ascii="Palatino Linotype" w:hAnsi="Palatino Linotype"/>
                <w:noProof/>
                <w:webHidden/>
              </w:rPr>
              <w:fldChar w:fldCharType="begin"/>
            </w:r>
            <w:r w:rsidR="007D5D84" w:rsidRPr="00CA12A5">
              <w:rPr>
                <w:rFonts w:ascii="Palatino Linotype" w:hAnsi="Palatino Linotype"/>
                <w:noProof/>
                <w:webHidden/>
              </w:rPr>
              <w:instrText xml:space="preserve"> PAGEREF _Toc21004972 \h </w:instrText>
            </w:r>
            <w:r w:rsidR="007D5D84" w:rsidRPr="00CA12A5">
              <w:rPr>
                <w:rFonts w:ascii="Palatino Linotype" w:hAnsi="Palatino Linotype"/>
                <w:noProof/>
                <w:webHidden/>
              </w:rPr>
            </w:r>
            <w:r w:rsidR="007D5D84" w:rsidRPr="00CA12A5">
              <w:rPr>
                <w:rFonts w:ascii="Palatino Linotype" w:hAnsi="Palatino Linotype"/>
                <w:noProof/>
                <w:webHidden/>
              </w:rPr>
              <w:fldChar w:fldCharType="separate"/>
            </w:r>
            <w:r w:rsidR="00E520C3">
              <w:rPr>
                <w:rFonts w:ascii="Palatino Linotype" w:hAnsi="Palatino Linotype"/>
                <w:noProof/>
                <w:webHidden/>
              </w:rPr>
              <w:t>14</w:t>
            </w:r>
            <w:r w:rsidR="007D5D84" w:rsidRPr="00CA12A5">
              <w:rPr>
                <w:rFonts w:ascii="Palatino Linotype" w:hAnsi="Palatino Linotype"/>
                <w:noProof/>
                <w:webHidden/>
              </w:rPr>
              <w:fldChar w:fldCharType="end"/>
            </w:r>
          </w:hyperlink>
        </w:p>
        <w:p w14:paraId="24BF4994" w14:textId="77777777" w:rsidR="007D5D84" w:rsidRPr="00CA12A5" w:rsidRDefault="000247BA" w:rsidP="00CA12A5">
          <w:pPr>
            <w:pStyle w:val="TDC1"/>
            <w:rPr>
              <w:noProof/>
              <w:lang w:val="es-MX" w:eastAsia="es-MX"/>
            </w:rPr>
          </w:pPr>
          <w:hyperlink w:anchor="_Toc21004973" w:history="1">
            <w:r w:rsidR="007D5D84" w:rsidRPr="00CA12A5">
              <w:rPr>
                <w:rStyle w:val="Hipervnculo"/>
                <w:rFonts w:ascii="Palatino Linotype" w:hAnsi="Palatino Linotype"/>
                <w:b/>
                <w:noProof/>
              </w:rPr>
              <w:t>II. De las Obligaciones del Sujeto Obligado.</w:t>
            </w:r>
            <w:r w:rsidR="007D5D84" w:rsidRPr="00CA12A5">
              <w:rPr>
                <w:noProof/>
                <w:webHidden/>
              </w:rPr>
              <w:tab/>
            </w:r>
            <w:r w:rsidR="007D5D84" w:rsidRPr="00CA12A5">
              <w:rPr>
                <w:noProof/>
                <w:webHidden/>
              </w:rPr>
              <w:fldChar w:fldCharType="begin"/>
            </w:r>
            <w:r w:rsidR="007D5D84" w:rsidRPr="00CA12A5">
              <w:rPr>
                <w:noProof/>
                <w:webHidden/>
              </w:rPr>
              <w:instrText xml:space="preserve"> PAGEREF _Toc21004973 \h </w:instrText>
            </w:r>
            <w:r w:rsidR="007D5D84" w:rsidRPr="00CA12A5">
              <w:rPr>
                <w:noProof/>
                <w:webHidden/>
              </w:rPr>
            </w:r>
            <w:r w:rsidR="007D5D84" w:rsidRPr="00CA12A5">
              <w:rPr>
                <w:noProof/>
                <w:webHidden/>
              </w:rPr>
              <w:fldChar w:fldCharType="separate"/>
            </w:r>
            <w:r w:rsidR="00E520C3">
              <w:rPr>
                <w:noProof/>
                <w:webHidden/>
              </w:rPr>
              <w:t>17</w:t>
            </w:r>
            <w:r w:rsidR="007D5D84" w:rsidRPr="00CA12A5">
              <w:rPr>
                <w:noProof/>
                <w:webHidden/>
              </w:rPr>
              <w:fldChar w:fldCharType="end"/>
            </w:r>
          </w:hyperlink>
        </w:p>
        <w:p w14:paraId="59767440" w14:textId="77777777" w:rsidR="007D5D84" w:rsidRPr="00CA12A5" w:rsidRDefault="000247BA" w:rsidP="00CA12A5">
          <w:pPr>
            <w:pStyle w:val="TDC1"/>
            <w:rPr>
              <w:noProof/>
              <w:lang w:val="es-MX" w:eastAsia="es-MX"/>
            </w:rPr>
          </w:pPr>
          <w:hyperlink w:anchor="_Toc21004974" w:history="1">
            <w:r w:rsidR="007D5D84" w:rsidRPr="00CA12A5">
              <w:rPr>
                <w:rStyle w:val="Hipervnculo"/>
                <w:rFonts w:ascii="Palatino Linotype" w:hAnsi="Palatino Linotype" w:cs="Times New Roman"/>
                <w:b/>
                <w:noProof/>
                <w:lang w:eastAsia="es-ES_tradnl"/>
              </w:rPr>
              <w:t>QUINTO.</w:t>
            </w:r>
            <w:r w:rsidR="007D5D84" w:rsidRPr="00CA12A5">
              <w:rPr>
                <w:rStyle w:val="Hipervnculo"/>
                <w:rFonts w:ascii="Palatino Linotype" w:hAnsi="Palatino Linotype"/>
                <w:b/>
                <w:noProof/>
              </w:rPr>
              <w:t xml:space="preserve"> De la elaboración de la versión pública y el acuerdo de clasificación como información confidencial.</w:t>
            </w:r>
            <w:r w:rsidR="007D5D84" w:rsidRPr="00CA12A5">
              <w:rPr>
                <w:noProof/>
                <w:webHidden/>
              </w:rPr>
              <w:tab/>
            </w:r>
            <w:r w:rsidR="007D5D84" w:rsidRPr="00CA12A5">
              <w:rPr>
                <w:noProof/>
                <w:webHidden/>
              </w:rPr>
              <w:fldChar w:fldCharType="begin"/>
            </w:r>
            <w:r w:rsidR="007D5D84" w:rsidRPr="00CA12A5">
              <w:rPr>
                <w:noProof/>
                <w:webHidden/>
              </w:rPr>
              <w:instrText xml:space="preserve"> PAGEREF _Toc21004974 \h </w:instrText>
            </w:r>
            <w:r w:rsidR="007D5D84" w:rsidRPr="00CA12A5">
              <w:rPr>
                <w:noProof/>
                <w:webHidden/>
              </w:rPr>
            </w:r>
            <w:r w:rsidR="007D5D84" w:rsidRPr="00CA12A5">
              <w:rPr>
                <w:noProof/>
                <w:webHidden/>
              </w:rPr>
              <w:fldChar w:fldCharType="separate"/>
            </w:r>
            <w:r w:rsidR="00E520C3">
              <w:rPr>
                <w:noProof/>
                <w:webHidden/>
              </w:rPr>
              <w:t>43</w:t>
            </w:r>
            <w:r w:rsidR="007D5D84" w:rsidRPr="00CA12A5">
              <w:rPr>
                <w:noProof/>
                <w:webHidden/>
              </w:rPr>
              <w:fldChar w:fldCharType="end"/>
            </w:r>
          </w:hyperlink>
        </w:p>
        <w:p w14:paraId="3056B203" w14:textId="77777777" w:rsidR="007D5D84" w:rsidRPr="00CA12A5" w:rsidRDefault="000247BA" w:rsidP="00CA12A5">
          <w:pPr>
            <w:pStyle w:val="TDC1"/>
            <w:rPr>
              <w:noProof/>
              <w:lang w:val="es-MX" w:eastAsia="es-MX"/>
            </w:rPr>
          </w:pPr>
          <w:hyperlink w:anchor="_Toc21004975" w:history="1">
            <w:r w:rsidR="007D5D84" w:rsidRPr="00CA12A5">
              <w:rPr>
                <w:rStyle w:val="Hipervnculo"/>
                <w:rFonts w:ascii="Palatino Linotype" w:hAnsi="Palatino Linotype"/>
                <w:b/>
                <w:noProof/>
              </w:rPr>
              <w:t>I. Requisitos previos.</w:t>
            </w:r>
            <w:r w:rsidR="007D5D84" w:rsidRPr="00CA12A5">
              <w:rPr>
                <w:noProof/>
                <w:webHidden/>
              </w:rPr>
              <w:tab/>
            </w:r>
            <w:r w:rsidR="007D5D84" w:rsidRPr="00CA12A5">
              <w:rPr>
                <w:noProof/>
                <w:webHidden/>
              </w:rPr>
              <w:fldChar w:fldCharType="begin"/>
            </w:r>
            <w:r w:rsidR="007D5D84" w:rsidRPr="00CA12A5">
              <w:rPr>
                <w:noProof/>
                <w:webHidden/>
              </w:rPr>
              <w:instrText xml:space="preserve"> PAGEREF _Toc21004975 \h </w:instrText>
            </w:r>
            <w:r w:rsidR="007D5D84" w:rsidRPr="00CA12A5">
              <w:rPr>
                <w:noProof/>
                <w:webHidden/>
              </w:rPr>
            </w:r>
            <w:r w:rsidR="007D5D84" w:rsidRPr="00CA12A5">
              <w:rPr>
                <w:noProof/>
                <w:webHidden/>
              </w:rPr>
              <w:fldChar w:fldCharType="separate"/>
            </w:r>
            <w:r w:rsidR="00E520C3">
              <w:rPr>
                <w:noProof/>
                <w:webHidden/>
              </w:rPr>
              <w:t>45</w:t>
            </w:r>
            <w:r w:rsidR="007D5D84" w:rsidRPr="00CA12A5">
              <w:rPr>
                <w:noProof/>
                <w:webHidden/>
              </w:rPr>
              <w:fldChar w:fldCharType="end"/>
            </w:r>
          </w:hyperlink>
        </w:p>
        <w:p w14:paraId="08F7F31C" w14:textId="77777777" w:rsidR="007D5D84" w:rsidRPr="00CA12A5" w:rsidRDefault="000247BA" w:rsidP="00CA12A5">
          <w:pPr>
            <w:pStyle w:val="TDC1"/>
            <w:rPr>
              <w:noProof/>
              <w:lang w:val="es-MX" w:eastAsia="es-MX"/>
            </w:rPr>
          </w:pPr>
          <w:hyperlink w:anchor="_Toc21004976" w:history="1">
            <w:r w:rsidR="007D5D84" w:rsidRPr="00CA12A5">
              <w:rPr>
                <w:rStyle w:val="Hipervnculo"/>
                <w:rFonts w:ascii="Palatino Linotype" w:hAnsi="Palatino Linotype"/>
                <w:b/>
                <w:noProof/>
              </w:rPr>
              <w:t>II. Supuestos de clasificación.</w:t>
            </w:r>
            <w:r w:rsidR="007D5D84" w:rsidRPr="00CA12A5">
              <w:rPr>
                <w:noProof/>
                <w:webHidden/>
              </w:rPr>
              <w:tab/>
            </w:r>
            <w:r w:rsidR="007D5D84" w:rsidRPr="00CA12A5">
              <w:rPr>
                <w:noProof/>
                <w:webHidden/>
              </w:rPr>
              <w:fldChar w:fldCharType="begin"/>
            </w:r>
            <w:r w:rsidR="007D5D84" w:rsidRPr="00CA12A5">
              <w:rPr>
                <w:noProof/>
                <w:webHidden/>
              </w:rPr>
              <w:instrText xml:space="preserve"> PAGEREF _Toc21004976 \h </w:instrText>
            </w:r>
            <w:r w:rsidR="007D5D84" w:rsidRPr="00CA12A5">
              <w:rPr>
                <w:noProof/>
                <w:webHidden/>
              </w:rPr>
            </w:r>
            <w:r w:rsidR="007D5D84" w:rsidRPr="00CA12A5">
              <w:rPr>
                <w:noProof/>
                <w:webHidden/>
              </w:rPr>
              <w:fldChar w:fldCharType="separate"/>
            </w:r>
            <w:r w:rsidR="00E520C3">
              <w:rPr>
                <w:noProof/>
                <w:webHidden/>
              </w:rPr>
              <w:t>46</w:t>
            </w:r>
            <w:r w:rsidR="007D5D84" w:rsidRPr="00CA12A5">
              <w:rPr>
                <w:noProof/>
                <w:webHidden/>
              </w:rPr>
              <w:fldChar w:fldCharType="end"/>
            </w:r>
          </w:hyperlink>
        </w:p>
        <w:p w14:paraId="2B3640BB" w14:textId="77777777" w:rsidR="007D5D84" w:rsidRPr="00CA12A5" w:rsidRDefault="000247BA" w:rsidP="00CA12A5">
          <w:pPr>
            <w:pStyle w:val="TDC1"/>
            <w:rPr>
              <w:noProof/>
              <w:lang w:val="es-MX" w:eastAsia="es-MX"/>
            </w:rPr>
          </w:pPr>
          <w:hyperlink w:anchor="_Toc21004977" w:history="1">
            <w:r w:rsidR="007D5D84" w:rsidRPr="00CA12A5">
              <w:rPr>
                <w:rStyle w:val="Hipervnculo"/>
                <w:rFonts w:ascii="Palatino Linotype" w:hAnsi="Palatino Linotype"/>
                <w:b/>
                <w:noProof/>
              </w:rPr>
              <w:t>III. Formalidades para emitir el acuerdo de clasificación.</w:t>
            </w:r>
            <w:r w:rsidR="007D5D84" w:rsidRPr="00CA12A5">
              <w:rPr>
                <w:noProof/>
                <w:webHidden/>
              </w:rPr>
              <w:tab/>
            </w:r>
            <w:r w:rsidR="007D5D84" w:rsidRPr="00CA12A5">
              <w:rPr>
                <w:noProof/>
                <w:webHidden/>
              </w:rPr>
              <w:fldChar w:fldCharType="begin"/>
            </w:r>
            <w:r w:rsidR="007D5D84" w:rsidRPr="00CA12A5">
              <w:rPr>
                <w:noProof/>
                <w:webHidden/>
              </w:rPr>
              <w:instrText xml:space="preserve"> PAGEREF _Toc21004977 \h </w:instrText>
            </w:r>
            <w:r w:rsidR="007D5D84" w:rsidRPr="00CA12A5">
              <w:rPr>
                <w:noProof/>
                <w:webHidden/>
              </w:rPr>
            </w:r>
            <w:r w:rsidR="007D5D84" w:rsidRPr="00CA12A5">
              <w:rPr>
                <w:noProof/>
                <w:webHidden/>
              </w:rPr>
              <w:fldChar w:fldCharType="separate"/>
            </w:r>
            <w:r w:rsidR="00E520C3">
              <w:rPr>
                <w:noProof/>
                <w:webHidden/>
              </w:rPr>
              <w:t>48</w:t>
            </w:r>
            <w:r w:rsidR="007D5D84" w:rsidRPr="00CA12A5">
              <w:rPr>
                <w:noProof/>
                <w:webHidden/>
              </w:rPr>
              <w:fldChar w:fldCharType="end"/>
            </w:r>
          </w:hyperlink>
        </w:p>
        <w:p w14:paraId="5B5E0B51" w14:textId="77777777" w:rsidR="007D5D84" w:rsidRPr="00CA12A5" w:rsidRDefault="000247BA" w:rsidP="00CA12A5">
          <w:pPr>
            <w:pStyle w:val="TDC1"/>
            <w:rPr>
              <w:noProof/>
              <w:lang w:val="es-MX" w:eastAsia="es-MX"/>
            </w:rPr>
          </w:pPr>
          <w:hyperlink w:anchor="_Toc21004978" w:history="1">
            <w:r w:rsidR="007D5D84" w:rsidRPr="00CA12A5">
              <w:rPr>
                <w:rStyle w:val="Hipervnculo"/>
                <w:rFonts w:ascii="Palatino Linotype" w:hAnsi="Palatino Linotype"/>
                <w:b/>
                <w:noProof/>
              </w:rPr>
              <w:t>a. Requisitos de fondo del acuerdo de clasificación.</w:t>
            </w:r>
            <w:r w:rsidR="007D5D84" w:rsidRPr="00CA12A5">
              <w:rPr>
                <w:noProof/>
                <w:webHidden/>
              </w:rPr>
              <w:tab/>
            </w:r>
            <w:r w:rsidR="007D5D84" w:rsidRPr="00CA12A5">
              <w:rPr>
                <w:noProof/>
                <w:webHidden/>
              </w:rPr>
              <w:fldChar w:fldCharType="begin"/>
            </w:r>
            <w:r w:rsidR="007D5D84" w:rsidRPr="00CA12A5">
              <w:rPr>
                <w:noProof/>
                <w:webHidden/>
              </w:rPr>
              <w:instrText xml:space="preserve"> PAGEREF _Toc21004978 \h </w:instrText>
            </w:r>
            <w:r w:rsidR="007D5D84" w:rsidRPr="00CA12A5">
              <w:rPr>
                <w:noProof/>
                <w:webHidden/>
              </w:rPr>
            </w:r>
            <w:r w:rsidR="007D5D84" w:rsidRPr="00CA12A5">
              <w:rPr>
                <w:noProof/>
                <w:webHidden/>
              </w:rPr>
              <w:fldChar w:fldCharType="separate"/>
            </w:r>
            <w:r w:rsidR="00E520C3">
              <w:rPr>
                <w:noProof/>
                <w:webHidden/>
              </w:rPr>
              <w:t>49</w:t>
            </w:r>
            <w:r w:rsidR="007D5D84" w:rsidRPr="00CA12A5">
              <w:rPr>
                <w:noProof/>
                <w:webHidden/>
              </w:rPr>
              <w:fldChar w:fldCharType="end"/>
            </w:r>
          </w:hyperlink>
        </w:p>
        <w:p w14:paraId="41E503E8" w14:textId="77777777" w:rsidR="007D5D84" w:rsidRPr="00CA12A5" w:rsidRDefault="000247BA" w:rsidP="00CA12A5">
          <w:pPr>
            <w:pStyle w:val="TDC1"/>
            <w:rPr>
              <w:noProof/>
              <w:lang w:val="es-MX" w:eastAsia="es-MX"/>
            </w:rPr>
          </w:pPr>
          <w:hyperlink w:anchor="_Toc21004979" w:history="1">
            <w:r w:rsidR="007D5D84" w:rsidRPr="00CA12A5">
              <w:rPr>
                <w:rStyle w:val="Hipervnculo"/>
                <w:rFonts w:ascii="Palatino Linotype" w:hAnsi="Palatino Linotype"/>
                <w:b/>
                <w:noProof/>
              </w:rPr>
              <w:t>b. Condiciones especiales de la clasificación de la información como confidencial.</w:t>
            </w:r>
            <w:r w:rsidR="007D5D84" w:rsidRPr="00CA12A5">
              <w:rPr>
                <w:noProof/>
                <w:webHidden/>
              </w:rPr>
              <w:tab/>
            </w:r>
            <w:r w:rsidR="007D5D84" w:rsidRPr="00CA12A5">
              <w:rPr>
                <w:noProof/>
                <w:webHidden/>
              </w:rPr>
              <w:fldChar w:fldCharType="begin"/>
            </w:r>
            <w:r w:rsidR="007D5D84" w:rsidRPr="00CA12A5">
              <w:rPr>
                <w:noProof/>
                <w:webHidden/>
              </w:rPr>
              <w:instrText xml:space="preserve"> PAGEREF _Toc21004979 \h </w:instrText>
            </w:r>
            <w:r w:rsidR="007D5D84" w:rsidRPr="00CA12A5">
              <w:rPr>
                <w:noProof/>
                <w:webHidden/>
              </w:rPr>
            </w:r>
            <w:r w:rsidR="007D5D84" w:rsidRPr="00CA12A5">
              <w:rPr>
                <w:noProof/>
                <w:webHidden/>
              </w:rPr>
              <w:fldChar w:fldCharType="separate"/>
            </w:r>
            <w:r w:rsidR="00E520C3">
              <w:rPr>
                <w:noProof/>
                <w:webHidden/>
              </w:rPr>
              <w:t>54</w:t>
            </w:r>
            <w:r w:rsidR="007D5D84" w:rsidRPr="00CA12A5">
              <w:rPr>
                <w:noProof/>
                <w:webHidden/>
              </w:rPr>
              <w:fldChar w:fldCharType="end"/>
            </w:r>
          </w:hyperlink>
        </w:p>
        <w:p w14:paraId="09D3C130" w14:textId="77777777" w:rsidR="007D5D84" w:rsidRPr="00CA12A5" w:rsidRDefault="000247BA" w:rsidP="00CA12A5">
          <w:pPr>
            <w:pStyle w:val="TDC2"/>
            <w:tabs>
              <w:tab w:val="right" w:leader="dot" w:pos="8779"/>
            </w:tabs>
            <w:spacing w:line="360" w:lineRule="auto"/>
            <w:ind w:left="0"/>
            <w:rPr>
              <w:rFonts w:ascii="Palatino Linotype" w:hAnsi="Palatino Linotype"/>
              <w:noProof/>
              <w:lang w:val="es-MX" w:eastAsia="es-MX"/>
            </w:rPr>
          </w:pPr>
          <w:hyperlink w:anchor="_Toc21004980" w:history="1">
            <w:r w:rsidR="007D5D84" w:rsidRPr="00CA12A5">
              <w:rPr>
                <w:rStyle w:val="Hipervnculo"/>
                <w:rFonts w:ascii="Palatino Linotype" w:eastAsiaTheme="majorEastAsia" w:hAnsi="Palatino Linotype" w:cstheme="majorBidi"/>
                <w:b/>
                <w:noProof/>
                <w:lang w:val="es-MX" w:eastAsia="en-US"/>
              </w:rPr>
              <w:t>R E S O L U T I V O S</w:t>
            </w:r>
            <w:r w:rsidR="007D5D84" w:rsidRPr="00CA12A5">
              <w:rPr>
                <w:rFonts w:ascii="Palatino Linotype" w:hAnsi="Palatino Linotype"/>
                <w:noProof/>
                <w:webHidden/>
              </w:rPr>
              <w:tab/>
            </w:r>
            <w:r w:rsidR="007D5D84" w:rsidRPr="00CA12A5">
              <w:rPr>
                <w:rFonts w:ascii="Palatino Linotype" w:hAnsi="Palatino Linotype"/>
                <w:noProof/>
                <w:webHidden/>
              </w:rPr>
              <w:fldChar w:fldCharType="begin"/>
            </w:r>
            <w:r w:rsidR="007D5D84" w:rsidRPr="00CA12A5">
              <w:rPr>
                <w:rFonts w:ascii="Palatino Linotype" w:hAnsi="Palatino Linotype"/>
                <w:noProof/>
                <w:webHidden/>
              </w:rPr>
              <w:instrText xml:space="preserve"> PAGEREF _Toc21004980 \h </w:instrText>
            </w:r>
            <w:r w:rsidR="007D5D84" w:rsidRPr="00CA12A5">
              <w:rPr>
                <w:rFonts w:ascii="Palatino Linotype" w:hAnsi="Palatino Linotype"/>
                <w:noProof/>
                <w:webHidden/>
              </w:rPr>
            </w:r>
            <w:r w:rsidR="007D5D84" w:rsidRPr="00CA12A5">
              <w:rPr>
                <w:rFonts w:ascii="Palatino Linotype" w:hAnsi="Palatino Linotype"/>
                <w:noProof/>
                <w:webHidden/>
              </w:rPr>
              <w:fldChar w:fldCharType="separate"/>
            </w:r>
            <w:r w:rsidR="00E520C3">
              <w:rPr>
                <w:rFonts w:ascii="Palatino Linotype" w:hAnsi="Palatino Linotype"/>
                <w:noProof/>
                <w:webHidden/>
              </w:rPr>
              <w:t>56</w:t>
            </w:r>
            <w:r w:rsidR="007D5D84" w:rsidRPr="00CA12A5">
              <w:rPr>
                <w:rFonts w:ascii="Palatino Linotype" w:hAnsi="Palatino Linotype"/>
                <w:noProof/>
                <w:webHidden/>
              </w:rPr>
              <w:fldChar w:fldCharType="end"/>
            </w:r>
          </w:hyperlink>
        </w:p>
        <w:p w14:paraId="6770C5B3" w14:textId="77777777" w:rsidR="00CA12A5" w:rsidRPr="00CA12A5" w:rsidRDefault="00B828E4" w:rsidP="00CA12A5">
          <w:pPr>
            <w:spacing w:line="360" w:lineRule="auto"/>
            <w:jc w:val="both"/>
            <w:rPr>
              <w:rFonts w:ascii="Palatino Linotype" w:hAnsi="Palatino Linotype"/>
              <w:b/>
              <w:bCs/>
              <w:color w:val="000000" w:themeColor="text1"/>
              <w:lang w:val="es-ES"/>
            </w:rPr>
          </w:pPr>
          <w:r w:rsidRPr="00CA12A5">
            <w:rPr>
              <w:rFonts w:ascii="Palatino Linotype" w:hAnsi="Palatino Linotype"/>
              <w:b/>
              <w:bCs/>
              <w:color w:val="000000" w:themeColor="text1"/>
              <w:lang w:val="es-ES"/>
            </w:rPr>
            <w:lastRenderedPageBreak/>
            <w:fldChar w:fldCharType="end"/>
          </w:r>
        </w:p>
      </w:sdtContent>
    </w:sdt>
    <w:p w14:paraId="7A90298A" w14:textId="4478C029" w:rsidR="00AE1EB3" w:rsidRPr="00CA12A5" w:rsidRDefault="009B11D6" w:rsidP="00CA12A5">
      <w:pPr>
        <w:spacing w:line="360" w:lineRule="auto"/>
        <w:jc w:val="both"/>
        <w:rPr>
          <w:rFonts w:ascii="Palatino Linotype" w:hAnsi="Palatino Linotype"/>
          <w:color w:val="000000" w:themeColor="text1"/>
        </w:rPr>
      </w:pPr>
      <w:r w:rsidRPr="00CA12A5">
        <w:rPr>
          <w:rFonts w:ascii="Palatino Linotype" w:hAnsi="Palatino Linotype"/>
          <w:color w:val="000000" w:themeColor="text1"/>
        </w:rPr>
        <w:t>R</w:t>
      </w:r>
      <w:r w:rsidR="00662C69" w:rsidRPr="00CA12A5">
        <w:rPr>
          <w:rFonts w:ascii="Palatino Linotype" w:hAnsi="Palatino Linotype"/>
          <w:color w:val="000000" w:themeColor="text1"/>
        </w:rPr>
        <w:t xml:space="preserve">esolución del Pleno del Instituto de Transparencia, Acceso a la Información Pública y Protección de Datos Personales del Estado de México y Municipios, con domicilio en Metepec, Estado de México; de </w:t>
      </w:r>
      <w:r w:rsidR="00DF05A9" w:rsidRPr="00CA12A5">
        <w:rPr>
          <w:rFonts w:ascii="Palatino Linotype" w:hAnsi="Palatino Linotype"/>
          <w:color w:val="000000" w:themeColor="text1"/>
        </w:rPr>
        <w:t>fecha nueve</w:t>
      </w:r>
      <w:r w:rsidR="00A13AE9" w:rsidRPr="00CA12A5">
        <w:rPr>
          <w:rFonts w:ascii="Palatino Linotype" w:hAnsi="Palatino Linotype"/>
          <w:color w:val="000000" w:themeColor="text1"/>
        </w:rPr>
        <w:t xml:space="preserve"> </w:t>
      </w:r>
      <w:r w:rsidR="009E71F2" w:rsidRPr="00CA12A5">
        <w:rPr>
          <w:rFonts w:ascii="Palatino Linotype" w:hAnsi="Palatino Linotype"/>
          <w:color w:val="000000" w:themeColor="text1"/>
        </w:rPr>
        <w:t>(</w:t>
      </w:r>
      <w:r w:rsidR="00DF05A9" w:rsidRPr="00CA12A5">
        <w:rPr>
          <w:rFonts w:ascii="Palatino Linotype" w:hAnsi="Palatino Linotype"/>
          <w:color w:val="000000" w:themeColor="text1"/>
        </w:rPr>
        <w:t>09</w:t>
      </w:r>
      <w:r w:rsidR="009A61AE" w:rsidRPr="00CA12A5">
        <w:rPr>
          <w:rFonts w:ascii="Palatino Linotype" w:hAnsi="Palatino Linotype"/>
          <w:color w:val="000000" w:themeColor="text1"/>
        </w:rPr>
        <w:t>)</w:t>
      </w:r>
      <w:r w:rsidR="009E71F2" w:rsidRPr="00CA12A5">
        <w:rPr>
          <w:rFonts w:ascii="Palatino Linotype" w:hAnsi="Palatino Linotype"/>
          <w:color w:val="000000" w:themeColor="text1"/>
        </w:rPr>
        <w:t xml:space="preserve"> </w:t>
      </w:r>
      <w:r w:rsidR="004F180C" w:rsidRPr="00CA12A5">
        <w:rPr>
          <w:rFonts w:ascii="Palatino Linotype" w:hAnsi="Palatino Linotype"/>
          <w:color w:val="000000" w:themeColor="text1"/>
        </w:rPr>
        <w:t>de</w:t>
      </w:r>
      <w:r w:rsidR="00DF05A9" w:rsidRPr="00CA12A5">
        <w:rPr>
          <w:rFonts w:ascii="Palatino Linotype" w:hAnsi="Palatino Linotype"/>
          <w:color w:val="000000" w:themeColor="text1"/>
        </w:rPr>
        <w:t xml:space="preserve"> octubre </w:t>
      </w:r>
      <w:r w:rsidR="00662C69" w:rsidRPr="00CA12A5">
        <w:rPr>
          <w:rFonts w:ascii="Palatino Linotype" w:hAnsi="Palatino Linotype"/>
          <w:color w:val="000000" w:themeColor="text1"/>
        </w:rPr>
        <w:t xml:space="preserve">de dos mil </w:t>
      </w:r>
      <w:r w:rsidR="000A2F40" w:rsidRPr="00CA12A5">
        <w:rPr>
          <w:rFonts w:ascii="Palatino Linotype" w:hAnsi="Palatino Linotype"/>
          <w:color w:val="000000" w:themeColor="text1"/>
        </w:rPr>
        <w:t>diecinueve</w:t>
      </w:r>
      <w:r w:rsidR="009573B2" w:rsidRPr="00CA12A5">
        <w:rPr>
          <w:rFonts w:ascii="Palatino Linotype" w:hAnsi="Palatino Linotype"/>
          <w:color w:val="000000" w:themeColor="text1"/>
        </w:rPr>
        <w:t>.</w:t>
      </w:r>
    </w:p>
    <w:p w14:paraId="6206C24D" w14:textId="035A1671" w:rsidR="006F7CA6" w:rsidRPr="00CA12A5" w:rsidRDefault="00F56DBA" w:rsidP="00CA12A5">
      <w:pPr>
        <w:spacing w:before="240" w:after="360" w:line="360" w:lineRule="auto"/>
        <w:jc w:val="both"/>
        <w:rPr>
          <w:rFonts w:ascii="Palatino Linotype" w:hAnsi="Palatino Linotype"/>
          <w:color w:val="000000" w:themeColor="text1"/>
        </w:rPr>
      </w:pPr>
      <w:r w:rsidRPr="00CA12A5">
        <w:rPr>
          <w:rFonts w:ascii="Palatino Linotype" w:hAnsi="Palatino Linotype"/>
          <w:b/>
          <w:color w:val="000000" w:themeColor="text1"/>
        </w:rPr>
        <w:t>VISTO</w:t>
      </w:r>
      <w:r w:rsidRPr="00CA12A5">
        <w:rPr>
          <w:rFonts w:ascii="Palatino Linotype" w:hAnsi="Palatino Linotype"/>
          <w:color w:val="000000" w:themeColor="text1"/>
        </w:rPr>
        <w:t xml:space="preserve"> el expediente electrónico formado con motivo del recurso de revisión </w:t>
      </w:r>
      <w:r w:rsidR="00AF4DC8" w:rsidRPr="00CA12A5">
        <w:rPr>
          <w:rFonts w:ascii="Palatino Linotype" w:hAnsi="Palatino Linotype" w:cs="Arial"/>
          <w:b/>
          <w:bCs/>
          <w:color w:val="000000" w:themeColor="text1"/>
        </w:rPr>
        <w:t>0</w:t>
      </w:r>
      <w:r w:rsidR="00DF05A9" w:rsidRPr="00CA12A5">
        <w:rPr>
          <w:rFonts w:ascii="Palatino Linotype" w:hAnsi="Palatino Linotype" w:cs="Arial"/>
          <w:b/>
          <w:bCs/>
          <w:color w:val="000000" w:themeColor="text1"/>
        </w:rPr>
        <w:t>6513</w:t>
      </w:r>
      <w:r w:rsidR="00FA0EE3" w:rsidRPr="00CA12A5">
        <w:rPr>
          <w:rFonts w:ascii="Palatino Linotype" w:hAnsi="Palatino Linotype" w:cs="Arial"/>
          <w:b/>
          <w:bCs/>
          <w:color w:val="000000" w:themeColor="text1"/>
        </w:rPr>
        <w:t>/INFOEM/IP/RR/201</w:t>
      </w:r>
      <w:r w:rsidR="000A2F40" w:rsidRPr="00CA12A5">
        <w:rPr>
          <w:rFonts w:ascii="Palatino Linotype" w:hAnsi="Palatino Linotype" w:cs="Arial"/>
          <w:b/>
          <w:bCs/>
          <w:color w:val="000000" w:themeColor="text1"/>
        </w:rPr>
        <w:t>9</w:t>
      </w:r>
      <w:r w:rsidRPr="00CA12A5">
        <w:rPr>
          <w:rFonts w:ascii="Palatino Linotype" w:hAnsi="Palatino Linotype" w:cs="Arial"/>
          <w:b/>
          <w:bCs/>
          <w:color w:val="000000" w:themeColor="text1"/>
        </w:rPr>
        <w:t xml:space="preserve">, </w:t>
      </w:r>
      <w:r w:rsidRPr="00CA12A5">
        <w:rPr>
          <w:rFonts w:ascii="Palatino Linotype" w:hAnsi="Palatino Linotype"/>
          <w:color w:val="000000" w:themeColor="text1"/>
        </w:rPr>
        <w:t>promovido por</w:t>
      </w:r>
      <w:r w:rsidR="00603E15" w:rsidRPr="00CA12A5">
        <w:rPr>
          <w:rFonts w:ascii="Palatino Linotype" w:hAnsi="Palatino Linotype"/>
          <w:color w:val="000000" w:themeColor="text1"/>
        </w:rPr>
        <w:t xml:space="preserve"> </w:t>
      </w:r>
      <w:r w:rsidR="00B81328" w:rsidRPr="00B81328">
        <w:rPr>
          <w:rFonts w:ascii="Palatino Linotype" w:hAnsi="Palatino Linotype"/>
          <w:b/>
          <w:color w:val="000000" w:themeColor="text1"/>
          <w:highlight w:val="black"/>
        </w:rPr>
        <w:t>----------------------------------</w:t>
      </w:r>
      <w:r w:rsidRPr="00CA12A5">
        <w:rPr>
          <w:rFonts w:ascii="Palatino Linotype" w:hAnsi="Palatino Linotype"/>
          <w:b/>
          <w:color w:val="000000" w:themeColor="text1"/>
        </w:rPr>
        <w:t xml:space="preserve">, </w:t>
      </w:r>
      <w:r w:rsidRPr="00CA12A5">
        <w:rPr>
          <w:rFonts w:ascii="Palatino Linotype" w:hAnsi="Palatino Linotype" w:cs="Arial"/>
          <w:color w:val="000000" w:themeColor="text1"/>
        </w:rPr>
        <w:t xml:space="preserve">en su calidad de </w:t>
      </w:r>
      <w:r w:rsidRPr="00CA12A5">
        <w:rPr>
          <w:rFonts w:ascii="Palatino Linotype" w:hAnsi="Palatino Linotype" w:cs="Arial"/>
          <w:b/>
          <w:color w:val="000000" w:themeColor="text1"/>
        </w:rPr>
        <w:t>RECURRENTE</w:t>
      </w:r>
      <w:r w:rsidRPr="00CA12A5">
        <w:rPr>
          <w:rFonts w:ascii="Palatino Linotype" w:hAnsi="Palatino Linotype" w:cs="Arial"/>
          <w:color w:val="000000" w:themeColor="text1"/>
        </w:rPr>
        <w:t xml:space="preserve">, en contra de la respuesta </w:t>
      </w:r>
      <w:r w:rsidR="00BA7170" w:rsidRPr="00CA12A5">
        <w:rPr>
          <w:rFonts w:ascii="Palatino Linotype" w:hAnsi="Palatino Linotype" w:cs="Arial"/>
          <w:color w:val="000000" w:themeColor="text1"/>
        </w:rPr>
        <w:t xml:space="preserve">del </w:t>
      </w:r>
      <w:r w:rsidR="00BA7170" w:rsidRPr="00CA12A5">
        <w:rPr>
          <w:rFonts w:ascii="Palatino Linotype" w:hAnsi="Palatino Linotype" w:cs="Arial"/>
          <w:b/>
          <w:color w:val="000000" w:themeColor="text1"/>
        </w:rPr>
        <w:t xml:space="preserve">Ayuntamiento </w:t>
      </w:r>
      <w:r w:rsidR="00076E9E" w:rsidRPr="00CA12A5">
        <w:rPr>
          <w:rFonts w:ascii="Palatino Linotype" w:hAnsi="Palatino Linotype" w:cs="Arial"/>
          <w:b/>
          <w:color w:val="000000" w:themeColor="text1"/>
        </w:rPr>
        <w:t>de Toluca</w:t>
      </w:r>
      <w:r w:rsidRPr="00CA12A5">
        <w:rPr>
          <w:rFonts w:ascii="Palatino Linotype" w:hAnsi="Palatino Linotype"/>
          <w:b/>
          <w:color w:val="000000" w:themeColor="text1"/>
        </w:rPr>
        <w:t xml:space="preserve">, </w:t>
      </w:r>
      <w:r w:rsidRPr="00CA12A5">
        <w:rPr>
          <w:rFonts w:ascii="Palatino Linotype" w:hAnsi="Palatino Linotype"/>
          <w:color w:val="000000" w:themeColor="text1"/>
        </w:rPr>
        <w:t>en lo sucesivo el</w:t>
      </w:r>
      <w:r w:rsidRPr="00CA12A5">
        <w:rPr>
          <w:rFonts w:ascii="Palatino Linotype" w:hAnsi="Palatino Linotype"/>
          <w:b/>
          <w:color w:val="000000" w:themeColor="text1"/>
        </w:rPr>
        <w:t xml:space="preserve"> SUJETO OBLIGADO, </w:t>
      </w:r>
      <w:r w:rsidRPr="00CA12A5">
        <w:rPr>
          <w:rFonts w:ascii="Palatino Linotype" w:hAnsi="Palatino Linotype"/>
          <w:color w:val="000000" w:themeColor="text1"/>
        </w:rPr>
        <w:t>se procede a dictar la presente resolución, con base en los siguientes:</w:t>
      </w:r>
    </w:p>
    <w:p w14:paraId="769E1410" w14:textId="53E056B2" w:rsidR="00587366" w:rsidRPr="00CA12A5" w:rsidRDefault="00662C69" w:rsidP="00CA12A5">
      <w:pPr>
        <w:pStyle w:val="Ttulo1"/>
        <w:spacing w:line="360" w:lineRule="auto"/>
        <w:jc w:val="center"/>
        <w:rPr>
          <w:rFonts w:ascii="Palatino Linotype" w:hAnsi="Palatino Linotype"/>
          <w:b/>
          <w:color w:val="000000" w:themeColor="text1"/>
          <w:sz w:val="24"/>
          <w:szCs w:val="24"/>
        </w:rPr>
      </w:pPr>
      <w:bookmarkStart w:id="1" w:name="_Toc515555218"/>
      <w:bookmarkStart w:id="2" w:name="_Toc21004964"/>
      <w:r w:rsidRPr="00CA12A5">
        <w:rPr>
          <w:rFonts w:ascii="Palatino Linotype" w:hAnsi="Palatino Linotype"/>
          <w:b/>
          <w:color w:val="000000" w:themeColor="text1"/>
          <w:sz w:val="24"/>
          <w:szCs w:val="24"/>
        </w:rPr>
        <w:t>ANTECEDENTES</w:t>
      </w:r>
      <w:bookmarkEnd w:id="1"/>
      <w:bookmarkEnd w:id="2"/>
    </w:p>
    <w:p w14:paraId="6EF01D14" w14:textId="77777777" w:rsidR="00583131" w:rsidRPr="00CA12A5" w:rsidRDefault="00583131" w:rsidP="00CA12A5">
      <w:pPr>
        <w:spacing w:line="360" w:lineRule="auto"/>
        <w:rPr>
          <w:rFonts w:ascii="Palatino Linotype" w:hAnsi="Palatino Linotype"/>
          <w:lang w:val="es-MX" w:eastAsia="en-US"/>
        </w:rPr>
      </w:pPr>
    </w:p>
    <w:p w14:paraId="48A930C3" w14:textId="76095B35" w:rsidR="00BB7BCB" w:rsidRPr="00CA12A5" w:rsidRDefault="00DF05A9" w:rsidP="00CA12A5">
      <w:pPr>
        <w:pStyle w:val="Prrafodelista"/>
        <w:numPr>
          <w:ilvl w:val="0"/>
          <w:numId w:val="1"/>
        </w:numPr>
        <w:spacing w:before="240" w:after="240" w:line="360" w:lineRule="auto"/>
        <w:ind w:left="0" w:firstLine="0"/>
        <w:jc w:val="both"/>
        <w:rPr>
          <w:rFonts w:ascii="Palatino Linotype" w:eastAsia="Calibri" w:hAnsi="Palatino Linotype" w:cs="Arial"/>
          <w:color w:val="000000" w:themeColor="text1"/>
          <w:lang w:val="es-ES"/>
        </w:rPr>
      </w:pPr>
      <w:r w:rsidRPr="00CA12A5">
        <w:rPr>
          <w:rFonts w:ascii="Palatino Linotype" w:eastAsia="Calibri" w:hAnsi="Palatino Linotype" w:cs="Arial"/>
          <w:color w:val="000000" w:themeColor="text1"/>
          <w:lang w:val="es-ES"/>
        </w:rPr>
        <w:t xml:space="preserve">El día veintiocho </w:t>
      </w:r>
      <w:r w:rsidR="00A13811" w:rsidRPr="00CA12A5">
        <w:rPr>
          <w:rFonts w:ascii="Palatino Linotype" w:eastAsia="Calibri" w:hAnsi="Palatino Linotype" w:cs="Arial"/>
          <w:color w:val="000000" w:themeColor="text1"/>
          <w:lang w:val="es-ES"/>
        </w:rPr>
        <w:t>(</w:t>
      </w:r>
      <w:r w:rsidRPr="00CA12A5">
        <w:rPr>
          <w:rFonts w:ascii="Palatino Linotype" w:eastAsia="Calibri" w:hAnsi="Palatino Linotype" w:cs="Arial"/>
          <w:color w:val="000000" w:themeColor="text1"/>
          <w:lang w:val="es-ES"/>
        </w:rPr>
        <w:t>28</w:t>
      </w:r>
      <w:r w:rsidR="00EF0894" w:rsidRPr="00CA12A5">
        <w:rPr>
          <w:rFonts w:ascii="Palatino Linotype" w:eastAsia="Calibri" w:hAnsi="Palatino Linotype" w:cs="Arial"/>
          <w:color w:val="000000" w:themeColor="text1"/>
          <w:lang w:val="es-ES"/>
        </w:rPr>
        <w:t>) de</w:t>
      </w:r>
      <w:r w:rsidRPr="00CA12A5">
        <w:rPr>
          <w:rFonts w:ascii="Palatino Linotype" w:eastAsia="Calibri" w:hAnsi="Palatino Linotype" w:cs="Arial"/>
          <w:color w:val="000000" w:themeColor="text1"/>
          <w:lang w:val="es-ES"/>
        </w:rPr>
        <w:t xml:space="preserve"> junio </w:t>
      </w:r>
      <w:r w:rsidR="00A13AE9" w:rsidRPr="00CA12A5">
        <w:rPr>
          <w:rFonts w:ascii="Palatino Linotype" w:eastAsia="Calibri" w:hAnsi="Palatino Linotype" w:cs="Arial"/>
          <w:color w:val="000000" w:themeColor="text1"/>
          <w:lang w:val="es-ES"/>
        </w:rPr>
        <w:t>d</w:t>
      </w:r>
      <w:r w:rsidR="00AB274F" w:rsidRPr="00CA12A5">
        <w:rPr>
          <w:rFonts w:ascii="Palatino Linotype" w:eastAsia="Calibri" w:hAnsi="Palatino Linotype" w:cs="Arial"/>
          <w:color w:val="000000" w:themeColor="text1"/>
          <w:lang w:val="es-ES"/>
        </w:rPr>
        <w:t xml:space="preserve">e </w:t>
      </w:r>
      <w:r w:rsidR="00DB4BEF" w:rsidRPr="00CA12A5">
        <w:rPr>
          <w:rFonts w:ascii="Palatino Linotype" w:eastAsia="Calibri" w:hAnsi="Palatino Linotype" w:cs="Arial"/>
          <w:color w:val="000000" w:themeColor="text1"/>
          <w:lang w:val="es-ES"/>
        </w:rPr>
        <w:t xml:space="preserve">dos mil </w:t>
      </w:r>
      <w:r w:rsidR="009573B2" w:rsidRPr="00CA12A5">
        <w:rPr>
          <w:rFonts w:ascii="Palatino Linotype" w:eastAsia="Calibri" w:hAnsi="Palatino Linotype" w:cs="Arial"/>
          <w:color w:val="000000" w:themeColor="text1"/>
          <w:lang w:val="es-ES"/>
        </w:rPr>
        <w:t>dieci</w:t>
      </w:r>
      <w:r w:rsidR="000A2F40" w:rsidRPr="00CA12A5">
        <w:rPr>
          <w:rFonts w:ascii="Palatino Linotype" w:eastAsia="Calibri" w:hAnsi="Palatino Linotype" w:cs="Arial"/>
          <w:color w:val="000000" w:themeColor="text1"/>
          <w:lang w:val="es-ES"/>
        </w:rPr>
        <w:t xml:space="preserve">nueve, </w:t>
      </w:r>
      <w:r w:rsidR="000247BA" w:rsidRPr="000247BA">
        <w:rPr>
          <w:rFonts w:ascii="Palatino Linotype" w:eastAsia="Calibri" w:hAnsi="Palatino Linotype" w:cs="Arial"/>
          <w:b/>
          <w:color w:val="000000" w:themeColor="text1"/>
          <w:highlight w:val="black"/>
          <w:lang w:val="es-ES"/>
        </w:rPr>
        <w:t>--------------------------------------</w:t>
      </w:r>
      <w:r w:rsidR="000247BA">
        <w:rPr>
          <w:rFonts w:ascii="Palatino Linotype" w:eastAsia="Calibri" w:hAnsi="Palatino Linotype" w:cs="Arial"/>
          <w:b/>
          <w:color w:val="000000" w:themeColor="text1"/>
          <w:highlight w:val="black"/>
          <w:lang w:val="es-ES"/>
        </w:rPr>
        <w:t xml:space="preserve">   </w:t>
      </w:r>
      <w:r w:rsidR="000247BA" w:rsidRPr="000247BA">
        <w:rPr>
          <w:rFonts w:ascii="Palatino Linotype" w:eastAsia="Calibri" w:hAnsi="Palatino Linotype" w:cs="Arial"/>
          <w:b/>
          <w:color w:val="000000" w:themeColor="text1"/>
          <w:highlight w:val="black"/>
          <w:lang w:val="es-ES"/>
        </w:rPr>
        <w:t>----</w:t>
      </w:r>
      <w:r w:rsidR="00C9545D" w:rsidRPr="00CA12A5">
        <w:rPr>
          <w:rFonts w:ascii="Palatino Linotype" w:hAnsi="Palatino Linotype"/>
          <w:b/>
          <w:color w:val="000000" w:themeColor="text1"/>
        </w:rPr>
        <w:t xml:space="preserve">, </w:t>
      </w:r>
      <w:r w:rsidR="008F54B7" w:rsidRPr="00CA12A5">
        <w:rPr>
          <w:rFonts w:ascii="Palatino Linotype" w:hAnsi="Palatino Linotype"/>
          <w:color w:val="000000" w:themeColor="text1"/>
        </w:rPr>
        <w:t>presentó</w:t>
      </w:r>
      <w:r w:rsidR="007237BF" w:rsidRPr="00CA12A5">
        <w:rPr>
          <w:rFonts w:ascii="Palatino Linotype" w:hAnsi="Palatino Linotype"/>
          <w:b/>
          <w:color w:val="000000" w:themeColor="text1"/>
        </w:rPr>
        <w:t xml:space="preserve"> </w:t>
      </w:r>
      <w:r w:rsidR="003116A6" w:rsidRPr="00CA12A5">
        <w:rPr>
          <w:rFonts w:ascii="Palatino Linotype" w:eastAsia="Calibri" w:hAnsi="Palatino Linotype" w:cs="Arial"/>
          <w:color w:val="000000" w:themeColor="text1"/>
          <w:lang w:val="es-ES"/>
        </w:rPr>
        <w:t xml:space="preserve">ante el </w:t>
      </w:r>
      <w:r w:rsidR="003116A6" w:rsidRPr="00CA12A5">
        <w:rPr>
          <w:rFonts w:ascii="Palatino Linotype" w:eastAsia="Calibri" w:hAnsi="Palatino Linotype" w:cs="Arial"/>
          <w:b/>
          <w:color w:val="000000" w:themeColor="text1"/>
          <w:lang w:val="es-ES"/>
        </w:rPr>
        <w:t>SUJETO OBLIGADO</w:t>
      </w:r>
      <w:r w:rsidR="003116A6" w:rsidRPr="00CA12A5">
        <w:rPr>
          <w:rFonts w:ascii="Palatino Linotype" w:eastAsia="Calibri" w:hAnsi="Palatino Linotype" w:cs="Arial"/>
          <w:color w:val="000000" w:themeColor="text1"/>
        </w:rPr>
        <w:t xml:space="preserve"> vía</w:t>
      </w:r>
      <w:r w:rsidR="00DB4BEF" w:rsidRPr="00CA12A5">
        <w:rPr>
          <w:rFonts w:ascii="Palatino Linotype" w:eastAsia="Calibri" w:hAnsi="Palatino Linotype" w:cs="Arial"/>
          <w:color w:val="000000" w:themeColor="text1"/>
        </w:rPr>
        <w:t xml:space="preserve"> </w:t>
      </w:r>
      <w:r w:rsidR="00DB4BEF" w:rsidRPr="00CA12A5">
        <w:rPr>
          <w:rFonts w:ascii="Palatino Linotype" w:eastAsia="Calibri" w:hAnsi="Palatino Linotype" w:cs="Arial"/>
          <w:color w:val="000000" w:themeColor="text1"/>
          <w:lang w:val="es-ES"/>
        </w:rPr>
        <w:t xml:space="preserve">Sistema de Acceso a la Información Mexiquense </w:t>
      </w:r>
      <w:r w:rsidR="00DB4BEF" w:rsidRPr="00CA12A5">
        <w:rPr>
          <w:rFonts w:ascii="Palatino Linotype" w:eastAsia="Calibri" w:hAnsi="Palatino Linotype" w:cs="Arial"/>
          <w:b/>
          <w:color w:val="000000" w:themeColor="text1"/>
          <w:lang w:val="es-ES"/>
        </w:rPr>
        <w:t>SAIMEX</w:t>
      </w:r>
      <w:r w:rsidR="00DB4BEF" w:rsidRPr="00CA12A5">
        <w:rPr>
          <w:rFonts w:ascii="Palatino Linotype" w:eastAsia="Calibri" w:hAnsi="Palatino Linotype" w:cs="Arial"/>
          <w:color w:val="000000" w:themeColor="text1"/>
          <w:lang w:val="es-ES"/>
        </w:rPr>
        <w:t>, la solicitud de información pública registrada con el número</w:t>
      </w:r>
      <w:r w:rsidR="00A13AE9" w:rsidRPr="00CA12A5">
        <w:rPr>
          <w:rFonts w:ascii="Palatino Linotype" w:eastAsia="Calibri" w:hAnsi="Palatino Linotype" w:cs="Arial"/>
          <w:b/>
          <w:bCs/>
          <w:color w:val="000000" w:themeColor="text1"/>
        </w:rPr>
        <w:t xml:space="preserve"> </w:t>
      </w:r>
      <w:r w:rsidRPr="00CA12A5">
        <w:rPr>
          <w:rFonts w:ascii="Palatino Linotype" w:eastAsia="Calibri" w:hAnsi="Palatino Linotype" w:cs="Arial"/>
          <w:b/>
          <w:bCs/>
          <w:color w:val="000000" w:themeColor="text1"/>
        </w:rPr>
        <w:t>00950</w:t>
      </w:r>
      <w:r w:rsidR="00A13AE9" w:rsidRPr="00CA12A5">
        <w:rPr>
          <w:rFonts w:ascii="Palatino Linotype" w:eastAsia="Calibri" w:hAnsi="Palatino Linotype" w:cs="Arial"/>
          <w:b/>
          <w:bCs/>
          <w:color w:val="000000" w:themeColor="text1"/>
        </w:rPr>
        <w:t>/TOLUCA/IP/2019</w:t>
      </w:r>
      <w:r w:rsidR="00BA7170" w:rsidRPr="00CA12A5">
        <w:rPr>
          <w:rFonts w:ascii="Palatino Linotype" w:eastAsia="Calibri" w:hAnsi="Palatino Linotype" w:cs="Arial"/>
          <w:color w:val="000000" w:themeColor="text1"/>
          <w:lang w:val="es-ES"/>
        </w:rPr>
        <w:t>, mediante la cual solicitó</w:t>
      </w:r>
      <w:r w:rsidR="00DB4BEF" w:rsidRPr="00CA12A5">
        <w:rPr>
          <w:rFonts w:ascii="Palatino Linotype" w:eastAsia="Calibri" w:hAnsi="Palatino Linotype" w:cs="Arial"/>
          <w:color w:val="000000" w:themeColor="text1"/>
          <w:lang w:val="es-ES"/>
        </w:rPr>
        <w:t>:</w:t>
      </w:r>
    </w:p>
    <w:p w14:paraId="06668B7C" w14:textId="2D59526D" w:rsidR="00BA7170" w:rsidRPr="00CA12A5" w:rsidRDefault="00E727B7" w:rsidP="00CA12A5">
      <w:pPr>
        <w:spacing w:line="360" w:lineRule="auto"/>
        <w:ind w:left="567" w:right="567"/>
        <w:jc w:val="both"/>
        <w:rPr>
          <w:rFonts w:ascii="Palatino Linotype" w:eastAsia="Calibri" w:hAnsi="Palatino Linotype" w:cs="Arial"/>
          <w:color w:val="000000" w:themeColor="text1"/>
          <w:lang w:val="es-ES"/>
        </w:rPr>
      </w:pPr>
      <w:r w:rsidRPr="00CA12A5">
        <w:rPr>
          <w:rFonts w:ascii="Palatino Linotype" w:hAnsi="Palatino Linotype"/>
          <w:i/>
          <w:color w:val="000000" w:themeColor="text1"/>
        </w:rPr>
        <w:t>“</w:t>
      </w:r>
      <w:r w:rsidR="00DF05A9" w:rsidRPr="00CA12A5">
        <w:rPr>
          <w:rFonts w:ascii="Palatino Linotype" w:hAnsi="Palatino Linotype"/>
          <w:i/>
          <w:color w:val="000000" w:themeColor="text1"/>
        </w:rPr>
        <w:t>Actualmente, me encuentro realizando un trabajo de investigación sobre las autoridades auxiliares de las comunidades de Toluca. Debido a lo anterior, le solicito la información que despliego a continuación: - Directorio actualizado con todas las autoridades auxiliares del municipio (incluyendo nombres, contacto, comunidades que presiden y mecanismo de elección/designación). - Convocatoria para elección de autoridades auxiliares municipales. - Código reglamentario municipal</w:t>
      </w:r>
      <w:r w:rsidR="00A13AE9" w:rsidRPr="00CA12A5">
        <w:rPr>
          <w:rFonts w:ascii="Palatino Linotype" w:hAnsi="Palatino Linotype"/>
          <w:i/>
          <w:color w:val="000000" w:themeColor="text1"/>
        </w:rPr>
        <w:t>.</w:t>
      </w:r>
      <w:r w:rsidR="00EF0894" w:rsidRPr="00CA12A5">
        <w:rPr>
          <w:rFonts w:ascii="Palatino Linotype" w:hAnsi="Palatino Linotype"/>
          <w:i/>
          <w:color w:val="000000" w:themeColor="text1"/>
        </w:rPr>
        <w:t>”</w:t>
      </w:r>
      <w:r w:rsidR="009573B2" w:rsidRPr="00CA12A5">
        <w:rPr>
          <w:rFonts w:ascii="Palatino Linotype" w:eastAsia="Calibri" w:hAnsi="Palatino Linotype" w:cs="Arial"/>
          <w:i/>
          <w:color w:val="000000" w:themeColor="text1"/>
          <w:lang w:val="es-ES"/>
        </w:rPr>
        <w:t xml:space="preserve"> </w:t>
      </w:r>
      <w:r w:rsidR="00EF0894" w:rsidRPr="00CA12A5">
        <w:rPr>
          <w:rFonts w:ascii="Palatino Linotype" w:eastAsia="Calibri" w:hAnsi="Palatino Linotype" w:cs="Arial"/>
          <w:color w:val="000000" w:themeColor="text1"/>
          <w:lang w:val="es-ES"/>
        </w:rPr>
        <w:t>(Sic)</w:t>
      </w:r>
    </w:p>
    <w:p w14:paraId="5F7B51E7" w14:textId="1683ABAD" w:rsidR="00D7312E" w:rsidRPr="00CA12A5" w:rsidRDefault="00D7312E" w:rsidP="00CA12A5">
      <w:pPr>
        <w:pStyle w:val="Prrafodelista"/>
        <w:spacing w:line="360" w:lineRule="auto"/>
        <w:ind w:left="0" w:right="34"/>
        <w:jc w:val="both"/>
        <w:rPr>
          <w:rFonts w:ascii="Palatino Linotype" w:hAnsi="Palatino Linotype"/>
          <w:b/>
          <w:i/>
          <w:color w:val="000000" w:themeColor="text1"/>
        </w:rPr>
      </w:pPr>
    </w:p>
    <w:p w14:paraId="5ED2E19F" w14:textId="1871978D" w:rsidR="009A61AE" w:rsidRPr="00CA12A5" w:rsidRDefault="005F1C39" w:rsidP="00CA12A5">
      <w:pPr>
        <w:pStyle w:val="Prrafodelista"/>
        <w:numPr>
          <w:ilvl w:val="0"/>
          <w:numId w:val="1"/>
        </w:numPr>
        <w:spacing w:line="360" w:lineRule="auto"/>
        <w:ind w:left="0" w:right="34" w:firstLine="0"/>
        <w:jc w:val="both"/>
        <w:rPr>
          <w:rFonts w:ascii="Palatino Linotype" w:hAnsi="Palatino Linotype"/>
          <w:b/>
          <w:i/>
          <w:color w:val="000000" w:themeColor="text1"/>
        </w:rPr>
      </w:pPr>
      <w:r w:rsidRPr="00CA12A5">
        <w:rPr>
          <w:rFonts w:ascii="Palatino Linotype" w:eastAsia="Calibri" w:hAnsi="Palatino Linotype" w:cs="Arial"/>
          <w:color w:val="000000" w:themeColor="text1"/>
          <w:lang w:val="es-AR"/>
        </w:rPr>
        <w:t xml:space="preserve">Se </w:t>
      </w:r>
      <w:r w:rsidR="006668DC" w:rsidRPr="00CA12A5">
        <w:rPr>
          <w:rFonts w:ascii="Palatino Linotype" w:eastAsia="Calibri" w:hAnsi="Palatino Linotype" w:cs="Arial"/>
          <w:color w:val="000000" w:themeColor="text1"/>
          <w:lang w:val="es-AR"/>
        </w:rPr>
        <w:t xml:space="preserve">hace constar que se </w:t>
      </w:r>
      <w:r w:rsidR="00BB7BCB" w:rsidRPr="00CA12A5">
        <w:rPr>
          <w:rFonts w:ascii="Palatino Linotype" w:eastAsia="Calibri" w:hAnsi="Palatino Linotype" w:cs="Arial"/>
          <w:color w:val="000000" w:themeColor="text1"/>
          <w:lang w:val="es-AR"/>
        </w:rPr>
        <w:t xml:space="preserve">señaló como modalidad de entrega de la información: a través del Sistema de Acceso a la Información Mexiquense </w:t>
      </w:r>
      <w:r w:rsidR="00BB7BCB" w:rsidRPr="00CA12A5">
        <w:rPr>
          <w:rFonts w:ascii="Palatino Linotype" w:eastAsia="Calibri" w:hAnsi="Palatino Linotype" w:cs="Arial"/>
          <w:b/>
          <w:color w:val="000000" w:themeColor="text1"/>
          <w:lang w:val="es-AR"/>
        </w:rPr>
        <w:t>(SAIMEX</w:t>
      </w:r>
      <w:r w:rsidR="00EF13FE" w:rsidRPr="00CA12A5">
        <w:rPr>
          <w:rFonts w:ascii="Palatino Linotype" w:eastAsia="Calibri" w:hAnsi="Palatino Linotype" w:cs="Arial"/>
          <w:b/>
          <w:color w:val="000000" w:themeColor="text1"/>
          <w:lang w:val="es-AR"/>
        </w:rPr>
        <w:t>)</w:t>
      </w:r>
      <w:r w:rsidR="00EF13FE" w:rsidRPr="00CA12A5">
        <w:rPr>
          <w:rFonts w:ascii="Palatino Linotype" w:eastAsia="Calibri" w:hAnsi="Palatino Linotype" w:cs="Arial"/>
          <w:color w:val="000000" w:themeColor="text1"/>
          <w:lang w:val="es-AR"/>
        </w:rPr>
        <w:t>.</w:t>
      </w:r>
    </w:p>
    <w:p w14:paraId="25633CA9" w14:textId="77777777" w:rsidR="00256EB1" w:rsidRPr="00CA12A5" w:rsidRDefault="00256EB1" w:rsidP="00CA12A5">
      <w:pPr>
        <w:spacing w:line="360" w:lineRule="auto"/>
        <w:ind w:right="34"/>
        <w:jc w:val="center"/>
        <w:rPr>
          <w:rFonts w:ascii="Palatino Linotype" w:hAnsi="Palatino Linotype"/>
          <w:b/>
          <w:i/>
          <w:color w:val="000000" w:themeColor="text1"/>
        </w:rPr>
      </w:pPr>
    </w:p>
    <w:p w14:paraId="2616FECD" w14:textId="7CE7833F" w:rsidR="006532CD" w:rsidRPr="00CA12A5" w:rsidRDefault="00256EB1" w:rsidP="00CA12A5">
      <w:pPr>
        <w:pStyle w:val="Prrafodelista"/>
        <w:numPr>
          <w:ilvl w:val="0"/>
          <w:numId w:val="1"/>
        </w:numPr>
        <w:spacing w:line="360" w:lineRule="auto"/>
        <w:ind w:left="0" w:right="34" w:firstLine="0"/>
        <w:jc w:val="both"/>
        <w:rPr>
          <w:rFonts w:ascii="Palatino Linotype" w:hAnsi="Palatino Linotype"/>
          <w:b/>
          <w:i/>
          <w:color w:val="000000" w:themeColor="text1"/>
        </w:rPr>
      </w:pPr>
      <w:r w:rsidRPr="00CA12A5">
        <w:rPr>
          <w:rFonts w:ascii="Palatino Linotype" w:hAnsi="Palatino Linotype"/>
          <w:color w:val="000000" w:themeColor="text1"/>
        </w:rPr>
        <w:t>E</w:t>
      </w:r>
      <w:r w:rsidR="00DF05A9" w:rsidRPr="00CA12A5">
        <w:rPr>
          <w:rFonts w:ascii="Palatino Linotype" w:hAnsi="Palatino Linotype"/>
          <w:color w:val="000000" w:themeColor="text1"/>
        </w:rPr>
        <w:t>n fecha dos (02</w:t>
      </w:r>
      <w:r w:rsidR="00121627" w:rsidRPr="00CA12A5">
        <w:rPr>
          <w:rFonts w:ascii="Palatino Linotype" w:hAnsi="Palatino Linotype"/>
          <w:color w:val="000000" w:themeColor="text1"/>
        </w:rPr>
        <w:t>) de</w:t>
      </w:r>
      <w:r w:rsidR="00DF05A9" w:rsidRPr="00CA12A5">
        <w:rPr>
          <w:rFonts w:ascii="Palatino Linotype" w:hAnsi="Palatino Linotype"/>
          <w:color w:val="000000" w:themeColor="text1"/>
        </w:rPr>
        <w:t xml:space="preserve"> agosto </w:t>
      </w:r>
      <w:r w:rsidRPr="00CA12A5">
        <w:rPr>
          <w:rFonts w:ascii="Palatino Linotype" w:hAnsi="Palatino Linotype"/>
          <w:color w:val="000000" w:themeColor="text1"/>
        </w:rPr>
        <w:t>del año dos mil dieci</w:t>
      </w:r>
      <w:r w:rsidR="007D703F" w:rsidRPr="00CA12A5">
        <w:rPr>
          <w:rFonts w:ascii="Palatino Linotype" w:hAnsi="Palatino Linotype"/>
          <w:color w:val="000000" w:themeColor="text1"/>
        </w:rPr>
        <w:t>nueve</w:t>
      </w:r>
      <w:r w:rsidRPr="00CA12A5">
        <w:rPr>
          <w:rFonts w:ascii="Palatino Linotype" w:hAnsi="Palatino Linotype"/>
          <w:color w:val="000000" w:themeColor="text1"/>
        </w:rPr>
        <w:t xml:space="preserve">, el </w:t>
      </w:r>
      <w:r w:rsidRPr="00CA12A5">
        <w:rPr>
          <w:rFonts w:ascii="Palatino Linotype" w:hAnsi="Palatino Linotype"/>
          <w:b/>
          <w:color w:val="000000" w:themeColor="text1"/>
        </w:rPr>
        <w:t>SUJETO OBLIGADO</w:t>
      </w:r>
      <w:r w:rsidR="007D703F" w:rsidRPr="00CA12A5">
        <w:rPr>
          <w:rFonts w:ascii="Palatino Linotype" w:hAnsi="Palatino Linotype"/>
          <w:b/>
          <w:color w:val="000000" w:themeColor="text1"/>
        </w:rPr>
        <w:t xml:space="preserve"> </w:t>
      </w:r>
      <w:r w:rsidRPr="00CA12A5">
        <w:rPr>
          <w:rFonts w:ascii="Palatino Linotype" w:hAnsi="Palatino Linotype"/>
          <w:color w:val="000000" w:themeColor="text1"/>
        </w:rPr>
        <w:t xml:space="preserve">emitió respuesta a la solicitud de información presentada, a través del escrito siguiente: </w:t>
      </w:r>
    </w:p>
    <w:p w14:paraId="6EFA26FF" w14:textId="77777777" w:rsidR="00DF05A9" w:rsidRPr="00CA12A5" w:rsidRDefault="00AB3FA7" w:rsidP="00CA12A5">
      <w:pPr>
        <w:tabs>
          <w:tab w:val="left" w:pos="8222"/>
        </w:tabs>
        <w:spacing w:line="360" w:lineRule="auto"/>
        <w:ind w:left="567" w:right="567"/>
        <w:jc w:val="right"/>
        <w:rPr>
          <w:rFonts w:ascii="Palatino Linotype" w:hAnsi="Palatino Linotype"/>
          <w:i/>
          <w:color w:val="000000" w:themeColor="text1"/>
        </w:rPr>
      </w:pPr>
      <w:r w:rsidRPr="00CA12A5">
        <w:rPr>
          <w:rFonts w:ascii="Palatino Linotype" w:hAnsi="Palatino Linotype"/>
          <w:i/>
          <w:color w:val="000000" w:themeColor="text1"/>
        </w:rPr>
        <w:t xml:space="preserve"> </w:t>
      </w:r>
      <w:r w:rsidR="00256EB1" w:rsidRPr="00CA12A5">
        <w:rPr>
          <w:rFonts w:ascii="Palatino Linotype" w:hAnsi="Palatino Linotype"/>
          <w:i/>
          <w:color w:val="000000" w:themeColor="text1"/>
        </w:rPr>
        <w:t>“</w:t>
      </w:r>
      <w:r w:rsidR="00DF05A9" w:rsidRPr="00CA12A5">
        <w:rPr>
          <w:rFonts w:ascii="Palatino Linotype" w:hAnsi="Palatino Linotype"/>
          <w:i/>
          <w:color w:val="000000" w:themeColor="text1"/>
        </w:rPr>
        <w:t>Toluca, México a 02 de Agosto de 2019</w:t>
      </w:r>
    </w:p>
    <w:p w14:paraId="0DB6E992" w14:textId="4BC6A029" w:rsidR="00DF05A9" w:rsidRPr="00CA12A5" w:rsidRDefault="00DF05A9" w:rsidP="00CA12A5">
      <w:pPr>
        <w:tabs>
          <w:tab w:val="left" w:pos="8222"/>
        </w:tabs>
        <w:spacing w:line="360" w:lineRule="auto"/>
        <w:ind w:left="567" w:right="567"/>
        <w:jc w:val="right"/>
        <w:rPr>
          <w:rFonts w:ascii="Palatino Linotype" w:hAnsi="Palatino Linotype"/>
          <w:i/>
          <w:color w:val="000000" w:themeColor="text1"/>
        </w:rPr>
      </w:pPr>
      <w:r w:rsidRPr="00CA12A5">
        <w:rPr>
          <w:rFonts w:ascii="Palatino Linotype" w:hAnsi="Palatino Linotype"/>
          <w:i/>
          <w:color w:val="000000" w:themeColor="text1"/>
        </w:rPr>
        <w:t xml:space="preserve">Nombre del solicitante: </w:t>
      </w:r>
      <w:r w:rsidR="00B81328" w:rsidRPr="00B81328">
        <w:rPr>
          <w:rFonts w:ascii="Palatino Linotype" w:hAnsi="Palatino Linotype"/>
          <w:i/>
          <w:color w:val="000000" w:themeColor="text1"/>
          <w:highlight w:val="black"/>
        </w:rPr>
        <w:t>----------------------------------------------</w:t>
      </w:r>
    </w:p>
    <w:p w14:paraId="3D2B2CED" w14:textId="77777777" w:rsidR="00DF05A9" w:rsidRPr="00CA12A5" w:rsidRDefault="00DF05A9" w:rsidP="00CA12A5">
      <w:pPr>
        <w:tabs>
          <w:tab w:val="left" w:pos="8222"/>
        </w:tabs>
        <w:spacing w:line="360" w:lineRule="auto"/>
        <w:ind w:left="567" w:right="567"/>
        <w:jc w:val="right"/>
        <w:rPr>
          <w:rFonts w:ascii="Palatino Linotype" w:hAnsi="Palatino Linotype"/>
          <w:i/>
          <w:color w:val="000000" w:themeColor="text1"/>
        </w:rPr>
      </w:pPr>
      <w:r w:rsidRPr="00CA12A5">
        <w:rPr>
          <w:rFonts w:ascii="Palatino Linotype" w:hAnsi="Palatino Linotype"/>
          <w:i/>
          <w:color w:val="000000" w:themeColor="text1"/>
        </w:rPr>
        <w:t>Folio de la solicitud: 00950/TOLUCA/IP/2019</w:t>
      </w:r>
    </w:p>
    <w:p w14:paraId="58F7E5E5" w14:textId="77777777" w:rsidR="00DF05A9" w:rsidRPr="00CA12A5" w:rsidRDefault="00DF05A9" w:rsidP="00CA12A5">
      <w:pPr>
        <w:tabs>
          <w:tab w:val="left" w:pos="8222"/>
        </w:tabs>
        <w:spacing w:line="360" w:lineRule="auto"/>
        <w:ind w:left="567" w:right="567"/>
        <w:jc w:val="right"/>
        <w:rPr>
          <w:rFonts w:ascii="Palatino Linotype" w:hAnsi="Palatino Linotype"/>
          <w:i/>
          <w:color w:val="000000" w:themeColor="text1"/>
        </w:rPr>
      </w:pPr>
    </w:p>
    <w:p w14:paraId="55393BED" w14:textId="77777777" w:rsidR="00DF05A9" w:rsidRPr="00CA12A5" w:rsidRDefault="00DF05A9" w:rsidP="00CA12A5">
      <w:pPr>
        <w:tabs>
          <w:tab w:val="left" w:pos="8222"/>
        </w:tabs>
        <w:spacing w:line="360" w:lineRule="auto"/>
        <w:ind w:left="567" w:right="567"/>
        <w:jc w:val="both"/>
        <w:rPr>
          <w:rFonts w:ascii="Palatino Linotype" w:hAnsi="Palatino Linotype"/>
          <w:i/>
          <w:color w:val="000000" w:themeColor="text1"/>
        </w:rPr>
      </w:pPr>
      <w:r w:rsidRPr="00CA12A5">
        <w:rPr>
          <w:rFonts w:ascii="Palatino Linotype" w:hAnsi="Palatino Linotype"/>
          <w:i/>
          <w:color w:val="000000" w:themeColor="text1"/>
        </w:rPr>
        <w:t xml:space="preserve">En respuesta a la solicitud recibida, nos permitimos hacer de su conocimiento </w:t>
      </w:r>
    </w:p>
    <w:p w14:paraId="3C67645A" w14:textId="0FBCCC57" w:rsidR="00DF05A9" w:rsidRPr="00CA12A5" w:rsidRDefault="00DF05A9" w:rsidP="00CA12A5">
      <w:pPr>
        <w:tabs>
          <w:tab w:val="left" w:pos="8222"/>
        </w:tabs>
        <w:spacing w:line="360" w:lineRule="auto"/>
        <w:ind w:left="567" w:right="567"/>
        <w:jc w:val="both"/>
        <w:rPr>
          <w:rFonts w:ascii="Palatino Linotype" w:hAnsi="Palatino Linotype"/>
          <w:i/>
          <w:color w:val="000000" w:themeColor="text1"/>
        </w:rPr>
      </w:pPr>
      <w:proofErr w:type="gramStart"/>
      <w:r w:rsidRPr="00CA12A5">
        <w:rPr>
          <w:rFonts w:ascii="Palatino Linotype" w:hAnsi="Palatino Linotype"/>
          <w:i/>
          <w:color w:val="000000" w:themeColor="text1"/>
        </w:rPr>
        <w:t>que</w:t>
      </w:r>
      <w:proofErr w:type="gramEnd"/>
      <w:r w:rsidRPr="00CA12A5">
        <w:rPr>
          <w:rFonts w:ascii="Palatino Linotype" w:hAnsi="Palatino Linotype"/>
          <w:i/>
          <w:color w:val="000000" w:themeColor="text1"/>
        </w:rPr>
        <w:t xml:space="preserve"> con fundamento en el artículo 53, Fracciones: II, V y VI de la Ley de Transparencia y Acceso a la Información Pública del Estado de México y Municipios, le contestamos que:</w:t>
      </w:r>
    </w:p>
    <w:p w14:paraId="50E573AF" w14:textId="77777777" w:rsidR="00DF05A9" w:rsidRPr="00CA12A5" w:rsidRDefault="00DF05A9" w:rsidP="00CA12A5">
      <w:pPr>
        <w:tabs>
          <w:tab w:val="left" w:pos="8222"/>
        </w:tabs>
        <w:spacing w:line="360" w:lineRule="auto"/>
        <w:ind w:left="567" w:right="567"/>
        <w:jc w:val="both"/>
        <w:rPr>
          <w:rFonts w:ascii="Palatino Linotype" w:hAnsi="Palatino Linotype"/>
          <w:i/>
          <w:color w:val="000000" w:themeColor="text1"/>
        </w:rPr>
      </w:pPr>
    </w:p>
    <w:p w14:paraId="6581ABE2" w14:textId="77777777" w:rsidR="00DF05A9" w:rsidRPr="00CA12A5" w:rsidRDefault="00DF05A9" w:rsidP="00CA12A5">
      <w:pPr>
        <w:tabs>
          <w:tab w:val="left" w:pos="8222"/>
        </w:tabs>
        <w:spacing w:line="360" w:lineRule="auto"/>
        <w:ind w:left="567" w:right="567"/>
        <w:jc w:val="both"/>
        <w:rPr>
          <w:rFonts w:ascii="Palatino Linotype" w:hAnsi="Palatino Linotype"/>
          <w:i/>
          <w:color w:val="000000" w:themeColor="text1"/>
        </w:rPr>
      </w:pPr>
      <w:r w:rsidRPr="00CA12A5">
        <w:rPr>
          <w:rFonts w:ascii="Palatino Linotype" w:hAnsi="Palatino Linotype"/>
          <w:i/>
          <w:color w:val="000000" w:themeColor="text1"/>
        </w:rPr>
        <w:t xml:space="preserve">Con fundamento en los artículos 4, 7, 23 fracción </w:t>
      </w:r>
      <w:proofErr w:type="spellStart"/>
      <w:r w:rsidRPr="00CA12A5">
        <w:rPr>
          <w:rFonts w:ascii="Palatino Linotype" w:hAnsi="Palatino Linotype"/>
          <w:i/>
          <w:color w:val="000000" w:themeColor="text1"/>
        </w:rPr>
        <w:t>lV</w:t>
      </w:r>
      <w:proofErr w:type="spellEnd"/>
      <w:r w:rsidRPr="00CA12A5">
        <w:rPr>
          <w:rFonts w:ascii="Palatino Linotype" w:hAnsi="Palatino Linotype"/>
          <w:i/>
          <w:color w:val="000000" w:themeColor="text1"/>
        </w:rPr>
        <w:t xml:space="preserve">, 53 fracciones ll, </w:t>
      </w:r>
      <w:proofErr w:type="spellStart"/>
      <w:r w:rsidRPr="00CA12A5">
        <w:rPr>
          <w:rFonts w:ascii="Palatino Linotype" w:hAnsi="Palatino Linotype"/>
          <w:i/>
          <w:color w:val="000000" w:themeColor="text1"/>
        </w:rPr>
        <w:t>lV</w:t>
      </w:r>
      <w:proofErr w:type="spellEnd"/>
      <w:r w:rsidRPr="00CA12A5">
        <w:rPr>
          <w:rFonts w:ascii="Palatino Linotype" w:hAnsi="Palatino Linotype"/>
          <w:i/>
          <w:color w:val="000000" w:themeColor="text1"/>
        </w:rPr>
        <w:t xml:space="preserve"> y V de la Ley de Transparencia y Acceso a la Información Pública del Estado de México y Municipios, y en atención a su solicitud 00950/TOLUCA/IP/2019 mediante la cual requiere: “Actualmente, me encuentro realizando un trabajo de investigación sobre las autoridades auxiliares de las comunidades de Toluca. Debido a lo anterior, le solicito la información que despliego a continuación: - Directorio actualizado con todas las autoridades auxiliares del municipio (incluyendo nombres, contacto, comunidades que presiden y mecanismo de elección/designación). - Convocatoria para elección de autoridades auxiliares municipales. - Código reglamentario municipal.” Sic Al respecto, se informa lo siguiente: Dirección General de Gobierno: Informa que el directorio de las Autoridades Auxiliares se encuentra publicado en IPOMEX en el artículo 92 fracción LII A : Información de interés público, se adjunta link: https://www.ipomex.org.mx/ipo3/lgt/indice/TOLUCA/art_92_lii_a/1.web Primer Sindicatura Informa lo siguiente: EN RESPUESTA A SU PRIMER REQUERMIMIENTO, HACEMOS MENCIÓN QUE ÉSTA SINDICATURA NO GENERÓ DICHA INFORMACIÓN, SOLO FUE LA ENCARGADA DE LLEVAR A CABO EL PROCESO DE SELECCIÓN DE DELEGADOS, SUBDELEGADOS Y COPACIS. RESPECTO A SU SEGUNDO PUNTO, SE ADJUNTA LA INFORMACIÓN A TRAVÉS DE LOS SIGUIENTES ARCHIVOS DE NOMBRE CONVOCATORIA PARA LA ELECCIÓN DE COPACIS Y CONVOCATORIA PARA LA ELECCIÓN DE DELEGADOS Y SUBDELEGADOS. RESPECTO A SU TERCERA SOLICITUD MANDAMOS LA INFORMACIÓN A TRAVÉS DEL ARCHIVO DE NOMBRE CÓDIGO REGLAMENTARIO MUNICIPAL Secretaría del Ayuntamiento informa lo siguiente: En atención a su folio de solicitud SAIMEX no. 0950/TOLUCA/IP/2019, mediante el cual solicita la siguiente información: • Convocatoria para elección de autoridades auxiliares municipales. • Código reglamentario municipal. Al respecto me permito informar a usted que de conformidad con lo establecido en el artículo 162° de la Ley de Transparencia y Acceso a la Información Pública del Estado de México; se realizó una búsqueda exhaustiva y razonable de la información solicitada en los archivos que obran en esta Secretaría del Ayuntamiento. En virtud de lo anterior me permito comentarle, que de acuerdo a las obligaciones de este sujeto obligado en materia de Transparencia, las Gacetas Municipales correspondientes a la presente Administración 2019-2021, se encuentran publicadas para su consulta en la Página Web Oficial del Ayuntamiento www.toluca.gob.mx en el apartado de Transparencia, </w:t>
      </w:r>
      <w:proofErr w:type="spellStart"/>
      <w:r w:rsidRPr="00CA12A5">
        <w:rPr>
          <w:rFonts w:ascii="Palatino Linotype" w:hAnsi="Palatino Linotype"/>
          <w:i/>
          <w:color w:val="000000" w:themeColor="text1"/>
        </w:rPr>
        <w:t>Ipomex</w:t>
      </w:r>
      <w:proofErr w:type="spellEnd"/>
      <w:r w:rsidRPr="00CA12A5">
        <w:rPr>
          <w:rFonts w:ascii="Palatino Linotype" w:hAnsi="Palatino Linotype"/>
          <w:i/>
          <w:color w:val="000000" w:themeColor="text1"/>
        </w:rPr>
        <w:t>, en el artículo 94, fracción II A2 El Contenido de las Gacetas Municipales. https://www.ipomex.org.mx/ipo3/lgt/indice/TOLUCA/art_94_ii_b2/1.web Se adjunta al presente dos archivos conteniendo la Convocatoria para elección de autoridades auxiliares municipales y el Código reglamentario municipal. Sin más por el momento reciba un cordial saludo.</w:t>
      </w:r>
    </w:p>
    <w:p w14:paraId="393B5630" w14:textId="77777777" w:rsidR="00DF05A9" w:rsidRPr="00CA12A5" w:rsidRDefault="00DF05A9" w:rsidP="00CA12A5">
      <w:pPr>
        <w:tabs>
          <w:tab w:val="left" w:pos="8222"/>
        </w:tabs>
        <w:spacing w:line="360" w:lineRule="auto"/>
        <w:ind w:left="567" w:right="567"/>
        <w:jc w:val="both"/>
        <w:rPr>
          <w:rFonts w:ascii="Palatino Linotype" w:hAnsi="Palatino Linotype"/>
          <w:i/>
          <w:color w:val="000000" w:themeColor="text1"/>
        </w:rPr>
      </w:pPr>
    </w:p>
    <w:p w14:paraId="3AABD91D" w14:textId="77777777" w:rsidR="00DF05A9" w:rsidRPr="00CA12A5" w:rsidRDefault="00DF05A9" w:rsidP="00CA12A5">
      <w:pPr>
        <w:tabs>
          <w:tab w:val="left" w:pos="8222"/>
        </w:tabs>
        <w:spacing w:line="360" w:lineRule="auto"/>
        <w:ind w:left="567" w:right="567"/>
        <w:rPr>
          <w:rFonts w:ascii="Palatino Linotype" w:hAnsi="Palatino Linotype"/>
          <w:i/>
          <w:color w:val="000000" w:themeColor="text1"/>
        </w:rPr>
      </w:pPr>
      <w:r w:rsidRPr="00CA12A5">
        <w:rPr>
          <w:rFonts w:ascii="Palatino Linotype" w:hAnsi="Palatino Linotype"/>
          <w:i/>
          <w:color w:val="000000" w:themeColor="text1"/>
        </w:rPr>
        <w:t>ATENTAMENTE</w:t>
      </w:r>
    </w:p>
    <w:p w14:paraId="1341A7AA" w14:textId="34663AAB" w:rsidR="006532CD" w:rsidRPr="00CA12A5" w:rsidRDefault="00DF05A9" w:rsidP="00CA12A5">
      <w:pPr>
        <w:tabs>
          <w:tab w:val="left" w:pos="8222"/>
        </w:tabs>
        <w:spacing w:line="360" w:lineRule="auto"/>
        <w:ind w:left="567" w:right="567"/>
        <w:rPr>
          <w:rFonts w:ascii="Palatino Linotype" w:hAnsi="Palatino Linotype"/>
          <w:i/>
          <w:color w:val="000000" w:themeColor="text1"/>
        </w:rPr>
      </w:pPr>
      <w:r w:rsidRPr="00CA12A5">
        <w:rPr>
          <w:rFonts w:ascii="Palatino Linotype" w:hAnsi="Palatino Linotype"/>
          <w:i/>
          <w:color w:val="000000" w:themeColor="text1"/>
        </w:rPr>
        <w:t>MTRA. LORENA NAVARRETE CASTAÑEDA</w:t>
      </w:r>
      <w:r w:rsidR="00256EB1" w:rsidRPr="00CA12A5">
        <w:rPr>
          <w:rFonts w:ascii="Palatino Linotype" w:hAnsi="Palatino Linotype"/>
          <w:i/>
          <w:color w:val="000000" w:themeColor="text1"/>
        </w:rPr>
        <w:t>” (Sic)</w:t>
      </w:r>
    </w:p>
    <w:p w14:paraId="17BB7517" w14:textId="77777777" w:rsidR="00A13AE9" w:rsidRPr="00CA12A5" w:rsidRDefault="00A13AE9" w:rsidP="00CA12A5">
      <w:pPr>
        <w:tabs>
          <w:tab w:val="left" w:pos="8222"/>
        </w:tabs>
        <w:spacing w:line="360" w:lineRule="auto"/>
        <w:ind w:left="567" w:right="567"/>
        <w:rPr>
          <w:rFonts w:ascii="Palatino Linotype" w:hAnsi="Palatino Linotype"/>
          <w:i/>
          <w:color w:val="000000" w:themeColor="text1"/>
        </w:rPr>
      </w:pPr>
    </w:p>
    <w:p w14:paraId="15D0CAA6" w14:textId="4A6E8222" w:rsidR="001C0729" w:rsidRPr="00CA12A5" w:rsidRDefault="002F1E6B" w:rsidP="00CA12A5">
      <w:pPr>
        <w:pStyle w:val="Prrafodelista"/>
        <w:numPr>
          <w:ilvl w:val="0"/>
          <w:numId w:val="1"/>
        </w:numPr>
        <w:spacing w:line="360" w:lineRule="auto"/>
        <w:ind w:left="0" w:firstLine="0"/>
        <w:jc w:val="both"/>
        <w:rPr>
          <w:rFonts w:ascii="Palatino Linotype" w:hAnsi="Palatino Linotype"/>
          <w:b/>
          <w:i/>
          <w:color w:val="000000" w:themeColor="text1"/>
        </w:rPr>
      </w:pPr>
      <w:r w:rsidRPr="00CA12A5">
        <w:rPr>
          <w:rFonts w:ascii="Palatino Linotype" w:hAnsi="Palatino Linotype"/>
          <w:color w:val="000000" w:themeColor="text1"/>
        </w:rPr>
        <w:t>A</w:t>
      </w:r>
      <w:r w:rsidR="00A13AE9" w:rsidRPr="00CA12A5">
        <w:rPr>
          <w:rFonts w:ascii="Palatino Linotype" w:hAnsi="Palatino Linotype"/>
          <w:color w:val="000000" w:themeColor="text1"/>
        </w:rPr>
        <w:t xml:space="preserve"> </w:t>
      </w:r>
      <w:r w:rsidR="00DF05A9" w:rsidRPr="00CA12A5">
        <w:rPr>
          <w:rFonts w:ascii="Palatino Linotype" w:hAnsi="Palatino Linotype"/>
          <w:color w:val="000000" w:themeColor="text1"/>
        </w:rPr>
        <w:t>dicha respuesta se anexaron cinco (05</w:t>
      </w:r>
      <w:r w:rsidR="002048A8" w:rsidRPr="00CA12A5">
        <w:rPr>
          <w:rFonts w:ascii="Palatino Linotype" w:hAnsi="Palatino Linotype"/>
          <w:color w:val="000000" w:themeColor="text1"/>
        </w:rPr>
        <w:t xml:space="preserve">) </w:t>
      </w:r>
      <w:r w:rsidR="00121627" w:rsidRPr="00CA12A5">
        <w:rPr>
          <w:rFonts w:ascii="Palatino Linotype" w:hAnsi="Palatino Linotype"/>
          <w:color w:val="000000" w:themeColor="text1"/>
        </w:rPr>
        <w:t>archivo</w:t>
      </w:r>
      <w:r w:rsidR="00A13AE9" w:rsidRPr="00CA12A5">
        <w:rPr>
          <w:rFonts w:ascii="Palatino Linotype" w:hAnsi="Palatino Linotype"/>
          <w:color w:val="000000" w:themeColor="text1"/>
        </w:rPr>
        <w:t>s</w:t>
      </w:r>
      <w:r w:rsidR="00121627" w:rsidRPr="00CA12A5">
        <w:rPr>
          <w:rFonts w:ascii="Palatino Linotype" w:hAnsi="Palatino Linotype"/>
          <w:color w:val="000000" w:themeColor="text1"/>
        </w:rPr>
        <w:t xml:space="preserve"> </w:t>
      </w:r>
      <w:r w:rsidRPr="00CA12A5">
        <w:rPr>
          <w:rFonts w:ascii="Palatino Linotype" w:hAnsi="Palatino Linotype"/>
          <w:color w:val="000000" w:themeColor="text1"/>
        </w:rPr>
        <w:t>electrónico</w:t>
      </w:r>
      <w:r w:rsidR="00A13AE9" w:rsidRPr="00CA12A5">
        <w:rPr>
          <w:rFonts w:ascii="Palatino Linotype" w:hAnsi="Palatino Linotype"/>
          <w:color w:val="000000" w:themeColor="text1"/>
        </w:rPr>
        <w:t>s</w:t>
      </w:r>
      <w:r w:rsidR="001C0729" w:rsidRPr="00CA12A5">
        <w:rPr>
          <w:rFonts w:ascii="Palatino Linotype" w:hAnsi="Palatino Linotype"/>
          <w:color w:val="000000" w:themeColor="text1"/>
        </w:rPr>
        <w:t xml:space="preserve">: </w:t>
      </w:r>
    </w:p>
    <w:p w14:paraId="0CDFD7F4" w14:textId="77777777" w:rsidR="001C0729" w:rsidRPr="00CA12A5" w:rsidRDefault="001C0729" w:rsidP="00CA12A5">
      <w:pPr>
        <w:pStyle w:val="Prrafodelista"/>
        <w:spacing w:line="360" w:lineRule="auto"/>
        <w:ind w:left="0"/>
        <w:jc w:val="both"/>
        <w:rPr>
          <w:rFonts w:ascii="Palatino Linotype" w:hAnsi="Palatino Linotype"/>
          <w:b/>
          <w:i/>
          <w:color w:val="000000" w:themeColor="text1"/>
        </w:rPr>
      </w:pPr>
    </w:p>
    <w:p w14:paraId="18585DB2" w14:textId="594B26B4" w:rsidR="003C38C9" w:rsidRPr="00CA12A5" w:rsidRDefault="00DF05A9" w:rsidP="00CA12A5">
      <w:pPr>
        <w:pStyle w:val="Prrafodelista"/>
        <w:numPr>
          <w:ilvl w:val="0"/>
          <w:numId w:val="9"/>
        </w:numPr>
        <w:spacing w:line="360" w:lineRule="auto"/>
        <w:ind w:right="567"/>
        <w:jc w:val="both"/>
        <w:rPr>
          <w:rFonts w:ascii="Palatino Linotype" w:hAnsi="Palatino Linotype"/>
          <w:b/>
          <w:color w:val="000000" w:themeColor="text1"/>
        </w:rPr>
      </w:pPr>
      <w:r w:rsidRPr="00CA12A5">
        <w:rPr>
          <w:rFonts w:ascii="Palatino Linotype" w:hAnsi="Palatino Linotype"/>
          <w:b/>
          <w:color w:val="000000" w:themeColor="text1"/>
        </w:rPr>
        <w:t>Gaceta 03-2019 Convocatoria autoridades auxiliares.pdf</w:t>
      </w:r>
      <w:r w:rsidR="001C0729" w:rsidRPr="00CA12A5">
        <w:rPr>
          <w:rFonts w:ascii="Palatino Linotype" w:hAnsi="Palatino Linotype"/>
          <w:b/>
          <w:color w:val="000000" w:themeColor="text1"/>
        </w:rPr>
        <w:t xml:space="preserve">: </w:t>
      </w:r>
      <w:r w:rsidR="003C38C9" w:rsidRPr="00CA12A5">
        <w:rPr>
          <w:rFonts w:ascii="Palatino Linotype" w:hAnsi="Palatino Linotype"/>
          <w:color w:val="000000" w:themeColor="text1"/>
        </w:rPr>
        <w:t>D</w:t>
      </w:r>
      <w:r w:rsidR="001C0729" w:rsidRPr="00CA12A5">
        <w:rPr>
          <w:rFonts w:ascii="Palatino Linotype" w:hAnsi="Palatino Linotype"/>
          <w:color w:val="000000" w:themeColor="text1"/>
        </w:rPr>
        <w:t>ocum</w:t>
      </w:r>
      <w:r w:rsidR="00B66079" w:rsidRPr="00CA12A5">
        <w:rPr>
          <w:rFonts w:ascii="Palatino Linotype" w:hAnsi="Palatino Linotype"/>
          <w:color w:val="000000" w:themeColor="text1"/>
        </w:rPr>
        <w:t xml:space="preserve">ento electrónico que </w:t>
      </w:r>
      <w:r w:rsidR="0003345E" w:rsidRPr="00CA12A5">
        <w:rPr>
          <w:rFonts w:ascii="Palatino Linotype" w:hAnsi="Palatino Linotype"/>
          <w:color w:val="000000" w:themeColor="text1"/>
        </w:rPr>
        <w:t>en treinta y cuatro (34</w:t>
      </w:r>
      <w:r w:rsidR="002F1E6B" w:rsidRPr="00CA12A5">
        <w:rPr>
          <w:rFonts w:ascii="Palatino Linotype" w:hAnsi="Palatino Linotype"/>
          <w:color w:val="000000" w:themeColor="text1"/>
        </w:rPr>
        <w:t>) hoja</w:t>
      </w:r>
      <w:r w:rsidR="00A13AE9" w:rsidRPr="00CA12A5">
        <w:rPr>
          <w:rFonts w:ascii="Palatino Linotype" w:hAnsi="Palatino Linotype"/>
          <w:color w:val="000000" w:themeColor="text1"/>
        </w:rPr>
        <w:t>s</w:t>
      </w:r>
      <w:r w:rsidR="00EC2C4B" w:rsidRPr="00CA12A5">
        <w:rPr>
          <w:rFonts w:ascii="Palatino Linotype" w:hAnsi="Palatino Linotype"/>
          <w:color w:val="000000" w:themeColor="text1"/>
        </w:rPr>
        <w:t xml:space="preserve"> contiene</w:t>
      </w:r>
      <w:r w:rsidR="0003345E" w:rsidRPr="00CA12A5">
        <w:rPr>
          <w:rFonts w:ascii="Palatino Linotype" w:hAnsi="Palatino Linotype"/>
          <w:color w:val="000000" w:themeColor="text1"/>
        </w:rPr>
        <w:t xml:space="preserve"> la “Gaceta </w:t>
      </w:r>
      <w:r w:rsidR="00E70A67" w:rsidRPr="00CA12A5">
        <w:rPr>
          <w:rFonts w:ascii="Palatino Linotype" w:hAnsi="Palatino Linotype"/>
          <w:color w:val="000000" w:themeColor="text1"/>
        </w:rPr>
        <w:t xml:space="preserve">Municipal Especial” del Ayuntamiento de Toluca 2019-2021 de fecha veintitrés (23) de febrero de dos mil diecinueve misma en la que se advierten la </w:t>
      </w:r>
      <w:r w:rsidR="00E70A67" w:rsidRPr="00CA12A5">
        <w:rPr>
          <w:rFonts w:ascii="Palatino Linotype" w:hAnsi="Palatino Linotype"/>
          <w:i/>
          <w:color w:val="000000" w:themeColor="text1"/>
        </w:rPr>
        <w:t>“Convocatoria para el Proceso de Renovación de Delegados y Subdelegados”</w:t>
      </w:r>
      <w:r w:rsidR="00E70A67" w:rsidRPr="00CA12A5">
        <w:rPr>
          <w:rFonts w:ascii="Palatino Linotype" w:hAnsi="Palatino Linotype"/>
          <w:color w:val="000000" w:themeColor="text1"/>
        </w:rPr>
        <w:t xml:space="preserve">, la </w:t>
      </w:r>
      <w:r w:rsidR="00E70A67" w:rsidRPr="00CA12A5">
        <w:rPr>
          <w:rFonts w:ascii="Palatino Linotype" w:hAnsi="Palatino Linotype"/>
          <w:i/>
          <w:color w:val="000000" w:themeColor="text1"/>
        </w:rPr>
        <w:t>“Convocatoria para el Proceso de Renovación de Consejos de Participación Ciudadana”</w:t>
      </w:r>
      <w:r w:rsidR="00E70A67" w:rsidRPr="00CA12A5">
        <w:rPr>
          <w:rFonts w:ascii="Palatino Linotype" w:hAnsi="Palatino Linotype"/>
          <w:color w:val="000000" w:themeColor="text1"/>
        </w:rPr>
        <w:t xml:space="preserve">, y </w:t>
      </w:r>
      <w:r w:rsidR="00E70A67" w:rsidRPr="00CA12A5">
        <w:rPr>
          <w:rFonts w:ascii="Palatino Linotype" w:hAnsi="Palatino Linotype"/>
          <w:i/>
          <w:color w:val="000000" w:themeColor="text1"/>
        </w:rPr>
        <w:t>“Acuerdo administrativo de interpretación del párrafo cuarto de la Base Segunda de las Convocatorias para la Elección de Delegados, Subdelegados y Consejos de Participación Ciudadana, a fin de dar claridad y certeza jurídica al desarrollo del proceso de elección, que emite la Coordinación de Estudios R</w:t>
      </w:r>
      <w:r w:rsidR="00425788" w:rsidRPr="00CA12A5">
        <w:rPr>
          <w:rFonts w:ascii="Palatino Linotype" w:hAnsi="Palatino Linotype"/>
          <w:i/>
          <w:color w:val="000000" w:themeColor="text1"/>
        </w:rPr>
        <w:t>eglamentarios dependiente de la Consejería Jurídica”</w:t>
      </w:r>
      <w:r w:rsidR="00425788" w:rsidRPr="00CA12A5">
        <w:rPr>
          <w:rFonts w:ascii="Palatino Linotype" w:hAnsi="Palatino Linotype"/>
          <w:color w:val="000000" w:themeColor="text1"/>
        </w:rPr>
        <w:t xml:space="preserve"> .</w:t>
      </w:r>
    </w:p>
    <w:p w14:paraId="3318B5FC" w14:textId="77777777" w:rsidR="00425788" w:rsidRPr="00CA12A5" w:rsidRDefault="00425788" w:rsidP="00CA12A5">
      <w:pPr>
        <w:pStyle w:val="Prrafodelista"/>
        <w:spacing w:line="360" w:lineRule="auto"/>
        <w:ind w:left="780" w:right="567"/>
        <w:jc w:val="both"/>
        <w:rPr>
          <w:rFonts w:ascii="Palatino Linotype" w:hAnsi="Palatino Linotype"/>
          <w:b/>
          <w:color w:val="000000" w:themeColor="text1"/>
        </w:rPr>
      </w:pPr>
    </w:p>
    <w:p w14:paraId="205BD377" w14:textId="6EAC78CD" w:rsidR="007F34EE" w:rsidRPr="00CA12A5" w:rsidRDefault="00425788" w:rsidP="00CA12A5">
      <w:pPr>
        <w:pStyle w:val="Prrafodelista"/>
        <w:numPr>
          <w:ilvl w:val="0"/>
          <w:numId w:val="9"/>
        </w:numPr>
        <w:spacing w:line="360" w:lineRule="auto"/>
        <w:ind w:right="567"/>
        <w:jc w:val="both"/>
        <w:rPr>
          <w:rFonts w:ascii="Palatino Linotype" w:hAnsi="Palatino Linotype"/>
          <w:b/>
          <w:color w:val="000000" w:themeColor="text1"/>
        </w:rPr>
      </w:pPr>
      <w:r w:rsidRPr="00CA12A5">
        <w:rPr>
          <w:rFonts w:ascii="Palatino Linotype" w:hAnsi="Palatino Linotype"/>
          <w:b/>
          <w:color w:val="000000" w:themeColor="text1"/>
        </w:rPr>
        <w:t xml:space="preserve">Gaceta 04-2019 </w:t>
      </w:r>
      <w:proofErr w:type="spellStart"/>
      <w:r w:rsidRPr="00CA12A5">
        <w:rPr>
          <w:rFonts w:ascii="Palatino Linotype" w:hAnsi="Palatino Linotype"/>
          <w:b/>
          <w:color w:val="000000" w:themeColor="text1"/>
        </w:rPr>
        <w:t>Codigo</w:t>
      </w:r>
      <w:proofErr w:type="spellEnd"/>
      <w:r w:rsidRPr="00CA12A5">
        <w:rPr>
          <w:rFonts w:ascii="Palatino Linotype" w:hAnsi="Palatino Linotype"/>
          <w:b/>
          <w:color w:val="000000" w:themeColor="text1"/>
        </w:rPr>
        <w:t xml:space="preserve"> Reglamentario.pdf</w:t>
      </w:r>
      <w:r w:rsidR="003C38C9" w:rsidRPr="00CA12A5">
        <w:rPr>
          <w:rFonts w:ascii="Palatino Linotype" w:hAnsi="Palatino Linotype"/>
          <w:b/>
          <w:color w:val="000000" w:themeColor="text1"/>
        </w:rPr>
        <w:t xml:space="preserve">: </w:t>
      </w:r>
      <w:r w:rsidR="003C38C9" w:rsidRPr="00CA12A5">
        <w:rPr>
          <w:rFonts w:ascii="Palatino Linotype" w:hAnsi="Palatino Linotype"/>
          <w:color w:val="000000" w:themeColor="text1"/>
        </w:rPr>
        <w:t>Docume</w:t>
      </w:r>
      <w:r w:rsidRPr="00CA12A5">
        <w:rPr>
          <w:rFonts w:ascii="Palatino Linotype" w:hAnsi="Palatino Linotype"/>
          <w:color w:val="000000" w:themeColor="text1"/>
        </w:rPr>
        <w:t>nto electrónico que en trecientas sesenta y nueve (369</w:t>
      </w:r>
      <w:r w:rsidR="003C38C9" w:rsidRPr="00CA12A5">
        <w:rPr>
          <w:rFonts w:ascii="Palatino Linotype" w:hAnsi="Palatino Linotype"/>
          <w:color w:val="000000" w:themeColor="text1"/>
        </w:rPr>
        <w:t xml:space="preserve">) contiene </w:t>
      </w:r>
      <w:r w:rsidRPr="00CA12A5">
        <w:rPr>
          <w:rFonts w:ascii="Palatino Linotype" w:hAnsi="Palatino Linotype"/>
          <w:color w:val="000000" w:themeColor="text1"/>
        </w:rPr>
        <w:t xml:space="preserve">la “Gaceta Municipal </w:t>
      </w:r>
      <w:proofErr w:type="spellStart"/>
      <w:r w:rsidRPr="00CA12A5">
        <w:rPr>
          <w:rFonts w:ascii="Palatino Linotype" w:hAnsi="Palatino Linotype"/>
          <w:color w:val="000000" w:themeColor="text1"/>
        </w:rPr>
        <w:t>Semanal“del</w:t>
      </w:r>
      <w:proofErr w:type="spellEnd"/>
      <w:r w:rsidRPr="00CA12A5">
        <w:rPr>
          <w:rFonts w:ascii="Palatino Linotype" w:hAnsi="Palatino Linotype"/>
          <w:color w:val="000000" w:themeColor="text1"/>
        </w:rPr>
        <w:t xml:space="preserve"> Ayuntamiento de Toluca 2019-2021 de veintinueve  (29) de enero de dos mil diecinueve misma en la que</w:t>
      </w:r>
      <w:r w:rsidR="007F34EE" w:rsidRPr="00CA12A5">
        <w:rPr>
          <w:rFonts w:ascii="Palatino Linotype" w:hAnsi="Palatino Linotype"/>
          <w:color w:val="000000" w:themeColor="text1"/>
        </w:rPr>
        <w:t xml:space="preserve"> se advierten el </w:t>
      </w:r>
      <w:r w:rsidR="007F34EE" w:rsidRPr="00CA12A5">
        <w:rPr>
          <w:rFonts w:ascii="Palatino Linotype" w:hAnsi="Palatino Linotype"/>
          <w:i/>
          <w:color w:val="000000" w:themeColor="text1"/>
        </w:rPr>
        <w:t>“Acuerdo de la Tercera Sesión Ordinaria del Honorable Ayuntamiento del Municipio de Toluca 2019-2021, celebrada el 25 de enero del 2019, en el Recinto Oficial “Felipe Chávez Becerril”</w:t>
      </w:r>
      <w:r w:rsidR="007F34EE" w:rsidRPr="00CA12A5">
        <w:rPr>
          <w:rFonts w:ascii="Palatino Linotype" w:hAnsi="Palatino Linotype"/>
          <w:color w:val="000000" w:themeColor="text1"/>
        </w:rPr>
        <w:t xml:space="preserve">, el </w:t>
      </w:r>
      <w:r w:rsidR="007F34EE" w:rsidRPr="00CA12A5">
        <w:rPr>
          <w:rFonts w:ascii="Palatino Linotype" w:hAnsi="Palatino Linotype"/>
          <w:i/>
          <w:color w:val="000000" w:themeColor="text1"/>
        </w:rPr>
        <w:t>“Reglamento de Cabildo del Honorable Ayuntamiento de Toluca”</w:t>
      </w:r>
      <w:r w:rsidR="007F34EE" w:rsidRPr="00CA12A5">
        <w:rPr>
          <w:rFonts w:ascii="Palatino Linotype" w:hAnsi="Palatino Linotype"/>
          <w:color w:val="000000" w:themeColor="text1"/>
        </w:rPr>
        <w:t xml:space="preserve">, el </w:t>
      </w:r>
      <w:r w:rsidR="007F34EE" w:rsidRPr="00CA12A5">
        <w:rPr>
          <w:rFonts w:ascii="Palatino Linotype" w:hAnsi="Palatino Linotype"/>
          <w:i/>
          <w:color w:val="000000" w:themeColor="text1"/>
        </w:rPr>
        <w:t>“Código Reglamentario Municipal de Toluca”</w:t>
      </w:r>
      <w:r w:rsidR="007F34EE" w:rsidRPr="00CA12A5">
        <w:rPr>
          <w:rFonts w:ascii="Palatino Linotype" w:hAnsi="Palatino Linotype"/>
          <w:color w:val="000000" w:themeColor="text1"/>
        </w:rPr>
        <w:t xml:space="preserve">, y el </w:t>
      </w:r>
      <w:r w:rsidR="007F34EE" w:rsidRPr="00CA12A5">
        <w:rPr>
          <w:rFonts w:ascii="Palatino Linotype" w:hAnsi="Palatino Linotype"/>
          <w:i/>
          <w:color w:val="000000" w:themeColor="text1"/>
        </w:rPr>
        <w:t>“Acta de la Primera Sesión Ordinaria del Consejo Directivo del Organismo de Agua y Saneamiento de Toluca”</w:t>
      </w:r>
      <w:r w:rsidR="007F34EE" w:rsidRPr="00CA12A5">
        <w:rPr>
          <w:rFonts w:ascii="Palatino Linotype" w:hAnsi="Palatino Linotype"/>
          <w:color w:val="000000" w:themeColor="text1"/>
        </w:rPr>
        <w:t>.</w:t>
      </w:r>
      <w:r w:rsidR="007F34EE" w:rsidRPr="00CA12A5">
        <w:rPr>
          <w:rFonts w:ascii="Palatino Linotype" w:hAnsi="Palatino Linotype"/>
          <w:b/>
          <w:color w:val="000000" w:themeColor="text1"/>
        </w:rPr>
        <w:t xml:space="preserve"> </w:t>
      </w:r>
    </w:p>
    <w:p w14:paraId="089C5286" w14:textId="77777777" w:rsidR="003C38C9" w:rsidRPr="00CA12A5" w:rsidRDefault="003C38C9" w:rsidP="00CA12A5">
      <w:pPr>
        <w:spacing w:line="360" w:lineRule="auto"/>
        <w:rPr>
          <w:rFonts w:ascii="Palatino Linotype" w:hAnsi="Palatino Linotype"/>
          <w:color w:val="000000" w:themeColor="text1"/>
        </w:rPr>
      </w:pPr>
    </w:p>
    <w:p w14:paraId="72445464" w14:textId="708B8EB5" w:rsidR="003C38C9" w:rsidRPr="00CA12A5" w:rsidRDefault="007F34EE" w:rsidP="00CA12A5">
      <w:pPr>
        <w:pStyle w:val="Prrafodelista"/>
        <w:numPr>
          <w:ilvl w:val="0"/>
          <w:numId w:val="9"/>
        </w:numPr>
        <w:spacing w:line="360" w:lineRule="auto"/>
        <w:ind w:right="567"/>
        <w:jc w:val="both"/>
        <w:rPr>
          <w:rFonts w:ascii="Palatino Linotype" w:hAnsi="Palatino Linotype"/>
          <w:b/>
          <w:color w:val="000000" w:themeColor="text1"/>
        </w:rPr>
      </w:pPr>
      <w:r w:rsidRPr="00CA12A5">
        <w:rPr>
          <w:rFonts w:ascii="Palatino Linotype" w:hAnsi="Palatino Linotype"/>
          <w:b/>
          <w:color w:val="000000" w:themeColor="text1"/>
        </w:rPr>
        <w:t>CÓDIGO REGLAMENTARIO MUNICIPAL.pdf</w:t>
      </w:r>
      <w:r w:rsidR="003C38C9" w:rsidRPr="00CA12A5">
        <w:rPr>
          <w:rFonts w:ascii="Palatino Linotype" w:hAnsi="Palatino Linotype"/>
          <w:b/>
          <w:color w:val="000000" w:themeColor="text1"/>
        </w:rPr>
        <w:t xml:space="preserve">: </w:t>
      </w:r>
      <w:r w:rsidR="003C38C9" w:rsidRPr="00CA12A5">
        <w:rPr>
          <w:rFonts w:ascii="Palatino Linotype" w:hAnsi="Palatino Linotype"/>
          <w:color w:val="000000" w:themeColor="text1"/>
        </w:rPr>
        <w:t xml:space="preserve">Documento electrónico que </w:t>
      </w:r>
      <w:r w:rsidRPr="00CA12A5">
        <w:rPr>
          <w:rFonts w:ascii="Palatino Linotype" w:hAnsi="Palatino Linotype"/>
          <w:color w:val="000000" w:themeColor="text1"/>
        </w:rPr>
        <w:t>en trescientas cincuenta y dos (352</w:t>
      </w:r>
      <w:r w:rsidR="003C38C9" w:rsidRPr="00CA12A5">
        <w:rPr>
          <w:rFonts w:ascii="Palatino Linotype" w:hAnsi="Palatino Linotype"/>
          <w:color w:val="000000" w:themeColor="text1"/>
        </w:rPr>
        <w:t>) hojas contiene</w:t>
      </w:r>
      <w:r w:rsidRPr="00CA12A5">
        <w:rPr>
          <w:rFonts w:ascii="Palatino Linotype" w:hAnsi="Palatino Linotype"/>
          <w:color w:val="000000" w:themeColor="text1"/>
        </w:rPr>
        <w:t xml:space="preserve"> el “Código Reglamentario Municipal de Toluca</w:t>
      </w:r>
      <w:r w:rsidR="003C38C9" w:rsidRPr="00CA12A5">
        <w:rPr>
          <w:rFonts w:ascii="Palatino Linotype" w:hAnsi="Palatino Linotype"/>
          <w:color w:val="000000" w:themeColor="text1"/>
        </w:rPr>
        <w:t xml:space="preserve">”.  </w:t>
      </w:r>
    </w:p>
    <w:p w14:paraId="404C5D47" w14:textId="77777777" w:rsidR="007F34EE" w:rsidRPr="00CA12A5" w:rsidRDefault="007F34EE" w:rsidP="00CA12A5">
      <w:pPr>
        <w:pStyle w:val="Prrafodelista"/>
        <w:spacing w:line="360" w:lineRule="auto"/>
        <w:rPr>
          <w:rFonts w:ascii="Palatino Linotype" w:hAnsi="Palatino Linotype"/>
          <w:b/>
          <w:color w:val="000000" w:themeColor="text1"/>
        </w:rPr>
      </w:pPr>
    </w:p>
    <w:p w14:paraId="34EE9810" w14:textId="3B6998D2" w:rsidR="007F34EE" w:rsidRPr="00CA12A5" w:rsidRDefault="007F34EE" w:rsidP="00CA12A5">
      <w:pPr>
        <w:pStyle w:val="Prrafodelista"/>
        <w:numPr>
          <w:ilvl w:val="0"/>
          <w:numId w:val="9"/>
        </w:numPr>
        <w:spacing w:line="360" w:lineRule="auto"/>
        <w:ind w:right="567"/>
        <w:jc w:val="both"/>
        <w:rPr>
          <w:rFonts w:ascii="Palatino Linotype" w:hAnsi="Palatino Linotype"/>
          <w:b/>
          <w:color w:val="000000" w:themeColor="text1"/>
        </w:rPr>
      </w:pPr>
      <w:r w:rsidRPr="00CA12A5">
        <w:rPr>
          <w:rFonts w:ascii="Palatino Linotype" w:hAnsi="Palatino Linotype"/>
          <w:b/>
          <w:color w:val="000000" w:themeColor="text1"/>
        </w:rPr>
        <w:t xml:space="preserve">Convocatoria para la elección de COPACIS.pdf: </w:t>
      </w:r>
      <w:r w:rsidRPr="00CA12A5">
        <w:rPr>
          <w:rFonts w:ascii="Palatino Linotype" w:hAnsi="Palatino Linotype"/>
          <w:color w:val="000000" w:themeColor="text1"/>
        </w:rPr>
        <w:t xml:space="preserve">Documento electrónico </w:t>
      </w:r>
      <w:r w:rsidR="00C84825" w:rsidRPr="00CA12A5">
        <w:rPr>
          <w:rFonts w:ascii="Palatino Linotype" w:hAnsi="Palatino Linotype"/>
          <w:color w:val="000000" w:themeColor="text1"/>
        </w:rPr>
        <w:t xml:space="preserve">que en doce (12) hojas contiene la convocatoria para </w:t>
      </w:r>
      <w:r w:rsidR="00C84825" w:rsidRPr="00CA12A5">
        <w:rPr>
          <w:rFonts w:ascii="Palatino Linotype" w:hAnsi="Palatino Linotype"/>
          <w:i/>
          <w:color w:val="000000" w:themeColor="text1"/>
        </w:rPr>
        <w:t xml:space="preserve">“Convocatoria para el Proceso de Renovación de Consejos de Participación Ciudadana” </w:t>
      </w:r>
      <w:r w:rsidR="00C84825" w:rsidRPr="00CA12A5">
        <w:rPr>
          <w:rFonts w:ascii="Palatino Linotype" w:hAnsi="Palatino Linotype"/>
          <w:color w:val="000000" w:themeColor="text1"/>
        </w:rPr>
        <w:t xml:space="preserve">emitida por el ayuntamiento de Toluca. </w:t>
      </w:r>
    </w:p>
    <w:p w14:paraId="629A4DEB" w14:textId="77777777" w:rsidR="00C84825" w:rsidRPr="00CA12A5" w:rsidRDefault="00C84825" w:rsidP="00CA12A5">
      <w:pPr>
        <w:pStyle w:val="Prrafodelista"/>
        <w:spacing w:line="360" w:lineRule="auto"/>
        <w:rPr>
          <w:rFonts w:ascii="Palatino Linotype" w:hAnsi="Palatino Linotype"/>
          <w:b/>
          <w:color w:val="000000" w:themeColor="text1"/>
        </w:rPr>
      </w:pPr>
    </w:p>
    <w:p w14:paraId="74E15E37" w14:textId="0F62575C" w:rsidR="00C84825" w:rsidRPr="00CA12A5" w:rsidRDefault="00C84825" w:rsidP="00CA12A5">
      <w:pPr>
        <w:pStyle w:val="Prrafodelista"/>
        <w:numPr>
          <w:ilvl w:val="0"/>
          <w:numId w:val="9"/>
        </w:numPr>
        <w:spacing w:line="360" w:lineRule="auto"/>
        <w:ind w:right="567"/>
        <w:jc w:val="both"/>
        <w:rPr>
          <w:rFonts w:ascii="Palatino Linotype" w:hAnsi="Palatino Linotype"/>
          <w:b/>
          <w:color w:val="000000" w:themeColor="text1"/>
        </w:rPr>
      </w:pPr>
      <w:r w:rsidRPr="00CA12A5">
        <w:rPr>
          <w:rFonts w:ascii="Palatino Linotype" w:hAnsi="Palatino Linotype"/>
          <w:b/>
          <w:color w:val="000000" w:themeColor="text1"/>
        </w:rPr>
        <w:t xml:space="preserve">Convocatoria para la elección de Delegados y Subdelegados.pdf: </w:t>
      </w:r>
      <w:r w:rsidRPr="00CA12A5">
        <w:rPr>
          <w:rFonts w:ascii="Palatino Linotype" w:hAnsi="Palatino Linotype"/>
          <w:color w:val="000000" w:themeColor="text1"/>
        </w:rPr>
        <w:t xml:space="preserve">Documento electrónico que en doce (12) hojas contiene la </w:t>
      </w:r>
      <w:r w:rsidRPr="00CA12A5">
        <w:rPr>
          <w:rFonts w:ascii="Palatino Linotype" w:hAnsi="Palatino Linotype"/>
          <w:i/>
          <w:color w:val="000000" w:themeColor="text1"/>
        </w:rPr>
        <w:t xml:space="preserve">“Convocatoria para el Proceso de Renovación de Delegados y Subdelegados” </w:t>
      </w:r>
      <w:r w:rsidRPr="00CA12A5">
        <w:rPr>
          <w:rFonts w:ascii="Palatino Linotype" w:hAnsi="Palatino Linotype"/>
          <w:color w:val="000000" w:themeColor="text1"/>
        </w:rPr>
        <w:t xml:space="preserve">emitida por el ayuntamiento de Toluca. </w:t>
      </w:r>
    </w:p>
    <w:p w14:paraId="58C9DAA1" w14:textId="77777777" w:rsidR="006532CD" w:rsidRPr="00CA12A5" w:rsidRDefault="006532CD" w:rsidP="00CA12A5">
      <w:pPr>
        <w:pStyle w:val="Prrafodelista"/>
        <w:spacing w:line="360" w:lineRule="auto"/>
        <w:ind w:left="780" w:right="567"/>
        <w:jc w:val="both"/>
        <w:rPr>
          <w:rFonts w:ascii="Palatino Linotype" w:hAnsi="Palatino Linotype"/>
          <w:b/>
          <w:color w:val="000000" w:themeColor="text1"/>
        </w:rPr>
      </w:pPr>
    </w:p>
    <w:p w14:paraId="127B1A18" w14:textId="4A0FC4ED" w:rsidR="00146F00" w:rsidRPr="00CA12A5" w:rsidRDefault="00DB4BEF" w:rsidP="00CA12A5">
      <w:pPr>
        <w:pStyle w:val="Prrafodelista"/>
        <w:numPr>
          <w:ilvl w:val="0"/>
          <w:numId w:val="1"/>
        </w:numPr>
        <w:spacing w:line="360" w:lineRule="auto"/>
        <w:ind w:left="0" w:firstLine="0"/>
        <w:jc w:val="both"/>
        <w:rPr>
          <w:rFonts w:ascii="Palatino Linotype" w:hAnsi="Palatino Linotype"/>
          <w:b/>
          <w:i/>
          <w:color w:val="000000" w:themeColor="text1"/>
        </w:rPr>
      </w:pPr>
      <w:r w:rsidRPr="00CA12A5">
        <w:rPr>
          <w:rFonts w:ascii="Palatino Linotype" w:eastAsia="Times New Roman" w:hAnsi="Palatino Linotype" w:cs="Arial"/>
          <w:color w:val="000000" w:themeColor="text1"/>
          <w:lang w:val="es-ES"/>
        </w:rPr>
        <w:t xml:space="preserve">El </w:t>
      </w:r>
      <w:r w:rsidR="00C84825" w:rsidRPr="00CA12A5">
        <w:rPr>
          <w:rFonts w:ascii="Palatino Linotype" w:eastAsia="Times New Roman" w:hAnsi="Palatino Linotype" w:cs="Arial"/>
          <w:color w:val="000000" w:themeColor="text1"/>
          <w:lang w:val="es-ES"/>
        </w:rPr>
        <w:t>día cinco</w:t>
      </w:r>
      <w:r w:rsidR="003C38C9" w:rsidRPr="00CA12A5">
        <w:rPr>
          <w:rFonts w:ascii="Palatino Linotype" w:eastAsia="Times New Roman" w:hAnsi="Palatino Linotype" w:cs="Arial"/>
          <w:color w:val="000000" w:themeColor="text1"/>
          <w:lang w:val="es-ES"/>
        </w:rPr>
        <w:t xml:space="preserve"> </w:t>
      </w:r>
      <w:r w:rsidR="00D85885" w:rsidRPr="00CA12A5">
        <w:rPr>
          <w:rFonts w:ascii="Palatino Linotype" w:eastAsia="Times New Roman" w:hAnsi="Palatino Linotype" w:cs="Arial"/>
          <w:color w:val="000000" w:themeColor="text1"/>
          <w:lang w:val="es-ES"/>
        </w:rPr>
        <w:t>(</w:t>
      </w:r>
      <w:r w:rsidR="00C84825" w:rsidRPr="00CA12A5">
        <w:rPr>
          <w:rFonts w:ascii="Palatino Linotype" w:eastAsia="Times New Roman" w:hAnsi="Palatino Linotype" w:cs="Arial"/>
          <w:color w:val="000000" w:themeColor="text1"/>
          <w:lang w:val="es-ES"/>
        </w:rPr>
        <w:t>05</w:t>
      </w:r>
      <w:r w:rsidR="00D85885" w:rsidRPr="00CA12A5">
        <w:rPr>
          <w:rFonts w:ascii="Palatino Linotype" w:eastAsia="Times New Roman" w:hAnsi="Palatino Linotype" w:cs="Arial"/>
          <w:color w:val="000000" w:themeColor="text1"/>
          <w:lang w:val="es-ES"/>
        </w:rPr>
        <w:t xml:space="preserve">) </w:t>
      </w:r>
      <w:r w:rsidR="00BE3B4D" w:rsidRPr="00CA12A5">
        <w:rPr>
          <w:rFonts w:ascii="Palatino Linotype" w:eastAsia="Times New Roman" w:hAnsi="Palatino Linotype" w:cs="Arial"/>
          <w:color w:val="000000" w:themeColor="text1"/>
          <w:lang w:val="es-ES"/>
        </w:rPr>
        <w:t>de</w:t>
      </w:r>
      <w:r w:rsidR="00C84825" w:rsidRPr="00CA12A5">
        <w:rPr>
          <w:rFonts w:ascii="Palatino Linotype" w:eastAsia="Times New Roman" w:hAnsi="Palatino Linotype" w:cs="Arial"/>
          <w:color w:val="000000" w:themeColor="text1"/>
          <w:lang w:val="es-ES"/>
        </w:rPr>
        <w:t xml:space="preserve"> agosto</w:t>
      </w:r>
      <w:r w:rsidR="00EC2C4B" w:rsidRPr="00CA12A5">
        <w:rPr>
          <w:rFonts w:ascii="Palatino Linotype" w:eastAsia="Times New Roman" w:hAnsi="Palatino Linotype" w:cs="Arial"/>
          <w:color w:val="000000" w:themeColor="text1"/>
          <w:lang w:val="es-ES"/>
        </w:rPr>
        <w:t xml:space="preserve"> </w:t>
      </w:r>
      <w:r w:rsidR="00B212D0" w:rsidRPr="00CA12A5">
        <w:rPr>
          <w:rFonts w:ascii="Palatino Linotype" w:eastAsia="Times New Roman" w:hAnsi="Palatino Linotype" w:cs="Arial"/>
          <w:color w:val="000000" w:themeColor="text1"/>
          <w:lang w:val="es-ES"/>
        </w:rPr>
        <w:t>de dos mil diecinueve</w:t>
      </w:r>
      <w:r w:rsidR="00D1140D" w:rsidRPr="00CA12A5">
        <w:rPr>
          <w:rFonts w:ascii="Palatino Linotype" w:eastAsia="Times New Roman" w:hAnsi="Palatino Linotype" w:cs="Arial"/>
          <w:color w:val="000000" w:themeColor="text1"/>
          <w:lang w:val="es-ES"/>
        </w:rPr>
        <w:t xml:space="preserve">, estando en tiempo y forma, </w:t>
      </w:r>
      <w:r w:rsidR="00BB7BCB" w:rsidRPr="00CA12A5">
        <w:rPr>
          <w:rFonts w:ascii="Palatino Linotype" w:hAnsi="Palatino Linotype"/>
          <w:b/>
          <w:color w:val="000000" w:themeColor="text1"/>
        </w:rPr>
        <w:t xml:space="preserve"> </w:t>
      </w:r>
      <w:r w:rsidR="00B81328" w:rsidRPr="00B81328">
        <w:rPr>
          <w:rFonts w:ascii="Palatino Linotype" w:hAnsi="Palatino Linotype"/>
          <w:b/>
          <w:color w:val="000000" w:themeColor="text1"/>
          <w:highlight w:val="black"/>
        </w:rPr>
        <w:t>-----------------------------</w:t>
      </w:r>
      <w:r w:rsidRPr="00CA12A5">
        <w:rPr>
          <w:rFonts w:ascii="Palatino Linotype" w:eastAsia="Times New Roman" w:hAnsi="Palatino Linotype" w:cs="Arial"/>
          <w:b/>
          <w:color w:val="000000" w:themeColor="text1"/>
          <w:lang w:val="es-ES"/>
        </w:rPr>
        <w:t>,</w:t>
      </w:r>
      <w:r w:rsidRPr="00CA12A5">
        <w:rPr>
          <w:rFonts w:ascii="Palatino Linotype" w:eastAsia="Times New Roman" w:hAnsi="Palatino Linotype" w:cs="Arial"/>
          <w:color w:val="000000" w:themeColor="text1"/>
          <w:lang w:val="es-ES"/>
        </w:rPr>
        <w:t xml:space="preserve"> interpuso</w:t>
      </w:r>
      <w:r w:rsidR="009316E9" w:rsidRPr="00CA12A5">
        <w:rPr>
          <w:rFonts w:ascii="Palatino Linotype" w:eastAsia="Times New Roman" w:hAnsi="Palatino Linotype" w:cs="Arial"/>
          <w:color w:val="000000" w:themeColor="text1"/>
          <w:lang w:val="es-ES"/>
        </w:rPr>
        <w:t xml:space="preserve"> </w:t>
      </w:r>
      <w:r w:rsidRPr="00CA12A5">
        <w:rPr>
          <w:rFonts w:ascii="Palatino Linotype" w:eastAsia="Times New Roman" w:hAnsi="Palatino Linotype" w:cs="Arial"/>
          <w:color w:val="000000" w:themeColor="text1"/>
          <w:lang w:val="es-ES"/>
        </w:rPr>
        <w:t>recurso de revisión</w:t>
      </w:r>
      <w:r w:rsidR="00EC455A" w:rsidRPr="00CA12A5">
        <w:rPr>
          <w:rFonts w:ascii="Palatino Linotype" w:eastAsia="Times New Roman" w:hAnsi="Palatino Linotype" w:cs="Arial"/>
          <w:color w:val="000000" w:themeColor="text1"/>
          <w:lang w:val="es-ES"/>
        </w:rPr>
        <w:t xml:space="preserve"> </w:t>
      </w:r>
      <w:r w:rsidR="009316E9" w:rsidRPr="00CA12A5">
        <w:rPr>
          <w:rFonts w:ascii="Palatino Linotype" w:eastAsia="Times New Roman" w:hAnsi="Palatino Linotype" w:cs="Arial"/>
          <w:color w:val="000000" w:themeColor="text1"/>
          <w:lang w:val="es-ES"/>
        </w:rPr>
        <w:t xml:space="preserve">en contra de la respuesta anteriormente </w:t>
      </w:r>
      <w:r w:rsidR="009E4942" w:rsidRPr="00CA12A5">
        <w:rPr>
          <w:rFonts w:ascii="Palatino Linotype" w:eastAsia="Times New Roman" w:hAnsi="Palatino Linotype" w:cs="Arial"/>
          <w:color w:val="000000" w:themeColor="text1"/>
          <w:lang w:val="es-ES"/>
        </w:rPr>
        <w:t>referida</w:t>
      </w:r>
      <w:r w:rsidR="009316E9" w:rsidRPr="00CA12A5">
        <w:rPr>
          <w:rFonts w:ascii="Palatino Linotype" w:eastAsia="Times New Roman" w:hAnsi="Palatino Linotype" w:cs="Arial"/>
          <w:color w:val="000000" w:themeColor="text1"/>
          <w:lang w:val="es-ES"/>
        </w:rPr>
        <w:t xml:space="preserve">, </w:t>
      </w:r>
      <w:r w:rsidR="002B2A2E" w:rsidRPr="00CA12A5">
        <w:rPr>
          <w:rFonts w:ascii="Palatino Linotype" w:eastAsia="Times New Roman" w:hAnsi="Palatino Linotype" w:cs="Arial"/>
          <w:color w:val="000000" w:themeColor="text1"/>
          <w:lang w:val="es-ES"/>
        </w:rPr>
        <w:t xml:space="preserve">señalando </w:t>
      </w:r>
      <w:r w:rsidR="009E4942" w:rsidRPr="00CA12A5">
        <w:rPr>
          <w:rFonts w:ascii="Palatino Linotype" w:eastAsia="Times New Roman" w:hAnsi="Palatino Linotype" w:cs="Arial"/>
          <w:color w:val="000000" w:themeColor="text1"/>
          <w:lang w:val="es-ES"/>
        </w:rPr>
        <w:t>como</w:t>
      </w:r>
      <w:r w:rsidR="00146F00" w:rsidRPr="00CA12A5">
        <w:rPr>
          <w:rFonts w:ascii="Palatino Linotype" w:eastAsia="Times New Roman" w:hAnsi="Palatino Linotype" w:cs="Arial"/>
          <w:color w:val="000000" w:themeColor="text1"/>
          <w:lang w:val="es-ES"/>
        </w:rPr>
        <w:t>:</w:t>
      </w:r>
    </w:p>
    <w:p w14:paraId="501B534C" w14:textId="77777777" w:rsidR="002F7DEA" w:rsidRPr="00CA12A5" w:rsidRDefault="002F7DEA" w:rsidP="00CA12A5">
      <w:pPr>
        <w:pStyle w:val="Prrafodelista"/>
        <w:spacing w:line="360" w:lineRule="auto"/>
        <w:ind w:left="284"/>
        <w:jc w:val="both"/>
        <w:rPr>
          <w:rFonts w:ascii="Palatino Linotype" w:hAnsi="Palatino Linotype"/>
          <w:b/>
          <w:i/>
          <w:color w:val="000000" w:themeColor="text1"/>
        </w:rPr>
      </w:pPr>
    </w:p>
    <w:p w14:paraId="45AA859E" w14:textId="69D8D682" w:rsidR="00146F00" w:rsidRPr="00CA12A5" w:rsidRDefault="009E4942" w:rsidP="00CA12A5">
      <w:pPr>
        <w:pStyle w:val="Prrafodelista"/>
        <w:numPr>
          <w:ilvl w:val="0"/>
          <w:numId w:val="2"/>
        </w:numPr>
        <w:spacing w:line="360" w:lineRule="auto"/>
        <w:ind w:right="567"/>
        <w:jc w:val="both"/>
        <w:rPr>
          <w:rFonts w:ascii="Palatino Linotype" w:eastAsia="Times New Roman" w:hAnsi="Palatino Linotype" w:cs="Times New Roman"/>
          <w:i/>
          <w:color w:val="000000" w:themeColor="text1"/>
          <w:lang w:val="es-ES" w:eastAsia="en-US"/>
        </w:rPr>
      </w:pPr>
      <w:bookmarkStart w:id="3" w:name="_Toc466982514"/>
      <w:bookmarkStart w:id="4" w:name="_Toc483995814"/>
      <w:bookmarkStart w:id="5" w:name="_Toc487622220"/>
      <w:bookmarkStart w:id="6" w:name="_Toc513198476"/>
      <w:bookmarkStart w:id="7" w:name="_Toc513203701"/>
      <w:bookmarkStart w:id="8" w:name="_Toc513203954"/>
      <w:bookmarkStart w:id="9" w:name="_Toc515555219"/>
      <w:bookmarkStart w:id="10" w:name="_Toc521603602"/>
      <w:bookmarkStart w:id="11" w:name="_Toc521605910"/>
      <w:bookmarkStart w:id="12" w:name="_Toc521949100"/>
      <w:bookmarkStart w:id="13" w:name="_Toc522641232"/>
      <w:bookmarkStart w:id="14" w:name="_Toc522703902"/>
      <w:bookmarkStart w:id="15" w:name="_Toc522705316"/>
      <w:bookmarkStart w:id="16" w:name="_Toc523418725"/>
      <w:bookmarkStart w:id="17" w:name="_Toc523908133"/>
      <w:bookmarkStart w:id="18" w:name="_Toc524437282"/>
      <w:bookmarkStart w:id="19" w:name="_Toc524437409"/>
      <w:bookmarkStart w:id="20" w:name="_Toc526355994"/>
      <w:bookmarkStart w:id="21" w:name="_Toc526361050"/>
      <w:bookmarkStart w:id="22" w:name="_Toc526361500"/>
      <w:bookmarkStart w:id="23" w:name="_Toc8834799"/>
      <w:bookmarkStart w:id="24" w:name="_Toc8835005"/>
      <w:bookmarkStart w:id="25" w:name="_Toc8835457"/>
      <w:bookmarkStart w:id="26" w:name="_Toc9534666"/>
      <w:bookmarkStart w:id="27" w:name="_Toc9537212"/>
      <w:bookmarkStart w:id="28" w:name="_Toc21004965"/>
      <w:bookmarkStart w:id="29" w:name="_Toc483411550"/>
      <w:r w:rsidRPr="00CA12A5">
        <w:rPr>
          <w:rStyle w:val="Ttulo2Car"/>
          <w:rFonts w:ascii="Palatino Linotype" w:hAnsi="Palatino Linotype"/>
          <w:b/>
          <w:color w:val="000000" w:themeColor="text1"/>
          <w:sz w:val="24"/>
          <w:szCs w:val="24"/>
        </w:rPr>
        <w:t>Acto impugnado:</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00FE49E3" w:rsidRPr="00CA12A5">
        <w:rPr>
          <w:rStyle w:val="Ttulo2Car"/>
          <w:rFonts w:ascii="Palatino Linotype" w:hAnsi="Palatino Linotype"/>
          <w:b/>
          <w:color w:val="000000" w:themeColor="text1"/>
          <w:sz w:val="24"/>
          <w:szCs w:val="24"/>
        </w:rPr>
        <w:t xml:space="preserve"> </w:t>
      </w:r>
      <w:r w:rsidR="00E727B7" w:rsidRPr="00CA12A5">
        <w:rPr>
          <w:rFonts w:ascii="Palatino Linotype" w:hAnsi="Palatino Linotype"/>
          <w:i/>
          <w:color w:val="000000" w:themeColor="text1"/>
        </w:rPr>
        <w:t>“</w:t>
      </w:r>
      <w:r w:rsidR="00C84825" w:rsidRPr="00CA12A5">
        <w:rPr>
          <w:rFonts w:ascii="Palatino Linotype" w:hAnsi="Palatino Linotype"/>
          <w:i/>
          <w:color w:val="000000" w:themeColor="text1"/>
        </w:rPr>
        <w:t>Solicitud del directorio de todas las autoridades auxiliares del municipio de Toluca, incluyendo nombre, datos de contacto, comunidad que presiden y tipo de elección</w:t>
      </w:r>
      <w:r w:rsidR="00325D61" w:rsidRPr="00CA12A5">
        <w:rPr>
          <w:rFonts w:ascii="Palatino Linotype" w:hAnsi="Palatino Linotype"/>
          <w:i/>
          <w:color w:val="000000" w:themeColor="text1"/>
        </w:rPr>
        <w:t>.</w:t>
      </w:r>
      <w:r w:rsidR="004433A7" w:rsidRPr="00CA12A5">
        <w:rPr>
          <w:rFonts w:ascii="Palatino Linotype" w:hAnsi="Palatino Linotype"/>
          <w:i/>
          <w:color w:val="000000" w:themeColor="text1"/>
        </w:rPr>
        <w:t>”</w:t>
      </w:r>
      <w:r w:rsidR="004433A7" w:rsidRPr="00CA12A5">
        <w:rPr>
          <w:rFonts w:ascii="Palatino Linotype" w:hAnsi="Palatino Linotype"/>
          <w:color w:val="000000" w:themeColor="text1"/>
        </w:rPr>
        <w:t xml:space="preserve"> (Sic)</w:t>
      </w:r>
      <w:bookmarkEnd w:id="29"/>
    </w:p>
    <w:p w14:paraId="3E8F4C85" w14:textId="172AE0C6" w:rsidR="00146F00" w:rsidRPr="00CA12A5" w:rsidRDefault="00146F00" w:rsidP="00CA12A5">
      <w:pPr>
        <w:spacing w:line="360" w:lineRule="auto"/>
        <w:ind w:left="567"/>
        <w:jc w:val="both"/>
        <w:rPr>
          <w:rStyle w:val="Ttulo2Car"/>
          <w:rFonts w:ascii="Palatino Linotype" w:hAnsi="Palatino Linotype"/>
          <w:b/>
          <w:color w:val="000000" w:themeColor="text1"/>
          <w:sz w:val="24"/>
          <w:szCs w:val="24"/>
          <w:lang w:val="es-ES"/>
        </w:rPr>
      </w:pPr>
    </w:p>
    <w:p w14:paraId="35DAC48B" w14:textId="19E87662" w:rsidR="008A7D54" w:rsidRPr="00CA12A5" w:rsidRDefault="009E4942" w:rsidP="00CA12A5">
      <w:pPr>
        <w:pStyle w:val="Ttulo2"/>
        <w:numPr>
          <w:ilvl w:val="0"/>
          <w:numId w:val="2"/>
        </w:numPr>
        <w:spacing w:line="360" w:lineRule="auto"/>
        <w:ind w:right="567"/>
        <w:jc w:val="both"/>
        <w:rPr>
          <w:rFonts w:ascii="Palatino Linotype" w:hAnsi="Palatino Linotype"/>
          <w:color w:val="000000" w:themeColor="text1"/>
          <w:sz w:val="24"/>
          <w:szCs w:val="24"/>
        </w:rPr>
      </w:pPr>
      <w:bookmarkStart w:id="30" w:name="_Toc466982515"/>
      <w:bookmarkStart w:id="31" w:name="_Toc483995815"/>
      <w:bookmarkStart w:id="32" w:name="_Toc483411551"/>
      <w:bookmarkStart w:id="33" w:name="_Toc487622221"/>
      <w:bookmarkStart w:id="34" w:name="_Toc513198477"/>
      <w:bookmarkStart w:id="35" w:name="_Toc513203702"/>
      <w:bookmarkStart w:id="36" w:name="_Toc513203955"/>
      <w:bookmarkStart w:id="37" w:name="_Toc515555220"/>
      <w:bookmarkStart w:id="38" w:name="_Toc521603603"/>
      <w:bookmarkStart w:id="39" w:name="_Toc521605911"/>
      <w:bookmarkStart w:id="40" w:name="_Toc521949101"/>
      <w:bookmarkStart w:id="41" w:name="_Toc522641233"/>
      <w:bookmarkStart w:id="42" w:name="_Toc522703903"/>
      <w:bookmarkStart w:id="43" w:name="_Toc522705317"/>
      <w:bookmarkStart w:id="44" w:name="_Toc523418726"/>
      <w:bookmarkStart w:id="45" w:name="_Toc523908134"/>
      <w:bookmarkStart w:id="46" w:name="_Toc524437283"/>
      <w:bookmarkStart w:id="47" w:name="_Toc524437410"/>
      <w:bookmarkStart w:id="48" w:name="_Toc526355995"/>
      <w:bookmarkStart w:id="49" w:name="_Toc526361051"/>
      <w:bookmarkStart w:id="50" w:name="_Toc526361501"/>
      <w:bookmarkStart w:id="51" w:name="_Toc8834800"/>
      <w:bookmarkStart w:id="52" w:name="_Toc8835006"/>
      <w:bookmarkStart w:id="53" w:name="_Toc8835458"/>
      <w:bookmarkStart w:id="54" w:name="_Toc9534667"/>
      <w:bookmarkStart w:id="55" w:name="_Toc9537213"/>
      <w:bookmarkStart w:id="56" w:name="_Toc21004966"/>
      <w:r w:rsidRPr="00CA12A5">
        <w:rPr>
          <w:rStyle w:val="Ttulo2Car"/>
          <w:rFonts w:ascii="Palatino Linotype" w:hAnsi="Palatino Linotype"/>
          <w:b/>
          <w:color w:val="000000" w:themeColor="text1"/>
          <w:sz w:val="24"/>
          <w:szCs w:val="24"/>
        </w:rPr>
        <w:t>Razones o Motivos de inconformidad:</w:t>
      </w:r>
      <w:bookmarkEnd w:id="30"/>
      <w:r w:rsidR="00FE49E3" w:rsidRPr="00CA12A5">
        <w:rPr>
          <w:rFonts w:ascii="Palatino Linotype" w:hAnsi="Palatino Linotype"/>
          <w:b/>
          <w:color w:val="000000" w:themeColor="text1"/>
          <w:sz w:val="24"/>
          <w:szCs w:val="24"/>
        </w:rPr>
        <w:t xml:space="preserve"> </w:t>
      </w:r>
      <w:r w:rsidR="00E727B7" w:rsidRPr="00CA12A5">
        <w:rPr>
          <w:rFonts w:ascii="Palatino Linotype" w:hAnsi="Palatino Linotype"/>
          <w:i/>
          <w:color w:val="000000" w:themeColor="text1"/>
          <w:sz w:val="24"/>
          <w:szCs w:val="24"/>
        </w:rPr>
        <w:t>“</w:t>
      </w:r>
      <w:bookmarkStart w:id="57" w:name="_Toc483995816"/>
      <w:bookmarkEnd w:id="31"/>
      <w:r w:rsidR="00C84825" w:rsidRPr="00CA12A5">
        <w:rPr>
          <w:rFonts w:ascii="Palatino Linotype" w:hAnsi="Palatino Linotype"/>
          <w:i/>
          <w:color w:val="000000" w:themeColor="text1"/>
          <w:sz w:val="24"/>
          <w:szCs w:val="24"/>
        </w:rPr>
        <w:t>Solicité el directorio de todas las autoridades auxiliares del municipio de Toluca, incluyendo nombre, datos de contacto, comunidad que presiden y tipo de elección y no me fue enviada la información</w:t>
      </w:r>
      <w:r w:rsidR="00BE3B4D" w:rsidRPr="00CA12A5">
        <w:rPr>
          <w:rFonts w:ascii="Palatino Linotype" w:hAnsi="Palatino Linotype"/>
          <w:i/>
          <w:color w:val="000000" w:themeColor="text1"/>
          <w:sz w:val="24"/>
          <w:szCs w:val="24"/>
        </w:rPr>
        <w:t>.</w:t>
      </w:r>
      <w:r w:rsidR="00AB3FA7" w:rsidRPr="00CA12A5">
        <w:rPr>
          <w:rFonts w:ascii="Palatino Linotype" w:hAnsi="Palatino Linotype"/>
          <w:i/>
          <w:color w:val="000000" w:themeColor="text1"/>
          <w:sz w:val="24"/>
          <w:szCs w:val="24"/>
        </w:rPr>
        <w:t xml:space="preserve">” </w:t>
      </w:r>
      <w:r w:rsidR="00CF377E" w:rsidRPr="00CA12A5">
        <w:rPr>
          <w:rFonts w:ascii="Palatino Linotype" w:hAnsi="Palatino Linotype"/>
          <w:color w:val="000000" w:themeColor="text1"/>
          <w:sz w:val="24"/>
          <w:szCs w:val="24"/>
        </w:rPr>
        <w:t xml:space="preserve"> (Sic)</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6E571BB8" w14:textId="452766F8" w:rsidR="006D52D1" w:rsidRPr="00CA12A5" w:rsidRDefault="007E5278" w:rsidP="00CA12A5">
      <w:pPr>
        <w:pStyle w:val="Prrafodelista"/>
        <w:numPr>
          <w:ilvl w:val="0"/>
          <w:numId w:val="1"/>
        </w:numPr>
        <w:tabs>
          <w:tab w:val="left" w:pos="709"/>
        </w:tabs>
        <w:spacing w:before="240" w:after="240" w:line="360" w:lineRule="auto"/>
        <w:ind w:left="0" w:firstLine="0"/>
        <w:jc w:val="both"/>
        <w:rPr>
          <w:rFonts w:ascii="Palatino Linotype" w:hAnsi="Palatino Linotype"/>
          <w:i/>
          <w:color w:val="000000" w:themeColor="text1"/>
        </w:rPr>
      </w:pPr>
      <w:r w:rsidRPr="00CA12A5">
        <w:rPr>
          <w:rFonts w:ascii="Palatino Linotype" w:eastAsia="Times New Roman" w:hAnsi="Palatino Linotype" w:cs="Arial"/>
          <w:color w:val="000000" w:themeColor="text1"/>
          <w:lang w:val="es-ES"/>
        </w:rPr>
        <w:t xml:space="preserve">Se </w:t>
      </w:r>
      <w:r w:rsidR="002E74CE" w:rsidRPr="00CA12A5">
        <w:rPr>
          <w:rFonts w:ascii="Palatino Linotype" w:eastAsia="Times New Roman" w:hAnsi="Palatino Linotype" w:cs="Arial"/>
          <w:color w:val="000000" w:themeColor="text1"/>
          <w:lang w:val="es-ES"/>
        </w:rPr>
        <w:t xml:space="preserve">registró el recurso de revisión </w:t>
      </w:r>
      <w:r w:rsidR="00F85237" w:rsidRPr="00CA12A5">
        <w:rPr>
          <w:rFonts w:ascii="Palatino Linotype" w:eastAsia="Times New Roman" w:hAnsi="Palatino Linotype" w:cs="Arial"/>
          <w:color w:val="000000" w:themeColor="text1"/>
          <w:lang w:val="es-ES"/>
        </w:rPr>
        <w:t xml:space="preserve">bajo el número de expediente </w:t>
      </w:r>
      <w:r w:rsidR="00F85237" w:rsidRPr="00CA12A5">
        <w:rPr>
          <w:rFonts w:ascii="Palatino Linotype" w:hAnsi="Palatino Linotype" w:cs="Arial"/>
          <w:bCs/>
          <w:color w:val="000000" w:themeColor="text1"/>
        </w:rPr>
        <w:t xml:space="preserve">al rubro indicado, asimismo </w:t>
      </w:r>
      <w:r w:rsidR="005B7C5D" w:rsidRPr="00CA12A5">
        <w:rPr>
          <w:rFonts w:ascii="Palatino Linotype" w:hAnsi="Palatino Linotype" w:cs="Arial"/>
          <w:bCs/>
          <w:color w:val="000000" w:themeColor="text1"/>
        </w:rPr>
        <w:t xml:space="preserve">con fundamento en lo dispuesto por el </w:t>
      </w:r>
      <w:r w:rsidR="005B7C5D" w:rsidRPr="00CA12A5">
        <w:rPr>
          <w:rFonts w:ascii="Palatino Linotype" w:eastAsia="Calibri" w:hAnsi="Palatino Linotype" w:cs="Arial"/>
          <w:color w:val="000000" w:themeColor="text1"/>
          <w:lang w:val="es-ES"/>
        </w:rPr>
        <w:t xml:space="preserve">artículo 185 fracción I de la </w:t>
      </w:r>
      <w:r w:rsidR="005B7C5D" w:rsidRPr="00CA12A5">
        <w:rPr>
          <w:rFonts w:ascii="Palatino Linotype" w:eastAsia="Calibri" w:hAnsi="Palatino Linotype" w:cs="Arial"/>
          <w:b/>
          <w:color w:val="000000" w:themeColor="text1"/>
          <w:lang w:val="es-ES"/>
        </w:rPr>
        <w:t xml:space="preserve">Ley de Transparencia y Acceso a la Información Pública del Estado de México y Municipios </w:t>
      </w:r>
      <w:r w:rsidR="005B7C5D" w:rsidRPr="00CA12A5">
        <w:rPr>
          <w:rFonts w:ascii="Palatino Linotype" w:eastAsia="Times New Roman" w:hAnsi="Palatino Linotype" w:cs="Arial"/>
          <w:color w:val="000000" w:themeColor="text1"/>
          <w:lang w:val="es-ES"/>
        </w:rPr>
        <w:t>se turnó al</w:t>
      </w:r>
      <w:r w:rsidR="00EC455A" w:rsidRPr="00CA12A5">
        <w:rPr>
          <w:rFonts w:ascii="Palatino Linotype" w:eastAsia="Times New Roman" w:hAnsi="Palatino Linotype" w:cs="Arial"/>
          <w:color w:val="000000" w:themeColor="text1"/>
          <w:lang w:val="es-ES"/>
        </w:rPr>
        <w:t xml:space="preserve"> </w:t>
      </w:r>
      <w:r w:rsidR="00EC455A" w:rsidRPr="00CA12A5">
        <w:rPr>
          <w:rFonts w:ascii="Palatino Linotype" w:eastAsia="Times New Roman" w:hAnsi="Palatino Linotype" w:cs="Arial"/>
          <w:b/>
          <w:color w:val="000000" w:themeColor="text1"/>
          <w:lang w:val="es-ES"/>
        </w:rPr>
        <w:t xml:space="preserve">Comisionado José Guadalupe Luna Hernández </w:t>
      </w:r>
      <w:r w:rsidR="005B7C5D" w:rsidRPr="00CA12A5">
        <w:rPr>
          <w:rFonts w:ascii="Palatino Linotype" w:eastAsia="Times New Roman" w:hAnsi="Palatino Linotype" w:cs="Arial"/>
          <w:color w:val="000000" w:themeColor="text1"/>
          <w:lang w:val="es-ES"/>
        </w:rPr>
        <w:t xml:space="preserve">con el objeto de </w:t>
      </w:r>
      <w:r w:rsidRPr="00CA12A5">
        <w:rPr>
          <w:rFonts w:ascii="Palatino Linotype" w:eastAsia="Times New Roman" w:hAnsi="Palatino Linotype" w:cs="Arial"/>
          <w:color w:val="000000" w:themeColor="text1"/>
          <w:lang w:val="es-MX"/>
        </w:rPr>
        <w:t>su análisis.</w:t>
      </w:r>
    </w:p>
    <w:p w14:paraId="11032560" w14:textId="77777777" w:rsidR="006D52D1" w:rsidRPr="00CA12A5" w:rsidRDefault="006D52D1" w:rsidP="00CA12A5">
      <w:pPr>
        <w:pStyle w:val="Prrafodelista"/>
        <w:spacing w:line="360" w:lineRule="auto"/>
        <w:ind w:left="0"/>
        <w:rPr>
          <w:rFonts w:ascii="Palatino Linotype" w:eastAsia="Calibri" w:hAnsi="Palatino Linotype" w:cs="Arial"/>
          <w:color w:val="000000" w:themeColor="text1"/>
          <w:lang w:val="es-ES"/>
        </w:rPr>
      </w:pPr>
    </w:p>
    <w:p w14:paraId="4F64AEDE" w14:textId="266C2CCD" w:rsidR="009B359C" w:rsidRPr="00CA12A5" w:rsidRDefault="00FE49E3" w:rsidP="00CA12A5">
      <w:pPr>
        <w:pStyle w:val="Prrafodelista"/>
        <w:numPr>
          <w:ilvl w:val="0"/>
          <w:numId w:val="1"/>
        </w:numPr>
        <w:spacing w:before="240" w:after="240" w:line="360" w:lineRule="auto"/>
        <w:ind w:left="0" w:firstLine="0"/>
        <w:jc w:val="both"/>
        <w:rPr>
          <w:rFonts w:ascii="Palatino Linotype" w:hAnsi="Palatino Linotype"/>
          <w:i/>
          <w:color w:val="000000" w:themeColor="text1"/>
        </w:rPr>
      </w:pPr>
      <w:r w:rsidRPr="00CA12A5">
        <w:rPr>
          <w:rFonts w:ascii="Palatino Linotype" w:eastAsia="Calibri" w:hAnsi="Palatino Linotype" w:cs="Arial"/>
          <w:color w:val="000000" w:themeColor="text1"/>
          <w:lang w:val="es-ES"/>
        </w:rPr>
        <w:t xml:space="preserve">El </w:t>
      </w:r>
      <w:r w:rsidR="0004686A" w:rsidRPr="00CA12A5">
        <w:rPr>
          <w:rFonts w:ascii="Palatino Linotype" w:eastAsia="Calibri" w:hAnsi="Palatino Linotype" w:cs="Arial"/>
          <w:color w:val="000000" w:themeColor="text1"/>
          <w:lang w:val="es-ES"/>
        </w:rPr>
        <w:t xml:space="preserve">Comisionado Ponente con fundamento en lo dispuesto por el </w:t>
      </w:r>
      <w:r w:rsidR="009A20BA" w:rsidRPr="00CA12A5">
        <w:rPr>
          <w:rFonts w:ascii="Palatino Linotype" w:eastAsia="Calibri" w:hAnsi="Palatino Linotype" w:cs="Arial"/>
          <w:color w:val="000000" w:themeColor="text1"/>
          <w:lang w:val="es-ES"/>
        </w:rPr>
        <w:t>artículo 185 fracción II de la L</w:t>
      </w:r>
      <w:r w:rsidR="0004686A" w:rsidRPr="00CA12A5">
        <w:rPr>
          <w:rFonts w:ascii="Palatino Linotype" w:eastAsia="Calibri" w:hAnsi="Palatino Linotype" w:cs="Arial"/>
          <w:color w:val="000000" w:themeColor="text1"/>
          <w:lang w:val="es-ES"/>
        </w:rPr>
        <w:t xml:space="preserve">ey de la materia, a través del </w:t>
      </w:r>
      <w:r w:rsidR="00B81371" w:rsidRPr="00CA12A5">
        <w:rPr>
          <w:rFonts w:ascii="Palatino Linotype" w:eastAsia="Calibri" w:hAnsi="Palatino Linotype" w:cs="Arial"/>
          <w:color w:val="000000" w:themeColor="text1"/>
          <w:lang w:val="es-ES"/>
        </w:rPr>
        <w:t xml:space="preserve">acuerdo </w:t>
      </w:r>
      <w:r w:rsidR="00F147C6" w:rsidRPr="00CA12A5">
        <w:rPr>
          <w:rFonts w:ascii="Palatino Linotype" w:eastAsia="Calibri" w:hAnsi="Palatino Linotype" w:cs="Arial"/>
          <w:color w:val="000000" w:themeColor="text1"/>
          <w:lang w:val="es-ES"/>
        </w:rPr>
        <w:t xml:space="preserve">de admisión </w:t>
      </w:r>
      <w:r w:rsidR="00310B04" w:rsidRPr="00CA12A5">
        <w:rPr>
          <w:rFonts w:ascii="Palatino Linotype" w:eastAsia="Calibri" w:hAnsi="Palatino Linotype" w:cs="Arial"/>
          <w:color w:val="000000" w:themeColor="text1"/>
          <w:lang w:val="es-ES"/>
        </w:rPr>
        <w:t>de</w:t>
      </w:r>
      <w:r w:rsidR="00242666" w:rsidRPr="00CA12A5">
        <w:rPr>
          <w:rFonts w:ascii="Palatino Linotype" w:eastAsia="Calibri" w:hAnsi="Palatino Linotype" w:cs="Arial"/>
          <w:color w:val="000000" w:themeColor="text1"/>
          <w:lang w:val="es-ES"/>
        </w:rPr>
        <w:t xml:space="preserve"> nueve</w:t>
      </w:r>
      <w:r w:rsidR="003C38C9" w:rsidRPr="00CA12A5">
        <w:rPr>
          <w:rFonts w:ascii="Palatino Linotype" w:eastAsia="Calibri" w:hAnsi="Palatino Linotype" w:cs="Arial"/>
          <w:color w:val="000000" w:themeColor="text1"/>
          <w:lang w:val="es-ES"/>
        </w:rPr>
        <w:t xml:space="preserve"> </w:t>
      </w:r>
      <w:r w:rsidR="0036073F" w:rsidRPr="00CA12A5">
        <w:rPr>
          <w:rFonts w:ascii="Palatino Linotype" w:eastAsia="Calibri" w:hAnsi="Palatino Linotype" w:cs="Arial"/>
          <w:color w:val="000000" w:themeColor="text1"/>
          <w:lang w:val="es-ES"/>
        </w:rPr>
        <w:t>(</w:t>
      </w:r>
      <w:r w:rsidR="00DD00AD" w:rsidRPr="00CA12A5">
        <w:rPr>
          <w:rFonts w:ascii="Palatino Linotype" w:eastAsia="Calibri" w:hAnsi="Palatino Linotype" w:cs="Arial"/>
          <w:color w:val="000000" w:themeColor="text1"/>
          <w:lang w:val="es-ES"/>
        </w:rPr>
        <w:t>0</w:t>
      </w:r>
      <w:r w:rsidR="00242666" w:rsidRPr="00CA12A5">
        <w:rPr>
          <w:rFonts w:ascii="Palatino Linotype" w:eastAsia="Calibri" w:hAnsi="Palatino Linotype" w:cs="Arial"/>
          <w:color w:val="000000" w:themeColor="text1"/>
          <w:lang w:val="es-ES"/>
        </w:rPr>
        <w:t>9</w:t>
      </w:r>
      <w:r w:rsidR="0036073F" w:rsidRPr="00CA12A5">
        <w:rPr>
          <w:rFonts w:ascii="Palatino Linotype" w:eastAsia="Calibri" w:hAnsi="Palatino Linotype" w:cs="Arial"/>
          <w:color w:val="000000" w:themeColor="text1"/>
          <w:lang w:val="es-ES"/>
        </w:rPr>
        <w:t xml:space="preserve">) </w:t>
      </w:r>
      <w:r w:rsidR="008B4302" w:rsidRPr="00CA12A5">
        <w:rPr>
          <w:rFonts w:ascii="Palatino Linotype" w:eastAsia="Calibri" w:hAnsi="Palatino Linotype" w:cs="Arial"/>
          <w:color w:val="000000" w:themeColor="text1"/>
          <w:lang w:val="es-ES"/>
        </w:rPr>
        <w:t>de</w:t>
      </w:r>
      <w:r w:rsidR="00242666" w:rsidRPr="00CA12A5">
        <w:rPr>
          <w:rFonts w:ascii="Palatino Linotype" w:eastAsia="Calibri" w:hAnsi="Palatino Linotype" w:cs="Arial"/>
          <w:color w:val="000000" w:themeColor="text1"/>
          <w:lang w:val="es-ES"/>
        </w:rPr>
        <w:t xml:space="preserve"> agosto</w:t>
      </w:r>
      <w:r w:rsidR="00325D61" w:rsidRPr="00CA12A5">
        <w:rPr>
          <w:rFonts w:ascii="Palatino Linotype" w:eastAsia="Calibri" w:hAnsi="Palatino Linotype" w:cs="Arial"/>
          <w:color w:val="000000" w:themeColor="text1"/>
          <w:lang w:val="es-ES"/>
        </w:rPr>
        <w:t xml:space="preserve"> de dos mil diecinueve</w:t>
      </w:r>
      <w:r w:rsidR="00473924" w:rsidRPr="00CA12A5">
        <w:rPr>
          <w:rFonts w:ascii="Palatino Linotype" w:eastAsia="Calibri" w:hAnsi="Palatino Linotype" w:cs="Arial"/>
          <w:color w:val="000000" w:themeColor="text1"/>
          <w:lang w:val="es-ES"/>
        </w:rPr>
        <w:t xml:space="preserve">, </w:t>
      </w:r>
      <w:r w:rsidR="00B81371" w:rsidRPr="00CA12A5">
        <w:rPr>
          <w:rFonts w:ascii="Palatino Linotype" w:eastAsia="Calibri" w:hAnsi="Palatino Linotype" w:cs="Arial"/>
          <w:color w:val="000000" w:themeColor="text1"/>
          <w:lang w:val="es-ES"/>
        </w:rPr>
        <w:t xml:space="preserve">puso a </w:t>
      </w:r>
      <w:r w:rsidR="00875167" w:rsidRPr="00CA12A5">
        <w:rPr>
          <w:rFonts w:ascii="Palatino Linotype" w:eastAsia="Calibri" w:hAnsi="Palatino Linotype" w:cs="Arial"/>
          <w:color w:val="000000" w:themeColor="text1"/>
          <w:lang w:val="es-ES"/>
        </w:rPr>
        <w:t>disposición</w:t>
      </w:r>
      <w:r w:rsidR="00B81371" w:rsidRPr="00CA12A5">
        <w:rPr>
          <w:rFonts w:ascii="Palatino Linotype" w:eastAsia="Calibri" w:hAnsi="Palatino Linotype" w:cs="Arial"/>
          <w:color w:val="000000" w:themeColor="text1"/>
          <w:lang w:val="es-ES"/>
        </w:rPr>
        <w:t xml:space="preserve"> de las partes el expediente electrónico </w:t>
      </w:r>
      <w:r w:rsidR="00B81371" w:rsidRPr="00CA12A5">
        <w:rPr>
          <w:rFonts w:ascii="Palatino Linotype" w:eastAsia="Calibri" w:hAnsi="Palatino Linotype" w:cs="Arial"/>
          <w:color w:val="000000" w:themeColor="text1"/>
        </w:rPr>
        <w:t xml:space="preserve">vía </w:t>
      </w:r>
      <w:r w:rsidR="00B81371" w:rsidRPr="00CA12A5">
        <w:rPr>
          <w:rFonts w:ascii="Palatino Linotype" w:eastAsia="Calibri" w:hAnsi="Palatino Linotype" w:cs="Arial"/>
          <w:color w:val="000000" w:themeColor="text1"/>
          <w:lang w:val="es-ES"/>
        </w:rPr>
        <w:t xml:space="preserve">Sistema de Acceso a la Información Mexiquense </w:t>
      </w:r>
      <w:r w:rsidR="00B81371" w:rsidRPr="00CA12A5">
        <w:rPr>
          <w:rFonts w:ascii="Palatino Linotype" w:eastAsia="Calibri" w:hAnsi="Palatino Linotype" w:cs="Arial"/>
          <w:b/>
          <w:color w:val="000000" w:themeColor="text1"/>
          <w:lang w:val="es-ES"/>
        </w:rPr>
        <w:t xml:space="preserve">SAIMEX </w:t>
      </w:r>
      <w:r w:rsidR="00B81371" w:rsidRPr="00CA12A5">
        <w:rPr>
          <w:rFonts w:ascii="Palatino Linotype" w:eastAsia="Calibri" w:hAnsi="Palatino Linotype" w:cs="Arial"/>
          <w:color w:val="000000" w:themeColor="text1"/>
          <w:lang w:val="es-ES"/>
        </w:rPr>
        <w:t xml:space="preserve">a efecto de que en un plazo máximo de siete días </w:t>
      </w:r>
      <w:r w:rsidR="00875167" w:rsidRPr="00CA12A5">
        <w:rPr>
          <w:rFonts w:ascii="Palatino Linotype" w:eastAsia="Calibri" w:hAnsi="Palatino Linotype" w:cs="Arial"/>
          <w:color w:val="000000" w:themeColor="text1"/>
          <w:lang w:val="es-ES"/>
        </w:rPr>
        <w:t>manifestaran</w:t>
      </w:r>
      <w:r w:rsidR="00B81371" w:rsidRPr="00CA12A5">
        <w:rPr>
          <w:rFonts w:ascii="Palatino Linotype" w:eastAsia="Calibri" w:hAnsi="Palatino Linotype" w:cs="Arial"/>
          <w:color w:val="000000" w:themeColor="text1"/>
          <w:lang w:val="es-ES"/>
        </w:rPr>
        <w:t xml:space="preserve"> lo que a derecho conviniera</w:t>
      </w:r>
      <w:r w:rsidR="00875167" w:rsidRPr="00CA12A5">
        <w:rPr>
          <w:rFonts w:ascii="Palatino Linotype" w:eastAsia="Calibri" w:hAnsi="Palatino Linotype" w:cs="Arial"/>
          <w:color w:val="000000" w:themeColor="text1"/>
          <w:lang w:val="es-ES"/>
        </w:rPr>
        <w:t>n</w:t>
      </w:r>
      <w:r w:rsidR="00032493" w:rsidRPr="00CA12A5">
        <w:rPr>
          <w:rFonts w:ascii="Palatino Linotype" w:eastAsia="Calibri" w:hAnsi="Palatino Linotype" w:cs="Arial"/>
          <w:color w:val="000000" w:themeColor="text1"/>
          <w:lang w:val="es-ES"/>
        </w:rPr>
        <w:t>,</w:t>
      </w:r>
      <w:r w:rsidR="00B81371" w:rsidRPr="00CA12A5">
        <w:rPr>
          <w:rFonts w:ascii="Palatino Linotype" w:eastAsia="Calibri" w:hAnsi="Palatino Linotype" w:cs="Arial"/>
          <w:color w:val="000000" w:themeColor="text1"/>
          <w:lang w:val="es-ES"/>
        </w:rPr>
        <w:t xml:space="preserve"> </w:t>
      </w:r>
      <w:r w:rsidR="00875167" w:rsidRPr="00CA12A5">
        <w:rPr>
          <w:rFonts w:ascii="Palatino Linotype" w:eastAsia="Calibri" w:hAnsi="Palatino Linotype" w:cs="Arial"/>
          <w:color w:val="000000" w:themeColor="text1"/>
          <w:lang w:val="es-ES"/>
        </w:rPr>
        <w:t>ofrecieran pruebas y alegatos según correspond</w:t>
      </w:r>
      <w:r w:rsidR="00C15817" w:rsidRPr="00CA12A5">
        <w:rPr>
          <w:rFonts w:ascii="Palatino Linotype" w:eastAsia="Calibri" w:hAnsi="Palatino Linotype" w:cs="Arial"/>
          <w:color w:val="000000" w:themeColor="text1"/>
          <w:lang w:val="es-ES"/>
        </w:rPr>
        <w:t>iese</w:t>
      </w:r>
      <w:r w:rsidR="00875167" w:rsidRPr="00CA12A5">
        <w:rPr>
          <w:rFonts w:ascii="Palatino Linotype" w:eastAsia="Calibri" w:hAnsi="Palatino Linotype" w:cs="Arial"/>
          <w:color w:val="000000" w:themeColor="text1"/>
          <w:lang w:val="es-ES"/>
        </w:rPr>
        <w:t xml:space="preserve"> al caso concreto, </w:t>
      </w:r>
      <w:r w:rsidR="00C15817" w:rsidRPr="00CA12A5">
        <w:rPr>
          <w:rFonts w:ascii="Palatino Linotype" w:eastAsia="Calibri" w:hAnsi="Palatino Linotype" w:cs="Arial"/>
          <w:color w:val="000000" w:themeColor="text1"/>
          <w:lang w:val="es-ES"/>
        </w:rPr>
        <w:t>de é</w:t>
      </w:r>
      <w:r w:rsidR="00F147C6" w:rsidRPr="00CA12A5">
        <w:rPr>
          <w:rFonts w:ascii="Palatino Linotype" w:eastAsia="Calibri" w:hAnsi="Palatino Linotype" w:cs="Arial"/>
          <w:color w:val="000000" w:themeColor="text1"/>
          <w:lang w:val="es-ES"/>
        </w:rPr>
        <w:t>sta forma</w:t>
      </w:r>
      <w:r w:rsidR="00875167" w:rsidRPr="00CA12A5">
        <w:rPr>
          <w:rFonts w:ascii="Palatino Linotype" w:eastAsia="Calibri" w:hAnsi="Palatino Linotype" w:cs="Arial"/>
          <w:color w:val="000000" w:themeColor="text1"/>
          <w:lang w:val="es-ES"/>
        </w:rPr>
        <w:t xml:space="preserve"> para que el </w:t>
      </w:r>
      <w:r w:rsidR="00875167" w:rsidRPr="00CA12A5">
        <w:rPr>
          <w:rFonts w:ascii="Palatino Linotype" w:eastAsia="Calibri" w:hAnsi="Palatino Linotype" w:cs="Arial"/>
          <w:b/>
          <w:color w:val="000000" w:themeColor="text1"/>
          <w:lang w:val="es-ES"/>
        </w:rPr>
        <w:t>SUJETO OBLIGADO</w:t>
      </w:r>
      <w:r w:rsidR="00875167" w:rsidRPr="00CA12A5">
        <w:rPr>
          <w:rFonts w:ascii="Palatino Linotype" w:eastAsia="Calibri" w:hAnsi="Palatino Linotype" w:cs="Arial"/>
          <w:color w:val="000000" w:themeColor="text1"/>
          <w:lang w:val="es-ES"/>
        </w:rPr>
        <w:t xml:space="preserve"> </w:t>
      </w:r>
      <w:r w:rsidR="00B81371" w:rsidRPr="00CA12A5">
        <w:rPr>
          <w:rFonts w:ascii="Palatino Linotype" w:eastAsia="Calibri" w:hAnsi="Palatino Linotype" w:cs="Arial"/>
          <w:color w:val="000000" w:themeColor="text1"/>
          <w:lang w:val="es-ES"/>
        </w:rPr>
        <w:t>pre</w:t>
      </w:r>
      <w:r w:rsidR="007D25F5" w:rsidRPr="00CA12A5">
        <w:rPr>
          <w:rFonts w:ascii="Palatino Linotype" w:eastAsia="Calibri" w:hAnsi="Palatino Linotype" w:cs="Arial"/>
          <w:color w:val="000000" w:themeColor="text1"/>
          <w:lang w:val="es-ES"/>
        </w:rPr>
        <w:t>sentara</w:t>
      </w:r>
      <w:r w:rsidR="00B81371" w:rsidRPr="00CA12A5">
        <w:rPr>
          <w:rFonts w:ascii="Palatino Linotype" w:eastAsia="Calibri" w:hAnsi="Palatino Linotype" w:cs="Arial"/>
          <w:color w:val="000000" w:themeColor="text1"/>
          <w:lang w:val="es-ES"/>
        </w:rPr>
        <w:t xml:space="preserve"> el Informe Justificado</w:t>
      </w:r>
      <w:r w:rsidR="00875167" w:rsidRPr="00CA12A5">
        <w:rPr>
          <w:rFonts w:ascii="Palatino Linotype" w:eastAsia="Calibri" w:hAnsi="Palatino Linotype" w:cs="Arial"/>
          <w:color w:val="000000" w:themeColor="text1"/>
          <w:lang w:val="es-ES"/>
        </w:rPr>
        <w:t xml:space="preserve"> procedente</w:t>
      </w:r>
      <w:r w:rsidR="00325D61" w:rsidRPr="00CA12A5">
        <w:rPr>
          <w:rFonts w:ascii="Palatino Linotype" w:eastAsia="Calibri" w:hAnsi="Palatino Linotype" w:cs="Arial"/>
          <w:color w:val="000000" w:themeColor="text1"/>
          <w:lang w:val="es-ES"/>
        </w:rPr>
        <w:t>.</w:t>
      </w:r>
    </w:p>
    <w:p w14:paraId="23D0DE67" w14:textId="7DFD96C4" w:rsidR="008B4302" w:rsidRPr="00CA12A5" w:rsidRDefault="001B02A9" w:rsidP="00CA12A5">
      <w:pPr>
        <w:numPr>
          <w:ilvl w:val="0"/>
          <w:numId w:val="1"/>
        </w:numPr>
        <w:spacing w:after="160" w:line="360" w:lineRule="auto"/>
        <w:ind w:left="0" w:firstLine="0"/>
        <w:contextualSpacing/>
        <w:jc w:val="both"/>
        <w:rPr>
          <w:rFonts w:ascii="Palatino Linotype" w:eastAsia="Calibri" w:hAnsi="Palatino Linotype" w:cs="Arial"/>
          <w:lang w:val="es-ES"/>
        </w:rPr>
      </w:pPr>
      <w:r w:rsidRPr="00CA12A5">
        <w:rPr>
          <w:rFonts w:ascii="Palatino Linotype" w:eastAsia="Calibri" w:hAnsi="Palatino Linotype" w:cs="Arial"/>
          <w:lang w:val="es-ES"/>
        </w:rPr>
        <w:t>En fecha veintiuno (2</w:t>
      </w:r>
      <w:r w:rsidR="00390860" w:rsidRPr="00CA12A5">
        <w:rPr>
          <w:rFonts w:ascii="Palatino Linotype" w:eastAsia="Calibri" w:hAnsi="Palatino Linotype" w:cs="Arial"/>
          <w:lang w:val="es-ES"/>
        </w:rPr>
        <w:t>1</w:t>
      </w:r>
      <w:r w:rsidRPr="00CA12A5">
        <w:rPr>
          <w:rFonts w:ascii="Palatino Linotype" w:eastAsia="Calibri" w:hAnsi="Palatino Linotype" w:cs="Arial"/>
          <w:lang w:val="es-ES"/>
        </w:rPr>
        <w:t>) de agosto</w:t>
      </w:r>
      <w:r w:rsidR="00554271" w:rsidRPr="00CA12A5">
        <w:rPr>
          <w:rFonts w:ascii="Palatino Linotype" w:eastAsia="Calibri" w:hAnsi="Palatino Linotype" w:cs="Arial"/>
          <w:lang w:val="es-ES"/>
        </w:rPr>
        <w:t xml:space="preserve"> de dos mil diecinueve, el </w:t>
      </w:r>
      <w:r w:rsidR="00554271" w:rsidRPr="00CA12A5">
        <w:rPr>
          <w:rFonts w:ascii="Palatino Linotype" w:eastAsia="Calibri" w:hAnsi="Palatino Linotype" w:cs="Arial"/>
          <w:b/>
          <w:lang w:val="es-ES"/>
        </w:rPr>
        <w:t>SUJETO OBLIGADO,</w:t>
      </w:r>
      <w:r w:rsidR="00554271" w:rsidRPr="00CA12A5">
        <w:rPr>
          <w:rFonts w:ascii="Palatino Linotype" w:eastAsia="Calibri" w:hAnsi="Palatino Linotype" w:cs="Arial"/>
          <w:lang w:val="es-ES"/>
        </w:rPr>
        <w:t xml:space="preserve"> emitió los informes justificados respectivos dentro del recurso de revisión que de resuelve, los cuales  no se pusieron  a la vista del particular ya  que no aportaban elementos novedosos con relación a la respuesta primigenia. Sin embargo, con la finalidad de que no exista opacidad, se harán del conocimiento de la particular al momento de la notificación de la presente resolución.</w:t>
      </w:r>
    </w:p>
    <w:p w14:paraId="2C3919E7" w14:textId="555DE6AD" w:rsidR="006668DC" w:rsidRPr="00CA12A5" w:rsidRDefault="00350DEA" w:rsidP="00CA12A5">
      <w:pPr>
        <w:pStyle w:val="Prrafodelista"/>
        <w:numPr>
          <w:ilvl w:val="0"/>
          <w:numId w:val="1"/>
        </w:numPr>
        <w:tabs>
          <w:tab w:val="left" w:pos="709"/>
        </w:tabs>
        <w:spacing w:before="240" w:after="240" w:line="360" w:lineRule="auto"/>
        <w:ind w:left="0" w:firstLine="0"/>
        <w:jc w:val="both"/>
        <w:rPr>
          <w:rFonts w:ascii="Palatino Linotype" w:hAnsi="Palatino Linotype"/>
          <w:b/>
          <w:color w:val="000000" w:themeColor="text1"/>
        </w:rPr>
      </w:pPr>
      <w:r w:rsidRPr="00CA12A5">
        <w:rPr>
          <w:rFonts w:ascii="Palatino Linotype" w:hAnsi="Palatino Linotype"/>
          <w:color w:val="000000" w:themeColor="text1"/>
        </w:rPr>
        <w:t>El Comisionado Ponente decretó el cierre de instrucción mediante</w:t>
      </w:r>
      <w:r w:rsidR="00414BBD" w:rsidRPr="00CA12A5">
        <w:rPr>
          <w:rFonts w:ascii="Palatino Linotype" w:hAnsi="Palatino Linotype"/>
          <w:color w:val="000000" w:themeColor="text1"/>
        </w:rPr>
        <w:t xml:space="preserve"> acuerdo de fecha tres (03</w:t>
      </w:r>
      <w:r w:rsidR="00EE777E" w:rsidRPr="00CA12A5">
        <w:rPr>
          <w:rFonts w:ascii="Palatino Linotype" w:hAnsi="Palatino Linotype"/>
          <w:color w:val="000000" w:themeColor="text1"/>
        </w:rPr>
        <w:t>) de</w:t>
      </w:r>
      <w:r w:rsidR="00414BBD" w:rsidRPr="00CA12A5">
        <w:rPr>
          <w:rFonts w:ascii="Palatino Linotype" w:hAnsi="Palatino Linotype"/>
          <w:color w:val="000000" w:themeColor="text1"/>
        </w:rPr>
        <w:t xml:space="preserve"> octubre</w:t>
      </w:r>
      <w:r w:rsidR="00390860" w:rsidRPr="00CA12A5">
        <w:rPr>
          <w:rFonts w:ascii="Palatino Linotype" w:hAnsi="Palatino Linotype"/>
          <w:color w:val="000000" w:themeColor="text1"/>
        </w:rPr>
        <w:t xml:space="preserve"> </w:t>
      </w:r>
      <w:r w:rsidRPr="00CA12A5">
        <w:rPr>
          <w:rFonts w:ascii="Palatino Linotype" w:hAnsi="Palatino Linotype"/>
          <w:color w:val="000000" w:themeColor="text1"/>
        </w:rPr>
        <w:t>de dos mil dieci</w:t>
      </w:r>
      <w:r w:rsidR="00795783" w:rsidRPr="00CA12A5">
        <w:rPr>
          <w:rFonts w:ascii="Palatino Linotype" w:hAnsi="Palatino Linotype"/>
          <w:color w:val="000000" w:themeColor="text1"/>
        </w:rPr>
        <w:t>nueve por lo que</w:t>
      </w:r>
      <w:r w:rsidRPr="00CA12A5">
        <w:rPr>
          <w:rFonts w:ascii="Palatino Linotype" w:hAnsi="Palatino Linotype"/>
          <w:color w:val="000000" w:themeColor="text1"/>
        </w:rPr>
        <w:t xml:space="preserve"> ordenó turnar el expediente a resolución, misma que ahora se pronuncia. </w:t>
      </w:r>
    </w:p>
    <w:p w14:paraId="65E8448F" w14:textId="77777777" w:rsidR="006668DC" w:rsidRPr="00CA12A5" w:rsidRDefault="006668DC" w:rsidP="00CA12A5">
      <w:pPr>
        <w:pStyle w:val="Prrafodelista"/>
        <w:tabs>
          <w:tab w:val="left" w:pos="709"/>
        </w:tabs>
        <w:spacing w:before="240" w:after="240" w:line="360" w:lineRule="auto"/>
        <w:ind w:left="0"/>
        <w:jc w:val="both"/>
        <w:rPr>
          <w:rFonts w:ascii="Palatino Linotype" w:hAnsi="Palatino Linotype"/>
          <w:b/>
          <w:color w:val="000000" w:themeColor="text1"/>
        </w:rPr>
      </w:pPr>
    </w:p>
    <w:p w14:paraId="6DA1E7D6" w14:textId="642C91A4" w:rsidR="00426092" w:rsidRPr="00CA12A5" w:rsidRDefault="00390860" w:rsidP="00CA12A5">
      <w:pPr>
        <w:pStyle w:val="Prrafodelista"/>
        <w:numPr>
          <w:ilvl w:val="0"/>
          <w:numId w:val="1"/>
        </w:numPr>
        <w:spacing w:before="240" w:after="240" w:line="360" w:lineRule="auto"/>
        <w:ind w:left="0" w:firstLine="0"/>
        <w:jc w:val="both"/>
        <w:rPr>
          <w:rFonts w:ascii="Palatino Linotype" w:hAnsi="Palatino Linotype"/>
        </w:rPr>
      </w:pPr>
      <w:r w:rsidRPr="00CA12A5">
        <w:rPr>
          <w:rFonts w:ascii="Palatino Linotype" w:eastAsia="Calibri" w:hAnsi="Palatino Linotype" w:cs="Arial"/>
          <w:color w:val="000000" w:themeColor="text1"/>
        </w:rPr>
        <w:t>El día</w:t>
      </w:r>
      <w:r w:rsidR="00414BBD" w:rsidRPr="00CA12A5">
        <w:rPr>
          <w:rFonts w:ascii="Palatino Linotype" w:eastAsia="Calibri" w:hAnsi="Palatino Linotype" w:cs="Arial"/>
          <w:color w:val="000000" w:themeColor="text1"/>
        </w:rPr>
        <w:t xml:space="preserve"> tres (03</w:t>
      </w:r>
      <w:r w:rsidR="009B359C" w:rsidRPr="00CA12A5">
        <w:rPr>
          <w:rFonts w:ascii="Palatino Linotype" w:eastAsia="Calibri" w:hAnsi="Palatino Linotype" w:cs="Arial"/>
          <w:color w:val="000000" w:themeColor="text1"/>
        </w:rPr>
        <w:t>) de</w:t>
      </w:r>
      <w:r w:rsidR="00414BBD" w:rsidRPr="00CA12A5">
        <w:rPr>
          <w:rFonts w:ascii="Palatino Linotype" w:eastAsia="Calibri" w:hAnsi="Palatino Linotype" w:cs="Arial"/>
          <w:color w:val="000000" w:themeColor="text1"/>
        </w:rPr>
        <w:t xml:space="preserve"> octubre </w:t>
      </w:r>
      <w:r w:rsidR="00F636DB" w:rsidRPr="00CA12A5">
        <w:rPr>
          <w:rFonts w:ascii="Palatino Linotype" w:eastAsia="Calibri" w:hAnsi="Palatino Linotype" w:cs="Arial"/>
          <w:color w:val="000000" w:themeColor="text1"/>
        </w:rPr>
        <w:t>de dos mil diecinueve</w:t>
      </w:r>
      <w:r w:rsidR="006668DC" w:rsidRPr="00CA12A5">
        <w:rPr>
          <w:rFonts w:ascii="Palatino Linotype" w:eastAsia="Calibri" w:hAnsi="Palatino Linotype" w:cs="Arial"/>
          <w:color w:val="000000" w:themeColor="text1"/>
        </w:rPr>
        <w:t xml:space="preserve"> y con fundamento en el artículo 181 tercer párrafo de la </w:t>
      </w:r>
      <w:r w:rsidR="006668DC" w:rsidRPr="00CA12A5">
        <w:rPr>
          <w:rFonts w:ascii="Palatino Linotype" w:eastAsia="Calibri" w:hAnsi="Palatino Linotype" w:cs="Arial"/>
          <w:b/>
          <w:bCs/>
          <w:color w:val="000000" w:themeColor="text1"/>
        </w:rPr>
        <w:t>Ley de Transparencia y Acceso a la Información Pública del Estado de México y Municipios, </w:t>
      </w:r>
      <w:r w:rsidR="006668DC" w:rsidRPr="00CA12A5">
        <w:rPr>
          <w:rFonts w:ascii="Palatino Linotype" w:eastAsia="Calibri" w:hAnsi="Palatino Linotype" w:cs="Arial"/>
          <w:color w:val="000000" w:themeColor="text1"/>
        </w:rPr>
        <w:t>se notificó que el plazo de 30 días para resolver los recursos de revisión, serían ampliados por un periodo de 15 días hábiles adicionales, debido a la naturaleza, complejidad del asunto y para un mejor estudio.</w:t>
      </w:r>
    </w:p>
    <w:p w14:paraId="5EC67758" w14:textId="77777777" w:rsidR="00551F27" w:rsidRDefault="00551F27" w:rsidP="00CA12A5">
      <w:pPr>
        <w:pStyle w:val="Prrafodelista"/>
        <w:spacing w:before="240" w:after="240" w:line="360" w:lineRule="auto"/>
        <w:ind w:left="0"/>
        <w:jc w:val="both"/>
        <w:rPr>
          <w:rFonts w:ascii="Palatino Linotype" w:hAnsi="Palatino Linotype"/>
          <w:highlight w:val="cyan"/>
        </w:rPr>
      </w:pPr>
    </w:p>
    <w:p w14:paraId="1AC959AC" w14:textId="77777777" w:rsidR="00CA12A5" w:rsidRDefault="00CA12A5" w:rsidP="00CA12A5">
      <w:pPr>
        <w:pStyle w:val="Prrafodelista"/>
        <w:spacing w:before="240" w:after="240" w:line="360" w:lineRule="auto"/>
        <w:ind w:left="0"/>
        <w:jc w:val="both"/>
        <w:rPr>
          <w:rFonts w:ascii="Palatino Linotype" w:hAnsi="Palatino Linotype"/>
          <w:highlight w:val="cyan"/>
        </w:rPr>
      </w:pPr>
    </w:p>
    <w:p w14:paraId="3981DF25" w14:textId="77777777" w:rsidR="00CA12A5" w:rsidRDefault="00CA12A5" w:rsidP="00CA12A5">
      <w:pPr>
        <w:pStyle w:val="Prrafodelista"/>
        <w:spacing w:before="240" w:after="240" w:line="360" w:lineRule="auto"/>
        <w:ind w:left="0"/>
        <w:jc w:val="both"/>
        <w:rPr>
          <w:rFonts w:ascii="Palatino Linotype" w:hAnsi="Palatino Linotype"/>
          <w:highlight w:val="cyan"/>
        </w:rPr>
      </w:pPr>
    </w:p>
    <w:p w14:paraId="465A691B" w14:textId="77777777" w:rsidR="00CA12A5" w:rsidRDefault="00CA12A5" w:rsidP="00CA12A5">
      <w:pPr>
        <w:pStyle w:val="Prrafodelista"/>
        <w:spacing w:before="240" w:after="240" w:line="360" w:lineRule="auto"/>
        <w:ind w:left="0"/>
        <w:jc w:val="both"/>
        <w:rPr>
          <w:rFonts w:ascii="Palatino Linotype" w:hAnsi="Palatino Linotype"/>
          <w:highlight w:val="cyan"/>
        </w:rPr>
      </w:pPr>
    </w:p>
    <w:p w14:paraId="157F0269" w14:textId="77777777" w:rsidR="00CA12A5" w:rsidRPr="00CA12A5" w:rsidRDefault="00CA12A5" w:rsidP="00CA12A5">
      <w:pPr>
        <w:pStyle w:val="Prrafodelista"/>
        <w:spacing w:before="240" w:after="240" w:line="360" w:lineRule="auto"/>
        <w:ind w:left="0"/>
        <w:jc w:val="both"/>
        <w:rPr>
          <w:rFonts w:ascii="Palatino Linotype" w:hAnsi="Palatino Linotype"/>
          <w:highlight w:val="cyan"/>
        </w:rPr>
      </w:pPr>
    </w:p>
    <w:p w14:paraId="10731595" w14:textId="2601AA8A" w:rsidR="008200A3" w:rsidRDefault="007C0013" w:rsidP="00CA12A5">
      <w:pPr>
        <w:pStyle w:val="Ttulo1"/>
        <w:spacing w:line="360" w:lineRule="auto"/>
        <w:jc w:val="center"/>
        <w:rPr>
          <w:rFonts w:ascii="Palatino Linotype" w:hAnsi="Palatino Linotype"/>
          <w:b/>
          <w:color w:val="000000" w:themeColor="text1"/>
          <w:sz w:val="24"/>
          <w:szCs w:val="24"/>
        </w:rPr>
      </w:pPr>
      <w:bookmarkStart w:id="58" w:name="_Toc21004967"/>
      <w:r w:rsidRPr="00CA12A5">
        <w:rPr>
          <w:rFonts w:ascii="Palatino Linotype" w:hAnsi="Palatino Linotype"/>
          <w:b/>
          <w:color w:val="000000" w:themeColor="text1"/>
          <w:sz w:val="24"/>
          <w:szCs w:val="24"/>
        </w:rPr>
        <w:t>CONSIDERANDO</w:t>
      </w:r>
      <w:bookmarkEnd w:id="58"/>
    </w:p>
    <w:p w14:paraId="79E8F97A" w14:textId="77777777" w:rsidR="00CA12A5" w:rsidRPr="00CA12A5" w:rsidRDefault="00CA12A5" w:rsidP="00CA12A5">
      <w:pPr>
        <w:rPr>
          <w:lang w:val="es-MX" w:eastAsia="en-US"/>
        </w:rPr>
      </w:pPr>
    </w:p>
    <w:p w14:paraId="44952588" w14:textId="448C2234" w:rsidR="00DC3B0B" w:rsidRDefault="007C0013" w:rsidP="00CA12A5">
      <w:pPr>
        <w:pStyle w:val="Ttulo2"/>
        <w:spacing w:line="360" w:lineRule="auto"/>
        <w:rPr>
          <w:rFonts w:ascii="Palatino Linotype" w:hAnsi="Palatino Linotype"/>
          <w:b/>
          <w:color w:val="000000" w:themeColor="text1"/>
          <w:sz w:val="24"/>
          <w:szCs w:val="24"/>
        </w:rPr>
      </w:pPr>
      <w:bookmarkStart w:id="59" w:name="_Toc21004968"/>
      <w:r w:rsidRPr="00CA12A5">
        <w:rPr>
          <w:rFonts w:ascii="Palatino Linotype" w:hAnsi="Palatino Linotype"/>
          <w:b/>
          <w:color w:val="000000" w:themeColor="text1"/>
          <w:sz w:val="24"/>
          <w:szCs w:val="24"/>
        </w:rPr>
        <w:t>PRIMERO. De la competencia</w:t>
      </w:r>
      <w:bookmarkEnd w:id="59"/>
    </w:p>
    <w:p w14:paraId="4F08F73C" w14:textId="77777777" w:rsidR="00CA12A5" w:rsidRPr="00CA12A5" w:rsidRDefault="00CA12A5" w:rsidP="00CA12A5">
      <w:pPr>
        <w:rPr>
          <w:lang w:val="es-MX" w:eastAsia="en-US"/>
        </w:rPr>
      </w:pPr>
    </w:p>
    <w:p w14:paraId="133175CA" w14:textId="5024C635" w:rsidR="0036610C" w:rsidRPr="00CA12A5" w:rsidRDefault="0036610C" w:rsidP="00CA12A5">
      <w:pPr>
        <w:pStyle w:val="Prrafodelista"/>
        <w:numPr>
          <w:ilvl w:val="0"/>
          <w:numId w:val="1"/>
        </w:numPr>
        <w:spacing w:line="360" w:lineRule="auto"/>
        <w:ind w:left="0" w:firstLine="0"/>
        <w:jc w:val="both"/>
        <w:rPr>
          <w:rFonts w:ascii="Palatino Linotype" w:eastAsia="Calibri" w:hAnsi="Palatino Linotype"/>
          <w:b/>
          <w:color w:val="000000" w:themeColor="text1"/>
          <w:lang w:val="es-ES"/>
        </w:rPr>
      </w:pPr>
      <w:r w:rsidRPr="00CA12A5">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w:t>
      </w:r>
      <w:r w:rsidR="00414BBD" w:rsidRPr="00CA12A5">
        <w:rPr>
          <w:rFonts w:ascii="Palatino Linotype" w:eastAsia="Calibri" w:hAnsi="Palatino Linotype" w:cs="Times New Roman"/>
          <w:color w:val="000000" w:themeColor="text1"/>
          <w:lang w:val="es-ES"/>
        </w:rPr>
        <w:t xml:space="preserve"> Mexicanos; 5, párrafos vigésimo segundo, vigésimo tercero y vigésimo cuarto </w:t>
      </w:r>
      <w:r w:rsidRPr="00CA12A5">
        <w:rPr>
          <w:rFonts w:ascii="Palatino Linotype" w:eastAsia="Calibri" w:hAnsi="Palatino Linotype" w:cs="Times New Roman"/>
          <w:color w:val="000000" w:themeColor="text1"/>
          <w:lang w:val="es-ES"/>
        </w:rPr>
        <w:t>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7E15913E" w14:textId="77777777" w:rsidR="00C14439" w:rsidRPr="00CA12A5" w:rsidRDefault="00C14439" w:rsidP="00CA12A5">
      <w:pPr>
        <w:pStyle w:val="Prrafodelista"/>
        <w:spacing w:line="360" w:lineRule="auto"/>
        <w:ind w:left="360"/>
        <w:jc w:val="both"/>
        <w:rPr>
          <w:rFonts w:ascii="Palatino Linotype" w:eastAsia="Calibri" w:hAnsi="Palatino Linotype"/>
          <w:b/>
          <w:color w:val="000000" w:themeColor="text1"/>
          <w:lang w:val="es-ES"/>
        </w:rPr>
      </w:pPr>
    </w:p>
    <w:p w14:paraId="11879EC9" w14:textId="79B7C935" w:rsidR="00A67E2D" w:rsidRPr="00CA12A5" w:rsidRDefault="007C0013" w:rsidP="00CA12A5">
      <w:pPr>
        <w:pStyle w:val="Ttulo2"/>
        <w:spacing w:line="360" w:lineRule="auto"/>
        <w:rPr>
          <w:rFonts w:ascii="Palatino Linotype" w:hAnsi="Palatino Linotype"/>
          <w:b/>
          <w:color w:val="000000" w:themeColor="text1"/>
          <w:sz w:val="24"/>
          <w:szCs w:val="24"/>
        </w:rPr>
      </w:pPr>
      <w:bookmarkStart w:id="60" w:name="_Toc21004969"/>
      <w:r w:rsidRPr="00CA12A5">
        <w:rPr>
          <w:rFonts w:ascii="Palatino Linotype" w:hAnsi="Palatino Linotype"/>
          <w:b/>
          <w:color w:val="000000" w:themeColor="text1"/>
          <w:sz w:val="24"/>
          <w:szCs w:val="24"/>
        </w:rPr>
        <w:t xml:space="preserve">SEGUNDO. De la oportunidad y </w:t>
      </w:r>
      <w:proofErr w:type="spellStart"/>
      <w:r w:rsidRPr="00CA12A5">
        <w:rPr>
          <w:rFonts w:ascii="Palatino Linotype" w:hAnsi="Palatino Linotype"/>
          <w:b/>
          <w:color w:val="000000" w:themeColor="text1"/>
          <w:sz w:val="24"/>
          <w:szCs w:val="24"/>
        </w:rPr>
        <w:t>procedibilidad</w:t>
      </w:r>
      <w:proofErr w:type="spellEnd"/>
      <w:r w:rsidRPr="00CA12A5">
        <w:rPr>
          <w:rFonts w:ascii="Palatino Linotype" w:hAnsi="Palatino Linotype"/>
          <w:b/>
          <w:color w:val="000000" w:themeColor="text1"/>
          <w:sz w:val="24"/>
          <w:szCs w:val="24"/>
        </w:rPr>
        <w:t>.</w:t>
      </w:r>
      <w:bookmarkEnd w:id="60"/>
    </w:p>
    <w:p w14:paraId="65FDFF05" w14:textId="2C7349BF" w:rsidR="00A247D7" w:rsidRPr="00CA12A5" w:rsidRDefault="00F84995" w:rsidP="00CA12A5">
      <w:pPr>
        <w:pStyle w:val="Prrafodelista"/>
        <w:numPr>
          <w:ilvl w:val="0"/>
          <w:numId w:val="1"/>
        </w:numPr>
        <w:spacing w:before="240" w:after="240" w:line="360" w:lineRule="auto"/>
        <w:ind w:left="0" w:right="49" w:firstLine="0"/>
        <w:jc w:val="both"/>
        <w:rPr>
          <w:rFonts w:ascii="Palatino Linotype" w:hAnsi="Palatino Linotype" w:cs="Arial"/>
          <w:color w:val="000000" w:themeColor="text1"/>
        </w:rPr>
      </w:pPr>
      <w:r w:rsidRPr="00CA12A5">
        <w:rPr>
          <w:rFonts w:ascii="Palatino Linotype" w:eastAsia="Calibri" w:hAnsi="Palatino Linotype" w:cs="Arial"/>
          <w:lang w:val="es-MX"/>
        </w:rPr>
        <w:t>El</w:t>
      </w:r>
      <w:r w:rsidRPr="00CA12A5">
        <w:rPr>
          <w:rFonts w:ascii="Palatino Linotype" w:eastAsia="Calibri" w:hAnsi="Palatino Linotype" w:cs="Arial"/>
        </w:rPr>
        <w:t xml:space="preserve"> medio de impugnación fue presentado</w:t>
      </w:r>
      <w:r w:rsidR="00A247D7" w:rsidRPr="00CA12A5">
        <w:rPr>
          <w:rFonts w:ascii="Palatino Linotype" w:eastAsia="Calibri" w:hAnsi="Palatino Linotype" w:cs="Arial"/>
        </w:rPr>
        <w:t xml:space="preserve"> a través del </w:t>
      </w:r>
      <w:r w:rsidR="00A247D7" w:rsidRPr="00CA12A5">
        <w:rPr>
          <w:rFonts w:ascii="Palatino Linotype" w:eastAsia="Calibri" w:hAnsi="Palatino Linotype" w:cs="Arial"/>
          <w:b/>
        </w:rPr>
        <w:t>SAIMEX,</w:t>
      </w:r>
      <w:r w:rsidR="00A247D7" w:rsidRPr="00CA12A5">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A247D7" w:rsidRPr="00CA12A5">
        <w:rPr>
          <w:rFonts w:ascii="Palatino Linotype" w:eastAsia="Calibri" w:hAnsi="Palatino Linotype" w:cs="Arial"/>
          <w:b/>
        </w:rPr>
        <w:t>SUJETO OBLIGADO</w:t>
      </w:r>
      <w:r w:rsidR="00A247D7" w:rsidRPr="00CA12A5">
        <w:rPr>
          <w:rFonts w:ascii="Palatino Linotype" w:eastAsia="Calibri" w:hAnsi="Palatino Linotype" w:cs="Arial"/>
        </w:rPr>
        <w:t xml:space="preserve"> emitió </w:t>
      </w:r>
      <w:r w:rsidR="007F6CD9" w:rsidRPr="00CA12A5">
        <w:rPr>
          <w:rFonts w:ascii="Palatino Linotype" w:eastAsia="Calibri" w:hAnsi="Palatino Linotype" w:cs="Arial"/>
        </w:rPr>
        <w:t>su</w:t>
      </w:r>
      <w:r w:rsidR="00703A62" w:rsidRPr="00CA12A5">
        <w:rPr>
          <w:rFonts w:ascii="Palatino Linotype" w:eastAsia="Calibri" w:hAnsi="Palatino Linotype" w:cs="Arial"/>
        </w:rPr>
        <w:t xml:space="preserve"> respuesta</w:t>
      </w:r>
      <w:r w:rsidR="00414BBD" w:rsidRPr="00CA12A5">
        <w:rPr>
          <w:rFonts w:ascii="Palatino Linotype" w:eastAsia="Calibri" w:hAnsi="Palatino Linotype" w:cs="Arial"/>
        </w:rPr>
        <w:t xml:space="preserve"> el dos (02</w:t>
      </w:r>
      <w:r w:rsidR="009974ED" w:rsidRPr="00CA12A5">
        <w:rPr>
          <w:rFonts w:ascii="Palatino Linotype" w:eastAsia="Calibri" w:hAnsi="Palatino Linotype" w:cs="Arial"/>
        </w:rPr>
        <w:t>) de</w:t>
      </w:r>
      <w:r w:rsidR="00414BBD" w:rsidRPr="00CA12A5">
        <w:rPr>
          <w:rFonts w:ascii="Palatino Linotype" w:eastAsia="Calibri" w:hAnsi="Palatino Linotype" w:cs="Arial"/>
        </w:rPr>
        <w:t xml:space="preserve"> agosto d</w:t>
      </w:r>
      <w:r w:rsidR="005E1564" w:rsidRPr="00CA12A5">
        <w:rPr>
          <w:rFonts w:ascii="Palatino Linotype" w:eastAsia="Calibri" w:hAnsi="Palatino Linotype" w:cs="Arial"/>
        </w:rPr>
        <w:t>e dos mil diecinueve</w:t>
      </w:r>
      <w:r w:rsidR="00A247D7" w:rsidRPr="00CA12A5">
        <w:rPr>
          <w:rFonts w:ascii="Palatino Linotype" w:eastAsia="Calibri" w:hAnsi="Palatino Linotype" w:cs="Arial"/>
        </w:rPr>
        <w:t xml:space="preserve">, </w:t>
      </w:r>
      <w:r w:rsidR="009974ED" w:rsidRPr="00CA12A5">
        <w:rPr>
          <w:rFonts w:ascii="Palatino Linotype" w:hAnsi="Palatino Linotype" w:cs="Arial"/>
        </w:rPr>
        <w:t>de tal forma que el plazo para interponer el recur</w:t>
      </w:r>
      <w:r w:rsidRPr="00CA12A5">
        <w:rPr>
          <w:rFonts w:ascii="Palatino Linotype" w:hAnsi="Palatino Linotype" w:cs="Arial"/>
        </w:rPr>
        <w:t>so</w:t>
      </w:r>
      <w:r w:rsidR="00F92D06" w:rsidRPr="00CA12A5">
        <w:rPr>
          <w:rFonts w:ascii="Palatino Linotype" w:hAnsi="Palatino Linotype" w:cs="Arial"/>
        </w:rPr>
        <w:t xml:space="preserve"> tra</w:t>
      </w:r>
      <w:r w:rsidR="001B02A9" w:rsidRPr="00CA12A5">
        <w:rPr>
          <w:rFonts w:ascii="Palatino Linotype" w:hAnsi="Palatino Linotype" w:cs="Arial"/>
        </w:rPr>
        <w:t>nscurrió del día cinco (05</w:t>
      </w:r>
      <w:r w:rsidR="00A247D7" w:rsidRPr="00CA12A5">
        <w:rPr>
          <w:rFonts w:ascii="Palatino Linotype" w:hAnsi="Palatino Linotype" w:cs="Arial"/>
        </w:rPr>
        <w:t>)</w:t>
      </w:r>
      <w:r w:rsidR="00414BBD" w:rsidRPr="00CA12A5">
        <w:rPr>
          <w:rFonts w:ascii="Palatino Linotype" w:hAnsi="Palatino Linotype" w:cs="Arial"/>
        </w:rPr>
        <w:t xml:space="preserve"> a</w:t>
      </w:r>
      <w:r w:rsidR="001B02A9" w:rsidRPr="00CA12A5">
        <w:rPr>
          <w:rFonts w:ascii="Palatino Linotype" w:hAnsi="Palatino Linotype" w:cs="Arial"/>
        </w:rPr>
        <w:t>l veintitrés</w:t>
      </w:r>
      <w:r w:rsidRPr="00CA12A5">
        <w:rPr>
          <w:rFonts w:ascii="Palatino Linotype" w:hAnsi="Palatino Linotype" w:cs="Arial"/>
        </w:rPr>
        <w:t xml:space="preserve"> </w:t>
      </w:r>
      <w:r w:rsidR="00A247D7" w:rsidRPr="00CA12A5">
        <w:rPr>
          <w:rFonts w:ascii="Palatino Linotype" w:hAnsi="Palatino Linotype" w:cs="Arial"/>
        </w:rPr>
        <w:t>(</w:t>
      </w:r>
      <w:r w:rsidR="001B02A9" w:rsidRPr="00CA12A5">
        <w:rPr>
          <w:rFonts w:ascii="Palatino Linotype" w:hAnsi="Palatino Linotype" w:cs="Arial"/>
        </w:rPr>
        <w:t>23</w:t>
      </w:r>
      <w:r w:rsidR="00A247D7" w:rsidRPr="00CA12A5">
        <w:rPr>
          <w:rFonts w:ascii="Palatino Linotype" w:hAnsi="Palatino Linotype" w:cs="Arial"/>
        </w:rPr>
        <w:t>)</w:t>
      </w:r>
      <w:r w:rsidR="009974ED" w:rsidRPr="00CA12A5">
        <w:rPr>
          <w:rFonts w:ascii="Palatino Linotype" w:hAnsi="Palatino Linotype" w:cs="Arial"/>
        </w:rPr>
        <w:t xml:space="preserve"> </w:t>
      </w:r>
      <w:r w:rsidR="0088655E" w:rsidRPr="00CA12A5">
        <w:rPr>
          <w:rFonts w:ascii="Palatino Linotype" w:hAnsi="Palatino Linotype" w:cs="Arial"/>
        </w:rPr>
        <w:t>de</w:t>
      </w:r>
      <w:r w:rsidR="001B02A9" w:rsidRPr="00CA12A5">
        <w:rPr>
          <w:rFonts w:ascii="Palatino Linotype" w:hAnsi="Palatino Linotype" w:cs="Arial"/>
        </w:rPr>
        <w:t xml:space="preserve"> agosto </w:t>
      </w:r>
      <w:r w:rsidR="00F636DB" w:rsidRPr="00CA12A5">
        <w:rPr>
          <w:rFonts w:ascii="Palatino Linotype" w:hAnsi="Palatino Linotype" w:cs="Arial"/>
        </w:rPr>
        <w:t>de dos mil diecinueve</w:t>
      </w:r>
      <w:r w:rsidR="00D26D03" w:rsidRPr="00CA12A5">
        <w:rPr>
          <w:rFonts w:ascii="Palatino Linotype" w:hAnsi="Palatino Linotype" w:cs="Arial"/>
        </w:rPr>
        <w:t>; en consecuencia, si el</w:t>
      </w:r>
      <w:r w:rsidR="00A247D7" w:rsidRPr="00CA12A5">
        <w:rPr>
          <w:rFonts w:ascii="Palatino Linotype" w:hAnsi="Palatino Linotype" w:cs="Arial"/>
        </w:rPr>
        <w:t xml:space="preserve"> hoy </w:t>
      </w:r>
      <w:r w:rsidR="00A247D7" w:rsidRPr="00CA12A5">
        <w:rPr>
          <w:rFonts w:ascii="Palatino Linotype" w:hAnsi="Palatino Linotype" w:cs="Arial"/>
          <w:b/>
        </w:rPr>
        <w:t>RECURRENTE</w:t>
      </w:r>
      <w:r w:rsidR="009974ED" w:rsidRPr="00CA12A5">
        <w:rPr>
          <w:rFonts w:ascii="Palatino Linotype" w:hAnsi="Palatino Linotype" w:cs="Arial"/>
        </w:rPr>
        <w:t xml:space="preserve"> presentó su</w:t>
      </w:r>
      <w:r w:rsidR="00A247D7" w:rsidRPr="00CA12A5">
        <w:rPr>
          <w:rFonts w:ascii="Palatino Linotype" w:hAnsi="Palatino Linotype" w:cs="Arial"/>
        </w:rPr>
        <w:t xml:space="preserve"> </w:t>
      </w:r>
      <w:r w:rsidR="001C4C80" w:rsidRPr="00CA12A5">
        <w:rPr>
          <w:rFonts w:ascii="Palatino Linotype" w:hAnsi="Palatino Linotype" w:cs="Arial"/>
        </w:rPr>
        <w:t>inconformidad e</w:t>
      </w:r>
      <w:r w:rsidR="00CB37B3" w:rsidRPr="00CA12A5">
        <w:rPr>
          <w:rFonts w:ascii="Palatino Linotype" w:hAnsi="Palatino Linotype" w:cs="Arial"/>
        </w:rPr>
        <w:t>l día</w:t>
      </w:r>
      <w:r w:rsidR="001B02A9" w:rsidRPr="00CA12A5">
        <w:rPr>
          <w:rFonts w:ascii="Palatino Linotype" w:hAnsi="Palatino Linotype" w:cs="Arial"/>
        </w:rPr>
        <w:t xml:space="preserve"> cinco </w:t>
      </w:r>
      <w:r w:rsidR="00A247D7" w:rsidRPr="00CA12A5">
        <w:rPr>
          <w:rFonts w:ascii="Palatino Linotype" w:hAnsi="Palatino Linotype" w:cs="Arial"/>
        </w:rPr>
        <w:t>(</w:t>
      </w:r>
      <w:r w:rsidR="001B02A9" w:rsidRPr="00CA12A5">
        <w:rPr>
          <w:rFonts w:ascii="Palatino Linotype" w:hAnsi="Palatino Linotype" w:cs="Arial"/>
        </w:rPr>
        <w:t>05</w:t>
      </w:r>
      <w:r w:rsidR="00A247D7" w:rsidRPr="00CA12A5">
        <w:rPr>
          <w:rFonts w:ascii="Palatino Linotype" w:hAnsi="Palatino Linotype" w:cs="Arial"/>
        </w:rPr>
        <w:t>)</w:t>
      </w:r>
      <w:r w:rsidR="009974ED" w:rsidRPr="00CA12A5">
        <w:rPr>
          <w:rFonts w:ascii="Palatino Linotype" w:hAnsi="Palatino Linotype" w:cs="Arial"/>
        </w:rPr>
        <w:t xml:space="preserve"> </w:t>
      </w:r>
      <w:r w:rsidR="00D26D03" w:rsidRPr="00CA12A5">
        <w:rPr>
          <w:rFonts w:ascii="Palatino Linotype" w:hAnsi="Palatino Linotype" w:cs="Arial"/>
        </w:rPr>
        <w:t>de</w:t>
      </w:r>
      <w:r w:rsidR="001B02A9" w:rsidRPr="00CA12A5">
        <w:rPr>
          <w:rFonts w:ascii="Palatino Linotype" w:hAnsi="Palatino Linotype" w:cs="Arial"/>
        </w:rPr>
        <w:t xml:space="preserve"> agosto</w:t>
      </w:r>
      <w:r w:rsidR="00D26D03" w:rsidRPr="00CA12A5">
        <w:rPr>
          <w:rFonts w:ascii="Palatino Linotype" w:hAnsi="Palatino Linotype" w:cs="Arial"/>
        </w:rPr>
        <w:t xml:space="preserve"> </w:t>
      </w:r>
      <w:r w:rsidR="00A247D7" w:rsidRPr="00CA12A5">
        <w:rPr>
          <w:rFonts w:ascii="Palatino Linotype" w:hAnsi="Palatino Linotype" w:cs="Arial"/>
        </w:rPr>
        <w:t xml:space="preserve">de la presente anualidad, </w:t>
      </w:r>
      <w:r w:rsidR="005E1564" w:rsidRPr="00CA12A5">
        <w:rPr>
          <w:rFonts w:ascii="Palatino Linotype" w:hAnsi="Palatino Linotype" w:cs="Arial"/>
          <w:color w:val="000000" w:themeColor="text1"/>
        </w:rPr>
        <w:t>se encuentra</w:t>
      </w:r>
      <w:r w:rsidR="00A247D7" w:rsidRPr="00CA12A5">
        <w:rPr>
          <w:rFonts w:ascii="Palatino Linotype" w:hAnsi="Palatino Linotype" w:cs="Arial"/>
          <w:color w:val="000000" w:themeColor="text1"/>
        </w:rPr>
        <w:t xml:space="preserve"> dentro de los márgenes temporales previstos en el artículo 178 de la Ley de Transparencia y Acceso a la Información Pública del Estado de México y Municipios. </w:t>
      </w:r>
      <w:r w:rsidR="00D26D03" w:rsidRPr="00CA12A5">
        <w:rPr>
          <w:rFonts w:ascii="Palatino Linotype" w:hAnsi="Palatino Linotype" w:cs="Arial"/>
          <w:color w:val="000000" w:themeColor="text1"/>
        </w:rPr>
        <w:t xml:space="preserve">En ese sentido, no existiendo causas de </w:t>
      </w:r>
      <w:proofErr w:type="spellStart"/>
      <w:r w:rsidR="00D26D03" w:rsidRPr="00CA12A5">
        <w:rPr>
          <w:rFonts w:ascii="Palatino Linotype" w:hAnsi="Palatino Linotype" w:cs="Arial"/>
          <w:color w:val="000000" w:themeColor="text1"/>
        </w:rPr>
        <w:t>desechamiento</w:t>
      </w:r>
      <w:proofErr w:type="spellEnd"/>
      <w:r w:rsidR="00D26D03" w:rsidRPr="00CA12A5">
        <w:rPr>
          <w:rFonts w:ascii="Palatino Linotype" w:hAnsi="Palatino Linotype" w:cs="Arial"/>
          <w:color w:val="000000" w:themeColor="text1"/>
        </w:rPr>
        <w:t xml:space="preserve"> por extemporáneo o anticipado, el recurso de revisión que nos ocupa, es procedente.  </w:t>
      </w:r>
    </w:p>
    <w:p w14:paraId="77CF2362" w14:textId="77777777" w:rsidR="0054677E" w:rsidRPr="00CA12A5" w:rsidRDefault="0054677E" w:rsidP="00CA12A5">
      <w:pPr>
        <w:pStyle w:val="Prrafodelista"/>
        <w:spacing w:before="240" w:after="240" w:line="360" w:lineRule="auto"/>
        <w:ind w:left="426" w:right="49"/>
        <w:jc w:val="both"/>
        <w:rPr>
          <w:rFonts w:ascii="Palatino Linotype" w:hAnsi="Palatino Linotype" w:cs="Arial"/>
          <w:b/>
        </w:rPr>
      </w:pPr>
    </w:p>
    <w:p w14:paraId="0A1B7077" w14:textId="586BEEE7" w:rsidR="00733FA7" w:rsidRPr="00CA12A5" w:rsidRDefault="0054677E" w:rsidP="00CA12A5">
      <w:pPr>
        <w:pStyle w:val="Prrafodelista"/>
        <w:numPr>
          <w:ilvl w:val="0"/>
          <w:numId w:val="1"/>
        </w:numPr>
        <w:tabs>
          <w:tab w:val="left" w:pos="284"/>
        </w:tabs>
        <w:spacing w:before="240" w:after="240" w:line="360" w:lineRule="auto"/>
        <w:ind w:left="0" w:right="49" w:firstLine="0"/>
        <w:jc w:val="both"/>
        <w:rPr>
          <w:rFonts w:ascii="Palatino Linotype" w:hAnsi="Palatino Linotype" w:cs="Arial"/>
          <w:b/>
        </w:rPr>
      </w:pPr>
      <w:r w:rsidRPr="00CA12A5">
        <w:rPr>
          <w:rFonts w:ascii="Palatino Linotype"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E213F0D" w14:textId="77777777" w:rsidR="0013417A" w:rsidRPr="00CA12A5" w:rsidRDefault="0013417A" w:rsidP="00CA12A5">
      <w:pPr>
        <w:pStyle w:val="Ttulo2"/>
        <w:spacing w:line="360" w:lineRule="auto"/>
        <w:rPr>
          <w:rFonts w:ascii="Palatino Linotype" w:hAnsi="Palatino Linotype"/>
          <w:b/>
          <w:i/>
          <w:color w:val="auto"/>
          <w:sz w:val="24"/>
          <w:szCs w:val="24"/>
        </w:rPr>
      </w:pPr>
      <w:bookmarkStart w:id="61" w:name="_Toc503862490"/>
      <w:bookmarkStart w:id="62" w:name="_Toc509403241"/>
      <w:bookmarkStart w:id="63" w:name="_Toc521536227"/>
      <w:bookmarkStart w:id="64" w:name="_Toc21004970"/>
      <w:r w:rsidRPr="00CA12A5">
        <w:rPr>
          <w:rFonts w:ascii="Palatino Linotype" w:hAnsi="Palatino Linotype"/>
          <w:b/>
          <w:color w:val="auto"/>
          <w:sz w:val="24"/>
          <w:szCs w:val="24"/>
        </w:rPr>
        <w:t xml:space="preserve">TERCERO. </w:t>
      </w:r>
      <w:bookmarkEnd w:id="61"/>
      <w:bookmarkEnd w:id="62"/>
      <w:r w:rsidRPr="00CA12A5">
        <w:rPr>
          <w:rFonts w:ascii="Palatino Linotype" w:hAnsi="Palatino Linotype"/>
          <w:b/>
          <w:color w:val="auto"/>
          <w:sz w:val="24"/>
          <w:szCs w:val="24"/>
        </w:rPr>
        <w:t xml:space="preserve">Del planteamiento de la </w:t>
      </w:r>
      <w:r w:rsidRPr="00CA12A5">
        <w:rPr>
          <w:rFonts w:ascii="Palatino Linotype" w:hAnsi="Palatino Linotype"/>
          <w:b/>
          <w:i/>
          <w:color w:val="auto"/>
          <w:sz w:val="24"/>
          <w:szCs w:val="24"/>
        </w:rPr>
        <w:t>Litis.</w:t>
      </w:r>
      <w:bookmarkEnd w:id="63"/>
      <w:bookmarkEnd w:id="64"/>
    </w:p>
    <w:p w14:paraId="50D99ACE" w14:textId="77777777" w:rsidR="0013417A" w:rsidRPr="00CA12A5" w:rsidRDefault="0013417A" w:rsidP="00CA12A5">
      <w:pPr>
        <w:spacing w:line="360" w:lineRule="auto"/>
        <w:jc w:val="both"/>
        <w:rPr>
          <w:rFonts w:ascii="Palatino Linotype" w:hAnsi="Palatino Linotype"/>
        </w:rPr>
      </w:pPr>
    </w:p>
    <w:p w14:paraId="62C79B3D" w14:textId="60476A52" w:rsidR="00347166" w:rsidRPr="00CA12A5" w:rsidRDefault="00005B21" w:rsidP="00CA12A5">
      <w:pPr>
        <w:pStyle w:val="Prrafodelista"/>
        <w:numPr>
          <w:ilvl w:val="0"/>
          <w:numId w:val="1"/>
        </w:numPr>
        <w:tabs>
          <w:tab w:val="left" w:pos="709"/>
        </w:tabs>
        <w:spacing w:line="360" w:lineRule="auto"/>
        <w:ind w:left="142" w:hanging="1"/>
        <w:jc w:val="both"/>
        <w:rPr>
          <w:rFonts w:ascii="Palatino Linotype" w:hAnsi="Palatino Linotype"/>
        </w:rPr>
      </w:pPr>
      <w:r w:rsidRPr="00CA12A5">
        <w:rPr>
          <w:rFonts w:ascii="Palatino Linotype" w:hAnsi="Palatino Linotype"/>
          <w:lang w:val="es-MX"/>
        </w:rPr>
        <w:t>El</w:t>
      </w:r>
      <w:r w:rsidR="0013417A" w:rsidRPr="00CA12A5">
        <w:rPr>
          <w:rFonts w:ascii="Palatino Linotype" w:hAnsi="Palatino Linotype"/>
          <w:lang w:val="es-MX"/>
        </w:rPr>
        <w:t xml:space="preserve"> particular, mediante </w:t>
      </w:r>
      <w:r w:rsidR="002E60A2" w:rsidRPr="00CA12A5">
        <w:rPr>
          <w:rFonts w:ascii="Palatino Linotype" w:hAnsi="Palatino Linotype"/>
          <w:lang w:val="es-MX"/>
        </w:rPr>
        <w:t>su so</w:t>
      </w:r>
      <w:r w:rsidR="00143332" w:rsidRPr="00CA12A5">
        <w:rPr>
          <w:rFonts w:ascii="Palatino Linotype" w:hAnsi="Palatino Linotype"/>
          <w:lang w:val="es-MX"/>
        </w:rPr>
        <w:t>licitud</w:t>
      </w:r>
      <w:r w:rsidR="002E60A2" w:rsidRPr="00CA12A5">
        <w:rPr>
          <w:rFonts w:ascii="Palatino Linotype" w:hAnsi="Palatino Linotype"/>
          <w:lang w:val="es-MX"/>
        </w:rPr>
        <w:t xml:space="preserve"> </w:t>
      </w:r>
      <w:r w:rsidR="00F84995" w:rsidRPr="00CA12A5">
        <w:rPr>
          <w:rFonts w:ascii="Palatino Linotype" w:hAnsi="Palatino Linotype"/>
          <w:lang w:val="es-MX"/>
        </w:rPr>
        <w:t>de infor</w:t>
      </w:r>
      <w:r w:rsidR="00D01F70" w:rsidRPr="00CA12A5">
        <w:rPr>
          <w:rFonts w:ascii="Palatino Linotype" w:hAnsi="Palatino Linotype"/>
          <w:lang w:val="es-MX"/>
        </w:rPr>
        <w:t xml:space="preserve">mación, esencialmente requirió del </w:t>
      </w:r>
      <w:r w:rsidR="00BB4943" w:rsidRPr="00CA12A5">
        <w:rPr>
          <w:rFonts w:ascii="Palatino Linotype" w:hAnsi="Palatino Linotype"/>
          <w:b/>
          <w:lang w:val="es-MX"/>
        </w:rPr>
        <w:t xml:space="preserve">Ayuntamiento de </w:t>
      </w:r>
      <w:r w:rsidR="005E1564" w:rsidRPr="00CA12A5">
        <w:rPr>
          <w:rFonts w:ascii="Palatino Linotype" w:hAnsi="Palatino Linotype"/>
          <w:b/>
          <w:lang w:val="es-MX"/>
        </w:rPr>
        <w:t>Toluca</w:t>
      </w:r>
      <w:r w:rsidR="0013417A" w:rsidRPr="00CA12A5">
        <w:rPr>
          <w:rFonts w:ascii="Palatino Linotype" w:hAnsi="Palatino Linotype"/>
          <w:lang w:val="es-MX"/>
        </w:rPr>
        <w:t>, la siguiente información:</w:t>
      </w:r>
    </w:p>
    <w:p w14:paraId="00230E50" w14:textId="09DC476B" w:rsidR="00CB37B3" w:rsidRPr="00CA12A5" w:rsidRDefault="00CB37B3" w:rsidP="00CA12A5">
      <w:pPr>
        <w:spacing w:line="360" w:lineRule="auto"/>
        <w:jc w:val="both"/>
        <w:rPr>
          <w:rFonts w:ascii="Palatino Linotype" w:eastAsia="Times New Roman" w:hAnsi="Palatino Linotype" w:cs="Times New Roman"/>
          <w:lang w:val="es-MX" w:eastAsia="es-MX"/>
        </w:rPr>
      </w:pPr>
    </w:p>
    <w:p w14:paraId="449A5D34" w14:textId="19E32FF5" w:rsidR="001B02A9" w:rsidRPr="00CA12A5" w:rsidRDefault="001B02A9" w:rsidP="00CA12A5">
      <w:pPr>
        <w:pStyle w:val="Prrafodelista"/>
        <w:numPr>
          <w:ilvl w:val="0"/>
          <w:numId w:val="25"/>
        </w:numPr>
        <w:tabs>
          <w:tab w:val="left" w:pos="709"/>
          <w:tab w:val="left" w:pos="7797"/>
        </w:tabs>
        <w:spacing w:line="360" w:lineRule="auto"/>
        <w:ind w:left="567" w:right="851" w:firstLine="0"/>
        <w:jc w:val="both"/>
        <w:rPr>
          <w:rFonts w:ascii="Palatino Linotype" w:hAnsi="Palatino Linotype"/>
          <w:b/>
        </w:rPr>
      </w:pPr>
      <w:r w:rsidRPr="00CA12A5">
        <w:rPr>
          <w:rFonts w:ascii="Palatino Linotype" w:hAnsi="Palatino Linotype"/>
          <w:b/>
        </w:rPr>
        <w:t xml:space="preserve">Directorio actualizado con todas las autoridades auxiliares del municipio (incluyendo nombres, contacto, comunidades que presiden y mecanismo de elección/designación). </w:t>
      </w:r>
    </w:p>
    <w:p w14:paraId="1D0A2445" w14:textId="77777777" w:rsidR="001B02A9" w:rsidRPr="00CA12A5" w:rsidRDefault="001B02A9" w:rsidP="00CA12A5">
      <w:pPr>
        <w:pStyle w:val="Prrafodelista"/>
        <w:tabs>
          <w:tab w:val="left" w:pos="709"/>
          <w:tab w:val="left" w:pos="7797"/>
        </w:tabs>
        <w:spacing w:line="360" w:lineRule="auto"/>
        <w:ind w:left="567" w:right="851"/>
        <w:jc w:val="both"/>
        <w:rPr>
          <w:rFonts w:ascii="Palatino Linotype" w:hAnsi="Palatino Linotype"/>
          <w:b/>
        </w:rPr>
      </w:pPr>
    </w:p>
    <w:p w14:paraId="3740D87C" w14:textId="77777777" w:rsidR="001B02A9" w:rsidRPr="00CA12A5" w:rsidRDefault="001B02A9" w:rsidP="00CA12A5">
      <w:pPr>
        <w:pStyle w:val="Prrafodelista"/>
        <w:numPr>
          <w:ilvl w:val="0"/>
          <w:numId w:val="25"/>
        </w:numPr>
        <w:tabs>
          <w:tab w:val="left" w:pos="709"/>
          <w:tab w:val="left" w:pos="7797"/>
        </w:tabs>
        <w:spacing w:line="360" w:lineRule="auto"/>
        <w:ind w:left="567" w:right="851" w:firstLine="0"/>
        <w:jc w:val="both"/>
        <w:rPr>
          <w:rFonts w:ascii="Palatino Linotype" w:hAnsi="Palatino Linotype"/>
          <w:b/>
        </w:rPr>
      </w:pPr>
      <w:r w:rsidRPr="00CA12A5">
        <w:rPr>
          <w:rFonts w:ascii="Palatino Linotype" w:hAnsi="Palatino Linotype"/>
          <w:b/>
        </w:rPr>
        <w:t>Convocatoria para elección de autoridades auxiliares municipales.</w:t>
      </w:r>
    </w:p>
    <w:p w14:paraId="291E3519" w14:textId="77777777" w:rsidR="001B02A9" w:rsidRPr="00CA12A5" w:rsidRDefault="001B02A9" w:rsidP="00CA12A5">
      <w:pPr>
        <w:tabs>
          <w:tab w:val="left" w:pos="709"/>
          <w:tab w:val="left" w:pos="7797"/>
        </w:tabs>
        <w:spacing w:line="360" w:lineRule="auto"/>
        <w:ind w:right="851"/>
        <w:jc w:val="both"/>
        <w:rPr>
          <w:rFonts w:ascii="Palatino Linotype" w:hAnsi="Palatino Linotype"/>
          <w:b/>
        </w:rPr>
      </w:pPr>
    </w:p>
    <w:p w14:paraId="20366B85" w14:textId="08AE6B62" w:rsidR="00347166" w:rsidRPr="00CA12A5" w:rsidRDefault="001B02A9" w:rsidP="00CA12A5">
      <w:pPr>
        <w:pStyle w:val="Prrafodelista"/>
        <w:numPr>
          <w:ilvl w:val="0"/>
          <w:numId w:val="25"/>
        </w:numPr>
        <w:tabs>
          <w:tab w:val="left" w:pos="709"/>
          <w:tab w:val="left" w:pos="7797"/>
        </w:tabs>
        <w:spacing w:line="360" w:lineRule="auto"/>
        <w:ind w:left="567" w:right="851" w:firstLine="0"/>
        <w:jc w:val="both"/>
        <w:rPr>
          <w:rFonts w:ascii="Palatino Linotype" w:hAnsi="Palatino Linotype"/>
          <w:b/>
        </w:rPr>
      </w:pPr>
      <w:r w:rsidRPr="00CA12A5">
        <w:rPr>
          <w:rFonts w:ascii="Palatino Linotype" w:hAnsi="Palatino Linotype"/>
          <w:b/>
        </w:rPr>
        <w:t>Código reglamentario municipal.</w:t>
      </w:r>
    </w:p>
    <w:p w14:paraId="6C7F2E04" w14:textId="77777777" w:rsidR="00CB37B3" w:rsidRPr="00CA12A5" w:rsidRDefault="00CB37B3" w:rsidP="00CA12A5">
      <w:pPr>
        <w:spacing w:line="360" w:lineRule="auto"/>
        <w:ind w:left="567" w:right="567"/>
        <w:jc w:val="both"/>
        <w:rPr>
          <w:rFonts w:ascii="Palatino Linotype" w:hAnsi="Palatino Linotype"/>
        </w:rPr>
      </w:pPr>
    </w:p>
    <w:p w14:paraId="20A46931" w14:textId="0D6A9E52" w:rsidR="00445120" w:rsidRPr="00CA12A5" w:rsidRDefault="006465D2" w:rsidP="00CA12A5">
      <w:pPr>
        <w:numPr>
          <w:ilvl w:val="0"/>
          <w:numId w:val="1"/>
        </w:numPr>
        <w:spacing w:line="360" w:lineRule="auto"/>
        <w:ind w:left="0" w:firstLine="0"/>
        <w:jc w:val="both"/>
        <w:rPr>
          <w:rFonts w:ascii="Palatino Linotype" w:hAnsi="Palatino Linotype"/>
        </w:rPr>
      </w:pPr>
      <w:r w:rsidRPr="00CA12A5">
        <w:rPr>
          <w:rFonts w:ascii="Palatino Linotype" w:hAnsi="Palatino Linotype"/>
        </w:rPr>
        <w:t>En su respuesta</w:t>
      </w:r>
      <w:r w:rsidR="0013417A" w:rsidRPr="00CA12A5">
        <w:rPr>
          <w:rFonts w:ascii="Palatino Linotype" w:hAnsi="Palatino Linotype"/>
        </w:rPr>
        <w:t xml:space="preserve">, el </w:t>
      </w:r>
      <w:r w:rsidR="00854EBA" w:rsidRPr="00CA12A5">
        <w:rPr>
          <w:rFonts w:ascii="Palatino Linotype" w:hAnsi="Palatino Linotype"/>
          <w:b/>
        </w:rPr>
        <w:t xml:space="preserve">SUJETO OBLIGADO </w:t>
      </w:r>
      <w:r w:rsidR="001B02A9" w:rsidRPr="00CA12A5">
        <w:rPr>
          <w:rFonts w:ascii="Palatino Linotype" w:hAnsi="Palatino Linotype"/>
        </w:rPr>
        <w:t>realizó entrega parcial de la información solicitada por lo que el</w:t>
      </w:r>
      <w:r w:rsidR="0013417A" w:rsidRPr="00CA12A5">
        <w:rPr>
          <w:rFonts w:ascii="Palatino Linotype" w:hAnsi="Palatino Linotype"/>
        </w:rPr>
        <w:t xml:space="preserve"> </w:t>
      </w:r>
      <w:r w:rsidR="0013417A" w:rsidRPr="00CA12A5">
        <w:rPr>
          <w:rFonts w:ascii="Palatino Linotype" w:hAnsi="Palatino Linotype"/>
          <w:b/>
        </w:rPr>
        <w:t>RECURRENTE</w:t>
      </w:r>
      <w:r w:rsidR="00ED7B32" w:rsidRPr="00CA12A5">
        <w:rPr>
          <w:rFonts w:ascii="Palatino Linotype" w:hAnsi="Palatino Linotype"/>
          <w:b/>
        </w:rPr>
        <w:t xml:space="preserve"> </w:t>
      </w:r>
      <w:r w:rsidR="00ED7B32" w:rsidRPr="00CA12A5">
        <w:rPr>
          <w:rFonts w:ascii="Palatino Linotype" w:hAnsi="Palatino Linotype"/>
        </w:rPr>
        <w:t>en términos generales</w:t>
      </w:r>
      <w:r w:rsidR="0013417A" w:rsidRPr="00CA12A5">
        <w:rPr>
          <w:rFonts w:ascii="Palatino Linotype" w:hAnsi="Palatino Linotype"/>
        </w:rPr>
        <w:t xml:space="preserve"> se inconformó</w:t>
      </w:r>
      <w:r w:rsidR="00030FEF" w:rsidRPr="00CA12A5">
        <w:rPr>
          <w:rFonts w:ascii="Palatino Linotype" w:hAnsi="Palatino Linotype"/>
        </w:rPr>
        <w:t xml:space="preserve"> </w:t>
      </w:r>
      <w:r w:rsidR="001B02A9" w:rsidRPr="00CA12A5">
        <w:rPr>
          <w:rFonts w:ascii="Palatino Linotype" w:hAnsi="Palatino Linotype"/>
        </w:rPr>
        <w:t xml:space="preserve">por la entrega de información incompleta. </w:t>
      </w:r>
    </w:p>
    <w:p w14:paraId="47003B43" w14:textId="2C1C340B" w:rsidR="0013417A" w:rsidRPr="00CA12A5" w:rsidRDefault="0013417A" w:rsidP="00CA12A5">
      <w:pPr>
        <w:spacing w:line="360" w:lineRule="auto"/>
        <w:jc w:val="both"/>
        <w:rPr>
          <w:rFonts w:ascii="Palatino Linotype" w:hAnsi="Palatino Linotype"/>
        </w:rPr>
      </w:pPr>
    </w:p>
    <w:p w14:paraId="744B8048" w14:textId="24857D5B" w:rsidR="005E75D2" w:rsidRPr="00CA12A5" w:rsidRDefault="00030FEF" w:rsidP="00CA12A5">
      <w:pPr>
        <w:numPr>
          <w:ilvl w:val="0"/>
          <w:numId w:val="1"/>
        </w:numPr>
        <w:spacing w:line="360" w:lineRule="auto"/>
        <w:ind w:left="0" w:firstLine="0"/>
        <w:jc w:val="both"/>
        <w:rPr>
          <w:rFonts w:ascii="Palatino Linotype" w:hAnsi="Palatino Linotype"/>
        </w:rPr>
      </w:pPr>
      <w:r w:rsidRPr="00CA12A5">
        <w:rPr>
          <w:rFonts w:ascii="Palatino Linotype" w:hAnsi="Palatino Linotype"/>
        </w:rPr>
        <w:t xml:space="preserve">En dichas condiciones el </w:t>
      </w:r>
      <w:r w:rsidR="0013417A" w:rsidRPr="00CA12A5">
        <w:rPr>
          <w:rFonts w:ascii="Palatino Linotype" w:hAnsi="Palatino Linotype"/>
        </w:rPr>
        <w:t xml:space="preserve">presente recurso de revisión se circunscribe a determinar si el </w:t>
      </w:r>
      <w:r w:rsidR="0013417A" w:rsidRPr="00CA12A5">
        <w:rPr>
          <w:rFonts w:ascii="Palatino Linotype" w:hAnsi="Palatino Linotype"/>
          <w:b/>
        </w:rPr>
        <w:t>SUJETO OBLIGADO</w:t>
      </w:r>
      <w:r w:rsidR="00B61272" w:rsidRPr="00CA12A5">
        <w:rPr>
          <w:rFonts w:ascii="Palatino Linotype" w:hAnsi="Palatino Linotype"/>
        </w:rPr>
        <w:t xml:space="preserve"> con su</w:t>
      </w:r>
      <w:r w:rsidR="0013417A" w:rsidRPr="00CA12A5">
        <w:rPr>
          <w:rFonts w:ascii="Palatino Linotype" w:hAnsi="Palatino Linotype"/>
        </w:rPr>
        <w:t xml:space="preserve"> </w:t>
      </w:r>
      <w:r w:rsidR="00415AD1" w:rsidRPr="00CA12A5">
        <w:rPr>
          <w:rFonts w:ascii="Palatino Linotype" w:hAnsi="Palatino Linotype"/>
        </w:rPr>
        <w:t>respuesta a la solicitud</w:t>
      </w:r>
      <w:r w:rsidR="0013417A" w:rsidRPr="00CA12A5">
        <w:rPr>
          <w:rFonts w:ascii="Palatino Linotype" w:hAnsi="Palatino Linotype"/>
        </w:rPr>
        <w:t xml:space="preserve"> satisface el derecho de acceso a la información o por el </w:t>
      </w:r>
      <w:r w:rsidR="00982F3B" w:rsidRPr="00CA12A5">
        <w:rPr>
          <w:rFonts w:ascii="Palatino Linotype" w:hAnsi="Palatino Linotype"/>
        </w:rPr>
        <w:t>contrario actualiza la causal de procedencia prevista</w:t>
      </w:r>
      <w:r w:rsidR="0013417A" w:rsidRPr="00CA12A5">
        <w:rPr>
          <w:rFonts w:ascii="Palatino Linotype" w:hAnsi="Palatino Linotype"/>
        </w:rPr>
        <w:t xml:space="preserve"> en el</w:t>
      </w:r>
      <w:r w:rsidR="00415AD1" w:rsidRPr="00CA12A5">
        <w:rPr>
          <w:rFonts w:ascii="Palatino Linotype" w:hAnsi="Palatino Linotype"/>
        </w:rPr>
        <w:t xml:space="preserve"> artículo 179 </w:t>
      </w:r>
      <w:r w:rsidR="00524767" w:rsidRPr="00CA12A5">
        <w:rPr>
          <w:rFonts w:ascii="Palatino Linotype" w:hAnsi="Palatino Linotype"/>
        </w:rPr>
        <w:t xml:space="preserve">fracción V </w:t>
      </w:r>
      <w:r w:rsidR="0013417A" w:rsidRPr="00CA12A5">
        <w:rPr>
          <w:rFonts w:ascii="Palatino Linotype" w:hAnsi="Palatino Linotype"/>
        </w:rPr>
        <w:t xml:space="preserve">de la Ley de Transparencia y Acceso a la Información del Estado de México y Municipios. </w:t>
      </w:r>
    </w:p>
    <w:p w14:paraId="12C0C572" w14:textId="08636CB3" w:rsidR="002401BD" w:rsidRPr="00CA12A5" w:rsidRDefault="00277410" w:rsidP="00CA12A5">
      <w:pPr>
        <w:pStyle w:val="Ttulo1"/>
        <w:spacing w:line="360" w:lineRule="auto"/>
        <w:rPr>
          <w:rFonts w:ascii="Palatino Linotype" w:hAnsi="Palatino Linotype"/>
          <w:b/>
          <w:color w:val="auto"/>
          <w:sz w:val="24"/>
          <w:szCs w:val="24"/>
        </w:rPr>
      </w:pPr>
      <w:bookmarkStart w:id="65" w:name="_Toc453696499"/>
      <w:bookmarkStart w:id="66" w:name="_Toc454301152"/>
      <w:bookmarkStart w:id="67" w:name="_Toc21004971"/>
      <w:r w:rsidRPr="00CA12A5">
        <w:rPr>
          <w:rFonts w:ascii="Palatino Linotype" w:hAnsi="Palatino Linotype"/>
          <w:b/>
          <w:color w:val="000000" w:themeColor="text1"/>
          <w:sz w:val="24"/>
          <w:szCs w:val="24"/>
        </w:rPr>
        <w:t xml:space="preserve">CUARTO. </w:t>
      </w:r>
      <w:r w:rsidRPr="00CA12A5">
        <w:rPr>
          <w:rFonts w:ascii="Palatino Linotype" w:hAnsi="Palatino Linotype"/>
          <w:b/>
          <w:color w:val="auto"/>
          <w:sz w:val="24"/>
          <w:szCs w:val="24"/>
        </w:rPr>
        <w:t>Del estudio y resolución del asunto</w:t>
      </w:r>
      <w:bookmarkEnd w:id="65"/>
      <w:bookmarkEnd w:id="66"/>
      <w:r w:rsidR="00AE0F40" w:rsidRPr="00CA12A5">
        <w:rPr>
          <w:rFonts w:ascii="Palatino Linotype" w:hAnsi="Palatino Linotype"/>
          <w:b/>
          <w:color w:val="auto"/>
          <w:sz w:val="24"/>
          <w:szCs w:val="24"/>
        </w:rPr>
        <w:t>.</w:t>
      </w:r>
      <w:bookmarkEnd w:id="67"/>
    </w:p>
    <w:p w14:paraId="46459625" w14:textId="77777777" w:rsidR="00683DBE" w:rsidRPr="00CA12A5" w:rsidRDefault="00683DBE" w:rsidP="00CA12A5">
      <w:pPr>
        <w:spacing w:line="360" w:lineRule="auto"/>
        <w:rPr>
          <w:rFonts w:ascii="Palatino Linotype" w:hAnsi="Palatino Linotype"/>
          <w:lang w:val="es-MX" w:eastAsia="en-US"/>
        </w:rPr>
      </w:pPr>
    </w:p>
    <w:p w14:paraId="4854B4B6" w14:textId="00152CC7" w:rsidR="00515BA2" w:rsidRPr="00CA12A5" w:rsidRDefault="00F835ED" w:rsidP="00CA12A5">
      <w:pPr>
        <w:pStyle w:val="Ttulo2"/>
        <w:spacing w:line="360" w:lineRule="auto"/>
        <w:rPr>
          <w:rFonts w:ascii="Palatino Linotype" w:hAnsi="Palatino Linotype"/>
          <w:b/>
          <w:color w:val="000000" w:themeColor="text1"/>
          <w:sz w:val="24"/>
          <w:szCs w:val="24"/>
        </w:rPr>
      </w:pPr>
      <w:bookmarkStart w:id="68" w:name="_Toc21004972"/>
      <w:r w:rsidRPr="00CA12A5">
        <w:rPr>
          <w:rFonts w:ascii="Palatino Linotype" w:hAnsi="Palatino Linotype"/>
          <w:b/>
          <w:color w:val="000000" w:themeColor="text1"/>
          <w:sz w:val="24"/>
          <w:szCs w:val="24"/>
        </w:rPr>
        <w:t>I.</w:t>
      </w:r>
      <w:r w:rsidR="00515BA2" w:rsidRPr="00CA12A5">
        <w:rPr>
          <w:rFonts w:ascii="Palatino Linotype" w:hAnsi="Palatino Linotype"/>
          <w:b/>
          <w:color w:val="000000" w:themeColor="text1"/>
          <w:sz w:val="24"/>
          <w:szCs w:val="24"/>
        </w:rPr>
        <w:t xml:space="preserve"> Del deber de las autoridades de promover, respetar, proteger, y garantizar el derecho de acceso a la información pública.</w:t>
      </w:r>
      <w:bookmarkEnd w:id="68"/>
      <w:r w:rsidR="00515BA2" w:rsidRPr="00CA12A5">
        <w:rPr>
          <w:rFonts w:ascii="Palatino Linotype" w:hAnsi="Palatino Linotype"/>
          <w:b/>
          <w:color w:val="000000" w:themeColor="text1"/>
          <w:sz w:val="24"/>
          <w:szCs w:val="24"/>
        </w:rPr>
        <w:t xml:space="preserve"> </w:t>
      </w:r>
    </w:p>
    <w:p w14:paraId="3DE7EC4A" w14:textId="77777777" w:rsidR="009B2C5C" w:rsidRPr="00CA12A5" w:rsidRDefault="009B2C5C" w:rsidP="00CA12A5">
      <w:pPr>
        <w:spacing w:line="360" w:lineRule="auto"/>
        <w:rPr>
          <w:rFonts w:ascii="Palatino Linotype" w:hAnsi="Palatino Linotype"/>
          <w:b/>
          <w:lang w:val="es-MX" w:eastAsia="en-US"/>
        </w:rPr>
      </w:pPr>
    </w:p>
    <w:p w14:paraId="70CEA65C" w14:textId="77777777" w:rsidR="00515BA2" w:rsidRPr="00CA12A5" w:rsidRDefault="00515BA2" w:rsidP="00CA12A5">
      <w:pPr>
        <w:pStyle w:val="Prrafodelista"/>
        <w:numPr>
          <w:ilvl w:val="0"/>
          <w:numId w:val="1"/>
        </w:numPr>
        <w:spacing w:before="240" w:after="240" w:line="360" w:lineRule="auto"/>
        <w:ind w:left="0" w:firstLine="0"/>
        <w:jc w:val="both"/>
        <w:rPr>
          <w:rFonts w:ascii="Palatino Linotype" w:hAnsi="Palatino Linotype" w:cs="Arial"/>
          <w:lang w:val="es-MX"/>
        </w:rPr>
      </w:pPr>
      <w:r w:rsidRPr="00CA12A5">
        <w:rPr>
          <w:rFonts w:ascii="Palatino Linotype" w:hAnsi="Palatino Linotype" w:cs="Arial"/>
          <w:lang w:val="es-MX"/>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CA12A5">
        <w:rPr>
          <w:rFonts w:ascii="Palatino Linotype" w:hAnsi="Palatino Linotype" w:cs="Arial"/>
          <w:b/>
          <w:lang w:val="es-MX"/>
        </w:rPr>
        <w:t>SUJETO OBLIGADO</w:t>
      </w:r>
      <w:r w:rsidRPr="00CA12A5">
        <w:rPr>
          <w:rFonts w:ascii="Palatino Linotype"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CA12A5">
        <w:rPr>
          <w:rFonts w:ascii="Palatino Linotype" w:hAnsi="Palatino Linotype" w:cs="Arial"/>
          <w:b/>
          <w:lang w:val="es-MX"/>
        </w:rPr>
        <w:t xml:space="preserve">Constitución Política de los Estados Unidos Mexicanos </w:t>
      </w:r>
      <w:r w:rsidRPr="00CA12A5">
        <w:rPr>
          <w:rFonts w:ascii="Palatino Linotype" w:hAnsi="Palatino Linotype" w:cs="Arial"/>
          <w:lang w:val="es-MX"/>
        </w:rPr>
        <w:t xml:space="preserve">al señalar la obligación de “promover, respetar, proteger y garantizar los derechos humanos”, entre los cuales se encuentra dicho derecho. </w:t>
      </w:r>
    </w:p>
    <w:p w14:paraId="42D1105B" w14:textId="77777777" w:rsidR="00515BA2" w:rsidRPr="00CA12A5" w:rsidRDefault="00515BA2" w:rsidP="00CA12A5">
      <w:pPr>
        <w:pStyle w:val="Prrafodelista"/>
        <w:spacing w:before="240" w:after="240" w:line="360" w:lineRule="auto"/>
        <w:ind w:left="927"/>
        <w:jc w:val="both"/>
        <w:rPr>
          <w:rFonts w:ascii="Palatino Linotype" w:hAnsi="Palatino Linotype" w:cs="Arial"/>
          <w:lang w:val="es-MX"/>
        </w:rPr>
      </w:pPr>
    </w:p>
    <w:p w14:paraId="696D537D" w14:textId="77777777" w:rsidR="00515BA2" w:rsidRPr="00CA12A5" w:rsidRDefault="00515BA2" w:rsidP="00CA12A5">
      <w:pPr>
        <w:pStyle w:val="Prrafodelista"/>
        <w:numPr>
          <w:ilvl w:val="0"/>
          <w:numId w:val="1"/>
        </w:numPr>
        <w:spacing w:before="240" w:after="240" w:line="360" w:lineRule="auto"/>
        <w:ind w:left="0" w:firstLine="0"/>
        <w:jc w:val="both"/>
        <w:rPr>
          <w:rFonts w:ascii="Palatino Linotype" w:hAnsi="Palatino Linotype" w:cs="Arial"/>
          <w:lang w:val="es-MX"/>
        </w:rPr>
      </w:pPr>
      <w:r w:rsidRPr="00CA12A5">
        <w:rPr>
          <w:rFonts w:ascii="Palatino Linotype" w:hAnsi="Palatino Linotype" w:cs="Arial"/>
          <w:lang w:val="es-MX"/>
        </w:rPr>
        <w:t>Ahora bien, el Derecho de Acceso a la Información Pública se define como: 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14:paraId="2228D9D9" w14:textId="77777777" w:rsidR="00515BA2" w:rsidRPr="00CA12A5" w:rsidRDefault="00515BA2" w:rsidP="00CA12A5">
      <w:pPr>
        <w:pStyle w:val="Prrafodelista"/>
        <w:spacing w:before="240" w:after="240" w:line="360" w:lineRule="auto"/>
        <w:ind w:left="927"/>
        <w:jc w:val="both"/>
        <w:rPr>
          <w:rFonts w:ascii="Palatino Linotype" w:hAnsi="Palatino Linotype" w:cs="Arial"/>
          <w:lang w:val="es-MX"/>
        </w:rPr>
      </w:pPr>
    </w:p>
    <w:p w14:paraId="143A21D7" w14:textId="77777777" w:rsidR="00515BA2" w:rsidRPr="00CA12A5" w:rsidRDefault="00515BA2" w:rsidP="00CA12A5">
      <w:pPr>
        <w:pStyle w:val="Prrafodelista"/>
        <w:numPr>
          <w:ilvl w:val="0"/>
          <w:numId w:val="1"/>
        </w:numPr>
        <w:spacing w:before="240" w:after="240" w:line="360" w:lineRule="auto"/>
        <w:ind w:left="0" w:firstLine="0"/>
        <w:jc w:val="both"/>
        <w:rPr>
          <w:rFonts w:ascii="Palatino Linotype" w:hAnsi="Palatino Linotype" w:cs="Arial"/>
          <w:lang w:val="es-MX"/>
        </w:rPr>
      </w:pPr>
      <w:r w:rsidRPr="00CA12A5">
        <w:rPr>
          <w:rFonts w:ascii="Palatino Linotype" w:hAnsi="Palatino Linotype" w:cs="Arial"/>
          <w:lang w:val="es-MX"/>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1530FDF0" w14:textId="77777777" w:rsidR="00515BA2" w:rsidRPr="00CA12A5" w:rsidRDefault="00515BA2" w:rsidP="00CA12A5">
      <w:pPr>
        <w:pStyle w:val="Prrafodelista"/>
        <w:spacing w:before="240" w:after="240" w:line="360" w:lineRule="auto"/>
        <w:ind w:left="927"/>
        <w:jc w:val="both"/>
        <w:rPr>
          <w:rFonts w:ascii="Palatino Linotype" w:hAnsi="Palatino Linotype" w:cs="Arial"/>
          <w:lang w:val="es-MX"/>
        </w:rPr>
      </w:pPr>
    </w:p>
    <w:p w14:paraId="138AA8F2" w14:textId="1C7CDD26" w:rsidR="00515BA2" w:rsidRPr="00CA12A5" w:rsidRDefault="00515BA2" w:rsidP="00CA12A5">
      <w:pPr>
        <w:pStyle w:val="Prrafodelista"/>
        <w:numPr>
          <w:ilvl w:val="0"/>
          <w:numId w:val="1"/>
        </w:numPr>
        <w:spacing w:before="240" w:after="240" w:line="360" w:lineRule="auto"/>
        <w:ind w:left="0" w:firstLine="0"/>
        <w:jc w:val="both"/>
        <w:rPr>
          <w:rFonts w:ascii="Palatino Linotype" w:hAnsi="Palatino Linotype" w:cs="Arial"/>
          <w:lang w:val="es-MX"/>
        </w:rPr>
      </w:pPr>
      <w:r w:rsidRPr="00CA12A5">
        <w:rPr>
          <w:rFonts w:ascii="Palatino Linotype" w:hAnsi="Palatino Linotype" w:cs="Arial"/>
          <w:lang w:val="es-MX"/>
        </w:rPr>
        <w:t>En el caso concreto que nos ocupa ana</w:t>
      </w:r>
      <w:r w:rsidR="00AE0F40" w:rsidRPr="00CA12A5">
        <w:rPr>
          <w:rFonts w:ascii="Palatino Linotype" w:hAnsi="Palatino Linotype" w:cs="Arial"/>
          <w:lang w:val="es-MX"/>
        </w:rPr>
        <w:t>lizar, el particular requi</w:t>
      </w:r>
      <w:r w:rsidR="00E05268" w:rsidRPr="00CA12A5">
        <w:rPr>
          <w:rFonts w:ascii="Palatino Linotype" w:hAnsi="Palatino Linotype" w:cs="Arial"/>
          <w:lang w:val="es-MX"/>
        </w:rPr>
        <w:t>rió del Ayuntamiento de Toluca</w:t>
      </w:r>
      <w:r w:rsidR="00F925F9" w:rsidRPr="00CA12A5">
        <w:rPr>
          <w:rFonts w:ascii="Palatino Linotype" w:hAnsi="Palatino Linotype" w:cs="Arial"/>
          <w:lang w:val="es-MX"/>
        </w:rPr>
        <w:t>;</w:t>
      </w:r>
      <w:r w:rsidR="00E05268" w:rsidRPr="00CA12A5">
        <w:rPr>
          <w:rFonts w:ascii="Palatino Linotype" w:hAnsi="Palatino Linotype" w:cs="Arial"/>
          <w:lang w:val="es-MX"/>
        </w:rPr>
        <w:t xml:space="preserve"> </w:t>
      </w:r>
      <w:r w:rsidR="001B02A9" w:rsidRPr="00CA12A5">
        <w:rPr>
          <w:rFonts w:ascii="Palatino Linotype" w:hAnsi="Palatino Linotype" w:cs="Arial"/>
          <w:lang w:val="es-MX"/>
        </w:rPr>
        <w:t xml:space="preserve">diversa información relacionada con la autoridades </w:t>
      </w:r>
      <w:r w:rsidR="007D5D84" w:rsidRPr="00CA12A5">
        <w:rPr>
          <w:rFonts w:ascii="Palatino Linotype" w:hAnsi="Palatino Linotype" w:cs="Arial"/>
          <w:lang w:val="es-MX"/>
        </w:rPr>
        <w:t xml:space="preserve">municipales </w:t>
      </w:r>
      <w:r w:rsidR="001B02A9" w:rsidRPr="00CA12A5">
        <w:rPr>
          <w:rFonts w:ascii="Palatino Linotype" w:hAnsi="Palatino Linotype" w:cs="Arial"/>
          <w:lang w:val="es-MX"/>
        </w:rPr>
        <w:t>auxiliares</w:t>
      </w:r>
      <w:r w:rsidR="00E41CB3" w:rsidRPr="00CA12A5">
        <w:rPr>
          <w:rFonts w:ascii="Palatino Linotype" w:hAnsi="Palatino Linotype" w:cs="Arial"/>
          <w:lang w:val="es-MX"/>
        </w:rPr>
        <w:t>,</w:t>
      </w:r>
      <w:r w:rsidR="00F925F9" w:rsidRPr="00CA12A5">
        <w:rPr>
          <w:rFonts w:ascii="Palatino Linotype" w:hAnsi="Palatino Linotype" w:cs="Arial"/>
          <w:lang w:val="es-MX"/>
        </w:rPr>
        <w:t xml:space="preserve"> </w:t>
      </w:r>
      <w:r w:rsidRPr="00CA12A5">
        <w:rPr>
          <w:rFonts w:ascii="Palatino Linotype" w:hAnsi="Palatino Linotype" w:cs="Arial"/>
          <w:lang w:val="es-MX"/>
        </w:rPr>
        <w:t>siendo importante señalar</w:t>
      </w:r>
      <w:r w:rsidR="00FA1C3F" w:rsidRPr="00CA12A5">
        <w:rPr>
          <w:rFonts w:ascii="Palatino Linotype" w:hAnsi="Palatino Linotype" w:cs="Arial"/>
          <w:lang w:val="es-MX"/>
        </w:rPr>
        <w:t xml:space="preserve"> que el </w:t>
      </w:r>
      <w:r w:rsidRPr="00CA12A5">
        <w:rPr>
          <w:rFonts w:ascii="Palatino Linotype" w:hAnsi="Palatino Linotype" w:cs="Arial"/>
          <w:b/>
          <w:lang w:val="es-MX"/>
        </w:rPr>
        <w:t>SUJETO OBLIGADO</w:t>
      </w:r>
      <w:r w:rsidRPr="00CA12A5">
        <w:rPr>
          <w:rFonts w:ascii="Palatino Linotype" w:hAnsi="Palatino Linotype" w:cs="Arial"/>
          <w:lang w:val="es-MX"/>
        </w:rPr>
        <w:t xml:space="preserve"> respondió parcialmente a la solicitud presentada</w:t>
      </w:r>
      <w:r w:rsidR="00FA1C3F" w:rsidRPr="00CA12A5">
        <w:rPr>
          <w:rFonts w:ascii="Palatino Linotype" w:hAnsi="Palatino Linotype" w:cs="Arial"/>
          <w:lang w:val="es-MX"/>
        </w:rPr>
        <w:t>, pues</w:t>
      </w:r>
      <w:r w:rsidR="00081997" w:rsidRPr="00CA12A5">
        <w:rPr>
          <w:rFonts w:ascii="Palatino Linotype" w:hAnsi="Palatino Linotype" w:cs="Arial"/>
          <w:lang w:val="es-MX"/>
        </w:rPr>
        <w:t xml:space="preserve"> no </w:t>
      </w:r>
      <w:r w:rsidR="001B02A9" w:rsidRPr="00CA12A5">
        <w:rPr>
          <w:rFonts w:ascii="Palatino Linotype" w:hAnsi="Palatino Linotype" w:cs="Arial"/>
          <w:lang w:val="es-MX"/>
        </w:rPr>
        <w:t>realizó entrega del directorio de autorida</w:t>
      </w:r>
      <w:r w:rsidR="007D5D84" w:rsidRPr="00CA12A5">
        <w:rPr>
          <w:rFonts w:ascii="Palatino Linotype" w:hAnsi="Palatino Linotype" w:cs="Arial"/>
          <w:lang w:val="es-MX"/>
        </w:rPr>
        <w:t xml:space="preserve">des municipales auxiliares, </w:t>
      </w:r>
      <w:r w:rsidRPr="00CA12A5">
        <w:rPr>
          <w:rFonts w:ascii="Palatino Linotype" w:hAnsi="Palatino Linotype" w:cs="Arial"/>
          <w:lang w:val="es-MX"/>
        </w:rPr>
        <w:t>lo que constituye una afectación indiscutible al derecho humano de acceso a la información pública y en este sentido,</w:t>
      </w:r>
      <w:r w:rsidR="00C75E4D" w:rsidRPr="00CA12A5">
        <w:rPr>
          <w:rFonts w:ascii="Palatino Linotype" w:hAnsi="Palatino Linotype" w:cs="Arial"/>
          <w:lang w:val="es-MX"/>
        </w:rPr>
        <w:t xml:space="preserve"> devienen</w:t>
      </w:r>
      <w:r w:rsidR="00081997" w:rsidRPr="00CA12A5">
        <w:rPr>
          <w:rFonts w:ascii="Palatino Linotype" w:hAnsi="Palatino Linotype" w:cs="Arial"/>
          <w:lang w:val="es-MX"/>
        </w:rPr>
        <w:t xml:space="preserve"> parcialmente</w:t>
      </w:r>
      <w:r w:rsidR="00C75E4D" w:rsidRPr="00CA12A5">
        <w:rPr>
          <w:rFonts w:ascii="Palatino Linotype" w:hAnsi="Palatino Linotype" w:cs="Arial"/>
          <w:lang w:val="es-MX"/>
        </w:rPr>
        <w:t xml:space="preserve"> fundadas las razones o motivos de inconformidad hechos valer por el recurrente. </w:t>
      </w:r>
      <w:r w:rsidRPr="00CA12A5">
        <w:rPr>
          <w:rFonts w:ascii="Palatino Linotype" w:hAnsi="Palatino Linotype" w:cs="Arial"/>
          <w:lang w:val="es-MX"/>
        </w:rPr>
        <w:t xml:space="preserve"> </w:t>
      </w:r>
    </w:p>
    <w:p w14:paraId="49800DB3" w14:textId="77777777" w:rsidR="00515BA2" w:rsidRPr="00CA12A5" w:rsidRDefault="00515BA2" w:rsidP="00CA12A5">
      <w:pPr>
        <w:pStyle w:val="Prrafodelista"/>
        <w:spacing w:before="240" w:after="240" w:line="360" w:lineRule="auto"/>
        <w:ind w:left="927"/>
        <w:jc w:val="both"/>
        <w:rPr>
          <w:rFonts w:ascii="Palatino Linotype" w:hAnsi="Palatino Linotype" w:cs="Arial"/>
          <w:lang w:val="es-MX"/>
        </w:rPr>
      </w:pPr>
    </w:p>
    <w:p w14:paraId="7D10C680" w14:textId="74A7D89E" w:rsidR="00291227" w:rsidRPr="00CA12A5" w:rsidRDefault="00515BA2" w:rsidP="00CA12A5">
      <w:pPr>
        <w:pStyle w:val="Prrafodelista"/>
        <w:numPr>
          <w:ilvl w:val="0"/>
          <w:numId w:val="1"/>
        </w:numPr>
        <w:spacing w:before="240" w:after="240" w:line="360" w:lineRule="auto"/>
        <w:ind w:left="0" w:firstLine="0"/>
        <w:jc w:val="both"/>
        <w:rPr>
          <w:rFonts w:ascii="Palatino Linotype" w:hAnsi="Palatino Linotype" w:cs="Arial"/>
          <w:lang w:val="es-MX"/>
        </w:rPr>
      </w:pPr>
      <w:r w:rsidRPr="00CA12A5">
        <w:rPr>
          <w:rFonts w:ascii="Palatino Linotype" w:hAnsi="Palatino Linotype" w:cs="Arial"/>
          <w:lang w:val="es-MX"/>
        </w:rPr>
        <w:t xml:space="preserve">En este orden de ideas,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14D4A37E" w14:textId="54A54DAC" w:rsidR="00F835ED" w:rsidRPr="00CA12A5" w:rsidRDefault="00291227" w:rsidP="00CA12A5">
      <w:pPr>
        <w:pStyle w:val="Ttulo1"/>
        <w:spacing w:line="360" w:lineRule="auto"/>
        <w:rPr>
          <w:rFonts w:ascii="Palatino Linotype" w:hAnsi="Palatino Linotype"/>
          <w:i/>
          <w:sz w:val="24"/>
          <w:szCs w:val="24"/>
          <w:lang w:val="es-ES"/>
        </w:rPr>
      </w:pPr>
      <w:bookmarkStart w:id="69" w:name="_Toc21004973"/>
      <w:r w:rsidRPr="00CA12A5">
        <w:rPr>
          <w:rFonts w:ascii="Palatino Linotype" w:hAnsi="Palatino Linotype"/>
          <w:b/>
          <w:color w:val="000000" w:themeColor="text1"/>
          <w:sz w:val="24"/>
          <w:szCs w:val="24"/>
        </w:rPr>
        <w:t xml:space="preserve">II. </w:t>
      </w:r>
      <w:r w:rsidR="005D1341" w:rsidRPr="00CA12A5">
        <w:rPr>
          <w:rFonts w:ascii="Palatino Linotype" w:hAnsi="Palatino Linotype"/>
          <w:b/>
          <w:color w:val="auto"/>
          <w:sz w:val="24"/>
          <w:szCs w:val="24"/>
        </w:rPr>
        <w:t xml:space="preserve">De </w:t>
      </w:r>
      <w:r w:rsidR="002242F7" w:rsidRPr="00CA12A5">
        <w:rPr>
          <w:rFonts w:ascii="Palatino Linotype" w:hAnsi="Palatino Linotype"/>
          <w:b/>
          <w:color w:val="auto"/>
          <w:sz w:val="24"/>
          <w:szCs w:val="24"/>
        </w:rPr>
        <w:t>las Obligaciones del Sujeto Obligado.</w:t>
      </w:r>
      <w:bookmarkEnd w:id="69"/>
      <w:r w:rsidR="002242F7" w:rsidRPr="00CA12A5">
        <w:rPr>
          <w:rFonts w:ascii="Palatino Linotype" w:hAnsi="Palatino Linotype"/>
          <w:b/>
          <w:color w:val="auto"/>
          <w:sz w:val="24"/>
          <w:szCs w:val="24"/>
        </w:rPr>
        <w:t xml:space="preserve"> </w:t>
      </w:r>
    </w:p>
    <w:p w14:paraId="6108B6F5" w14:textId="21B25A18" w:rsidR="00747C65" w:rsidRPr="00CA12A5" w:rsidRDefault="00342C19" w:rsidP="00CA12A5">
      <w:pPr>
        <w:pStyle w:val="Prrafodelista"/>
        <w:numPr>
          <w:ilvl w:val="0"/>
          <w:numId w:val="1"/>
        </w:numPr>
        <w:spacing w:before="240" w:after="240" w:line="360" w:lineRule="auto"/>
        <w:ind w:left="0" w:firstLine="0"/>
        <w:jc w:val="both"/>
        <w:rPr>
          <w:rFonts w:ascii="Palatino Linotype" w:hAnsi="Palatino Linotype" w:cs="Arial"/>
          <w:i/>
          <w:lang w:val="es-MX"/>
        </w:rPr>
      </w:pPr>
      <w:r w:rsidRPr="00CA12A5">
        <w:rPr>
          <w:rFonts w:ascii="Palatino Linotype" w:hAnsi="Palatino Linotype" w:cs="Arial"/>
          <w:lang w:val="es-MX"/>
        </w:rPr>
        <w:t>Derivado</w:t>
      </w:r>
      <w:r w:rsidRPr="00CA12A5">
        <w:rPr>
          <w:rFonts w:ascii="Palatino Linotype" w:hAnsi="Palatino Linotype" w:cs="Arial"/>
        </w:rPr>
        <w:t xml:space="preserve"> del Planteamiento de la </w:t>
      </w:r>
      <w:r w:rsidRPr="00CA12A5">
        <w:rPr>
          <w:rFonts w:ascii="Palatino Linotype" w:hAnsi="Palatino Linotype" w:cs="Arial"/>
          <w:i/>
        </w:rPr>
        <w:t>Litis</w:t>
      </w:r>
      <w:r w:rsidRPr="00CA12A5">
        <w:rPr>
          <w:rFonts w:ascii="Palatino Linotype" w:hAnsi="Palatino Linotype" w:cs="Arial"/>
        </w:rPr>
        <w:t>, se procede analizar el contenido íntegro de las actuaciones que obran en el expediente electrónico, y así este Órgano Gara</w:t>
      </w:r>
      <w:r w:rsidR="001024E9" w:rsidRPr="00CA12A5">
        <w:rPr>
          <w:rFonts w:ascii="Palatino Linotype" w:hAnsi="Palatino Linotype" w:cs="Arial"/>
        </w:rPr>
        <w:t xml:space="preserve">nte esté en posibilidad de </w:t>
      </w:r>
      <w:r w:rsidRPr="00CA12A5">
        <w:rPr>
          <w:rFonts w:ascii="Palatino Linotype" w:hAnsi="Palatino Linotype" w:cs="Arial"/>
        </w:rPr>
        <w:t xml:space="preserve">dictar la resolución correspondiente, tomando en consideración los elementos aportados por las partes y apegándose en todo momento al principio de máxima publicidad de acuerdo a lo establecido en el artículo 8 de la </w:t>
      </w:r>
      <w:r w:rsidRPr="00CA12A5">
        <w:rPr>
          <w:rFonts w:ascii="Palatino Linotype" w:eastAsia="Calibri" w:hAnsi="Palatino Linotype" w:cs="Arial"/>
          <w:b/>
          <w:lang w:val="es-ES"/>
        </w:rPr>
        <w:t>Ley de Transparencia y Acceso a la Información Pública del Estado de México y Municipios</w:t>
      </w:r>
      <w:r w:rsidRPr="00CA12A5">
        <w:rPr>
          <w:rFonts w:ascii="Palatino Linotype" w:eastAsia="Times New Roman" w:hAnsi="Palatino Linotype" w:cs="Arial"/>
          <w:lang w:val="es-ES" w:eastAsia="es-MX"/>
        </w:rPr>
        <w:t>.</w:t>
      </w:r>
    </w:p>
    <w:p w14:paraId="64524E90" w14:textId="45EB5A99" w:rsidR="003C69D7" w:rsidRPr="00CA12A5" w:rsidRDefault="000E24AC" w:rsidP="00CA12A5">
      <w:pPr>
        <w:numPr>
          <w:ilvl w:val="0"/>
          <w:numId w:val="1"/>
        </w:numPr>
        <w:spacing w:before="240" w:after="240" w:line="360" w:lineRule="auto"/>
        <w:ind w:left="0" w:firstLine="0"/>
        <w:contextualSpacing/>
        <w:jc w:val="both"/>
        <w:rPr>
          <w:rFonts w:ascii="Palatino Linotype" w:hAnsi="Palatino Linotype" w:cs="Arial"/>
          <w:i/>
          <w:lang w:val="es-MX"/>
        </w:rPr>
      </w:pPr>
      <w:r w:rsidRPr="00CA12A5">
        <w:rPr>
          <w:rFonts w:ascii="Palatino Linotype" w:hAnsi="Palatino Linotype" w:cs="Times New Roman"/>
          <w:lang w:eastAsia="es-ES_tradnl"/>
        </w:rPr>
        <w:t xml:space="preserve">Así, </w:t>
      </w:r>
      <w:r w:rsidR="003C69D7" w:rsidRPr="00CA12A5">
        <w:rPr>
          <w:rFonts w:ascii="Palatino Linotype" w:hAnsi="Palatino Linotype" w:cs="Arial"/>
          <w:lang w:val="es-MX"/>
        </w:rPr>
        <w:t xml:space="preserve">lo conducente en el presente caso en concreto, es verificar si la información que remitió el </w:t>
      </w:r>
      <w:r w:rsidR="003C69D7" w:rsidRPr="00CA12A5">
        <w:rPr>
          <w:rFonts w:ascii="Palatino Linotype" w:hAnsi="Palatino Linotype" w:cs="Arial"/>
          <w:b/>
          <w:lang w:val="es-MX"/>
        </w:rPr>
        <w:t xml:space="preserve">SUJETO OBLIGADO </w:t>
      </w:r>
      <w:r w:rsidR="003C69D7" w:rsidRPr="00CA12A5">
        <w:rPr>
          <w:rFonts w:ascii="Palatino Linotype" w:hAnsi="Palatino Linotype" w:cs="Arial"/>
          <w:lang w:val="es-MX"/>
        </w:rPr>
        <w:t xml:space="preserve">es suficiente para colmar el derecho de acceso a la información accionado por la parte </w:t>
      </w:r>
      <w:r w:rsidR="003C69D7" w:rsidRPr="00CA12A5">
        <w:rPr>
          <w:rFonts w:ascii="Palatino Linotype" w:hAnsi="Palatino Linotype" w:cs="Arial"/>
          <w:b/>
          <w:lang w:val="es-MX"/>
        </w:rPr>
        <w:t>RECURRENTE</w:t>
      </w:r>
      <w:r w:rsidR="003C69D7" w:rsidRPr="00CA12A5">
        <w:rPr>
          <w:rFonts w:ascii="Palatino Linotype" w:hAnsi="Palatino Linotype" w:cs="Arial"/>
          <w:lang w:val="es-MX"/>
        </w:rPr>
        <w:t xml:space="preserve">, por ello, </w:t>
      </w:r>
      <w:r w:rsidR="003C69D7" w:rsidRPr="00CA12A5">
        <w:rPr>
          <w:rFonts w:ascii="Palatino Linotype" w:eastAsia="Calibri" w:hAnsi="Palatino Linotype" w:cs="Arial"/>
          <w:lang w:val="es-ES" w:eastAsia="en-US"/>
        </w:rPr>
        <w:t xml:space="preserve">para determinar si </w:t>
      </w:r>
      <w:r w:rsidR="003C69D7" w:rsidRPr="00CA12A5">
        <w:rPr>
          <w:rFonts w:ascii="Palatino Linotype" w:eastAsia="Calibri" w:hAnsi="Palatino Linotype" w:cs="Times New Roman"/>
          <w:lang w:val="es-ES" w:eastAsia="en-US"/>
        </w:rPr>
        <w:t xml:space="preserve">la información emitida por el </w:t>
      </w:r>
      <w:r w:rsidR="003C69D7" w:rsidRPr="00CA12A5">
        <w:rPr>
          <w:rFonts w:ascii="Palatino Linotype" w:eastAsia="Calibri" w:hAnsi="Palatino Linotype" w:cs="Times New Roman"/>
          <w:b/>
          <w:lang w:val="es-ES" w:eastAsia="en-US"/>
        </w:rPr>
        <w:t>SUJETO OBLIGADO</w:t>
      </w:r>
      <w:r w:rsidR="003C69D7" w:rsidRPr="00CA12A5">
        <w:rPr>
          <w:rFonts w:ascii="Palatino Linotype" w:eastAsia="Calibri" w:hAnsi="Palatino Linotype" w:cs="Times New Roman"/>
          <w:lang w:val="es-ES" w:eastAsia="en-US"/>
        </w:rPr>
        <w:t xml:space="preserve"> atendió de manera puntual a todos y cada uno de los requerimientos formulados, </w:t>
      </w:r>
      <w:r w:rsidR="003C69D7" w:rsidRPr="00CA12A5">
        <w:rPr>
          <w:rFonts w:ascii="Palatino Linotype" w:eastAsia="Calibri" w:hAnsi="Palatino Linotype" w:cs="Times New Roman"/>
          <w:color w:val="000000"/>
          <w:lang w:val="es-ES" w:eastAsia="en-US"/>
        </w:rPr>
        <w:t>es necesario elaborar un cuadro de análisis</w:t>
      </w:r>
      <w:r w:rsidR="003C69D7" w:rsidRPr="00CA12A5">
        <w:rPr>
          <w:rFonts w:ascii="Palatino Linotype" w:hAnsi="Palatino Linotype"/>
          <w:color w:val="000000"/>
          <w:vertAlign w:val="superscript"/>
          <w:lang w:val="es-ES" w:eastAsia="en-US"/>
        </w:rPr>
        <w:footnoteReference w:id="1"/>
      </w:r>
      <w:r w:rsidR="003C69D7" w:rsidRPr="00CA12A5">
        <w:rPr>
          <w:rFonts w:ascii="Palatino Linotype" w:eastAsia="Calibri" w:hAnsi="Palatino Linotype" w:cs="Times New Roman"/>
          <w:color w:val="000000"/>
          <w:lang w:val="es-ES" w:eastAsia="en-US"/>
        </w:rPr>
        <w:t>, mismo que se inserta a continuación:</w:t>
      </w:r>
    </w:p>
    <w:p w14:paraId="449CCB7F" w14:textId="77777777" w:rsidR="003C69D7" w:rsidRPr="00CA12A5" w:rsidRDefault="003C69D7" w:rsidP="00CA12A5">
      <w:pPr>
        <w:spacing w:before="240" w:after="240" w:line="360" w:lineRule="auto"/>
        <w:contextualSpacing/>
        <w:jc w:val="both"/>
        <w:rPr>
          <w:rFonts w:ascii="Palatino Linotype" w:hAnsi="Palatino Linotype" w:cs="Arial"/>
          <w:i/>
          <w:lang w:val="es-MX"/>
        </w:rPr>
      </w:pPr>
    </w:p>
    <w:tbl>
      <w:tblPr>
        <w:tblStyle w:val="Tablaconcuadrcula21"/>
        <w:tblW w:w="9214" w:type="dxa"/>
        <w:tblInd w:w="-5" w:type="dxa"/>
        <w:tblCellMar>
          <w:left w:w="70" w:type="dxa"/>
          <w:right w:w="70" w:type="dxa"/>
        </w:tblCellMar>
        <w:tblLook w:val="0000" w:firstRow="0" w:lastRow="0" w:firstColumn="0" w:lastColumn="0" w:noHBand="0" w:noVBand="0"/>
      </w:tblPr>
      <w:tblGrid>
        <w:gridCol w:w="1113"/>
        <w:gridCol w:w="2747"/>
        <w:gridCol w:w="3409"/>
        <w:gridCol w:w="1945"/>
      </w:tblGrid>
      <w:tr w:rsidR="003C69D7" w:rsidRPr="00CA12A5" w14:paraId="69D73C3B" w14:textId="77777777" w:rsidTr="008F1A16">
        <w:trPr>
          <w:trHeight w:val="825"/>
        </w:trPr>
        <w:tc>
          <w:tcPr>
            <w:tcW w:w="9214" w:type="dxa"/>
            <w:gridSpan w:val="4"/>
          </w:tcPr>
          <w:p w14:paraId="4E37912A" w14:textId="77777777" w:rsidR="003C69D7" w:rsidRPr="00CA12A5" w:rsidRDefault="003C69D7" w:rsidP="00CA12A5">
            <w:pPr>
              <w:spacing w:line="360" w:lineRule="auto"/>
              <w:jc w:val="center"/>
              <w:rPr>
                <w:rFonts w:ascii="Palatino Linotype" w:hAnsi="Palatino Linotype" w:cs="Arial"/>
                <w:b/>
                <w:sz w:val="24"/>
                <w:szCs w:val="24"/>
              </w:rPr>
            </w:pPr>
          </w:p>
          <w:p w14:paraId="44C8E3C8" w14:textId="70285E03" w:rsidR="003C69D7" w:rsidRPr="00CA12A5" w:rsidRDefault="003C69D7" w:rsidP="00CA12A5">
            <w:pPr>
              <w:spacing w:line="360" w:lineRule="auto"/>
              <w:jc w:val="center"/>
              <w:rPr>
                <w:rFonts w:ascii="Palatino Linotype" w:hAnsi="Palatino Linotype" w:cs="Arial"/>
                <w:b/>
                <w:sz w:val="24"/>
                <w:szCs w:val="24"/>
              </w:rPr>
            </w:pPr>
            <w:r w:rsidRPr="00CA12A5">
              <w:rPr>
                <w:rFonts w:ascii="Palatino Linotype" w:hAnsi="Palatino Linotype" w:cs="Arial"/>
                <w:b/>
                <w:sz w:val="24"/>
                <w:szCs w:val="24"/>
              </w:rPr>
              <w:t xml:space="preserve">Solicitud </w:t>
            </w:r>
            <w:r w:rsidR="001B02A9" w:rsidRPr="00CA12A5">
              <w:rPr>
                <w:rFonts w:ascii="Palatino Linotype" w:hAnsi="Palatino Linotype" w:cs="Arial"/>
                <w:b/>
                <w:bCs/>
                <w:sz w:val="24"/>
                <w:szCs w:val="24"/>
                <w:lang w:val="es-ES_tradnl"/>
              </w:rPr>
              <w:t>00950/TOLUCA/IP/2019</w:t>
            </w:r>
          </w:p>
        </w:tc>
      </w:tr>
      <w:tr w:rsidR="003C69D7" w:rsidRPr="00CA12A5" w14:paraId="498D81C7" w14:textId="77777777" w:rsidTr="000E24AC">
        <w:tblPrEx>
          <w:tblCellMar>
            <w:left w:w="108" w:type="dxa"/>
            <w:right w:w="108" w:type="dxa"/>
          </w:tblCellMar>
          <w:tblLook w:val="04A0" w:firstRow="1" w:lastRow="0" w:firstColumn="1" w:lastColumn="0" w:noHBand="0" w:noVBand="1"/>
        </w:tblPrEx>
        <w:trPr>
          <w:trHeight w:val="582"/>
        </w:trPr>
        <w:tc>
          <w:tcPr>
            <w:tcW w:w="1039" w:type="dxa"/>
            <w:shd w:val="clear" w:color="auto" w:fill="DBDBDB"/>
          </w:tcPr>
          <w:p w14:paraId="012E95B4" w14:textId="77777777" w:rsidR="003C69D7" w:rsidRPr="00CA12A5" w:rsidRDefault="003C69D7" w:rsidP="00CA12A5">
            <w:pPr>
              <w:spacing w:line="360" w:lineRule="auto"/>
              <w:rPr>
                <w:rFonts w:ascii="Palatino Linotype" w:hAnsi="Palatino Linotype" w:cs="Times New Roman"/>
                <w:sz w:val="24"/>
                <w:szCs w:val="24"/>
              </w:rPr>
            </w:pPr>
          </w:p>
          <w:p w14:paraId="7331CDF0" w14:textId="77777777" w:rsidR="003C69D7" w:rsidRPr="00CA12A5" w:rsidRDefault="003C69D7" w:rsidP="00CA12A5">
            <w:pPr>
              <w:spacing w:line="360" w:lineRule="auto"/>
              <w:jc w:val="center"/>
              <w:rPr>
                <w:rFonts w:ascii="Palatino Linotype" w:hAnsi="Palatino Linotype" w:cs="Times New Roman"/>
                <w:sz w:val="24"/>
                <w:szCs w:val="24"/>
              </w:rPr>
            </w:pPr>
            <w:r w:rsidRPr="00CA12A5">
              <w:rPr>
                <w:rFonts w:ascii="Palatino Linotype" w:hAnsi="Palatino Linotype" w:cs="Times New Roman"/>
                <w:sz w:val="24"/>
                <w:szCs w:val="24"/>
              </w:rPr>
              <w:t>Número</w:t>
            </w:r>
          </w:p>
        </w:tc>
        <w:tc>
          <w:tcPr>
            <w:tcW w:w="2578" w:type="dxa"/>
            <w:shd w:val="clear" w:color="auto" w:fill="DBDBDB"/>
          </w:tcPr>
          <w:p w14:paraId="58B66F31" w14:textId="77777777" w:rsidR="003C69D7" w:rsidRPr="00CA12A5" w:rsidRDefault="003C69D7" w:rsidP="00CA12A5">
            <w:pPr>
              <w:spacing w:line="360" w:lineRule="auto"/>
              <w:jc w:val="center"/>
              <w:rPr>
                <w:rFonts w:ascii="Palatino Linotype" w:hAnsi="Palatino Linotype" w:cs="Times New Roman"/>
                <w:sz w:val="24"/>
                <w:szCs w:val="24"/>
              </w:rPr>
            </w:pPr>
          </w:p>
          <w:p w14:paraId="69D48BAE" w14:textId="77777777" w:rsidR="003C69D7" w:rsidRPr="00CA12A5" w:rsidRDefault="003C69D7" w:rsidP="00CA12A5">
            <w:pPr>
              <w:spacing w:line="360" w:lineRule="auto"/>
              <w:jc w:val="center"/>
              <w:rPr>
                <w:rFonts w:ascii="Palatino Linotype" w:hAnsi="Palatino Linotype" w:cs="Times New Roman"/>
                <w:sz w:val="24"/>
                <w:szCs w:val="24"/>
              </w:rPr>
            </w:pPr>
            <w:r w:rsidRPr="00CA12A5">
              <w:rPr>
                <w:rFonts w:ascii="Palatino Linotype" w:hAnsi="Palatino Linotype" w:cs="Times New Roman"/>
                <w:sz w:val="24"/>
                <w:szCs w:val="24"/>
              </w:rPr>
              <w:t>Información Requerida:</w:t>
            </w:r>
          </w:p>
        </w:tc>
        <w:tc>
          <w:tcPr>
            <w:tcW w:w="3559" w:type="dxa"/>
            <w:shd w:val="clear" w:color="auto" w:fill="DBDBDB"/>
          </w:tcPr>
          <w:p w14:paraId="19FF8D19" w14:textId="77777777" w:rsidR="003C69D7" w:rsidRPr="00CA12A5" w:rsidRDefault="003C69D7" w:rsidP="00CA12A5">
            <w:pPr>
              <w:spacing w:line="360" w:lineRule="auto"/>
              <w:jc w:val="center"/>
              <w:rPr>
                <w:rFonts w:ascii="Palatino Linotype" w:hAnsi="Palatino Linotype" w:cs="Times New Roman"/>
                <w:sz w:val="24"/>
                <w:szCs w:val="24"/>
              </w:rPr>
            </w:pPr>
          </w:p>
          <w:p w14:paraId="7BD4A75C" w14:textId="77777777" w:rsidR="003C69D7" w:rsidRPr="00CA12A5" w:rsidRDefault="003C69D7" w:rsidP="00CA12A5">
            <w:pPr>
              <w:spacing w:line="360" w:lineRule="auto"/>
              <w:jc w:val="center"/>
              <w:rPr>
                <w:rFonts w:ascii="Palatino Linotype" w:hAnsi="Palatino Linotype" w:cs="Times New Roman"/>
                <w:sz w:val="24"/>
                <w:szCs w:val="24"/>
              </w:rPr>
            </w:pPr>
            <w:r w:rsidRPr="00CA12A5">
              <w:rPr>
                <w:rFonts w:ascii="Palatino Linotype" w:hAnsi="Palatino Linotype" w:cs="Times New Roman"/>
                <w:sz w:val="24"/>
                <w:szCs w:val="24"/>
              </w:rPr>
              <w:t xml:space="preserve">Información entregada en respuesta: </w:t>
            </w:r>
          </w:p>
        </w:tc>
        <w:tc>
          <w:tcPr>
            <w:tcW w:w="2038" w:type="dxa"/>
            <w:shd w:val="clear" w:color="auto" w:fill="D9D9D9" w:themeFill="background1" w:themeFillShade="D9"/>
          </w:tcPr>
          <w:p w14:paraId="282565DD" w14:textId="77777777" w:rsidR="003C69D7" w:rsidRPr="00CA12A5" w:rsidRDefault="003C69D7" w:rsidP="00CA12A5">
            <w:pPr>
              <w:spacing w:line="360" w:lineRule="auto"/>
              <w:jc w:val="center"/>
              <w:rPr>
                <w:rFonts w:ascii="Palatino Linotype" w:hAnsi="Palatino Linotype" w:cs="Times New Roman"/>
                <w:sz w:val="24"/>
                <w:szCs w:val="24"/>
              </w:rPr>
            </w:pPr>
          </w:p>
          <w:p w14:paraId="3DC1A96D" w14:textId="21FB7A65" w:rsidR="003C69D7" w:rsidRPr="00CA12A5" w:rsidRDefault="003C69D7" w:rsidP="00CA12A5">
            <w:pPr>
              <w:spacing w:line="360" w:lineRule="auto"/>
              <w:jc w:val="center"/>
              <w:rPr>
                <w:rFonts w:ascii="Palatino Linotype" w:hAnsi="Palatino Linotype" w:cs="Times New Roman"/>
                <w:sz w:val="24"/>
                <w:szCs w:val="24"/>
              </w:rPr>
            </w:pPr>
            <w:r w:rsidRPr="00CA12A5">
              <w:rPr>
                <w:rFonts w:ascii="Palatino Linotype" w:hAnsi="Palatino Linotype" w:cs="Times New Roman"/>
                <w:sz w:val="24"/>
                <w:szCs w:val="24"/>
              </w:rPr>
              <w:t>¿Satisface la solicitud?</w:t>
            </w:r>
          </w:p>
        </w:tc>
      </w:tr>
      <w:tr w:rsidR="000E24AC" w:rsidRPr="00CA12A5" w14:paraId="14728286" w14:textId="77777777" w:rsidTr="000E24AC">
        <w:tblPrEx>
          <w:tblCellMar>
            <w:left w:w="108" w:type="dxa"/>
            <w:right w:w="108" w:type="dxa"/>
          </w:tblCellMar>
          <w:tblLook w:val="04A0" w:firstRow="1" w:lastRow="0" w:firstColumn="1" w:lastColumn="0" w:noHBand="0" w:noVBand="1"/>
        </w:tblPrEx>
        <w:trPr>
          <w:trHeight w:val="635"/>
        </w:trPr>
        <w:tc>
          <w:tcPr>
            <w:tcW w:w="1039" w:type="dxa"/>
            <w:shd w:val="clear" w:color="auto" w:fill="auto"/>
          </w:tcPr>
          <w:p w14:paraId="54B89E8F" w14:textId="77777777" w:rsidR="000E24AC" w:rsidRPr="00CA12A5" w:rsidRDefault="000E24AC" w:rsidP="00CA12A5">
            <w:pPr>
              <w:tabs>
                <w:tab w:val="left" w:pos="1627"/>
              </w:tabs>
              <w:spacing w:line="360" w:lineRule="auto"/>
              <w:rPr>
                <w:rFonts w:ascii="Palatino Linotype" w:hAnsi="Palatino Linotype" w:cs="Times New Roman"/>
                <w:b/>
                <w:sz w:val="24"/>
                <w:szCs w:val="24"/>
              </w:rPr>
            </w:pPr>
          </w:p>
          <w:p w14:paraId="49A7CA09" w14:textId="77777777" w:rsidR="000E24AC" w:rsidRPr="00CA12A5" w:rsidRDefault="000E24AC" w:rsidP="00CA12A5">
            <w:pPr>
              <w:tabs>
                <w:tab w:val="left" w:pos="1627"/>
              </w:tabs>
              <w:spacing w:line="360" w:lineRule="auto"/>
              <w:jc w:val="center"/>
              <w:rPr>
                <w:rFonts w:ascii="Palatino Linotype" w:hAnsi="Palatino Linotype" w:cs="Times New Roman"/>
                <w:b/>
                <w:sz w:val="24"/>
                <w:szCs w:val="24"/>
              </w:rPr>
            </w:pPr>
          </w:p>
          <w:p w14:paraId="44FE9F4C" w14:textId="77777777" w:rsidR="000E24AC" w:rsidRPr="00CA12A5" w:rsidRDefault="000E24AC" w:rsidP="00CA12A5">
            <w:pPr>
              <w:tabs>
                <w:tab w:val="left" w:pos="1627"/>
              </w:tabs>
              <w:spacing w:line="360" w:lineRule="auto"/>
              <w:jc w:val="center"/>
              <w:rPr>
                <w:rFonts w:ascii="Palatino Linotype" w:hAnsi="Palatino Linotype" w:cs="Times New Roman"/>
                <w:b/>
                <w:sz w:val="24"/>
                <w:szCs w:val="24"/>
              </w:rPr>
            </w:pPr>
            <w:r w:rsidRPr="00CA12A5">
              <w:rPr>
                <w:rFonts w:ascii="Palatino Linotype" w:hAnsi="Palatino Linotype" w:cs="Times New Roman"/>
                <w:b/>
                <w:sz w:val="24"/>
                <w:szCs w:val="24"/>
              </w:rPr>
              <w:t>1</w:t>
            </w:r>
          </w:p>
        </w:tc>
        <w:tc>
          <w:tcPr>
            <w:tcW w:w="2578" w:type="dxa"/>
            <w:shd w:val="clear" w:color="auto" w:fill="auto"/>
          </w:tcPr>
          <w:p w14:paraId="1660A6EE" w14:textId="7FC9B9B2" w:rsidR="000E24AC" w:rsidRPr="00CA12A5" w:rsidRDefault="004067A5" w:rsidP="00CA12A5">
            <w:pPr>
              <w:tabs>
                <w:tab w:val="left" w:pos="709"/>
              </w:tabs>
              <w:spacing w:line="360" w:lineRule="auto"/>
              <w:ind w:left="-13" w:firstLine="13"/>
              <w:contextualSpacing/>
              <w:jc w:val="both"/>
              <w:rPr>
                <w:rFonts w:ascii="Palatino Linotype" w:eastAsia="MS Mincho" w:hAnsi="Palatino Linotype" w:cs="Times New Roman"/>
                <w:b/>
                <w:sz w:val="24"/>
                <w:szCs w:val="24"/>
              </w:rPr>
            </w:pPr>
            <w:r w:rsidRPr="00CA12A5">
              <w:rPr>
                <w:rFonts w:ascii="Palatino Linotype" w:eastAsia="MS Mincho" w:hAnsi="Palatino Linotype" w:cs="Times New Roman"/>
                <w:b/>
                <w:sz w:val="24"/>
                <w:szCs w:val="24"/>
                <w:lang w:val="es-ES_tradnl"/>
              </w:rPr>
              <w:t>“</w:t>
            </w:r>
            <w:r w:rsidR="001B02A9" w:rsidRPr="00CA12A5">
              <w:rPr>
                <w:rFonts w:ascii="Palatino Linotype" w:eastAsia="MS Mincho" w:hAnsi="Palatino Linotype" w:cs="Times New Roman"/>
                <w:b/>
                <w:sz w:val="24"/>
                <w:szCs w:val="24"/>
                <w:lang w:val="es-ES_tradnl"/>
              </w:rPr>
              <w:t>Directorio actualizado con todas las autoridades auxiliares del municipio (incluyendo nombres, contacto, comunidades que presiden y mecanismo de elección/designación).</w:t>
            </w:r>
            <w:r w:rsidRPr="00CA12A5">
              <w:rPr>
                <w:rFonts w:ascii="Palatino Linotype" w:eastAsia="MS Mincho" w:hAnsi="Palatino Linotype" w:cs="Times New Roman"/>
                <w:b/>
                <w:sz w:val="24"/>
                <w:szCs w:val="24"/>
                <w:lang w:val="es-ES_tradnl"/>
              </w:rPr>
              <w:t>” (Sic)</w:t>
            </w:r>
          </w:p>
          <w:p w14:paraId="57198CFD" w14:textId="77777777" w:rsidR="000E24AC" w:rsidRPr="00CA12A5" w:rsidRDefault="000E24AC" w:rsidP="00CA12A5">
            <w:pPr>
              <w:spacing w:after="160" w:line="360" w:lineRule="auto"/>
              <w:ind w:right="59"/>
              <w:contextualSpacing/>
              <w:jc w:val="both"/>
              <w:rPr>
                <w:rFonts w:ascii="Palatino Linotype" w:eastAsia="Times New Roman" w:hAnsi="Palatino Linotype" w:cs="Times New Roman"/>
                <w:color w:val="000000"/>
                <w:sz w:val="24"/>
                <w:szCs w:val="24"/>
              </w:rPr>
            </w:pPr>
          </w:p>
        </w:tc>
        <w:tc>
          <w:tcPr>
            <w:tcW w:w="3559" w:type="dxa"/>
            <w:shd w:val="clear" w:color="auto" w:fill="auto"/>
          </w:tcPr>
          <w:p w14:paraId="0A42A0CD" w14:textId="77777777" w:rsidR="000E24AC" w:rsidRPr="00CA12A5" w:rsidRDefault="000E24AC" w:rsidP="00CA12A5">
            <w:pPr>
              <w:spacing w:line="360" w:lineRule="auto"/>
              <w:jc w:val="both"/>
              <w:rPr>
                <w:rFonts w:ascii="Palatino Linotype" w:hAnsi="Palatino Linotype" w:cs="Times New Roman"/>
                <w:sz w:val="24"/>
                <w:szCs w:val="24"/>
              </w:rPr>
            </w:pPr>
          </w:p>
          <w:p w14:paraId="1391222C" w14:textId="77777777" w:rsidR="000E24AC" w:rsidRPr="00CA12A5" w:rsidRDefault="000E24AC" w:rsidP="00CA12A5">
            <w:pPr>
              <w:pStyle w:val="Prrafodelista"/>
              <w:spacing w:line="360" w:lineRule="auto"/>
              <w:ind w:left="780" w:right="567"/>
              <w:jc w:val="both"/>
              <w:rPr>
                <w:rFonts w:ascii="Palatino Linotype" w:hAnsi="Palatino Linotype"/>
                <w:b/>
                <w:color w:val="000000" w:themeColor="text1"/>
                <w:sz w:val="24"/>
                <w:szCs w:val="24"/>
              </w:rPr>
            </w:pPr>
          </w:p>
          <w:p w14:paraId="391F989D" w14:textId="521ABD92" w:rsidR="000E24AC" w:rsidRPr="00CA12A5" w:rsidRDefault="004067A5" w:rsidP="00CA12A5">
            <w:pPr>
              <w:spacing w:line="360" w:lineRule="auto"/>
              <w:jc w:val="both"/>
              <w:rPr>
                <w:rFonts w:ascii="Palatino Linotype" w:hAnsi="Palatino Linotype" w:cs="Times New Roman"/>
                <w:sz w:val="24"/>
                <w:szCs w:val="24"/>
              </w:rPr>
            </w:pPr>
            <w:r w:rsidRPr="00CA12A5">
              <w:rPr>
                <w:rFonts w:ascii="Palatino Linotype" w:hAnsi="Palatino Linotype" w:cs="Times New Roman"/>
                <w:sz w:val="24"/>
                <w:szCs w:val="24"/>
              </w:rPr>
              <w:t xml:space="preserve">No se realizó manifestación alguna. </w:t>
            </w:r>
          </w:p>
        </w:tc>
        <w:tc>
          <w:tcPr>
            <w:tcW w:w="2038" w:type="dxa"/>
          </w:tcPr>
          <w:p w14:paraId="0C2E8519" w14:textId="77777777" w:rsidR="000E24AC" w:rsidRPr="00CA12A5" w:rsidRDefault="000E24AC" w:rsidP="00CA12A5">
            <w:pPr>
              <w:spacing w:line="360" w:lineRule="auto"/>
              <w:jc w:val="center"/>
              <w:rPr>
                <w:rFonts w:ascii="Palatino Linotype" w:hAnsi="Palatino Linotype" w:cs="Times New Roman"/>
                <w:sz w:val="24"/>
                <w:szCs w:val="24"/>
              </w:rPr>
            </w:pPr>
          </w:p>
          <w:p w14:paraId="6FB4BD30" w14:textId="77777777" w:rsidR="000E24AC" w:rsidRPr="00CA12A5" w:rsidRDefault="000E24AC" w:rsidP="00CA12A5">
            <w:pPr>
              <w:spacing w:line="360" w:lineRule="auto"/>
              <w:jc w:val="center"/>
              <w:rPr>
                <w:rFonts w:ascii="Palatino Linotype" w:hAnsi="Palatino Linotype" w:cs="Times New Roman"/>
                <w:sz w:val="24"/>
                <w:szCs w:val="24"/>
              </w:rPr>
            </w:pPr>
          </w:p>
          <w:p w14:paraId="03CAC19E" w14:textId="3DE55BCC" w:rsidR="000E24AC" w:rsidRPr="00CA12A5" w:rsidRDefault="004067A5" w:rsidP="00CA12A5">
            <w:pPr>
              <w:tabs>
                <w:tab w:val="left" w:pos="930"/>
                <w:tab w:val="center" w:pos="1026"/>
              </w:tabs>
              <w:spacing w:line="360" w:lineRule="auto"/>
              <w:jc w:val="center"/>
              <w:rPr>
                <w:rFonts w:ascii="Palatino Linotype" w:hAnsi="Palatino Linotype" w:cs="Times New Roman"/>
                <w:sz w:val="24"/>
                <w:szCs w:val="24"/>
              </w:rPr>
            </w:pPr>
            <w:r w:rsidRPr="00CA12A5">
              <w:rPr>
                <w:rFonts w:ascii="Palatino Linotype" w:hAnsi="Palatino Linotype" w:cs="Times New Roman"/>
                <w:sz w:val="24"/>
                <w:szCs w:val="24"/>
              </w:rPr>
              <w:t>NO</w:t>
            </w:r>
          </w:p>
        </w:tc>
      </w:tr>
      <w:tr w:rsidR="004067A5" w:rsidRPr="00CA12A5" w14:paraId="1FBB108F" w14:textId="77777777" w:rsidTr="000E24AC">
        <w:tblPrEx>
          <w:tblCellMar>
            <w:left w:w="108" w:type="dxa"/>
            <w:right w:w="108" w:type="dxa"/>
          </w:tblCellMar>
          <w:tblLook w:val="04A0" w:firstRow="1" w:lastRow="0" w:firstColumn="1" w:lastColumn="0" w:noHBand="0" w:noVBand="1"/>
        </w:tblPrEx>
        <w:trPr>
          <w:trHeight w:val="635"/>
        </w:trPr>
        <w:tc>
          <w:tcPr>
            <w:tcW w:w="1039" w:type="dxa"/>
            <w:shd w:val="clear" w:color="auto" w:fill="auto"/>
          </w:tcPr>
          <w:p w14:paraId="5336D86E" w14:textId="667711A4" w:rsidR="004067A5" w:rsidRPr="00CA12A5" w:rsidRDefault="004067A5" w:rsidP="00CA12A5">
            <w:pPr>
              <w:tabs>
                <w:tab w:val="left" w:pos="1627"/>
              </w:tabs>
              <w:spacing w:line="360" w:lineRule="auto"/>
              <w:jc w:val="center"/>
              <w:rPr>
                <w:rFonts w:ascii="Palatino Linotype" w:hAnsi="Palatino Linotype" w:cs="Times New Roman"/>
                <w:b/>
                <w:sz w:val="24"/>
                <w:szCs w:val="24"/>
              </w:rPr>
            </w:pPr>
            <w:r w:rsidRPr="00CA12A5">
              <w:rPr>
                <w:rFonts w:ascii="Palatino Linotype" w:hAnsi="Palatino Linotype" w:cs="Times New Roman"/>
                <w:b/>
                <w:sz w:val="24"/>
                <w:szCs w:val="24"/>
              </w:rPr>
              <w:t>2</w:t>
            </w:r>
          </w:p>
        </w:tc>
        <w:tc>
          <w:tcPr>
            <w:tcW w:w="2578" w:type="dxa"/>
            <w:shd w:val="clear" w:color="auto" w:fill="auto"/>
          </w:tcPr>
          <w:p w14:paraId="7A19D810" w14:textId="00ECBCAA" w:rsidR="004067A5" w:rsidRPr="00CA12A5" w:rsidRDefault="004067A5" w:rsidP="00CA12A5">
            <w:pPr>
              <w:tabs>
                <w:tab w:val="left" w:pos="709"/>
              </w:tabs>
              <w:spacing w:line="360" w:lineRule="auto"/>
              <w:ind w:left="-13" w:firstLine="13"/>
              <w:contextualSpacing/>
              <w:jc w:val="both"/>
              <w:rPr>
                <w:rFonts w:ascii="Palatino Linotype" w:eastAsia="MS Mincho" w:hAnsi="Palatino Linotype" w:cs="Times New Roman"/>
                <w:b/>
                <w:sz w:val="24"/>
                <w:szCs w:val="24"/>
              </w:rPr>
            </w:pPr>
            <w:r w:rsidRPr="00CA12A5">
              <w:rPr>
                <w:rFonts w:ascii="Palatino Linotype" w:eastAsia="MS Mincho" w:hAnsi="Palatino Linotype" w:cs="Times New Roman"/>
                <w:b/>
                <w:sz w:val="24"/>
                <w:szCs w:val="24"/>
                <w:lang w:val="es-ES_tradnl"/>
              </w:rPr>
              <w:t>“Convocatoria para elección de autoridades auxiliares municipales.” (Sic)</w:t>
            </w:r>
          </w:p>
        </w:tc>
        <w:tc>
          <w:tcPr>
            <w:tcW w:w="3559" w:type="dxa"/>
            <w:shd w:val="clear" w:color="auto" w:fill="auto"/>
          </w:tcPr>
          <w:p w14:paraId="56DCA749" w14:textId="351CAA46" w:rsidR="004067A5" w:rsidRPr="00CA12A5" w:rsidRDefault="004067A5" w:rsidP="00CA12A5">
            <w:pPr>
              <w:spacing w:line="360" w:lineRule="auto"/>
              <w:ind w:right="567"/>
              <w:jc w:val="both"/>
              <w:rPr>
                <w:rFonts w:ascii="Palatino Linotype" w:hAnsi="Palatino Linotype"/>
                <w:color w:val="000000" w:themeColor="text1"/>
                <w:sz w:val="24"/>
                <w:szCs w:val="24"/>
              </w:rPr>
            </w:pPr>
            <w:r w:rsidRPr="00CA12A5">
              <w:rPr>
                <w:rFonts w:ascii="Palatino Linotype" w:hAnsi="Palatino Linotype"/>
                <w:color w:val="000000" w:themeColor="text1"/>
                <w:sz w:val="24"/>
                <w:szCs w:val="24"/>
              </w:rPr>
              <w:t xml:space="preserve"> Se realiza entrega de la </w:t>
            </w:r>
            <w:r w:rsidRPr="00CA12A5">
              <w:rPr>
                <w:rFonts w:ascii="Palatino Linotype" w:hAnsi="Palatino Linotype"/>
                <w:i/>
                <w:color w:val="000000" w:themeColor="text1"/>
                <w:sz w:val="24"/>
                <w:szCs w:val="24"/>
              </w:rPr>
              <w:t xml:space="preserve">“Convocatoria para el Proceso de Renovación de Consejos de Participación Ciudadana” y </w:t>
            </w:r>
            <w:r w:rsidRPr="00CA12A5">
              <w:rPr>
                <w:rFonts w:ascii="Palatino Linotype" w:hAnsi="Palatino Linotype"/>
                <w:color w:val="000000" w:themeColor="text1"/>
                <w:sz w:val="24"/>
                <w:szCs w:val="24"/>
              </w:rPr>
              <w:t xml:space="preserve">la </w:t>
            </w:r>
            <w:r w:rsidRPr="00CA12A5">
              <w:rPr>
                <w:rFonts w:ascii="Palatino Linotype" w:hAnsi="Palatino Linotype"/>
                <w:i/>
                <w:color w:val="000000" w:themeColor="text1"/>
                <w:sz w:val="24"/>
                <w:szCs w:val="24"/>
              </w:rPr>
              <w:t xml:space="preserve">“Convocatoria para el Proceso de Renovación de Delegados y Subdelegados” </w:t>
            </w:r>
            <w:r w:rsidRPr="00CA12A5">
              <w:rPr>
                <w:rFonts w:ascii="Palatino Linotype" w:hAnsi="Palatino Linotype"/>
                <w:color w:val="000000" w:themeColor="text1"/>
                <w:sz w:val="24"/>
                <w:szCs w:val="24"/>
              </w:rPr>
              <w:t xml:space="preserve">emitida por el ayuntamiento de Toluca. </w:t>
            </w:r>
          </w:p>
          <w:p w14:paraId="4C82E86E" w14:textId="77777777" w:rsidR="004067A5" w:rsidRPr="00CA12A5" w:rsidRDefault="004067A5" w:rsidP="00CA12A5">
            <w:pPr>
              <w:spacing w:line="360" w:lineRule="auto"/>
              <w:jc w:val="both"/>
              <w:rPr>
                <w:rFonts w:ascii="Palatino Linotype" w:hAnsi="Palatino Linotype" w:cs="Times New Roman"/>
                <w:sz w:val="24"/>
                <w:szCs w:val="24"/>
              </w:rPr>
            </w:pPr>
          </w:p>
        </w:tc>
        <w:tc>
          <w:tcPr>
            <w:tcW w:w="2038" w:type="dxa"/>
          </w:tcPr>
          <w:p w14:paraId="27BD0377" w14:textId="77777777" w:rsidR="004067A5" w:rsidRPr="00CA12A5" w:rsidRDefault="004067A5" w:rsidP="00CA12A5">
            <w:pPr>
              <w:spacing w:line="360" w:lineRule="auto"/>
              <w:jc w:val="center"/>
              <w:rPr>
                <w:rFonts w:ascii="Palatino Linotype" w:hAnsi="Palatino Linotype" w:cs="Times New Roman"/>
                <w:sz w:val="24"/>
                <w:szCs w:val="24"/>
              </w:rPr>
            </w:pPr>
          </w:p>
          <w:p w14:paraId="193AC360" w14:textId="77777777" w:rsidR="004067A5" w:rsidRPr="00CA12A5" w:rsidRDefault="004067A5" w:rsidP="00CA12A5">
            <w:pPr>
              <w:spacing w:line="360" w:lineRule="auto"/>
              <w:jc w:val="center"/>
              <w:rPr>
                <w:rFonts w:ascii="Palatino Linotype" w:hAnsi="Palatino Linotype" w:cs="Times New Roman"/>
                <w:sz w:val="24"/>
                <w:szCs w:val="24"/>
              </w:rPr>
            </w:pPr>
          </w:p>
          <w:p w14:paraId="7E65F6DD" w14:textId="77777777" w:rsidR="004067A5" w:rsidRPr="00CA12A5" w:rsidRDefault="004067A5" w:rsidP="00CA12A5">
            <w:pPr>
              <w:spacing w:line="360" w:lineRule="auto"/>
              <w:jc w:val="center"/>
              <w:rPr>
                <w:rFonts w:ascii="Palatino Linotype" w:hAnsi="Palatino Linotype" w:cs="Times New Roman"/>
                <w:sz w:val="24"/>
                <w:szCs w:val="24"/>
              </w:rPr>
            </w:pPr>
          </w:p>
          <w:p w14:paraId="28BC76F2" w14:textId="77777777" w:rsidR="004067A5" w:rsidRPr="00CA12A5" w:rsidRDefault="004067A5" w:rsidP="00CA12A5">
            <w:pPr>
              <w:spacing w:line="360" w:lineRule="auto"/>
              <w:jc w:val="center"/>
              <w:rPr>
                <w:rFonts w:ascii="Palatino Linotype" w:hAnsi="Palatino Linotype" w:cs="Times New Roman"/>
                <w:sz w:val="24"/>
                <w:szCs w:val="24"/>
              </w:rPr>
            </w:pPr>
          </w:p>
          <w:p w14:paraId="612BE2BA" w14:textId="77777777" w:rsidR="004067A5" w:rsidRPr="00CA12A5" w:rsidRDefault="004067A5" w:rsidP="00CA12A5">
            <w:pPr>
              <w:spacing w:line="360" w:lineRule="auto"/>
              <w:jc w:val="center"/>
              <w:rPr>
                <w:rFonts w:ascii="Palatino Linotype" w:hAnsi="Palatino Linotype" w:cs="Times New Roman"/>
                <w:sz w:val="24"/>
                <w:szCs w:val="24"/>
              </w:rPr>
            </w:pPr>
          </w:p>
          <w:p w14:paraId="6BA5D7FA" w14:textId="77777777" w:rsidR="004067A5" w:rsidRPr="00CA12A5" w:rsidRDefault="004067A5" w:rsidP="00CA12A5">
            <w:pPr>
              <w:spacing w:line="360" w:lineRule="auto"/>
              <w:jc w:val="center"/>
              <w:rPr>
                <w:rFonts w:ascii="Palatino Linotype" w:hAnsi="Palatino Linotype" w:cs="Times New Roman"/>
                <w:sz w:val="24"/>
                <w:szCs w:val="24"/>
              </w:rPr>
            </w:pPr>
          </w:p>
          <w:p w14:paraId="551B9F4C" w14:textId="64620831" w:rsidR="004067A5" w:rsidRPr="00CA12A5" w:rsidRDefault="004067A5" w:rsidP="00CA12A5">
            <w:pPr>
              <w:spacing w:line="360" w:lineRule="auto"/>
              <w:jc w:val="center"/>
              <w:rPr>
                <w:rFonts w:ascii="Palatino Linotype" w:hAnsi="Palatino Linotype" w:cs="Times New Roman"/>
                <w:sz w:val="24"/>
                <w:szCs w:val="24"/>
              </w:rPr>
            </w:pPr>
            <w:r w:rsidRPr="00CA12A5">
              <w:rPr>
                <w:rFonts w:ascii="Palatino Linotype" w:hAnsi="Palatino Linotype" w:cs="Times New Roman"/>
                <w:sz w:val="24"/>
                <w:szCs w:val="24"/>
              </w:rPr>
              <w:t>SÍ</w:t>
            </w:r>
          </w:p>
        </w:tc>
      </w:tr>
      <w:tr w:rsidR="003C69D7" w:rsidRPr="00CA12A5" w14:paraId="7E57C404" w14:textId="77777777" w:rsidTr="000E24AC">
        <w:tblPrEx>
          <w:tblCellMar>
            <w:left w:w="108" w:type="dxa"/>
            <w:right w:w="108" w:type="dxa"/>
          </w:tblCellMar>
          <w:tblLook w:val="04A0" w:firstRow="1" w:lastRow="0" w:firstColumn="1" w:lastColumn="0" w:noHBand="0" w:noVBand="1"/>
        </w:tblPrEx>
        <w:trPr>
          <w:trHeight w:val="1337"/>
        </w:trPr>
        <w:tc>
          <w:tcPr>
            <w:tcW w:w="1039" w:type="dxa"/>
            <w:shd w:val="clear" w:color="auto" w:fill="auto"/>
          </w:tcPr>
          <w:p w14:paraId="049E5088" w14:textId="77777777" w:rsidR="003C69D7" w:rsidRPr="00CA12A5" w:rsidRDefault="003C69D7" w:rsidP="00CA12A5">
            <w:pPr>
              <w:tabs>
                <w:tab w:val="left" w:pos="1627"/>
              </w:tabs>
              <w:spacing w:line="360" w:lineRule="auto"/>
              <w:jc w:val="center"/>
              <w:rPr>
                <w:rFonts w:ascii="Palatino Linotype" w:hAnsi="Palatino Linotype" w:cs="Times New Roman"/>
                <w:b/>
                <w:sz w:val="24"/>
                <w:szCs w:val="24"/>
              </w:rPr>
            </w:pPr>
            <w:r w:rsidRPr="00CA12A5">
              <w:rPr>
                <w:rFonts w:ascii="Palatino Linotype" w:hAnsi="Palatino Linotype" w:cs="Times New Roman"/>
                <w:b/>
                <w:sz w:val="24"/>
                <w:szCs w:val="24"/>
              </w:rPr>
              <w:t>3</w:t>
            </w:r>
          </w:p>
        </w:tc>
        <w:tc>
          <w:tcPr>
            <w:tcW w:w="2578" w:type="dxa"/>
            <w:shd w:val="clear" w:color="auto" w:fill="auto"/>
          </w:tcPr>
          <w:p w14:paraId="3BD2CC10" w14:textId="3F580FFA" w:rsidR="003C69D7" w:rsidRPr="00CA12A5" w:rsidRDefault="004067A5" w:rsidP="00CA12A5">
            <w:pPr>
              <w:tabs>
                <w:tab w:val="left" w:pos="-13"/>
              </w:tabs>
              <w:spacing w:line="360" w:lineRule="auto"/>
              <w:ind w:left="-13"/>
              <w:contextualSpacing/>
              <w:jc w:val="both"/>
              <w:rPr>
                <w:rFonts w:ascii="Palatino Linotype" w:eastAsia="Times New Roman" w:hAnsi="Palatino Linotype" w:cs="Times New Roman"/>
                <w:b/>
                <w:color w:val="000000"/>
                <w:sz w:val="24"/>
                <w:szCs w:val="24"/>
              </w:rPr>
            </w:pPr>
            <w:r w:rsidRPr="00CA12A5">
              <w:rPr>
                <w:rFonts w:ascii="Palatino Linotype" w:eastAsia="Times New Roman" w:hAnsi="Palatino Linotype" w:cs="Times New Roman"/>
                <w:b/>
                <w:color w:val="000000"/>
                <w:sz w:val="24"/>
                <w:szCs w:val="24"/>
                <w:lang w:val="es-ES_tradnl"/>
              </w:rPr>
              <w:t>“Código reglamentario municipal.” (Sic)</w:t>
            </w:r>
          </w:p>
        </w:tc>
        <w:tc>
          <w:tcPr>
            <w:tcW w:w="3559" w:type="dxa"/>
            <w:shd w:val="clear" w:color="auto" w:fill="auto"/>
          </w:tcPr>
          <w:p w14:paraId="20EB66D1" w14:textId="38B0C9B9" w:rsidR="003C69D7" w:rsidRPr="00CA12A5" w:rsidRDefault="004067A5" w:rsidP="00CA12A5">
            <w:pPr>
              <w:spacing w:line="360" w:lineRule="auto"/>
              <w:ind w:right="567"/>
              <w:jc w:val="both"/>
              <w:rPr>
                <w:rFonts w:ascii="Palatino Linotype" w:hAnsi="Palatino Linotype" w:cs="Times New Roman"/>
                <w:sz w:val="24"/>
                <w:szCs w:val="24"/>
              </w:rPr>
            </w:pPr>
            <w:r w:rsidRPr="00CA12A5">
              <w:rPr>
                <w:rFonts w:ascii="Palatino Linotype" w:hAnsi="Palatino Linotype"/>
                <w:color w:val="000000" w:themeColor="text1"/>
                <w:sz w:val="24"/>
                <w:szCs w:val="24"/>
              </w:rPr>
              <w:t xml:space="preserve">Se realiza entrega del </w:t>
            </w:r>
            <w:r w:rsidRPr="00CA12A5">
              <w:rPr>
                <w:rFonts w:ascii="Palatino Linotype" w:hAnsi="Palatino Linotype"/>
                <w:i/>
                <w:color w:val="000000" w:themeColor="text1"/>
                <w:sz w:val="24"/>
                <w:szCs w:val="24"/>
              </w:rPr>
              <w:t>“Código Reglamentario Municipal de Toluca</w:t>
            </w:r>
            <w:r w:rsidRPr="00CA12A5">
              <w:rPr>
                <w:rFonts w:ascii="Palatino Linotype" w:hAnsi="Palatino Linotype"/>
                <w:color w:val="000000" w:themeColor="text1"/>
                <w:sz w:val="24"/>
                <w:szCs w:val="24"/>
              </w:rPr>
              <w:t xml:space="preserve">”.  </w:t>
            </w:r>
          </w:p>
        </w:tc>
        <w:tc>
          <w:tcPr>
            <w:tcW w:w="2038" w:type="dxa"/>
          </w:tcPr>
          <w:p w14:paraId="01D43413" w14:textId="77777777" w:rsidR="003C69D7" w:rsidRPr="00CA12A5" w:rsidRDefault="003C69D7" w:rsidP="00CA12A5">
            <w:pPr>
              <w:spacing w:line="360" w:lineRule="auto"/>
              <w:jc w:val="center"/>
              <w:rPr>
                <w:rFonts w:ascii="Palatino Linotype" w:hAnsi="Palatino Linotype" w:cs="Times New Roman"/>
                <w:sz w:val="24"/>
                <w:szCs w:val="24"/>
              </w:rPr>
            </w:pPr>
          </w:p>
          <w:p w14:paraId="44DE6FB4" w14:textId="77777777" w:rsidR="003C69D7" w:rsidRPr="00CA12A5" w:rsidRDefault="003C69D7" w:rsidP="00CA12A5">
            <w:pPr>
              <w:spacing w:line="360" w:lineRule="auto"/>
              <w:jc w:val="center"/>
              <w:rPr>
                <w:rFonts w:ascii="Palatino Linotype" w:hAnsi="Palatino Linotype" w:cs="Times New Roman"/>
                <w:sz w:val="24"/>
                <w:szCs w:val="24"/>
              </w:rPr>
            </w:pPr>
          </w:p>
          <w:p w14:paraId="24702C14" w14:textId="4A557A60" w:rsidR="003C69D7" w:rsidRPr="00CA12A5" w:rsidRDefault="004067A5" w:rsidP="00CA12A5">
            <w:pPr>
              <w:spacing w:line="360" w:lineRule="auto"/>
              <w:jc w:val="center"/>
              <w:rPr>
                <w:rFonts w:ascii="Palatino Linotype" w:hAnsi="Palatino Linotype" w:cs="Times New Roman"/>
                <w:sz w:val="24"/>
                <w:szCs w:val="24"/>
              </w:rPr>
            </w:pPr>
            <w:r w:rsidRPr="00CA12A5">
              <w:rPr>
                <w:rFonts w:ascii="Palatino Linotype" w:hAnsi="Palatino Linotype" w:cs="Times New Roman"/>
                <w:sz w:val="24"/>
                <w:szCs w:val="24"/>
              </w:rPr>
              <w:t>SÍ</w:t>
            </w:r>
          </w:p>
        </w:tc>
      </w:tr>
    </w:tbl>
    <w:p w14:paraId="77B42E1C" w14:textId="23EA1404" w:rsidR="00A05A19" w:rsidRPr="00CA12A5" w:rsidRDefault="003C69D7" w:rsidP="00CA12A5">
      <w:pPr>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CA12A5">
        <w:rPr>
          <w:rFonts w:ascii="Palatino Linotype" w:hAnsi="Palatino Linotype" w:cs="Times New Roman"/>
          <w:lang w:eastAsia="es-ES_tradnl"/>
        </w:rPr>
        <w:t>Puntualizado lo anterior, resulta evidente para este Órgano Garante que las razones o motivos de inconformidad aducidos por el particular resultan fundados, en razón de que no se</w:t>
      </w:r>
      <w:r w:rsidR="004067A5" w:rsidRPr="00CA12A5">
        <w:rPr>
          <w:rFonts w:ascii="Palatino Linotype" w:hAnsi="Palatino Linotype" w:cs="Times New Roman"/>
          <w:lang w:eastAsia="es-ES_tradnl"/>
        </w:rPr>
        <w:t xml:space="preserve"> realizó entrega del direc</w:t>
      </w:r>
      <w:r w:rsidR="007D5D84" w:rsidRPr="00CA12A5">
        <w:rPr>
          <w:rFonts w:ascii="Palatino Linotype" w:hAnsi="Palatino Linotype" w:cs="Times New Roman"/>
          <w:lang w:eastAsia="es-ES_tradnl"/>
        </w:rPr>
        <w:t>torio de autoridades auxiliares.</w:t>
      </w:r>
    </w:p>
    <w:p w14:paraId="7F7DAB86" w14:textId="255D3075" w:rsidR="005E75D2" w:rsidRPr="00CA12A5" w:rsidRDefault="005F5909" w:rsidP="00CA12A5">
      <w:pPr>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CA12A5">
        <w:rPr>
          <w:rFonts w:ascii="Palatino Linotype" w:hAnsi="Palatino Linotype" w:cs="Times New Roman"/>
          <w:lang w:eastAsia="es-ES_tradnl"/>
        </w:rPr>
        <w:t xml:space="preserve">Expuesto lo anterior, </w:t>
      </w:r>
      <w:r w:rsidR="002242F7" w:rsidRPr="00CA12A5">
        <w:rPr>
          <w:rFonts w:ascii="Palatino Linotype" w:hAnsi="Palatino Linotype" w:cs="Times New Roman"/>
          <w:lang w:eastAsia="es-ES_tradnl"/>
        </w:rPr>
        <w:t>l</w:t>
      </w:r>
      <w:r w:rsidR="005E75D2" w:rsidRPr="00CA12A5">
        <w:rPr>
          <w:rFonts w:ascii="Palatino Linotype" w:hAnsi="Palatino Linotype" w:cs="Times New Roman"/>
          <w:lang w:eastAsia="es-ES_tradnl"/>
        </w:rPr>
        <w:t>a Ley</w:t>
      </w:r>
      <w:r w:rsidR="00747C65" w:rsidRPr="00CA12A5">
        <w:rPr>
          <w:rFonts w:ascii="Palatino Linotype" w:hAnsi="Palatino Linotype" w:cs="Times New Roman"/>
          <w:lang w:eastAsia="es-ES_tradnl"/>
        </w:rPr>
        <w:t xml:space="preserve"> de Transparencia y Acceso a la Información pública del Estado de México y Municipios, </w:t>
      </w:r>
      <w:r w:rsidR="005E75D2" w:rsidRPr="00CA12A5">
        <w:rPr>
          <w:rFonts w:ascii="Palatino Linotype" w:hAnsi="Palatino Linotype" w:cs="Times New Roman"/>
          <w:lang w:eastAsia="es-ES_tradnl"/>
        </w:rPr>
        <w:t xml:space="preserve">establece como uno </w:t>
      </w:r>
      <w:r w:rsidR="00747C65" w:rsidRPr="00CA12A5">
        <w:rPr>
          <w:rFonts w:ascii="Palatino Linotype" w:hAnsi="Palatino Linotype" w:cs="Times New Roman"/>
          <w:lang w:eastAsia="es-ES_tradnl"/>
        </w:rPr>
        <w:t>sus objetivos</w:t>
      </w:r>
      <w:r w:rsidR="002242F7" w:rsidRPr="00CA12A5">
        <w:rPr>
          <w:rFonts w:ascii="Palatino Linotype" w:hAnsi="Palatino Linotype" w:cs="Times New Roman"/>
          <w:lang w:eastAsia="es-ES_tradnl"/>
        </w:rPr>
        <w:t xml:space="preserve"> el </w:t>
      </w:r>
      <w:r w:rsidR="001C58BE" w:rsidRPr="00CA12A5">
        <w:rPr>
          <w:rFonts w:ascii="Palatino Linotype" w:hAnsi="Palatino Linotype" w:cs="Times New Roman"/>
          <w:lang w:eastAsia="es-ES_tradnl"/>
        </w:rPr>
        <w:t>de</w:t>
      </w:r>
      <w:r w:rsidR="00FB160E" w:rsidRPr="00CA12A5">
        <w:rPr>
          <w:rFonts w:ascii="Palatino Linotype" w:hAnsi="Palatino Linotype" w:cs="Times New Roman"/>
          <w:lang w:eastAsia="es-ES_tradnl"/>
        </w:rPr>
        <w:t xml:space="preserve"> garantizar a toda persona el derecho de acceso a la información pública, mediante los procedimientos establecidos de forma sencilla, expedita, oportuna y gratuita, y con ello contribuir a la mejora de procedimientos y mecanismos que permitan transparentar la gestión pública y mejora la toma de decisiones, a través de la difusión</w:t>
      </w:r>
      <w:r w:rsidR="00747C65" w:rsidRPr="00CA12A5">
        <w:rPr>
          <w:rFonts w:ascii="Palatino Linotype" w:hAnsi="Palatino Linotype" w:cs="Times New Roman"/>
          <w:lang w:eastAsia="es-ES_tradnl"/>
        </w:rPr>
        <w:t xml:space="preserve"> </w:t>
      </w:r>
      <w:r w:rsidR="00FB160E" w:rsidRPr="00CA12A5">
        <w:rPr>
          <w:rFonts w:ascii="Palatino Linotype" w:hAnsi="Palatino Linotype" w:cs="Times New Roman"/>
          <w:lang w:eastAsia="es-ES_tradnl"/>
        </w:rPr>
        <w:t xml:space="preserve">de la información que obra en poder de los Sujetos Obligados.  </w:t>
      </w:r>
    </w:p>
    <w:p w14:paraId="063DE46C" w14:textId="5AD14BAC" w:rsidR="009E3101" w:rsidRPr="00CA12A5" w:rsidRDefault="00260059" w:rsidP="00CA12A5">
      <w:pPr>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CA12A5">
        <w:rPr>
          <w:rFonts w:ascii="Palatino Linotype" w:hAnsi="Palatino Linotype" w:cs="Arial"/>
          <w:color w:val="000000" w:themeColor="text1"/>
        </w:rPr>
        <w:t>L</w:t>
      </w:r>
      <w:r w:rsidR="0083163C" w:rsidRPr="00CA12A5">
        <w:rPr>
          <w:rFonts w:ascii="Palatino Linotype" w:hAnsi="Palatino Linotype" w:cs="Arial"/>
          <w:color w:val="000000" w:themeColor="text1"/>
        </w:rPr>
        <w:t xml:space="preserve">uego entonces </w:t>
      </w:r>
      <w:r w:rsidR="00FB160E" w:rsidRPr="00CA12A5">
        <w:rPr>
          <w:rFonts w:ascii="Palatino Linotype" w:hAnsi="Palatino Linotype" w:cs="Arial"/>
          <w:color w:val="000000" w:themeColor="text1"/>
        </w:rPr>
        <w:t>el artículo</w:t>
      </w:r>
      <w:r w:rsidR="00BD5CA8" w:rsidRPr="00CA12A5">
        <w:rPr>
          <w:rFonts w:ascii="Palatino Linotype" w:hAnsi="Palatino Linotype" w:cs="Arial"/>
          <w:color w:val="000000" w:themeColor="text1"/>
        </w:rPr>
        <w:t xml:space="preserve"> 18 de dicha Ley refiere que los Sujetos Obligados tienen el ineludible compromiso de documentar todos los actos que deriven </w:t>
      </w:r>
      <w:r w:rsidR="009E3101" w:rsidRPr="00CA12A5">
        <w:rPr>
          <w:rFonts w:ascii="Palatino Linotype" w:hAnsi="Palatino Linotype" w:cs="Arial"/>
          <w:color w:val="000000" w:themeColor="text1"/>
        </w:rPr>
        <w:t xml:space="preserve">de sus atribuciones, funciones y competencias considerando desde su origen la eventual publicidad de la información </w:t>
      </w:r>
      <w:r w:rsidR="00AC225D" w:rsidRPr="00CA12A5">
        <w:rPr>
          <w:rFonts w:ascii="Palatino Linotype" w:hAnsi="Palatino Linotype" w:cs="Arial"/>
          <w:color w:val="000000" w:themeColor="text1"/>
        </w:rPr>
        <w:t>como a continuación se observa:</w:t>
      </w:r>
    </w:p>
    <w:p w14:paraId="046A8A07" w14:textId="6C118EA8" w:rsidR="009E3101" w:rsidRPr="00CA12A5" w:rsidRDefault="00AC225D" w:rsidP="00CA12A5">
      <w:pPr>
        <w:widowControl w:val="0"/>
        <w:autoSpaceDE w:val="0"/>
        <w:autoSpaceDN w:val="0"/>
        <w:adjustRightInd w:val="0"/>
        <w:spacing w:before="240" w:after="240" w:line="360" w:lineRule="auto"/>
        <w:ind w:left="567" w:right="567"/>
        <w:jc w:val="both"/>
        <w:rPr>
          <w:rFonts w:ascii="Palatino Linotype" w:hAnsi="Palatino Linotype" w:cs="Times New Roman"/>
          <w:i/>
          <w:lang w:eastAsia="es-ES_tradnl"/>
        </w:rPr>
      </w:pPr>
      <w:r w:rsidRPr="00CA12A5">
        <w:rPr>
          <w:rFonts w:ascii="Palatino Linotype" w:hAnsi="Palatino Linotype" w:cs="Times New Roman"/>
          <w:b/>
          <w:i/>
          <w:lang w:eastAsia="es-ES_tradnl"/>
        </w:rPr>
        <w:t>Artículo 18.</w:t>
      </w:r>
      <w:r w:rsidRPr="00CA12A5">
        <w:rPr>
          <w:rFonts w:ascii="Palatino Linotype" w:hAnsi="Palatino Linotype" w:cs="Times New Roman"/>
          <w:i/>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21CE7C41" w14:textId="79D6401B" w:rsidR="00E6095F" w:rsidRPr="00CA12A5" w:rsidRDefault="00747C65" w:rsidP="00CA12A5">
      <w:pPr>
        <w:pStyle w:val="Prrafodelista"/>
        <w:numPr>
          <w:ilvl w:val="0"/>
          <w:numId w:val="1"/>
        </w:numPr>
        <w:spacing w:before="240" w:after="240" w:line="360" w:lineRule="auto"/>
        <w:ind w:left="0" w:right="49" w:firstLine="0"/>
        <w:jc w:val="both"/>
        <w:rPr>
          <w:rFonts w:ascii="Palatino Linotype" w:hAnsi="Palatino Linotype" w:cs="Arial"/>
        </w:rPr>
      </w:pPr>
      <w:r w:rsidRPr="00CA12A5">
        <w:rPr>
          <w:rFonts w:ascii="Palatino Linotype" w:hAnsi="Palatino Linotype" w:cs="Arial"/>
          <w:color w:val="000000" w:themeColor="text1"/>
        </w:rPr>
        <w:t xml:space="preserve">Así por otro lado </w:t>
      </w:r>
      <w:r w:rsidR="009E3101" w:rsidRPr="00CA12A5">
        <w:rPr>
          <w:rFonts w:ascii="Palatino Linotype" w:eastAsia="Times New Roman" w:hAnsi="Palatino Linotype" w:cs="Times New Roman"/>
          <w:lang w:val="es-MX" w:eastAsia="es-MX"/>
        </w:rPr>
        <w:t xml:space="preserve">de acuerdo a la multicitada Ley de Transparencia vigente en la entidad, se entiende que la información pública es toda aquella que sea generada, obtenida, adquirida, transformada, administrada o en posesión de los </w:t>
      </w:r>
      <w:r w:rsidR="009E3101" w:rsidRPr="00CA12A5">
        <w:rPr>
          <w:rFonts w:ascii="Palatino Linotype" w:eastAsia="Times New Roman" w:hAnsi="Palatino Linotype" w:cs="Times New Roman"/>
          <w:b/>
          <w:lang w:val="es-MX" w:eastAsia="es-MX"/>
        </w:rPr>
        <w:t>SUJETOS OBLIGADOS</w:t>
      </w:r>
      <w:r w:rsidR="009E3101" w:rsidRPr="00CA12A5">
        <w:rPr>
          <w:rFonts w:ascii="Palatino Linotype" w:eastAsia="Times New Roman" w:hAnsi="Palatino Linotype" w:cs="Times New Roman"/>
          <w:lang w:val="es-MX" w:eastAsia="es-MX"/>
        </w:rPr>
        <w:t>, misma que debe ser accesible de manera permanente a cualquier persona, siempre privilegiando el principio de máxima publicidad, como se prevé</w:t>
      </w:r>
      <w:r w:rsidR="00E6095F" w:rsidRPr="00CA12A5">
        <w:rPr>
          <w:rFonts w:ascii="Palatino Linotype" w:eastAsia="Times New Roman" w:hAnsi="Palatino Linotype" w:cs="Times New Roman"/>
          <w:lang w:val="es-MX" w:eastAsia="es-MX"/>
        </w:rPr>
        <w:t xml:space="preserve"> su artículo 4, segundo párrafo:</w:t>
      </w:r>
    </w:p>
    <w:p w14:paraId="6C2526F1" w14:textId="77777777" w:rsidR="009E3101" w:rsidRPr="00CA12A5" w:rsidRDefault="009E3101" w:rsidP="00CA12A5">
      <w:pPr>
        <w:spacing w:line="360" w:lineRule="auto"/>
        <w:ind w:left="567" w:right="567"/>
        <w:jc w:val="both"/>
        <w:rPr>
          <w:rFonts w:ascii="Palatino Linotype" w:eastAsia="Times New Roman" w:hAnsi="Palatino Linotype" w:cs="Times New Roman"/>
          <w:i/>
          <w:lang w:val="es-ES"/>
        </w:rPr>
      </w:pPr>
      <w:r w:rsidRPr="00CA12A5">
        <w:rPr>
          <w:rFonts w:ascii="Palatino Linotype" w:eastAsia="Times New Roman" w:hAnsi="Palatino Linotype" w:cs="Times New Roman"/>
          <w:i/>
          <w:lang w:val="es-ES"/>
        </w:rPr>
        <w:t>“</w:t>
      </w:r>
      <w:r w:rsidRPr="00CA12A5">
        <w:rPr>
          <w:rFonts w:ascii="Palatino Linotype" w:eastAsia="Times New Roman" w:hAnsi="Palatino Linotype" w:cs="Times New Roman"/>
          <w:b/>
          <w:i/>
          <w:lang w:val="es-ES"/>
        </w:rPr>
        <w:t>Artículo 4.</w:t>
      </w:r>
      <w:r w:rsidRPr="00CA12A5">
        <w:rPr>
          <w:rFonts w:ascii="Palatino Linotype" w:eastAsia="Times New Roman" w:hAnsi="Palatino Linotype" w:cs="Times New Roman"/>
          <w:i/>
          <w:lang w:val="es-ES"/>
        </w:rPr>
        <w:t xml:space="preserve"> (…)</w:t>
      </w:r>
    </w:p>
    <w:p w14:paraId="6853C9CF" w14:textId="77777777" w:rsidR="009E3101" w:rsidRPr="00CA12A5" w:rsidRDefault="009E3101" w:rsidP="00CA12A5">
      <w:pPr>
        <w:spacing w:line="360" w:lineRule="auto"/>
        <w:ind w:left="567" w:right="567"/>
        <w:jc w:val="both"/>
        <w:rPr>
          <w:rFonts w:ascii="Palatino Linotype" w:eastAsia="Times New Roman" w:hAnsi="Palatino Linotype" w:cs="Times New Roman"/>
          <w:i/>
          <w:lang w:val="es-ES"/>
        </w:rPr>
      </w:pPr>
    </w:p>
    <w:p w14:paraId="7171F784" w14:textId="77777777" w:rsidR="009E3101" w:rsidRPr="00CA12A5" w:rsidRDefault="009E3101" w:rsidP="00CA12A5">
      <w:pPr>
        <w:spacing w:line="360" w:lineRule="auto"/>
        <w:ind w:left="567" w:right="567"/>
        <w:jc w:val="both"/>
        <w:rPr>
          <w:rFonts w:ascii="Palatino Linotype" w:eastAsia="Times New Roman" w:hAnsi="Palatino Linotype" w:cs="Times New Roman"/>
          <w:i/>
          <w:lang w:val="es-ES"/>
        </w:rPr>
      </w:pPr>
      <w:r w:rsidRPr="00CA12A5">
        <w:rPr>
          <w:rFonts w:ascii="Palatino Linotype" w:eastAsia="Times New Roman" w:hAnsi="Palatino Linotype" w:cs="Times New Roman"/>
          <w:b/>
          <w:i/>
          <w:lang w:val="es-ES"/>
        </w:rPr>
        <w:t>Toda la información generada, obtenida, adquirida, transformada, administrada o en posesión de los sujetos obligados es pública y accesible de manera permanente a cualquier persona,</w:t>
      </w:r>
      <w:r w:rsidRPr="00CA12A5">
        <w:rPr>
          <w:rFonts w:ascii="Palatino Linotype" w:eastAsia="Times New Roman" w:hAnsi="Palatino Linotype" w:cs="Times New Roman"/>
          <w:i/>
          <w:lang w:val="es-ES"/>
        </w:rPr>
        <w:t xml:space="preserve"> en los términos y condiciones que se establezcan en los tratados internacionales de los que el Estado mexicano sea parte, en la Ley General, la presente Ley y demás disposiciones de la materia, privilegiando el </w:t>
      </w:r>
      <w:r w:rsidRPr="00CA12A5">
        <w:rPr>
          <w:rFonts w:ascii="Palatino Linotype" w:eastAsia="Times New Roman" w:hAnsi="Palatino Linotype" w:cs="Times New Roman"/>
          <w:b/>
          <w:i/>
          <w:lang w:val="es-ES"/>
        </w:rPr>
        <w:t>principio de máxima publicidad</w:t>
      </w:r>
      <w:r w:rsidRPr="00CA12A5">
        <w:rPr>
          <w:rFonts w:ascii="Palatino Linotype" w:eastAsia="Times New Roman" w:hAnsi="Palatino Linotype" w:cs="Times New Roman"/>
          <w:i/>
          <w:lang w:val="es-ES"/>
        </w:rPr>
        <w:t xml:space="preserve"> de la información. Solo podrá ser clasificada excepcionalmente como reservada temporalmente por razones de interés público, en los términos de las causas legítimas y estrictamente necesarias previstas por esta Ley.”</w:t>
      </w:r>
    </w:p>
    <w:p w14:paraId="3C3183AE" w14:textId="77777777" w:rsidR="009E3101" w:rsidRPr="00CA12A5" w:rsidRDefault="009E3101" w:rsidP="00CA12A5">
      <w:pPr>
        <w:spacing w:line="360" w:lineRule="auto"/>
        <w:ind w:left="567" w:right="567"/>
        <w:jc w:val="both"/>
        <w:rPr>
          <w:rFonts w:ascii="Palatino Linotype" w:eastAsia="Times New Roman" w:hAnsi="Palatino Linotype" w:cs="Times New Roman"/>
          <w:i/>
          <w:lang w:val="es-ES"/>
        </w:rPr>
      </w:pPr>
    </w:p>
    <w:p w14:paraId="52958672" w14:textId="77777777" w:rsidR="009E3101" w:rsidRPr="00CA12A5" w:rsidRDefault="009E3101" w:rsidP="00CA12A5">
      <w:pPr>
        <w:spacing w:line="360" w:lineRule="auto"/>
        <w:ind w:left="567" w:right="567"/>
        <w:jc w:val="both"/>
        <w:rPr>
          <w:rFonts w:ascii="Palatino Linotype" w:eastAsia="Times New Roman" w:hAnsi="Palatino Linotype" w:cs="Times New Roman"/>
          <w:b/>
          <w:i/>
          <w:lang w:val="es-ES"/>
        </w:rPr>
      </w:pPr>
      <w:r w:rsidRPr="00CA12A5">
        <w:rPr>
          <w:rFonts w:ascii="Palatino Linotype" w:eastAsia="Times New Roman" w:hAnsi="Palatino Linotype" w:cs="Times New Roman"/>
          <w:b/>
          <w:i/>
          <w:lang w:val="es-ES"/>
        </w:rPr>
        <w:t>(…)</w:t>
      </w:r>
    </w:p>
    <w:p w14:paraId="1F371096" w14:textId="77777777" w:rsidR="009E3101" w:rsidRPr="00CA12A5" w:rsidRDefault="009E3101" w:rsidP="00CA12A5">
      <w:pPr>
        <w:spacing w:line="360" w:lineRule="auto"/>
        <w:ind w:right="567"/>
        <w:jc w:val="both"/>
        <w:rPr>
          <w:rFonts w:ascii="Palatino Linotype" w:eastAsia="Times New Roman" w:hAnsi="Palatino Linotype" w:cs="Times New Roman"/>
          <w:lang w:val="es-ES"/>
        </w:rPr>
      </w:pPr>
    </w:p>
    <w:p w14:paraId="48C1441E" w14:textId="6932BF0B" w:rsidR="009E3101" w:rsidRPr="00CA12A5" w:rsidRDefault="009E3101" w:rsidP="00CA12A5">
      <w:pPr>
        <w:spacing w:line="360" w:lineRule="auto"/>
        <w:ind w:left="567" w:right="567"/>
        <w:jc w:val="both"/>
        <w:rPr>
          <w:rFonts w:ascii="Palatino Linotype" w:eastAsia="Times New Roman" w:hAnsi="Palatino Linotype" w:cs="Times New Roman"/>
          <w:i/>
          <w:lang w:val="es-ES"/>
        </w:rPr>
      </w:pPr>
      <w:r w:rsidRPr="00CA12A5">
        <w:rPr>
          <w:rFonts w:ascii="Palatino Linotype" w:eastAsia="Times New Roman" w:hAnsi="Palatino Linotype" w:cs="Times New Roman"/>
          <w:i/>
          <w:lang w:val="es-ES"/>
        </w:rPr>
        <w:t>(Énfasis añadido)</w:t>
      </w:r>
    </w:p>
    <w:p w14:paraId="5AD80454" w14:textId="77777777" w:rsidR="009E3101" w:rsidRPr="00CA12A5" w:rsidRDefault="009E3101" w:rsidP="00CA12A5">
      <w:pPr>
        <w:spacing w:line="360" w:lineRule="auto"/>
        <w:ind w:right="567"/>
        <w:jc w:val="both"/>
        <w:rPr>
          <w:rFonts w:ascii="Palatino Linotype" w:eastAsia="Times New Roman" w:hAnsi="Palatino Linotype" w:cs="Times New Roman"/>
          <w:i/>
          <w:lang w:val="es-ES"/>
        </w:rPr>
      </w:pPr>
    </w:p>
    <w:p w14:paraId="395F1E0C" w14:textId="77777777" w:rsidR="009E3101" w:rsidRPr="00CA12A5" w:rsidRDefault="009E3101" w:rsidP="00CA12A5">
      <w:pPr>
        <w:numPr>
          <w:ilvl w:val="0"/>
          <w:numId w:val="1"/>
        </w:numPr>
        <w:spacing w:before="240" w:after="240" w:line="360" w:lineRule="auto"/>
        <w:ind w:left="0" w:right="49" w:firstLine="0"/>
        <w:contextualSpacing/>
        <w:jc w:val="both"/>
        <w:rPr>
          <w:rFonts w:ascii="Palatino Linotype" w:hAnsi="Palatino Linotype" w:cs="Arial"/>
        </w:rPr>
      </w:pPr>
      <w:r w:rsidRPr="00CA12A5">
        <w:rPr>
          <w:rFonts w:ascii="Palatino Linotype" w:hAnsi="Palatino Linotype" w:cs="Arial"/>
        </w:rPr>
        <w:t xml:space="preserve">En ese sentido, no debe de pasar de vista para el </w:t>
      </w:r>
      <w:r w:rsidRPr="00CA12A5">
        <w:rPr>
          <w:rFonts w:ascii="Palatino Linotype" w:hAnsi="Palatino Linotype" w:cs="Arial"/>
          <w:b/>
        </w:rPr>
        <w:t>SUJETO OBLIGADO</w:t>
      </w:r>
      <w:r w:rsidRPr="00CA12A5">
        <w:rPr>
          <w:rFonts w:ascii="Palatino Linotype"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11108276" w14:textId="77777777" w:rsidR="009E3101" w:rsidRPr="00CA12A5" w:rsidRDefault="009E3101" w:rsidP="00CA12A5">
      <w:pPr>
        <w:spacing w:before="240" w:after="240" w:line="360" w:lineRule="auto"/>
        <w:ind w:left="426" w:right="49"/>
        <w:contextualSpacing/>
        <w:jc w:val="both"/>
        <w:rPr>
          <w:rFonts w:ascii="Palatino Linotype" w:hAnsi="Palatino Linotype" w:cs="Arial"/>
        </w:rPr>
      </w:pPr>
    </w:p>
    <w:p w14:paraId="4169A303" w14:textId="77777777" w:rsidR="009E3101" w:rsidRPr="00CA12A5" w:rsidRDefault="009E3101" w:rsidP="00CA12A5">
      <w:pPr>
        <w:spacing w:line="360" w:lineRule="auto"/>
        <w:ind w:left="567" w:right="567"/>
        <w:jc w:val="both"/>
        <w:rPr>
          <w:rFonts w:ascii="Palatino Linotype" w:hAnsi="Palatino Linotype"/>
          <w:i/>
        </w:rPr>
      </w:pPr>
      <w:r w:rsidRPr="00CA12A5">
        <w:rPr>
          <w:rFonts w:ascii="Palatino Linotype" w:hAnsi="Palatino Linotype"/>
          <w:i/>
        </w:rPr>
        <w:t>“</w:t>
      </w:r>
      <w:r w:rsidRPr="00CA12A5">
        <w:rPr>
          <w:rFonts w:ascii="Palatino Linotype" w:hAnsi="Palatino Linotype"/>
          <w:b/>
          <w:i/>
        </w:rPr>
        <w:t>Artículo 8.</w:t>
      </w:r>
      <w:r w:rsidRPr="00CA12A5">
        <w:rPr>
          <w:rFonts w:ascii="Palatino Linotype" w:hAnsi="Palatino Linotype"/>
          <w:i/>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C9F8222" w14:textId="77777777" w:rsidR="009E3101" w:rsidRPr="00CA12A5" w:rsidRDefault="009E3101" w:rsidP="00CA12A5">
      <w:pPr>
        <w:spacing w:line="360" w:lineRule="auto"/>
        <w:ind w:left="567" w:right="567"/>
        <w:jc w:val="both"/>
        <w:rPr>
          <w:rFonts w:ascii="Palatino Linotype" w:hAnsi="Palatino Linotype"/>
          <w:i/>
        </w:rPr>
      </w:pPr>
    </w:p>
    <w:p w14:paraId="5E50163C" w14:textId="77777777" w:rsidR="009E3101" w:rsidRPr="00CA12A5" w:rsidRDefault="009E3101" w:rsidP="00CA12A5">
      <w:pPr>
        <w:spacing w:line="360" w:lineRule="auto"/>
        <w:ind w:left="567" w:right="567"/>
        <w:jc w:val="both"/>
        <w:rPr>
          <w:rFonts w:ascii="Palatino Linotype" w:hAnsi="Palatino Linotype"/>
          <w:i/>
        </w:rPr>
      </w:pPr>
      <w:r w:rsidRPr="00CA12A5">
        <w:rPr>
          <w:rFonts w:ascii="Palatino Linotype" w:hAnsi="Palatino Linotype"/>
          <w:b/>
          <w:i/>
        </w:rPr>
        <w:t>En la aplicación e interpretación de la presente Ley deberá prevalecer el principio de máxima publicidad,</w:t>
      </w:r>
      <w:r w:rsidRPr="00CA12A5">
        <w:rPr>
          <w:rFonts w:ascii="Palatino Linotype" w:hAnsi="Palatino Linotype"/>
          <w:i/>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CA12A5">
        <w:rPr>
          <w:rFonts w:ascii="Palatino Linotype" w:hAnsi="Palatino Linotype"/>
          <w:i/>
        </w:rPr>
        <w:t>pro</w:t>
      </w:r>
      <w:proofErr w:type="spellEnd"/>
      <w:r w:rsidRPr="00CA12A5">
        <w:rPr>
          <w:rFonts w:ascii="Palatino Linotype" w:hAnsi="Palatino Linotype"/>
          <w:i/>
        </w:rPr>
        <w:t xml:space="preserve"> persona.</w:t>
      </w:r>
    </w:p>
    <w:p w14:paraId="4171EB5E" w14:textId="77777777" w:rsidR="009E3101" w:rsidRPr="00CA12A5" w:rsidRDefault="009E3101" w:rsidP="00CA12A5">
      <w:pPr>
        <w:spacing w:line="360" w:lineRule="auto"/>
        <w:ind w:left="567" w:right="567"/>
        <w:jc w:val="both"/>
        <w:rPr>
          <w:rFonts w:ascii="Palatino Linotype" w:hAnsi="Palatino Linotype"/>
          <w:i/>
        </w:rPr>
      </w:pPr>
    </w:p>
    <w:p w14:paraId="4A5F3A62" w14:textId="36C84CAA" w:rsidR="009E3101" w:rsidRPr="00CA12A5" w:rsidRDefault="009E3101" w:rsidP="00CA12A5">
      <w:pPr>
        <w:spacing w:line="360" w:lineRule="auto"/>
        <w:ind w:left="567" w:right="567"/>
        <w:jc w:val="both"/>
        <w:rPr>
          <w:rFonts w:ascii="Palatino Linotype" w:hAnsi="Palatino Linotype"/>
          <w:i/>
        </w:rPr>
      </w:pPr>
      <w:r w:rsidRPr="00CA12A5">
        <w:rPr>
          <w:rFonts w:ascii="Palatino Linotype" w:hAnsi="Palatino Linotype"/>
          <w:i/>
        </w:rPr>
        <w:t>Para el caso de la interpretación se podrá tomar en cuenta los criterios, determinaciones y opiniones de los organismos nacionales e internacionales, en materia de transparencia y el derecho de acceso a la información.</w:t>
      </w:r>
      <w:r w:rsidR="002401BD" w:rsidRPr="00CA12A5">
        <w:rPr>
          <w:rFonts w:ascii="Palatino Linotype" w:hAnsi="Palatino Linotype"/>
          <w:i/>
        </w:rPr>
        <w:t>”</w:t>
      </w:r>
    </w:p>
    <w:p w14:paraId="424F9526" w14:textId="77777777" w:rsidR="009E3101" w:rsidRPr="00CA12A5" w:rsidRDefault="009E3101" w:rsidP="00CA12A5">
      <w:pPr>
        <w:spacing w:line="360" w:lineRule="auto"/>
        <w:ind w:left="567" w:right="567"/>
        <w:jc w:val="both"/>
        <w:rPr>
          <w:rFonts w:ascii="Palatino Linotype" w:hAnsi="Palatino Linotype"/>
          <w:i/>
        </w:rPr>
      </w:pPr>
    </w:p>
    <w:p w14:paraId="02199A97" w14:textId="77777777" w:rsidR="009E3101" w:rsidRPr="00CA12A5" w:rsidRDefault="009E3101" w:rsidP="00CA12A5">
      <w:pPr>
        <w:spacing w:line="360" w:lineRule="auto"/>
        <w:ind w:left="567" w:right="567"/>
        <w:jc w:val="both"/>
        <w:rPr>
          <w:rFonts w:ascii="Palatino Linotype" w:hAnsi="Palatino Linotype"/>
          <w:i/>
        </w:rPr>
      </w:pPr>
      <w:r w:rsidRPr="00CA12A5">
        <w:rPr>
          <w:rFonts w:ascii="Palatino Linotype" w:hAnsi="Palatino Linotype"/>
          <w:i/>
        </w:rPr>
        <w:t>(Énfasis añadido)</w:t>
      </w:r>
    </w:p>
    <w:p w14:paraId="39BFB69A" w14:textId="77777777" w:rsidR="009E3101" w:rsidRPr="00CA12A5" w:rsidRDefault="009E3101" w:rsidP="00CA12A5">
      <w:pPr>
        <w:spacing w:line="360" w:lineRule="auto"/>
        <w:ind w:right="567"/>
        <w:jc w:val="both"/>
        <w:rPr>
          <w:rFonts w:ascii="Palatino Linotype" w:hAnsi="Palatino Linotype"/>
          <w:i/>
        </w:rPr>
      </w:pPr>
    </w:p>
    <w:p w14:paraId="3357A364" w14:textId="1AF680BD" w:rsidR="009E3101" w:rsidRPr="00CA12A5" w:rsidRDefault="009E3101" w:rsidP="00CA12A5">
      <w:pPr>
        <w:numPr>
          <w:ilvl w:val="0"/>
          <w:numId w:val="1"/>
        </w:numPr>
        <w:spacing w:before="240" w:after="240" w:line="360" w:lineRule="auto"/>
        <w:ind w:left="0" w:right="49" w:firstLine="0"/>
        <w:contextualSpacing/>
        <w:jc w:val="both"/>
        <w:rPr>
          <w:rFonts w:ascii="Palatino Linotype" w:eastAsia="MS Mincho" w:hAnsi="Palatino Linotype" w:cs="Arial"/>
        </w:rPr>
      </w:pPr>
      <w:r w:rsidRPr="00CA12A5">
        <w:rPr>
          <w:rFonts w:ascii="Palatino Linotype" w:eastAsia="MS Mincho" w:hAnsi="Palatino Linotype" w:cs="Times New Roman"/>
        </w:rPr>
        <w:t>Por otra parte, toda la información generada, recopilada, administrada, procesada, archivada o conservada por los sujetos obligadas, deberá ser entregada en solicitudes de información en el estado en que se encuentre, de conformidad con lo que establece</w:t>
      </w:r>
      <w:r w:rsidR="0083163C" w:rsidRPr="00CA12A5">
        <w:rPr>
          <w:rFonts w:ascii="Palatino Linotype" w:eastAsia="MS Mincho" w:hAnsi="Palatino Linotype" w:cs="Times New Roman"/>
        </w:rPr>
        <w:t xml:space="preserve">n los </w:t>
      </w:r>
      <w:r w:rsidRPr="00CA12A5">
        <w:rPr>
          <w:rFonts w:ascii="Palatino Linotype" w:eastAsia="MS Mincho" w:hAnsi="Palatino Linotype" w:cs="Times New Roman"/>
        </w:rPr>
        <w:t>artículo</w:t>
      </w:r>
      <w:r w:rsidR="0083163C" w:rsidRPr="00CA12A5">
        <w:rPr>
          <w:rFonts w:ascii="Palatino Linotype" w:eastAsia="MS Mincho" w:hAnsi="Palatino Linotype" w:cs="Times New Roman"/>
        </w:rPr>
        <w:t>s</w:t>
      </w:r>
      <w:r w:rsidRPr="00CA12A5">
        <w:rPr>
          <w:rFonts w:ascii="Palatino Linotype" w:eastAsia="MS Mincho" w:hAnsi="Palatino Linotype" w:cs="Times New Roman"/>
        </w:rPr>
        <w:t xml:space="preserve"> 12</w:t>
      </w:r>
      <w:r w:rsidR="0083163C" w:rsidRPr="00CA12A5">
        <w:rPr>
          <w:rFonts w:ascii="Palatino Linotype" w:eastAsia="MS Mincho" w:hAnsi="Palatino Linotype" w:cs="Times New Roman"/>
        </w:rPr>
        <w:t xml:space="preserve"> y 160</w:t>
      </w:r>
      <w:r w:rsidRPr="00CA12A5">
        <w:rPr>
          <w:rFonts w:ascii="Palatino Linotype" w:eastAsia="MS Mincho" w:hAnsi="Palatino Linotype" w:cs="Times New Roman"/>
        </w:rPr>
        <w:t xml:space="preserve"> de la Ley de la Materia:  </w:t>
      </w:r>
    </w:p>
    <w:p w14:paraId="3381FA2B" w14:textId="77777777" w:rsidR="009E3101" w:rsidRPr="00CA12A5" w:rsidRDefault="009E3101" w:rsidP="00CA12A5">
      <w:pPr>
        <w:spacing w:before="240" w:after="240" w:line="360" w:lineRule="auto"/>
        <w:ind w:right="49"/>
        <w:contextualSpacing/>
        <w:jc w:val="both"/>
        <w:rPr>
          <w:rFonts w:ascii="Palatino Linotype" w:eastAsia="MS Mincho" w:hAnsi="Palatino Linotype" w:cs="Arial"/>
        </w:rPr>
      </w:pPr>
    </w:p>
    <w:p w14:paraId="69229067" w14:textId="24721AC1" w:rsidR="0083163C" w:rsidRPr="00CA12A5" w:rsidRDefault="00A05A19" w:rsidP="00CA12A5">
      <w:pPr>
        <w:spacing w:before="240" w:after="240" w:line="360" w:lineRule="auto"/>
        <w:ind w:left="567" w:right="567"/>
        <w:contextualSpacing/>
        <w:jc w:val="both"/>
        <w:rPr>
          <w:rFonts w:ascii="Palatino Linotype" w:hAnsi="Palatino Linotype"/>
          <w:i/>
        </w:rPr>
      </w:pPr>
      <w:r w:rsidRPr="00CA12A5">
        <w:rPr>
          <w:rFonts w:ascii="Palatino Linotype" w:hAnsi="Palatino Linotype"/>
          <w:b/>
          <w:i/>
        </w:rPr>
        <w:t>“</w:t>
      </w:r>
      <w:r w:rsidR="009E3101" w:rsidRPr="00CA12A5">
        <w:rPr>
          <w:rFonts w:ascii="Palatino Linotype" w:hAnsi="Palatino Linotype"/>
          <w:b/>
          <w:i/>
        </w:rPr>
        <w:t xml:space="preserve">Artículo 12. </w:t>
      </w:r>
      <w:r w:rsidR="009E3101" w:rsidRPr="00CA12A5">
        <w:rPr>
          <w:rFonts w:ascii="Palatino Linotype" w:hAnsi="Palatino Linotype"/>
          <w:i/>
        </w:rPr>
        <w:t xml:space="preserve">Quienes generen, recopilen, administren, manejen, procesen, archiven o conserven información pública serán responsables de la misma en los términos de las disposiciones jurídicas aplicables. </w:t>
      </w:r>
    </w:p>
    <w:p w14:paraId="2D016CF6" w14:textId="77777777" w:rsidR="0083163C" w:rsidRPr="00CA12A5" w:rsidRDefault="0083163C" w:rsidP="00CA12A5">
      <w:pPr>
        <w:spacing w:before="240" w:after="240" w:line="360" w:lineRule="auto"/>
        <w:ind w:left="567" w:right="567"/>
        <w:contextualSpacing/>
        <w:jc w:val="both"/>
        <w:rPr>
          <w:rFonts w:ascii="Palatino Linotype" w:hAnsi="Palatino Linotype"/>
          <w:i/>
        </w:rPr>
      </w:pPr>
    </w:p>
    <w:p w14:paraId="3A23C4A7" w14:textId="5A7275A1" w:rsidR="0083163C" w:rsidRPr="00CA12A5" w:rsidRDefault="009E3101" w:rsidP="00CA12A5">
      <w:pPr>
        <w:spacing w:before="240" w:after="240" w:line="360" w:lineRule="auto"/>
        <w:ind w:left="567" w:right="567"/>
        <w:contextualSpacing/>
        <w:jc w:val="both"/>
        <w:rPr>
          <w:rFonts w:ascii="Palatino Linotype" w:hAnsi="Palatino Linotype"/>
          <w:i/>
        </w:rPr>
      </w:pPr>
      <w:r w:rsidRPr="00CA12A5">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00A05A19" w:rsidRPr="00CA12A5">
        <w:rPr>
          <w:rFonts w:ascii="Palatino Linotype" w:hAnsi="Palatino Linotype"/>
          <w:i/>
        </w:rPr>
        <w:t>”</w:t>
      </w:r>
    </w:p>
    <w:p w14:paraId="54CA51B9" w14:textId="77777777" w:rsidR="0083163C" w:rsidRPr="00CA12A5" w:rsidRDefault="0083163C" w:rsidP="00CA12A5">
      <w:pPr>
        <w:spacing w:before="240" w:after="240" w:line="360" w:lineRule="auto"/>
        <w:ind w:left="567" w:right="567"/>
        <w:contextualSpacing/>
        <w:jc w:val="both"/>
        <w:rPr>
          <w:rFonts w:ascii="Palatino Linotype" w:hAnsi="Palatino Linotype"/>
          <w:i/>
        </w:rPr>
      </w:pPr>
    </w:p>
    <w:p w14:paraId="5EB26A81" w14:textId="6843CFCA" w:rsidR="0083163C" w:rsidRPr="00CA12A5" w:rsidRDefault="00A05A19" w:rsidP="00CA12A5">
      <w:pPr>
        <w:spacing w:before="240" w:after="240" w:line="360" w:lineRule="auto"/>
        <w:ind w:left="567" w:right="567"/>
        <w:contextualSpacing/>
        <w:jc w:val="both"/>
        <w:rPr>
          <w:rFonts w:ascii="Palatino Linotype" w:hAnsi="Palatino Linotype"/>
          <w:i/>
        </w:rPr>
      </w:pPr>
      <w:r w:rsidRPr="00CA12A5">
        <w:rPr>
          <w:rFonts w:ascii="Palatino Linotype" w:hAnsi="Palatino Linotype"/>
          <w:b/>
          <w:i/>
        </w:rPr>
        <w:t>“</w:t>
      </w:r>
      <w:r w:rsidR="0083163C" w:rsidRPr="00CA12A5">
        <w:rPr>
          <w:rFonts w:ascii="Palatino Linotype" w:hAnsi="Palatino Linotype"/>
          <w:b/>
          <w:i/>
        </w:rPr>
        <w:t xml:space="preserve">Artículo 160. </w:t>
      </w:r>
      <w:r w:rsidR="0083163C" w:rsidRPr="00CA12A5">
        <w:rPr>
          <w:rFonts w:ascii="Palatino Linotype" w:hAnsi="Palatino Linotype"/>
          <w:i/>
        </w:rPr>
        <w:t>Los sujetos obligados deber</w:t>
      </w:r>
      <w:r w:rsidR="006D1AB5" w:rsidRPr="00CA12A5">
        <w:rPr>
          <w:rFonts w:ascii="Palatino Linotype" w:hAnsi="Palatino Linotype"/>
          <w:i/>
        </w:rPr>
        <w:t xml:space="preserve">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14:paraId="4C4F4915" w14:textId="77777777" w:rsidR="006D1AB5" w:rsidRPr="00CA12A5" w:rsidRDefault="006D1AB5" w:rsidP="00CA12A5">
      <w:pPr>
        <w:spacing w:before="240" w:after="240" w:line="360" w:lineRule="auto"/>
        <w:ind w:left="567" w:right="567"/>
        <w:contextualSpacing/>
        <w:jc w:val="both"/>
        <w:rPr>
          <w:rFonts w:ascii="Palatino Linotype" w:hAnsi="Palatino Linotype"/>
          <w:i/>
        </w:rPr>
      </w:pPr>
    </w:p>
    <w:p w14:paraId="55F57458" w14:textId="0F97FA39" w:rsidR="009E5BA1" w:rsidRPr="00CA12A5" w:rsidRDefault="006D1AB5" w:rsidP="00CA12A5">
      <w:pPr>
        <w:spacing w:before="240" w:after="240" w:line="360" w:lineRule="auto"/>
        <w:ind w:left="567" w:right="567"/>
        <w:contextualSpacing/>
        <w:jc w:val="both"/>
        <w:rPr>
          <w:rFonts w:ascii="Palatino Linotype" w:hAnsi="Palatino Linotype"/>
          <w:i/>
        </w:rPr>
      </w:pPr>
      <w:r w:rsidRPr="00CA12A5">
        <w:rPr>
          <w:rFonts w:ascii="Palatino Linotype" w:hAnsi="Palatino Linotype"/>
          <w:i/>
        </w:rPr>
        <w:t xml:space="preserve">En caso que la información solicitada consista en bases de datos se deberá privilegiar la entrega de la misma en formatos abiertos. </w:t>
      </w:r>
      <w:r w:rsidR="00A05A19" w:rsidRPr="00CA12A5">
        <w:rPr>
          <w:rFonts w:ascii="Palatino Linotype" w:hAnsi="Palatino Linotype"/>
          <w:i/>
        </w:rPr>
        <w:t>“</w:t>
      </w:r>
    </w:p>
    <w:p w14:paraId="546727B6" w14:textId="77777777" w:rsidR="006532CD" w:rsidRPr="00CA12A5" w:rsidRDefault="006532CD" w:rsidP="00CA12A5">
      <w:pPr>
        <w:spacing w:before="240" w:after="240" w:line="360" w:lineRule="auto"/>
        <w:ind w:left="567" w:right="567"/>
        <w:contextualSpacing/>
        <w:jc w:val="both"/>
        <w:rPr>
          <w:rFonts w:ascii="Palatino Linotype" w:hAnsi="Palatino Linotype"/>
          <w:i/>
        </w:rPr>
      </w:pPr>
    </w:p>
    <w:p w14:paraId="0617CCF7" w14:textId="5775511D" w:rsidR="00E14D24" w:rsidRPr="00CA12A5" w:rsidRDefault="00E1521C" w:rsidP="00CA12A5">
      <w:pPr>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CA12A5">
        <w:rPr>
          <w:rFonts w:ascii="Palatino Linotype" w:hAnsi="Palatino Linotype" w:cs="Times New Roman"/>
          <w:lang w:eastAsia="es-ES_tradnl"/>
        </w:rPr>
        <w:t xml:space="preserve">En ese tenor </w:t>
      </w:r>
      <w:r w:rsidR="009E3101" w:rsidRPr="00CA12A5">
        <w:rPr>
          <w:rFonts w:ascii="Palatino Linotype" w:hAnsi="Palatino Linotype" w:cs="Times New Roman"/>
          <w:lang w:eastAsia="es-ES_tradnl"/>
        </w:rPr>
        <w:t xml:space="preserve">la Ley de Transparencia, prevé en su artículo 23 fracción </w:t>
      </w:r>
      <w:r w:rsidR="0083163C" w:rsidRPr="00CA12A5">
        <w:rPr>
          <w:rFonts w:ascii="Palatino Linotype" w:hAnsi="Palatino Linotype" w:cs="Times New Roman"/>
          <w:lang w:eastAsia="es-ES_tradnl"/>
        </w:rPr>
        <w:t>IV que son Sujetos Obligados a transparentar, permitir el acceso a su información, así como proteger l</w:t>
      </w:r>
      <w:r w:rsidR="00E14D24" w:rsidRPr="00CA12A5">
        <w:rPr>
          <w:rFonts w:ascii="Palatino Linotype" w:hAnsi="Palatino Linotype" w:cs="Times New Roman"/>
          <w:lang w:eastAsia="es-ES_tradnl"/>
        </w:rPr>
        <w:t>os datos que obren en su poder:</w:t>
      </w:r>
    </w:p>
    <w:p w14:paraId="4924FFA1" w14:textId="45713E2A" w:rsidR="0083163C" w:rsidRPr="00CA12A5" w:rsidRDefault="0083163C" w:rsidP="00CA12A5">
      <w:pPr>
        <w:pStyle w:val="Prrafodelista"/>
        <w:spacing w:line="360" w:lineRule="auto"/>
        <w:ind w:left="426" w:right="567"/>
        <w:rPr>
          <w:rFonts w:ascii="Palatino Linotype" w:eastAsia="Times New Roman" w:hAnsi="Palatino Linotype" w:cs="Arial"/>
          <w:b/>
          <w:i/>
        </w:rPr>
      </w:pPr>
      <w:r w:rsidRPr="00CA12A5">
        <w:rPr>
          <w:rFonts w:ascii="Palatino Linotype" w:eastAsia="Times New Roman" w:hAnsi="Palatino Linotype" w:cs="Arial"/>
          <w:b/>
          <w:i/>
        </w:rPr>
        <w:t>IV.- Los ayuntamientos y las dependencias, organismos, órganos y entidades de la administración municipal;</w:t>
      </w:r>
    </w:p>
    <w:p w14:paraId="13DC8BFA" w14:textId="77777777" w:rsidR="00E14D24" w:rsidRPr="00CA12A5" w:rsidRDefault="00E14D24" w:rsidP="00CA12A5">
      <w:pPr>
        <w:pStyle w:val="Prrafodelista"/>
        <w:spacing w:line="360" w:lineRule="auto"/>
        <w:ind w:left="426" w:right="567"/>
        <w:rPr>
          <w:rFonts w:ascii="Palatino Linotype" w:eastAsia="Times New Roman" w:hAnsi="Palatino Linotype" w:cs="Arial"/>
          <w:b/>
          <w:i/>
        </w:rPr>
      </w:pPr>
    </w:p>
    <w:p w14:paraId="51115858" w14:textId="3998644E" w:rsidR="00E130AE" w:rsidRPr="00CA12A5" w:rsidRDefault="00FA6AC4" w:rsidP="00CA12A5">
      <w:pPr>
        <w:numPr>
          <w:ilvl w:val="0"/>
          <w:numId w:val="1"/>
        </w:numPr>
        <w:spacing w:line="360" w:lineRule="auto"/>
        <w:ind w:left="0" w:firstLine="0"/>
        <w:contextualSpacing/>
        <w:jc w:val="both"/>
        <w:rPr>
          <w:rFonts w:ascii="Palatino Linotype" w:eastAsia="Times New Roman" w:hAnsi="Palatino Linotype" w:cs="Arial"/>
          <w:lang w:val="es-ES" w:eastAsia="es-MX"/>
        </w:rPr>
      </w:pPr>
      <w:r w:rsidRPr="00CA12A5">
        <w:rPr>
          <w:rFonts w:ascii="Palatino Linotype" w:hAnsi="Palatino Linotype" w:cs="Times New Roman"/>
          <w:lang w:eastAsia="es-ES_tradnl"/>
        </w:rPr>
        <w:t xml:space="preserve">Expuesto lo anterior </w:t>
      </w:r>
      <w:r w:rsidR="00E130AE" w:rsidRPr="00CA12A5">
        <w:rPr>
          <w:rFonts w:ascii="Palatino Linotype" w:eastAsia="Times New Roman" w:hAnsi="Palatino Linotype" w:cs="Arial"/>
          <w:lang w:val="es-ES" w:eastAsia="es-MX"/>
        </w:rPr>
        <w:t>es pertinente mencionar que</w:t>
      </w:r>
      <w:r w:rsidR="00E130AE" w:rsidRPr="00CA12A5">
        <w:rPr>
          <w:rFonts w:ascii="Palatino Linotype" w:eastAsia="Calibri" w:hAnsi="Palatino Linotype" w:cs="Arial"/>
          <w:bCs/>
          <w:lang w:val="es-ES"/>
        </w:rPr>
        <w:t xml:space="preserve"> el </w:t>
      </w:r>
      <w:r w:rsidR="00E130AE" w:rsidRPr="00CA12A5">
        <w:rPr>
          <w:rFonts w:ascii="Palatino Linotype" w:eastAsia="Calibri" w:hAnsi="Palatino Linotype" w:cs="Arial"/>
          <w:b/>
          <w:bCs/>
          <w:lang w:val="es-ES"/>
        </w:rPr>
        <w:t>SUJETO OBLIGADO</w:t>
      </w:r>
      <w:r w:rsidR="00E130AE" w:rsidRPr="00CA12A5">
        <w:rPr>
          <w:rFonts w:ascii="Palatino Linotype" w:eastAsia="Calibri" w:hAnsi="Palatino Linotype" w:cs="Arial"/>
          <w:bCs/>
          <w:lang w:val="es-ES"/>
        </w:rPr>
        <w:t xml:space="preserve"> no niega la existencia de la información solicitada, sino por el contrario, al</w:t>
      </w:r>
      <w:r w:rsidR="00E130AE" w:rsidRPr="00CA12A5">
        <w:rPr>
          <w:rFonts w:ascii="Palatino Linotype" w:eastAsia="Times New Roman" w:hAnsi="Palatino Linotype" w:cs="Arial"/>
          <w:lang w:val="es-ES" w:eastAsia="es-MX"/>
        </w:rPr>
        <w:t xml:space="preserve">  emitir respuesta a la solicitud de acceso a la información y </w:t>
      </w:r>
      <w:r w:rsidR="00377BBC" w:rsidRPr="00CA12A5">
        <w:rPr>
          <w:rFonts w:ascii="Palatino Linotype" w:eastAsia="Times New Roman" w:hAnsi="Palatino Linotype" w:cs="Arial"/>
          <w:lang w:val="es-ES" w:eastAsia="es-MX"/>
        </w:rPr>
        <w:t xml:space="preserve">proporcionar la  </w:t>
      </w:r>
      <w:r w:rsidR="00E130AE" w:rsidRPr="00CA12A5">
        <w:rPr>
          <w:rFonts w:ascii="Palatino Linotype" w:eastAsia="Times New Roman" w:hAnsi="Palatino Linotype" w:cs="Arial"/>
          <w:lang w:val="es-ES" w:eastAsia="es-MX"/>
        </w:rPr>
        <w:t xml:space="preserve">documentación que estimó conveniente para atender los requerimientos, asevera su existencia, por lo que el estudio de la naturaleza jurídica de la información solicitada, en el caso concreto, se obvia. </w:t>
      </w:r>
    </w:p>
    <w:p w14:paraId="21770FBF" w14:textId="77777777" w:rsidR="00E130AE" w:rsidRPr="00CA12A5" w:rsidRDefault="00E130AE" w:rsidP="00CA12A5">
      <w:pPr>
        <w:spacing w:line="360" w:lineRule="auto"/>
        <w:contextualSpacing/>
        <w:jc w:val="both"/>
        <w:rPr>
          <w:rFonts w:ascii="Palatino Linotype" w:eastAsia="Times New Roman" w:hAnsi="Palatino Linotype" w:cs="Arial"/>
          <w:lang w:val="es-ES" w:eastAsia="es-MX"/>
        </w:rPr>
      </w:pPr>
    </w:p>
    <w:p w14:paraId="6FA3DBD0" w14:textId="77777777" w:rsidR="00E130AE" w:rsidRPr="00CA12A5" w:rsidRDefault="00E130AE" w:rsidP="00CA12A5">
      <w:pPr>
        <w:numPr>
          <w:ilvl w:val="0"/>
          <w:numId w:val="1"/>
        </w:numPr>
        <w:spacing w:before="240" w:after="240" w:line="360" w:lineRule="auto"/>
        <w:ind w:left="0" w:firstLine="0"/>
        <w:contextualSpacing/>
        <w:jc w:val="both"/>
        <w:rPr>
          <w:rFonts w:ascii="Palatino Linotype" w:eastAsia="Times New Roman" w:hAnsi="Palatino Linotype" w:cs="Arial"/>
          <w:b/>
          <w:lang w:val="es-ES"/>
        </w:rPr>
      </w:pPr>
      <w:r w:rsidRPr="00CA12A5">
        <w:rPr>
          <w:rFonts w:ascii="Palatino Linotype" w:eastAsia="Times New Roman" w:hAnsi="Palatino Linotype" w:cs="Arial"/>
          <w:lang w:val="es-ES" w:eastAsia="es-MX"/>
        </w:rPr>
        <w:t>Lo anterior es así, ya que el estudio enunciado tiene por objeto determinar si el</w:t>
      </w:r>
      <w:r w:rsidRPr="00CA12A5">
        <w:rPr>
          <w:rFonts w:ascii="Palatino Linotype" w:eastAsia="Times New Roman" w:hAnsi="Palatino Linotype" w:cs="Arial"/>
          <w:b/>
          <w:lang w:val="es-ES" w:eastAsia="es-MX"/>
        </w:rPr>
        <w:t xml:space="preserve"> SUJETO OBLIGADO</w:t>
      </w:r>
      <w:r w:rsidRPr="00CA12A5">
        <w:rPr>
          <w:rFonts w:ascii="Palatino Linotype" w:eastAsia="Times New Roman" w:hAnsi="Palatino Linotype" w:cs="Arial"/>
          <w:lang w:val="es-ES" w:eastAsia="es-MX"/>
        </w:rPr>
        <w:t xml:space="preserve">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CA12A5">
        <w:rPr>
          <w:rFonts w:ascii="Palatino Linotype" w:eastAsia="Times New Roman" w:hAnsi="Palatino Linotype" w:cs="Arial"/>
          <w:b/>
          <w:lang w:val="es-ES" w:eastAsia="es-MX"/>
        </w:rPr>
        <w:t>SUJETO OBLIGADO</w:t>
      </w:r>
      <w:r w:rsidRPr="00CA12A5">
        <w:rPr>
          <w:rFonts w:ascii="Palatino Linotype" w:eastAsia="Times New Roman" w:hAnsi="Palatino Linotype" w:cs="Arial"/>
          <w:lang w:val="es-ES" w:eastAsia="es-MX"/>
        </w:rPr>
        <w:t>.</w:t>
      </w:r>
    </w:p>
    <w:p w14:paraId="24E63E0B" w14:textId="77777777" w:rsidR="00C276A2" w:rsidRPr="00CA12A5" w:rsidRDefault="00C276A2" w:rsidP="00CA12A5">
      <w:pPr>
        <w:spacing w:before="240" w:after="240" w:line="360" w:lineRule="auto"/>
        <w:contextualSpacing/>
        <w:jc w:val="both"/>
        <w:rPr>
          <w:rFonts w:ascii="Palatino Linotype" w:eastAsia="Times New Roman" w:hAnsi="Palatino Linotype" w:cs="Arial"/>
          <w:b/>
          <w:lang w:val="es-ES"/>
        </w:rPr>
      </w:pPr>
    </w:p>
    <w:p w14:paraId="30293194" w14:textId="4B9D2B23" w:rsidR="00731B72" w:rsidRPr="00CA12A5" w:rsidRDefault="005F5909" w:rsidP="00CA12A5">
      <w:pPr>
        <w:numPr>
          <w:ilvl w:val="0"/>
          <w:numId w:val="1"/>
        </w:numPr>
        <w:spacing w:before="240" w:after="240" w:line="360" w:lineRule="auto"/>
        <w:ind w:left="0" w:firstLine="0"/>
        <w:contextualSpacing/>
        <w:jc w:val="both"/>
        <w:rPr>
          <w:rFonts w:ascii="Palatino Linotype" w:hAnsi="Palatino Linotype" w:cs="Times New Roman"/>
          <w:lang w:eastAsia="es-ES_tradnl"/>
        </w:rPr>
      </w:pPr>
      <w:r w:rsidRPr="00CA12A5">
        <w:rPr>
          <w:rFonts w:ascii="Palatino Linotype" w:hAnsi="Palatino Linotype" w:cs="Arial"/>
          <w:lang w:val="es-MX"/>
        </w:rPr>
        <w:t xml:space="preserve">No obstante lo anterior, por </w:t>
      </w:r>
      <w:r w:rsidR="00377BBC" w:rsidRPr="00CA12A5">
        <w:rPr>
          <w:rFonts w:ascii="Palatino Linotype" w:hAnsi="Palatino Linotype" w:cs="Arial"/>
          <w:lang w:val="es-MX"/>
        </w:rPr>
        <w:t>cuanto hace al requerimiento marcado con el numeral uno del cuadro de análisis anteriormente referido, se tiene que el particular solicitó conocer del Sujeto Obligado el</w:t>
      </w:r>
      <w:r w:rsidR="004067A5" w:rsidRPr="00CA12A5">
        <w:rPr>
          <w:rFonts w:ascii="Palatino Linotype" w:hAnsi="Palatino Linotype" w:cs="Arial"/>
          <w:lang w:val="es-MX"/>
        </w:rPr>
        <w:t xml:space="preserve"> </w:t>
      </w:r>
      <w:r w:rsidR="004067A5" w:rsidRPr="00CA12A5">
        <w:rPr>
          <w:rFonts w:ascii="Palatino Linotype" w:hAnsi="Palatino Linotype" w:cs="Arial"/>
          <w:i/>
          <w:lang w:val="es-MX"/>
        </w:rPr>
        <w:t>“</w:t>
      </w:r>
      <w:r w:rsidR="004067A5" w:rsidRPr="00CA12A5">
        <w:rPr>
          <w:rFonts w:ascii="Palatino Linotype" w:hAnsi="Palatino Linotype" w:cs="Arial"/>
          <w:i/>
        </w:rPr>
        <w:t>Directorio actualizado con todas las autoridades auxiliares del municipio”</w:t>
      </w:r>
      <w:r w:rsidR="00377BBC" w:rsidRPr="00CA12A5">
        <w:rPr>
          <w:rFonts w:ascii="Palatino Linotype" w:hAnsi="Palatino Linotype" w:cs="Arial"/>
          <w:lang w:val="es-MX"/>
        </w:rPr>
        <w:t>,</w:t>
      </w:r>
      <w:r w:rsidR="00C96D24" w:rsidRPr="00CA12A5">
        <w:rPr>
          <w:rFonts w:ascii="Palatino Linotype" w:hAnsi="Palatino Linotype" w:cs="Arial"/>
          <w:lang w:val="es-MX"/>
        </w:rPr>
        <w:t xml:space="preserve"> así</w:t>
      </w:r>
      <w:r w:rsidR="00377BBC" w:rsidRPr="00CA12A5">
        <w:rPr>
          <w:rFonts w:ascii="Palatino Linotype" w:hAnsi="Palatino Linotype" w:cs="Arial"/>
          <w:lang w:val="es-MX"/>
        </w:rPr>
        <w:t xml:space="preserve">, esta </w:t>
      </w:r>
      <w:r w:rsidR="00377BBC" w:rsidRPr="00CA12A5">
        <w:rPr>
          <w:rFonts w:ascii="Palatino Linotype" w:hAnsi="Palatino Linotype" w:cs="Times New Roman"/>
          <w:lang w:eastAsia="es-ES_tradnl"/>
        </w:rPr>
        <w:t xml:space="preserve"> Ponencia</w:t>
      </w:r>
      <w:r w:rsidR="00731B72" w:rsidRPr="00CA12A5">
        <w:rPr>
          <w:rFonts w:ascii="Palatino Linotype" w:hAnsi="Palatino Linotype" w:cs="Times New Roman"/>
          <w:lang w:eastAsia="es-ES_tradnl"/>
        </w:rPr>
        <w:t xml:space="preserve"> considera necesario señalar en primer término que  se entiende por “autoridad”</w:t>
      </w:r>
      <w:r w:rsidR="00731B72" w:rsidRPr="00CA12A5">
        <w:rPr>
          <w:rFonts w:ascii="Palatino Linotype" w:eastAsia="MS Mincho" w:hAnsi="Palatino Linotype" w:cs="Times New Roman"/>
          <w:lang w:val="es-ES"/>
        </w:rPr>
        <w:t xml:space="preserve"> “…la facultad o el derecho de actuar, de mandar o de exigir acción a otros”</w:t>
      </w:r>
      <w:r w:rsidR="00731B72" w:rsidRPr="00CA12A5">
        <w:rPr>
          <w:rFonts w:ascii="Palatino Linotype" w:eastAsia="MS Mincho" w:hAnsi="Palatino Linotype" w:cs="Times New Roman"/>
          <w:vertAlign w:val="superscript"/>
          <w:lang w:val="es-ES"/>
        </w:rPr>
        <w:footnoteReference w:id="2"/>
      </w:r>
      <w:r w:rsidR="00731B72" w:rsidRPr="00CA12A5">
        <w:rPr>
          <w:rFonts w:ascii="Palatino Linotype" w:eastAsia="MS Mincho" w:hAnsi="Palatino Linotype" w:cs="Times New Roman"/>
          <w:lang w:val="es-ES"/>
        </w:rPr>
        <w:t>. En este caso, hablamos de una autoridad legal, ya que es una figura emanada por la ley, se ejerce desde la cúspide de la pirámide conferida a un funcionario de acuerdo a la jerarquía de un organismo público, de ahí se delega a sus subordinados inmediatos</w:t>
      </w:r>
      <w:r w:rsidR="00731B72" w:rsidRPr="00CA12A5">
        <w:rPr>
          <w:rFonts w:ascii="Palatino Linotype" w:eastAsia="MS Mincho" w:hAnsi="Palatino Linotype" w:cs="Times New Roman"/>
          <w:vertAlign w:val="superscript"/>
          <w:lang w:val="es-ES"/>
        </w:rPr>
        <w:footnoteReference w:id="3"/>
      </w:r>
      <w:r w:rsidR="00731B72" w:rsidRPr="00CA12A5">
        <w:rPr>
          <w:rFonts w:ascii="Palatino Linotype" w:eastAsia="MS Mincho" w:hAnsi="Palatino Linotype" w:cs="Times New Roman"/>
          <w:lang w:val="es-ES"/>
        </w:rPr>
        <w:t xml:space="preserve">. </w:t>
      </w:r>
    </w:p>
    <w:p w14:paraId="375FD5E1" w14:textId="77777777" w:rsidR="00731B72" w:rsidRPr="00CA12A5" w:rsidRDefault="00731B72" w:rsidP="00CA12A5">
      <w:pPr>
        <w:spacing w:line="360" w:lineRule="auto"/>
        <w:ind w:left="426" w:right="49"/>
        <w:contextualSpacing/>
        <w:jc w:val="both"/>
        <w:rPr>
          <w:rFonts w:ascii="Palatino Linotype" w:eastAsia="MS Mincho" w:hAnsi="Palatino Linotype" w:cs="Times New Roman"/>
          <w:lang w:val="es-ES"/>
        </w:rPr>
      </w:pPr>
    </w:p>
    <w:p w14:paraId="729CEDC7" w14:textId="5996D251" w:rsidR="00731B72" w:rsidRPr="00CA12A5" w:rsidRDefault="00731B72" w:rsidP="00CA12A5">
      <w:pPr>
        <w:numPr>
          <w:ilvl w:val="0"/>
          <w:numId w:val="1"/>
        </w:numPr>
        <w:spacing w:after="160" w:line="360" w:lineRule="auto"/>
        <w:ind w:left="0" w:right="49" w:firstLine="0"/>
        <w:contextualSpacing/>
        <w:jc w:val="both"/>
        <w:rPr>
          <w:rFonts w:ascii="Palatino Linotype" w:eastAsia="MS Mincho" w:hAnsi="Palatino Linotype" w:cs="Times New Roman"/>
          <w:lang w:val="es-ES"/>
        </w:rPr>
      </w:pPr>
      <w:r w:rsidRPr="00CA12A5">
        <w:rPr>
          <w:rFonts w:ascii="Palatino Linotype" w:eastAsia="MS Mincho" w:hAnsi="Palatino Linotype" w:cs="Times New Roman"/>
          <w:lang w:val="es-ES"/>
        </w:rPr>
        <w:t xml:space="preserve">En este mismo orden de ideas, el Ayuntamiento es un órgano con carácter de autoridad, </w:t>
      </w:r>
      <w:r w:rsidR="00C96D24" w:rsidRPr="00CA12A5">
        <w:rPr>
          <w:rFonts w:ascii="Palatino Linotype" w:eastAsia="MS Mincho" w:hAnsi="Palatino Linotype" w:cs="Times New Roman"/>
          <w:lang w:val="es-ES"/>
        </w:rPr>
        <w:t xml:space="preserve">creado por la ley, </w:t>
      </w:r>
      <w:r w:rsidRPr="00CA12A5">
        <w:rPr>
          <w:rFonts w:ascii="Palatino Linotype" w:eastAsia="MS Mincho" w:hAnsi="Palatino Linotype" w:cs="Times New Roman"/>
          <w:lang w:val="es-ES"/>
        </w:rPr>
        <w:t>que se encarga del gobierno y la administración del municipio, y debido a que su trabajo es excesivo, éste requiere de órganos y autoridades auxiliares, con la finalidad de cumplir el objetivo para el cual fue creado.</w:t>
      </w:r>
    </w:p>
    <w:p w14:paraId="095AF1B8" w14:textId="77777777" w:rsidR="00731B72" w:rsidRPr="00CA12A5" w:rsidRDefault="00731B72" w:rsidP="00CA12A5">
      <w:pPr>
        <w:spacing w:line="360" w:lineRule="auto"/>
        <w:ind w:left="720"/>
        <w:contextualSpacing/>
        <w:rPr>
          <w:rFonts w:ascii="Palatino Linotype" w:eastAsia="MS Mincho" w:hAnsi="Palatino Linotype" w:cs="Times New Roman"/>
          <w:lang w:val="es-ES"/>
        </w:rPr>
      </w:pPr>
    </w:p>
    <w:p w14:paraId="00F7CE3B" w14:textId="77777777" w:rsidR="00731B72" w:rsidRPr="00CA12A5" w:rsidRDefault="00731B72" w:rsidP="00CA12A5">
      <w:pPr>
        <w:numPr>
          <w:ilvl w:val="0"/>
          <w:numId w:val="1"/>
        </w:numPr>
        <w:spacing w:after="160" w:line="360" w:lineRule="auto"/>
        <w:ind w:left="0" w:right="49" w:firstLine="0"/>
        <w:contextualSpacing/>
        <w:jc w:val="both"/>
        <w:rPr>
          <w:rFonts w:ascii="Palatino Linotype" w:eastAsia="MS Mincho" w:hAnsi="Palatino Linotype" w:cs="Times New Roman"/>
          <w:lang w:val="es-ES"/>
        </w:rPr>
      </w:pPr>
      <w:r w:rsidRPr="00CA12A5">
        <w:rPr>
          <w:rFonts w:ascii="Palatino Linotype" w:eastAsia="MS Mincho" w:hAnsi="Palatino Linotype" w:cs="Times New Roman"/>
          <w:lang w:val="es-ES"/>
        </w:rPr>
        <w:t xml:space="preserve"> Ahora bien, se entiende como auxiliar a “…aquel subalterno, ayudante o coadyuvante, que apoya con una serie de actividades debidamente expresadas en los bandos emitidos cada año”.</w:t>
      </w:r>
      <w:r w:rsidRPr="00CA12A5">
        <w:rPr>
          <w:rFonts w:ascii="Palatino Linotype" w:eastAsia="MS Mincho" w:hAnsi="Palatino Linotype" w:cs="Times New Roman"/>
          <w:vertAlign w:val="superscript"/>
          <w:lang w:val="es-ES"/>
        </w:rPr>
        <w:footnoteReference w:id="4"/>
      </w:r>
    </w:p>
    <w:p w14:paraId="3DAF4B41" w14:textId="77777777" w:rsidR="00731B72" w:rsidRPr="00CA12A5" w:rsidRDefault="00731B72" w:rsidP="00CA12A5">
      <w:pPr>
        <w:spacing w:line="360" w:lineRule="auto"/>
        <w:ind w:left="720"/>
        <w:contextualSpacing/>
        <w:rPr>
          <w:rFonts w:ascii="Palatino Linotype" w:eastAsia="MS Mincho" w:hAnsi="Palatino Linotype" w:cs="Times New Roman"/>
          <w:lang w:val="es-ES"/>
        </w:rPr>
      </w:pPr>
    </w:p>
    <w:p w14:paraId="08E6E1B2" w14:textId="77777777" w:rsidR="00731B72" w:rsidRPr="00CA12A5" w:rsidRDefault="00731B72" w:rsidP="00CA12A5">
      <w:pPr>
        <w:numPr>
          <w:ilvl w:val="0"/>
          <w:numId w:val="1"/>
        </w:numPr>
        <w:spacing w:after="160" w:line="360" w:lineRule="auto"/>
        <w:ind w:left="0" w:right="49" w:firstLine="0"/>
        <w:contextualSpacing/>
        <w:jc w:val="both"/>
        <w:rPr>
          <w:rFonts w:ascii="Palatino Linotype" w:eastAsia="MS Mincho" w:hAnsi="Palatino Linotype" w:cs="Times New Roman"/>
          <w:lang w:val="es-ES"/>
        </w:rPr>
      </w:pPr>
      <w:r w:rsidRPr="00CA12A5">
        <w:rPr>
          <w:rFonts w:ascii="Palatino Linotype" w:eastAsia="MS Mincho" w:hAnsi="Palatino Linotype" w:cs="Times New Roman"/>
          <w:lang w:val="es-ES"/>
        </w:rPr>
        <w:t xml:space="preserve">Es así que el Ayuntamiento comparte la autoridad con los auxiliares, en principio por decreto federal y así sucesivamente con los posteriores niveles de gobierno, otorgando facultades y ciertos límites a dichos entes. </w:t>
      </w:r>
    </w:p>
    <w:p w14:paraId="1C6D29E1" w14:textId="77777777" w:rsidR="00731B72" w:rsidRPr="00CA12A5" w:rsidRDefault="00731B72" w:rsidP="00CA12A5">
      <w:pPr>
        <w:spacing w:after="160" w:line="360" w:lineRule="auto"/>
        <w:ind w:left="720"/>
        <w:contextualSpacing/>
        <w:rPr>
          <w:rFonts w:ascii="Palatino Linotype" w:eastAsia="MS Mincho" w:hAnsi="Palatino Linotype" w:cs="Times New Roman"/>
          <w:lang w:val="es-ES"/>
        </w:rPr>
      </w:pPr>
    </w:p>
    <w:p w14:paraId="22EC69C4" w14:textId="77777777" w:rsidR="00731B72" w:rsidRPr="00CA12A5" w:rsidRDefault="00731B72" w:rsidP="00CA12A5">
      <w:pPr>
        <w:numPr>
          <w:ilvl w:val="0"/>
          <w:numId w:val="1"/>
        </w:numPr>
        <w:spacing w:after="160" w:line="360" w:lineRule="auto"/>
        <w:ind w:left="0" w:right="49" w:firstLine="0"/>
        <w:contextualSpacing/>
        <w:jc w:val="both"/>
        <w:rPr>
          <w:rFonts w:ascii="Palatino Linotype" w:eastAsia="MS Mincho" w:hAnsi="Palatino Linotype" w:cs="Times New Roman"/>
          <w:lang w:val="es-ES"/>
        </w:rPr>
      </w:pPr>
      <w:r w:rsidRPr="00CA12A5">
        <w:rPr>
          <w:rFonts w:ascii="Palatino Linotype" w:eastAsia="MS Mincho" w:hAnsi="Palatino Linotype" w:cs="Times New Roman"/>
          <w:lang w:val="es-ES"/>
        </w:rPr>
        <w:t xml:space="preserve">Una vez dicho lo anterior, la Ley Orgánica Municipal del Estado de México prevé en su artículo 56 lo siguiente; </w:t>
      </w:r>
    </w:p>
    <w:p w14:paraId="62A2538D" w14:textId="77777777" w:rsidR="00731B72" w:rsidRPr="00CA12A5" w:rsidRDefault="00731B72" w:rsidP="00CA12A5">
      <w:pPr>
        <w:spacing w:line="360" w:lineRule="auto"/>
        <w:ind w:left="426" w:right="49"/>
        <w:contextualSpacing/>
        <w:jc w:val="both"/>
        <w:rPr>
          <w:rFonts w:ascii="Palatino Linotype" w:eastAsia="MS Mincho" w:hAnsi="Palatino Linotype" w:cs="Times New Roman"/>
          <w:lang w:val="es-ES"/>
        </w:rPr>
      </w:pPr>
    </w:p>
    <w:p w14:paraId="086C2FC7" w14:textId="77777777" w:rsidR="00731B72" w:rsidRPr="00CA12A5" w:rsidRDefault="00731B72" w:rsidP="00CA12A5">
      <w:pPr>
        <w:spacing w:line="360" w:lineRule="auto"/>
        <w:ind w:left="851" w:right="567"/>
        <w:contextualSpacing/>
        <w:jc w:val="both"/>
        <w:rPr>
          <w:rFonts w:ascii="Palatino Linotype" w:eastAsia="MS Mincho" w:hAnsi="Palatino Linotype" w:cs="Times New Roman"/>
          <w:i/>
          <w:lang w:val="es-ES"/>
        </w:rPr>
      </w:pPr>
      <w:r w:rsidRPr="00CA12A5">
        <w:rPr>
          <w:rFonts w:ascii="Palatino Linotype" w:eastAsia="MS Mincho" w:hAnsi="Palatino Linotype" w:cs="Times New Roman"/>
          <w:i/>
          <w:lang w:val="es-ES"/>
        </w:rPr>
        <w:t>“</w:t>
      </w:r>
      <w:r w:rsidRPr="00CA12A5">
        <w:rPr>
          <w:rFonts w:ascii="Palatino Linotype" w:eastAsia="MS Mincho" w:hAnsi="Palatino Linotype" w:cs="Times New Roman"/>
          <w:b/>
          <w:i/>
          <w:lang w:val="es-ES"/>
        </w:rPr>
        <w:t>Artículo 56.-</w:t>
      </w:r>
      <w:r w:rsidRPr="00CA12A5">
        <w:rPr>
          <w:rFonts w:ascii="Palatino Linotype" w:eastAsia="MS Mincho" w:hAnsi="Palatino Linotype" w:cs="Times New Roman"/>
          <w:i/>
          <w:lang w:val="es-ES"/>
        </w:rPr>
        <w:t xml:space="preserve"> Son autoridades auxiliares municipales, los delegados y subdelegados, y los jefes de sector o de sección y jefes de manzana que designe el ayuntamiento”.</w:t>
      </w:r>
    </w:p>
    <w:p w14:paraId="397199D2" w14:textId="77777777" w:rsidR="00731B72" w:rsidRPr="00CA12A5" w:rsidRDefault="00731B72" w:rsidP="00CA12A5">
      <w:pPr>
        <w:tabs>
          <w:tab w:val="left" w:pos="1350"/>
        </w:tabs>
        <w:spacing w:line="360" w:lineRule="auto"/>
        <w:ind w:left="851" w:right="567"/>
        <w:contextualSpacing/>
        <w:jc w:val="both"/>
        <w:rPr>
          <w:rFonts w:ascii="Palatino Linotype" w:eastAsia="MS Mincho" w:hAnsi="Palatino Linotype" w:cs="Times New Roman"/>
          <w:lang w:val="es-ES"/>
        </w:rPr>
      </w:pPr>
      <w:r w:rsidRPr="00CA12A5">
        <w:rPr>
          <w:rFonts w:ascii="Palatino Linotype" w:eastAsia="MS Mincho" w:hAnsi="Palatino Linotype" w:cs="Times New Roman"/>
          <w:lang w:val="es-ES"/>
        </w:rPr>
        <w:tab/>
      </w:r>
    </w:p>
    <w:p w14:paraId="5626CD6D" w14:textId="77777777" w:rsidR="00731B72" w:rsidRPr="00CA12A5" w:rsidRDefault="00731B72" w:rsidP="00CA12A5">
      <w:pPr>
        <w:numPr>
          <w:ilvl w:val="0"/>
          <w:numId w:val="1"/>
        </w:numPr>
        <w:spacing w:after="160" w:line="360" w:lineRule="auto"/>
        <w:ind w:left="0" w:firstLine="0"/>
        <w:contextualSpacing/>
        <w:jc w:val="both"/>
        <w:rPr>
          <w:rFonts w:ascii="Palatino Linotype" w:eastAsia="MS Mincho" w:hAnsi="Palatino Linotype" w:cs="Times New Roman"/>
          <w:lang w:val="es-ES"/>
        </w:rPr>
      </w:pPr>
      <w:r w:rsidRPr="00CA12A5">
        <w:rPr>
          <w:rFonts w:ascii="Palatino Linotype" w:eastAsia="MS Mincho" w:hAnsi="Palatino Linotype" w:cs="Times New Roman"/>
          <w:lang w:val="es-ES"/>
        </w:rPr>
        <w:t xml:space="preserve">Asimismo, en su artículo 57 se señala que </w:t>
      </w:r>
      <w:r w:rsidRPr="00CA12A5">
        <w:rPr>
          <w:rFonts w:ascii="Palatino Linotype" w:eastAsia="MS Mincho" w:hAnsi="Palatino Linotype" w:cs="Times New Roman"/>
          <w:i/>
          <w:lang w:val="es-ES"/>
        </w:rPr>
        <w:t xml:space="preserve">“Las autoridades auxiliares ejercerán, en sus respectivas jurisdicciones, </w:t>
      </w:r>
      <w:r w:rsidRPr="00CA12A5">
        <w:rPr>
          <w:rFonts w:ascii="Palatino Linotype" w:eastAsia="MS Mincho" w:hAnsi="Palatino Linotype" w:cs="Times New Roman"/>
          <w:i/>
          <w:u w:val="single"/>
          <w:lang w:val="es-ES"/>
        </w:rPr>
        <w:t>las atribuciones que les delegue el ayuntamiento</w:t>
      </w:r>
      <w:r w:rsidRPr="00CA12A5">
        <w:rPr>
          <w:rFonts w:ascii="Palatino Linotype" w:eastAsia="MS Mincho" w:hAnsi="Palatino Linotype" w:cs="Times New Roman"/>
          <w:i/>
          <w:lang w:val="es-ES"/>
        </w:rPr>
        <w:t>, para mantener el orden, la tranquilidad, la paz social, la seguridad y la protección de los vecinos…”</w:t>
      </w:r>
      <w:r w:rsidRPr="00CA12A5">
        <w:rPr>
          <w:rFonts w:ascii="Palatino Linotype" w:eastAsia="MS Mincho" w:hAnsi="Palatino Linotype" w:cs="Times New Roman"/>
          <w:lang w:val="es-ES"/>
        </w:rPr>
        <w:t xml:space="preserve"> Son facultades específicas para los delegados, subdelegados, jefes de sector o de sección y de manzana, las siguientes;  </w:t>
      </w:r>
    </w:p>
    <w:p w14:paraId="29A3BB05" w14:textId="77777777" w:rsidR="00731B72" w:rsidRPr="00CA12A5" w:rsidRDefault="00731B72" w:rsidP="00CA12A5">
      <w:pPr>
        <w:spacing w:line="360" w:lineRule="auto"/>
        <w:ind w:left="426"/>
        <w:contextualSpacing/>
        <w:jc w:val="both"/>
        <w:rPr>
          <w:rFonts w:ascii="Palatino Linotype" w:eastAsia="MS Mincho" w:hAnsi="Palatino Linotype" w:cs="Times New Roman"/>
          <w:lang w:val="es-ES"/>
        </w:rPr>
      </w:pPr>
    </w:p>
    <w:p w14:paraId="094A824A" w14:textId="77777777" w:rsidR="00731B72" w:rsidRPr="00CA12A5" w:rsidRDefault="00731B72" w:rsidP="00CA12A5">
      <w:pPr>
        <w:spacing w:line="360" w:lineRule="auto"/>
        <w:ind w:left="567" w:right="567"/>
        <w:contextualSpacing/>
        <w:jc w:val="both"/>
        <w:rPr>
          <w:rFonts w:ascii="Palatino Linotype" w:eastAsia="MS Mincho" w:hAnsi="Palatino Linotype" w:cs="Times New Roman"/>
          <w:b/>
          <w:i/>
          <w:lang w:val="es-MX"/>
        </w:rPr>
      </w:pPr>
      <w:r w:rsidRPr="00CA12A5">
        <w:rPr>
          <w:rFonts w:ascii="Palatino Linotype" w:eastAsia="MS Mincho" w:hAnsi="Palatino Linotype" w:cs="Times New Roman"/>
          <w:b/>
          <w:i/>
          <w:lang w:val="es-MX"/>
        </w:rPr>
        <w:t xml:space="preserve">“Art 57.- (…)  </w:t>
      </w:r>
    </w:p>
    <w:p w14:paraId="0A7511B3" w14:textId="77777777" w:rsidR="00731B72" w:rsidRPr="00CA12A5" w:rsidRDefault="00731B72" w:rsidP="00CA12A5">
      <w:pPr>
        <w:spacing w:line="360" w:lineRule="auto"/>
        <w:ind w:left="567" w:right="567"/>
        <w:contextualSpacing/>
        <w:jc w:val="both"/>
        <w:rPr>
          <w:rFonts w:ascii="Palatino Linotype" w:eastAsia="MS Mincho" w:hAnsi="Palatino Linotype" w:cs="Times New Roman"/>
          <w:i/>
          <w:lang w:val="es-MX"/>
        </w:rPr>
      </w:pPr>
      <w:r w:rsidRPr="00CA12A5">
        <w:rPr>
          <w:rFonts w:ascii="Palatino Linotype" w:eastAsia="MS Mincho" w:hAnsi="Palatino Linotype" w:cs="Times New Roman"/>
          <w:i/>
          <w:lang w:val="es-MX"/>
        </w:rPr>
        <w:t xml:space="preserve">I. Corresponde a los delegados y subdelegados: </w:t>
      </w:r>
    </w:p>
    <w:p w14:paraId="4834B813" w14:textId="77777777" w:rsidR="00731B72" w:rsidRPr="00CA12A5" w:rsidRDefault="00731B72" w:rsidP="00CA12A5">
      <w:pPr>
        <w:spacing w:line="360" w:lineRule="auto"/>
        <w:ind w:left="567" w:right="567"/>
        <w:contextualSpacing/>
        <w:jc w:val="both"/>
        <w:rPr>
          <w:rFonts w:ascii="Palatino Linotype" w:eastAsia="MS Mincho" w:hAnsi="Palatino Linotype" w:cs="Times New Roman"/>
          <w:b/>
          <w:i/>
          <w:lang w:val="es-MX"/>
        </w:rPr>
      </w:pPr>
      <w:r w:rsidRPr="00CA12A5">
        <w:rPr>
          <w:rFonts w:ascii="Palatino Linotype" w:eastAsia="MS Mincho" w:hAnsi="Palatino Linotype" w:cs="Times New Roman"/>
          <w:b/>
          <w:i/>
          <w:lang w:val="es-MX"/>
        </w:rPr>
        <w:t xml:space="preserve">a). Vigilar el cumplimiento del bando municipal, de las disposiciones reglamentarias que expida el ayuntamiento y reportar a la dependencia administrativa correspondiente, las violaciones a las mismas; </w:t>
      </w:r>
    </w:p>
    <w:p w14:paraId="298685A6" w14:textId="77777777" w:rsidR="00731B72" w:rsidRPr="00CA12A5" w:rsidRDefault="00731B72" w:rsidP="00CA12A5">
      <w:pPr>
        <w:spacing w:line="360" w:lineRule="auto"/>
        <w:ind w:left="567" w:right="567"/>
        <w:contextualSpacing/>
        <w:jc w:val="both"/>
        <w:rPr>
          <w:rFonts w:ascii="Palatino Linotype" w:eastAsia="MS Mincho" w:hAnsi="Palatino Linotype" w:cs="Times New Roman"/>
          <w:i/>
          <w:lang w:val="es-MX"/>
        </w:rPr>
      </w:pPr>
      <w:r w:rsidRPr="00CA12A5">
        <w:rPr>
          <w:rFonts w:ascii="Palatino Linotype" w:eastAsia="MS Mincho" w:hAnsi="Palatino Linotype" w:cs="Times New Roman"/>
          <w:i/>
          <w:lang w:val="es-MX"/>
        </w:rPr>
        <w:t xml:space="preserve">b). Coadyuvar con el ayuntamiento en la elaboración y ejecución del Plan de Desarrollo Municipal y de los programas que de él se deriven; </w:t>
      </w:r>
    </w:p>
    <w:p w14:paraId="28C1F57E" w14:textId="77777777" w:rsidR="00731B72" w:rsidRPr="00CA12A5" w:rsidRDefault="00731B72" w:rsidP="00CA12A5">
      <w:pPr>
        <w:spacing w:line="360" w:lineRule="auto"/>
        <w:ind w:left="567" w:right="567"/>
        <w:contextualSpacing/>
        <w:jc w:val="both"/>
        <w:rPr>
          <w:rFonts w:ascii="Palatino Linotype" w:eastAsia="MS Mincho" w:hAnsi="Palatino Linotype" w:cs="Times New Roman"/>
          <w:i/>
          <w:lang w:val="es-MX"/>
        </w:rPr>
      </w:pPr>
      <w:proofErr w:type="gramStart"/>
      <w:r w:rsidRPr="00CA12A5">
        <w:rPr>
          <w:rFonts w:ascii="Palatino Linotype" w:eastAsia="MS Mincho" w:hAnsi="Palatino Linotype" w:cs="Times New Roman"/>
          <w:i/>
          <w:lang w:val="es-MX"/>
        </w:rPr>
        <w:t>c)</w:t>
      </w:r>
      <w:proofErr w:type="gramEnd"/>
      <w:r w:rsidRPr="00CA12A5">
        <w:rPr>
          <w:rFonts w:ascii="Palatino Linotype" w:eastAsia="MS Mincho" w:hAnsi="Palatino Linotype" w:cs="Times New Roman"/>
          <w:i/>
          <w:lang w:val="es-MX"/>
        </w:rPr>
        <w:t xml:space="preserve">. Auxiliar al secretario del ayuntamiento con la información que requiera para expedir certificaciones; </w:t>
      </w:r>
    </w:p>
    <w:p w14:paraId="33F3A17D" w14:textId="77777777" w:rsidR="00731B72" w:rsidRPr="00CA12A5" w:rsidRDefault="00731B72" w:rsidP="00CA12A5">
      <w:pPr>
        <w:spacing w:line="360" w:lineRule="auto"/>
        <w:ind w:left="567" w:right="567"/>
        <w:contextualSpacing/>
        <w:jc w:val="both"/>
        <w:rPr>
          <w:rFonts w:ascii="Palatino Linotype" w:eastAsia="MS Mincho" w:hAnsi="Palatino Linotype" w:cs="Times New Roman"/>
          <w:b/>
          <w:i/>
          <w:lang w:val="es-MX"/>
        </w:rPr>
      </w:pPr>
      <w:r w:rsidRPr="00CA12A5">
        <w:rPr>
          <w:rFonts w:ascii="Palatino Linotype" w:eastAsia="MS Mincho" w:hAnsi="Palatino Linotype" w:cs="Times New Roman"/>
          <w:b/>
          <w:i/>
          <w:lang w:val="es-MX"/>
        </w:rPr>
        <w:t xml:space="preserve">d). Informar anualmente a sus representados y al ayuntamiento, sobre la administración de los recursos que en su caso tenga encomendados, y del estado que guardan los asuntos a su cargo; </w:t>
      </w:r>
    </w:p>
    <w:p w14:paraId="24871386" w14:textId="77777777" w:rsidR="00731B72" w:rsidRPr="00CA12A5" w:rsidRDefault="00731B72" w:rsidP="00CA12A5">
      <w:pPr>
        <w:spacing w:line="360" w:lineRule="auto"/>
        <w:ind w:left="567" w:right="567"/>
        <w:contextualSpacing/>
        <w:jc w:val="both"/>
        <w:rPr>
          <w:rFonts w:ascii="Palatino Linotype" w:eastAsia="MS Mincho" w:hAnsi="Palatino Linotype" w:cs="Times New Roman"/>
          <w:i/>
          <w:lang w:val="es-MX"/>
        </w:rPr>
      </w:pPr>
      <w:r w:rsidRPr="00CA12A5">
        <w:rPr>
          <w:rFonts w:ascii="Palatino Linotype" w:eastAsia="MS Mincho" w:hAnsi="Palatino Linotype" w:cs="Times New Roman"/>
          <w:i/>
          <w:lang w:val="es-MX"/>
        </w:rPr>
        <w:t xml:space="preserve">e). Elaborar los programas de trabajo para las delegaciones y subdelegaciones, con la asesoría del ayuntamiento. </w:t>
      </w:r>
    </w:p>
    <w:p w14:paraId="6D04D0B9" w14:textId="77777777" w:rsidR="00731B72" w:rsidRPr="00CA12A5" w:rsidRDefault="00731B72" w:rsidP="00CA12A5">
      <w:pPr>
        <w:spacing w:line="360" w:lineRule="auto"/>
        <w:ind w:left="567" w:right="567"/>
        <w:contextualSpacing/>
        <w:jc w:val="both"/>
        <w:rPr>
          <w:rFonts w:ascii="Palatino Linotype" w:eastAsia="MS Mincho" w:hAnsi="Palatino Linotype" w:cs="Times New Roman"/>
          <w:i/>
          <w:lang w:val="es-MX"/>
        </w:rPr>
      </w:pPr>
      <w:r w:rsidRPr="00CA12A5">
        <w:rPr>
          <w:rFonts w:ascii="Palatino Linotype" w:eastAsia="MS Mincho" w:hAnsi="Palatino Linotype" w:cs="Times New Roman"/>
          <w:i/>
          <w:lang w:val="es-MX"/>
        </w:rPr>
        <w:t xml:space="preserve">f) vigilar el estado de los canales, vasos colectores, barrancas, canales alcantarillados y demás desagües e informar al ayuntamiento para la realización de acciones correctivas. </w:t>
      </w:r>
    </w:p>
    <w:p w14:paraId="6CC82943" w14:textId="77777777" w:rsidR="00731B72" w:rsidRPr="00CA12A5" w:rsidRDefault="00731B72" w:rsidP="00CA12A5">
      <w:pPr>
        <w:spacing w:line="360" w:lineRule="auto"/>
        <w:ind w:left="567" w:right="567"/>
        <w:contextualSpacing/>
        <w:jc w:val="both"/>
        <w:rPr>
          <w:rFonts w:ascii="Palatino Linotype" w:eastAsia="MS Mincho" w:hAnsi="Palatino Linotype" w:cs="Times New Roman"/>
          <w:i/>
          <w:lang w:val="es-MX"/>
        </w:rPr>
      </w:pPr>
      <w:r w:rsidRPr="00CA12A5">
        <w:rPr>
          <w:rFonts w:ascii="Palatino Linotype" w:eastAsia="MS Mincho" w:hAnsi="Palatino Linotype" w:cs="Times New Roman"/>
          <w:i/>
          <w:lang w:val="es-MX"/>
        </w:rPr>
        <w:t xml:space="preserve">g) Emitir opinión motivada no vinculante, respecto a la autorización de la instalación de nuevos establecimientos comerciales, licencias de construcción y cambios de uso de suelo en sus comunidades. </w:t>
      </w:r>
    </w:p>
    <w:p w14:paraId="55E3EA72" w14:textId="77777777" w:rsidR="00731B72" w:rsidRPr="00CA12A5" w:rsidRDefault="00731B72" w:rsidP="00CA12A5">
      <w:pPr>
        <w:spacing w:line="360" w:lineRule="auto"/>
        <w:ind w:left="567" w:right="567"/>
        <w:contextualSpacing/>
        <w:jc w:val="both"/>
        <w:rPr>
          <w:rFonts w:ascii="Palatino Linotype" w:eastAsia="MS Mincho" w:hAnsi="Palatino Linotype" w:cs="Times New Roman"/>
          <w:i/>
          <w:lang w:val="es-MX"/>
        </w:rPr>
      </w:pPr>
      <w:r w:rsidRPr="00CA12A5">
        <w:rPr>
          <w:rFonts w:ascii="Palatino Linotype" w:eastAsia="MS Mincho" w:hAnsi="Palatino Linotype" w:cs="Times New Roman"/>
          <w:i/>
          <w:lang w:val="es-MX"/>
        </w:rPr>
        <w:t xml:space="preserve">II. Corresponde a los jefes de sector o de sección y de manzana: </w:t>
      </w:r>
    </w:p>
    <w:p w14:paraId="23A6020A" w14:textId="77777777" w:rsidR="00731B72" w:rsidRPr="00CA12A5" w:rsidRDefault="00731B72" w:rsidP="00CA12A5">
      <w:pPr>
        <w:spacing w:line="360" w:lineRule="auto"/>
        <w:ind w:left="567" w:right="567"/>
        <w:contextualSpacing/>
        <w:jc w:val="both"/>
        <w:rPr>
          <w:rFonts w:ascii="Palatino Linotype" w:eastAsia="MS Mincho" w:hAnsi="Palatino Linotype" w:cs="Times New Roman"/>
          <w:i/>
          <w:lang w:val="es-MX"/>
        </w:rPr>
      </w:pPr>
      <w:r w:rsidRPr="00CA12A5">
        <w:rPr>
          <w:rFonts w:ascii="Palatino Linotype" w:eastAsia="MS Mincho" w:hAnsi="Palatino Linotype" w:cs="Times New Roman"/>
          <w:i/>
          <w:lang w:val="es-MX"/>
        </w:rPr>
        <w:t xml:space="preserve">a). </w:t>
      </w:r>
      <w:r w:rsidRPr="00CA12A5">
        <w:rPr>
          <w:rFonts w:ascii="Palatino Linotype" w:eastAsia="MS Mincho" w:hAnsi="Palatino Linotype" w:cs="Times New Roman"/>
          <w:b/>
          <w:i/>
          <w:lang w:val="es-MX"/>
        </w:rPr>
        <w:t>Colaborar para mantener el orden, la seguridad y la tranquilidad de los vecinos del lugar, reportando ante los cuerpos de seguridad pública, a los oficiales calificadores las conductas que requieran de su intervención;</w:t>
      </w:r>
      <w:r w:rsidRPr="00CA12A5">
        <w:rPr>
          <w:rFonts w:ascii="Palatino Linotype" w:eastAsia="MS Mincho" w:hAnsi="Palatino Linotype" w:cs="Times New Roman"/>
          <w:i/>
          <w:lang w:val="es-MX"/>
        </w:rPr>
        <w:t xml:space="preserve"> </w:t>
      </w:r>
    </w:p>
    <w:p w14:paraId="32A8FF51" w14:textId="77777777" w:rsidR="00731B72" w:rsidRPr="00CA12A5" w:rsidRDefault="00731B72" w:rsidP="00CA12A5">
      <w:pPr>
        <w:spacing w:line="360" w:lineRule="auto"/>
        <w:ind w:left="567" w:right="567"/>
        <w:contextualSpacing/>
        <w:jc w:val="both"/>
        <w:rPr>
          <w:rFonts w:ascii="Palatino Linotype" w:eastAsia="MS Mincho" w:hAnsi="Palatino Linotype" w:cs="Times New Roman"/>
          <w:i/>
          <w:lang w:val="es-MX"/>
        </w:rPr>
      </w:pPr>
      <w:r w:rsidRPr="00CA12A5">
        <w:rPr>
          <w:rFonts w:ascii="Palatino Linotype" w:eastAsia="MS Mincho" w:hAnsi="Palatino Linotype" w:cs="Times New Roman"/>
          <w:i/>
          <w:lang w:val="es-MX"/>
        </w:rPr>
        <w:t xml:space="preserve">b). Elaborar y mantener actualizado el censo de vecinos de la demarcación correspondiente; </w:t>
      </w:r>
    </w:p>
    <w:p w14:paraId="18579D6C" w14:textId="77777777" w:rsidR="00731B72" w:rsidRPr="00CA12A5" w:rsidRDefault="00731B72" w:rsidP="00CA12A5">
      <w:pPr>
        <w:spacing w:line="360" w:lineRule="auto"/>
        <w:ind w:left="567" w:right="567"/>
        <w:contextualSpacing/>
        <w:jc w:val="both"/>
        <w:rPr>
          <w:rFonts w:ascii="Palatino Linotype" w:eastAsia="MS Mincho" w:hAnsi="Palatino Linotype" w:cs="Times New Roman"/>
          <w:i/>
          <w:lang w:val="es-MX"/>
        </w:rPr>
      </w:pPr>
      <w:proofErr w:type="gramStart"/>
      <w:r w:rsidRPr="00CA12A5">
        <w:rPr>
          <w:rFonts w:ascii="Palatino Linotype" w:eastAsia="MS Mincho" w:hAnsi="Palatino Linotype" w:cs="Times New Roman"/>
          <w:i/>
          <w:lang w:val="es-MX"/>
        </w:rPr>
        <w:t>c)</w:t>
      </w:r>
      <w:proofErr w:type="gramEnd"/>
      <w:r w:rsidRPr="00CA12A5">
        <w:rPr>
          <w:rFonts w:ascii="Palatino Linotype" w:eastAsia="MS Mincho" w:hAnsi="Palatino Linotype" w:cs="Times New Roman"/>
          <w:i/>
          <w:lang w:val="es-MX"/>
        </w:rPr>
        <w:t xml:space="preserve">. Informar al delegado las deficiencias que presenten los servicios públicos municipales; </w:t>
      </w:r>
    </w:p>
    <w:p w14:paraId="743EE749" w14:textId="77777777" w:rsidR="00731B72" w:rsidRPr="00CA12A5" w:rsidRDefault="00731B72" w:rsidP="00CA12A5">
      <w:pPr>
        <w:spacing w:line="360" w:lineRule="auto"/>
        <w:ind w:left="567" w:right="567"/>
        <w:contextualSpacing/>
        <w:jc w:val="both"/>
        <w:rPr>
          <w:rFonts w:ascii="Palatino Linotype" w:eastAsia="MS Mincho" w:hAnsi="Palatino Linotype" w:cs="Times New Roman"/>
          <w:i/>
          <w:lang w:val="es-MX"/>
        </w:rPr>
      </w:pPr>
      <w:r w:rsidRPr="00CA12A5">
        <w:rPr>
          <w:rFonts w:ascii="Palatino Linotype" w:eastAsia="MS Mincho" w:hAnsi="Palatino Linotype" w:cs="Times New Roman"/>
          <w:i/>
          <w:lang w:val="es-MX"/>
        </w:rPr>
        <w:t>d). Participar en la preservación y restauración del medio ambiente, así como en la protección civil de los vecinos</w:t>
      </w:r>
    </w:p>
    <w:p w14:paraId="2C3BDE6C" w14:textId="77777777" w:rsidR="00731B72" w:rsidRPr="00CA12A5" w:rsidRDefault="00731B72" w:rsidP="00CA12A5">
      <w:pPr>
        <w:spacing w:line="360" w:lineRule="auto"/>
        <w:ind w:right="49"/>
        <w:jc w:val="both"/>
        <w:rPr>
          <w:rFonts w:ascii="Palatino Linotype" w:eastAsia="MS Mincho" w:hAnsi="Palatino Linotype" w:cs="Times New Roman"/>
          <w:lang w:val="es-ES"/>
        </w:rPr>
      </w:pPr>
    </w:p>
    <w:p w14:paraId="0FD0954D" w14:textId="77777777" w:rsidR="00731B72" w:rsidRPr="00CA12A5" w:rsidRDefault="00731B72" w:rsidP="00CA12A5">
      <w:pPr>
        <w:numPr>
          <w:ilvl w:val="0"/>
          <w:numId w:val="1"/>
        </w:numPr>
        <w:spacing w:after="160" w:line="360" w:lineRule="auto"/>
        <w:ind w:left="0" w:right="49" w:firstLine="0"/>
        <w:contextualSpacing/>
        <w:jc w:val="both"/>
        <w:rPr>
          <w:rFonts w:ascii="Palatino Linotype" w:eastAsia="MS Mincho" w:hAnsi="Palatino Linotype" w:cs="Times New Roman"/>
          <w:lang w:val="es-ES"/>
        </w:rPr>
      </w:pPr>
      <w:r w:rsidRPr="00CA12A5">
        <w:rPr>
          <w:rFonts w:ascii="Palatino Linotype" w:eastAsia="MS Mincho" w:hAnsi="Palatino Linotype" w:cs="Times New Roman"/>
          <w:lang w:val="es-ES"/>
        </w:rPr>
        <w:t xml:space="preserve">En ese sentido, se denota la facultad del ayuntamiento para nombrar a las autoridades auxiliares, tal y como lo establece el artículo 31, fracción XII de la Ley Orgánica Municipal del Estado de México.  </w:t>
      </w:r>
    </w:p>
    <w:p w14:paraId="4FFC6A10" w14:textId="77777777" w:rsidR="00731B72" w:rsidRPr="00CA12A5" w:rsidRDefault="00731B72" w:rsidP="00CA12A5">
      <w:pPr>
        <w:spacing w:line="360" w:lineRule="auto"/>
        <w:ind w:left="426" w:right="49"/>
        <w:contextualSpacing/>
        <w:jc w:val="both"/>
        <w:rPr>
          <w:rFonts w:ascii="Palatino Linotype" w:eastAsia="MS Mincho" w:hAnsi="Palatino Linotype" w:cs="Times New Roman"/>
          <w:lang w:val="es-ES"/>
        </w:rPr>
      </w:pPr>
    </w:p>
    <w:p w14:paraId="217DBF68" w14:textId="77777777" w:rsidR="00731B72" w:rsidRPr="00CA12A5" w:rsidRDefault="00731B72" w:rsidP="00CA12A5">
      <w:pPr>
        <w:spacing w:line="360" w:lineRule="auto"/>
        <w:ind w:left="567" w:right="567"/>
        <w:contextualSpacing/>
        <w:jc w:val="both"/>
        <w:rPr>
          <w:rFonts w:ascii="Palatino Linotype" w:eastAsia="Calibri" w:hAnsi="Palatino Linotype" w:cs="Times New Roman"/>
          <w:b/>
          <w:i/>
          <w:lang w:val="es-MX" w:eastAsia="en-US"/>
        </w:rPr>
      </w:pPr>
      <w:r w:rsidRPr="00CA12A5">
        <w:rPr>
          <w:rFonts w:ascii="Palatino Linotype" w:eastAsia="Calibri" w:hAnsi="Palatino Linotype" w:cs="Times New Roman"/>
          <w:b/>
          <w:i/>
          <w:lang w:val="es-MX" w:eastAsia="en-US"/>
        </w:rPr>
        <w:t xml:space="preserve">“Art. 31.-  (…) </w:t>
      </w:r>
    </w:p>
    <w:p w14:paraId="7024B938" w14:textId="77777777" w:rsidR="00731B72" w:rsidRPr="00CA12A5" w:rsidRDefault="00731B72" w:rsidP="00CA12A5">
      <w:pPr>
        <w:spacing w:line="360" w:lineRule="auto"/>
        <w:ind w:left="567" w:right="567"/>
        <w:contextualSpacing/>
        <w:jc w:val="both"/>
        <w:rPr>
          <w:rFonts w:ascii="Palatino Linotype" w:eastAsia="MS Mincho" w:hAnsi="Palatino Linotype" w:cs="Times New Roman"/>
          <w:i/>
          <w:lang w:val="es-ES"/>
        </w:rPr>
      </w:pPr>
      <w:r w:rsidRPr="00CA12A5">
        <w:rPr>
          <w:rFonts w:ascii="Palatino Linotype" w:eastAsia="Calibri" w:hAnsi="Palatino Linotype" w:cs="Times New Roman"/>
          <w:i/>
          <w:lang w:val="es-MX" w:eastAsia="en-US"/>
        </w:rPr>
        <w:t xml:space="preserve">XII. Convocar a elección de delegados y subdelegados municipales, y de los miembros de los consejos de participación ciudadana;” </w:t>
      </w:r>
    </w:p>
    <w:p w14:paraId="4BE27B46" w14:textId="77777777" w:rsidR="00731B72" w:rsidRPr="00CA12A5" w:rsidRDefault="00731B72" w:rsidP="00CA12A5">
      <w:pPr>
        <w:spacing w:line="360" w:lineRule="auto"/>
        <w:ind w:left="426" w:right="49"/>
        <w:contextualSpacing/>
        <w:jc w:val="both"/>
        <w:rPr>
          <w:rFonts w:ascii="Palatino Linotype" w:eastAsia="MS Mincho" w:hAnsi="Palatino Linotype" w:cs="Times New Roman"/>
          <w:lang w:val="es-ES"/>
        </w:rPr>
      </w:pPr>
    </w:p>
    <w:p w14:paraId="4AA015DA" w14:textId="77777777" w:rsidR="00731B72" w:rsidRPr="00CA12A5" w:rsidRDefault="00731B72" w:rsidP="00CA12A5">
      <w:pPr>
        <w:numPr>
          <w:ilvl w:val="0"/>
          <w:numId w:val="1"/>
        </w:numPr>
        <w:spacing w:after="160" w:line="360" w:lineRule="auto"/>
        <w:ind w:left="426" w:right="49" w:hanging="426"/>
        <w:contextualSpacing/>
        <w:jc w:val="both"/>
        <w:rPr>
          <w:rFonts w:ascii="Palatino Linotype" w:eastAsia="MS Mincho" w:hAnsi="Palatino Linotype" w:cs="Times New Roman"/>
          <w:lang w:val="es-ES"/>
        </w:rPr>
      </w:pPr>
      <w:r w:rsidRPr="00CA12A5">
        <w:rPr>
          <w:rFonts w:ascii="Palatino Linotype" w:eastAsia="MS Mincho" w:hAnsi="Palatino Linotype" w:cs="Times New Roman"/>
          <w:lang w:val="es-ES"/>
        </w:rPr>
        <w:t>De acuerdo con el artículo 59 de la Ley citada, establece lo siguiente:</w:t>
      </w:r>
    </w:p>
    <w:p w14:paraId="7A733BD6" w14:textId="77777777" w:rsidR="00731B72" w:rsidRPr="00CA12A5" w:rsidRDefault="00731B72" w:rsidP="00CA12A5">
      <w:pPr>
        <w:spacing w:line="360" w:lineRule="auto"/>
        <w:ind w:left="426" w:right="49"/>
        <w:contextualSpacing/>
        <w:jc w:val="both"/>
        <w:rPr>
          <w:rFonts w:ascii="Palatino Linotype" w:eastAsia="MS Mincho" w:hAnsi="Palatino Linotype" w:cs="Times New Roman"/>
          <w:lang w:val="es-ES"/>
        </w:rPr>
      </w:pPr>
    </w:p>
    <w:p w14:paraId="31CB734F" w14:textId="77777777" w:rsidR="00731B72" w:rsidRPr="00CA12A5" w:rsidRDefault="00731B72" w:rsidP="00CA12A5">
      <w:pPr>
        <w:spacing w:line="360" w:lineRule="auto"/>
        <w:ind w:left="567" w:right="567"/>
        <w:contextualSpacing/>
        <w:jc w:val="both"/>
        <w:rPr>
          <w:rFonts w:ascii="Palatino Linotype" w:eastAsia="MS Mincho" w:hAnsi="Palatino Linotype" w:cs="Times New Roman"/>
          <w:i/>
          <w:lang w:val="es-ES"/>
        </w:rPr>
      </w:pPr>
      <w:r w:rsidRPr="00CA12A5">
        <w:rPr>
          <w:rFonts w:ascii="Palatino Linotype" w:eastAsia="MS Mincho" w:hAnsi="Palatino Linotype" w:cs="Times New Roman"/>
          <w:b/>
          <w:i/>
          <w:lang w:val="es-ES"/>
        </w:rPr>
        <w:t>“Artículo 59.-</w:t>
      </w:r>
      <w:r w:rsidRPr="00CA12A5">
        <w:rPr>
          <w:rFonts w:ascii="Palatino Linotype" w:eastAsia="MS Mincho" w:hAnsi="Palatino Linotype" w:cs="Times New Roman"/>
          <w:i/>
          <w:lang w:val="es-ES"/>
        </w:rPr>
        <w:t xml:space="preserve"> La elección de Delegados y Subdelegados se sujetará al procedimiento establecido en la convocatoria que al efecto expida el Ayuntamiento. Por cada Delegado y Subdelegado deberá elegirse un suplente. </w:t>
      </w:r>
    </w:p>
    <w:p w14:paraId="65136D32" w14:textId="77777777" w:rsidR="00731B72" w:rsidRPr="00CA12A5" w:rsidRDefault="00731B72" w:rsidP="00CA12A5">
      <w:pPr>
        <w:spacing w:line="360" w:lineRule="auto"/>
        <w:ind w:left="567" w:right="567"/>
        <w:contextualSpacing/>
        <w:jc w:val="both"/>
        <w:rPr>
          <w:rFonts w:ascii="Palatino Linotype" w:eastAsia="MS Mincho" w:hAnsi="Palatino Linotype" w:cs="Times New Roman"/>
          <w:b/>
          <w:i/>
          <w:lang w:val="es-ES"/>
        </w:rPr>
      </w:pPr>
      <w:r w:rsidRPr="00CA12A5">
        <w:rPr>
          <w:rFonts w:ascii="Palatino Linotype" w:eastAsia="MS Mincho" w:hAnsi="Palatino Linotype" w:cs="Times New Roman"/>
          <w:b/>
          <w:i/>
          <w:lang w:val="es-ES"/>
        </w:rPr>
        <w:t xml:space="preserve">La elección de los Delegados y Subdelegados se realizará en la fecha señalada en la convocatoria, entre el segundo domingo de marzo y el 30 de ese mes del primer año de gobierno del Ayuntamiento. </w:t>
      </w:r>
    </w:p>
    <w:p w14:paraId="35510CA7" w14:textId="77777777" w:rsidR="00731B72" w:rsidRPr="00CA12A5" w:rsidRDefault="00731B72" w:rsidP="00CA12A5">
      <w:pPr>
        <w:spacing w:line="360" w:lineRule="auto"/>
        <w:ind w:left="567" w:right="567"/>
        <w:contextualSpacing/>
        <w:jc w:val="both"/>
        <w:rPr>
          <w:rFonts w:ascii="Palatino Linotype" w:eastAsia="MS Mincho" w:hAnsi="Palatino Linotype" w:cs="Times New Roman"/>
          <w:i/>
          <w:lang w:val="es-ES"/>
        </w:rPr>
      </w:pPr>
      <w:r w:rsidRPr="00CA12A5">
        <w:rPr>
          <w:rFonts w:ascii="Palatino Linotype" w:eastAsia="MS Mincho" w:hAnsi="Palatino Linotype" w:cs="Times New Roman"/>
          <w:i/>
          <w:lang w:val="es-ES"/>
        </w:rPr>
        <w:t xml:space="preserve">La convocatoria deberá expedirse cuando menos diez días antes de la elección. Sus nombramientos serán firmados por el Presidente Municipal y el Secretario del Ayuntamiento, entregándose a los electos a más tardar el día en que entren en funciones, que será el 15 de abril del mismo año”. </w:t>
      </w:r>
    </w:p>
    <w:p w14:paraId="015F3551" w14:textId="77777777" w:rsidR="00731B72" w:rsidRPr="00CA12A5" w:rsidRDefault="00731B72" w:rsidP="00CA12A5">
      <w:pPr>
        <w:spacing w:line="360" w:lineRule="auto"/>
        <w:ind w:right="49"/>
        <w:jc w:val="both"/>
        <w:rPr>
          <w:rFonts w:ascii="Palatino Linotype" w:eastAsia="MS Mincho" w:hAnsi="Palatino Linotype" w:cs="Times New Roman"/>
          <w:lang w:val="es-ES"/>
        </w:rPr>
      </w:pPr>
    </w:p>
    <w:p w14:paraId="3C8D2550" w14:textId="77777777" w:rsidR="00731B72" w:rsidRPr="00CA12A5" w:rsidRDefault="00731B72" w:rsidP="00CA12A5">
      <w:pPr>
        <w:numPr>
          <w:ilvl w:val="0"/>
          <w:numId w:val="1"/>
        </w:numPr>
        <w:spacing w:after="160" w:line="360" w:lineRule="auto"/>
        <w:ind w:left="426" w:right="49" w:hanging="426"/>
        <w:contextualSpacing/>
        <w:jc w:val="both"/>
        <w:rPr>
          <w:rFonts w:ascii="Palatino Linotype" w:eastAsia="MS Mincho" w:hAnsi="Palatino Linotype" w:cs="Times New Roman"/>
          <w:lang w:val="es-ES"/>
        </w:rPr>
      </w:pPr>
      <w:r w:rsidRPr="00CA12A5">
        <w:rPr>
          <w:rFonts w:ascii="Palatino Linotype" w:eastAsia="MS Mincho" w:hAnsi="Palatino Linotype" w:cs="Times New Roman"/>
          <w:lang w:val="es-ES"/>
        </w:rPr>
        <w:t xml:space="preserve">En el mismo sentido, la Ley Orgánica Municipal del Estado de México, establece en su artículo 64 lo siguiente: </w:t>
      </w:r>
    </w:p>
    <w:p w14:paraId="0DDD5372" w14:textId="77777777" w:rsidR="00731B72" w:rsidRPr="00CA12A5" w:rsidRDefault="00731B72" w:rsidP="00CA12A5">
      <w:pPr>
        <w:spacing w:line="360" w:lineRule="auto"/>
        <w:ind w:right="49"/>
        <w:jc w:val="both"/>
        <w:rPr>
          <w:rFonts w:ascii="Palatino Linotype" w:eastAsia="MS Mincho" w:hAnsi="Palatino Linotype" w:cs="Times New Roman"/>
          <w:lang w:val="es-ES"/>
        </w:rPr>
      </w:pPr>
    </w:p>
    <w:p w14:paraId="7ED6F222" w14:textId="77777777" w:rsidR="00731B72" w:rsidRPr="00CA12A5" w:rsidRDefault="00731B72" w:rsidP="00CA12A5">
      <w:pPr>
        <w:spacing w:line="360" w:lineRule="auto"/>
        <w:ind w:left="567" w:right="567"/>
        <w:contextualSpacing/>
        <w:jc w:val="both"/>
        <w:rPr>
          <w:rFonts w:ascii="Palatino Linotype" w:eastAsia="MS Mincho" w:hAnsi="Palatino Linotype" w:cs="Times New Roman"/>
          <w:b/>
          <w:i/>
          <w:lang w:val="es-MX"/>
        </w:rPr>
      </w:pPr>
      <w:r w:rsidRPr="00CA12A5">
        <w:rPr>
          <w:rFonts w:ascii="Palatino Linotype" w:eastAsia="MS Mincho" w:hAnsi="Palatino Linotype" w:cs="Times New Roman"/>
          <w:b/>
          <w:i/>
          <w:lang w:val="es-MX"/>
        </w:rPr>
        <w:t xml:space="preserve">“Artículo 64.- </w:t>
      </w:r>
      <w:r w:rsidRPr="00CA12A5">
        <w:rPr>
          <w:rFonts w:ascii="Palatino Linotype" w:eastAsia="MS Mincho" w:hAnsi="Palatino Linotype" w:cs="Times New Roman"/>
          <w:i/>
          <w:lang w:val="es-MX"/>
        </w:rPr>
        <w:t>Los ayuntamientos, para el eficaz desempeño de sus funciones públicas, podrán auxiliarse por:</w:t>
      </w:r>
      <w:r w:rsidRPr="00CA12A5">
        <w:rPr>
          <w:rFonts w:ascii="Palatino Linotype" w:eastAsia="MS Mincho" w:hAnsi="Palatino Linotype" w:cs="Times New Roman"/>
          <w:b/>
          <w:i/>
          <w:lang w:val="es-MX"/>
        </w:rPr>
        <w:t xml:space="preserve"> </w:t>
      </w:r>
    </w:p>
    <w:p w14:paraId="16B9A811" w14:textId="77777777" w:rsidR="00731B72" w:rsidRPr="00CA12A5" w:rsidRDefault="00731B72" w:rsidP="00CA12A5">
      <w:pPr>
        <w:spacing w:line="360" w:lineRule="auto"/>
        <w:ind w:left="567" w:right="567"/>
        <w:contextualSpacing/>
        <w:jc w:val="both"/>
        <w:rPr>
          <w:rFonts w:ascii="Palatino Linotype" w:eastAsia="MS Mincho" w:hAnsi="Palatino Linotype" w:cs="Times New Roman"/>
          <w:b/>
          <w:i/>
          <w:lang w:val="es-MX"/>
        </w:rPr>
      </w:pPr>
    </w:p>
    <w:p w14:paraId="17140B9F" w14:textId="77777777" w:rsidR="00731B72" w:rsidRPr="00CA12A5" w:rsidRDefault="00731B72" w:rsidP="00CA12A5">
      <w:pPr>
        <w:numPr>
          <w:ilvl w:val="0"/>
          <w:numId w:val="26"/>
        </w:numPr>
        <w:spacing w:after="160" w:line="360" w:lineRule="auto"/>
        <w:ind w:right="567"/>
        <w:contextualSpacing/>
        <w:jc w:val="both"/>
        <w:rPr>
          <w:rFonts w:ascii="Palatino Linotype" w:eastAsia="MS Mincho" w:hAnsi="Palatino Linotype" w:cs="Times New Roman"/>
          <w:i/>
          <w:lang w:val="es-MX"/>
        </w:rPr>
      </w:pPr>
      <w:r w:rsidRPr="00CA12A5">
        <w:rPr>
          <w:rFonts w:ascii="Palatino Linotype" w:eastAsia="MS Mincho" w:hAnsi="Palatino Linotype" w:cs="Times New Roman"/>
          <w:i/>
          <w:lang w:val="es-MX"/>
        </w:rPr>
        <w:t>Comisiones del ayuntamiento</w:t>
      </w:r>
    </w:p>
    <w:p w14:paraId="770EA39B" w14:textId="77777777" w:rsidR="00731B72" w:rsidRPr="00CA12A5" w:rsidRDefault="00731B72" w:rsidP="00CA12A5">
      <w:pPr>
        <w:numPr>
          <w:ilvl w:val="0"/>
          <w:numId w:val="26"/>
        </w:numPr>
        <w:spacing w:after="160" w:line="360" w:lineRule="auto"/>
        <w:ind w:right="567"/>
        <w:contextualSpacing/>
        <w:jc w:val="both"/>
        <w:rPr>
          <w:rFonts w:ascii="Palatino Linotype" w:eastAsia="MS Mincho" w:hAnsi="Palatino Linotype" w:cs="Times New Roman"/>
          <w:i/>
          <w:lang w:val="es-ES"/>
        </w:rPr>
      </w:pPr>
      <w:r w:rsidRPr="00CA12A5">
        <w:rPr>
          <w:rFonts w:ascii="Palatino Linotype" w:eastAsia="MS Mincho" w:hAnsi="Palatino Linotype" w:cs="Times New Roman"/>
          <w:i/>
          <w:lang w:val="es-MX"/>
        </w:rPr>
        <w:t xml:space="preserve">Consejos de participación ciudadana; </w:t>
      </w:r>
    </w:p>
    <w:p w14:paraId="07A77124" w14:textId="77777777" w:rsidR="00731B72" w:rsidRPr="00CA12A5" w:rsidRDefault="00731B72" w:rsidP="00CA12A5">
      <w:pPr>
        <w:numPr>
          <w:ilvl w:val="0"/>
          <w:numId w:val="26"/>
        </w:numPr>
        <w:spacing w:after="160" w:line="360" w:lineRule="auto"/>
        <w:ind w:right="567"/>
        <w:contextualSpacing/>
        <w:jc w:val="both"/>
        <w:rPr>
          <w:rFonts w:ascii="Palatino Linotype" w:eastAsia="MS Mincho" w:hAnsi="Palatino Linotype" w:cs="Times New Roman"/>
          <w:i/>
          <w:lang w:val="es-ES"/>
        </w:rPr>
      </w:pPr>
      <w:r w:rsidRPr="00CA12A5">
        <w:rPr>
          <w:rFonts w:ascii="Palatino Linotype" w:eastAsia="MS Mincho" w:hAnsi="Palatino Linotype" w:cs="Times New Roman"/>
          <w:i/>
          <w:lang w:val="es-MX"/>
        </w:rPr>
        <w:t xml:space="preserve">Organizaciones sociales representativas de las comunidades; </w:t>
      </w:r>
    </w:p>
    <w:p w14:paraId="3DAC210F" w14:textId="77777777" w:rsidR="00731B72" w:rsidRPr="00CA12A5" w:rsidRDefault="00731B72" w:rsidP="00CA12A5">
      <w:pPr>
        <w:numPr>
          <w:ilvl w:val="0"/>
          <w:numId w:val="26"/>
        </w:numPr>
        <w:spacing w:after="160" w:line="360" w:lineRule="auto"/>
        <w:ind w:right="567"/>
        <w:contextualSpacing/>
        <w:jc w:val="both"/>
        <w:rPr>
          <w:rFonts w:ascii="Palatino Linotype" w:eastAsia="MS Mincho" w:hAnsi="Palatino Linotype" w:cs="Times New Roman"/>
          <w:i/>
          <w:lang w:val="es-ES"/>
        </w:rPr>
      </w:pPr>
      <w:r w:rsidRPr="00CA12A5">
        <w:rPr>
          <w:rFonts w:ascii="Palatino Linotype" w:eastAsia="MS Mincho" w:hAnsi="Palatino Linotype" w:cs="Times New Roman"/>
          <w:i/>
          <w:lang w:val="es-MX"/>
        </w:rPr>
        <w:t>Las demás organizaciones que determinen las leyes y reglamentos o los acuerdos del ayuntamiento”.</w:t>
      </w:r>
    </w:p>
    <w:p w14:paraId="0F7D1205" w14:textId="77777777" w:rsidR="00731B72" w:rsidRPr="00CA12A5" w:rsidRDefault="00731B72" w:rsidP="00CA12A5">
      <w:pPr>
        <w:spacing w:line="360" w:lineRule="auto"/>
        <w:ind w:left="426" w:right="49"/>
        <w:contextualSpacing/>
        <w:jc w:val="both"/>
        <w:rPr>
          <w:rFonts w:ascii="Palatino Linotype" w:eastAsia="MS Mincho" w:hAnsi="Palatino Linotype" w:cs="Times New Roman"/>
          <w:lang w:val="es-ES"/>
        </w:rPr>
      </w:pPr>
    </w:p>
    <w:p w14:paraId="4C290DED" w14:textId="77777777" w:rsidR="00731B72" w:rsidRPr="00CA12A5" w:rsidRDefault="00731B72" w:rsidP="00CA12A5">
      <w:pPr>
        <w:numPr>
          <w:ilvl w:val="0"/>
          <w:numId w:val="1"/>
        </w:numPr>
        <w:spacing w:after="160" w:line="360" w:lineRule="auto"/>
        <w:ind w:left="0" w:right="49" w:firstLine="0"/>
        <w:contextualSpacing/>
        <w:jc w:val="both"/>
        <w:rPr>
          <w:rFonts w:ascii="Palatino Linotype" w:eastAsia="MS Mincho" w:hAnsi="Palatino Linotype" w:cs="Times New Roman"/>
          <w:lang w:val="es-ES"/>
        </w:rPr>
      </w:pPr>
      <w:r w:rsidRPr="00CA12A5">
        <w:rPr>
          <w:rFonts w:ascii="Palatino Linotype" w:eastAsia="MS Mincho" w:hAnsi="Palatino Linotype" w:cs="Times New Roman"/>
          <w:lang w:val="es-ES"/>
        </w:rPr>
        <w:t xml:space="preserve">Es de referir que la Ley que citamos en el párrafo que antecede, agregó en el capítulo cuarto bis la figura de los comités ciudadanos de control y vigilancia, como autoridades auxiliares municipales, y establece en su artículo 113 A. que </w:t>
      </w:r>
      <w:r w:rsidRPr="00CA12A5">
        <w:rPr>
          <w:rFonts w:ascii="Palatino Linotype" w:eastAsia="MS Mincho" w:hAnsi="Palatino Linotype" w:cs="Times New Roman"/>
          <w:i/>
          <w:lang w:val="es-ES"/>
        </w:rPr>
        <w:t>“los ayuntamientos promoverán la constitución de comités ciudadanos de control y vigilancia, los que serán responsables de supervisar la obra pública estatal y municipal”.</w:t>
      </w:r>
    </w:p>
    <w:p w14:paraId="5E081B35" w14:textId="77777777" w:rsidR="00731B72" w:rsidRPr="00CA12A5" w:rsidRDefault="00731B72" w:rsidP="00CA12A5">
      <w:pPr>
        <w:spacing w:line="360" w:lineRule="auto"/>
        <w:ind w:left="426" w:right="49"/>
        <w:contextualSpacing/>
        <w:jc w:val="both"/>
        <w:rPr>
          <w:rFonts w:ascii="Palatino Linotype" w:eastAsia="MS Mincho" w:hAnsi="Palatino Linotype" w:cs="Times New Roman"/>
          <w:lang w:val="es-ES"/>
        </w:rPr>
      </w:pPr>
    </w:p>
    <w:p w14:paraId="78089F7C" w14:textId="77777777" w:rsidR="00731B72" w:rsidRPr="00CA12A5" w:rsidRDefault="00731B72" w:rsidP="00CA12A5">
      <w:pPr>
        <w:numPr>
          <w:ilvl w:val="0"/>
          <w:numId w:val="1"/>
        </w:numPr>
        <w:spacing w:after="160" w:line="360" w:lineRule="auto"/>
        <w:ind w:left="0" w:right="49" w:firstLine="0"/>
        <w:contextualSpacing/>
        <w:jc w:val="both"/>
        <w:rPr>
          <w:rFonts w:ascii="Palatino Linotype" w:eastAsia="MS Mincho" w:hAnsi="Palatino Linotype" w:cs="Times New Roman"/>
          <w:lang w:val="es-ES"/>
        </w:rPr>
      </w:pPr>
      <w:r w:rsidRPr="00CA12A5">
        <w:rPr>
          <w:rFonts w:ascii="Palatino Linotype" w:eastAsia="Calibri" w:hAnsi="Palatino Linotype" w:cs="Times New Roman"/>
          <w:lang w:val="es-MX" w:eastAsia="en-US"/>
        </w:rPr>
        <w:t xml:space="preserve">En el mismo orden de ideas, el artículo 113 C establece </w:t>
      </w:r>
      <w:r w:rsidRPr="00CA12A5">
        <w:rPr>
          <w:rFonts w:ascii="Palatino Linotype" w:eastAsia="Calibri" w:hAnsi="Palatino Linotype" w:cs="Times New Roman"/>
          <w:u w:val="single"/>
          <w:lang w:val="es-MX" w:eastAsia="en-US"/>
        </w:rPr>
        <w:t>“Para cada obra estatal o municipal se constituirá un comité ciudadano de control y vigilancia</w:t>
      </w:r>
      <w:r w:rsidRPr="00CA12A5">
        <w:rPr>
          <w:rFonts w:ascii="Palatino Linotype" w:eastAsia="Calibri" w:hAnsi="Palatino Linotype" w:cs="Times New Roman"/>
          <w:lang w:val="es-MX" w:eastAsia="en-US"/>
        </w:rPr>
        <w:t xml:space="preserve">. Sin embargo, en aquellos casos en que las características técnicas o las dimensiones de la obra lo ameriten, </w:t>
      </w:r>
      <w:r w:rsidRPr="00CA12A5">
        <w:rPr>
          <w:rFonts w:ascii="Palatino Linotype" w:eastAsia="Calibri" w:hAnsi="Palatino Linotype" w:cs="Times New Roman"/>
          <w:u w:val="single"/>
          <w:lang w:val="es-MX" w:eastAsia="en-US"/>
        </w:rPr>
        <w:t>podrán integrarse más de uno”.</w:t>
      </w:r>
    </w:p>
    <w:p w14:paraId="7DDB5313" w14:textId="77777777" w:rsidR="00731B72" w:rsidRPr="00CA12A5" w:rsidRDefault="00731B72" w:rsidP="00CA12A5">
      <w:pPr>
        <w:spacing w:after="160" w:line="360" w:lineRule="auto"/>
        <w:ind w:left="720"/>
        <w:contextualSpacing/>
        <w:rPr>
          <w:rFonts w:ascii="Palatino Linotype" w:eastAsia="MS Mincho" w:hAnsi="Palatino Linotype" w:cs="Times New Roman"/>
          <w:lang w:val="es-ES"/>
        </w:rPr>
      </w:pPr>
    </w:p>
    <w:p w14:paraId="620F09FE" w14:textId="77777777" w:rsidR="00731B72" w:rsidRPr="00CA12A5" w:rsidRDefault="00731B72" w:rsidP="00CA12A5">
      <w:pPr>
        <w:numPr>
          <w:ilvl w:val="0"/>
          <w:numId w:val="1"/>
        </w:numPr>
        <w:spacing w:after="160" w:line="360" w:lineRule="auto"/>
        <w:ind w:left="0" w:right="49" w:firstLine="0"/>
        <w:contextualSpacing/>
        <w:jc w:val="both"/>
        <w:rPr>
          <w:rFonts w:ascii="Palatino Linotype" w:eastAsia="MS Mincho" w:hAnsi="Palatino Linotype" w:cs="Times New Roman"/>
          <w:lang w:val="es-ES"/>
        </w:rPr>
      </w:pPr>
      <w:r w:rsidRPr="00CA12A5">
        <w:rPr>
          <w:rFonts w:ascii="Palatino Linotype" w:eastAsia="MS Mincho" w:hAnsi="Palatino Linotype" w:cs="Times New Roman"/>
          <w:lang w:val="es-ES"/>
        </w:rPr>
        <w:t xml:space="preserve">Asimismo, en el apartado 113 D señala las funciones que estos desempeñan, son las siguientes; </w:t>
      </w:r>
    </w:p>
    <w:p w14:paraId="75FF4C7B" w14:textId="77777777" w:rsidR="00731B72" w:rsidRPr="00CA12A5" w:rsidRDefault="00731B72" w:rsidP="00CA12A5">
      <w:pPr>
        <w:spacing w:after="160" w:line="360" w:lineRule="auto"/>
        <w:ind w:left="567" w:right="567"/>
        <w:contextualSpacing/>
        <w:rPr>
          <w:rFonts w:ascii="Palatino Linotype" w:eastAsia="MS Mincho" w:hAnsi="Palatino Linotype" w:cs="Times New Roman"/>
          <w:lang w:val="es-ES"/>
        </w:rPr>
      </w:pPr>
    </w:p>
    <w:p w14:paraId="5E260A82" w14:textId="77777777" w:rsidR="00731B72" w:rsidRPr="00CA12A5" w:rsidRDefault="00731B72" w:rsidP="00CA12A5">
      <w:pPr>
        <w:spacing w:line="360" w:lineRule="auto"/>
        <w:ind w:left="567" w:right="567"/>
        <w:contextualSpacing/>
        <w:jc w:val="both"/>
        <w:rPr>
          <w:rFonts w:ascii="Palatino Linotype" w:eastAsia="Calibri" w:hAnsi="Palatino Linotype" w:cs="Times New Roman"/>
          <w:i/>
          <w:lang w:val="es-MX" w:eastAsia="en-US"/>
        </w:rPr>
      </w:pPr>
      <w:r w:rsidRPr="00CA12A5">
        <w:rPr>
          <w:rFonts w:ascii="Palatino Linotype" w:eastAsia="Calibri" w:hAnsi="Palatino Linotype" w:cs="Times New Roman"/>
          <w:b/>
          <w:i/>
          <w:lang w:val="es-MX" w:eastAsia="en-US"/>
        </w:rPr>
        <w:t>“Artículo 113 D.-</w:t>
      </w:r>
      <w:r w:rsidRPr="00CA12A5">
        <w:rPr>
          <w:rFonts w:ascii="Palatino Linotype" w:eastAsia="Calibri" w:hAnsi="Palatino Linotype" w:cs="Times New Roman"/>
          <w:i/>
          <w:lang w:val="es-MX" w:eastAsia="en-US"/>
        </w:rPr>
        <w:t xml:space="preserve"> Los comités ciudadanos de control y vigilancia tendrán además, las siguientes funciones: </w:t>
      </w:r>
    </w:p>
    <w:p w14:paraId="746E18EE" w14:textId="77777777" w:rsidR="00731B72" w:rsidRPr="00CA12A5" w:rsidRDefault="00731B72" w:rsidP="00CA12A5">
      <w:pPr>
        <w:numPr>
          <w:ilvl w:val="0"/>
          <w:numId w:val="27"/>
        </w:numPr>
        <w:spacing w:after="160" w:line="360" w:lineRule="auto"/>
        <w:ind w:left="567" w:right="567" w:firstLine="0"/>
        <w:contextualSpacing/>
        <w:jc w:val="both"/>
        <w:rPr>
          <w:rFonts w:ascii="Palatino Linotype" w:eastAsia="Calibri" w:hAnsi="Palatino Linotype" w:cs="Times New Roman"/>
          <w:i/>
          <w:lang w:val="es-MX" w:eastAsia="en-US"/>
        </w:rPr>
      </w:pPr>
      <w:r w:rsidRPr="00CA12A5">
        <w:rPr>
          <w:rFonts w:ascii="Palatino Linotype" w:eastAsia="Calibri" w:hAnsi="Palatino Linotype" w:cs="Times New Roman"/>
          <w:i/>
          <w:lang w:val="es-MX" w:eastAsia="en-US"/>
        </w:rPr>
        <w:t xml:space="preserve">Vigilar que la obra pública se realice de acuerdo al expediente técnico y dentro de la normatividad correspondiente; </w:t>
      </w:r>
    </w:p>
    <w:p w14:paraId="3EBF5E65" w14:textId="77777777" w:rsidR="00731B72" w:rsidRPr="00CA12A5" w:rsidRDefault="00731B72" w:rsidP="00CA12A5">
      <w:pPr>
        <w:numPr>
          <w:ilvl w:val="0"/>
          <w:numId w:val="27"/>
        </w:numPr>
        <w:spacing w:after="160" w:line="360" w:lineRule="auto"/>
        <w:ind w:left="567" w:right="567" w:firstLine="0"/>
        <w:contextualSpacing/>
        <w:jc w:val="both"/>
        <w:rPr>
          <w:rFonts w:ascii="Palatino Linotype" w:eastAsia="Calibri" w:hAnsi="Palatino Linotype" w:cs="Times New Roman"/>
          <w:i/>
          <w:lang w:val="es-MX" w:eastAsia="en-US"/>
        </w:rPr>
      </w:pPr>
      <w:r w:rsidRPr="00CA12A5">
        <w:rPr>
          <w:rFonts w:ascii="Palatino Linotype" w:eastAsia="Calibri" w:hAnsi="Palatino Linotype" w:cs="Times New Roman"/>
          <w:i/>
          <w:lang w:val="es-MX" w:eastAsia="en-US"/>
        </w:rPr>
        <w:t>Participar como observador en los procesos o actos administrativos relacionados con la adjudicación o concesión de la ejecución de la obra;</w:t>
      </w:r>
    </w:p>
    <w:p w14:paraId="4E950CF3" w14:textId="77777777" w:rsidR="00731B72" w:rsidRPr="00CA12A5" w:rsidRDefault="00731B72" w:rsidP="00CA12A5">
      <w:pPr>
        <w:numPr>
          <w:ilvl w:val="0"/>
          <w:numId w:val="27"/>
        </w:numPr>
        <w:spacing w:after="160" w:line="360" w:lineRule="auto"/>
        <w:ind w:left="567" w:right="567" w:firstLine="0"/>
        <w:contextualSpacing/>
        <w:jc w:val="both"/>
        <w:rPr>
          <w:rFonts w:ascii="Palatino Linotype" w:eastAsia="Calibri" w:hAnsi="Palatino Linotype" w:cs="Times New Roman"/>
          <w:i/>
          <w:lang w:val="es-MX" w:eastAsia="en-US"/>
        </w:rPr>
      </w:pPr>
      <w:r w:rsidRPr="00CA12A5">
        <w:rPr>
          <w:rFonts w:ascii="Palatino Linotype" w:eastAsia="Calibri" w:hAnsi="Palatino Linotype" w:cs="Times New Roman"/>
          <w:i/>
          <w:lang w:val="es-MX" w:eastAsia="en-US"/>
        </w:rPr>
        <w:t xml:space="preserve">Hacer visitas de inspección y llevar registro de sus resultados; </w:t>
      </w:r>
    </w:p>
    <w:p w14:paraId="471EB253" w14:textId="77777777" w:rsidR="00731B72" w:rsidRPr="00CA12A5" w:rsidRDefault="00731B72" w:rsidP="00CA12A5">
      <w:pPr>
        <w:numPr>
          <w:ilvl w:val="0"/>
          <w:numId w:val="27"/>
        </w:numPr>
        <w:spacing w:after="160" w:line="360" w:lineRule="auto"/>
        <w:ind w:left="567" w:right="567" w:firstLine="0"/>
        <w:contextualSpacing/>
        <w:jc w:val="both"/>
        <w:rPr>
          <w:rFonts w:ascii="Palatino Linotype" w:eastAsia="Calibri" w:hAnsi="Palatino Linotype" w:cs="Times New Roman"/>
          <w:i/>
          <w:lang w:val="es-MX" w:eastAsia="en-US"/>
        </w:rPr>
      </w:pPr>
      <w:r w:rsidRPr="00CA12A5">
        <w:rPr>
          <w:rFonts w:ascii="Palatino Linotype" w:eastAsia="Calibri" w:hAnsi="Palatino Linotype" w:cs="Times New Roman"/>
          <w:i/>
          <w:lang w:val="es-MX" w:eastAsia="en-US"/>
        </w:rPr>
        <w:t xml:space="preserve">Verificar la calidad con que se realiza la obra pública, </w:t>
      </w:r>
    </w:p>
    <w:p w14:paraId="7FABF124" w14:textId="77777777" w:rsidR="00731B72" w:rsidRPr="00CA12A5" w:rsidRDefault="00731B72" w:rsidP="00CA12A5">
      <w:pPr>
        <w:numPr>
          <w:ilvl w:val="0"/>
          <w:numId w:val="27"/>
        </w:numPr>
        <w:spacing w:after="160" w:line="360" w:lineRule="auto"/>
        <w:ind w:left="567" w:right="567" w:firstLine="0"/>
        <w:contextualSpacing/>
        <w:jc w:val="both"/>
        <w:rPr>
          <w:rFonts w:ascii="Palatino Linotype" w:eastAsia="Calibri" w:hAnsi="Palatino Linotype" w:cs="Times New Roman"/>
          <w:i/>
          <w:lang w:val="es-MX" w:eastAsia="en-US"/>
        </w:rPr>
      </w:pPr>
      <w:r w:rsidRPr="00CA12A5">
        <w:rPr>
          <w:rFonts w:ascii="Palatino Linotype" w:eastAsia="Calibri" w:hAnsi="Palatino Linotype" w:cs="Times New Roman"/>
          <w:i/>
          <w:lang w:val="es-MX" w:eastAsia="en-US"/>
        </w:rPr>
        <w:t>Hacer del conocimiento de las autoridades correspondientes las irregularidades que observe durante el desempeño de sus funciones o las quejas que reciba de la ciudadanía, con motivo de las obras objeto de supervisión,</w:t>
      </w:r>
    </w:p>
    <w:p w14:paraId="024EEDDD" w14:textId="77777777" w:rsidR="00731B72" w:rsidRPr="00CA12A5" w:rsidRDefault="00731B72" w:rsidP="00CA12A5">
      <w:pPr>
        <w:numPr>
          <w:ilvl w:val="0"/>
          <w:numId w:val="27"/>
        </w:numPr>
        <w:spacing w:after="160" w:line="360" w:lineRule="auto"/>
        <w:ind w:left="567" w:right="567" w:firstLine="0"/>
        <w:contextualSpacing/>
        <w:jc w:val="both"/>
        <w:rPr>
          <w:rFonts w:ascii="Palatino Linotype" w:eastAsia="Calibri" w:hAnsi="Palatino Linotype" w:cs="Times New Roman"/>
          <w:i/>
          <w:lang w:val="es-MX" w:eastAsia="en-US"/>
        </w:rPr>
      </w:pPr>
      <w:r w:rsidRPr="00CA12A5">
        <w:rPr>
          <w:rFonts w:ascii="Palatino Linotype" w:eastAsia="Calibri" w:hAnsi="Palatino Linotype" w:cs="Times New Roman"/>
          <w:i/>
          <w:lang w:val="es-MX" w:eastAsia="en-US"/>
        </w:rPr>
        <w:t xml:space="preserve"> Integrar un archivo con la documentación que se derive de la supervisión de las obras,</w:t>
      </w:r>
    </w:p>
    <w:p w14:paraId="2907ED76" w14:textId="77777777" w:rsidR="00731B72" w:rsidRPr="00CA12A5" w:rsidRDefault="00731B72" w:rsidP="00CA12A5">
      <w:pPr>
        <w:numPr>
          <w:ilvl w:val="0"/>
          <w:numId w:val="27"/>
        </w:numPr>
        <w:spacing w:after="160" w:line="360" w:lineRule="auto"/>
        <w:ind w:left="567" w:right="567" w:firstLine="0"/>
        <w:contextualSpacing/>
        <w:jc w:val="both"/>
        <w:rPr>
          <w:rFonts w:ascii="Palatino Linotype" w:eastAsia="Calibri" w:hAnsi="Palatino Linotype" w:cs="Times New Roman"/>
          <w:i/>
          <w:lang w:val="es-MX" w:eastAsia="en-US"/>
        </w:rPr>
      </w:pPr>
      <w:r w:rsidRPr="00CA12A5">
        <w:rPr>
          <w:rFonts w:ascii="Palatino Linotype" w:eastAsia="Calibri" w:hAnsi="Palatino Linotype" w:cs="Times New Roman"/>
          <w:i/>
          <w:lang w:val="es-MX" w:eastAsia="en-US"/>
        </w:rPr>
        <w:t xml:space="preserve">Intervenir en los actos de entrega-recepción de las obras y acciones, informando a los vecinos el resultado del desempeño de sus funciones; y </w:t>
      </w:r>
    </w:p>
    <w:p w14:paraId="302D87DC" w14:textId="77777777" w:rsidR="00731B72" w:rsidRPr="00CA12A5" w:rsidRDefault="00731B72" w:rsidP="00CA12A5">
      <w:pPr>
        <w:numPr>
          <w:ilvl w:val="0"/>
          <w:numId w:val="27"/>
        </w:numPr>
        <w:spacing w:after="160" w:line="360" w:lineRule="auto"/>
        <w:ind w:left="567" w:right="567" w:firstLine="0"/>
        <w:contextualSpacing/>
        <w:jc w:val="both"/>
        <w:rPr>
          <w:rFonts w:ascii="Palatino Linotype" w:eastAsia="Calibri" w:hAnsi="Palatino Linotype" w:cs="Times New Roman"/>
          <w:i/>
          <w:lang w:val="es-MX" w:eastAsia="en-US"/>
        </w:rPr>
      </w:pPr>
      <w:r w:rsidRPr="00CA12A5">
        <w:rPr>
          <w:rFonts w:ascii="Palatino Linotype" w:eastAsia="Calibri" w:hAnsi="Palatino Linotype" w:cs="Times New Roman"/>
          <w:i/>
          <w:lang w:val="es-MX" w:eastAsia="en-US"/>
        </w:rPr>
        <w:t>Promover el adecuado mantenimiento de la obra pública ante las autoridades municipales”.</w:t>
      </w:r>
    </w:p>
    <w:p w14:paraId="5DC1D20B" w14:textId="77777777" w:rsidR="00731B72" w:rsidRPr="00CA12A5" w:rsidRDefault="00731B72" w:rsidP="00CA12A5">
      <w:pPr>
        <w:spacing w:line="360" w:lineRule="auto"/>
        <w:ind w:left="567" w:right="567"/>
        <w:contextualSpacing/>
        <w:jc w:val="both"/>
        <w:rPr>
          <w:rFonts w:ascii="Palatino Linotype" w:eastAsia="Calibri" w:hAnsi="Palatino Linotype" w:cs="Times New Roman"/>
          <w:i/>
          <w:lang w:val="es-MX" w:eastAsia="en-US"/>
        </w:rPr>
      </w:pPr>
    </w:p>
    <w:p w14:paraId="6FA3E901" w14:textId="77777777" w:rsidR="00731B72" w:rsidRPr="00CA12A5" w:rsidRDefault="00731B72" w:rsidP="00CA12A5">
      <w:pPr>
        <w:numPr>
          <w:ilvl w:val="0"/>
          <w:numId w:val="1"/>
        </w:numPr>
        <w:spacing w:after="160" w:line="360" w:lineRule="auto"/>
        <w:ind w:left="0" w:right="49" w:firstLine="0"/>
        <w:contextualSpacing/>
        <w:jc w:val="both"/>
        <w:rPr>
          <w:rFonts w:ascii="Palatino Linotype" w:eastAsia="MS Mincho" w:hAnsi="Palatino Linotype" w:cs="Times New Roman"/>
          <w:lang w:val="es-ES"/>
        </w:rPr>
      </w:pPr>
      <w:r w:rsidRPr="00CA12A5">
        <w:rPr>
          <w:rFonts w:ascii="Palatino Linotype" w:eastAsia="MS Mincho" w:hAnsi="Palatino Linotype" w:cs="Times New Roman"/>
          <w:lang w:val="es-ES"/>
        </w:rPr>
        <w:t xml:space="preserve">Además, el </w:t>
      </w:r>
      <w:r w:rsidRPr="00CA12A5">
        <w:rPr>
          <w:rFonts w:ascii="Palatino Linotype" w:eastAsia="MS Mincho" w:hAnsi="Palatino Linotype" w:cs="Times New Roman"/>
          <w:lang w:val="es-MX"/>
        </w:rPr>
        <w:t>Artículo 113 E. a la letra señala que “</w:t>
      </w:r>
      <w:r w:rsidRPr="00CA12A5">
        <w:rPr>
          <w:rFonts w:ascii="Palatino Linotype" w:eastAsia="MS Mincho" w:hAnsi="Palatino Linotype" w:cs="Times New Roman"/>
          <w:i/>
          <w:lang w:val="es-MX"/>
        </w:rPr>
        <w:t>Los comités ciudadanos de control y vigilancia deberán apoyarse en las contralorías municipal y estatal y coadyuvar con el órgano de control interno municipal en el desempeño de las funciones a que se refieren las fracciones VII y VIII del artículo 112 de esta ley”.</w:t>
      </w:r>
    </w:p>
    <w:p w14:paraId="7E2EB29C" w14:textId="77777777" w:rsidR="00731B72" w:rsidRPr="00CA12A5" w:rsidRDefault="00731B72" w:rsidP="00CA12A5">
      <w:pPr>
        <w:spacing w:line="360" w:lineRule="auto"/>
        <w:ind w:right="49"/>
        <w:jc w:val="both"/>
        <w:rPr>
          <w:rFonts w:ascii="Palatino Linotype" w:eastAsia="MS Mincho" w:hAnsi="Palatino Linotype" w:cs="Times New Roman"/>
          <w:lang w:val="es-ES"/>
        </w:rPr>
      </w:pPr>
    </w:p>
    <w:p w14:paraId="60871690" w14:textId="77777777" w:rsidR="00731B72" w:rsidRPr="00CA12A5" w:rsidRDefault="00731B72" w:rsidP="00CA12A5">
      <w:pPr>
        <w:numPr>
          <w:ilvl w:val="0"/>
          <w:numId w:val="1"/>
        </w:numPr>
        <w:spacing w:after="160" w:line="360" w:lineRule="auto"/>
        <w:ind w:left="0" w:right="49" w:firstLine="0"/>
        <w:contextualSpacing/>
        <w:jc w:val="both"/>
        <w:rPr>
          <w:rFonts w:ascii="Palatino Linotype" w:eastAsia="MS Mincho" w:hAnsi="Palatino Linotype" w:cs="Times New Roman"/>
          <w:lang w:val="es-ES"/>
        </w:rPr>
      </w:pPr>
      <w:r w:rsidRPr="00CA12A5">
        <w:rPr>
          <w:rFonts w:ascii="Palatino Linotype" w:eastAsia="MS Mincho" w:hAnsi="Palatino Linotype" w:cs="Times New Roman"/>
          <w:lang w:val="es-ES"/>
        </w:rPr>
        <w:t xml:space="preserve">Atendiendo lo anterior, el artículo 112 de la ley referida en las fracciones del párrafo que antecede, señala que </w:t>
      </w:r>
      <w:r w:rsidRPr="00CA12A5">
        <w:rPr>
          <w:rFonts w:ascii="Palatino Linotype" w:eastAsia="MS Mincho" w:hAnsi="Palatino Linotype" w:cs="Times New Roman"/>
          <w:i/>
          <w:lang w:val="es-ES"/>
        </w:rPr>
        <w:t xml:space="preserve">“El órgano interno de control municipal, tendrá a su cargo las funciones siguientes: </w:t>
      </w:r>
      <w:r w:rsidRPr="00CA12A5">
        <w:rPr>
          <w:rFonts w:ascii="Palatino Linotype" w:eastAsia="MS Mincho" w:hAnsi="Palatino Linotype" w:cs="Times New Roman"/>
          <w:i/>
          <w:lang w:val="es-MX"/>
        </w:rPr>
        <w:t>VII. Vigilar el cumplimiento de las obligaciones de proveedores y contratistas de la administración pública municipal; VIII. Coordinarse con el Órgano Superior de Fiscalización del Estado de México y la Contraloría del Poder Legislativo y con la Secretaría de la Contraloría del Estado para el cumplimiento de sus funciones; (…)”.</w:t>
      </w:r>
      <w:r w:rsidRPr="00CA12A5">
        <w:rPr>
          <w:rFonts w:ascii="Palatino Linotype" w:eastAsia="MS Mincho" w:hAnsi="Palatino Linotype" w:cs="Times New Roman"/>
          <w:lang w:val="es-MX"/>
        </w:rPr>
        <w:t xml:space="preserve"> </w:t>
      </w:r>
    </w:p>
    <w:p w14:paraId="09500935" w14:textId="77777777" w:rsidR="00731B72" w:rsidRPr="00CA12A5" w:rsidRDefault="00731B72" w:rsidP="00CA12A5">
      <w:pPr>
        <w:spacing w:before="240" w:after="240" w:line="360" w:lineRule="auto"/>
        <w:contextualSpacing/>
        <w:jc w:val="both"/>
        <w:rPr>
          <w:rFonts w:ascii="Palatino Linotype" w:hAnsi="Palatino Linotype" w:cs="Times New Roman"/>
          <w:sz w:val="12"/>
          <w:lang w:eastAsia="es-ES_tradnl"/>
        </w:rPr>
      </w:pPr>
    </w:p>
    <w:p w14:paraId="27C76F43" w14:textId="7B7338B2" w:rsidR="00547175" w:rsidRPr="00CA12A5" w:rsidRDefault="00C96D24" w:rsidP="00CA12A5">
      <w:pPr>
        <w:numPr>
          <w:ilvl w:val="0"/>
          <w:numId w:val="1"/>
        </w:numPr>
        <w:spacing w:before="240" w:after="240" w:line="360" w:lineRule="auto"/>
        <w:ind w:left="0" w:firstLine="0"/>
        <w:contextualSpacing/>
        <w:jc w:val="both"/>
        <w:rPr>
          <w:rFonts w:ascii="Palatino Linotype" w:hAnsi="Palatino Linotype" w:cs="Times New Roman"/>
          <w:lang w:eastAsia="es-ES_tradnl"/>
        </w:rPr>
      </w:pPr>
      <w:r w:rsidRPr="00CA12A5">
        <w:rPr>
          <w:rFonts w:ascii="Palatino Linotype" w:hAnsi="Palatino Linotype" w:cs="Times New Roman"/>
          <w:lang w:eastAsia="es-ES_tradnl"/>
        </w:rPr>
        <w:t>Señalado lo anterior, es necesario</w:t>
      </w:r>
      <w:r w:rsidR="00547175" w:rsidRPr="00CA12A5">
        <w:rPr>
          <w:rFonts w:ascii="Palatino Linotype" w:hAnsi="Palatino Linotype" w:cs="Times New Roman"/>
          <w:lang w:eastAsia="es-ES_tradnl"/>
        </w:rPr>
        <w:t xml:space="preserve"> precisar que </w:t>
      </w:r>
      <w:r w:rsidRPr="00CA12A5">
        <w:rPr>
          <w:rFonts w:ascii="Palatino Linotype" w:hAnsi="Palatino Linotype" w:cs="Times New Roman"/>
          <w:lang w:eastAsia="es-ES_tradnl"/>
        </w:rPr>
        <w:t xml:space="preserve">el </w:t>
      </w:r>
      <w:r w:rsidRPr="00CA12A5">
        <w:rPr>
          <w:rFonts w:ascii="Palatino Linotype" w:hAnsi="Palatino Linotype" w:cs="Times New Roman"/>
          <w:b/>
          <w:lang w:eastAsia="es-ES_tradnl"/>
        </w:rPr>
        <w:t xml:space="preserve">SUJETO OBLIGADO </w:t>
      </w:r>
      <w:r w:rsidRPr="00CA12A5">
        <w:rPr>
          <w:rFonts w:ascii="Palatino Linotype" w:hAnsi="Palatino Linotype" w:cs="Times New Roman"/>
          <w:lang w:eastAsia="es-ES_tradnl"/>
        </w:rPr>
        <w:t xml:space="preserve"> en calidad de informe justificado y a través del “Acta del Comité de Transparencia del Municipio de Toluca Administración 2019-2021 número CT/SE/08/2019”  clasificó </w:t>
      </w:r>
      <w:r w:rsidR="00547175" w:rsidRPr="00CA12A5">
        <w:rPr>
          <w:rFonts w:ascii="Palatino Linotype" w:hAnsi="Palatino Linotype" w:cs="Times New Roman"/>
          <w:lang w:eastAsia="es-ES_tradnl"/>
        </w:rPr>
        <w:t xml:space="preserve">como información confidencial </w:t>
      </w:r>
      <w:r w:rsidRPr="00CA12A5">
        <w:rPr>
          <w:rFonts w:ascii="Palatino Linotype" w:hAnsi="Palatino Linotype" w:cs="Times New Roman"/>
          <w:lang w:eastAsia="es-ES_tradnl"/>
        </w:rPr>
        <w:t>parcialmente el Directorio de las Auxiliares solicitado, ordenando su entrega en versión pública,</w:t>
      </w:r>
      <w:r w:rsidR="00547175" w:rsidRPr="00CA12A5">
        <w:rPr>
          <w:rFonts w:ascii="Palatino Linotype" w:hAnsi="Palatino Linotype" w:cs="Times New Roman"/>
          <w:lang w:eastAsia="es-ES_tradnl"/>
        </w:rPr>
        <w:t xml:space="preserve"> como a continuación se observa: </w:t>
      </w:r>
      <w:r w:rsidRPr="00CA12A5">
        <w:rPr>
          <w:rFonts w:ascii="Palatino Linotype" w:hAnsi="Palatino Linotype" w:cs="Times New Roman"/>
          <w:lang w:eastAsia="es-ES_tradnl"/>
        </w:rPr>
        <w:t xml:space="preserve"> </w:t>
      </w:r>
    </w:p>
    <w:p w14:paraId="63606F87" w14:textId="478F759A" w:rsidR="00C96D24" w:rsidRPr="00CA12A5" w:rsidRDefault="00CA12A5" w:rsidP="00CA12A5">
      <w:pPr>
        <w:spacing w:before="240" w:after="240" w:line="360" w:lineRule="auto"/>
        <w:contextualSpacing/>
        <w:jc w:val="center"/>
        <w:rPr>
          <w:rFonts w:ascii="Palatino Linotype" w:hAnsi="Palatino Linotype" w:cs="Times New Roman"/>
          <w:lang w:eastAsia="es-ES_tradnl"/>
        </w:rPr>
      </w:pPr>
      <w:r w:rsidRPr="00CA12A5">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0D5BB764" wp14:editId="62112A45">
                <wp:simplePos x="0" y="0"/>
                <wp:positionH relativeFrom="page">
                  <wp:posOffset>1641600</wp:posOffset>
                </wp:positionH>
                <wp:positionV relativeFrom="paragraph">
                  <wp:posOffset>3757400</wp:posOffset>
                </wp:positionV>
                <wp:extent cx="4419600" cy="417600"/>
                <wp:effectExtent l="57150" t="19050" r="76200" b="97155"/>
                <wp:wrapNone/>
                <wp:docPr id="4" name="Rectángulo 4"/>
                <wp:cNvGraphicFramePr/>
                <a:graphic xmlns:a="http://schemas.openxmlformats.org/drawingml/2006/main">
                  <a:graphicData uri="http://schemas.microsoft.com/office/word/2010/wordprocessingShape">
                    <wps:wsp>
                      <wps:cNvSpPr/>
                      <wps:spPr>
                        <a:xfrm>
                          <a:off x="0" y="0"/>
                          <a:ext cx="4419600" cy="4176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4A4E7" id="Rectángulo 4" o:spid="_x0000_s1026" style="position:absolute;margin-left:129.25pt;margin-top:295.85pt;width:348pt;height:32.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" filled="f" strokecolor="red" strokeweight="1.5pt">
                <v:shadow on="t" color="black" opacity="22937f" origin=",.5" offset="0,.63889mm"/>
                <w10:wrap anchorx="page"/>
              </v:rect>
            </w:pict>
          </mc:Fallback>
        </mc:AlternateContent>
      </w:r>
      <w:r w:rsidR="00C96D24" w:rsidRPr="00CA12A5">
        <w:rPr>
          <w:rFonts w:ascii="Palatino Linotype" w:hAnsi="Palatino Linotype"/>
          <w:noProof/>
          <w:lang w:val="es-MX" w:eastAsia="es-MX"/>
        </w:rPr>
        <w:drawing>
          <wp:inline distT="0" distB="0" distL="0" distR="0" wp14:anchorId="26A78C35" wp14:editId="36170C76">
            <wp:extent cx="4869999" cy="4118400"/>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2907" t="20631" r="3004" b="15149"/>
                    <a:stretch/>
                  </pic:blipFill>
                  <pic:spPr bwMode="auto">
                    <a:xfrm>
                      <a:off x="0" y="0"/>
                      <a:ext cx="4905075" cy="4148062"/>
                    </a:xfrm>
                    <a:prstGeom prst="rect">
                      <a:avLst/>
                    </a:prstGeom>
                    <a:ln>
                      <a:noFill/>
                    </a:ln>
                    <a:extLst>
                      <a:ext uri="{53640926-AAD7-44D8-BBD7-CCE9431645EC}">
                        <a14:shadowObscured xmlns:a14="http://schemas.microsoft.com/office/drawing/2010/main"/>
                      </a:ext>
                    </a:extLst>
                  </pic:spPr>
                </pic:pic>
              </a:graphicData>
            </a:graphic>
          </wp:inline>
        </w:drawing>
      </w:r>
    </w:p>
    <w:p w14:paraId="0C5A8262" w14:textId="28762456" w:rsidR="00C96D24" w:rsidRPr="00CA12A5" w:rsidRDefault="00C96D24" w:rsidP="00CA12A5">
      <w:pPr>
        <w:spacing w:before="240" w:after="240" w:line="360" w:lineRule="auto"/>
        <w:contextualSpacing/>
        <w:jc w:val="center"/>
        <w:rPr>
          <w:rFonts w:ascii="Palatino Linotype" w:hAnsi="Palatino Linotype" w:cs="Times New Roman"/>
          <w:lang w:eastAsia="es-ES_tradnl"/>
        </w:rPr>
      </w:pPr>
      <w:r w:rsidRPr="00CA12A5">
        <w:rPr>
          <w:rFonts w:ascii="Palatino Linotype" w:hAnsi="Palatino Linotype"/>
          <w:noProof/>
          <w:lang w:val="es-MX" w:eastAsia="es-MX"/>
        </w:rPr>
        <w:drawing>
          <wp:inline distT="0" distB="0" distL="0" distR="0" wp14:anchorId="029B8F97" wp14:editId="24E053EC">
            <wp:extent cx="5005070" cy="219075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4615" t="35194" r="4425" b="35983"/>
                    <a:stretch/>
                  </pic:blipFill>
                  <pic:spPr bwMode="auto">
                    <a:xfrm>
                      <a:off x="0" y="0"/>
                      <a:ext cx="5008424" cy="2192218"/>
                    </a:xfrm>
                    <a:prstGeom prst="rect">
                      <a:avLst/>
                    </a:prstGeom>
                    <a:ln>
                      <a:noFill/>
                    </a:ln>
                    <a:extLst>
                      <a:ext uri="{53640926-AAD7-44D8-BBD7-CCE9431645EC}">
                        <a14:shadowObscured xmlns:a14="http://schemas.microsoft.com/office/drawing/2010/main"/>
                      </a:ext>
                    </a:extLst>
                  </pic:spPr>
                </pic:pic>
              </a:graphicData>
            </a:graphic>
          </wp:inline>
        </w:drawing>
      </w:r>
    </w:p>
    <w:p w14:paraId="640F56A5" w14:textId="62F2EBEE" w:rsidR="00547175" w:rsidRPr="00CA12A5" w:rsidRDefault="00547175" w:rsidP="00CA12A5">
      <w:pPr>
        <w:pStyle w:val="Prrafodelista"/>
        <w:numPr>
          <w:ilvl w:val="0"/>
          <w:numId w:val="1"/>
        </w:numPr>
        <w:spacing w:before="240" w:after="240" w:line="360" w:lineRule="auto"/>
        <w:ind w:left="0" w:right="49" w:firstLine="0"/>
        <w:jc w:val="both"/>
        <w:rPr>
          <w:rFonts w:ascii="Palatino Linotype" w:hAnsi="Palatino Linotype" w:cs="Arial"/>
        </w:rPr>
      </w:pPr>
      <w:r w:rsidRPr="00CA12A5">
        <w:rPr>
          <w:rFonts w:ascii="Palatino Linotype" w:hAnsi="Palatino Linotype" w:cs="Times New Roman"/>
          <w:lang w:eastAsia="es-ES_tradnl"/>
        </w:rPr>
        <w:t xml:space="preserve">En ese sentido, en primer término es necesario señalar que como ya fuere referido anteriormente el </w:t>
      </w:r>
      <w:r w:rsidRPr="00CA12A5">
        <w:rPr>
          <w:rFonts w:ascii="Palatino Linotype" w:hAnsi="Palatino Linotype" w:cs="Times New Roman"/>
          <w:b/>
          <w:lang w:eastAsia="es-ES_tradnl"/>
        </w:rPr>
        <w:t xml:space="preserve">SUJETO OBLIGADO </w:t>
      </w:r>
      <w:r w:rsidRPr="00CA12A5">
        <w:rPr>
          <w:rFonts w:ascii="Palatino Linotype" w:hAnsi="Palatino Linotype" w:cs="Times New Roman"/>
          <w:lang w:eastAsia="es-ES_tradnl"/>
        </w:rPr>
        <w:t xml:space="preserve">no </w:t>
      </w:r>
      <w:r w:rsidRPr="00CA12A5">
        <w:rPr>
          <w:rFonts w:ascii="Palatino Linotype" w:eastAsia="Times New Roman" w:hAnsi="Palatino Linotype" w:cs="Arial"/>
          <w:lang w:val="es-ES"/>
        </w:rPr>
        <w:t xml:space="preserve">no niega contar con la información solicitada por el recurrente, </w:t>
      </w:r>
      <w:r w:rsidRPr="00CA12A5">
        <w:rPr>
          <w:rFonts w:ascii="Palatino Linotype" w:eastAsia="Calibri" w:hAnsi="Palatino Linotype" w:cs="Arial"/>
          <w:lang w:val="es-MX" w:eastAsia="en-US"/>
        </w:rPr>
        <w:t xml:space="preserve">por lo contrario, se presume que dicha información la posee o administra al manifestar que no es posible entregarla, por considerar que es información clasificada de conformidad  con los dispositivos jurídicos que en su respuesta señala. </w:t>
      </w:r>
      <w:r w:rsidRPr="00CA12A5">
        <w:rPr>
          <w:rFonts w:ascii="Palatino Linotype" w:hAnsi="Palatino Linotype" w:cs="Arial"/>
        </w:rPr>
        <w:tab/>
      </w:r>
    </w:p>
    <w:p w14:paraId="1CEE807F" w14:textId="275E83AC" w:rsidR="00547175" w:rsidRDefault="00547175" w:rsidP="00CA12A5">
      <w:pPr>
        <w:numPr>
          <w:ilvl w:val="0"/>
          <w:numId w:val="1"/>
        </w:numPr>
        <w:spacing w:before="240" w:after="240" w:line="360" w:lineRule="auto"/>
        <w:ind w:left="0" w:right="49" w:firstLine="0"/>
        <w:contextualSpacing/>
        <w:jc w:val="both"/>
        <w:rPr>
          <w:rFonts w:ascii="Palatino Linotype" w:hAnsi="Palatino Linotype" w:cs="Arial"/>
        </w:rPr>
      </w:pPr>
      <w:r w:rsidRPr="00CA12A5">
        <w:rPr>
          <w:rFonts w:ascii="Palatino Linotype" w:eastAsia="Times New Roman" w:hAnsi="Palatino Linotype" w:cs="Times New Roman"/>
          <w:lang w:val="es-ES" w:eastAsia="es-MX"/>
        </w:rPr>
        <w:t>Lo anterior se afirma así, ya que ante una clasificación de la información, no puede coexistir a su vez una inexistencia de la misma, en virtud de que la inexistencia significa necesariamente que la información solicitada no se encuentra en los archivos del Sujeto Obligado, en atención a que no la genera, administra y/o posee como consecuencia del ejercicio de sus atribuciones, que habiendo tenido que generarla no lo hizo o que tuvo una existencia previa pero que por razones diversas actualmente ya no existe en sus archivos; y la clasificación de manera contraria implica que la información se ubica en los archivos del Sujeto Obligado, tan es así que le otorga el carácter de confidencial o reservada.</w:t>
      </w:r>
    </w:p>
    <w:p w14:paraId="6FEE190D" w14:textId="77777777" w:rsidR="00CA12A5" w:rsidRPr="00CA12A5" w:rsidRDefault="00CA12A5" w:rsidP="00CA12A5">
      <w:pPr>
        <w:spacing w:before="240" w:after="240" w:line="360" w:lineRule="auto"/>
        <w:ind w:right="49"/>
        <w:contextualSpacing/>
        <w:jc w:val="both"/>
        <w:rPr>
          <w:rFonts w:ascii="Palatino Linotype" w:hAnsi="Palatino Linotype" w:cs="Arial"/>
        </w:rPr>
      </w:pPr>
    </w:p>
    <w:p w14:paraId="79B96A7A" w14:textId="36382378" w:rsidR="00547175" w:rsidRDefault="00547175" w:rsidP="00CA12A5">
      <w:pPr>
        <w:numPr>
          <w:ilvl w:val="0"/>
          <w:numId w:val="1"/>
        </w:numPr>
        <w:spacing w:before="240" w:after="240" w:line="360" w:lineRule="auto"/>
        <w:ind w:left="0" w:right="49" w:firstLine="0"/>
        <w:contextualSpacing/>
        <w:jc w:val="both"/>
        <w:rPr>
          <w:rFonts w:ascii="Palatino Linotype" w:hAnsi="Palatino Linotype" w:cs="Arial"/>
        </w:rPr>
      </w:pPr>
      <w:r w:rsidRPr="00CA12A5">
        <w:rPr>
          <w:rFonts w:ascii="Palatino Linotype" w:hAnsi="Palatino Linotype"/>
          <w:lang w:eastAsia="es-MX"/>
        </w:rPr>
        <w:t>En otras palabras, la clasificación y la inexistencia se excluyen entre sí, por tanto, si en el present</w:t>
      </w:r>
      <w:r w:rsidR="0098165C" w:rsidRPr="00CA12A5">
        <w:rPr>
          <w:rFonts w:ascii="Palatino Linotype" w:hAnsi="Palatino Linotype"/>
          <w:lang w:eastAsia="es-MX"/>
        </w:rPr>
        <w:t>e caso, el Sujeto Obligado clasifica</w:t>
      </w:r>
      <w:r w:rsidRPr="00CA12A5">
        <w:rPr>
          <w:rFonts w:ascii="Palatino Linotype" w:hAnsi="Palatino Linotype"/>
          <w:lang w:eastAsia="es-MX"/>
        </w:rPr>
        <w:t xml:space="preserve"> la información que le solicitó el particular, está reconociendo implícitamente que la misma obra en sus archivos.</w:t>
      </w:r>
    </w:p>
    <w:p w14:paraId="22B59580" w14:textId="77777777" w:rsidR="00CA12A5" w:rsidRPr="00CA12A5" w:rsidRDefault="00CA12A5" w:rsidP="00CA12A5">
      <w:pPr>
        <w:spacing w:before="240" w:after="240" w:line="360" w:lineRule="auto"/>
        <w:ind w:right="49"/>
        <w:contextualSpacing/>
        <w:jc w:val="both"/>
        <w:rPr>
          <w:rFonts w:ascii="Palatino Linotype" w:hAnsi="Palatino Linotype" w:cs="Arial"/>
        </w:rPr>
      </w:pPr>
    </w:p>
    <w:p w14:paraId="5936BF6F" w14:textId="77777777" w:rsidR="00547175" w:rsidRPr="00CA12A5" w:rsidRDefault="00547175" w:rsidP="00CA12A5">
      <w:pPr>
        <w:numPr>
          <w:ilvl w:val="0"/>
          <w:numId w:val="1"/>
        </w:numPr>
        <w:spacing w:before="240" w:after="240" w:line="360" w:lineRule="auto"/>
        <w:ind w:left="0" w:right="49" w:firstLine="0"/>
        <w:contextualSpacing/>
        <w:jc w:val="both"/>
        <w:rPr>
          <w:rFonts w:ascii="Palatino Linotype" w:hAnsi="Palatino Linotype" w:cs="Arial"/>
        </w:rPr>
      </w:pPr>
      <w:r w:rsidRPr="00CA12A5">
        <w:rPr>
          <w:rFonts w:ascii="Palatino Linotype" w:eastAsia="Times New Roman" w:hAnsi="Palatino Linotype" w:cs="Times New Roman"/>
          <w:lang w:val="es-ES" w:eastAsia="es-MX"/>
        </w:rPr>
        <w:t>Tiene aplicación al respecto el criterio sostenido por el ahora Instituto Nacional de Transparencia, Acceso a la Información y Protección de Datos Personales número 29/10, mismo que tiene como contenido el que a continuación se transcribe:</w:t>
      </w:r>
    </w:p>
    <w:p w14:paraId="2716990D" w14:textId="77777777" w:rsidR="0098165C" w:rsidRPr="00CA12A5" w:rsidRDefault="0098165C" w:rsidP="00CA12A5">
      <w:pPr>
        <w:spacing w:before="240" w:after="240" w:line="360" w:lineRule="auto"/>
        <w:ind w:right="49"/>
        <w:contextualSpacing/>
        <w:jc w:val="both"/>
        <w:rPr>
          <w:rFonts w:ascii="Palatino Linotype" w:hAnsi="Palatino Linotype" w:cs="Arial"/>
        </w:rPr>
      </w:pPr>
    </w:p>
    <w:p w14:paraId="245ADB92" w14:textId="77777777" w:rsidR="00547175" w:rsidRPr="00CA12A5" w:rsidRDefault="00547175" w:rsidP="00CA12A5">
      <w:pPr>
        <w:spacing w:before="240" w:after="240" w:line="360" w:lineRule="auto"/>
        <w:ind w:left="851" w:right="900"/>
        <w:jc w:val="both"/>
        <w:rPr>
          <w:rFonts w:ascii="Palatino Linotype" w:eastAsia="Times New Roman" w:hAnsi="Palatino Linotype" w:cs="Times New Roman"/>
          <w:lang w:val="es-ES"/>
        </w:rPr>
      </w:pPr>
      <w:r w:rsidRPr="00CA12A5">
        <w:rPr>
          <w:rFonts w:ascii="Palatino Linotype" w:eastAsia="Times New Roman" w:hAnsi="Palatino Linotype" w:cs="Times New Roman"/>
          <w:b/>
          <w:i/>
          <w:lang w:val="es-ES"/>
        </w:rPr>
        <w:t>“La clasificación y la inexistencia de información son conceptos que no pueden coexistir.</w:t>
      </w:r>
      <w:r w:rsidRPr="00CA12A5">
        <w:rPr>
          <w:rFonts w:ascii="Palatino Linotype" w:eastAsia="Times New Roman" w:hAnsi="Palatino Linotype" w:cs="Times New Roman"/>
          <w:i/>
          <w:lang w:val="es-ES"/>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0C7C8B21" w14:textId="6E328619" w:rsidR="0098165C" w:rsidRPr="00CA12A5" w:rsidRDefault="0098165C" w:rsidP="00CA12A5">
      <w:pPr>
        <w:numPr>
          <w:ilvl w:val="0"/>
          <w:numId w:val="1"/>
        </w:numPr>
        <w:spacing w:before="240" w:after="240" w:line="360" w:lineRule="auto"/>
        <w:ind w:left="0" w:right="49" w:firstLine="0"/>
        <w:contextualSpacing/>
        <w:jc w:val="both"/>
        <w:rPr>
          <w:rFonts w:ascii="Palatino Linotype" w:hAnsi="Palatino Linotype" w:cs="Arial"/>
        </w:rPr>
      </w:pPr>
      <w:r w:rsidRPr="00CA12A5">
        <w:rPr>
          <w:rFonts w:ascii="Palatino Linotype" w:hAnsi="Palatino Linotype" w:cs="Arial"/>
        </w:rPr>
        <w:t>Apuntado lo anterior, es necesario referir que de acuerdo a lo que señala el artículo 6 de la Constitución Política de los Estados Unidos Mexicanos el derecho de acceso a la información será garantizado por el Estado, de tal manera que refiere como base que toda la información que se encuentre en posesión de cualquier autoridad tiene el carácter de pública y solamente será clasificada como reservada  temporalmente por razones de interés público y de seguridad nacional, asimismo señala que en la interpretación de dicho derecho deberá prevalecer el principio de máxima publi</w:t>
      </w:r>
      <w:r w:rsidR="00204297" w:rsidRPr="00CA12A5">
        <w:rPr>
          <w:rFonts w:ascii="Palatino Linotype" w:hAnsi="Palatino Linotype" w:cs="Arial"/>
        </w:rPr>
        <w:t>cidad, haciendo hincapié en que</w:t>
      </w:r>
      <w:r w:rsidRPr="00CA12A5">
        <w:rPr>
          <w:rFonts w:ascii="Palatino Linotype" w:hAnsi="Palatino Linotype" w:cs="Arial"/>
        </w:rPr>
        <w:t xml:space="preserve"> la información que se refiere a la vida privada y los datos personales será protegida en los términos y con las excepciones que fijen las leyes. Garantías que recoge la Constitución Política del Estado Libre y Soberano de México en su artículo 5.</w:t>
      </w:r>
    </w:p>
    <w:p w14:paraId="20F2394C" w14:textId="77777777" w:rsidR="0098165C" w:rsidRPr="00CA12A5" w:rsidRDefault="0098165C" w:rsidP="00CA12A5">
      <w:pPr>
        <w:spacing w:before="240" w:after="240" w:line="360" w:lineRule="auto"/>
        <w:ind w:right="49"/>
        <w:contextualSpacing/>
        <w:jc w:val="both"/>
        <w:rPr>
          <w:rFonts w:ascii="Palatino Linotype" w:hAnsi="Palatino Linotype" w:cs="Arial"/>
        </w:rPr>
      </w:pPr>
    </w:p>
    <w:p w14:paraId="078CD6F4" w14:textId="5C256BA6" w:rsidR="0098165C" w:rsidRPr="00CA12A5" w:rsidRDefault="0098165C" w:rsidP="00CA12A5">
      <w:pPr>
        <w:numPr>
          <w:ilvl w:val="0"/>
          <w:numId w:val="1"/>
        </w:numPr>
        <w:spacing w:before="240" w:after="240" w:line="360" w:lineRule="auto"/>
        <w:ind w:left="0" w:right="49" w:firstLine="0"/>
        <w:contextualSpacing/>
        <w:jc w:val="both"/>
        <w:rPr>
          <w:rFonts w:ascii="Palatino Linotype" w:hAnsi="Palatino Linotype" w:cs="Arial"/>
        </w:rPr>
      </w:pPr>
      <w:r w:rsidRPr="00CA12A5">
        <w:rPr>
          <w:rFonts w:ascii="Palatino Linotype" w:hAnsi="Palatino Linotype"/>
        </w:rPr>
        <w:t>Esto es, si bien desde el texto constitucional, se establece la posibilidad de restricción al acceso a la información generada, administrada y en posesión de los Sujetos Obligados cuando prevalezcan razones de interés público o datos personales,  las cuales se detallan con mayor precisión en las leyes de la materia, lo cierto es que no debe perderse de vista que dichas restricciones surgen como excepciones a la regla general de hacer publica toda información que obre en los archivos de los Sujetos Obligados a consecuencia del ejercicio de sus facultades, competencias y funciones; por ende, únicamente se pueden hacer valer en casos debidamente establecidos y de manera fundada y motivada; de ahí que la Ley de Transparencia y Acceso a la Información Pública del Estado de México y Municipios refiera en su artículo 130 que los Sujetos Obligados deben aplicar de manera restrictiva y limitada, las excepciones al derecho de acceso a la información, pudiendo invocarlas, cuando acrediten su procedencia y sin ampliarlas, dispositivo que se estima no fue considerado por el Sujeto Obligado al momento de analizar la solicitud de información que nos ocupa.</w:t>
      </w:r>
    </w:p>
    <w:p w14:paraId="411F06E9" w14:textId="77777777" w:rsidR="0098165C" w:rsidRPr="00CA12A5" w:rsidRDefault="0098165C" w:rsidP="00CA12A5">
      <w:pPr>
        <w:spacing w:before="240" w:after="240" w:line="360" w:lineRule="auto"/>
        <w:ind w:right="49"/>
        <w:contextualSpacing/>
        <w:jc w:val="both"/>
        <w:rPr>
          <w:rFonts w:ascii="Palatino Linotype" w:hAnsi="Palatino Linotype" w:cs="Arial"/>
        </w:rPr>
      </w:pPr>
    </w:p>
    <w:p w14:paraId="5E59024B" w14:textId="272A0013" w:rsidR="0098165C" w:rsidRPr="00CA12A5" w:rsidRDefault="0098165C" w:rsidP="00CA12A5">
      <w:pPr>
        <w:numPr>
          <w:ilvl w:val="0"/>
          <w:numId w:val="1"/>
        </w:numPr>
        <w:spacing w:before="240" w:after="240" w:line="360" w:lineRule="auto"/>
        <w:ind w:left="0" w:right="49" w:firstLine="0"/>
        <w:contextualSpacing/>
        <w:jc w:val="both"/>
        <w:rPr>
          <w:rFonts w:ascii="Palatino Linotype" w:hAnsi="Palatino Linotype" w:cs="Arial"/>
        </w:rPr>
      </w:pPr>
      <w:r w:rsidRPr="00CA12A5">
        <w:rPr>
          <w:rFonts w:ascii="Palatino Linotype" w:hAnsi="Palatino Linotype"/>
        </w:rPr>
        <w:t xml:space="preserve">Lo anterior se afirma así, en primer término porque el </w:t>
      </w:r>
      <w:r w:rsidRPr="00CA12A5">
        <w:rPr>
          <w:rFonts w:ascii="Palatino Linotype" w:hAnsi="Palatino Linotype"/>
          <w:b/>
        </w:rPr>
        <w:t xml:space="preserve">SUJETO OBLIGADO </w:t>
      </w:r>
      <w:r w:rsidRPr="00CA12A5">
        <w:rPr>
          <w:rFonts w:ascii="Palatino Linotype" w:hAnsi="Palatino Linotype"/>
        </w:rPr>
        <w:t xml:space="preserve">pretendió clasificar de forma parcial la información por contener datos personales, argumentando las causales de clasificación contenidas en el artículo 143 fracción I de la Ley de Transparencia y Acceso a la Información Pública del Estado de México, sin seguir las formalidades establecidas por la Ley, situación que como ya se refirió causa un perjuicio al particular. </w:t>
      </w:r>
    </w:p>
    <w:p w14:paraId="17B9D56F" w14:textId="77777777" w:rsidR="0098165C" w:rsidRPr="00CA12A5" w:rsidRDefault="0098165C" w:rsidP="00CA12A5">
      <w:pPr>
        <w:spacing w:line="360" w:lineRule="auto"/>
        <w:ind w:left="720"/>
        <w:contextualSpacing/>
        <w:rPr>
          <w:rFonts w:ascii="Palatino Linotype" w:hAnsi="Palatino Linotype" w:cs="Arial"/>
        </w:rPr>
      </w:pPr>
    </w:p>
    <w:p w14:paraId="4F3DC32A" w14:textId="6DE550F1" w:rsidR="0098165C" w:rsidRPr="00CA12A5" w:rsidRDefault="0098165C" w:rsidP="00CA12A5">
      <w:pPr>
        <w:numPr>
          <w:ilvl w:val="0"/>
          <w:numId w:val="1"/>
        </w:numPr>
        <w:spacing w:before="240" w:after="240" w:line="360" w:lineRule="auto"/>
        <w:ind w:left="0" w:right="49" w:firstLine="0"/>
        <w:contextualSpacing/>
        <w:jc w:val="both"/>
        <w:rPr>
          <w:rFonts w:ascii="Palatino Linotype" w:hAnsi="Palatino Linotype" w:cs="Arial"/>
        </w:rPr>
      </w:pPr>
      <w:r w:rsidRPr="00CA12A5">
        <w:rPr>
          <w:rFonts w:ascii="Palatino Linotype" w:hAnsi="Palatino Linotype" w:cs="Arial"/>
        </w:rPr>
        <w:t xml:space="preserve">Así es  preciso subrayar que las leyes en la materia, en términos generales, disponen que para proceder a realizar la clasificación de información como reservada, no basta que la información se refiera a alguno de los supuestos que enmarque, en el caso concreto, el artículo 143  de nuestra Ley de Transparencia y Acceso a la Información Pública del Estado de México y Municipios; sino que es necesario que la autoridad demuestre que la información se refiere a los datos de una persona. </w:t>
      </w:r>
      <w:r w:rsidRPr="00CA12A5">
        <w:rPr>
          <w:rFonts w:ascii="Palatino Linotype" w:eastAsia="Times New Roman" w:hAnsi="Palatino Linotype" w:cs="Times New Roman"/>
          <w:lang w:val="es-ES"/>
        </w:rPr>
        <w:t xml:space="preserve">De ahí que la clasificación de la información anunciada no pueda ser considerada como adecuada, al no explicarse </w:t>
      </w:r>
      <w:r w:rsidR="00204297" w:rsidRPr="00CA12A5">
        <w:rPr>
          <w:rFonts w:ascii="Palatino Linotype" w:eastAsia="Times New Roman" w:hAnsi="Palatino Linotype" w:cs="Times New Roman"/>
          <w:lang w:val="es-ES"/>
        </w:rPr>
        <w:t xml:space="preserve">de manera fundada las razones </w:t>
      </w:r>
      <w:r w:rsidRPr="00CA12A5">
        <w:rPr>
          <w:rFonts w:ascii="Palatino Linotype" w:eastAsia="Times New Roman" w:hAnsi="Palatino Linotype" w:cs="Times New Roman"/>
          <w:lang w:val="es-ES"/>
        </w:rPr>
        <w:t>que justifiquen el perjuicio de entregar a la ahora recurrente la información que desea conocer.</w:t>
      </w:r>
    </w:p>
    <w:p w14:paraId="0F74F2CF" w14:textId="77777777" w:rsidR="0098165C" w:rsidRPr="00CA12A5" w:rsidRDefault="0098165C" w:rsidP="00CA12A5">
      <w:pPr>
        <w:spacing w:line="360" w:lineRule="auto"/>
        <w:ind w:left="720"/>
        <w:contextualSpacing/>
        <w:rPr>
          <w:rFonts w:ascii="Palatino Linotype" w:eastAsia="Times New Roman" w:hAnsi="Palatino Linotype" w:cs="Times New Roman"/>
          <w:lang w:val="es-ES"/>
        </w:rPr>
      </w:pPr>
    </w:p>
    <w:p w14:paraId="1493ACCB" w14:textId="77777777" w:rsidR="0098165C" w:rsidRPr="00CA12A5" w:rsidRDefault="0098165C" w:rsidP="00CA12A5">
      <w:pPr>
        <w:numPr>
          <w:ilvl w:val="0"/>
          <w:numId w:val="1"/>
        </w:numPr>
        <w:spacing w:before="240" w:after="240" w:line="360" w:lineRule="auto"/>
        <w:ind w:left="0" w:right="49" w:firstLine="0"/>
        <w:contextualSpacing/>
        <w:jc w:val="both"/>
        <w:rPr>
          <w:rFonts w:ascii="Palatino Linotype" w:hAnsi="Palatino Linotype" w:cs="Arial"/>
        </w:rPr>
      </w:pPr>
      <w:r w:rsidRPr="00CA12A5">
        <w:rPr>
          <w:rFonts w:ascii="Palatino Linotype" w:eastAsia="Times New Roman" w:hAnsi="Palatino Linotype" w:cs="Times New Roman"/>
          <w:lang w:val="es-ES"/>
        </w:rPr>
        <w:t xml:space="preserve">La respuesta emitida por el Sujeto Obligado, carece también a consecuencia de la omisión anterior, de una suficiente fundamentación y motivación, respecto de lo cual debe recordarse que, la primera de ellas consiste en </w:t>
      </w:r>
      <w:r w:rsidRPr="00CA12A5">
        <w:rPr>
          <w:rFonts w:ascii="Palatino Linotype" w:eastAsia="Times New Roman" w:hAnsi="Palatino Linotype" w:cs="Arial"/>
          <w:lang w:val="es-ES"/>
        </w:rPr>
        <w:t>la expresión de los dispositivos jurídicos en los que se sustenten los supuestos propios del asunto, y por motivación el señalamiento de las causas inmediatas, las razones específicas y los motivos particulares que se tomaron en consideración para llegar a la determinación obtenida, debiendo existir además una correspondencia lógica entre ambos supuestos.</w:t>
      </w:r>
    </w:p>
    <w:p w14:paraId="0058A711" w14:textId="77777777" w:rsidR="0098165C" w:rsidRPr="00CA12A5" w:rsidRDefault="0098165C" w:rsidP="00CA12A5">
      <w:pPr>
        <w:spacing w:line="360" w:lineRule="auto"/>
        <w:ind w:left="720"/>
        <w:contextualSpacing/>
        <w:rPr>
          <w:rFonts w:ascii="Palatino Linotype" w:eastAsia="Times New Roman" w:hAnsi="Palatino Linotype" w:cs="Arial"/>
          <w:bCs/>
          <w:lang w:val="es-ES"/>
        </w:rPr>
      </w:pPr>
    </w:p>
    <w:p w14:paraId="640DD6F2" w14:textId="77777777" w:rsidR="0098165C" w:rsidRPr="00CA12A5" w:rsidRDefault="0098165C" w:rsidP="00CA12A5">
      <w:pPr>
        <w:numPr>
          <w:ilvl w:val="0"/>
          <w:numId w:val="1"/>
        </w:numPr>
        <w:spacing w:before="240" w:after="240" w:line="360" w:lineRule="auto"/>
        <w:ind w:left="0" w:right="49" w:firstLine="0"/>
        <w:contextualSpacing/>
        <w:jc w:val="both"/>
        <w:rPr>
          <w:rFonts w:ascii="Palatino Linotype" w:hAnsi="Palatino Linotype" w:cs="Arial"/>
        </w:rPr>
      </w:pPr>
      <w:r w:rsidRPr="00CA12A5">
        <w:rPr>
          <w:rFonts w:ascii="Palatino Linotype" w:eastAsia="Times New Roman" w:hAnsi="Palatino Linotype" w:cs="Arial"/>
          <w:bCs/>
          <w:lang w:val="es-ES"/>
        </w:rPr>
        <w:t>Sirven de sustento a lo anterior las tesis jurisprudenciales número I.4º.A. J/43 y VI. 2º. J/43, publicadas en el Semanario Judicial de la Federación y su Gaceta, bajo el número de registro 175,082 y 203,143, respectivamente, cuyo texto y sentido literal es el siguiente:</w:t>
      </w:r>
    </w:p>
    <w:p w14:paraId="36B2B872" w14:textId="77777777" w:rsidR="0098165C" w:rsidRPr="00CA12A5" w:rsidRDefault="0098165C" w:rsidP="00CA12A5">
      <w:pPr>
        <w:spacing w:before="240" w:after="240" w:line="360" w:lineRule="auto"/>
        <w:ind w:right="49"/>
        <w:contextualSpacing/>
        <w:jc w:val="both"/>
        <w:rPr>
          <w:rFonts w:ascii="Palatino Linotype" w:hAnsi="Palatino Linotype" w:cs="Arial"/>
        </w:rPr>
      </w:pPr>
    </w:p>
    <w:p w14:paraId="01FBDC5C" w14:textId="77777777" w:rsidR="0098165C" w:rsidRPr="00CA12A5" w:rsidRDefault="0098165C" w:rsidP="00CA12A5">
      <w:pPr>
        <w:spacing w:before="240" w:after="240" w:line="360" w:lineRule="auto"/>
        <w:ind w:left="851" w:right="900"/>
        <w:jc w:val="both"/>
        <w:rPr>
          <w:rFonts w:ascii="Palatino Linotype" w:eastAsia="Times New Roman" w:hAnsi="Palatino Linotype" w:cs="Arial"/>
          <w:bCs/>
          <w:i/>
          <w:iCs/>
          <w:lang w:val="es-ES"/>
        </w:rPr>
      </w:pPr>
      <w:r w:rsidRPr="00CA12A5">
        <w:rPr>
          <w:rFonts w:ascii="Palatino Linotype" w:eastAsia="Times New Roman" w:hAnsi="Palatino Linotype" w:cs="Arial"/>
          <w:bCs/>
          <w:i/>
          <w:iCs/>
          <w:lang w:val="es-ES"/>
        </w:rPr>
        <w:t>“</w:t>
      </w:r>
      <w:r w:rsidRPr="00CA12A5">
        <w:rPr>
          <w:rFonts w:ascii="Palatino Linotype" w:eastAsia="Times New Roman" w:hAnsi="Palatino Linotype" w:cs="Arial"/>
          <w:b/>
          <w:bCs/>
          <w:i/>
          <w:iCs/>
          <w:lang w:val="es-ES"/>
        </w:rPr>
        <w:t>FUNDAMENTACIÓN Y MOTIVACIÓN. EL ASPECTO FORMAL DE LA GARANTÍA Y SU FINALIDAD SE TRADUCEN EN EXPLICAR, JUSTIFICAR, POSIBILITAR LA DEFENSA Y COMUNICAR LA DECISIÓN. </w:t>
      </w:r>
      <w:r w:rsidRPr="00CA12A5">
        <w:rPr>
          <w:rFonts w:ascii="Palatino Linotype" w:eastAsia="Times New Roman" w:hAnsi="Palatino Linotype" w:cs="Arial"/>
          <w:bCs/>
          <w:i/>
          <w:iCs/>
          <w:lang w:val="es-ES"/>
        </w:rPr>
        <w:t>El contenido formal de la garantía de legalidad prevista en el artículo 16 constitucional relativa a la fundamentación y motivación tiene como propósito primordial y ratio que el justiciable </w:t>
      </w:r>
      <w:r w:rsidRPr="00CA12A5">
        <w:rPr>
          <w:rFonts w:ascii="Palatino Linotype" w:eastAsia="Times New Roman" w:hAnsi="Palatino Linotype" w:cs="Arial"/>
          <w:bCs/>
          <w:i/>
          <w:iCs/>
          <w:u w:val="single"/>
          <w:lang w:val="es-ES"/>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CA12A5">
        <w:rPr>
          <w:rFonts w:ascii="Palatino Linotype" w:eastAsia="Times New Roman" w:hAnsi="Palatino Linotype" w:cs="Arial"/>
          <w:bCs/>
          <w:i/>
          <w:iCs/>
          <w:lang w:val="es-E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CA12A5">
        <w:rPr>
          <w:rFonts w:ascii="Palatino Linotype" w:eastAsia="Times New Roman" w:hAnsi="Palatino Linotype" w:cs="Arial"/>
          <w:bCs/>
          <w:i/>
          <w:iCs/>
          <w:u w:val="single"/>
          <w:lang w:val="es-ES"/>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CA12A5">
        <w:rPr>
          <w:rFonts w:ascii="Palatino Linotype" w:eastAsia="Times New Roman" w:hAnsi="Palatino Linotype" w:cs="Arial"/>
          <w:bCs/>
          <w:i/>
          <w:iCs/>
          <w:lang w:val="es-ES"/>
        </w:rPr>
        <w:t> del que se deduzca la relación de pertenencia lógica de los hechos al derecho invocado, que es la subsunción.”</w:t>
      </w:r>
    </w:p>
    <w:p w14:paraId="042BCAB6" w14:textId="3026CFCC" w:rsidR="0098165C" w:rsidRPr="00CA12A5" w:rsidRDefault="0098165C" w:rsidP="00CA12A5">
      <w:pPr>
        <w:spacing w:after="240" w:line="360" w:lineRule="auto"/>
        <w:ind w:left="851" w:right="900"/>
        <w:jc w:val="both"/>
        <w:rPr>
          <w:rFonts w:ascii="Palatino Linotype" w:eastAsia="Times New Roman" w:hAnsi="Palatino Linotype" w:cs="Arial"/>
          <w:bCs/>
          <w:i/>
          <w:iCs/>
          <w:lang w:val="es-ES"/>
        </w:rPr>
      </w:pPr>
      <w:r w:rsidRPr="00CA12A5">
        <w:rPr>
          <w:rFonts w:ascii="Palatino Linotype" w:eastAsia="Times New Roman" w:hAnsi="Palatino Linotype" w:cs="Arial"/>
          <w:bCs/>
          <w:i/>
          <w:iCs/>
          <w:lang w:val="es-ES"/>
        </w:rPr>
        <w:t>“</w:t>
      </w:r>
      <w:r w:rsidRPr="00CA12A5">
        <w:rPr>
          <w:rFonts w:ascii="Palatino Linotype" w:eastAsia="Times New Roman" w:hAnsi="Palatino Linotype" w:cs="Arial"/>
          <w:b/>
          <w:bCs/>
          <w:i/>
          <w:iCs/>
          <w:lang w:val="es-ES"/>
        </w:rPr>
        <w:t>FUNDAMENTACION Y MOTIVACION. </w:t>
      </w:r>
      <w:r w:rsidRPr="00CA12A5">
        <w:rPr>
          <w:rFonts w:ascii="Palatino Linotype" w:eastAsia="Times New Roman" w:hAnsi="Palatino Linotype" w:cs="Arial"/>
          <w:bCs/>
          <w:i/>
          <w:iCs/>
          <w:lang w:val="es-ES"/>
        </w:rPr>
        <w:t>La debida fundamentación y motivación legal, deben entenderse, por lo primero</w:t>
      </w:r>
      <w:r w:rsidRPr="00CA12A5">
        <w:rPr>
          <w:rFonts w:ascii="Palatino Linotype" w:eastAsia="Times New Roman" w:hAnsi="Palatino Linotype" w:cs="Arial"/>
          <w:b/>
          <w:bCs/>
          <w:i/>
          <w:iCs/>
          <w:lang w:val="es-ES"/>
        </w:rPr>
        <w:t xml:space="preserve">, </w:t>
      </w:r>
      <w:r w:rsidRPr="00CA12A5">
        <w:rPr>
          <w:rFonts w:ascii="Palatino Linotype" w:eastAsia="Times New Roman" w:hAnsi="Palatino Linotype" w:cs="Arial"/>
          <w:bCs/>
          <w:i/>
          <w:iCs/>
          <w:u w:val="single"/>
          <w:lang w:val="es-ES"/>
        </w:rPr>
        <w:t>la cita del precepto legal aplicable al caso, y por lo segundo, las razones, motivos o circunstancias especiales que llevaron a la autoridad a concluir que el caso particular encuadra en el supuesto previsto por la norma</w:t>
      </w:r>
      <w:r w:rsidRPr="00CA12A5">
        <w:rPr>
          <w:rFonts w:ascii="Palatino Linotype" w:eastAsia="Times New Roman" w:hAnsi="Palatino Linotype" w:cs="Arial"/>
          <w:bCs/>
          <w:i/>
          <w:iCs/>
          <w:lang w:val="es-ES"/>
        </w:rPr>
        <w:t> legal invocada como fundamento.”</w:t>
      </w:r>
    </w:p>
    <w:p w14:paraId="510722A8" w14:textId="366BB0EF" w:rsidR="00204297" w:rsidRPr="00CA12A5" w:rsidRDefault="0098165C" w:rsidP="00CA12A5">
      <w:pPr>
        <w:numPr>
          <w:ilvl w:val="0"/>
          <w:numId w:val="1"/>
        </w:numPr>
        <w:spacing w:before="240" w:after="240" w:line="360" w:lineRule="auto"/>
        <w:ind w:left="0" w:firstLine="0"/>
        <w:contextualSpacing/>
        <w:jc w:val="both"/>
        <w:rPr>
          <w:rFonts w:ascii="Palatino Linotype" w:eastAsia="MS Mincho" w:hAnsi="Palatino Linotype" w:cs="Arial"/>
          <w:color w:val="000000" w:themeColor="text1"/>
          <w:lang w:val="es-MX"/>
        </w:rPr>
      </w:pPr>
      <w:r w:rsidRPr="00CA12A5">
        <w:rPr>
          <w:rFonts w:ascii="Palatino Linotype" w:eastAsia="Times New Roman" w:hAnsi="Palatino Linotype" w:cs="Arial"/>
          <w:lang w:val="es-ES"/>
        </w:rPr>
        <w:t xml:space="preserve">Pues no debe perderse de vista que si bien </w:t>
      </w:r>
      <w:r w:rsidRPr="00CA12A5">
        <w:rPr>
          <w:rFonts w:ascii="Palatino Linotype" w:eastAsia="Times New Roman" w:hAnsi="Palatino Linotype" w:cs="Arial"/>
          <w:lang w:val="es-ES" w:eastAsia="es-MX"/>
        </w:rPr>
        <w:t>e</w:t>
      </w:r>
      <w:r w:rsidRPr="00CA12A5">
        <w:rPr>
          <w:rFonts w:ascii="Palatino Linotype" w:eastAsia="Times New Roman" w:hAnsi="Palatino Linotype" w:cs="Arial"/>
          <w:lang w:val="es-ES"/>
        </w:rPr>
        <w:t xml:space="preserve">l derecho de acceso a la información pública puede ser restringido; para ello, tanto los supuestos de reserva como confidencialidad que se encuentran ya previstos en las leyes deben ser acordes con las bases, principios y disposiciones establecidos en la Ley General y por tanto en la Ley de la Entidad, lo que necesariamente involucra la formalización de la clasificación con los requisitos y pasos establecidos en las mismas leyes. </w:t>
      </w:r>
      <w:r w:rsidRPr="00CA12A5">
        <w:rPr>
          <w:rFonts w:ascii="Palatino Linotype" w:eastAsia="Times New Roman" w:hAnsi="Palatino Linotype" w:cs="Times New Roman"/>
          <w:lang w:val="es-ES"/>
        </w:rPr>
        <w:t xml:space="preserve">Siendo importante referir en que en el caso concreto de la realización de una prueba de daño, por lo que hace a la motivación, </w:t>
      </w:r>
      <w:r w:rsidRPr="00CA12A5">
        <w:rPr>
          <w:rFonts w:ascii="Palatino Linotype" w:eastAsia="Times New Roman" w:hAnsi="Palatino Linotype" w:cs="Arial"/>
          <w:lang w:val="es-ES"/>
        </w:rPr>
        <w:t>no debe basarse en meras especulaciones o suposiciones, sino en elementos objetivos que deban evaluar que existe un riego actual e inminente con l</w:t>
      </w:r>
      <w:r w:rsidR="00204297" w:rsidRPr="00CA12A5">
        <w:rPr>
          <w:rFonts w:ascii="Palatino Linotype" w:eastAsia="Times New Roman" w:hAnsi="Palatino Linotype" w:cs="Arial"/>
          <w:lang w:val="es-ES"/>
        </w:rPr>
        <w:t xml:space="preserve">a divulgación de la información, ello, además de que este </w:t>
      </w:r>
      <w:proofErr w:type="spellStart"/>
      <w:r w:rsidR="00204297" w:rsidRPr="00CA12A5">
        <w:rPr>
          <w:rFonts w:ascii="Palatino Linotype" w:eastAsia="Times New Roman" w:hAnsi="Palatino Linotype" w:cs="Arial"/>
          <w:lang w:val="es-ES"/>
        </w:rPr>
        <w:t>Resolutor</w:t>
      </w:r>
      <w:proofErr w:type="spellEnd"/>
      <w:r w:rsidR="00204297" w:rsidRPr="00CA12A5">
        <w:rPr>
          <w:rFonts w:ascii="Palatino Linotype" w:eastAsia="Times New Roman" w:hAnsi="Palatino Linotype" w:cs="Arial"/>
          <w:lang w:val="es-ES"/>
        </w:rPr>
        <w:t xml:space="preserve"> no puede tener por debidamente realizado el acuerdo emitido, al no conocer el documento que se pretende clasificar, razón por la que resulta dable ordenar el o los  documentos donde conste </w:t>
      </w:r>
      <w:r w:rsidR="006F5298" w:rsidRPr="00CA12A5">
        <w:rPr>
          <w:rFonts w:ascii="Palatino Linotype" w:eastAsia="Times New Roman" w:hAnsi="Palatino Linotype" w:cs="Arial"/>
          <w:lang w:val="es-ES"/>
        </w:rPr>
        <w:t xml:space="preserve">o se aprecie </w:t>
      </w:r>
      <w:r w:rsidR="00204297" w:rsidRPr="00CA12A5">
        <w:rPr>
          <w:rFonts w:ascii="Palatino Linotype" w:eastAsia="Times New Roman" w:hAnsi="Palatino Linotype" w:cs="Arial"/>
          <w:lang w:val="es-ES"/>
        </w:rPr>
        <w:t xml:space="preserve"> Directorio de Autoridades Auxiliares del Ayuntamiento de Toluca actualizado al veintiocho (28) de junio de dos mil diecinueve.  </w:t>
      </w:r>
    </w:p>
    <w:p w14:paraId="5BFE9A4D" w14:textId="720E7466" w:rsidR="00CA12A5" w:rsidRPr="00CA12A5" w:rsidRDefault="00204297" w:rsidP="00CA12A5">
      <w:pPr>
        <w:pStyle w:val="Prrafodelista"/>
        <w:numPr>
          <w:ilvl w:val="0"/>
          <w:numId w:val="1"/>
        </w:numPr>
        <w:tabs>
          <w:tab w:val="left" w:pos="0"/>
        </w:tabs>
        <w:spacing w:after="160" w:line="360" w:lineRule="auto"/>
        <w:ind w:left="0" w:right="49" w:firstLine="0"/>
        <w:jc w:val="both"/>
        <w:rPr>
          <w:rFonts w:ascii="Palatino Linotype" w:eastAsia="MS Mincho" w:hAnsi="Palatino Linotype" w:cs="Times New Roman"/>
        </w:rPr>
      </w:pPr>
      <w:r w:rsidRPr="00CA12A5">
        <w:rPr>
          <w:rFonts w:ascii="Palatino Linotype" w:eastAsia="MS Mincho" w:hAnsi="Palatino Linotype" w:cs="Arial"/>
          <w:color w:val="000000" w:themeColor="text1"/>
          <w:lang w:val="es-MX"/>
        </w:rPr>
        <w:t xml:space="preserve">Por cuanto hace al mecanismo de </w:t>
      </w:r>
      <w:r w:rsidR="006F5298" w:rsidRPr="00CA12A5">
        <w:rPr>
          <w:rFonts w:ascii="Palatino Linotype" w:eastAsia="MS Mincho" w:hAnsi="Palatino Linotype" w:cs="Arial"/>
          <w:color w:val="000000" w:themeColor="text1"/>
          <w:lang w:val="es-MX"/>
        </w:rPr>
        <w:t>e</w:t>
      </w:r>
      <w:r w:rsidRPr="00CA12A5">
        <w:rPr>
          <w:rFonts w:ascii="Palatino Linotype" w:eastAsia="MS Mincho" w:hAnsi="Palatino Linotype" w:cs="Arial"/>
          <w:color w:val="000000" w:themeColor="text1"/>
          <w:lang w:val="es-MX"/>
        </w:rPr>
        <w:t>lección o designación, es necesario señalar que dichos requerimientos se tienen por colmados, en atención a que los mismos constan en las convocatorias emitidas</w:t>
      </w:r>
      <w:r w:rsidR="006F5298" w:rsidRPr="00CA12A5">
        <w:rPr>
          <w:rFonts w:ascii="Palatino Linotype" w:eastAsia="MS Mincho" w:hAnsi="Palatino Linotype" w:cs="Arial"/>
          <w:color w:val="000000" w:themeColor="text1"/>
          <w:lang w:val="es-MX"/>
        </w:rPr>
        <w:t xml:space="preserve"> por el </w:t>
      </w:r>
      <w:r w:rsidR="006F5298" w:rsidRPr="00CA12A5">
        <w:rPr>
          <w:rFonts w:ascii="Palatino Linotype" w:eastAsia="MS Mincho" w:hAnsi="Palatino Linotype" w:cs="Arial"/>
          <w:b/>
          <w:color w:val="000000" w:themeColor="text1"/>
          <w:lang w:val="es-MX"/>
        </w:rPr>
        <w:t>SUJETO OBLIGADO</w:t>
      </w:r>
      <w:r w:rsidRPr="00CA12A5">
        <w:rPr>
          <w:rFonts w:ascii="Palatino Linotype" w:eastAsia="MS Mincho" w:hAnsi="Palatino Linotype" w:cs="Arial"/>
          <w:color w:val="000000" w:themeColor="text1"/>
          <w:lang w:val="es-MX"/>
        </w:rPr>
        <w:t xml:space="preserve"> en respuesta, esto de conformidad con </w:t>
      </w:r>
      <w:r w:rsidR="006F5298" w:rsidRPr="00CA12A5">
        <w:rPr>
          <w:rFonts w:ascii="Palatino Linotype" w:eastAsia="MS Mincho" w:hAnsi="Palatino Linotype" w:cs="Arial"/>
          <w:color w:val="000000" w:themeColor="text1"/>
          <w:lang w:val="es-MX"/>
        </w:rPr>
        <w:t xml:space="preserve">lo señalado por el ya referido artículo 12 de la Ley de Transparencia y el Criterio </w:t>
      </w:r>
      <w:r w:rsidR="006F5298" w:rsidRPr="00CA12A5">
        <w:rPr>
          <w:rFonts w:ascii="Palatino Linotype" w:eastAsia="MS Mincho" w:hAnsi="Palatino Linotype" w:cs="Times New Roman"/>
        </w:rPr>
        <w:t xml:space="preserve">28/10, emitido por el entonces Instituto Federal de Acceso a la Información Pública y Protección de Datos Personales, mismo que menciona lo siguiente:  </w:t>
      </w:r>
    </w:p>
    <w:p w14:paraId="3C36697A" w14:textId="77777777" w:rsidR="006F5298" w:rsidRPr="00CA12A5" w:rsidRDefault="006F5298" w:rsidP="00CA12A5">
      <w:pPr>
        <w:spacing w:line="360" w:lineRule="auto"/>
        <w:ind w:left="567" w:right="616"/>
        <w:jc w:val="both"/>
        <w:rPr>
          <w:rFonts w:ascii="Palatino Linotype" w:eastAsia="MS Mincho" w:hAnsi="Palatino Linotype" w:cs="Times New Roman"/>
          <w:i/>
        </w:rPr>
      </w:pPr>
      <w:r w:rsidRPr="00CA12A5">
        <w:rPr>
          <w:rFonts w:ascii="Palatino Linotype" w:eastAsia="MS Mincho" w:hAnsi="Palatino Linotype" w:cs="Times New Roman"/>
          <w:i/>
        </w:rPr>
        <w:t>“</w:t>
      </w:r>
      <w:r w:rsidRPr="00CA12A5">
        <w:rPr>
          <w:rFonts w:ascii="Palatino Linotype" w:eastAsia="MS Mincho" w:hAnsi="Palatino Linotype" w:cs="Times New Roman"/>
          <w:b/>
          <w:i/>
        </w:rPr>
        <w:t>Cuando en una solicitud de información no se identifique un documento en específico, si ésta tiene una expresión documental, el sujeto obligado deberá entregar al particular el documento en específico</w:t>
      </w:r>
      <w:r w:rsidRPr="00CA12A5">
        <w:rPr>
          <w:rFonts w:ascii="Palatino Linotype" w:eastAsia="MS Mincho" w:hAnsi="Palatino Linotype" w:cs="Times New Roman"/>
          <w:i/>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w:t>
      </w:r>
      <w:r w:rsidRPr="00CA12A5">
        <w:rPr>
          <w:rFonts w:ascii="Palatino Linotype" w:eastAsia="MS Mincho" w:hAnsi="Palatino Linotype" w:cs="Times New Roman"/>
          <w:b/>
          <w:i/>
        </w:rPr>
        <w:t>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CA12A5">
        <w:rPr>
          <w:rFonts w:ascii="Palatino Linotype" w:eastAsia="MS Mincho" w:hAnsi="Palatino Linotype" w:cs="Times New Roman"/>
          <w:i/>
        </w:rPr>
        <w:t xml:space="preserve"> Es decir, si la respuesta a la solicitud obra en algún documento en poder de la autoridad, pero el particular no hace referencia específica a tal documento, se deberá hacer entrega del mismo al solicitante.” (</w:t>
      </w:r>
      <w:r w:rsidRPr="00CA12A5">
        <w:rPr>
          <w:rFonts w:ascii="Palatino Linotype" w:eastAsia="MS Mincho" w:hAnsi="Palatino Linotype" w:cs="Times New Roman"/>
        </w:rPr>
        <w:t>Sic</w:t>
      </w:r>
      <w:r w:rsidRPr="00CA12A5">
        <w:rPr>
          <w:rFonts w:ascii="Palatino Linotype" w:eastAsia="MS Mincho" w:hAnsi="Palatino Linotype" w:cs="Times New Roman"/>
          <w:i/>
        </w:rPr>
        <w:t>).</w:t>
      </w:r>
    </w:p>
    <w:p w14:paraId="0E79460A" w14:textId="77777777" w:rsidR="006F5298" w:rsidRPr="00CA12A5" w:rsidRDefault="006F5298" w:rsidP="00CA12A5">
      <w:pPr>
        <w:spacing w:line="360" w:lineRule="auto"/>
        <w:ind w:left="567" w:right="616"/>
        <w:jc w:val="both"/>
        <w:rPr>
          <w:rFonts w:ascii="Palatino Linotype" w:eastAsia="MS Mincho" w:hAnsi="Palatino Linotype" w:cs="Times New Roman"/>
          <w:i/>
        </w:rPr>
      </w:pPr>
    </w:p>
    <w:p w14:paraId="3F75F45C" w14:textId="2F94531C" w:rsidR="006F5298" w:rsidRDefault="006F5298" w:rsidP="00CA12A5">
      <w:pPr>
        <w:spacing w:line="360" w:lineRule="auto"/>
        <w:ind w:left="567" w:right="616"/>
        <w:jc w:val="both"/>
        <w:rPr>
          <w:rFonts w:ascii="Palatino Linotype" w:eastAsia="MS Mincho" w:hAnsi="Palatino Linotype" w:cs="Times New Roman"/>
        </w:rPr>
      </w:pPr>
      <w:r w:rsidRPr="00CA12A5">
        <w:rPr>
          <w:rFonts w:ascii="Palatino Linotype" w:eastAsia="MS Mincho" w:hAnsi="Palatino Linotype" w:cs="Times New Roman"/>
        </w:rPr>
        <w:t>(Énfasis añadido)</w:t>
      </w:r>
    </w:p>
    <w:p w14:paraId="68451BEE" w14:textId="77777777" w:rsidR="00CA12A5" w:rsidRPr="00CA12A5" w:rsidRDefault="00CA12A5" w:rsidP="00CA12A5">
      <w:pPr>
        <w:spacing w:line="360" w:lineRule="auto"/>
        <w:ind w:left="567" w:right="616"/>
        <w:jc w:val="both"/>
        <w:rPr>
          <w:rFonts w:ascii="Palatino Linotype" w:eastAsia="MS Mincho" w:hAnsi="Palatino Linotype" w:cs="Times New Roman"/>
        </w:rPr>
      </w:pPr>
    </w:p>
    <w:p w14:paraId="2B2C47A3" w14:textId="77777777" w:rsidR="006F5298" w:rsidRPr="00CA12A5" w:rsidRDefault="006F5298" w:rsidP="00CA12A5">
      <w:pPr>
        <w:numPr>
          <w:ilvl w:val="0"/>
          <w:numId w:val="1"/>
        </w:numPr>
        <w:spacing w:before="240" w:after="240" w:line="360" w:lineRule="auto"/>
        <w:ind w:left="0" w:right="49" w:firstLine="0"/>
        <w:contextualSpacing/>
        <w:jc w:val="both"/>
        <w:rPr>
          <w:rFonts w:ascii="Palatino Linotype" w:eastAsia="MS Mincho" w:hAnsi="Palatino Linotype" w:cs="Arial"/>
        </w:rPr>
      </w:pPr>
      <w:r w:rsidRPr="00CA12A5">
        <w:rPr>
          <w:rFonts w:ascii="Palatino Linotype" w:eastAsia="MS Mincho" w:hAnsi="Palatino Linotype" w:cs="Arial"/>
          <w:lang w:val="es-ES"/>
        </w:rPr>
        <w:t xml:space="preserve">Robustece lo anterior </w:t>
      </w:r>
      <w:r w:rsidRPr="00CA12A5">
        <w:rPr>
          <w:rFonts w:ascii="Palatino Linotype" w:eastAsia="MS Mincho" w:hAnsi="Palatino Linotype" w:cs="Arial"/>
        </w:rPr>
        <w:t>el criterio orientador 16/17 emitido de igual forma por el Instituto Nacional de Transparencia, Acceso a la Información y Protección de Datos Personales que a la literalidad prevé:</w:t>
      </w:r>
    </w:p>
    <w:p w14:paraId="5CC5065D" w14:textId="77777777" w:rsidR="006F5298" w:rsidRPr="00CA12A5" w:rsidRDefault="006F5298" w:rsidP="00CA12A5">
      <w:pPr>
        <w:spacing w:before="240" w:after="240" w:line="360" w:lineRule="auto"/>
        <w:ind w:right="49"/>
        <w:contextualSpacing/>
        <w:jc w:val="both"/>
        <w:rPr>
          <w:rFonts w:ascii="Palatino Linotype" w:eastAsia="MS Mincho" w:hAnsi="Palatino Linotype" w:cs="Arial"/>
        </w:rPr>
      </w:pPr>
    </w:p>
    <w:p w14:paraId="0D9208F0" w14:textId="77777777" w:rsidR="006F5298" w:rsidRPr="00CA12A5" w:rsidRDefault="006F5298" w:rsidP="00CA12A5">
      <w:pPr>
        <w:spacing w:before="240" w:after="240" w:line="360" w:lineRule="auto"/>
        <w:ind w:left="567" w:right="616"/>
        <w:jc w:val="both"/>
        <w:rPr>
          <w:rFonts w:ascii="Palatino Linotype" w:eastAsia="MS Mincho" w:hAnsi="Palatino Linotype" w:cs="Arial"/>
          <w:i/>
        </w:rPr>
      </w:pPr>
      <w:r w:rsidRPr="00CA12A5">
        <w:rPr>
          <w:rFonts w:ascii="Palatino Linotype" w:eastAsia="MS Mincho" w:hAnsi="Palatino Linotype" w:cs="Arial"/>
          <w:b/>
          <w:i/>
        </w:rPr>
        <w:t>“Expresión documental</w:t>
      </w:r>
      <w:r w:rsidRPr="00CA12A5">
        <w:rPr>
          <w:rFonts w:ascii="Palatino Linotype" w:eastAsia="MS Mincho" w:hAnsi="Palatino Linotype" w:cs="Arial"/>
          <w:i/>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366D88EC" w14:textId="77777777" w:rsidR="006F5298" w:rsidRPr="00CA12A5" w:rsidRDefault="006F5298" w:rsidP="00CA12A5">
      <w:pPr>
        <w:spacing w:before="240" w:after="240" w:line="360" w:lineRule="auto"/>
        <w:ind w:left="567" w:right="567"/>
        <w:jc w:val="both"/>
        <w:rPr>
          <w:rFonts w:ascii="Palatino Linotype" w:eastAsia="MS Mincho" w:hAnsi="Palatino Linotype" w:cs="Arial"/>
          <w:i/>
        </w:rPr>
      </w:pPr>
      <w:r w:rsidRPr="00CA12A5">
        <w:rPr>
          <w:rFonts w:ascii="Palatino Linotype" w:eastAsia="MS Mincho" w:hAnsi="Palatino Linotype" w:cs="Arial"/>
          <w:i/>
        </w:rPr>
        <w:t>Resoluciones:</w:t>
      </w:r>
    </w:p>
    <w:p w14:paraId="232AA63E" w14:textId="77777777" w:rsidR="006F5298" w:rsidRPr="00CA12A5" w:rsidRDefault="006F5298" w:rsidP="00CA12A5">
      <w:pPr>
        <w:spacing w:before="240" w:after="240" w:line="360" w:lineRule="auto"/>
        <w:ind w:left="567" w:right="567"/>
        <w:jc w:val="both"/>
        <w:rPr>
          <w:rFonts w:ascii="Palatino Linotype" w:eastAsia="MS Mincho" w:hAnsi="Palatino Linotype" w:cs="Arial"/>
          <w:i/>
        </w:rPr>
      </w:pPr>
      <w:r w:rsidRPr="00CA12A5">
        <w:rPr>
          <w:rFonts w:ascii="Palatino Linotype" w:eastAsia="MS Mincho" w:hAnsi="Palatino Linotype" w:cs="Arial"/>
          <w:i/>
        </w:rPr>
        <w:t>•</w:t>
      </w:r>
      <w:r w:rsidRPr="00CA12A5">
        <w:rPr>
          <w:rFonts w:ascii="Palatino Linotype" w:eastAsia="MS Mincho" w:hAnsi="Palatino Linotype" w:cs="Arial"/>
          <w:i/>
        </w:rPr>
        <w:tab/>
        <w:t xml:space="preserve">RRA 0774/16. Secretaría de Salud. 31 de agosto de 2016. Por unanimidad. Comisionada Ponente María Patricia </w:t>
      </w:r>
      <w:proofErr w:type="spellStart"/>
      <w:r w:rsidRPr="00CA12A5">
        <w:rPr>
          <w:rFonts w:ascii="Palatino Linotype" w:eastAsia="MS Mincho" w:hAnsi="Palatino Linotype" w:cs="Arial"/>
          <w:i/>
        </w:rPr>
        <w:t>Kurczyn</w:t>
      </w:r>
      <w:proofErr w:type="spellEnd"/>
      <w:r w:rsidRPr="00CA12A5">
        <w:rPr>
          <w:rFonts w:ascii="Palatino Linotype" w:eastAsia="MS Mincho" w:hAnsi="Palatino Linotype" w:cs="Arial"/>
          <w:i/>
        </w:rPr>
        <w:t xml:space="preserve"> Villalobos.</w:t>
      </w:r>
    </w:p>
    <w:p w14:paraId="36387091" w14:textId="77777777" w:rsidR="006F5298" w:rsidRPr="00CA12A5" w:rsidRDefault="006F5298" w:rsidP="00CA12A5">
      <w:pPr>
        <w:spacing w:after="240" w:line="360" w:lineRule="auto"/>
        <w:ind w:left="567" w:right="567"/>
        <w:jc w:val="both"/>
        <w:rPr>
          <w:rFonts w:ascii="Palatino Linotype" w:eastAsia="MS Mincho" w:hAnsi="Palatino Linotype" w:cs="Arial"/>
          <w:i/>
        </w:rPr>
      </w:pPr>
      <w:r w:rsidRPr="00CA12A5">
        <w:rPr>
          <w:rFonts w:ascii="Palatino Linotype" w:eastAsia="MS Mincho" w:hAnsi="Palatino Linotype" w:cs="Arial"/>
          <w:i/>
        </w:rPr>
        <w:t>•</w:t>
      </w:r>
      <w:r w:rsidRPr="00CA12A5">
        <w:rPr>
          <w:rFonts w:ascii="Palatino Linotype" w:eastAsia="MS Mincho" w:hAnsi="Palatino Linotype" w:cs="Arial"/>
          <w:i/>
        </w:rPr>
        <w:tab/>
        <w:t xml:space="preserve">RRA 0143/17. Universidad Autónoma Agraria Antonio Narro. 22 de febrero de 2017. Por unanimidad. Comisionado Ponente Oscar Mauricio Guerra Ford. </w:t>
      </w:r>
    </w:p>
    <w:p w14:paraId="4540F64A" w14:textId="3E4D7398" w:rsidR="00E45536" w:rsidRPr="00CA12A5" w:rsidRDefault="006F5298" w:rsidP="00CA12A5">
      <w:pPr>
        <w:spacing w:after="240" w:line="360" w:lineRule="auto"/>
        <w:ind w:left="567" w:right="567"/>
        <w:jc w:val="both"/>
        <w:rPr>
          <w:rFonts w:ascii="Palatino Linotype" w:eastAsia="MS Mincho" w:hAnsi="Palatino Linotype" w:cs="Arial"/>
          <w:i/>
        </w:rPr>
      </w:pPr>
      <w:r w:rsidRPr="00CA12A5">
        <w:rPr>
          <w:rFonts w:ascii="Palatino Linotype" w:eastAsia="MS Mincho" w:hAnsi="Palatino Linotype" w:cs="Arial"/>
          <w:i/>
        </w:rPr>
        <w:t>•</w:t>
      </w:r>
      <w:r w:rsidRPr="00CA12A5">
        <w:rPr>
          <w:rFonts w:ascii="Palatino Linotype" w:eastAsia="MS Mincho" w:hAnsi="Palatino Linotype" w:cs="Arial"/>
          <w:i/>
        </w:rPr>
        <w:tab/>
        <w:t>RRA 0540/17. Secretaría de Economía. 08 de marzo del 2017. Por unanimidad. Comisionado Ponente Francisco Javier Acuña Llamas”</w:t>
      </w:r>
    </w:p>
    <w:p w14:paraId="386B965F" w14:textId="77777777" w:rsidR="00E45536" w:rsidRPr="00CA12A5" w:rsidRDefault="00E45536" w:rsidP="00CA12A5">
      <w:pPr>
        <w:pStyle w:val="Prrafodelista"/>
        <w:numPr>
          <w:ilvl w:val="0"/>
          <w:numId w:val="1"/>
        </w:numPr>
        <w:spacing w:after="240" w:line="360" w:lineRule="auto"/>
        <w:ind w:left="0" w:right="567" w:firstLine="0"/>
        <w:jc w:val="both"/>
        <w:rPr>
          <w:rFonts w:ascii="Palatino Linotype" w:hAnsi="Palatino Linotype" w:cs="Arial"/>
          <w:i/>
        </w:rPr>
      </w:pPr>
      <w:r w:rsidRPr="00CA12A5">
        <w:rPr>
          <w:rFonts w:ascii="Palatino Linotype" w:hAnsi="Palatino Linotype" w:cs="Arial"/>
        </w:rPr>
        <w:t xml:space="preserve">Precisado lo anterior habrá de entenderse por documento lo que establece el artículo 3 de la Ley de Transparencia y Acceso a la Información Pública del Estado de México. </w:t>
      </w:r>
    </w:p>
    <w:p w14:paraId="12747FD3" w14:textId="77777777" w:rsidR="00E45536" w:rsidRPr="00E520C3" w:rsidRDefault="00E45536" w:rsidP="00CA12A5">
      <w:pPr>
        <w:pStyle w:val="Prrafodelista"/>
        <w:spacing w:after="240" w:line="360" w:lineRule="auto"/>
        <w:ind w:left="0" w:right="567"/>
        <w:jc w:val="both"/>
        <w:rPr>
          <w:rFonts w:ascii="Palatino Linotype" w:hAnsi="Palatino Linotype" w:cs="Arial"/>
          <w:i/>
          <w:sz w:val="12"/>
        </w:rPr>
      </w:pPr>
    </w:p>
    <w:p w14:paraId="1A5875CE" w14:textId="77777777" w:rsidR="00E45536" w:rsidRPr="00CA12A5" w:rsidRDefault="00E45536" w:rsidP="00CA12A5">
      <w:pPr>
        <w:pStyle w:val="Prrafodelista"/>
        <w:spacing w:after="240" w:line="360" w:lineRule="auto"/>
        <w:ind w:left="567" w:right="567"/>
        <w:jc w:val="both"/>
        <w:rPr>
          <w:rFonts w:ascii="Palatino Linotype" w:hAnsi="Palatino Linotype" w:cs="Arial"/>
          <w:i/>
        </w:rPr>
      </w:pPr>
      <w:r w:rsidRPr="00CA12A5">
        <w:rPr>
          <w:rFonts w:ascii="Palatino Linotype" w:hAnsi="Palatino Linotype"/>
          <w:i/>
        </w:rPr>
        <w:t>“</w:t>
      </w:r>
      <w:r w:rsidRPr="00CA12A5">
        <w:rPr>
          <w:rFonts w:ascii="Palatino Linotype" w:hAnsi="Palatino Linotype"/>
          <w:b/>
          <w:i/>
        </w:rPr>
        <w:t>Artículo 3.</w:t>
      </w:r>
      <w:r w:rsidRPr="00CA12A5">
        <w:rPr>
          <w:rFonts w:ascii="Palatino Linotype" w:hAnsi="Palatino Linotype"/>
          <w:i/>
        </w:rPr>
        <w:t xml:space="preserve"> Para los efectos de la presente Ley se entenderá por:</w:t>
      </w:r>
    </w:p>
    <w:p w14:paraId="4EAC237F" w14:textId="77777777" w:rsidR="00E45536" w:rsidRPr="00CA12A5" w:rsidRDefault="00E45536" w:rsidP="00CA12A5">
      <w:pPr>
        <w:spacing w:before="240" w:after="240" w:line="360" w:lineRule="auto"/>
        <w:ind w:left="567" w:right="49"/>
        <w:contextualSpacing/>
        <w:jc w:val="both"/>
        <w:rPr>
          <w:rFonts w:ascii="Palatino Linotype" w:hAnsi="Palatino Linotype"/>
          <w:b/>
          <w:i/>
        </w:rPr>
      </w:pPr>
      <w:r w:rsidRPr="00CA12A5">
        <w:rPr>
          <w:rFonts w:ascii="Palatino Linotype" w:hAnsi="Palatino Linotype"/>
          <w:b/>
          <w:i/>
        </w:rPr>
        <w:t>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A3016F1" w14:textId="1A5DC7DE" w:rsidR="006F5298" w:rsidRPr="00CA12A5" w:rsidRDefault="006F5298" w:rsidP="00CA12A5">
      <w:pPr>
        <w:pStyle w:val="Prrafodelista"/>
        <w:numPr>
          <w:ilvl w:val="0"/>
          <w:numId w:val="1"/>
        </w:numPr>
        <w:spacing w:before="240" w:after="240" w:line="360" w:lineRule="auto"/>
        <w:ind w:left="0" w:firstLine="0"/>
        <w:jc w:val="both"/>
        <w:rPr>
          <w:rFonts w:ascii="Palatino Linotype" w:eastAsia="Times New Roman" w:hAnsi="Palatino Linotype" w:cs="Arial"/>
          <w:lang w:val="es-ES"/>
        </w:rPr>
      </w:pPr>
      <w:r w:rsidRPr="00CA12A5">
        <w:rPr>
          <w:rFonts w:ascii="Palatino Linotype" w:eastAsia="Times New Roman" w:hAnsi="Palatino Linotype" w:cs="Arial"/>
          <w:lang w:val="es-ES"/>
        </w:rPr>
        <w:t>Es así, que los Sujetos Obligados, deberán de poner a disposición de los particulares los documentos donde conste o se aprecie la información solicitada, tratando en todo momento de privilegiar el derecho de acceso a la información pública, lo que en el presente requerimiento se advierte.</w:t>
      </w:r>
    </w:p>
    <w:p w14:paraId="2A02439D" w14:textId="1574DA0D" w:rsidR="008D221F" w:rsidRDefault="008D221F" w:rsidP="00CA12A5">
      <w:pPr>
        <w:pStyle w:val="Ttulo1"/>
        <w:spacing w:line="360" w:lineRule="auto"/>
        <w:rPr>
          <w:rFonts w:ascii="Palatino Linotype" w:hAnsi="Palatino Linotype"/>
          <w:b/>
          <w:color w:val="000000" w:themeColor="text1"/>
          <w:sz w:val="24"/>
          <w:szCs w:val="24"/>
        </w:rPr>
      </w:pPr>
      <w:bookmarkStart w:id="70" w:name="_Toc521949107"/>
      <w:bookmarkStart w:id="71" w:name="_Toc522209067"/>
      <w:bookmarkStart w:id="72" w:name="_Toc523908140"/>
      <w:bookmarkStart w:id="73" w:name="_Toc21004974"/>
      <w:r w:rsidRPr="00CA12A5">
        <w:rPr>
          <w:rFonts w:ascii="Palatino Linotype" w:hAnsi="Palatino Linotype" w:cs="Times New Roman"/>
          <w:b/>
          <w:color w:val="000000" w:themeColor="text1"/>
          <w:sz w:val="24"/>
          <w:szCs w:val="24"/>
          <w:lang w:eastAsia="es-ES_tradnl"/>
        </w:rPr>
        <w:t>QUINTO.</w:t>
      </w:r>
      <w:r w:rsidRPr="00CA12A5">
        <w:rPr>
          <w:rFonts w:ascii="Palatino Linotype" w:hAnsi="Palatino Linotype"/>
          <w:b/>
          <w:color w:val="000000" w:themeColor="text1"/>
          <w:sz w:val="24"/>
          <w:szCs w:val="24"/>
        </w:rPr>
        <w:t xml:space="preserve"> De la elaboración de la versión pública y el acuerdo de clasificación como información confidencial.</w:t>
      </w:r>
      <w:bookmarkEnd w:id="70"/>
      <w:bookmarkEnd w:id="71"/>
      <w:bookmarkEnd w:id="72"/>
      <w:bookmarkEnd w:id="73"/>
    </w:p>
    <w:p w14:paraId="3EDDCFF5" w14:textId="77777777" w:rsidR="00CA12A5" w:rsidRPr="00E520C3" w:rsidRDefault="00CA12A5" w:rsidP="00CA12A5">
      <w:pPr>
        <w:rPr>
          <w:sz w:val="12"/>
          <w:lang w:val="es-MX" w:eastAsia="en-US"/>
        </w:rPr>
      </w:pPr>
    </w:p>
    <w:p w14:paraId="12B16A66" w14:textId="22BB043D" w:rsidR="008D221F" w:rsidRDefault="008D221F" w:rsidP="00CA12A5">
      <w:pPr>
        <w:pStyle w:val="Prrafodelista"/>
        <w:numPr>
          <w:ilvl w:val="0"/>
          <w:numId w:val="1"/>
        </w:numPr>
        <w:spacing w:after="120" w:line="360" w:lineRule="auto"/>
        <w:ind w:left="0" w:right="49" w:firstLine="0"/>
        <w:jc w:val="both"/>
        <w:rPr>
          <w:rFonts w:ascii="Palatino Linotype" w:hAnsi="Palatino Linotype" w:cs="Arial"/>
          <w:color w:val="000000" w:themeColor="text1"/>
        </w:rPr>
      </w:pPr>
      <w:r w:rsidRPr="00CA12A5">
        <w:rPr>
          <w:rFonts w:ascii="Palatino Linotype" w:hAnsi="Palatino Linotype" w:cs="Arial"/>
          <w:color w:val="000000" w:themeColor="text1"/>
        </w:rPr>
        <w:t>Es necesario señalar</w:t>
      </w:r>
      <w:r w:rsidR="00226564" w:rsidRPr="00CA12A5">
        <w:rPr>
          <w:rFonts w:ascii="Palatino Linotype" w:hAnsi="Palatino Linotype" w:cs="Arial"/>
          <w:color w:val="000000" w:themeColor="text1"/>
        </w:rPr>
        <w:t xml:space="preserve"> </w:t>
      </w:r>
      <w:r w:rsidRPr="00CA12A5">
        <w:rPr>
          <w:rFonts w:ascii="Palatino Linotype" w:hAnsi="Palatino Linotype" w:cs="Arial"/>
          <w:color w:val="000000" w:themeColor="text1"/>
        </w:rPr>
        <w:t>que debido a la naturaleza de la i</w:t>
      </w:r>
      <w:r w:rsidR="00091590" w:rsidRPr="00CA12A5">
        <w:rPr>
          <w:rFonts w:ascii="Palatino Linotype" w:hAnsi="Palatino Linotype" w:cs="Arial"/>
          <w:color w:val="000000" w:themeColor="text1"/>
        </w:rPr>
        <w:t xml:space="preserve">nformación solicitada pudieran </w:t>
      </w:r>
      <w:r w:rsidR="00603E15" w:rsidRPr="00CA12A5">
        <w:rPr>
          <w:rFonts w:ascii="Palatino Linotype" w:hAnsi="Palatino Linotype" w:cs="Arial"/>
          <w:color w:val="000000" w:themeColor="text1"/>
        </w:rPr>
        <w:t>obran</w:t>
      </w:r>
      <w:r w:rsidRPr="00CA12A5">
        <w:rPr>
          <w:rFonts w:ascii="Palatino Linotype" w:hAnsi="Palatino Linotype" w:cs="Arial"/>
          <w:color w:val="000000" w:themeColor="text1"/>
        </w:rPr>
        <w:t xml:space="preserve">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CA12A5">
        <w:rPr>
          <w:rFonts w:ascii="Palatino Linotype" w:hAnsi="Palatino Linotype" w:cs="Arial"/>
          <w:b/>
          <w:color w:val="000000" w:themeColor="text1"/>
          <w:u w:val="single"/>
        </w:rPr>
        <w:t>versión pública</w:t>
      </w:r>
      <w:r w:rsidRPr="00CA12A5">
        <w:rPr>
          <w:rFonts w:ascii="Palatino Linotype" w:hAnsi="Palatino Linotype" w:cs="Arial"/>
          <w:color w:val="000000" w:themeColor="text1"/>
        </w:rPr>
        <w:t xml:space="preserve"> del documento por las consideraciones que se estimen pertinentes.</w:t>
      </w:r>
    </w:p>
    <w:p w14:paraId="7B9E590B" w14:textId="77777777" w:rsidR="00CA12A5" w:rsidRPr="00E520C3" w:rsidRDefault="00CA12A5" w:rsidP="00CA12A5">
      <w:pPr>
        <w:pStyle w:val="Prrafodelista"/>
        <w:spacing w:after="120" w:line="360" w:lineRule="auto"/>
        <w:ind w:left="0" w:right="49"/>
        <w:jc w:val="both"/>
        <w:rPr>
          <w:rFonts w:ascii="Palatino Linotype" w:hAnsi="Palatino Linotype" w:cs="Arial"/>
          <w:color w:val="000000" w:themeColor="text1"/>
          <w:sz w:val="12"/>
        </w:rPr>
      </w:pPr>
    </w:p>
    <w:p w14:paraId="3B4B8F9D" w14:textId="77777777" w:rsidR="008D221F" w:rsidRPr="00CA12A5" w:rsidRDefault="008D221F" w:rsidP="00CA12A5">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CA12A5">
        <w:rPr>
          <w:rFonts w:ascii="Palatino Linotype" w:hAnsi="Palatino Linotype" w:cs="Arial"/>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CA12A5">
        <w:rPr>
          <w:rFonts w:ascii="Palatino Linotype" w:hAnsi="Palatino Linotype"/>
          <w:vertAlign w:val="superscript"/>
        </w:rPr>
        <w:footnoteReference w:id="5"/>
      </w:r>
      <w:r w:rsidRPr="00CA12A5">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CA12A5">
        <w:rPr>
          <w:rFonts w:ascii="Palatino Linotype" w:hAnsi="Palatino Linotype"/>
          <w:vertAlign w:val="superscript"/>
        </w:rPr>
        <w:footnoteReference w:id="6"/>
      </w:r>
      <w:r w:rsidRPr="00CA12A5">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CD15B97" w14:textId="77777777" w:rsidR="008D221F" w:rsidRPr="00CA12A5" w:rsidRDefault="008D221F" w:rsidP="00CA12A5">
      <w:pPr>
        <w:spacing w:after="120" w:line="360" w:lineRule="auto"/>
        <w:ind w:left="426" w:right="49" w:hanging="426"/>
        <w:contextualSpacing/>
        <w:jc w:val="both"/>
        <w:rPr>
          <w:rFonts w:ascii="Palatino Linotype" w:hAnsi="Palatino Linotype" w:cs="Arial"/>
          <w:color w:val="000000" w:themeColor="text1"/>
        </w:rPr>
      </w:pPr>
    </w:p>
    <w:p w14:paraId="44B47BCB" w14:textId="6CE78C96" w:rsidR="00CA12A5" w:rsidRPr="00CA12A5" w:rsidRDefault="008D221F" w:rsidP="00CA12A5">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CA12A5">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251F23DD" w14:textId="27749BA4" w:rsidR="008D221F" w:rsidRPr="00CA12A5" w:rsidRDefault="00091590" w:rsidP="00CA12A5">
      <w:pPr>
        <w:pStyle w:val="Ttulo1"/>
        <w:spacing w:line="360" w:lineRule="auto"/>
        <w:rPr>
          <w:rFonts w:ascii="Palatino Linotype" w:hAnsi="Palatino Linotype"/>
          <w:b/>
          <w:color w:val="000000" w:themeColor="text1"/>
          <w:sz w:val="24"/>
          <w:szCs w:val="24"/>
        </w:rPr>
      </w:pPr>
      <w:bookmarkStart w:id="74" w:name="_Toc21004975"/>
      <w:r w:rsidRPr="00CA12A5">
        <w:rPr>
          <w:rFonts w:ascii="Palatino Linotype" w:hAnsi="Palatino Linotype"/>
          <w:b/>
          <w:color w:val="000000" w:themeColor="text1"/>
          <w:sz w:val="24"/>
          <w:szCs w:val="24"/>
        </w:rPr>
        <w:t xml:space="preserve">I. </w:t>
      </w:r>
      <w:r w:rsidR="008D221F" w:rsidRPr="00CA12A5">
        <w:rPr>
          <w:rFonts w:ascii="Palatino Linotype" w:hAnsi="Palatino Linotype"/>
          <w:b/>
          <w:color w:val="000000" w:themeColor="text1"/>
          <w:sz w:val="24"/>
          <w:szCs w:val="24"/>
        </w:rPr>
        <w:t>Requisitos previos.</w:t>
      </w:r>
      <w:bookmarkEnd w:id="74"/>
    </w:p>
    <w:p w14:paraId="36AF8F95" w14:textId="77777777" w:rsidR="008D221F" w:rsidRPr="00E520C3" w:rsidRDefault="008D221F" w:rsidP="00CA12A5">
      <w:pPr>
        <w:spacing w:after="120" w:line="360" w:lineRule="auto"/>
        <w:ind w:left="426" w:right="49" w:hanging="426"/>
        <w:contextualSpacing/>
        <w:jc w:val="both"/>
        <w:rPr>
          <w:rFonts w:ascii="Palatino Linotype" w:hAnsi="Palatino Linotype" w:cs="Arial"/>
          <w:b/>
          <w:color w:val="000000" w:themeColor="text1"/>
          <w:sz w:val="12"/>
          <w:lang w:val="es-MX"/>
        </w:rPr>
      </w:pPr>
    </w:p>
    <w:p w14:paraId="082406BF" w14:textId="77777777" w:rsidR="008D221F" w:rsidRPr="00CA12A5" w:rsidRDefault="008D221F" w:rsidP="00CA12A5">
      <w:pPr>
        <w:numPr>
          <w:ilvl w:val="0"/>
          <w:numId w:val="1"/>
        </w:numPr>
        <w:spacing w:after="120" w:line="360" w:lineRule="auto"/>
        <w:ind w:left="0" w:right="49" w:firstLine="0"/>
        <w:contextualSpacing/>
        <w:jc w:val="both"/>
        <w:rPr>
          <w:rFonts w:ascii="Palatino Linotype" w:hAnsi="Palatino Linotype" w:cs="Arial"/>
          <w:color w:val="000000"/>
        </w:rPr>
      </w:pPr>
      <w:r w:rsidRPr="00CA12A5">
        <w:rPr>
          <w:rFonts w:ascii="Palatino Linotype" w:hAnsi="Palatino Linotype" w:cs="Arial"/>
          <w:color w:val="000000"/>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9238907" w14:textId="77777777" w:rsidR="008D221F" w:rsidRPr="00E520C3" w:rsidRDefault="008D221F" w:rsidP="00CA12A5">
      <w:pPr>
        <w:spacing w:after="120" w:line="360" w:lineRule="auto"/>
        <w:ind w:left="426" w:right="49" w:hanging="426"/>
        <w:contextualSpacing/>
        <w:jc w:val="both"/>
        <w:rPr>
          <w:rFonts w:ascii="Palatino Linotype" w:hAnsi="Palatino Linotype" w:cs="Arial"/>
          <w:color w:val="000000" w:themeColor="text1"/>
          <w:sz w:val="12"/>
        </w:rPr>
      </w:pPr>
    </w:p>
    <w:p w14:paraId="134CC1DD" w14:textId="77777777" w:rsidR="008D221F" w:rsidRPr="00CA12A5" w:rsidRDefault="008D221F" w:rsidP="00CA12A5">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CA12A5">
        <w:rPr>
          <w:rFonts w:ascii="Palatino Linotype" w:hAnsi="Palatino Linotype" w:cs="Arial"/>
          <w:color w:val="000000" w:themeColor="text1"/>
        </w:rPr>
        <w:t xml:space="preserve">Además, se debe señalar el procedimiento, de los tres que establecen los artículos 132 y 106 de la Ley Estatal y General, </w:t>
      </w:r>
      <w:r w:rsidRPr="00CA12A5">
        <w:rPr>
          <w:rFonts w:ascii="Palatino Linotype" w:hAnsi="Palatino Linotype" w:cs="Arial"/>
          <w:color w:val="000000"/>
        </w:rPr>
        <w:t>respectivamente</w:t>
      </w:r>
      <w:r w:rsidRPr="00CA12A5">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02B5F97B" w14:textId="77777777" w:rsidR="008D221F" w:rsidRPr="00E520C3" w:rsidRDefault="008D221F" w:rsidP="00CA12A5">
      <w:pPr>
        <w:spacing w:after="120" w:line="360" w:lineRule="auto"/>
        <w:ind w:left="426" w:right="49" w:hanging="426"/>
        <w:contextualSpacing/>
        <w:jc w:val="both"/>
        <w:rPr>
          <w:rFonts w:ascii="Palatino Linotype" w:hAnsi="Palatino Linotype" w:cs="Arial"/>
          <w:color w:val="000000" w:themeColor="text1"/>
          <w:sz w:val="12"/>
        </w:rPr>
      </w:pPr>
    </w:p>
    <w:p w14:paraId="53C52158" w14:textId="7566C793" w:rsidR="008D221F" w:rsidRPr="00CA12A5" w:rsidRDefault="008D221F" w:rsidP="00CA12A5">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CA12A5">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CA12A5">
        <w:rPr>
          <w:rFonts w:ascii="Palatino Linotype" w:hAnsi="Palatino Linotype" w:cs="Arial"/>
          <w:b/>
          <w:color w:val="000000" w:themeColor="text1"/>
          <w:u w:val="single"/>
        </w:rPr>
        <w:t xml:space="preserve">no se puede hacer un acuerdo para clasificar de manera general todos los documentos de un expediente o área,  </w:t>
      </w:r>
      <w:r w:rsidRPr="00CA12A5">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4C9D2168" w14:textId="62B9D5DD" w:rsidR="008D221F" w:rsidRPr="00CA12A5" w:rsidRDefault="00091590" w:rsidP="00CA12A5">
      <w:pPr>
        <w:pStyle w:val="Ttulo1"/>
        <w:spacing w:line="360" w:lineRule="auto"/>
        <w:rPr>
          <w:rFonts w:ascii="Palatino Linotype" w:hAnsi="Palatino Linotype"/>
          <w:b/>
          <w:color w:val="000000" w:themeColor="text1"/>
          <w:sz w:val="24"/>
          <w:szCs w:val="24"/>
        </w:rPr>
      </w:pPr>
      <w:bookmarkStart w:id="75" w:name="_Toc21004976"/>
      <w:r w:rsidRPr="00CA12A5">
        <w:rPr>
          <w:rFonts w:ascii="Palatino Linotype" w:hAnsi="Palatino Linotype"/>
          <w:b/>
          <w:color w:val="000000" w:themeColor="text1"/>
          <w:sz w:val="24"/>
          <w:szCs w:val="24"/>
        </w:rPr>
        <w:t xml:space="preserve">II. </w:t>
      </w:r>
      <w:r w:rsidR="008D221F" w:rsidRPr="00CA12A5">
        <w:rPr>
          <w:rFonts w:ascii="Palatino Linotype" w:hAnsi="Palatino Linotype"/>
          <w:b/>
          <w:color w:val="000000" w:themeColor="text1"/>
          <w:sz w:val="24"/>
          <w:szCs w:val="24"/>
        </w:rPr>
        <w:t>Supuestos de clasificación</w:t>
      </w:r>
      <w:r w:rsidRPr="00CA12A5">
        <w:rPr>
          <w:rFonts w:ascii="Palatino Linotype" w:hAnsi="Palatino Linotype"/>
          <w:b/>
          <w:color w:val="000000" w:themeColor="text1"/>
          <w:sz w:val="24"/>
          <w:szCs w:val="24"/>
        </w:rPr>
        <w:t>.</w:t>
      </w:r>
      <w:bookmarkEnd w:id="75"/>
    </w:p>
    <w:p w14:paraId="431776F6" w14:textId="77777777" w:rsidR="008D221F" w:rsidRPr="00E520C3" w:rsidRDefault="008D221F" w:rsidP="00CA12A5">
      <w:pPr>
        <w:spacing w:after="120" w:line="360" w:lineRule="auto"/>
        <w:ind w:right="49"/>
        <w:contextualSpacing/>
        <w:jc w:val="both"/>
        <w:rPr>
          <w:rFonts w:ascii="Palatino Linotype" w:hAnsi="Palatino Linotype" w:cs="Arial"/>
          <w:b/>
          <w:color w:val="000000" w:themeColor="text1"/>
          <w:sz w:val="12"/>
          <w:lang w:val="es-MX"/>
        </w:rPr>
      </w:pPr>
    </w:p>
    <w:p w14:paraId="763B8F95" w14:textId="77777777" w:rsidR="008D221F" w:rsidRPr="00CA12A5" w:rsidRDefault="008D221F" w:rsidP="00CA12A5">
      <w:pPr>
        <w:numPr>
          <w:ilvl w:val="0"/>
          <w:numId w:val="1"/>
        </w:numPr>
        <w:spacing w:after="120" w:line="360" w:lineRule="auto"/>
        <w:ind w:left="0" w:right="49" w:firstLine="0"/>
        <w:contextualSpacing/>
        <w:jc w:val="both"/>
        <w:rPr>
          <w:rFonts w:ascii="Palatino Linotype" w:hAnsi="Palatino Linotype" w:cs="Arial"/>
          <w:color w:val="000000" w:themeColor="text1"/>
          <w:lang w:val="es-MX"/>
        </w:rPr>
      </w:pPr>
      <w:r w:rsidRPr="00CA12A5">
        <w:rPr>
          <w:rFonts w:ascii="Palatino Linotype" w:hAnsi="Palatino Linotype" w:cs="Arial"/>
          <w:color w:val="000000" w:themeColor="text1"/>
          <w:lang w:val="es-MX"/>
        </w:rPr>
        <w:t>Las disposiciones constitucionales y legales en la materia establecen los dos supuestos generales para clasificar la información: por reserva y por confidencialidad.</w:t>
      </w:r>
    </w:p>
    <w:p w14:paraId="66004DA0" w14:textId="77777777" w:rsidR="008D221F" w:rsidRPr="00E520C3" w:rsidRDefault="008D221F" w:rsidP="00CA12A5">
      <w:pPr>
        <w:spacing w:after="120" w:line="360" w:lineRule="auto"/>
        <w:ind w:left="426" w:right="49" w:hanging="426"/>
        <w:contextualSpacing/>
        <w:jc w:val="both"/>
        <w:rPr>
          <w:rFonts w:ascii="Palatino Linotype" w:hAnsi="Palatino Linotype" w:cs="Arial"/>
          <w:color w:val="000000" w:themeColor="text1"/>
          <w:sz w:val="12"/>
        </w:rPr>
      </w:pPr>
    </w:p>
    <w:p w14:paraId="34AECEC3" w14:textId="77777777" w:rsidR="008D221F" w:rsidRPr="00CA12A5" w:rsidRDefault="008D221F" w:rsidP="00CA12A5">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CA12A5">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313EEE4D" w14:textId="77777777" w:rsidR="008D221F" w:rsidRPr="00CA12A5" w:rsidRDefault="008D221F" w:rsidP="00CA12A5">
      <w:pPr>
        <w:spacing w:after="120" w:line="360" w:lineRule="auto"/>
        <w:ind w:left="426" w:right="49" w:hanging="426"/>
        <w:contextualSpacing/>
        <w:jc w:val="both"/>
        <w:rPr>
          <w:rFonts w:ascii="Palatino Linotype" w:hAnsi="Palatino Linotype" w:cs="Arial"/>
          <w:color w:val="000000" w:themeColor="text1"/>
        </w:rPr>
      </w:pPr>
    </w:p>
    <w:p w14:paraId="5648C32F" w14:textId="77777777" w:rsidR="008D221F" w:rsidRPr="00CA12A5" w:rsidRDefault="008D221F" w:rsidP="00CA12A5">
      <w:pPr>
        <w:spacing w:after="120" w:line="360" w:lineRule="auto"/>
        <w:ind w:left="567" w:right="567"/>
        <w:contextualSpacing/>
        <w:jc w:val="both"/>
        <w:rPr>
          <w:rFonts w:ascii="Palatino Linotype" w:hAnsi="Palatino Linotype" w:cs="Arial"/>
          <w:i/>
          <w:color w:val="000000" w:themeColor="text1"/>
          <w:lang w:val="es-MX"/>
        </w:rPr>
      </w:pPr>
      <w:r w:rsidRPr="00CA12A5">
        <w:rPr>
          <w:rFonts w:ascii="Palatino Linotype" w:hAnsi="Palatino Linotype" w:cs="Arial"/>
          <w:bCs/>
          <w:i/>
          <w:color w:val="000000" w:themeColor="text1"/>
          <w:lang w:val="es-MX"/>
        </w:rPr>
        <w:t xml:space="preserve">I. </w:t>
      </w:r>
      <w:r w:rsidRPr="00CA12A5">
        <w:rPr>
          <w:rFonts w:ascii="Palatino Linotype" w:hAnsi="Palatino Linotype" w:cs="Arial"/>
          <w:i/>
          <w:color w:val="000000" w:themeColor="text1"/>
          <w:lang w:val="es-MX"/>
        </w:rPr>
        <w:t xml:space="preserve">Se refiera a la información privada y los datos personales concernientes a una persona física o jurídica colectiva identificada o identificable; </w:t>
      </w:r>
    </w:p>
    <w:p w14:paraId="4074B94B" w14:textId="77777777" w:rsidR="008D221F" w:rsidRPr="00CA12A5" w:rsidRDefault="008D221F" w:rsidP="00CA12A5">
      <w:pPr>
        <w:spacing w:after="120" w:line="360" w:lineRule="auto"/>
        <w:ind w:left="567" w:right="567"/>
        <w:contextualSpacing/>
        <w:jc w:val="both"/>
        <w:rPr>
          <w:rFonts w:ascii="Palatino Linotype" w:hAnsi="Palatino Linotype" w:cs="Arial"/>
          <w:i/>
          <w:color w:val="000000" w:themeColor="text1"/>
          <w:lang w:val="es-MX"/>
        </w:rPr>
      </w:pPr>
      <w:r w:rsidRPr="00CA12A5">
        <w:rPr>
          <w:rFonts w:ascii="Palatino Linotype" w:hAnsi="Palatino Linotype" w:cs="Arial"/>
          <w:bCs/>
          <w:i/>
          <w:color w:val="000000" w:themeColor="text1"/>
          <w:lang w:val="es-MX"/>
        </w:rPr>
        <w:t xml:space="preserve">II. </w:t>
      </w:r>
      <w:r w:rsidRPr="00CA12A5">
        <w:rPr>
          <w:rFonts w:ascii="Palatino Linotype" w:hAnsi="Palatino Linotype" w:cs="Arial"/>
          <w:i/>
          <w:color w:val="000000" w:themeColor="text1"/>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58F53634" w14:textId="77777777" w:rsidR="008D221F" w:rsidRPr="00CA12A5" w:rsidRDefault="008D221F" w:rsidP="00CA12A5">
      <w:pPr>
        <w:spacing w:after="120" w:line="360" w:lineRule="auto"/>
        <w:ind w:left="567" w:right="567"/>
        <w:contextualSpacing/>
        <w:jc w:val="both"/>
        <w:rPr>
          <w:rFonts w:ascii="Palatino Linotype" w:hAnsi="Palatino Linotype" w:cs="Arial"/>
          <w:i/>
          <w:color w:val="000000" w:themeColor="text1"/>
          <w:lang w:val="es-MX"/>
        </w:rPr>
      </w:pPr>
      <w:r w:rsidRPr="00CA12A5">
        <w:rPr>
          <w:rFonts w:ascii="Palatino Linotype" w:hAnsi="Palatino Linotype" w:cs="Arial"/>
          <w:bCs/>
          <w:i/>
          <w:color w:val="000000" w:themeColor="text1"/>
          <w:lang w:val="es-MX"/>
        </w:rPr>
        <w:t xml:space="preserve">III. </w:t>
      </w:r>
      <w:r w:rsidRPr="00CA12A5">
        <w:rPr>
          <w:rFonts w:ascii="Palatino Linotype" w:hAnsi="Palatino Linotype" w:cs="Arial"/>
          <w:i/>
          <w:color w:val="000000" w:themeColor="text1"/>
          <w:lang w:val="es-MX"/>
        </w:rPr>
        <w:t xml:space="preserve">La que presenten los particulares a los sujetos obligados, de conformidad con lo dispuesto por las leyes o los tratados internacionales. </w:t>
      </w:r>
    </w:p>
    <w:p w14:paraId="522D5F6D" w14:textId="77777777" w:rsidR="008D221F" w:rsidRPr="00CA12A5" w:rsidRDefault="008D221F" w:rsidP="00CA12A5">
      <w:pPr>
        <w:spacing w:after="120" w:line="360" w:lineRule="auto"/>
        <w:ind w:left="567" w:right="567"/>
        <w:contextualSpacing/>
        <w:jc w:val="both"/>
        <w:rPr>
          <w:rFonts w:ascii="Palatino Linotype" w:hAnsi="Palatino Linotype" w:cs="Arial"/>
          <w:i/>
          <w:color w:val="000000" w:themeColor="text1"/>
          <w:lang w:val="es-MX"/>
        </w:rPr>
      </w:pPr>
      <w:r w:rsidRPr="00CA12A5">
        <w:rPr>
          <w:rFonts w:ascii="Palatino Linotype" w:hAnsi="Palatino Linotype" w:cs="Arial"/>
          <w:i/>
          <w:color w:val="000000" w:themeColor="text1"/>
          <w:lang w:val="es-MX"/>
        </w:rPr>
        <w:t xml:space="preserve">La información confidencial no estará sujeta a temporalidad alguna y sólo podrán tener acceso a ella los titulares de la misma, sus representantes y los servidores públicos facultados para ello. </w:t>
      </w:r>
    </w:p>
    <w:p w14:paraId="31B2C013" w14:textId="77777777" w:rsidR="008D221F" w:rsidRPr="00CA12A5" w:rsidRDefault="008D221F" w:rsidP="00CA12A5">
      <w:pPr>
        <w:spacing w:after="120" w:line="360" w:lineRule="auto"/>
        <w:ind w:left="567" w:right="567"/>
        <w:contextualSpacing/>
        <w:jc w:val="both"/>
        <w:rPr>
          <w:rFonts w:ascii="Palatino Linotype" w:hAnsi="Palatino Linotype" w:cs="Arial"/>
          <w:i/>
          <w:color w:val="000000" w:themeColor="text1"/>
          <w:lang w:val="es-MX"/>
        </w:rPr>
      </w:pPr>
      <w:r w:rsidRPr="00CA12A5">
        <w:rPr>
          <w:rFonts w:ascii="Palatino Linotype" w:hAnsi="Palatino Linotype" w:cs="Arial"/>
          <w:i/>
          <w:color w:val="000000" w:themeColor="text1"/>
          <w:lang w:val="es-MX"/>
        </w:rPr>
        <w:t xml:space="preserve">No se considerará confidencial la información que se encuentre en los registros públicos o en fuentes de acceso público, ni tampoco la que sea considerada por la presente ley como inform.3ación pública. </w:t>
      </w:r>
    </w:p>
    <w:p w14:paraId="317F6CD3" w14:textId="77777777" w:rsidR="008D221F" w:rsidRPr="00E520C3" w:rsidRDefault="008D221F" w:rsidP="00CA12A5">
      <w:pPr>
        <w:spacing w:after="120" w:line="360" w:lineRule="auto"/>
        <w:ind w:left="426" w:right="49" w:hanging="426"/>
        <w:contextualSpacing/>
        <w:jc w:val="both"/>
        <w:rPr>
          <w:rFonts w:ascii="Palatino Linotype" w:hAnsi="Palatino Linotype" w:cs="Arial"/>
          <w:i/>
          <w:color w:val="000000" w:themeColor="text1"/>
          <w:sz w:val="12"/>
          <w:lang w:val="es-MX"/>
        </w:rPr>
      </w:pPr>
    </w:p>
    <w:p w14:paraId="007E9EEB" w14:textId="77777777" w:rsidR="008D221F" w:rsidRPr="00CA12A5" w:rsidRDefault="008D221F" w:rsidP="00CA12A5">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CA12A5">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4A33CB2" w14:textId="77777777" w:rsidR="008D221F" w:rsidRPr="00CA12A5" w:rsidRDefault="008D221F" w:rsidP="00CA12A5">
      <w:pPr>
        <w:spacing w:after="120" w:line="360" w:lineRule="auto"/>
        <w:ind w:left="426" w:right="49" w:hanging="426"/>
        <w:contextualSpacing/>
        <w:jc w:val="both"/>
        <w:rPr>
          <w:rFonts w:ascii="Palatino Linotype" w:hAnsi="Palatino Linotype" w:cs="Arial"/>
          <w:color w:val="000000" w:themeColor="text1"/>
          <w:lang w:val="es-MX"/>
        </w:rPr>
      </w:pPr>
    </w:p>
    <w:p w14:paraId="4BA9032A" w14:textId="645BDC67" w:rsidR="008D221F" w:rsidRPr="00CA12A5" w:rsidRDefault="008D221F" w:rsidP="00CA12A5">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CA12A5">
        <w:rPr>
          <w:rFonts w:ascii="Palatino Linotype" w:hAnsi="Palatino Linotype" w:cs="Arial"/>
          <w:color w:val="000000" w:themeColor="text1"/>
        </w:rPr>
        <w:t xml:space="preserve">Como consecuencia de lo anterior, el </w:t>
      </w:r>
      <w:r w:rsidRPr="00CA12A5">
        <w:rPr>
          <w:rFonts w:ascii="Palatino Linotype" w:hAnsi="Palatino Linotype" w:cs="Arial"/>
          <w:b/>
          <w:color w:val="000000" w:themeColor="text1"/>
        </w:rPr>
        <w:t>SUJETO OBLIGADO</w:t>
      </w:r>
      <w:r w:rsidRPr="00CA12A5">
        <w:rPr>
          <w:rFonts w:ascii="Palatino Linotype" w:hAnsi="Palatino Linotype" w:cs="Arial"/>
          <w:color w:val="000000" w:themeColor="text1"/>
        </w:rPr>
        <w:t xml:space="preserve"> debe identificar claramente el tipo de información y hacer un juicio de subsunción o encaje</w:t>
      </w:r>
      <w:r w:rsidRPr="00CA12A5">
        <w:rPr>
          <w:rFonts w:ascii="Palatino Linotype" w:hAnsi="Palatino Linotype" w:cs="Arial"/>
          <w:color w:val="000000" w:themeColor="text1"/>
          <w:vertAlign w:val="superscript"/>
        </w:rPr>
        <w:footnoteReference w:id="7"/>
      </w:r>
      <w:r w:rsidRPr="00CA12A5">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2DEB4D68" w14:textId="358608C3" w:rsidR="008D221F" w:rsidRPr="00CA12A5" w:rsidRDefault="00091590" w:rsidP="00CA12A5">
      <w:pPr>
        <w:pStyle w:val="Ttulo1"/>
        <w:spacing w:line="360" w:lineRule="auto"/>
        <w:rPr>
          <w:rFonts w:ascii="Palatino Linotype" w:hAnsi="Palatino Linotype"/>
          <w:b/>
          <w:color w:val="000000" w:themeColor="text1"/>
          <w:sz w:val="24"/>
          <w:szCs w:val="24"/>
        </w:rPr>
      </w:pPr>
      <w:bookmarkStart w:id="76" w:name="_Toc21004977"/>
      <w:r w:rsidRPr="00CA12A5">
        <w:rPr>
          <w:rFonts w:ascii="Palatino Linotype" w:hAnsi="Palatino Linotype"/>
          <w:b/>
          <w:color w:val="000000" w:themeColor="text1"/>
          <w:sz w:val="24"/>
          <w:szCs w:val="24"/>
        </w:rPr>
        <w:t xml:space="preserve">III. </w:t>
      </w:r>
      <w:r w:rsidR="008D221F" w:rsidRPr="00CA12A5">
        <w:rPr>
          <w:rFonts w:ascii="Palatino Linotype" w:hAnsi="Palatino Linotype"/>
          <w:b/>
          <w:color w:val="000000" w:themeColor="text1"/>
          <w:sz w:val="24"/>
          <w:szCs w:val="24"/>
        </w:rPr>
        <w:t>Formalidades para emitir el acuerdo de clasificación.</w:t>
      </w:r>
      <w:bookmarkEnd w:id="76"/>
    </w:p>
    <w:p w14:paraId="37055EE1" w14:textId="77777777" w:rsidR="008D221F" w:rsidRPr="00E520C3" w:rsidRDefault="008D221F" w:rsidP="00CA12A5">
      <w:pPr>
        <w:spacing w:after="120" w:line="360" w:lineRule="auto"/>
        <w:ind w:left="426" w:right="49" w:hanging="426"/>
        <w:contextualSpacing/>
        <w:jc w:val="both"/>
        <w:rPr>
          <w:rFonts w:ascii="Palatino Linotype" w:hAnsi="Palatino Linotype" w:cs="Arial"/>
          <w:b/>
          <w:color w:val="000000" w:themeColor="text1"/>
          <w:sz w:val="12"/>
          <w:lang w:val="es-MX"/>
        </w:rPr>
      </w:pPr>
    </w:p>
    <w:p w14:paraId="6415BE3E" w14:textId="77777777" w:rsidR="008D221F" w:rsidRPr="00CA12A5" w:rsidRDefault="008D221F" w:rsidP="00CA12A5">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CA12A5">
        <w:rPr>
          <w:rFonts w:ascii="Palatino Linotype" w:hAnsi="Palatino Linotype" w:cs="Arial"/>
          <w:color w:val="000000" w:themeColor="text1"/>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31304EEE" w14:textId="77777777" w:rsidR="008D221F" w:rsidRPr="00CA12A5" w:rsidRDefault="008D221F" w:rsidP="00CA12A5">
      <w:pPr>
        <w:spacing w:after="120" w:line="360" w:lineRule="auto"/>
        <w:ind w:left="426" w:right="49" w:hanging="426"/>
        <w:contextualSpacing/>
        <w:jc w:val="both"/>
        <w:rPr>
          <w:rFonts w:ascii="Palatino Linotype" w:hAnsi="Palatino Linotype" w:cs="Arial"/>
          <w:color w:val="000000" w:themeColor="text1"/>
          <w:sz w:val="12"/>
        </w:rPr>
      </w:pPr>
    </w:p>
    <w:p w14:paraId="2550C459" w14:textId="77777777" w:rsidR="008D221F" w:rsidRPr="00CA12A5" w:rsidRDefault="008D221F" w:rsidP="00CA12A5">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CA12A5">
        <w:rPr>
          <w:rFonts w:ascii="Palatino Linotype" w:hAnsi="Palatino Linotype" w:cs="Arial"/>
          <w:color w:val="000000" w:themeColor="text1"/>
        </w:rPr>
        <w:t xml:space="preserve">Evidentemente, esta decisión implica una restricción a un derecho humano, por lo tanto, puede generar un agravio a la particular y, en consecuencia, es necesario que </w:t>
      </w:r>
      <w:r w:rsidRPr="00CA12A5">
        <w:rPr>
          <w:rFonts w:ascii="Palatino Linotype" w:hAnsi="Palatino Linotype" w:cs="Arial"/>
          <w:b/>
          <w:color w:val="000000" w:themeColor="text1"/>
          <w:u w:val="single"/>
        </w:rPr>
        <w:t>el acto reúna con los requisitos elementales</w:t>
      </w:r>
      <w:r w:rsidRPr="00CA12A5">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2689538A" w14:textId="77777777" w:rsidR="008D221F" w:rsidRPr="00CA12A5" w:rsidRDefault="008D221F" w:rsidP="00CA12A5">
      <w:pPr>
        <w:spacing w:after="120" w:line="360" w:lineRule="auto"/>
        <w:ind w:left="426" w:right="49" w:hanging="426"/>
        <w:contextualSpacing/>
        <w:jc w:val="both"/>
        <w:rPr>
          <w:rFonts w:ascii="Palatino Linotype" w:hAnsi="Palatino Linotype" w:cs="Arial"/>
          <w:color w:val="000000" w:themeColor="text1"/>
          <w:sz w:val="12"/>
        </w:rPr>
      </w:pPr>
    </w:p>
    <w:p w14:paraId="7E6CDBB1" w14:textId="17EE1DCE" w:rsidR="008D221F" w:rsidRPr="00CA12A5" w:rsidRDefault="008D221F" w:rsidP="00CA12A5">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CA12A5">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31350386" w14:textId="2EDE7257" w:rsidR="008D221F" w:rsidRPr="00CA12A5" w:rsidRDefault="00091590" w:rsidP="00CA12A5">
      <w:pPr>
        <w:pStyle w:val="Ttulo1"/>
        <w:spacing w:line="360" w:lineRule="auto"/>
        <w:rPr>
          <w:rFonts w:ascii="Palatino Linotype" w:hAnsi="Palatino Linotype"/>
          <w:b/>
          <w:color w:val="000000" w:themeColor="text1"/>
          <w:sz w:val="24"/>
          <w:szCs w:val="24"/>
        </w:rPr>
      </w:pPr>
      <w:bookmarkStart w:id="77" w:name="_Toc21004978"/>
      <w:r w:rsidRPr="00CA12A5">
        <w:rPr>
          <w:rFonts w:ascii="Palatino Linotype" w:hAnsi="Palatino Linotype"/>
          <w:b/>
          <w:color w:val="000000" w:themeColor="text1"/>
          <w:sz w:val="24"/>
          <w:szCs w:val="24"/>
        </w:rPr>
        <w:t xml:space="preserve">a. </w:t>
      </w:r>
      <w:r w:rsidR="008D221F" w:rsidRPr="00CA12A5">
        <w:rPr>
          <w:rFonts w:ascii="Palatino Linotype" w:hAnsi="Palatino Linotype"/>
          <w:b/>
          <w:color w:val="000000" w:themeColor="text1"/>
          <w:sz w:val="24"/>
          <w:szCs w:val="24"/>
        </w:rPr>
        <w:t>Requisitos de fondo del acuerdo de clasificación</w:t>
      </w:r>
      <w:r w:rsidRPr="00CA12A5">
        <w:rPr>
          <w:rFonts w:ascii="Palatino Linotype" w:hAnsi="Palatino Linotype"/>
          <w:b/>
          <w:color w:val="000000" w:themeColor="text1"/>
          <w:sz w:val="24"/>
          <w:szCs w:val="24"/>
        </w:rPr>
        <w:t>.</w:t>
      </w:r>
      <w:bookmarkEnd w:id="77"/>
    </w:p>
    <w:p w14:paraId="59D4E6A6" w14:textId="77777777" w:rsidR="008D221F" w:rsidRPr="00CA12A5" w:rsidRDefault="008D221F" w:rsidP="00CA12A5">
      <w:pPr>
        <w:spacing w:after="120" w:line="360" w:lineRule="auto"/>
        <w:ind w:left="426" w:right="49" w:hanging="426"/>
        <w:contextualSpacing/>
        <w:jc w:val="both"/>
        <w:rPr>
          <w:rFonts w:ascii="Palatino Linotype" w:hAnsi="Palatino Linotype" w:cs="Arial"/>
          <w:color w:val="000000" w:themeColor="text1"/>
          <w:sz w:val="12"/>
          <w:lang w:val="es-MX"/>
        </w:rPr>
      </w:pPr>
    </w:p>
    <w:p w14:paraId="57A14645" w14:textId="77777777" w:rsidR="008D221F" w:rsidRPr="00CA12A5" w:rsidRDefault="008D221F" w:rsidP="00CA12A5">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CA12A5">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6111A858" w14:textId="77777777" w:rsidR="008D221F" w:rsidRPr="00CA12A5" w:rsidRDefault="008D221F" w:rsidP="00CA12A5">
      <w:pPr>
        <w:spacing w:after="120" w:line="360" w:lineRule="auto"/>
        <w:ind w:left="426" w:right="49" w:hanging="426"/>
        <w:contextualSpacing/>
        <w:jc w:val="both"/>
        <w:rPr>
          <w:rFonts w:ascii="Palatino Linotype" w:hAnsi="Palatino Linotype" w:cs="Arial"/>
          <w:color w:val="000000" w:themeColor="text1"/>
          <w:sz w:val="12"/>
        </w:rPr>
      </w:pPr>
    </w:p>
    <w:p w14:paraId="7D742BA8" w14:textId="77777777" w:rsidR="008D221F" w:rsidRPr="00CA12A5" w:rsidRDefault="008D221F" w:rsidP="00CA12A5">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CA12A5">
        <w:rPr>
          <w:rFonts w:ascii="Palatino Linotype" w:hAnsi="Palatino Linotype" w:cs="Arial"/>
          <w:color w:val="000000" w:themeColor="text1"/>
        </w:rPr>
        <w:t xml:space="preserve">De lo anterior, se desprende que para una correcta </w:t>
      </w:r>
      <w:r w:rsidRPr="00CA12A5">
        <w:rPr>
          <w:rFonts w:ascii="Palatino Linotype" w:hAnsi="Palatino Linotype" w:cs="Arial"/>
          <w:b/>
          <w:color w:val="000000" w:themeColor="text1"/>
        </w:rPr>
        <w:t>clasificación total o parcial</w:t>
      </w:r>
      <w:r w:rsidRPr="00CA12A5">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CBBB740" w14:textId="77777777" w:rsidR="008D221F" w:rsidRPr="00CA12A5" w:rsidRDefault="008D221F" w:rsidP="00CA12A5">
      <w:pPr>
        <w:spacing w:after="120" w:line="360" w:lineRule="auto"/>
        <w:ind w:left="426" w:right="49" w:hanging="426"/>
        <w:contextualSpacing/>
        <w:jc w:val="both"/>
        <w:rPr>
          <w:rFonts w:ascii="Palatino Linotype" w:hAnsi="Palatino Linotype" w:cs="Arial"/>
          <w:color w:val="000000" w:themeColor="text1"/>
        </w:rPr>
      </w:pPr>
    </w:p>
    <w:p w14:paraId="78720FC0" w14:textId="77777777" w:rsidR="008D221F" w:rsidRPr="00CA12A5" w:rsidRDefault="008D221F" w:rsidP="00CA12A5">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CA12A5">
        <w:rPr>
          <w:rFonts w:ascii="Palatino Linotype" w:hAnsi="Palatino Linotype" w:cs="Arial"/>
          <w:color w:val="000000" w:themeColor="text1"/>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CA12A5">
        <w:rPr>
          <w:rFonts w:ascii="Palatino Linotype" w:hAnsi="Palatino Linotype" w:cs="Arial"/>
          <w:color w:val="000000" w:themeColor="text1"/>
          <w:vertAlign w:val="superscript"/>
        </w:rPr>
        <w:footnoteReference w:id="8"/>
      </w:r>
    </w:p>
    <w:p w14:paraId="4AD3428B" w14:textId="77777777" w:rsidR="008D221F" w:rsidRPr="00CA12A5" w:rsidRDefault="008D221F" w:rsidP="00CA12A5">
      <w:pPr>
        <w:spacing w:after="120" w:line="360" w:lineRule="auto"/>
        <w:ind w:left="426" w:right="49" w:hanging="426"/>
        <w:contextualSpacing/>
        <w:jc w:val="both"/>
        <w:rPr>
          <w:rFonts w:ascii="Palatino Linotype" w:hAnsi="Palatino Linotype" w:cs="Arial"/>
          <w:color w:val="000000" w:themeColor="text1"/>
          <w:sz w:val="12"/>
        </w:rPr>
      </w:pPr>
    </w:p>
    <w:p w14:paraId="25ACA9D6" w14:textId="77777777" w:rsidR="008D221F" w:rsidRPr="00CA12A5" w:rsidRDefault="008D221F" w:rsidP="00CA12A5">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CA12A5">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14:paraId="6BFC3A53" w14:textId="77777777" w:rsidR="008D221F" w:rsidRPr="00CA12A5" w:rsidRDefault="008D221F" w:rsidP="00CA12A5">
      <w:pPr>
        <w:spacing w:after="120" w:line="360" w:lineRule="auto"/>
        <w:ind w:left="426" w:right="49" w:hanging="426"/>
        <w:contextualSpacing/>
        <w:jc w:val="both"/>
        <w:rPr>
          <w:rFonts w:ascii="Palatino Linotype" w:hAnsi="Palatino Linotype" w:cs="Arial"/>
          <w:color w:val="000000" w:themeColor="text1"/>
          <w:sz w:val="12"/>
          <w:lang w:val="es-MX"/>
        </w:rPr>
      </w:pPr>
    </w:p>
    <w:p w14:paraId="46567C36" w14:textId="77777777" w:rsidR="008D221F" w:rsidRPr="00CA12A5" w:rsidRDefault="008D221F" w:rsidP="00CA12A5">
      <w:pPr>
        <w:spacing w:after="120" w:line="360" w:lineRule="auto"/>
        <w:ind w:left="709" w:right="425"/>
        <w:contextualSpacing/>
        <w:jc w:val="both"/>
        <w:rPr>
          <w:rFonts w:ascii="Palatino Linotype" w:hAnsi="Palatino Linotype" w:cs="Arial"/>
          <w:i/>
          <w:color w:val="000000" w:themeColor="text1"/>
          <w:lang w:val="es-MX"/>
        </w:rPr>
      </w:pPr>
      <w:r w:rsidRPr="00CA12A5">
        <w:rPr>
          <w:rFonts w:ascii="Palatino Linotype" w:hAnsi="Palatino Linotype" w:cs="Arial"/>
          <w:b/>
          <w:i/>
          <w:color w:val="000000" w:themeColor="text1"/>
          <w:lang w:val="es-MX"/>
        </w:rPr>
        <w:t>FUNDAMENTACIÓN Y MOTIVACIÓN.</w:t>
      </w:r>
      <w:r w:rsidRPr="00CA12A5">
        <w:rPr>
          <w:rFonts w:ascii="Palatino Linotype" w:hAnsi="Palatino Linotype" w:cs="Arial"/>
          <w:i/>
          <w:color w:val="000000" w:themeColor="text1"/>
          <w:lang w:val="es-MX"/>
        </w:rPr>
        <w:t xml:space="preserve"> La </w:t>
      </w:r>
      <w:r w:rsidRPr="00CA12A5">
        <w:rPr>
          <w:rFonts w:ascii="Palatino Linotype" w:hAnsi="Palatino Linotype" w:cs="Arial"/>
          <w:i/>
          <w:color w:val="000000" w:themeColor="text1"/>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CA12A5">
        <w:rPr>
          <w:rFonts w:ascii="Palatino Linotype" w:hAnsi="Palatino Linotype" w:cs="Arial"/>
          <w:i/>
          <w:color w:val="000000" w:themeColor="text1"/>
          <w:lang w:val="es-MX"/>
        </w:rPr>
        <w:t>.</w:t>
      </w:r>
    </w:p>
    <w:p w14:paraId="7EE7F968" w14:textId="77777777" w:rsidR="008D221F" w:rsidRPr="00CA12A5" w:rsidRDefault="008D221F" w:rsidP="00CA12A5">
      <w:pPr>
        <w:spacing w:after="120" w:line="360" w:lineRule="auto"/>
        <w:ind w:left="709" w:right="425"/>
        <w:contextualSpacing/>
        <w:jc w:val="both"/>
        <w:rPr>
          <w:rFonts w:ascii="Palatino Linotype" w:hAnsi="Palatino Linotype" w:cs="Arial"/>
          <w:i/>
          <w:color w:val="000000" w:themeColor="text1"/>
          <w:lang w:val="es-MX"/>
        </w:rPr>
      </w:pPr>
      <w:r w:rsidRPr="00CA12A5">
        <w:rPr>
          <w:rFonts w:ascii="Palatino Linotype" w:hAnsi="Palatino Linotype" w:cs="Arial"/>
          <w:i/>
          <w:color w:val="000000" w:themeColor="text1"/>
          <w:lang w:val="es-MX"/>
        </w:rPr>
        <w:t>SEGUNDO TRIBUNAL COLEGIADO DEL SEXTO CIRCUITO.</w:t>
      </w:r>
    </w:p>
    <w:p w14:paraId="24580A29" w14:textId="77777777" w:rsidR="008D221F" w:rsidRPr="00CA12A5" w:rsidRDefault="008D221F" w:rsidP="00CA12A5">
      <w:pPr>
        <w:spacing w:after="120" w:line="360" w:lineRule="auto"/>
        <w:ind w:left="709" w:right="425"/>
        <w:contextualSpacing/>
        <w:jc w:val="both"/>
        <w:rPr>
          <w:rFonts w:ascii="Palatino Linotype" w:hAnsi="Palatino Linotype" w:cs="Arial"/>
          <w:i/>
          <w:color w:val="000000" w:themeColor="text1"/>
          <w:lang w:val="es-MX"/>
        </w:rPr>
      </w:pPr>
      <w:r w:rsidRPr="00CA12A5">
        <w:rPr>
          <w:rFonts w:ascii="Palatino Linotype" w:hAnsi="Palatino Linotype" w:cs="Arial"/>
          <w:i/>
          <w:color w:val="000000" w:themeColor="text1"/>
          <w:lang w:val="es-MX"/>
        </w:rPr>
        <w:t>Amparo directo 194/88. Bufete Industrial Construcciones, S.A. de C.V. 28 de junio de 1988. Unanimidad de votos. Ponente: Gustavo Calvillo Rangel. Secretario: Jorge Alberto González Álvarez.</w:t>
      </w:r>
    </w:p>
    <w:p w14:paraId="608A98A4" w14:textId="77777777" w:rsidR="008D221F" w:rsidRPr="00CA12A5" w:rsidRDefault="008D221F" w:rsidP="00CA12A5">
      <w:pPr>
        <w:spacing w:after="120" w:line="360" w:lineRule="auto"/>
        <w:ind w:left="709" w:right="425"/>
        <w:contextualSpacing/>
        <w:jc w:val="both"/>
        <w:rPr>
          <w:rFonts w:ascii="Palatino Linotype" w:hAnsi="Palatino Linotype" w:cs="Arial"/>
          <w:i/>
          <w:color w:val="000000" w:themeColor="text1"/>
          <w:lang w:val="es-MX"/>
        </w:rPr>
      </w:pPr>
      <w:r w:rsidRPr="00CA12A5">
        <w:rPr>
          <w:rFonts w:ascii="Palatino Linotype" w:hAnsi="Palatino Linotype" w:cs="Arial"/>
          <w:i/>
          <w:color w:val="000000" w:themeColor="text1"/>
          <w:lang w:val="es-MX"/>
        </w:rPr>
        <w:t>Revisión fiscal 103/88. Instituto Mexicano del Seguro Social. 18 de octubre de 1988. Unanimidad de votos. Ponente: Arnoldo Nájera Virgen. Secretario: Alejandro Responda Rincón.</w:t>
      </w:r>
    </w:p>
    <w:p w14:paraId="400EABF0" w14:textId="77777777" w:rsidR="008D221F" w:rsidRPr="00CA12A5" w:rsidRDefault="008D221F" w:rsidP="00CA12A5">
      <w:pPr>
        <w:spacing w:after="120" w:line="360" w:lineRule="auto"/>
        <w:ind w:left="709" w:right="425"/>
        <w:contextualSpacing/>
        <w:jc w:val="both"/>
        <w:rPr>
          <w:rFonts w:ascii="Palatino Linotype" w:hAnsi="Palatino Linotype" w:cs="Arial"/>
          <w:i/>
          <w:color w:val="000000" w:themeColor="text1"/>
          <w:lang w:val="es-MX"/>
        </w:rPr>
      </w:pPr>
      <w:r w:rsidRPr="00CA12A5">
        <w:rPr>
          <w:rFonts w:ascii="Palatino Linotype" w:hAnsi="Palatino Linotype" w:cs="Arial"/>
          <w:i/>
          <w:color w:val="000000" w:themeColor="text1"/>
          <w:lang w:val="es-MX"/>
        </w:rPr>
        <w:t xml:space="preserve">Amparo en revisión 333/88. </w:t>
      </w:r>
      <w:proofErr w:type="spellStart"/>
      <w:r w:rsidRPr="00CA12A5">
        <w:rPr>
          <w:rFonts w:ascii="Palatino Linotype" w:hAnsi="Palatino Linotype" w:cs="Arial"/>
          <w:i/>
          <w:color w:val="000000" w:themeColor="text1"/>
          <w:lang w:val="es-MX"/>
        </w:rPr>
        <w:t>Adilia</w:t>
      </w:r>
      <w:proofErr w:type="spellEnd"/>
      <w:r w:rsidRPr="00CA12A5">
        <w:rPr>
          <w:rFonts w:ascii="Palatino Linotype" w:hAnsi="Palatino Linotype" w:cs="Arial"/>
          <w:i/>
          <w:color w:val="000000" w:themeColor="text1"/>
          <w:lang w:val="es-MX"/>
        </w:rPr>
        <w:t xml:space="preserve"> Romero. 26 de octubre de 1988. Unanimidad de votos. Ponente: Arnoldo Nájera Virgen. Secretario: Enrique Crispín Campos Ramírez.</w:t>
      </w:r>
    </w:p>
    <w:p w14:paraId="0DE6E04C" w14:textId="77777777" w:rsidR="008D221F" w:rsidRPr="00CA12A5" w:rsidRDefault="008D221F" w:rsidP="00CA12A5">
      <w:pPr>
        <w:spacing w:after="120" w:line="360" w:lineRule="auto"/>
        <w:ind w:left="709" w:right="425"/>
        <w:contextualSpacing/>
        <w:jc w:val="both"/>
        <w:rPr>
          <w:rFonts w:ascii="Palatino Linotype" w:hAnsi="Palatino Linotype" w:cs="Arial"/>
          <w:i/>
          <w:color w:val="000000" w:themeColor="text1"/>
          <w:lang w:val="es-MX"/>
        </w:rPr>
      </w:pPr>
      <w:r w:rsidRPr="00CA12A5">
        <w:rPr>
          <w:rFonts w:ascii="Palatino Linotype" w:hAnsi="Palatino Linotype" w:cs="Arial"/>
          <w:i/>
          <w:color w:val="000000" w:themeColor="text1"/>
          <w:lang w:val="es-MX"/>
        </w:rPr>
        <w:t xml:space="preserve">Amparo en revisión 597/95. Emilio Maurer Bretón. 15 de noviembre de 1995. Unanimidad de votos. Ponente: Clementina Ramírez Moguel </w:t>
      </w:r>
      <w:proofErr w:type="spellStart"/>
      <w:r w:rsidRPr="00CA12A5">
        <w:rPr>
          <w:rFonts w:ascii="Palatino Linotype" w:hAnsi="Palatino Linotype" w:cs="Arial"/>
          <w:i/>
          <w:color w:val="000000" w:themeColor="text1"/>
          <w:lang w:val="es-MX"/>
        </w:rPr>
        <w:t>Goyzueta</w:t>
      </w:r>
      <w:proofErr w:type="spellEnd"/>
      <w:r w:rsidRPr="00CA12A5">
        <w:rPr>
          <w:rFonts w:ascii="Palatino Linotype" w:hAnsi="Palatino Linotype" w:cs="Arial"/>
          <w:i/>
          <w:color w:val="000000" w:themeColor="text1"/>
          <w:lang w:val="es-MX"/>
        </w:rPr>
        <w:t>. Secretario: Gonzalo Carrera Molina.</w:t>
      </w:r>
    </w:p>
    <w:p w14:paraId="6D37695F" w14:textId="77777777" w:rsidR="008D221F" w:rsidRPr="00CA12A5" w:rsidRDefault="008D221F" w:rsidP="00CA12A5">
      <w:pPr>
        <w:spacing w:after="120" w:line="360" w:lineRule="auto"/>
        <w:ind w:left="709" w:right="425"/>
        <w:contextualSpacing/>
        <w:jc w:val="both"/>
        <w:rPr>
          <w:rFonts w:ascii="Palatino Linotype" w:hAnsi="Palatino Linotype" w:cs="Arial"/>
          <w:i/>
          <w:color w:val="000000" w:themeColor="text1"/>
          <w:lang w:val="es-MX"/>
        </w:rPr>
      </w:pPr>
      <w:r w:rsidRPr="00CA12A5">
        <w:rPr>
          <w:rFonts w:ascii="Palatino Linotype" w:hAnsi="Palatino Linotype" w:cs="Arial"/>
          <w:i/>
          <w:color w:val="000000" w:themeColor="text1"/>
          <w:lang w:val="es-MX"/>
        </w:rPr>
        <w:t xml:space="preserve">Amparo directo 7/96. Pedro Vicente López Miro. 21 de febrero de 1996. Unanimidad de votos. Ponente: María Eugenia Estela Martínez Cardiel. Secretario: Enrique </w:t>
      </w:r>
      <w:proofErr w:type="spellStart"/>
      <w:r w:rsidRPr="00CA12A5">
        <w:rPr>
          <w:rFonts w:ascii="Palatino Linotype" w:hAnsi="Palatino Linotype" w:cs="Arial"/>
          <w:i/>
          <w:color w:val="000000" w:themeColor="text1"/>
          <w:lang w:val="es-MX"/>
        </w:rPr>
        <w:t>Baigts</w:t>
      </w:r>
      <w:proofErr w:type="spellEnd"/>
      <w:r w:rsidRPr="00CA12A5">
        <w:rPr>
          <w:rFonts w:ascii="Palatino Linotype" w:hAnsi="Palatino Linotype" w:cs="Arial"/>
          <w:i/>
          <w:color w:val="000000" w:themeColor="text1"/>
          <w:lang w:val="es-MX"/>
        </w:rPr>
        <w:t xml:space="preserve"> Muñoz.</w:t>
      </w:r>
    </w:p>
    <w:p w14:paraId="01D25056" w14:textId="77777777" w:rsidR="008D221F" w:rsidRPr="00CA12A5" w:rsidRDefault="008D221F" w:rsidP="00CA12A5">
      <w:pPr>
        <w:spacing w:after="120" w:line="360" w:lineRule="auto"/>
        <w:ind w:left="709" w:right="425"/>
        <w:contextualSpacing/>
        <w:jc w:val="both"/>
        <w:rPr>
          <w:rFonts w:ascii="Palatino Linotype" w:hAnsi="Palatino Linotype" w:cs="Arial"/>
          <w:color w:val="000000" w:themeColor="text1"/>
          <w:sz w:val="12"/>
        </w:rPr>
      </w:pPr>
    </w:p>
    <w:p w14:paraId="20E349CC" w14:textId="6FBE80D6" w:rsidR="008D221F" w:rsidRDefault="008D221F" w:rsidP="00CA12A5">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CA12A5">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A6174CB" w14:textId="77777777" w:rsidR="00CA12A5" w:rsidRPr="00CA12A5" w:rsidRDefault="00CA12A5" w:rsidP="00CA12A5">
      <w:pPr>
        <w:spacing w:after="120" w:line="360" w:lineRule="auto"/>
        <w:ind w:right="49"/>
        <w:contextualSpacing/>
        <w:jc w:val="both"/>
        <w:rPr>
          <w:rFonts w:ascii="Palatino Linotype" w:hAnsi="Palatino Linotype" w:cs="Arial"/>
          <w:color w:val="000000" w:themeColor="text1"/>
          <w:sz w:val="12"/>
        </w:rPr>
      </w:pPr>
    </w:p>
    <w:p w14:paraId="4A92EE1A" w14:textId="77777777" w:rsidR="008D221F" w:rsidRPr="00CA12A5" w:rsidRDefault="008D221F" w:rsidP="00CA12A5">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CA12A5">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1C530DE" w14:textId="77777777" w:rsidR="008D221F" w:rsidRPr="00CA12A5" w:rsidRDefault="008D221F" w:rsidP="00CA12A5">
      <w:pPr>
        <w:spacing w:after="120" w:line="360" w:lineRule="auto"/>
        <w:ind w:left="426" w:right="49" w:hanging="426"/>
        <w:contextualSpacing/>
        <w:jc w:val="both"/>
        <w:rPr>
          <w:rFonts w:ascii="Palatino Linotype" w:hAnsi="Palatino Linotype" w:cs="Arial"/>
          <w:color w:val="000000" w:themeColor="text1"/>
          <w:sz w:val="12"/>
        </w:rPr>
      </w:pPr>
    </w:p>
    <w:p w14:paraId="04F06AD3" w14:textId="77777777" w:rsidR="008D221F" w:rsidRPr="00CA12A5" w:rsidRDefault="008D221F" w:rsidP="00CA12A5">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CA12A5">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163EE0A5" w14:textId="77777777" w:rsidR="008D221F" w:rsidRPr="00CA12A5" w:rsidRDefault="008D221F" w:rsidP="00CA12A5">
      <w:pPr>
        <w:spacing w:after="120" w:line="360" w:lineRule="auto"/>
        <w:ind w:left="426" w:right="49" w:hanging="426"/>
        <w:contextualSpacing/>
        <w:jc w:val="both"/>
        <w:rPr>
          <w:rFonts w:ascii="Palatino Linotype" w:hAnsi="Palatino Linotype" w:cs="Arial"/>
          <w:color w:val="000000" w:themeColor="text1"/>
          <w:sz w:val="12"/>
        </w:rPr>
      </w:pPr>
    </w:p>
    <w:p w14:paraId="053CE90F" w14:textId="77777777" w:rsidR="008D221F" w:rsidRPr="00CA12A5" w:rsidRDefault="008D221F" w:rsidP="00CA12A5">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CA12A5">
        <w:rPr>
          <w:rFonts w:ascii="Palatino Linotype" w:hAnsi="Palatino Linotype" w:cs="Arial"/>
          <w:color w:val="000000" w:themeColor="text1"/>
        </w:rPr>
        <w:t xml:space="preserve">Ahora bien, </w:t>
      </w:r>
      <w:r w:rsidRPr="00CA12A5">
        <w:rPr>
          <w:rFonts w:ascii="Palatino Linotype" w:hAnsi="Palatino Linotype" w:cs="Arial"/>
          <w:b/>
          <w:color w:val="000000" w:themeColor="text1"/>
          <w:u w:val="single"/>
        </w:rPr>
        <w:t>para cada caso además de fundar y motivar</w:t>
      </w:r>
      <w:r w:rsidRPr="00CA12A5">
        <w:rPr>
          <w:rFonts w:ascii="Palatino Linotype" w:hAnsi="Palatino Linotype" w:cs="Arial"/>
          <w:color w:val="000000" w:themeColor="text1"/>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CA12A5">
        <w:rPr>
          <w:rFonts w:ascii="Palatino Linotype" w:hAnsi="Palatino Linotype" w:cs="Arial"/>
          <w:color w:val="000000" w:themeColor="text1"/>
          <w:vertAlign w:val="superscript"/>
        </w:rPr>
        <w:footnoteReference w:id="9"/>
      </w:r>
      <w:r w:rsidRPr="00CA12A5">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14:paraId="0CC5A7DA" w14:textId="77777777" w:rsidR="008D221F" w:rsidRPr="00CA12A5" w:rsidRDefault="008D221F" w:rsidP="00CA12A5">
      <w:pPr>
        <w:spacing w:after="120" w:line="360" w:lineRule="auto"/>
        <w:ind w:left="426" w:right="49" w:hanging="426"/>
        <w:contextualSpacing/>
        <w:jc w:val="both"/>
        <w:rPr>
          <w:rFonts w:ascii="Palatino Linotype" w:hAnsi="Palatino Linotype" w:cs="Arial"/>
          <w:color w:val="000000" w:themeColor="text1"/>
          <w:sz w:val="12"/>
        </w:rPr>
      </w:pPr>
    </w:p>
    <w:p w14:paraId="4268B4B9" w14:textId="7070CA00" w:rsidR="008D221F" w:rsidRPr="00CA12A5" w:rsidRDefault="008D221F" w:rsidP="00CA12A5">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CA12A5">
        <w:rPr>
          <w:rFonts w:ascii="Palatino Linotype" w:hAnsi="Palatino Linotype" w:cs="Arial"/>
          <w:b/>
          <w:color w:val="000000" w:themeColor="text1"/>
          <w:u w:val="single"/>
        </w:rPr>
        <w:t>Otro tipo de información confidencial constituyen los secretos bancario, fiduciario, industrial, comercial, fiscal, bursátil y postal, cuya titularidad corresponda a particulares,</w:t>
      </w:r>
      <w:r w:rsidRPr="00CA12A5">
        <w:rPr>
          <w:rFonts w:ascii="Palatino Linotype"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14:paraId="45E9EE51" w14:textId="506F207A" w:rsidR="008D221F" w:rsidRPr="00CA12A5" w:rsidRDefault="00091590" w:rsidP="00CA12A5">
      <w:pPr>
        <w:pStyle w:val="Ttulo1"/>
        <w:spacing w:line="360" w:lineRule="auto"/>
        <w:ind w:right="-283"/>
        <w:rPr>
          <w:rFonts w:ascii="Palatino Linotype" w:hAnsi="Palatino Linotype"/>
          <w:b/>
          <w:color w:val="000000" w:themeColor="text1"/>
          <w:sz w:val="24"/>
          <w:szCs w:val="24"/>
        </w:rPr>
      </w:pPr>
      <w:bookmarkStart w:id="78" w:name="_Toc21004979"/>
      <w:r w:rsidRPr="00CA12A5">
        <w:rPr>
          <w:rFonts w:ascii="Palatino Linotype" w:hAnsi="Palatino Linotype"/>
          <w:b/>
          <w:color w:val="000000" w:themeColor="text1"/>
          <w:sz w:val="24"/>
          <w:szCs w:val="24"/>
        </w:rPr>
        <w:t xml:space="preserve">b. </w:t>
      </w:r>
      <w:r w:rsidR="008D221F" w:rsidRPr="00CA12A5">
        <w:rPr>
          <w:rFonts w:ascii="Palatino Linotype" w:hAnsi="Palatino Linotype"/>
          <w:b/>
          <w:color w:val="000000" w:themeColor="text1"/>
          <w:sz w:val="24"/>
          <w:szCs w:val="24"/>
        </w:rPr>
        <w:t>Condiciones especiales de la clasificación de la información como confidencial.</w:t>
      </w:r>
      <w:bookmarkEnd w:id="78"/>
    </w:p>
    <w:p w14:paraId="3A687823" w14:textId="77777777" w:rsidR="008D221F" w:rsidRPr="00CA12A5" w:rsidRDefault="008D221F" w:rsidP="00CA12A5">
      <w:pPr>
        <w:spacing w:after="120" w:line="360" w:lineRule="auto"/>
        <w:ind w:left="426" w:right="49" w:hanging="426"/>
        <w:contextualSpacing/>
        <w:jc w:val="both"/>
        <w:rPr>
          <w:rFonts w:ascii="Palatino Linotype" w:hAnsi="Palatino Linotype" w:cs="Arial"/>
          <w:b/>
          <w:color w:val="000000" w:themeColor="text1"/>
          <w:sz w:val="12"/>
          <w:lang w:val="es-MX"/>
        </w:rPr>
      </w:pPr>
    </w:p>
    <w:p w14:paraId="54D5A0F8" w14:textId="77777777" w:rsidR="008D221F" w:rsidRPr="00CA12A5" w:rsidRDefault="008D221F" w:rsidP="00CA12A5">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CA12A5">
        <w:rPr>
          <w:rFonts w:ascii="Palatino Linotype" w:hAnsi="Palatino Linotype" w:cs="Arial"/>
          <w:color w:val="000000" w:themeColor="text1"/>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228D2429" w14:textId="77777777" w:rsidR="008D221F" w:rsidRPr="00CA12A5" w:rsidRDefault="008D221F" w:rsidP="00CA12A5">
      <w:pPr>
        <w:spacing w:after="120" w:line="360" w:lineRule="auto"/>
        <w:ind w:left="426" w:right="49" w:hanging="426"/>
        <w:contextualSpacing/>
        <w:jc w:val="both"/>
        <w:rPr>
          <w:rFonts w:ascii="Palatino Linotype" w:hAnsi="Palatino Linotype" w:cs="Arial"/>
          <w:color w:val="000000" w:themeColor="text1"/>
          <w:sz w:val="12"/>
        </w:rPr>
      </w:pPr>
    </w:p>
    <w:p w14:paraId="1BB0F91C" w14:textId="77777777" w:rsidR="008D221F" w:rsidRPr="00CA12A5" w:rsidRDefault="008D221F" w:rsidP="00CA12A5">
      <w:pPr>
        <w:spacing w:after="120" w:line="360" w:lineRule="auto"/>
        <w:ind w:left="567" w:right="567"/>
        <w:contextualSpacing/>
        <w:jc w:val="both"/>
        <w:rPr>
          <w:rFonts w:ascii="Palatino Linotype" w:hAnsi="Palatino Linotype" w:cs="Arial"/>
          <w:bCs/>
          <w:i/>
          <w:color w:val="000000" w:themeColor="text1"/>
          <w:lang w:val="es-MX"/>
        </w:rPr>
      </w:pPr>
      <w:r w:rsidRPr="00CA12A5">
        <w:rPr>
          <w:rFonts w:ascii="Palatino Linotype" w:hAnsi="Palatino Linotype" w:cs="Arial"/>
          <w:bCs/>
          <w:i/>
          <w:color w:val="000000" w:themeColor="text1"/>
          <w:lang w:val="es-MX"/>
        </w:rPr>
        <w:t>I.</w:t>
      </w:r>
      <w:r w:rsidRPr="00CA12A5">
        <w:rPr>
          <w:rFonts w:ascii="Palatino Linotype" w:hAnsi="Palatino Linotype" w:cs="Arial"/>
          <w:i/>
          <w:color w:val="000000" w:themeColor="text1"/>
          <w:lang w:val="es-MX"/>
        </w:rPr>
        <w:t xml:space="preserve"> La información se encuentre en registros públicos o fuentes de acceso público;</w:t>
      </w:r>
    </w:p>
    <w:p w14:paraId="6F517432" w14:textId="77777777" w:rsidR="008D221F" w:rsidRPr="00CA12A5" w:rsidRDefault="008D221F" w:rsidP="00CA12A5">
      <w:pPr>
        <w:spacing w:after="120" w:line="360" w:lineRule="auto"/>
        <w:ind w:left="567" w:right="567"/>
        <w:contextualSpacing/>
        <w:jc w:val="both"/>
        <w:rPr>
          <w:rFonts w:ascii="Palatino Linotype" w:hAnsi="Palatino Linotype" w:cs="Arial"/>
          <w:bCs/>
          <w:i/>
          <w:color w:val="000000" w:themeColor="text1"/>
          <w:lang w:val="es-MX"/>
        </w:rPr>
      </w:pPr>
      <w:r w:rsidRPr="00CA12A5">
        <w:rPr>
          <w:rFonts w:ascii="Palatino Linotype" w:hAnsi="Palatino Linotype" w:cs="Arial"/>
          <w:bCs/>
          <w:i/>
          <w:color w:val="000000" w:themeColor="text1"/>
          <w:lang w:val="es-MX"/>
        </w:rPr>
        <w:t xml:space="preserve">II. </w:t>
      </w:r>
      <w:r w:rsidRPr="00CA12A5">
        <w:rPr>
          <w:rFonts w:ascii="Palatino Linotype" w:hAnsi="Palatino Linotype" w:cs="Arial"/>
          <w:i/>
          <w:color w:val="000000" w:themeColor="text1"/>
          <w:lang w:val="es-MX"/>
        </w:rPr>
        <w:t>Por Ley tenga el carácter de pública;</w:t>
      </w:r>
    </w:p>
    <w:p w14:paraId="22E397E1" w14:textId="77777777" w:rsidR="008D221F" w:rsidRPr="00CA12A5" w:rsidRDefault="008D221F" w:rsidP="00CA12A5">
      <w:pPr>
        <w:spacing w:after="120" w:line="360" w:lineRule="auto"/>
        <w:ind w:left="567" w:right="567"/>
        <w:contextualSpacing/>
        <w:jc w:val="both"/>
        <w:rPr>
          <w:rFonts w:ascii="Palatino Linotype" w:hAnsi="Palatino Linotype" w:cs="Arial"/>
          <w:i/>
          <w:color w:val="000000" w:themeColor="text1"/>
          <w:lang w:val="es-MX"/>
        </w:rPr>
      </w:pPr>
      <w:r w:rsidRPr="00CA12A5">
        <w:rPr>
          <w:rFonts w:ascii="Palatino Linotype" w:hAnsi="Palatino Linotype" w:cs="Arial"/>
          <w:bCs/>
          <w:i/>
          <w:color w:val="000000" w:themeColor="text1"/>
          <w:lang w:val="es-MX"/>
        </w:rPr>
        <w:t xml:space="preserve">III. </w:t>
      </w:r>
      <w:r w:rsidRPr="00CA12A5">
        <w:rPr>
          <w:rFonts w:ascii="Palatino Linotype" w:hAnsi="Palatino Linotype" w:cs="Arial"/>
          <w:i/>
          <w:color w:val="000000" w:themeColor="text1"/>
          <w:lang w:val="es-MX"/>
        </w:rPr>
        <w:t xml:space="preserve">Exista una orden judicial; </w:t>
      </w:r>
    </w:p>
    <w:p w14:paraId="10465401" w14:textId="77777777" w:rsidR="008D221F" w:rsidRPr="00CA12A5" w:rsidRDefault="008D221F" w:rsidP="00CA12A5">
      <w:pPr>
        <w:spacing w:after="120" w:line="360" w:lineRule="auto"/>
        <w:ind w:left="567" w:right="567"/>
        <w:contextualSpacing/>
        <w:jc w:val="both"/>
        <w:rPr>
          <w:rFonts w:ascii="Palatino Linotype" w:hAnsi="Palatino Linotype" w:cs="Arial"/>
          <w:i/>
          <w:color w:val="000000" w:themeColor="text1"/>
          <w:lang w:val="es-MX"/>
        </w:rPr>
      </w:pPr>
      <w:r w:rsidRPr="00CA12A5">
        <w:rPr>
          <w:rFonts w:ascii="Palatino Linotype" w:hAnsi="Palatino Linotype" w:cs="Arial"/>
          <w:bCs/>
          <w:i/>
          <w:color w:val="000000" w:themeColor="text1"/>
          <w:lang w:val="es-MX"/>
        </w:rPr>
        <w:t xml:space="preserve">IV. </w:t>
      </w:r>
      <w:r w:rsidRPr="00CA12A5">
        <w:rPr>
          <w:rFonts w:ascii="Palatino Linotype" w:hAnsi="Palatino Linotype" w:cs="Arial"/>
          <w:i/>
          <w:color w:val="000000" w:themeColor="text1"/>
          <w:lang w:val="es-MX"/>
        </w:rPr>
        <w:t xml:space="preserve">Por razones de seguridad pública, o para proteger los derechos de terceros, se requiera su publicación; o </w:t>
      </w:r>
    </w:p>
    <w:p w14:paraId="751165DA" w14:textId="77777777" w:rsidR="008D221F" w:rsidRPr="00CA12A5" w:rsidRDefault="008D221F" w:rsidP="00CA12A5">
      <w:pPr>
        <w:spacing w:after="120" w:line="360" w:lineRule="auto"/>
        <w:ind w:left="567" w:right="567"/>
        <w:contextualSpacing/>
        <w:jc w:val="both"/>
        <w:rPr>
          <w:rFonts w:ascii="Palatino Linotype" w:hAnsi="Palatino Linotype" w:cs="Arial"/>
          <w:i/>
          <w:color w:val="000000" w:themeColor="text1"/>
          <w:lang w:val="es-MX"/>
        </w:rPr>
      </w:pPr>
      <w:r w:rsidRPr="00CA12A5">
        <w:rPr>
          <w:rFonts w:ascii="Palatino Linotype" w:hAnsi="Palatino Linotype" w:cs="Arial"/>
          <w:bCs/>
          <w:i/>
          <w:color w:val="000000" w:themeColor="text1"/>
          <w:lang w:val="es-MX"/>
        </w:rPr>
        <w:t xml:space="preserve">V. </w:t>
      </w:r>
      <w:r w:rsidRPr="00CA12A5">
        <w:rPr>
          <w:rFonts w:ascii="Palatino Linotype" w:hAnsi="Palatino Linotype" w:cs="Arial"/>
          <w:i/>
          <w:color w:val="000000" w:themeColor="text1"/>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377D64F1" w14:textId="77777777" w:rsidR="008D221F" w:rsidRPr="00CA12A5" w:rsidRDefault="008D221F" w:rsidP="00CA12A5">
      <w:pPr>
        <w:spacing w:after="120" w:line="360" w:lineRule="auto"/>
        <w:ind w:left="426" w:right="49" w:hanging="426"/>
        <w:contextualSpacing/>
        <w:jc w:val="both"/>
        <w:rPr>
          <w:rFonts w:ascii="Palatino Linotype" w:hAnsi="Palatino Linotype" w:cs="Arial"/>
          <w:color w:val="000000" w:themeColor="text1"/>
          <w:sz w:val="12"/>
        </w:rPr>
      </w:pPr>
    </w:p>
    <w:p w14:paraId="6096380F" w14:textId="77777777" w:rsidR="008D221F" w:rsidRPr="00CA12A5" w:rsidRDefault="008D221F" w:rsidP="00CA12A5">
      <w:pPr>
        <w:numPr>
          <w:ilvl w:val="0"/>
          <w:numId w:val="1"/>
        </w:numPr>
        <w:spacing w:after="120" w:line="360" w:lineRule="auto"/>
        <w:ind w:left="0" w:firstLine="0"/>
        <w:contextualSpacing/>
        <w:jc w:val="both"/>
        <w:rPr>
          <w:rFonts w:ascii="Palatino Linotype" w:hAnsi="Palatino Linotype" w:cs="Arial"/>
          <w:color w:val="000000" w:themeColor="text1"/>
        </w:rPr>
      </w:pPr>
      <w:r w:rsidRPr="00CA12A5">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DF16E5D" w14:textId="77777777" w:rsidR="008D221F" w:rsidRPr="00CA12A5" w:rsidRDefault="008D221F" w:rsidP="00CA12A5">
      <w:pPr>
        <w:spacing w:after="120" w:line="360" w:lineRule="auto"/>
        <w:ind w:left="426" w:right="49" w:hanging="426"/>
        <w:contextualSpacing/>
        <w:jc w:val="both"/>
        <w:rPr>
          <w:rFonts w:ascii="Palatino Linotype" w:hAnsi="Palatino Linotype" w:cs="Arial"/>
          <w:color w:val="000000" w:themeColor="text1"/>
          <w:sz w:val="12"/>
        </w:rPr>
      </w:pPr>
    </w:p>
    <w:p w14:paraId="3223DA99" w14:textId="77777777" w:rsidR="008D221F" w:rsidRPr="00CA12A5" w:rsidRDefault="008D221F" w:rsidP="00CA12A5">
      <w:pPr>
        <w:numPr>
          <w:ilvl w:val="0"/>
          <w:numId w:val="1"/>
        </w:numPr>
        <w:spacing w:after="120" w:line="360" w:lineRule="auto"/>
        <w:ind w:left="0" w:right="49" w:firstLine="0"/>
        <w:jc w:val="both"/>
        <w:rPr>
          <w:rFonts w:ascii="Palatino Linotype" w:eastAsia="MS Mincho" w:hAnsi="Palatino Linotype" w:cstheme="majorBidi"/>
        </w:rPr>
      </w:pPr>
      <w:r w:rsidRPr="00CA12A5">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3CFCD685" w14:textId="77777777" w:rsidR="00DD00AD" w:rsidRPr="00CA12A5" w:rsidRDefault="00DD00AD" w:rsidP="00CA12A5">
      <w:pPr>
        <w:pStyle w:val="Prrafodelista"/>
        <w:spacing w:line="360" w:lineRule="auto"/>
        <w:rPr>
          <w:rFonts w:ascii="Palatino Linotype" w:eastAsia="MS Mincho" w:hAnsi="Palatino Linotype" w:cstheme="majorBidi"/>
          <w:sz w:val="12"/>
        </w:rPr>
      </w:pPr>
    </w:p>
    <w:p w14:paraId="2C57BD10" w14:textId="27CBDB93" w:rsidR="00DD00AD" w:rsidRPr="00CA12A5" w:rsidRDefault="00DD00AD" w:rsidP="00CA12A5">
      <w:pPr>
        <w:numPr>
          <w:ilvl w:val="0"/>
          <w:numId w:val="1"/>
        </w:numPr>
        <w:spacing w:after="120" w:line="360" w:lineRule="auto"/>
        <w:ind w:left="0" w:right="49" w:firstLine="0"/>
        <w:jc w:val="both"/>
        <w:rPr>
          <w:rFonts w:ascii="Palatino Linotype" w:eastAsia="MS Mincho" w:hAnsi="Palatino Linotype" w:cstheme="majorBidi"/>
        </w:rPr>
      </w:pPr>
      <w:r w:rsidRPr="00CA12A5">
        <w:rPr>
          <w:rFonts w:ascii="Palatino Linotype" w:eastAsia="MS Mincho" w:hAnsi="Palatino Linotype" w:cstheme="majorBidi"/>
        </w:rPr>
        <w:t xml:space="preserve">Por otro lado, es posible advertir que el domicilio así como el número telefónico personal de los servidores públicos son considerados como datos personales, no obstante se podrá realizar entrega de la forma de contacto oficial. </w:t>
      </w:r>
    </w:p>
    <w:p w14:paraId="3551BF71" w14:textId="3202552A" w:rsidR="007D5D84" w:rsidRPr="00CA12A5" w:rsidRDefault="008D221F" w:rsidP="00CA12A5">
      <w:pPr>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lang w:eastAsia="es-ES_tradnl"/>
        </w:rPr>
      </w:pPr>
      <w:proofErr w:type="spellStart"/>
      <w:r w:rsidRPr="00CA12A5">
        <w:rPr>
          <w:rFonts w:ascii="Palatino Linotype" w:hAnsi="Palatino Linotype" w:cs="Arial"/>
          <w:color w:val="000000" w:themeColor="text1"/>
        </w:rPr>
        <w:t>uego</w:t>
      </w:r>
      <w:proofErr w:type="spellEnd"/>
      <w:r w:rsidRPr="00CA12A5">
        <w:rPr>
          <w:rFonts w:ascii="Palatino Linotype" w:hAnsi="Palatino Linotype" w:cs="Arial"/>
          <w:color w:val="000000" w:themeColor="text1"/>
        </w:rPr>
        <w:t xml:space="preserve"> entonces, en térm</w:t>
      </w:r>
      <w:r w:rsidR="00777A1A" w:rsidRPr="00CA12A5">
        <w:rPr>
          <w:rFonts w:ascii="Palatino Linotype" w:hAnsi="Palatino Linotype" w:cs="Arial"/>
          <w:color w:val="000000" w:themeColor="text1"/>
        </w:rPr>
        <w:t>inos del artículo 179 fracción</w:t>
      </w:r>
      <w:r w:rsidRPr="00CA12A5">
        <w:rPr>
          <w:rFonts w:ascii="Palatino Linotype" w:hAnsi="Palatino Linotype" w:cs="Arial"/>
          <w:color w:val="000000" w:themeColor="text1"/>
        </w:rPr>
        <w:t xml:space="preserve"> V de la Ley de Trasparencia y Acceso a la Información Pública del Estado de México</w:t>
      </w:r>
      <w:r w:rsidR="00777A1A" w:rsidRPr="00CA12A5">
        <w:rPr>
          <w:rFonts w:ascii="Palatino Linotype" w:hAnsi="Palatino Linotype" w:cs="Arial"/>
          <w:color w:val="000000" w:themeColor="text1"/>
        </w:rPr>
        <w:t xml:space="preserve"> y Municipios</w:t>
      </w:r>
      <w:r w:rsidRPr="00CA12A5">
        <w:rPr>
          <w:rFonts w:ascii="Palatino Linotype" w:hAnsi="Palatino Linotype" w:cs="Arial"/>
          <w:color w:val="000000" w:themeColor="text1"/>
        </w:rPr>
        <w:t>, resultan</w:t>
      </w:r>
      <w:r w:rsidR="00603E15" w:rsidRPr="00CA12A5">
        <w:rPr>
          <w:rFonts w:ascii="Palatino Linotype" w:hAnsi="Palatino Linotype" w:cs="Arial"/>
          <w:color w:val="000000" w:themeColor="text1"/>
        </w:rPr>
        <w:t xml:space="preserve"> parcialmente</w:t>
      </w:r>
      <w:r w:rsidRPr="00CA12A5">
        <w:rPr>
          <w:rFonts w:ascii="Palatino Linotype" w:hAnsi="Palatino Linotype" w:cs="Arial"/>
          <w:color w:val="000000" w:themeColor="text1"/>
        </w:rPr>
        <w:t xml:space="preserve"> </w:t>
      </w:r>
      <w:r w:rsidRPr="00CA12A5">
        <w:rPr>
          <w:rFonts w:ascii="Palatino Linotype" w:eastAsia="Times New Roman" w:hAnsi="Palatino Linotype" w:cs="Arial"/>
        </w:rPr>
        <w:t>fundadas las</w:t>
      </w:r>
      <w:r w:rsidRPr="00CA12A5">
        <w:rPr>
          <w:rFonts w:ascii="Palatino Linotype" w:eastAsia="Times New Roman" w:hAnsi="Palatino Linotype" w:cs="Arial"/>
          <w:b/>
        </w:rPr>
        <w:t xml:space="preserve"> </w:t>
      </w:r>
      <w:r w:rsidRPr="00CA12A5">
        <w:rPr>
          <w:rFonts w:ascii="Palatino Linotype" w:eastAsia="Times New Roman" w:hAnsi="Palatino Linotype" w:cs="Arial"/>
          <w:lang w:val="es-ES"/>
        </w:rPr>
        <w:t xml:space="preserve">razones o motivos de inconformidad hechos valer por </w:t>
      </w:r>
      <w:r w:rsidR="00603E15" w:rsidRPr="00CA12A5">
        <w:rPr>
          <w:rFonts w:ascii="Palatino Linotype" w:eastAsia="Times New Roman" w:hAnsi="Palatino Linotype" w:cs="Arial"/>
          <w:lang w:val="es-ES"/>
        </w:rPr>
        <w:t>la</w:t>
      </w:r>
      <w:r w:rsidR="00777A1A" w:rsidRPr="00CA12A5">
        <w:rPr>
          <w:rFonts w:ascii="Palatino Linotype" w:eastAsia="Times New Roman" w:hAnsi="Palatino Linotype" w:cs="Arial"/>
          <w:lang w:val="es-ES"/>
        </w:rPr>
        <w:t xml:space="preserve"> </w:t>
      </w:r>
      <w:r w:rsidRPr="00CA12A5">
        <w:rPr>
          <w:rFonts w:ascii="Palatino Linotype" w:eastAsia="Times New Roman" w:hAnsi="Palatino Linotype" w:cs="Arial"/>
          <w:b/>
          <w:lang w:val="es-ES"/>
        </w:rPr>
        <w:t>RECURRENTE</w:t>
      </w:r>
      <w:r w:rsidRPr="00CA12A5">
        <w:rPr>
          <w:rFonts w:ascii="Palatino Linotype" w:eastAsia="Times New Roman" w:hAnsi="Palatino Linotype" w:cs="Arial"/>
          <w:lang w:val="es-ES"/>
        </w:rPr>
        <w:t xml:space="preserve"> </w:t>
      </w:r>
      <w:r w:rsidRPr="00CA12A5">
        <w:rPr>
          <w:rFonts w:ascii="Palatino Linotype" w:eastAsia="Calibri" w:hAnsi="Palatino Linotype" w:cs="Arial"/>
          <w:lang w:val="es-ES"/>
        </w:rPr>
        <w:t xml:space="preserve">en el recurso de revisión de mérito, razón por lo cual es dable ordenar en </w:t>
      </w:r>
      <w:r w:rsidR="00091590" w:rsidRPr="00CA12A5">
        <w:rPr>
          <w:rFonts w:ascii="Palatino Linotype" w:eastAsia="Calibri" w:hAnsi="Palatino Linotype" w:cs="Arial"/>
          <w:lang w:val="es-ES"/>
        </w:rPr>
        <w:t xml:space="preserve">versión publica </w:t>
      </w:r>
      <w:r w:rsidR="007D5D84" w:rsidRPr="00CA12A5">
        <w:rPr>
          <w:rFonts w:ascii="Palatino Linotype" w:hAnsi="Palatino Linotype" w:cs="Times New Roman"/>
          <w:lang w:eastAsia="es-ES_tradnl"/>
        </w:rPr>
        <w:t>e</w:t>
      </w:r>
      <w:r w:rsidR="007D5D84" w:rsidRPr="00CA12A5">
        <w:rPr>
          <w:rFonts w:ascii="Palatino Linotype" w:eastAsia="Times New Roman" w:hAnsi="Palatino Linotype" w:cs="Arial"/>
          <w:lang w:val="es-ES"/>
        </w:rPr>
        <w:t>l directorio actualizado de las autoridades auxiliares del Ayuntamiento de Toluca.</w:t>
      </w:r>
    </w:p>
    <w:p w14:paraId="27A4DFC3" w14:textId="522E6DCD" w:rsidR="007911DC" w:rsidRPr="00E520C3" w:rsidRDefault="00260059" w:rsidP="00CA12A5">
      <w:pPr>
        <w:numPr>
          <w:ilvl w:val="0"/>
          <w:numId w:val="1"/>
        </w:numPr>
        <w:spacing w:line="360" w:lineRule="auto"/>
        <w:ind w:left="0" w:firstLine="0"/>
        <w:contextualSpacing/>
        <w:jc w:val="both"/>
        <w:rPr>
          <w:rFonts w:ascii="Palatino Linotype" w:hAnsi="Palatino Linotype"/>
          <w:color w:val="000000" w:themeColor="text1"/>
        </w:rPr>
      </w:pPr>
      <w:r w:rsidRPr="00CA12A5">
        <w:rPr>
          <w:rFonts w:ascii="Palatino Linotype" w:hAnsi="Palatino Linotype"/>
          <w:color w:val="000000" w:themeColor="text1"/>
          <w:lang w:val="es-ES" w:eastAsia="es-MX"/>
        </w:rPr>
        <w:t xml:space="preserve">Por lo anteriormente expuesto y fundado, este </w:t>
      </w:r>
      <w:r w:rsidRPr="00CA12A5">
        <w:rPr>
          <w:rFonts w:ascii="Palatino Linotype" w:hAnsi="Palatino Linotype"/>
          <w:b/>
          <w:bCs/>
          <w:color w:val="000000" w:themeColor="text1"/>
          <w:lang w:val="es-ES" w:eastAsia="es-MX"/>
        </w:rPr>
        <w:t>ÓRGANO GARANTE</w:t>
      </w:r>
      <w:r w:rsidRPr="00CA12A5">
        <w:rPr>
          <w:rFonts w:ascii="Palatino Linotype" w:hAnsi="Palatino Linotype"/>
          <w:color w:val="000000" w:themeColor="text1"/>
          <w:lang w:val="es-ES" w:eastAsia="es-MX"/>
        </w:rPr>
        <w:t xml:space="preserve"> emite los siguientes:</w:t>
      </w:r>
    </w:p>
    <w:p w14:paraId="0ACB0577" w14:textId="77777777" w:rsidR="00E520C3" w:rsidRDefault="00E520C3" w:rsidP="00E520C3">
      <w:pPr>
        <w:spacing w:line="360" w:lineRule="auto"/>
        <w:contextualSpacing/>
        <w:jc w:val="both"/>
        <w:rPr>
          <w:rFonts w:ascii="Palatino Linotype" w:hAnsi="Palatino Linotype"/>
          <w:color w:val="000000" w:themeColor="text1"/>
          <w:lang w:val="es-ES" w:eastAsia="es-MX"/>
        </w:rPr>
      </w:pPr>
    </w:p>
    <w:p w14:paraId="299D50CB" w14:textId="77777777" w:rsidR="00E520C3" w:rsidRDefault="00E520C3" w:rsidP="00E520C3">
      <w:pPr>
        <w:spacing w:line="360" w:lineRule="auto"/>
        <w:contextualSpacing/>
        <w:jc w:val="both"/>
        <w:rPr>
          <w:rFonts w:ascii="Palatino Linotype" w:hAnsi="Palatino Linotype"/>
          <w:color w:val="000000" w:themeColor="text1"/>
          <w:lang w:val="es-ES" w:eastAsia="es-MX"/>
        </w:rPr>
      </w:pPr>
    </w:p>
    <w:p w14:paraId="780B1C01" w14:textId="77777777" w:rsidR="00E520C3" w:rsidRDefault="00E520C3" w:rsidP="00E520C3">
      <w:pPr>
        <w:spacing w:line="360" w:lineRule="auto"/>
        <w:contextualSpacing/>
        <w:jc w:val="both"/>
        <w:rPr>
          <w:rFonts w:ascii="Palatino Linotype" w:hAnsi="Palatino Linotype"/>
          <w:color w:val="000000" w:themeColor="text1"/>
          <w:lang w:val="es-ES" w:eastAsia="es-MX"/>
        </w:rPr>
      </w:pPr>
    </w:p>
    <w:p w14:paraId="5D3E418E" w14:textId="77777777" w:rsidR="00E520C3" w:rsidRPr="00CA12A5" w:rsidRDefault="00E520C3" w:rsidP="00E520C3">
      <w:pPr>
        <w:spacing w:line="360" w:lineRule="auto"/>
        <w:contextualSpacing/>
        <w:jc w:val="both"/>
        <w:rPr>
          <w:rFonts w:ascii="Palatino Linotype" w:hAnsi="Palatino Linotype"/>
          <w:color w:val="000000" w:themeColor="text1"/>
        </w:rPr>
      </w:pPr>
      <w:bookmarkStart w:id="79" w:name="_GoBack"/>
      <w:bookmarkEnd w:id="79"/>
    </w:p>
    <w:p w14:paraId="5B5DC487" w14:textId="77777777" w:rsidR="00260059" w:rsidRPr="00CA12A5" w:rsidRDefault="00260059" w:rsidP="00CA12A5">
      <w:pPr>
        <w:keepNext/>
        <w:keepLines/>
        <w:spacing w:before="40" w:line="360" w:lineRule="auto"/>
        <w:jc w:val="center"/>
        <w:outlineLvl w:val="1"/>
        <w:rPr>
          <w:rFonts w:ascii="Palatino Linotype" w:eastAsiaTheme="majorEastAsia" w:hAnsi="Palatino Linotype" w:cstheme="majorBidi"/>
          <w:b/>
          <w:lang w:val="es-MX" w:eastAsia="en-US"/>
        </w:rPr>
      </w:pPr>
      <w:bookmarkStart w:id="80" w:name="_Toc521949108"/>
      <w:bookmarkStart w:id="81" w:name="_Toc522209068"/>
      <w:bookmarkStart w:id="82" w:name="_Toc21004980"/>
      <w:r w:rsidRPr="00CA12A5">
        <w:rPr>
          <w:rFonts w:ascii="Palatino Linotype" w:eastAsiaTheme="majorEastAsia" w:hAnsi="Palatino Linotype" w:cstheme="majorBidi"/>
          <w:b/>
          <w:lang w:val="es-MX" w:eastAsia="en-US"/>
        </w:rPr>
        <w:t>R E S O L U T I V O S</w:t>
      </w:r>
      <w:bookmarkEnd w:id="80"/>
      <w:bookmarkEnd w:id="81"/>
      <w:bookmarkEnd w:id="82"/>
    </w:p>
    <w:p w14:paraId="37495625" w14:textId="77777777" w:rsidR="00260059" w:rsidRPr="00CA12A5" w:rsidRDefault="00260059" w:rsidP="00CA12A5">
      <w:pPr>
        <w:spacing w:line="360" w:lineRule="auto"/>
        <w:jc w:val="both"/>
        <w:rPr>
          <w:rFonts w:ascii="Palatino Linotype" w:hAnsi="Palatino Linotype"/>
          <w:color w:val="000000" w:themeColor="text1"/>
          <w:lang w:val="es-MX" w:eastAsia="en-US"/>
        </w:rPr>
      </w:pPr>
    </w:p>
    <w:p w14:paraId="137AA0E3" w14:textId="114970F3" w:rsidR="00260059" w:rsidRPr="00CA12A5" w:rsidRDefault="00260059" w:rsidP="00CA12A5">
      <w:pPr>
        <w:spacing w:before="240" w:after="360" w:line="360" w:lineRule="auto"/>
        <w:jc w:val="both"/>
        <w:rPr>
          <w:rFonts w:ascii="Palatino Linotype" w:eastAsia="Times New Roman" w:hAnsi="Palatino Linotype" w:cs="Arial"/>
          <w:color w:val="000000"/>
          <w:lang w:val="es-ES"/>
        </w:rPr>
      </w:pPr>
      <w:r w:rsidRPr="00CA12A5">
        <w:rPr>
          <w:rFonts w:ascii="Palatino Linotype" w:eastAsia="MS Mincho" w:hAnsi="Palatino Linotype" w:cs="Times New Roman"/>
          <w:b/>
          <w:color w:val="000000"/>
        </w:rPr>
        <w:t>PRIMERO.</w:t>
      </w:r>
      <w:r w:rsidRPr="00CA12A5">
        <w:rPr>
          <w:rFonts w:ascii="Palatino Linotype" w:eastAsia="MS Gothic" w:hAnsi="Palatino Linotype" w:cs="Times New Roman"/>
          <w:b/>
          <w:color w:val="000000"/>
          <w:lang w:val="es-MX" w:eastAsia="en-US"/>
        </w:rPr>
        <w:t xml:space="preserve"> </w:t>
      </w:r>
      <w:r w:rsidR="00777A1A" w:rsidRPr="00CA12A5">
        <w:rPr>
          <w:rFonts w:ascii="Palatino Linotype" w:eastAsia="Times New Roman" w:hAnsi="Palatino Linotype" w:cs="Arial"/>
          <w:color w:val="000000"/>
          <w:lang w:val="es-ES"/>
        </w:rPr>
        <w:t>Resultan</w:t>
      </w:r>
      <w:r w:rsidR="00FB111D" w:rsidRPr="00CA12A5">
        <w:rPr>
          <w:rFonts w:ascii="Palatino Linotype" w:eastAsia="Times New Roman" w:hAnsi="Palatino Linotype" w:cs="Arial"/>
          <w:color w:val="000000"/>
          <w:lang w:val="es-ES"/>
        </w:rPr>
        <w:t xml:space="preserve"> </w:t>
      </w:r>
      <w:r w:rsidR="00535E71" w:rsidRPr="00CA12A5">
        <w:rPr>
          <w:rFonts w:ascii="Palatino Linotype" w:eastAsia="Times New Roman" w:hAnsi="Palatino Linotype" w:cs="Arial"/>
          <w:color w:val="000000"/>
          <w:lang w:val="es-ES"/>
        </w:rPr>
        <w:t>fundadas las razones o</w:t>
      </w:r>
      <w:r w:rsidRPr="00CA12A5">
        <w:rPr>
          <w:rFonts w:ascii="Palatino Linotype" w:eastAsia="Times New Roman" w:hAnsi="Palatino Linotype" w:cs="Arial"/>
          <w:color w:val="000000"/>
          <w:lang w:val="es-ES"/>
        </w:rPr>
        <w:t xml:space="preserve"> motivos de inconformidad hechos valer </w:t>
      </w:r>
      <w:r w:rsidRPr="00CA12A5">
        <w:rPr>
          <w:rFonts w:ascii="Palatino Linotype" w:eastAsia="MS Mincho" w:hAnsi="Palatino Linotype" w:cs="Times New Roman"/>
          <w:color w:val="000000"/>
        </w:rPr>
        <w:t>en</w:t>
      </w:r>
      <w:r w:rsidR="00B11433" w:rsidRPr="00CA12A5">
        <w:rPr>
          <w:rFonts w:ascii="Palatino Linotype" w:eastAsia="MS Mincho" w:hAnsi="Palatino Linotype" w:cs="Times New Roman"/>
          <w:color w:val="000000"/>
        </w:rPr>
        <w:t xml:space="preserve"> el recurso de revisión </w:t>
      </w:r>
      <w:r w:rsidRPr="00CA12A5">
        <w:rPr>
          <w:rFonts w:ascii="Palatino Linotype" w:eastAsia="MS Mincho" w:hAnsi="Palatino Linotype" w:cs="Times New Roman"/>
          <w:color w:val="000000"/>
        </w:rPr>
        <w:t xml:space="preserve"> </w:t>
      </w:r>
      <w:r w:rsidR="007D5D84" w:rsidRPr="00CA12A5">
        <w:rPr>
          <w:rFonts w:ascii="Palatino Linotype" w:eastAsia="MS Mincho" w:hAnsi="Palatino Linotype" w:cs="Times New Roman"/>
          <w:b/>
          <w:bCs/>
          <w:color w:val="000000"/>
        </w:rPr>
        <w:t>06513</w:t>
      </w:r>
      <w:r w:rsidR="00091590" w:rsidRPr="00CA12A5">
        <w:rPr>
          <w:rFonts w:ascii="Palatino Linotype" w:eastAsia="MS Mincho" w:hAnsi="Palatino Linotype" w:cs="Times New Roman"/>
          <w:b/>
          <w:bCs/>
          <w:color w:val="000000"/>
        </w:rPr>
        <w:t>/INFOEM/IP/RR/2019</w:t>
      </w:r>
      <w:r w:rsidRPr="00CA12A5">
        <w:rPr>
          <w:rFonts w:ascii="Palatino Linotype" w:eastAsia="MS Mincho" w:hAnsi="Palatino Linotype" w:cs="Arial"/>
          <w:b/>
          <w:bCs/>
          <w:color w:val="000000"/>
        </w:rPr>
        <w:t xml:space="preserve">, </w:t>
      </w:r>
      <w:r w:rsidR="00113A8A" w:rsidRPr="00CA12A5">
        <w:rPr>
          <w:rFonts w:ascii="Palatino Linotype" w:eastAsia="Times New Roman" w:hAnsi="Palatino Linotype" w:cs="Times New Roman"/>
          <w:color w:val="000000"/>
        </w:rPr>
        <w:t>en términos de los</w:t>
      </w:r>
      <w:r w:rsidR="00531946" w:rsidRPr="00CA12A5">
        <w:rPr>
          <w:rFonts w:ascii="Palatino Linotype" w:eastAsia="Times New Roman" w:hAnsi="Palatino Linotype" w:cs="Times New Roman"/>
          <w:color w:val="000000"/>
        </w:rPr>
        <w:t xml:space="preserve"> </w:t>
      </w:r>
      <w:r w:rsidR="00531946" w:rsidRPr="00CA12A5">
        <w:rPr>
          <w:rFonts w:ascii="Palatino Linotype" w:eastAsia="Times New Roman" w:hAnsi="Palatino Linotype" w:cs="Times New Roman"/>
          <w:b/>
          <w:color w:val="000000"/>
        </w:rPr>
        <w:t>Considerando</w:t>
      </w:r>
      <w:r w:rsidR="00113A8A" w:rsidRPr="00CA12A5">
        <w:rPr>
          <w:rFonts w:ascii="Palatino Linotype" w:eastAsia="Times New Roman" w:hAnsi="Palatino Linotype" w:cs="Times New Roman"/>
          <w:b/>
          <w:color w:val="000000"/>
        </w:rPr>
        <w:t>s</w:t>
      </w:r>
      <w:r w:rsidR="00531946" w:rsidRPr="00CA12A5">
        <w:rPr>
          <w:rFonts w:ascii="Palatino Linotype" w:eastAsia="Times New Roman" w:hAnsi="Palatino Linotype" w:cs="Times New Roman"/>
          <w:b/>
          <w:color w:val="000000"/>
        </w:rPr>
        <w:t xml:space="preserve"> </w:t>
      </w:r>
      <w:r w:rsidR="00777A1A" w:rsidRPr="00CA12A5">
        <w:rPr>
          <w:rFonts w:ascii="Palatino Linotype" w:eastAsia="Times New Roman" w:hAnsi="Palatino Linotype" w:cs="Times New Roman"/>
          <w:b/>
          <w:color w:val="000000"/>
        </w:rPr>
        <w:t>CUARTO Y QUINTO</w:t>
      </w:r>
      <w:r w:rsidRPr="00CA12A5">
        <w:rPr>
          <w:rFonts w:ascii="Palatino Linotype" w:eastAsia="Times New Roman" w:hAnsi="Palatino Linotype" w:cs="Times New Roman"/>
          <w:b/>
          <w:color w:val="000000"/>
        </w:rPr>
        <w:t xml:space="preserve"> </w:t>
      </w:r>
      <w:r w:rsidRPr="00CA12A5">
        <w:rPr>
          <w:rFonts w:ascii="Palatino Linotype" w:eastAsia="Times New Roman" w:hAnsi="Palatino Linotype" w:cs="Times New Roman"/>
          <w:color w:val="000000"/>
        </w:rPr>
        <w:t>de la presente resolución.</w:t>
      </w:r>
    </w:p>
    <w:p w14:paraId="5EC17342" w14:textId="607694D6" w:rsidR="005F5909" w:rsidRPr="00CA12A5" w:rsidRDefault="00260059" w:rsidP="00CA12A5">
      <w:pPr>
        <w:shd w:val="clear" w:color="auto" w:fill="FFFFFF"/>
        <w:spacing w:before="240" w:after="240" w:line="360" w:lineRule="auto"/>
        <w:jc w:val="both"/>
        <w:rPr>
          <w:rFonts w:ascii="Palatino Linotype" w:eastAsia="Times New Roman" w:hAnsi="Palatino Linotype" w:cs="Arial"/>
          <w:color w:val="000000"/>
          <w:lang w:val="es-ES"/>
        </w:rPr>
      </w:pPr>
      <w:r w:rsidRPr="00CA12A5">
        <w:rPr>
          <w:rFonts w:ascii="Palatino Linotype" w:eastAsia="Times New Roman" w:hAnsi="Palatino Linotype" w:cs="Arial"/>
          <w:b/>
          <w:color w:val="000000"/>
          <w:lang w:val="es-ES"/>
        </w:rPr>
        <w:t xml:space="preserve">SEGUNDO. </w:t>
      </w:r>
      <w:r w:rsidRPr="00CA12A5">
        <w:rPr>
          <w:rFonts w:ascii="Palatino Linotype" w:eastAsia="Calibri" w:hAnsi="Palatino Linotype" w:cs="Arial"/>
          <w:color w:val="000000"/>
          <w:lang w:val="es-ES"/>
        </w:rPr>
        <w:t xml:space="preserve">Se </w:t>
      </w:r>
      <w:r w:rsidR="001F575A" w:rsidRPr="00CA12A5">
        <w:rPr>
          <w:rFonts w:ascii="Palatino Linotype" w:eastAsia="Calibri" w:hAnsi="Palatino Linotype" w:cs="Arial"/>
          <w:b/>
          <w:color w:val="000000"/>
          <w:lang w:val="es-ES"/>
        </w:rPr>
        <w:t>MODIFICA</w:t>
      </w:r>
      <w:r w:rsidR="00B11433" w:rsidRPr="00CA12A5">
        <w:rPr>
          <w:rFonts w:ascii="Palatino Linotype" w:eastAsia="Calibri" w:hAnsi="Palatino Linotype" w:cs="Arial"/>
          <w:color w:val="000000"/>
          <w:lang w:val="es-ES"/>
        </w:rPr>
        <w:t xml:space="preserve"> la respuesta emitida</w:t>
      </w:r>
      <w:r w:rsidR="00531946" w:rsidRPr="00CA12A5">
        <w:rPr>
          <w:rFonts w:ascii="Palatino Linotype" w:eastAsia="Calibri" w:hAnsi="Palatino Linotype" w:cs="Arial"/>
          <w:color w:val="000000"/>
          <w:lang w:val="es-ES"/>
        </w:rPr>
        <w:t xml:space="preserve"> por el </w:t>
      </w:r>
      <w:r w:rsidR="00091590" w:rsidRPr="00CA12A5">
        <w:rPr>
          <w:rFonts w:ascii="Palatino Linotype" w:eastAsia="Calibri" w:hAnsi="Palatino Linotype" w:cs="Arial"/>
          <w:b/>
          <w:color w:val="000000"/>
          <w:lang w:val="es-ES"/>
        </w:rPr>
        <w:t xml:space="preserve">Ayuntamiento de Toluca </w:t>
      </w:r>
      <w:r w:rsidRPr="00CA12A5">
        <w:rPr>
          <w:rFonts w:ascii="Palatino Linotype" w:eastAsia="Calibri" w:hAnsi="Palatino Linotype" w:cs="Arial"/>
          <w:color w:val="000000"/>
          <w:lang w:val="es-ES"/>
        </w:rPr>
        <w:t xml:space="preserve">y se </w:t>
      </w:r>
      <w:r w:rsidR="001F575A" w:rsidRPr="00CA12A5">
        <w:rPr>
          <w:rFonts w:ascii="Palatino Linotype" w:eastAsia="Calibri" w:hAnsi="Palatino Linotype" w:cs="Arial"/>
          <w:b/>
          <w:color w:val="000000"/>
          <w:lang w:val="es-ES"/>
        </w:rPr>
        <w:t>ORDENA</w:t>
      </w:r>
      <w:r w:rsidRPr="00CA12A5">
        <w:rPr>
          <w:rFonts w:ascii="Palatino Linotype" w:eastAsia="Calibri" w:hAnsi="Palatino Linotype" w:cs="Arial"/>
          <w:color w:val="000000"/>
          <w:lang w:val="es-ES"/>
        </w:rPr>
        <w:t xml:space="preserve"> </w:t>
      </w:r>
      <w:r w:rsidRPr="00CA12A5">
        <w:rPr>
          <w:rFonts w:ascii="Palatino Linotype" w:eastAsia="Times New Roman" w:hAnsi="Palatino Linotype" w:cs="Arial"/>
          <w:color w:val="000000"/>
          <w:lang w:val="es-ES"/>
        </w:rPr>
        <w:t>entrega</w:t>
      </w:r>
      <w:r w:rsidR="001F575A" w:rsidRPr="00CA12A5">
        <w:rPr>
          <w:rFonts w:ascii="Palatino Linotype" w:eastAsia="Times New Roman" w:hAnsi="Palatino Linotype" w:cs="Arial"/>
          <w:color w:val="000000"/>
          <w:lang w:val="es-ES"/>
        </w:rPr>
        <w:t>r</w:t>
      </w:r>
      <w:r w:rsidRPr="00CA12A5">
        <w:rPr>
          <w:rFonts w:ascii="Palatino Linotype" w:eastAsia="Times New Roman" w:hAnsi="Palatino Linotype" w:cs="Arial"/>
          <w:color w:val="000000"/>
          <w:lang w:val="es-ES"/>
        </w:rPr>
        <w:t xml:space="preserve"> vía</w:t>
      </w:r>
      <w:r w:rsidR="00A75C7E" w:rsidRPr="00CA12A5">
        <w:rPr>
          <w:rFonts w:ascii="Palatino Linotype" w:eastAsia="Times New Roman" w:hAnsi="Palatino Linotype" w:cs="Arial"/>
          <w:color w:val="000000"/>
          <w:lang w:val="es-ES"/>
        </w:rPr>
        <w:t xml:space="preserve"> Sistema de Acceso a la Información Mexiquense </w:t>
      </w:r>
      <w:r w:rsidR="00535E71" w:rsidRPr="00CA12A5">
        <w:rPr>
          <w:rFonts w:ascii="Palatino Linotype" w:eastAsia="Times New Roman" w:hAnsi="Palatino Linotype" w:cs="Arial"/>
          <w:b/>
          <w:color w:val="000000"/>
        </w:rPr>
        <w:t xml:space="preserve"> </w:t>
      </w:r>
      <w:r w:rsidR="00A75C7E" w:rsidRPr="00CA12A5">
        <w:rPr>
          <w:rFonts w:ascii="Palatino Linotype" w:eastAsia="Times New Roman" w:hAnsi="Palatino Linotype" w:cs="Arial"/>
          <w:b/>
          <w:color w:val="000000"/>
        </w:rPr>
        <w:t>(</w:t>
      </w:r>
      <w:r w:rsidR="00535E71" w:rsidRPr="00CA12A5">
        <w:rPr>
          <w:rFonts w:ascii="Palatino Linotype" w:eastAsia="Times New Roman" w:hAnsi="Palatino Linotype" w:cs="Arial"/>
          <w:b/>
          <w:color w:val="000000"/>
        </w:rPr>
        <w:t>SAIMEX</w:t>
      </w:r>
      <w:r w:rsidR="00A75C7E" w:rsidRPr="00CA12A5">
        <w:rPr>
          <w:rFonts w:ascii="Palatino Linotype" w:eastAsia="Times New Roman" w:hAnsi="Palatino Linotype" w:cs="Arial"/>
          <w:b/>
          <w:color w:val="000000"/>
        </w:rPr>
        <w:t>)</w:t>
      </w:r>
      <w:r w:rsidR="00531946" w:rsidRPr="00CA12A5">
        <w:rPr>
          <w:rFonts w:ascii="Palatino Linotype" w:eastAsia="Times New Roman" w:hAnsi="Palatino Linotype" w:cs="Arial"/>
          <w:color w:val="000000"/>
          <w:lang w:val="es-ES"/>
        </w:rPr>
        <w:t xml:space="preserve">, </w:t>
      </w:r>
      <w:r w:rsidR="00113A8A" w:rsidRPr="00CA12A5">
        <w:rPr>
          <w:rFonts w:ascii="Palatino Linotype" w:eastAsia="Times New Roman" w:hAnsi="Palatino Linotype" w:cs="Arial"/>
          <w:color w:val="000000"/>
          <w:lang w:val="es-ES"/>
        </w:rPr>
        <w:t>en versión pública</w:t>
      </w:r>
      <w:r w:rsidR="00FB111D" w:rsidRPr="00CA12A5">
        <w:rPr>
          <w:rFonts w:ascii="Palatino Linotype" w:eastAsia="Times New Roman" w:hAnsi="Palatino Linotype" w:cs="Arial"/>
          <w:color w:val="000000"/>
          <w:lang w:val="es-ES"/>
        </w:rPr>
        <w:t xml:space="preserve"> lo siguiente: </w:t>
      </w:r>
    </w:p>
    <w:p w14:paraId="17570C27" w14:textId="08913135" w:rsidR="005F5909" w:rsidRPr="00CA12A5" w:rsidRDefault="00FB111D" w:rsidP="00CA12A5">
      <w:pPr>
        <w:pStyle w:val="Prrafodelista"/>
        <w:numPr>
          <w:ilvl w:val="0"/>
          <w:numId w:val="23"/>
        </w:numPr>
        <w:spacing w:before="240" w:after="240" w:line="360" w:lineRule="auto"/>
        <w:ind w:left="567" w:right="567" w:firstLine="0"/>
        <w:jc w:val="both"/>
        <w:rPr>
          <w:rFonts w:ascii="Palatino Linotype" w:eastAsia="MS Mincho" w:hAnsi="Palatino Linotype" w:cs="Arial"/>
          <w:b/>
          <w:color w:val="000000" w:themeColor="text1"/>
          <w:lang w:val="es-MX"/>
        </w:rPr>
      </w:pPr>
      <w:r w:rsidRPr="00CA12A5">
        <w:rPr>
          <w:rFonts w:ascii="Palatino Linotype" w:eastAsia="Times New Roman" w:hAnsi="Palatino Linotype" w:cs="Arial"/>
          <w:b/>
          <w:lang w:val="es-ES"/>
        </w:rPr>
        <w:t xml:space="preserve">El </w:t>
      </w:r>
      <w:r w:rsidR="007D5D84" w:rsidRPr="00CA12A5">
        <w:rPr>
          <w:rFonts w:ascii="Palatino Linotype" w:eastAsia="Times New Roman" w:hAnsi="Palatino Linotype" w:cs="Arial"/>
          <w:b/>
          <w:lang w:val="es-ES"/>
        </w:rPr>
        <w:t>directorio actualizado</w:t>
      </w:r>
      <w:r w:rsidRPr="00CA12A5">
        <w:rPr>
          <w:rFonts w:ascii="Palatino Linotype" w:eastAsia="Times New Roman" w:hAnsi="Palatino Linotype" w:cs="Arial"/>
          <w:b/>
          <w:lang w:val="es-ES"/>
        </w:rPr>
        <w:t xml:space="preserve"> de las </w:t>
      </w:r>
      <w:r w:rsidR="007D5D84" w:rsidRPr="00CA12A5">
        <w:rPr>
          <w:rFonts w:ascii="Palatino Linotype" w:eastAsia="Times New Roman" w:hAnsi="Palatino Linotype" w:cs="Arial"/>
          <w:b/>
          <w:lang w:val="es-ES"/>
        </w:rPr>
        <w:t>autoridades auxiliares del Ayuntamiento de Toluca.</w:t>
      </w:r>
    </w:p>
    <w:p w14:paraId="688003A1" w14:textId="7CF0ADB9" w:rsidR="00B90005" w:rsidRPr="00CA12A5" w:rsidRDefault="0033527F" w:rsidP="00CA12A5">
      <w:pPr>
        <w:spacing w:line="360" w:lineRule="auto"/>
        <w:jc w:val="both"/>
        <w:rPr>
          <w:rFonts w:ascii="Palatino Linotype" w:eastAsia="Calibri" w:hAnsi="Palatino Linotype" w:cs="Arial"/>
          <w:b/>
        </w:rPr>
      </w:pPr>
      <w:r w:rsidRPr="00CA12A5">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w:t>
      </w:r>
      <w:r w:rsidR="00D0038F" w:rsidRPr="00CA12A5">
        <w:rPr>
          <w:rFonts w:ascii="Palatino Linotype" w:eastAsia="Calibri" w:hAnsi="Palatino Linotype" w:cs="Arial"/>
        </w:rPr>
        <w:t xml:space="preserve">osición del </w:t>
      </w:r>
      <w:r w:rsidR="00D0038F" w:rsidRPr="00CA12A5">
        <w:rPr>
          <w:rFonts w:ascii="Palatino Linotype" w:eastAsia="Calibri" w:hAnsi="Palatino Linotype" w:cs="Arial"/>
          <w:b/>
        </w:rPr>
        <w:t>RECURRENTE.</w:t>
      </w:r>
    </w:p>
    <w:p w14:paraId="015349C2" w14:textId="77777777" w:rsidR="00551F27" w:rsidRPr="00CA12A5" w:rsidRDefault="00551F27" w:rsidP="00CA12A5">
      <w:pPr>
        <w:spacing w:line="360" w:lineRule="auto"/>
        <w:jc w:val="both"/>
        <w:rPr>
          <w:rFonts w:ascii="Palatino Linotype" w:eastAsia="Calibri" w:hAnsi="Palatino Linotype" w:cs="Arial"/>
          <w:b/>
        </w:rPr>
      </w:pPr>
    </w:p>
    <w:p w14:paraId="47427B2C" w14:textId="77777777" w:rsidR="00260059" w:rsidRPr="00CA12A5" w:rsidRDefault="00260059" w:rsidP="00CA12A5">
      <w:pPr>
        <w:spacing w:line="360" w:lineRule="auto"/>
        <w:jc w:val="both"/>
        <w:rPr>
          <w:rFonts w:ascii="Palatino Linotype" w:eastAsiaTheme="majorEastAsia" w:hAnsi="Palatino Linotype" w:cstheme="majorBidi"/>
          <w:color w:val="000000" w:themeColor="text1"/>
          <w:lang w:val="es-MX" w:eastAsia="en-US"/>
        </w:rPr>
      </w:pPr>
      <w:r w:rsidRPr="00CA12A5">
        <w:rPr>
          <w:rFonts w:ascii="Palatino Linotype" w:eastAsiaTheme="majorEastAsia" w:hAnsi="Palatino Linotype" w:cstheme="majorBidi"/>
          <w:b/>
          <w:color w:val="000000" w:themeColor="text1"/>
          <w:lang w:val="es-MX" w:eastAsia="en-US"/>
        </w:rPr>
        <w:t>TERCERO. Notifíquese</w:t>
      </w:r>
      <w:r w:rsidRPr="00CA12A5">
        <w:rPr>
          <w:rFonts w:ascii="Palatino Linotype" w:eastAsiaTheme="majorEastAsia" w:hAnsi="Palatino Linotype" w:cstheme="majorBidi"/>
          <w:color w:val="000000" w:themeColor="text1"/>
          <w:lang w:val="es-MX" w:eastAsia="en-US"/>
        </w:rPr>
        <w:t xml:space="preserve"> al Titular de la Unidad de Transparencia del </w:t>
      </w:r>
      <w:r w:rsidRPr="00CA12A5">
        <w:rPr>
          <w:rFonts w:ascii="Palatino Linotype" w:eastAsiaTheme="majorEastAsia" w:hAnsi="Palatino Linotype" w:cstheme="majorBidi"/>
          <w:b/>
          <w:color w:val="000000" w:themeColor="text1"/>
          <w:lang w:val="es-MX" w:eastAsia="en-US"/>
        </w:rPr>
        <w:t>SUJETO OBLIGADO</w:t>
      </w:r>
      <w:r w:rsidRPr="00CA12A5">
        <w:rPr>
          <w:rFonts w:ascii="Palatino Linotype" w:eastAsiaTheme="majorEastAsia" w:hAnsi="Palatino Linotype" w:cstheme="majorBidi"/>
          <w:color w:val="000000" w:themeColor="text1"/>
          <w:lang w:val="es-MX" w:eastAsia="en-U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5C7C1A9A" w14:textId="42E33F64" w:rsidR="00260059" w:rsidRPr="00CA12A5" w:rsidRDefault="00260059" w:rsidP="00CA12A5">
      <w:pPr>
        <w:shd w:val="clear" w:color="auto" w:fill="FFFFFF"/>
        <w:spacing w:before="240" w:after="360" w:line="360" w:lineRule="auto"/>
        <w:jc w:val="both"/>
        <w:rPr>
          <w:rFonts w:ascii="Palatino Linotype" w:eastAsia="Times New Roman" w:hAnsi="Palatino Linotype" w:cs="Times New Roman"/>
          <w:lang w:val="es-ES"/>
        </w:rPr>
      </w:pPr>
      <w:r w:rsidRPr="00CA12A5">
        <w:rPr>
          <w:rFonts w:ascii="Palatino Linotype" w:eastAsiaTheme="majorEastAsia" w:hAnsi="Palatino Linotype" w:cstheme="majorBidi"/>
          <w:b/>
          <w:lang w:val="es-MX" w:eastAsia="en-US"/>
        </w:rPr>
        <w:t>CUARTO. Notifíquese</w:t>
      </w:r>
      <w:r w:rsidRPr="00CA12A5">
        <w:rPr>
          <w:rFonts w:ascii="Palatino Linotype" w:eastAsiaTheme="majorEastAsia" w:hAnsi="Palatino Linotype" w:cstheme="majorBidi"/>
          <w:lang w:val="es-MX" w:eastAsia="en-US"/>
        </w:rPr>
        <w:t xml:space="preserve"> a</w:t>
      </w:r>
      <w:r w:rsidR="0033527F" w:rsidRPr="00CA12A5">
        <w:rPr>
          <w:rFonts w:ascii="Palatino Linotype" w:eastAsia="Calibri" w:hAnsi="Palatino Linotype" w:cs="Arial"/>
          <w:b/>
        </w:rPr>
        <w:t xml:space="preserve"> </w:t>
      </w:r>
      <w:r w:rsidR="00B81328" w:rsidRPr="00B81328">
        <w:rPr>
          <w:rFonts w:ascii="Palatino Linotype" w:eastAsiaTheme="majorEastAsia" w:hAnsi="Palatino Linotype" w:cstheme="majorBidi"/>
          <w:b/>
          <w:highlight w:val="black"/>
          <w:lang w:eastAsia="en-US"/>
        </w:rPr>
        <w:t>------</w:t>
      </w:r>
      <w:r w:rsidR="00B81328">
        <w:rPr>
          <w:rFonts w:ascii="Palatino Linotype" w:eastAsiaTheme="majorEastAsia" w:hAnsi="Palatino Linotype" w:cstheme="majorBidi"/>
          <w:b/>
          <w:highlight w:val="black"/>
          <w:lang w:eastAsia="en-US"/>
        </w:rPr>
        <w:t>-----------------------</w:t>
      </w:r>
      <w:r w:rsidR="00B81328" w:rsidRPr="00B81328">
        <w:rPr>
          <w:rFonts w:ascii="Palatino Linotype" w:eastAsiaTheme="majorEastAsia" w:hAnsi="Palatino Linotype" w:cstheme="majorBidi"/>
          <w:b/>
          <w:highlight w:val="black"/>
          <w:lang w:eastAsia="en-US"/>
        </w:rPr>
        <w:t>-------</w:t>
      </w:r>
      <w:r w:rsidR="00C453E0" w:rsidRPr="00CA12A5">
        <w:rPr>
          <w:rFonts w:ascii="Palatino Linotype" w:hAnsi="Palatino Linotype"/>
          <w:color w:val="000000"/>
        </w:rPr>
        <w:t xml:space="preserve"> </w:t>
      </w:r>
      <w:r w:rsidRPr="00CA12A5">
        <w:rPr>
          <w:rFonts w:ascii="Palatino Linotype" w:eastAsia="Times New Roman" w:hAnsi="Palatino Linotype" w:cs="Times New Roman"/>
          <w:lang w:val="es-ES"/>
        </w:rPr>
        <w:t xml:space="preserve">la presente </w:t>
      </w:r>
      <w:r w:rsidRPr="00CA12A5">
        <w:rPr>
          <w:rFonts w:ascii="Palatino Linotype" w:eastAsia="Times New Roman" w:hAnsi="Palatino Linotype" w:cs="Times New Roman"/>
          <w:b/>
          <w:lang w:val="es-ES"/>
        </w:rPr>
        <w:t xml:space="preserve">resolución, </w:t>
      </w:r>
      <w:r w:rsidR="00474A9F" w:rsidRPr="00CA12A5">
        <w:rPr>
          <w:rFonts w:ascii="Palatino Linotype" w:eastAsia="Times New Roman" w:hAnsi="Palatino Linotype" w:cs="Times New Roman"/>
          <w:lang w:val="es-ES"/>
        </w:rPr>
        <w:t>as</w:t>
      </w:r>
      <w:r w:rsidR="00091590" w:rsidRPr="00CA12A5">
        <w:rPr>
          <w:rFonts w:ascii="Palatino Linotype" w:eastAsia="Times New Roman" w:hAnsi="Palatino Linotype" w:cs="Times New Roman"/>
          <w:lang w:val="es-ES"/>
        </w:rPr>
        <w:t>í como los</w:t>
      </w:r>
      <w:r w:rsidR="00474A9F" w:rsidRPr="00CA12A5">
        <w:rPr>
          <w:rFonts w:ascii="Palatino Linotype" w:eastAsia="Times New Roman" w:hAnsi="Palatino Linotype" w:cs="Times New Roman"/>
          <w:lang w:val="es-ES"/>
        </w:rPr>
        <w:t xml:space="preserve"> informe</w:t>
      </w:r>
      <w:r w:rsidR="00091590" w:rsidRPr="00CA12A5">
        <w:rPr>
          <w:rFonts w:ascii="Palatino Linotype" w:eastAsia="Times New Roman" w:hAnsi="Palatino Linotype" w:cs="Times New Roman"/>
          <w:lang w:val="es-ES"/>
        </w:rPr>
        <w:t>s</w:t>
      </w:r>
      <w:r w:rsidR="00474A9F" w:rsidRPr="00CA12A5">
        <w:rPr>
          <w:rFonts w:ascii="Palatino Linotype" w:eastAsia="Times New Roman" w:hAnsi="Palatino Linotype" w:cs="Times New Roman"/>
          <w:lang w:val="es-ES"/>
        </w:rPr>
        <w:t xml:space="preserve"> justificado</w:t>
      </w:r>
      <w:r w:rsidR="00091590" w:rsidRPr="00CA12A5">
        <w:rPr>
          <w:rFonts w:ascii="Palatino Linotype" w:eastAsia="Times New Roman" w:hAnsi="Palatino Linotype" w:cs="Times New Roman"/>
          <w:lang w:val="es-ES"/>
        </w:rPr>
        <w:t>s</w:t>
      </w:r>
      <w:r w:rsidR="00474A9F" w:rsidRPr="00CA12A5">
        <w:rPr>
          <w:rFonts w:ascii="Palatino Linotype" w:eastAsia="Times New Roman" w:hAnsi="Palatino Linotype" w:cs="Times New Roman"/>
          <w:lang w:val="es-ES"/>
        </w:rPr>
        <w:t xml:space="preserve"> correspondiente</w:t>
      </w:r>
      <w:r w:rsidR="00091590" w:rsidRPr="00CA12A5">
        <w:rPr>
          <w:rFonts w:ascii="Palatino Linotype" w:eastAsia="Times New Roman" w:hAnsi="Palatino Linotype" w:cs="Times New Roman"/>
          <w:lang w:val="es-ES"/>
        </w:rPr>
        <w:t>s</w:t>
      </w:r>
      <w:r w:rsidRPr="00CA12A5">
        <w:rPr>
          <w:rFonts w:ascii="Palatino Linotype" w:eastAsia="Times New Roman" w:hAnsi="Palatino Linotype" w:cs="Times New Roman"/>
          <w:lang w:val="es-ES"/>
        </w:rPr>
        <w:t xml:space="preserve">. </w:t>
      </w:r>
    </w:p>
    <w:p w14:paraId="018E5136" w14:textId="08329B9C" w:rsidR="00474A9F" w:rsidRPr="00E520C3" w:rsidRDefault="00260059" w:rsidP="00CA12A5">
      <w:pPr>
        <w:spacing w:before="240" w:after="360" w:line="360" w:lineRule="auto"/>
        <w:jc w:val="both"/>
        <w:rPr>
          <w:rFonts w:ascii="Palatino Linotype" w:eastAsia="MS Mincho" w:hAnsi="Palatino Linotype" w:cs="Times New Roman"/>
          <w:color w:val="000000" w:themeColor="text1"/>
        </w:rPr>
      </w:pPr>
      <w:r w:rsidRPr="00CA12A5">
        <w:rPr>
          <w:rFonts w:ascii="Palatino Linotype" w:eastAsia="MS Mincho" w:hAnsi="Palatino Linotype" w:cs="Times New Roman"/>
          <w:b/>
          <w:color w:val="000000" w:themeColor="text1"/>
        </w:rPr>
        <w:t xml:space="preserve">QUINTO. </w:t>
      </w:r>
      <w:r w:rsidR="00091590" w:rsidRPr="00CA12A5">
        <w:rPr>
          <w:rFonts w:ascii="Palatino Linotype" w:eastAsia="MS Mincho" w:hAnsi="Palatino Linotype" w:cs="Times New Roman"/>
          <w:color w:val="000000" w:themeColor="text1"/>
        </w:rPr>
        <w:t xml:space="preserve">Se hace del conocimiento de </w:t>
      </w:r>
      <w:r w:rsidR="00B81328" w:rsidRPr="00B81328">
        <w:rPr>
          <w:rFonts w:ascii="Palatino Linotype" w:eastAsia="MS Mincho" w:hAnsi="Palatino Linotype" w:cs="Times New Roman"/>
          <w:b/>
          <w:color w:val="000000" w:themeColor="text1"/>
          <w:highlight w:val="black"/>
        </w:rPr>
        <w:t>-</w:t>
      </w:r>
      <w:r w:rsidR="00B81328">
        <w:rPr>
          <w:rFonts w:ascii="Palatino Linotype" w:eastAsia="MS Mincho" w:hAnsi="Palatino Linotype" w:cs="Times New Roman"/>
          <w:b/>
          <w:color w:val="000000" w:themeColor="text1"/>
          <w:highlight w:val="black"/>
        </w:rPr>
        <w:t>-----------------------------</w:t>
      </w:r>
      <w:r w:rsidR="00B81328" w:rsidRPr="00B81328">
        <w:rPr>
          <w:rFonts w:ascii="Palatino Linotype" w:eastAsia="MS Mincho" w:hAnsi="Palatino Linotype" w:cs="Times New Roman"/>
          <w:b/>
          <w:color w:val="000000" w:themeColor="text1"/>
          <w:highlight w:val="black"/>
        </w:rPr>
        <w:t>-------</w:t>
      </w:r>
      <w:r w:rsidR="005F5909" w:rsidRPr="00CA12A5">
        <w:rPr>
          <w:rFonts w:ascii="Palatino Linotype" w:eastAsia="MS Mincho" w:hAnsi="Palatino Linotype" w:cs="Times New Roman"/>
          <w:b/>
          <w:color w:val="000000" w:themeColor="text1"/>
        </w:rPr>
        <w:t xml:space="preserve"> </w:t>
      </w:r>
      <w:r w:rsidRPr="00CA12A5">
        <w:rPr>
          <w:rFonts w:ascii="Palatino Linotype" w:eastAsia="MS Mincho" w:hAnsi="Palatino Linotype" w:cs="Times New Roman"/>
          <w:color w:val="000000" w:themeColor="text1"/>
        </w:rPr>
        <w:t xml:space="preserve">que, de conformidad con lo establecido en el artículo 196 de la Ley de Transparencia y Acceso a la Información Pública del Estado de México y Municipios, en caso de que </w:t>
      </w:r>
      <w:r w:rsidRPr="00E520C3">
        <w:rPr>
          <w:rFonts w:ascii="Palatino Linotype" w:eastAsia="MS Mincho" w:hAnsi="Palatino Linotype" w:cs="Times New Roman"/>
          <w:color w:val="000000" w:themeColor="text1"/>
        </w:rPr>
        <w:t>considere que la resolución le cause algún perjuicio podrá impugnarla vía juicio de amparo en los té</w:t>
      </w:r>
      <w:r w:rsidR="00474A9F" w:rsidRPr="00E520C3">
        <w:rPr>
          <w:rFonts w:ascii="Palatino Linotype" w:eastAsia="MS Mincho" w:hAnsi="Palatino Linotype" w:cs="Times New Roman"/>
          <w:color w:val="000000" w:themeColor="text1"/>
        </w:rPr>
        <w:t>rminos de las leyes aplicables.</w:t>
      </w:r>
    </w:p>
    <w:p w14:paraId="389A2C69" w14:textId="50F04582" w:rsidR="00260059" w:rsidRPr="00CA12A5" w:rsidRDefault="00260059" w:rsidP="00CA12A5">
      <w:pPr>
        <w:spacing w:before="240" w:after="240" w:line="360" w:lineRule="auto"/>
        <w:jc w:val="both"/>
        <w:rPr>
          <w:rFonts w:ascii="Palatino Linotype" w:hAnsi="Palatino Linotype" w:cs="Arial"/>
          <w:color w:val="000000" w:themeColor="text1"/>
        </w:rPr>
      </w:pPr>
      <w:r w:rsidRPr="00E520C3">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C75E4D" w:rsidRPr="00E520C3">
        <w:rPr>
          <w:rFonts w:ascii="Palatino Linotype" w:hAnsi="Palatino Linotype"/>
          <w:color w:val="000000" w:themeColor="text1"/>
        </w:rPr>
        <w:t xml:space="preserve"> JOSÉ GUADALUPE LUNA HERNÁNDEZ; </w:t>
      </w:r>
      <w:r w:rsidRPr="00E520C3">
        <w:rPr>
          <w:rFonts w:ascii="Palatino Linotype" w:hAnsi="Palatino Linotype"/>
          <w:color w:val="000000" w:themeColor="text1"/>
        </w:rPr>
        <w:t>JAVIER MARTÍNEZ CRUZ</w:t>
      </w:r>
      <w:r w:rsidR="00C75E4D" w:rsidRPr="00E520C3">
        <w:rPr>
          <w:rFonts w:ascii="Palatino Linotype" w:hAnsi="Palatino Linotype"/>
          <w:color w:val="000000" w:themeColor="text1"/>
        </w:rPr>
        <w:t xml:space="preserve"> Y LUIS GUSTAVO PARRA NORIEGA</w:t>
      </w:r>
      <w:r w:rsidRPr="00E520C3">
        <w:rPr>
          <w:rFonts w:ascii="Palatino Linotype" w:hAnsi="Palatino Linotype"/>
          <w:color w:val="000000" w:themeColor="text1"/>
        </w:rPr>
        <w:t xml:space="preserve">; EN LA </w:t>
      </w:r>
      <w:r w:rsidR="00C75E4D" w:rsidRPr="00E520C3">
        <w:rPr>
          <w:rFonts w:ascii="Palatino Linotype" w:hAnsi="Palatino Linotype"/>
          <w:color w:val="000000" w:themeColor="text1"/>
        </w:rPr>
        <w:t xml:space="preserve">TRIGÉSIMA SÉPTIMA </w:t>
      </w:r>
      <w:r w:rsidR="00E520C3">
        <w:rPr>
          <w:rFonts w:ascii="Palatino Linotype" w:hAnsi="Palatino Linotype"/>
          <w:color w:val="000000" w:themeColor="text1"/>
        </w:rPr>
        <w:t>SESIÓN ORDINARIA CELEBRADA EL NUEVE (09</w:t>
      </w:r>
      <w:r w:rsidR="00C75E4D" w:rsidRPr="00E520C3">
        <w:rPr>
          <w:rFonts w:ascii="Palatino Linotype" w:hAnsi="Palatino Linotype"/>
          <w:color w:val="000000" w:themeColor="text1"/>
        </w:rPr>
        <w:t>) DE OCTUBRE</w:t>
      </w:r>
      <w:r w:rsidR="00A75C7E" w:rsidRPr="00E520C3">
        <w:rPr>
          <w:rFonts w:ascii="Palatino Linotype" w:hAnsi="Palatino Linotype"/>
          <w:color w:val="000000" w:themeColor="text1"/>
        </w:rPr>
        <w:t xml:space="preserve"> </w:t>
      </w:r>
      <w:r w:rsidR="00E520C3">
        <w:rPr>
          <w:rFonts w:ascii="Palatino Linotype" w:hAnsi="Palatino Linotype"/>
          <w:color w:val="000000" w:themeColor="text1"/>
        </w:rPr>
        <w:t>DE DOS MIL DIECINUEVE</w:t>
      </w:r>
      <w:r w:rsidRPr="00E520C3">
        <w:rPr>
          <w:rFonts w:ascii="Palatino Linotype" w:hAnsi="Palatino Linotype"/>
          <w:color w:val="000000" w:themeColor="text1"/>
        </w:rPr>
        <w:t>, ANTE EL SECRETARIO TÉCNICO DEL PLENO</w:t>
      </w:r>
      <w:r w:rsidR="00E520C3">
        <w:rPr>
          <w:rFonts w:ascii="Palatino Linotype" w:hAnsi="Palatino Linotype"/>
          <w:color w:val="000000" w:themeColor="text1"/>
        </w:rPr>
        <w:t>,</w:t>
      </w:r>
      <w:r w:rsidRPr="00E520C3">
        <w:rPr>
          <w:rFonts w:ascii="Palatino Linotype" w:hAnsi="Palatino Linotype"/>
          <w:color w:val="000000" w:themeColor="text1"/>
        </w:rPr>
        <w:t xml:space="preserve"> ALEXIS TAPIA RAMÍREZ.</w:t>
      </w:r>
      <w:r w:rsidRPr="00CA12A5">
        <w:rPr>
          <w:rFonts w:ascii="Palatino Linotype" w:hAnsi="Palatino Linotype" w:cs="Arial"/>
          <w:color w:val="000000" w:themeColor="text1"/>
        </w:rPr>
        <w:t xml:space="preserve"> </w:t>
      </w:r>
    </w:p>
    <w:tbl>
      <w:tblPr>
        <w:tblStyle w:val="Tablaconcuadrcula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87"/>
      </w:tblGrid>
      <w:tr w:rsidR="00260059" w:rsidRPr="00CA12A5" w14:paraId="7ED23201" w14:textId="77777777" w:rsidTr="00C75E4D">
        <w:trPr>
          <w:trHeight w:val="1807"/>
        </w:trPr>
        <w:tc>
          <w:tcPr>
            <w:tcW w:w="8779" w:type="dxa"/>
            <w:gridSpan w:val="2"/>
            <w:vAlign w:val="center"/>
          </w:tcPr>
          <w:p w14:paraId="0E3DA532" w14:textId="77777777" w:rsidR="00260059" w:rsidRDefault="00260059" w:rsidP="00CA12A5">
            <w:pPr>
              <w:spacing w:line="360" w:lineRule="auto"/>
              <w:rPr>
                <w:rFonts w:ascii="Palatino Linotype" w:hAnsi="Palatino Linotype" w:cs="Times New Roman"/>
                <w:b/>
                <w:color w:val="000000" w:themeColor="text1"/>
              </w:rPr>
            </w:pPr>
          </w:p>
          <w:p w14:paraId="2CA76D8F" w14:textId="77777777" w:rsidR="00E520C3" w:rsidRDefault="00E520C3" w:rsidP="00CA12A5">
            <w:pPr>
              <w:spacing w:line="360" w:lineRule="auto"/>
              <w:rPr>
                <w:rFonts w:ascii="Palatino Linotype" w:hAnsi="Palatino Linotype" w:cs="Times New Roman"/>
                <w:b/>
                <w:color w:val="000000" w:themeColor="text1"/>
              </w:rPr>
            </w:pPr>
          </w:p>
          <w:p w14:paraId="2E22DEEB" w14:textId="77777777" w:rsidR="00E520C3" w:rsidRPr="00CA12A5" w:rsidRDefault="00E520C3" w:rsidP="00CA12A5">
            <w:pPr>
              <w:spacing w:line="360" w:lineRule="auto"/>
              <w:rPr>
                <w:rFonts w:ascii="Palatino Linotype" w:hAnsi="Palatino Linotype" w:cs="Times New Roman"/>
                <w:b/>
                <w:color w:val="000000" w:themeColor="text1"/>
              </w:rPr>
            </w:pPr>
          </w:p>
          <w:p w14:paraId="6DF71779" w14:textId="77777777" w:rsidR="00260059" w:rsidRPr="00CA12A5" w:rsidRDefault="00260059" w:rsidP="00CA12A5">
            <w:pPr>
              <w:spacing w:line="360" w:lineRule="auto"/>
              <w:jc w:val="center"/>
              <w:rPr>
                <w:rFonts w:ascii="Palatino Linotype" w:hAnsi="Palatino Linotype" w:cs="Times New Roman"/>
                <w:b/>
                <w:color w:val="000000" w:themeColor="text1"/>
              </w:rPr>
            </w:pPr>
            <w:r w:rsidRPr="00CA12A5">
              <w:rPr>
                <w:rFonts w:ascii="Palatino Linotype" w:hAnsi="Palatino Linotype" w:cs="Times New Roman"/>
                <w:b/>
                <w:color w:val="000000" w:themeColor="text1"/>
              </w:rPr>
              <w:t>Zulema Martínez Sánchez</w:t>
            </w:r>
          </w:p>
          <w:p w14:paraId="59619295" w14:textId="77777777" w:rsidR="00260059" w:rsidRPr="00CA12A5" w:rsidRDefault="00260059" w:rsidP="00CA12A5">
            <w:pPr>
              <w:spacing w:line="360" w:lineRule="auto"/>
              <w:jc w:val="center"/>
              <w:rPr>
                <w:rFonts w:ascii="Palatino Linotype" w:hAnsi="Palatino Linotype" w:cs="Times New Roman"/>
                <w:color w:val="000000" w:themeColor="text1"/>
              </w:rPr>
            </w:pPr>
            <w:r w:rsidRPr="00CA12A5">
              <w:rPr>
                <w:rFonts w:ascii="Palatino Linotype" w:hAnsi="Palatino Linotype" w:cs="Times New Roman"/>
                <w:color w:val="000000" w:themeColor="text1"/>
              </w:rPr>
              <w:t>Comisionada Presidenta</w:t>
            </w:r>
          </w:p>
          <w:p w14:paraId="3B4C7285" w14:textId="5343BFD1" w:rsidR="00C75E4D" w:rsidRPr="00CA12A5" w:rsidRDefault="00C75E4D" w:rsidP="00CA12A5">
            <w:pPr>
              <w:spacing w:line="360" w:lineRule="auto"/>
              <w:jc w:val="center"/>
              <w:rPr>
                <w:rFonts w:ascii="Palatino Linotype" w:hAnsi="Palatino Linotype" w:cs="Times New Roman"/>
                <w:color w:val="000000" w:themeColor="text1"/>
              </w:rPr>
            </w:pPr>
            <w:r w:rsidRPr="00CA12A5">
              <w:rPr>
                <w:rFonts w:ascii="Palatino Linotype" w:hAnsi="Palatino Linotype" w:cs="Times New Roman"/>
                <w:color w:val="000000" w:themeColor="text1"/>
              </w:rPr>
              <w:t xml:space="preserve">(Rúbrica) </w:t>
            </w:r>
          </w:p>
        </w:tc>
      </w:tr>
      <w:tr w:rsidR="00260059" w:rsidRPr="00CA12A5" w14:paraId="76A6C257" w14:textId="77777777" w:rsidTr="00C75E4D">
        <w:trPr>
          <w:trHeight w:val="2156"/>
        </w:trPr>
        <w:tc>
          <w:tcPr>
            <w:tcW w:w="4392" w:type="dxa"/>
            <w:vAlign w:val="center"/>
          </w:tcPr>
          <w:p w14:paraId="37D6D5FA" w14:textId="77777777" w:rsidR="00260059" w:rsidRPr="00CA12A5" w:rsidRDefault="00260059" w:rsidP="00E520C3">
            <w:pPr>
              <w:spacing w:line="360" w:lineRule="auto"/>
              <w:rPr>
                <w:rFonts w:ascii="Palatino Linotype" w:hAnsi="Palatino Linotype" w:cs="Times New Roman"/>
                <w:b/>
                <w:color w:val="000000" w:themeColor="text1"/>
              </w:rPr>
            </w:pPr>
          </w:p>
          <w:p w14:paraId="47DBAAC4" w14:textId="77777777" w:rsidR="00260059" w:rsidRPr="00CA12A5" w:rsidRDefault="00260059" w:rsidP="00CA12A5">
            <w:pPr>
              <w:spacing w:line="360" w:lineRule="auto"/>
              <w:jc w:val="center"/>
              <w:rPr>
                <w:rFonts w:ascii="Palatino Linotype" w:hAnsi="Palatino Linotype" w:cs="Times New Roman"/>
                <w:b/>
                <w:color w:val="000000" w:themeColor="text1"/>
              </w:rPr>
            </w:pPr>
            <w:r w:rsidRPr="00CA12A5">
              <w:rPr>
                <w:rFonts w:ascii="Palatino Linotype" w:hAnsi="Palatino Linotype" w:cs="Times New Roman"/>
                <w:b/>
                <w:color w:val="000000" w:themeColor="text1"/>
              </w:rPr>
              <w:t xml:space="preserve">Eva </w:t>
            </w:r>
            <w:proofErr w:type="spellStart"/>
            <w:r w:rsidRPr="00CA12A5">
              <w:rPr>
                <w:rFonts w:ascii="Palatino Linotype" w:hAnsi="Palatino Linotype" w:cs="Times New Roman"/>
                <w:b/>
                <w:color w:val="000000" w:themeColor="text1"/>
              </w:rPr>
              <w:t>Abaid</w:t>
            </w:r>
            <w:proofErr w:type="spellEnd"/>
            <w:r w:rsidRPr="00CA12A5">
              <w:rPr>
                <w:rFonts w:ascii="Palatino Linotype" w:hAnsi="Palatino Linotype" w:cs="Times New Roman"/>
                <w:b/>
                <w:color w:val="000000" w:themeColor="text1"/>
              </w:rPr>
              <w:t xml:space="preserve"> </w:t>
            </w:r>
            <w:proofErr w:type="spellStart"/>
            <w:r w:rsidRPr="00CA12A5">
              <w:rPr>
                <w:rFonts w:ascii="Palatino Linotype" w:hAnsi="Palatino Linotype" w:cs="Times New Roman"/>
                <w:b/>
                <w:color w:val="000000" w:themeColor="text1"/>
              </w:rPr>
              <w:t>Yapur</w:t>
            </w:r>
            <w:proofErr w:type="spellEnd"/>
          </w:p>
          <w:p w14:paraId="03218B7E" w14:textId="77777777" w:rsidR="00260059" w:rsidRPr="00CA12A5" w:rsidRDefault="00260059" w:rsidP="00CA12A5">
            <w:pPr>
              <w:spacing w:line="360" w:lineRule="auto"/>
              <w:jc w:val="center"/>
              <w:rPr>
                <w:rFonts w:ascii="Palatino Linotype" w:hAnsi="Palatino Linotype" w:cs="Times New Roman"/>
                <w:color w:val="000000" w:themeColor="text1"/>
              </w:rPr>
            </w:pPr>
            <w:r w:rsidRPr="00CA12A5">
              <w:rPr>
                <w:rFonts w:ascii="Palatino Linotype" w:hAnsi="Palatino Linotype" w:cs="Times New Roman"/>
                <w:color w:val="000000" w:themeColor="text1"/>
              </w:rPr>
              <w:t>Comisionada</w:t>
            </w:r>
          </w:p>
          <w:p w14:paraId="5132FDF7" w14:textId="1277BA61" w:rsidR="00005B21" w:rsidRPr="00CA12A5" w:rsidRDefault="00005B21" w:rsidP="00CA12A5">
            <w:pPr>
              <w:spacing w:line="360" w:lineRule="auto"/>
              <w:jc w:val="center"/>
              <w:rPr>
                <w:rFonts w:ascii="Palatino Linotype" w:hAnsi="Palatino Linotype" w:cs="Times New Roman"/>
                <w:color w:val="000000" w:themeColor="text1"/>
              </w:rPr>
            </w:pPr>
            <w:r w:rsidRPr="00CA12A5">
              <w:rPr>
                <w:rFonts w:ascii="Palatino Linotype" w:hAnsi="Palatino Linotype" w:cs="Times New Roman"/>
                <w:color w:val="000000" w:themeColor="text1"/>
              </w:rPr>
              <w:t>(Rúbrica)</w:t>
            </w:r>
          </w:p>
        </w:tc>
        <w:tc>
          <w:tcPr>
            <w:tcW w:w="4387" w:type="dxa"/>
            <w:vAlign w:val="center"/>
          </w:tcPr>
          <w:p w14:paraId="2EFDF2B9" w14:textId="77777777" w:rsidR="00260059" w:rsidRPr="00CA12A5" w:rsidRDefault="00260059" w:rsidP="00E520C3">
            <w:pPr>
              <w:spacing w:line="360" w:lineRule="auto"/>
              <w:rPr>
                <w:rFonts w:ascii="Palatino Linotype" w:hAnsi="Palatino Linotype" w:cs="Times New Roman"/>
                <w:b/>
                <w:color w:val="000000" w:themeColor="text1"/>
              </w:rPr>
            </w:pPr>
          </w:p>
          <w:p w14:paraId="5F557F11" w14:textId="77777777" w:rsidR="00260059" w:rsidRPr="00CA12A5" w:rsidRDefault="00260059" w:rsidP="00CA12A5">
            <w:pPr>
              <w:spacing w:line="360" w:lineRule="auto"/>
              <w:jc w:val="center"/>
              <w:rPr>
                <w:rFonts w:ascii="Palatino Linotype" w:hAnsi="Palatino Linotype" w:cs="Times New Roman"/>
                <w:b/>
                <w:color w:val="000000" w:themeColor="text1"/>
              </w:rPr>
            </w:pPr>
            <w:r w:rsidRPr="00CA12A5">
              <w:rPr>
                <w:rFonts w:ascii="Palatino Linotype" w:hAnsi="Palatino Linotype" w:cs="Times New Roman"/>
                <w:b/>
                <w:color w:val="000000" w:themeColor="text1"/>
              </w:rPr>
              <w:t>José Guadalupe Luna Hernández</w:t>
            </w:r>
          </w:p>
          <w:p w14:paraId="1635C580" w14:textId="77777777" w:rsidR="00260059" w:rsidRPr="00CA12A5" w:rsidRDefault="00260059" w:rsidP="00CA12A5">
            <w:pPr>
              <w:spacing w:line="360" w:lineRule="auto"/>
              <w:jc w:val="center"/>
              <w:rPr>
                <w:rFonts w:ascii="Palatino Linotype" w:hAnsi="Palatino Linotype" w:cs="Times New Roman"/>
                <w:color w:val="000000" w:themeColor="text1"/>
              </w:rPr>
            </w:pPr>
            <w:r w:rsidRPr="00CA12A5">
              <w:rPr>
                <w:rFonts w:ascii="Palatino Linotype" w:hAnsi="Palatino Linotype" w:cs="Times New Roman"/>
                <w:color w:val="000000" w:themeColor="text1"/>
              </w:rPr>
              <w:t>Comisionado</w:t>
            </w:r>
          </w:p>
          <w:p w14:paraId="6DF8A389" w14:textId="51651501" w:rsidR="00005B21" w:rsidRPr="00CA12A5" w:rsidRDefault="00005B21" w:rsidP="00CA12A5">
            <w:pPr>
              <w:spacing w:line="360" w:lineRule="auto"/>
              <w:jc w:val="center"/>
              <w:rPr>
                <w:rFonts w:ascii="Palatino Linotype" w:hAnsi="Palatino Linotype" w:cs="Times New Roman"/>
                <w:color w:val="000000" w:themeColor="text1"/>
              </w:rPr>
            </w:pPr>
            <w:r w:rsidRPr="00CA12A5">
              <w:rPr>
                <w:rFonts w:ascii="Palatino Linotype" w:hAnsi="Palatino Linotype" w:cs="Times New Roman"/>
                <w:color w:val="000000" w:themeColor="text1"/>
              </w:rPr>
              <w:t>(Rúbrica)</w:t>
            </w:r>
          </w:p>
        </w:tc>
      </w:tr>
      <w:tr w:rsidR="00005B21" w:rsidRPr="00CA12A5" w14:paraId="0D35ED16" w14:textId="2BBAFEDC" w:rsidTr="00C75E4D">
        <w:trPr>
          <w:trHeight w:val="2244"/>
        </w:trPr>
        <w:tc>
          <w:tcPr>
            <w:tcW w:w="4392" w:type="dxa"/>
            <w:vAlign w:val="center"/>
          </w:tcPr>
          <w:p w14:paraId="14497789" w14:textId="77777777" w:rsidR="00005B21" w:rsidRPr="00CA12A5" w:rsidRDefault="00005B21" w:rsidP="00CA12A5">
            <w:pPr>
              <w:spacing w:line="360" w:lineRule="auto"/>
              <w:rPr>
                <w:rFonts w:ascii="Palatino Linotype" w:hAnsi="Palatino Linotype" w:cs="Times New Roman"/>
                <w:b/>
                <w:color w:val="000000" w:themeColor="text1"/>
              </w:rPr>
            </w:pPr>
          </w:p>
          <w:p w14:paraId="617B8C59" w14:textId="77777777" w:rsidR="00005B21" w:rsidRPr="00CA12A5" w:rsidRDefault="00005B21" w:rsidP="00CA12A5">
            <w:pPr>
              <w:spacing w:line="360" w:lineRule="auto"/>
              <w:jc w:val="center"/>
              <w:rPr>
                <w:rFonts w:ascii="Palatino Linotype" w:hAnsi="Palatino Linotype" w:cs="Times New Roman"/>
                <w:b/>
                <w:color w:val="000000" w:themeColor="text1"/>
              </w:rPr>
            </w:pPr>
            <w:r w:rsidRPr="00CA12A5">
              <w:rPr>
                <w:rFonts w:ascii="Palatino Linotype" w:hAnsi="Palatino Linotype" w:cs="Times New Roman"/>
                <w:b/>
                <w:color w:val="000000" w:themeColor="text1"/>
              </w:rPr>
              <w:t>Javier Martínez Cruz</w:t>
            </w:r>
          </w:p>
          <w:p w14:paraId="3DA56E2E" w14:textId="77777777" w:rsidR="00005B21" w:rsidRPr="00CA12A5" w:rsidRDefault="00005B21" w:rsidP="00CA12A5">
            <w:pPr>
              <w:spacing w:line="360" w:lineRule="auto"/>
              <w:jc w:val="center"/>
              <w:rPr>
                <w:rFonts w:ascii="Palatino Linotype" w:hAnsi="Palatino Linotype" w:cs="Times New Roman"/>
                <w:color w:val="000000" w:themeColor="text1"/>
              </w:rPr>
            </w:pPr>
            <w:r w:rsidRPr="00CA12A5">
              <w:rPr>
                <w:rFonts w:ascii="Palatino Linotype" w:hAnsi="Palatino Linotype" w:cs="Times New Roman"/>
                <w:color w:val="000000" w:themeColor="text1"/>
              </w:rPr>
              <w:t>Comisionado</w:t>
            </w:r>
          </w:p>
          <w:p w14:paraId="5BC41A68" w14:textId="7AB81599" w:rsidR="00005B21" w:rsidRPr="00CA12A5" w:rsidRDefault="00005B21" w:rsidP="00CA12A5">
            <w:pPr>
              <w:spacing w:line="360" w:lineRule="auto"/>
              <w:jc w:val="center"/>
              <w:rPr>
                <w:rFonts w:ascii="Palatino Linotype" w:hAnsi="Palatino Linotype" w:cs="Times New Roman"/>
                <w:color w:val="000000" w:themeColor="text1"/>
              </w:rPr>
            </w:pPr>
            <w:r w:rsidRPr="00CA12A5">
              <w:rPr>
                <w:rFonts w:ascii="Palatino Linotype" w:hAnsi="Palatino Linotype" w:cs="Times New Roman"/>
                <w:color w:val="000000" w:themeColor="text1"/>
              </w:rPr>
              <w:t>(Rúbrica)</w:t>
            </w:r>
          </w:p>
        </w:tc>
        <w:tc>
          <w:tcPr>
            <w:tcW w:w="4387" w:type="dxa"/>
            <w:vAlign w:val="center"/>
          </w:tcPr>
          <w:p w14:paraId="54970DC1" w14:textId="77777777" w:rsidR="00005B21" w:rsidRPr="00CA12A5" w:rsidRDefault="00005B21" w:rsidP="00CA12A5">
            <w:pPr>
              <w:spacing w:line="360" w:lineRule="auto"/>
              <w:rPr>
                <w:rFonts w:ascii="Palatino Linotype" w:hAnsi="Palatino Linotype" w:cs="Times New Roman"/>
                <w:color w:val="000000" w:themeColor="text1"/>
              </w:rPr>
            </w:pPr>
          </w:p>
          <w:p w14:paraId="2DE3B43C" w14:textId="138638B7" w:rsidR="00005B21" w:rsidRPr="00CA12A5" w:rsidRDefault="00005B21" w:rsidP="00CA12A5">
            <w:pPr>
              <w:spacing w:line="360" w:lineRule="auto"/>
              <w:jc w:val="center"/>
              <w:rPr>
                <w:rFonts w:ascii="Palatino Linotype" w:hAnsi="Palatino Linotype" w:cs="Times New Roman"/>
                <w:b/>
                <w:color w:val="000000" w:themeColor="text1"/>
              </w:rPr>
            </w:pPr>
            <w:r w:rsidRPr="00CA12A5">
              <w:rPr>
                <w:rFonts w:ascii="Palatino Linotype" w:hAnsi="Palatino Linotype" w:cs="Times New Roman"/>
                <w:b/>
                <w:color w:val="000000" w:themeColor="text1"/>
              </w:rPr>
              <w:t xml:space="preserve">Luis Gustavo Parra Noriega </w:t>
            </w:r>
          </w:p>
          <w:p w14:paraId="4FBB3F9F" w14:textId="77777777" w:rsidR="00005B21" w:rsidRPr="00CA12A5" w:rsidRDefault="00005B21" w:rsidP="00CA12A5">
            <w:pPr>
              <w:spacing w:line="360" w:lineRule="auto"/>
              <w:jc w:val="center"/>
              <w:rPr>
                <w:rFonts w:ascii="Palatino Linotype" w:hAnsi="Palatino Linotype" w:cs="Times New Roman"/>
                <w:color w:val="000000" w:themeColor="text1"/>
              </w:rPr>
            </w:pPr>
            <w:r w:rsidRPr="00CA12A5">
              <w:rPr>
                <w:rFonts w:ascii="Palatino Linotype" w:hAnsi="Palatino Linotype" w:cs="Times New Roman"/>
                <w:color w:val="000000" w:themeColor="text1"/>
              </w:rPr>
              <w:t xml:space="preserve">Comisionado  </w:t>
            </w:r>
          </w:p>
          <w:p w14:paraId="3FD00E52" w14:textId="420B1159" w:rsidR="00005B21" w:rsidRPr="00CA12A5" w:rsidRDefault="00005B21" w:rsidP="00CA12A5">
            <w:pPr>
              <w:spacing w:line="360" w:lineRule="auto"/>
              <w:jc w:val="center"/>
              <w:rPr>
                <w:rFonts w:ascii="Palatino Linotype" w:hAnsi="Palatino Linotype" w:cs="Times New Roman"/>
                <w:color w:val="000000" w:themeColor="text1"/>
              </w:rPr>
            </w:pPr>
            <w:r w:rsidRPr="00CA12A5">
              <w:rPr>
                <w:rFonts w:ascii="Palatino Linotype" w:hAnsi="Palatino Linotype" w:cs="Times New Roman"/>
                <w:color w:val="000000" w:themeColor="text1"/>
              </w:rPr>
              <w:t>(Rúbrica)</w:t>
            </w:r>
          </w:p>
        </w:tc>
      </w:tr>
      <w:tr w:rsidR="00260059" w:rsidRPr="00E520C3" w14:paraId="3869187B" w14:textId="77777777" w:rsidTr="00C75E4D">
        <w:trPr>
          <w:trHeight w:val="1953"/>
        </w:trPr>
        <w:tc>
          <w:tcPr>
            <w:tcW w:w="8779" w:type="dxa"/>
            <w:gridSpan w:val="2"/>
            <w:vAlign w:val="center"/>
          </w:tcPr>
          <w:p w14:paraId="1327CABB" w14:textId="77777777" w:rsidR="00260059" w:rsidRPr="00CA12A5" w:rsidRDefault="00260059" w:rsidP="00CA12A5">
            <w:pPr>
              <w:spacing w:line="360" w:lineRule="auto"/>
              <w:rPr>
                <w:rFonts w:ascii="Palatino Linotype" w:hAnsi="Palatino Linotype" w:cs="Times New Roman"/>
                <w:b/>
                <w:color w:val="000000" w:themeColor="text1"/>
              </w:rPr>
            </w:pPr>
          </w:p>
          <w:p w14:paraId="789931F6" w14:textId="77777777" w:rsidR="00260059" w:rsidRPr="00E520C3" w:rsidRDefault="00260059" w:rsidP="00CA12A5">
            <w:pPr>
              <w:spacing w:line="360" w:lineRule="auto"/>
              <w:jc w:val="center"/>
              <w:rPr>
                <w:rFonts w:ascii="Palatino Linotype" w:hAnsi="Palatino Linotype" w:cs="Times New Roman"/>
                <w:b/>
                <w:color w:val="000000" w:themeColor="text1"/>
              </w:rPr>
            </w:pPr>
            <w:r w:rsidRPr="00E520C3">
              <w:rPr>
                <w:rFonts w:ascii="Palatino Linotype" w:hAnsi="Palatino Linotype" w:cs="Times New Roman"/>
                <w:b/>
                <w:color w:val="000000" w:themeColor="text1"/>
              </w:rPr>
              <w:t>Alexis Tapia Ramírez</w:t>
            </w:r>
          </w:p>
          <w:p w14:paraId="0ACE9A4B" w14:textId="77777777" w:rsidR="00260059" w:rsidRPr="00E520C3" w:rsidRDefault="00260059" w:rsidP="00CA12A5">
            <w:pPr>
              <w:spacing w:line="360" w:lineRule="auto"/>
              <w:jc w:val="center"/>
              <w:rPr>
                <w:rFonts w:ascii="Palatino Linotype" w:hAnsi="Palatino Linotype" w:cs="Times New Roman"/>
                <w:color w:val="000000" w:themeColor="text1"/>
              </w:rPr>
            </w:pPr>
            <w:r w:rsidRPr="00E520C3">
              <w:rPr>
                <w:rFonts w:ascii="Palatino Linotype" w:hAnsi="Palatino Linotype" w:cs="Times New Roman"/>
                <w:color w:val="000000" w:themeColor="text1"/>
              </w:rPr>
              <w:t>Secretario Técnico del Pleno</w:t>
            </w:r>
          </w:p>
          <w:p w14:paraId="281E95E4" w14:textId="68839A79" w:rsidR="00E520C3" w:rsidRPr="00E520C3" w:rsidRDefault="00E520C3" w:rsidP="00CA12A5">
            <w:pPr>
              <w:spacing w:line="360" w:lineRule="auto"/>
              <w:jc w:val="center"/>
              <w:rPr>
                <w:rFonts w:ascii="Palatino Linotype" w:hAnsi="Palatino Linotype" w:cs="Times New Roman"/>
                <w:color w:val="000000" w:themeColor="text1"/>
              </w:rPr>
            </w:pPr>
            <w:r w:rsidRPr="00E520C3">
              <w:rPr>
                <w:rFonts w:ascii="Palatino Linotype" w:hAnsi="Palatino Linotype" w:cs="Times New Roman"/>
                <w:color w:val="000000" w:themeColor="text1"/>
              </w:rPr>
              <w:t>(Rúbrica)</w:t>
            </w:r>
          </w:p>
        </w:tc>
      </w:tr>
    </w:tbl>
    <w:p w14:paraId="5CD2FED7" w14:textId="5187F594" w:rsidR="00840559" w:rsidRPr="00CA12A5" w:rsidRDefault="00260059" w:rsidP="00CA12A5">
      <w:pPr>
        <w:spacing w:before="240" w:after="240" w:line="360" w:lineRule="auto"/>
        <w:jc w:val="both"/>
        <w:rPr>
          <w:rFonts w:ascii="Palatino Linotype" w:eastAsia="Calibri" w:hAnsi="Palatino Linotype" w:cs="Arial"/>
          <w:b/>
          <w:color w:val="000000" w:themeColor="text1"/>
        </w:rPr>
      </w:pPr>
      <w:r w:rsidRPr="00E520C3">
        <w:rPr>
          <w:rFonts w:ascii="Palatino Linotype" w:eastAsia="Times New Roman" w:hAnsi="Palatino Linotype" w:cs="Arial"/>
          <w:color w:val="000000" w:themeColor="text1"/>
        </w:rPr>
        <w:t xml:space="preserve">Esta hoja corresponde a la resolución de </w:t>
      </w:r>
      <w:r w:rsidR="007D5D84" w:rsidRPr="00E520C3">
        <w:rPr>
          <w:rFonts w:ascii="Palatino Linotype" w:eastAsia="Times New Roman" w:hAnsi="Palatino Linotype" w:cs="Arial"/>
          <w:color w:val="000000" w:themeColor="text1"/>
        </w:rPr>
        <w:t>nueve (09</w:t>
      </w:r>
      <w:r w:rsidR="00A75C7E" w:rsidRPr="00E520C3">
        <w:rPr>
          <w:rFonts w:ascii="Palatino Linotype" w:eastAsia="Times New Roman" w:hAnsi="Palatino Linotype" w:cs="Arial"/>
          <w:color w:val="000000" w:themeColor="text1"/>
        </w:rPr>
        <w:t>) de</w:t>
      </w:r>
      <w:r w:rsidR="007D5D84" w:rsidRPr="00E520C3">
        <w:rPr>
          <w:rFonts w:ascii="Palatino Linotype" w:eastAsia="Times New Roman" w:hAnsi="Palatino Linotype" w:cs="Arial"/>
          <w:color w:val="000000" w:themeColor="text1"/>
        </w:rPr>
        <w:t xml:space="preserve"> octubre</w:t>
      </w:r>
      <w:r w:rsidRPr="00E520C3">
        <w:rPr>
          <w:rFonts w:ascii="Palatino Linotype" w:eastAsia="Times New Roman" w:hAnsi="Palatino Linotype" w:cs="Arial"/>
          <w:color w:val="000000" w:themeColor="text1"/>
        </w:rPr>
        <w:t xml:space="preserve"> de </w:t>
      </w:r>
      <w:r w:rsidR="0071351D" w:rsidRPr="00E520C3">
        <w:rPr>
          <w:rFonts w:ascii="Palatino Linotype" w:eastAsia="Times New Roman" w:hAnsi="Palatino Linotype" w:cs="Arial"/>
          <w:color w:val="000000" w:themeColor="text1"/>
        </w:rPr>
        <w:t>dos mil diecinueve</w:t>
      </w:r>
      <w:r w:rsidRPr="00E520C3">
        <w:rPr>
          <w:rFonts w:ascii="Palatino Linotype" w:eastAsia="Times New Roman" w:hAnsi="Palatino Linotype" w:cs="Arial"/>
          <w:color w:val="000000" w:themeColor="text1"/>
        </w:rPr>
        <w:t>, emitida en</w:t>
      </w:r>
      <w:r w:rsidRPr="00CA12A5">
        <w:rPr>
          <w:rFonts w:ascii="Palatino Linotype" w:eastAsia="Times New Roman" w:hAnsi="Palatino Linotype" w:cs="Arial"/>
          <w:color w:val="000000" w:themeColor="text1"/>
        </w:rPr>
        <w:t xml:space="preserve"> el recurso de revisión </w:t>
      </w:r>
      <w:r w:rsidR="007D5D84" w:rsidRPr="00CA12A5">
        <w:rPr>
          <w:rFonts w:ascii="Palatino Linotype" w:eastAsia="Times New Roman" w:hAnsi="Palatino Linotype" w:cs="Arial"/>
          <w:b/>
          <w:color w:val="000000" w:themeColor="text1"/>
        </w:rPr>
        <w:t>06513/INFOEM/IP/RR/2019</w:t>
      </w:r>
      <w:r w:rsidRPr="00CA12A5">
        <w:rPr>
          <w:rFonts w:ascii="Palatino Linotype" w:eastAsia="Times New Roman" w:hAnsi="Palatino Linotype" w:cs="Arial"/>
          <w:b/>
          <w:color w:val="000000" w:themeColor="text1"/>
        </w:rPr>
        <w:t>.</w:t>
      </w:r>
    </w:p>
    <w:sectPr w:rsidR="00840559" w:rsidRPr="00CA12A5" w:rsidSect="00CA12A5">
      <w:headerReference w:type="default" r:id="rId10"/>
      <w:footerReference w:type="default" r:id="rId11"/>
      <w:headerReference w:type="first" r:id="rId12"/>
      <w:footerReference w:type="first" r:id="rId13"/>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DB0752" w14:textId="77777777" w:rsidR="00CB2454" w:rsidRDefault="00CB2454" w:rsidP="00587366">
      <w:r>
        <w:separator/>
      </w:r>
    </w:p>
  </w:endnote>
  <w:endnote w:type="continuationSeparator" w:id="0">
    <w:p w14:paraId="4FC84B48" w14:textId="77777777" w:rsidR="00CB2454" w:rsidRDefault="00CB2454"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06449839"/>
      <w:docPartObj>
        <w:docPartGallery w:val="Page Numbers (Bottom of Page)"/>
        <w:docPartUnique/>
      </w:docPartObj>
    </w:sdtPr>
    <w:sdtEndPr/>
    <w:sdtContent>
      <w:sdt>
        <w:sdtPr>
          <w:rPr>
            <w:rFonts w:ascii="Palatino Linotype" w:hAnsi="Palatino Linotype"/>
            <w:sz w:val="28"/>
          </w:rPr>
          <w:id w:val="-1742866197"/>
          <w:docPartObj>
            <w:docPartGallery w:val="Page Numbers (Top of Page)"/>
            <w:docPartUnique/>
          </w:docPartObj>
        </w:sdtPr>
        <w:sdtEndPr/>
        <w:sdtContent>
          <w:p w14:paraId="187818B4" w14:textId="77777777" w:rsidR="006F5298" w:rsidRPr="00883450" w:rsidRDefault="006F529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0247BA">
              <w:rPr>
                <w:rFonts w:ascii="Palatino Linotype" w:hAnsi="Palatino Linotype"/>
                <w:b/>
                <w:bCs/>
                <w:noProof/>
                <w:sz w:val="22"/>
                <w:szCs w:val="20"/>
              </w:rPr>
              <w:t>58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0247BA">
              <w:rPr>
                <w:rFonts w:ascii="Palatino Linotype" w:hAnsi="Palatino Linotype"/>
                <w:b/>
                <w:bCs/>
                <w:noProof/>
                <w:sz w:val="22"/>
                <w:szCs w:val="20"/>
              </w:rPr>
              <w:t>58</w:t>
            </w:r>
            <w:r w:rsidRPr="00883450">
              <w:rPr>
                <w:rFonts w:ascii="Palatino Linotype" w:hAnsi="Palatino Linotype"/>
                <w:b/>
                <w:bCs/>
                <w:sz w:val="22"/>
                <w:szCs w:val="20"/>
              </w:rPr>
              <w:fldChar w:fldCharType="end"/>
            </w:r>
          </w:p>
        </w:sdtContent>
      </w:sdt>
    </w:sdtContent>
  </w:sdt>
  <w:p w14:paraId="6243EC1B" w14:textId="77777777" w:rsidR="006F5298" w:rsidRDefault="006F529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6F5298" w:rsidRPr="00883450" w:rsidRDefault="006F529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247BA" w:rsidRPr="000247BA">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247BA" w:rsidRPr="000247BA">
      <w:rPr>
        <w:rFonts w:ascii="Palatino Linotype" w:hAnsi="Palatino Linotype"/>
        <w:noProof/>
        <w:sz w:val="22"/>
        <w:szCs w:val="22"/>
        <w:lang w:val="es-ES"/>
      </w:rPr>
      <w:t>58</w:t>
    </w:r>
    <w:r w:rsidRPr="00883450">
      <w:rPr>
        <w:rFonts w:ascii="Palatino Linotype" w:hAnsi="Palatino Linotype"/>
        <w:sz w:val="22"/>
        <w:szCs w:val="22"/>
      </w:rPr>
      <w:fldChar w:fldCharType="end"/>
    </w:r>
  </w:p>
  <w:p w14:paraId="5F5C4865" w14:textId="77777777" w:rsidR="006F5298" w:rsidRPr="00883450" w:rsidRDefault="006F529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3D8A88" w14:textId="77777777" w:rsidR="00CB2454" w:rsidRDefault="00CB2454" w:rsidP="00587366">
      <w:r>
        <w:separator/>
      </w:r>
    </w:p>
  </w:footnote>
  <w:footnote w:type="continuationSeparator" w:id="0">
    <w:p w14:paraId="5CF7D3C3" w14:textId="77777777" w:rsidR="00CB2454" w:rsidRDefault="00CB2454" w:rsidP="00587366">
      <w:r>
        <w:continuationSeparator/>
      </w:r>
    </w:p>
  </w:footnote>
  <w:footnote w:id="1">
    <w:p w14:paraId="0807DBF8" w14:textId="77777777" w:rsidR="006F5298" w:rsidRDefault="006F5298" w:rsidP="003C69D7">
      <w:pPr>
        <w:pStyle w:val="Textonotapie"/>
        <w:ind w:left="142"/>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 w:id="2">
    <w:p w14:paraId="02EEDD91" w14:textId="77777777" w:rsidR="006F5298" w:rsidRDefault="006F5298" w:rsidP="00731B72">
      <w:pPr>
        <w:pStyle w:val="Textonotapie"/>
      </w:pPr>
      <w:r>
        <w:rPr>
          <w:rStyle w:val="Refdenotaalpie"/>
        </w:rPr>
        <w:footnoteRef/>
      </w:r>
      <w:r>
        <w:t xml:space="preserve"> Terry, George. Principios de administración. Editorial C.E.C.S.A. Octava reimpresión.- México, 1977. P. 369</w:t>
      </w:r>
    </w:p>
  </w:footnote>
  <w:footnote w:id="3">
    <w:p w14:paraId="20B6BB80" w14:textId="77777777" w:rsidR="006F5298" w:rsidRDefault="006F5298" w:rsidP="00731B72">
      <w:pPr>
        <w:pStyle w:val="Textonotapie"/>
      </w:pPr>
      <w:r>
        <w:rPr>
          <w:rStyle w:val="Refdenotaalpie"/>
        </w:rPr>
        <w:footnoteRef/>
      </w:r>
      <w:r>
        <w:t xml:space="preserve"> Instituto de Administración Pública del Estado de México. Autoridades Auxiliares. D.G Monserrat Martínez López.-México, 2008. P. 27 </w:t>
      </w:r>
    </w:p>
  </w:footnote>
  <w:footnote w:id="4">
    <w:p w14:paraId="1D43DD58" w14:textId="77777777" w:rsidR="006F5298" w:rsidRDefault="006F5298" w:rsidP="00731B72">
      <w:pPr>
        <w:pStyle w:val="Textonotapie"/>
      </w:pPr>
      <w:r>
        <w:rPr>
          <w:rStyle w:val="Refdenotaalpie"/>
        </w:rPr>
        <w:footnoteRef/>
      </w:r>
      <w:r>
        <w:t xml:space="preserve"> Instituto de Administración Pública del Estado de México. Autoridades Auxiliares. D.G Monserrat Martínez López.-México, 2008. P. 27</w:t>
      </w:r>
    </w:p>
  </w:footnote>
  <w:footnote w:id="5">
    <w:p w14:paraId="410C2C9D" w14:textId="77777777" w:rsidR="006F5298" w:rsidRPr="00034B44" w:rsidRDefault="006F5298" w:rsidP="008D221F">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0B184D5E" w14:textId="77777777" w:rsidR="006F5298" w:rsidRPr="00034B44" w:rsidRDefault="006F5298" w:rsidP="008D221F">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6">
    <w:p w14:paraId="3E5CC9D1" w14:textId="77777777" w:rsidR="006F5298" w:rsidRPr="00034B44" w:rsidRDefault="006F5298" w:rsidP="008D221F">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7">
    <w:p w14:paraId="08B73963" w14:textId="77777777" w:rsidR="006F5298" w:rsidRPr="00034B44" w:rsidRDefault="006F5298" w:rsidP="008D221F">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8213200" w14:textId="77777777" w:rsidR="006F5298" w:rsidRPr="00034B44" w:rsidRDefault="006F5298" w:rsidP="008D221F">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C881C31" w14:textId="77777777" w:rsidR="006F5298" w:rsidRPr="00034B44" w:rsidRDefault="006F5298" w:rsidP="008D221F">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8">
    <w:p w14:paraId="7CAE56BE" w14:textId="77777777" w:rsidR="006F5298" w:rsidRPr="00034B44" w:rsidRDefault="006F5298" w:rsidP="008D221F">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9">
    <w:p w14:paraId="4742BA26" w14:textId="77777777" w:rsidR="006F5298" w:rsidRPr="00034B44" w:rsidRDefault="006F5298" w:rsidP="008D221F">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65EC18D9" w14:textId="77777777" w:rsidR="006F5298" w:rsidRPr="00034B44" w:rsidRDefault="006F5298" w:rsidP="008D221F">
      <w:pPr>
        <w:pStyle w:val="Textonotapie"/>
        <w:jc w:val="both"/>
        <w:rPr>
          <w:rFonts w:ascii="Palatino Linotype" w:hAnsi="Palatino Linotype"/>
          <w:sz w:val="18"/>
        </w:rPr>
      </w:pPr>
      <w:r w:rsidRPr="00034B44">
        <w:rPr>
          <w:rFonts w:ascii="Palatino Linotype" w:hAnsi="Palatino Linotype"/>
          <w:sz w:val="18"/>
        </w:rPr>
        <w:t xml:space="preserve"> (…)</w:t>
      </w:r>
    </w:p>
    <w:p w14:paraId="2D821CE4" w14:textId="77777777" w:rsidR="006F5298" w:rsidRPr="00034B44" w:rsidRDefault="006F5298" w:rsidP="008D221F">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03DC23A0" w:rsidR="006F5298" w:rsidRDefault="006F5298">
    <w:pPr>
      <w:pStyle w:val="Encabezado"/>
    </w:pPr>
    <w:r>
      <w:tab/>
    </w:r>
    <w:r>
      <w:tab/>
    </w:r>
  </w:p>
  <w:p w14:paraId="64F5F23E" w14:textId="390690E5" w:rsidR="006F5298" w:rsidRDefault="006F5298">
    <w:pPr>
      <w:pStyle w:val="Encabezado"/>
    </w:pPr>
  </w:p>
  <w:tbl>
    <w:tblPr>
      <w:tblStyle w:val="Tablaconcuadrcula"/>
      <w:tblW w:w="6378" w:type="dxa"/>
      <w:tblInd w:w="2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6F5298" w:rsidRPr="00E1705A" w14:paraId="07F2896E" w14:textId="77777777" w:rsidTr="00B16FB2">
      <w:trPr>
        <w:trHeight w:val="138"/>
      </w:trPr>
      <w:tc>
        <w:tcPr>
          <w:tcW w:w="2552" w:type="dxa"/>
          <w:vAlign w:val="center"/>
        </w:tcPr>
        <w:p w14:paraId="4A5B1974" w14:textId="77777777" w:rsidR="006F5298" w:rsidRPr="00E1705A" w:rsidRDefault="006F5298" w:rsidP="005B118B">
          <w:pPr>
            <w:rPr>
              <w:rFonts w:ascii="Palatino Linotype" w:hAnsi="Palatino Linotype"/>
              <w:b/>
              <w:sz w:val="22"/>
              <w:szCs w:val="22"/>
            </w:rPr>
          </w:pPr>
          <w:r w:rsidRPr="00E1705A">
            <w:rPr>
              <w:rFonts w:ascii="Palatino Linotype" w:hAnsi="Palatino Linotype"/>
              <w:b/>
              <w:sz w:val="22"/>
              <w:szCs w:val="22"/>
            </w:rPr>
            <w:t>Recurso de revisión:</w:t>
          </w:r>
        </w:p>
      </w:tc>
      <w:tc>
        <w:tcPr>
          <w:tcW w:w="3826" w:type="dxa"/>
          <w:vAlign w:val="center"/>
        </w:tcPr>
        <w:p w14:paraId="3A05B4B6" w14:textId="595532E7" w:rsidR="006F5298" w:rsidRPr="00E1705A" w:rsidRDefault="006F5298" w:rsidP="009573B2">
          <w:pPr>
            <w:pStyle w:val="Encabezado"/>
            <w:rPr>
              <w:rFonts w:ascii="Palatino Linotype" w:hAnsi="Palatino Linotype"/>
              <w:b/>
              <w:sz w:val="22"/>
              <w:szCs w:val="22"/>
            </w:rPr>
          </w:pPr>
          <w:r>
            <w:rPr>
              <w:rFonts w:ascii="Palatino Linotype" w:hAnsi="Palatino Linotype" w:cs="Arial"/>
              <w:b/>
              <w:bCs/>
              <w:sz w:val="22"/>
              <w:szCs w:val="22"/>
              <w:lang w:eastAsia="es-MX"/>
            </w:rPr>
            <w:t>06513/INFOEM/IP/RR/2019</w:t>
          </w:r>
        </w:p>
      </w:tc>
    </w:tr>
    <w:tr w:rsidR="006F5298" w:rsidRPr="00E1705A" w14:paraId="095EB01B" w14:textId="77777777" w:rsidTr="00B16FB2">
      <w:trPr>
        <w:trHeight w:val="321"/>
      </w:trPr>
      <w:tc>
        <w:tcPr>
          <w:tcW w:w="2552" w:type="dxa"/>
          <w:vAlign w:val="center"/>
        </w:tcPr>
        <w:p w14:paraId="6E000A51" w14:textId="4DA3E277" w:rsidR="006F5298" w:rsidRPr="00E1705A" w:rsidRDefault="006F5298" w:rsidP="005B118B">
          <w:pPr>
            <w:rPr>
              <w:rFonts w:ascii="Palatino Linotype" w:hAnsi="Palatino Linotype"/>
              <w:b/>
              <w:sz w:val="22"/>
              <w:szCs w:val="22"/>
            </w:rPr>
          </w:pPr>
          <w:r w:rsidRPr="00E1705A">
            <w:rPr>
              <w:rFonts w:ascii="Palatino Linotype" w:hAnsi="Palatino Linotype"/>
              <w:b/>
              <w:sz w:val="22"/>
              <w:szCs w:val="22"/>
            </w:rPr>
            <w:t>Sujeto obligado:</w:t>
          </w:r>
        </w:p>
      </w:tc>
      <w:tc>
        <w:tcPr>
          <w:tcW w:w="3826" w:type="dxa"/>
          <w:vAlign w:val="center"/>
        </w:tcPr>
        <w:p w14:paraId="07560085" w14:textId="0B33352B" w:rsidR="006F5298" w:rsidRPr="00E1705A" w:rsidRDefault="006F5298" w:rsidP="00A11AF8">
          <w:pPr>
            <w:pStyle w:val="Encabezado"/>
            <w:rPr>
              <w:rFonts w:ascii="Palatino Linotype" w:hAnsi="Palatino Linotype"/>
              <w:b/>
              <w:sz w:val="22"/>
              <w:szCs w:val="22"/>
            </w:rPr>
          </w:pPr>
          <w:r>
            <w:rPr>
              <w:rFonts w:ascii="Palatino Linotype" w:hAnsi="Palatino Linotype"/>
              <w:b/>
              <w:sz w:val="22"/>
              <w:szCs w:val="22"/>
            </w:rPr>
            <w:t xml:space="preserve">Ayuntamiento de Toluca </w:t>
          </w:r>
        </w:p>
      </w:tc>
    </w:tr>
    <w:tr w:rsidR="006F5298" w:rsidRPr="00E1705A" w14:paraId="14F3CE0D" w14:textId="77777777" w:rsidTr="00B16FB2">
      <w:trPr>
        <w:trHeight w:val="321"/>
      </w:trPr>
      <w:tc>
        <w:tcPr>
          <w:tcW w:w="2552" w:type="dxa"/>
          <w:vAlign w:val="center"/>
        </w:tcPr>
        <w:p w14:paraId="12248485" w14:textId="2D643AEB" w:rsidR="006F5298" w:rsidRPr="00E1705A" w:rsidRDefault="006F5298" w:rsidP="005B118B">
          <w:pPr>
            <w:rPr>
              <w:rFonts w:ascii="Palatino Linotype" w:hAnsi="Palatino Linotype"/>
              <w:b/>
              <w:sz w:val="22"/>
              <w:szCs w:val="22"/>
            </w:rPr>
          </w:pPr>
          <w:r w:rsidRPr="00E1705A">
            <w:rPr>
              <w:rFonts w:ascii="Palatino Linotype" w:hAnsi="Palatino Linotype"/>
              <w:b/>
              <w:sz w:val="22"/>
              <w:szCs w:val="22"/>
            </w:rPr>
            <w:t>Comisionado ponente:</w:t>
          </w:r>
        </w:p>
      </w:tc>
      <w:tc>
        <w:tcPr>
          <w:tcW w:w="3826" w:type="dxa"/>
          <w:vAlign w:val="center"/>
        </w:tcPr>
        <w:p w14:paraId="7F810D9A" w14:textId="492F93C6" w:rsidR="006F5298" w:rsidRPr="00E1705A" w:rsidRDefault="006F5298" w:rsidP="00CD3B29">
          <w:pPr>
            <w:pStyle w:val="Encabezado"/>
            <w:rPr>
              <w:rFonts w:ascii="Palatino Linotype" w:hAnsi="Palatino Linotype"/>
              <w:b/>
              <w:sz w:val="22"/>
              <w:szCs w:val="22"/>
            </w:rPr>
          </w:pPr>
          <w:r w:rsidRPr="00E1705A">
            <w:rPr>
              <w:rFonts w:ascii="Palatino Linotype" w:hAnsi="Palatino Linotype"/>
              <w:b/>
              <w:sz w:val="22"/>
              <w:szCs w:val="22"/>
            </w:rPr>
            <w:t>José Guadalupe Luna Hernández</w:t>
          </w:r>
        </w:p>
      </w:tc>
    </w:tr>
  </w:tbl>
  <w:p w14:paraId="1096C1B8" w14:textId="77777777" w:rsidR="006F5298" w:rsidRDefault="006F5298" w:rsidP="005873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6F5298" w:rsidRDefault="006F5298" w:rsidP="000B5D79">
    <w:pPr>
      <w:pStyle w:val="Encabezado"/>
      <w:tabs>
        <w:tab w:val="clear" w:pos="4252"/>
        <w:tab w:val="clear" w:pos="8504"/>
        <w:tab w:val="left" w:pos="3103"/>
      </w:tabs>
    </w:pPr>
    <w:r>
      <w:tab/>
    </w:r>
    <w:r>
      <w:tab/>
    </w:r>
  </w:p>
  <w:tbl>
    <w:tblPr>
      <w:tblStyle w:val="Tablaconcuadrcula"/>
      <w:tblW w:w="6521" w:type="dxa"/>
      <w:tblInd w:w="2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969"/>
    </w:tblGrid>
    <w:tr w:rsidR="006F5298" w:rsidRPr="00182113" w14:paraId="665387B4" w14:textId="77777777" w:rsidTr="00B16FB2">
      <w:trPr>
        <w:trHeight w:val="138"/>
      </w:trPr>
      <w:tc>
        <w:tcPr>
          <w:tcW w:w="2552" w:type="dxa"/>
          <w:vAlign w:val="center"/>
        </w:tcPr>
        <w:p w14:paraId="01509DD6" w14:textId="77777777" w:rsidR="006F5298" w:rsidRPr="005B118B" w:rsidRDefault="006F5298" w:rsidP="005B118B">
          <w:pPr>
            <w:rPr>
              <w:rFonts w:ascii="Palatino Linotype" w:hAnsi="Palatino Linotype"/>
              <w:b/>
              <w:sz w:val="22"/>
              <w:szCs w:val="22"/>
            </w:rPr>
          </w:pPr>
          <w:r w:rsidRPr="005B118B">
            <w:rPr>
              <w:rFonts w:ascii="Palatino Linotype" w:hAnsi="Palatino Linotype"/>
              <w:b/>
              <w:sz w:val="22"/>
              <w:szCs w:val="22"/>
            </w:rPr>
            <w:t>Recurso de revisión:</w:t>
          </w:r>
        </w:p>
      </w:tc>
      <w:tc>
        <w:tcPr>
          <w:tcW w:w="3969" w:type="dxa"/>
          <w:vAlign w:val="center"/>
        </w:tcPr>
        <w:p w14:paraId="4FAE21CD" w14:textId="47E9FBC6" w:rsidR="006F5298" w:rsidRPr="005B118B" w:rsidRDefault="006F5298" w:rsidP="00CC360E">
          <w:pPr>
            <w:pStyle w:val="Encabezado"/>
            <w:rPr>
              <w:rFonts w:ascii="Palatino Linotype" w:hAnsi="Palatino Linotype"/>
              <w:b/>
              <w:sz w:val="22"/>
              <w:szCs w:val="22"/>
            </w:rPr>
          </w:pPr>
          <w:r>
            <w:rPr>
              <w:rFonts w:ascii="Palatino Linotype" w:hAnsi="Palatino Linotype" w:cs="Arial"/>
              <w:b/>
              <w:bCs/>
              <w:sz w:val="22"/>
              <w:szCs w:val="22"/>
              <w:lang w:eastAsia="es-MX"/>
            </w:rPr>
            <w:t>06513</w:t>
          </w:r>
          <w:r w:rsidRPr="005B118B">
            <w:rPr>
              <w:rFonts w:ascii="Palatino Linotype" w:hAnsi="Palatino Linotype" w:cs="Arial"/>
              <w:b/>
              <w:bCs/>
              <w:sz w:val="22"/>
              <w:szCs w:val="22"/>
              <w:lang w:eastAsia="es-MX"/>
            </w:rPr>
            <w:t>/INFOEM/IP/RR</w:t>
          </w:r>
          <w:r>
            <w:rPr>
              <w:rFonts w:ascii="Palatino Linotype" w:hAnsi="Palatino Linotype" w:cs="Arial"/>
              <w:b/>
              <w:bCs/>
              <w:sz w:val="22"/>
              <w:szCs w:val="22"/>
              <w:lang w:eastAsia="es-MX"/>
            </w:rPr>
            <w:t>/2019</w:t>
          </w:r>
        </w:p>
      </w:tc>
    </w:tr>
    <w:tr w:rsidR="006F5298" w:rsidRPr="00182113" w14:paraId="78C9F2F4" w14:textId="77777777" w:rsidTr="00B16FB2">
      <w:trPr>
        <w:trHeight w:val="227"/>
      </w:trPr>
      <w:tc>
        <w:tcPr>
          <w:tcW w:w="2552" w:type="dxa"/>
          <w:vAlign w:val="center"/>
        </w:tcPr>
        <w:p w14:paraId="2D89FED3" w14:textId="77777777" w:rsidR="006F5298" w:rsidRPr="005B118B" w:rsidRDefault="006F5298" w:rsidP="000B5D79">
          <w:pPr>
            <w:rPr>
              <w:rFonts w:ascii="Palatino Linotype" w:hAnsi="Palatino Linotype"/>
              <w:b/>
              <w:sz w:val="22"/>
              <w:szCs w:val="22"/>
            </w:rPr>
          </w:pPr>
          <w:r w:rsidRPr="005B118B">
            <w:rPr>
              <w:rFonts w:ascii="Palatino Linotype" w:hAnsi="Palatino Linotype"/>
              <w:b/>
              <w:sz w:val="22"/>
              <w:szCs w:val="22"/>
            </w:rPr>
            <w:t>Recurrente:</w:t>
          </w:r>
        </w:p>
      </w:tc>
      <w:tc>
        <w:tcPr>
          <w:tcW w:w="3969" w:type="dxa"/>
          <w:vAlign w:val="center"/>
        </w:tcPr>
        <w:p w14:paraId="36D086A3" w14:textId="673BC6EB" w:rsidR="006F5298" w:rsidRPr="005B118B" w:rsidRDefault="00B81328" w:rsidP="000B5D79">
          <w:pPr>
            <w:pStyle w:val="Encabezado"/>
            <w:rPr>
              <w:rFonts w:ascii="Palatino Linotype" w:hAnsi="Palatino Linotype"/>
              <w:b/>
              <w:sz w:val="22"/>
              <w:szCs w:val="22"/>
            </w:rPr>
          </w:pPr>
          <w:r w:rsidRPr="00B81328">
            <w:rPr>
              <w:rFonts w:ascii="Palatino Linotype" w:hAnsi="Palatino Linotype"/>
              <w:b/>
              <w:sz w:val="22"/>
              <w:szCs w:val="22"/>
              <w:highlight w:val="black"/>
            </w:rPr>
            <w:t>---------------------------------</w:t>
          </w:r>
        </w:p>
      </w:tc>
    </w:tr>
    <w:tr w:rsidR="006F5298" w:rsidRPr="00182113" w14:paraId="1A862673" w14:textId="77777777" w:rsidTr="00B16FB2">
      <w:trPr>
        <w:trHeight w:val="232"/>
      </w:trPr>
      <w:tc>
        <w:tcPr>
          <w:tcW w:w="2552" w:type="dxa"/>
          <w:vAlign w:val="center"/>
        </w:tcPr>
        <w:p w14:paraId="767A6F60" w14:textId="6EBD6EBC" w:rsidR="006F5298" w:rsidRPr="005B118B" w:rsidRDefault="006F5298" w:rsidP="000B5D79">
          <w:pPr>
            <w:rPr>
              <w:rFonts w:ascii="Palatino Linotype" w:hAnsi="Palatino Linotype"/>
              <w:b/>
              <w:sz w:val="22"/>
              <w:szCs w:val="22"/>
            </w:rPr>
          </w:pPr>
          <w:r w:rsidRPr="005B118B">
            <w:rPr>
              <w:rFonts w:ascii="Palatino Linotype" w:hAnsi="Palatino Linotype"/>
              <w:b/>
              <w:sz w:val="22"/>
              <w:szCs w:val="22"/>
            </w:rPr>
            <w:t>Sujeto obligado:</w:t>
          </w:r>
        </w:p>
      </w:tc>
      <w:tc>
        <w:tcPr>
          <w:tcW w:w="3969" w:type="dxa"/>
          <w:vAlign w:val="center"/>
        </w:tcPr>
        <w:p w14:paraId="3FC8EF03" w14:textId="35BC9689" w:rsidR="006F5298" w:rsidRPr="005B118B" w:rsidRDefault="006F5298" w:rsidP="00AF4DC8">
          <w:pPr>
            <w:pStyle w:val="Encabezado"/>
            <w:rPr>
              <w:rFonts w:ascii="Palatino Linotype" w:hAnsi="Palatino Linotype"/>
              <w:b/>
              <w:sz w:val="22"/>
              <w:szCs w:val="22"/>
            </w:rPr>
          </w:pPr>
          <w:r>
            <w:rPr>
              <w:rFonts w:ascii="Palatino Linotype" w:hAnsi="Palatino Linotype"/>
              <w:b/>
              <w:sz w:val="22"/>
              <w:szCs w:val="22"/>
            </w:rPr>
            <w:t>Ayuntamiento de Toluca</w:t>
          </w:r>
        </w:p>
      </w:tc>
    </w:tr>
    <w:tr w:rsidR="006F5298" w:rsidRPr="00182113" w14:paraId="4416531B" w14:textId="77777777" w:rsidTr="00B16FB2">
      <w:trPr>
        <w:trHeight w:val="320"/>
      </w:trPr>
      <w:tc>
        <w:tcPr>
          <w:tcW w:w="2552" w:type="dxa"/>
          <w:vAlign w:val="center"/>
        </w:tcPr>
        <w:p w14:paraId="277DD3E2" w14:textId="77777777" w:rsidR="006F5298" w:rsidRPr="005B118B" w:rsidRDefault="006F5298" w:rsidP="000B5D79">
          <w:pPr>
            <w:rPr>
              <w:rFonts w:ascii="Palatino Linotype" w:hAnsi="Palatino Linotype"/>
              <w:b/>
              <w:sz w:val="22"/>
              <w:szCs w:val="22"/>
            </w:rPr>
          </w:pPr>
          <w:r w:rsidRPr="005B118B">
            <w:rPr>
              <w:rFonts w:ascii="Palatino Linotype" w:hAnsi="Palatino Linotype"/>
              <w:b/>
              <w:sz w:val="22"/>
              <w:szCs w:val="22"/>
            </w:rPr>
            <w:t>Comisionado ponente:</w:t>
          </w:r>
        </w:p>
      </w:tc>
      <w:tc>
        <w:tcPr>
          <w:tcW w:w="3969" w:type="dxa"/>
          <w:vAlign w:val="center"/>
        </w:tcPr>
        <w:p w14:paraId="3BD70CE4" w14:textId="6CC25E0A" w:rsidR="006F5298" w:rsidRPr="005B118B" w:rsidRDefault="006F5298" w:rsidP="000B5D79">
          <w:pPr>
            <w:pStyle w:val="Encabezado"/>
            <w:rPr>
              <w:rFonts w:ascii="Palatino Linotype" w:hAnsi="Palatino Linotype"/>
              <w:b/>
              <w:sz w:val="22"/>
              <w:szCs w:val="22"/>
            </w:rPr>
          </w:pPr>
          <w:r w:rsidRPr="005B118B">
            <w:rPr>
              <w:rFonts w:ascii="Palatino Linotype" w:hAnsi="Palatino Linotype"/>
              <w:b/>
              <w:sz w:val="22"/>
              <w:szCs w:val="22"/>
            </w:rPr>
            <w:t xml:space="preserve">José Guadalupe Luna Hernández </w:t>
          </w:r>
        </w:p>
      </w:tc>
    </w:tr>
  </w:tbl>
  <w:p w14:paraId="156B5574" w14:textId="73812577" w:rsidR="006F5298" w:rsidRDefault="006F529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4D6C5F"/>
    <w:multiLevelType w:val="hybridMultilevel"/>
    <w:tmpl w:val="79E816B0"/>
    <w:lvl w:ilvl="0" w:tplc="EC565320">
      <w:start w:val="1"/>
      <w:numFmt w:val="lowerLetter"/>
      <w:lvlText w:val="%1)"/>
      <w:lvlJc w:val="left"/>
      <w:pPr>
        <w:ind w:left="927" w:hanging="360"/>
      </w:pPr>
      <w:rPr>
        <w:rFonts w:eastAsia="Times New Roman" w:hint="default"/>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1C231031"/>
    <w:multiLevelType w:val="hybridMultilevel"/>
    <w:tmpl w:val="75BC3A7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19F1307"/>
    <w:multiLevelType w:val="hybridMultilevel"/>
    <w:tmpl w:val="AD52A0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6596FAA"/>
    <w:multiLevelType w:val="hybridMultilevel"/>
    <w:tmpl w:val="FC5868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nsid w:val="29F37EE9"/>
    <w:multiLevelType w:val="hybridMultilevel"/>
    <w:tmpl w:val="60E80F9C"/>
    <w:lvl w:ilvl="0" w:tplc="C1A69D4E">
      <w:start w:val="2"/>
      <w:numFmt w:val="bullet"/>
      <w:lvlText w:val="-"/>
      <w:lvlJc w:val="left"/>
      <w:pPr>
        <w:ind w:left="1140" w:hanging="360"/>
      </w:pPr>
      <w:rPr>
        <w:rFonts w:ascii="Palatino Linotype" w:eastAsiaTheme="minorEastAsia" w:hAnsi="Palatino Linotype" w:cstheme="minorBidi"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5">
    <w:nsid w:val="33370F21"/>
    <w:multiLevelType w:val="hybridMultilevel"/>
    <w:tmpl w:val="55868A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4317490"/>
    <w:multiLevelType w:val="hybridMultilevel"/>
    <w:tmpl w:val="75BC3A7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9813700"/>
    <w:multiLevelType w:val="hybridMultilevel"/>
    <w:tmpl w:val="1D0A55A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8">
    <w:nsid w:val="45260CB8"/>
    <w:multiLevelType w:val="hybridMultilevel"/>
    <w:tmpl w:val="556EC4E2"/>
    <w:lvl w:ilvl="0" w:tplc="762027A6">
      <w:start w:val="1"/>
      <w:numFmt w:val="lowerLetter"/>
      <w:lvlText w:val="%1)"/>
      <w:lvlJc w:val="left"/>
      <w:pPr>
        <w:ind w:left="1647" w:hanging="360"/>
      </w:pPr>
      <w:rPr>
        <w:rFonts w:hint="default"/>
      </w:r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9">
    <w:nsid w:val="45396613"/>
    <w:multiLevelType w:val="hybridMultilevel"/>
    <w:tmpl w:val="7C32F41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nsid w:val="4DD40D84"/>
    <w:multiLevelType w:val="hybridMultilevel"/>
    <w:tmpl w:val="7E261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2054A8C"/>
    <w:multiLevelType w:val="hybridMultilevel"/>
    <w:tmpl w:val="5EDC7D62"/>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12">
    <w:nsid w:val="58A864E4"/>
    <w:multiLevelType w:val="hybridMultilevel"/>
    <w:tmpl w:val="0D62BB40"/>
    <w:lvl w:ilvl="0" w:tplc="4008085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nsid w:val="5DC63E13"/>
    <w:multiLevelType w:val="hybridMultilevel"/>
    <w:tmpl w:val="E354ACDA"/>
    <w:lvl w:ilvl="0" w:tplc="54BC04D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5E06493A"/>
    <w:multiLevelType w:val="hybridMultilevel"/>
    <w:tmpl w:val="D194BBD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5">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60044DD2"/>
    <w:multiLevelType w:val="hybridMultilevel"/>
    <w:tmpl w:val="54629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59018BC"/>
    <w:multiLevelType w:val="hybridMultilevel"/>
    <w:tmpl w:val="B8D8BBEE"/>
    <w:lvl w:ilvl="0" w:tplc="24ECE6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5EC5604"/>
    <w:multiLevelType w:val="hybridMultilevel"/>
    <w:tmpl w:val="3B463B92"/>
    <w:lvl w:ilvl="0" w:tplc="6356707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66FA403D"/>
    <w:multiLevelType w:val="hybridMultilevel"/>
    <w:tmpl w:val="5B8C90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80C72EB"/>
    <w:multiLevelType w:val="hybridMultilevel"/>
    <w:tmpl w:val="DD78F5E6"/>
    <w:lvl w:ilvl="0" w:tplc="C04A76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85F6078"/>
    <w:multiLevelType w:val="multilevel"/>
    <w:tmpl w:val="A87AC23E"/>
    <w:lvl w:ilvl="0">
      <w:start w:val="3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6CBA6FA2"/>
    <w:multiLevelType w:val="hybridMultilevel"/>
    <w:tmpl w:val="611CCB60"/>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D92529A"/>
    <w:multiLevelType w:val="hybridMultilevel"/>
    <w:tmpl w:val="676400CC"/>
    <w:lvl w:ilvl="0" w:tplc="D4D8DD2A">
      <w:start w:val="1"/>
      <w:numFmt w:val="lowerLetter"/>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F875C07"/>
    <w:multiLevelType w:val="hybridMultilevel"/>
    <w:tmpl w:val="4B30036E"/>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nsid w:val="739A22DD"/>
    <w:multiLevelType w:val="hybridMultilevel"/>
    <w:tmpl w:val="1624C316"/>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70136A0"/>
    <w:multiLevelType w:val="hybridMultilevel"/>
    <w:tmpl w:val="7EEA62F2"/>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C812E78"/>
    <w:multiLevelType w:val="hybridMultilevel"/>
    <w:tmpl w:val="13AC132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8">
    <w:nsid w:val="7FBA5D5B"/>
    <w:multiLevelType w:val="hybridMultilevel"/>
    <w:tmpl w:val="87F07E1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6"/>
  </w:num>
  <w:num w:numId="2">
    <w:abstractNumId w:val="23"/>
  </w:num>
  <w:num w:numId="3">
    <w:abstractNumId w:val="14"/>
  </w:num>
  <w:num w:numId="4">
    <w:abstractNumId w:val="2"/>
  </w:num>
  <w:num w:numId="5">
    <w:abstractNumId w:val="24"/>
  </w:num>
  <w:num w:numId="6">
    <w:abstractNumId w:val="10"/>
  </w:num>
  <w:num w:numId="7">
    <w:abstractNumId w:val="11"/>
  </w:num>
  <w:num w:numId="8">
    <w:abstractNumId w:val="9"/>
  </w:num>
  <w:num w:numId="9">
    <w:abstractNumId w:val="7"/>
  </w:num>
  <w:num w:numId="10">
    <w:abstractNumId w:val="20"/>
  </w:num>
  <w:num w:numId="11">
    <w:abstractNumId w:val="17"/>
  </w:num>
  <w:num w:numId="12">
    <w:abstractNumId w:val="18"/>
  </w:num>
  <w:num w:numId="13">
    <w:abstractNumId w:val="16"/>
  </w:num>
  <w:num w:numId="14">
    <w:abstractNumId w:val="28"/>
  </w:num>
  <w:num w:numId="15">
    <w:abstractNumId w:val="21"/>
  </w:num>
  <w:num w:numId="16">
    <w:abstractNumId w:val="25"/>
  </w:num>
  <w:num w:numId="17">
    <w:abstractNumId w:val="4"/>
  </w:num>
  <w:num w:numId="18">
    <w:abstractNumId w:val="22"/>
  </w:num>
  <w:num w:numId="19">
    <w:abstractNumId w:val="26"/>
  </w:num>
  <w:num w:numId="20">
    <w:abstractNumId w:val="5"/>
  </w:num>
  <w:num w:numId="21">
    <w:abstractNumId w:val="19"/>
  </w:num>
  <w:num w:numId="22">
    <w:abstractNumId w:val="27"/>
  </w:num>
  <w:num w:numId="23">
    <w:abstractNumId w:val="8"/>
  </w:num>
  <w:num w:numId="24">
    <w:abstractNumId w:val="15"/>
  </w:num>
  <w:num w:numId="25">
    <w:abstractNumId w:val="3"/>
  </w:num>
  <w:num w:numId="26">
    <w:abstractNumId w:val="13"/>
  </w:num>
  <w:num w:numId="27">
    <w:abstractNumId w:val="12"/>
  </w:num>
  <w:num w:numId="28">
    <w:abstractNumId w:val="1"/>
  </w:num>
  <w:num w:numId="29">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6145">
      <o:colormru v:ext="edit" colors="#4ab2d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1151"/>
    <w:rsid w:val="00004407"/>
    <w:rsid w:val="00005B21"/>
    <w:rsid w:val="0000602C"/>
    <w:rsid w:val="00012472"/>
    <w:rsid w:val="000139AE"/>
    <w:rsid w:val="00014338"/>
    <w:rsid w:val="00014382"/>
    <w:rsid w:val="00017C15"/>
    <w:rsid w:val="000247BA"/>
    <w:rsid w:val="00027522"/>
    <w:rsid w:val="0003063D"/>
    <w:rsid w:val="00030C45"/>
    <w:rsid w:val="00030FEF"/>
    <w:rsid w:val="00031591"/>
    <w:rsid w:val="00032493"/>
    <w:rsid w:val="00032C51"/>
    <w:rsid w:val="0003345E"/>
    <w:rsid w:val="00033D4C"/>
    <w:rsid w:val="00037595"/>
    <w:rsid w:val="000404A1"/>
    <w:rsid w:val="00040668"/>
    <w:rsid w:val="00041B68"/>
    <w:rsid w:val="00041C8D"/>
    <w:rsid w:val="00041F82"/>
    <w:rsid w:val="000440F1"/>
    <w:rsid w:val="00044837"/>
    <w:rsid w:val="00044E5C"/>
    <w:rsid w:val="00045391"/>
    <w:rsid w:val="0004686A"/>
    <w:rsid w:val="000468E2"/>
    <w:rsid w:val="00046B6C"/>
    <w:rsid w:val="00047CD2"/>
    <w:rsid w:val="000526D9"/>
    <w:rsid w:val="00052AC4"/>
    <w:rsid w:val="00054A06"/>
    <w:rsid w:val="000564FC"/>
    <w:rsid w:val="000568A9"/>
    <w:rsid w:val="00056A79"/>
    <w:rsid w:val="0006054B"/>
    <w:rsid w:val="00061041"/>
    <w:rsid w:val="00064A1E"/>
    <w:rsid w:val="00064B95"/>
    <w:rsid w:val="000660E0"/>
    <w:rsid w:val="000702DD"/>
    <w:rsid w:val="00071E0B"/>
    <w:rsid w:val="00073BB0"/>
    <w:rsid w:val="00076E9E"/>
    <w:rsid w:val="00077450"/>
    <w:rsid w:val="0007788B"/>
    <w:rsid w:val="000800AC"/>
    <w:rsid w:val="00081997"/>
    <w:rsid w:val="00082F9E"/>
    <w:rsid w:val="0008542A"/>
    <w:rsid w:val="00086FB3"/>
    <w:rsid w:val="0009065C"/>
    <w:rsid w:val="00090A45"/>
    <w:rsid w:val="00091590"/>
    <w:rsid w:val="0009217A"/>
    <w:rsid w:val="00093278"/>
    <w:rsid w:val="0009482B"/>
    <w:rsid w:val="00096045"/>
    <w:rsid w:val="000A2F40"/>
    <w:rsid w:val="000A357C"/>
    <w:rsid w:val="000A487A"/>
    <w:rsid w:val="000A5750"/>
    <w:rsid w:val="000A77ED"/>
    <w:rsid w:val="000B146E"/>
    <w:rsid w:val="000B1620"/>
    <w:rsid w:val="000B301D"/>
    <w:rsid w:val="000B38EB"/>
    <w:rsid w:val="000B54DF"/>
    <w:rsid w:val="000B5D79"/>
    <w:rsid w:val="000C10B9"/>
    <w:rsid w:val="000C2BB9"/>
    <w:rsid w:val="000C4503"/>
    <w:rsid w:val="000C4A8E"/>
    <w:rsid w:val="000C5889"/>
    <w:rsid w:val="000C5A04"/>
    <w:rsid w:val="000D0BA7"/>
    <w:rsid w:val="000D5C91"/>
    <w:rsid w:val="000D5CD5"/>
    <w:rsid w:val="000D63C5"/>
    <w:rsid w:val="000D6E20"/>
    <w:rsid w:val="000E1E25"/>
    <w:rsid w:val="000E2091"/>
    <w:rsid w:val="000E24AC"/>
    <w:rsid w:val="000E32EF"/>
    <w:rsid w:val="000E5B59"/>
    <w:rsid w:val="000E7EC3"/>
    <w:rsid w:val="000F287A"/>
    <w:rsid w:val="000F52A3"/>
    <w:rsid w:val="0010128D"/>
    <w:rsid w:val="001024E9"/>
    <w:rsid w:val="0010274A"/>
    <w:rsid w:val="0010336E"/>
    <w:rsid w:val="001053E4"/>
    <w:rsid w:val="00110A12"/>
    <w:rsid w:val="001119EC"/>
    <w:rsid w:val="001126D7"/>
    <w:rsid w:val="00112B02"/>
    <w:rsid w:val="00113A8A"/>
    <w:rsid w:val="001157E0"/>
    <w:rsid w:val="0012006D"/>
    <w:rsid w:val="001201D7"/>
    <w:rsid w:val="00121627"/>
    <w:rsid w:val="00124152"/>
    <w:rsid w:val="0012670D"/>
    <w:rsid w:val="001268AA"/>
    <w:rsid w:val="001274FF"/>
    <w:rsid w:val="00127CD5"/>
    <w:rsid w:val="00131638"/>
    <w:rsid w:val="001318D2"/>
    <w:rsid w:val="001330E3"/>
    <w:rsid w:val="00133B79"/>
    <w:rsid w:val="0013417A"/>
    <w:rsid w:val="00134EEA"/>
    <w:rsid w:val="001350F1"/>
    <w:rsid w:val="001408F8"/>
    <w:rsid w:val="00140D44"/>
    <w:rsid w:val="0014284A"/>
    <w:rsid w:val="00143222"/>
    <w:rsid w:val="00143332"/>
    <w:rsid w:val="00143A17"/>
    <w:rsid w:val="00143D5E"/>
    <w:rsid w:val="00143F22"/>
    <w:rsid w:val="00145CE7"/>
    <w:rsid w:val="00145D17"/>
    <w:rsid w:val="00146092"/>
    <w:rsid w:val="00146F00"/>
    <w:rsid w:val="00147864"/>
    <w:rsid w:val="00151919"/>
    <w:rsid w:val="00152A0E"/>
    <w:rsid w:val="0015466E"/>
    <w:rsid w:val="00155908"/>
    <w:rsid w:val="0015793E"/>
    <w:rsid w:val="001648EE"/>
    <w:rsid w:val="00164B65"/>
    <w:rsid w:val="00166794"/>
    <w:rsid w:val="001703B9"/>
    <w:rsid w:val="0017229A"/>
    <w:rsid w:val="00175A64"/>
    <w:rsid w:val="001775DF"/>
    <w:rsid w:val="00180865"/>
    <w:rsid w:val="00181280"/>
    <w:rsid w:val="00187D0F"/>
    <w:rsid w:val="001912C3"/>
    <w:rsid w:val="001917EA"/>
    <w:rsid w:val="0019244D"/>
    <w:rsid w:val="001937D1"/>
    <w:rsid w:val="001940AA"/>
    <w:rsid w:val="00195D18"/>
    <w:rsid w:val="001A0AA8"/>
    <w:rsid w:val="001A138D"/>
    <w:rsid w:val="001A36AE"/>
    <w:rsid w:val="001A40F5"/>
    <w:rsid w:val="001B02A9"/>
    <w:rsid w:val="001B1C54"/>
    <w:rsid w:val="001B349D"/>
    <w:rsid w:val="001B52CA"/>
    <w:rsid w:val="001B53A0"/>
    <w:rsid w:val="001B588A"/>
    <w:rsid w:val="001B5F70"/>
    <w:rsid w:val="001B63F4"/>
    <w:rsid w:val="001B641A"/>
    <w:rsid w:val="001C0729"/>
    <w:rsid w:val="001C09FE"/>
    <w:rsid w:val="001C13B1"/>
    <w:rsid w:val="001C1C2A"/>
    <w:rsid w:val="001C312C"/>
    <w:rsid w:val="001C4C80"/>
    <w:rsid w:val="001C5037"/>
    <w:rsid w:val="001C58BE"/>
    <w:rsid w:val="001C67B0"/>
    <w:rsid w:val="001C6FB4"/>
    <w:rsid w:val="001C79FA"/>
    <w:rsid w:val="001D4579"/>
    <w:rsid w:val="001E1B3E"/>
    <w:rsid w:val="001E25C4"/>
    <w:rsid w:val="001E36BB"/>
    <w:rsid w:val="001E4F2F"/>
    <w:rsid w:val="001E6DFD"/>
    <w:rsid w:val="001E6E03"/>
    <w:rsid w:val="001E787B"/>
    <w:rsid w:val="001E7B54"/>
    <w:rsid w:val="001E7B9E"/>
    <w:rsid w:val="001F1599"/>
    <w:rsid w:val="001F23F4"/>
    <w:rsid w:val="001F3470"/>
    <w:rsid w:val="001F575A"/>
    <w:rsid w:val="00201125"/>
    <w:rsid w:val="002011A5"/>
    <w:rsid w:val="002031F3"/>
    <w:rsid w:val="00203CEB"/>
    <w:rsid w:val="00204297"/>
    <w:rsid w:val="002048A8"/>
    <w:rsid w:val="00207D18"/>
    <w:rsid w:val="002120F0"/>
    <w:rsid w:val="00212DE7"/>
    <w:rsid w:val="00215985"/>
    <w:rsid w:val="002172AF"/>
    <w:rsid w:val="002179AC"/>
    <w:rsid w:val="002209C1"/>
    <w:rsid w:val="002217BA"/>
    <w:rsid w:val="002242F7"/>
    <w:rsid w:val="00225D7F"/>
    <w:rsid w:val="002263B9"/>
    <w:rsid w:val="00226564"/>
    <w:rsid w:val="002345FF"/>
    <w:rsid w:val="0023544C"/>
    <w:rsid w:val="0023701C"/>
    <w:rsid w:val="002401BD"/>
    <w:rsid w:val="0024215F"/>
    <w:rsid w:val="00242666"/>
    <w:rsid w:val="00242B6E"/>
    <w:rsid w:val="0024481A"/>
    <w:rsid w:val="00245246"/>
    <w:rsid w:val="002519B8"/>
    <w:rsid w:val="00254C58"/>
    <w:rsid w:val="00256EB1"/>
    <w:rsid w:val="00260059"/>
    <w:rsid w:val="00261001"/>
    <w:rsid w:val="00264D91"/>
    <w:rsid w:val="00265433"/>
    <w:rsid w:val="002665BD"/>
    <w:rsid w:val="00267805"/>
    <w:rsid w:val="002723A7"/>
    <w:rsid w:val="00272DDF"/>
    <w:rsid w:val="00273786"/>
    <w:rsid w:val="0027430D"/>
    <w:rsid w:val="002750D7"/>
    <w:rsid w:val="00276F80"/>
    <w:rsid w:val="00277410"/>
    <w:rsid w:val="00280ACC"/>
    <w:rsid w:val="00281586"/>
    <w:rsid w:val="002836F5"/>
    <w:rsid w:val="0028402F"/>
    <w:rsid w:val="00284D62"/>
    <w:rsid w:val="00286DCE"/>
    <w:rsid w:val="0029063F"/>
    <w:rsid w:val="00291227"/>
    <w:rsid w:val="002924F3"/>
    <w:rsid w:val="00295016"/>
    <w:rsid w:val="002964D0"/>
    <w:rsid w:val="002A1959"/>
    <w:rsid w:val="002A5E20"/>
    <w:rsid w:val="002A6696"/>
    <w:rsid w:val="002B085C"/>
    <w:rsid w:val="002B2A2E"/>
    <w:rsid w:val="002B3575"/>
    <w:rsid w:val="002C0800"/>
    <w:rsid w:val="002C3D6F"/>
    <w:rsid w:val="002C47ED"/>
    <w:rsid w:val="002C7064"/>
    <w:rsid w:val="002C7268"/>
    <w:rsid w:val="002D0B00"/>
    <w:rsid w:val="002D1A38"/>
    <w:rsid w:val="002D373C"/>
    <w:rsid w:val="002D3E3F"/>
    <w:rsid w:val="002D4C09"/>
    <w:rsid w:val="002D7B77"/>
    <w:rsid w:val="002E0F2E"/>
    <w:rsid w:val="002E0F7F"/>
    <w:rsid w:val="002E198E"/>
    <w:rsid w:val="002E1FDF"/>
    <w:rsid w:val="002E3F25"/>
    <w:rsid w:val="002E413D"/>
    <w:rsid w:val="002E5271"/>
    <w:rsid w:val="002E60A2"/>
    <w:rsid w:val="002E74CE"/>
    <w:rsid w:val="002F0076"/>
    <w:rsid w:val="002F07A8"/>
    <w:rsid w:val="002F1B6B"/>
    <w:rsid w:val="002F1E6B"/>
    <w:rsid w:val="002F3672"/>
    <w:rsid w:val="002F4ED8"/>
    <w:rsid w:val="002F4F95"/>
    <w:rsid w:val="002F6287"/>
    <w:rsid w:val="002F7DEA"/>
    <w:rsid w:val="0030150B"/>
    <w:rsid w:val="00303717"/>
    <w:rsid w:val="00304123"/>
    <w:rsid w:val="00306C6A"/>
    <w:rsid w:val="00307227"/>
    <w:rsid w:val="00307688"/>
    <w:rsid w:val="00307E60"/>
    <w:rsid w:val="003105D0"/>
    <w:rsid w:val="00310B04"/>
    <w:rsid w:val="00311499"/>
    <w:rsid w:val="003116A6"/>
    <w:rsid w:val="00314295"/>
    <w:rsid w:val="0031528E"/>
    <w:rsid w:val="003153E1"/>
    <w:rsid w:val="003155C5"/>
    <w:rsid w:val="00315695"/>
    <w:rsid w:val="003161A4"/>
    <w:rsid w:val="00321AA3"/>
    <w:rsid w:val="00322042"/>
    <w:rsid w:val="00323478"/>
    <w:rsid w:val="00323895"/>
    <w:rsid w:val="00325D61"/>
    <w:rsid w:val="003261C4"/>
    <w:rsid w:val="0033066D"/>
    <w:rsid w:val="00331A21"/>
    <w:rsid w:val="00332994"/>
    <w:rsid w:val="0033395E"/>
    <w:rsid w:val="00333BE8"/>
    <w:rsid w:val="00333CD5"/>
    <w:rsid w:val="00334850"/>
    <w:rsid w:val="0033527F"/>
    <w:rsid w:val="00337522"/>
    <w:rsid w:val="0033787C"/>
    <w:rsid w:val="0033795F"/>
    <w:rsid w:val="00340753"/>
    <w:rsid w:val="00342C19"/>
    <w:rsid w:val="00343B0D"/>
    <w:rsid w:val="0034560B"/>
    <w:rsid w:val="00345D0F"/>
    <w:rsid w:val="00347166"/>
    <w:rsid w:val="003472B3"/>
    <w:rsid w:val="003477AE"/>
    <w:rsid w:val="00347C10"/>
    <w:rsid w:val="00350DEA"/>
    <w:rsid w:val="003553FE"/>
    <w:rsid w:val="003567ED"/>
    <w:rsid w:val="0036073F"/>
    <w:rsid w:val="003646B1"/>
    <w:rsid w:val="003648EB"/>
    <w:rsid w:val="00365ABF"/>
    <w:rsid w:val="0036610C"/>
    <w:rsid w:val="0037183E"/>
    <w:rsid w:val="003721B2"/>
    <w:rsid w:val="00376390"/>
    <w:rsid w:val="00376637"/>
    <w:rsid w:val="00376A81"/>
    <w:rsid w:val="00377BBC"/>
    <w:rsid w:val="0038031D"/>
    <w:rsid w:val="00381879"/>
    <w:rsid w:val="003854DE"/>
    <w:rsid w:val="00386B04"/>
    <w:rsid w:val="00386EC7"/>
    <w:rsid w:val="00387DC9"/>
    <w:rsid w:val="00390860"/>
    <w:rsid w:val="00393B71"/>
    <w:rsid w:val="003A39ED"/>
    <w:rsid w:val="003A3A8E"/>
    <w:rsid w:val="003A44DA"/>
    <w:rsid w:val="003A6A5A"/>
    <w:rsid w:val="003A6BAD"/>
    <w:rsid w:val="003B08F2"/>
    <w:rsid w:val="003B55AD"/>
    <w:rsid w:val="003B5DA2"/>
    <w:rsid w:val="003B7F49"/>
    <w:rsid w:val="003C38C9"/>
    <w:rsid w:val="003C3DCD"/>
    <w:rsid w:val="003C5056"/>
    <w:rsid w:val="003C69D7"/>
    <w:rsid w:val="003C7282"/>
    <w:rsid w:val="003D3371"/>
    <w:rsid w:val="003D46D0"/>
    <w:rsid w:val="003D4A6F"/>
    <w:rsid w:val="003E2043"/>
    <w:rsid w:val="003E2136"/>
    <w:rsid w:val="003E381E"/>
    <w:rsid w:val="003E5020"/>
    <w:rsid w:val="003F01CF"/>
    <w:rsid w:val="003F15DB"/>
    <w:rsid w:val="003F2702"/>
    <w:rsid w:val="003F421D"/>
    <w:rsid w:val="003F4487"/>
    <w:rsid w:val="003F4D46"/>
    <w:rsid w:val="003F5E7E"/>
    <w:rsid w:val="003F6CD5"/>
    <w:rsid w:val="003F70CA"/>
    <w:rsid w:val="00400510"/>
    <w:rsid w:val="0040278D"/>
    <w:rsid w:val="00402AAD"/>
    <w:rsid w:val="00402C25"/>
    <w:rsid w:val="004060C4"/>
    <w:rsid w:val="004067A5"/>
    <w:rsid w:val="00407CB0"/>
    <w:rsid w:val="00414498"/>
    <w:rsid w:val="00414ADE"/>
    <w:rsid w:val="00414BBD"/>
    <w:rsid w:val="004152AD"/>
    <w:rsid w:val="00415AD1"/>
    <w:rsid w:val="0041697B"/>
    <w:rsid w:val="0042068A"/>
    <w:rsid w:val="00421EB2"/>
    <w:rsid w:val="0042285F"/>
    <w:rsid w:val="00422A6E"/>
    <w:rsid w:val="0042363B"/>
    <w:rsid w:val="00424EEA"/>
    <w:rsid w:val="00425423"/>
    <w:rsid w:val="00425788"/>
    <w:rsid w:val="00426092"/>
    <w:rsid w:val="00426D7C"/>
    <w:rsid w:val="00430202"/>
    <w:rsid w:val="004304C0"/>
    <w:rsid w:val="00432B72"/>
    <w:rsid w:val="00433016"/>
    <w:rsid w:val="004342F1"/>
    <w:rsid w:val="00434EB9"/>
    <w:rsid w:val="0043690E"/>
    <w:rsid w:val="00437419"/>
    <w:rsid w:val="00440A7E"/>
    <w:rsid w:val="004414D8"/>
    <w:rsid w:val="004414F5"/>
    <w:rsid w:val="00441BD1"/>
    <w:rsid w:val="004433A7"/>
    <w:rsid w:val="00445120"/>
    <w:rsid w:val="0045078E"/>
    <w:rsid w:val="00450A5F"/>
    <w:rsid w:val="00451514"/>
    <w:rsid w:val="004515A8"/>
    <w:rsid w:val="004520A4"/>
    <w:rsid w:val="004523A8"/>
    <w:rsid w:val="004529BF"/>
    <w:rsid w:val="004546BB"/>
    <w:rsid w:val="00456189"/>
    <w:rsid w:val="00456C5E"/>
    <w:rsid w:val="00457E96"/>
    <w:rsid w:val="004601EE"/>
    <w:rsid w:val="00460BB6"/>
    <w:rsid w:val="004614CA"/>
    <w:rsid w:val="0046426D"/>
    <w:rsid w:val="0046566E"/>
    <w:rsid w:val="0047025A"/>
    <w:rsid w:val="00471AA4"/>
    <w:rsid w:val="00472177"/>
    <w:rsid w:val="00473924"/>
    <w:rsid w:val="0047461F"/>
    <w:rsid w:val="00474A9F"/>
    <w:rsid w:val="0047722C"/>
    <w:rsid w:val="00477646"/>
    <w:rsid w:val="00481921"/>
    <w:rsid w:val="00481A7B"/>
    <w:rsid w:val="00481BE5"/>
    <w:rsid w:val="00484798"/>
    <w:rsid w:val="00484FF9"/>
    <w:rsid w:val="00487B2C"/>
    <w:rsid w:val="00490ACE"/>
    <w:rsid w:val="00491A61"/>
    <w:rsid w:val="00491C96"/>
    <w:rsid w:val="00492FE8"/>
    <w:rsid w:val="00493894"/>
    <w:rsid w:val="00496359"/>
    <w:rsid w:val="004972B8"/>
    <w:rsid w:val="0049774F"/>
    <w:rsid w:val="0049780F"/>
    <w:rsid w:val="004A2BF5"/>
    <w:rsid w:val="004A43EF"/>
    <w:rsid w:val="004A5401"/>
    <w:rsid w:val="004A5F59"/>
    <w:rsid w:val="004B1405"/>
    <w:rsid w:val="004B293C"/>
    <w:rsid w:val="004B2FF6"/>
    <w:rsid w:val="004B408C"/>
    <w:rsid w:val="004B45D3"/>
    <w:rsid w:val="004B49EB"/>
    <w:rsid w:val="004B4DD8"/>
    <w:rsid w:val="004C037C"/>
    <w:rsid w:val="004C128A"/>
    <w:rsid w:val="004C29E4"/>
    <w:rsid w:val="004C3F98"/>
    <w:rsid w:val="004C3FD4"/>
    <w:rsid w:val="004C6E5A"/>
    <w:rsid w:val="004D257A"/>
    <w:rsid w:val="004D2B48"/>
    <w:rsid w:val="004D78A7"/>
    <w:rsid w:val="004D7E02"/>
    <w:rsid w:val="004E09A6"/>
    <w:rsid w:val="004E1AAF"/>
    <w:rsid w:val="004E34F7"/>
    <w:rsid w:val="004E5180"/>
    <w:rsid w:val="004F180C"/>
    <w:rsid w:val="004F44C7"/>
    <w:rsid w:val="004F489F"/>
    <w:rsid w:val="004F766F"/>
    <w:rsid w:val="004F7944"/>
    <w:rsid w:val="00500A13"/>
    <w:rsid w:val="00505F4F"/>
    <w:rsid w:val="005069B2"/>
    <w:rsid w:val="00511BA7"/>
    <w:rsid w:val="0051249E"/>
    <w:rsid w:val="00512B6F"/>
    <w:rsid w:val="00512F22"/>
    <w:rsid w:val="00513AD3"/>
    <w:rsid w:val="00514215"/>
    <w:rsid w:val="00514F1F"/>
    <w:rsid w:val="00515BA2"/>
    <w:rsid w:val="005167B1"/>
    <w:rsid w:val="005172B3"/>
    <w:rsid w:val="00517339"/>
    <w:rsid w:val="005174E9"/>
    <w:rsid w:val="00517B91"/>
    <w:rsid w:val="005215EE"/>
    <w:rsid w:val="00522113"/>
    <w:rsid w:val="00523A20"/>
    <w:rsid w:val="00524767"/>
    <w:rsid w:val="00526F27"/>
    <w:rsid w:val="005308AB"/>
    <w:rsid w:val="00531946"/>
    <w:rsid w:val="00535E71"/>
    <w:rsid w:val="00537398"/>
    <w:rsid w:val="00542B3A"/>
    <w:rsid w:val="00544EC9"/>
    <w:rsid w:val="0054677E"/>
    <w:rsid w:val="00547175"/>
    <w:rsid w:val="00551F27"/>
    <w:rsid w:val="00552011"/>
    <w:rsid w:val="005520BF"/>
    <w:rsid w:val="00554271"/>
    <w:rsid w:val="0055775C"/>
    <w:rsid w:val="0056061F"/>
    <w:rsid w:val="0056245C"/>
    <w:rsid w:val="0056501C"/>
    <w:rsid w:val="0056598A"/>
    <w:rsid w:val="00565C2B"/>
    <w:rsid w:val="00567207"/>
    <w:rsid w:val="005716EA"/>
    <w:rsid w:val="00573B51"/>
    <w:rsid w:val="0057407F"/>
    <w:rsid w:val="00574544"/>
    <w:rsid w:val="00575BB2"/>
    <w:rsid w:val="005765FB"/>
    <w:rsid w:val="00576907"/>
    <w:rsid w:val="00580251"/>
    <w:rsid w:val="0058035A"/>
    <w:rsid w:val="0058079C"/>
    <w:rsid w:val="005816D1"/>
    <w:rsid w:val="00581C0F"/>
    <w:rsid w:val="00582919"/>
    <w:rsid w:val="00583131"/>
    <w:rsid w:val="00583455"/>
    <w:rsid w:val="0058549C"/>
    <w:rsid w:val="00586BF3"/>
    <w:rsid w:val="00587366"/>
    <w:rsid w:val="00590A94"/>
    <w:rsid w:val="0059227D"/>
    <w:rsid w:val="00595511"/>
    <w:rsid w:val="00595B8D"/>
    <w:rsid w:val="005A1CD1"/>
    <w:rsid w:val="005A2A65"/>
    <w:rsid w:val="005A2E0F"/>
    <w:rsid w:val="005A3513"/>
    <w:rsid w:val="005A3BD7"/>
    <w:rsid w:val="005A459B"/>
    <w:rsid w:val="005A4D47"/>
    <w:rsid w:val="005A5003"/>
    <w:rsid w:val="005B118B"/>
    <w:rsid w:val="005B15EB"/>
    <w:rsid w:val="005B34CA"/>
    <w:rsid w:val="005B6696"/>
    <w:rsid w:val="005B7C5D"/>
    <w:rsid w:val="005C1A74"/>
    <w:rsid w:val="005C3294"/>
    <w:rsid w:val="005C3EA6"/>
    <w:rsid w:val="005C6F55"/>
    <w:rsid w:val="005D1341"/>
    <w:rsid w:val="005D27DD"/>
    <w:rsid w:val="005D28D1"/>
    <w:rsid w:val="005D3493"/>
    <w:rsid w:val="005E0ECF"/>
    <w:rsid w:val="005E1564"/>
    <w:rsid w:val="005E52F5"/>
    <w:rsid w:val="005E6027"/>
    <w:rsid w:val="005E75D2"/>
    <w:rsid w:val="005E7DBB"/>
    <w:rsid w:val="005F00F4"/>
    <w:rsid w:val="005F1C39"/>
    <w:rsid w:val="005F1EC1"/>
    <w:rsid w:val="005F3241"/>
    <w:rsid w:val="005F52F5"/>
    <w:rsid w:val="005F5909"/>
    <w:rsid w:val="005F5F55"/>
    <w:rsid w:val="005F62B2"/>
    <w:rsid w:val="005F676D"/>
    <w:rsid w:val="005F715E"/>
    <w:rsid w:val="006005C1"/>
    <w:rsid w:val="00602995"/>
    <w:rsid w:val="00602CBB"/>
    <w:rsid w:val="00603E15"/>
    <w:rsid w:val="00604010"/>
    <w:rsid w:val="00604626"/>
    <w:rsid w:val="00604AC3"/>
    <w:rsid w:val="0060639F"/>
    <w:rsid w:val="006071D8"/>
    <w:rsid w:val="00612B6E"/>
    <w:rsid w:val="006200BA"/>
    <w:rsid w:val="00620C3A"/>
    <w:rsid w:val="00622B06"/>
    <w:rsid w:val="006236CE"/>
    <w:rsid w:val="0063096E"/>
    <w:rsid w:val="00631A39"/>
    <w:rsid w:val="00635307"/>
    <w:rsid w:val="00641055"/>
    <w:rsid w:val="00642423"/>
    <w:rsid w:val="00643FFF"/>
    <w:rsid w:val="00644015"/>
    <w:rsid w:val="006451F4"/>
    <w:rsid w:val="006465D2"/>
    <w:rsid w:val="00646A08"/>
    <w:rsid w:val="00647A04"/>
    <w:rsid w:val="006513FD"/>
    <w:rsid w:val="006532CD"/>
    <w:rsid w:val="00653532"/>
    <w:rsid w:val="00653773"/>
    <w:rsid w:val="006540A5"/>
    <w:rsid w:val="006569F7"/>
    <w:rsid w:val="0066099D"/>
    <w:rsid w:val="0066255A"/>
    <w:rsid w:val="00662C69"/>
    <w:rsid w:val="00664C1C"/>
    <w:rsid w:val="006668DC"/>
    <w:rsid w:val="00667A80"/>
    <w:rsid w:val="00672268"/>
    <w:rsid w:val="00673A73"/>
    <w:rsid w:val="00675B37"/>
    <w:rsid w:val="00683948"/>
    <w:rsid w:val="00683DBE"/>
    <w:rsid w:val="00687410"/>
    <w:rsid w:val="00687779"/>
    <w:rsid w:val="006879A6"/>
    <w:rsid w:val="00687EDA"/>
    <w:rsid w:val="00691C20"/>
    <w:rsid w:val="006920A9"/>
    <w:rsid w:val="006925D9"/>
    <w:rsid w:val="00693427"/>
    <w:rsid w:val="00694362"/>
    <w:rsid w:val="006965C3"/>
    <w:rsid w:val="00696EF8"/>
    <w:rsid w:val="006A0E68"/>
    <w:rsid w:val="006A153F"/>
    <w:rsid w:val="006A1D9C"/>
    <w:rsid w:val="006A3A72"/>
    <w:rsid w:val="006A6003"/>
    <w:rsid w:val="006A79F8"/>
    <w:rsid w:val="006B0198"/>
    <w:rsid w:val="006B12E8"/>
    <w:rsid w:val="006B3BF5"/>
    <w:rsid w:val="006B4A20"/>
    <w:rsid w:val="006B5641"/>
    <w:rsid w:val="006C1A3C"/>
    <w:rsid w:val="006C2A0E"/>
    <w:rsid w:val="006C50C2"/>
    <w:rsid w:val="006C563A"/>
    <w:rsid w:val="006C643E"/>
    <w:rsid w:val="006C68C6"/>
    <w:rsid w:val="006D1AB5"/>
    <w:rsid w:val="006D27D8"/>
    <w:rsid w:val="006D27EF"/>
    <w:rsid w:val="006D2D9A"/>
    <w:rsid w:val="006D52D1"/>
    <w:rsid w:val="006E1056"/>
    <w:rsid w:val="006E297B"/>
    <w:rsid w:val="006E31DA"/>
    <w:rsid w:val="006E32BA"/>
    <w:rsid w:val="006E5ECE"/>
    <w:rsid w:val="006F0179"/>
    <w:rsid w:val="006F2C12"/>
    <w:rsid w:val="006F2C6A"/>
    <w:rsid w:val="006F2ED6"/>
    <w:rsid w:val="006F2F92"/>
    <w:rsid w:val="006F5298"/>
    <w:rsid w:val="006F619D"/>
    <w:rsid w:val="006F66D1"/>
    <w:rsid w:val="006F7CA6"/>
    <w:rsid w:val="00700EAB"/>
    <w:rsid w:val="00702E2D"/>
    <w:rsid w:val="00703374"/>
    <w:rsid w:val="00703672"/>
    <w:rsid w:val="00703A62"/>
    <w:rsid w:val="00703D40"/>
    <w:rsid w:val="00704712"/>
    <w:rsid w:val="00707096"/>
    <w:rsid w:val="00710715"/>
    <w:rsid w:val="00711B2B"/>
    <w:rsid w:val="00711F33"/>
    <w:rsid w:val="0071351D"/>
    <w:rsid w:val="00715428"/>
    <w:rsid w:val="0071789F"/>
    <w:rsid w:val="00717DA9"/>
    <w:rsid w:val="00721F66"/>
    <w:rsid w:val="00722530"/>
    <w:rsid w:val="0072352D"/>
    <w:rsid w:val="00723622"/>
    <w:rsid w:val="007236F8"/>
    <w:rsid w:val="007237BF"/>
    <w:rsid w:val="00723FE8"/>
    <w:rsid w:val="0072483C"/>
    <w:rsid w:val="00724CE1"/>
    <w:rsid w:val="007253BF"/>
    <w:rsid w:val="007277BA"/>
    <w:rsid w:val="00731B72"/>
    <w:rsid w:val="00731F5E"/>
    <w:rsid w:val="00733FA7"/>
    <w:rsid w:val="007342B2"/>
    <w:rsid w:val="007344D3"/>
    <w:rsid w:val="00736D70"/>
    <w:rsid w:val="007408CD"/>
    <w:rsid w:val="00742974"/>
    <w:rsid w:val="007479C2"/>
    <w:rsid w:val="00747C65"/>
    <w:rsid w:val="00750A80"/>
    <w:rsid w:val="0075151E"/>
    <w:rsid w:val="0075265E"/>
    <w:rsid w:val="0075416E"/>
    <w:rsid w:val="0075440D"/>
    <w:rsid w:val="00754C6D"/>
    <w:rsid w:val="00755DFC"/>
    <w:rsid w:val="0075650E"/>
    <w:rsid w:val="00757995"/>
    <w:rsid w:val="00760242"/>
    <w:rsid w:val="00763BA6"/>
    <w:rsid w:val="00765665"/>
    <w:rsid w:val="00772077"/>
    <w:rsid w:val="00774DFD"/>
    <w:rsid w:val="00775BC7"/>
    <w:rsid w:val="00776AF5"/>
    <w:rsid w:val="00777013"/>
    <w:rsid w:val="00777A1A"/>
    <w:rsid w:val="00783650"/>
    <w:rsid w:val="00786A90"/>
    <w:rsid w:val="007911DC"/>
    <w:rsid w:val="007914E4"/>
    <w:rsid w:val="00795783"/>
    <w:rsid w:val="0079761F"/>
    <w:rsid w:val="007A0863"/>
    <w:rsid w:val="007A1303"/>
    <w:rsid w:val="007A1F76"/>
    <w:rsid w:val="007A7EF7"/>
    <w:rsid w:val="007B06AA"/>
    <w:rsid w:val="007B30F3"/>
    <w:rsid w:val="007B3E8D"/>
    <w:rsid w:val="007B52FE"/>
    <w:rsid w:val="007B53A4"/>
    <w:rsid w:val="007B55C1"/>
    <w:rsid w:val="007C0013"/>
    <w:rsid w:val="007C03E9"/>
    <w:rsid w:val="007C2559"/>
    <w:rsid w:val="007C2A76"/>
    <w:rsid w:val="007C2D96"/>
    <w:rsid w:val="007C3240"/>
    <w:rsid w:val="007C32A1"/>
    <w:rsid w:val="007C3417"/>
    <w:rsid w:val="007C37D2"/>
    <w:rsid w:val="007C503B"/>
    <w:rsid w:val="007C5872"/>
    <w:rsid w:val="007C5DF8"/>
    <w:rsid w:val="007C6538"/>
    <w:rsid w:val="007D151A"/>
    <w:rsid w:val="007D25F5"/>
    <w:rsid w:val="007D5D84"/>
    <w:rsid w:val="007D6C08"/>
    <w:rsid w:val="007D703F"/>
    <w:rsid w:val="007D709E"/>
    <w:rsid w:val="007D7EF3"/>
    <w:rsid w:val="007E30E1"/>
    <w:rsid w:val="007E4B68"/>
    <w:rsid w:val="007E5278"/>
    <w:rsid w:val="007E5B30"/>
    <w:rsid w:val="007E68E3"/>
    <w:rsid w:val="007F041D"/>
    <w:rsid w:val="007F09AF"/>
    <w:rsid w:val="007F34EE"/>
    <w:rsid w:val="007F3E90"/>
    <w:rsid w:val="007F6A33"/>
    <w:rsid w:val="007F6CD9"/>
    <w:rsid w:val="007F6F0F"/>
    <w:rsid w:val="007F78C6"/>
    <w:rsid w:val="007F7B9E"/>
    <w:rsid w:val="008061A9"/>
    <w:rsid w:val="0080689A"/>
    <w:rsid w:val="00806BD3"/>
    <w:rsid w:val="00812291"/>
    <w:rsid w:val="008167F5"/>
    <w:rsid w:val="00820091"/>
    <w:rsid w:val="008200A3"/>
    <w:rsid w:val="008257FE"/>
    <w:rsid w:val="00826660"/>
    <w:rsid w:val="0083026A"/>
    <w:rsid w:val="0083163C"/>
    <w:rsid w:val="008322E4"/>
    <w:rsid w:val="008370E5"/>
    <w:rsid w:val="008400CC"/>
    <w:rsid w:val="00840559"/>
    <w:rsid w:val="00843588"/>
    <w:rsid w:val="00846EB8"/>
    <w:rsid w:val="008473FA"/>
    <w:rsid w:val="00847700"/>
    <w:rsid w:val="008515F8"/>
    <w:rsid w:val="008519DF"/>
    <w:rsid w:val="008523BA"/>
    <w:rsid w:val="00853002"/>
    <w:rsid w:val="00854704"/>
    <w:rsid w:val="00854EBA"/>
    <w:rsid w:val="008560F4"/>
    <w:rsid w:val="0086244C"/>
    <w:rsid w:val="00864611"/>
    <w:rsid w:val="00864E61"/>
    <w:rsid w:val="00872EE9"/>
    <w:rsid w:val="00874488"/>
    <w:rsid w:val="00875167"/>
    <w:rsid w:val="00880639"/>
    <w:rsid w:val="00883450"/>
    <w:rsid w:val="008847C8"/>
    <w:rsid w:val="0088655E"/>
    <w:rsid w:val="008927AE"/>
    <w:rsid w:val="00892D91"/>
    <w:rsid w:val="00893753"/>
    <w:rsid w:val="00896BB3"/>
    <w:rsid w:val="008972CA"/>
    <w:rsid w:val="00897A98"/>
    <w:rsid w:val="008A06DA"/>
    <w:rsid w:val="008A2F18"/>
    <w:rsid w:val="008A3355"/>
    <w:rsid w:val="008A76AC"/>
    <w:rsid w:val="008A7D54"/>
    <w:rsid w:val="008A7E1D"/>
    <w:rsid w:val="008B02F6"/>
    <w:rsid w:val="008B09BB"/>
    <w:rsid w:val="008B1786"/>
    <w:rsid w:val="008B2269"/>
    <w:rsid w:val="008B34E5"/>
    <w:rsid w:val="008B3D33"/>
    <w:rsid w:val="008B4302"/>
    <w:rsid w:val="008C1A93"/>
    <w:rsid w:val="008C2801"/>
    <w:rsid w:val="008C2B3C"/>
    <w:rsid w:val="008C37E0"/>
    <w:rsid w:val="008C41A7"/>
    <w:rsid w:val="008C517B"/>
    <w:rsid w:val="008C549F"/>
    <w:rsid w:val="008C5699"/>
    <w:rsid w:val="008C67D3"/>
    <w:rsid w:val="008D02A3"/>
    <w:rsid w:val="008D200A"/>
    <w:rsid w:val="008D221F"/>
    <w:rsid w:val="008D30E8"/>
    <w:rsid w:val="008D7A0A"/>
    <w:rsid w:val="008E11CC"/>
    <w:rsid w:val="008E1DB3"/>
    <w:rsid w:val="008E2A48"/>
    <w:rsid w:val="008E2CD4"/>
    <w:rsid w:val="008E40FB"/>
    <w:rsid w:val="008E79C6"/>
    <w:rsid w:val="008F0782"/>
    <w:rsid w:val="008F114A"/>
    <w:rsid w:val="008F12E6"/>
    <w:rsid w:val="008F1759"/>
    <w:rsid w:val="008F1A16"/>
    <w:rsid w:val="008F22E9"/>
    <w:rsid w:val="008F54B7"/>
    <w:rsid w:val="00903AE9"/>
    <w:rsid w:val="00905768"/>
    <w:rsid w:val="009058EC"/>
    <w:rsid w:val="009069BD"/>
    <w:rsid w:val="009071FE"/>
    <w:rsid w:val="00910B85"/>
    <w:rsid w:val="00911F7B"/>
    <w:rsid w:val="00912296"/>
    <w:rsid w:val="009136EF"/>
    <w:rsid w:val="009148A0"/>
    <w:rsid w:val="00914B56"/>
    <w:rsid w:val="00915778"/>
    <w:rsid w:val="009164DD"/>
    <w:rsid w:val="00917747"/>
    <w:rsid w:val="00917EFE"/>
    <w:rsid w:val="00920304"/>
    <w:rsid w:val="00930A12"/>
    <w:rsid w:val="009316E9"/>
    <w:rsid w:val="00931874"/>
    <w:rsid w:val="0093243C"/>
    <w:rsid w:val="00941409"/>
    <w:rsid w:val="00942DB3"/>
    <w:rsid w:val="0094362A"/>
    <w:rsid w:val="00945309"/>
    <w:rsid w:val="00951D15"/>
    <w:rsid w:val="00953E8D"/>
    <w:rsid w:val="0095513F"/>
    <w:rsid w:val="00955339"/>
    <w:rsid w:val="00956390"/>
    <w:rsid w:val="009563A5"/>
    <w:rsid w:val="009573B2"/>
    <w:rsid w:val="009606E6"/>
    <w:rsid w:val="00962F40"/>
    <w:rsid w:val="00965070"/>
    <w:rsid w:val="00965C4A"/>
    <w:rsid w:val="009703CF"/>
    <w:rsid w:val="00970F42"/>
    <w:rsid w:val="00972668"/>
    <w:rsid w:val="009727B4"/>
    <w:rsid w:val="0097281C"/>
    <w:rsid w:val="00975145"/>
    <w:rsid w:val="009756E9"/>
    <w:rsid w:val="00975E7A"/>
    <w:rsid w:val="00975EBD"/>
    <w:rsid w:val="0098165C"/>
    <w:rsid w:val="00982B0A"/>
    <w:rsid w:val="00982F3B"/>
    <w:rsid w:val="00985E23"/>
    <w:rsid w:val="009864F1"/>
    <w:rsid w:val="00992F53"/>
    <w:rsid w:val="009942EC"/>
    <w:rsid w:val="009974ED"/>
    <w:rsid w:val="0099752D"/>
    <w:rsid w:val="009A101D"/>
    <w:rsid w:val="009A20BA"/>
    <w:rsid w:val="009A481A"/>
    <w:rsid w:val="009A5191"/>
    <w:rsid w:val="009A608D"/>
    <w:rsid w:val="009A61AE"/>
    <w:rsid w:val="009A6897"/>
    <w:rsid w:val="009B06EC"/>
    <w:rsid w:val="009B0F5C"/>
    <w:rsid w:val="009B11D6"/>
    <w:rsid w:val="009B134A"/>
    <w:rsid w:val="009B2C5C"/>
    <w:rsid w:val="009B359C"/>
    <w:rsid w:val="009B4864"/>
    <w:rsid w:val="009B6F16"/>
    <w:rsid w:val="009B7441"/>
    <w:rsid w:val="009B7CAF"/>
    <w:rsid w:val="009C0857"/>
    <w:rsid w:val="009C6C96"/>
    <w:rsid w:val="009C7114"/>
    <w:rsid w:val="009D0AAC"/>
    <w:rsid w:val="009D1620"/>
    <w:rsid w:val="009D1B5E"/>
    <w:rsid w:val="009D2E57"/>
    <w:rsid w:val="009D3BF0"/>
    <w:rsid w:val="009D49B8"/>
    <w:rsid w:val="009D4B4D"/>
    <w:rsid w:val="009D61D9"/>
    <w:rsid w:val="009D731C"/>
    <w:rsid w:val="009E3101"/>
    <w:rsid w:val="009E4942"/>
    <w:rsid w:val="009E5BA1"/>
    <w:rsid w:val="009E71F2"/>
    <w:rsid w:val="009F40D4"/>
    <w:rsid w:val="009F50DE"/>
    <w:rsid w:val="009F6BE1"/>
    <w:rsid w:val="009F728F"/>
    <w:rsid w:val="009F7BB0"/>
    <w:rsid w:val="00A05A19"/>
    <w:rsid w:val="00A05CF7"/>
    <w:rsid w:val="00A07D84"/>
    <w:rsid w:val="00A11AF8"/>
    <w:rsid w:val="00A12D58"/>
    <w:rsid w:val="00A13811"/>
    <w:rsid w:val="00A13AE9"/>
    <w:rsid w:val="00A14ECC"/>
    <w:rsid w:val="00A23406"/>
    <w:rsid w:val="00A235D0"/>
    <w:rsid w:val="00A247D7"/>
    <w:rsid w:val="00A26007"/>
    <w:rsid w:val="00A274EA"/>
    <w:rsid w:val="00A3221A"/>
    <w:rsid w:val="00A3276A"/>
    <w:rsid w:val="00A349D2"/>
    <w:rsid w:val="00A369C4"/>
    <w:rsid w:val="00A37F67"/>
    <w:rsid w:val="00A462D5"/>
    <w:rsid w:val="00A463AD"/>
    <w:rsid w:val="00A518CE"/>
    <w:rsid w:val="00A5309D"/>
    <w:rsid w:val="00A56536"/>
    <w:rsid w:val="00A572BC"/>
    <w:rsid w:val="00A575AA"/>
    <w:rsid w:val="00A63D4F"/>
    <w:rsid w:val="00A6482F"/>
    <w:rsid w:val="00A65537"/>
    <w:rsid w:val="00A67E2D"/>
    <w:rsid w:val="00A70CF3"/>
    <w:rsid w:val="00A718D1"/>
    <w:rsid w:val="00A74434"/>
    <w:rsid w:val="00A75262"/>
    <w:rsid w:val="00A75C7E"/>
    <w:rsid w:val="00A77C9E"/>
    <w:rsid w:val="00A81889"/>
    <w:rsid w:val="00A82724"/>
    <w:rsid w:val="00A82BDD"/>
    <w:rsid w:val="00A8620F"/>
    <w:rsid w:val="00A8769A"/>
    <w:rsid w:val="00A91395"/>
    <w:rsid w:val="00A92E7B"/>
    <w:rsid w:val="00A941D3"/>
    <w:rsid w:val="00A94F0D"/>
    <w:rsid w:val="00A96236"/>
    <w:rsid w:val="00AA0660"/>
    <w:rsid w:val="00AA0FCE"/>
    <w:rsid w:val="00AA2CFD"/>
    <w:rsid w:val="00AA3938"/>
    <w:rsid w:val="00AA42B8"/>
    <w:rsid w:val="00AA594C"/>
    <w:rsid w:val="00AA6228"/>
    <w:rsid w:val="00AA65CD"/>
    <w:rsid w:val="00AA69A4"/>
    <w:rsid w:val="00AB0605"/>
    <w:rsid w:val="00AB1659"/>
    <w:rsid w:val="00AB2460"/>
    <w:rsid w:val="00AB274F"/>
    <w:rsid w:val="00AB2CB9"/>
    <w:rsid w:val="00AB3968"/>
    <w:rsid w:val="00AB3FA7"/>
    <w:rsid w:val="00AB6BE3"/>
    <w:rsid w:val="00AB6CB1"/>
    <w:rsid w:val="00AC161E"/>
    <w:rsid w:val="00AC17DC"/>
    <w:rsid w:val="00AC1867"/>
    <w:rsid w:val="00AC225D"/>
    <w:rsid w:val="00AC38DD"/>
    <w:rsid w:val="00AD0B3C"/>
    <w:rsid w:val="00AD0E76"/>
    <w:rsid w:val="00AD41EA"/>
    <w:rsid w:val="00AD5DA6"/>
    <w:rsid w:val="00AE0EF7"/>
    <w:rsid w:val="00AE0F40"/>
    <w:rsid w:val="00AE1EB3"/>
    <w:rsid w:val="00AE2C6E"/>
    <w:rsid w:val="00AE2F13"/>
    <w:rsid w:val="00AE47F9"/>
    <w:rsid w:val="00AE550B"/>
    <w:rsid w:val="00AE6D12"/>
    <w:rsid w:val="00AE7FC4"/>
    <w:rsid w:val="00AF1F04"/>
    <w:rsid w:val="00AF4C3E"/>
    <w:rsid w:val="00AF4DC8"/>
    <w:rsid w:val="00AF6E5C"/>
    <w:rsid w:val="00AF7C72"/>
    <w:rsid w:val="00B00B11"/>
    <w:rsid w:val="00B016F7"/>
    <w:rsid w:val="00B01906"/>
    <w:rsid w:val="00B055B9"/>
    <w:rsid w:val="00B0770C"/>
    <w:rsid w:val="00B10183"/>
    <w:rsid w:val="00B11433"/>
    <w:rsid w:val="00B13D85"/>
    <w:rsid w:val="00B1502B"/>
    <w:rsid w:val="00B1662E"/>
    <w:rsid w:val="00B166D9"/>
    <w:rsid w:val="00B16FB2"/>
    <w:rsid w:val="00B1786A"/>
    <w:rsid w:val="00B206D8"/>
    <w:rsid w:val="00B212D0"/>
    <w:rsid w:val="00B214FE"/>
    <w:rsid w:val="00B23296"/>
    <w:rsid w:val="00B23F91"/>
    <w:rsid w:val="00B24DC2"/>
    <w:rsid w:val="00B25612"/>
    <w:rsid w:val="00B260BA"/>
    <w:rsid w:val="00B27596"/>
    <w:rsid w:val="00B27B61"/>
    <w:rsid w:val="00B27F82"/>
    <w:rsid w:val="00B312C7"/>
    <w:rsid w:val="00B3242C"/>
    <w:rsid w:val="00B324A3"/>
    <w:rsid w:val="00B335B9"/>
    <w:rsid w:val="00B436D6"/>
    <w:rsid w:val="00B44916"/>
    <w:rsid w:val="00B44CF8"/>
    <w:rsid w:val="00B50B84"/>
    <w:rsid w:val="00B53A6E"/>
    <w:rsid w:val="00B54A5F"/>
    <w:rsid w:val="00B560C1"/>
    <w:rsid w:val="00B5631A"/>
    <w:rsid w:val="00B56599"/>
    <w:rsid w:val="00B61272"/>
    <w:rsid w:val="00B619D6"/>
    <w:rsid w:val="00B623D4"/>
    <w:rsid w:val="00B64C56"/>
    <w:rsid w:val="00B65382"/>
    <w:rsid w:val="00B66079"/>
    <w:rsid w:val="00B6639E"/>
    <w:rsid w:val="00B71823"/>
    <w:rsid w:val="00B7260C"/>
    <w:rsid w:val="00B73838"/>
    <w:rsid w:val="00B747F1"/>
    <w:rsid w:val="00B81328"/>
    <w:rsid w:val="00B81371"/>
    <w:rsid w:val="00B82180"/>
    <w:rsid w:val="00B828E4"/>
    <w:rsid w:val="00B82C49"/>
    <w:rsid w:val="00B841EA"/>
    <w:rsid w:val="00B85265"/>
    <w:rsid w:val="00B8584B"/>
    <w:rsid w:val="00B86FF4"/>
    <w:rsid w:val="00B87497"/>
    <w:rsid w:val="00B87964"/>
    <w:rsid w:val="00B90005"/>
    <w:rsid w:val="00B90BE1"/>
    <w:rsid w:val="00B9201C"/>
    <w:rsid w:val="00B94925"/>
    <w:rsid w:val="00B94DFC"/>
    <w:rsid w:val="00B96B39"/>
    <w:rsid w:val="00B974B4"/>
    <w:rsid w:val="00BA0547"/>
    <w:rsid w:val="00BA25D9"/>
    <w:rsid w:val="00BA7170"/>
    <w:rsid w:val="00BB1153"/>
    <w:rsid w:val="00BB3156"/>
    <w:rsid w:val="00BB3227"/>
    <w:rsid w:val="00BB4943"/>
    <w:rsid w:val="00BB5111"/>
    <w:rsid w:val="00BB6662"/>
    <w:rsid w:val="00BB7BCB"/>
    <w:rsid w:val="00BC01AB"/>
    <w:rsid w:val="00BC10E6"/>
    <w:rsid w:val="00BC3150"/>
    <w:rsid w:val="00BC6E49"/>
    <w:rsid w:val="00BC755B"/>
    <w:rsid w:val="00BD1729"/>
    <w:rsid w:val="00BD1B67"/>
    <w:rsid w:val="00BD1EA2"/>
    <w:rsid w:val="00BD23A9"/>
    <w:rsid w:val="00BD2826"/>
    <w:rsid w:val="00BD385D"/>
    <w:rsid w:val="00BD3B7D"/>
    <w:rsid w:val="00BD5CA8"/>
    <w:rsid w:val="00BD5D7D"/>
    <w:rsid w:val="00BE00FA"/>
    <w:rsid w:val="00BE0C95"/>
    <w:rsid w:val="00BE3B4D"/>
    <w:rsid w:val="00BE7363"/>
    <w:rsid w:val="00BF44DF"/>
    <w:rsid w:val="00BF6D83"/>
    <w:rsid w:val="00BF6F10"/>
    <w:rsid w:val="00C036E7"/>
    <w:rsid w:val="00C100D9"/>
    <w:rsid w:val="00C10CB5"/>
    <w:rsid w:val="00C14439"/>
    <w:rsid w:val="00C15817"/>
    <w:rsid w:val="00C20AD3"/>
    <w:rsid w:val="00C2139F"/>
    <w:rsid w:val="00C260B5"/>
    <w:rsid w:val="00C274ED"/>
    <w:rsid w:val="00C276A2"/>
    <w:rsid w:val="00C3172F"/>
    <w:rsid w:val="00C35AE8"/>
    <w:rsid w:val="00C360C1"/>
    <w:rsid w:val="00C41972"/>
    <w:rsid w:val="00C41F4E"/>
    <w:rsid w:val="00C43927"/>
    <w:rsid w:val="00C439AC"/>
    <w:rsid w:val="00C4440D"/>
    <w:rsid w:val="00C453E0"/>
    <w:rsid w:val="00C457B4"/>
    <w:rsid w:val="00C45BF0"/>
    <w:rsid w:val="00C470DD"/>
    <w:rsid w:val="00C47E49"/>
    <w:rsid w:val="00C5110D"/>
    <w:rsid w:val="00C511AE"/>
    <w:rsid w:val="00C51DC6"/>
    <w:rsid w:val="00C556C4"/>
    <w:rsid w:val="00C566E4"/>
    <w:rsid w:val="00C56F4D"/>
    <w:rsid w:val="00C60625"/>
    <w:rsid w:val="00C6220B"/>
    <w:rsid w:val="00C62A79"/>
    <w:rsid w:val="00C65B57"/>
    <w:rsid w:val="00C743ED"/>
    <w:rsid w:val="00C75816"/>
    <w:rsid w:val="00C75E4D"/>
    <w:rsid w:val="00C80A90"/>
    <w:rsid w:val="00C820CB"/>
    <w:rsid w:val="00C84825"/>
    <w:rsid w:val="00C850BE"/>
    <w:rsid w:val="00C85551"/>
    <w:rsid w:val="00C9043C"/>
    <w:rsid w:val="00C928F3"/>
    <w:rsid w:val="00C9339E"/>
    <w:rsid w:val="00C9545D"/>
    <w:rsid w:val="00C9692A"/>
    <w:rsid w:val="00C96D24"/>
    <w:rsid w:val="00CA12A5"/>
    <w:rsid w:val="00CA3D68"/>
    <w:rsid w:val="00CA41C2"/>
    <w:rsid w:val="00CA63B1"/>
    <w:rsid w:val="00CA7229"/>
    <w:rsid w:val="00CA77CD"/>
    <w:rsid w:val="00CB0611"/>
    <w:rsid w:val="00CB2454"/>
    <w:rsid w:val="00CB37B3"/>
    <w:rsid w:val="00CB5A51"/>
    <w:rsid w:val="00CB64AC"/>
    <w:rsid w:val="00CB6545"/>
    <w:rsid w:val="00CC06A9"/>
    <w:rsid w:val="00CC2A7A"/>
    <w:rsid w:val="00CC2F5B"/>
    <w:rsid w:val="00CC3030"/>
    <w:rsid w:val="00CC360E"/>
    <w:rsid w:val="00CC37DB"/>
    <w:rsid w:val="00CC4244"/>
    <w:rsid w:val="00CC5F91"/>
    <w:rsid w:val="00CC665B"/>
    <w:rsid w:val="00CC7A47"/>
    <w:rsid w:val="00CD13B0"/>
    <w:rsid w:val="00CD3B29"/>
    <w:rsid w:val="00CD51CF"/>
    <w:rsid w:val="00CD69AB"/>
    <w:rsid w:val="00CD6E86"/>
    <w:rsid w:val="00CD76D4"/>
    <w:rsid w:val="00CD7893"/>
    <w:rsid w:val="00CE3E52"/>
    <w:rsid w:val="00CE7E6A"/>
    <w:rsid w:val="00CF01E7"/>
    <w:rsid w:val="00CF377E"/>
    <w:rsid w:val="00CF3DE0"/>
    <w:rsid w:val="00CF7205"/>
    <w:rsid w:val="00D0038F"/>
    <w:rsid w:val="00D007E0"/>
    <w:rsid w:val="00D00999"/>
    <w:rsid w:val="00D00C90"/>
    <w:rsid w:val="00D01F70"/>
    <w:rsid w:val="00D031A9"/>
    <w:rsid w:val="00D06EE0"/>
    <w:rsid w:val="00D07890"/>
    <w:rsid w:val="00D07FEA"/>
    <w:rsid w:val="00D1140D"/>
    <w:rsid w:val="00D116AB"/>
    <w:rsid w:val="00D2020B"/>
    <w:rsid w:val="00D23940"/>
    <w:rsid w:val="00D2414B"/>
    <w:rsid w:val="00D24785"/>
    <w:rsid w:val="00D26D03"/>
    <w:rsid w:val="00D2734A"/>
    <w:rsid w:val="00D309FA"/>
    <w:rsid w:val="00D33B85"/>
    <w:rsid w:val="00D35986"/>
    <w:rsid w:val="00D36C47"/>
    <w:rsid w:val="00D3789A"/>
    <w:rsid w:val="00D400D2"/>
    <w:rsid w:val="00D409A2"/>
    <w:rsid w:val="00D41E2D"/>
    <w:rsid w:val="00D42F30"/>
    <w:rsid w:val="00D43EE7"/>
    <w:rsid w:val="00D4558B"/>
    <w:rsid w:val="00D46D9A"/>
    <w:rsid w:val="00D4793C"/>
    <w:rsid w:val="00D52ECE"/>
    <w:rsid w:val="00D53308"/>
    <w:rsid w:val="00D55BCD"/>
    <w:rsid w:val="00D5624E"/>
    <w:rsid w:val="00D563E8"/>
    <w:rsid w:val="00D56514"/>
    <w:rsid w:val="00D57F8F"/>
    <w:rsid w:val="00D610AA"/>
    <w:rsid w:val="00D65068"/>
    <w:rsid w:val="00D65FA1"/>
    <w:rsid w:val="00D72821"/>
    <w:rsid w:val="00D7291A"/>
    <w:rsid w:val="00D7312E"/>
    <w:rsid w:val="00D7343A"/>
    <w:rsid w:val="00D73B0B"/>
    <w:rsid w:val="00D745BB"/>
    <w:rsid w:val="00D83C17"/>
    <w:rsid w:val="00D8568B"/>
    <w:rsid w:val="00D85885"/>
    <w:rsid w:val="00D875C7"/>
    <w:rsid w:val="00D87652"/>
    <w:rsid w:val="00D943F1"/>
    <w:rsid w:val="00D9644F"/>
    <w:rsid w:val="00D969D3"/>
    <w:rsid w:val="00D96F34"/>
    <w:rsid w:val="00D97019"/>
    <w:rsid w:val="00D9771E"/>
    <w:rsid w:val="00DA077D"/>
    <w:rsid w:val="00DA2967"/>
    <w:rsid w:val="00DA2D0E"/>
    <w:rsid w:val="00DA5674"/>
    <w:rsid w:val="00DB30CB"/>
    <w:rsid w:val="00DB496E"/>
    <w:rsid w:val="00DB4BEF"/>
    <w:rsid w:val="00DB6CCF"/>
    <w:rsid w:val="00DC1ABE"/>
    <w:rsid w:val="00DC3B0B"/>
    <w:rsid w:val="00DC4E2D"/>
    <w:rsid w:val="00DC4FF9"/>
    <w:rsid w:val="00DC6AEA"/>
    <w:rsid w:val="00DC779D"/>
    <w:rsid w:val="00DD00AD"/>
    <w:rsid w:val="00DD2C43"/>
    <w:rsid w:val="00DD672D"/>
    <w:rsid w:val="00DE3129"/>
    <w:rsid w:val="00DE33A5"/>
    <w:rsid w:val="00DE7185"/>
    <w:rsid w:val="00DE77B7"/>
    <w:rsid w:val="00DF05A9"/>
    <w:rsid w:val="00DF27B2"/>
    <w:rsid w:val="00DF6136"/>
    <w:rsid w:val="00E010B9"/>
    <w:rsid w:val="00E01F9D"/>
    <w:rsid w:val="00E03246"/>
    <w:rsid w:val="00E03253"/>
    <w:rsid w:val="00E03C0E"/>
    <w:rsid w:val="00E05268"/>
    <w:rsid w:val="00E122C7"/>
    <w:rsid w:val="00E12D1C"/>
    <w:rsid w:val="00E12FAB"/>
    <w:rsid w:val="00E130AE"/>
    <w:rsid w:val="00E1488D"/>
    <w:rsid w:val="00E14D24"/>
    <w:rsid w:val="00E1521C"/>
    <w:rsid w:val="00E15B5E"/>
    <w:rsid w:val="00E16D47"/>
    <w:rsid w:val="00E1705A"/>
    <w:rsid w:val="00E2461C"/>
    <w:rsid w:val="00E247C2"/>
    <w:rsid w:val="00E27F96"/>
    <w:rsid w:val="00E30F93"/>
    <w:rsid w:val="00E311E0"/>
    <w:rsid w:val="00E316A4"/>
    <w:rsid w:val="00E32DDF"/>
    <w:rsid w:val="00E345AE"/>
    <w:rsid w:val="00E3473A"/>
    <w:rsid w:val="00E41CB3"/>
    <w:rsid w:val="00E42780"/>
    <w:rsid w:val="00E43ABE"/>
    <w:rsid w:val="00E445BD"/>
    <w:rsid w:val="00E45536"/>
    <w:rsid w:val="00E45C03"/>
    <w:rsid w:val="00E46616"/>
    <w:rsid w:val="00E503D5"/>
    <w:rsid w:val="00E509F5"/>
    <w:rsid w:val="00E520C3"/>
    <w:rsid w:val="00E5243D"/>
    <w:rsid w:val="00E527F8"/>
    <w:rsid w:val="00E531E8"/>
    <w:rsid w:val="00E556DE"/>
    <w:rsid w:val="00E6095F"/>
    <w:rsid w:val="00E61F8B"/>
    <w:rsid w:val="00E6241E"/>
    <w:rsid w:val="00E62DEE"/>
    <w:rsid w:val="00E63879"/>
    <w:rsid w:val="00E64282"/>
    <w:rsid w:val="00E70A67"/>
    <w:rsid w:val="00E723AD"/>
    <w:rsid w:val="00E727B7"/>
    <w:rsid w:val="00E730AA"/>
    <w:rsid w:val="00E74685"/>
    <w:rsid w:val="00E76415"/>
    <w:rsid w:val="00E767B1"/>
    <w:rsid w:val="00E76F52"/>
    <w:rsid w:val="00E854B7"/>
    <w:rsid w:val="00E87D3E"/>
    <w:rsid w:val="00E92503"/>
    <w:rsid w:val="00E9564E"/>
    <w:rsid w:val="00E97547"/>
    <w:rsid w:val="00E977BA"/>
    <w:rsid w:val="00EA2ABB"/>
    <w:rsid w:val="00EA45AB"/>
    <w:rsid w:val="00EA6F76"/>
    <w:rsid w:val="00EB1A3B"/>
    <w:rsid w:val="00EB21A5"/>
    <w:rsid w:val="00EB260C"/>
    <w:rsid w:val="00EB295D"/>
    <w:rsid w:val="00EB40DC"/>
    <w:rsid w:val="00EC2C4B"/>
    <w:rsid w:val="00EC3934"/>
    <w:rsid w:val="00EC393C"/>
    <w:rsid w:val="00EC455A"/>
    <w:rsid w:val="00EC4F97"/>
    <w:rsid w:val="00EC5D48"/>
    <w:rsid w:val="00EC6983"/>
    <w:rsid w:val="00EC6F13"/>
    <w:rsid w:val="00EC7352"/>
    <w:rsid w:val="00ED3ABA"/>
    <w:rsid w:val="00ED7B32"/>
    <w:rsid w:val="00EE107C"/>
    <w:rsid w:val="00EE1412"/>
    <w:rsid w:val="00EE23EF"/>
    <w:rsid w:val="00EE25CD"/>
    <w:rsid w:val="00EE3C47"/>
    <w:rsid w:val="00EE3E9C"/>
    <w:rsid w:val="00EE41A1"/>
    <w:rsid w:val="00EE777E"/>
    <w:rsid w:val="00EF0894"/>
    <w:rsid w:val="00EF13FE"/>
    <w:rsid w:val="00EF1797"/>
    <w:rsid w:val="00EF1B54"/>
    <w:rsid w:val="00EF1BA3"/>
    <w:rsid w:val="00EF329C"/>
    <w:rsid w:val="00EF3E01"/>
    <w:rsid w:val="00EF4C7C"/>
    <w:rsid w:val="00EF66AC"/>
    <w:rsid w:val="00F038B7"/>
    <w:rsid w:val="00F04044"/>
    <w:rsid w:val="00F046C8"/>
    <w:rsid w:val="00F04D04"/>
    <w:rsid w:val="00F10D54"/>
    <w:rsid w:val="00F12160"/>
    <w:rsid w:val="00F1279C"/>
    <w:rsid w:val="00F130DD"/>
    <w:rsid w:val="00F147C6"/>
    <w:rsid w:val="00F17F29"/>
    <w:rsid w:val="00F204A1"/>
    <w:rsid w:val="00F20B3F"/>
    <w:rsid w:val="00F20CAD"/>
    <w:rsid w:val="00F251A9"/>
    <w:rsid w:val="00F25BAE"/>
    <w:rsid w:val="00F2706D"/>
    <w:rsid w:val="00F27C1E"/>
    <w:rsid w:val="00F32BDB"/>
    <w:rsid w:val="00F37CFE"/>
    <w:rsid w:val="00F445F3"/>
    <w:rsid w:val="00F47D3F"/>
    <w:rsid w:val="00F51275"/>
    <w:rsid w:val="00F56DBA"/>
    <w:rsid w:val="00F5720B"/>
    <w:rsid w:val="00F60655"/>
    <w:rsid w:val="00F60C62"/>
    <w:rsid w:val="00F630B8"/>
    <w:rsid w:val="00F636DB"/>
    <w:rsid w:val="00F66361"/>
    <w:rsid w:val="00F67946"/>
    <w:rsid w:val="00F7228F"/>
    <w:rsid w:val="00F72F45"/>
    <w:rsid w:val="00F73266"/>
    <w:rsid w:val="00F739E9"/>
    <w:rsid w:val="00F77CE3"/>
    <w:rsid w:val="00F835ED"/>
    <w:rsid w:val="00F84541"/>
    <w:rsid w:val="00F84995"/>
    <w:rsid w:val="00F85237"/>
    <w:rsid w:val="00F85279"/>
    <w:rsid w:val="00F85F15"/>
    <w:rsid w:val="00F86F7A"/>
    <w:rsid w:val="00F87655"/>
    <w:rsid w:val="00F9000A"/>
    <w:rsid w:val="00F925F9"/>
    <w:rsid w:val="00F92D06"/>
    <w:rsid w:val="00F931D5"/>
    <w:rsid w:val="00F95148"/>
    <w:rsid w:val="00F95464"/>
    <w:rsid w:val="00F97D82"/>
    <w:rsid w:val="00FA0EE3"/>
    <w:rsid w:val="00FA1C3F"/>
    <w:rsid w:val="00FA21B1"/>
    <w:rsid w:val="00FA2B03"/>
    <w:rsid w:val="00FA488E"/>
    <w:rsid w:val="00FA5AE3"/>
    <w:rsid w:val="00FA6AC4"/>
    <w:rsid w:val="00FA73DD"/>
    <w:rsid w:val="00FB111D"/>
    <w:rsid w:val="00FB13C2"/>
    <w:rsid w:val="00FB160E"/>
    <w:rsid w:val="00FB1F4A"/>
    <w:rsid w:val="00FB471D"/>
    <w:rsid w:val="00FB52F9"/>
    <w:rsid w:val="00FB5396"/>
    <w:rsid w:val="00FB6B73"/>
    <w:rsid w:val="00FC34B2"/>
    <w:rsid w:val="00FC76C6"/>
    <w:rsid w:val="00FC7E40"/>
    <w:rsid w:val="00FD0544"/>
    <w:rsid w:val="00FD1976"/>
    <w:rsid w:val="00FD4D94"/>
    <w:rsid w:val="00FD5CA6"/>
    <w:rsid w:val="00FD6B60"/>
    <w:rsid w:val="00FD7591"/>
    <w:rsid w:val="00FD7935"/>
    <w:rsid w:val="00FD7DEA"/>
    <w:rsid w:val="00FE04EF"/>
    <w:rsid w:val="00FE2025"/>
    <w:rsid w:val="00FE3A9D"/>
    <w:rsid w:val="00FE3ADE"/>
    <w:rsid w:val="00FE49E3"/>
    <w:rsid w:val="00FE7168"/>
    <w:rsid w:val="00FE7E0D"/>
    <w:rsid w:val="00FE7E54"/>
    <w:rsid w:val="00FE7E79"/>
    <w:rsid w:val="00FF231A"/>
    <w:rsid w:val="00FF5C7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4ab2d2"/>
    </o:shapedefaults>
    <o:shapelayout v:ext="edit">
      <o:idmap v:ext="edit" data="1"/>
    </o:shapelayout>
  </w:shapeDefaults>
  <w:decimalSymbol w:val="."/>
  <w:listSeparator w:val=","/>
  <w14:docId w14:val="7A4418CD"/>
  <w14:defaultImageDpi w14:val="300"/>
  <w15:docId w15:val="{D77BAA04-93BF-4785-AB38-856D01603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1590"/>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4">
    <w:name w:val="heading 4"/>
    <w:basedOn w:val="Normal"/>
    <w:next w:val="Normal"/>
    <w:link w:val="Ttulo4Car"/>
    <w:uiPriority w:val="9"/>
    <w:unhideWhenUsed/>
    <w:qFormat/>
    <w:rsid w:val="00E556DE"/>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E556DE"/>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CA12A5"/>
    <w:pPr>
      <w:tabs>
        <w:tab w:val="right" w:leader="dot" w:pos="8779"/>
      </w:tabs>
      <w:spacing w:after="100" w:line="360" w:lineRule="auto"/>
      <w:jc w:val="both"/>
    </w:pPr>
  </w:style>
  <w:style w:type="paragraph" w:styleId="TDC2">
    <w:name w:val="toc 2"/>
    <w:basedOn w:val="Normal"/>
    <w:next w:val="Normal"/>
    <w:autoRedefine/>
    <w:uiPriority w:val="39"/>
    <w:unhideWhenUsed/>
    <w:rsid w:val="008167F5"/>
    <w:pPr>
      <w:spacing w:after="100"/>
      <w:ind w:left="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3D3371"/>
    <w:pPr>
      <w:autoSpaceDE w:val="0"/>
      <w:autoSpaceDN w:val="0"/>
      <w:adjustRightInd w:val="0"/>
    </w:pPr>
    <w:rPr>
      <w:rFonts w:ascii="Arial" w:eastAsiaTheme="minorHAnsi" w:hAnsi="Arial" w:cs="Arial"/>
      <w:color w:val="000000"/>
      <w:lang w:val="es-MX" w:eastAsia="en-US"/>
    </w:rPr>
  </w:style>
  <w:style w:type="character" w:styleId="nfasissutil">
    <w:name w:val="Subtle Emphasis"/>
    <w:basedOn w:val="Fuentedeprrafopredeter"/>
    <w:uiPriority w:val="19"/>
    <w:qFormat/>
    <w:rsid w:val="0028402F"/>
    <w:rPr>
      <w:i/>
      <w:iCs/>
      <w:color w:val="404040" w:themeColor="text1" w:themeTint="BF"/>
    </w:rPr>
  </w:style>
  <w:style w:type="table" w:customStyle="1" w:styleId="Tablaconcuadrcula12">
    <w:name w:val="Tabla con cuadrícula12"/>
    <w:basedOn w:val="Tablanormal"/>
    <w:next w:val="Tablaconcuadrcula"/>
    <w:uiPriority w:val="59"/>
    <w:rsid w:val="0026005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Funotente1">
    <w:name w:val="FA Fu?notente1"/>
    <w:basedOn w:val="Normal"/>
    <w:next w:val="Textonotapie"/>
    <w:uiPriority w:val="99"/>
    <w:unhideWhenUsed/>
    <w:rsid w:val="002E1FDF"/>
    <w:rPr>
      <w:rFonts w:eastAsia="Cambria"/>
      <w:sz w:val="20"/>
      <w:szCs w:val="20"/>
      <w:lang w:val="es-MX" w:eastAsia="en-US"/>
    </w:rPr>
  </w:style>
  <w:style w:type="table" w:customStyle="1" w:styleId="Tablaconcuadrcula21">
    <w:name w:val="Tabla con cuadrícula21"/>
    <w:basedOn w:val="Tablanormal"/>
    <w:next w:val="Tablaconcuadrcula"/>
    <w:uiPriority w:val="39"/>
    <w:rsid w:val="00E130AE"/>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E556DE"/>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rsid w:val="00E556DE"/>
    <w:rPr>
      <w:rFonts w:asciiTheme="majorHAnsi" w:eastAsiaTheme="majorEastAsia" w:hAnsiTheme="majorHAnsi" w:cstheme="majorBidi"/>
      <w:color w:val="365F91" w:themeColor="accent1" w:themeShade="BF"/>
    </w:rPr>
  </w:style>
  <w:style w:type="paragraph" w:styleId="Lista">
    <w:name w:val="List"/>
    <w:basedOn w:val="Normal"/>
    <w:uiPriority w:val="99"/>
    <w:unhideWhenUsed/>
    <w:rsid w:val="00E556DE"/>
    <w:pPr>
      <w:ind w:left="283" w:hanging="283"/>
      <w:contextualSpacing/>
    </w:pPr>
  </w:style>
  <w:style w:type="paragraph" w:styleId="Lista2">
    <w:name w:val="List 2"/>
    <w:basedOn w:val="Normal"/>
    <w:uiPriority w:val="99"/>
    <w:unhideWhenUsed/>
    <w:rsid w:val="00E556DE"/>
    <w:pPr>
      <w:ind w:left="566" w:hanging="283"/>
      <w:contextualSpacing/>
    </w:pPr>
  </w:style>
  <w:style w:type="paragraph" w:styleId="Continuarlista">
    <w:name w:val="List Continue"/>
    <w:basedOn w:val="Normal"/>
    <w:uiPriority w:val="99"/>
    <w:unhideWhenUsed/>
    <w:rsid w:val="00E556DE"/>
    <w:pPr>
      <w:spacing w:after="120"/>
      <w:ind w:left="283"/>
      <w:contextualSpacing/>
    </w:pPr>
  </w:style>
  <w:style w:type="paragraph" w:styleId="Sangradetextonormal">
    <w:name w:val="Body Text Indent"/>
    <w:basedOn w:val="Normal"/>
    <w:link w:val="SangradetextonormalCar"/>
    <w:uiPriority w:val="99"/>
    <w:semiHidden/>
    <w:unhideWhenUsed/>
    <w:rsid w:val="00E556DE"/>
    <w:pPr>
      <w:spacing w:after="120"/>
      <w:ind w:left="283"/>
    </w:pPr>
  </w:style>
  <w:style w:type="character" w:customStyle="1" w:styleId="SangradetextonormalCar">
    <w:name w:val="Sangría de texto normal Car"/>
    <w:basedOn w:val="Fuentedeprrafopredeter"/>
    <w:link w:val="Sangradetextonormal"/>
    <w:uiPriority w:val="99"/>
    <w:semiHidden/>
    <w:rsid w:val="00E556DE"/>
  </w:style>
  <w:style w:type="paragraph" w:styleId="Textoindependienteprimerasangra2">
    <w:name w:val="Body Text First Indent 2"/>
    <w:basedOn w:val="Sangradetextonormal"/>
    <w:link w:val="Textoindependienteprimerasangra2Car"/>
    <w:uiPriority w:val="99"/>
    <w:unhideWhenUsed/>
    <w:rsid w:val="00E556D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E556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515399">
      <w:bodyDiv w:val="1"/>
      <w:marLeft w:val="0"/>
      <w:marRight w:val="0"/>
      <w:marTop w:val="0"/>
      <w:marBottom w:val="0"/>
      <w:divBdr>
        <w:top w:val="none" w:sz="0" w:space="0" w:color="auto"/>
        <w:left w:val="none" w:sz="0" w:space="0" w:color="auto"/>
        <w:bottom w:val="none" w:sz="0" w:space="0" w:color="auto"/>
        <w:right w:val="none" w:sz="0" w:space="0" w:color="auto"/>
      </w:divBdr>
    </w:div>
    <w:div w:id="76051381">
      <w:bodyDiv w:val="1"/>
      <w:marLeft w:val="0"/>
      <w:marRight w:val="0"/>
      <w:marTop w:val="0"/>
      <w:marBottom w:val="0"/>
      <w:divBdr>
        <w:top w:val="none" w:sz="0" w:space="0" w:color="auto"/>
        <w:left w:val="none" w:sz="0" w:space="0" w:color="auto"/>
        <w:bottom w:val="none" w:sz="0" w:space="0" w:color="auto"/>
        <w:right w:val="none" w:sz="0" w:space="0" w:color="auto"/>
      </w:divBdr>
      <w:divsChild>
        <w:div w:id="1052773095">
          <w:marLeft w:val="0"/>
          <w:marRight w:val="0"/>
          <w:marTop w:val="0"/>
          <w:marBottom w:val="0"/>
          <w:divBdr>
            <w:top w:val="none" w:sz="0" w:space="0" w:color="auto"/>
            <w:left w:val="none" w:sz="0" w:space="0" w:color="auto"/>
            <w:bottom w:val="none" w:sz="0" w:space="0" w:color="auto"/>
            <w:right w:val="none" w:sz="0" w:space="0" w:color="auto"/>
          </w:divBdr>
        </w:div>
        <w:div w:id="1102723128">
          <w:marLeft w:val="0"/>
          <w:marRight w:val="0"/>
          <w:marTop w:val="0"/>
          <w:marBottom w:val="0"/>
          <w:divBdr>
            <w:top w:val="none" w:sz="0" w:space="0" w:color="auto"/>
            <w:left w:val="none" w:sz="0" w:space="0" w:color="auto"/>
            <w:bottom w:val="none" w:sz="0" w:space="0" w:color="auto"/>
            <w:right w:val="none" w:sz="0" w:space="0" w:color="auto"/>
          </w:divBdr>
        </w:div>
        <w:div w:id="1403791646">
          <w:marLeft w:val="0"/>
          <w:marRight w:val="0"/>
          <w:marTop w:val="0"/>
          <w:marBottom w:val="0"/>
          <w:divBdr>
            <w:top w:val="none" w:sz="0" w:space="0" w:color="auto"/>
            <w:left w:val="none" w:sz="0" w:space="0" w:color="auto"/>
            <w:bottom w:val="none" w:sz="0" w:space="0" w:color="auto"/>
            <w:right w:val="none" w:sz="0" w:space="0" w:color="auto"/>
          </w:divBdr>
        </w:div>
      </w:divsChild>
    </w:div>
    <w:div w:id="118694060">
      <w:bodyDiv w:val="1"/>
      <w:marLeft w:val="0"/>
      <w:marRight w:val="0"/>
      <w:marTop w:val="0"/>
      <w:marBottom w:val="0"/>
      <w:divBdr>
        <w:top w:val="none" w:sz="0" w:space="0" w:color="auto"/>
        <w:left w:val="none" w:sz="0" w:space="0" w:color="auto"/>
        <w:bottom w:val="none" w:sz="0" w:space="0" w:color="auto"/>
        <w:right w:val="none" w:sz="0" w:space="0" w:color="auto"/>
      </w:divBdr>
    </w:div>
    <w:div w:id="200830252">
      <w:bodyDiv w:val="1"/>
      <w:marLeft w:val="0"/>
      <w:marRight w:val="0"/>
      <w:marTop w:val="0"/>
      <w:marBottom w:val="0"/>
      <w:divBdr>
        <w:top w:val="none" w:sz="0" w:space="0" w:color="auto"/>
        <w:left w:val="none" w:sz="0" w:space="0" w:color="auto"/>
        <w:bottom w:val="none" w:sz="0" w:space="0" w:color="auto"/>
        <w:right w:val="none" w:sz="0" w:space="0" w:color="auto"/>
      </w:divBdr>
    </w:div>
    <w:div w:id="223028575">
      <w:bodyDiv w:val="1"/>
      <w:marLeft w:val="0"/>
      <w:marRight w:val="0"/>
      <w:marTop w:val="0"/>
      <w:marBottom w:val="0"/>
      <w:divBdr>
        <w:top w:val="none" w:sz="0" w:space="0" w:color="auto"/>
        <w:left w:val="none" w:sz="0" w:space="0" w:color="auto"/>
        <w:bottom w:val="none" w:sz="0" w:space="0" w:color="auto"/>
        <w:right w:val="none" w:sz="0" w:space="0" w:color="auto"/>
      </w:divBdr>
    </w:div>
    <w:div w:id="285279757">
      <w:bodyDiv w:val="1"/>
      <w:marLeft w:val="0"/>
      <w:marRight w:val="0"/>
      <w:marTop w:val="0"/>
      <w:marBottom w:val="0"/>
      <w:divBdr>
        <w:top w:val="none" w:sz="0" w:space="0" w:color="auto"/>
        <w:left w:val="none" w:sz="0" w:space="0" w:color="auto"/>
        <w:bottom w:val="none" w:sz="0" w:space="0" w:color="auto"/>
        <w:right w:val="none" w:sz="0" w:space="0" w:color="auto"/>
      </w:divBdr>
    </w:div>
    <w:div w:id="352650660">
      <w:bodyDiv w:val="1"/>
      <w:marLeft w:val="0"/>
      <w:marRight w:val="0"/>
      <w:marTop w:val="0"/>
      <w:marBottom w:val="0"/>
      <w:divBdr>
        <w:top w:val="none" w:sz="0" w:space="0" w:color="auto"/>
        <w:left w:val="none" w:sz="0" w:space="0" w:color="auto"/>
        <w:bottom w:val="none" w:sz="0" w:space="0" w:color="auto"/>
        <w:right w:val="none" w:sz="0" w:space="0" w:color="auto"/>
      </w:divBdr>
    </w:div>
    <w:div w:id="364521625">
      <w:bodyDiv w:val="1"/>
      <w:marLeft w:val="0"/>
      <w:marRight w:val="0"/>
      <w:marTop w:val="0"/>
      <w:marBottom w:val="0"/>
      <w:divBdr>
        <w:top w:val="none" w:sz="0" w:space="0" w:color="auto"/>
        <w:left w:val="none" w:sz="0" w:space="0" w:color="auto"/>
        <w:bottom w:val="none" w:sz="0" w:space="0" w:color="auto"/>
        <w:right w:val="none" w:sz="0" w:space="0" w:color="auto"/>
      </w:divBdr>
    </w:div>
    <w:div w:id="366612515">
      <w:bodyDiv w:val="1"/>
      <w:marLeft w:val="0"/>
      <w:marRight w:val="0"/>
      <w:marTop w:val="0"/>
      <w:marBottom w:val="0"/>
      <w:divBdr>
        <w:top w:val="none" w:sz="0" w:space="0" w:color="auto"/>
        <w:left w:val="none" w:sz="0" w:space="0" w:color="auto"/>
        <w:bottom w:val="none" w:sz="0" w:space="0" w:color="auto"/>
        <w:right w:val="none" w:sz="0" w:space="0" w:color="auto"/>
      </w:divBdr>
    </w:div>
    <w:div w:id="408620517">
      <w:bodyDiv w:val="1"/>
      <w:marLeft w:val="0"/>
      <w:marRight w:val="0"/>
      <w:marTop w:val="0"/>
      <w:marBottom w:val="0"/>
      <w:divBdr>
        <w:top w:val="none" w:sz="0" w:space="0" w:color="auto"/>
        <w:left w:val="none" w:sz="0" w:space="0" w:color="auto"/>
        <w:bottom w:val="none" w:sz="0" w:space="0" w:color="auto"/>
        <w:right w:val="none" w:sz="0" w:space="0" w:color="auto"/>
      </w:divBdr>
      <w:divsChild>
        <w:div w:id="75784715">
          <w:marLeft w:val="0"/>
          <w:marRight w:val="0"/>
          <w:marTop w:val="0"/>
          <w:marBottom w:val="0"/>
          <w:divBdr>
            <w:top w:val="none" w:sz="0" w:space="0" w:color="auto"/>
            <w:left w:val="none" w:sz="0" w:space="0" w:color="auto"/>
            <w:bottom w:val="none" w:sz="0" w:space="0" w:color="auto"/>
            <w:right w:val="none" w:sz="0" w:space="0" w:color="auto"/>
          </w:divBdr>
        </w:div>
        <w:div w:id="220218578">
          <w:marLeft w:val="0"/>
          <w:marRight w:val="0"/>
          <w:marTop w:val="0"/>
          <w:marBottom w:val="0"/>
          <w:divBdr>
            <w:top w:val="none" w:sz="0" w:space="0" w:color="auto"/>
            <w:left w:val="none" w:sz="0" w:space="0" w:color="auto"/>
            <w:bottom w:val="none" w:sz="0" w:space="0" w:color="auto"/>
            <w:right w:val="none" w:sz="0" w:space="0" w:color="auto"/>
          </w:divBdr>
        </w:div>
        <w:div w:id="222912412">
          <w:marLeft w:val="0"/>
          <w:marRight w:val="0"/>
          <w:marTop w:val="0"/>
          <w:marBottom w:val="0"/>
          <w:divBdr>
            <w:top w:val="none" w:sz="0" w:space="0" w:color="auto"/>
            <w:left w:val="none" w:sz="0" w:space="0" w:color="auto"/>
            <w:bottom w:val="none" w:sz="0" w:space="0" w:color="auto"/>
            <w:right w:val="none" w:sz="0" w:space="0" w:color="auto"/>
          </w:divBdr>
        </w:div>
        <w:div w:id="265845094">
          <w:marLeft w:val="0"/>
          <w:marRight w:val="0"/>
          <w:marTop w:val="0"/>
          <w:marBottom w:val="0"/>
          <w:divBdr>
            <w:top w:val="none" w:sz="0" w:space="0" w:color="auto"/>
            <w:left w:val="none" w:sz="0" w:space="0" w:color="auto"/>
            <w:bottom w:val="none" w:sz="0" w:space="0" w:color="auto"/>
            <w:right w:val="none" w:sz="0" w:space="0" w:color="auto"/>
          </w:divBdr>
        </w:div>
        <w:div w:id="274410956">
          <w:marLeft w:val="0"/>
          <w:marRight w:val="0"/>
          <w:marTop w:val="0"/>
          <w:marBottom w:val="0"/>
          <w:divBdr>
            <w:top w:val="none" w:sz="0" w:space="0" w:color="auto"/>
            <w:left w:val="none" w:sz="0" w:space="0" w:color="auto"/>
            <w:bottom w:val="none" w:sz="0" w:space="0" w:color="auto"/>
            <w:right w:val="none" w:sz="0" w:space="0" w:color="auto"/>
          </w:divBdr>
        </w:div>
        <w:div w:id="362167865">
          <w:marLeft w:val="0"/>
          <w:marRight w:val="0"/>
          <w:marTop w:val="0"/>
          <w:marBottom w:val="0"/>
          <w:divBdr>
            <w:top w:val="none" w:sz="0" w:space="0" w:color="auto"/>
            <w:left w:val="none" w:sz="0" w:space="0" w:color="auto"/>
            <w:bottom w:val="none" w:sz="0" w:space="0" w:color="auto"/>
            <w:right w:val="none" w:sz="0" w:space="0" w:color="auto"/>
          </w:divBdr>
        </w:div>
        <w:div w:id="401487956">
          <w:marLeft w:val="0"/>
          <w:marRight w:val="0"/>
          <w:marTop w:val="0"/>
          <w:marBottom w:val="0"/>
          <w:divBdr>
            <w:top w:val="none" w:sz="0" w:space="0" w:color="auto"/>
            <w:left w:val="none" w:sz="0" w:space="0" w:color="auto"/>
            <w:bottom w:val="none" w:sz="0" w:space="0" w:color="auto"/>
            <w:right w:val="none" w:sz="0" w:space="0" w:color="auto"/>
          </w:divBdr>
        </w:div>
        <w:div w:id="412433173">
          <w:marLeft w:val="0"/>
          <w:marRight w:val="0"/>
          <w:marTop w:val="0"/>
          <w:marBottom w:val="0"/>
          <w:divBdr>
            <w:top w:val="none" w:sz="0" w:space="0" w:color="auto"/>
            <w:left w:val="none" w:sz="0" w:space="0" w:color="auto"/>
            <w:bottom w:val="none" w:sz="0" w:space="0" w:color="auto"/>
            <w:right w:val="none" w:sz="0" w:space="0" w:color="auto"/>
          </w:divBdr>
        </w:div>
        <w:div w:id="472601798">
          <w:marLeft w:val="0"/>
          <w:marRight w:val="0"/>
          <w:marTop w:val="0"/>
          <w:marBottom w:val="0"/>
          <w:divBdr>
            <w:top w:val="none" w:sz="0" w:space="0" w:color="auto"/>
            <w:left w:val="none" w:sz="0" w:space="0" w:color="auto"/>
            <w:bottom w:val="none" w:sz="0" w:space="0" w:color="auto"/>
            <w:right w:val="none" w:sz="0" w:space="0" w:color="auto"/>
          </w:divBdr>
        </w:div>
        <w:div w:id="536239499">
          <w:marLeft w:val="0"/>
          <w:marRight w:val="0"/>
          <w:marTop w:val="0"/>
          <w:marBottom w:val="0"/>
          <w:divBdr>
            <w:top w:val="none" w:sz="0" w:space="0" w:color="auto"/>
            <w:left w:val="none" w:sz="0" w:space="0" w:color="auto"/>
            <w:bottom w:val="none" w:sz="0" w:space="0" w:color="auto"/>
            <w:right w:val="none" w:sz="0" w:space="0" w:color="auto"/>
          </w:divBdr>
        </w:div>
        <w:div w:id="632098296">
          <w:marLeft w:val="0"/>
          <w:marRight w:val="0"/>
          <w:marTop w:val="0"/>
          <w:marBottom w:val="0"/>
          <w:divBdr>
            <w:top w:val="none" w:sz="0" w:space="0" w:color="auto"/>
            <w:left w:val="none" w:sz="0" w:space="0" w:color="auto"/>
            <w:bottom w:val="none" w:sz="0" w:space="0" w:color="auto"/>
            <w:right w:val="none" w:sz="0" w:space="0" w:color="auto"/>
          </w:divBdr>
        </w:div>
        <w:div w:id="632829199">
          <w:marLeft w:val="0"/>
          <w:marRight w:val="0"/>
          <w:marTop w:val="0"/>
          <w:marBottom w:val="0"/>
          <w:divBdr>
            <w:top w:val="none" w:sz="0" w:space="0" w:color="auto"/>
            <w:left w:val="none" w:sz="0" w:space="0" w:color="auto"/>
            <w:bottom w:val="none" w:sz="0" w:space="0" w:color="auto"/>
            <w:right w:val="none" w:sz="0" w:space="0" w:color="auto"/>
          </w:divBdr>
        </w:div>
        <w:div w:id="654338854">
          <w:marLeft w:val="0"/>
          <w:marRight w:val="0"/>
          <w:marTop w:val="0"/>
          <w:marBottom w:val="0"/>
          <w:divBdr>
            <w:top w:val="none" w:sz="0" w:space="0" w:color="auto"/>
            <w:left w:val="none" w:sz="0" w:space="0" w:color="auto"/>
            <w:bottom w:val="none" w:sz="0" w:space="0" w:color="auto"/>
            <w:right w:val="none" w:sz="0" w:space="0" w:color="auto"/>
          </w:divBdr>
        </w:div>
        <w:div w:id="665590808">
          <w:marLeft w:val="0"/>
          <w:marRight w:val="0"/>
          <w:marTop w:val="0"/>
          <w:marBottom w:val="0"/>
          <w:divBdr>
            <w:top w:val="none" w:sz="0" w:space="0" w:color="auto"/>
            <w:left w:val="none" w:sz="0" w:space="0" w:color="auto"/>
            <w:bottom w:val="none" w:sz="0" w:space="0" w:color="auto"/>
            <w:right w:val="none" w:sz="0" w:space="0" w:color="auto"/>
          </w:divBdr>
        </w:div>
        <w:div w:id="776947306">
          <w:marLeft w:val="0"/>
          <w:marRight w:val="0"/>
          <w:marTop w:val="0"/>
          <w:marBottom w:val="0"/>
          <w:divBdr>
            <w:top w:val="none" w:sz="0" w:space="0" w:color="auto"/>
            <w:left w:val="none" w:sz="0" w:space="0" w:color="auto"/>
            <w:bottom w:val="none" w:sz="0" w:space="0" w:color="auto"/>
            <w:right w:val="none" w:sz="0" w:space="0" w:color="auto"/>
          </w:divBdr>
        </w:div>
        <w:div w:id="797651450">
          <w:marLeft w:val="0"/>
          <w:marRight w:val="0"/>
          <w:marTop w:val="0"/>
          <w:marBottom w:val="0"/>
          <w:divBdr>
            <w:top w:val="none" w:sz="0" w:space="0" w:color="auto"/>
            <w:left w:val="none" w:sz="0" w:space="0" w:color="auto"/>
            <w:bottom w:val="none" w:sz="0" w:space="0" w:color="auto"/>
            <w:right w:val="none" w:sz="0" w:space="0" w:color="auto"/>
          </w:divBdr>
        </w:div>
        <w:div w:id="831289046">
          <w:marLeft w:val="0"/>
          <w:marRight w:val="0"/>
          <w:marTop w:val="0"/>
          <w:marBottom w:val="0"/>
          <w:divBdr>
            <w:top w:val="none" w:sz="0" w:space="0" w:color="auto"/>
            <w:left w:val="none" w:sz="0" w:space="0" w:color="auto"/>
            <w:bottom w:val="none" w:sz="0" w:space="0" w:color="auto"/>
            <w:right w:val="none" w:sz="0" w:space="0" w:color="auto"/>
          </w:divBdr>
        </w:div>
        <w:div w:id="860706642">
          <w:marLeft w:val="0"/>
          <w:marRight w:val="0"/>
          <w:marTop w:val="0"/>
          <w:marBottom w:val="0"/>
          <w:divBdr>
            <w:top w:val="none" w:sz="0" w:space="0" w:color="auto"/>
            <w:left w:val="none" w:sz="0" w:space="0" w:color="auto"/>
            <w:bottom w:val="none" w:sz="0" w:space="0" w:color="auto"/>
            <w:right w:val="none" w:sz="0" w:space="0" w:color="auto"/>
          </w:divBdr>
        </w:div>
        <w:div w:id="889654269">
          <w:marLeft w:val="0"/>
          <w:marRight w:val="0"/>
          <w:marTop w:val="0"/>
          <w:marBottom w:val="0"/>
          <w:divBdr>
            <w:top w:val="none" w:sz="0" w:space="0" w:color="auto"/>
            <w:left w:val="none" w:sz="0" w:space="0" w:color="auto"/>
            <w:bottom w:val="none" w:sz="0" w:space="0" w:color="auto"/>
            <w:right w:val="none" w:sz="0" w:space="0" w:color="auto"/>
          </w:divBdr>
        </w:div>
        <w:div w:id="926308307">
          <w:marLeft w:val="0"/>
          <w:marRight w:val="0"/>
          <w:marTop w:val="0"/>
          <w:marBottom w:val="0"/>
          <w:divBdr>
            <w:top w:val="none" w:sz="0" w:space="0" w:color="auto"/>
            <w:left w:val="none" w:sz="0" w:space="0" w:color="auto"/>
            <w:bottom w:val="none" w:sz="0" w:space="0" w:color="auto"/>
            <w:right w:val="none" w:sz="0" w:space="0" w:color="auto"/>
          </w:divBdr>
        </w:div>
        <w:div w:id="996493078">
          <w:marLeft w:val="0"/>
          <w:marRight w:val="0"/>
          <w:marTop w:val="0"/>
          <w:marBottom w:val="0"/>
          <w:divBdr>
            <w:top w:val="none" w:sz="0" w:space="0" w:color="auto"/>
            <w:left w:val="none" w:sz="0" w:space="0" w:color="auto"/>
            <w:bottom w:val="none" w:sz="0" w:space="0" w:color="auto"/>
            <w:right w:val="none" w:sz="0" w:space="0" w:color="auto"/>
          </w:divBdr>
        </w:div>
        <w:div w:id="1119228326">
          <w:marLeft w:val="0"/>
          <w:marRight w:val="0"/>
          <w:marTop w:val="0"/>
          <w:marBottom w:val="0"/>
          <w:divBdr>
            <w:top w:val="none" w:sz="0" w:space="0" w:color="auto"/>
            <w:left w:val="none" w:sz="0" w:space="0" w:color="auto"/>
            <w:bottom w:val="none" w:sz="0" w:space="0" w:color="auto"/>
            <w:right w:val="none" w:sz="0" w:space="0" w:color="auto"/>
          </w:divBdr>
        </w:div>
        <w:div w:id="1145777459">
          <w:marLeft w:val="0"/>
          <w:marRight w:val="0"/>
          <w:marTop w:val="0"/>
          <w:marBottom w:val="0"/>
          <w:divBdr>
            <w:top w:val="none" w:sz="0" w:space="0" w:color="auto"/>
            <w:left w:val="none" w:sz="0" w:space="0" w:color="auto"/>
            <w:bottom w:val="none" w:sz="0" w:space="0" w:color="auto"/>
            <w:right w:val="none" w:sz="0" w:space="0" w:color="auto"/>
          </w:divBdr>
        </w:div>
        <w:div w:id="1160195942">
          <w:marLeft w:val="0"/>
          <w:marRight w:val="0"/>
          <w:marTop w:val="0"/>
          <w:marBottom w:val="0"/>
          <w:divBdr>
            <w:top w:val="none" w:sz="0" w:space="0" w:color="auto"/>
            <w:left w:val="none" w:sz="0" w:space="0" w:color="auto"/>
            <w:bottom w:val="none" w:sz="0" w:space="0" w:color="auto"/>
            <w:right w:val="none" w:sz="0" w:space="0" w:color="auto"/>
          </w:divBdr>
        </w:div>
        <w:div w:id="1192230974">
          <w:marLeft w:val="0"/>
          <w:marRight w:val="0"/>
          <w:marTop w:val="0"/>
          <w:marBottom w:val="0"/>
          <w:divBdr>
            <w:top w:val="none" w:sz="0" w:space="0" w:color="auto"/>
            <w:left w:val="none" w:sz="0" w:space="0" w:color="auto"/>
            <w:bottom w:val="none" w:sz="0" w:space="0" w:color="auto"/>
            <w:right w:val="none" w:sz="0" w:space="0" w:color="auto"/>
          </w:divBdr>
        </w:div>
        <w:div w:id="1227568822">
          <w:marLeft w:val="0"/>
          <w:marRight w:val="0"/>
          <w:marTop w:val="0"/>
          <w:marBottom w:val="0"/>
          <w:divBdr>
            <w:top w:val="none" w:sz="0" w:space="0" w:color="auto"/>
            <w:left w:val="none" w:sz="0" w:space="0" w:color="auto"/>
            <w:bottom w:val="none" w:sz="0" w:space="0" w:color="auto"/>
            <w:right w:val="none" w:sz="0" w:space="0" w:color="auto"/>
          </w:divBdr>
        </w:div>
        <w:div w:id="1342590822">
          <w:marLeft w:val="0"/>
          <w:marRight w:val="0"/>
          <w:marTop w:val="0"/>
          <w:marBottom w:val="0"/>
          <w:divBdr>
            <w:top w:val="none" w:sz="0" w:space="0" w:color="auto"/>
            <w:left w:val="none" w:sz="0" w:space="0" w:color="auto"/>
            <w:bottom w:val="none" w:sz="0" w:space="0" w:color="auto"/>
            <w:right w:val="none" w:sz="0" w:space="0" w:color="auto"/>
          </w:divBdr>
        </w:div>
        <w:div w:id="1354696201">
          <w:marLeft w:val="0"/>
          <w:marRight w:val="0"/>
          <w:marTop w:val="0"/>
          <w:marBottom w:val="0"/>
          <w:divBdr>
            <w:top w:val="none" w:sz="0" w:space="0" w:color="auto"/>
            <w:left w:val="none" w:sz="0" w:space="0" w:color="auto"/>
            <w:bottom w:val="none" w:sz="0" w:space="0" w:color="auto"/>
            <w:right w:val="none" w:sz="0" w:space="0" w:color="auto"/>
          </w:divBdr>
        </w:div>
        <w:div w:id="1356729960">
          <w:marLeft w:val="0"/>
          <w:marRight w:val="0"/>
          <w:marTop w:val="0"/>
          <w:marBottom w:val="0"/>
          <w:divBdr>
            <w:top w:val="none" w:sz="0" w:space="0" w:color="auto"/>
            <w:left w:val="none" w:sz="0" w:space="0" w:color="auto"/>
            <w:bottom w:val="none" w:sz="0" w:space="0" w:color="auto"/>
            <w:right w:val="none" w:sz="0" w:space="0" w:color="auto"/>
          </w:divBdr>
        </w:div>
        <w:div w:id="1397164066">
          <w:marLeft w:val="0"/>
          <w:marRight w:val="0"/>
          <w:marTop w:val="0"/>
          <w:marBottom w:val="0"/>
          <w:divBdr>
            <w:top w:val="none" w:sz="0" w:space="0" w:color="auto"/>
            <w:left w:val="none" w:sz="0" w:space="0" w:color="auto"/>
            <w:bottom w:val="none" w:sz="0" w:space="0" w:color="auto"/>
            <w:right w:val="none" w:sz="0" w:space="0" w:color="auto"/>
          </w:divBdr>
        </w:div>
        <w:div w:id="1543639629">
          <w:marLeft w:val="0"/>
          <w:marRight w:val="0"/>
          <w:marTop w:val="0"/>
          <w:marBottom w:val="0"/>
          <w:divBdr>
            <w:top w:val="none" w:sz="0" w:space="0" w:color="auto"/>
            <w:left w:val="none" w:sz="0" w:space="0" w:color="auto"/>
            <w:bottom w:val="none" w:sz="0" w:space="0" w:color="auto"/>
            <w:right w:val="none" w:sz="0" w:space="0" w:color="auto"/>
          </w:divBdr>
        </w:div>
        <w:div w:id="1564297683">
          <w:marLeft w:val="0"/>
          <w:marRight w:val="0"/>
          <w:marTop w:val="0"/>
          <w:marBottom w:val="0"/>
          <w:divBdr>
            <w:top w:val="none" w:sz="0" w:space="0" w:color="auto"/>
            <w:left w:val="none" w:sz="0" w:space="0" w:color="auto"/>
            <w:bottom w:val="none" w:sz="0" w:space="0" w:color="auto"/>
            <w:right w:val="none" w:sz="0" w:space="0" w:color="auto"/>
          </w:divBdr>
        </w:div>
        <w:div w:id="1566377217">
          <w:marLeft w:val="0"/>
          <w:marRight w:val="0"/>
          <w:marTop w:val="0"/>
          <w:marBottom w:val="0"/>
          <w:divBdr>
            <w:top w:val="none" w:sz="0" w:space="0" w:color="auto"/>
            <w:left w:val="none" w:sz="0" w:space="0" w:color="auto"/>
            <w:bottom w:val="none" w:sz="0" w:space="0" w:color="auto"/>
            <w:right w:val="none" w:sz="0" w:space="0" w:color="auto"/>
          </w:divBdr>
        </w:div>
        <w:div w:id="1578974295">
          <w:marLeft w:val="0"/>
          <w:marRight w:val="0"/>
          <w:marTop w:val="0"/>
          <w:marBottom w:val="0"/>
          <w:divBdr>
            <w:top w:val="none" w:sz="0" w:space="0" w:color="auto"/>
            <w:left w:val="none" w:sz="0" w:space="0" w:color="auto"/>
            <w:bottom w:val="none" w:sz="0" w:space="0" w:color="auto"/>
            <w:right w:val="none" w:sz="0" w:space="0" w:color="auto"/>
          </w:divBdr>
        </w:div>
        <w:div w:id="1601336002">
          <w:marLeft w:val="0"/>
          <w:marRight w:val="0"/>
          <w:marTop w:val="0"/>
          <w:marBottom w:val="0"/>
          <w:divBdr>
            <w:top w:val="none" w:sz="0" w:space="0" w:color="auto"/>
            <w:left w:val="none" w:sz="0" w:space="0" w:color="auto"/>
            <w:bottom w:val="none" w:sz="0" w:space="0" w:color="auto"/>
            <w:right w:val="none" w:sz="0" w:space="0" w:color="auto"/>
          </w:divBdr>
        </w:div>
        <w:div w:id="1615593957">
          <w:marLeft w:val="0"/>
          <w:marRight w:val="0"/>
          <w:marTop w:val="0"/>
          <w:marBottom w:val="0"/>
          <w:divBdr>
            <w:top w:val="none" w:sz="0" w:space="0" w:color="auto"/>
            <w:left w:val="none" w:sz="0" w:space="0" w:color="auto"/>
            <w:bottom w:val="none" w:sz="0" w:space="0" w:color="auto"/>
            <w:right w:val="none" w:sz="0" w:space="0" w:color="auto"/>
          </w:divBdr>
        </w:div>
        <w:div w:id="1626734720">
          <w:marLeft w:val="0"/>
          <w:marRight w:val="0"/>
          <w:marTop w:val="0"/>
          <w:marBottom w:val="0"/>
          <w:divBdr>
            <w:top w:val="none" w:sz="0" w:space="0" w:color="auto"/>
            <w:left w:val="none" w:sz="0" w:space="0" w:color="auto"/>
            <w:bottom w:val="none" w:sz="0" w:space="0" w:color="auto"/>
            <w:right w:val="none" w:sz="0" w:space="0" w:color="auto"/>
          </w:divBdr>
        </w:div>
        <w:div w:id="1681925281">
          <w:marLeft w:val="0"/>
          <w:marRight w:val="0"/>
          <w:marTop w:val="0"/>
          <w:marBottom w:val="0"/>
          <w:divBdr>
            <w:top w:val="none" w:sz="0" w:space="0" w:color="auto"/>
            <w:left w:val="none" w:sz="0" w:space="0" w:color="auto"/>
            <w:bottom w:val="none" w:sz="0" w:space="0" w:color="auto"/>
            <w:right w:val="none" w:sz="0" w:space="0" w:color="auto"/>
          </w:divBdr>
        </w:div>
        <w:div w:id="1762994410">
          <w:marLeft w:val="0"/>
          <w:marRight w:val="0"/>
          <w:marTop w:val="0"/>
          <w:marBottom w:val="0"/>
          <w:divBdr>
            <w:top w:val="none" w:sz="0" w:space="0" w:color="auto"/>
            <w:left w:val="none" w:sz="0" w:space="0" w:color="auto"/>
            <w:bottom w:val="none" w:sz="0" w:space="0" w:color="auto"/>
            <w:right w:val="none" w:sz="0" w:space="0" w:color="auto"/>
          </w:divBdr>
        </w:div>
        <w:div w:id="1897931353">
          <w:marLeft w:val="0"/>
          <w:marRight w:val="0"/>
          <w:marTop w:val="0"/>
          <w:marBottom w:val="0"/>
          <w:divBdr>
            <w:top w:val="none" w:sz="0" w:space="0" w:color="auto"/>
            <w:left w:val="none" w:sz="0" w:space="0" w:color="auto"/>
            <w:bottom w:val="none" w:sz="0" w:space="0" w:color="auto"/>
            <w:right w:val="none" w:sz="0" w:space="0" w:color="auto"/>
          </w:divBdr>
        </w:div>
        <w:div w:id="1950771994">
          <w:marLeft w:val="0"/>
          <w:marRight w:val="0"/>
          <w:marTop w:val="0"/>
          <w:marBottom w:val="0"/>
          <w:divBdr>
            <w:top w:val="none" w:sz="0" w:space="0" w:color="auto"/>
            <w:left w:val="none" w:sz="0" w:space="0" w:color="auto"/>
            <w:bottom w:val="none" w:sz="0" w:space="0" w:color="auto"/>
            <w:right w:val="none" w:sz="0" w:space="0" w:color="auto"/>
          </w:divBdr>
        </w:div>
        <w:div w:id="1963265135">
          <w:marLeft w:val="0"/>
          <w:marRight w:val="0"/>
          <w:marTop w:val="0"/>
          <w:marBottom w:val="0"/>
          <w:divBdr>
            <w:top w:val="none" w:sz="0" w:space="0" w:color="auto"/>
            <w:left w:val="none" w:sz="0" w:space="0" w:color="auto"/>
            <w:bottom w:val="none" w:sz="0" w:space="0" w:color="auto"/>
            <w:right w:val="none" w:sz="0" w:space="0" w:color="auto"/>
          </w:divBdr>
        </w:div>
        <w:div w:id="1971132861">
          <w:marLeft w:val="0"/>
          <w:marRight w:val="0"/>
          <w:marTop w:val="0"/>
          <w:marBottom w:val="0"/>
          <w:divBdr>
            <w:top w:val="none" w:sz="0" w:space="0" w:color="auto"/>
            <w:left w:val="none" w:sz="0" w:space="0" w:color="auto"/>
            <w:bottom w:val="none" w:sz="0" w:space="0" w:color="auto"/>
            <w:right w:val="none" w:sz="0" w:space="0" w:color="auto"/>
          </w:divBdr>
        </w:div>
        <w:div w:id="1986617003">
          <w:marLeft w:val="0"/>
          <w:marRight w:val="0"/>
          <w:marTop w:val="0"/>
          <w:marBottom w:val="0"/>
          <w:divBdr>
            <w:top w:val="none" w:sz="0" w:space="0" w:color="auto"/>
            <w:left w:val="none" w:sz="0" w:space="0" w:color="auto"/>
            <w:bottom w:val="none" w:sz="0" w:space="0" w:color="auto"/>
            <w:right w:val="none" w:sz="0" w:space="0" w:color="auto"/>
          </w:divBdr>
        </w:div>
        <w:div w:id="2016685670">
          <w:marLeft w:val="0"/>
          <w:marRight w:val="0"/>
          <w:marTop w:val="0"/>
          <w:marBottom w:val="0"/>
          <w:divBdr>
            <w:top w:val="none" w:sz="0" w:space="0" w:color="auto"/>
            <w:left w:val="none" w:sz="0" w:space="0" w:color="auto"/>
            <w:bottom w:val="none" w:sz="0" w:space="0" w:color="auto"/>
            <w:right w:val="none" w:sz="0" w:space="0" w:color="auto"/>
          </w:divBdr>
        </w:div>
        <w:div w:id="2039087250">
          <w:marLeft w:val="0"/>
          <w:marRight w:val="0"/>
          <w:marTop w:val="0"/>
          <w:marBottom w:val="0"/>
          <w:divBdr>
            <w:top w:val="none" w:sz="0" w:space="0" w:color="auto"/>
            <w:left w:val="none" w:sz="0" w:space="0" w:color="auto"/>
            <w:bottom w:val="none" w:sz="0" w:space="0" w:color="auto"/>
            <w:right w:val="none" w:sz="0" w:space="0" w:color="auto"/>
          </w:divBdr>
        </w:div>
        <w:div w:id="2050449047">
          <w:marLeft w:val="0"/>
          <w:marRight w:val="0"/>
          <w:marTop w:val="0"/>
          <w:marBottom w:val="0"/>
          <w:divBdr>
            <w:top w:val="none" w:sz="0" w:space="0" w:color="auto"/>
            <w:left w:val="none" w:sz="0" w:space="0" w:color="auto"/>
            <w:bottom w:val="none" w:sz="0" w:space="0" w:color="auto"/>
            <w:right w:val="none" w:sz="0" w:space="0" w:color="auto"/>
          </w:divBdr>
        </w:div>
        <w:div w:id="2129154874">
          <w:marLeft w:val="0"/>
          <w:marRight w:val="0"/>
          <w:marTop w:val="0"/>
          <w:marBottom w:val="0"/>
          <w:divBdr>
            <w:top w:val="none" w:sz="0" w:space="0" w:color="auto"/>
            <w:left w:val="none" w:sz="0" w:space="0" w:color="auto"/>
            <w:bottom w:val="none" w:sz="0" w:space="0" w:color="auto"/>
            <w:right w:val="none" w:sz="0" w:space="0" w:color="auto"/>
          </w:divBdr>
        </w:div>
        <w:div w:id="2130851388">
          <w:marLeft w:val="0"/>
          <w:marRight w:val="0"/>
          <w:marTop w:val="0"/>
          <w:marBottom w:val="0"/>
          <w:divBdr>
            <w:top w:val="none" w:sz="0" w:space="0" w:color="auto"/>
            <w:left w:val="none" w:sz="0" w:space="0" w:color="auto"/>
            <w:bottom w:val="none" w:sz="0" w:space="0" w:color="auto"/>
            <w:right w:val="none" w:sz="0" w:space="0" w:color="auto"/>
          </w:divBdr>
        </w:div>
      </w:divsChild>
    </w:div>
    <w:div w:id="436222079">
      <w:bodyDiv w:val="1"/>
      <w:marLeft w:val="0"/>
      <w:marRight w:val="0"/>
      <w:marTop w:val="0"/>
      <w:marBottom w:val="0"/>
      <w:divBdr>
        <w:top w:val="none" w:sz="0" w:space="0" w:color="auto"/>
        <w:left w:val="none" w:sz="0" w:space="0" w:color="auto"/>
        <w:bottom w:val="none" w:sz="0" w:space="0" w:color="auto"/>
        <w:right w:val="none" w:sz="0" w:space="0" w:color="auto"/>
      </w:divBdr>
      <w:divsChild>
        <w:div w:id="103307091">
          <w:marLeft w:val="0"/>
          <w:marRight w:val="0"/>
          <w:marTop w:val="0"/>
          <w:marBottom w:val="90"/>
          <w:divBdr>
            <w:top w:val="none" w:sz="0" w:space="0" w:color="auto"/>
            <w:left w:val="none" w:sz="0" w:space="0" w:color="auto"/>
            <w:bottom w:val="none" w:sz="0" w:space="0" w:color="auto"/>
            <w:right w:val="none" w:sz="0" w:space="0" w:color="auto"/>
          </w:divBdr>
        </w:div>
        <w:div w:id="442967070">
          <w:marLeft w:val="0"/>
          <w:marRight w:val="0"/>
          <w:marTop w:val="0"/>
          <w:marBottom w:val="90"/>
          <w:divBdr>
            <w:top w:val="none" w:sz="0" w:space="0" w:color="auto"/>
            <w:left w:val="none" w:sz="0" w:space="0" w:color="auto"/>
            <w:bottom w:val="none" w:sz="0" w:space="0" w:color="auto"/>
            <w:right w:val="none" w:sz="0" w:space="0" w:color="auto"/>
          </w:divBdr>
        </w:div>
        <w:div w:id="640697613">
          <w:marLeft w:val="1008"/>
          <w:marRight w:val="0"/>
          <w:marTop w:val="0"/>
          <w:marBottom w:val="90"/>
          <w:divBdr>
            <w:top w:val="none" w:sz="0" w:space="0" w:color="auto"/>
            <w:left w:val="none" w:sz="0" w:space="0" w:color="auto"/>
            <w:bottom w:val="none" w:sz="0" w:space="0" w:color="auto"/>
            <w:right w:val="none" w:sz="0" w:space="0" w:color="auto"/>
          </w:divBdr>
        </w:div>
        <w:div w:id="683677762">
          <w:marLeft w:val="0"/>
          <w:marRight w:val="0"/>
          <w:marTop w:val="0"/>
          <w:marBottom w:val="90"/>
          <w:divBdr>
            <w:top w:val="none" w:sz="0" w:space="0" w:color="auto"/>
            <w:left w:val="none" w:sz="0" w:space="0" w:color="auto"/>
            <w:bottom w:val="none" w:sz="0" w:space="0" w:color="auto"/>
            <w:right w:val="none" w:sz="0" w:space="0" w:color="auto"/>
          </w:divBdr>
        </w:div>
        <w:div w:id="783232689">
          <w:marLeft w:val="0"/>
          <w:marRight w:val="0"/>
          <w:marTop w:val="0"/>
          <w:marBottom w:val="90"/>
          <w:divBdr>
            <w:top w:val="none" w:sz="0" w:space="0" w:color="auto"/>
            <w:left w:val="none" w:sz="0" w:space="0" w:color="auto"/>
            <w:bottom w:val="none" w:sz="0" w:space="0" w:color="auto"/>
            <w:right w:val="none" w:sz="0" w:space="0" w:color="auto"/>
          </w:divBdr>
        </w:div>
        <w:div w:id="1170757154">
          <w:marLeft w:val="0"/>
          <w:marRight w:val="0"/>
          <w:marTop w:val="0"/>
          <w:marBottom w:val="90"/>
          <w:divBdr>
            <w:top w:val="none" w:sz="0" w:space="0" w:color="auto"/>
            <w:left w:val="none" w:sz="0" w:space="0" w:color="auto"/>
            <w:bottom w:val="none" w:sz="0" w:space="0" w:color="auto"/>
            <w:right w:val="none" w:sz="0" w:space="0" w:color="auto"/>
          </w:divBdr>
        </w:div>
      </w:divsChild>
    </w:div>
    <w:div w:id="444154453">
      <w:bodyDiv w:val="1"/>
      <w:marLeft w:val="0"/>
      <w:marRight w:val="0"/>
      <w:marTop w:val="0"/>
      <w:marBottom w:val="0"/>
      <w:divBdr>
        <w:top w:val="none" w:sz="0" w:space="0" w:color="auto"/>
        <w:left w:val="none" w:sz="0" w:space="0" w:color="auto"/>
        <w:bottom w:val="none" w:sz="0" w:space="0" w:color="auto"/>
        <w:right w:val="none" w:sz="0" w:space="0" w:color="auto"/>
      </w:divBdr>
    </w:div>
    <w:div w:id="481846871">
      <w:bodyDiv w:val="1"/>
      <w:marLeft w:val="0"/>
      <w:marRight w:val="0"/>
      <w:marTop w:val="0"/>
      <w:marBottom w:val="0"/>
      <w:divBdr>
        <w:top w:val="none" w:sz="0" w:space="0" w:color="auto"/>
        <w:left w:val="none" w:sz="0" w:space="0" w:color="auto"/>
        <w:bottom w:val="none" w:sz="0" w:space="0" w:color="auto"/>
        <w:right w:val="none" w:sz="0" w:space="0" w:color="auto"/>
      </w:divBdr>
    </w:div>
    <w:div w:id="494153767">
      <w:bodyDiv w:val="1"/>
      <w:marLeft w:val="0"/>
      <w:marRight w:val="0"/>
      <w:marTop w:val="0"/>
      <w:marBottom w:val="0"/>
      <w:divBdr>
        <w:top w:val="none" w:sz="0" w:space="0" w:color="auto"/>
        <w:left w:val="none" w:sz="0" w:space="0" w:color="auto"/>
        <w:bottom w:val="none" w:sz="0" w:space="0" w:color="auto"/>
        <w:right w:val="none" w:sz="0" w:space="0" w:color="auto"/>
      </w:divBdr>
    </w:div>
    <w:div w:id="520902955">
      <w:bodyDiv w:val="1"/>
      <w:marLeft w:val="0"/>
      <w:marRight w:val="0"/>
      <w:marTop w:val="0"/>
      <w:marBottom w:val="0"/>
      <w:divBdr>
        <w:top w:val="none" w:sz="0" w:space="0" w:color="auto"/>
        <w:left w:val="none" w:sz="0" w:space="0" w:color="auto"/>
        <w:bottom w:val="none" w:sz="0" w:space="0" w:color="auto"/>
        <w:right w:val="none" w:sz="0" w:space="0" w:color="auto"/>
      </w:divBdr>
    </w:div>
    <w:div w:id="583994273">
      <w:bodyDiv w:val="1"/>
      <w:marLeft w:val="0"/>
      <w:marRight w:val="0"/>
      <w:marTop w:val="0"/>
      <w:marBottom w:val="0"/>
      <w:divBdr>
        <w:top w:val="none" w:sz="0" w:space="0" w:color="auto"/>
        <w:left w:val="none" w:sz="0" w:space="0" w:color="auto"/>
        <w:bottom w:val="none" w:sz="0" w:space="0" w:color="auto"/>
        <w:right w:val="none" w:sz="0" w:space="0" w:color="auto"/>
      </w:divBdr>
    </w:div>
    <w:div w:id="584072975">
      <w:bodyDiv w:val="1"/>
      <w:marLeft w:val="0"/>
      <w:marRight w:val="0"/>
      <w:marTop w:val="0"/>
      <w:marBottom w:val="0"/>
      <w:divBdr>
        <w:top w:val="none" w:sz="0" w:space="0" w:color="auto"/>
        <w:left w:val="none" w:sz="0" w:space="0" w:color="auto"/>
        <w:bottom w:val="none" w:sz="0" w:space="0" w:color="auto"/>
        <w:right w:val="none" w:sz="0" w:space="0" w:color="auto"/>
      </w:divBdr>
    </w:div>
    <w:div w:id="712582969">
      <w:bodyDiv w:val="1"/>
      <w:marLeft w:val="0"/>
      <w:marRight w:val="0"/>
      <w:marTop w:val="0"/>
      <w:marBottom w:val="0"/>
      <w:divBdr>
        <w:top w:val="none" w:sz="0" w:space="0" w:color="auto"/>
        <w:left w:val="none" w:sz="0" w:space="0" w:color="auto"/>
        <w:bottom w:val="none" w:sz="0" w:space="0" w:color="auto"/>
        <w:right w:val="none" w:sz="0" w:space="0" w:color="auto"/>
      </w:divBdr>
    </w:div>
    <w:div w:id="737166482">
      <w:bodyDiv w:val="1"/>
      <w:marLeft w:val="0"/>
      <w:marRight w:val="0"/>
      <w:marTop w:val="0"/>
      <w:marBottom w:val="0"/>
      <w:divBdr>
        <w:top w:val="none" w:sz="0" w:space="0" w:color="auto"/>
        <w:left w:val="none" w:sz="0" w:space="0" w:color="auto"/>
        <w:bottom w:val="none" w:sz="0" w:space="0" w:color="auto"/>
        <w:right w:val="none" w:sz="0" w:space="0" w:color="auto"/>
      </w:divBdr>
    </w:div>
    <w:div w:id="8915812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340337">
      <w:bodyDiv w:val="1"/>
      <w:marLeft w:val="0"/>
      <w:marRight w:val="0"/>
      <w:marTop w:val="0"/>
      <w:marBottom w:val="0"/>
      <w:divBdr>
        <w:top w:val="none" w:sz="0" w:space="0" w:color="auto"/>
        <w:left w:val="none" w:sz="0" w:space="0" w:color="auto"/>
        <w:bottom w:val="none" w:sz="0" w:space="0" w:color="auto"/>
        <w:right w:val="none" w:sz="0" w:space="0" w:color="auto"/>
      </w:divBdr>
    </w:div>
    <w:div w:id="965040009">
      <w:bodyDiv w:val="1"/>
      <w:marLeft w:val="0"/>
      <w:marRight w:val="0"/>
      <w:marTop w:val="0"/>
      <w:marBottom w:val="0"/>
      <w:divBdr>
        <w:top w:val="none" w:sz="0" w:space="0" w:color="auto"/>
        <w:left w:val="none" w:sz="0" w:space="0" w:color="auto"/>
        <w:bottom w:val="none" w:sz="0" w:space="0" w:color="auto"/>
        <w:right w:val="none" w:sz="0" w:space="0" w:color="auto"/>
      </w:divBdr>
    </w:div>
    <w:div w:id="1064255577">
      <w:bodyDiv w:val="1"/>
      <w:marLeft w:val="0"/>
      <w:marRight w:val="0"/>
      <w:marTop w:val="0"/>
      <w:marBottom w:val="0"/>
      <w:divBdr>
        <w:top w:val="none" w:sz="0" w:space="0" w:color="auto"/>
        <w:left w:val="none" w:sz="0" w:space="0" w:color="auto"/>
        <w:bottom w:val="none" w:sz="0" w:space="0" w:color="auto"/>
        <w:right w:val="none" w:sz="0" w:space="0" w:color="auto"/>
      </w:divBdr>
    </w:div>
    <w:div w:id="1187138753">
      <w:bodyDiv w:val="1"/>
      <w:marLeft w:val="0"/>
      <w:marRight w:val="0"/>
      <w:marTop w:val="0"/>
      <w:marBottom w:val="0"/>
      <w:divBdr>
        <w:top w:val="none" w:sz="0" w:space="0" w:color="auto"/>
        <w:left w:val="none" w:sz="0" w:space="0" w:color="auto"/>
        <w:bottom w:val="none" w:sz="0" w:space="0" w:color="auto"/>
        <w:right w:val="none" w:sz="0" w:space="0" w:color="auto"/>
      </w:divBdr>
    </w:div>
    <w:div w:id="1254364684">
      <w:bodyDiv w:val="1"/>
      <w:marLeft w:val="0"/>
      <w:marRight w:val="0"/>
      <w:marTop w:val="0"/>
      <w:marBottom w:val="0"/>
      <w:divBdr>
        <w:top w:val="none" w:sz="0" w:space="0" w:color="auto"/>
        <w:left w:val="none" w:sz="0" w:space="0" w:color="auto"/>
        <w:bottom w:val="none" w:sz="0" w:space="0" w:color="auto"/>
        <w:right w:val="none" w:sz="0" w:space="0" w:color="auto"/>
      </w:divBdr>
    </w:div>
    <w:div w:id="1268200709">
      <w:bodyDiv w:val="1"/>
      <w:marLeft w:val="0"/>
      <w:marRight w:val="0"/>
      <w:marTop w:val="0"/>
      <w:marBottom w:val="0"/>
      <w:divBdr>
        <w:top w:val="none" w:sz="0" w:space="0" w:color="auto"/>
        <w:left w:val="none" w:sz="0" w:space="0" w:color="auto"/>
        <w:bottom w:val="none" w:sz="0" w:space="0" w:color="auto"/>
        <w:right w:val="none" w:sz="0" w:space="0" w:color="auto"/>
      </w:divBdr>
    </w:div>
    <w:div w:id="1332096928">
      <w:bodyDiv w:val="1"/>
      <w:marLeft w:val="0"/>
      <w:marRight w:val="0"/>
      <w:marTop w:val="0"/>
      <w:marBottom w:val="0"/>
      <w:divBdr>
        <w:top w:val="none" w:sz="0" w:space="0" w:color="auto"/>
        <w:left w:val="none" w:sz="0" w:space="0" w:color="auto"/>
        <w:bottom w:val="none" w:sz="0" w:space="0" w:color="auto"/>
        <w:right w:val="none" w:sz="0" w:space="0" w:color="auto"/>
      </w:divBdr>
    </w:div>
    <w:div w:id="1424108983">
      <w:bodyDiv w:val="1"/>
      <w:marLeft w:val="0"/>
      <w:marRight w:val="0"/>
      <w:marTop w:val="0"/>
      <w:marBottom w:val="0"/>
      <w:divBdr>
        <w:top w:val="none" w:sz="0" w:space="0" w:color="auto"/>
        <w:left w:val="none" w:sz="0" w:space="0" w:color="auto"/>
        <w:bottom w:val="none" w:sz="0" w:space="0" w:color="auto"/>
        <w:right w:val="none" w:sz="0" w:space="0" w:color="auto"/>
      </w:divBdr>
    </w:div>
    <w:div w:id="1462503462">
      <w:bodyDiv w:val="1"/>
      <w:marLeft w:val="0"/>
      <w:marRight w:val="0"/>
      <w:marTop w:val="0"/>
      <w:marBottom w:val="0"/>
      <w:divBdr>
        <w:top w:val="none" w:sz="0" w:space="0" w:color="auto"/>
        <w:left w:val="none" w:sz="0" w:space="0" w:color="auto"/>
        <w:bottom w:val="none" w:sz="0" w:space="0" w:color="auto"/>
        <w:right w:val="none" w:sz="0" w:space="0" w:color="auto"/>
      </w:divBdr>
    </w:div>
    <w:div w:id="1592080420">
      <w:bodyDiv w:val="1"/>
      <w:marLeft w:val="0"/>
      <w:marRight w:val="0"/>
      <w:marTop w:val="0"/>
      <w:marBottom w:val="0"/>
      <w:divBdr>
        <w:top w:val="none" w:sz="0" w:space="0" w:color="auto"/>
        <w:left w:val="none" w:sz="0" w:space="0" w:color="auto"/>
        <w:bottom w:val="none" w:sz="0" w:space="0" w:color="auto"/>
        <w:right w:val="none" w:sz="0" w:space="0" w:color="auto"/>
      </w:divBdr>
    </w:div>
    <w:div w:id="1627199245">
      <w:bodyDiv w:val="1"/>
      <w:marLeft w:val="0"/>
      <w:marRight w:val="0"/>
      <w:marTop w:val="0"/>
      <w:marBottom w:val="0"/>
      <w:divBdr>
        <w:top w:val="none" w:sz="0" w:space="0" w:color="auto"/>
        <w:left w:val="none" w:sz="0" w:space="0" w:color="auto"/>
        <w:bottom w:val="none" w:sz="0" w:space="0" w:color="auto"/>
        <w:right w:val="none" w:sz="0" w:space="0" w:color="auto"/>
      </w:divBdr>
    </w:div>
    <w:div w:id="1652171023">
      <w:bodyDiv w:val="1"/>
      <w:marLeft w:val="0"/>
      <w:marRight w:val="0"/>
      <w:marTop w:val="0"/>
      <w:marBottom w:val="0"/>
      <w:divBdr>
        <w:top w:val="none" w:sz="0" w:space="0" w:color="auto"/>
        <w:left w:val="none" w:sz="0" w:space="0" w:color="auto"/>
        <w:bottom w:val="none" w:sz="0" w:space="0" w:color="auto"/>
        <w:right w:val="none" w:sz="0" w:space="0" w:color="auto"/>
      </w:divBdr>
    </w:div>
    <w:div w:id="1665815666">
      <w:bodyDiv w:val="1"/>
      <w:marLeft w:val="0"/>
      <w:marRight w:val="0"/>
      <w:marTop w:val="0"/>
      <w:marBottom w:val="0"/>
      <w:divBdr>
        <w:top w:val="none" w:sz="0" w:space="0" w:color="auto"/>
        <w:left w:val="none" w:sz="0" w:space="0" w:color="auto"/>
        <w:bottom w:val="none" w:sz="0" w:space="0" w:color="auto"/>
        <w:right w:val="none" w:sz="0" w:space="0" w:color="auto"/>
      </w:divBdr>
    </w:div>
    <w:div w:id="1727336047">
      <w:bodyDiv w:val="1"/>
      <w:marLeft w:val="0"/>
      <w:marRight w:val="0"/>
      <w:marTop w:val="0"/>
      <w:marBottom w:val="0"/>
      <w:divBdr>
        <w:top w:val="none" w:sz="0" w:space="0" w:color="auto"/>
        <w:left w:val="none" w:sz="0" w:space="0" w:color="auto"/>
        <w:bottom w:val="none" w:sz="0" w:space="0" w:color="auto"/>
        <w:right w:val="none" w:sz="0" w:space="0" w:color="auto"/>
      </w:divBdr>
    </w:div>
    <w:div w:id="1763451243">
      <w:bodyDiv w:val="1"/>
      <w:marLeft w:val="0"/>
      <w:marRight w:val="0"/>
      <w:marTop w:val="0"/>
      <w:marBottom w:val="0"/>
      <w:divBdr>
        <w:top w:val="none" w:sz="0" w:space="0" w:color="auto"/>
        <w:left w:val="none" w:sz="0" w:space="0" w:color="auto"/>
        <w:bottom w:val="none" w:sz="0" w:space="0" w:color="auto"/>
        <w:right w:val="none" w:sz="0" w:space="0" w:color="auto"/>
      </w:divBdr>
    </w:div>
    <w:div w:id="1765296878">
      <w:bodyDiv w:val="1"/>
      <w:marLeft w:val="0"/>
      <w:marRight w:val="0"/>
      <w:marTop w:val="0"/>
      <w:marBottom w:val="0"/>
      <w:divBdr>
        <w:top w:val="none" w:sz="0" w:space="0" w:color="auto"/>
        <w:left w:val="none" w:sz="0" w:space="0" w:color="auto"/>
        <w:bottom w:val="none" w:sz="0" w:space="0" w:color="auto"/>
        <w:right w:val="none" w:sz="0" w:space="0" w:color="auto"/>
      </w:divBdr>
    </w:div>
    <w:div w:id="1800953775">
      <w:bodyDiv w:val="1"/>
      <w:marLeft w:val="0"/>
      <w:marRight w:val="0"/>
      <w:marTop w:val="0"/>
      <w:marBottom w:val="0"/>
      <w:divBdr>
        <w:top w:val="none" w:sz="0" w:space="0" w:color="auto"/>
        <w:left w:val="none" w:sz="0" w:space="0" w:color="auto"/>
        <w:bottom w:val="none" w:sz="0" w:space="0" w:color="auto"/>
        <w:right w:val="none" w:sz="0" w:space="0" w:color="auto"/>
      </w:divBdr>
    </w:div>
    <w:div w:id="1807507949">
      <w:bodyDiv w:val="1"/>
      <w:marLeft w:val="0"/>
      <w:marRight w:val="0"/>
      <w:marTop w:val="0"/>
      <w:marBottom w:val="0"/>
      <w:divBdr>
        <w:top w:val="none" w:sz="0" w:space="0" w:color="auto"/>
        <w:left w:val="none" w:sz="0" w:space="0" w:color="auto"/>
        <w:bottom w:val="none" w:sz="0" w:space="0" w:color="auto"/>
        <w:right w:val="none" w:sz="0" w:space="0" w:color="auto"/>
      </w:divBdr>
    </w:div>
    <w:div w:id="1810855457">
      <w:bodyDiv w:val="1"/>
      <w:marLeft w:val="0"/>
      <w:marRight w:val="0"/>
      <w:marTop w:val="0"/>
      <w:marBottom w:val="0"/>
      <w:divBdr>
        <w:top w:val="none" w:sz="0" w:space="0" w:color="auto"/>
        <w:left w:val="none" w:sz="0" w:space="0" w:color="auto"/>
        <w:bottom w:val="none" w:sz="0" w:space="0" w:color="auto"/>
        <w:right w:val="none" w:sz="0" w:space="0" w:color="auto"/>
      </w:divBdr>
    </w:div>
    <w:div w:id="1818106326">
      <w:bodyDiv w:val="1"/>
      <w:marLeft w:val="0"/>
      <w:marRight w:val="0"/>
      <w:marTop w:val="0"/>
      <w:marBottom w:val="0"/>
      <w:divBdr>
        <w:top w:val="none" w:sz="0" w:space="0" w:color="auto"/>
        <w:left w:val="none" w:sz="0" w:space="0" w:color="auto"/>
        <w:bottom w:val="none" w:sz="0" w:space="0" w:color="auto"/>
        <w:right w:val="none" w:sz="0" w:space="0" w:color="auto"/>
      </w:divBdr>
    </w:div>
    <w:div w:id="1867055408">
      <w:bodyDiv w:val="1"/>
      <w:marLeft w:val="0"/>
      <w:marRight w:val="0"/>
      <w:marTop w:val="0"/>
      <w:marBottom w:val="0"/>
      <w:divBdr>
        <w:top w:val="none" w:sz="0" w:space="0" w:color="auto"/>
        <w:left w:val="none" w:sz="0" w:space="0" w:color="auto"/>
        <w:bottom w:val="none" w:sz="0" w:space="0" w:color="auto"/>
        <w:right w:val="none" w:sz="0" w:space="0" w:color="auto"/>
      </w:divBdr>
    </w:div>
    <w:div w:id="1882404242">
      <w:bodyDiv w:val="1"/>
      <w:marLeft w:val="0"/>
      <w:marRight w:val="0"/>
      <w:marTop w:val="0"/>
      <w:marBottom w:val="0"/>
      <w:divBdr>
        <w:top w:val="none" w:sz="0" w:space="0" w:color="auto"/>
        <w:left w:val="none" w:sz="0" w:space="0" w:color="auto"/>
        <w:bottom w:val="none" w:sz="0" w:space="0" w:color="auto"/>
        <w:right w:val="none" w:sz="0" w:space="0" w:color="auto"/>
      </w:divBdr>
    </w:div>
    <w:div w:id="1938564384">
      <w:bodyDiv w:val="1"/>
      <w:marLeft w:val="0"/>
      <w:marRight w:val="0"/>
      <w:marTop w:val="0"/>
      <w:marBottom w:val="0"/>
      <w:divBdr>
        <w:top w:val="none" w:sz="0" w:space="0" w:color="auto"/>
        <w:left w:val="none" w:sz="0" w:space="0" w:color="auto"/>
        <w:bottom w:val="none" w:sz="0" w:space="0" w:color="auto"/>
        <w:right w:val="none" w:sz="0" w:space="0" w:color="auto"/>
      </w:divBdr>
    </w:div>
    <w:div w:id="1974822851">
      <w:bodyDiv w:val="1"/>
      <w:marLeft w:val="0"/>
      <w:marRight w:val="0"/>
      <w:marTop w:val="0"/>
      <w:marBottom w:val="0"/>
      <w:divBdr>
        <w:top w:val="none" w:sz="0" w:space="0" w:color="auto"/>
        <w:left w:val="none" w:sz="0" w:space="0" w:color="auto"/>
        <w:bottom w:val="none" w:sz="0" w:space="0" w:color="auto"/>
        <w:right w:val="none" w:sz="0" w:space="0" w:color="auto"/>
      </w:divBdr>
    </w:div>
    <w:div w:id="2144343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3AD21A-9015-4F84-871B-1DA27629B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58</Pages>
  <Words>10842</Words>
  <Characters>59637</Characters>
  <Application>Microsoft Office Word</Application>
  <DocSecurity>0</DocSecurity>
  <Lines>496</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2018-09-04T23:09:00Z</cp:lastPrinted>
  <dcterms:created xsi:type="dcterms:W3CDTF">2019-10-10T17:35:00Z</dcterms:created>
  <dcterms:modified xsi:type="dcterms:W3CDTF">2020-02-19T00:33:00Z</dcterms:modified>
</cp:coreProperties>
</file>