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BA633F" w:rsidRDefault="00A2780F" w:rsidP="00C10DB2">
      <w:pPr>
        <w:spacing w:before="100" w:beforeAutospacing="1" w:after="100" w:afterAutospacing="1" w:line="360" w:lineRule="auto"/>
        <w:jc w:val="both"/>
        <w:rPr>
          <w:rFonts w:ascii="Palatino Linotype" w:hAnsi="Palatino Linotype"/>
        </w:rPr>
      </w:pPr>
      <w:r w:rsidRPr="00BA633F">
        <w:rPr>
          <w:rFonts w:ascii="Palatino Linotype" w:hAnsi="Palatino Linotype"/>
        </w:rPr>
        <w:t>Resolución</w:t>
      </w:r>
      <w:r w:rsidR="00D5689F" w:rsidRPr="00BA633F">
        <w:rPr>
          <w:rFonts w:ascii="Palatino Linotype" w:hAnsi="Palatino Linotype"/>
        </w:rPr>
        <w:t xml:space="preserve"> </w:t>
      </w:r>
      <w:r w:rsidRPr="00BA633F">
        <w:rPr>
          <w:rFonts w:ascii="Palatino Linotype" w:hAnsi="Palatino Linotype"/>
        </w:rPr>
        <w:t>del</w:t>
      </w:r>
      <w:r w:rsidR="00D5689F" w:rsidRPr="00BA633F">
        <w:rPr>
          <w:rFonts w:ascii="Palatino Linotype" w:hAnsi="Palatino Linotype"/>
        </w:rPr>
        <w:t xml:space="preserve"> </w:t>
      </w:r>
      <w:r w:rsidRPr="00BA633F">
        <w:rPr>
          <w:rFonts w:ascii="Palatino Linotype" w:hAnsi="Palatino Linotype"/>
        </w:rPr>
        <w:t>Pleno</w:t>
      </w:r>
      <w:r w:rsidR="00D5689F" w:rsidRPr="00BA633F">
        <w:rPr>
          <w:rFonts w:ascii="Palatino Linotype" w:hAnsi="Palatino Linotype"/>
        </w:rPr>
        <w:t xml:space="preserve"> </w:t>
      </w:r>
      <w:r w:rsidRPr="00BA633F">
        <w:rPr>
          <w:rFonts w:ascii="Palatino Linotype" w:hAnsi="Palatino Linotype"/>
        </w:rPr>
        <w:t>del</w:t>
      </w:r>
      <w:r w:rsidR="00D5689F" w:rsidRPr="00BA633F">
        <w:rPr>
          <w:rFonts w:ascii="Palatino Linotype" w:hAnsi="Palatino Linotype"/>
        </w:rPr>
        <w:t xml:space="preserve"> </w:t>
      </w:r>
      <w:r w:rsidRPr="00BA633F">
        <w:rPr>
          <w:rFonts w:ascii="Palatino Linotype" w:hAnsi="Palatino Linotype"/>
        </w:rPr>
        <w:t>Instituto</w:t>
      </w:r>
      <w:r w:rsidR="00D5689F" w:rsidRPr="00BA633F">
        <w:rPr>
          <w:rFonts w:ascii="Palatino Linotype" w:hAnsi="Palatino Linotype"/>
        </w:rPr>
        <w:t xml:space="preserve"> </w:t>
      </w:r>
      <w:r w:rsidRPr="00BA633F">
        <w:rPr>
          <w:rFonts w:ascii="Palatino Linotype" w:hAnsi="Palatino Linotype"/>
        </w:rPr>
        <w:t>de</w:t>
      </w:r>
      <w:r w:rsidR="00D5689F" w:rsidRPr="00BA633F">
        <w:rPr>
          <w:rFonts w:ascii="Palatino Linotype" w:hAnsi="Palatino Linotype"/>
        </w:rPr>
        <w:t xml:space="preserve"> </w:t>
      </w:r>
      <w:r w:rsidRPr="00BA633F">
        <w:rPr>
          <w:rFonts w:ascii="Palatino Linotype" w:hAnsi="Palatino Linotype"/>
        </w:rPr>
        <w:t>Transparencia,</w:t>
      </w:r>
      <w:r w:rsidR="00D5689F" w:rsidRPr="00BA633F">
        <w:rPr>
          <w:rFonts w:ascii="Palatino Linotype" w:hAnsi="Palatino Linotype"/>
        </w:rPr>
        <w:t xml:space="preserve"> </w:t>
      </w:r>
      <w:r w:rsidRPr="00BA633F">
        <w:rPr>
          <w:rFonts w:ascii="Palatino Linotype" w:hAnsi="Palatino Linotype"/>
        </w:rPr>
        <w:t>Acceso</w:t>
      </w:r>
      <w:r w:rsidR="00D5689F" w:rsidRPr="00BA633F">
        <w:rPr>
          <w:rFonts w:ascii="Palatino Linotype" w:hAnsi="Palatino Linotype"/>
        </w:rPr>
        <w:t xml:space="preserve"> </w:t>
      </w:r>
      <w:r w:rsidRPr="00BA633F">
        <w:rPr>
          <w:rFonts w:ascii="Palatino Linotype" w:hAnsi="Palatino Linotype"/>
        </w:rPr>
        <w:t>a</w:t>
      </w:r>
      <w:r w:rsidR="00D5689F" w:rsidRPr="00BA633F">
        <w:rPr>
          <w:rFonts w:ascii="Palatino Linotype" w:hAnsi="Palatino Linotype"/>
        </w:rPr>
        <w:t xml:space="preserve"> </w:t>
      </w:r>
      <w:r w:rsidRPr="00BA633F">
        <w:rPr>
          <w:rFonts w:ascii="Palatino Linotype" w:hAnsi="Palatino Linotype"/>
        </w:rPr>
        <w:t>la</w:t>
      </w:r>
      <w:r w:rsidR="00D5689F" w:rsidRPr="00BA633F">
        <w:rPr>
          <w:rFonts w:ascii="Palatino Linotype" w:hAnsi="Palatino Linotype"/>
        </w:rPr>
        <w:t xml:space="preserve"> </w:t>
      </w:r>
      <w:r w:rsidRPr="00BA633F">
        <w:rPr>
          <w:rFonts w:ascii="Palatino Linotype" w:hAnsi="Palatino Linotype"/>
        </w:rPr>
        <w:t>Información</w:t>
      </w:r>
      <w:r w:rsidR="00D5689F" w:rsidRPr="00BA633F">
        <w:rPr>
          <w:rFonts w:ascii="Palatino Linotype" w:hAnsi="Palatino Linotype"/>
        </w:rPr>
        <w:t xml:space="preserve"> </w:t>
      </w:r>
      <w:r w:rsidRPr="00BA633F">
        <w:rPr>
          <w:rFonts w:ascii="Palatino Linotype" w:hAnsi="Palatino Linotype"/>
        </w:rPr>
        <w:t>Pública</w:t>
      </w:r>
      <w:r w:rsidR="00D5689F" w:rsidRPr="00BA633F">
        <w:rPr>
          <w:rFonts w:ascii="Palatino Linotype" w:hAnsi="Palatino Linotype"/>
        </w:rPr>
        <w:t xml:space="preserve"> </w:t>
      </w:r>
      <w:r w:rsidRPr="00BA633F">
        <w:rPr>
          <w:rFonts w:ascii="Palatino Linotype" w:hAnsi="Palatino Linotype"/>
        </w:rPr>
        <w:t>y</w:t>
      </w:r>
      <w:r w:rsidR="00D5689F" w:rsidRPr="00BA633F">
        <w:rPr>
          <w:rFonts w:ascii="Palatino Linotype" w:hAnsi="Palatino Linotype"/>
        </w:rPr>
        <w:t xml:space="preserve"> </w:t>
      </w:r>
      <w:r w:rsidRPr="00BA633F">
        <w:rPr>
          <w:rFonts w:ascii="Palatino Linotype" w:hAnsi="Palatino Linotype"/>
        </w:rPr>
        <w:t>Protección</w:t>
      </w:r>
      <w:r w:rsidR="00D5689F" w:rsidRPr="00BA633F">
        <w:rPr>
          <w:rFonts w:ascii="Palatino Linotype" w:hAnsi="Palatino Linotype"/>
        </w:rPr>
        <w:t xml:space="preserve"> </w:t>
      </w:r>
      <w:r w:rsidRPr="00BA633F">
        <w:rPr>
          <w:rFonts w:ascii="Palatino Linotype" w:hAnsi="Palatino Linotype"/>
        </w:rPr>
        <w:t>de</w:t>
      </w:r>
      <w:r w:rsidR="00D5689F" w:rsidRPr="00BA633F">
        <w:rPr>
          <w:rFonts w:ascii="Palatino Linotype" w:hAnsi="Palatino Linotype"/>
        </w:rPr>
        <w:t xml:space="preserve"> </w:t>
      </w:r>
      <w:r w:rsidRPr="00BA633F">
        <w:rPr>
          <w:rFonts w:ascii="Palatino Linotype" w:hAnsi="Palatino Linotype"/>
        </w:rPr>
        <w:t>Datos</w:t>
      </w:r>
      <w:r w:rsidR="00D5689F" w:rsidRPr="00BA633F">
        <w:rPr>
          <w:rFonts w:ascii="Palatino Linotype" w:hAnsi="Palatino Linotype"/>
        </w:rPr>
        <w:t xml:space="preserve"> </w:t>
      </w:r>
      <w:r w:rsidRPr="00BA633F">
        <w:rPr>
          <w:rFonts w:ascii="Palatino Linotype" w:hAnsi="Palatino Linotype"/>
        </w:rPr>
        <w:t>Personales</w:t>
      </w:r>
      <w:r w:rsidR="00D5689F" w:rsidRPr="00BA633F">
        <w:rPr>
          <w:rFonts w:ascii="Palatino Linotype" w:hAnsi="Palatino Linotype"/>
        </w:rPr>
        <w:t xml:space="preserve"> </w:t>
      </w:r>
      <w:r w:rsidRPr="00BA633F">
        <w:rPr>
          <w:rFonts w:ascii="Palatino Linotype" w:hAnsi="Palatino Linotype"/>
        </w:rPr>
        <w:t>del</w:t>
      </w:r>
      <w:r w:rsidR="00D5689F" w:rsidRPr="00BA633F">
        <w:rPr>
          <w:rFonts w:ascii="Palatino Linotype" w:hAnsi="Palatino Linotype"/>
        </w:rPr>
        <w:t xml:space="preserve"> </w:t>
      </w:r>
      <w:r w:rsidRPr="00BA633F">
        <w:rPr>
          <w:rFonts w:ascii="Palatino Linotype" w:hAnsi="Palatino Linotype"/>
        </w:rPr>
        <w:t>Estado</w:t>
      </w:r>
      <w:r w:rsidR="00D5689F" w:rsidRPr="00BA633F">
        <w:rPr>
          <w:rFonts w:ascii="Palatino Linotype" w:hAnsi="Palatino Linotype"/>
        </w:rPr>
        <w:t xml:space="preserve"> </w:t>
      </w:r>
      <w:r w:rsidRPr="00BA633F">
        <w:rPr>
          <w:rFonts w:ascii="Palatino Linotype" w:hAnsi="Palatino Linotype"/>
        </w:rPr>
        <w:t>de</w:t>
      </w:r>
      <w:r w:rsidR="00D5689F" w:rsidRPr="00BA633F">
        <w:rPr>
          <w:rFonts w:ascii="Palatino Linotype" w:hAnsi="Palatino Linotype"/>
        </w:rPr>
        <w:t xml:space="preserve"> </w:t>
      </w:r>
      <w:r w:rsidRPr="00BA633F">
        <w:rPr>
          <w:rFonts w:ascii="Palatino Linotype" w:hAnsi="Palatino Linotype"/>
        </w:rPr>
        <w:t>México</w:t>
      </w:r>
      <w:r w:rsidR="00D5689F" w:rsidRPr="00BA633F">
        <w:rPr>
          <w:rFonts w:ascii="Palatino Linotype" w:hAnsi="Palatino Linotype"/>
        </w:rPr>
        <w:t xml:space="preserve"> </w:t>
      </w:r>
      <w:r w:rsidRPr="00BA633F">
        <w:rPr>
          <w:rFonts w:ascii="Palatino Linotype" w:hAnsi="Palatino Linotype"/>
        </w:rPr>
        <w:t>y</w:t>
      </w:r>
      <w:r w:rsidR="00D5689F" w:rsidRPr="00BA633F">
        <w:rPr>
          <w:rFonts w:ascii="Palatino Linotype" w:hAnsi="Palatino Linotype"/>
        </w:rPr>
        <w:t xml:space="preserve"> </w:t>
      </w:r>
      <w:r w:rsidRPr="00BA633F">
        <w:rPr>
          <w:rFonts w:ascii="Palatino Linotype" w:hAnsi="Palatino Linotype"/>
        </w:rPr>
        <w:t>Municipios,</w:t>
      </w:r>
      <w:r w:rsidR="00D5689F" w:rsidRPr="00BA633F">
        <w:rPr>
          <w:rFonts w:ascii="Palatino Linotype" w:hAnsi="Palatino Linotype"/>
        </w:rPr>
        <w:t xml:space="preserve"> </w:t>
      </w:r>
      <w:r w:rsidRPr="00BA633F">
        <w:rPr>
          <w:rFonts w:ascii="Palatino Linotype" w:hAnsi="Palatino Linotype"/>
        </w:rPr>
        <w:t>con</w:t>
      </w:r>
      <w:r w:rsidR="00D5689F" w:rsidRPr="00BA633F">
        <w:rPr>
          <w:rFonts w:ascii="Palatino Linotype" w:hAnsi="Palatino Linotype"/>
        </w:rPr>
        <w:t xml:space="preserve"> </w:t>
      </w:r>
      <w:r w:rsidRPr="00BA633F">
        <w:rPr>
          <w:rFonts w:ascii="Palatino Linotype" w:hAnsi="Palatino Linotype"/>
        </w:rPr>
        <w:t>domicilio</w:t>
      </w:r>
      <w:r w:rsidR="00D5689F" w:rsidRPr="00BA633F">
        <w:rPr>
          <w:rFonts w:ascii="Palatino Linotype" w:hAnsi="Palatino Linotype"/>
        </w:rPr>
        <w:t xml:space="preserve"> </w:t>
      </w:r>
      <w:r w:rsidRPr="00BA633F">
        <w:rPr>
          <w:rFonts w:ascii="Palatino Linotype" w:hAnsi="Palatino Linotype"/>
        </w:rPr>
        <w:t>en</w:t>
      </w:r>
      <w:r w:rsidR="00D5689F" w:rsidRPr="00BA633F">
        <w:rPr>
          <w:rFonts w:ascii="Palatino Linotype" w:hAnsi="Palatino Linotype"/>
        </w:rPr>
        <w:t xml:space="preserve"> </w:t>
      </w:r>
      <w:r w:rsidRPr="00BA633F">
        <w:rPr>
          <w:rFonts w:ascii="Palatino Linotype" w:hAnsi="Palatino Linotype"/>
        </w:rPr>
        <w:t>Metepec,</w:t>
      </w:r>
      <w:r w:rsidR="00D5689F" w:rsidRPr="00BA633F">
        <w:rPr>
          <w:rFonts w:ascii="Palatino Linotype" w:hAnsi="Palatino Linotype"/>
        </w:rPr>
        <w:t xml:space="preserve"> </w:t>
      </w:r>
      <w:r w:rsidRPr="00BA633F">
        <w:rPr>
          <w:rFonts w:ascii="Palatino Linotype" w:hAnsi="Palatino Linotype"/>
        </w:rPr>
        <w:t>Estado</w:t>
      </w:r>
      <w:r w:rsidR="00D5689F" w:rsidRPr="00BA633F">
        <w:rPr>
          <w:rFonts w:ascii="Palatino Linotype" w:hAnsi="Palatino Linotype"/>
        </w:rPr>
        <w:t xml:space="preserve"> </w:t>
      </w:r>
      <w:r w:rsidRPr="00BA633F">
        <w:rPr>
          <w:rFonts w:ascii="Palatino Linotype" w:hAnsi="Palatino Linotype"/>
        </w:rPr>
        <w:t>de</w:t>
      </w:r>
      <w:r w:rsidR="00D5689F" w:rsidRPr="00BA633F">
        <w:rPr>
          <w:rFonts w:ascii="Palatino Linotype" w:hAnsi="Palatino Linotype"/>
        </w:rPr>
        <w:t xml:space="preserve"> </w:t>
      </w:r>
      <w:r w:rsidRPr="00BA633F">
        <w:rPr>
          <w:rFonts w:ascii="Palatino Linotype" w:hAnsi="Palatino Linotype"/>
        </w:rPr>
        <w:t>México,</w:t>
      </w:r>
      <w:r w:rsidR="00D5689F" w:rsidRPr="00BA633F">
        <w:rPr>
          <w:rFonts w:ascii="Palatino Linotype" w:hAnsi="Palatino Linotype"/>
        </w:rPr>
        <w:t xml:space="preserve"> </w:t>
      </w:r>
      <w:r w:rsidRPr="00BA633F">
        <w:rPr>
          <w:rFonts w:ascii="Palatino Linotype" w:hAnsi="Palatino Linotype"/>
        </w:rPr>
        <w:t>de</w:t>
      </w:r>
      <w:r w:rsidR="00D5689F" w:rsidRPr="00BA633F">
        <w:rPr>
          <w:rFonts w:ascii="Palatino Linotype" w:hAnsi="Palatino Linotype"/>
        </w:rPr>
        <w:t xml:space="preserve"> </w:t>
      </w:r>
      <w:r w:rsidR="0071273A" w:rsidRPr="00BA633F">
        <w:rPr>
          <w:rFonts w:ascii="Palatino Linotype" w:hAnsi="Palatino Linotype"/>
        </w:rPr>
        <w:t>fecha</w:t>
      </w:r>
      <w:r w:rsidR="00D5689F" w:rsidRPr="00BA633F">
        <w:rPr>
          <w:rFonts w:ascii="Palatino Linotype" w:hAnsi="Palatino Linotype"/>
        </w:rPr>
        <w:t xml:space="preserve"> </w:t>
      </w:r>
      <w:r w:rsidR="00F44DE3" w:rsidRPr="00BA633F">
        <w:rPr>
          <w:rFonts w:ascii="Palatino Linotype" w:hAnsi="Palatino Linotype"/>
        </w:rPr>
        <w:t>veint</w:t>
      </w:r>
      <w:r w:rsidR="00734412" w:rsidRPr="00BA633F">
        <w:rPr>
          <w:rFonts w:ascii="Palatino Linotype" w:hAnsi="Palatino Linotype"/>
        </w:rPr>
        <w:t>e</w:t>
      </w:r>
      <w:r w:rsidR="006A1609" w:rsidRPr="00BA633F">
        <w:rPr>
          <w:rFonts w:ascii="Palatino Linotype" w:hAnsi="Palatino Linotype"/>
        </w:rPr>
        <w:t xml:space="preserve"> de </w:t>
      </w:r>
      <w:r w:rsidR="00762320" w:rsidRPr="00BA633F">
        <w:rPr>
          <w:rFonts w:ascii="Palatino Linotype" w:hAnsi="Palatino Linotype"/>
        </w:rPr>
        <w:t>noviembre</w:t>
      </w:r>
      <w:r w:rsidR="006A1609" w:rsidRPr="00BA633F">
        <w:rPr>
          <w:rFonts w:ascii="Palatino Linotype" w:hAnsi="Palatino Linotype"/>
        </w:rPr>
        <w:t xml:space="preserve"> de dos mil diecinueve</w:t>
      </w:r>
      <w:r w:rsidRPr="00BA633F">
        <w:rPr>
          <w:rFonts w:ascii="Palatino Linotype" w:hAnsi="Palatino Linotype"/>
        </w:rPr>
        <w:t>.</w:t>
      </w:r>
    </w:p>
    <w:p w:rsidR="00F413DE" w:rsidRPr="00BA633F" w:rsidRDefault="00F413DE" w:rsidP="00F44DE3">
      <w:pPr>
        <w:spacing w:before="360" w:after="240" w:line="360" w:lineRule="auto"/>
        <w:jc w:val="both"/>
        <w:rPr>
          <w:rFonts w:ascii="Palatino Linotype" w:hAnsi="Palatino Linotype"/>
        </w:rPr>
      </w:pPr>
      <w:r w:rsidRPr="00BA633F">
        <w:rPr>
          <w:rFonts w:ascii="Palatino Linotype" w:hAnsi="Palatino Linotype"/>
          <w:b/>
        </w:rPr>
        <w:t>VISTO</w:t>
      </w:r>
      <w:r w:rsidR="00D5689F" w:rsidRPr="00BA633F">
        <w:rPr>
          <w:rFonts w:ascii="Palatino Linotype" w:hAnsi="Palatino Linotype"/>
        </w:rPr>
        <w:t xml:space="preserve"> </w:t>
      </w:r>
      <w:r w:rsidR="00DD5205" w:rsidRPr="00BA633F">
        <w:rPr>
          <w:rFonts w:ascii="Palatino Linotype" w:hAnsi="Palatino Linotype"/>
        </w:rPr>
        <w:t>el</w:t>
      </w:r>
      <w:r w:rsidR="00D5689F" w:rsidRPr="00BA633F">
        <w:rPr>
          <w:rFonts w:ascii="Palatino Linotype" w:hAnsi="Palatino Linotype"/>
        </w:rPr>
        <w:t xml:space="preserve"> </w:t>
      </w:r>
      <w:r w:rsidRPr="00BA633F">
        <w:rPr>
          <w:rFonts w:ascii="Palatino Linotype" w:hAnsi="Palatino Linotype"/>
        </w:rPr>
        <w:t>expediente</w:t>
      </w:r>
      <w:r w:rsidR="00D5689F" w:rsidRPr="00BA633F">
        <w:rPr>
          <w:rFonts w:ascii="Palatino Linotype" w:hAnsi="Palatino Linotype"/>
        </w:rPr>
        <w:t xml:space="preserve"> </w:t>
      </w:r>
      <w:r w:rsidRPr="00BA633F">
        <w:rPr>
          <w:rFonts w:ascii="Palatino Linotype" w:hAnsi="Palatino Linotype"/>
        </w:rPr>
        <w:t>formado</w:t>
      </w:r>
      <w:r w:rsidR="00D5689F" w:rsidRPr="00BA633F">
        <w:rPr>
          <w:rFonts w:ascii="Palatino Linotype" w:hAnsi="Palatino Linotype"/>
        </w:rPr>
        <w:t xml:space="preserve"> </w:t>
      </w:r>
      <w:r w:rsidRPr="00BA633F">
        <w:rPr>
          <w:rFonts w:ascii="Palatino Linotype" w:hAnsi="Palatino Linotype"/>
        </w:rPr>
        <w:t>con</w:t>
      </w:r>
      <w:r w:rsidR="00D5689F" w:rsidRPr="00BA633F">
        <w:rPr>
          <w:rFonts w:ascii="Palatino Linotype" w:hAnsi="Palatino Linotype"/>
        </w:rPr>
        <w:t xml:space="preserve"> </w:t>
      </w:r>
      <w:r w:rsidRPr="00BA633F">
        <w:rPr>
          <w:rFonts w:ascii="Palatino Linotype" w:hAnsi="Palatino Linotype"/>
        </w:rPr>
        <w:t>motivo</w:t>
      </w:r>
      <w:r w:rsidR="00D5689F" w:rsidRPr="00BA633F">
        <w:rPr>
          <w:rFonts w:ascii="Palatino Linotype" w:hAnsi="Palatino Linotype"/>
        </w:rPr>
        <w:t xml:space="preserve"> </w:t>
      </w:r>
      <w:r w:rsidRPr="00BA633F">
        <w:rPr>
          <w:rFonts w:ascii="Palatino Linotype" w:hAnsi="Palatino Linotype"/>
        </w:rPr>
        <w:t>de</w:t>
      </w:r>
      <w:r w:rsidR="00DD5205" w:rsidRPr="00BA633F">
        <w:rPr>
          <w:rFonts w:ascii="Palatino Linotype" w:hAnsi="Palatino Linotype"/>
        </w:rPr>
        <w:t>l</w:t>
      </w:r>
      <w:r w:rsidR="00D5689F" w:rsidRPr="00BA633F">
        <w:rPr>
          <w:rFonts w:ascii="Palatino Linotype" w:hAnsi="Palatino Linotype"/>
        </w:rPr>
        <w:t xml:space="preserve"> </w:t>
      </w:r>
      <w:r w:rsidR="00B514DC" w:rsidRPr="00BA633F">
        <w:rPr>
          <w:rFonts w:ascii="Palatino Linotype" w:hAnsi="Palatino Linotype"/>
        </w:rPr>
        <w:t>Recurso</w:t>
      </w:r>
      <w:r w:rsidR="00D5689F" w:rsidRPr="00BA633F">
        <w:rPr>
          <w:rFonts w:ascii="Palatino Linotype" w:hAnsi="Palatino Linotype"/>
        </w:rPr>
        <w:t xml:space="preserve"> </w:t>
      </w:r>
      <w:r w:rsidRPr="00BA633F">
        <w:rPr>
          <w:rFonts w:ascii="Palatino Linotype" w:hAnsi="Palatino Linotype"/>
        </w:rPr>
        <w:t>de</w:t>
      </w:r>
      <w:r w:rsidR="00D5689F" w:rsidRPr="00BA633F">
        <w:rPr>
          <w:rFonts w:ascii="Palatino Linotype" w:hAnsi="Palatino Linotype"/>
        </w:rPr>
        <w:t xml:space="preserve"> </w:t>
      </w:r>
      <w:r w:rsidR="00B514DC" w:rsidRPr="00BA633F">
        <w:rPr>
          <w:rFonts w:ascii="Palatino Linotype" w:hAnsi="Palatino Linotype"/>
        </w:rPr>
        <w:t>Revisión</w:t>
      </w:r>
      <w:r w:rsidR="00D5689F" w:rsidRPr="00BA633F">
        <w:rPr>
          <w:rFonts w:ascii="Palatino Linotype" w:hAnsi="Palatino Linotype"/>
        </w:rPr>
        <w:t xml:space="preserve"> </w:t>
      </w:r>
      <w:r w:rsidR="00A05283" w:rsidRPr="00BA633F">
        <w:rPr>
          <w:rFonts w:ascii="Palatino Linotype" w:hAnsi="Palatino Linotype"/>
          <w:b/>
        </w:rPr>
        <w:t>07482/INFOEM/IP/RR/2019</w:t>
      </w:r>
      <w:r w:rsidRPr="00BA633F">
        <w:rPr>
          <w:rFonts w:ascii="Palatino Linotype" w:hAnsi="Palatino Linotype"/>
        </w:rPr>
        <w:t>,</w:t>
      </w:r>
      <w:r w:rsidR="00D5689F" w:rsidRPr="00BA633F">
        <w:rPr>
          <w:rFonts w:ascii="Palatino Linotype" w:hAnsi="Palatino Linotype"/>
        </w:rPr>
        <w:t xml:space="preserve"> </w:t>
      </w:r>
      <w:r w:rsidRPr="00BA633F">
        <w:rPr>
          <w:rFonts w:ascii="Palatino Linotype" w:hAnsi="Palatino Linotype"/>
        </w:rPr>
        <w:t>promovido</w:t>
      </w:r>
      <w:r w:rsidR="00D5689F" w:rsidRPr="00BA633F">
        <w:rPr>
          <w:rFonts w:ascii="Palatino Linotype" w:hAnsi="Palatino Linotype"/>
        </w:rPr>
        <w:t xml:space="preserve"> </w:t>
      </w:r>
      <w:r w:rsidRPr="00BA633F">
        <w:rPr>
          <w:rFonts w:ascii="Palatino Linotype" w:hAnsi="Palatino Linotype"/>
        </w:rPr>
        <w:t>por</w:t>
      </w:r>
      <w:r w:rsidR="00CF7D28">
        <w:rPr>
          <w:rFonts w:ascii="Palatino Linotype" w:hAnsi="Palatino Linotype"/>
        </w:rPr>
        <w:t xml:space="preserve"> la </w:t>
      </w:r>
      <w:r w:rsidR="00CF7D28" w:rsidRPr="00CF7D28">
        <w:rPr>
          <w:rFonts w:ascii="Palatino Linotype" w:hAnsi="Palatino Linotype"/>
          <w:b/>
        </w:rPr>
        <w:t>C.</w:t>
      </w:r>
      <w:r w:rsidR="00D5689F" w:rsidRPr="00BA633F">
        <w:rPr>
          <w:rFonts w:ascii="Palatino Linotype" w:hAnsi="Palatino Linotype"/>
        </w:rPr>
        <w:t xml:space="preserve"> </w:t>
      </w:r>
      <w:r w:rsidR="00221AEE" w:rsidRPr="00221AEE">
        <w:rPr>
          <w:rFonts w:ascii="Palatino Linotype" w:hAnsi="Palatino Linotype"/>
          <w:b/>
        </w:rPr>
        <w:t>XXXXXXXX XXXXX XXXXXXXX</w:t>
      </w:r>
      <w:r w:rsidR="00E6045D" w:rsidRPr="00BA633F">
        <w:rPr>
          <w:rFonts w:ascii="Palatino Linotype" w:hAnsi="Palatino Linotype" w:cs="Arial"/>
        </w:rPr>
        <w:t>,</w:t>
      </w:r>
      <w:r w:rsidR="00D5689F" w:rsidRPr="00BA633F">
        <w:rPr>
          <w:rFonts w:ascii="Palatino Linotype" w:hAnsi="Palatino Linotype" w:cs="Arial"/>
        </w:rPr>
        <w:t xml:space="preserve"> </w:t>
      </w:r>
      <w:r w:rsidR="00E6045D" w:rsidRPr="00BA633F">
        <w:rPr>
          <w:rFonts w:ascii="Palatino Linotype" w:hAnsi="Palatino Linotype" w:cs="Arial"/>
        </w:rPr>
        <w:t>en</w:t>
      </w:r>
      <w:r w:rsidR="00D5689F" w:rsidRPr="00BA633F">
        <w:rPr>
          <w:rFonts w:ascii="Palatino Linotype" w:hAnsi="Palatino Linotype" w:cs="Arial"/>
        </w:rPr>
        <w:t xml:space="preserve"> </w:t>
      </w:r>
      <w:r w:rsidR="00E6045D" w:rsidRPr="00BA633F">
        <w:rPr>
          <w:rFonts w:ascii="Palatino Linotype" w:hAnsi="Palatino Linotype" w:cs="Arial"/>
        </w:rPr>
        <w:t>lo</w:t>
      </w:r>
      <w:r w:rsidR="00D5689F" w:rsidRPr="00BA633F">
        <w:rPr>
          <w:rFonts w:ascii="Palatino Linotype" w:hAnsi="Palatino Linotype" w:cs="Arial"/>
        </w:rPr>
        <w:t xml:space="preserve"> </w:t>
      </w:r>
      <w:r w:rsidR="00E6045D" w:rsidRPr="00BA633F">
        <w:rPr>
          <w:rFonts w:ascii="Palatino Linotype" w:hAnsi="Palatino Linotype" w:cs="Arial"/>
        </w:rPr>
        <w:t>sucesivo</w:t>
      </w:r>
      <w:r w:rsidR="00D5689F" w:rsidRPr="00BA633F">
        <w:rPr>
          <w:rFonts w:ascii="Palatino Linotype" w:hAnsi="Palatino Linotype" w:cs="Arial"/>
          <w:b/>
        </w:rPr>
        <w:t xml:space="preserve"> </w:t>
      </w:r>
      <w:r w:rsidR="00F454A1" w:rsidRPr="00BA633F">
        <w:rPr>
          <w:rFonts w:ascii="Palatino Linotype" w:hAnsi="Palatino Linotype" w:cs="Arial"/>
          <w:b/>
        </w:rPr>
        <w:t>LA</w:t>
      </w:r>
      <w:r w:rsidR="00D5689F" w:rsidRPr="00BA633F">
        <w:rPr>
          <w:rFonts w:ascii="Palatino Linotype" w:hAnsi="Palatino Linotype" w:cs="Arial"/>
          <w:b/>
        </w:rPr>
        <w:t xml:space="preserve"> </w:t>
      </w:r>
      <w:r w:rsidR="00D83B69" w:rsidRPr="00BA633F">
        <w:rPr>
          <w:rFonts w:ascii="Palatino Linotype" w:hAnsi="Palatino Linotype" w:cs="Arial"/>
          <w:b/>
        </w:rPr>
        <w:t>RECURRENTE</w:t>
      </w:r>
      <w:r w:rsidRPr="00BA633F">
        <w:rPr>
          <w:rFonts w:ascii="Palatino Linotype" w:hAnsi="Palatino Linotype"/>
        </w:rPr>
        <w:t>,</w:t>
      </w:r>
      <w:r w:rsidR="00D5689F" w:rsidRPr="00BA633F">
        <w:rPr>
          <w:rFonts w:ascii="Palatino Linotype" w:hAnsi="Palatino Linotype"/>
        </w:rPr>
        <w:t xml:space="preserve"> </w:t>
      </w:r>
      <w:r w:rsidRPr="00BA633F">
        <w:rPr>
          <w:rFonts w:ascii="Palatino Linotype" w:hAnsi="Palatino Linotype"/>
        </w:rPr>
        <w:t>en</w:t>
      </w:r>
      <w:r w:rsidR="00D5689F" w:rsidRPr="00BA633F">
        <w:rPr>
          <w:rFonts w:ascii="Palatino Linotype" w:hAnsi="Palatino Linotype"/>
        </w:rPr>
        <w:t xml:space="preserve"> </w:t>
      </w:r>
      <w:r w:rsidRPr="00BA633F">
        <w:rPr>
          <w:rFonts w:ascii="Palatino Linotype" w:hAnsi="Palatino Linotype"/>
        </w:rPr>
        <w:t>contra</w:t>
      </w:r>
      <w:r w:rsidR="00D5689F" w:rsidRPr="00BA633F">
        <w:rPr>
          <w:rFonts w:ascii="Palatino Linotype" w:hAnsi="Palatino Linotype"/>
        </w:rPr>
        <w:t xml:space="preserve"> </w:t>
      </w:r>
      <w:r w:rsidRPr="00BA633F">
        <w:rPr>
          <w:rFonts w:ascii="Palatino Linotype" w:hAnsi="Palatino Linotype"/>
        </w:rPr>
        <w:t>de</w:t>
      </w:r>
      <w:r w:rsidR="00D5689F" w:rsidRPr="00BA633F">
        <w:rPr>
          <w:rFonts w:ascii="Palatino Linotype" w:hAnsi="Palatino Linotype"/>
        </w:rPr>
        <w:t xml:space="preserve"> </w:t>
      </w:r>
      <w:r w:rsidRPr="00BA633F">
        <w:rPr>
          <w:rFonts w:ascii="Palatino Linotype" w:hAnsi="Palatino Linotype"/>
        </w:rPr>
        <w:t>la</w:t>
      </w:r>
      <w:r w:rsidR="00D5689F" w:rsidRPr="00BA633F">
        <w:rPr>
          <w:rFonts w:ascii="Palatino Linotype" w:hAnsi="Palatino Linotype"/>
        </w:rPr>
        <w:t xml:space="preserve"> </w:t>
      </w:r>
      <w:r w:rsidRPr="00BA633F">
        <w:rPr>
          <w:rFonts w:ascii="Palatino Linotype" w:hAnsi="Palatino Linotype"/>
        </w:rPr>
        <w:t>respuesta</w:t>
      </w:r>
      <w:r w:rsidR="00D5689F" w:rsidRPr="00BA633F">
        <w:rPr>
          <w:rFonts w:ascii="Palatino Linotype" w:hAnsi="Palatino Linotype"/>
        </w:rPr>
        <w:t xml:space="preserve"> </w:t>
      </w:r>
      <w:r w:rsidR="00B514DC" w:rsidRPr="00BA633F">
        <w:rPr>
          <w:rFonts w:ascii="Palatino Linotype" w:hAnsi="Palatino Linotype"/>
        </w:rPr>
        <w:t>d</w:t>
      </w:r>
      <w:r w:rsidR="00567F6C" w:rsidRPr="00BA633F">
        <w:rPr>
          <w:rFonts w:ascii="Palatino Linotype" w:hAnsi="Palatino Linotype"/>
        </w:rPr>
        <w:t>el</w:t>
      </w:r>
      <w:r w:rsidR="00D5689F" w:rsidRPr="00BA633F">
        <w:t xml:space="preserve"> </w:t>
      </w:r>
      <w:r w:rsidR="00A05283" w:rsidRPr="00BA633F">
        <w:rPr>
          <w:rFonts w:ascii="Palatino Linotype" w:hAnsi="Palatino Linotype"/>
          <w:b/>
        </w:rPr>
        <w:t>Sistema Municipal Para el Desarrollo Integral de la Familia de Coacalco de Berriozábal</w:t>
      </w:r>
      <w:r w:rsidRPr="00BA633F">
        <w:rPr>
          <w:rFonts w:ascii="Palatino Linotype" w:hAnsi="Palatino Linotype"/>
        </w:rPr>
        <w:t>,</w:t>
      </w:r>
      <w:r w:rsidR="00D5689F" w:rsidRPr="00BA633F">
        <w:rPr>
          <w:rFonts w:ascii="Palatino Linotype" w:hAnsi="Palatino Linotype"/>
        </w:rPr>
        <w:t xml:space="preserve"> </w:t>
      </w:r>
      <w:r w:rsidRPr="00BA633F">
        <w:rPr>
          <w:rFonts w:ascii="Palatino Linotype" w:hAnsi="Palatino Linotype"/>
        </w:rPr>
        <w:t>en</w:t>
      </w:r>
      <w:r w:rsidR="00D5689F" w:rsidRPr="00BA633F">
        <w:rPr>
          <w:rFonts w:ascii="Palatino Linotype" w:hAnsi="Palatino Linotype"/>
        </w:rPr>
        <w:t xml:space="preserve"> </w:t>
      </w:r>
      <w:r w:rsidRPr="00BA633F">
        <w:rPr>
          <w:rFonts w:ascii="Palatino Linotype" w:hAnsi="Palatino Linotype"/>
        </w:rPr>
        <w:t>lo</w:t>
      </w:r>
      <w:r w:rsidR="00D5689F" w:rsidRPr="00BA633F">
        <w:rPr>
          <w:rFonts w:ascii="Palatino Linotype" w:hAnsi="Palatino Linotype"/>
        </w:rPr>
        <w:t xml:space="preserve"> </w:t>
      </w:r>
      <w:r w:rsidRPr="00BA633F">
        <w:rPr>
          <w:rFonts w:ascii="Palatino Linotype" w:hAnsi="Palatino Linotype"/>
        </w:rPr>
        <w:t>sucesivo</w:t>
      </w:r>
      <w:r w:rsidR="00D5689F" w:rsidRPr="00BA633F">
        <w:rPr>
          <w:rFonts w:ascii="Palatino Linotype" w:hAnsi="Palatino Linotype"/>
        </w:rPr>
        <w:t xml:space="preserve"> </w:t>
      </w:r>
      <w:r w:rsidRPr="00BA633F">
        <w:rPr>
          <w:rFonts w:ascii="Palatino Linotype" w:hAnsi="Palatino Linotype"/>
          <w:b/>
        </w:rPr>
        <w:t>EL</w:t>
      </w:r>
      <w:r w:rsidR="00D5689F" w:rsidRPr="00BA633F">
        <w:rPr>
          <w:rFonts w:ascii="Palatino Linotype" w:hAnsi="Palatino Linotype"/>
          <w:b/>
        </w:rPr>
        <w:t xml:space="preserve"> </w:t>
      </w:r>
      <w:r w:rsidRPr="00BA633F">
        <w:rPr>
          <w:rFonts w:ascii="Palatino Linotype" w:hAnsi="Palatino Linotype"/>
          <w:b/>
        </w:rPr>
        <w:t>SUJETO</w:t>
      </w:r>
      <w:r w:rsidR="00D5689F" w:rsidRPr="00BA633F">
        <w:rPr>
          <w:rFonts w:ascii="Palatino Linotype" w:hAnsi="Palatino Linotype"/>
          <w:b/>
        </w:rPr>
        <w:t xml:space="preserve"> </w:t>
      </w:r>
      <w:r w:rsidRPr="00BA633F">
        <w:rPr>
          <w:rFonts w:ascii="Palatino Linotype" w:hAnsi="Palatino Linotype"/>
          <w:b/>
        </w:rPr>
        <w:t>OBLIGADO</w:t>
      </w:r>
      <w:r w:rsidRPr="00BA633F">
        <w:rPr>
          <w:rFonts w:ascii="Palatino Linotype" w:hAnsi="Palatino Linotype"/>
        </w:rPr>
        <w:t>,</w:t>
      </w:r>
      <w:r w:rsidR="00D5689F" w:rsidRPr="00BA633F">
        <w:rPr>
          <w:rFonts w:ascii="Palatino Linotype" w:hAnsi="Palatino Linotype"/>
        </w:rPr>
        <w:t xml:space="preserve"> </w:t>
      </w:r>
      <w:r w:rsidRPr="00BA633F">
        <w:rPr>
          <w:rFonts w:ascii="Palatino Linotype" w:hAnsi="Palatino Linotype"/>
        </w:rPr>
        <w:t>se</w:t>
      </w:r>
      <w:r w:rsidR="00D5689F" w:rsidRPr="00BA633F">
        <w:rPr>
          <w:rFonts w:ascii="Palatino Linotype" w:hAnsi="Palatino Linotype"/>
        </w:rPr>
        <w:t xml:space="preserve"> </w:t>
      </w:r>
      <w:r w:rsidRPr="00BA633F">
        <w:rPr>
          <w:rFonts w:ascii="Palatino Linotype" w:hAnsi="Palatino Linotype"/>
        </w:rPr>
        <w:t>procede</w:t>
      </w:r>
      <w:r w:rsidR="00D5689F" w:rsidRPr="00BA633F">
        <w:rPr>
          <w:rFonts w:ascii="Palatino Linotype" w:hAnsi="Palatino Linotype"/>
        </w:rPr>
        <w:t xml:space="preserve"> </w:t>
      </w:r>
      <w:r w:rsidRPr="00BA633F">
        <w:rPr>
          <w:rFonts w:ascii="Palatino Linotype" w:hAnsi="Palatino Linotype"/>
        </w:rPr>
        <w:t>a</w:t>
      </w:r>
      <w:r w:rsidR="00D5689F" w:rsidRPr="00BA633F">
        <w:rPr>
          <w:rFonts w:ascii="Palatino Linotype" w:hAnsi="Palatino Linotype"/>
        </w:rPr>
        <w:t xml:space="preserve"> </w:t>
      </w:r>
      <w:r w:rsidRPr="00BA633F">
        <w:rPr>
          <w:rFonts w:ascii="Palatino Linotype" w:hAnsi="Palatino Linotype"/>
        </w:rPr>
        <w:t>dictar</w:t>
      </w:r>
      <w:r w:rsidR="00D5689F" w:rsidRPr="00BA633F">
        <w:rPr>
          <w:rFonts w:ascii="Palatino Linotype" w:hAnsi="Palatino Linotype"/>
        </w:rPr>
        <w:t xml:space="preserve"> </w:t>
      </w:r>
      <w:r w:rsidRPr="00BA633F">
        <w:rPr>
          <w:rFonts w:ascii="Palatino Linotype" w:hAnsi="Palatino Linotype"/>
        </w:rPr>
        <w:t>la</w:t>
      </w:r>
      <w:r w:rsidR="00D5689F" w:rsidRPr="00BA633F">
        <w:rPr>
          <w:rFonts w:ascii="Palatino Linotype" w:hAnsi="Palatino Linotype"/>
        </w:rPr>
        <w:t xml:space="preserve"> </w:t>
      </w:r>
      <w:r w:rsidRPr="00BA633F">
        <w:rPr>
          <w:rFonts w:ascii="Palatino Linotype" w:hAnsi="Palatino Linotype"/>
        </w:rPr>
        <w:t>presente</w:t>
      </w:r>
      <w:r w:rsidR="00D5689F" w:rsidRPr="00BA633F">
        <w:rPr>
          <w:rFonts w:ascii="Palatino Linotype" w:hAnsi="Palatino Linotype"/>
        </w:rPr>
        <w:t xml:space="preserve"> </w:t>
      </w:r>
      <w:r w:rsidRPr="00BA633F">
        <w:rPr>
          <w:rFonts w:ascii="Palatino Linotype" w:hAnsi="Palatino Linotype"/>
        </w:rPr>
        <w:t>resolución</w:t>
      </w:r>
      <w:r w:rsidR="00D5689F" w:rsidRPr="00BA633F">
        <w:rPr>
          <w:rFonts w:ascii="Palatino Linotype" w:hAnsi="Palatino Linotype"/>
        </w:rPr>
        <w:t xml:space="preserve"> </w:t>
      </w:r>
      <w:r w:rsidRPr="00BA633F">
        <w:rPr>
          <w:rFonts w:ascii="Palatino Linotype" w:hAnsi="Palatino Linotype"/>
        </w:rPr>
        <w:t>con</w:t>
      </w:r>
      <w:r w:rsidR="00D5689F" w:rsidRPr="00BA633F">
        <w:rPr>
          <w:rFonts w:ascii="Palatino Linotype" w:hAnsi="Palatino Linotype"/>
        </w:rPr>
        <w:t xml:space="preserve"> </w:t>
      </w:r>
      <w:r w:rsidRPr="00BA633F">
        <w:rPr>
          <w:rFonts w:ascii="Palatino Linotype" w:hAnsi="Palatino Linotype"/>
        </w:rPr>
        <w:t>base</w:t>
      </w:r>
      <w:r w:rsidR="00D5689F" w:rsidRPr="00BA633F">
        <w:rPr>
          <w:rFonts w:ascii="Palatino Linotype" w:hAnsi="Palatino Linotype"/>
        </w:rPr>
        <w:t xml:space="preserve"> </w:t>
      </w:r>
      <w:r w:rsidRPr="00BA633F">
        <w:rPr>
          <w:rFonts w:ascii="Palatino Linotype" w:hAnsi="Palatino Linotype"/>
        </w:rPr>
        <w:t>en</w:t>
      </w:r>
      <w:r w:rsidR="00D5689F" w:rsidRPr="00BA633F">
        <w:rPr>
          <w:rFonts w:ascii="Palatino Linotype" w:hAnsi="Palatino Linotype"/>
        </w:rPr>
        <w:t xml:space="preserve"> </w:t>
      </w:r>
      <w:r w:rsidRPr="00BA633F">
        <w:rPr>
          <w:rFonts w:ascii="Palatino Linotype" w:hAnsi="Palatino Linotype"/>
        </w:rPr>
        <w:t>lo</w:t>
      </w:r>
      <w:r w:rsidR="00D5689F" w:rsidRPr="00BA633F">
        <w:rPr>
          <w:rFonts w:ascii="Palatino Linotype" w:hAnsi="Palatino Linotype"/>
        </w:rPr>
        <w:t xml:space="preserve"> </w:t>
      </w:r>
      <w:r w:rsidRPr="00BA633F">
        <w:rPr>
          <w:rFonts w:ascii="Palatino Linotype" w:hAnsi="Palatino Linotype"/>
        </w:rPr>
        <w:t>siguiente:</w:t>
      </w:r>
    </w:p>
    <w:p w:rsidR="00A2780F" w:rsidRPr="00BA633F" w:rsidRDefault="00A2780F" w:rsidP="00F44DE3">
      <w:pPr>
        <w:spacing w:before="360" w:after="360"/>
        <w:jc w:val="center"/>
        <w:rPr>
          <w:rFonts w:ascii="Palatino Linotype" w:hAnsi="Palatino Linotype"/>
          <w:b/>
          <w:bCs/>
          <w:spacing w:val="60"/>
          <w:sz w:val="28"/>
        </w:rPr>
      </w:pPr>
      <w:r w:rsidRPr="00BA633F">
        <w:rPr>
          <w:rFonts w:ascii="Palatino Linotype" w:hAnsi="Palatino Linotype"/>
          <w:b/>
          <w:bCs/>
          <w:spacing w:val="60"/>
          <w:sz w:val="28"/>
        </w:rPr>
        <w:t>RESULTANDO</w:t>
      </w:r>
    </w:p>
    <w:p w:rsidR="006A1609" w:rsidRPr="00BA633F" w:rsidRDefault="006A1609" w:rsidP="00F44DE3">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0" w:name="_Ref18582877"/>
      <w:r w:rsidRPr="00BA633F">
        <w:rPr>
          <w:rFonts w:ascii="Palatino Linotype" w:hAnsi="Palatino Linotype"/>
        </w:rPr>
        <w:t xml:space="preserve">En fecha </w:t>
      </w:r>
      <w:r w:rsidR="004C06EF" w:rsidRPr="00BA633F">
        <w:rPr>
          <w:rFonts w:ascii="Palatino Linotype" w:hAnsi="Palatino Linotype"/>
        </w:rPr>
        <w:t>veinti</w:t>
      </w:r>
      <w:r w:rsidR="00A05283" w:rsidRPr="00BA633F">
        <w:rPr>
          <w:rFonts w:ascii="Palatino Linotype" w:hAnsi="Palatino Linotype"/>
        </w:rPr>
        <w:t>séis</w:t>
      </w:r>
      <w:r w:rsidRPr="00BA633F">
        <w:rPr>
          <w:rFonts w:ascii="Palatino Linotype" w:hAnsi="Palatino Linotype"/>
        </w:rPr>
        <w:t xml:space="preserve"> de </w:t>
      </w:r>
      <w:r w:rsidR="004C06EF" w:rsidRPr="00BA633F">
        <w:rPr>
          <w:rFonts w:ascii="Palatino Linotype" w:hAnsi="Palatino Linotype"/>
        </w:rPr>
        <w:t>agosto</w:t>
      </w:r>
      <w:r w:rsidRPr="00BA633F">
        <w:rPr>
          <w:rFonts w:ascii="Palatino Linotype" w:hAnsi="Palatino Linotype"/>
        </w:rPr>
        <w:t xml:space="preserve"> de dos mil diecinueve, </w:t>
      </w:r>
      <w:r w:rsidR="00F454A1" w:rsidRPr="00BA633F">
        <w:rPr>
          <w:rFonts w:ascii="Palatino Linotype" w:hAnsi="Palatino Linotype" w:cs="Arial"/>
          <w:b/>
        </w:rPr>
        <w:t>LA RECURRENTE</w:t>
      </w:r>
      <w:r w:rsidR="00C86267" w:rsidRPr="00BA633F">
        <w:rPr>
          <w:rFonts w:ascii="Palatino Linotype" w:hAnsi="Palatino Linotype"/>
        </w:rPr>
        <w:t xml:space="preserve"> </w:t>
      </w:r>
      <w:r w:rsidRPr="00BA633F">
        <w:rPr>
          <w:rFonts w:ascii="Palatino Linotype" w:hAnsi="Palatino Linotype"/>
        </w:rPr>
        <w:t xml:space="preserve">presentó a través del </w:t>
      </w:r>
      <w:r w:rsidRPr="00BA633F">
        <w:rPr>
          <w:rFonts w:ascii="Palatino Linotype" w:hAnsi="Palatino Linotype" w:cs="Arial"/>
        </w:rPr>
        <w:t>Sistema</w:t>
      </w:r>
      <w:r w:rsidRPr="00BA633F">
        <w:rPr>
          <w:rFonts w:ascii="Palatino Linotype" w:hAnsi="Palatino Linotype"/>
        </w:rPr>
        <w:t xml:space="preserve"> de Acceso a la Información Mexiquense, en lo subsecuente </w:t>
      </w:r>
      <w:r w:rsidRPr="00BA633F">
        <w:rPr>
          <w:rFonts w:ascii="Palatino Linotype" w:hAnsi="Palatino Linotype"/>
          <w:b/>
        </w:rPr>
        <w:t>EL SAIMEX</w:t>
      </w:r>
      <w:r w:rsidRPr="00BA633F">
        <w:rPr>
          <w:rFonts w:ascii="Palatino Linotype" w:hAnsi="Palatino Linotype"/>
        </w:rPr>
        <w:t xml:space="preserve"> ante </w:t>
      </w:r>
      <w:r w:rsidRPr="00BA633F">
        <w:rPr>
          <w:rFonts w:ascii="Palatino Linotype" w:hAnsi="Palatino Linotype"/>
          <w:b/>
        </w:rPr>
        <w:t>EL SUJETO OBLIGADO</w:t>
      </w:r>
      <w:r w:rsidRPr="00BA633F">
        <w:rPr>
          <w:rFonts w:ascii="Palatino Linotype" w:hAnsi="Palatino Linotype"/>
        </w:rPr>
        <w:t xml:space="preserve">, la solicitud de acceso a la información pública, a la que se le asignó el número </w:t>
      </w:r>
      <w:r w:rsidR="00A05283" w:rsidRPr="00BA633F">
        <w:rPr>
          <w:rFonts w:ascii="Palatino Linotype" w:hAnsi="Palatino Linotype"/>
          <w:b/>
          <w:bCs/>
        </w:rPr>
        <w:t>00010/DIFCOACALC/IP/2019</w:t>
      </w:r>
      <w:r w:rsidRPr="00BA633F">
        <w:rPr>
          <w:rFonts w:ascii="Palatino Linotype" w:hAnsi="Palatino Linotype"/>
        </w:rPr>
        <w:t>, mediante la cual requirió por dicha vía:</w:t>
      </w:r>
    </w:p>
    <w:p w:rsidR="006A1609" w:rsidRPr="00BA633F" w:rsidRDefault="006A1609" w:rsidP="00762320">
      <w:pPr>
        <w:spacing w:before="120" w:after="120"/>
        <w:ind w:left="709" w:right="709"/>
        <w:jc w:val="both"/>
        <w:rPr>
          <w:rFonts w:ascii="Palatino Linotype" w:hAnsi="Palatino Linotype"/>
          <w:sz w:val="22"/>
          <w:szCs w:val="22"/>
        </w:rPr>
      </w:pPr>
      <w:r w:rsidRPr="00BA633F">
        <w:rPr>
          <w:rFonts w:ascii="Palatino Linotype" w:hAnsi="Palatino Linotype" w:cs="Arial"/>
          <w:i/>
          <w:sz w:val="22"/>
          <w:szCs w:val="22"/>
        </w:rPr>
        <w:t>“</w:t>
      </w:r>
      <w:r w:rsidR="00A05283" w:rsidRPr="00BA633F">
        <w:rPr>
          <w:rFonts w:ascii="Palatino Linotype" w:hAnsi="Palatino Linotype" w:cs="Arial"/>
          <w:i/>
          <w:sz w:val="22"/>
          <w:szCs w:val="22"/>
        </w:rPr>
        <w:t>Solicito los costos finales del material y mano de obra para la ampliación en el edificio central del Sistema Municipal DIF de Coacalco de Berriozábal, dicha estructura se encuentra ubicado en Av. 2 de Abril</w:t>
      </w:r>
      <w:r w:rsidRPr="00BA633F">
        <w:rPr>
          <w:rFonts w:ascii="Palatino Linotype" w:hAnsi="Palatino Linotype" w:cs="Arial"/>
          <w:i/>
          <w:sz w:val="22"/>
          <w:szCs w:val="22"/>
        </w:rPr>
        <w:t xml:space="preserve">” </w:t>
      </w:r>
      <w:r w:rsidRPr="00BA633F">
        <w:rPr>
          <w:rFonts w:ascii="Palatino Linotype" w:hAnsi="Palatino Linotype"/>
          <w:sz w:val="22"/>
          <w:szCs w:val="22"/>
        </w:rPr>
        <w:t>(Sic)</w:t>
      </w:r>
    </w:p>
    <w:p w:rsidR="00623370" w:rsidRPr="00BA633F" w:rsidRDefault="00623370" w:rsidP="00623370">
      <w:pPr>
        <w:pStyle w:val="Prrafodelista"/>
        <w:widowControl w:val="0"/>
        <w:tabs>
          <w:tab w:val="left" w:pos="0"/>
        </w:tabs>
        <w:autoSpaceDE w:val="0"/>
        <w:autoSpaceDN w:val="0"/>
        <w:adjustRightInd w:val="0"/>
        <w:spacing w:before="360" w:after="240" w:line="360" w:lineRule="auto"/>
        <w:ind w:left="0"/>
        <w:jc w:val="both"/>
        <w:rPr>
          <w:rFonts w:ascii="Palatino Linotype" w:hAnsi="Palatino Linotype" w:cs="Arial"/>
        </w:rPr>
      </w:pPr>
      <w:bookmarkStart w:id="1" w:name="_Ref526272598"/>
      <w:bookmarkStart w:id="2" w:name="_Ref496781185"/>
      <w:bookmarkStart w:id="3" w:name="_Ref18583498"/>
      <w:r w:rsidRPr="00BA633F">
        <w:rPr>
          <w:rFonts w:ascii="Palatino Linotype" w:hAnsi="Palatino Linotype" w:cs="Arial"/>
        </w:rPr>
        <w:t xml:space="preserve">Asimismo, el hoy </w:t>
      </w:r>
      <w:r w:rsidRPr="00BA633F">
        <w:rPr>
          <w:rFonts w:ascii="Palatino Linotype" w:hAnsi="Palatino Linotype" w:cs="Arial"/>
          <w:b/>
        </w:rPr>
        <w:t>RECURRENTE</w:t>
      </w:r>
      <w:r w:rsidRPr="00BA633F">
        <w:rPr>
          <w:rFonts w:ascii="Palatino Linotype" w:hAnsi="Palatino Linotype" w:cs="Arial"/>
        </w:rPr>
        <w:t xml:space="preserve"> adjuntó a su solicitud, el </w:t>
      </w:r>
      <w:r w:rsidRPr="00BA633F">
        <w:rPr>
          <w:rFonts w:ascii="Palatino Linotype" w:hAnsi="Palatino Linotype"/>
        </w:rPr>
        <w:t>archivo electrónico denominado</w:t>
      </w:r>
      <w:r w:rsidRPr="00BA633F">
        <w:rPr>
          <w:rFonts w:ascii="Palatino Linotype" w:hAnsi="Palatino Linotype"/>
          <w:b/>
          <w:bCs/>
          <w:i/>
        </w:rPr>
        <w:t xml:space="preserve"> 2 DE ABRIL.jpg</w:t>
      </w:r>
      <w:r w:rsidRPr="00BA633F">
        <w:rPr>
          <w:rFonts w:ascii="Palatino Linotype" w:hAnsi="Palatino Linotype" w:cs="Arial"/>
        </w:rPr>
        <w:t>, cuyo contenido se inserta a continuación:</w:t>
      </w:r>
    </w:p>
    <w:p w:rsidR="00623370" w:rsidRPr="00BA633F" w:rsidRDefault="00623370" w:rsidP="00623370">
      <w:pPr>
        <w:pStyle w:val="Prrafodelista"/>
        <w:widowControl w:val="0"/>
        <w:tabs>
          <w:tab w:val="left" w:pos="0"/>
        </w:tabs>
        <w:autoSpaceDE w:val="0"/>
        <w:autoSpaceDN w:val="0"/>
        <w:adjustRightInd w:val="0"/>
        <w:spacing w:before="360" w:after="240" w:line="360" w:lineRule="auto"/>
        <w:ind w:left="0"/>
        <w:jc w:val="center"/>
        <w:rPr>
          <w:rFonts w:ascii="Palatino Linotype" w:hAnsi="Palatino Linotype"/>
        </w:rPr>
      </w:pPr>
      <w:r w:rsidRPr="00BA633F">
        <w:rPr>
          <w:noProof/>
          <w:lang w:eastAsia="es-MX"/>
        </w:rPr>
        <w:lastRenderedPageBreak/>
        <w:drawing>
          <wp:inline distT="0" distB="0" distL="0" distR="0" wp14:anchorId="6CD3BB92" wp14:editId="6D6EDFC0">
            <wp:extent cx="5246378" cy="3200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1996" cy="3209927"/>
                    </a:xfrm>
                    <a:prstGeom prst="rect">
                      <a:avLst/>
                    </a:prstGeom>
                  </pic:spPr>
                </pic:pic>
              </a:graphicData>
            </a:graphic>
          </wp:inline>
        </w:drawing>
      </w:r>
    </w:p>
    <w:p w:rsidR="00CA3048" w:rsidRPr="00BA633F" w:rsidRDefault="00CA3048" w:rsidP="00A05283">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rPr>
      </w:pPr>
      <w:r w:rsidRPr="00BA633F">
        <w:rPr>
          <w:rFonts w:ascii="Palatino Linotype" w:hAnsi="Palatino Linotype"/>
        </w:rPr>
        <w:t>Con base en el detalle de seguimiento del</w:t>
      </w:r>
      <w:r w:rsidRPr="00BA633F">
        <w:rPr>
          <w:rFonts w:ascii="Palatino Linotype" w:hAnsi="Palatino Linotype"/>
          <w:b/>
        </w:rPr>
        <w:t xml:space="preserve"> SAIMEX</w:t>
      </w:r>
      <w:r w:rsidRPr="00BA633F">
        <w:rPr>
          <w:rFonts w:ascii="Palatino Linotype" w:hAnsi="Palatino Linotype"/>
        </w:rPr>
        <w:t xml:space="preserve">, se advierte que en fecha </w:t>
      </w:r>
      <w:r w:rsidR="00671B77" w:rsidRPr="00BA633F">
        <w:rPr>
          <w:rFonts w:ascii="Palatino Linotype" w:hAnsi="Palatino Linotype"/>
        </w:rPr>
        <w:t>veinti</w:t>
      </w:r>
      <w:r w:rsidR="00A05283" w:rsidRPr="00BA633F">
        <w:rPr>
          <w:rFonts w:ascii="Palatino Linotype" w:hAnsi="Palatino Linotype"/>
        </w:rPr>
        <w:t>nueve</w:t>
      </w:r>
      <w:r w:rsidR="00671B77" w:rsidRPr="00BA633F">
        <w:rPr>
          <w:rFonts w:ascii="Palatino Linotype" w:hAnsi="Palatino Linotype"/>
        </w:rPr>
        <w:t xml:space="preserve"> </w:t>
      </w:r>
      <w:r w:rsidRPr="00BA633F">
        <w:rPr>
          <w:rFonts w:ascii="Palatino Linotype" w:hAnsi="Palatino Linotype"/>
        </w:rPr>
        <w:t xml:space="preserve">de </w:t>
      </w:r>
      <w:r w:rsidR="004C06EF" w:rsidRPr="00BA633F">
        <w:rPr>
          <w:rFonts w:ascii="Palatino Linotype" w:hAnsi="Palatino Linotype"/>
        </w:rPr>
        <w:t>agosto</w:t>
      </w:r>
      <w:r w:rsidRPr="00BA633F">
        <w:rPr>
          <w:rFonts w:ascii="Palatino Linotype" w:hAnsi="Palatino Linotype"/>
        </w:rPr>
        <w:t xml:space="preserve"> de dos mil diecinueve, </w:t>
      </w:r>
      <w:r w:rsidR="000B6253" w:rsidRPr="00BA633F">
        <w:rPr>
          <w:rFonts w:ascii="Palatino Linotype" w:hAnsi="Palatino Linotype"/>
        </w:rPr>
        <w:t>e</w:t>
      </w:r>
      <w:r w:rsidRPr="00BA633F">
        <w:rPr>
          <w:rFonts w:ascii="Palatino Linotype" w:hAnsi="Palatino Linotype"/>
        </w:rPr>
        <w:t>l Titular de la Unidad de Transparencia del</w:t>
      </w:r>
      <w:r w:rsidRPr="00BA633F">
        <w:rPr>
          <w:rFonts w:ascii="Palatino Linotype" w:hAnsi="Palatino Linotype"/>
          <w:b/>
        </w:rPr>
        <w:t xml:space="preserve"> SUJETO OBLIGADO</w:t>
      </w:r>
      <w:r w:rsidRPr="00BA633F">
        <w:rPr>
          <w:rFonts w:ascii="Palatino Linotype" w:hAnsi="Palatino Linotype"/>
        </w:rPr>
        <w:t xml:space="preserve"> turnó mediante requerimiento, el contenido de la solicitud de información a</w:t>
      </w:r>
      <w:r w:rsidR="004C06EF" w:rsidRPr="00BA633F">
        <w:rPr>
          <w:rFonts w:ascii="Palatino Linotype" w:hAnsi="Palatino Linotype"/>
        </w:rPr>
        <w:t xml:space="preserve"> </w:t>
      </w:r>
      <w:r w:rsidRPr="00BA633F">
        <w:rPr>
          <w:rFonts w:ascii="Palatino Linotype" w:hAnsi="Palatino Linotype"/>
        </w:rPr>
        <w:t>l</w:t>
      </w:r>
      <w:r w:rsidR="004C06EF" w:rsidRPr="00BA633F">
        <w:rPr>
          <w:rFonts w:ascii="Palatino Linotype" w:hAnsi="Palatino Linotype"/>
        </w:rPr>
        <w:t>a</w:t>
      </w:r>
      <w:r w:rsidRPr="00BA633F">
        <w:rPr>
          <w:rFonts w:ascii="Palatino Linotype" w:hAnsi="Palatino Linotype"/>
        </w:rPr>
        <w:t xml:space="preserve"> </w:t>
      </w:r>
      <w:r w:rsidR="00A05283" w:rsidRPr="00BA633F">
        <w:rPr>
          <w:rFonts w:ascii="Palatino Linotype" w:hAnsi="Palatino Linotype"/>
        </w:rPr>
        <w:t>Subdirectora de Administración y Finanzas del Sistema Municipal Para el Desarrollo Integral de la Familia de Coacalco de Berriozábal</w:t>
      </w:r>
      <w:r w:rsidR="00397593" w:rsidRPr="00BA633F">
        <w:rPr>
          <w:rFonts w:ascii="Palatino Linotype" w:hAnsi="Palatino Linotype"/>
        </w:rPr>
        <w:t xml:space="preserve">, en su carácter de </w:t>
      </w:r>
      <w:r w:rsidRPr="00BA633F">
        <w:rPr>
          <w:rFonts w:ascii="Palatino Linotype" w:hAnsi="Palatino Linotype"/>
        </w:rPr>
        <w:t>Servidor</w:t>
      </w:r>
      <w:r w:rsidR="004C06EF" w:rsidRPr="00BA633F">
        <w:rPr>
          <w:rFonts w:ascii="Palatino Linotype" w:hAnsi="Palatino Linotype"/>
        </w:rPr>
        <w:t>a</w:t>
      </w:r>
      <w:r w:rsidRPr="00BA633F">
        <w:rPr>
          <w:rFonts w:ascii="Palatino Linotype" w:hAnsi="Palatino Linotype"/>
        </w:rPr>
        <w:t xml:space="preserve"> Públic</w:t>
      </w:r>
      <w:r w:rsidR="004C06EF" w:rsidRPr="00BA633F">
        <w:rPr>
          <w:rFonts w:ascii="Palatino Linotype" w:hAnsi="Palatino Linotype"/>
        </w:rPr>
        <w:t>a</w:t>
      </w:r>
      <w:r w:rsidRPr="00BA633F">
        <w:rPr>
          <w:rFonts w:ascii="Palatino Linotype" w:hAnsi="Palatino Linotype"/>
        </w:rPr>
        <w:t xml:space="preserve"> Habilitad</w:t>
      </w:r>
      <w:r w:rsidR="004C06EF" w:rsidRPr="00BA633F">
        <w:rPr>
          <w:rFonts w:ascii="Palatino Linotype" w:hAnsi="Palatino Linotype"/>
        </w:rPr>
        <w:t>a</w:t>
      </w:r>
      <w:r w:rsidRPr="00BA633F">
        <w:rPr>
          <w:rFonts w:ascii="Palatino Linotype" w:hAnsi="Palatino Linotype"/>
        </w:rPr>
        <w:t xml:space="preserve">, </w:t>
      </w:r>
      <w:r w:rsidR="00A05283" w:rsidRPr="00BA633F">
        <w:rPr>
          <w:rFonts w:ascii="Palatino Linotype" w:hAnsi="Palatino Linotype"/>
        </w:rPr>
        <w:t xml:space="preserve">la cual fue omisa en dar respuesta, a través del </w:t>
      </w:r>
      <w:r w:rsidR="00A05283" w:rsidRPr="00BA633F">
        <w:rPr>
          <w:rFonts w:ascii="Palatino Linotype" w:hAnsi="Palatino Linotype"/>
          <w:b/>
        </w:rPr>
        <w:t>SAIMEX</w:t>
      </w:r>
      <w:r w:rsidRPr="00BA633F">
        <w:rPr>
          <w:rFonts w:ascii="Palatino Linotype" w:hAnsi="Palatino Linotype"/>
        </w:rPr>
        <w:t>, como se aprecia a continuación:</w:t>
      </w:r>
    </w:p>
    <w:p w:rsidR="00397593" w:rsidRPr="00BA633F" w:rsidRDefault="00A05283" w:rsidP="004C06EF">
      <w:pPr>
        <w:pStyle w:val="Prrafodelista"/>
        <w:widowControl w:val="0"/>
        <w:tabs>
          <w:tab w:val="left" w:pos="0"/>
        </w:tabs>
        <w:autoSpaceDE w:val="0"/>
        <w:autoSpaceDN w:val="0"/>
        <w:adjustRightInd w:val="0"/>
        <w:spacing w:before="240" w:after="120"/>
        <w:ind w:left="0"/>
        <w:jc w:val="center"/>
        <w:rPr>
          <w:rFonts w:ascii="Palatino Linotype" w:hAnsi="Palatino Linotype"/>
        </w:rPr>
      </w:pPr>
      <w:r w:rsidRPr="00BA633F">
        <w:rPr>
          <w:noProof/>
          <w:lang w:eastAsia="es-MX"/>
        </w:rPr>
        <w:drawing>
          <wp:inline distT="0" distB="0" distL="0" distR="0" wp14:anchorId="698AAD5A" wp14:editId="7CE616F4">
            <wp:extent cx="5791835" cy="13341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34135"/>
                    </a:xfrm>
                    <a:prstGeom prst="rect">
                      <a:avLst/>
                    </a:prstGeom>
                  </pic:spPr>
                </pic:pic>
              </a:graphicData>
            </a:graphic>
          </wp:inline>
        </w:drawing>
      </w:r>
    </w:p>
    <w:p w:rsidR="00397593" w:rsidRPr="00BA633F" w:rsidRDefault="00A05283" w:rsidP="004C06EF">
      <w:pPr>
        <w:pStyle w:val="Prrafodelista"/>
        <w:widowControl w:val="0"/>
        <w:tabs>
          <w:tab w:val="left" w:pos="0"/>
        </w:tabs>
        <w:autoSpaceDE w:val="0"/>
        <w:autoSpaceDN w:val="0"/>
        <w:adjustRightInd w:val="0"/>
        <w:spacing w:before="240" w:after="120"/>
        <w:ind w:left="0"/>
        <w:jc w:val="center"/>
        <w:rPr>
          <w:rFonts w:ascii="Palatino Linotype" w:hAnsi="Palatino Linotype"/>
        </w:rPr>
      </w:pPr>
      <w:r w:rsidRPr="00BA633F">
        <w:rPr>
          <w:noProof/>
          <w:lang w:eastAsia="es-MX"/>
        </w:rPr>
        <w:lastRenderedPageBreak/>
        <w:drawing>
          <wp:inline distT="0" distB="0" distL="0" distR="0" wp14:anchorId="4E5D3CE1" wp14:editId="296F7796">
            <wp:extent cx="5791835" cy="1495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495425"/>
                    </a:xfrm>
                    <a:prstGeom prst="rect">
                      <a:avLst/>
                    </a:prstGeom>
                  </pic:spPr>
                </pic:pic>
              </a:graphicData>
            </a:graphic>
          </wp:inline>
        </w:drawing>
      </w:r>
    </w:p>
    <w:p w:rsidR="004C06EF" w:rsidRPr="00BA633F" w:rsidRDefault="004C06EF" w:rsidP="004C06EF">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4" w:name="_Ref22652467"/>
      <w:bookmarkEnd w:id="1"/>
      <w:bookmarkEnd w:id="2"/>
      <w:bookmarkEnd w:id="3"/>
      <w:r w:rsidRPr="00BA633F">
        <w:rPr>
          <w:rFonts w:ascii="Palatino Linotype" w:hAnsi="Palatino Linotype" w:cs="Arial"/>
          <w:szCs w:val="20"/>
        </w:rPr>
        <w:t>E</w:t>
      </w:r>
      <w:r w:rsidRPr="00BA633F">
        <w:rPr>
          <w:rFonts w:ascii="Palatino Linotype" w:hAnsi="Palatino Linotype" w:cs="Arial"/>
        </w:rPr>
        <w:t xml:space="preserve">n fecha </w:t>
      </w:r>
      <w:r w:rsidR="00A05283" w:rsidRPr="00BA633F">
        <w:rPr>
          <w:rFonts w:ascii="Palatino Linotype" w:hAnsi="Palatino Linotype"/>
        </w:rPr>
        <w:t>trece</w:t>
      </w:r>
      <w:r w:rsidRPr="00BA633F">
        <w:rPr>
          <w:rFonts w:ascii="Palatino Linotype" w:hAnsi="Palatino Linotype"/>
        </w:rPr>
        <w:t xml:space="preserve"> de septiembre de dos mil diecinueve, </w:t>
      </w:r>
      <w:r w:rsidRPr="00BA633F">
        <w:rPr>
          <w:rFonts w:ascii="Palatino Linotype" w:hAnsi="Palatino Linotype" w:cs="Arial"/>
          <w:b/>
        </w:rPr>
        <w:t>EL SUJETO OBLIGADO</w:t>
      </w:r>
      <w:r w:rsidRPr="00BA633F">
        <w:rPr>
          <w:rFonts w:ascii="Palatino Linotype" w:hAnsi="Palatino Linotype" w:cs="Arial"/>
        </w:rPr>
        <w:t xml:space="preserve"> dio respuesta a la </w:t>
      </w:r>
      <w:r w:rsidRPr="00BA633F">
        <w:rPr>
          <w:rFonts w:ascii="Palatino Linotype" w:hAnsi="Palatino Linotype"/>
        </w:rPr>
        <w:t>solicitud</w:t>
      </w:r>
      <w:r w:rsidRPr="00BA633F">
        <w:rPr>
          <w:rFonts w:ascii="Palatino Linotype" w:hAnsi="Palatino Linotype" w:cs="Arial"/>
        </w:rPr>
        <w:t xml:space="preserve"> </w:t>
      </w:r>
      <w:r w:rsidRPr="00BA633F">
        <w:rPr>
          <w:rFonts w:ascii="Palatino Linotype" w:hAnsi="Palatino Linotype"/>
        </w:rPr>
        <w:t>de</w:t>
      </w:r>
      <w:r w:rsidRPr="00BA633F">
        <w:rPr>
          <w:rFonts w:ascii="Palatino Linotype" w:hAnsi="Palatino Linotype" w:cs="Arial"/>
        </w:rPr>
        <w:t xml:space="preserve"> </w:t>
      </w:r>
      <w:r w:rsidRPr="00BA633F">
        <w:rPr>
          <w:rFonts w:ascii="Palatino Linotype" w:hAnsi="Palatino Linotype"/>
        </w:rPr>
        <w:t>acceso</w:t>
      </w:r>
      <w:r w:rsidRPr="00BA633F">
        <w:rPr>
          <w:rFonts w:ascii="Palatino Linotype" w:hAnsi="Palatino Linotype" w:cs="Arial"/>
        </w:rPr>
        <w:t xml:space="preserve"> a la información pública requerida por </w:t>
      </w:r>
      <w:r w:rsidR="00F454A1" w:rsidRPr="00BA633F">
        <w:rPr>
          <w:rFonts w:ascii="Palatino Linotype" w:hAnsi="Palatino Linotype" w:cs="Arial"/>
          <w:b/>
        </w:rPr>
        <w:t>LA RECURRENTE</w:t>
      </w:r>
      <w:r w:rsidRPr="00BA633F">
        <w:rPr>
          <w:rFonts w:ascii="Palatino Linotype" w:hAnsi="Palatino Linotype" w:cs="Arial"/>
        </w:rPr>
        <w:t>, en los siguientes términos:</w:t>
      </w:r>
      <w:bookmarkEnd w:id="4"/>
    </w:p>
    <w:p w:rsidR="004C06EF" w:rsidRPr="00BA633F" w:rsidRDefault="004C06EF" w:rsidP="004C06EF">
      <w:pPr>
        <w:spacing w:before="240" w:after="240"/>
        <w:ind w:left="709" w:right="709"/>
        <w:jc w:val="both"/>
        <w:rPr>
          <w:rFonts w:ascii="Palatino Linotype" w:hAnsi="Palatino Linotype"/>
          <w:sz w:val="22"/>
        </w:rPr>
      </w:pPr>
      <w:r w:rsidRPr="00BA633F">
        <w:rPr>
          <w:rFonts w:ascii="Palatino Linotype" w:hAnsi="Palatino Linotype" w:cs="Arial"/>
          <w:i/>
          <w:sz w:val="22"/>
        </w:rPr>
        <w:t>“…</w:t>
      </w:r>
      <w:r w:rsidR="00A05283" w:rsidRPr="00BA633F">
        <w:rPr>
          <w:rFonts w:ascii="Palatino Linotype" w:hAnsi="Palatino Linotype" w:cs="Arial"/>
          <w:i/>
          <w:sz w:val="22"/>
        </w:rPr>
        <w:t xml:space="preserve"> DE CONFORMIDAD A LO ESTABLECIDO POR EL NUMERAL 163 DE LA LEY DE TRANSPARENCIA Y ACCESO A LA INFORMACIÓN PÚBLICA DEL ESTADO DE MÉXICO, SE ADJUNTA OFICIO CON RESPUESTA A SU SOLICITUD DE INFORMACIÓN </w:t>
      </w:r>
      <w:proofErr w:type="gramStart"/>
      <w:r w:rsidR="00A05283" w:rsidRPr="00BA633F">
        <w:rPr>
          <w:rFonts w:ascii="Palatino Linotype" w:hAnsi="Palatino Linotype" w:cs="Arial"/>
          <w:i/>
          <w:sz w:val="22"/>
        </w:rPr>
        <w:t>PÚBLICA</w:t>
      </w:r>
      <w:r w:rsidRPr="00BA633F">
        <w:rPr>
          <w:rFonts w:ascii="Palatino Linotype" w:hAnsi="Palatino Linotype" w:cs="Arial"/>
          <w:i/>
          <w:sz w:val="22"/>
        </w:rPr>
        <w:t xml:space="preserve"> </w:t>
      </w:r>
      <w:r w:rsidRPr="00BA633F">
        <w:rPr>
          <w:rFonts w:ascii="Palatino Linotype" w:hAnsi="Palatino Linotype" w:cs="Arial"/>
          <w:i/>
          <w:sz w:val="22"/>
          <w:szCs w:val="22"/>
        </w:rPr>
        <w:t>…</w:t>
      </w:r>
      <w:proofErr w:type="gramEnd"/>
      <w:r w:rsidRPr="00BA633F">
        <w:rPr>
          <w:rFonts w:ascii="Palatino Linotype" w:hAnsi="Palatino Linotype" w:cs="Arial"/>
          <w:i/>
          <w:sz w:val="22"/>
          <w:szCs w:val="22"/>
        </w:rPr>
        <w:t>”</w:t>
      </w:r>
      <w:r w:rsidRPr="00BA633F">
        <w:rPr>
          <w:rFonts w:ascii="Palatino Linotype" w:hAnsi="Palatino Linotype" w:cs="Arial"/>
          <w:i/>
          <w:sz w:val="22"/>
        </w:rPr>
        <w:t xml:space="preserve"> </w:t>
      </w:r>
      <w:r w:rsidRPr="00BA633F">
        <w:rPr>
          <w:rFonts w:ascii="Palatino Linotype" w:hAnsi="Palatino Linotype"/>
          <w:sz w:val="22"/>
        </w:rPr>
        <w:t>(Sic)</w:t>
      </w:r>
    </w:p>
    <w:p w:rsidR="004C06EF" w:rsidRPr="00BA633F" w:rsidRDefault="004C06EF" w:rsidP="004C06EF">
      <w:pPr>
        <w:tabs>
          <w:tab w:val="left" w:pos="567"/>
        </w:tabs>
        <w:spacing w:before="360" w:after="240" w:line="360" w:lineRule="auto"/>
        <w:jc w:val="both"/>
        <w:rPr>
          <w:rFonts w:ascii="Palatino Linotype" w:hAnsi="Palatino Linotype"/>
        </w:rPr>
      </w:pPr>
      <w:r w:rsidRPr="00BA633F">
        <w:rPr>
          <w:rFonts w:ascii="Palatino Linotype" w:hAnsi="Palatino Linotype" w:cs="Arial"/>
        </w:rPr>
        <w:t xml:space="preserve">Asimismo, </w:t>
      </w:r>
      <w:r w:rsidR="00623370" w:rsidRPr="00BA633F">
        <w:rPr>
          <w:rFonts w:ascii="Palatino Linotype" w:hAnsi="Palatino Linotype" w:cs="Arial"/>
        </w:rPr>
        <w:t>e</w:t>
      </w:r>
      <w:r w:rsidRPr="00BA633F">
        <w:rPr>
          <w:rFonts w:ascii="Palatino Linotype" w:hAnsi="Palatino Linotype" w:cs="Arial"/>
        </w:rPr>
        <w:t xml:space="preserve">l Titular de la Unidad de Transparencia del </w:t>
      </w:r>
      <w:r w:rsidRPr="00BA633F">
        <w:rPr>
          <w:rFonts w:ascii="Palatino Linotype" w:hAnsi="Palatino Linotype" w:cs="Arial"/>
          <w:b/>
        </w:rPr>
        <w:t>SUJETO OBLIGADO</w:t>
      </w:r>
      <w:r w:rsidRPr="00BA633F">
        <w:rPr>
          <w:rFonts w:ascii="Palatino Linotype" w:hAnsi="Palatino Linotype" w:cs="Arial"/>
        </w:rPr>
        <w:t xml:space="preserve"> adjuntó </w:t>
      </w:r>
      <w:r w:rsidR="00623370" w:rsidRPr="00BA633F">
        <w:rPr>
          <w:rFonts w:ascii="Palatino Linotype" w:hAnsi="Palatino Linotype" w:cs="Arial"/>
        </w:rPr>
        <w:t>e</w:t>
      </w:r>
      <w:r w:rsidR="000D0BBB" w:rsidRPr="00BA633F">
        <w:rPr>
          <w:rFonts w:ascii="Palatino Linotype" w:hAnsi="Palatino Linotype" w:cs="Arial"/>
        </w:rPr>
        <w:t>l</w:t>
      </w:r>
      <w:r w:rsidRPr="00BA633F">
        <w:rPr>
          <w:rFonts w:ascii="Palatino Linotype" w:hAnsi="Palatino Linotype" w:cs="Arial"/>
        </w:rPr>
        <w:t xml:space="preserve"> </w:t>
      </w:r>
      <w:r w:rsidRPr="00BA633F">
        <w:rPr>
          <w:rFonts w:ascii="Palatino Linotype" w:hAnsi="Palatino Linotype"/>
        </w:rPr>
        <w:t>archivo electrónico denominado</w:t>
      </w:r>
      <w:r w:rsidRPr="00BA633F">
        <w:rPr>
          <w:rFonts w:ascii="Palatino Linotype" w:hAnsi="Palatino Linotype"/>
          <w:b/>
          <w:bCs/>
          <w:i/>
        </w:rPr>
        <w:t xml:space="preserve"> </w:t>
      </w:r>
      <w:r w:rsidR="00623370" w:rsidRPr="00BA633F">
        <w:rPr>
          <w:rFonts w:ascii="Palatino Linotype" w:hAnsi="Palatino Linotype"/>
          <w:b/>
          <w:bCs/>
          <w:i/>
        </w:rPr>
        <w:t>SOL 0010.pdf</w:t>
      </w:r>
      <w:r w:rsidRPr="00BA633F">
        <w:rPr>
          <w:rFonts w:ascii="Palatino Linotype" w:hAnsi="Palatino Linotype" w:cs="Arial"/>
        </w:rPr>
        <w:t>, cuyo contenido se inserta a continuación:</w:t>
      </w:r>
      <w:r w:rsidRPr="00BA633F">
        <w:rPr>
          <w:rFonts w:ascii="Palatino Linotype" w:hAnsi="Palatino Linotype"/>
        </w:rPr>
        <w:t xml:space="preserve"> - - - - - - - - - - - - - - - - - - - - - - - - - - - - - - - - - - - - - - - - - - - - - - - - - - - - - - - - - - - - - - - - - - - - - - - - - - - - - - - - - - - - - - - - - - - - - - - - - - - - - - - </w:t>
      </w:r>
      <w:r w:rsidR="00623370" w:rsidRPr="00BA633F">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4C06EF" w:rsidRPr="00BA633F" w:rsidRDefault="00623370" w:rsidP="004C06EF">
      <w:pPr>
        <w:tabs>
          <w:tab w:val="left" w:pos="567"/>
        </w:tabs>
        <w:jc w:val="center"/>
        <w:rPr>
          <w:rFonts w:ascii="Palatino Linotype" w:hAnsi="Palatino Linotype"/>
        </w:rPr>
      </w:pPr>
      <w:r w:rsidRPr="00BA633F">
        <w:rPr>
          <w:noProof/>
          <w:lang w:eastAsia="es-MX"/>
        </w:rPr>
        <w:lastRenderedPageBreak/>
        <w:drawing>
          <wp:inline distT="0" distB="0" distL="0" distR="0" wp14:anchorId="4AF4110C" wp14:editId="11A9A100">
            <wp:extent cx="5118100" cy="7218423"/>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8921" cy="7219581"/>
                    </a:xfrm>
                    <a:prstGeom prst="rect">
                      <a:avLst/>
                    </a:prstGeom>
                  </pic:spPr>
                </pic:pic>
              </a:graphicData>
            </a:graphic>
          </wp:inline>
        </w:drawing>
      </w:r>
    </w:p>
    <w:p w:rsidR="00623370" w:rsidRPr="00BA633F" w:rsidRDefault="00623370" w:rsidP="004C06EF">
      <w:pPr>
        <w:tabs>
          <w:tab w:val="left" w:pos="567"/>
        </w:tabs>
        <w:jc w:val="center"/>
        <w:rPr>
          <w:rFonts w:ascii="Palatino Linotype" w:hAnsi="Palatino Linotype"/>
        </w:rPr>
      </w:pPr>
      <w:r w:rsidRPr="00BA633F">
        <w:rPr>
          <w:noProof/>
          <w:lang w:eastAsia="es-MX"/>
        </w:rPr>
        <w:lastRenderedPageBreak/>
        <w:drawing>
          <wp:inline distT="0" distB="0" distL="0" distR="0" wp14:anchorId="79DDADA7" wp14:editId="6895A189">
            <wp:extent cx="5192459" cy="72009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7679" cy="7208139"/>
                    </a:xfrm>
                    <a:prstGeom prst="rect">
                      <a:avLst/>
                    </a:prstGeom>
                  </pic:spPr>
                </pic:pic>
              </a:graphicData>
            </a:graphic>
          </wp:inline>
        </w:drawing>
      </w:r>
    </w:p>
    <w:p w:rsidR="004C06EF" w:rsidRPr="00BA633F" w:rsidRDefault="004C06EF" w:rsidP="0000027B">
      <w:pPr>
        <w:pStyle w:val="Prrafodelista"/>
        <w:widowControl w:val="0"/>
        <w:numPr>
          <w:ilvl w:val="0"/>
          <w:numId w:val="5"/>
        </w:numPr>
        <w:tabs>
          <w:tab w:val="left" w:pos="0"/>
        </w:tabs>
        <w:autoSpaceDE w:val="0"/>
        <w:autoSpaceDN w:val="0"/>
        <w:adjustRightInd w:val="0"/>
        <w:spacing w:before="360" w:after="120" w:line="360" w:lineRule="auto"/>
        <w:ind w:left="0" w:firstLine="0"/>
        <w:jc w:val="both"/>
        <w:rPr>
          <w:rFonts w:ascii="Palatino Linotype" w:hAnsi="Palatino Linotype" w:cs="Arial"/>
        </w:rPr>
      </w:pPr>
      <w:bookmarkStart w:id="5" w:name="_Ref490476121"/>
      <w:r w:rsidRPr="00BA633F">
        <w:rPr>
          <w:rFonts w:ascii="Palatino Linotype" w:hAnsi="Palatino Linotype"/>
        </w:rPr>
        <w:lastRenderedPageBreak/>
        <w:t xml:space="preserve">Inconforme con la respuesta del </w:t>
      </w:r>
      <w:r w:rsidRPr="00BA633F">
        <w:rPr>
          <w:rFonts w:ascii="Palatino Linotype" w:hAnsi="Palatino Linotype"/>
          <w:b/>
        </w:rPr>
        <w:t>SUJETO OBLIGADO,</w:t>
      </w:r>
      <w:r w:rsidRPr="00BA633F">
        <w:rPr>
          <w:rFonts w:ascii="Palatino Linotype" w:hAnsi="Palatino Linotype"/>
        </w:rPr>
        <w:t xml:space="preserve"> </w:t>
      </w:r>
      <w:r w:rsidRPr="00BA633F">
        <w:rPr>
          <w:rFonts w:ascii="Palatino Linotype" w:hAnsi="Palatino Linotype" w:cs="Arial"/>
        </w:rPr>
        <w:t>en</w:t>
      </w:r>
      <w:r w:rsidRPr="00BA633F">
        <w:rPr>
          <w:rFonts w:ascii="Palatino Linotype" w:hAnsi="Palatino Linotype"/>
        </w:rPr>
        <w:t xml:space="preserve"> fecha </w:t>
      </w:r>
      <w:r w:rsidR="00291502" w:rsidRPr="00BA633F">
        <w:rPr>
          <w:rFonts w:ascii="Palatino Linotype" w:hAnsi="Palatino Linotype"/>
        </w:rPr>
        <w:t>d</w:t>
      </w:r>
      <w:r w:rsidR="00623370" w:rsidRPr="00BA633F">
        <w:rPr>
          <w:rFonts w:ascii="Palatino Linotype" w:hAnsi="Palatino Linotype"/>
        </w:rPr>
        <w:t>iecinueve</w:t>
      </w:r>
      <w:r w:rsidRPr="00BA633F">
        <w:rPr>
          <w:rFonts w:ascii="Palatino Linotype" w:hAnsi="Palatino Linotype"/>
        </w:rPr>
        <w:t xml:space="preserve"> de septiembre de dos mil diecinueve, </w:t>
      </w:r>
      <w:r w:rsidR="00F454A1" w:rsidRPr="00BA633F">
        <w:rPr>
          <w:rFonts w:ascii="Palatino Linotype" w:hAnsi="Palatino Linotype" w:cs="Arial"/>
          <w:b/>
        </w:rPr>
        <w:t>LA RECURRENTE</w:t>
      </w:r>
      <w:r w:rsidRPr="00BA633F">
        <w:rPr>
          <w:rFonts w:ascii="Palatino Linotype" w:hAnsi="Palatino Linotype" w:cs="Arial"/>
        </w:rPr>
        <w:t xml:space="preserve"> </w:t>
      </w:r>
      <w:r w:rsidRPr="00BA633F">
        <w:rPr>
          <w:rFonts w:ascii="Palatino Linotype" w:hAnsi="Palatino Linotype"/>
        </w:rPr>
        <w:t xml:space="preserve">interpuso el recurso de revisión objeto del presente estudio, el cual fue registrado en </w:t>
      </w:r>
      <w:r w:rsidRPr="00BA633F">
        <w:rPr>
          <w:rFonts w:ascii="Palatino Linotype" w:hAnsi="Palatino Linotype"/>
          <w:b/>
        </w:rPr>
        <w:t>EL SAIMEX</w:t>
      </w:r>
      <w:r w:rsidRPr="00BA633F">
        <w:rPr>
          <w:rFonts w:ascii="Palatino Linotype" w:hAnsi="Palatino Linotype"/>
        </w:rPr>
        <w:t xml:space="preserve"> y se le asignó el número </w:t>
      </w:r>
      <w:r w:rsidR="00A05283" w:rsidRPr="00BA633F">
        <w:rPr>
          <w:rFonts w:ascii="Palatino Linotype" w:hAnsi="Palatino Linotype" w:cs="Arial"/>
          <w:b/>
        </w:rPr>
        <w:t>07482/INFOEM/IP/RR/2019</w:t>
      </w:r>
      <w:r w:rsidRPr="00BA633F">
        <w:rPr>
          <w:rFonts w:ascii="Palatino Linotype" w:hAnsi="Palatino Linotype" w:cs="Arial"/>
        </w:rPr>
        <w:t>, en el que señaló como acto impugnado:</w:t>
      </w:r>
      <w:bookmarkEnd w:id="5"/>
    </w:p>
    <w:p w:rsidR="004C06EF" w:rsidRPr="00BA633F" w:rsidRDefault="004C06EF" w:rsidP="0000027B">
      <w:pPr>
        <w:spacing w:before="120" w:after="240"/>
        <w:ind w:left="709" w:right="709"/>
        <w:jc w:val="both"/>
        <w:rPr>
          <w:rFonts w:ascii="Palatino Linotype" w:hAnsi="Palatino Linotype" w:cs="Arial"/>
          <w:sz w:val="22"/>
          <w:szCs w:val="22"/>
          <w:lang w:eastAsia="es-MX"/>
        </w:rPr>
      </w:pPr>
      <w:r w:rsidRPr="00BA633F">
        <w:rPr>
          <w:rFonts w:ascii="Palatino Linotype" w:hAnsi="Palatino Linotype" w:cs="Arial"/>
          <w:i/>
          <w:sz w:val="22"/>
          <w:szCs w:val="22"/>
          <w:lang w:eastAsia="es-MX"/>
        </w:rPr>
        <w:t>“</w:t>
      </w:r>
      <w:r w:rsidR="00623370" w:rsidRPr="00BA633F">
        <w:rPr>
          <w:rFonts w:ascii="Palatino Linotype" w:hAnsi="Palatino Linotype" w:cs="Arial"/>
          <w:i/>
          <w:sz w:val="22"/>
          <w:szCs w:val="22"/>
        </w:rPr>
        <w:t>Con fundamento en el Artículo 20 de la Ley de Transparencia y Acceso a la Información Pública del Estado de México y Municipios, y en el entendido de que el SMDIF de Coacalco de Berriozábal es un ORGANISMO PÚBLICO DESCENTRALIZADO, con personalidad jurídica y patrimonio propios con fundamento en los artículo 4, 13 fracción XVII y artículo 15 de la Ley Que Crea Los Organismos Públicos Descentralizados de Asistencia Social, de Carácter Municipal, denominados Sistemas Municipales para el Desarrollo Integral de la Familia.</w:t>
      </w:r>
      <w:r w:rsidRPr="00BA633F">
        <w:rPr>
          <w:rFonts w:ascii="Palatino Linotype" w:hAnsi="Palatino Linotype" w:cs="Arial"/>
          <w:i/>
          <w:sz w:val="22"/>
          <w:szCs w:val="22"/>
          <w:lang w:eastAsia="es-MX"/>
        </w:rPr>
        <w:t xml:space="preserve">” </w:t>
      </w:r>
      <w:r w:rsidRPr="00BA633F">
        <w:rPr>
          <w:rFonts w:ascii="Palatino Linotype" w:hAnsi="Palatino Linotype" w:cs="Arial"/>
          <w:sz w:val="22"/>
          <w:szCs w:val="22"/>
          <w:lang w:eastAsia="es-MX"/>
        </w:rPr>
        <w:t>(Sic)</w:t>
      </w:r>
    </w:p>
    <w:p w:rsidR="004C06EF" w:rsidRPr="00BA633F" w:rsidRDefault="004C06EF" w:rsidP="001B1352">
      <w:pPr>
        <w:pStyle w:val="Prrafodelista"/>
        <w:spacing w:before="240" w:after="120" w:line="360" w:lineRule="auto"/>
        <w:ind w:left="0"/>
        <w:jc w:val="both"/>
        <w:rPr>
          <w:rFonts w:ascii="Palatino Linotype" w:hAnsi="Palatino Linotype"/>
        </w:rPr>
      </w:pPr>
      <w:r w:rsidRPr="00BA633F">
        <w:rPr>
          <w:rFonts w:ascii="Palatino Linotype" w:hAnsi="Palatino Linotype" w:cs="Arial"/>
        </w:rPr>
        <w:t>Asimismo</w:t>
      </w:r>
      <w:r w:rsidRPr="00BA633F">
        <w:rPr>
          <w:rFonts w:ascii="Palatino Linotype" w:hAnsi="Palatino Linotype"/>
        </w:rPr>
        <w:t xml:space="preserve">, </w:t>
      </w:r>
      <w:r w:rsidR="00F454A1" w:rsidRPr="00BA633F">
        <w:rPr>
          <w:rFonts w:ascii="Palatino Linotype" w:hAnsi="Palatino Linotype" w:cs="Arial"/>
          <w:b/>
        </w:rPr>
        <w:t>LA RECURRENTE</w:t>
      </w:r>
      <w:r w:rsidRPr="00BA633F">
        <w:rPr>
          <w:rFonts w:ascii="Palatino Linotype" w:hAnsi="Palatino Linotype" w:cs="Arial"/>
          <w:b/>
        </w:rPr>
        <w:t xml:space="preserve"> </w:t>
      </w:r>
      <w:r w:rsidRPr="00BA633F">
        <w:rPr>
          <w:rFonts w:ascii="Palatino Linotype" w:hAnsi="Palatino Linotype"/>
        </w:rPr>
        <w:t xml:space="preserve">indicó como razones o motivos de inconformidad: </w:t>
      </w:r>
    </w:p>
    <w:p w:rsidR="004C06EF" w:rsidRPr="00BA633F" w:rsidRDefault="004C06EF" w:rsidP="00623370">
      <w:pPr>
        <w:spacing w:before="100" w:after="100"/>
        <w:ind w:left="709" w:right="709"/>
        <w:jc w:val="both"/>
        <w:rPr>
          <w:rFonts w:ascii="Palatino Linotype" w:hAnsi="Palatino Linotype" w:cs="Arial"/>
          <w:sz w:val="22"/>
          <w:szCs w:val="22"/>
          <w:lang w:eastAsia="es-MX"/>
        </w:rPr>
      </w:pPr>
      <w:r w:rsidRPr="00BA633F">
        <w:rPr>
          <w:rFonts w:ascii="Palatino Linotype" w:hAnsi="Palatino Linotype" w:cs="Arial"/>
          <w:i/>
          <w:sz w:val="22"/>
          <w:szCs w:val="22"/>
        </w:rPr>
        <w:t>“</w:t>
      </w:r>
      <w:r w:rsidR="00623370" w:rsidRPr="00BA633F">
        <w:rPr>
          <w:rFonts w:ascii="Palatino Linotype" w:hAnsi="Palatino Linotype" w:cs="Arial"/>
          <w:i/>
          <w:sz w:val="22"/>
          <w:szCs w:val="22"/>
        </w:rPr>
        <w:t>Como parte del seguimiento de la solicitud en comento y con base en la solicitud 0360/COACALCO/IP/2019 registrada a través de SAIMEX el día 17 de septiembre de 2019 el cual, cito a continuación: "Solicito a la Dirección de Obras Públicas, los costos finales del material y mano de obra para la ampliación en el edificio central del Sistema Municipal DIF de Coacalco de Berriozábal, dicha estructura se encuentra ubicado en Av. 2 de Abril. Así también, pido se especifique el uso de la misma.” La Unidad de Transparencia del Ayuntamiento de Coacalco de Berriozábal, señaló que la solicitud se encuentra en incompetencia, debido a que el SMDIF de Coacalco de Berriozábal es un Organismo Descentralizado.</w:t>
      </w:r>
      <w:r w:rsidRPr="00BA633F">
        <w:rPr>
          <w:rFonts w:ascii="Palatino Linotype" w:hAnsi="Palatino Linotype" w:cs="Arial"/>
          <w:i/>
          <w:sz w:val="22"/>
          <w:szCs w:val="22"/>
        </w:rPr>
        <w:t>”</w:t>
      </w:r>
      <w:r w:rsidRPr="00BA633F">
        <w:rPr>
          <w:rFonts w:ascii="Palatino Linotype" w:hAnsi="Palatino Linotype" w:cs="Arial"/>
          <w:i/>
          <w:sz w:val="22"/>
          <w:szCs w:val="22"/>
          <w:lang w:eastAsia="es-MX"/>
        </w:rPr>
        <w:t xml:space="preserve"> </w:t>
      </w:r>
      <w:r w:rsidRPr="00BA633F">
        <w:rPr>
          <w:rFonts w:ascii="Palatino Linotype" w:hAnsi="Palatino Linotype" w:cs="Arial"/>
          <w:sz w:val="22"/>
          <w:szCs w:val="22"/>
          <w:lang w:eastAsia="es-MX"/>
        </w:rPr>
        <w:t>(Sic)</w:t>
      </w:r>
    </w:p>
    <w:p w:rsidR="00623370" w:rsidRPr="00BA633F" w:rsidRDefault="00623370" w:rsidP="00623370">
      <w:pPr>
        <w:pStyle w:val="Prrafodelista"/>
        <w:widowControl w:val="0"/>
        <w:tabs>
          <w:tab w:val="left" w:pos="0"/>
        </w:tabs>
        <w:autoSpaceDE w:val="0"/>
        <w:autoSpaceDN w:val="0"/>
        <w:adjustRightInd w:val="0"/>
        <w:spacing w:before="360" w:after="240" w:line="360" w:lineRule="auto"/>
        <w:ind w:left="0"/>
        <w:jc w:val="both"/>
        <w:rPr>
          <w:rFonts w:ascii="Palatino Linotype" w:hAnsi="Palatino Linotype"/>
        </w:rPr>
      </w:pPr>
      <w:r w:rsidRPr="00BA633F">
        <w:rPr>
          <w:rFonts w:ascii="Palatino Linotype" w:hAnsi="Palatino Linotype" w:cs="Arial"/>
        </w:rPr>
        <w:t xml:space="preserve">Asimismo, </w:t>
      </w:r>
      <w:r w:rsidR="00F454A1" w:rsidRPr="00BA633F">
        <w:rPr>
          <w:rFonts w:ascii="Palatino Linotype" w:hAnsi="Palatino Linotype" w:cs="Arial"/>
          <w:b/>
        </w:rPr>
        <w:t>LA RECURRENTE</w:t>
      </w:r>
      <w:r w:rsidRPr="00BA633F">
        <w:rPr>
          <w:rFonts w:ascii="Palatino Linotype" w:hAnsi="Palatino Linotype" w:cs="Arial"/>
        </w:rPr>
        <w:t xml:space="preserve"> adjuntó a su escrito de interposición del </w:t>
      </w:r>
      <w:r w:rsidR="006A4782" w:rsidRPr="00BA633F">
        <w:rPr>
          <w:rFonts w:ascii="Palatino Linotype" w:hAnsi="Palatino Linotype" w:cs="Arial"/>
        </w:rPr>
        <w:t>recurso</w:t>
      </w:r>
      <w:r w:rsidRPr="00BA633F">
        <w:rPr>
          <w:rFonts w:ascii="Palatino Linotype" w:hAnsi="Palatino Linotype" w:cs="Arial"/>
        </w:rPr>
        <w:t xml:space="preserve"> de revisión, el </w:t>
      </w:r>
      <w:r w:rsidRPr="00BA633F">
        <w:rPr>
          <w:rFonts w:ascii="Palatino Linotype" w:hAnsi="Palatino Linotype"/>
        </w:rPr>
        <w:t>archivo electrónico denominado</w:t>
      </w:r>
      <w:r w:rsidRPr="00BA633F">
        <w:rPr>
          <w:rFonts w:ascii="Palatino Linotype" w:hAnsi="Palatino Linotype"/>
          <w:b/>
          <w:bCs/>
          <w:i/>
        </w:rPr>
        <w:t xml:space="preserve"> RESPUESTA INTEGRADORA SOLICITUD 0360 INCOMPETENCIA DIF.docx</w:t>
      </w:r>
      <w:r w:rsidRPr="00BA633F">
        <w:rPr>
          <w:rFonts w:ascii="Palatino Linotype" w:hAnsi="Palatino Linotype" w:cs="Arial"/>
        </w:rPr>
        <w:t xml:space="preserve">, cuyo contenido se inserta a continuación: </w:t>
      </w:r>
      <w:r w:rsidRPr="00BA633F">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w:t>
      </w:r>
    </w:p>
    <w:p w:rsidR="00623370" w:rsidRPr="00BA633F" w:rsidRDefault="00D113F2" w:rsidP="00623370">
      <w:pPr>
        <w:pStyle w:val="Prrafodelista"/>
        <w:widowControl w:val="0"/>
        <w:tabs>
          <w:tab w:val="left" w:pos="0"/>
        </w:tabs>
        <w:autoSpaceDE w:val="0"/>
        <w:autoSpaceDN w:val="0"/>
        <w:adjustRightInd w:val="0"/>
        <w:ind w:left="0"/>
        <w:jc w:val="center"/>
        <w:rPr>
          <w:rFonts w:ascii="Palatino Linotype" w:hAnsi="Palatino Linotype" w:cs="Arial"/>
        </w:rPr>
      </w:pPr>
      <w:r w:rsidRPr="00BA633F">
        <w:rPr>
          <w:noProof/>
          <w:lang w:eastAsia="es-MX"/>
        </w:rPr>
        <w:lastRenderedPageBreak/>
        <w:drawing>
          <wp:inline distT="0" distB="0" distL="0" distR="0" wp14:anchorId="319AD81F" wp14:editId="733DAA0A">
            <wp:extent cx="5314987" cy="7194431"/>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2713" cy="7204889"/>
                    </a:xfrm>
                    <a:prstGeom prst="rect">
                      <a:avLst/>
                    </a:prstGeom>
                  </pic:spPr>
                </pic:pic>
              </a:graphicData>
            </a:graphic>
          </wp:inline>
        </w:drawing>
      </w:r>
    </w:p>
    <w:p w:rsidR="00D113F2" w:rsidRPr="00BA633F" w:rsidRDefault="00D113F2" w:rsidP="00623370">
      <w:pPr>
        <w:pStyle w:val="Prrafodelista"/>
        <w:widowControl w:val="0"/>
        <w:tabs>
          <w:tab w:val="left" w:pos="0"/>
        </w:tabs>
        <w:autoSpaceDE w:val="0"/>
        <w:autoSpaceDN w:val="0"/>
        <w:adjustRightInd w:val="0"/>
        <w:ind w:left="0"/>
        <w:jc w:val="center"/>
        <w:rPr>
          <w:rFonts w:ascii="Palatino Linotype" w:hAnsi="Palatino Linotype" w:cs="Arial"/>
        </w:rPr>
      </w:pPr>
      <w:r w:rsidRPr="00BA633F">
        <w:rPr>
          <w:noProof/>
          <w:lang w:eastAsia="es-MX"/>
        </w:rPr>
        <w:lastRenderedPageBreak/>
        <w:drawing>
          <wp:inline distT="0" distB="0" distL="0" distR="0" wp14:anchorId="514A7688" wp14:editId="3E73558C">
            <wp:extent cx="5253316" cy="7159925"/>
            <wp:effectExtent l="0" t="0" r="508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6194" cy="7177477"/>
                    </a:xfrm>
                    <a:prstGeom prst="rect">
                      <a:avLst/>
                    </a:prstGeom>
                  </pic:spPr>
                </pic:pic>
              </a:graphicData>
            </a:graphic>
          </wp:inline>
        </w:drawing>
      </w:r>
    </w:p>
    <w:p w:rsidR="00314AD9" w:rsidRPr="00BA633F" w:rsidRDefault="00314AD9" w:rsidP="00BF4CF6">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lang w:val="es-ES_tradnl"/>
        </w:rPr>
      </w:pPr>
      <w:r w:rsidRPr="00BA633F">
        <w:rPr>
          <w:rFonts w:ascii="Palatino Linotype" w:hAnsi="Palatino Linotype" w:cs="Arial"/>
        </w:rPr>
        <w:lastRenderedPageBreak/>
        <w:t xml:space="preserve">En fecha </w:t>
      </w:r>
      <w:r w:rsidR="00D113F2" w:rsidRPr="00BA633F">
        <w:rPr>
          <w:rFonts w:ascii="Palatino Linotype" w:hAnsi="Palatino Linotype"/>
        </w:rPr>
        <w:t>diecinueve de septiembre de dos mil diecinueve</w:t>
      </w:r>
      <w:r w:rsidRPr="00BA633F">
        <w:rPr>
          <w:rFonts w:ascii="Palatino Linotype" w:hAnsi="Palatino Linotype" w:cs="Arial"/>
        </w:rPr>
        <w:t>, el recurso de que se trata se envió electrónicamente al Instituto de Transparencia, Acceso a la Información Pública</w:t>
      </w:r>
      <w:r w:rsidRPr="00BA633F">
        <w:rPr>
          <w:rFonts w:ascii="Palatino Linotype" w:hAnsi="Palatino Linotype" w:cs="Arial"/>
          <w:lang w:val="es-ES_tradnl"/>
        </w:rPr>
        <w:t xml:space="preserve"> y </w:t>
      </w:r>
      <w:r w:rsidRPr="00BA633F">
        <w:rPr>
          <w:rFonts w:ascii="Palatino Linotype" w:hAnsi="Palatino Linotype" w:cs="Arial"/>
        </w:rPr>
        <w:t>Protección</w:t>
      </w:r>
      <w:r w:rsidRPr="00BA633F">
        <w:rPr>
          <w:rFonts w:ascii="Palatino Linotype" w:hAnsi="Palatino Linotype" w:cs="Arial"/>
          <w:lang w:val="es-ES_tradnl"/>
        </w:rPr>
        <w:t xml:space="preserve"> </w:t>
      </w:r>
      <w:r w:rsidRPr="00BA633F">
        <w:rPr>
          <w:rFonts w:ascii="Palatino Linotype" w:hAnsi="Palatino Linotype" w:cs="Arial"/>
        </w:rPr>
        <w:t>de</w:t>
      </w:r>
      <w:r w:rsidRPr="00BA633F">
        <w:rPr>
          <w:rFonts w:ascii="Palatino Linotype" w:hAnsi="Palatino Linotype" w:cs="Arial"/>
          <w:lang w:val="es-ES_tradnl"/>
        </w:rPr>
        <w:t xml:space="preserve"> </w:t>
      </w:r>
      <w:r w:rsidRPr="00BA633F">
        <w:rPr>
          <w:rFonts w:ascii="Palatino Linotype" w:hAnsi="Palatino Linotype"/>
        </w:rPr>
        <w:t>Datos</w:t>
      </w:r>
      <w:r w:rsidRPr="00BA633F">
        <w:rPr>
          <w:rFonts w:ascii="Palatino Linotype" w:hAnsi="Palatino Linotype" w:cs="Arial"/>
          <w:lang w:val="es-ES_tradnl"/>
        </w:rPr>
        <w:t xml:space="preserve"> </w:t>
      </w:r>
      <w:r w:rsidRPr="00BA633F">
        <w:rPr>
          <w:rFonts w:ascii="Palatino Linotype" w:hAnsi="Palatino Linotype"/>
        </w:rPr>
        <w:t>Personales</w:t>
      </w:r>
      <w:r w:rsidRPr="00BA633F">
        <w:rPr>
          <w:rFonts w:ascii="Palatino Linotype" w:hAnsi="Palatino Linotype" w:cs="Arial"/>
          <w:lang w:val="es-ES_tradnl"/>
        </w:rPr>
        <w:t xml:space="preserve"> </w:t>
      </w:r>
      <w:r w:rsidRPr="00BA633F">
        <w:rPr>
          <w:rFonts w:ascii="Palatino Linotype" w:hAnsi="Palatino Linotype" w:cs="Arial"/>
        </w:rPr>
        <w:t>del</w:t>
      </w:r>
      <w:r w:rsidRPr="00BA633F">
        <w:rPr>
          <w:rFonts w:ascii="Palatino Linotype" w:hAnsi="Palatino Linotype" w:cs="Arial"/>
          <w:lang w:val="es-ES_tradnl"/>
        </w:rPr>
        <w:t xml:space="preserve"> </w:t>
      </w:r>
      <w:r w:rsidRPr="00BA633F">
        <w:rPr>
          <w:rFonts w:ascii="Palatino Linotype" w:hAnsi="Palatino Linotype"/>
        </w:rPr>
        <w:t>Estado</w:t>
      </w:r>
      <w:r w:rsidRPr="00BA633F">
        <w:rPr>
          <w:rFonts w:ascii="Palatino Linotype" w:hAnsi="Palatino Linotype" w:cs="Arial"/>
          <w:lang w:val="es-ES_tradnl"/>
        </w:rPr>
        <w:t xml:space="preserve"> de México y Municipios y con fundamento en el </w:t>
      </w:r>
      <w:r w:rsidRPr="00BA633F">
        <w:rPr>
          <w:rFonts w:ascii="Palatino Linotype" w:hAnsi="Palatino Linotype" w:cs="Arial"/>
        </w:rPr>
        <w:t>artículo</w:t>
      </w:r>
      <w:r w:rsidRPr="00BA633F">
        <w:rPr>
          <w:rFonts w:ascii="Palatino Linotype" w:hAnsi="Palatino Linotype" w:cs="Arial"/>
          <w:lang w:val="es-ES_tradnl"/>
        </w:rPr>
        <w:t xml:space="preserve"> 185, </w:t>
      </w:r>
      <w:r w:rsidRPr="00BA633F">
        <w:rPr>
          <w:rFonts w:ascii="Palatino Linotype" w:hAnsi="Palatino Linotype" w:cs="Arial"/>
        </w:rPr>
        <w:t>fracción</w:t>
      </w:r>
      <w:r w:rsidRPr="00BA633F">
        <w:rPr>
          <w:rFonts w:ascii="Palatino Linotype" w:hAnsi="Palatino Linotype" w:cs="Arial"/>
          <w:lang w:val="es-ES_tradnl"/>
        </w:rPr>
        <w:t xml:space="preserve"> I, de la </w:t>
      </w:r>
      <w:r w:rsidRPr="00BA633F">
        <w:rPr>
          <w:rFonts w:ascii="Palatino Linotype" w:hAnsi="Palatino Linotype"/>
        </w:rPr>
        <w:t>Ley de Transparencia y Acceso a la Información Pública del Estado de México y Municipios</w:t>
      </w:r>
      <w:r w:rsidRPr="00BA633F">
        <w:rPr>
          <w:rFonts w:ascii="Palatino Linotype" w:hAnsi="Palatino Linotype" w:cs="Arial"/>
          <w:lang w:val="es-ES_tradnl"/>
        </w:rPr>
        <w:t>, se turnó, a través del</w:t>
      </w:r>
      <w:r w:rsidRPr="00BA633F">
        <w:rPr>
          <w:rFonts w:ascii="Palatino Linotype" w:eastAsia="Arial Unicode MS" w:hAnsi="Palatino Linotype" w:cs="Arial"/>
          <w:lang w:val="es-ES_tradnl"/>
        </w:rPr>
        <w:t xml:space="preserve"> </w:t>
      </w:r>
      <w:r w:rsidRPr="00BA633F">
        <w:rPr>
          <w:rFonts w:ascii="Palatino Linotype" w:eastAsia="Arial Unicode MS" w:hAnsi="Palatino Linotype" w:cs="Arial"/>
          <w:b/>
          <w:lang w:val="es-ES_tradnl"/>
        </w:rPr>
        <w:t>SAIMEX</w:t>
      </w:r>
      <w:r w:rsidRPr="00BA633F">
        <w:rPr>
          <w:rFonts w:ascii="Palatino Linotype" w:hAnsi="Palatino Linotype"/>
        </w:rPr>
        <w:t xml:space="preserve">, a la </w:t>
      </w:r>
      <w:r w:rsidRPr="00BA633F">
        <w:rPr>
          <w:rFonts w:ascii="Palatino Linotype" w:hAnsi="Palatino Linotype" w:cs="Arial"/>
          <w:lang w:val="es-ES_tradnl"/>
        </w:rPr>
        <w:t xml:space="preserve">Comisionada </w:t>
      </w:r>
      <w:r w:rsidRPr="00BA633F">
        <w:rPr>
          <w:rFonts w:ascii="Palatino Linotype" w:hAnsi="Palatino Linotype" w:cs="Arial"/>
          <w:b/>
          <w:lang w:val="es-ES_tradnl"/>
        </w:rPr>
        <w:t>EVA ABAID YAPUR</w:t>
      </w:r>
      <w:r w:rsidRPr="00BA633F">
        <w:rPr>
          <w:rFonts w:ascii="Palatino Linotype" w:hAnsi="Palatino Linotype" w:cs="Arial"/>
          <w:lang w:val="es-ES_tradnl"/>
        </w:rPr>
        <w:t>, a efecto de que decretara su admisión o desechamiento.</w:t>
      </w:r>
    </w:p>
    <w:p w:rsidR="00314AD9" w:rsidRPr="00BA633F" w:rsidRDefault="00314AD9" w:rsidP="008E60F5">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r w:rsidRPr="00BA633F">
        <w:rPr>
          <w:rFonts w:ascii="Palatino Linotype" w:hAnsi="Palatino Linotype" w:cs="Arial"/>
        </w:rPr>
        <w:t xml:space="preserve">En fecha </w:t>
      </w:r>
      <w:r w:rsidR="00D113F2" w:rsidRPr="00BA633F">
        <w:rPr>
          <w:rFonts w:ascii="Palatino Linotype" w:hAnsi="Palatino Linotype"/>
        </w:rPr>
        <w:t>veinticinco</w:t>
      </w:r>
      <w:r w:rsidR="00702493" w:rsidRPr="00BA633F">
        <w:rPr>
          <w:rFonts w:ascii="Palatino Linotype" w:hAnsi="Palatino Linotype"/>
        </w:rPr>
        <w:t xml:space="preserve"> de septiembre de dos mil diecinueve</w:t>
      </w:r>
      <w:r w:rsidRPr="00BA633F">
        <w:rPr>
          <w:rFonts w:ascii="Palatino Linotype" w:hAnsi="Palatino Linotype" w:cs="Arial"/>
        </w:rPr>
        <w:t xml:space="preserve">, atento a lo dispuesto en el artículo 185, fracciones I, II y IV, de la </w:t>
      </w:r>
      <w:r w:rsidRPr="00BA633F">
        <w:rPr>
          <w:rFonts w:ascii="Palatino Linotype" w:hAnsi="Palatino Linotype"/>
        </w:rPr>
        <w:t xml:space="preserve">Ley de Transparencia y Acceso a la Información Pública del </w:t>
      </w:r>
      <w:r w:rsidRPr="00BA633F">
        <w:rPr>
          <w:rFonts w:ascii="Palatino Linotype" w:hAnsi="Palatino Linotype" w:cs="Arial"/>
        </w:rPr>
        <w:t>Estado</w:t>
      </w:r>
      <w:r w:rsidRPr="00BA633F">
        <w:rPr>
          <w:rFonts w:ascii="Palatino Linotype" w:hAnsi="Palatino Linotype"/>
        </w:rPr>
        <w:t xml:space="preserve"> de México y </w:t>
      </w:r>
      <w:r w:rsidRPr="00BA633F">
        <w:rPr>
          <w:rFonts w:ascii="Palatino Linotype" w:hAnsi="Palatino Linotype" w:cs="Arial"/>
          <w:lang w:val="es-ES_tradnl"/>
        </w:rPr>
        <w:t>Municipios</w:t>
      </w:r>
      <w:r w:rsidRPr="00BA633F">
        <w:rPr>
          <w:rFonts w:ascii="Palatino Linotype" w:hAnsi="Palatino Linotype"/>
        </w:rPr>
        <w:t>, se a</w:t>
      </w:r>
      <w:r w:rsidRPr="00BA633F">
        <w:rPr>
          <w:rFonts w:ascii="Palatino Linotype" w:hAnsi="Palatino Linotype" w:cs="Arial"/>
        </w:rPr>
        <w:t xml:space="preserve">cordó la admisión a trámite del referido recurso de </w:t>
      </w:r>
      <w:r w:rsidRPr="00BA633F">
        <w:rPr>
          <w:rFonts w:ascii="Palatino Linotype" w:hAnsi="Palatino Linotype" w:cs="Arial"/>
          <w:lang w:val="es-ES_tradnl"/>
        </w:rPr>
        <w:t>revisión;</w:t>
      </w:r>
      <w:r w:rsidRPr="00BA633F">
        <w:rPr>
          <w:rFonts w:ascii="Palatino Linotype" w:hAnsi="Palatino Linotype" w:cs="Arial"/>
        </w:rPr>
        <w:t xml:space="preserve"> así como, la </w:t>
      </w:r>
      <w:r w:rsidRPr="00BA633F">
        <w:rPr>
          <w:rFonts w:ascii="Palatino Linotype" w:hAnsi="Palatino Linotype" w:cs="Arial"/>
          <w:lang w:val="es-ES_tradnl"/>
        </w:rPr>
        <w:t>integración</w:t>
      </w:r>
      <w:r w:rsidRPr="00BA633F">
        <w:rPr>
          <w:rFonts w:ascii="Palatino Linotype" w:hAnsi="Palatino Linotype" w:cs="Arial"/>
        </w:rPr>
        <w:t xml:space="preserve"> del expediente respectivo, mismo que se puso a disposición de las partes, para que en el plazo máximo de siete días hábiles, </w:t>
      </w:r>
      <w:r w:rsidR="00F454A1" w:rsidRPr="00BA633F">
        <w:rPr>
          <w:rFonts w:ascii="Palatino Linotype" w:hAnsi="Palatino Linotype" w:cs="Arial"/>
          <w:b/>
        </w:rPr>
        <w:t>LA RECURRENTE</w:t>
      </w:r>
      <w:r w:rsidRPr="00BA633F">
        <w:rPr>
          <w:rFonts w:ascii="Palatino Linotype" w:hAnsi="Palatino Linotype" w:cs="Arial"/>
        </w:rPr>
        <w:t xml:space="preserve"> realizara manifestaciones, alegatos y ofreciera las pruebas que a su derecho </w:t>
      </w:r>
      <w:r w:rsidRPr="00BA633F">
        <w:rPr>
          <w:rFonts w:ascii="Palatino Linotype" w:hAnsi="Palatino Linotype" w:cs="Arial"/>
          <w:lang w:val="es-ES_tradnl"/>
        </w:rPr>
        <w:t>conviniera</w:t>
      </w:r>
      <w:r w:rsidRPr="00BA633F">
        <w:rPr>
          <w:rFonts w:ascii="Palatino Linotype" w:hAnsi="Palatino Linotype" w:cs="Arial"/>
        </w:rPr>
        <w:t xml:space="preserve"> y, en el caso del</w:t>
      </w:r>
      <w:r w:rsidRPr="00BA633F">
        <w:rPr>
          <w:rFonts w:ascii="Palatino Linotype" w:hAnsi="Palatino Linotype" w:cs="Arial"/>
          <w:b/>
        </w:rPr>
        <w:t xml:space="preserve"> SUJETO OBLIGADO</w:t>
      </w:r>
      <w:r w:rsidRPr="00BA633F">
        <w:rPr>
          <w:rFonts w:ascii="Palatino Linotype" w:hAnsi="Palatino Linotype" w:cs="Arial"/>
        </w:rPr>
        <w:t>, para que exhibiera el Informe Justificado correspondiente.</w:t>
      </w:r>
    </w:p>
    <w:p w:rsidR="00D113F2" w:rsidRPr="00BA633F" w:rsidRDefault="00314AD9" w:rsidP="00955DEA">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rPr>
      </w:pPr>
      <w:bookmarkStart w:id="6" w:name="_Ref24566621"/>
      <w:r w:rsidRPr="00BA633F">
        <w:rPr>
          <w:rFonts w:ascii="Palatino Linotype" w:hAnsi="Palatino Linotype" w:cs="Arial"/>
        </w:rPr>
        <w:t xml:space="preserve">De las constancias que </w:t>
      </w:r>
      <w:r w:rsidRPr="00BA633F">
        <w:rPr>
          <w:rFonts w:ascii="Palatino Linotype" w:hAnsi="Palatino Linotype"/>
        </w:rPr>
        <w:t>obran</w:t>
      </w:r>
      <w:r w:rsidRPr="00BA633F">
        <w:rPr>
          <w:rFonts w:ascii="Palatino Linotype" w:hAnsi="Palatino Linotype" w:cs="Arial"/>
        </w:rPr>
        <w:t xml:space="preserve"> en el expediente electrónico del </w:t>
      </w:r>
      <w:r w:rsidRPr="00BA633F">
        <w:rPr>
          <w:rFonts w:ascii="Palatino Linotype" w:hAnsi="Palatino Linotype" w:cs="Arial"/>
          <w:b/>
        </w:rPr>
        <w:t>SAIMEX,</w:t>
      </w:r>
      <w:r w:rsidRPr="00BA633F">
        <w:rPr>
          <w:rFonts w:ascii="Palatino Linotype" w:hAnsi="Palatino Linotype" w:cs="Arial"/>
        </w:rPr>
        <w:t xml:space="preserve"> se advierte que</w:t>
      </w:r>
      <w:r w:rsidRPr="00BA633F">
        <w:rPr>
          <w:rFonts w:ascii="Palatino Linotype" w:hAnsi="Palatino Linotype" w:cs="Arial"/>
          <w:b/>
        </w:rPr>
        <w:t xml:space="preserve"> </w:t>
      </w:r>
      <w:r w:rsidR="00CE721C" w:rsidRPr="00BA633F">
        <w:rPr>
          <w:rFonts w:ascii="Palatino Linotype" w:hAnsi="Palatino Linotype" w:cs="Arial"/>
          <w:b/>
        </w:rPr>
        <w:t>LA RECURRENTE</w:t>
      </w:r>
      <w:r w:rsidR="00C86267" w:rsidRPr="00BA633F">
        <w:rPr>
          <w:rFonts w:ascii="Palatino Linotype" w:hAnsi="Palatino Linotype" w:cs="Arial"/>
        </w:rPr>
        <w:t xml:space="preserve"> </w:t>
      </w:r>
      <w:r w:rsidRPr="00BA633F">
        <w:rPr>
          <w:rFonts w:ascii="Palatino Linotype" w:hAnsi="Palatino Linotype" w:cs="Arial"/>
        </w:rPr>
        <w:t xml:space="preserve">omitió </w:t>
      </w:r>
      <w:r w:rsidRPr="00BA633F">
        <w:rPr>
          <w:rFonts w:ascii="Palatino Linotype" w:hAnsi="Palatino Linotype"/>
        </w:rPr>
        <w:t>presentar</w:t>
      </w:r>
      <w:r w:rsidRPr="00BA633F">
        <w:rPr>
          <w:rFonts w:ascii="Palatino Linotype" w:hAnsi="Palatino Linotype" w:cs="Arial"/>
        </w:rPr>
        <w:t xml:space="preserve"> manifestaciones y alegatos, así como ofrecer los medios de prueba que a su derecho convinieran. </w:t>
      </w:r>
      <w:r w:rsidR="001B1352" w:rsidRPr="00BA633F">
        <w:rPr>
          <w:rFonts w:ascii="Palatino Linotype" w:hAnsi="Palatino Linotype"/>
        </w:rPr>
        <w:t xml:space="preserve">Por su parte, en </w:t>
      </w:r>
      <w:r w:rsidR="001B1352" w:rsidRPr="00BA633F">
        <w:rPr>
          <w:rFonts w:ascii="Palatino Linotype" w:hAnsi="Palatino Linotype" w:cs="Arial"/>
        </w:rPr>
        <w:t>fecha</w:t>
      </w:r>
      <w:r w:rsidR="00D113F2" w:rsidRPr="00BA633F">
        <w:rPr>
          <w:rFonts w:ascii="Palatino Linotype" w:hAnsi="Palatino Linotype" w:cs="Arial"/>
        </w:rPr>
        <w:t>s</w:t>
      </w:r>
      <w:r w:rsidR="001B1352" w:rsidRPr="00BA633F">
        <w:rPr>
          <w:rFonts w:ascii="Palatino Linotype" w:hAnsi="Palatino Linotype" w:cs="Arial"/>
          <w:lang w:val="es-ES_tradnl"/>
        </w:rPr>
        <w:t xml:space="preserve"> </w:t>
      </w:r>
      <w:r w:rsidR="00D113F2" w:rsidRPr="00BA633F">
        <w:rPr>
          <w:rFonts w:ascii="Palatino Linotype" w:hAnsi="Palatino Linotype"/>
        </w:rPr>
        <w:t xml:space="preserve">tres y </w:t>
      </w:r>
      <w:r w:rsidR="00D113F2" w:rsidRPr="00BA633F">
        <w:rPr>
          <w:rFonts w:ascii="Palatino Linotype" w:hAnsi="Palatino Linotype" w:cs="Arial"/>
        </w:rPr>
        <w:t>cuatro</w:t>
      </w:r>
      <w:r w:rsidR="001B1352" w:rsidRPr="00BA633F">
        <w:rPr>
          <w:rFonts w:ascii="Palatino Linotype" w:hAnsi="Palatino Linotype"/>
        </w:rPr>
        <w:t xml:space="preserve"> de </w:t>
      </w:r>
      <w:r w:rsidR="00D113F2" w:rsidRPr="00BA633F">
        <w:rPr>
          <w:rFonts w:ascii="Palatino Linotype" w:hAnsi="Palatino Linotype"/>
        </w:rPr>
        <w:t>octubre</w:t>
      </w:r>
      <w:r w:rsidR="001B1352" w:rsidRPr="00BA633F">
        <w:rPr>
          <w:rFonts w:ascii="Palatino Linotype" w:hAnsi="Palatino Linotype"/>
        </w:rPr>
        <w:t xml:space="preserve"> de dos mil diecinueve, </w:t>
      </w:r>
      <w:r w:rsidR="001B1352" w:rsidRPr="00BA633F">
        <w:rPr>
          <w:rFonts w:ascii="Palatino Linotype" w:hAnsi="Palatino Linotype" w:cs="Arial"/>
          <w:b/>
          <w:lang w:val="es-ES_tradnl"/>
        </w:rPr>
        <w:t>EL SUJETO OBLIGADO</w:t>
      </w:r>
      <w:r w:rsidR="001B1352" w:rsidRPr="00BA633F">
        <w:rPr>
          <w:rFonts w:ascii="Palatino Linotype" w:hAnsi="Palatino Linotype" w:cs="Arial"/>
          <w:lang w:val="es-ES_tradnl"/>
        </w:rPr>
        <w:t xml:space="preserve"> exhibió el Informe Justificado, </w:t>
      </w:r>
      <w:r w:rsidR="001B1352" w:rsidRPr="00BA633F">
        <w:rPr>
          <w:rFonts w:ascii="Palatino Linotype" w:hAnsi="Palatino Linotype" w:cs="Arial"/>
        </w:rPr>
        <w:t>adjuntando</w:t>
      </w:r>
      <w:r w:rsidR="001B1352" w:rsidRPr="00BA633F">
        <w:rPr>
          <w:rFonts w:ascii="Palatino Linotype" w:hAnsi="Palatino Linotype" w:cs="Arial"/>
          <w:lang w:val="es-ES_tradnl"/>
        </w:rPr>
        <w:t xml:space="preserve"> </w:t>
      </w:r>
      <w:r w:rsidR="00D113F2" w:rsidRPr="00BA633F">
        <w:rPr>
          <w:rFonts w:ascii="Palatino Linotype" w:hAnsi="Palatino Linotype" w:cs="Arial"/>
          <w:lang w:val="es-ES_tradnl"/>
        </w:rPr>
        <w:t>los</w:t>
      </w:r>
      <w:r w:rsidR="001B1352" w:rsidRPr="00BA633F">
        <w:rPr>
          <w:rFonts w:ascii="Palatino Linotype" w:hAnsi="Palatino Linotype" w:cs="Arial"/>
          <w:lang w:val="es-ES_tradnl"/>
        </w:rPr>
        <w:t xml:space="preserve"> archivo</w:t>
      </w:r>
      <w:r w:rsidR="00D113F2" w:rsidRPr="00BA633F">
        <w:rPr>
          <w:rFonts w:ascii="Palatino Linotype" w:hAnsi="Palatino Linotype" w:cs="Arial"/>
          <w:lang w:val="es-ES_tradnl"/>
        </w:rPr>
        <w:t>s</w:t>
      </w:r>
      <w:r w:rsidR="001B1352" w:rsidRPr="00BA633F">
        <w:rPr>
          <w:rFonts w:ascii="Palatino Linotype" w:hAnsi="Palatino Linotype" w:cs="Arial"/>
          <w:lang w:val="es-ES_tradnl"/>
        </w:rPr>
        <w:t xml:space="preserve"> </w:t>
      </w:r>
      <w:r w:rsidR="001B1352" w:rsidRPr="00BA633F">
        <w:rPr>
          <w:rFonts w:ascii="Palatino Linotype" w:hAnsi="Palatino Linotype" w:cs="Arial"/>
        </w:rPr>
        <w:t>electrónico</w:t>
      </w:r>
      <w:r w:rsidR="00D113F2" w:rsidRPr="00BA633F">
        <w:rPr>
          <w:rFonts w:ascii="Palatino Linotype" w:hAnsi="Palatino Linotype" w:cs="Arial"/>
        </w:rPr>
        <w:t>s</w:t>
      </w:r>
      <w:r w:rsidR="001B1352" w:rsidRPr="00BA633F">
        <w:rPr>
          <w:rFonts w:ascii="Palatino Linotype" w:hAnsi="Palatino Linotype" w:cs="Arial"/>
          <w:lang w:val="es-ES_tradnl"/>
        </w:rPr>
        <w:t xml:space="preserve"> denominado</w:t>
      </w:r>
      <w:r w:rsidR="00D113F2" w:rsidRPr="00BA633F">
        <w:rPr>
          <w:rFonts w:ascii="Palatino Linotype" w:hAnsi="Palatino Linotype" w:cs="Arial"/>
          <w:lang w:val="es-ES_tradnl"/>
        </w:rPr>
        <w:t>s</w:t>
      </w:r>
      <w:r w:rsidR="001B1352" w:rsidRPr="00BA633F">
        <w:rPr>
          <w:rFonts w:ascii="Palatino Linotype" w:hAnsi="Palatino Linotype"/>
        </w:rPr>
        <w:t xml:space="preserve"> </w:t>
      </w:r>
      <w:r w:rsidR="00D113F2" w:rsidRPr="00BA633F">
        <w:rPr>
          <w:rFonts w:ascii="Palatino Linotype" w:hAnsi="Palatino Linotype"/>
          <w:b/>
          <w:i/>
        </w:rPr>
        <w:t>RESPUESTA RECURSO DE REVISIÓN 07482.pdf</w:t>
      </w:r>
      <w:r w:rsidR="001B1352" w:rsidRPr="00BA633F">
        <w:rPr>
          <w:rFonts w:ascii="Palatino Linotype" w:hAnsi="Palatino Linotype" w:cs="Arial"/>
        </w:rPr>
        <w:t>,</w:t>
      </w:r>
      <w:r w:rsidR="00D113F2" w:rsidRPr="00BA633F">
        <w:rPr>
          <w:rFonts w:ascii="Palatino Linotype" w:hAnsi="Palatino Linotype" w:cs="Arial"/>
        </w:rPr>
        <w:t xml:space="preserve"> </w:t>
      </w:r>
      <w:r w:rsidR="00D113F2" w:rsidRPr="00BA633F">
        <w:rPr>
          <w:rFonts w:ascii="Palatino Linotype" w:hAnsi="Palatino Linotype"/>
          <w:b/>
          <w:i/>
        </w:rPr>
        <w:t>SHA.pdf</w:t>
      </w:r>
      <w:r w:rsidR="00D113F2" w:rsidRPr="00BA633F">
        <w:rPr>
          <w:rFonts w:ascii="Palatino Linotype" w:hAnsi="Palatino Linotype"/>
        </w:rPr>
        <w:t>,</w:t>
      </w:r>
      <w:r w:rsidR="00D113F2" w:rsidRPr="00BA633F">
        <w:rPr>
          <w:rFonts w:ascii="Palatino Linotype" w:hAnsi="Palatino Linotype"/>
          <w:b/>
        </w:rPr>
        <w:t xml:space="preserve"> </w:t>
      </w:r>
      <w:proofErr w:type="spellStart"/>
      <w:r w:rsidR="00D113F2" w:rsidRPr="00BA633F">
        <w:rPr>
          <w:rFonts w:ascii="Palatino Linotype" w:hAnsi="Palatino Linotype"/>
          <w:b/>
          <w:i/>
        </w:rPr>
        <w:t>scan</w:t>
      </w:r>
      <w:proofErr w:type="spellEnd"/>
      <w:r w:rsidR="00D113F2" w:rsidRPr="00BA633F">
        <w:rPr>
          <w:rFonts w:ascii="Palatino Linotype" w:hAnsi="Palatino Linotype"/>
          <w:b/>
          <w:i/>
        </w:rPr>
        <w:t xml:space="preserve"> (2).pdf </w:t>
      </w:r>
      <w:r w:rsidR="00D113F2" w:rsidRPr="00BA633F">
        <w:rPr>
          <w:rFonts w:ascii="Palatino Linotype" w:hAnsi="Palatino Linotype"/>
        </w:rPr>
        <w:t xml:space="preserve">y </w:t>
      </w:r>
      <w:r w:rsidR="00D113F2" w:rsidRPr="00BA633F">
        <w:rPr>
          <w:rFonts w:ascii="Palatino Linotype" w:hAnsi="Palatino Linotype"/>
          <w:b/>
          <w:i/>
        </w:rPr>
        <w:t>SOL 0010 (2).</w:t>
      </w:r>
      <w:proofErr w:type="spellStart"/>
      <w:r w:rsidR="00D113F2" w:rsidRPr="00BA633F">
        <w:rPr>
          <w:rFonts w:ascii="Palatino Linotype" w:hAnsi="Palatino Linotype"/>
          <w:b/>
          <w:i/>
        </w:rPr>
        <w:t>pdf</w:t>
      </w:r>
      <w:proofErr w:type="spellEnd"/>
      <w:r w:rsidR="000B5DAC" w:rsidRPr="00BA633F">
        <w:rPr>
          <w:rFonts w:ascii="Palatino Linotype" w:hAnsi="Palatino Linotype"/>
        </w:rPr>
        <w:t xml:space="preserve">, </w:t>
      </w:r>
      <w:r w:rsidR="000B5DAC" w:rsidRPr="00BA633F">
        <w:rPr>
          <w:rFonts w:ascii="Palatino Linotype" w:hAnsi="Palatino Linotype" w:cs="Arial"/>
        </w:rPr>
        <w:t xml:space="preserve">cuyo </w:t>
      </w:r>
      <w:r w:rsidR="000B5DAC" w:rsidRPr="00BA633F">
        <w:rPr>
          <w:rFonts w:ascii="Palatino Linotype" w:hAnsi="Palatino Linotype" w:cs="Arial"/>
        </w:rPr>
        <w:lastRenderedPageBreak/>
        <w:t xml:space="preserve">contenido se omite </w:t>
      </w:r>
      <w:r w:rsidR="000B5DAC" w:rsidRPr="00BA633F">
        <w:rPr>
          <w:rFonts w:ascii="Palatino Linotype" w:hAnsi="Palatino Linotype"/>
        </w:rPr>
        <w:t>en este apartado, en razón de su extensión, aunado a que será objeto de estudio en la presente resolución y toda vez que, fue puesto a la vista d</w:t>
      </w:r>
      <w:r w:rsidR="00CE721C" w:rsidRPr="00BA633F">
        <w:rPr>
          <w:rFonts w:ascii="Palatino Linotype" w:hAnsi="Palatino Linotype"/>
        </w:rPr>
        <w:t>e</w:t>
      </w:r>
      <w:r w:rsidR="00CE721C" w:rsidRPr="00BA633F">
        <w:rPr>
          <w:rFonts w:ascii="Palatino Linotype" w:hAnsi="Palatino Linotype" w:cs="Arial"/>
          <w:b/>
        </w:rPr>
        <w:t xml:space="preserve"> LA RECURRENTE</w:t>
      </w:r>
      <w:r w:rsidR="000B5DAC" w:rsidRPr="00BA633F">
        <w:rPr>
          <w:rFonts w:ascii="Palatino Linotype" w:hAnsi="Palatino Linotype"/>
        </w:rPr>
        <w:t>.</w:t>
      </w:r>
      <w:bookmarkEnd w:id="6"/>
    </w:p>
    <w:p w:rsidR="000B5DAC" w:rsidRPr="00BA633F" w:rsidRDefault="000B5DAC" w:rsidP="00843AE3">
      <w:pPr>
        <w:pStyle w:val="Prrafodelista"/>
        <w:widowControl w:val="0"/>
        <w:numPr>
          <w:ilvl w:val="0"/>
          <w:numId w:val="5"/>
        </w:numPr>
        <w:tabs>
          <w:tab w:val="left" w:pos="0"/>
        </w:tabs>
        <w:autoSpaceDE w:val="0"/>
        <w:autoSpaceDN w:val="0"/>
        <w:adjustRightInd w:val="0"/>
        <w:spacing w:before="480" w:after="240" w:line="360" w:lineRule="auto"/>
        <w:ind w:left="0" w:firstLine="0"/>
        <w:jc w:val="both"/>
        <w:rPr>
          <w:rFonts w:ascii="Palatino Linotype" w:hAnsi="Palatino Linotype"/>
          <w:b/>
        </w:rPr>
      </w:pPr>
      <w:r w:rsidRPr="00BA633F">
        <w:rPr>
          <w:rFonts w:ascii="Palatino Linotype" w:hAnsi="Palatino Linotype" w:cs="Arial"/>
        </w:rPr>
        <w:t xml:space="preserve">En </w:t>
      </w:r>
      <w:r w:rsidRPr="00BA633F">
        <w:rPr>
          <w:rFonts w:ascii="Palatino Linotype" w:hAnsi="Palatino Linotype" w:cs="Arial"/>
          <w:color w:val="000000" w:themeColor="text1"/>
        </w:rPr>
        <w:t>fecha</w:t>
      </w:r>
      <w:r w:rsidRPr="00BA633F">
        <w:rPr>
          <w:rFonts w:ascii="Palatino Linotype" w:hAnsi="Palatino Linotype" w:cs="Arial"/>
        </w:rPr>
        <w:t xml:space="preserve"> ocho </w:t>
      </w:r>
      <w:r w:rsidRPr="00BA633F">
        <w:rPr>
          <w:rFonts w:ascii="Palatino Linotype" w:hAnsi="Palatino Linotype"/>
        </w:rPr>
        <w:t>de septiembre dos mil diecinueve</w:t>
      </w:r>
      <w:r w:rsidRPr="00BA633F">
        <w:rPr>
          <w:rFonts w:ascii="Palatino Linotype" w:hAnsi="Palatino Linotype" w:cs="Arial"/>
        </w:rPr>
        <w:t xml:space="preserve">, la Comisionada Ponente </w:t>
      </w:r>
      <w:r w:rsidRPr="00BA633F">
        <w:rPr>
          <w:rFonts w:ascii="Palatino Linotype" w:hAnsi="Palatino Linotype"/>
        </w:rPr>
        <w:t>a</w:t>
      </w:r>
      <w:r w:rsidRPr="00BA633F">
        <w:rPr>
          <w:rFonts w:ascii="Palatino Linotype" w:hAnsi="Palatino Linotype" w:cs="Arial"/>
        </w:rPr>
        <w:t>cordó poner a la vista d</w:t>
      </w:r>
      <w:r w:rsidR="00CE721C" w:rsidRPr="00BA633F">
        <w:rPr>
          <w:rFonts w:ascii="Palatino Linotype" w:hAnsi="Palatino Linotype" w:cs="Arial"/>
        </w:rPr>
        <w:t>e</w:t>
      </w:r>
      <w:r w:rsidR="00CE721C" w:rsidRPr="00BA633F">
        <w:rPr>
          <w:rFonts w:ascii="Palatino Linotype" w:hAnsi="Palatino Linotype" w:cs="Arial"/>
          <w:b/>
        </w:rPr>
        <w:t xml:space="preserve"> LA RECURRENTE</w:t>
      </w:r>
      <w:r w:rsidRPr="00BA633F">
        <w:rPr>
          <w:rFonts w:ascii="Palatino Linotype" w:hAnsi="Palatino Linotype"/>
          <w:b/>
        </w:rPr>
        <w:t xml:space="preserve"> </w:t>
      </w:r>
      <w:r w:rsidRPr="00BA633F">
        <w:rPr>
          <w:rFonts w:ascii="Palatino Linotype" w:hAnsi="Palatino Linotype"/>
        </w:rPr>
        <w:t xml:space="preserve">el Informe Justificado para que, en un plazo de tres días </w:t>
      </w:r>
      <w:r w:rsidRPr="00BA633F">
        <w:rPr>
          <w:rFonts w:ascii="Palatino Linotype" w:hAnsi="Palatino Linotype" w:cs="Arial"/>
        </w:rPr>
        <w:t>hábiles</w:t>
      </w:r>
      <w:r w:rsidRPr="00BA633F">
        <w:rPr>
          <w:rFonts w:ascii="Palatino Linotype" w:hAnsi="Palatino Linotype"/>
        </w:rPr>
        <w:t>, manifestara lo que a su derecho conviniera, apercibiéndolo que en caso de no realizar manifestación alguna, se tendría por precluido su derecho.</w:t>
      </w:r>
    </w:p>
    <w:p w:rsidR="000B5DAC" w:rsidRPr="00BA633F" w:rsidRDefault="000B5DAC" w:rsidP="00843AE3">
      <w:pPr>
        <w:spacing w:before="480" w:after="240" w:line="360" w:lineRule="auto"/>
        <w:jc w:val="both"/>
        <w:rPr>
          <w:rFonts w:ascii="Palatino Linotype" w:hAnsi="Palatino Linotype"/>
        </w:rPr>
      </w:pPr>
      <w:r w:rsidRPr="00BA633F">
        <w:rPr>
          <w:rFonts w:ascii="Palatino Linotype" w:hAnsi="Palatino Linotype"/>
        </w:rPr>
        <w:t xml:space="preserve">En ese sentido, se advierte que </w:t>
      </w:r>
      <w:r w:rsidR="00CE721C" w:rsidRPr="00BA633F">
        <w:rPr>
          <w:rFonts w:ascii="Palatino Linotype" w:hAnsi="Palatino Linotype" w:cs="Arial"/>
          <w:b/>
        </w:rPr>
        <w:t>LA RECURRENTE</w:t>
      </w:r>
      <w:r w:rsidRPr="00BA633F">
        <w:rPr>
          <w:rFonts w:ascii="Palatino Linotype" w:hAnsi="Palatino Linotype"/>
        </w:rPr>
        <w:t xml:space="preserve"> fue omiso en realizar manifestaciones al Informe Justificado que fue puesto a la vista.</w:t>
      </w:r>
    </w:p>
    <w:p w:rsidR="00314AD9" w:rsidRPr="00BA633F" w:rsidRDefault="00314AD9" w:rsidP="00843AE3">
      <w:pPr>
        <w:pStyle w:val="Prrafodelista"/>
        <w:widowControl w:val="0"/>
        <w:numPr>
          <w:ilvl w:val="0"/>
          <w:numId w:val="5"/>
        </w:numPr>
        <w:tabs>
          <w:tab w:val="left" w:pos="0"/>
        </w:tabs>
        <w:autoSpaceDE w:val="0"/>
        <w:autoSpaceDN w:val="0"/>
        <w:adjustRightInd w:val="0"/>
        <w:spacing w:before="480" w:after="240" w:line="360" w:lineRule="auto"/>
        <w:ind w:left="0" w:firstLine="0"/>
        <w:jc w:val="both"/>
        <w:rPr>
          <w:rFonts w:ascii="Palatino Linotype" w:hAnsi="Palatino Linotype"/>
        </w:rPr>
      </w:pPr>
      <w:r w:rsidRPr="00BA633F">
        <w:rPr>
          <w:rFonts w:ascii="Palatino Linotype" w:hAnsi="Palatino Linotype" w:cs="Arial"/>
        </w:rPr>
        <w:t xml:space="preserve">Una vez </w:t>
      </w:r>
      <w:r w:rsidRPr="00BA633F">
        <w:rPr>
          <w:rFonts w:ascii="Palatino Linotype" w:hAnsi="Palatino Linotype" w:cs="Arial"/>
          <w:color w:val="000000" w:themeColor="text1"/>
        </w:rPr>
        <w:t>analizado</w:t>
      </w:r>
      <w:r w:rsidRPr="00BA633F">
        <w:rPr>
          <w:rFonts w:ascii="Palatino Linotype" w:hAnsi="Palatino Linotype" w:cs="Arial"/>
        </w:rPr>
        <w:t xml:space="preserve"> el estado procesal que guardaba el expediente, en fecha </w:t>
      </w:r>
      <w:r w:rsidR="00843AE3" w:rsidRPr="00BA633F">
        <w:rPr>
          <w:rFonts w:ascii="Palatino Linotype" w:hAnsi="Palatino Linotype" w:cs="Arial"/>
        </w:rPr>
        <w:t>diecisiete</w:t>
      </w:r>
      <w:r w:rsidR="00BC0341" w:rsidRPr="00BA633F">
        <w:rPr>
          <w:rFonts w:ascii="Palatino Linotype" w:hAnsi="Palatino Linotype" w:cs="Arial"/>
        </w:rPr>
        <w:t xml:space="preserve"> de </w:t>
      </w:r>
      <w:r w:rsidR="00BC0341" w:rsidRPr="00BA633F">
        <w:rPr>
          <w:rFonts w:ascii="Palatino Linotype" w:hAnsi="Palatino Linotype" w:cs="Arial"/>
          <w:color w:val="000000" w:themeColor="text1"/>
        </w:rPr>
        <w:t>octubre</w:t>
      </w:r>
      <w:r w:rsidR="00BC0341" w:rsidRPr="00BA633F">
        <w:rPr>
          <w:rFonts w:ascii="Palatino Linotype" w:hAnsi="Palatino Linotype" w:cs="Arial"/>
        </w:rPr>
        <w:t xml:space="preserve"> de</w:t>
      </w:r>
      <w:r w:rsidR="00FE6B4E" w:rsidRPr="00BA633F">
        <w:rPr>
          <w:rFonts w:ascii="Palatino Linotype" w:hAnsi="Palatino Linotype"/>
        </w:rPr>
        <w:t xml:space="preserve"> dos mil diecinueve</w:t>
      </w:r>
      <w:r w:rsidRPr="00BA633F">
        <w:rPr>
          <w:rFonts w:ascii="Palatino Linotype" w:hAnsi="Palatino Linotype" w:cs="Arial"/>
        </w:rPr>
        <w:t xml:space="preserve">, la Comisionada Ponente acordó el cierre de instrucción; así </w:t>
      </w:r>
      <w:r w:rsidRPr="00BA633F">
        <w:rPr>
          <w:rFonts w:ascii="Palatino Linotype" w:hAnsi="Palatino Linotype" w:cs="Arial"/>
          <w:lang w:val="es-ES_tradnl"/>
        </w:rPr>
        <w:t>como,</w:t>
      </w:r>
      <w:r w:rsidRPr="00BA633F">
        <w:rPr>
          <w:rFonts w:ascii="Palatino Linotype" w:hAnsi="Palatino Linotype" w:cs="Arial"/>
        </w:rPr>
        <w:t xml:space="preserve"> la </w:t>
      </w:r>
      <w:r w:rsidRPr="00BA633F">
        <w:rPr>
          <w:rFonts w:ascii="Palatino Linotype" w:hAnsi="Palatino Linotype"/>
        </w:rPr>
        <w:t>remisión</w:t>
      </w:r>
      <w:r w:rsidRPr="00BA633F">
        <w:rPr>
          <w:rFonts w:ascii="Palatino Linotype" w:hAnsi="Palatino Linotype" w:cs="Arial"/>
        </w:rPr>
        <w:t xml:space="preserve"> del mismo a efecto </w:t>
      </w:r>
      <w:r w:rsidRPr="00BA633F">
        <w:rPr>
          <w:rFonts w:ascii="Palatino Linotype" w:hAnsi="Palatino Linotype" w:cs="Arial"/>
          <w:lang w:val="es-ES_tradnl"/>
        </w:rPr>
        <w:t>de</w:t>
      </w:r>
      <w:r w:rsidRPr="00BA633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3324E3" w:rsidRPr="00BA633F" w:rsidRDefault="003324E3" w:rsidP="003324E3">
      <w:pPr>
        <w:pStyle w:val="Prrafodelista"/>
        <w:widowControl w:val="0"/>
        <w:numPr>
          <w:ilvl w:val="0"/>
          <w:numId w:val="5"/>
        </w:numPr>
        <w:tabs>
          <w:tab w:val="left" w:pos="0"/>
        </w:tabs>
        <w:autoSpaceDE w:val="0"/>
        <w:autoSpaceDN w:val="0"/>
        <w:adjustRightInd w:val="0"/>
        <w:spacing w:before="480" w:after="240" w:line="360" w:lineRule="auto"/>
        <w:ind w:left="0" w:firstLine="0"/>
        <w:jc w:val="both"/>
        <w:rPr>
          <w:rFonts w:ascii="Palatino Linotype" w:hAnsi="Palatino Linotype" w:cs="Arial"/>
        </w:rPr>
      </w:pPr>
      <w:r w:rsidRPr="00BA633F">
        <w:rPr>
          <w:rFonts w:ascii="Palatino Linotype" w:hAnsi="Palatino Linotype" w:cs="Arial"/>
        </w:rPr>
        <w:t xml:space="preserve">En fecha </w:t>
      </w:r>
      <w:r w:rsidR="00843AE3" w:rsidRPr="00BA633F">
        <w:rPr>
          <w:rFonts w:ascii="Palatino Linotype" w:hAnsi="Palatino Linotype"/>
        </w:rPr>
        <w:t>siete</w:t>
      </w:r>
      <w:r w:rsidRPr="00BA633F">
        <w:rPr>
          <w:rFonts w:ascii="Palatino Linotype" w:hAnsi="Palatino Linotype"/>
        </w:rPr>
        <w:t xml:space="preserve"> de </w:t>
      </w:r>
      <w:r w:rsidR="00BC0341" w:rsidRPr="00BA633F">
        <w:rPr>
          <w:rFonts w:ascii="Palatino Linotype" w:hAnsi="Palatino Linotype"/>
        </w:rPr>
        <w:t>noviembre</w:t>
      </w:r>
      <w:r w:rsidRPr="00BA633F">
        <w:rPr>
          <w:rFonts w:ascii="Palatino Linotype" w:hAnsi="Palatino Linotype"/>
        </w:rPr>
        <w:t xml:space="preserve"> de dos mil diecinueve</w:t>
      </w:r>
      <w:r w:rsidRPr="00BA633F">
        <w:rPr>
          <w:rFonts w:ascii="Palatino Linotype" w:hAnsi="Palatino Linotype" w:cs="Arial"/>
        </w:rPr>
        <w:t xml:space="preserve">, se notificó a las partes el Acuerdo de </w:t>
      </w:r>
      <w:r w:rsidRPr="00BA633F">
        <w:rPr>
          <w:rFonts w:ascii="Palatino Linotype" w:eastAsia="Calibri" w:hAnsi="Palatino Linotype"/>
          <w:szCs w:val="22"/>
          <w:lang w:eastAsia="en-US"/>
        </w:rPr>
        <w:t>Ampliación</w:t>
      </w:r>
      <w:r w:rsidRPr="00BA633F">
        <w:rPr>
          <w:rFonts w:ascii="Palatino Linotype" w:hAnsi="Palatino Linotype" w:cs="Arial"/>
        </w:rPr>
        <w:t xml:space="preserve"> de Plazo para resolver el medio de impugnación que nos ocupa, en términos de lo dispuesto por el artículo 181, </w:t>
      </w:r>
      <w:r w:rsidRPr="00BA633F">
        <w:rPr>
          <w:rFonts w:ascii="Palatino Linotype" w:hAnsi="Palatino Linotype"/>
        </w:rPr>
        <w:t>párrafo</w:t>
      </w:r>
      <w:r w:rsidRPr="00BA633F">
        <w:rPr>
          <w:rFonts w:ascii="Palatino Linotype" w:hAnsi="Palatino Linotype" w:cs="Arial"/>
        </w:rPr>
        <w:t xml:space="preserve"> tercero de la Ley de Transparencia y Acceso a la Información Pública del Estado de México y Municipios.</w:t>
      </w:r>
    </w:p>
    <w:p w:rsidR="00314AD9" w:rsidRPr="00BA633F" w:rsidRDefault="00314AD9" w:rsidP="00BC0341">
      <w:pPr>
        <w:pStyle w:val="Prrafodelista"/>
        <w:tabs>
          <w:tab w:val="left" w:pos="709"/>
        </w:tabs>
        <w:spacing w:before="360" w:after="360" w:line="360" w:lineRule="auto"/>
        <w:ind w:left="0"/>
        <w:jc w:val="center"/>
        <w:rPr>
          <w:rFonts w:ascii="Palatino Linotype" w:hAnsi="Palatino Linotype"/>
          <w:b/>
          <w:bCs/>
          <w:spacing w:val="60"/>
          <w:sz w:val="28"/>
        </w:rPr>
      </w:pPr>
      <w:r w:rsidRPr="00BA633F">
        <w:rPr>
          <w:rFonts w:ascii="Palatino Linotype" w:hAnsi="Palatino Linotype"/>
          <w:b/>
          <w:bCs/>
          <w:spacing w:val="60"/>
          <w:sz w:val="28"/>
        </w:rPr>
        <w:lastRenderedPageBreak/>
        <w:t>CONSIDERANDO</w:t>
      </w:r>
    </w:p>
    <w:p w:rsidR="00314AD9" w:rsidRPr="00BA633F" w:rsidRDefault="00314AD9" w:rsidP="00945B0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BA633F">
        <w:rPr>
          <w:rFonts w:ascii="Palatino Linotype" w:hAnsi="Palatino Linotype"/>
          <w:b/>
        </w:rPr>
        <w:t>Competencia</w:t>
      </w:r>
      <w:r w:rsidRPr="00BA633F">
        <w:rPr>
          <w:rFonts w:ascii="Palatino Linotype" w:hAnsi="Palatino Linotype"/>
        </w:rPr>
        <w:t>.</w:t>
      </w:r>
      <w:r w:rsidRPr="00BA633F">
        <w:rPr>
          <w:rFonts w:ascii="Palatino Linotype" w:hAnsi="Palatino Linotype"/>
          <w:b/>
        </w:rPr>
        <w:t xml:space="preserve"> </w:t>
      </w:r>
      <w:r w:rsidRPr="00BA633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BA633F">
        <w:rPr>
          <w:rFonts w:ascii="Palatino Linotype" w:hAnsi="Palatino Linotype" w:cs="Arial"/>
        </w:rPr>
        <w:t>.</w:t>
      </w:r>
    </w:p>
    <w:p w:rsidR="00314AD9" w:rsidRPr="00BA633F" w:rsidRDefault="00314AD9" w:rsidP="00314AD9">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BA633F">
        <w:rPr>
          <w:rFonts w:ascii="Palatino Linotype" w:hAnsi="Palatino Linotype" w:cs="Arial"/>
          <w:b/>
        </w:rPr>
        <w:t>Interés.</w:t>
      </w:r>
      <w:r w:rsidRPr="00BA633F">
        <w:rPr>
          <w:rFonts w:ascii="Palatino Linotype" w:hAnsi="Palatino Linotype" w:cs="Arial"/>
        </w:rPr>
        <w:t xml:space="preserve"> El </w:t>
      </w:r>
      <w:r w:rsidRPr="00BA633F">
        <w:rPr>
          <w:rFonts w:ascii="Palatino Linotype" w:hAnsi="Palatino Linotype"/>
        </w:rPr>
        <w:t>recurso</w:t>
      </w:r>
      <w:r w:rsidRPr="00BA633F">
        <w:rPr>
          <w:rFonts w:ascii="Palatino Linotype" w:hAnsi="Palatino Linotype" w:cs="Arial"/>
        </w:rPr>
        <w:t xml:space="preserve"> de revisión fue </w:t>
      </w:r>
      <w:r w:rsidRPr="00BA633F">
        <w:rPr>
          <w:rFonts w:ascii="Palatino Linotype" w:hAnsi="Palatino Linotype"/>
        </w:rPr>
        <w:t>interpuesto</w:t>
      </w:r>
      <w:r w:rsidRPr="00BA633F">
        <w:rPr>
          <w:rFonts w:ascii="Palatino Linotype" w:hAnsi="Palatino Linotype" w:cs="Arial"/>
        </w:rPr>
        <w:t xml:space="preserve"> </w:t>
      </w:r>
      <w:r w:rsidRPr="00BA633F">
        <w:rPr>
          <w:rFonts w:ascii="Palatino Linotype" w:hAnsi="Palatino Linotype"/>
        </w:rPr>
        <w:t>por</w:t>
      </w:r>
      <w:r w:rsidRPr="00BA633F">
        <w:rPr>
          <w:rFonts w:ascii="Palatino Linotype" w:hAnsi="Palatino Linotype" w:cs="Arial"/>
        </w:rPr>
        <w:t xml:space="preserve"> parte legítima en atención a que fue </w:t>
      </w:r>
      <w:r w:rsidRPr="00BA633F">
        <w:rPr>
          <w:rFonts w:ascii="Palatino Linotype" w:hAnsi="Palatino Linotype"/>
        </w:rPr>
        <w:t>presentado</w:t>
      </w:r>
      <w:r w:rsidRPr="00BA633F">
        <w:rPr>
          <w:rFonts w:ascii="Palatino Linotype" w:hAnsi="Palatino Linotype" w:cs="Arial"/>
        </w:rPr>
        <w:t xml:space="preserve"> por </w:t>
      </w:r>
      <w:r w:rsidR="00CE721C" w:rsidRPr="00BA633F">
        <w:rPr>
          <w:rFonts w:ascii="Palatino Linotype" w:hAnsi="Palatino Linotype" w:cs="Arial"/>
          <w:b/>
        </w:rPr>
        <w:t>LA RECURRENTE</w:t>
      </w:r>
      <w:r w:rsidRPr="00BA633F">
        <w:rPr>
          <w:rFonts w:ascii="Palatino Linotype" w:hAnsi="Palatino Linotype" w:cs="Arial"/>
          <w:snapToGrid w:val="0"/>
        </w:rPr>
        <w:t xml:space="preserve">, </w:t>
      </w:r>
      <w:r w:rsidRPr="00BA633F">
        <w:rPr>
          <w:rFonts w:ascii="Palatino Linotype" w:hAnsi="Palatino Linotype" w:cs="Arial"/>
        </w:rPr>
        <w:t>quien</w:t>
      </w:r>
      <w:r w:rsidRPr="00BA633F">
        <w:rPr>
          <w:rFonts w:ascii="Palatino Linotype" w:hAnsi="Palatino Linotype" w:cs="Arial"/>
          <w:snapToGrid w:val="0"/>
        </w:rPr>
        <w:t xml:space="preserve"> </w:t>
      </w:r>
      <w:r w:rsidRPr="00BA633F">
        <w:rPr>
          <w:rFonts w:ascii="Palatino Linotype" w:hAnsi="Palatino Linotype"/>
        </w:rPr>
        <w:t>formuló</w:t>
      </w:r>
      <w:r w:rsidRPr="00BA633F">
        <w:rPr>
          <w:rFonts w:ascii="Palatino Linotype" w:hAnsi="Palatino Linotype" w:cs="Arial"/>
          <w:snapToGrid w:val="0"/>
        </w:rPr>
        <w:t xml:space="preserve"> la </w:t>
      </w:r>
      <w:r w:rsidRPr="00BA633F">
        <w:rPr>
          <w:rFonts w:ascii="Palatino Linotype" w:hAnsi="Palatino Linotype" w:cs="Arial"/>
        </w:rPr>
        <w:t>solicitud</w:t>
      </w:r>
      <w:r w:rsidRPr="00BA633F">
        <w:rPr>
          <w:rFonts w:ascii="Palatino Linotype" w:hAnsi="Palatino Linotype" w:cs="Arial"/>
          <w:snapToGrid w:val="0"/>
        </w:rPr>
        <w:t xml:space="preserve"> de información pública </w:t>
      </w:r>
      <w:r w:rsidRPr="00BA633F">
        <w:rPr>
          <w:rFonts w:ascii="Palatino Linotype" w:hAnsi="Palatino Linotype"/>
        </w:rPr>
        <w:t>número</w:t>
      </w:r>
      <w:r w:rsidRPr="00BA633F">
        <w:rPr>
          <w:rFonts w:ascii="Palatino Linotype" w:hAnsi="Palatino Linotype"/>
          <w:bCs/>
        </w:rPr>
        <w:t xml:space="preserve"> </w:t>
      </w:r>
      <w:r w:rsidR="00A05283" w:rsidRPr="00BA633F">
        <w:rPr>
          <w:rFonts w:ascii="Palatino Linotype" w:hAnsi="Palatino Linotype"/>
          <w:b/>
          <w:bCs/>
        </w:rPr>
        <w:t>00010/DIFCOACALC/IP/2019</w:t>
      </w:r>
      <w:r w:rsidRPr="00BA633F">
        <w:rPr>
          <w:rFonts w:ascii="Palatino Linotype" w:hAnsi="Palatino Linotype" w:cs="Arial"/>
          <w:lang w:val="es-ES_tradnl"/>
        </w:rPr>
        <w:t>.</w:t>
      </w:r>
    </w:p>
    <w:p w:rsidR="00AD03D0" w:rsidRPr="00BA633F" w:rsidRDefault="00314AD9" w:rsidP="00AD03D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BA633F">
        <w:rPr>
          <w:rFonts w:ascii="Palatino Linotype" w:hAnsi="Palatino Linotype" w:cs="Arial"/>
          <w:b/>
        </w:rPr>
        <w:t xml:space="preserve">Oportunidad. </w:t>
      </w:r>
      <w:r w:rsidR="00AD03D0" w:rsidRPr="00BA633F">
        <w:rPr>
          <w:rFonts w:ascii="Palatino Linotype" w:hAnsi="Palatino Linotype" w:cs="Arial"/>
        </w:rPr>
        <w:t xml:space="preserve">El </w:t>
      </w:r>
      <w:r w:rsidR="00AD03D0" w:rsidRPr="00BA633F">
        <w:rPr>
          <w:rFonts w:ascii="Palatino Linotype" w:hAnsi="Palatino Linotype"/>
        </w:rPr>
        <w:t>recurso</w:t>
      </w:r>
      <w:r w:rsidR="00AD03D0" w:rsidRPr="00BA633F">
        <w:rPr>
          <w:rFonts w:ascii="Palatino Linotype" w:hAnsi="Palatino Linotype" w:cs="Arial"/>
        </w:rPr>
        <w:t xml:space="preserve"> de revisión fue interpuesto dentro del plazo de quince días hábiles </w:t>
      </w:r>
      <w:r w:rsidR="00AD03D0" w:rsidRPr="00BA633F">
        <w:rPr>
          <w:rFonts w:ascii="Palatino Linotype" w:hAnsi="Palatino Linotype"/>
        </w:rPr>
        <w:t>contados</w:t>
      </w:r>
      <w:r w:rsidR="00AD03D0" w:rsidRPr="00BA633F">
        <w:rPr>
          <w:rFonts w:ascii="Palatino Linotype" w:hAnsi="Palatino Linotype" w:cs="Arial"/>
        </w:rPr>
        <w:t xml:space="preserve"> a </w:t>
      </w:r>
      <w:r w:rsidR="00AD03D0" w:rsidRPr="00BA633F">
        <w:rPr>
          <w:rFonts w:ascii="Palatino Linotype" w:hAnsi="Palatino Linotype"/>
        </w:rPr>
        <w:t>partir</w:t>
      </w:r>
      <w:r w:rsidR="00AD03D0" w:rsidRPr="00BA633F">
        <w:rPr>
          <w:rFonts w:ascii="Palatino Linotype" w:hAnsi="Palatino Linotype" w:cs="Arial"/>
        </w:rPr>
        <w:t xml:space="preserve"> del día siguiente al que </w:t>
      </w:r>
      <w:r w:rsidR="00CE721C" w:rsidRPr="00BA633F">
        <w:rPr>
          <w:rFonts w:ascii="Palatino Linotype" w:hAnsi="Palatino Linotype" w:cs="Arial"/>
          <w:b/>
        </w:rPr>
        <w:t>LA RECURRENTE</w:t>
      </w:r>
      <w:r w:rsidR="00AD03D0" w:rsidRPr="00BA633F">
        <w:rPr>
          <w:rFonts w:ascii="Palatino Linotype" w:hAnsi="Palatino Linotype" w:cs="Arial"/>
          <w:b/>
          <w:bCs/>
        </w:rPr>
        <w:t xml:space="preserve"> </w:t>
      </w:r>
      <w:r w:rsidR="00AD03D0" w:rsidRPr="00BA633F">
        <w:rPr>
          <w:rFonts w:ascii="Palatino Linotype" w:hAnsi="Palatino Linotype" w:cs="Arial"/>
        </w:rPr>
        <w:t xml:space="preserve">tuvo conocimiento de la respuesta </w:t>
      </w:r>
      <w:r w:rsidR="00AD03D0" w:rsidRPr="00BA633F">
        <w:rPr>
          <w:rFonts w:ascii="Palatino Linotype" w:hAnsi="Palatino Linotype"/>
        </w:rPr>
        <w:t>impugnada</w:t>
      </w:r>
      <w:r w:rsidR="00AD03D0" w:rsidRPr="00BA633F">
        <w:rPr>
          <w:rFonts w:ascii="Palatino Linotype" w:hAnsi="Palatino Linotype" w:cs="Arial"/>
        </w:rPr>
        <w:t>, tal y como lo prevé el artículo 178 de la Ley de Transparencia y Acceso a la Información Pública del Estado de México y Municipios, que establece:</w:t>
      </w:r>
    </w:p>
    <w:p w:rsidR="00AD03D0" w:rsidRPr="00BA633F" w:rsidRDefault="00AD03D0" w:rsidP="00AD03D0">
      <w:pPr>
        <w:spacing w:before="200" w:after="200"/>
        <w:ind w:left="709" w:right="709"/>
        <w:jc w:val="both"/>
        <w:rPr>
          <w:rFonts w:ascii="Palatino Linotype" w:hAnsi="Palatino Linotype" w:cs="Arial"/>
          <w:i/>
          <w:sz w:val="22"/>
          <w:szCs w:val="22"/>
        </w:rPr>
      </w:pPr>
      <w:r w:rsidRPr="00BA633F">
        <w:rPr>
          <w:rFonts w:ascii="Palatino Linotype" w:hAnsi="Palatino Linotype" w:cs="Arial"/>
          <w:i/>
          <w:sz w:val="22"/>
          <w:szCs w:val="22"/>
        </w:rPr>
        <w:lastRenderedPageBreak/>
        <w:t>“</w:t>
      </w:r>
      <w:r w:rsidRPr="00BA633F">
        <w:rPr>
          <w:rFonts w:ascii="Palatino Linotype" w:hAnsi="Palatino Linotype" w:cs="Arial"/>
          <w:b/>
          <w:i/>
          <w:sz w:val="22"/>
          <w:szCs w:val="22"/>
        </w:rPr>
        <w:t>Artículo 178.</w:t>
      </w:r>
      <w:r w:rsidRPr="00BA633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D03D0" w:rsidRPr="00BA633F" w:rsidRDefault="00AD03D0" w:rsidP="00AD03D0">
      <w:pPr>
        <w:spacing w:before="200" w:after="200"/>
        <w:ind w:left="709" w:right="709"/>
        <w:jc w:val="both"/>
        <w:rPr>
          <w:rFonts w:ascii="Palatino Linotype" w:hAnsi="Palatino Linotype" w:cs="Arial"/>
          <w:i/>
          <w:sz w:val="22"/>
          <w:szCs w:val="22"/>
        </w:rPr>
      </w:pPr>
      <w:r w:rsidRPr="00BA633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D03D0" w:rsidRPr="00BA633F" w:rsidRDefault="00AD03D0" w:rsidP="00AD03D0">
      <w:pPr>
        <w:spacing w:before="200" w:after="200"/>
        <w:ind w:left="709" w:right="709"/>
        <w:jc w:val="both"/>
        <w:rPr>
          <w:rFonts w:ascii="Palatino Linotype" w:hAnsi="Palatino Linotype" w:cs="Arial"/>
          <w:i/>
          <w:sz w:val="22"/>
          <w:szCs w:val="22"/>
        </w:rPr>
      </w:pPr>
      <w:r w:rsidRPr="00BA633F">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BA633F">
        <w:rPr>
          <w:rFonts w:ascii="Palatino Linotype" w:hAnsi="Palatino Linotype" w:cs="Arial"/>
          <w:i/>
          <w:sz w:val="22"/>
          <w:szCs w:val="22"/>
          <w:lang w:eastAsia="es-MX"/>
        </w:rPr>
        <w:t>siguiente</w:t>
      </w:r>
      <w:r w:rsidRPr="00BA633F">
        <w:rPr>
          <w:rFonts w:ascii="Palatino Linotype" w:hAnsi="Palatino Linotype" w:cs="Arial"/>
          <w:i/>
          <w:sz w:val="22"/>
          <w:szCs w:val="22"/>
        </w:rPr>
        <w:t xml:space="preserve"> de haberlo recibido.”</w:t>
      </w:r>
    </w:p>
    <w:p w:rsidR="00AD03D0" w:rsidRPr="00BA633F" w:rsidRDefault="00AD03D0" w:rsidP="00AD03D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A633F">
        <w:rPr>
          <w:rFonts w:ascii="Palatino Linotype" w:hAnsi="Palatino Linotype" w:cs="Arial"/>
        </w:rPr>
        <w:t xml:space="preserve">En esa tesitura, atendiendo a que </w:t>
      </w:r>
      <w:r w:rsidRPr="00BA633F">
        <w:rPr>
          <w:rFonts w:ascii="Palatino Linotype" w:hAnsi="Palatino Linotype" w:cs="Arial"/>
          <w:b/>
        </w:rPr>
        <w:t>EL SUJETO OBLIGADO</w:t>
      </w:r>
      <w:r w:rsidRPr="00BA633F">
        <w:rPr>
          <w:rFonts w:ascii="Palatino Linotype" w:hAnsi="Palatino Linotype" w:cs="Arial"/>
        </w:rPr>
        <w:t xml:space="preserve"> notificó la respuesta a la solicitud de información pública el día </w:t>
      </w:r>
      <w:r w:rsidR="00843AE3" w:rsidRPr="00BA633F">
        <w:rPr>
          <w:rFonts w:ascii="Palatino Linotype" w:hAnsi="Palatino Linotype" w:cs="Arial"/>
          <w:b/>
        </w:rPr>
        <w:t>trece</w:t>
      </w:r>
      <w:r w:rsidRPr="00BA633F">
        <w:rPr>
          <w:rFonts w:ascii="Palatino Linotype" w:hAnsi="Palatino Linotype" w:cs="Arial"/>
          <w:b/>
        </w:rPr>
        <w:t xml:space="preserve"> de septiembre de dos mil diecinueve</w:t>
      </w:r>
      <w:r w:rsidRPr="00BA633F">
        <w:rPr>
          <w:rFonts w:ascii="Palatino Linotype" w:hAnsi="Palatino Linotype" w:cs="Arial"/>
        </w:rPr>
        <w:t>; así, el plazo de quince días hábiles que el artículo 178 de la Ley de la materia otorgó al</w:t>
      </w:r>
      <w:r w:rsidRPr="00BA633F">
        <w:rPr>
          <w:rFonts w:ascii="Palatino Linotype" w:hAnsi="Palatino Linotype" w:cs="Arial"/>
          <w:b/>
        </w:rPr>
        <w:t xml:space="preserve"> RECURRENTE </w:t>
      </w:r>
      <w:r w:rsidRPr="00BA633F">
        <w:rPr>
          <w:rFonts w:ascii="Palatino Linotype" w:hAnsi="Palatino Linotype" w:cs="Arial"/>
        </w:rPr>
        <w:t xml:space="preserve">para interponer el presente recurso de revisión, transcurrió del </w:t>
      </w:r>
      <w:r w:rsidR="00843AE3" w:rsidRPr="00BA633F">
        <w:rPr>
          <w:rFonts w:ascii="Palatino Linotype" w:hAnsi="Palatino Linotype" w:cs="Arial"/>
          <w:b/>
        </w:rPr>
        <w:t>diecisiete</w:t>
      </w:r>
      <w:r w:rsidRPr="00BA633F">
        <w:rPr>
          <w:rFonts w:ascii="Palatino Linotype" w:hAnsi="Palatino Linotype" w:cs="Arial"/>
          <w:b/>
        </w:rPr>
        <w:t xml:space="preserve"> de septiembre al </w:t>
      </w:r>
      <w:r w:rsidR="00843AE3" w:rsidRPr="00BA633F">
        <w:rPr>
          <w:rFonts w:ascii="Palatino Linotype" w:hAnsi="Palatino Linotype" w:cs="Arial"/>
          <w:b/>
        </w:rPr>
        <w:t>siete</w:t>
      </w:r>
      <w:r w:rsidRPr="00BA633F">
        <w:rPr>
          <w:rFonts w:ascii="Palatino Linotype" w:hAnsi="Palatino Linotype" w:cs="Arial"/>
          <w:b/>
        </w:rPr>
        <w:t xml:space="preserve"> de octubre de dos mil diecinueve</w:t>
      </w:r>
      <w:r w:rsidRPr="00BA633F">
        <w:rPr>
          <w:rFonts w:ascii="Palatino Linotype" w:hAnsi="Palatino Linotype" w:cs="Arial"/>
        </w:rPr>
        <w:t>; así, en los cómputos referidos no se contemplaron los días catorce</w:t>
      </w:r>
      <w:r w:rsidR="000F6A07" w:rsidRPr="00BA633F">
        <w:rPr>
          <w:rFonts w:ascii="Palatino Linotype" w:hAnsi="Palatino Linotype" w:cs="Arial"/>
        </w:rPr>
        <w:t>,</w:t>
      </w:r>
      <w:r w:rsidRPr="00BA633F">
        <w:rPr>
          <w:rFonts w:ascii="Palatino Linotype" w:hAnsi="Palatino Linotype" w:cs="Arial"/>
        </w:rPr>
        <w:t xml:space="preserve"> quince</w:t>
      </w:r>
      <w:r w:rsidR="000F6A07" w:rsidRPr="00BA633F">
        <w:rPr>
          <w:rFonts w:ascii="Palatino Linotype" w:hAnsi="Palatino Linotype" w:cs="Arial"/>
        </w:rPr>
        <w:t>, veintiuno, veintidós, veintiocho y veintinueve</w:t>
      </w:r>
      <w:r w:rsidRPr="00BA633F">
        <w:rPr>
          <w:rFonts w:ascii="Palatino Linotype" w:hAnsi="Palatino Linotype" w:cs="Arial"/>
        </w:rPr>
        <w:t xml:space="preserve"> de septiembre</w:t>
      </w:r>
      <w:r w:rsidR="00843AE3" w:rsidRPr="00BA633F">
        <w:rPr>
          <w:rFonts w:ascii="Palatino Linotype" w:hAnsi="Palatino Linotype" w:cs="Arial"/>
        </w:rPr>
        <w:t xml:space="preserve">, cinco y seis de octubre </w:t>
      </w:r>
      <w:r w:rsidRPr="00BA633F">
        <w:rPr>
          <w:rFonts w:ascii="Palatino Linotype" w:hAnsi="Palatino Linotype" w:cs="Arial"/>
        </w:rPr>
        <w:t xml:space="preserve">de dos mil diecinueve, por corresponder a sábados y domingos, en términos del artículo 3, fracción X, de la </w:t>
      </w:r>
      <w:r w:rsidRPr="00BA633F">
        <w:rPr>
          <w:rFonts w:ascii="Palatino Linotype" w:hAnsi="Palatino Linotype"/>
        </w:rPr>
        <w:t>Ley de Transparencia y Acceso a la Información Pública del Estado de México y Municipios; asimismo, no se computó el día dieciséis de septiembre de diecinueve, por corresponder al Aniversario de la Independencia de México,</w:t>
      </w:r>
      <w:r w:rsidRPr="00BA633F">
        <w:rPr>
          <w:rFonts w:ascii="Palatino Linotype" w:hAnsi="Palatino Linotype" w:cs="Arial"/>
        </w:rPr>
        <w:t xml:space="preserve"> </w:t>
      </w:r>
      <w:r w:rsidRPr="00BA633F">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D03D0" w:rsidRPr="00BA633F" w:rsidRDefault="00AD03D0" w:rsidP="00AD03D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A633F">
        <w:rPr>
          <w:rFonts w:ascii="Palatino Linotype" w:hAnsi="Palatino Linotype" w:cs="Arial"/>
        </w:rPr>
        <w:lastRenderedPageBreak/>
        <w:t>En ese tenor, si el</w:t>
      </w:r>
      <w:r w:rsidRPr="00BA633F">
        <w:rPr>
          <w:rFonts w:ascii="Palatino Linotype" w:hAnsi="Palatino Linotype" w:cs="Arial"/>
          <w:lang w:eastAsia="es-MX"/>
        </w:rPr>
        <w:t xml:space="preserve"> recurso de revisión</w:t>
      </w:r>
      <w:r w:rsidRPr="00BA633F">
        <w:rPr>
          <w:rFonts w:ascii="Palatino Linotype" w:hAnsi="Palatino Linotype" w:cs="Arial"/>
        </w:rPr>
        <w:t xml:space="preserve"> se interpuso el día</w:t>
      </w:r>
      <w:r w:rsidRPr="00BA633F">
        <w:rPr>
          <w:rFonts w:ascii="Palatino Linotype" w:hAnsi="Palatino Linotype" w:cs="Arial"/>
          <w:b/>
        </w:rPr>
        <w:t xml:space="preserve"> </w:t>
      </w:r>
      <w:r w:rsidR="00F74F94" w:rsidRPr="00BA633F">
        <w:rPr>
          <w:rFonts w:ascii="Palatino Linotype" w:hAnsi="Palatino Linotype" w:cs="Arial"/>
          <w:b/>
        </w:rPr>
        <w:t>diecinueve</w:t>
      </w:r>
      <w:r w:rsidRPr="00BA633F">
        <w:rPr>
          <w:rFonts w:ascii="Palatino Linotype" w:hAnsi="Palatino Linotype" w:cs="Arial"/>
          <w:b/>
        </w:rPr>
        <w:t xml:space="preserve"> de septiembre de dos mil diecinueve</w:t>
      </w:r>
      <w:r w:rsidRPr="00BA633F">
        <w:rPr>
          <w:rFonts w:ascii="Palatino Linotype" w:hAnsi="Palatino Linotype" w:cs="Arial"/>
        </w:rPr>
        <w:t>, éste se encuentra dentro de los márgenes temporales previstos en el artículo 178 de la Ley de la materia y, por tanto, su interposición se considera oportuna.</w:t>
      </w:r>
    </w:p>
    <w:p w:rsidR="00314AD9" w:rsidRPr="00BA633F" w:rsidRDefault="00314AD9" w:rsidP="00BC034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BA633F">
        <w:rPr>
          <w:rFonts w:ascii="Palatino Linotype" w:hAnsi="Palatino Linotype" w:cs="Arial"/>
          <w:b/>
        </w:rPr>
        <w:t xml:space="preserve">Procedibilidad. </w:t>
      </w:r>
      <w:r w:rsidRPr="00BA633F">
        <w:rPr>
          <w:rFonts w:ascii="Palatino Linotype" w:hAnsi="Palatino Linotype" w:cs="Arial"/>
        </w:rPr>
        <w:t xml:space="preserve">Del análisis efectuado, se advierte la </w:t>
      </w:r>
      <w:proofErr w:type="spellStart"/>
      <w:r w:rsidRPr="00BA633F">
        <w:rPr>
          <w:rFonts w:ascii="Palatino Linotype" w:hAnsi="Palatino Linotype" w:cs="Arial"/>
        </w:rPr>
        <w:t>procedibilidad</w:t>
      </w:r>
      <w:proofErr w:type="spellEnd"/>
      <w:r w:rsidRPr="00BA633F">
        <w:rPr>
          <w:rFonts w:ascii="Palatino Linotype" w:hAnsi="Palatino Linotype" w:cs="Arial"/>
        </w:rPr>
        <w:t xml:space="preserve"> del presente recurso de revisión, en razón de acreditación </w:t>
      </w:r>
      <w:r w:rsidRPr="00BA633F">
        <w:rPr>
          <w:rFonts w:ascii="Palatino Linotype" w:hAnsi="Palatino Linotype" w:cs="Arial"/>
          <w:snapToGrid w:val="0"/>
        </w:rPr>
        <w:t>plena</w:t>
      </w:r>
      <w:r w:rsidRPr="00BA633F">
        <w:rPr>
          <w:rFonts w:ascii="Palatino Linotype" w:hAnsi="Palatino Linotype" w:cs="Arial"/>
        </w:rPr>
        <w:t xml:space="preserve"> de todos y cada uno de los elementos formales exigidos por el artículo 180, de la Ley de Transparencia y Acceso a la Información</w:t>
      </w:r>
      <w:r w:rsidRPr="00BA633F">
        <w:rPr>
          <w:rFonts w:ascii="Palatino Linotype" w:hAnsi="Palatino Linotype"/>
        </w:rPr>
        <w:t xml:space="preserve"> Pública </w:t>
      </w:r>
      <w:r w:rsidRPr="00BA633F">
        <w:rPr>
          <w:rFonts w:ascii="Palatino Linotype" w:hAnsi="Palatino Linotype" w:cs="Arial"/>
        </w:rPr>
        <w:t>del</w:t>
      </w:r>
      <w:r w:rsidRPr="00BA633F">
        <w:rPr>
          <w:rFonts w:ascii="Palatino Linotype" w:hAnsi="Palatino Linotype"/>
        </w:rPr>
        <w:t xml:space="preserve"> </w:t>
      </w:r>
      <w:r w:rsidRPr="00BA633F">
        <w:rPr>
          <w:rFonts w:ascii="Palatino Linotype" w:hAnsi="Palatino Linotype" w:cs="Arial"/>
        </w:rPr>
        <w:t>Estado</w:t>
      </w:r>
      <w:r w:rsidRPr="00BA633F">
        <w:rPr>
          <w:rFonts w:ascii="Palatino Linotype" w:hAnsi="Palatino Linotype"/>
        </w:rPr>
        <w:t xml:space="preserve"> de México y Municipios, en atención a que fue presentado mediante el formato visible en el </w:t>
      </w:r>
      <w:r w:rsidRPr="00BA633F">
        <w:rPr>
          <w:rFonts w:ascii="Palatino Linotype" w:hAnsi="Palatino Linotype"/>
          <w:b/>
        </w:rPr>
        <w:t>SAIMEX</w:t>
      </w:r>
      <w:r w:rsidRPr="00BA633F">
        <w:rPr>
          <w:rFonts w:ascii="Palatino Linotype" w:hAnsi="Palatino Linotype"/>
        </w:rPr>
        <w:t>.</w:t>
      </w:r>
    </w:p>
    <w:p w:rsidR="00A6209A" w:rsidRPr="00BA633F" w:rsidRDefault="00A6209A" w:rsidP="00A6209A">
      <w:pPr>
        <w:pStyle w:val="Prrafodelista"/>
        <w:widowControl w:val="0"/>
        <w:numPr>
          <w:ilvl w:val="0"/>
          <w:numId w:val="1"/>
        </w:numPr>
        <w:tabs>
          <w:tab w:val="left" w:pos="1418"/>
        </w:tabs>
        <w:autoSpaceDE w:val="0"/>
        <w:autoSpaceDN w:val="0"/>
        <w:adjustRightInd w:val="0"/>
        <w:spacing w:before="300" w:after="240" w:line="360" w:lineRule="auto"/>
        <w:ind w:left="0" w:firstLine="0"/>
        <w:jc w:val="both"/>
        <w:rPr>
          <w:rFonts w:ascii="Palatino Linotype" w:hAnsi="Palatino Linotype" w:cs="Arial"/>
        </w:rPr>
      </w:pPr>
      <w:bookmarkStart w:id="7" w:name="_Ref18428990"/>
      <w:r w:rsidRPr="00BA633F">
        <w:rPr>
          <w:rFonts w:ascii="Palatino Linotype" w:hAnsi="Palatino Linotype" w:cs="Arial"/>
          <w:b/>
          <w:color w:val="000000" w:themeColor="text1"/>
        </w:rPr>
        <w:t>Análisis de la causal de procedencia</w:t>
      </w:r>
      <w:r w:rsidRPr="00BA633F">
        <w:rPr>
          <w:rFonts w:ascii="Palatino Linotype" w:hAnsi="Palatino Linotype" w:cs="Arial"/>
          <w:b/>
        </w:rPr>
        <w:t xml:space="preserve">. </w:t>
      </w:r>
      <w:r w:rsidRPr="00BA633F">
        <w:rPr>
          <w:rFonts w:ascii="Palatino Linotype" w:hAnsi="Palatino Linotype" w:cs="Arial"/>
          <w:color w:val="000000" w:themeColor="text1"/>
        </w:rPr>
        <w:t xml:space="preserve">Una </w:t>
      </w:r>
      <w:r w:rsidRPr="00BA633F">
        <w:rPr>
          <w:rFonts w:ascii="Palatino Linotype" w:hAnsi="Palatino Linotype" w:cs="Arial"/>
        </w:rPr>
        <w:t>vez</w:t>
      </w:r>
      <w:r w:rsidRPr="00BA633F">
        <w:rPr>
          <w:rFonts w:ascii="Palatino Linotype" w:hAnsi="Palatino Linotype" w:cs="Arial"/>
          <w:color w:val="000000" w:themeColor="text1"/>
        </w:rPr>
        <w:t xml:space="preserve"> </w:t>
      </w:r>
      <w:r w:rsidRPr="00BA633F">
        <w:rPr>
          <w:rFonts w:ascii="Palatino Linotype" w:hAnsi="Palatino Linotype" w:cs="Arial"/>
        </w:rPr>
        <w:t>determinada</w:t>
      </w:r>
      <w:r w:rsidRPr="00BA633F">
        <w:rPr>
          <w:rFonts w:ascii="Palatino Linotype" w:hAnsi="Palatino Linotype" w:cs="Arial"/>
          <w:color w:val="000000" w:themeColor="text1"/>
        </w:rPr>
        <w:t xml:space="preserve"> la vía sobre la que versará </w:t>
      </w:r>
      <w:r w:rsidRPr="00BA633F">
        <w:rPr>
          <w:rFonts w:ascii="Palatino Linotype" w:hAnsi="Palatino Linotype" w:cs="Arial"/>
        </w:rPr>
        <w:t>el</w:t>
      </w:r>
      <w:r w:rsidRPr="00BA633F">
        <w:rPr>
          <w:rFonts w:ascii="Palatino Linotype" w:hAnsi="Palatino Linotype" w:cs="Arial"/>
          <w:color w:val="000000" w:themeColor="text1"/>
        </w:rPr>
        <w:t xml:space="preserve"> </w:t>
      </w:r>
      <w:r w:rsidRPr="00BA633F">
        <w:rPr>
          <w:rFonts w:ascii="Palatino Linotype" w:hAnsi="Palatino Linotype" w:cs="Arial"/>
        </w:rPr>
        <w:t>presente</w:t>
      </w:r>
      <w:r w:rsidRPr="00BA633F">
        <w:rPr>
          <w:rFonts w:ascii="Palatino Linotype" w:hAnsi="Palatino Linotype" w:cs="Arial"/>
          <w:color w:val="000000" w:themeColor="text1"/>
        </w:rPr>
        <w:t xml:space="preserve"> recurso y previa </w:t>
      </w:r>
      <w:r w:rsidRPr="00BA633F">
        <w:rPr>
          <w:rFonts w:ascii="Palatino Linotype" w:hAnsi="Palatino Linotype" w:cs="Arial"/>
        </w:rPr>
        <w:t>revisión</w:t>
      </w:r>
      <w:r w:rsidRPr="00BA633F">
        <w:rPr>
          <w:rFonts w:ascii="Palatino Linotype" w:hAnsi="Palatino Linotype" w:cs="Arial"/>
          <w:color w:val="000000" w:themeColor="text1"/>
        </w:rPr>
        <w:t xml:space="preserve"> del expediente electrónico, se advierte que </w:t>
      </w:r>
      <w:r w:rsidRPr="00BA633F">
        <w:rPr>
          <w:rFonts w:ascii="Palatino Linotype" w:hAnsi="Palatino Linotype" w:cs="Arial"/>
        </w:rPr>
        <w:t>el hoy</w:t>
      </w:r>
      <w:r w:rsidRPr="00BA633F">
        <w:rPr>
          <w:rFonts w:ascii="Palatino Linotype" w:hAnsi="Palatino Linotype" w:cs="Arial"/>
          <w:b/>
        </w:rPr>
        <w:t xml:space="preserve"> RECURRENTE </w:t>
      </w:r>
      <w:r w:rsidRPr="00BA633F">
        <w:rPr>
          <w:rFonts w:ascii="Palatino Linotype" w:hAnsi="Palatino Linotype"/>
        </w:rPr>
        <w:t>en la solicitud de acceso a la información pública, requirió del</w:t>
      </w:r>
      <w:r w:rsidRPr="00BA633F">
        <w:rPr>
          <w:rFonts w:ascii="Palatino Linotype" w:hAnsi="Palatino Linotype" w:cs="Arial"/>
        </w:rPr>
        <w:t xml:space="preserve"> </w:t>
      </w:r>
      <w:r w:rsidRPr="00BA633F">
        <w:rPr>
          <w:rFonts w:ascii="Palatino Linotype" w:hAnsi="Palatino Linotype" w:cs="Arial"/>
          <w:b/>
        </w:rPr>
        <w:t>SUJETO OBLIGADO</w:t>
      </w:r>
      <w:r w:rsidRPr="00BA633F">
        <w:rPr>
          <w:rFonts w:ascii="Palatino Linotype" w:hAnsi="Palatino Linotype" w:cs="Arial"/>
        </w:rPr>
        <w:t xml:space="preserve">, vía </w:t>
      </w:r>
      <w:r w:rsidRPr="00BA633F">
        <w:rPr>
          <w:rFonts w:ascii="Palatino Linotype" w:hAnsi="Palatino Linotype" w:cs="Arial"/>
          <w:b/>
        </w:rPr>
        <w:t>EL SAIMEX</w:t>
      </w:r>
      <w:r w:rsidRPr="00BA633F">
        <w:rPr>
          <w:rFonts w:ascii="Palatino Linotype" w:hAnsi="Palatino Linotype" w:cs="Arial"/>
        </w:rPr>
        <w:t>, los costos finales del material y de la mano de obra utilizados, para la ampliación en el edificio central del Sistema Municipal Para el Desarrollo Integral de la Familia de Coacalco de Berriozábal, ubicada en la Avenida 2 de Abril.</w:t>
      </w:r>
    </w:p>
    <w:bookmarkEnd w:id="7"/>
    <w:p w:rsidR="00A6209A" w:rsidRPr="00BA633F" w:rsidRDefault="00A6209A" w:rsidP="00A6209A">
      <w:pPr>
        <w:widowControl w:val="0"/>
        <w:tabs>
          <w:tab w:val="left" w:pos="1701"/>
          <w:tab w:val="left" w:pos="1843"/>
        </w:tabs>
        <w:autoSpaceDE w:val="0"/>
        <w:autoSpaceDN w:val="0"/>
        <w:adjustRightInd w:val="0"/>
        <w:spacing w:before="360" w:after="240" w:line="360" w:lineRule="auto"/>
        <w:jc w:val="both"/>
        <w:rPr>
          <w:rFonts w:ascii="Palatino Linotype" w:hAnsi="Palatino Linotype"/>
          <w:bCs/>
        </w:rPr>
      </w:pPr>
      <w:r w:rsidRPr="00BA633F">
        <w:rPr>
          <w:rFonts w:ascii="Palatino Linotype" w:hAnsi="Palatino Linotype" w:cs="Arial"/>
        </w:rPr>
        <w:t>En respuesta a la solicitud de acceso a la información pública,</w:t>
      </w:r>
      <w:r w:rsidR="00F454A1" w:rsidRPr="00BA633F">
        <w:rPr>
          <w:rFonts w:ascii="Palatino Linotype" w:hAnsi="Palatino Linotype" w:cs="Arial"/>
        </w:rPr>
        <w:t xml:space="preserve"> el Titular de la Unidad de Transparencia del </w:t>
      </w:r>
      <w:r w:rsidRPr="00BA633F">
        <w:rPr>
          <w:rFonts w:ascii="Palatino Linotype" w:hAnsi="Palatino Linotype" w:cs="Arial"/>
          <w:b/>
        </w:rPr>
        <w:t>SUJETO OBLIGADO</w:t>
      </w:r>
      <w:r w:rsidR="00F454A1" w:rsidRPr="00BA633F">
        <w:rPr>
          <w:rFonts w:ascii="Palatino Linotype" w:hAnsi="Palatino Linotype" w:cs="Arial"/>
        </w:rPr>
        <w:t>,</w:t>
      </w:r>
      <w:r w:rsidRPr="00BA633F">
        <w:rPr>
          <w:rFonts w:ascii="Palatino Linotype" w:hAnsi="Palatino Linotype" w:cs="Arial"/>
        </w:rPr>
        <w:t xml:space="preserve"> </w:t>
      </w:r>
      <w:r w:rsidR="00F454A1" w:rsidRPr="00BA633F">
        <w:rPr>
          <w:rFonts w:ascii="Palatino Linotype" w:hAnsi="Palatino Linotype" w:cs="Arial"/>
        </w:rPr>
        <w:t>informó</w:t>
      </w:r>
      <w:r w:rsidRPr="00BA633F">
        <w:rPr>
          <w:rFonts w:ascii="Palatino Linotype" w:hAnsi="Palatino Linotype"/>
          <w:bCs/>
        </w:rPr>
        <w:t xml:space="preserve"> lo siguiente:</w:t>
      </w:r>
    </w:p>
    <w:p w:rsidR="00A6209A" w:rsidRPr="00BA633F" w:rsidRDefault="00F454A1" w:rsidP="00F454A1">
      <w:pPr>
        <w:pStyle w:val="Prrafodelista"/>
        <w:widowControl w:val="0"/>
        <w:numPr>
          <w:ilvl w:val="0"/>
          <w:numId w:val="28"/>
        </w:numPr>
        <w:tabs>
          <w:tab w:val="left" w:pos="1701"/>
          <w:tab w:val="left" w:pos="1843"/>
        </w:tabs>
        <w:autoSpaceDE w:val="0"/>
        <w:autoSpaceDN w:val="0"/>
        <w:adjustRightInd w:val="0"/>
        <w:spacing w:before="240" w:after="240" w:line="360" w:lineRule="auto"/>
        <w:jc w:val="both"/>
        <w:rPr>
          <w:rFonts w:ascii="Palatino Linotype" w:hAnsi="Palatino Linotype" w:cs="Arial"/>
        </w:rPr>
      </w:pPr>
      <w:r w:rsidRPr="00BA633F">
        <w:rPr>
          <w:rFonts w:ascii="Palatino Linotype" w:hAnsi="Palatino Linotype"/>
        </w:rPr>
        <w:t xml:space="preserve">De conformidad con el artículo 162 de la Ley de la materia, se realizó una búsqueda exhaustiva y razonable de la información solicitada, sin que fuera localizada, toda </w:t>
      </w:r>
      <w:r w:rsidRPr="00BA633F">
        <w:rPr>
          <w:rFonts w:ascii="Palatino Linotype" w:hAnsi="Palatino Linotype"/>
        </w:rPr>
        <w:lastRenderedPageBreak/>
        <w:t xml:space="preserve">vez que, de acuerdo a las atribuciones que le confiere el Reglamento Interno del Sistema Municipal Para el Desarrollo Integral de la Familia de Coacalco de Berriozábal, a las diversas Unidades Administrativas que conforman al </w:t>
      </w:r>
      <w:r w:rsidRPr="00BA633F">
        <w:rPr>
          <w:rFonts w:ascii="Palatino Linotype" w:hAnsi="Palatino Linotype"/>
          <w:b/>
        </w:rPr>
        <w:t>SUJETO OBLIGADO</w:t>
      </w:r>
      <w:r w:rsidRPr="00BA633F">
        <w:rPr>
          <w:rFonts w:ascii="Palatino Linotype" w:hAnsi="Palatino Linotype"/>
        </w:rPr>
        <w:t xml:space="preserve">, </w:t>
      </w:r>
      <w:r w:rsidRPr="00BA633F">
        <w:rPr>
          <w:rFonts w:ascii="Palatino Linotype" w:hAnsi="Palatino Linotype"/>
          <w:b/>
        </w:rPr>
        <w:t>ninguna de ellas goza de atribuciones para la realización de obra pública</w:t>
      </w:r>
      <w:r w:rsidRPr="00BA633F">
        <w:rPr>
          <w:rFonts w:ascii="Palatino Linotype" w:hAnsi="Palatino Linotype"/>
        </w:rPr>
        <w:t>; por lo que resulta incompetente para atender la solicitud.</w:t>
      </w:r>
    </w:p>
    <w:p w:rsidR="00F454A1" w:rsidRPr="00BA633F" w:rsidRDefault="00F454A1" w:rsidP="00F454A1">
      <w:pPr>
        <w:pStyle w:val="Prrafodelista"/>
        <w:widowControl w:val="0"/>
        <w:numPr>
          <w:ilvl w:val="0"/>
          <w:numId w:val="28"/>
        </w:numPr>
        <w:tabs>
          <w:tab w:val="left" w:pos="1701"/>
          <w:tab w:val="left" w:pos="1843"/>
        </w:tabs>
        <w:autoSpaceDE w:val="0"/>
        <w:autoSpaceDN w:val="0"/>
        <w:adjustRightInd w:val="0"/>
        <w:spacing w:before="240" w:after="240" w:line="360" w:lineRule="auto"/>
        <w:jc w:val="both"/>
        <w:rPr>
          <w:rFonts w:ascii="Palatino Linotype" w:hAnsi="Palatino Linotype" w:cs="Arial"/>
        </w:rPr>
      </w:pPr>
      <w:r w:rsidRPr="00BA633F">
        <w:rPr>
          <w:rFonts w:ascii="Palatino Linotype" w:hAnsi="Palatino Linotype" w:cs="Arial"/>
        </w:rPr>
        <w:t xml:space="preserve">En apoyo a lo anterior, vía orientación, la Subdirectora de Administración y Finanzas del </w:t>
      </w:r>
      <w:r w:rsidRPr="00BA633F">
        <w:rPr>
          <w:rFonts w:ascii="Palatino Linotype" w:hAnsi="Palatino Linotype"/>
          <w:b/>
        </w:rPr>
        <w:t>Sistema Municipal Para el Desarrollo Integral de la Familia de Coacalco de Berriozábal</w:t>
      </w:r>
      <w:r w:rsidRPr="00BA633F">
        <w:rPr>
          <w:rFonts w:ascii="Palatino Linotype" w:hAnsi="Palatino Linotype" w:cs="Arial"/>
        </w:rPr>
        <w:t>, mediante el oficio número DIF/SAYF/118/2019, hizo del conocimiento de la Unidad de Transparencia que “</w:t>
      </w:r>
      <w:r w:rsidRPr="00BA633F">
        <w:rPr>
          <w:rFonts w:ascii="Palatino Linotype" w:hAnsi="Palatino Linotype" w:cs="Arial"/>
          <w:i/>
        </w:rPr>
        <w:t>la ejecución y contratación de Obra o trabajos de Ampliación, la encargada de realizar dichas gestiones es la Dirección General de Obras Públicas”.</w:t>
      </w:r>
    </w:p>
    <w:p w:rsidR="00F454A1" w:rsidRPr="00BA633F" w:rsidRDefault="00F454A1" w:rsidP="00F454A1">
      <w:pPr>
        <w:pStyle w:val="Prrafodelista"/>
        <w:widowControl w:val="0"/>
        <w:numPr>
          <w:ilvl w:val="0"/>
          <w:numId w:val="28"/>
        </w:numPr>
        <w:tabs>
          <w:tab w:val="left" w:pos="1701"/>
          <w:tab w:val="left" w:pos="1843"/>
        </w:tabs>
        <w:autoSpaceDE w:val="0"/>
        <w:autoSpaceDN w:val="0"/>
        <w:adjustRightInd w:val="0"/>
        <w:spacing w:before="240" w:after="240" w:line="360" w:lineRule="auto"/>
        <w:jc w:val="both"/>
        <w:rPr>
          <w:rFonts w:ascii="Palatino Linotype" w:hAnsi="Palatino Linotype" w:cs="Arial"/>
        </w:rPr>
      </w:pPr>
      <w:r w:rsidRPr="00BA633F">
        <w:rPr>
          <w:rFonts w:ascii="Palatino Linotype" w:hAnsi="Palatino Linotype" w:cs="Arial"/>
        </w:rPr>
        <w:t xml:space="preserve">En ese orden de ideas, tal y como establece la fracción II del artículo 49 de la Ley de la materia, los Comités de Transparencia tienen la atribución de confirmar, modificar o revocar las determinaciones que en materia de declaración de incompetencia realicen los Titulares de las áreas de los Sujetos Obligados; por lo que, con fecha 12 de septiembre de 2019, se llevó a cabo la Tercera Sesión Ordinaria del Comité de Transparencia, donde por unanimidad de votos se confirmó la incompetencia del </w:t>
      </w:r>
      <w:r w:rsidRPr="00BA633F">
        <w:rPr>
          <w:rFonts w:ascii="Palatino Linotype" w:hAnsi="Palatino Linotype" w:cs="Arial"/>
          <w:b/>
        </w:rPr>
        <w:t>SUJETO OBLIGADO</w:t>
      </w:r>
      <w:r w:rsidRPr="00BA633F">
        <w:rPr>
          <w:rFonts w:ascii="Palatino Linotype" w:hAnsi="Palatino Linotype" w:cs="Arial"/>
        </w:rPr>
        <w:t xml:space="preserve"> para atender la solicitud </w:t>
      </w:r>
      <w:r w:rsidRPr="00BA633F">
        <w:rPr>
          <w:rFonts w:ascii="Palatino Linotype" w:hAnsi="Palatino Linotype" w:cs="Arial"/>
          <w:b/>
        </w:rPr>
        <w:t>00010/DIFCOACALC/IP/2019.</w:t>
      </w:r>
      <w:r w:rsidRPr="00BA633F">
        <w:rPr>
          <w:rFonts w:ascii="Palatino Linotype" w:hAnsi="Palatino Linotype" w:cs="Arial"/>
        </w:rPr>
        <w:t xml:space="preserve"> </w:t>
      </w:r>
    </w:p>
    <w:p w:rsidR="00F454A1" w:rsidRPr="00BA633F" w:rsidRDefault="00F454A1" w:rsidP="00CE721C">
      <w:pPr>
        <w:pStyle w:val="Prrafodelista"/>
        <w:widowControl w:val="0"/>
        <w:numPr>
          <w:ilvl w:val="0"/>
          <w:numId w:val="28"/>
        </w:numPr>
        <w:tabs>
          <w:tab w:val="left" w:pos="1701"/>
          <w:tab w:val="left" w:pos="1843"/>
        </w:tabs>
        <w:autoSpaceDE w:val="0"/>
        <w:autoSpaceDN w:val="0"/>
        <w:adjustRightInd w:val="0"/>
        <w:spacing w:before="240" w:after="240" w:line="360" w:lineRule="auto"/>
        <w:jc w:val="both"/>
        <w:rPr>
          <w:rFonts w:ascii="Palatino Linotype" w:hAnsi="Palatino Linotype" w:cs="Arial"/>
        </w:rPr>
      </w:pPr>
      <w:r w:rsidRPr="00BA633F">
        <w:rPr>
          <w:rFonts w:ascii="Palatino Linotype" w:hAnsi="Palatino Linotype" w:cs="Arial"/>
        </w:rPr>
        <w:t xml:space="preserve">En razón de lo anterior, en vía de orientación se informaba al particular, que su solicitud </w:t>
      </w:r>
      <w:r w:rsidR="00CE721C" w:rsidRPr="00BA633F">
        <w:rPr>
          <w:rFonts w:ascii="Palatino Linotype" w:hAnsi="Palatino Linotype" w:cs="Arial"/>
        </w:rPr>
        <w:t xml:space="preserve">debía </w:t>
      </w:r>
      <w:r w:rsidRPr="00BA633F">
        <w:rPr>
          <w:rFonts w:ascii="Palatino Linotype" w:hAnsi="Palatino Linotype" w:cs="Arial"/>
        </w:rPr>
        <w:t xml:space="preserve">ser dirigida a la </w:t>
      </w:r>
      <w:r w:rsidRPr="00BA633F">
        <w:rPr>
          <w:rFonts w:ascii="Palatino Linotype" w:hAnsi="Palatino Linotype" w:cs="Arial"/>
          <w:b/>
          <w:u w:val="single"/>
        </w:rPr>
        <w:t>Unidad de Transparencia del Ayuntamiento de Coacalco de Berriozábal</w:t>
      </w:r>
      <w:r w:rsidRPr="00BA633F">
        <w:rPr>
          <w:rFonts w:ascii="Palatino Linotype" w:hAnsi="Palatino Linotype" w:cs="Arial"/>
        </w:rPr>
        <w:t xml:space="preserve"> </w:t>
      </w:r>
      <w:r w:rsidR="00CE721C" w:rsidRPr="00BA633F">
        <w:rPr>
          <w:rFonts w:ascii="Palatino Linotype" w:hAnsi="Palatino Linotype" w:cs="Arial"/>
        </w:rPr>
        <w:t xml:space="preserve">precisando las formas </w:t>
      </w:r>
      <w:r w:rsidRPr="00BA633F">
        <w:rPr>
          <w:rFonts w:ascii="Palatino Linotype" w:hAnsi="Palatino Linotype" w:cs="Arial"/>
        </w:rPr>
        <w:t>de realizar</w:t>
      </w:r>
      <w:r w:rsidR="00CE721C" w:rsidRPr="00BA633F">
        <w:rPr>
          <w:rFonts w:ascii="Palatino Linotype" w:hAnsi="Palatino Linotype" w:cs="Arial"/>
        </w:rPr>
        <w:t>la.</w:t>
      </w:r>
    </w:p>
    <w:p w:rsidR="00A6209A" w:rsidRPr="00BA633F" w:rsidRDefault="00A6209A" w:rsidP="00A6209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A633F">
        <w:rPr>
          <w:rFonts w:ascii="Palatino Linotype" w:hAnsi="Palatino Linotype"/>
        </w:rPr>
        <w:lastRenderedPageBreak/>
        <w:t>I</w:t>
      </w:r>
      <w:r w:rsidRPr="00BA633F">
        <w:rPr>
          <w:rFonts w:ascii="Palatino Linotype" w:hAnsi="Palatino Linotype" w:cs="Arial"/>
        </w:rPr>
        <w:t xml:space="preserve">nconforme con la respuesta del </w:t>
      </w:r>
      <w:r w:rsidRPr="00BA633F">
        <w:rPr>
          <w:rFonts w:ascii="Palatino Linotype" w:hAnsi="Palatino Linotype" w:cs="Arial"/>
          <w:b/>
        </w:rPr>
        <w:t>SUJETO OBLIGADO</w:t>
      </w:r>
      <w:r w:rsidRPr="00BA633F">
        <w:rPr>
          <w:rFonts w:ascii="Palatino Linotype" w:hAnsi="Palatino Linotype" w:cs="Arial"/>
        </w:rPr>
        <w:t xml:space="preserve">, </w:t>
      </w:r>
      <w:r w:rsidR="00CE721C" w:rsidRPr="00BA633F">
        <w:rPr>
          <w:rFonts w:ascii="Palatino Linotype" w:hAnsi="Palatino Linotype" w:cs="Arial"/>
          <w:b/>
        </w:rPr>
        <w:t>LA RECURRENTE</w:t>
      </w:r>
      <w:r w:rsidRPr="00BA633F">
        <w:rPr>
          <w:rFonts w:ascii="Palatino Linotype" w:hAnsi="Palatino Linotype" w:cs="Arial"/>
        </w:rPr>
        <w:t xml:space="preserve"> procedió a interponer el presente recurso de revisión, precisando tanto en acto impugnado como en sus razones o motivos de inconformidad, lo señalado en el Resultando </w:t>
      </w:r>
      <w:r w:rsidRPr="00BA633F">
        <w:rPr>
          <w:rFonts w:ascii="Palatino Linotype" w:hAnsi="Palatino Linotype" w:cs="Arial"/>
          <w:b/>
        </w:rPr>
        <w:fldChar w:fldCharType="begin"/>
      </w:r>
      <w:r w:rsidRPr="00BA633F">
        <w:rPr>
          <w:rFonts w:ascii="Palatino Linotype" w:hAnsi="Palatino Linotype" w:cs="Arial"/>
          <w:b/>
        </w:rPr>
        <w:instrText xml:space="preserve"> REF _Ref490476121 \r \h  \* MERGEFORMAT </w:instrText>
      </w:r>
      <w:r w:rsidRPr="00BA633F">
        <w:rPr>
          <w:rFonts w:ascii="Palatino Linotype" w:hAnsi="Palatino Linotype" w:cs="Arial"/>
          <w:b/>
        </w:rPr>
      </w:r>
      <w:r w:rsidRPr="00BA633F">
        <w:rPr>
          <w:rFonts w:ascii="Palatino Linotype" w:hAnsi="Palatino Linotype" w:cs="Arial"/>
          <w:b/>
        </w:rPr>
        <w:fldChar w:fldCharType="separate"/>
      </w:r>
      <w:r w:rsidR="00CE721C" w:rsidRPr="00BA633F">
        <w:rPr>
          <w:rFonts w:ascii="Palatino Linotype" w:hAnsi="Palatino Linotype" w:cs="Arial"/>
          <w:b/>
        </w:rPr>
        <w:t>IV</w:t>
      </w:r>
      <w:r w:rsidRPr="00BA633F">
        <w:rPr>
          <w:rFonts w:ascii="Palatino Linotype" w:hAnsi="Palatino Linotype" w:cs="Arial"/>
          <w:b/>
        </w:rPr>
        <w:fldChar w:fldCharType="end"/>
      </w:r>
      <w:r w:rsidRPr="00BA633F">
        <w:rPr>
          <w:rFonts w:ascii="Palatino Linotype" w:hAnsi="Palatino Linotype" w:cs="Arial"/>
        </w:rPr>
        <w:t xml:space="preserve">, de la Presente Resolución. </w:t>
      </w:r>
    </w:p>
    <w:p w:rsidR="003728BE" w:rsidRPr="00BA633F" w:rsidRDefault="003728BE" w:rsidP="003728BE">
      <w:pPr>
        <w:spacing w:before="200" w:line="360" w:lineRule="auto"/>
        <w:jc w:val="both"/>
        <w:rPr>
          <w:rFonts w:ascii="Palatino Linotype" w:hAnsi="Palatino Linotype" w:cs="Arial"/>
        </w:rPr>
      </w:pPr>
      <w:r w:rsidRPr="00BA633F">
        <w:rPr>
          <w:rFonts w:ascii="Palatino Linotype" w:hAnsi="Palatino Linotype" w:cs="Arial"/>
        </w:rPr>
        <w:t xml:space="preserve">Ahora bien, como se hizo constar en el Resultando </w:t>
      </w:r>
      <w:r w:rsidRPr="00BA633F">
        <w:rPr>
          <w:rFonts w:ascii="Palatino Linotype" w:hAnsi="Palatino Linotype" w:cs="Arial"/>
          <w:b/>
        </w:rPr>
        <w:fldChar w:fldCharType="begin"/>
      </w:r>
      <w:r w:rsidRPr="00BA633F">
        <w:rPr>
          <w:rFonts w:ascii="Palatino Linotype" w:hAnsi="Palatino Linotype" w:cs="Arial"/>
          <w:b/>
        </w:rPr>
        <w:instrText xml:space="preserve"> REF _Ref24566621 \r \h  \* MERGEFORMAT </w:instrText>
      </w:r>
      <w:r w:rsidRPr="00BA633F">
        <w:rPr>
          <w:rFonts w:ascii="Palatino Linotype" w:hAnsi="Palatino Linotype" w:cs="Arial"/>
          <w:b/>
        </w:rPr>
      </w:r>
      <w:r w:rsidRPr="00BA633F">
        <w:rPr>
          <w:rFonts w:ascii="Palatino Linotype" w:hAnsi="Palatino Linotype" w:cs="Arial"/>
          <w:b/>
        </w:rPr>
        <w:fldChar w:fldCharType="separate"/>
      </w:r>
      <w:r w:rsidRPr="00BA633F">
        <w:rPr>
          <w:rFonts w:ascii="Palatino Linotype" w:hAnsi="Palatino Linotype" w:cs="Arial"/>
          <w:b/>
        </w:rPr>
        <w:t>VII</w:t>
      </w:r>
      <w:r w:rsidRPr="00BA633F">
        <w:rPr>
          <w:rFonts w:ascii="Palatino Linotype" w:hAnsi="Palatino Linotype" w:cs="Arial"/>
          <w:b/>
        </w:rPr>
        <w:fldChar w:fldCharType="end"/>
      </w:r>
      <w:r w:rsidRPr="00BA633F">
        <w:rPr>
          <w:rFonts w:ascii="Palatino Linotype" w:hAnsi="Palatino Linotype" w:cs="Arial"/>
        </w:rPr>
        <w:t xml:space="preserve">, de la presente resolución, en la etapa de instrucción </w:t>
      </w:r>
      <w:r w:rsidRPr="00BA633F">
        <w:rPr>
          <w:rFonts w:ascii="Palatino Linotype" w:hAnsi="Palatino Linotype" w:cs="Arial"/>
          <w:b/>
        </w:rPr>
        <w:t>EL RECURRENTE</w:t>
      </w:r>
      <w:r w:rsidRPr="00BA633F">
        <w:rPr>
          <w:rFonts w:ascii="Palatino Linotype" w:hAnsi="Palatino Linotype" w:cs="Arial"/>
        </w:rPr>
        <w:t xml:space="preserve"> fue omiso en presentar manifestaciones, alegatos y los medios de prueba que a su derecho conviniera</w:t>
      </w:r>
      <w:r w:rsidRPr="00BA633F">
        <w:rPr>
          <w:rFonts w:ascii="Palatino Linotype" w:hAnsi="Palatino Linotype"/>
          <w:bCs/>
        </w:rPr>
        <w:t xml:space="preserve">; mientras que, </w:t>
      </w:r>
      <w:r w:rsidRPr="00BA633F">
        <w:rPr>
          <w:rFonts w:ascii="Palatino Linotype" w:hAnsi="Palatino Linotype" w:cs="Arial"/>
          <w:b/>
        </w:rPr>
        <w:t>EL SUJETO OBLIGADO</w:t>
      </w:r>
      <w:r w:rsidRPr="00BA633F">
        <w:rPr>
          <w:rFonts w:ascii="Palatino Linotype" w:hAnsi="Palatino Linotype" w:cs="Arial"/>
        </w:rPr>
        <w:t xml:space="preserve"> remitió l</w:t>
      </w:r>
      <w:r w:rsidR="006A4782" w:rsidRPr="00BA633F">
        <w:rPr>
          <w:rFonts w:ascii="Palatino Linotype" w:hAnsi="Palatino Linotype" w:cs="Arial"/>
        </w:rPr>
        <w:t>os</w:t>
      </w:r>
      <w:r w:rsidRPr="00BA633F">
        <w:rPr>
          <w:rFonts w:ascii="Palatino Linotype" w:hAnsi="Palatino Linotype" w:cs="Arial"/>
        </w:rPr>
        <w:t xml:space="preserve"> archivo</w:t>
      </w:r>
      <w:r w:rsidR="006A4782" w:rsidRPr="00BA633F">
        <w:rPr>
          <w:rFonts w:ascii="Palatino Linotype" w:hAnsi="Palatino Linotype" w:cs="Arial"/>
        </w:rPr>
        <w:t>s</w:t>
      </w:r>
      <w:r w:rsidRPr="00BA633F">
        <w:rPr>
          <w:rFonts w:ascii="Palatino Linotype" w:hAnsi="Palatino Linotype" w:cs="Arial"/>
        </w:rPr>
        <w:t xml:space="preserve"> electrónico</w:t>
      </w:r>
      <w:r w:rsidR="006A4782" w:rsidRPr="00BA633F">
        <w:rPr>
          <w:rFonts w:ascii="Palatino Linotype" w:hAnsi="Palatino Linotype" w:cs="Arial"/>
        </w:rPr>
        <w:t>s</w:t>
      </w:r>
      <w:r w:rsidRPr="00BA633F">
        <w:rPr>
          <w:rFonts w:ascii="Palatino Linotype" w:hAnsi="Palatino Linotype" w:cs="Arial"/>
        </w:rPr>
        <w:t xml:space="preserve"> denominado</w:t>
      </w:r>
      <w:r w:rsidR="006A4782" w:rsidRPr="00BA633F">
        <w:rPr>
          <w:rFonts w:ascii="Palatino Linotype" w:hAnsi="Palatino Linotype" w:cs="Arial"/>
        </w:rPr>
        <w:t>s</w:t>
      </w:r>
      <w:r w:rsidRPr="00BA633F">
        <w:rPr>
          <w:rFonts w:ascii="Palatino Linotype" w:hAnsi="Palatino Linotype" w:cs="Arial"/>
        </w:rPr>
        <w:t xml:space="preserve"> </w:t>
      </w:r>
      <w:r w:rsidR="006A4782" w:rsidRPr="00BA633F">
        <w:rPr>
          <w:rFonts w:ascii="Palatino Linotype" w:hAnsi="Palatino Linotype"/>
          <w:b/>
          <w:i/>
        </w:rPr>
        <w:t>RESPUESTA RECURSO DE REVISIÓN 07482.pdf</w:t>
      </w:r>
      <w:r w:rsidR="006A4782" w:rsidRPr="00BA633F">
        <w:rPr>
          <w:rFonts w:ascii="Palatino Linotype" w:hAnsi="Palatino Linotype" w:cs="Arial"/>
        </w:rPr>
        <w:t xml:space="preserve">, </w:t>
      </w:r>
      <w:r w:rsidR="006A4782" w:rsidRPr="00BA633F">
        <w:rPr>
          <w:rFonts w:ascii="Palatino Linotype" w:hAnsi="Palatino Linotype"/>
          <w:b/>
          <w:i/>
        </w:rPr>
        <w:t>SHA.pdf</w:t>
      </w:r>
      <w:r w:rsidR="006A4782" w:rsidRPr="00BA633F">
        <w:rPr>
          <w:rFonts w:ascii="Palatino Linotype" w:hAnsi="Palatino Linotype"/>
        </w:rPr>
        <w:t>,</w:t>
      </w:r>
      <w:r w:rsidR="006A4782" w:rsidRPr="00BA633F">
        <w:rPr>
          <w:rFonts w:ascii="Palatino Linotype" w:hAnsi="Palatino Linotype"/>
          <w:b/>
        </w:rPr>
        <w:t xml:space="preserve"> </w:t>
      </w:r>
      <w:proofErr w:type="spellStart"/>
      <w:r w:rsidR="006A4782" w:rsidRPr="00BA633F">
        <w:rPr>
          <w:rFonts w:ascii="Palatino Linotype" w:hAnsi="Palatino Linotype"/>
          <w:b/>
          <w:i/>
        </w:rPr>
        <w:t>scan</w:t>
      </w:r>
      <w:proofErr w:type="spellEnd"/>
      <w:r w:rsidR="006A4782" w:rsidRPr="00BA633F">
        <w:rPr>
          <w:rFonts w:ascii="Palatino Linotype" w:hAnsi="Palatino Linotype"/>
          <w:b/>
          <w:i/>
        </w:rPr>
        <w:t xml:space="preserve"> (2).pdf </w:t>
      </w:r>
      <w:r w:rsidR="006A4782" w:rsidRPr="00BA633F">
        <w:rPr>
          <w:rFonts w:ascii="Palatino Linotype" w:hAnsi="Palatino Linotype"/>
        </w:rPr>
        <w:t xml:space="preserve">y </w:t>
      </w:r>
      <w:r w:rsidR="006A4782" w:rsidRPr="00BA633F">
        <w:rPr>
          <w:rFonts w:ascii="Palatino Linotype" w:hAnsi="Palatino Linotype"/>
          <w:b/>
          <w:i/>
        </w:rPr>
        <w:t>SOL 0010 (2).</w:t>
      </w:r>
      <w:proofErr w:type="spellStart"/>
      <w:r w:rsidR="006A4782" w:rsidRPr="00BA633F">
        <w:rPr>
          <w:rFonts w:ascii="Palatino Linotype" w:hAnsi="Palatino Linotype"/>
          <w:b/>
          <w:i/>
        </w:rPr>
        <w:t>pdf</w:t>
      </w:r>
      <w:proofErr w:type="spellEnd"/>
      <w:r w:rsidRPr="00BA633F">
        <w:rPr>
          <w:rFonts w:ascii="Palatino Linotype" w:hAnsi="Palatino Linotype"/>
          <w:lang w:eastAsia="es-ES_tradnl"/>
        </w:rPr>
        <w:t>.</w:t>
      </w:r>
    </w:p>
    <w:p w:rsidR="00D11FDA" w:rsidRPr="00BA633F" w:rsidRDefault="00A6209A" w:rsidP="006A4782">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A633F">
        <w:rPr>
          <w:rFonts w:ascii="Palatino Linotype" w:hAnsi="Palatino Linotype" w:cs="Arial"/>
        </w:rPr>
        <w:t xml:space="preserve">Precisado lo anterior, </w:t>
      </w:r>
      <w:r w:rsidR="006A4782" w:rsidRPr="00BA633F">
        <w:rPr>
          <w:rFonts w:ascii="Palatino Linotype" w:hAnsi="Palatino Linotype" w:cs="Arial"/>
        </w:rPr>
        <w:t xml:space="preserve">esta Ponencia Resolutora considera oportuno analizar si </w:t>
      </w:r>
      <w:r w:rsidR="006A4782" w:rsidRPr="00BA633F">
        <w:rPr>
          <w:rFonts w:ascii="Palatino Linotype" w:hAnsi="Palatino Linotype" w:cs="Arial"/>
          <w:b/>
        </w:rPr>
        <w:t xml:space="preserve">EL </w:t>
      </w:r>
      <w:r w:rsidRPr="00BA633F">
        <w:rPr>
          <w:rFonts w:ascii="Palatino Linotype" w:hAnsi="Palatino Linotype" w:cs="Arial"/>
          <w:b/>
        </w:rPr>
        <w:t>SUJETO OBLIGADO</w:t>
      </w:r>
      <w:r w:rsidRPr="00BA633F">
        <w:rPr>
          <w:rFonts w:ascii="Palatino Linotype" w:hAnsi="Palatino Linotype" w:cs="Arial"/>
        </w:rPr>
        <w:t xml:space="preserve">, </w:t>
      </w:r>
      <w:r w:rsidR="006A4782" w:rsidRPr="00BA633F">
        <w:rPr>
          <w:rFonts w:ascii="Palatino Linotype" w:hAnsi="Palatino Linotype" w:cs="Arial"/>
        </w:rPr>
        <w:t xml:space="preserve">es la autoridad competente </w:t>
      </w:r>
      <w:r w:rsidRPr="00BA633F">
        <w:rPr>
          <w:rFonts w:ascii="Palatino Linotype" w:hAnsi="Palatino Linotype" w:cs="Arial"/>
        </w:rPr>
        <w:t>para generar, administrar o poseer la información solicitada, dad</w:t>
      </w:r>
      <w:r w:rsidR="006A4782" w:rsidRPr="00BA633F">
        <w:rPr>
          <w:rFonts w:ascii="Palatino Linotype" w:hAnsi="Palatino Linotype" w:cs="Arial"/>
        </w:rPr>
        <w:t>a la a</w:t>
      </w:r>
      <w:r w:rsidR="00D11FDA" w:rsidRPr="00BA633F">
        <w:rPr>
          <w:rFonts w:ascii="Palatino Linotype" w:hAnsi="Palatino Linotype" w:cs="Arial"/>
        </w:rPr>
        <w:t xml:space="preserve">firmación referida </w:t>
      </w:r>
      <w:r w:rsidR="006A4782" w:rsidRPr="00BA633F">
        <w:rPr>
          <w:rFonts w:ascii="Palatino Linotype" w:hAnsi="Palatino Linotype" w:cs="Arial"/>
        </w:rPr>
        <w:t xml:space="preserve">en </w:t>
      </w:r>
      <w:r w:rsidR="00D11FDA" w:rsidRPr="00BA633F">
        <w:rPr>
          <w:rFonts w:ascii="Palatino Linotype" w:hAnsi="Palatino Linotype" w:cs="Arial"/>
        </w:rPr>
        <w:t xml:space="preserve">la </w:t>
      </w:r>
      <w:r w:rsidR="006A4782" w:rsidRPr="00BA633F">
        <w:rPr>
          <w:rFonts w:ascii="Palatino Linotype" w:hAnsi="Palatino Linotype" w:cs="Arial"/>
        </w:rPr>
        <w:t xml:space="preserve">respuesta </w:t>
      </w:r>
      <w:r w:rsidR="00D11FDA" w:rsidRPr="00BA633F">
        <w:rPr>
          <w:rFonts w:ascii="Palatino Linotype" w:hAnsi="Palatino Linotype" w:cs="Arial"/>
        </w:rPr>
        <w:t>a la solicitud,</w:t>
      </w:r>
      <w:r w:rsidR="006A4782" w:rsidRPr="00BA633F">
        <w:rPr>
          <w:rFonts w:ascii="Palatino Linotype" w:hAnsi="Palatino Linotype" w:cs="Arial"/>
        </w:rPr>
        <w:t xml:space="preserve"> reiterada</w:t>
      </w:r>
      <w:r w:rsidR="00D11FDA" w:rsidRPr="00BA633F">
        <w:rPr>
          <w:rFonts w:ascii="Palatino Linotype" w:hAnsi="Palatino Linotype" w:cs="Arial"/>
        </w:rPr>
        <w:t xml:space="preserve"> a través del Informe Justificado</w:t>
      </w:r>
      <w:r w:rsidR="006A4782" w:rsidRPr="00BA633F">
        <w:rPr>
          <w:rFonts w:ascii="Palatino Linotype" w:hAnsi="Palatino Linotype" w:cs="Arial"/>
        </w:rPr>
        <w:t>, en el sentido de que</w:t>
      </w:r>
      <w:r w:rsidR="00D11FDA" w:rsidRPr="00BA633F">
        <w:rPr>
          <w:rFonts w:ascii="Palatino Linotype" w:hAnsi="Palatino Linotype" w:cs="Arial"/>
        </w:rPr>
        <w:t>, el Sistema Municipal Para el Desarrollo Integral de la Familia de Coacalco de Berriozábal, es incompetente para otorgar la información requerida, ya que se trata información que consta en los archivos de otro Sujeto Obligado como lo es, el Ayuntamiento de Coacalco de Berriozábal.</w:t>
      </w:r>
    </w:p>
    <w:p w:rsidR="00A6209A" w:rsidRPr="00BA633F" w:rsidRDefault="00D11FDA" w:rsidP="00A6209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A633F">
        <w:rPr>
          <w:rFonts w:ascii="Palatino Linotype" w:hAnsi="Palatino Linotype" w:cs="Arial"/>
        </w:rPr>
        <w:t>En ese tenor, debe observarse lo establecido en la Ley que crea los Organismos Públicos Descentralizados de Asistencia Social de Carácter Municipal denominados "Sistemas Municipales para el Desarrollo Integral de la Familia":</w:t>
      </w:r>
    </w:p>
    <w:bookmarkEnd w:id="0"/>
    <w:p w:rsidR="003141BD" w:rsidRPr="00BA633F" w:rsidRDefault="00D11FDA" w:rsidP="00D11FDA">
      <w:pPr>
        <w:spacing w:before="200" w:after="200"/>
        <w:ind w:left="709" w:right="709"/>
        <w:jc w:val="both"/>
        <w:rPr>
          <w:rFonts w:ascii="Palatino Linotype" w:hAnsi="Palatino Linotype" w:cs="Arial"/>
          <w:i/>
          <w:sz w:val="22"/>
        </w:rPr>
      </w:pPr>
      <w:r w:rsidRPr="00BA633F">
        <w:rPr>
          <w:rFonts w:ascii="Palatino Linotype" w:hAnsi="Palatino Linotype" w:cs="Arial"/>
          <w:i/>
          <w:sz w:val="22"/>
        </w:rPr>
        <w:lastRenderedPageBreak/>
        <w:t>“</w:t>
      </w:r>
      <w:r w:rsidRPr="00BA633F">
        <w:rPr>
          <w:rFonts w:ascii="Palatino Linotype" w:hAnsi="Palatino Linotype" w:cs="Arial"/>
          <w:b/>
          <w:i/>
          <w:sz w:val="22"/>
        </w:rPr>
        <w:t xml:space="preserve">Artículo 1. </w:t>
      </w:r>
      <w:r w:rsidRPr="00BA633F">
        <w:rPr>
          <w:rFonts w:ascii="Palatino Linotype" w:hAnsi="Palatino Linotype" w:cs="Arial"/>
          <w:b/>
          <w:i/>
          <w:sz w:val="22"/>
          <w:u w:val="single"/>
        </w:rPr>
        <w:t>Se crean los organismos públicos descentralizados de asistencia social y protección de la infancia y adolescencia, de carácter municipal, denominados "SISTEMAS MUNICIPALES PARA EL DESARROLLO INTEGRAL DE LA FAMILIA" de los municipios de</w:t>
      </w:r>
      <w:r w:rsidRPr="00BA633F">
        <w:rPr>
          <w:rFonts w:ascii="Palatino Linotype" w:hAnsi="Palatino Linotype" w:cs="Arial"/>
          <w:i/>
          <w:sz w:val="22"/>
        </w:rPr>
        <w:t xml:space="preserve">: NAUCALPAN, TLALNEPANTLA DE BAZ, ECATEPEC, NEZAHUALCOYOTL, TOLUCA, CUAUTITLÁN IZCALLI, ATIZAPÁN DE ZARAGOZA, TULTITLÁN, HUIXQUILUCAN, LERMA, </w:t>
      </w:r>
      <w:r w:rsidRPr="00BA633F">
        <w:rPr>
          <w:rFonts w:ascii="Palatino Linotype" w:hAnsi="Palatino Linotype" w:cs="Arial"/>
          <w:b/>
          <w:i/>
          <w:sz w:val="22"/>
          <w:u w:val="single"/>
        </w:rPr>
        <w:t>COACALCO DE BERRIOZABAL</w:t>
      </w:r>
      <w:r w:rsidRPr="00BA633F">
        <w:rPr>
          <w:rFonts w:ascii="Palatino Linotype" w:hAnsi="Palatino Linotype" w:cs="Arial"/>
          <w:i/>
          <w:sz w:val="22"/>
        </w:rPr>
        <w:t>, LA PAZ, METEPEC, CUAUTITLÁN, VALLE DE BRAVO, TEXCOCO, TECAMAC, NICOLÁS ROMERO, IXTAPALUCA, ATLACOMULCO, TEPOTZOTLÁN, ZUMPANGO, IXTLAHUACA, JILOTEPEC, TENANCINGO, TIANGUISTENCO, ZINACANTEPEC, TEJUPILCO, HUEHUETOCA, CHALCO, ACULCO, ALMOLOYA DEL RIO, ALMOLOYA DE ALQUISIRAS, ALMOLOYA DE JUÁREZ, AMATEPEC, ATLAUTLA, APAXCO, AXAPUSCO, COATEPEC HARINAS, CHAPA DE MOTA, CHAPULTEPEC, CHIAUTLA, CHIMALHUACÁN, DONATO GUERRA, EL ORO, IXTAPAN DE LA SAL, IXTAPAN DEL ORO, JOCOTITLÁN, JOQUICINGO, JUCHITEPEC, MEXICALTZINGO, NOPALTEPEC, OCUILAN, OTZOLOAPAN, OTZOLOTEPEC, OTUMBA, POLOTITLÁN, PAPALOTLA, RAYÓN, SAN SIMÓN DE GUERRERO, SOYANIQUILPAN, SULTEPEC, TEMAMATLA, TEMASCALTEPEC, TEMASCALCINGO, TEMOAYA, TENANGO DEL AIRE, TENANGO DEL VALLE, TEOTIHUACAN, TEPETLIXPA, TEXCALYACAC, TIMILPAN, VILLA DE ALLENDE, VILLA DEL CARBÓN, ZACAZONAPAN, ZUMPAHUACÁN, ACAMBAY, ACOLMAN, AMANALCO, AMECAMECA, ATENGO, ATIZAPÁN, AYAPANGO, CALIMAYA, CAPULHUAC, COCOTITLAN, COYOTEPEC, CHICOLOAPAN, CHICONCUAC, ECATZINGO, HUEYPDXTLA, ISIDRO FABELA, JALTENCO, JILOTZINGO, JIQUIPILCO, MALINALCO, MELCHOR OCAMPO, MORELOS, NEXTLALPAN, OCOYOACAC, OZUMBA, SAN ANTONIO LA ISLA, SAN FELIPE DEL PROGRESO, SAN JOSÉ DEL RINCÓN, SAN MARTÍN DE LAS PIRÁMIDES, SAN MATEO ATENCO, SANTO TOMAS, TEMASCALAPA, TEOLOYUCAN, TEQUIXQUIAC, TEPETLAOXTOC, TEXCALTITLAN, TEZOYUCA, TLALMANALCO, TLATLAYA, TONATICO, TULTEPEC, VILLA GUERRERO, VILLA VICTORIA, VALLE DE CHALCO SOLIDARIDAD, XALATLACO, XONACATLÁN, ZACUALPAN, LUVIANOS Y TONANITLA.</w:t>
      </w:r>
    </w:p>
    <w:p w:rsidR="003141BD" w:rsidRPr="00BA633F" w:rsidRDefault="00D11FDA" w:rsidP="00D11FDA">
      <w:pPr>
        <w:spacing w:before="200" w:after="200"/>
        <w:ind w:left="709" w:right="709"/>
        <w:jc w:val="both"/>
        <w:rPr>
          <w:rFonts w:ascii="Palatino Linotype" w:hAnsi="Palatino Linotype" w:cs="Arial"/>
          <w:i/>
          <w:sz w:val="22"/>
        </w:rPr>
      </w:pPr>
      <w:r w:rsidRPr="00BA633F">
        <w:rPr>
          <w:rFonts w:ascii="Palatino Linotype" w:hAnsi="Palatino Linotype" w:cs="Arial"/>
          <w:b/>
          <w:i/>
          <w:sz w:val="22"/>
        </w:rPr>
        <w:t xml:space="preserve">Artículo 4.- </w:t>
      </w:r>
      <w:r w:rsidRPr="00BA633F">
        <w:rPr>
          <w:rFonts w:ascii="Palatino Linotype" w:hAnsi="Palatino Linotype" w:cs="Arial"/>
          <w:b/>
          <w:i/>
          <w:sz w:val="22"/>
          <w:u w:val="single"/>
        </w:rPr>
        <w:t>El Patrimonio de los Organismos Públicos Descentralizados Municipales, se integrará con los siguientes recursos</w:t>
      </w:r>
      <w:r w:rsidRPr="00BA633F">
        <w:rPr>
          <w:rFonts w:ascii="Palatino Linotype" w:hAnsi="Palatino Linotype" w:cs="Arial"/>
          <w:i/>
          <w:sz w:val="22"/>
        </w:rPr>
        <w:t>:</w:t>
      </w:r>
    </w:p>
    <w:p w:rsidR="003141BD" w:rsidRPr="00BA633F" w:rsidRDefault="00D11FDA" w:rsidP="00D11FDA">
      <w:pPr>
        <w:spacing w:before="200" w:after="200"/>
        <w:ind w:left="709" w:right="709"/>
        <w:jc w:val="both"/>
        <w:rPr>
          <w:rFonts w:ascii="Palatino Linotype" w:hAnsi="Palatino Linotype" w:cs="Arial"/>
          <w:i/>
          <w:sz w:val="22"/>
        </w:rPr>
      </w:pPr>
      <w:r w:rsidRPr="00BA633F">
        <w:rPr>
          <w:rFonts w:ascii="Palatino Linotype" w:hAnsi="Palatino Linotype" w:cs="Arial"/>
          <w:b/>
          <w:i/>
          <w:sz w:val="22"/>
        </w:rPr>
        <w:lastRenderedPageBreak/>
        <w:t>I.</w:t>
      </w:r>
      <w:r w:rsidRPr="00BA633F">
        <w:rPr>
          <w:rFonts w:ascii="Palatino Linotype" w:hAnsi="Palatino Linotype" w:cs="Arial"/>
          <w:i/>
          <w:sz w:val="22"/>
        </w:rPr>
        <w:t xml:space="preserve"> Los derechos y </w:t>
      </w:r>
      <w:r w:rsidRPr="00BA633F">
        <w:rPr>
          <w:rFonts w:ascii="Palatino Linotype" w:hAnsi="Palatino Linotype" w:cs="Arial"/>
          <w:b/>
          <w:i/>
          <w:sz w:val="22"/>
          <w:u w:val="single"/>
        </w:rPr>
        <w:t>bienes</w:t>
      </w:r>
      <w:r w:rsidRPr="00BA633F">
        <w:rPr>
          <w:rFonts w:ascii="Palatino Linotype" w:hAnsi="Palatino Linotype" w:cs="Arial"/>
          <w:i/>
          <w:sz w:val="22"/>
        </w:rPr>
        <w:t xml:space="preserve"> muebles e </w:t>
      </w:r>
      <w:r w:rsidRPr="00BA633F">
        <w:rPr>
          <w:rFonts w:ascii="Palatino Linotype" w:hAnsi="Palatino Linotype" w:cs="Arial"/>
          <w:b/>
          <w:i/>
          <w:sz w:val="22"/>
          <w:u w:val="single"/>
        </w:rPr>
        <w:t>inmuebles que anualmente poseen los Comités Municipales del D.I.F., y que sean propiedad de los Municipios</w:t>
      </w:r>
      <w:r w:rsidRPr="00BA633F">
        <w:rPr>
          <w:rFonts w:ascii="Palatino Linotype" w:hAnsi="Palatino Linotype" w:cs="Arial"/>
          <w:i/>
          <w:sz w:val="22"/>
        </w:rPr>
        <w:t>;</w:t>
      </w:r>
    </w:p>
    <w:p w:rsidR="00D11FDA" w:rsidRPr="00BA633F" w:rsidRDefault="00D11FDA" w:rsidP="00D11FDA">
      <w:pPr>
        <w:spacing w:before="200" w:after="200"/>
        <w:ind w:left="709" w:right="709"/>
        <w:jc w:val="both"/>
        <w:rPr>
          <w:rFonts w:ascii="Palatino Linotype" w:hAnsi="Palatino Linotype" w:cs="Arial"/>
          <w:sz w:val="22"/>
        </w:rPr>
      </w:pPr>
      <w:r w:rsidRPr="00BA633F">
        <w:rPr>
          <w:rFonts w:ascii="Palatino Linotype" w:hAnsi="Palatino Linotype" w:cs="Arial"/>
          <w:sz w:val="22"/>
        </w:rPr>
        <w:t>(Énfasis añadido)</w:t>
      </w:r>
    </w:p>
    <w:p w:rsidR="003141BD" w:rsidRPr="00BA633F" w:rsidRDefault="00D11FDA" w:rsidP="00F3123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A633F">
        <w:rPr>
          <w:rFonts w:ascii="Palatino Linotype" w:hAnsi="Palatino Linotype" w:cs="Arial"/>
        </w:rPr>
        <w:t xml:space="preserve">Por su parte, </w:t>
      </w:r>
      <w:r w:rsidR="00F31237" w:rsidRPr="00BA633F">
        <w:rPr>
          <w:rFonts w:ascii="Palatino Linotype" w:hAnsi="Palatino Linotype" w:cs="Arial"/>
        </w:rPr>
        <w:t>Reglamento Interno del Sistema Municipal para el Desarrollo Integral de la Familia de Coacalco de Berriozábal, México, establece:</w:t>
      </w:r>
    </w:p>
    <w:p w:rsidR="00D11FDA" w:rsidRPr="00BA633F" w:rsidRDefault="00F31237"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r w:rsidRPr="00BA633F">
        <w:rPr>
          <w:rFonts w:ascii="Palatino Linotype" w:hAnsi="Palatino Linotype" w:cs="Arial"/>
          <w:b/>
          <w:i/>
          <w:sz w:val="22"/>
          <w:u w:val="single"/>
        </w:rPr>
        <w:t>Artículo 1.- El presente Reglamento tiene por objeto regular la organización, administración, funcionamiento y atribuciones del Sistema Municipal para el Desarrollo Integral de la Familia de Coacalco de Berriozábal, México; así como del personal que lo integra</w:t>
      </w:r>
      <w:r w:rsidRPr="00BA633F">
        <w:rPr>
          <w:rFonts w:ascii="Palatino Linotype" w:hAnsi="Palatino Linotype" w:cs="Arial"/>
          <w:i/>
          <w:sz w:val="22"/>
        </w:rPr>
        <w:t>. Las disposiciones de este Reglamento son de orden público, interés y observancia general.</w:t>
      </w:r>
    </w:p>
    <w:p w:rsidR="00D11FDA" w:rsidRPr="00BA633F" w:rsidRDefault="00F31237" w:rsidP="00A151EB">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Artículo 3.</w:t>
      </w:r>
      <w:r w:rsidRPr="00BA633F">
        <w:rPr>
          <w:rFonts w:ascii="Palatino Linotype" w:hAnsi="Palatino Linotype" w:cs="Arial"/>
          <w:i/>
          <w:sz w:val="22"/>
        </w:rPr>
        <w:t xml:space="preserve">- </w:t>
      </w:r>
      <w:r w:rsidRPr="00BA633F">
        <w:rPr>
          <w:rFonts w:ascii="Palatino Linotype" w:hAnsi="Palatino Linotype" w:cs="Arial"/>
          <w:b/>
          <w:i/>
          <w:sz w:val="22"/>
          <w:u w:val="single"/>
        </w:rPr>
        <w:t>El SMDIF</w:t>
      </w:r>
      <w:r w:rsidRPr="00BA633F">
        <w:rPr>
          <w:rFonts w:ascii="Palatino Linotype" w:hAnsi="Palatino Linotype" w:cs="Arial"/>
          <w:i/>
          <w:sz w:val="22"/>
        </w:rPr>
        <w:t xml:space="preserve"> en términos de la Ley de Asistencia Social del Estado de México y Municipios; la Ley que Crea los Organismos Públicos Descentralizados de Asistencia Social, de Carácter Municipal, denominados “Sistemas Municipales para el Desarrollo Integral de la Familia”, </w:t>
      </w:r>
      <w:r w:rsidRPr="00BA633F">
        <w:rPr>
          <w:rFonts w:ascii="Palatino Linotype" w:hAnsi="Palatino Linotype" w:cs="Arial"/>
          <w:b/>
          <w:i/>
          <w:sz w:val="22"/>
          <w:u w:val="single"/>
        </w:rPr>
        <w:t>es un organismo descentralizado de la administración pública municipal, con personalidad jurídica, patrimonio propio y autonomía en el manejo de sus recursos y su gestión</w:t>
      </w:r>
      <w:r w:rsidRPr="00BA633F">
        <w:rPr>
          <w:rFonts w:ascii="Palatino Linotype" w:hAnsi="Palatino Linotype" w:cs="Arial"/>
          <w:i/>
          <w:sz w:val="22"/>
        </w:rPr>
        <w:t>.</w:t>
      </w:r>
    </w:p>
    <w:p w:rsidR="00F31237" w:rsidRPr="00BA633F" w:rsidRDefault="00F31237" w:rsidP="00A151EB">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Artículo 19.- </w:t>
      </w:r>
      <w:r w:rsidRPr="00BA633F">
        <w:rPr>
          <w:rFonts w:ascii="Palatino Linotype" w:hAnsi="Palatino Linotype" w:cs="Arial"/>
          <w:b/>
          <w:i/>
          <w:sz w:val="22"/>
          <w:u w:val="single"/>
        </w:rPr>
        <w:t>Corresponde a la Tesorería de la Junta de Gobierno, las siguientes atribuciones</w:t>
      </w:r>
      <w:r w:rsidRPr="00BA633F">
        <w:rPr>
          <w:rFonts w:ascii="Palatino Linotype" w:hAnsi="Palatino Linotype" w:cs="Arial"/>
          <w:i/>
          <w:sz w:val="22"/>
        </w:rPr>
        <w:t xml:space="preserve">: </w:t>
      </w:r>
    </w:p>
    <w:p w:rsidR="00F31237" w:rsidRPr="00BA633F" w:rsidRDefault="00F31237"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p>
    <w:p w:rsidR="00A151EB" w:rsidRPr="00BA633F" w:rsidRDefault="00F31237" w:rsidP="00A151EB">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III. </w:t>
      </w:r>
      <w:r w:rsidRPr="00BA633F">
        <w:rPr>
          <w:rFonts w:ascii="Palatino Linotype" w:hAnsi="Palatino Linotype" w:cs="Arial"/>
          <w:b/>
          <w:i/>
          <w:sz w:val="22"/>
          <w:u w:val="single"/>
        </w:rPr>
        <w:t>Administrar los recursos que conforman el patrimonio del SMDIF</w:t>
      </w:r>
      <w:r w:rsidRPr="00BA633F">
        <w:rPr>
          <w:rFonts w:ascii="Palatino Linotype" w:hAnsi="Palatino Linotype" w:cs="Arial"/>
          <w:i/>
          <w:sz w:val="22"/>
        </w:rPr>
        <w:t xml:space="preserve"> de conformidad con lo establecido en las disposiciones legales aplicables;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Artículo 63.- Corresponde al titular de la Subdirección de Administración y Finanzas, las siguientes atribuciones: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I. Dirigir, coordinar, administrar y supervisar los recursos humanos, materiales, económicos y de equipamiento de las diferentes unidades administrativas del SMDIF;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II. Coordinar en conjunto con la UIPPE el proceso de formulación del </w:t>
      </w:r>
      <w:proofErr w:type="spellStart"/>
      <w:r w:rsidRPr="00BA633F">
        <w:rPr>
          <w:rFonts w:ascii="Palatino Linotype" w:hAnsi="Palatino Linotype" w:cs="Arial"/>
          <w:i/>
          <w:sz w:val="22"/>
        </w:rPr>
        <w:t>PbRM</w:t>
      </w:r>
      <w:proofErr w:type="spellEnd"/>
      <w:r w:rsidRPr="00BA633F">
        <w:rPr>
          <w:rFonts w:ascii="Palatino Linotype" w:hAnsi="Palatino Linotype" w:cs="Arial"/>
          <w:i/>
          <w:sz w:val="22"/>
        </w:rPr>
        <w:t xml:space="preserve">;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III. Proponer a la Dirección General las políticas y estrategias para incrementar los ingresos propios del SMDIF;</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IV. Dirigir, administrar y controlar la política de ingresos y egresos del SMDIF con eficacia, eficiencia y transparencia;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lastRenderedPageBreak/>
        <w:t xml:space="preserve">V. Recibir, analizar y valorar en conjunto con el Departamentos de Recursos Financieros la factibilidad y viabilidad de las propuestas realizadas por parte de las unidades administrativas del SMDIF, sobre modificaciones y/o ajustes a las cuotas de recuperación por la prestación a bajo costo de los diversos bienes y servicios que ofrece el SMDIF;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VI. Informar periódicamente a la Dirección General sobre el estado que guardan las finanzas públicas del SMDIF;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VII. Garantizar que los procesos de compras gubernamentales del SMDIF, se determinen con base a una planeación racional de las necesidades y recursos del SMDIF, en apego a la normatividad aplicable;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VIII. Aprobar las formas valoradas relativas al control interno;</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IX. Proponer a la Junta de Gobierno por conducto de la Dirección General, la cancelación de cuentas incobrables;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X. </w:t>
      </w:r>
      <w:r w:rsidRPr="00BA633F">
        <w:rPr>
          <w:rFonts w:ascii="Palatino Linotype" w:hAnsi="Palatino Linotype" w:cs="Arial"/>
          <w:b/>
          <w:i/>
          <w:sz w:val="22"/>
          <w:u w:val="single"/>
        </w:rPr>
        <w:t>Administrar los recursos que conforman el patrimonio del SMDIF</w:t>
      </w:r>
      <w:r w:rsidRPr="00BA633F">
        <w:rPr>
          <w:rFonts w:ascii="Palatino Linotype" w:hAnsi="Palatino Linotype" w:cs="Arial"/>
          <w:i/>
          <w:sz w:val="22"/>
        </w:rPr>
        <w:t xml:space="preserve"> conforme a la normatividad aplicable;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XI. Vigilar los registros contables y el control presupuestal en materia de patrimonio, finanzas, recursos humanos y materiales;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XII. Vigilar el cumplimiento y cálculo de las obligaciones fiscales;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XIII. Dirigir la integración y entrega de la cuenta pública e informes con la periodicidad establecida por el OSFEM; </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XIV. Firmar los cheques en forma mancomunada con la Dirección General o quien la Presidencia del SMDIF designe;</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Artículo 67.- </w:t>
      </w:r>
      <w:r w:rsidRPr="00BA633F">
        <w:rPr>
          <w:rFonts w:ascii="Palatino Linotype" w:hAnsi="Palatino Linotype" w:cs="Arial"/>
          <w:b/>
          <w:i/>
          <w:sz w:val="22"/>
          <w:u w:val="single"/>
        </w:rPr>
        <w:t>Corresponde al titular del Departamento de Adquisiciones y Almacén, las siguientes atribuciones</w:t>
      </w:r>
      <w:r w:rsidRPr="00BA633F">
        <w:rPr>
          <w:rFonts w:ascii="Palatino Linotype" w:hAnsi="Palatino Linotype" w:cs="Arial"/>
          <w:i/>
          <w:sz w:val="22"/>
        </w:rPr>
        <w:t>:</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V. </w:t>
      </w:r>
      <w:r w:rsidRPr="00BA633F">
        <w:rPr>
          <w:rFonts w:ascii="Palatino Linotype" w:hAnsi="Palatino Linotype" w:cs="Arial"/>
          <w:b/>
          <w:i/>
          <w:sz w:val="22"/>
          <w:u w:val="single"/>
        </w:rPr>
        <w:t>Ejecutar los procedimientos de licitación pública, invitación restringida y adjudicación directa, para la adquisición de bienes y contratación de servicios</w:t>
      </w:r>
      <w:r w:rsidRPr="00BA633F">
        <w:rPr>
          <w:rFonts w:ascii="Palatino Linotype" w:hAnsi="Palatino Linotype" w:cs="Arial"/>
          <w:i/>
          <w:sz w:val="22"/>
        </w:rPr>
        <w:t xml:space="preserve"> conforme a la normatividad aplicable;</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XII. </w:t>
      </w:r>
      <w:r w:rsidRPr="00BA633F">
        <w:rPr>
          <w:rFonts w:ascii="Palatino Linotype" w:hAnsi="Palatino Linotype" w:cs="Arial"/>
          <w:b/>
          <w:i/>
          <w:sz w:val="22"/>
          <w:u w:val="single"/>
        </w:rPr>
        <w:t>Administrar, supervisar e integrar los expedientes de los bienes</w:t>
      </w:r>
      <w:r w:rsidRPr="00BA633F">
        <w:rPr>
          <w:rFonts w:ascii="Palatino Linotype" w:hAnsi="Palatino Linotype" w:cs="Arial"/>
          <w:i/>
          <w:sz w:val="22"/>
        </w:rPr>
        <w:t xml:space="preserve"> y servicios adjudicados conforme a la normatividad aplicable;</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lastRenderedPageBreak/>
        <w:t xml:space="preserve">Artículo 69.- </w:t>
      </w:r>
      <w:r w:rsidRPr="00BA633F">
        <w:rPr>
          <w:rFonts w:ascii="Palatino Linotype" w:hAnsi="Palatino Linotype" w:cs="Arial"/>
          <w:b/>
          <w:i/>
          <w:sz w:val="22"/>
          <w:u w:val="single"/>
        </w:rPr>
        <w:t>Corresponde al titular del Departamento de Patrimonio y Archivo, las siguientes atribuciones</w:t>
      </w:r>
      <w:r w:rsidRPr="00BA633F">
        <w:rPr>
          <w:rFonts w:ascii="Palatino Linotype" w:hAnsi="Palatino Linotype" w:cs="Arial"/>
          <w:i/>
          <w:sz w:val="22"/>
        </w:rPr>
        <w:t>:</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p>
    <w:p w:rsidR="00A151EB" w:rsidRPr="00BA633F" w:rsidRDefault="00A151EB" w:rsidP="00A151EB">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I. </w:t>
      </w:r>
      <w:r w:rsidRPr="00BA633F">
        <w:rPr>
          <w:rFonts w:ascii="Palatino Linotype" w:hAnsi="Palatino Linotype" w:cs="Arial"/>
          <w:b/>
          <w:i/>
          <w:sz w:val="22"/>
          <w:u w:val="single"/>
        </w:rPr>
        <w:t>Llevar un control y administración adecuada del inventario general de los bienes</w:t>
      </w:r>
      <w:r w:rsidRPr="00BA633F">
        <w:rPr>
          <w:rFonts w:ascii="Palatino Linotype" w:hAnsi="Palatino Linotype" w:cs="Arial"/>
          <w:i/>
          <w:sz w:val="22"/>
        </w:rPr>
        <w:t xml:space="preserve"> muebles e </w:t>
      </w:r>
      <w:r w:rsidRPr="00BA633F">
        <w:rPr>
          <w:rFonts w:ascii="Palatino Linotype" w:hAnsi="Palatino Linotype" w:cs="Arial"/>
          <w:i/>
          <w:sz w:val="22"/>
          <w:u w:val="single"/>
        </w:rPr>
        <w:t>inmuebles pertenecientes al SMDIF</w:t>
      </w:r>
      <w:r w:rsidRPr="00BA633F">
        <w:rPr>
          <w:rFonts w:ascii="Palatino Linotype" w:hAnsi="Palatino Linotype" w:cs="Arial"/>
          <w:i/>
          <w:sz w:val="22"/>
        </w:rPr>
        <w:t>;</w:t>
      </w:r>
    </w:p>
    <w:p w:rsidR="00A151EB" w:rsidRPr="00BA633F" w:rsidRDefault="00A151EB" w:rsidP="00A151EB">
      <w:pPr>
        <w:spacing w:before="120" w:after="120"/>
        <w:ind w:left="709" w:right="709"/>
        <w:jc w:val="both"/>
        <w:rPr>
          <w:rFonts w:ascii="Palatino Linotype" w:hAnsi="Palatino Linotype" w:cs="Arial"/>
          <w:sz w:val="22"/>
        </w:rPr>
      </w:pPr>
      <w:r w:rsidRPr="00BA633F">
        <w:rPr>
          <w:rFonts w:ascii="Palatino Linotype" w:hAnsi="Palatino Linotype" w:cs="Arial"/>
          <w:sz w:val="22"/>
        </w:rPr>
        <w:t>(Énfasis añadido)</w:t>
      </w:r>
    </w:p>
    <w:p w:rsidR="00A151EB" w:rsidRPr="00BA633F" w:rsidRDefault="00A151EB" w:rsidP="00A6209A">
      <w:pPr>
        <w:pStyle w:val="Prrafodelista"/>
        <w:widowControl w:val="0"/>
        <w:autoSpaceDE w:val="0"/>
        <w:autoSpaceDN w:val="0"/>
        <w:adjustRightInd w:val="0"/>
        <w:spacing w:before="360" w:after="360" w:line="360" w:lineRule="auto"/>
        <w:ind w:left="0"/>
        <w:jc w:val="both"/>
        <w:rPr>
          <w:rFonts w:ascii="Palatino Linotype" w:hAnsi="Palatino Linotype" w:cs="Arial"/>
          <w:lang w:eastAsia="es-MX"/>
        </w:rPr>
      </w:pPr>
      <w:r w:rsidRPr="00BA633F">
        <w:rPr>
          <w:rFonts w:ascii="Palatino Linotype" w:hAnsi="Palatino Linotype" w:cs="Arial"/>
          <w:lang w:eastAsia="es-MX"/>
        </w:rPr>
        <w:t xml:space="preserve">De los preceptos en cita se desprende que, el Sistema Municipal Para el Desarrollo Integral de la Familia de Coacalco de Berriozábal es un </w:t>
      </w:r>
      <w:r w:rsidR="00955DEA" w:rsidRPr="00BA633F">
        <w:rPr>
          <w:rFonts w:ascii="Palatino Linotype" w:hAnsi="Palatino Linotype" w:cs="Arial"/>
          <w:lang w:eastAsia="es-MX"/>
        </w:rPr>
        <w:t>es un organismo descentralizado de la administración pública municipal, con personalidad jurídica, patrimonio propio y autonomía en el manejo de sus recursos y su gestión.</w:t>
      </w:r>
    </w:p>
    <w:p w:rsidR="00955DEA" w:rsidRPr="00BA633F" w:rsidRDefault="00955DEA" w:rsidP="00A6209A">
      <w:pPr>
        <w:pStyle w:val="Prrafodelista"/>
        <w:widowControl w:val="0"/>
        <w:autoSpaceDE w:val="0"/>
        <w:autoSpaceDN w:val="0"/>
        <w:adjustRightInd w:val="0"/>
        <w:spacing w:before="360" w:after="360" w:line="360" w:lineRule="auto"/>
        <w:ind w:left="0"/>
        <w:jc w:val="both"/>
        <w:rPr>
          <w:rFonts w:ascii="Palatino Linotype" w:hAnsi="Palatino Linotype" w:cs="Arial"/>
          <w:lang w:eastAsia="es-MX"/>
        </w:rPr>
      </w:pPr>
      <w:r w:rsidRPr="00BA633F">
        <w:rPr>
          <w:rFonts w:ascii="Palatino Linotype" w:hAnsi="Palatino Linotype" w:cs="Arial"/>
          <w:lang w:eastAsia="es-MX"/>
        </w:rPr>
        <w:t>Para el cumplimiento del objeto para el cual fue creado, como se ha precisado cuenta con un patrimonio propio, el cual es distinto del Ayuntamiento Coacalco de Berriozábal. En ese sentido, como parte de su patrimonio, se encuentran los bienes inmuebles poseídos por los Comités Municipales del D.I.F., propiedad de los Municipios.</w:t>
      </w:r>
    </w:p>
    <w:p w:rsidR="00955DEA" w:rsidRPr="00BA633F" w:rsidRDefault="00955DEA" w:rsidP="00955DEA">
      <w:pPr>
        <w:pStyle w:val="Prrafodelista"/>
        <w:widowControl w:val="0"/>
        <w:autoSpaceDE w:val="0"/>
        <w:autoSpaceDN w:val="0"/>
        <w:adjustRightInd w:val="0"/>
        <w:spacing w:before="360" w:after="360" w:line="360" w:lineRule="auto"/>
        <w:ind w:left="0"/>
        <w:jc w:val="both"/>
        <w:rPr>
          <w:rFonts w:ascii="Palatino Linotype" w:hAnsi="Palatino Linotype" w:cs="Arial"/>
          <w:lang w:eastAsia="es-MX"/>
        </w:rPr>
      </w:pPr>
      <w:r w:rsidRPr="00BA633F">
        <w:rPr>
          <w:rFonts w:ascii="Palatino Linotype" w:hAnsi="Palatino Linotype" w:cs="Arial"/>
          <w:lang w:eastAsia="es-MX"/>
        </w:rPr>
        <w:t>Ahora bien, respecto de la afirmación realizada en respuesta a la solicitud, remitida materialmente en el Informe Justificado, en la que la Subdirectora de Administración y Finanzas señala que, en lo que respecta a la ejecución y contratación de obra o trabajos de ampliación, la encargada de realizar dichas gestiones es la Dirección General de Obras Públicas, se advierte que, contrario a dicha afirmación, se advierte que, dentro de la estructura organizacional del Sistema Municipal Para el Desarrollo Integral de la Familia de Coacalco de Berriozábal, el Departamento de Adquisiciones y Almacén,</w:t>
      </w:r>
      <w:r w:rsidR="00DF0B65" w:rsidRPr="00BA633F">
        <w:rPr>
          <w:rFonts w:ascii="Palatino Linotype" w:hAnsi="Palatino Linotype" w:cs="Arial"/>
          <w:lang w:eastAsia="es-MX"/>
        </w:rPr>
        <w:t xml:space="preserve"> cuenta con la atribución de e</w:t>
      </w:r>
      <w:r w:rsidRPr="00BA633F">
        <w:rPr>
          <w:rFonts w:ascii="Palatino Linotype" w:hAnsi="Palatino Linotype" w:cs="Arial"/>
          <w:lang w:eastAsia="es-MX"/>
        </w:rPr>
        <w:t xml:space="preserve">jecutar los procedimientos de licitación pública, invitación </w:t>
      </w:r>
      <w:r w:rsidRPr="00BA633F">
        <w:rPr>
          <w:rFonts w:ascii="Palatino Linotype" w:hAnsi="Palatino Linotype" w:cs="Arial"/>
          <w:lang w:eastAsia="es-MX"/>
        </w:rPr>
        <w:lastRenderedPageBreak/>
        <w:t>restringida y adjudicación directa, para la adquisición de bienes y contratación de servicios conforme a la normatividad aplic</w:t>
      </w:r>
      <w:r w:rsidR="00DF0B65" w:rsidRPr="00BA633F">
        <w:rPr>
          <w:rFonts w:ascii="Palatino Linotype" w:hAnsi="Palatino Linotype" w:cs="Arial"/>
          <w:lang w:eastAsia="es-MX"/>
        </w:rPr>
        <w:t xml:space="preserve">able, con lo cual, podría sustentarse la realización de obra pública para ampliar el patrimonio propio del </w:t>
      </w:r>
      <w:r w:rsidR="00DF0B65" w:rsidRPr="00BA633F">
        <w:rPr>
          <w:rFonts w:ascii="Palatino Linotype" w:hAnsi="Palatino Linotype" w:cs="Arial"/>
          <w:b/>
          <w:lang w:eastAsia="es-MX"/>
        </w:rPr>
        <w:t>SUJETO OBLIGADO</w:t>
      </w:r>
      <w:r w:rsidR="00DF0B65" w:rsidRPr="00BA633F">
        <w:rPr>
          <w:rFonts w:ascii="Palatino Linotype" w:hAnsi="Palatino Linotype" w:cs="Arial"/>
          <w:lang w:eastAsia="es-MX"/>
        </w:rPr>
        <w:t>.</w:t>
      </w:r>
    </w:p>
    <w:p w:rsidR="00A933A5" w:rsidRPr="00BA633F" w:rsidRDefault="00DF0B65" w:rsidP="00FA1C11">
      <w:pPr>
        <w:pStyle w:val="Prrafodelista"/>
        <w:widowControl w:val="0"/>
        <w:autoSpaceDE w:val="0"/>
        <w:autoSpaceDN w:val="0"/>
        <w:adjustRightInd w:val="0"/>
        <w:spacing w:before="360" w:after="360" w:line="360" w:lineRule="auto"/>
        <w:ind w:left="0"/>
        <w:jc w:val="both"/>
        <w:rPr>
          <w:rFonts w:ascii="Palatino Linotype" w:hAnsi="Palatino Linotype" w:cs="Arial"/>
          <w:lang w:eastAsia="es-MX"/>
        </w:rPr>
      </w:pPr>
      <w:r w:rsidRPr="00BA633F">
        <w:rPr>
          <w:rFonts w:ascii="Palatino Linotype" w:hAnsi="Palatino Linotype" w:cs="Arial"/>
          <w:lang w:eastAsia="es-MX"/>
        </w:rPr>
        <w:t xml:space="preserve">No obstante lo anterior, </w:t>
      </w:r>
      <w:r w:rsidR="00FA1C11" w:rsidRPr="00BA633F">
        <w:rPr>
          <w:rFonts w:ascii="Palatino Linotype" w:hAnsi="Palatino Linotype" w:cs="Arial"/>
          <w:lang w:eastAsia="es-MX"/>
        </w:rPr>
        <w:t xml:space="preserve">si bien, se advierte la existencia de Unidades Administrativas con facultades relativas a la ejecución de obra pública relacionada con el patrimonio del </w:t>
      </w:r>
      <w:r w:rsidR="00FA1C11" w:rsidRPr="00BA633F">
        <w:rPr>
          <w:rFonts w:ascii="Palatino Linotype" w:hAnsi="Palatino Linotype" w:cs="Arial"/>
          <w:b/>
          <w:lang w:eastAsia="es-MX"/>
        </w:rPr>
        <w:t>SUJETO OBLIGADO</w:t>
      </w:r>
      <w:r w:rsidR="00FA1C11" w:rsidRPr="00BA633F">
        <w:rPr>
          <w:rFonts w:ascii="Palatino Linotype" w:hAnsi="Palatino Linotype" w:cs="Arial"/>
          <w:lang w:eastAsia="es-MX"/>
        </w:rPr>
        <w:t xml:space="preserve">, en siguiente punto que debe considerarse, es si el bien inmueble referido en la solicitud, forma parte o no, del patrimonio del Sistema Municipal Para el Desarrollo Integral de la Familia de Coacalco de Berriozábal. </w:t>
      </w:r>
    </w:p>
    <w:p w:rsidR="00FA1C11" w:rsidRPr="00BA633F" w:rsidRDefault="00FA1C11" w:rsidP="00FA1C11">
      <w:pPr>
        <w:pStyle w:val="Prrafodelista"/>
        <w:widowControl w:val="0"/>
        <w:autoSpaceDE w:val="0"/>
        <w:autoSpaceDN w:val="0"/>
        <w:adjustRightInd w:val="0"/>
        <w:spacing w:before="360" w:after="360" w:line="360" w:lineRule="auto"/>
        <w:ind w:left="0"/>
        <w:jc w:val="both"/>
        <w:rPr>
          <w:rFonts w:ascii="Palatino Linotype" w:hAnsi="Palatino Linotype" w:cs="Arial"/>
          <w:lang w:eastAsia="es-MX"/>
        </w:rPr>
      </w:pPr>
      <w:r w:rsidRPr="00BA633F">
        <w:rPr>
          <w:rFonts w:ascii="Palatino Linotype" w:hAnsi="Palatino Linotype" w:cs="Arial"/>
          <w:lang w:eastAsia="es-MX"/>
        </w:rPr>
        <w:t xml:space="preserve">En ese sentido, debe observarse lo señalado en </w:t>
      </w:r>
      <w:r w:rsidR="00DF0B65" w:rsidRPr="00BA633F">
        <w:rPr>
          <w:rFonts w:ascii="Palatino Linotype" w:hAnsi="Palatino Linotype" w:cs="Arial"/>
          <w:lang w:eastAsia="es-MX"/>
        </w:rPr>
        <w:t xml:space="preserve">el oficio </w:t>
      </w:r>
      <w:r w:rsidRPr="00BA633F">
        <w:rPr>
          <w:rFonts w:ascii="Palatino Linotype" w:hAnsi="Palatino Linotype" w:cs="Arial"/>
          <w:lang w:eastAsia="es-MX"/>
        </w:rPr>
        <w:t>número, SECAYTTO/AHZE/2352/2019, de fecha 2 de octubre de 2019, emitido por el Secretario del Ayuntamiento de Coacalco de Berriozábal, quien de conformidad con el artículo 91, fracción XI, de la Ley Orgánica Municipal del Estado de México</w:t>
      </w:r>
      <w:r w:rsidRPr="00BA633F">
        <w:rPr>
          <w:rStyle w:val="Refdenotaalpie"/>
          <w:rFonts w:ascii="Palatino Linotype" w:hAnsi="Palatino Linotype" w:cs="Arial"/>
          <w:lang w:eastAsia="es-MX"/>
        </w:rPr>
        <w:footnoteReference w:id="1"/>
      </w:r>
      <w:r w:rsidRPr="00BA633F">
        <w:rPr>
          <w:rFonts w:ascii="Palatino Linotype" w:hAnsi="Palatino Linotype" w:cs="Arial"/>
          <w:lang w:eastAsia="es-MX"/>
        </w:rPr>
        <w:t>, es el encargado junto con el Síndico Municipal de elaborar el inventario general de los bienes inmuebles municipales, mediante el cual, precisó que de conformidad con el precepto referido, así como lo dispuesto en el diverso 29</w:t>
      </w:r>
      <w:r w:rsidR="00A933A5" w:rsidRPr="00BA633F">
        <w:rPr>
          <w:rFonts w:ascii="Palatino Linotype" w:hAnsi="Palatino Linotype" w:cs="Arial"/>
          <w:lang w:eastAsia="es-MX"/>
        </w:rPr>
        <w:t>, fracción XI,</w:t>
      </w:r>
      <w:r w:rsidRPr="00BA633F">
        <w:rPr>
          <w:rFonts w:ascii="Palatino Linotype" w:hAnsi="Palatino Linotype" w:cs="Arial"/>
          <w:lang w:eastAsia="es-MX"/>
        </w:rPr>
        <w:t xml:space="preserve"> del Bando Municipal</w:t>
      </w:r>
      <w:r w:rsidR="00A933A5" w:rsidRPr="00BA633F">
        <w:rPr>
          <w:rStyle w:val="Refdenotaalpie"/>
          <w:rFonts w:ascii="Palatino Linotype" w:hAnsi="Palatino Linotype" w:cs="Arial"/>
          <w:lang w:eastAsia="es-MX"/>
        </w:rPr>
        <w:footnoteReference w:id="2"/>
      </w:r>
      <w:r w:rsidR="00A933A5" w:rsidRPr="00BA633F">
        <w:rPr>
          <w:rFonts w:ascii="Palatino Linotype" w:hAnsi="Palatino Linotype" w:cs="Arial"/>
          <w:lang w:eastAsia="es-MX"/>
        </w:rPr>
        <w:t xml:space="preserve">, se </w:t>
      </w:r>
      <w:r w:rsidR="00A933A5" w:rsidRPr="00BA633F">
        <w:rPr>
          <w:rFonts w:ascii="Palatino Linotype" w:hAnsi="Palatino Linotype" w:cs="Arial"/>
          <w:lang w:eastAsia="es-MX"/>
        </w:rPr>
        <w:lastRenderedPageBreak/>
        <w:t xml:space="preserve">informaba que el inmueble referido en la solicitud, ubicado en la Calle </w:t>
      </w:r>
      <w:r w:rsidRPr="00BA633F">
        <w:rPr>
          <w:rFonts w:ascii="Palatino Linotype" w:hAnsi="Palatino Linotype" w:cs="Arial"/>
          <w:lang w:eastAsia="es-MX"/>
        </w:rPr>
        <w:t xml:space="preserve">5 de febrero 2b, Cabecera Municipal, </w:t>
      </w:r>
      <w:r w:rsidR="00A933A5" w:rsidRPr="00BA633F">
        <w:rPr>
          <w:rFonts w:ascii="Palatino Linotype" w:hAnsi="Palatino Linotype" w:cs="Arial"/>
          <w:lang w:eastAsia="es-MX"/>
        </w:rPr>
        <w:t xml:space="preserve">es propiedad </w:t>
      </w:r>
      <w:r w:rsidRPr="00BA633F">
        <w:rPr>
          <w:rFonts w:ascii="Palatino Linotype" w:hAnsi="Palatino Linotype" w:cs="Arial"/>
          <w:lang w:eastAsia="es-MX"/>
        </w:rPr>
        <w:t xml:space="preserve">el </w:t>
      </w:r>
      <w:r w:rsidRPr="00BA633F">
        <w:rPr>
          <w:rFonts w:ascii="Palatino Linotype" w:hAnsi="Palatino Linotype" w:cs="Arial"/>
          <w:b/>
          <w:lang w:eastAsia="es-MX"/>
        </w:rPr>
        <w:t xml:space="preserve">Ayuntamiento de Coacalco de Berriozábal, </w:t>
      </w:r>
      <w:r w:rsidRPr="00BA633F">
        <w:rPr>
          <w:rFonts w:ascii="Palatino Linotype" w:hAnsi="Palatino Linotype" w:cs="Arial"/>
          <w:b/>
          <w:u w:val="single"/>
          <w:lang w:eastAsia="es-MX"/>
        </w:rPr>
        <w:t xml:space="preserve">para </w:t>
      </w:r>
      <w:r w:rsidR="00A933A5" w:rsidRPr="00BA633F">
        <w:rPr>
          <w:rFonts w:ascii="Palatino Linotype" w:hAnsi="Palatino Linotype" w:cs="Arial"/>
          <w:b/>
          <w:u w:val="single"/>
          <w:lang w:eastAsia="es-MX"/>
        </w:rPr>
        <w:t xml:space="preserve">todos </w:t>
      </w:r>
      <w:r w:rsidRPr="00BA633F">
        <w:rPr>
          <w:rFonts w:ascii="Palatino Linotype" w:hAnsi="Palatino Linotype" w:cs="Arial"/>
          <w:b/>
          <w:u w:val="single"/>
          <w:lang w:eastAsia="es-MX"/>
        </w:rPr>
        <w:t>los procedimientos legales y/o a</w:t>
      </w:r>
      <w:r w:rsidR="00A933A5" w:rsidRPr="00BA633F">
        <w:rPr>
          <w:rFonts w:ascii="Palatino Linotype" w:hAnsi="Palatino Linotype" w:cs="Arial"/>
          <w:b/>
          <w:u w:val="single"/>
          <w:lang w:eastAsia="es-MX"/>
        </w:rPr>
        <w:t>dministrativos a que haya lugar</w:t>
      </w:r>
      <w:r w:rsidR="00A933A5" w:rsidRPr="00BA633F">
        <w:rPr>
          <w:rFonts w:ascii="Palatino Linotype" w:hAnsi="Palatino Linotype" w:cs="Arial"/>
          <w:lang w:eastAsia="es-MX"/>
        </w:rPr>
        <w:t>, y no forma parte del patrimonio del Sistema Municipal Para el Desarrollo Integral de la Familia de Coacalco de Berriozábal.</w:t>
      </w:r>
    </w:p>
    <w:p w:rsidR="00A933A5" w:rsidRPr="00BA633F" w:rsidRDefault="00A933A5" w:rsidP="00A933A5">
      <w:pPr>
        <w:pStyle w:val="Prrafodelista"/>
        <w:widowControl w:val="0"/>
        <w:autoSpaceDE w:val="0"/>
        <w:autoSpaceDN w:val="0"/>
        <w:adjustRightInd w:val="0"/>
        <w:spacing w:before="360" w:after="360" w:line="360" w:lineRule="auto"/>
        <w:ind w:left="0"/>
        <w:jc w:val="both"/>
        <w:rPr>
          <w:rFonts w:ascii="Palatino Linotype" w:hAnsi="Palatino Linotype" w:cs="Arial"/>
          <w:lang w:eastAsia="es-MX"/>
        </w:rPr>
      </w:pPr>
      <w:r w:rsidRPr="00BA633F">
        <w:rPr>
          <w:rFonts w:ascii="Palatino Linotype" w:hAnsi="Palatino Linotype" w:cs="Arial"/>
          <w:lang w:eastAsia="es-MX"/>
        </w:rPr>
        <w:t xml:space="preserve">En virtud de lo anterior, se advierte que, </w:t>
      </w:r>
      <w:r w:rsidRPr="00BA633F">
        <w:rPr>
          <w:rFonts w:ascii="Palatino Linotype" w:hAnsi="Palatino Linotype" w:cs="Arial"/>
          <w:b/>
          <w:lang w:eastAsia="es-MX"/>
        </w:rPr>
        <w:t>EL SUJETO OBLIGADO</w:t>
      </w:r>
      <w:r w:rsidRPr="00BA633F">
        <w:rPr>
          <w:rFonts w:ascii="Palatino Linotype" w:hAnsi="Palatino Linotype" w:cs="Arial"/>
          <w:lang w:eastAsia="es-MX"/>
        </w:rPr>
        <w:t xml:space="preserve"> competente para generar, poseer y administrar toda la información relativa a </w:t>
      </w:r>
      <w:r w:rsidRPr="00BA633F">
        <w:rPr>
          <w:rFonts w:ascii="Palatino Linotype" w:hAnsi="Palatino Linotype" w:cs="Arial"/>
        </w:rPr>
        <w:t xml:space="preserve">los costos finales del material y de la mano de obra utilizados, para la ampliación en el edificio central que ocupa el Sistema Municipal Para el Desarrollo Integral de la Familia de Coacalco de Berriozábal, ubicado </w:t>
      </w:r>
      <w:r w:rsidR="00F33E89" w:rsidRPr="00BA633F">
        <w:rPr>
          <w:rFonts w:ascii="Palatino Linotype" w:hAnsi="Palatino Linotype" w:cs="Arial"/>
          <w:lang w:eastAsia="es-MX"/>
        </w:rPr>
        <w:t>la Calle 5 de febrero 2b, Cabecera Municipal</w:t>
      </w:r>
      <w:r w:rsidR="00F33E89" w:rsidRPr="00BA633F">
        <w:rPr>
          <w:rFonts w:ascii="Palatino Linotype" w:hAnsi="Palatino Linotype" w:cs="Arial"/>
        </w:rPr>
        <w:t>, esquina con</w:t>
      </w:r>
      <w:r w:rsidRPr="00BA633F">
        <w:rPr>
          <w:rFonts w:ascii="Palatino Linotype" w:hAnsi="Palatino Linotype" w:cs="Arial"/>
        </w:rPr>
        <w:t xml:space="preserve"> Avenida 2 de Abril</w:t>
      </w:r>
      <w:r w:rsidR="00F33E89" w:rsidRPr="00BA633F">
        <w:rPr>
          <w:rFonts w:ascii="Palatino Linotype" w:hAnsi="Palatino Linotype" w:cs="Arial"/>
        </w:rPr>
        <w:t xml:space="preserve">, </w:t>
      </w:r>
      <w:r w:rsidR="00F33E89" w:rsidRPr="00BA633F">
        <w:rPr>
          <w:rFonts w:ascii="Palatino Linotype" w:hAnsi="Palatino Linotype" w:cs="Arial"/>
          <w:lang w:eastAsia="es-MX"/>
        </w:rPr>
        <w:t>es el Ayuntamiento de Coacalco de Berriozábal.</w:t>
      </w:r>
    </w:p>
    <w:p w:rsidR="0056137B" w:rsidRPr="00BA633F" w:rsidRDefault="0056137B" w:rsidP="0056137B">
      <w:pPr>
        <w:pStyle w:val="Prrafodelista"/>
        <w:widowControl w:val="0"/>
        <w:autoSpaceDE w:val="0"/>
        <w:autoSpaceDN w:val="0"/>
        <w:adjustRightInd w:val="0"/>
        <w:spacing w:before="360" w:after="360" w:line="360" w:lineRule="auto"/>
        <w:ind w:left="0"/>
        <w:jc w:val="both"/>
        <w:rPr>
          <w:rFonts w:ascii="Palatino Linotype" w:hAnsi="Palatino Linotype"/>
        </w:rPr>
      </w:pPr>
      <w:r w:rsidRPr="00BA633F">
        <w:rPr>
          <w:rFonts w:ascii="Palatino Linotype" w:hAnsi="Palatino Linotype" w:cs="Arial"/>
          <w:lang w:eastAsia="es-MX"/>
        </w:rPr>
        <w:t>Con relación a lo anterior, esta Ponencia Resolutora en advertir que, adjunto al escrito de interposición del presente recurso de revisión a</w:t>
      </w:r>
      <w:r w:rsidR="007B553B" w:rsidRPr="00BA633F">
        <w:rPr>
          <w:rFonts w:ascii="Palatino Linotype" w:hAnsi="Palatino Linotype" w:cs="Arial"/>
          <w:lang w:eastAsia="es-MX"/>
        </w:rPr>
        <w:t>nexó</w:t>
      </w:r>
      <w:r w:rsidRPr="00BA633F">
        <w:rPr>
          <w:rFonts w:ascii="Palatino Linotype" w:hAnsi="Palatino Linotype" w:cs="Arial"/>
          <w:lang w:eastAsia="es-MX"/>
        </w:rPr>
        <w:t xml:space="preserve"> </w:t>
      </w:r>
      <w:r w:rsidRPr="00BA633F">
        <w:rPr>
          <w:rFonts w:ascii="Palatino Linotype" w:hAnsi="Palatino Linotype" w:cs="Arial"/>
        </w:rPr>
        <w:t xml:space="preserve">el </w:t>
      </w:r>
      <w:r w:rsidRPr="00BA633F">
        <w:rPr>
          <w:rFonts w:ascii="Palatino Linotype" w:hAnsi="Palatino Linotype"/>
        </w:rPr>
        <w:t>archivo electrónico denominado</w:t>
      </w:r>
      <w:r w:rsidRPr="00BA633F">
        <w:rPr>
          <w:rFonts w:ascii="Palatino Linotype" w:hAnsi="Palatino Linotype"/>
          <w:b/>
          <w:bCs/>
          <w:i/>
        </w:rPr>
        <w:t xml:space="preserve"> RESPUESTA INTEGRADORA SOLICITUD 0360 INCOMPETENCIA DIF.docx</w:t>
      </w:r>
      <w:r w:rsidRPr="00BA633F">
        <w:rPr>
          <w:rFonts w:ascii="Palatino Linotype" w:hAnsi="Palatino Linotype"/>
          <w:bCs/>
        </w:rPr>
        <w:t xml:space="preserve">, cuyo contenido fue inserto en el Resultando IV de la presente resolución, del que se advierte que, se realizó el mismo requerimiento de información ante el </w:t>
      </w:r>
      <w:r w:rsidRPr="00BA633F">
        <w:rPr>
          <w:rFonts w:ascii="Palatino Linotype" w:hAnsi="Palatino Linotype" w:cs="Arial"/>
          <w:lang w:eastAsia="es-MX"/>
        </w:rPr>
        <w:t xml:space="preserve">Ayuntamiento de Coacalco de Berriozábal, correspondiente el número </w:t>
      </w:r>
      <w:r w:rsidRPr="00BA633F">
        <w:rPr>
          <w:rFonts w:ascii="Palatino Linotype" w:hAnsi="Palatino Linotype"/>
          <w:bCs/>
        </w:rPr>
        <w:t xml:space="preserve">0360/COACALCO/IP/2019, siéndole informado como respuesta a dicha solicitud que, se requería información del </w:t>
      </w:r>
      <w:r w:rsidRPr="00BA633F">
        <w:rPr>
          <w:rFonts w:ascii="Palatino Linotype" w:hAnsi="Palatino Linotype"/>
          <w:b/>
        </w:rPr>
        <w:t>Sistema Municipal Para el Desarrollo Integral de la Familia de Coacalco de Berriozábal</w:t>
      </w:r>
      <w:r w:rsidRPr="00BA633F">
        <w:rPr>
          <w:rFonts w:ascii="Palatino Linotype" w:hAnsi="Palatino Linotype"/>
        </w:rPr>
        <w:t xml:space="preserve">; por lo que, toda vez que se trataba de un organismo público descentralizado que cuenta con su propia Unidad de Transparencia, se orientaba a la particular, en términos del artículo 167, de la Ley de la </w:t>
      </w:r>
      <w:r w:rsidRPr="00BA633F">
        <w:rPr>
          <w:rFonts w:ascii="Palatino Linotype" w:hAnsi="Palatino Linotype"/>
        </w:rPr>
        <w:lastRenderedPageBreak/>
        <w:t>materia, para que realizara su consulta ante dicho Sujeto Obligado.</w:t>
      </w:r>
    </w:p>
    <w:p w:rsidR="00C85FC6" w:rsidRPr="00BA633F" w:rsidRDefault="0056137B" w:rsidP="0056137B">
      <w:pPr>
        <w:pStyle w:val="Prrafodelista"/>
        <w:widowControl w:val="0"/>
        <w:autoSpaceDE w:val="0"/>
        <w:autoSpaceDN w:val="0"/>
        <w:adjustRightInd w:val="0"/>
        <w:spacing w:before="360" w:after="360" w:line="360" w:lineRule="auto"/>
        <w:ind w:left="0"/>
        <w:jc w:val="both"/>
        <w:rPr>
          <w:rFonts w:ascii="Palatino Linotype" w:hAnsi="Palatino Linotype" w:cs="Arial"/>
          <w:lang w:eastAsia="es-MX"/>
        </w:rPr>
      </w:pPr>
      <w:r w:rsidRPr="00BA633F">
        <w:rPr>
          <w:rFonts w:ascii="Palatino Linotype" w:hAnsi="Palatino Linotype"/>
        </w:rPr>
        <w:t xml:space="preserve">En virtud de lo anterior, del análisis realizado al seguimiento que fue dado a la solicitud de acceso a la información pública número </w:t>
      </w:r>
      <w:r w:rsidR="00965E0F" w:rsidRPr="00BA633F">
        <w:rPr>
          <w:rFonts w:ascii="Palatino Linotype" w:hAnsi="Palatino Linotype"/>
          <w:b/>
          <w:bCs/>
        </w:rPr>
        <w:t>00360/COACALCO/IP/2019</w:t>
      </w:r>
      <w:r w:rsidRPr="00BA633F">
        <w:rPr>
          <w:rFonts w:ascii="Palatino Linotype" w:hAnsi="Palatino Linotype"/>
          <w:bCs/>
        </w:rPr>
        <w:t xml:space="preserve">, realizada al </w:t>
      </w:r>
      <w:r w:rsidRPr="00BA633F">
        <w:rPr>
          <w:rFonts w:ascii="Palatino Linotype" w:hAnsi="Palatino Linotype" w:cs="Arial"/>
          <w:lang w:eastAsia="es-MX"/>
        </w:rPr>
        <w:t xml:space="preserve">Ayuntamiento de Coacalco de Berriozábal, se advierte que, dicho Sujeto Obligado, no realizó una búsqueda exhaustiva y razonable de la información requerida, en apego a lo establecido en el artículo 162, </w:t>
      </w:r>
      <w:r w:rsidRPr="00BA633F">
        <w:rPr>
          <w:rFonts w:ascii="Palatino Linotype" w:hAnsi="Palatino Linotype"/>
          <w:szCs w:val="17"/>
          <w:lang w:eastAsia="es-ES_tradnl"/>
        </w:rPr>
        <w:t xml:space="preserve">de la Ley de </w:t>
      </w:r>
      <w:r w:rsidRPr="00BA633F">
        <w:rPr>
          <w:rFonts w:ascii="Palatino Linotype" w:hAnsi="Palatino Linotype" w:cs="Arial"/>
        </w:rPr>
        <w:t>Transparencia</w:t>
      </w:r>
      <w:r w:rsidRPr="00BA633F">
        <w:rPr>
          <w:rFonts w:ascii="Palatino Linotype" w:hAnsi="Palatino Linotype"/>
          <w:szCs w:val="17"/>
          <w:lang w:eastAsia="es-ES_tradnl"/>
        </w:rPr>
        <w:t xml:space="preserve"> y </w:t>
      </w:r>
      <w:r w:rsidRPr="00BA633F">
        <w:rPr>
          <w:rFonts w:ascii="Palatino Linotype" w:hAnsi="Palatino Linotype" w:cs="Arial"/>
        </w:rPr>
        <w:t>Acceso</w:t>
      </w:r>
      <w:r w:rsidRPr="00BA633F">
        <w:rPr>
          <w:rFonts w:ascii="Palatino Linotype" w:hAnsi="Palatino Linotype"/>
          <w:szCs w:val="17"/>
          <w:lang w:eastAsia="es-ES_tradnl"/>
        </w:rPr>
        <w:t xml:space="preserve"> a la Información </w:t>
      </w:r>
      <w:r w:rsidRPr="00BA633F">
        <w:rPr>
          <w:rFonts w:ascii="Palatino Linotype" w:hAnsi="Palatino Linotype"/>
          <w:lang w:eastAsia="es-ES_tradnl"/>
        </w:rPr>
        <w:t>Pública</w:t>
      </w:r>
      <w:r w:rsidRPr="00BA633F">
        <w:rPr>
          <w:rFonts w:ascii="Palatino Linotype" w:hAnsi="Palatino Linotype"/>
          <w:szCs w:val="17"/>
          <w:lang w:eastAsia="es-ES_tradnl"/>
        </w:rPr>
        <w:t xml:space="preserve"> del Estado de México y Municipios</w:t>
      </w:r>
      <w:r w:rsidRPr="00BA633F">
        <w:rPr>
          <w:rStyle w:val="Refdenotaalpie"/>
          <w:rFonts w:ascii="Palatino Linotype" w:hAnsi="Palatino Linotype"/>
          <w:szCs w:val="17"/>
          <w:lang w:eastAsia="es-ES_tradnl"/>
        </w:rPr>
        <w:footnoteReference w:id="3"/>
      </w:r>
      <w:r w:rsidR="00C85FC6" w:rsidRPr="00BA633F">
        <w:rPr>
          <w:rFonts w:ascii="Palatino Linotype" w:hAnsi="Palatino Linotype"/>
          <w:szCs w:val="17"/>
          <w:lang w:eastAsia="es-ES_tradnl"/>
        </w:rPr>
        <w:t xml:space="preserve">, puesto que, la Unidad de Transparencia del </w:t>
      </w:r>
      <w:r w:rsidR="00C85FC6" w:rsidRPr="00BA633F">
        <w:rPr>
          <w:rFonts w:ascii="Palatino Linotype" w:hAnsi="Palatino Linotype" w:cs="Arial"/>
          <w:lang w:eastAsia="es-MX"/>
        </w:rPr>
        <w:t>Ayuntamiento de Coacalco de Berriozábal, no procedió a realizar los requerimientos de información a las áreas competentes que pudieran contar con la información, como se aprecia de la imagen:</w:t>
      </w:r>
    </w:p>
    <w:p w:rsidR="00C85FC6" w:rsidRPr="00BA633F" w:rsidRDefault="00C85FC6" w:rsidP="0056137B">
      <w:pPr>
        <w:pStyle w:val="Prrafodelista"/>
        <w:widowControl w:val="0"/>
        <w:autoSpaceDE w:val="0"/>
        <w:autoSpaceDN w:val="0"/>
        <w:adjustRightInd w:val="0"/>
        <w:spacing w:before="360" w:after="360" w:line="360" w:lineRule="auto"/>
        <w:ind w:left="0"/>
        <w:jc w:val="both"/>
        <w:rPr>
          <w:rFonts w:ascii="Palatino Linotype" w:hAnsi="Palatino Linotype" w:cs="Arial"/>
          <w:lang w:eastAsia="es-MX"/>
        </w:rPr>
      </w:pPr>
      <w:r w:rsidRPr="00BA633F">
        <w:rPr>
          <w:noProof/>
          <w:lang w:eastAsia="es-MX"/>
        </w:rPr>
        <w:drawing>
          <wp:inline distT="0" distB="0" distL="0" distR="0" wp14:anchorId="1B87DB56" wp14:editId="78E838FD">
            <wp:extent cx="5791835" cy="15443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544320"/>
                    </a:xfrm>
                    <a:prstGeom prst="rect">
                      <a:avLst/>
                    </a:prstGeom>
                  </pic:spPr>
                </pic:pic>
              </a:graphicData>
            </a:graphic>
          </wp:inline>
        </w:drawing>
      </w:r>
    </w:p>
    <w:p w:rsidR="00B63FBB" w:rsidRPr="00BA633F" w:rsidRDefault="00B63FBB" w:rsidP="0056137B">
      <w:pPr>
        <w:pStyle w:val="Prrafodelista"/>
        <w:widowControl w:val="0"/>
        <w:autoSpaceDE w:val="0"/>
        <w:autoSpaceDN w:val="0"/>
        <w:adjustRightInd w:val="0"/>
        <w:spacing w:before="360" w:after="360" w:line="360" w:lineRule="auto"/>
        <w:ind w:left="0"/>
        <w:jc w:val="both"/>
        <w:rPr>
          <w:rFonts w:ascii="Palatino Linotype" w:hAnsi="Palatino Linotype" w:cs="Arial"/>
          <w:lang w:eastAsia="es-MX"/>
        </w:rPr>
      </w:pPr>
      <w:r w:rsidRPr="00BA633F">
        <w:rPr>
          <w:rFonts w:ascii="Palatino Linotype" w:hAnsi="Palatino Linotype" w:cs="Arial"/>
          <w:lang w:eastAsia="es-MX"/>
        </w:rPr>
        <w:t xml:space="preserve">Así, a efecto de determinar que el Ayuntamiento de Coacalco de Berriozábal cuenta con Unidades Administrativas que pudieran contar con la información requerida por </w:t>
      </w:r>
      <w:r w:rsidRPr="00BA633F">
        <w:rPr>
          <w:rFonts w:ascii="Palatino Linotype" w:hAnsi="Palatino Linotype" w:cs="Arial"/>
          <w:b/>
          <w:lang w:eastAsia="es-MX"/>
        </w:rPr>
        <w:t>LA RECURRENTE</w:t>
      </w:r>
      <w:r w:rsidRPr="00BA633F">
        <w:rPr>
          <w:rFonts w:ascii="Palatino Linotype" w:hAnsi="Palatino Linotype" w:cs="Arial"/>
          <w:lang w:eastAsia="es-MX"/>
        </w:rPr>
        <w:t xml:space="preserve">, debe precisarse lo establecido en los artículos 93, 95, fracciones I y </w:t>
      </w:r>
      <w:r w:rsidRPr="00BA633F">
        <w:rPr>
          <w:rFonts w:ascii="Palatino Linotype" w:hAnsi="Palatino Linotype" w:cs="Arial"/>
          <w:lang w:eastAsia="es-MX"/>
        </w:rPr>
        <w:lastRenderedPageBreak/>
        <w:t xml:space="preserve">IV, </w:t>
      </w:r>
      <w:r w:rsidR="009C1343" w:rsidRPr="00BA633F">
        <w:rPr>
          <w:rFonts w:ascii="Palatino Linotype" w:hAnsi="Palatino Linotype" w:cs="Arial"/>
          <w:lang w:eastAsia="es-MX"/>
        </w:rPr>
        <w:t>96 Bis, fracciones I, IV, V, X, XX y XXIV</w:t>
      </w:r>
      <w:r w:rsidRPr="00BA633F">
        <w:rPr>
          <w:rFonts w:ascii="Palatino Linotype" w:hAnsi="Palatino Linotype" w:cs="Arial"/>
          <w:lang w:eastAsia="es-MX"/>
        </w:rPr>
        <w:t xml:space="preserve">, de la Ley Orgánica Municipal del Estado de México y los artículos </w:t>
      </w:r>
      <w:r w:rsidR="009C1343" w:rsidRPr="00BA633F">
        <w:rPr>
          <w:rFonts w:ascii="Palatino Linotype" w:hAnsi="Palatino Linotype" w:cs="Arial"/>
          <w:lang w:eastAsia="es-MX"/>
        </w:rPr>
        <w:t>35 y 102</w:t>
      </w:r>
      <w:r w:rsidRPr="00BA633F">
        <w:rPr>
          <w:rFonts w:ascii="Palatino Linotype" w:hAnsi="Palatino Linotype" w:cs="Arial"/>
          <w:lang w:eastAsia="es-MX"/>
        </w:rPr>
        <w:t>, del Bando Municipal</w:t>
      </w:r>
      <w:r w:rsidR="009C1343" w:rsidRPr="00BA633F">
        <w:rPr>
          <w:rFonts w:ascii="Palatino Linotype" w:hAnsi="Palatino Linotype" w:cs="Arial"/>
          <w:lang w:eastAsia="es-MX"/>
        </w:rPr>
        <w:t>:</w:t>
      </w:r>
      <w:r w:rsidRPr="00BA633F">
        <w:rPr>
          <w:rFonts w:ascii="Palatino Linotype" w:hAnsi="Palatino Linotype" w:cs="Arial"/>
          <w:lang w:eastAsia="es-MX"/>
        </w:rPr>
        <w:t xml:space="preserve"> </w:t>
      </w:r>
    </w:p>
    <w:p w:rsidR="00B63FBB" w:rsidRPr="00BA633F" w:rsidRDefault="00B63FBB" w:rsidP="00B63FBB">
      <w:pPr>
        <w:spacing w:before="120" w:after="120"/>
        <w:ind w:left="709" w:right="709"/>
        <w:jc w:val="center"/>
        <w:rPr>
          <w:rFonts w:ascii="Palatino Linotype" w:hAnsi="Palatino Linotype" w:cs="Arial"/>
          <w:b/>
          <w:i/>
          <w:sz w:val="22"/>
        </w:rPr>
      </w:pPr>
      <w:r w:rsidRPr="00BA633F">
        <w:rPr>
          <w:rFonts w:ascii="Palatino Linotype" w:hAnsi="Palatino Linotype" w:cs="Arial"/>
          <w:b/>
          <w:i/>
          <w:sz w:val="22"/>
        </w:rPr>
        <w:t>Ley Orgánica Municipal del Estado de México</w:t>
      </w:r>
    </w:p>
    <w:p w:rsidR="00B63FBB" w:rsidRPr="00BA633F" w:rsidRDefault="009C1343" w:rsidP="00C85FC6">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r w:rsidR="00B63FBB" w:rsidRPr="00BA633F">
        <w:rPr>
          <w:rFonts w:ascii="Palatino Linotype" w:hAnsi="Palatino Linotype" w:cs="Arial"/>
          <w:b/>
          <w:i/>
          <w:sz w:val="22"/>
        </w:rPr>
        <w:t xml:space="preserve">Artículo 93.- </w:t>
      </w:r>
      <w:r w:rsidR="00B63FBB" w:rsidRPr="00BA633F">
        <w:rPr>
          <w:rFonts w:ascii="Palatino Linotype" w:hAnsi="Palatino Linotype" w:cs="Arial"/>
          <w:b/>
          <w:i/>
          <w:sz w:val="22"/>
          <w:u w:val="single"/>
        </w:rPr>
        <w:t>La tesorería municipal es el órgano</w:t>
      </w:r>
      <w:r w:rsidR="00B63FBB" w:rsidRPr="00BA633F">
        <w:rPr>
          <w:rFonts w:ascii="Palatino Linotype" w:hAnsi="Palatino Linotype" w:cs="Arial"/>
          <w:i/>
          <w:sz w:val="22"/>
        </w:rPr>
        <w:t xml:space="preserve"> encargado de la recaudación de los ingresos municipales y </w:t>
      </w:r>
      <w:r w:rsidR="00B63FBB" w:rsidRPr="00BA633F">
        <w:rPr>
          <w:rFonts w:ascii="Palatino Linotype" w:hAnsi="Palatino Linotype" w:cs="Arial"/>
          <w:b/>
          <w:i/>
          <w:sz w:val="22"/>
          <w:u w:val="single"/>
        </w:rPr>
        <w:t>responsable de realizar las erogaciones que haga el ayuntamiento</w:t>
      </w:r>
      <w:r w:rsidR="00B63FBB" w:rsidRPr="00BA633F">
        <w:rPr>
          <w:rFonts w:ascii="Palatino Linotype" w:hAnsi="Palatino Linotype" w:cs="Arial"/>
          <w:i/>
          <w:sz w:val="22"/>
        </w:rPr>
        <w:t>.</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Artículo 95.- </w:t>
      </w:r>
      <w:r w:rsidRPr="00BA633F">
        <w:rPr>
          <w:rFonts w:ascii="Palatino Linotype" w:hAnsi="Palatino Linotype" w:cs="Arial"/>
          <w:b/>
          <w:i/>
          <w:sz w:val="22"/>
          <w:u w:val="single"/>
        </w:rPr>
        <w:t>Son atribuciones del tesorero municipal</w:t>
      </w:r>
      <w:r w:rsidRPr="00BA633F">
        <w:rPr>
          <w:rFonts w:ascii="Palatino Linotype" w:hAnsi="Palatino Linotype" w:cs="Arial"/>
          <w:i/>
          <w:sz w:val="22"/>
        </w:rPr>
        <w:t>:</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I. </w:t>
      </w:r>
      <w:r w:rsidRPr="00BA633F">
        <w:rPr>
          <w:rFonts w:ascii="Palatino Linotype" w:hAnsi="Palatino Linotype" w:cs="Arial"/>
          <w:b/>
          <w:i/>
          <w:sz w:val="22"/>
          <w:u w:val="single"/>
        </w:rPr>
        <w:t>Administrar la hacienda pública municipal</w:t>
      </w:r>
      <w:r w:rsidRPr="00BA633F">
        <w:rPr>
          <w:rFonts w:ascii="Palatino Linotype" w:hAnsi="Palatino Linotype" w:cs="Arial"/>
          <w:i/>
          <w:sz w:val="22"/>
        </w:rPr>
        <w:t>, de conformidad con las disposiciones legales aplicables;</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IV. </w:t>
      </w:r>
      <w:r w:rsidRPr="00BA633F">
        <w:rPr>
          <w:rFonts w:ascii="Palatino Linotype" w:hAnsi="Palatino Linotype" w:cs="Arial"/>
          <w:b/>
          <w:i/>
          <w:sz w:val="22"/>
          <w:u w:val="single"/>
        </w:rPr>
        <w:t>Llevar los registros contables, financieros y administrativos de los</w:t>
      </w:r>
      <w:r w:rsidRPr="00BA633F">
        <w:rPr>
          <w:rFonts w:ascii="Palatino Linotype" w:hAnsi="Palatino Linotype" w:cs="Arial"/>
          <w:i/>
          <w:sz w:val="22"/>
        </w:rPr>
        <w:t xml:space="preserve"> ingresos, </w:t>
      </w:r>
      <w:r w:rsidRPr="00BA633F">
        <w:rPr>
          <w:rFonts w:ascii="Palatino Linotype" w:hAnsi="Palatino Linotype" w:cs="Arial"/>
          <w:b/>
          <w:i/>
          <w:sz w:val="22"/>
          <w:u w:val="single"/>
        </w:rPr>
        <w:t>egresos</w:t>
      </w:r>
      <w:r w:rsidRPr="00BA633F">
        <w:rPr>
          <w:rFonts w:ascii="Palatino Linotype" w:hAnsi="Palatino Linotype" w:cs="Arial"/>
          <w:i/>
          <w:sz w:val="22"/>
        </w:rPr>
        <w:t>, e inventarios;</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Artículo 96. Bis.- </w:t>
      </w:r>
      <w:r w:rsidRPr="00BA633F">
        <w:rPr>
          <w:rFonts w:ascii="Palatino Linotype" w:hAnsi="Palatino Linotype" w:cs="Arial"/>
          <w:b/>
          <w:i/>
          <w:sz w:val="22"/>
          <w:u w:val="single"/>
        </w:rPr>
        <w:t>El Director de Obras Públicas</w:t>
      </w:r>
      <w:r w:rsidRPr="00BA633F">
        <w:rPr>
          <w:rFonts w:ascii="Palatino Linotype" w:hAnsi="Palatino Linotype" w:cs="Arial"/>
          <w:i/>
          <w:sz w:val="22"/>
        </w:rPr>
        <w:t xml:space="preserve"> o el Titular de la Unidad Administrativa equivalente, </w:t>
      </w:r>
      <w:r w:rsidRPr="00BA633F">
        <w:rPr>
          <w:rFonts w:ascii="Palatino Linotype" w:hAnsi="Palatino Linotype" w:cs="Arial"/>
          <w:b/>
          <w:i/>
          <w:sz w:val="22"/>
          <w:u w:val="single"/>
        </w:rPr>
        <w:t>tiene las siguientes atribuciones</w:t>
      </w:r>
      <w:r w:rsidRPr="00BA633F">
        <w:rPr>
          <w:rFonts w:ascii="Palatino Linotype" w:hAnsi="Palatino Linotype" w:cs="Arial"/>
          <w:i/>
          <w:sz w:val="22"/>
        </w:rPr>
        <w:t xml:space="preserve">: </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I. </w:t>
      </w:r>
      <w:r w:rsidRPr="00BA633F">
        <w:rPr>
          <w:rFonts w:ascii="Palatino Linotype" w:hAnsi="Palatino Linotype" w:cs="Arial"/>
          <w:b/>
          <w:i/>
          <w:sz w:val="22"/>
          <w:u w:val="single"/>
        </w:rPr>
        <w:t>Realizar la programación y ejecución de las obras públicas</w:t>
      </w:r>
      <w:r w:rsidRPr="00BA633F">
        <w:rPr>
          <w:rFonts w:ascii="Palatino Linotype" w:hAnsi="Palatino Linotype" w:cs="Arial"/>
          <w:i/>
          <w:sz w:val="22"/>
        </w:rPr>
        <w:t xml:space="preserve"> y servicios relacionados, que por orden expresa del Ayuntamiento requieran prioridad;</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p>
    <w:p w:rsidR="00B63FBB" w:rsidRPr="00BA633F" w:rsidRDefault="00B63FBB" w:rsidP="00B63FBB">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IV. </w:t>
      </w:r>
      <w:r w:rsidRPr="00BA633F">
        <w:rPr>
          <w:rFonts w:ascii="Palatino Linotype" w:hAnsi="Palatino Linotype" w:cs="Arial"/>
          <w:b/>
          <w:i/>
          <w:sz w:val="22"/>
          <w:u w:val="single"/>
        </w:rPr>
        <w:t>Construir y ejecutar todas aquellas obras públicas</w:t>
      </w:r>
      <w:r w:rsidRPr="00BA633F">
        <w:rPr>
          <w:rFonts w:ascii="Palatino Linotype" w:hAnsi="Palatino Linotype" w:cs="Arial"/>
          <w:i/>
          <w:sz w:val="22"/>
        </w:rPr>
        <w:t xml:space="preserve"> y servicios relacionados, </w:t>
      </w:r>
      <w:r w:rsidRPr="00BA633F">
        <w:rPr>
          <w:rFonts w:ascii="Palatino Linotype" w:hAnsi="Palatino Linotype" w:cs="Arial"/>
          <w:b/>
          <w:i/>
          <w:sz w:val="22"/>
          <w:u w:val="single"/>
        </w:rPr>
        <w:t>que aumenten y mantengan la infraestructura municipal</w:t>
      </w:r>
      <w:r w:rsidRPr="00BA633F">
        <w:rPr>
          <w:rFonts w:ascii="Palatino Linotype" w:hAnsi="Palatino Linotype" w:cs="Arial"/>
          <w:i/>
          <w:sz w:val="22"/>
        </w:rPr>
        <w:t xml:space="preserve"> y que estén consideradas en el programa respectivo;</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V.</w:t>
      </w:r>
      <w:r w:rsidRPr="00BA633F">
        <w:rPr>
          <w:rFonts w:ascii="Palatino Linotype" w:hAnsi="Palatino Linotype" w:cs="Arial"/>
          <w:i/>
          <w:sz w:val="22"/>
        </w:rPr>
        <w:t xml:space="preserve"> </w:t>
      </w:r>
      <w:r w:rsidRPr="00BA633F">
        <w:rPr>
          <w:rFonts w:ascii="Palatino Linotype" w:hAnsi="Palatino Linotype" w:cs="Arial"/>
          <w:b/>
          <w:i/>
          <w:sz w:val="22"/>
          <w:u w:val="single"/>
        </w:rPr>
        <w:t>Determinar y cuantificar los materiales y trabajos necesarios para programas de construcción y mantenimiento de obras públicas</w:t>
      </w:r>
      <w:r w:rsidRPr="00BA633F">
        <w:rPr>
          <w:rFonts w:ascii="Palatino Linotype" w:hAnsi="Palatino Linotype" w:cs="Arial"/>
          <w:i/>
          <w:sz w:val="22"/>
        </w:rPr>
        <w:t xml:space="preserve"> y servicios relacionados;</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X. </w:t>
      </w:r>
      <w:r w:rsidRPr="00BA633F">
        <w:rPr>
          <w:rFonts w:ascii="Palatino Linotype" w:hAnsi="Palatino Linotype" w:cs="Arial"/>
          <w:b/>
          <w:i/>
          <w:sz w:val="22"/>
          <w:u w:val="single"/>
        </w:rPr>
        <w:t>Verificar que las obras públicas</w:t>
      </w:r>
      <w:r w:rsidRPr="00BA633F">
        <w:rPr>
          <w:rFonts w:ascii="Palatino Linotype" w:hAnsi="Palatino Linotype" w:cs="Arial"/>
          <w:i/>
          <w:sz w:val="22"/>
        </w:rPr>
        <w:t xml:space="preserve"> y los servicios relacionados con la misma, </w:t>
      </w:r>
      <w:r w:rsidRPr="00BA633F">
        <w:rPr>
          <w:rFonts w:ascii="Palatino Linotype" w:hAnsi="Palatino Linotype" w:cs="Arial"/>
          <w:b/>
          <w:i/>
          <w:sz w:val="22"/>
          <w:u w:val="single"/>
        </w:rPr>
        <w:t>hayan sido programadas, presupuestadas, ejecutadas, adquiridas y contratadas en estricto apego a las disposiciones legales aplicables</w:t>
      </w:r>
      <w:r w:rsidRPr="00BA633F">
        <w:rPr>
          <w:rFonts w:ascii="Palatino Linotype" w:hAnsi="Palatino Linotype" w:cs="Arial"/>
          <w:i/>
          <w:sz w:val="22"/>
        </w:rPr>
        <w:t>;</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i/>
          <w:sz w:val="22"/>
        </w:rPr>
        <w:lastRenderedPageBreak/>
        <w:t>[…]</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XX. </w:t>
      </w:r>
      <w:r w:rsidRPr="00BA633F">
        <w:rPr>
          <w:rFonts w:ascii="Palatino Linotype" w:hAnsi="Palatino Linotype" w:cs="Arial"/>
          <w:b/>
          <w:i/>
          <w:sz w:val="22"/>
          <w:u w:val="single"/>
        </w:rPr>
        <w:t>Autorizar para su pago</w:t>
      </w:r>
      <w:r w:rsidRPr="00BA633F">
        <w:rPr>
          <w:rFonts w:ascii="Palatino Linotype" w:hAnsi="Palatino Linotype" w:cs="Arial"/>
          <w:i/>
          <w:sz w:val="22"/>
        </w:rPr>
        <w:t xml:space="preserve">, previa validación del avance y calidad de las obras, </w:t>
      </w:r>
      <w:r w:rsidRPr="00BA633F">
        <w:rPr>
          <w:rFonts w:ascii="Palatino Linotype" w:hAnsi="Palatino Linotype" w:cs="Arial"/>
          <w:b/>
          <w:i/>
          <w:sz w:val="22"/>
          <w:u w:val="single"/>
        </w:rPr>
        <w:t>los presupuestos y estimaciones que presenten los contratistas de obras públicas</w:t>
      </w:r>
      <w:r w:rsidRPr="00BA633F">
        <w:rPr>
          <w:rFonts w:ascii="Palatino Linotype" w:hAnsi="Palatino Linotype" w:cs="Arial"/>
          <w:i/>
          <w:sz w:val="22"/>
        </w:rPr>
        <w:t xml:space="preserve"> municipales;</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p>
    <w:p w:rsidR="00B63FBB" w:rsidRPr="00BA633F" w:rsidRDefault="00B63FBB" w:rsidP="00C85FC6">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XXIV. </w:t>
      </w:r>
      <w:r w:rsidRPr="00BA633F">
        <w:rPr>
          <w:rFonts w:ascii="Palatino Linotype" w:hAnsi="Palatino Linotype" w:cs="Arial"/>
          <w:b/>
          <w:i/>
          <w:sz w:val="22"/>
          <w:u w:val="single"/>
        </w:rPr>
        <w:t>Integrar y autorizar con su firma, la documentación que en materia de obra pública</w:t>
      </w:r>
      <w:r w:rsidRPr="00BA633F">
        <w:rPr>
          <w:rFonts w:ascii="Palatino Linotype" w:hAnsi="Palatino Linotype" w:cs="Arial"/>
          <w:i/>
          <w:sz w:val="22"/>
        </w:rPr>
        <w:t>, deba presentarse al Órgano Superior de Fiscalización del Estado de México;</w:t>
      </w:r>
    </w:p>
    <w:p w:rsidR="009C1343" w:rsidRPr="00BA633F" w:rsidRDefault="009C1343" w:rsidP="009C1343">
      <w:pPr>
        <w:spacing w:before="120" w:after="120"/>
        <w:ind w:left="709" w:right="709"/>
        <w:jc w:val="center"/>
        <w:rPr>
          <w:rFonts w:ascii="Palatino Linotype" w:hAnsi="Palatino Linotype" w:cs="Arial"/>
          <w:b/>
          <w:i/>
          <w:sz w:val="22"/>
        </w:rPr>
      </w:pPr>
      <w:r w:rsidRPr="00BA633F">
        <w:rPr>
          <w:rFonts w:ascii="Palatino Linotype" w:hAnsi="Palatino Linotype" w:cs="Arial"/>
          <w:b/>
          <w:i/>
          <w:sz w:val="22"/>
        </w:rPr>
        <w:t>Bando Municipal</w:t>
      </w:r>
    </w:p>
    <w:p w:rsidR="009C1343" w:rsidRPr="00BA633F" w:rsidRDefault="009C1343" w:rsidP="009C1343">
      <w:pPr>
        <w:spacing w:before="120" w:after="120"/>
        <w:ind w:left="709" w:right="709"/>
        <w:jc w:val="both"/>
        <w:rPr>
          <w:rFonts w:ascii="Palatino Linotype" w:hAnsi="Palatino Linotype" w:cs="Arial"/>
          <w:i/>
          <w:sz w:val="22"/>
        </w:rPr>
      </w:pPr>
      <w:r w:rsidRPr="00BA633F">
        <w:rPr>
          <w:rFonts w:ascii="Palatino Linotype" w:hAnsi="Palatino Linotype" w:cs="Arial"/>
          <w:i/>
          <w:sz w:val="22"/>
        </w:rPr>
        <w:t>“</w:t>
      </w:r>
      <w:r w:rsidRPr="00BA633F">
        <w:rPr>
          <w:rFonts w:ascii="Palatino Linotype" w:hAnsi="Palatino Linotype" w:cs="Arial"/>
          <w:b/>
          <w:i/>
          <w:sz w:val="22"/>
        </w:rPr>
        <w:t xml:space="preserve">Artículo 35. </w:t>
      </w:r>
      <w:r w:rsidRPr="00BA633F">
        <w:rPr>
          <w:rFonts w:ascii="Palatino Linotype" w:hAnsi="Palatino Linotype" w:cs="Arial"/>
          <w:b/>
          <w:i/>
          <w:sz w:val="22"/>
          <w:u w:val="single"/>
        </w:rPr>
        <w:t>La Tesorería Municipal es el Organismo Público encargado</w:t>
      </w:r>
      <w:r w:rsidRPr="00BA633F">
        <w:rPr>
          <w:rFonts w:ascii="Palatino Linotype" w:hAnsi="Palatino Linotype" w:cs="Arial"/>
          <w:i/>
          <w:sz w:val="22"/>
        </w:rPr>
        <w:t xml:space="preserve"> de la recaudación de los ingresos municipales, así como de la administración de la hacienda pública municipal, y la responsable </w:t>
      </w:r>
      <w:r w:rsidRPr="00BA633F">
        <w:rPr>
          <w:rFonts w:ascii="Palatino Linotype" w:hAnsi="Palatino Linotype" w:cs="Arial"/>
          <w:b/>
          <w:i/>
          <w:sz w:val="22"/>
          <w:u w:val="single"/>
        </w:rPr>
        <w:t>de realizar las erogaciones que haga el gobierno municipal de conformidad con los ordenamientos legales aplicables</w:t>
      </w:r>
      <w:r w:rsidRPr="00BA633F">
        <w:rPr>
          <w:rFonts w:ascii="Palatino Linotype" w:hAnsi="Palatino Linotype" w:cs="Arial"/>
          <w:i/>
          <w:sz w:val="22"/>
        </w:rPr>
        <w:t>.</w:t>
      </w:r>
    </w:p>
    <w:p w:rsidR="00D76064" w:rsidRPr="00BA633F" w:rsidRDefault="00D76064" w:rsidP="00D76064">
      <w:pPr>
        <w:spacing w:before="120" w:after="120"/>
        <w:ind w:left="709" w:right="709"/>
        <w:jc w:val="both"/>
        <w:rPr>
          <w:rFonts w:ascii="Palatino Linotype" w:hAnsi="Palatino Linotype" w:cs="Arial"/>
          <w:i/>
          <w:sz w:val="22"/>
        </w:rPr>
      </w:pPr>
      <w:r w:rsidRPr="00BA633F">
        <w:rPr>
          <w:rFonts w:ascii="Palatino Linotype" w:hAnsi="Palatino Linotype" w:cs="Arial"/>
          <w:b/>
          <w:i/>
          <w:sz w:val="22"/>
        </w:rPr>
        <w:t xml:space="preserve">Artículo 102. </w:t>
      </w:r>
      <w:r w:rsidRPr="00BA633F">
        <w:rPr>
          <w:rFonts w:ascii="Palatino Linotype" w:hAnsi="Palatino Linotype" w:cs="Arial"/>
          <w:b/>
          <w:i/>
          <w:sz w:val="22"/>
          <w:u w:val="single"/>
        </w:rPr>
        <w:t>El Ayuntamiento, a través de la dirección de Obras Públicas</w:t>
      </w:r>
      <w:r w:rsidRPr="00BA633F">
        <w:rPr>
          <w:rFonts w:ascii="Palatino Linotype" w:hAnsi="Palatino Linotype" w:cs="Arial"/>
          <w:i/>
          <w:sz w:val="22"/>
        </w:rPr>
        <w:t xml:space="preserve"> y en cumplimiento a los ordenamientos vigentes y aplicables, </w:t>
      </w:r>
      <w:r w:rsidRPr="00BA633F">
        <w:rPr>
          <w:rFonts w:ascii="Palatino Linotype" w:hAnsi="Palatino Linotype" w:cs="Arial"/>
          <w:b/>
          <w:i/>
          <w:sz w:val="22"/>
          <w:u w:val="single"/>
        </w:rPr>
        <w:t>tendrá a su cargo la</w:t>
      </w:r>
      <w:r w:rsidRPr="00BA633F">
        <w:rPr>
          <w:rFonts w:ascii="Palatino Linotype" w:hAnsi="Palatino Linotype" w:cs="Arial"/>
          <w:i/>
          <w:sz w:val="22"/>
        </w:rPr>
        <w:t xml:space="preserve"> planeación, conservación, programación, </w:t>
      </w:r>
      <w:proofErr w:type="spellStart"/>
      <w:r w:rsidRPr="00BA633F">
        <w:rPr>
          <w:rFonts w:ascii="Palatino Linotype" w:hAnsi="Palatino Linotype" w:cs="Arial"/>
          <w:b/>
          <w:i/>
          <w:sz w:val="22"/>
          <w:u w:val="single"/>
        </w:rPr>
        <w:t>presupuestación</w:t>
      </w:r>
      <w:proofErr w:type="spellEnd"/>
      <w:r w:rsidRPr="00BA633F">
        <w:rPr>
          <w:rFonts w:ascii="Palatino Linotype" w:hAnsi="Palatino Linotype" w:cs="Arial"/>
          <w:b/>
          <w:i/>
          <w:sz w:val="22"/>
          <w:u w:val="single"/>
        </w:rPr>
        <w:t>, contratación, ejecución y control de la obra públic</w:t>
      </w:r>
      <w:r w:rsidRPr="00BA633F">
        <w:rPr>
          <w:rFonts w:ascii="Palatino Linotype" w:hAnsi="Palatino Linotype" w:cs="Arial"/>
          <w:i/>
          <w:sz w:val="22"/>
        </w:rPr>
        <w:t xml:space="preserve">a, de la infraestructura y equipamiento urbano municipal. </w:t>
      </w:r>
    </w:p>
    <w:p w:rsidR="00D76064" w:rsidRPr="00BA633F" w:rsidRDefault="00D76064" w:rsidP="00D76064">
      <w:pPr>
        <w:spacing w:before="120" w:after="120"/>
        <w:ind w:left="709" w:right="709"/>
        <w:jc w:val="both"/>
        <w:rPr>
          <w:rFonts w:ascii="Palatino Linotype" w:hAnsi="Palatino Linotype" w:cs="Arial"/>
          <w:i/>
          <w:sz w:val="22"/>
        </w:rPr>
      </w:pPr>
      <w:r w:rsidRPr="00BA633F">
        <w:rPr>
          <w:rFonts w:ascii="Palatino Linotype" w:hAnsi="Palatino Linotype" w:cs="Arial"/>
          <w:i/>
          <w:sz w:val="22"/>
        </w:rPr>
        <w:t xml:space="preserve">Asimismo, se encargará de la supervisión y asistencia técnica para la realización de obras y, en su caso, de equipamiento urbano que previamente autorice el Ayuntamiento con la participación de las comunidades, en coordinación con los órganos auxiliares competentes. </w:t>
      </w:r>
      <w:r w:rsidRPr="00BA633F">
        <w:rPr>
          <w:rFonts w:ascii="Palatino Linotype" w:hAnsi="Palatino Linotype" w:cs="Arial"/>
          <w:b/>
          <w:i/>
          <w:sz w:val="22"/>
          <w:u w:val="single"/>
        </w:rPr>
        <w:t>Se considera obra pública todo trabajo que tenga por objeto principal construir,</w:t>
      </w:r>
      <w:r w:rsidRPr="00BA633F">
        <w:rPr>
          <w:rFonts w:ascii="Palatino Linotype" w:hAnsi="Palatino Linotype" w:cs="Arial"/>
          <w:i/>
          <w:sz w:val="22"/>
        </w:rPr>
        <w:t xml:space="preserve"> instalar, </w:t>
      </w:r>
      <w:r w:rsidRPr="00BA633F">
        <w:rPr>
          <w:rFonts w:ascii="Palatino Linotype" w:hAnsi="Palatino Linotype" w:cs="Arial"/>
          <w:b/>
          <w:i/>
          <w:sz w:val="22"/>
          <w:u w:val="single"/>
        </w:rPr>
        <w:t>ampliar</w:t>
      </w:r>
      <w:r w:rsidRPr="00BA633F">
        <w:rPr>
          <w:rFonts w:ascii="Palatino Linotype" w:hAnsi="Palatino Linotype" w:cs="Arial"/>
          <w:i/>
          <w:sz w:val="22"/>
        </w:rPr>
        <w:t xml:space="preserve">, adecuar, remodelar, restaurar, conservar, mantener, </w:t>
      </w:r>
      <w:r w:rsidRPr="00BA633F">
        <w:rPr>
          <w:rFonts w:ascii="Palatino Linotype" w:hAnsi="Palatino Linotype" w:cs="Arial"/>
          <w:b/>
          <w:i/>
          <w:sz w:val="22"/>
          <w:u w:val="single"/>
        </w:rPr>
        <w:t>modificar</w:t>
      </w:r>
      <w:r w:rsidRPr="00BA633F">
        <w:rPr>
          <w:rFonts w:ascii="Palatino Linotype" w:hAnsi="Palatino Linotype" w:cs="Arial"/>
          <w:i/>
          <w:sz w:val="22"/>
        </w:rPr>
        <w:t xml:space="preserve">, así como la demolición de </w:t>
      </w:r>
      <w:r w:rsidRPr="00BA633F">
        <w:rPr>
          <w:rFonts w:ascii="Palatino Linotype" w:hAnsi="Palatino Linotype" w:cs="Arial"/>
          <w:b/>
          <w:i/>
          <w:sz w:val="22"/>
          <w:u w:val="single"/>
        </w:rPr>
        <w:t>inmuebles e infraestructura urbana</w:t>
      </w:r>
      <w:r w:rsidRPr="00BA633F">
        <w:rPr>
          <w:rFonts w:ascii="Palatino Linotype" w:hAnsi="Palatino Linotype" w:cs="Arial"/>
          <w:i/>
          <w:sz w:val="22"/>
        </w:rPr>
        <w:t xml:space="preserve">, </w:t>
      </w:r>
      <w:r w:rsidRPr="00BA633F">
        <w:rPr>
          <w:rFonts w:ascii="Palatino Linotype" w:hAnsi="Palatino Linotype" w:cs="Arial"/>
          <w:b/>
          <w:i/>
          <w:sz w:val="22"/>
          <w:u w:val="single"/>
        </w:rPr>
        <w:t>que por su naturaleza o por disposición de la Ley, sean destinados al servicio público</w:t>
      </w:r>
      <w:r w:rsidRPr="00BA633F">
        <w:rPr>
          <w:rFonts w:ascii="Palatino Linotype" w:hAnsi="Palatino Linotype" w:cs="Arial"/>
          <w:i/>
          <w:sz w:val="22"/>
        </w:rPr>
        <w:t xml:space="preserve"> y/o de uso común, </w:t>
      </w:r>
      <w:r w:rsidRPr="00BA633F">
        <w:rPr>
          <w:rFonts w:ascii="Palatino Linotype" w:hAnsi="Palatino Linotype" w:cs="Arial"/>
          <w:b/>
          <w:i/>
          <w:sz w:val="22"/>
          <w:u w:val="single"/>
        </w:rPr>
        <w:t>propiedad del Ayuntamiento</w:t>
      </w:r>
      <w:r w:rsidRPr="00BA633F">
        <w:rPr>
          <w:rFonts w:ascii="Palatino Linotype" w:hAnsi="Palatino Linotype" w:cs="Arial"/>
          <w:i/>
          <w:sz w:val="22"/>
        </w:rPr>
        <w:t>.</w:t>
      </w:r>
    </w:p>
    <w:p w:rsidR="00965E0F" w:rsidRPr="00BA633F" w:rsidRDefault="00965E0F" w:rsidP="00965E0F">
      <w:pPr>
        <w:spacing w:before="200" w:after="200"/>
        <w:ind w:left="709" w:right="709"/>
        <w:jc w:val="both"/>
        <w:rPr>
          <w:rFonts w:ascii="Palatino Linotype" w:hAnsi="Palatino Linotype" w:cs="Arial"/>
          <w:sz w:val="22"/>
        </w:rPr>
      </w:pPr>
      <w:r w:rsidRPr="00BA633F">
        <w:rPr>
          <w:rFonts w:ascii="Palatino Linotype" w:hAnsi="Palatino Linotype" w:cs="Arial"/>
          <w:sz w:val="22"/>
        </w:rPr>
        <w:t>(Énfasis añadido)</w:t>
      </w:r>
    </w:p>
    <w:p w:rsidR="00B63FBB" w:rsidRPr="00BA633F" w:rsidRDefault="00B63FBB" w:rsidP="0056137B">
      <w:pPr>
        <w:pStyle w:val="Prrafodelista"/>
        <w:widowControl w:val="0"/>
        <w:autoSpaceDE w:val="0"/>
        <w:autoSpaceDN w:val="0"/>
        <w:adjustRightInd w:val="0"/>
        <w:spacing w:before="360" w:after="360" w:line="360" w:lineRule="auto"/>
        <w:ind w:left="0"/>
        <w:jc w:val="both"/>
        <w:rPr>
          <w:rFonts w:ascii="Palatino Linotype" w:hAnsi="Palatino Linotype" w:cs="Arial"/>
          <w:lang w:eastAsia="es-MX"/>
        </w:rPr>
      </w:pPr>
      <w:r w:rsidRPr="00BA633F">
        <w:rPr>
          <w:rFonts w:ascii="Palatino Linotype" w:hAnsi="Palatino Linotype" w:cs="Arial"/>
          <w:lang w:eastAsia="es-MX"/>
        </w:rPr>
        <w:t xml:space="preserve">En </w:t>
      </w:r>
      <w:r w:rsidR="009C1343" w:rsidRPr="00BA633F">
        <w:rPr>
          <w:rFonts w:ascii="Palatino Linotype" w:hAnsi="Palatino Linotype" w:cs="Arial"/>
          <w:lang w:eastAsia="es-MX"/>
        </w:rPr>
        <w:t>consecuencia</w:t>
      </w:r>
      <w:r w:rsidRPr="00BA633F">
        <w:rPr>
          <w:rFonts w:ascii="Palatino Linotype" w:hAnsi="Palatino Linotype" w:cs="Arial"/>
          <w:lang w:eastAsia="es-MX"/>
        </w:rPr>
        <w:t xml:space="preserve">, se advierte que el señalamiento realizado por la Unidad de Transparencia del Ayuntamiento de Coacalco de Berriozábal, </w:t>
      </w:r>
      <w:r w:rsidRPr="00BA633F">
        <w:rPr>
          <w:rFonts w:ascii="Palatino Linotype" w:hAnsi="Palatino Linotype" w:cs="Arial"/>
          <w:b/>
          <w:lang w:eastAsia="es-MX"/>
        </w:rPr>
        <w:t>se encontraba indebidamente infundado y motivado</w:t>
      </w:r>
      <w:r w:rsidRPr="00BA633F">
        <w:rPr>
          <w:rFonts w:ascii="Palatino Linotype" w:hAnsi="Palatino Linotype" w:cs="Arial"/>
          <w:lang w:eastAsia="es-MX"/>
        </w:rPr>
        <w:t>, ya que como se ha precisad</w:t>
      </w:r>
      <w:r w:rsidR="009C1343" w:rsidRPr="00BA633F">
        <w:rPr>
          <w:rFonts w:ascii="Palatino Linotype" w:hAnsi="Palatino Linotype" w:cs="Arial"/>
          <w:lang w:eastAsia="es-MX"/>
        </w:rPr>
        <w:t xml:space="preserve">o, se advierte la existencia de </w:t>
      </w:r>
      <w:r w:rsidRPr="00BA633F">
        <w:rPr>
          <w:rFonts w:ascii="Palatino Linotype" w:hAnsi="Palatino Linotype" w:cs="Arial"/>
          <w:lang w:eastAsia="es-MX"/>
        </w:rPr>
        <w:t xml:space="preserve">Unidades Administrativas que le son adscritas, que pudieran contar con </w:t>
      </w:r>
      <w:r w:rsidRPr="00BA633F">
        <w:rPr>
          <w:rFonts w:ascii="Palatino Linotype" w:hAnsi="Palatino Linotype" w:cs="Arial"/>
          <w:lang w:eastAsia="es-MX"/>
        </w:rPr>
        <w:lastRenderedPageBreak/>
        <w:t xml:space="preserve">la información requerida por la hoy </w:t>
      </w:r>
      <w:r w:rsidRPr="00BA633F">
        <w:rPr>
          <w:rFonts w:ascii="Palatino Linotype" w:hAnsi="Palatino Linotype" w:cs="Arial"/>
          <w:b/>
          <w:lang w:eastAsia="es-MX"/>
        </w:rPr>
        <w:t>RECURRENTE</w:t>
      </w:r>
      <w:r w:rsidRPr="00BA633F">
        <w:rPr>
          <w:rFonts w:ascii="Palatino Linotype" w:hAnsi="Palatino Linotype" w:cs="Arial"/>
          <w:lang w:eastAsia="es-MX"/>
        </w:rPr>
        <w:t xml:space="preserve">. </w:t>
      </w:r>
    </w:p>
    <w:p w:rsidR="00F33E89" w:rsidRPr="00BA633F" w:rsidRDefault="00965E0F" w:rsidP="00F33E89">
      <w:pPr>
        <w:pStyle w:val="Prrafodelista"/>
        <w:widowControl w:val="0"/>
        <w:autoSpaceDE w:val="0"/>
        <w:autoSpaceDN w:val="0"/>
        <w:adjustRightInd w:val="0"/>
        <w:spacing w:before="360" w:after="360" w:line="360" w:lineRule="auto"/>
        <w:ind w:left="0"/>
        <w:jc w:val="both"/>
        <w:rPr>
          <w:rFonts w:ascii="Palatino Linotype" w:hAnsi="Palatino Linotype" w:cs="Arial"/>
        </w:rPr>
      </w:pPr>
      <w:r w:rsidRPr="00BA633F">
        <w:rPr>
          <w:rFonts w:ascii="Palatino Linotype" w:hAnsi="Palatino Linotype" w:cs="Arial"/>
          <w:lang w:eastAsia="es-MX"/>
        </w:rPr>
        <w:t>Precisado lo anterior</w:t>
      </w:r>
      <w:r w:rsidR="00F33E89" w:rsidRPr="00BA633F">
        <w:rPr>
          <w:rFonts w:ascii="Palatino Linotype" w:hAnsi="Palatino Linotype" w:cs="Arial"/>
          <w:lang w:eastAsia="es-MX"/>
        </w:rPr>
        <w:t>, se advierte que, en la respuesta a la solicitud</w:t>
      </w:r>
      <w:r w:rsidR="00F33E89" w:rsidRPr="00BA633F">
        <w:rPr>
          <w:rFonts w:ascii="Palatino Linotype" w:hAnsi="Palatino Linotype"/>
        </w:rPr>
        <w:t xml:space="preserve"> de acceso a la información pública número </w:t>
      </w:r>
      <w:r w:rsidR="00F33E89" w:rsidRPr="00BA633F">
        <w:rPr>
          <w:rFonts w:ascii="Palatino Linotype" w:hAnsi="Palatino Linotype"/>
          <w:b/>
          <w:bCs/>
        </w:rPr>
        <w:t>00010/DIFCOACALC/IP/2019</w:t>
      </w:r>
      <w:r w:rsidR="00F33E89" w:rsidRPr="00BA633F">
        <w:rPr>
          <w:rFonts w:ascii="Palatino Linotype" w:hAnsi="Palatino Linotype" w:cs="Arial"/>
          <w:lang w:eastAsia="es-MX"/>
        </w:rPr>
        <w:t xml:space="preserve">, se hizo del conocimiento de </w:t>
      </w:r>
      <w:r w:rsidR="00F33E89" w:rsidRPr="00BA633F">
        <w:rPr>
          <w:rFonts w:ascii="Palatino Linotype" w:hAnsi="Palatino Linotype" w:cs="Arial"/>
          <w:b/>
          <w:lang w:eastAsia="es-MX"/>
        </w:rPr>
        <w:t>LA RECURRENTE</w:t>
      </w:r>
      <w:r w:rsidR="00F33E89" w:rsidRPr="00BA633F">
        <w:rPr>
          <w:rFonts w:ascii="Palatino Linotype" w:hAnsi="Palatino Linotype" w:cs="Arial"/>
          <w:lang w:eastAsia="es-MX"/>
        </w:rPr>
        <w:t xml:space="preserve"> que, en atención a lo establecido en </w:t>
      </w:r>
      <w:r w:rsidR="00F33E89" w:rsidRPr="00BA633F">
        <w:rPr>
          <w:rFonts w:ascii="Palatino Linotype" w:hAnsi="Palatino Linotype" w:cs="Arial"/>
        </w:rPr>
        <w:t xml:space="preserve">la fracción II del artículo 49 de la Ley de la materia, con fecha 12 de septiembre de 2019, el Comité de Transparencia celebró la Tercera Sesión Ordinaria, la que, por unanimidad de votos, determinó confirmar la </w:t>
      </w:r>
      <w:r w:rsidR="00F33E89" w:rsidRPr="00BA633F">
        <w:rPr>
          <w:rFonts w:ascii="Palatino Linotype" w:hAnsi="Palatino Linotype" w:cs="Arial"/>
          <w:lang w:eastAsia="es-MX"/>
        </w:rPr>
        <w:t>incompetencia</w:t>
      </w:r>
      <w:r w:rsidR="00F33E89" w:rsidRPr="00BA633F">
        <w:rPr>
          <w:rFonts w:ascii="Palatino Linotype" w:hAnsi="Palatino Linotype" w:cs="Arial"/>
        </w:rPr>
        <w:t xml:space="preserve"> del </w:t>
      </w:r>
      <w:r w:rsidR="00F33E89" w:rsidRPr="00BA633F">
        <w:rPr>
          <w:rFonts w:ascii="Palatino Linotype" w:hAnsi="Palatino Linotype" w:cs="Arial"/>
          <w:b/>
        </w:rPr>
        <w:t>SUJETO OBLIGADO</w:t>
      </w:r>
      <w:r w:rsidR="00F33E89" w:rsidRPr="00BA633F">
        <w:rPr>
          <w:rFonts w:ascii="Palatino Linotype" w:hAnsi="Palatino Linotype" w:cs="Arial"/>
        </w:rPr>
        <w:t xml:space="preserve"> para atender la solicitud </w:t>
      </w:r>
      <w:r w:rsidRPr="00BA633F">
        <w:rPr>
          <w:rFonts w:ascii="Palatino Linotype" w:hAnsi="Palatino Linotype" w:cs="Arial"/>
        </w:rPr>
        <w:t>referida, lo cual es preciso</w:t>
      </w:r>
      <w:r w:rsidR="00F33E89" w:rsidRPr="00BA633F">
        <w:rPr>
          <w:rFonts w:ascii="Palatino Linotype" w:hAnsi="Palatino Linotype" w:cs="Arial"/>
        </w:rPr>
        <w:t>; sin embargo, fue omiso en acompañar</w:t>
      </w:r>
      <w:r w:rsidRPr="00BA633F">
        <w:rPr>
          <w:rFonts w:ascii="Palatino Linotype" w:hAnsi="Palatino Linotype" w:cs="Arial"/>
        </w:rPr>
        <w:t xml:space="preserve">la a su respuesta; siendo que, </w:t>
      </w:r>
      <w:r w:rsidR="00F33E89" w:rsidRPr="00BA633F">
        <w:rPr>
          <w:rFonts w:ascii="Palatino Linotype" w:hAnsi="Palatino Linotype" w:cs="Arial"/>
        </w:rPr>
        <w:t xml:space="preserve">hasta el Informe Justificado, remitió la página 7 del Acta levantada con motivo de la </w:t>
      </w:r>
      <w:r w:rsidRPr="00BA633F">
        <w:rPr>
          <w:rFonts w:ascii="Palatino Linotype" w:hAnsi="Palatino Linotype" w:cs="Arial"/>
        </w:rPr>
        <w:t xml:space="preserve">celebración de la Sesión </w:t>
      </w:r>
      <w:r w:rsidR="00F33E89" w:rsidRPr="00BA633F">
        <w:rPr>
          <w:rFonts w:ascii="Palatino Linotype" w:hAnsi="Palatino Linotype" w:cs="Arial"/>
        </w:rPr>
        <w:t xml:space="preserve">referida, en la que </w:t>
      </w:r>
      <w:r w:rsidRPr="00BA633F">
        <w:rPr>
          <w:rFonts w:ascii="Palatino Linotype" w:hAnsi="Palatino Linotype" w:cs="Arial"/>
        </w:rPr>
        <w:t xml:space="preserve">se hace </w:t>
      </w:r>
      <w:r w:rsidR="00F33E89" w:rsidRPr="00BA633F">
        <w:rPr>
          <w:rFonts w:ascii="Palatino Linotype" w:hAnsi="Palatino Linotype" w:cs="Arial"/>
        </w:rPr>
        <w:t>consta</w:t>
      </w:r>
      <w:r w:rsidRPr="00BA633F">
        <w:rPr>
          <w:rFonts w:ascii="Palatino Linotype" w:hAnsi="Palatino Linotype" w:cs="Arial"/>
        </w:rPr>
        <w:t>r</w:t>
      </w:r>
      <w:r w:rsidR="00F33E89" w:rsidRPr="00BA633F">
        <w:rPr>
          <w:rFonts w:ascii="Palatino Linotype" w:hAnsi="Palatino Linotype" w:cs="Arial"/>
        </w:rPr>
        <w:t xml:space="preserve"> el Acuerdo ACT/TRANSDIFCOA/TERCERA/ORD/ 2019/CUARTO, referido con antelación</w:t>
      </w:r>
      <w:r w:rsidRPr="00BA633F">
        <w:rPr>
          <w:rFonts w:ascii="Palatino Linotype" w:hAnsi="Palatino Linotype" w:cs="Arial"/>
        </w:rPr>
        <w:t>, pero no permite la lectura íntegra de lo analizado por el Comité de Transparencia, para arribar a la conclusión plasmada en el Acuerdo señalado, ni tampoco permite advertir, si las firmas realizadas al calce de la misma, corresponden a los integrantes del referido Comité</w:t>
      </w:r>
      <w:r w:rsidR="00F33E89" w:rsidRPr="00BA633F">
        <w:rPr>
          <w:rFonts w:ascii="Palatino Linotype" w:hAnsi="Palatino Linotype" w:cs="Arial"/>
        </w:rPr>
        <w:t>.</w:t>
      </w:r>
    </w:p>
    <w:p w:rsidR="006C74A2" w:rsidRPr="00BA633F" w:rsidRDefault="00965E0F" w:rsidP="00F33E89">
      <w:pPr>
        <w:pStyle w:val="Prrafodelista"/>
        <w:widowControl w:val="0"/>
        <w:autoSpaceDE w:val="0"/>
        <w:autoSpaceDN w:val="0"/>
        <w:adjustRightInd w:val="0"/>
        <w:spacing w:before="360" w:after="360" w:line="360" w:lineRule="auto"/>
        <w:ind w:left="0"/>
        <w:jc w:val="both"/>
        <w:rPr>
          <w:rFonts w:ascii="Palatino Linotype" w:hAnsi="Palatino Linotype"/>
        </w:rPr>
      </w:pPr>
      <w:r w:rsidRPr="00BA633F">
        <w:rPr>
          <w:rFonts w:ascii="Palatino Linotype" w:hAnsi="Palatino Linotype" w:cs="Arial"/>
        </w:rPr>
        <w:t xml:space="preserve">En ese contexto, a efecto de verificar </w:t>
      </w:r>
      <w:r w:rsidR="006C74A2" w:rsidRPr="00BA633F">
        <w:rPr>
          <w:rFonts w:ascii="Palatino Linotype" w:hAnsi="Palatino Linotype" w:cs="Arial"/>
        </w:rPr>
        <w:t xml:space="preserve">lo anterior, personal adscrito a esta Ponencia Resolutora, advierte que el Acta del Comité de Transparencia del </w:t>
      </w:r>
      <w:r w:rsidR="006C74A2" w:rsidRPr="00BA633F">
        <w:rPr>
          <w:rFonts w:ascii="Palatino Linotype" w:hAnsi="Palatino Linotype" w:cs="Arial"/>
          <w:b/>
        </w:rPr>
        <w:t>SUJETO OBLIGADO</w:t>
      </w:r>
      <w:r w:rsidR="006C74A2" w:rsidRPr="00BA633F">
        <w:rPr>
          <w:rFonts w:ascii="Palatino Linotype" w:hAnsi="Palatino Linotype" w:cs="Arial"/>
        </w:rPr>
        <w:t xml:space="preserve">, derivada de la celebración de la Tercera Sesión Ordinaria, de fecha 12 de septiembre de 2019, se encuentra publicada en el Apartado “Informe de resoluciones del comité de transparencia”, correspondiente a la fracción XLIII, del artículo 92 de la Lay de la materia, referente a las Obligaciones de Transparencia Común, del Portal de Información Mexiquense </w:t>
      </w:r>
      <w:r w:rsidR="006C74A2" w:rsidRPr="00BA633F">
        <w:rPr>
          <w:rFonts w:ascii="Palatino Linotype" w:hAnsi="Palatino Linotype"/>
        </w:rPr>
        <w:t xml:space="preserve">del Sistema Municipal Para el Desarrollo Integral de la </w:t>
      </w:r>
      <w:r w:rsidR="006C74A2" w:rsidRPr="00BA633F">
        <w:rPr>
          <w:rFonts w:ascii="Palatino Linotype" w:hAnsi="Palatino Linotype"/>
        </w:rPr>
        <w:lastRenderedPageBreak/>
        <w:t>Familia de Coacalco de Berriozábal, se encuentra publicada de manera íntegra el Acta de referencia, como se aprecia de las siguientes imágenes:</w:t>
      </w:r>
    </w:p>
    <w:p w:rsidR="006C74A2" w:rsidRPr="00BA633F" w:rsidRDefault="006C74A2" w:rsidP="00F33E89">
      <w:pPr>
        <w:pStyle w:val="Prrafodelista"/>
        <w:widowControl w:val="0"/>
        <w:autoSpaceDE w:val="0"/>
        <w:autoSpaceDN w:val="0"/>
        <w:adjustRightInd w:val="0"/>
        <w:spacing w:before="360" w:after="360" w:line="360" w:lineRule="auto"/>
        <w:ind w:left="0"/>
        <w:jc w:val="both"/>
        <w:rPr>
          <w:rFonts w:ascii="Palatino Linotype" w:hAnsi="Palatino Linotype"/>
        </w:rPr>
      </w:pPr>
      <w:r w:rsidRPr="00BA633F">
        <w:rPr>
          <w:noProof/>
          <w:lang w:eastAsia="es-MX"/>
        </w:rPr>
        <mc:AlternateContent>
          <mc:Choice Requires="wps">
            <w:drawing>
              <wp:anchor distT="0" distB="0" distL="114300" distR="114300" simplePos="0" relativeHeight="251659264" behindDoc="0" locked="0" layoutInCell="1" allowOverlap="1">
                <wp:simplePos x="0" y="0"/>
                <wp:positionH relativeFrom="column">
                  <wp:posOffset>4755570</wp:posOffset>
                </wp:positionH>
                <wp:positionV relativeFrom="paragraph">
                  <wp:posOffset>1406305</wp:posOffset>
                </wp:positionV>
                <wp:extent cx="954157" cy="349857"/>
                <wp:effectExtent l="57150" t="19050" r="74930" b="88900"/>
                <wp:wrapNone/>
                <wp:docPr id="4" name="Flecha izquierda 4"/>
                <wp:cNvGraphicFramePr/>
                <a:graphic xmlns:a="http://schemas.openxmlformats.org/drawingml/2006/main">
                  <a:graphicData uri="http://schemas.microsoft.com/office/word/2010/wordprocessingShape">
                    <wps:wsp>
                      <wps:cNvSpPr/>
                      <wps:spPr>
                        <a:xfrm>
                          <a:off x="0" y="0"/>
                          <a:ext cx="954157" cy="34985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75182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374.45pt;margin-top:110.75pt;width:75.15pt;height:27.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U6ZAIAACEFAAAOAAAAZHJzL2Uyb0RvYy54bWysVN9P2zAQfp+0/8Hy+0hbwoCKFFUgpkkI&#10;qsHEs3FsYsnxmbPbtPz1OztpQAwJadqLc5e77375O5+db1vLNgqDAVfx6cGEM+Uk1MY9Vfz3/dW3&#10;E85CFK4WFpyq+E4Ffr74+uWs83M1gwZsrZBREBfmna94E6OfF0WQjWpFOACvHBk1YCsiqfhU1Cg6&#10;it7aYjaZfC86wNojSBUC/b3sjXyR42utZLzVOqjIbMWptphPzOdjOovFmZg/ofCNkUMZ4h+qaIVx&#10;lHQMdSmiYGs0f4VqjUQIoOOBhLYArY1UuQfqZjp5181dI7zKvdBwgh/HFP5fWHmzWSEzdcVLzpxo&#10;6YqurJKNYObleW0U1oKVaUqdD3NyvvMrHLRAYmp5q7FNX2qGbfNkd+Nk1TYyST9Pj8rp0TFnkkyH&#10;5ekJyRSleAV7DPGHgpYloeJW6bhEhC4PVWyuQ+z9934EThX1NWQp7qxKZVj3S2nqiLJOMzpzSV1Y&#10;ZBtBLBBSKhenQ/7snWDaWDsCDz8HDv4JqjLPRvDsc/CIyJnBxRHcGgf4UQA7lqx7//0E+r7TCB6h&#10;3tFlIvQsD15eGZrmtQhxJZBoTQtAqxpv6dAWuorDIHHWAL589D/5E9vIyllHa1Lx8LwWqDizPx3x&#10;8HRalmmvslIeHc9IwbeWx7cWt24vgO5gSo+Cl1lM/tHuRY3QPtBGL1NWMgknKXfFZcS9chH79aU3&#10;QarlMrvRLnkRr92dl/tbT0S53z4I9AOlInHxBvYrJebvSNX7pvtwsFxH0CYz7nWuw7xpDzNxhzcj&#10;LfpbPXu9vmyLPwAAAP//AwBQSwMEFAAGAAgAAAAhAHJXKNLiAAAACwEAAA8AAABkcnMvZG93bnJl&#10;di54bWxMj8FOwzAMhu9IvENkJG4sXQRdW5pODGk7ISHGmHbMmqytaJwqSbfu7TEnONr+9Pv7y+Vk&#10;e3Y2PnQOJcxnCTCDtdMdNhJ2n+uHDFiICrXqHRoJVxNgWd3elKrQ7oIf5ryNDaMQDIWS0MY4FJyH&#10;ujVWhZkbDNLt5LxVkUbfcO3VhcJtz0WSpNyqDulDqwbz2pr6eztaCaM/bVbvX+s3F/fpKk12Ij9c&#10;N1Le300vz8CimeIfDL/6pA4VOR3diDqwXsLiMcsJlSDE/AkYEVmeC2BH2izSFHhV8v8dqh8AAAD/&#10;/wMAUEsBAi0AFAAGAAgAAAAhALaDOJL+AAAA4QEAABMAAAAAAAAAAAAAAAAAAAAAAFtDb250ZW50&#10;X1R5cGVzXS54bWxQSwECLQAUAAYACAAAACEAOP0h/9YAAACUAQAACwAAAAAAAAAAAAAAAAAvAQAA&#10;X3JlbHMvLnJlbHNQSwECLQAUAAYACAAAACEA0yH1OmQCAAAhBQAADgAAAAAAAAAAAAAAAAAuAgAA&#10;ZHJzL2Uyb0RvYy54bWxQSwECLQAUAAYACAAAACEAclco0uIAAAALAQAADwAAAAAAAAAAAAAAAAC+&#10;BAAAZHJzL2Rvd25yZXYueG1sUEsFBgAAAAAEAAQA8wAAAM0FAAAAAA==&#10;" adj="3960" fillcolor="#4f81bd [3204]" strokecolor="#4579b8 [3044]">
                <v:fill color2="#a7bfde [1620]" rotate="t" angle="180" focus="100%" type="gradient">
                  <o:fill v:ext="view" type="gradientUnscaled"/>
                </v:fill>
                <v:shadow on="t" color="black" opacity="22937f" origin=",.5" offset="0,.63889mm"/>
              </v:shape>
            </w:pict>
          </mc:Fallback>
        </mc:AlternateContent>
      </w:r>
      <w:r w:rsidRPr="00BA633F">
        <w:rPr>
          <w:noProof/>
          <w:lang w:eastAsia="es-MX"/>
        </w:rPr>
        <w:drawing>
          <wp:inline distT="0" distB="0" distL="0" distR="0" wp14:anchorId="53544BC8" wp14:editId="2D172E46">
            <wp:extent cx="5791835" cy="26739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673985"/>
                    </a:xfrm>
                    <a:prstGeom prst="rect">
                      <a:avLst/>
                    </a:prstGeom>
                  </pic:spPr>
                </pic:pic>
              </a:graphicData>
            </a:graphic>
          </wp:inline>
        </w:drawing>
      </w:r>
    </w:p>
    <w:p w:rsidR="006C74A2" w:rsidRPr="00BA633F" w:rsidRDefault="006C74A2" w:rsidP="006C74A2">
      <w:pPr>
        <w:tabs>
          <w:tab w:val="left" w:pos="567"/>
        </w:tabs>
        <w:spacing w:before="360" w:after="240" w:line="360" w:lineRule="auto"/>
        <w:jc w:val="both"/>
        <w:rPr>
          <w:rFonts w:ascii="Palatino Linotype" w:hAnsi="Palatino Linotype"/>
        </w:rPr>
      </w:pPr>
      <w:r w:rsidRPr="00BA633F">
        <w:rPr>
          <w:rFonts w:ascii="Palatino Linotype" w:hAnsi="Palatino Linotype"/>
        </w:rPr>
        <w:t xml:space="preserve">Así, se procede a insertar a continuación en su parte medular, el contenido del Acta referida, a efecto de proceder a su análisis: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6C74A2" w:rsidRPr="00BA633F" w:rsidRDefault="006C74A2" w:rsidP="006C74A2">
      <w:pPr>
        <w:pStyle w:val="Prrafodelista"/>
        <w:widowControl w:val="0"/>
        <w:autoSpaceDE w:val="0"/>
        <w:autoSpaceDN w:val="0"/>
        <w:adjustRightInd w:val="0"/>
        <w:ind w:left="0"/>
        <w:jc w:val="center"/>
        <w:rPr>
          <w:rFonts w:ascii="Palatino Linotype" w:hAnsi="Palatino Linotype"/>
        </w:rPr>
      </w:pPr>
      <w:r w:rsidRPr="00BA633F">
        <w:rPr>
          <w:noProof/>
          <w:lang w:eastAsia="es-MX"/>
        </w:rPr>
        <w:lastRenderedPageBreak/>
        <mc:AlternateContent>
          <mc:Choice Requires="wps">
            <w:drawing>
              <wp:anchor distT="0" distB="0" distL="114300" distR="114300" simplePos="0" relativeHeight="251662336" behindDoc="0" locked="0" layoutInCell="1" allowOverlap="1" wp14:anchorId="5072BBDB" wp14:editId="5C9DB3A6">
                <wp:simplePos x="0" y="0"/>
                <wp:positionH relativeFrom="column">
                  <wp:posOffset>637346</wp:posOffset>
                </wp:positionH>
                <wp:positionV relativeFrom="paragraph">
                  <wp:posOffset>6607092</wp:posOffset>
                </wp:positionV>
                <wp:extent cx="3959749" cy="492401"/>
                <wp:effectExtent l="57150" t="19050" r="79375" b="98425"/>
                <wp:wrapNone/>
                <wp:docPr id="9" name="Rectángulo 9"/>
                <wp:cNvGraphicFramePr/>
                <a:graphic xmlns:a="http://schemas.openxmlformats.org/drawingml/2006/main">
                  <a:graphicData uri="http://schemas.microsoft.com/office/word/2010/wordprocessingShape">
                    <wps:wsp>
                      <wps:cNvSpPr/>
                      <wps:spPr>
                        <a:xfrm>
                          <a:off x="0" y="0"/>
                          <a:ext cx="3959749" cy="49240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20F8A" id="Rectángulo 9" o:spid="_x0000_s1026" style="position:absolute;margin-left:50.2pt;margin-top:520.25pt;width:311.8pt;height: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V4igIAAG4FAAAOAAAAZHJzL2Uyb0RvYy54bWysVN1q2zAUvh/sHYTuVztpus6mTgktGYPS&#10;lraj14osJQJZR5OUONnb7Fn2YjuSfxq6QmHMF/KRznf+fy4u940mO+G8AlPRyUlOiTAcamXWFf3+&#10;tPz0hRIfmKmZBiMqehCeXs4/frhobSmmsAFdC0dQifFlayu6CcGWWeb5RjTMn4AVBpkSXMMCXt06&#10;qx1rUXujs2mef85acLV1wIX3+HrdMek86ZdS8HAnpReB6IqibyGdLp2reGbzC1auHbMbxXs32D94&#10;0TBl0Oio6poFRrZO/aWqUdyBBxlOODQZSKm4SDFgNJP8VTSPG2ZFigWT4+2YJv//1PLb3b0jqq5o&#10;QYlhDZboAZP2+5dZbzWQIiaotb5E3KO9d/3NIxmj3UvXxD/GQfYpqYcxqWIfCMfH0+KsOJ+hdo68&#10;WTGd5ZOoNHuRts6HrwIaEomKOrSfcsl2Nz500AESjRlYKq3xnZXakBa7rsjP8iThQas6ciPTu/Xq&#10;SjuyY1j75TLHrzd8BEM3tEFvYoxdVIkKBy06Aw9CYnowjklnITamGNUyzoUJQ0DaIDqKSXRhFDx9&#10;X7DHR1GRmnYUnr4vPEoky2DCKNwoA+4tBXp0WXb4IQNd3DEFK6gP2BkOupHxli8VlueG+XDPHM4I&#10;ThPOfbjDQ2rAMkBPUbIB9/Ot94jH1kUuJS3OXEX9jy1zghL9zWBTF5PZLA5puszOzqd4ccec1THH&#10;bJsrwNJOcMNYnsiID3ogpYPmGdfDIlpFFjMcbVeUBzdcrkK3C3DBcLFYJBgOpmXhxjxaPlQ9tt/T&#10;/pk52/dowO6+hWE+WfmqVTtsrIeBxTaAVKmPX/La5xuHOk1Cv4Di1ji+J9TLmpz/AQAA//8DAFBL&#10;AwQUAAYACAAAACEAryUXv+EAAAANAQAADwAAAGRycy9kb3ducmV2LnhtbEyPQU/DMAyF70j8h8hI&#10;3FjSUUZVmk6ABAhubHDg5jVZW9o4pcm27t/jneDmZz89f69YTq4XezuG1pOGZKZAWKq8aanW8LF+&#10;uspAhIhksPdkNRxtgGV5flZgbvyB3u1+FWvBIRRy1NDEOORShqqxDsPMD5b4tvWjw8hyrKUZ8cDh&#10;rpdzpRbSYUv8ocHBPja26lY7p+HtYfvaPb9Mn13y831U6y/KcHGt9eXFdH8HItop/pnhhM/oUDLT&#10;xu/IBNGzVipl62lI1Q0IttzOU6634VWSZApkWcj/LcpfAAAA//8DAFBLAQItABQABgAIAAAAIQC2&#10;gziS/gAAAOEBAAATAAAAAAAAAAAAAAAAAAAAAABbQ29udGVudF9UeXBlc10ueG1sUEsBAi0AFAAG&#10;AAgAAAAhADj9If/WAAAAlAEAAAsAAAAAAAAAAAAAAAAALwEAAF9yZWxzLy5yZWxzUEsBAi0AFAAG&#10;AAgAAAAhABe3lXiKAgAAbgUAAA4AAAAAAAAAAAAAAAAALgIAAGRycy9lMm9Eb2MueG1sUEsBAi0A&#10;FAAGAAgAAAAhAK8lF7/hAAAADQEAAA8AAAAAAAAAAAAAAAAA5AQAAGRycy9kb3ducmV2LnhtbFBL&#10;BQYAAAAABAAEAPMAAADyBQAAAAA=&#10;" filled="f" strokecolor="red" strokeweight="1.5pt">
                <v:shadow on="t" color="black" opacity="22937f" origin=",.5" offset="0,.63889mm"/>
              </v:rect>
            </w:pict>
          </mc:Fallback>
        </mc:AlternateContent>
      </w:r>
      <w:r w:rsidRPr="00BA633F">
        <w:rPr>
          <w:noProof/>
          <w:lang w:eastAsia="es-MX"/>
        </w:rPr>
        <mc:AlternateContent>
          <mc:Choice Requires="wps">
            <w:drawing>
              <wp:anchor distT="0" distB="0" distL="114300" distR="114300" simplePos="0" relativeHeight="251660288" behindDoc="0" locked="0" layoutInCell="1" allowOverlap="1">
                <wp:simplePos x="0" y="0"/>
                <wp:positionH relativeFrom="column">
                  <wp:posOffset>2299169</wp:posOffset>
                </wp:positionH>
                <wp:positionV relativeFrom="paragraph">
                  <wp:posOffset>1351280</wp:posOffset>
                </wp:positionV>
                <wp:extent cx="2727298" cy="1105231"/>
                <wp:effectExtent l="57150" t="19050" r="73660" b="95250"/>
                <wp:wrapNone/>
                <wp:docPr id="8" name="Rectángulo 8"/>
                <wp:cNvGraphicFramePr/>
                <a:graphic xmlns:a="http://schemas.openxmlformats.org/drawingml/2006/main">
                  <a:graphicData uri="http://schemas.microsoft.com/office/word/2010/wordprocessingShape">
                    <wps:wsp>
                      <wps:cNvSpPr/>
                      <wps:spPr>
                        <a:xfrm>
                          <a:off x="0" y="0"/>
                          <a:ext cx="2727298" cy="110523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4C5F8" id="Rectángulo 8" o:spid="_x0000_s1026" style="position:absolute;margin-left:181.05pt;margin-top:106.4pt;width:214.75pt;height:87.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OOigIAAG8FAAAOAAAAZHJzL2Uyb0RvYy54bWysVNtqGzEQfS/0H4Tem911kiYxWQeT4FII&#10;aUhS8ixrJXtBq1FHstfu3/Rb+mMdaS8xaSBQaoN2pLmfuVxe7RrDtgp9DbbkxVHOmbISqtquSv79&#10;afHpnDMfhK2EAatKvleeX80+frhs3VRNYA2mUsjIiPXT1pV8HYKbZpmXa9UIfwROWWJqwEYEuuIq&#10;q1C0ZL0x2STPP2ctYOUQpPKeXm86Jp8l+1orGb5p7VVgpuQUW0gnpnMZz2x2KaYrFG5dyz4M8Q9R&#10;NKK25HQ0dSOCYBus/zLV1BLBgw5HEpoMtK6lSjlQNkX+KpvHtXAq5ULgeDfC5P+fWXm3vUdWVyWn&#10;QlnRUIkeCLTfv+xqY4CdR4Ba56ck9+jusb95ImO2O41N/FIebJdA3Y+gql1gkh4nZ/S/IOuSeEWR&#10;n06Oi2g1e1F36MMXBQ2LRMmRAkhgiu2tD53oIBK9WVjUxtC7mBrLWrJ6kZ/mScODqavIjUyPq+W1&#10;QbYVVPzFIqdf7/hAjMIwlqKJSXZpJSrsjeocPChN+FAiRechdqYazQoplQ1DQsaSdFTTFMKoePy+&#10;Yi8fVVXq2lF58r7yqJE8gw2jclNbwLcMmDFk3ckPCHR5RwiWUO2pNRC6mfFOLmoqz63w4V4gDQmN&#10;Ew1++EaHNkBlgJ7ibA348633KE+9S1zOWhq6kvsfG4GKM/PVUldfFCcncUrT5eT0bEIXPOQsDzl2&#10;01wDlbagFeNkIqN8MAOpEZpn2g/z6JVYwkryXXIZcLhch24Z0IaRaj5PYjSZToRb++jkUPXYfk+7&#10;Z4Gu79FA7X0Hw4CK6atW7WRjPSzMNwF0nfr4Bdceb5rqNAn9Bopr4/CepF725OwPAAAA//8DAFBL&#10;AwQUAAYACAAAACEATNGYq+EAAAALAQAADwAAAGRycy9kb3ducmV2LnhtbEyPwU7DMBBE70j8g7VI&#10;3KjjVDJpGqcCJEBwawuH3tzYTULidYjdNv17lhMcV/M0+6ZYTa5nJzuG1qMCMUuAWay8abFW8LF9&#10;vsuAhajR6N6jVXCxAVbl9VWhc+PPuLanTawZlWDItYImxiHnPFSNdTrM/GCRsoMfnY50jjU3oz5T&#10;uet5miSSO90ifWj0YJ8aW3Wbo1Pw/nh4615ep89OfH9dku0OMy3nSt3eTA9LYNFO8Q+GX31Sh5Kc&#10;9v6IJrBewVymglAFqUhpAxH3CyGB7SnK5AJ4WfD/G8ofAAAA//8DAFBLAQItABQABgAIAAAAIQC2&#10;gziS/gAAAOEBAAATAAAAAAAAAAAAAAAAAAAAAABbQ29udGVudF9UeXBlc10ueG1sUEsBAi0AFAAG&#10;AAgAAAAhADj9If/WAAAAlAEAAAsAAAAAAAAAAAAAAAAALwEAAF9yZWxzLy5yZWxzUEsBAi0AFAAG&#10;AAgAAAAhAJo/Q46KAgAAbwUAAA4AAAAAAAAAAAAAAAAALgIAAGRycy9lMm9Eb2MueG1sUEsBAi0A&#10;FAAGAAgAAAAhAEzRmKvhAAAACwEAAA8AAAAAAAAAAAAAAAAA5AQAAGRycy9kb3ducmV2LnhtbFBL&#10;BQYAAAAABAAEAPMAAADyBQAAAAA=&#10;" filled="f" strokecolor="red" strokeweight="1.5pt">
                <v:shadow on="t" color="black" opacity="22937f" origin=",.5" offset="0,.63889mm"/>
              </v:rect>
            </w:pict>
          </mc:Fallback>
        </mc:AlternateContent>
      </w:r>
      <w:bookmarkStart w:id="8" w:name="_GoBack"/>
      <w:r w:rsidRPr="00BA633F">
        <w:rPr>
          <w:noProof/>
          <w:lang w:eastAsia="es-MX"/>
        </w:rPr>
        <w:drawing>
          <wp:inline distT="0" distB="0" distL="0" distR="0" wp14:anchorId="17010B57" wp14:editId="636F5D30">
            <wp:extent cx="5422211" cy="710051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9587" cy="7136364"/>
                    </a:xfrm>
                    <a:prstGeom prst="rect">
                      <a:avLst/>
                    </a:prstGeom>
                  </pic:spPr>
                </pic:pic>
              </a:graphicData>
            </a:graphic>
          </wp:inline>
        </w:drawing>
      </w:r>
      <w:bookmarkEnd w:id="8"/>
    </w:p>
    <w:p w:rsidR="006C74A2" w:rsidRPr="00BA633F" w:rsidRDefault="006C74A2" w:rsidP="006C74A2">
      <w:pPr>
        <w:pStyle w:val="Prrafodelista"/>
        <w:widowControl w:val="0"/>
        <w:autoSpaceDE w:val="0"/>
        <w:autoSpaceDN w:val="0"/>
        <w:adjustRightInd w:val="0"/>
        <w:ind w:left="0"/>
        <w:jc w:val="center"/>
        <w:rPr>
          <w:rFonts w:ascii="Palatino Linotype" w:hAnsi="Palatino Linotype"/>
        </w:rPr>
      </w:pPr>
      <w:r w:rsidRPr="00BA633F">
        <w:rPr>
          <w:rFonts w:ascii="Palatino Linotype" w:hAnsi="Palatino Linotype"/>
        </w:rPr>
        <w:lastRenderedPageBreak/>
        <w:t>[…]</w:t>
      </w:r>
    </w:p>
    <w:p w:rsidR="006C74A2" w:rsidRPr="00BA633F" w:rsidRDefault="006C74A2" w:rsidP="006C74A2">
      <w:pPr>
        <w:pStyle w:val="Prrafodelista"/>
        <w:widowControl w:val="0"/>
        <w:autoSpaceDE w:val="0"/>
        <w:autoSpaceDN w:val="0"/>
        <w:adjustRightInd w:val="0"/>
        <w:ind w:left="0"/>
        <w:jc w:val="center"/>
        <w:rPr>
          <w:rFonts w:ascii="Palatino Linotype" w:hAnsi="Palatino Linotype"/>
        </w:rPr>
      </w:pPr>
      <w:r w:rsidRPr="00BA633F">
        <w:rPr>
          <w:noProof/>
          <w:lang w:eastAsia="es-MX"/>
        </w:rPr>
        <w:drawing>
          <wp:inline distT="0" distB="0" distL="0" distR="0" wp14:anchorId="7CEAC5DA" wp14:editId="4A586E6F">
            <wp:extent cx="5265440" cy="3636335"/>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8548" cy="3652293"/>
                    </a:xfrm>
                    <a:prstGeom prst="rect">
                      <a:avLst/>
                    </a:prstGeom>
                  </pic:spPr>
                </pic:pic>
              </a:graphicData>
            </a:graphic>
          </wp:inline>
        </w:drawing>
      </w:r>
    </w:p>
    <w:p w:rsidR="006C74A2" w:rsidRPr="00BA633F" w:rsidRDefault="006C74A2" w:rsidP="006C74A2">
      <w:pPr>
        <w:pStyle w:val="Prrafodelista"/>
        <w:widowControl w:val="0"/>
        <w:autoSpaceDE w:val="0"/>
        <w:autoSpaceDN w:val="0"/>
        <w:adjustRightInd w:val="0"/>
        <w:ind w:left="0"/>
        <w:jc w:val="center"/>
        <w:rPr>
          <w:rFonts w:ascii="Palatino Linotype" w:hAnsi="Palatino Linotype"/>
        </w:rPr>
      </w:pPr>
      <w:r w:rsidRPr="00BA633F">
        <w:rPr>
          <w:rFonts w:ascii="Palatino Linotype" w:hAnsi="Palatino Linotype"/>
        </w:rPr>
        <w:t>[…]</w:t>
      </w:r>
    </w:p>
    <w:p w:rsidR="006C74A2" w:rsidRPr="00BA633F" w:rsidRDefault="006C74A2" w:rsidP="006C74A2">
      <w:pPr>
        <w:pStyle w:val="Prrafodelista"/>
        <w:widowControl w:val="0"/>
        <w:autoSpaceDE w:val="0"/>
        <w:autoSpaceDN w:val="0"/>
        <w:adjustRightInd w:val="0"/>
        <w:ind w:left="0"/>
        <w:jc w:val="center"/>
        <w:rPr>
          <w:rFonts w:ascii="Palatino Linotype" w:hAnsi="Palatino Linotype"/>
        </w:rPr>
      </w:pPr>
      <w:r w:rsidRPr="00BA633F">
        <w:rPr>
          <w:noProof/>
          <w:lang w:eastAsia="es-MX"/>
        </w:rPr>
        <w:drawing>
          <wp:inline distT="0" distB="0" distL="0" distR="0" wp14:anchorId="1D896065" wp14:editId="160E526A">
            <wp:extent cx="5262733" cy="3157870"/>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7410" cy="3184678"/>
                    </a:xfrm>
                    <a:prstGeom prst="rect">
                      <a:avLst/>
                    </a:prstGeom>
                  </pic:spPr>
                </pic:pic>
              </a:graphicData>
            </a:graphic>
          </wp:inline>
        </w:drawing>
      </w:r>
    </w:p>
    <w:p w:rsidR="006C74A2" w:rsidRPr="00BA633F" w:rsidRDefault="006C74A2" w:rsidP="006C74A2">
      <w:pPr>
        <w:pStyle w:val="Prrafodelista"/>
        <w:widowControl w:val="0"/>
        <w:autoSpaceDE w:val="0"/>
        <w:autoSpaceDN w:val="0"/>
        <w:adjustRightInd w:val="0"/>
        <w:ind w:left="0"/>
        <w:jc w:val="center"/>
        <w:rPr>
          <w:rFonts w:ascii="Palatino Linotype" w:hAnsi="Palatino Linotype"/>
        </w:rPr>
      </w:pPr>
      <w:r w:rsidRPr="00BA633F">
        <w:rPr>
          <w:noProof/>
          <w:lang w:eastAsia="es-MX"/>
        </w:rPr>
        <w:lastRenderedPageBreak/>
        <w:drawing>
          <wp:inline distT="0" distB="0" distL="0" distR="0" wp14:anchorId="7FF8A8E7" wp14:editId="7E13DB6E">
            <wp:extent cx="5174615" cy="25146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6108" cy="2529904"/>
                    </a:xfrm>
                    <a:prstGeom prst="rect">
                      <a:avLst/>
                    </a:prstGeom>
                  </pic:spPr>
                </pic:pic>
              </a:graphicData>
            </a:graphic>
          </wp:inline>
        </w:drawing>
      </w:r>
    </w:p>
    <w:p w:rsidR="006C74A2" w:rsidRPr="00BA633F" w:rsidRDefault="006C74A2" w:rsidP="006C74A2">
      <w:pPr>
        <w:pStyle w:val="Prrafodelista"/>
        <w:widowControl w:val="0"/>
        <w:autoSpaceDE w:val="0"/>
        <w:autoSpaceDN w:val="0"/>
        <w:adjustRightInd w:val="0"/>
        <w:ind w:left="0"/>
        <w:jc w:val="center"/>
        <w:rPr>
          <w:rFonts w:ascii="Palatino Linotype" w:hAnsi="Palatino Linotype"/>
        </w:rPr>
      </w:pPr>
      <w:r w:rsidRPr="00BA633F">
        <w:rPr>
          <w:rFonts w:ascii="Palatino Linotype" w:hAnsi="Palatino Linotype"/>
        </w:rPr>
        <w:t>[…]</w:t>
      </w:r>
    </w:p>
    <w:p w:rsidR="006C74A2" w:rsidRPr="00BA633F" w:rsidRDefault="006C74A2" w:rsidP="006C74A2">
      <w:pPr>
        <w:pStyle w:val="Prrafodelista"/>
        <w:widowControl w:val="0"/>
        <w:autoSpaceDE w:val="0"/>
        <w:autoSpaceDN w:val="0"/>
        <w:adjustRightInd w:val="0"/>
        <w:ind w:left="0"/>
        <w:jc w:val="center"/>
        <w:rPr>
          <w:rFonts w:ascii="Palatino Linotype" w:hAnsi="Palatino Linotype"/>
        </w:rPr>
      </w:pPr>
      <w:r w:rsidRPr="00BA633F">
        <w:rPr>
          <w:noProof/>
          <w:lang w:eastAsia="es-MX"/>
        </w:rPr>
        <w:drawing>
          <wp:inline distT="0" distB="0" distL="0" distR="0" wp14:anchorId="0AC26CB2" wp14:editId="6422E1D8">
            <wp:extent cx="4356100" cy="3552825"/>
            <wp:effectExtent l="0" t="0" r="635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9557" cy="3563800"/>
                    </a:xfrm>
                    <a:prstGeom prst="rect">
                      <a:avLst/>
                    </a:prstGeom>
                  </pic:spPr>
                </pic:pic>
              </a:graphicData>
            </a:graphic>
          </wp:inline>
        </w:drawing>
      </w:r>
    </w:p>
    <w:p w:rsidR="009332A6" w:rsidRPr="00BA633F" w:rsidRDefault="009332A6" w:rsidP="009332A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A633F">
        <w:rPr>
          <w:rFonts w:ascii="Palatino Linotype" w:hAnsi="Palatino Linotype" w:cs="Arial"/>
          <w:lang w:eastAsia="es-MX"/>
        </w:rPr>
        <w:t xml:space="preserve">Así, del Acta número ACT/TRANSDIFCOA/TERCERA/ORD/2019, correspondiente a la </w:t>
      </w:r>
      <w:r w:rsidRPr="00BA633F">
        <w:rPr>
          <w:rFonts w:ascii="Palatino Linotype" w:hAnsi="Palatino Linotype" w:cs="Arial"/>
        </w:rPr>
        <w:t xml:space="preserve">Tercera Sesión Ordinaria, de fecha 12 de septiembre de 2019 del Comité de </w:t>
      </w:r>
      <w:r w:rsidRPr="00BA633F">
        <w:rPr>
          <w:rFonts w:ascii="Palatino Linotype" w:hAnsi="Palatino Linotype" w:cs="Arial"/>
        </w:rPr>
        <w:lastRenderedPageBreak/>
        <w:t xml:space="preserve">Transparencia del </w:t>
      </w:r>
      <w:r w:rsidRPr="00BA633F">
        <w:rPr>
          <w:rFonts w:ascii="Palatino Linotype" w:hAnsi="Palatino Linotype" w:cs="Arial"/>
          <w:b/>
        </w:rPr>
        <w:t>SUJETO OBLIGADO</w:t>
      </w:r>
      <w:r w:rsidRPr="00BA633F">
        <w:rPr>
          <w:rFonts w:ascii="Palatino Linotype" w:hAnsi="Palatino Linotype" w:cs="Arial"/>
        </w:rPr>
        <w:t xml:space="preserve">, se advierte que el Acuerdo ACT/TRANSDIFCOA/TERCERA/ORD/ 2019/CUARTO, mediante el cual se confirma la determinación de incompetencia del </w:t>
      </w:r>
      <w:r w:rsidRPr="00BA633F">
        <w:rPr>
          <w:rFonts w:ascii="Palatino Linotype" w:hAnsi="Palatino Linotype" w:cs="Arial"/>
          <w:b/>
        </w:rPr>
        <w:t>SUJETO OBLIGADO</w:t>
      </w:r>
      <w:r w:rsidRPr="00BA633F">
        <w:rPr>
          <w:rFonts w:ascii="Palatino Linotype" w:hAnsi="Palatino Linotype" w:cs="Arial"/>
        </w:rPr>
        <w:t xml:space="preserve">, para dar respuesta a la </w:t>
      </w:r>
      <w:r w:rsidRPr="00BA633F">
        <w:rPr>
          <w:rFonts w:ascii="Palatino Linotype" w:hAnsi="Palatino Linotype"/>
        </w:rPr>
        <w:t xml:space="preserve">solicitud </w:t>
      </w:r>
      <w:r w:rsidRPr="00BA633F">
        <w:rPr>
          <w:rFonts w:ascii="Palatino Linotype" w:eastAsia="Calibri" w:hAnsi="Palatino Linotype" w:cs="Arial"/>
        </w:rPr>
        <w:t>de</w:t>
      </w:r>
      <w:r w:rsidRPr="00BA633F">
        <w:rPr>
          <w:rFonts w:ascii="Palatino Linotype" w:hAnsi="Palatino Linotype"/>
        </w:rPr>
        <w:t xml:space="preserve"> acceso a la información pública número </w:t>
      </w:r>
      <w:r w:rsidRPr="00BA633F">
        <w:rPr>
          <w:rFonts w:ascii="Palatino Linotype" w:hAnsi="Palatino Linotype"/>
          <w:b/>
          <w:bCs/>
        </w:rPr>
        <w:t>00010/DIFCOACALC/IP/2019</w:t>
      </w:r>
      <w:r w:rsidRPr="00BA633F">
        <w:rPr>
          <w:rFonts w:ascii="Palatino Linotype" w:hAnsi="Palatino Linotype"/>
          <w:bCs/>
        </w:rPr>
        <w:t>, se encuentra debidamente fundada y motivada, acorde consideraciones de hecho y de derechos plasmadas en el Acta de referencia.</w:t>
      </w:r>
    </w:p>
    <w:p w:rsidR="00A6209A" w:rsidRPr="00BA633F" w:rsidRDefault="00A6209A" w:rsidP="009332A6">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BA633F">
        <w:rPr>
          <w:rFonts w:ascii="Palatino Linotype" w:hAnsi="Palatino Linotype" w:cs="Arial"/>
          <w:lang w:eastAsia="es-MX"/>
        </w:rPr>
        <w:t>En virtud de lo anterior, y e</w:t>
      </w:r>
      <w:r w:rsidRPr="00BA633F">
        <w:rPr>
          <w:rFonts w:ascii="Palatino Linotype" w:hAnsi="Palatino Linotype" w:cs="Arial"/>
          <w:lang w:val="es-ES_tradnl"/>
        </w:rPr>
        <w:t>n atención a las consideraciones anteriores, esta Ponencia Resolutora</w:t>
      </w:r>
      <w:r w:rsidRPr="00BA633F">
        <w:rPr>
          <w:rFonts w:ascii="Palatino Linotype" w:hAnsi="Palatino Linotype"/>
          <w:color w:val="000000" w:themeColor="text1"/>
        </w:rPr>
        <w:t xml:space="preserve"> </w:t>
      </w:r>
      <w:r w:rsidRPr="00BA633F">
        <w:rPr>
          <w:rFonts w:ascii="Palatino Linotype" w:eastAsia="Calibri" w:hAnsi="Palatino Linotype" w:cs="Arial"/>
        </w:rPr>
        <w:t>advierte</w:t>
      </w:r>
      <w:r w:rsidRPr="00BA633F">
        <w:rPr>
          <w:rFonts w:ascii="Palatino Linotype" w:hAnsi="Palatino Linotype"/>
          <w:color w:val="000000" w:themeColor="text1"/>
        </w:rPr>
        <w:t xml:space="preserve"> que en el presente caso, se actualiza la hipótesis prevista en </w:t>
      </w:r>
      <w:r w:rsidRPr="00BA633F">
        <w:rPr>
          <w:rFonts w:ascii="Palatino Linotype" w:hAnsi="Palatino Linotype" w:cs="Arial"/>
          <w:lang w:val="es-ES_tradnl"/>
        </w:rPr>
        <w:t xml:space="preserve">el </w:t>
      </w:r>
      <w:r w:rsidRPr="00BA633F">
        <w:rPr>
          <w:rFonts w:ascii="Palatino Linotype" w:hAnsi="Palatino Linotype"/>
          <w:color w:val="000000" w:themeColor="text1"/>
        </w:rPr>
        <w:t>artículo 192, fracción V, de</w:t>
      </w:r>
      <w:r w:rsidRPr="00BA633F">
        <w:rPr>
          <w:rFonts w:ascii="Palatino Linotype" w:hAnsi="Palatino Linotype" w:cs="Arial"/>
          <w:lang w:val="es-ES_tradnl"/>
        </w:rPr>
        <w:t xml:space="preserve"> la </w:t>
      </w:r>
      <w:r w:rsidRPr="00BA633F">
        <w:rPr>
          <w:rFonts w:ascii="Palatino Linotype" w:hAnsi="Palatino Linotype"/>
        </w:rPr>
        <w:t xml:space="preserve">Ley de Transparencia y Acceso a la Información Pública del Estado de México y Municipios, </w:t>
      </w:r>
      <w:r w:rsidRPr="00BA633F">
        <w:rPr>
          <w:rFonts w:ascii="Palatino Linotype" w:hAnsi="Palatino Linotype"/>
          <w:color w:val="000000" w:themeColor="text1"/>
        </w:rPr>
        <w:t xml:space="preserve">que disponen lo siguiente: </w:t>
      </w:r>
    </w:p>
    <w:p w:rsidR="00A6209A" w:rsidRPr="00BA633F" w:rsidRDefault="00A6209A" w:rsidP="00A6209A">
      <w:pPr>
        <w:spacing w:before="200" w:after="200"/>
        <w:ind w:left="709" w:right="709"/>
        <w:jc w:val="both"/>
        <w:rPr>
          <w:rFonts w:ascii="Palatino Linotype" w:hAnsi="Palatino Linotype" w:cs="Arial"/>
          <w:i/>
          <w:sz w:val="22"/>
        </w:rPr>
      </w:pPr>
      <w:r w:rsidRPr="00BA633F">
        <w:rPr>
          <w:rFonts w:ascii="Palatino Linotype" w:hAnsi="Palatino Linotype" w:cs="Arial"/>
          <w:i/>
          <w:sz w:val="22"/>
        </w:rPr>
        <w:t>“</w:t>
      </w:r>
      <w:r w:rsidRPr="00BA633F">
        <w:rPr>
          <w:rFonts w:ascii="Palatino Linotype" w:hAnsi="Palatino Linotype" w:cs="Arial"/>
          <w:b/>
          <w:i/>
          <w:sz w:val="22"/>
        </w:rPr>
        <w:t>Artículo 192.</w:t>
      </w:r>
      <w:r w:rsidRPr="00BA633F">
        <w:rPr>
          <w:rFonts w:ascii="Palatino Linotype" w:hAnsi="Palatino Linotype" w:cs="Arial"/>
          <w:i/>
          <w:sz w:val="22"/>
        </w:rPr>
        <w:t xml:space="preserve"> </w:t>
      </w:r>
      <w:r w:rsidRPr="00BA633F">
        <w:rPr>
          <w:rFonts w:ascii="Palatino Linotype" w:hAnsi="Palatino Linotype" w:cs="Arial"/>
          <w:b/>
          <w:i/>
          <w:sz w:val="22"/>
          <w:u w:val="single"/>
        </w:rPr>
        <w:t>El recurso será sobreseído</w:t>
      </w:r>
      <w:r w:rsidRPr="00BA633F">
        <w:rPr>
          <w:rFonts w:ascii="Palatino Linotype" w:hAnsi="Palatino Linotype" w:cs="Arial"/>
          <w:i/>
          <w:sz w:val="22"/>
        </w:rPr>
        <w:t xml:space="preserve">, en todo o en parte, </w:t>
      </w:r>
      <w:r w:rsidRPr="00BA633F">
        <w:rPr>
          <w:rFonts w:ascii="Palatino Linotype" w:hAnsi="Palatino Linotype" w:cs="Arial"/>
          <w:b/>
          <w:i/>
          <w:sz w:val="22"/>
          <w:u w:val="single"/>
        </w:rPr>
        <w:t>cuando una vez admitido</w:t>
      </w:r>
      <w:r w:rsidRPr="00BA633F">
        <w:rPr>
          <w:rFonts w:ascii="Palatino Linotype" w:hAnsi="Palatino Linotype" w:cs="Arial"/>
          <w:i/>
          <w:sz w:val="22"/>
        </w:rPr>
        <w:t>, se actualicen alguno de los siguientes supuestos:</w:t>
      </w:r>
    </w:p>
    <w:p w:rsidR="00A6209A" w:rsidRPr="00BA633F" w:rsidRDefault="00A6209A" w:rsidP="00A6209A">
      <w:pPr>
        <w:spacing w:before="200" w:after="200"/>
        <w:ind w:left="709" w:right="709"/>
        <w:jc w:val="both"/>
        <w:rPr>
          <w:rFonts w:ascii="Palatino Linotype" w:hAnsi="Palatino Linotype" w:cs="Arial"/>
          <w:i/>
          <w:sz w:val="22"/>
        </w:rPr>
      </w:pPr>
      <w:r w:rsidRPr="00BA633F">
        <w:rPr>
          <w:rFonts w:ascii="Palatino Linotype" w:hAnsi="Palatino Linotype" w:cs="Arial"/>
          <w:i/>
          <w:sz w:val="22"/>
        </w:rPr>
        <w:t>[…]</w:t>
      </w:r>
    </w:p>
    <w:p w:rsidR="00A6209A" w:rsidRPr="00BA633F" w:rsidRDefault="00A6209A" w:rsidP="00A6209A">
      <w:pPr>
        <w:spacing w:before="200" w:after="200"/>
        <w:ind w:left="709" w:right="709"/>
        <w:jc w:val="both"/>
        <w:rPr>
          <w:rFonts w:ascii="Palatino Linotype" w:hAnsi="Palatino Linotype" w:cs="Arial"/>
          <w:i/>
          <w:sz w:val="22"/>
        </w:rPr>
      </w:pPr>
      <w:r w:rsidRPr="00BA633F">
        <w:rPr>
          <w:rFonts w:ascii="Palatino Linotype" w:hAnsi="Palatino Linotype" w:cs="Arial"/>
          <w:b/>
          <w:i/>
          <w:sz w:val="22"/>
        </w:rPr>
        <w:t>V.</w:t>
      </w:r>
      <w:r w:rsidRPr="00BA633F">
        <w:rPr>
          <w:rFonts w:ascii="Palatino Linotype" w:hAnsi="Palatino Linotype" w:cs="Arial"/>
          <w:i/>
          <w:sz w:val="22"/>
        </w:rPr>
        <w:t xml:space="preserve"> </w:t>
      </w:r>
      <w:r w:rsidRPr="00BA633F">
        <w:rPr>
          <w:rFonts w:ascii="Palatino Linotype" w:hAnsi="Palatino Linotype" w:cs="Arial"/>
          <w:b/>
          <w:i/>
          <w:sz w:val="22"/>
          <w:u w:val="single"/>
        </w:rPr>
        <w:t>Cuando por cualquier motivo quede sin materia el recurso</w:t>
      </w:r>
      <w:r w:rsidRPr="00BA633F">
        <w:rPr>
          <w:rFonts w:ascii="Palatino Linotype" w:hAnsi="Palatino Linotype" w:cs="Arial"/>
          <w:i/>
          <w:sz w:val="22"/>
        </w:rPr>
        <w:t>.</w:t>
      </w:r>
    </w:p>
    <w:p w:rsidR="00A6209A" w:rsidRPr="00BA633F" w:rsidRDefault="00A6209A" w:rsidP="00A6209A">
      <w:pPr>
        <w:spacing w:before="200" w:after="200"/>
        <w:ind w:left="709" w:right="709"/>
        <w:jc w:val="both"/>
        <w:rPr>
          <w:rFonts w:ascii="Palatino Linotype" w:hAnsi="Palatino Linotype" w:cs="Arial"/>
          <w:sz w:val="22"/>
        </w:rPr>
      </w:pPr>
      <w:r w:rsidRPr="00BA633F">
        <w:rPr>
          <w:rFonts w:ascii="Palatino Linotype" w:hAnsi="Palatino Linotype" w:cs="Arial"/>
          <w:sz w:val="22"/>
        </w:rPr>
        <w:t>(Énfasis añadido)</w:t>
      </w:r>
    </w:p>
    <w:p w:rsidR="009332A6" w:rsidRPr="00BA633F" w:rsidRDefault="009332A6" w:rsidP="009332A6">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BA633F">
        <w:rPr>
          <w:rFonts w:ascii="Palatino Linotype" w:hAnsi="Palatino Linotype"/>
          <w:color w:val="000000"/>
        </w:rPr>
        <w:t>Ello</w:t>
      </w:r>
      <w:r w:rsidR="00A6209A" w:rsidRPr="00BA633F">
        <w:rPr>
          <w:rFonts w:ascii="Palatino Linotype" w:hAnsi="Palatino Linotype"/>
          <w:color w:val="000000"/>
        </w:rPr>
        <w:t xml:space="preserve"> es así, en razón de que, </w:t>
      </w:r>
      <w:r w:rsidRPr="00BA633F">
        <w:rPr>
          <w:rFonts w:ascii="Palatino Linotype" w:hAnsi="Palatino Linotype"/>
          <w:color w:val="000000"/>
        </w:rPr>
        <w:t xml:space="preserve">el análisis realizado por esta Ponencia Resolutora, al Acta </w:t>
      </w:r>
      <w:r w:rsidRPr="00BA633F">
        <w:rPr>
          <w:rFonts w:ascii="Palatino Linotype" w:hAnsi="Palatino Linotype" w:cs="Arial"/>
          <w:lang w:eastAsia="es-MX"/>
        </w:rPr>
        <w:t xml:space="preserve">número ACT/TRANSDIFCOA/TERCERA/ORD/2019, publicada en el Portal </w:t>
      </w:r>
      <w:r w:rsidRPr="00BA633F">
        <w:rPr>
          <w:rFonts w:ascii="Palatino Linotype" w:hAnsi="Palatino Linotype" w:cs="Arial"/>
        </w:rPr>
        <w:t xml:space="preserve">de Información Mexiquense </w:t>
      </w:r>
      <w:r w:rsidRPr="00BA633F">
        <w:rPr>
          <w:rFonts w:ascii="Palatino Linotype" w:hAnsi="Palatino Linotype"/>
        </w:rPr>
        <w:t xml:space="preserve">del Sistema Municipal Para el Desarrollo Integral de la Familia de Coacalco de Berriozábal, remitida de manera parcial en el Informe justificado, se pudo advertir de manera detallada, que el </w:t>
      </w:r>
      <w:r w:rsidRPr="00BA633F">
        <w:rPr>
          <w:rFonts w:ascii="Palatino Linotype" w:hAnsi="Palatino Linotype" w:cs="Arial"/>
        </w:rPr>
        <w:t xml:space="preserve">Acuerdo ACT/TRANSDIFCOA/TERCERA/ORD/ 2019/CUARTO, mediante el cual se confirma la determinación de incompetencia del </w:t>
      </w:r>
      <w:r w:rsidRPr="00BA633F">
        <w:rPr>
          <w:rFonts w:ascii="Palatino Linotype" w:hAnsi="Palatino Linotype" w:cs="Arial"/>
          <w:b/>
        </w:rPr>
        <w:t>SUJETO OBLIGADO</w:t>
      </w:r>
      <w:r w:rsidRPr="00BA633F">
        <w:rPr>
          <w:rFonts w:ascii="Palatino Linotype" w:hAnsi="Palatino Linotype" w:cs="Arial"/>
        </w:rPr>
        <w:t xml:space="preserve">, para dar respuesta a la </w:t>
      </w:r>
      <w:r w:rsidRPr="00BA633F">
        <w:rPr>
          <w:rFonts w:ascii="Palatino Linotype" w:hAnsi="Palatino Linotype"/>
        </w:rPr>
        <w:lastRenderedPageBreak/>
        <w:t xml:space="preserve">solicitud de </w:t>
      </w:r>
      <w:r w:rsidRPr="00BA633F">
        <w:rPr>
          <w:rFonts w:ascii="Palatino Linotype" w:eastAsia="Calibri" w:hAnsi="Palatino Linotype" w:cs="Arial"/>
        </w:rPr>
        <w:t>mérito</w:t>
      </w:r>
      <w:r w:rsidRPr="00BA633F">
        <w:rPr>
          <w:rFonts w:ascii="Palatino Linotype" w:hAnsi="Palatino Linotype"/>
          <w:bCs/>
        </w:rPr>
        <w:t xml:space="preserve"> se encuentra debidamente fundado y motivado.</w:t>
      </w:r>
    </w:p>
    <w:p w:rsidR="00A6209A" w:rsidRPr="00BA633F" w:rsidRDefault="00A6209A" w:rsidP="009332A6">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BA633F">
        <w:rPr>
          <w:rFonts w:ascii="Palatino Linotype" w:hAnsi="Palatino Linotype"/>
          <w:color w:val="000000"/>
        </w:rPr>
        <w:t xml:space="preserve">En consecuencia, </w:t>
      </w:r>
      <w:r w:rsidRPr="00BA633F">
        <w:rPr>
          <w:rFonts w:ascii="Palatino Linotype" w:hAnsi="Palatino Linotype"/>
        </w:rPr>
        <w:t xml:space="preserve">se </w:t>
      </w:r>
      <w:r w:rsidRPr="00BA633F">
        <w:rPr>
          <w:rFonts w:ascii="Palatino Linotype" w:hAnsi="Palatino Linotype" w:cs="Arial"/>
          <w:lang w:val="es-ES_tradnl"/>
        </w:rPr>
        <w:t xml:space="preserve">determina </w:t>
      </w:r>
      <w:r w:rsidRPr="00BA633F">
        <w:rPr>
          <w:rFonts w:ascii="Palatino Linotype" w:hAnsi="Palatino Linotype" w:cs="Arial"/>
          <w:b/>
          <w:lang w:val="es-ES_tradnl"/>
        </w:rPr>
        <w:t>SOBRESEER</w:t>
      </w:r>
      <w:r w:rsidRPr="00BA633F">
        <w:rPr>
          <w:rFonts w:ascii="Palatino Linotype" w:hAnsi="Palatino Linotype" w:cs="Arial"/>
          <w:lang w:val="es-ES_tradnl"/>
        </w:rPr>
        <w:t xml:space="preserve"> el presente recurso de revisión, en </w:t>
      </w:r>
      <w:r w:rsidRPr="00BA633F">
        <w:rPr>
          <w:rFonts w:ascii="Palatino Linotype" w:hAnsi="Palatino Linotype"/>
          <w:bCs/>
        </w:rPr>
        <w:t>términos</w:t>
      </w:r>
      <w:r w:rsidRPr="00BA633F">
        <w:rPr>
          <w:rFonts w:ascii="Palatino Linotype" w:hAnsi="Palatino Linotype" w:cs="Arial"/>
          <w:lang w:val="es-ES_tradnl"/>
        </w:rPr>
        <w:t xml:space="preserve"> del </w:t>
      </w:r>
      <w:r w:rsidRPr="00BA633F">
        <w:rPr>
          <w:rFonts w:ascii="Palatino Linotype" w:eastAsia="Calibri" w:hAnsi="Palatino Linotype" w:cs="Arial"/>
        </w:rPr>
        <w:t>artículo</w:t>
      </w:r>
      <w:r w:rsidRPr="00BA633F">
        <w:rPr>
          <w:rFonts w:ascii="Palatino Linotype" w:hAnsi="Palatino Linotype" w:cs="Arial"/>
          <w:lang w:val="es-ES_tradnl"/>
        </w:rPr>
        <w:t xml:space="preserve"> 186, fracción I, de la </w:t>
      </w:r>
      <w:r w:rsidRPr="00BA633F">
        <w:rPr>
          <w:rFonts w:ascii="Palatino Linotype" w:eastAsia="Calibri" w:hAnsi="Palatino Linotype" w:cs="Arial"/>
        </w:rPr>
        <w:t>Ley de Transparencia y Acceso a la Información Pública del Estado de México y Municipios.</w:t>
      </w:r>
    </w:p>
    <w:p w:rsidR="00A823AA" w:rsidRPr="00BA633F" w:rsidRDefault="009332A6" w:rsidP="00A823AA">
      <w:pPr>
        <w:pStyle w:val="Prrafodelista"/>
        <w:widowControl w:val="0"/>
        <w:autoSpaceDE w:val="0"/>
        <w:autoSpaceDN w:val="0"/>
        <w:adjustRightInd w:val="0"/>
        <w:spacing w:before="360" w:after="240" w:line="360" w:lineRule="auto"/>
        <w:ind w:left="0"/>
        <w:jc w:val="both"/>
        <w:rPr>
          <w:rFonts w:ascii="Palatino Linotype" w:hAnsi="Palatino Linotype"/>
          <w:lang w:eastAsia="es-ES_tradnl"/>
        </w:rPr>
      </w:pPr>
      <w:r w:rsidRPr="00BA633F">
        <w:rPr>
          <w:rFonts w:ascii="Palatino Linotype" w:eastAsia="Calibri" w:hAnsi="Palatino Linotype" w:cs="Arial"/>
        </w:rPr>
        <w:t xml:space="preserve">No obstante lo anterior, </w:t>
      </w:r>
      <w:r w:rsidR="00A823AA" w:rsidRPr="00BA633F">
        <w:rPr>
          <w:rFonts w:ascii="Palatino Linotype" w:eastAsia="Calibri" w:hAnsi="Palatino Linotype" w:cs="Arial"/>
        </w:rPr>
        <w:t>s</w:t>
      </w:r>
      <w:r w:rsidR="00A823AA" w:rsidRPr="00BA633F">
        <w:rPr>
          <w:rFonts w:ascii="Palatino Linotype" w:hAnsi="Palatino Linotype"/>
          <w:lang w:eastAsia="es-ES_tradnl"/>
        </w:rPr>
        <w:t>e dejan a salvo los derechos del particular a fin de que formule las solicitudes que considere conducentes, ante el</w:t>
      </w:r>
      <w:r w:rsidR="00A823AA" w:rsidRPr="00BA633F">
        <w:rPr>
          <w:rFonts w:ascii="Palatino Linotype" w:hAnsi="Palatino Linotype" w:cs="Arial"/>
          <w:color w:val="000000" w:themeColor="text1"/>
        </w:rPr>
        <w:t xml:space="preserve"> Sujeto Obligado competente</w:t>
      </w:r>
      <w:r w:rsidR="00A823AA" w:rsidRPr="00BA633F">
        <w:rPr>
          <w:rFonts w:ascii="Palatino Linotype" w:hAnsi="Palatino Linotype"/>
          <w:lang w:eastAsia="es-ES_tradnl"/>
        </w:rPr>
        <w:t>.</w:t>
      </w:r>
    </w:p>
    <w:p w:rsidR="001C1319" w:rsidRPr="00BA63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_tradnl"/>
        </w:rPr>
      </w:pPr>
      <w:r w:rsidRPr="00BA633F">
        <w:rPr>
          <w:rFonts w:ascii="Palatino Linotype" w:eastAsia="Calibri" w:hAnsi="Palatino Linotype" w:cs="Arial"/>
          <w:lang w:val="es-ES_tradnl"/>
        </w:rPr>
        <w:t>Así,</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con</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fundamento</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en</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lo</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prescrito</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en</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los</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artículos</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5,</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párrafos</w:t>
      </w:r>
      <w:r w:rsidR="00D5689F" w:rsidRPr="00BA633F">
        <w:rPr>
          <w:rFonts w:ascii="Palatino Linotype" w:eastAsia="Calibri" w:hAnsi="Palatino Linotype" w:cs="Arial"/>
          <w:lang w:val="es-ES_tradnl"/>
        </w:rPr>
        <w:t xml:space="preserve"> </w:t>
      </w:r>
      <w:r w:rsidRPr="00BA633F">
        <w:rPr>
          <w:rFonts w:ascii="Palatino Linotype" w:eastAsiaTheme="minorEastAsia" w:hAnsi="Palatino Linotype" w:cstheme="minorBidi"/>
          <w:lang w:val="es-ES_tradnl"/>
        </w:rPr>
        <w:t>vigésimo</w:t>
      </w:r>
      <w:r w:rsidR="00D5689F" w:rsidRPr="00BA633F">
        <w:rPr>
          <w:rFonts w:ascii="Palatino Linotype" w:eastAsiaTheme="minorEastAsia" w:hAnsi="Palatino Linotype" w:cstheme="minorBidi"/>
          <w:lang w:val="es-ES_tradnl"/>
        </w:rPr>
        <w:t xml:space="preserve"> </w:t>
      </w:r>
      <w:r w:rsidRPr="00BA633F">
        <w:rPr>
          <w:rFonts w:ascii="Palatino Linotype" w:eastAsiaTheme="minorEastAsia" w:hAnsi="Palatino Linotype" w:cstheme="minorBidi"/>
          <w:lang w:val="es-ES_tradnl"/>
        </w:rPr>
        <w:t>segundo,</w:t>
      </w:r>
      <w:r w:rsidR="00D5689F" w:rsidRPr="00BA633F">
        <w:rPr>
          <w:rFonts w:ascii="Palatino Linotype" w:eastAsiaTheme="minorEastAsia" w:hAnsi="Palatino Linotype" w:cstheme="minorBidi"/>
          <w:lang w:val="es-ES_tradnl"/>
        </w:rPr>
        <w:t xml:space="preserve"> </w:t>
      </w:r>
      <w:r w:rsidRPr="00BA633F">
        <w:rPr>
          <w:rFonts w:ascii="Palatino Linotype" w:eastAsiaTheme="minorEastAsia" w:hAnsi="Palatino Linotype" w:cstheme="minorBidi"/>
          <w:lang w:val="es-ES_tradnl"/>
        </w:rPr>
        <w:t>vigésimo</w:t>
      </w:r>
      <w:r w:rsidR="00D5689F" w:rsidRPr="00BA633F">
        <w:rPr>
          <w:rFonts w:ascii="Palatino Linotype" w:eastAsiaTheme="minorEastAsia" w:hAnsi="Palatino Linotype" w:cstheme="minorBidi"/>
          <w:lang w:val="es-ES_tradnl"/>
        </w:rPr>
        <w:t xml:space="preserve"> </w:t>
      </w:r>
      <w:r w:rsidRPr="00BA633F">
        <w:rPr>
          <w:rFonts w:ascii="Palatino Linotype" w:eastAsiaTheme="minorEastAsia" w:hAnsi="Palatino Linotype" w:cstheme="minorBidi"/>
          <w:lang w:val="es-ES_tradnl"/>
        </w:rPr>
        <w:t>tercero</w:t>
      </w:r>
      <w:r w:rsidR="00D5689F" w:rsidRPr="00BA633F">
        <w:rPr>
          <w:rFonts w:ascii="Palatino Linotype" w:eastAsiaTheme="minorEastAsia" w:hAnsi="Palatino Linotype" w:cstheme="minorBidi"/>
          <w:lang w:val="es-ES_tradnl"/>
        </w:rPr>
        <w:t xml:space="preserve"> </w:t>
      </w:r>
      <w:r w:rsidRPr="00BA633F">
        <w:rPr>
          <w:rFonts w:ascii="Palatino Linotype" w:eastAsiaTheme="minorEastAsia" w:hAnsi="Palatino Linotype" w:cstheme="minorBidi"/>
          <w:lang w:val="es-ES_tradnl"/>
        </w:rPr>
        <w:t>y</w:t>
      </w:r>
      <w:r w:rsidR="00D5689F" w:rsidRPr="00BA633F">
        <w:rPr>
          <w:rFonts w:ascii="Palatino Linotype" w:eastAsiaTheme="minorEastAsia" w:hAnsi="Palatino Linotype" w:cstheme="minorBidi"/>
          <w:lang w:val="es-ES_tradnl"/>
        </w:rPr>
        <w:t xml:space="preserve"> </w:t>
      </w:r>
      <w:r w:rsidRPr="00BA633F">
        <w:rPr>
          <w:rFonts w:ascii="Palatino Linotype" w:eastAsiaTheme="minorEastAsia" w:hAnsi="Palatino Linotype" w:cstheme="minorBidi"/>
          <w:lang w:val="es-ES_tradnl"/>
        </w:rPr>
        <w:t>vigésimo</w:t>
      </w:r>
      <w:r w:rsidR="00D5689F" w:rsidRPr="00BA633F">
        <w:rPr>
          <w:rFonts w:ascii="Palatino Linotype" w:eastAsiaTheme="minorEastAsia" w:hAnsi="Palatino Linotype" w:cstheme="minorBidi"/>
          <w:lang w:val="es-ES_tradnl"/>
        </w:rPr>
        <w:t xml:space="preserve"> </w:t>
      </w:r>
      <w:r w:rsidRPr="00BA633F">
        <w:rPr>
          <w:rFonts w:ascii="Palatino Linotype" w:eastAsiaTheme="minorEastAsia" w:hAnsi="Palatino Linotype" w:cstheme="minorBidi"/>
          <w:lang w:val="es-ES_tradnl"/>
        </w:rPr>
        <w:t>cuarto,</w:t>
      </w:r>
      <w:r w:rsidR="00D5689F" w:rsidRPr="00BA633F">
        <w:rPr>
          <w:rFonts w:ascii="Palatino Linotype" w:eastAsiaTheme="minorEastAsia" w:hAnsi="Palatino Linotype" w:cstheme="minorBidi"/>
          <w:lang w:val="es-ES_tradnl"/>
        </w:rPr>
        <w:t xml:space="preserve"> </w:t>
      </w:r>
      <w:r w:rsidRPr="00BA633F">
        <w:rPr>
          <w:rFonts w:ascii="Palatino Linotype" w:eastAsiaTheme="minorEastAsia" w:hAnsi="Palatino Linotype" w:cstheme="minorBidi"/>
          <w:lang w:val="es-ES_tradnl"/>
        </w:rPr>
        <w:t>fracciones</w:t>
      </w:r>
      <w:r w:rsidR="00D5689F" w:rsidRPr="00BA633F">
        <w:rPr>
          <w:rFonts w:ascii="Palatino Linotype" w:eastAsiaTheme="minorEastAsia" w:hAnsi="Palatino Linotype" w:cstheme="minorBidi"/>
          <w:lang w:val="es-ES_tradnl"/>
        </w:rPr>
        <w:t xml:space="preserve"> </w:t>
      </w:r>
      <w:r w:rsidRPr="00BA633F">
        <w:rPr>
          <w:rFonts w:ascii="Palatino Linotype" w:eastAsiaTheme="minorEastAsia" w:hAnsi="Palatino Linotype" w:cstheme="minorBidi"/>
          <w:lang w:val="es-ES_tradnl"/>
        </w:rPr>
        <w:t>IV</w:t>
      </w:r>
      <w:r w:rsidR="00D5689F" w:rsidRPr="00BA633F">
        <w:rPr>
          <w:rFonts w:ascii="Palatino Linotype" w:eastAsiaTheme="minorEastAsia" w:hAnsi="Palatino Linotype" w:cstheme="minorBidi"/>
          <w:lang w:val="es-ES_tradnl"/>
        </w:rPr>
        <w:t xml:space="preserve"> </w:t>
      </w:r>
      <w:r w:rsidRPr="00BA633F">
        <w:rPr>
          <w:rFonts w:ascii="Palatino Linotype" w:eastAsiaTheme="minorEastAsia" w:hAnsi="Palatino Linotype" w:cstheme="minorBidi"/>
          <w:lang w:val="es-ES_tradnl"/>
        </w:rPr>
        <w:t>y</w:t>
      </w:r>
      <w:r w:rsidR="00D5689F" w:rsidRPr="00BA633F">
        <w:rPr>
          <w:rFonts w:ascii="Palatino Linotype" w:eastAsiaTheme="minorEastAsia" w:hAnsi="Palatino Linotype" w:cstheme="minorBidi"/>
          <w:lang w:val="es-ES_tradnl"/>
        </w:rPr>
        <w:t xml:space="preserve"> </w:t>
      </w:r>
      <w:r w:rsidRPr="00BA633F">
        <w:rPr>
          <w:rFonts w:ascii="Palatino Linotype" w:eastAsiaTheme="minorEastAsia" w:hAnsi="Palatino Linotype" w:cstheme="minorBidi"/>
          <w:lang w:val="es-ES_tradnl"/>
        </w:rPr>
        <w:t>V</w:t>
      </w:r>
      <w:r w:rsidR="00D5689F" w:rsidRPr="00BA633F">
        <w:rPr>
          <w:rFonts w:ascii="Palatino Linotype" w:eastAsiaTheme="minorEastAsia" w:hAnsi="Palatino Linotype" w:cstheme="minorBidi"/>
          <w:lang w:val="es-ES_tradnl"/>
        </w:rPr>
        <w:t xml:space="preserve"> </w:t>
      </w:r>
      <w:r w:rsidRPr="00BA633F">
        <w:rPr>
          <w:rFonts w:ascii="Palatino Linotype" w:eastAsia="Calibri" w:hAnsi="Palatino Linotype" w:cs="Arial"/>
          <w:lang w:val="es-ES_tradnl"/>
        </w:rPr>
        <w:t>de</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la</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Constitución</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Política</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del</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Estado</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Libre</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y</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Soberano</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de</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México;</w:t>
      </w:r>
      <w:r w:rsidR="00D5689F" w:rsidRPr="00BA633F">
        <w:rPr>
          <w:rFonts w:ascii="Palatino Linotype" w:eastAsia="Calibri" w:hAnsi="Palatino Linotype" w:cs="Arial"/>
          <w:lang w:val="es-ES_tradnl"/>
        </w:rPr>
        <w:t xml:space="preserve"> </w:t>
      </w:r>
      <w:r w:rsidRPr="00BA633F">
        <w:rPr>
          <w:rFonts w:ascii="Palatino Linotype" w:eastAsiaTheme="minorEastAsia" w:hAnsi="Palatino Linotype" w:cs="Arial"/>
          <w:lang w:val="es-ES_tradnl"/>
        </w:rPr>
        <w:t>2,</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fracción</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II,</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9,</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29,</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36,</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fracciones</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I</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y</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II,</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176,</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178,</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179,</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181,</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185,</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fracción</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I,</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186</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y</w:t>
      </w:r>
      <w:r w:rsidR="00D5689F" w:rsidRPr="00BA633F">
        <w:rPr>
          <w:rFonts w:ascii="Palatino Linotype" w:eastAsiaTheme="minorEastAsia" w:hAnsi="Palatino Linotype" w:cs="Arial"/>
          <w:lang w:val="es-ES_tradnl"/>
        </w:rPr>
        <w:t xml:space="preserve"> </w:t>
      </w:r>
      <w:r w:rsidRPr="00BA633F">
        <w:rPr>
          <w:rFonts w:ascii="Palatino Linotype" w:eastAsiaTheme="minorEastAsia" w:hAnsi="Palatino Linotype" w:cs="Arial"/>
          <w:lang w:val="es-ES_tradnl"/>
        </w:rPr>
        <w:t>188</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de</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la</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Ley</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de</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Transparencia</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y</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Acceso</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a</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la</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Información</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Pública</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del</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Estado</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de</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México</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y</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Municipios,</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este</w:t>
      </w:r>
      <w:r w:rsidR="00D5689F" w:rsidRPr="00BA633F">
        <w:rPr>
          <w:rFonts w:ascii="Palatino Linotype" w:eastAsia="Calibri" w:hAnsi="Palatino Linotype" w:cs="Arial"/>
          <w:lang w:val="es-ES_tradnl"/>
        </w:rPr>
        <w:t xml:space="preserve"> </w:t>
      </w:r>
      <w:r w:rsidRPr="00BA633F">
        <w:rPr>
          <w:rFonts w:ascii="Palatino Linotype" w:eastAsia="Calibri" w:hAnsi="Palatino Linotype" w:cs="Arial"/>
          <w:lang w:val="es-ES_tradnl"/>
        </w:rPr>
        <w:t>Pleno:</w:t>
      </w:r>
    </w:p>
    <w:p w:rsidR="001C1319" w:rsidRPr="00BA633F" w:rsidRDefault="001C1319" w:rsidP="00D25BD0">
      <w:pPr>
        <w:spacing w:before="360" w:after="240" w:line="360" w:lineRule="auto"/>
        <w:jc w:val="center"/>
        <w:rPr>
          <w:rFonts w:ascii="Palatino Linotype" w:eastAsiaTheme="minorEastAsia" w:hAnsi="Palatino Linotype" w:cs="Arial"/>
          <w:b/>
          <w:spacing w:val="44"/>
          <w:sz w:val="28"/>
          <w:szCs w:val="20"/>
        </w:rPr>
      </w:pPr>
      <w:r w:rsidRPr="00BA633F">
        <w:rPr>
          <w:rFonts w:ascii="Palatino Linotype" w:eastAsiaTheme="minorEastAsia" w:hAnsi="Palatino Linotype" w:cs="Arial"/>
          <w:b/>
          <w:spacing w:val="44"/>
          <w:sz w:val="28"/>
          <w:szCs w:val="20"/>
        </w:rPr>
        <w:t>RESUELVE</w:t>
      </w:r>
    </w:p>
    <w:p w:rsidR="009332A6" w:rsidRPr="00BA633F" w:rsidRDefault="009332A6" w:rsidP="00D25BD0">
      <w:pPr>
        <w:pStyle w:val="Prrafodelista"/>
        <w:widowControl w:val="0"/>
        <w:numPr>
          <w:ilvl w:val="0"/>
          <w:numId w:val="15"/>
        </w:numPr>
        <w:tabs>
          <w:tab w:val="left" w:pos="1701"/>
        </w:tabs>
        <w:autoSpaceDE w:val="0"/>
        <w:autoSpaceDN w:val="0"/>
        <w:adjustRightInd w:val="0"/>
        <w:spacing w:before="300" w:after="240" w:line="360" w:lineRule="auto"/>
        <w:ind w:left="0" w:firstLine="0"/>
        <w:jc w:val="both"/>
        <w:rPr>
          <w:rFonts w:ascii="Palatino Linotype" w:hAnsi="Palatino Linotype" w:cs="Arial"/>
          <w:color w:val="000000" w:themeColor="text1"/>
        </w:rPr>
      </w:pPr>
      <w:r w:rsidRPr="00BA633F">
        <w:rPr>
          <w:rFonts w:ascii="Palatino Linotype" w:hAnsi="Palatino Linotype" w:cs="Arial"/>
          <w:color w:val="000000" w:themeColor="text1"/>
        </w:rPr>
        <w:t>Se</w:t>
      </w:r>
      <w:r w:rsidRPr="00BA633F">
        <w:rPr>
          <w:rFonts w:ascii="Palatino Linotype" w:hAnsi="Palatino Linotype" w:cs="Arial"/>
          <w:b/>
          <w:color w:val="000000" w:themeColor="text1"/>
        </w:rPr>
        <w:t xml:space="preserve"> SOBRESEE </w:t>
      </w:r>
      <w:r w:rsidRPr="00BA633F">
        <w:rPr>
          <w:rFonts w:ascii="Palatino Linotype" w:hAnsi="Palatino Linotype" w:cs="Arial"/>
          <w:color w:val="222222"/>
          <w:shd w:val="clear" w:color="auto" w:fill="FFFFFF"/>
        </w:rPr>
        <w:t>el</w:t>
      </w:r>
      <w:r w:rsidRPr="00BA633F">
        <w:rPr>
          <w:rFonts w:ascii="Palatino Linotype" w:hAnsi="Palatino Linotype" w:cs="Arial"/>
          <w:color w:val="000000" w:themeColor="text1"/>
        </w:rPr>
        <w:t xml:space="preserve"> </w:t>
      </w:r>
      <w:r w:rsidRPr="00BA633F">
        <w:rPr>
          <w:rFonts w:ascii="Palatino Linotype" w:hAnsi="Palatino Linotype" w:cs="Arial"/>
          <w:color w:val="222222"/>
          <w:shd w:val="clear" w:color="auto" w:fill="FFFFFF"/>
        </w:rPr>
        <w:t>recurso</w:t>
      </w:r>
      <w:r w:rsidRPr="00BA633F">
        <w:rPr>
          <w:rFonts w:ascii="Palatino Linotype" w:hAnsi="Palatino Linotype" w:cs="Arial"/>
          <w:color w:val="000000" w:themeColor="text1"/>
        </w:rPr>
        <w:t xml:space="preserve"> de </w:t>
      </w:r>
      <w:r w:rsidRPr="00BA633F">
        <w:rPr>
          <w:rFonts w:ascii="Palatino Linotype" w:hAnsi="Palatino Linotype"/>
          <w:lang w:eastAsia="es-ES_tradnl"/>
        </w:rPr>
        <w:t>revisión</w:t>
      </w:r>
      <w:r w:rsidRPr="00BA633F">
        <w:rPr>
          <w:rFonts w:ascii="Palatino Linotype" w:hAnsi="Palatino Linotype" w:cs="Arial"/>
          <w:color w:val="000000" w:themeColor="text1"/>
        </w:rPr>
        <w:t xml:space="preserve"> número</w:t>
      </w:r>
      <w:r w:rsidRPr="00BA633F">
        <w:rPr>
          <w:rFonts w:ascii="Palatino Linotype" w:hAnsi="Palatino Linotype" w:cs="Arial"/>
          <w:b/>
          <w:color w:val="000000" w:themeColor="text1"/>
        </w:rPr>
        <w:t xml:space="preserve"> </w:t>
      </w:r>
      <w:r w:rsidRPr="00BA633F">
        <w:rPr>
          <w:rFonts w:ascii="Palatino Linotype" w:hAnsi="Palatino Linotype" w:cs="Arial"/>
          <w:color w:val="000000" w:themeColor="text1"/>
        </w:rPr>
        <w:t xml:space="preserve">07482/INFOEM/IP/RR/2019, </w:t>
      </w:r>
      <w:r w:rsidRPr="00BA633F">
        <w:rPr>
          <w:rFonts w:ascii="Palatino Linotype" w:hAnsi="Palatino Linotype" w:cs="Arial"/>
          <w:b/>
          <w:color w:val="000000" w:themeColor="text1"/>
        </w:rPr>
        <w:t>por</w:t>
      </w:r>
      <w:r w:rsidRPr="00BA633F">
        <w:rPr>
          <w:rFonts w:ascii="Palatino Linotype" w:hAnsi="Palatino Linotype" w:cs="Arial"/>
          <w:b/>
          <w:lang w:val="es-ES"/>
        </w:rPr>
        <w:t xml:space="preserve"> quedarse sin materia</w:t>
      </w:r>
      <w:r w:rsidRPr="00BA633F">
        <w:rPr>
          <w:rFonts w:ascii="Palatino Linotype" w:hAnsi="Palatino Linotype" w:cs="Arial"/>
          <w:color w:val="000000" w:themeColor="text1"/>
        </w:rPr>
        <w:t xml:space="preserve">, en </w:t>
      </w:r>
      <w:r w:rsidRPr="00BA633F">
        <w:rPr>
          <w:rFonts w:ascii="Palatino Linotype" w:hAnsi="Palatino Linotype" w:cs="Arial"/>
          <w:color w:val="222222"/>
          <w:shd w:val="clear" w:color="auto" w:fill="FFFFFF"/>
        </w:rPr>
        <w:t>términos</w:t>
      </w:r>
      <w:r w:rsidRPr="00BA633F">
        <w:rPr>
          <w:rFonts w:ascii="Palatino Linotype" w:hAnsi="Palatino Linotype" w:cs="Arial"/>
          <w:color w:val="000000" w:themeColor="text1"/>
        </w:rPr>
        <w:t xml:space="preserve"> del Considerando</w:t>
      </w:r>
      <w:r w:rsidRPr="00BA633F">
        <w:rPr>
          <w:rFonts w:ascii="Palatino Linotype" w:hAnsi="Palatino Linotype" w:cs="Arial"/>
          <w:b/>
          <w:color w:val="000000" w:themeColor="text1"/>
        </w:rPr>
        <w:t xml:space="preserve"> QUINTO </w:t>
      </w:r>
      <w:r w:rsidRPr="00BA633F">
        <w:rPr>
          <w:rFonts w:ascii="Palatino Linotype" w:hAnsi="Palatino Linotype" w:cs="Arial"/>
          <w:color w:val="000000" w:themeColor="text1"/>
        </w:rPr>
        <w:t xml:space="preserve">de </w:t>
      </w:r>
      <w:r w:rsidRPr="00BA633F">
        <w:rPr>
          <w:rFonts w:ascii="Palatino Linotype" w:hAnsi="Palatino Linotype" w:cs="Arial"/>
          <w:b/>
          <w:color w:val="222222"/>
          <w:shd w:val="clear" w:color="auto" w:fill="FFFFFF"/>
        </w:rPr>
        <w:t>la</w:t>
      </w:r>
      <w:r w:rsidRPr="00BA633F">
        <w:rPr>
          <w:rFonts w:ascii="Palatino Linotype" w:hAnsi="Palatino Linotype" w:cs="Arial"/>
          <w:color w:val="000000" w:themeColor="text1"/>
        </w:rPr>
        <w:t xml:space="preserve"> presente resolución.</w:t>
      </w:r>
    </w:p>
    <w:p w:rsidR="009332A6" w:rsidRPr="00BA633F" w:rsidRDefault="009332A6" w:rsidP="00D25BD0">
      <w:pPr>
        <w:pStyle w:val="Prrafodelista"/>
        <w:widowControl w:val="0"/>
        <w:numPr>
          <w:ilvl w:val="0"/>
          <w:numId w:val="15"/>
        </w:numPr>
        <w:tabs>
          <w:tab w:val="left" w:pos="1701"/>
        </w:tabs>
        <w:autoSpaceDE w:val="0"/>
        <w:autoSpaceDN w:val="0"/>
        <w:adjustRightInd w:val="0"/>
        <w:spacing w:before="300" w:after="240" w:line="360" w:lineRule="auto"/>
        <w:ind w:left="0" w:firstLine="0"/>
        <w:jc w:val="both"/>
        <w:rPr>
          <w:rFonts w:ascii="Palatino Linotype" w:hAnsi="Palatino Linotype" w:cs="Arial"/>
        </w:rPr>
      </w:pPr>
      <w:r w:rsidRPr="00BA633F">
        <w:rPr>
          <w:rFonts w:ascii="Palatino Linotype" w:hAnsi="Palatino Linotype" w:cs="Arial"/>
          <w:b/>
          <w:color w:val="222222"/>
          <w:shd w:val="clear" w:color="auto" w:fill="FFFFFF"/>
        </w:rPr>
        <w:t xml:space="preserve">Notifíquese </w:t>
      </w:r>
      <w:r w:rsidRPr="00BA633F">
        <w:rPr>
          <w:rFonts w:ascii="Palatino Linotype" w:hAnsi="Palatino Linotype" w:cs="Arial"/>
          <w:color w:val="222222"/>
          <w:shd w:val="clear" w:color="auto" w:fill="FFFFFF"/>
        </w:rPr>
        <w:t xml:space="preserve">al </w:t>
      </w:r>
      <w:r w:rsidRPr="00BA633F">
        <w:rPr>
          <w:rFonts w:ascii="Palatino Linotype" w:hAnsi="Palatino Linotype"/>
          <w:lang w:eastAsia="es-ES_tradnl"/>
        </w:rPr>
        <w:t>Titular</w:t>
      </w:r>
      <w:r w:rsidRPr="00BA633F">
        <w:rPr>
          <w:rFonts w:ascii="Palatino Linotype" w:hAnsi="Palatino Linotype" w:cs="Arial"/>
          <w:color w:val="222222"/>
          <w:shd w:val="clear" w:color="auto" w:fill="FFFFFF"/>
        </w:rPr>
        <w:t xml:space="preserve"> de la Unidad de </w:t>
      </w:r>
      <w:r w:rsidRPr="00BA633F">
        <w:rPr>
          <w:rFonts w:ascii="Palatino Linotype" w:eastAsiaTheme="minorEastAsia" w:hAnsi="Palatino Linotype"/>
          <w:color w:val="222222"/>
          <w:lang w:eastAsia="es-ES_tradnl"/>
        </w:rPr>
        <w:t>Transparencia</w:t>
      </w:r>
      <w:r w:rsidRPr="00BA633F">
        <w:rPr>
          <w:rFonts w:ascii="Palatino Linotype" w:hAnsi="Palatino Linotype" w:cs="Arial"/>
          <w:color w:val="222222"/>
          <w:shd w:val="clear" w:color="auto" w:fill="FFFFFF"/>
        </w:rPr>
        <w:t xml:space="preserve"> del</w:t>
      </w:r>
      <w:r w:rsidRPr="00BA633F">
        <w:rPr>
          <w:rStyle w:val="apple-converted-space"/>
          <w:rFonts w:ascii="Palatino Linotype" w:hAnsi="Palatino Linotype" w:cs="Arial"/>
          <w:color w:val="222222"/>
          <w:shd w:val="clear" w:color="auto" w:fill="FFFFFF"/>
        </w:rPr>
        <w:t xml:space="preserve"> </w:t>
      </w:r>
      <w:r w:rsidRPr="00BA633F">
        <w:rPr>
          <w:rFonts w:ascii="Palatino Linotype" w:hAnsi="Palatino Linotype" w:cs="Arial"/>
          <w:b/>
          <w:color w:val="222222"/>
          <w:shd w:val="clear" w:color="auto" w:fill="FFFFFF"/>
        </w:rPr>
        <w:t>SUJETO OBLIGADO</w:t>
      </w:r>
      <w:r w:rsidRPr="00BA633F">
        <w:rPr>
          <w:rFonts w:ascii="Palatino Linotype" w:hAnsi="Palatino Linotype" w:cs="Arial"/>
          <w:color w:val="222222"/>
          <w:shd w:val="clear" w:color="auto" w:fill="FFFFFF"/>
        </w:rPr>
        <w:t xml:space="preserve"> para su conocimiento. </w:t>
      </w:r>
    </w:p>
    <w:p w:rsidR="009332A6" w:rsidRPr="00BA633F" w:rsidRDefault="009332A6" w:rsidP="00D25BD0">
      <w:pPr>
        <w:pStyle w:val="Prrafodelista"/>
        <w:widowControl w:val="0"/>
        <w:numPr>
          <w:ilvl w:val="0"/>
          <w:numId w:val="15"/>
        </w:numPr>
        <w:tabs>
          <w:tab w:val="left" w:pos="1701"/>
        </w:tabs>
        <w:autoSpaceDE w:val="0"/>
        <w:autoSpaceDN w:val="0"/>
        <w:adjustRightInd w:val="0"/>
        <w:spacing w:before="300" w:after="240" w:line="360" w:lineRule="auto"/>
        <w:ind w:left="0" w:firstLine="0"/>
        <w:jc w:val="both"/>
        <w:rPr>
          <w:rFonts w:ascii="Palatino Linotype" w:eastAsiaTheme="minorEastAsia" w:hAnsi="Palatino Linotype"/>
          <w:color w:val="222222"/>
          <w:lang w:eastAsia="es-ES_tradnl"/>
        </w:rPr>
      </w:pPr>
      <w:r w:rsidRPr="00BA633F">
        <w:rPr>
          <w:rFonts w:ascii="Palatino Linotype" w:eastAsiaTheme="minorEastAsia" w:hAnsi="Palatino Linotype"/>
          <w:b/>
          <w:color w:val="222222"/>
          <w:lang w:eastAsia="es-ES_tradnl"/>
        </w:rPr>
        <w:t>Notifíquese</w:t>
      </w:r>
      <w:r w:rsidRPr="00BA633F">
        <w:rPr>
          <w:rFonts w:ascii="Palatino Linotype" w:eastAsiaTheme="minorEastAsia" w:hAnsi="Palatino Linotype"/>
          <w:color w:val="222222"/>
          <w:lang w:eastAsia="es-ES_tradnl"/>
        </w:rPr>
        <w:t xml:space="preserve"> a </w:t>
      </w:r>
      <w:r w:rsidRPr="00BA633F">
        <w:rPr>
          <w:rFonts w:ascii="Palatino Linotype" w:eastAsiaTheme="minorEastAsia" w:hAnsi="Palatino Linotype"/>
          <w:b/>
          <w:color w:val="222222"/>
          <w:lang w:eastAsia="es-ES_tradnl"/>
        </w:rPr>
        <w:t>LA</w:t>
      </w:r>
      <w:r w:rsidRPr="00BA633F">
        <w:rPr>
          <w:rFonts w:ascii="Palatino Linotype" w:eastAsiaTheme="minorEastAsia" w:hAnsi="Palatino Linotype"/>
          <w:color w:val="222222"/>
          <w:lang w:eastAsia="es-ES_tradnl"/>
        </w:rPr>
        <w:t xml:space="preserve"> </w:t>
      </w:r>
      <w:r w:rsidRPr="00BA633F">
        <w:rPr>
          <w:rFonts w:ascii="Palatino Linotype" w:eastAsiaTheme="minorEastAsia" w:hAnsi="Palatino Linotype"/>
          <w:b/>
          <w:color w:val="222222"/>
          <w:lang w:eastAsia="es-ES_tradnl"/>
        </w:rPr>
        <w:t>RECURRENTE</w:t>
      </w:r>
      <w:r w:rsidRPr="00BA633F">
        <w:rPr>
          <w:rFonts w:ascii="Palatino Linotype" w:eastAsiaTheme="minorEastAsia" w:hAnsi="Palatino Linotype"/>
          <w:color w:val="222222"/>
          <w:lang w:eastAsia="es-ES_tradnl"/>
        </w:rPr>
        <w:t xml:space="preserve"> la presente </w:t>
      </w:r>
      <w:r w:rsidRPr="00BA633F">
        <w:rPr>
          <w:rFonts w:ascii="Palatino Linotype" w:hAnsi="Palatino Linotype" w:cs="Arial"/>
          <w:color w:val="000000" w:themeColor="text1"/>
        </w:rPr>
        <w:t>resolución</w:t>
      </w:r>
      <w:r w:rsidRPr="00BA633F">
        <w:rPr>
          <w:rFonts w:ascii="Palatino Linotype" w:eastAsiaTheme="minorEastAsia" w:hAnsi="Palatino Linotype"/>
          <w:color w:val="222222"/>
          <w:lang w:eastAsia="es-ES_tradnl"/>
        </w:rPr>
        <w:t>.</w:t>
      </w:r>
    </w:p>
    <w:p w:rsidR="009332A6" w:rsidRPr="00BA633F" w:rsidRDefault="009332A6" w:rsidP="00D25BD0">
      <w:pPr>
        <w:pStyle w:val="Prrafodelista"/>
        <w:widowControl w:val="0"/>
        <w:numPr>
          <w:ilvl w:val="0"/>
          <w:numId w:val="15"/>
        </w:numPr>
        <w:tabs>
          <w:tab w:val="left" w:pos="1701"/>
        </w:tabs>
        <w:autoSpaceDE w:val="0"/>
        <w:autoSpaceDN w:val="0"/>
        <w:adjustRightInd w:val="0"/>
        <w:spacing w:before="300" w:after="240" w:line="360" w:lineRule="auto"/>
        <w:ind w:left="0" w:firstLine="0"/>
        <w:jc w:val="both"/>
        <w:rPr>
          <w:rFonts w:ascii="Palatino Linotype" w:eastAsiaTheme="minorEastAsia" w:hAnsi="Palatino Linotype"/>
          <w:color w:val="222222"/>
          <w:lang w:eastAsia="es-ES_tradnl"/>
        </w:rPr>
      </w:pPr>
      <w:r w:rsidRPr="00BA633F">
        <w:rPr>
          <w:rFonts w:ascii="Palatino Linotype" w:eastAsiaTheme="minorEastAsia" w:hAnsi="Palatino Linotype"/>
          <w:b/>
          <w:color w:val="222222"/>
          <w:lang w:eastAsia="es-ES_tradnl"/>
        </w:rPr>
        <w:lastRenderedPageBreak/>
        <w:t>Hágase del conocimiento</w:t>
      </w:r>
      <w:r w:rsidRPr="00BA633F">
        <w:rPr>
          <w:rFonts w:ascii="Palatino Linotype" w:eastAsiaTheme="minorEastAsia" w:hAnsi="Palatino Linotype"/>
          <w:color w:val="222222"/>
          <w:lang w:eastAsia="es-ES_tradnl"/>
        </w:rPr>
        <w:t xml:space="preserve"> a </w:t>
      </w:r>
      <w:r w:rsidRPr="00BA633F">
        <w:rPr>
          <w:rFonts w:ascii="Palatino Linotype" w:eastAsiaTheme="minorEastAsia" w:hAnsi="Palatino Linotype"/>
          <w:b/>
          <w:color w:val="222222"/>
          <w:lang w:eastAsia="es-ES_tradnl"/>
        </w:rPr>
        <w:t>LA</w:t>
      </w:r>
      <w:r w:rsidRPr="00BA633F">
        <w:rPr>
          <w:rFonts w:ascii="Palatino Linotype" w:eastAsiaTheme="minorEastAsia" w:hAnsi="Palatino Linotype"/>
          <w:color w:val="222222"/>
          <w:lang w:eastAsia="es-ES_tradnl"/>
        </w:rPr>
        <w:t xml:space="preserve"> </w:t>
      </w:r>
      <w:r w:rsidRPr="00BA633F">
        <w:rPr>
          <w:rFonts w:ascii="Palatino Linotype" w:eastAsiaTheme="minorEastAsia" w:hAnsi="Palatino Linotype"/>
          <w:b/>
          <w:color w:val="222222"/>
          <w:lang w:eastAsia="es-ES_tradnl"/>
        </w:rPr>
        <w:t>RECURRENTE</w:t>
      </w:r>
      <w:r w:rsidRPr="00BA633F">
        <w:rPr>
          <w:rFonts w:ascii="Palatino Linotype" w:eastAsiaTheme="minorEastAsia" w:hAnsi="Palatino Linotype"/>
          <w:color w:val="222222"/>
          <w:lang w:eastAsia="es-ES_tradnl"/>
        </w:rPr>
        <w:t xml:space="preserve"> </w:t>
      </w:r>
      <w:r w:rsidRPr="00BA633F">
        <w:rPr>
          <w:rFonts w:ascii="Palatino Linotype" w:hAnsi="Palatino Linotype" w:cs="Arial"/>
          <w:color w:val="000000" w:themeColor="text1"/>
        </w:rPr>
        <w:t>que</w:t>
      </w:r>
      <w:r w:rsidRPr="00BA633F">
        <w:rPr>
          <w:rFonts w:ascii="Palatino Linotype" w:eastAsiaTheme="minorEastAsia" w:hAnsi="Palatino Linotype"/>
          <w:color w:val="222222"/>
          <w:lang w:eastAsia="es-ES_tradnl"/>
        </w:rPr>
        <w:t xml:space="preserve"> de </w:t>
      </w:r>
      <w:r w:rsidRPr="00BA633F">
        <w:rPr>
          <w:rFonts w:ascii="Palatino Linotype" w:hAnsi="Palatino Linotype"/>
          <w:lang w:eastAsia="es-ES_tradnl"/>
        </w:rPr>
        <w:t>conformidad</w:t>
      </w:r>
      <w:r w:rsidRPr="00BA633F">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D25BD0" w:rsidRPr="00D25BD0" w:rsidRDefault="00D25BD0" w:rsidP="00D25BD0">
      <w:pPr>
        <w:widowControl w:val="0"/>
        <w:autoSpaceDE w:val="0"/>
        <w:autoSpaceDN w:val="0"/>
        <w:adjustRightInd w:val="0"/>
        <w:spacing w:before="120" w:after="120" w:line="360" w:lineRule="auto"/>
        <w:jc w:val="both"/>
        <w:rPr>
          <w:rFonts w:ascii="Palatino Linotype" w:hAnsi="Palatino Linotype"/>
          <w:lang w:eastAsia="es-ES_tradnl"/>
        </w:rPr>
      </w:pPr>
      <w:r w:rsidRPr="00BA633F">
        <w:rPr>
          <w:rFonts w:ascii="Palatino Linotype" w:hAnsi="Palatino Linotype"/>
          <w:lang w:eastAsia="es-ES_tradnl"/>
        </w:rPr>
        <w:t>Se dejan a salvo los derechos del particular a fin de que formule las solicitudes que considere conducentes, ante el</w:t>
      </w:r>
      <w:r w:rsidRPr="00BA633F">
        <w:rPr>
          <w:rFonts w:ascii="Palatino Linotype" w:hAnsi="Palatino Linotype" w:cs="Arial"/>
          <w:color w:val="000000" w:themeColor="text1"/>
        </w:rPr>
        <w:t xml:space="preserve"> Sujeto Obligado competente</w:t>
      </w:r>
      <w:r w:rsidRPr="00BA633F">
        <w:rPr>
          <w:rFonts w:ascii="Palatino Linotype" w:hAnsi="Palatino Linotype"/>
          <w:lang w:eastAsia="es-ES_tradnl"/>
        </w:rPr>
        <w:t>.</w:t>
      </w:r>
    </w:p>
    <w:p w:rsidR="006A1609" w:rsidRPr="006A1609" w:rsidRDefault="00063202" w:rsidP="00F74F94">
      <w:pPr>
        <w:spacing w:before="360" w:line="360" w:lineRule="auto"/>
        <w:jc w:val="both"/>
        <w:rPr>
          <w:rFonts w:ascii="Palatino Linotype" w:hAnsi="Palatino Linotype" w:cs="Arial"/>
        </w:rPr>
      </w:pPr>
      <w:r w:rsidRPr="00F74F94">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rPr>
        <w:t xml:space="preserve"> EMITIENDO VOTO PARTICULAR</w:t>
      </w:r>
      <w:r w:rsidRPr="00F74F94">
        <w:rPr>
          <w:rFonts w:ascii="Palatino Linotype" w:hAnsi="Palatino Linotype" w:cs="Arial"/>
        </w:rPr>
        <w:t>, JAVIER MARTÍNEZ CRUZ (AUSENTE EN LA SESIÓN) Y LUIS GUSTAVO PARRA NORIEGA; EN LA CUADRAGÉSIMA TERCERA SESIÓN ORDINARIA CELEBRADA EL VEINTE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355A" w:rsidRPr="00063202" w:rsidTr="00B928A9">
        <w:trPr>
          <w:jc w:val="center"/>
        </w:trPr>
        <w:tc>
          <w:tcPr>
            <w:tcW w:w="10365" w:type="dxa"/>
            <w:gridSpan w:val="2"/>
            <w:shd w:val="clear" w:color="auto" w:fill="auto"/>
          </w:tcPr>
          <w:p w:rsidR="005D2AB5" w:rsidRPr="00063202" w:rsidRDefault="005D2AB5" w:rsidP="00B928A9">
            <w:pPr>
              <w:jc w:val="center"/>
              <w:rPr>
                <w:rFonts w:ascii="Palatino Linotype" w:hAnsi="Palatino Linotype" w:cs="Arial"/>
                <w:b/>
              </w:rPr>
            </w:pPr>
          </w:p>
          <w:p w:rsidR="009332A6" w:rsidRPr="00063202" w:rsidRDefault="009332A6" w:rsidP="00B928A9">
            <w:pPr>
              <w:jc w:val="center"/>
              <w:rPr>
                <w:rFonts w:ascii="Palatino Linotype" w:hAnsi="Palatino Linotype" w:cs="Arial"/>
                <w:b/>
              </w:rPr>
            </w:pPr>
          </w:p>
          <w:p w:rsidR="009332A6" w:rsidRPr="00063202" w:rsidRDefault="009332A6" w:rsidP="00B928A9">
            <w:pPr>
              <w:jc w:val="center"/>
              <w:rPr>
                <w:rFonts w:ascii="Palatino Linotype" w:hAnsi="Palatino Linotype" w:cs="Arial"/>
                <w:b/>
              </w:rPr>
            </w:pPr>
          </w:p>
          <w:p w:rsidR="009332A6" w:rsidRPr="00063202" w:rsidRDefault="009332A6" w:rsidP="00B928A9">
            <w:pPr>
              <w:jc w:val="center"/>
              <w:rPr>
                <w:rFonts w:ascii="Palatino Linotype" w:hAnsi="Palatino Linotype" w:cs="Arial"/>
                <w:b/>
              </w:rPr>
            </w:pPr>
          </w:p>
          <w:p w:rsidR="00063202" w:rsidRPr="00063202" w:rsidRDefault="00063202" w:rsidP="00063202">
            <w:pPr>
              <w:rPr>
                <w:rFonts w:ascii="Palatino Linotype" w:hAnsi="Palatino Linotype" w:cs="Arial"/>
                <w:b/>
                <w:lang w:val="es-ES_tradnl"/>
              </w:rPr>
            </w:pP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b/>
                <w:lang w:val="es-ES_tradnl"/>
              </w:rPr>
              <w:t>Zulema</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Martínez</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Sánchez</w:t>
            </w: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lang w:val="es-ES_tradnl"/>
              </w:rPr>
              <w:t>Comisionada</w:t>
            </w:r>
            <w:r w:rsidR="00D5689F" w:rsidRPr="00063202">
              <w:rPr>
                <w:rFonts w:ascii="Palatino Linotype" w:hAnsi="Palatino Linotype" w:cs="Arial"/>
                <w:lang w:val="es-ES_tradnl"/>
              </w:rPr>
              <w:t xml:space="preserve"> </w:t>
            </w:r>
            <w:r w:rsidRPr="00063202">
              <w:rPr>
                <w:rFonts w:ascii="Palatino Linotype" w:hAnsi="Palatino Linotype" w:cs="Arial"/>
                <w:lang w:val="es-ES_tradnl"/>
              </w:rPr>
              <w:t>Presidenta</w:t>
            </w: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b/>
                <w:lang w:val="es-ES_tradnl"/>
              </w:rPr>
              <w:t>(RÚBRICA)</w:t>
            </w:r>
            <w:r w:rsidR="00D5689F" w:rsidRPr="00063202">
              <w:rPr>
                <w:rFonts w:ascii="Palatino Linotype" w:hAnsi="Palatino Linotype" w:cs="Arial"/>
                <w:b/>
                <w:lang w:val="es-ES_tradnl"/>
              </w:rPr>
              <w:t xml:space="preserve"> </w:t>
            </w:r>
          </w:p>
        </w:tc>
      </w:tr>
      <w:tr w:rsidR="0087355A" w:rsidRPr="00063202" w:rsidTr="00B928A9">
        <w:trPr>
          <w:jc w:val="center"/>
        </w:trPr>
        <w:tc>
          <w:tcPr>
            <w:tcW w:w="5182" w:type="dxa"/>
            <w:shd w:val="clear" w:color="auto" w:fill="auto"/>
          </w:tcPr>
          <w:p w:rsidR="00B422E0" w:rsidRPr="00063202" w:rsidRDefault="00B422E0"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D25BD0" w:rsidRPr="00063202" w:rsidRDefault="00D25BD0" w:rsidP="00B928A9">
            <w:pPr>
              <w:jc w:val="center"/>
              <w:rPr>
                <w:rFonts w:ascii="Palatino Linotype" w:hAnsi="Palatino Linotype" w:cs="Arial"/>
                <w:b/>
                <w:lang w:val="es-ES_tradnl"/>
              </w:rPr>
            </w:pPr>
          </w:p>
          <w:p w:rsidR="00D25BD0" w:rsidRPr="00063202" w:rsidRDefault="00D25BD0"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87355A" w:rsidRDefault="0087355A" w:rsidP="00B928A9">
            <w:pPr>
              <w:jc w:val="center"/>
              <w:rPr>
                <w:rFonts w:ascii="Palatino Linotype" w:hAnsi="Palatino Linotype" w:cs="Arial"/>
                <w:b/>
                <w:lang w:val="es-ES_tradnl"/>
              </w:rPr>
            </w:pPr>
          </w:p>
          <w:p w:rsidR="00063202" w:rsidRPr="00063202" w:rsidRDefault="00063202" w:rsidP="00B928A9">
            <w:pPr>
              <w:jc w:val="center"/>
              <w:rPr>
                <w:rFonts w:ascii="Palatino Linotype" w:hAnsi="Palatino Linotype" w:cs="Arial"/>
                <w:b/>
                <w:lang w:val="es-ES_tradnl"/>
              </w:rPr>
            </w:pP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b/>
                <w:lang w:val="es-ES_tradnl"/>
              </w:rPr>
              <w:t>Eva</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Abaid</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Yapur</w:t>
            </w:r>
          </w:p>
          <w:p w:rsidR="0087355A" w:rsidRPr="00063202" w:rsidRDefault="0087355A" w:rsidP="00B928A9">
            <w:pPr>
              <w:jc w:val="center"/>
              <w:rPr>
                <w:rFonts w:ascii="Palatino Linotype" w:hAnsi="Palatino Linotype" w:cs="Arial"/>
                <w:lang w:val="es-ES_tradnl"/>
              </w:rPr>
            </w:pPr>
            <w:r w:rsidRPr="00063202">
              <w:rPr>
                <w:rFonts w:ascii="Palatino Linotype" w:hAnsi="Palatino Linotype" w:cs="Arial"/>
                <w:lang w:val="es-ES_tradnl"/>
              </w:rPr>
              <w:t>Comisionada</w:t>
            </w: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b/>
                <w:lang w:val="es-ES_tradnl"/>
              </w:rPr>
              <w:t>(RÚBRICA)</w:t>
            </w:r>
          </w:p>
        </w:tc>
        <w:tc>
          <w:tcPr>
            <w:tcW w:w="5183" w:type="dxa"/>
            <w:shd w:val="clear" w:color="auto" w:fill="auto"/>
          </w:tcPr>
          <w:p w:rsidR="00212EE9" w:rsidRPr="00063202" w:rsidRDefault="00212EE9"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D25BD0" w:rsidRPr="00063202" w:rsidRDefault="00D25BD0" w:rsidP="00B928A9">
            <w:pPr>
              <w:jc w:val="center"/>
              <w:rPr>
                <w:rFonts w:ascii="Palatino Linotype" w:hAnsi="Palatino Linotype" w:cs="Arial"/>
                <w:b/>
                <w:lang w:val="es-ES_tradnl"/>
              </w:rPr>
            </w:pPr>
          </w:p>
          <w:p w:rsidR="00D25BD0" w:rsidRPr="00063202" w:rsidRDefault="00D25BD0"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B422E0" w:rsidRDefault="00B422E0" w:rsidP="00B928A9">
            <w:pPr>
              <w:jc w:val="center"/>
              <w:rPr>
                <w:rFonts w:ascii="Palatino Linotype" w:hAnsi="Palatino Linotype" w:cs="Arial"/>
                <w:b/>
                <w:lang w:val="es-ES_tradnl"/>
              </w:rPr>
            </w:pPr>
          </w:p>
          <w:p w:rsidR="00063202" w:rsidRPr="00063202" w:rsidRDefault="00063202" w:rsidP="00B928A9">
            <w:pPr>
              <w:jc w:val="center"/>
              <w:rPr>
                <w:rFonts w:ascii="Palatino Linotype" w:hAnsi="Palatino Linotype" w:cs="Arial"/>
                <w:b/>
                <w:lang w:val="es-ES_tradnl"/>
              </w:rPr>
            </w:pP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b/>
                <w:lang w:val="es-ES_tradnl"/>
              </w:rPr>
              <w:t>José</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Guadalupe</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Luna</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Hernández</w:t>
            </w:r>
          </w:p>
          <w:p w:rsidR="0087355A" w:rsidRPr="00063202" w:rsidRDefault="0087355A" w:rsidP="00B928A9">
            <w:pPr>
              <w:jc w:val="center"/>
              <w:rPr>
                <w:rFonts w:ascii="Palatino Linotype" w:hAnsi="Palatino Linotype" w:cs="Arial"/>
                <w:lang w:val="es-ES_tradnl"/>
              </w:rPr>
            </w:pPr>
            <w:r w:rsidRPr="00063202">
              <w:rPr>
                <w:rFonts w:ascii="Palatino Linotype" w:hAnsi="Palatino Linotype" w:cs="Arial"/>
                <w:lang w:val="es-ES_tradnl"/>
              </w:rPr>
              <w:t>Comisionado</w:t>
            </w: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b/>
                <w:lang w:val="es-ES_tradnl"/>
              </w:rPr>
              <w:t>(RÚBRICA)</w:t>
            </w:r>
          </w:p>
        </w:tc>
      </w:tr>
      <w:tr w:rsidR="0087355A" w:rsidRPr="00063202" w:rsidTr="00B928A9">
        <w:trPr>
          <w:jc w:val="center"/>
        </w:trPr>
        <w:tc>
          <w:tcPr>
            <w:tcW w:w="5182" w:type="dxa"/>
            <w:shd w:val="clear" w:color="auto" w:fill="auto"/>
          </w:tcPr>
          <w:p w:rsidR="00B422E0" w:rsidRPr="00063202" w:rsidRDefault="00B422E0" w:rsidP="00B928A9">
            <w:pPr>
              <w:jc w:val="center"/>
              <w:rPr>
                <w:rFonts w:ascii="Palatino Linotype" w:hAnsi="Palatino Linotype" w:cs="Arial"/>
                <w:b/>
                <w:lang w:val="es-ES_tradnl"/>
              </w:rPr>
            </w:pPr>
          </w:p>
          <w:p w:rsidR="0087355A" w:rsidRPr="00063202" w:rsidRDefault="0087355A"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9332A6" w:rsidRDefault="009332A6" w:rsidP="00B928A9">
            <w:pPr>
              <w:jc w:val="center"/>
              <w:rPr>
                <w:rFonts w:ascii="Palatino Linotype" w:hAnsi="Palatino Linotype" w:cs="Arial"/>
                <w:b/>
                <w:lang w:val="es-ES_tradnl"/>
              </w:rPr>
            </w:pPr>
          </w:p>
          <w:p w:rsidR="00063202" w:rsidRPr="00063202" w:rsidRDefault="00063202" w:rsidP="00B928A9">
            <w:pPr>
              <w:jc w:val="center"/>
              <w:rPr>
                <w:rFonts w:ascii="Palatino Linotype" w:hAnsi="Palatino Linotype" w:cs="Arial"/>
                <w:b/>
                <w:lang w:val="es-ES_tradnl"/>
              </w:rPr>
            </w:pP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b/>
                <w:lang w:val="es-ES_tradnl"/>
              </w:rPr>
              <w:t>Javier</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Martínez</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Cruz</w:t>
            </w:r>
          </w:p>
          <w:p w:rsidR="0087355A" w:rsidRPr="00063202" w:rsidRDefault="0087355A" w:rsidP="00B928A9">
            <w:pPr>
              <w:jc w:val="center"/>
              <w:rPr>
                <w:rFonts w:ascii="Palatino Linotype" w:hAnsi="Palatino Linotype" w:cs="Arial"/>
                <w:lang w:val="es-ES_tradnl"/>
              </w:rPr>
            </w:pPr>
            <w:r w:rsidRPr="00063202">
              <w:rPr>
                <w:rFonts w:ascii="Palatino Linotype" w:hAnsi="Palatino Linotype" w:cs="Arial"/>
                <w:lang w:val="es-ES_tradnl"/>
              </w:rPr>
              <w:t>Comisionado</w:t>
            </w:r>
          </w:p>
          <w:p w:rsidR="0087355A" w:rsidRPr="00063202" w:rsidRDefault="00063202" w:rsidP="00B928A9">
            <w:pPr>
              <w:jc w:val="center"/>
              <w:rPr>
                <w:rFonts w:ascii="Palatino Linotype" w:hAnsi="Palatino Linotype" w:cs="Arial"/>
                <w:lang w:val="es-ES_tradnl"/>
              </w:rPr>
            </w:pPr>
            <w:r>
              <w:rPr>
                <w:rFonts w:ascii="Palatino Linotype" w:hAnsi="Palatino Linotype" w:cs="Arial"/>
                <w:b/>
                <w:lang w:val="es-ES_tradnl"/>
              </w:rPr>
              <w:t>(Ausente en la Sesión</w:t>
            </w:r>
            <w:r w:rsidR="0087355A" w:rsidRPr="00063202">
              <w:rPr>
                <w:rFonts w:ascii="Palatino Linotype" w:hAnsi="Palatino Linotype" w:cs="Arial"/>
                <w:b/>
                <w:lang w:val="es-ES_tradnl"/>
              </w:rPr>
              <w:t>)</w:t>
            </w:r>
          </w:p>
        </w:tc>
        <w:tc>
          <w:tcPr>
            <w:tcW w:w="5183" w:type="dxa"/>
            <w:shd w:val="clear" w:color="auto" w:fill="auto"/>
          </w:tcPr>
          <w:p w:rsidR="00045F8F" w:rsidRPr="00063202" w:rsidRDefault="00045F8F"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212EE9" w:rsidRPr="00063202" w:rsidRDefault="00212EE9" w:rsidP="00B928A9">
            <w:pPr>
              <w:jc w:val="center"/>
              <w:rPr>
                <w:rFonts w:ascii="Palatino Linotype" w:hAnsi="Palatino Linotype" w:cs="Arial"/>
                <w:b/>
                <w:lang w:val="es-ES_tradnl"/>
              </w:rPr>
            </w:pP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b/>
                <w:lang w:val="es-ES_tradnl"/>
              </w:rPr>
              <w:t>Luis</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Gustavo</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Parra</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Noriega</w:t>
            </w:r>
          </w:p>
          <w:p w:rsidR="0087355A" w:rsidRPr="00063202" w:rsidRDefault="0087355A" w:rsidP="00B928A9">
            <w:pPr>
              <w:jc w:val="center"/>
              <w:rPr>
                <w:rFonts w:ascii="Palatino Linotype" w:hAnsi="Palatino Linotype" w:cs="Arial"/>
                <w:lang w:val="es-ES_tradnl"/>
              </w:rPr>
            </w:pPr>
            <w:r w:rsidRPr="00063202">
              <w:rPr>
                <w:rFonts w:ascii="Palatino Linotype" w:hAnsi="Palatino Linotype" w:cs="Arial"/>
                <w:lang w:val="es-ES_tradnl"/>
              </w:rPr>
              <w:t>Comisionado</w:t>
            </w: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b/>
                <w:lang w:val="es-ES_tradnl"/>
              </w:rPr>
              <w:t>(RÚBRICA)</w:t>
            </w:r>
          </w:p>
        </w:tc>
      </w:tr>
      <w:tr w:rsidR="0087355A" w:rsidRPr="00063202" w:rsidTr="00B928A9">
        <w:trPr>
          <w:jc w:val="center"/>
        </w:trPr>
        <w:tc>
          <w:tcPr>
            <w:tcW w:w="10365" w:type="dxa"/>
            <w:gridSpan w:val="2"/>
            <w:shd w:val="clear" w:color="auto" w:fill="auto"/>
          </w:tcPr>
          <w:p w:rsidR="00B422E0" w:rsidRPr="00063202" w:rsidRDefault="00B422E0" w:rsidP="00B928A9">
            <w:pPr>
              <w:jc w:val="center"/>
              <w:rPr>
                <w:rFonts w:ascii="Palatino Linotype" w:hAnsi="Palatino Linotype" w:cs="Arial"/>
                <w:b/>
                <w:lang w:val="es-ES_tradnl"/>
              </w:rPr>
            </w:pPr>
          </w:p>
          <w:p w:rsidR="0087355A" w:rsidRPr="00063202" w:rsidRDefault="0087355A"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9332A6" w:rsidRPr="00063202" w:rsidRDefault="009332A6" w:rsidP="00B928A9">
            <w:pPr>
              <w:jc w:val="center"/>
              <w:rPr>
                <w:rFonts w:ascii="Palatino Linotype" w:hAnsi="Palatino Linotype" w:cs="Arial"/>
                <w:b/>
                <w:lang w:val="es-ES_tradnl"/>
              </w:rPr>
            </w:pPr>
          </w:p>
          <w:p w:rsidR="009332A6" w:rsidRDefault="009332A6" w:rsidP="00B928A9">
            <w:pPr>
              <w:jc w:val="center"/>
              <w:rPr>
                <w:rFonts w:ascii="Palatino Linotype" w:hAnsi="Palatino Linotype" w:cs="Arial"/>
                <w:b/>
                <w:lang w:val="es-ES_tradnl"/>
              </w:rPr>
            </w:pPr>
          </w:p>
          <w:p w:rsidR="00063202" w:rsidRPr="00063202" w:rsidRDefault="00063202" w:rsidP="00B928A9">
            <w:pPr>
              <w:jc w:val="center"/>
              <w:rPr>
                <w:rFonts w:ascii="Palatino Linotype" w:hAnsi="Palatino Linotype" w:cs="Arial"/>
                <w:b/>
                <w:lang w:val="es-ES_tradnl"/>
              </w:rPr>
            </w:pPr>
          </w:p>
          <w:p w:rsidR="0087355A" w:rsidRPr="00063202" w:rsidRDefault="0087355A" w:rsidP="00B928A9">
            <w:pPr>
              <w:jc w:val="center"/>
              <w:rPr>
                <w:rFonts w:ascii="Palatino Linotype" w:hAnsi="Palatino Linotype" w:cs="Arial"/>
                <w:b/>
                <w:lang w:val="es-ES_tradnl"/>
              </w:rPr>
            </w:pPr>
            <w:r w:rsidRPr="00063202">
              <w:rPr>
                <w:rFonts w:ascii="Palatino Linotype" w:hAnsi="Palatino Linotype" w:cs="Arial"/>
                <w:b/>
                <w:lang w:val="es-ES_tradnl"/>
              </w:rPr>
              <w:t>Alexis</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Tapia</w:t>
            </w:r>
            <w:r w:rsidR="00D5689F" w:rsidRPr="00063202">
              <w:rPr>
                <w:rFonts w:ascii="Palatino Linotype" w:hAnsi="Palatino Linotype" w:cs="Arial"/>
                <w:b/>
                <w:lang w:val="es-ES_tradnl"/>
              </w:rPr>
              <w:t xml:space="preserve"> </w:t>
            </w:r>
            <w:r w:rsidRPr="00063202">
              <w:rPr>
                <w:rFonts w:ascii="Palatino Linotype" w:hAnsi="Palatino Linotype" w:cs="Arial"/>
                <w:b/>
                <w:lang w:val="es-ES_tradnl"/>
              </w:rPr>
              <w:t>Ramírez</w:t>
            </w:r>
          </w:p>
          <w:p w:rsidR="0087355A" w:rsidRPr="00063202" w:rsidRDefault="0087355A" w:rsidP="00B928A9">
            <w:pPr>
              <w:jc w:val="center"/>
              <w:rPr>
                <w:rFonts w:ascii="Palatino Linotype" w:hAnsi="Palatino Linotype" w:cs="Arial"/>
                <w:lang w:val="es-ES_tradnl"/>
              </w:rPr>
            </w:pPr>
            <w:r w:rsidRPr="00063202">
              <w:rPr>
                <w:rFonts w:ascii="Palatino Linotype" w:hAnsi="Palatino Linotype" w:cs="Arial"/>
                <w:lang w:val="es-ES_tradnl"/>
              </w:rPr>
              <w:t>Secretario</w:t>
            </w:r>
            <w:r w:rsidR="00D5689F" w:rsidRPr="00063202">
              <w:rPr>
                <w:rFonts w:ascii="Palatino Linotype" w:hAnsi="Palatino Linotype" w:cs="Arial"/>
                <w:lang w:val="es-ES_tradnl"/>
              </w:rPr>
              <w:t xml:space="preserve"> </w:t>
            </w:r>
            <w:r w:rsidRPr="00063202">
              <w:rPr>
                <w:rFonts w:ascii="Palatino Linotype" w:hAnsi="Palatino Linotype" w:cs="Arial"/>
                <w:lang w:val="es-ES_tradnl"/>
              </w:rPr>
              <w:t>Técnico</w:t>
            </w:r>
            <w:r w:rsidR="00D5689F" w:rsidRPr="00063202">
              <w:rPr>
                <w:rFonts w:ascii="Palatino Linotype" w:hAnsi="Palatino Linotype" w:cs="Arial"/>
                <w:lang w:val="es-ES_tradnl"/>
              </w:rPr>
              <w:t xml:space="preserve"> </w:t>
            </w:r>
            <w:r w:rsidRPr="00063202">
              <w:rPr>
                <w:rFonts w:ascii="Palatino Linotype" w:hAnsi="Palatino Linotype" w:cs="Arial"/>
                <w:lang w:val="es-ES_tradnl"/>
              </w:rPr>
              <w:t>del</w:t>
            </w:r>
            <w:r w:rsidR="00D5689F" w:rsidRPr="00063202">
              <w:rPr>
                <w:rFonts w:ascii="Palatino Linotype" w:hAnsi="Palatino Linotype" w:cs="Arial"/>
                <w:lang w:val="es-ES_tradnl"/>
              </w:rPr>
              <w:t xml:space="preserve"> </w:t>
            </w:r>
            <w:r w:rsidRPr="00063202">
              <w:rPr>
                <w:rFonts w:ascii="Palatino Linotype" w:hAnsi="Palatino Linotype" w:cs="Arial"/>
                <w:lang w:val="es-ES_tradnl"/>
              </w:rPr>
              <w:t>Pleno</w:t>
            </w:r>
          </w:p>
          <w:p w:rsidR="0087355A" w:rsidRPr="00063202" w:rsidRDefault="0087355A" w:rsidP="00B928A9">
            <w:pPr>
              <w:jc w:val="center"/>
              <w:rPr>
                <w:rFonts w:ascii="Palatino Linotype" w:hAnsi="Palatino Linotype" w:cs="Arial"/>
                <w:lang w:val="es-ES_tradnl"/>
              </w:rPr>
            </w:pPr>
            <w:r w:rsidRPr="00063202">
              <w:rPr>
                <w:rFonts w:ascii="Palatino Linotype" w:hAnsi="Palatino Linotype" w:cs="Arial"/>
                <w:b/>
                <w:lang w:val="es-ES_tradnl"/>
              </w:rPr>
              <w:t>(RÚBRICA)</w:t>
            </w:r>
            <w:r w:rsidR="00D5689F" w:rsidRPr="00063202">
              <w:rPr>
                <w:rFonts w:ascii="Palatino Linotype" w:hAnsi="Palatino Linotype" w:cs="Arial"/>
                <w:lang w:val="es-ES_tradnl"/>
              </w:rPr>
              <w:t xml:space="preserve"> </w:t>
            </w:r>
          </w:p>
        </w:tc>
      </w:tr>
    </w:tbl>
    <w:p w:rsidR="009332A6" w:rsidRDefault="009332A6" w:rsidP="002142B4">
      <w:pPr>
        <w:jc w:val="both"/>
        <w:rPr>
          <w:rFonts w:ascii="Palatino Linotype" w:hAnsi="Palatino Linotype" w:cs="Arial"/>
          <w:sz w:val="22"/>
          <w:szCs w:val="22"/>
          <w:lang w:val="es-ES"/>
        </w:rPr>
      </w:pPr>
    </w:p>
    <w:p w:rsidR="009332A6" w:rsidRDefault="009332A6" w:rsidP="002142B4">
      <w:pPr>
        <w:jc w:val="both"/>
        <w:rPr>
          <w:rFonts w:ascii="Palatino Linotype" w:hAnsi="Palatino Linotype" w:cs="Arial"/>
          <w:sz w:val="22"/>
          <w:szCs w:val="22"/>
          <w:lang w:val="es-ES"/>
        </w:rPr>
      </w:pPr>
    </w:p>
    <w:p w:rsidR="009332A6" w:rsidRDefault="009332A6" w:rsidP="002142B4">
      <w:pPr>
        <w:jc w:val="both"/>
        <w:rPr>
          <w:rFonts w:ascii="Palatino Linotype" w:hAnsi="Palatino Linotype" w:cs="Arial"/>
          <w:sz w:val="22"/>
          <w:szCs w:val="22"/>
          <w:lang w:val="es-ES"/>
        </w:rPr>
      </w:pPr>
    </w:p>
    <w:p w:rsidR="009332A6" w:rsidRDefault="009332A6"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5689F">
        <w:rPr>
          <w:rFonts w:ascii="Palatino Linotype" w:hAnsi="Palatino Linotype" w:cs="Arial"/>
          <w:sz w:val="22"/>
          <w:szCs w:val="22"/>
          <w:lang w:val="es-ES"/>
        </w:rPr>
        <w:t xml:space="preserve"> </w:t>
      </w:r>
      <w:r w:rsidR="00F44DE3" w:rsidRPr="00F44DE3">
        <w:rPr>
          <w:rFonts w:ascii="Palatino Linotype" w:hAnsi="Palatino Linotype" w:cs="Arial"/>
          <w:sz w:val="22"/>
          <w:szCs w:val="22"/>
          <w:lang w:val="es-ES"/>
        </w:rPr>
        <w:t>veint</w:t>
      </w:r>
      <w:r w:rsidR="00734412">
        <w:rPr>
          <w:rFonts w:ascii="Palatino Linotype" w:hAnsi="Palatino Linotype" w:cs="Arial"/>
          <w:sz w:val="22"/>
          <w:szCs w:val="22"/>
          <w:lang w:val="es-ES"/>
        </w:rPr>
        <w:t>e</w:t>
      </w:r>
      <w:r w:rsidR="00F44DE3" w:rsidRPr="00F44DE3">
        <w:rPr>
          <w:rFonts w:ascii="Palatino Linotype" w:hAnsi="Palatino Linotype" w:cs="Arial"/>
          <w:sz w:val="22"/>
          <w:szCs w:val="22"/>
          <w:lang w:val="es-ES"/>
        </w:rPr>
        <w:t xml:space="preserve"> de noviembre de dos mil diecinueve</w:t>
      </w:r>
      <w:r w:rsidRPr="00D35540">
        <w:rPr>
          <w:rFonts w:ascii="Palatino Linotype" w:hAnsi="Palatino Linotype" w:cs="Arial"/>
          <w:sz w:val="22"/>
          <w:szCs w:val="22"/>
          <w:lang w:val="es-ES"/>
        </w:rPr>
        <w:t>,</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5689F">
        <w:rPr>
          <w:rFonts w:ascii="Palatino Linotype" w:hAnsi="Palatino Linotype" w:cs="Arial"/>
          <w:sz w:val="22"/>
          <w:szCs w:val="22"/>
          <w:lang w:val="es-ES"/>
        </w:rPr>
        <w:t xml:space="preserve"> </w:t>
      </w:r>
      <w:r w:rsidR="00A05283">
        <w:rPr>
          <w:rFonts w:ascii="Palatino Linotype" w:hAnsi="Palatino Linotype" w:cs="Arial"/>
          <w:sz w:val="22"/>
          <w:szCs w:val="22"/>
          <w:lang w:val="es-ES"/>
        </w:rPr>
        <w:t>07482/INFOEM/IP/RR/2019</w:t>
      </w:r>
      <w:r w:rsidRPr="00D35540">
        <w:rPr>
          <w:rFonts w:ascii="Palatino Linotype" w:hAnsi="Palatino Linotype" w:cs="Arial"/>
          <w:sz w:val="22"/>
          <w:szCs w:val="22"/>
          <w:lang w:val="es-ES"/>
        </w:rPr>
        <w:t>.</w:t>
      </w:r>
    </w:p>
    <w:p w:rsidR="0087355A" w:rsidRPr="00867D3D" w:rsidRDefault="0087355A" w:rsidP="0087355A">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p>
    <w:sectPr w:rsidR="0087355A" w:rsidRPr="00867D3D"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C72" w:rsidRDefault="00670C72" w:rsidP="00C80F8C">
      <w:r>
        <w:separator/>
      </w:r>
    </w:p>
  </w:endnote>
  <w:endnote w:type="continuationSeparator" w:id="0">
    <w:p w:rsidR="00670C72" w:rsidRDefault="00670C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DEA" w:rsidRPr="00A2780F" w:rsidRDefault="00955DE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21AEE">
      <w:rPr>
        <w:rFonts w:ascii="Arial" w:hAnsi="Arial" w:cs="Arial"/>
        <w:b/>
        <w:bCs/>
        <w:noProof/>
        <w:sz w:val="20"/>
        <w:szCs w:val="20"/>
      </w:rPr>
      <w:t>32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21AEE">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DEA" w:rsidRDefault="00955DEA" w:rsidP="00114B9D">
    <w:pPr>
      <w:pStyle w:val="Piedepgina"/>
      <w:jc w:val="right"/>
      <w:rPr>
        <w:rFonts w:ascii="Arial" w:hAnsi="Arial" w:cs="Arial"/>
        <w:b/>
        <w:bCs/>
        <w:sz w:val="20"/>
        <w:szCs w:val="20"/>
      </w:rPr>
    </w:pPr>
  </w:p>
  <w:p w:rsidR="00955DEA" w:rsidRPr="00070856" w:rsidRDefault="00955DEA" w:rsidP="00114B9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21AE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21AEE">
      <w:rPr>
        <w:rFonts w:ascii="Arial" w:hAnsi="Arial" w:cs="Arial"/>
        <w:b/>
        <w:bCs/>
        <w:noProof/>
        <w:sz w:val="20"/>
        <w:szCs w:val="20"/>
      </w:rPr>
      <w:t>33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C72" w:rsidRDefault="00670C72" w:rsidP="00C80F8C">
      <w:r>
        <w:separator/>
      </w:r>
    </w:p>
  </w:footnote>
  <w:footnote w:type="continuationSeparator" w:id="0">
    <w:p w:rsidR="00670C72" w:rsidRDefault="00670C72" w:rsidP="00C80F8C">
      <w:r>
        <w:continuationSeparator/>
      </w:r>
    </w:p>
  </w:footnote>
  <w:footnote w:id="1">
    <w:p w:rsidR="00FA1C11" w:rsidRDefault="00FA1C11" w:rsidP="00FA1C11">
      <w:pPr>
        <w:pStyle w:val="Textonotapie"/>
        <w:jc w:val="both"/>
        <w:rPr>
          <w:rFonts w:ascii="Palatino Linotype" w:hAnsi="Palatino Linotype"/>
          <w:sz w:val="16"/>
          <w:szCs w:val="16"/>
        </w:rPr>
      </w:pPr>
      <w:r>
        <w:rPr>
          <w:rStyle w:val="Refdenotaalpie"/>
        </w:rPr>
        <w:footnoteRef/>
      </w:r>
      <w:r>
        <w:t xml:space="preserve"> </w:t>
      </w:r>
      <w:r w:rsidRPr="00FA1C11">
        <w:rPr>
          <w:rFonts w:ascii="Palatino Linotype" w:hAnsi="Palatino Linotype"/>
          <w:b/>
          <w:sz w:val="16"/>
          <w:szCs w:val="16"/>
        </w:rPr>
        <w:t xml:space="preserve">Artículo 91.- </w:t>
      </w:r>
      <w:r w:rsidRPr="00FA1C11">
        <w:rPr>
          <w:rFonts w:ascii="Palatino Linotype" w:hAnsi="Palatino Linotype"/>
          <w:b/>
          <w:sz w:val="16"/>
          <w:szCs w:val="16"/>
          <w:u w:val="single"/>
        </w:rPr>
        <w:t>La Secretaría del Ayuntamiento estará a cargo de un Secretario</w:t>
      </w:r>
      <w:r w:rsidRPr="00FA1C11">
        <w:rPr>
          <w:rFonts w:ascii="Palatino Linotype" w:hAnsi="Palatino Linotype"/>
          <w:sz w:val="16"/>
          <w:szCs w:val="16"/>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FA1C11">
        <w:rPr>
          <w:rFonts w:ascii="Palatino Linotype" w:hAnsi="Palatino Linotype"/>
          <w:b/>
          <w:sz w:val="16"/>
          <w:szCs w:val="16"/>
          <w:u w:val="single"/>
        </w:rPr>
        <w:t>sus atribuciones son las siguientes</w:t>
      </w:r>
      <w:r w:rsidRPr="00FA1C11">
        <w:rPr>
          <w:rFonts w:ascii="Palatino Linotype" w:hAnsi="Palatino Linotype"/>
          <w:sz w:val="16"/>
          <w:szCs w:val="16"/>
        </w:rPr>
        <w:t>:</w:t>
      </w:r>
      <w:r w:rsidRPr="00FA1C11">
        <w:rPr>
          <w:rFonts w:ascii="Palatino Linotype" w:hAnsi="Palatino Linotype"/>
          <w:sz w:val="16"/>
          <w:szCs w:val="16"/>
        </w:rPr>
        <w:cr/>
      </w:r>
      <w:r>
        <w:rPr>
          <w:rFonts w:ascii="Palatino Linotype" w:hAnsi="Palatino Linotype"/>
          <w:sz w:val="16"/>
          <w:szCs w:val="16"/>
        </w:rPr>
        <w:t>[…]</w:t>
      </w:r>
    </w:p>
    <w:p w:rsidR="00FA1C11" w:rsidRDefault="00FA1C11" w:rsidP="00FA1C11">
      <w:pPr>
        <w:pStyle w:val="Textonotapie"/>
        <w:jc w:val="both"/>
      </w:pPr>
      <w:r w:rsidRPr="00FA1C11">
        <w:rPr>
          <w:rFonts w:ascii="Palatino Linotype" w:hAnsi="Palatino Linotype"/>
          <w:b/>
          <w:sz w:val="16"/>
          <w:szCs w:val="16"/>
        </w:rPr>
        <w:t xml:space="preserve">XI. </w:t>
      </w:r>
      <w:r w:rsidRPr="00FA1C11">
        <w:rPr>
          <w:rFonts w:ascii="Palatino Linotype" w:hAnsi="Palatino Linotype"/>
          <w:b/>
          <w:sz w:val="16"/>
          <w:szCs w:val="16"/>
          <w:u w:val="single"/>
        </w:rPr>
        <w:t>Elaborar con la intervención del síndico el inventario general de los bienes</w:t>
      </w:r>
      <w:r w:rsidRPr="00FA1C11">
        <w:rPr>
          <w:rFonts w:ascii="Palatino Linotype" w:hAnsi="Palatino Linotype"/>
          <w:sz w:val="16"/>
          <w:szCs w:val="16"/>
        </w:rPr>
        <w:t xml:space="preserve"> muebles e </w:t>
      </w:r>
      <w:r w:rsidRPr="00FA1C11">
        <w:rPr>
          <w:rFonts w:ascii="Palatino Linotype" w:hAnsi="Palatino Linotype"/>
          <w:b/>
          <w:sz w:val="16"/>
          <w:szCs w:val="16"/>
          <w:u w:val="single"/>
        </w:rPr>
        <w:t>inmuebles municipales</w:t>
      </w:r>
      <w:r w:rsidRPr="00FA1C11">
        <w:rPr>
          <w:rFonts w:ascii="Palatino Linotype" w:hAnsi="Palatino Linotype"/>
          <w:sz w:val="16"/>
          <w:szCs w:val="16"/>
        </w:rPr>
        <w:t>,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footnote>
  <w:footnote w:id="2">
    <w:p w:rsidR="00A933A5" w:rsidRDefault="00A933A5" w:rsidP="00A933A5">
      <w:pPr>
        <w:pStyle w:val="Textonotapie"/>
        <w:jc w:val="both"/>
        <w:rPr>
          <w:rFonts w:ascii="Palatino Linotype" w:hAnsi="Palatino Linotype"/>
          <w:sz w:val="16"/>
          <w:szCs w:val="16"/>
        </w:rPr>
      </w:pPr>
      <w:r>
        <w:rPr>
          <w:rStyle w:val="Refdenotaalpie"/>
        </w:rPr>
        <w:footnoteRef/>
      </w:r>
      <w:r>
        <w:t xml:space="preserve"> </w:t>
      </w:r>
      <w:r w:rsidRPr="00A933A5">
        <w:rPr>
          <w:rFonts w:ascii="Palatino Linotype" w:hAnsi="Palatino Linotype"/>
          <w:b/>
          <w:sz w:val="16"/>
          <w:szCs w:val="16"/>
        </w:rPr>
        <w:t xml:space="preserve">Artículo 29. </w:t>
      </w:r>
      <w:r w:rsidRPr="00A933A5">
        <w:rPr>
          <w:rFonts w:ascii="Palatino Linotype" w:hAnsi="Palatino Linotype"/>
          <w:b/>
          <w:sz w:val="16"/>
          <w:szCs w:val="16"/>
          <w:u w:val="single"/>
        </w:rPr>
        <w:t>La Secretaría del Ayuntamiento es la Dependencia de la administración pública municipal a cargo de realizar las siguientes funciones</w:t>
      </w:r>
      <w:r w:rsidRPr="00A933A5">
        <w:rPr>
          <w:rFonts w:ascii="Palatino Linotype" w:hAnsi="Palatino Linotype"/>
          <w:sz w:val="16"/>
          <w:szCs w:val="16"/>
        </w:rPr>
        <w:t>:</w:t>
      </w:r>
    </w:p>
    <w:p w:rsidR="00A933A5" w:rsidRDefault="00A933A5" w:rsidP="00A933A5">
      <w:pPr>
        <w:pStyle w:val="Textonotapie"/>
        <w:jc w:val="both"/>
        <w:rPr>
          <w:rFonts w:ascii="Palatino Linotype" w:hAnsi="Palatino Linotype"/>
          <w:sz w:val="16"/>
          <w:szCs w:val="16"/>
        </w:rPr>
      </w:pPr>
      <w:r>
        <w:rPr>
          <w:rFonts w:ascii="Palatino Linotype" w:hAnsi="Palatino Linotype"/>
          <w:sz w:val="16"/>
          <w:szCs w:val="16"/>
        </w:rPr>
        <w:t>[…]</w:t>
      </w:r>
    </w:p>
    <w:p w:rsidR="00A933A5" w:rsidRDefault="00A933A5" w:rsidP="00A933A5">
      <w:pPr>
        <w:pStyle w:val="Textonotapie"/>
        <w:jc w:val="both"/>
      </w:pPr>
      <w:r w:rsidRPr="00A933A5">
        <w:rPr>
          <w:rFonts w:ascii="Palatino Linotype" w:hAnsi="Palatino Linotype"/>
          <w:b/>
          <w:sz w:val="16"/>
          <w:szCs w:val="16"/>
        </w:rPr>
        <w:t xml:space="preserve">IX. </w:t>
      </w:r>
      <w:r w:rsidRPr="00A933A5">
        <w:rPr>
          <w:rFonts w:ascii="Palatino Linotype" w:hAnsi="Palatino Linotype"/>
          <w:b/>
          <w:sz w:val="16"/>
          <w:szCs w:val="16"/>
          <w:u w:val="single"/>
        </w:rPr>
        <w:t>Elaborar los inventarios generales de bienes</w:t>
      </w:r>
      <w:r w:rsidRPr="00A933A5">
        <w:rPr>
          <w:rFonts w:ascii="Palatino Linotype" w:hAnsi="Palatino Linotype"/>
          <w:sz w:val="16"/>
          <w:szCs w:val="16"/>
        </w:rPr>
        <w:t xml:space="preserve"> muebles e </w:t>
      </w:r>
      <w:r w:rsidRPr="00A933A5">
        <w:rPr>
          <w:rFonts w:ascii="Palatino Linotype" w:hAnsi="Palatino Linotype"/>
          <w:b/>
          <w:sz w:val="16"/>
          <w:szCs w:val="16"/>
          <w:u w:val="single"/>
        </w:rPr>
        <w:t>inmuebles del Ayuntamiento</w:t>
      </w:r>
      <w:r w:rsidRPr="00A933A5">
        <w:rPr>
          <w:rFonts w:ascii="Palatino Linotype" w:hAnsi="Palatino Linotype"/>
          <w:sz w:val="16"/>
          <w:szCs w:val="16"/>
        </w:rPr>
        <w:t>;</w:t>
      </w:r>
    </w:p>
  </w:footnote>
  <w:footnote w:id="3">
    <w:p w:rsidR="00C85FC6" w:rsidRPr="00C85FC6" w:rsidRDefault="0056137B" w:rsidP="00C85FC6">
      <w:pPr>
        <w:jc w:val="both"/>
        <w:rPr>
          <w:rFonts w:asciiTheme="minorHAnsi" w:eastAsiaTheme="minorHAnsi" w:hAnsiTheme="minorHAnsi" w:cstheme="minorBidi"/>
          <w:sz w:val="20"/>
          <w:szCs w:val="20"/>
          <w:lang w:eastAsia="en-US"/>
        </w:rPr>
      </w:pPr>
      <w:r>
        <w:rPr>
          <w:rStyle w:val="Refdenotaalpie"/>
        </w:rPr>
        <w:footnoteRef/>
      </w:r>
      <w:r>
        <w:t xml:space="preserve"> </w:t>
      </w:r>
      <w:r w:rsidR="00C85FC6" w:rsidRPr="00C85FC6">
        <w:rPr>
          <w:rFonts w:ascii="Palatino Linotype" w:eastAsiaTheme="minorHAnsi" w:hAnsi="Palatino Linotype" w:cstheme="minorBidi"/>
          <w:b/>
          <w:sz w:val="16"/>
          <w:szCs w:val="20"/>
          <w:lang w:eastAsia="en-US"/>
        </w:rPr>
        <w:t xml:space="preserve">Artículo 162. </w:t>
      </w:r>
      <w:r w:rsidR="00C85FC6" w:rsidRPr="00C85FC6">
        <w:rPr>
          <w:rFonts w:ascii="Palatino Linotype" w:eastAsiaTheme="minorHAnsi" w:hAnsi="Palatino Linotype" w:cstheme="minorBidi"/>
          <w:b/>
          <w:sz w:val="16"/>
          <w:szCs w:val="20"/>
          <w:u w:val="single"/>
          <w:lang w:eastAsia="en-US"/>
        </w:rPr>
        <w:t>Las unidades de transparencia deberán garantizar que las solicitudes se turnen a todas las Áreas competentes que cuenten con la información o deban tenerla de acuerdo a sus facultades, competencias y funciones</w:t>
      </w:r>
      <w:r w:rsidR="00C85FC6" w:rsidRPr="00C85FC6">
        <w:rPr>
          <w:rFonts w:ascii="Palatino Linotype" w:eastAsiaTheme="minorHAnsi" w:hAnsi="Palatino Linotype" w:cstheme="minorBidi"/>
          <w:sz w:val="16"/>
          <w:szCs w:val="20"/>
          <w:lang w:eastAsia="en-US"/>
        </w:rPr>
        <w:t>, con el objeto de que realicen una búsqueda exhaustiva y razonable de la información solicitada.</w:t>
      </w:r>
      <w:r w:rsidR="00C85FC6" w:rsidRPr="00C85FC6">
        <w:rPr>
          <w:rFonts w:asciiTheme="minorHAnsi" w:eastAsiaTheme="minorHAnsi" w:hAnsiTheme="minorHAnsi" w:cstheme="minorBidi"/>
          <w:sz w:val="16"/>
          <w:szCs w:val="20"/>
          <w:lang w:eastAsia="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DEA" w:rsidRPr="00581ACC" w:rsidRDefault="00955DEA" w:rsidP="00354355">
    <w:pPr>
      <w:pStyle w:val="Encabezado"/>
      <w:tabs>
        <w:tab w:val="clear" w:pos="4252"/>
        <w:tab w:val="clear" w:pos="8504"/>
        <w:tab w:val="left" w:pos="2326"/>
      </w:tabs>
      <w:rPr>
        <w:rFonts w:ascii="Palatino Linotype" w:hAnsi="Palatino Linotype"/>
        <w:sz w:val="32"/>
        <w:szCs w:val="22"/>
      </w:rPr>
    </w:pPr>
  </w:p>
  <w:tbl>
    <w:tblPr>
      <w:tblW w:w="9356" w:type="dxa"/>
      <w:tblInd w:w="-142" w:type="dxa"/>
      <w:tblLayout w:type="fixed"/>
      <w:tblLook w:val="04A0" w:firstRow="1" w:lastRow="0" w:firstColumn="1" w:lastColumn="0" w:noHBand="0" w:noVBand="1"/>
    </w:tblPr>
    <w:tblGrid>
      <w:gridCol w:w="3261"/>
      <w:gridCol w:w="2551"/>
      <w:gridCol w:w="3544"/>
    </w:tblGrid>
    <w:tr w:rsidR="00955DEA" w:rsidRPr="007769F3" w:rsidTr="00A05283">
      <w:tc>
        <w:tcPr>
          <w:tcW w:w="3261" w:type="dxa"/>
        </w:tcPr>
        <w:p w:rsidR="00955DEA" w:rsidRPr="007769F3" w:rsidRDefault="00955DEA" w:rsidP="00070856">
          <w:pPr>
            <w:rPr>
              <w:rFonts w:ascii="Palatino Linotype" w:hAnsi="Palatino Linotype"/>
              <w:b/>
              <w:sz w:val="22"/>
              <w:szCs w:val="22"/>
              <w:lang w:val="es-ES_tradnl"/>
            </w:rPr>
          </w:pPr>
        </w:p>
      </w:tc>
      <w:tc>
        <w:tcPr>
          <w:tcW w:w="2551" w:type="dxa"/>
          <w:shd w:val="clear" w:color="auto" w:fill="auto"/>
        </w:tcPr>
        <w:p w:rsidR="00955DEA" w:rsidRPr="007769F3" w:rsidRDefault="00955DE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955DEA" w:rsidRPr="007769F3" w:rsidRDefault="00955DEA" w:rsidP="00114B9D">
          <w:pPr>
            <w:jc w:val="both"/>
            <w:rPr>
              <w:rFonts w:ascii="Palatino Linotype" w:hAnsi="Palatino Linotype"/>
              <w:b/>
              <w:sz w:val="22"/>
              <w:szCs w:val="22"/>
              <w:lang w:val="es-ES_tradnl"/>
            </w:rPr>
          </w:pPr>
          <w:r>
            <w:rPr>
              <w:rFonts w:ascii="Palatino Linotype" w:hAnsi="Palatino Linotype"/>
              <w:b/>
              <w:sz w:val="22"/>
              <w:szCs w:val="22"/>
              <w:lang w:val="es-ES_tradnl"/>
            </w:rPr>
            <w:t>07482/INFOEM/IP/RR/2019</w:t>
          </w:r>
        </w:p>
      </w:tc>
    </w:tr>
    <w:tr w:rsidR="00955DEA" w:rsidRPr="007769F3" w:rsidTr="00A05283">
      <w:tc>
        <w:tcPr>
          <w:tcW w:w="3261" w:type="dxa"/>
        </w:tcPr>
        <w:p w:rsidR="00955DEA" w:rsidRPr="007769F3" w:rsidRDefault="00955DEA" w:rsidP="008F1EC6">
          <w:pPr>
            <w:rPr>
              <w:rFonts w:ascii="Palatino Linotype" w:hAnsi="Palatino Linotype"/>
              <w:b/>
              <w:sz w:val="22"/>
              <w:szCs w:val="22"/>
              <w:lang w:val="es-ES_tradnl"/>
            </w:rPr>
          </w:pPr>
        </w:p>
      </w:tc>
      <w:tc>
        <w:tcPr>
          <w:tcW w:w="2551" w:type="dxa"/>
          <w:shd w:val="clear" w:color="auto" w:fill="auto"/>
        </w:tcPr>
        <w:p w:rsidR="00955DEA" w:rsidRPr="007769F3" w:rsidRDefault="00955DEA"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955DEA" w:rsidRPr="007769F3" w:rsidRDefault="00955DEA" w:rsidP="00B928A9">
          <w:pPr>
            <w:jc w:val="both"/>
            <w:rPr>
              <w:rFonts w:ascii="Palatino Linotype" w:hAnsi="Palatino Linotype"/>
              <w:b/>
              <w:sz w:val="22"/>
              <w:szCs w:val="22"/>
            </w:rPr>
          </w:pPr>
          <w:r w:rsidRPr="00A05283">
            <w:rPr>
              <w:rFonts w:ascii="Palatino Linotype" w:hAnsi="Palatino Linotype"/>
              <w:b/>
              <w:bCs/>
              <w:sz w:val="22"/>
              <w:szCs w:val="22"/>
            </w:rPr>
            <w:t>Sistema Municipal Para el Desarrollo Integral de la Familia de Coacalco de Berriozábal</w:t>
          </w:r>
        </w:p>
      </w:tc>
    </w:tr>
    <w:tr w:rsidR="00955DEA" w:rsidRPr="007769F3" w:rsidTr="00A05283">
      <w:trPr>
        <w:trHeight w:val="228"/>
      </w:trPr>
      <w:tc>
        <w:tcPr>
          <w:tcW w:w="3261" w:type="dxa"/>
        </w:tcPr>
        <w:p w:rsidR="00955DEA" w:rsidRPr="007769F3" w:rsidRDefault="00955DEA" w:rsidP="00070856">
          <w:pPr>
            <w:rPr>
              <w:rFonts w:ascii="Palatino Linotype" w:hAnsi="Palatino Linotype"/>
              <w:b/>
              <w:sz w:val="22"/>
              <w:szCs w:val="22"/>
              <w:lang w:val="es-ES_tradnl"/>
            </w:rPr>
          </w:pPr>
        </w:p>
      </w:tc>
      <w:tc>
        <w:tcPr>
          <w:tcW w:w="2551" w:type="dxa"/>
          <w:shd w:val="clear" w:color="auto" w:fill="auto"/>
        </w:tcPr>
        <w:p w:rsidR="00955DEA" w:rsidRPr="007769F3" w:rsidRDefault="00955DEA"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3544" w:type="dxa"/>
          <w:shd w:val="clear" w:color="auto" w:fill="auto"/>
        </w:tcPr>
        <w:p w:rsidR="00955DEA" w:rsidRPr="007769F3" w:rsidRDefault="00955DEA" w:rsidP="0007085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955DEA" w:rsidRPr="00581ACC" w:rsidRDefault="00955DE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DEA" w:rsidRDefault="00955DEA"/>
  <w:tbl>
    <w:tblPr>
      <w:tblW w:w="9356" w:type="dxa"/>
      <w:tblInd w:w="-142" w:type="dxa"/>
      <w:tblLayout w:type="fixed"/>
      <w:tblLook w:val="04A0" w:firstRow="1" w:lastRow="0" w:firstColumn="1" w:lastColumn="0" w:noHBand="0" w:noVBand="1"/>
    </w:tblPr>
    <w:tblGrid>
      <w:gridCol w:w="3261"/>
      <w:gridCol w:w="2551"/>
      <w:gridCol w:w="3544"/>
    </w:tblGrid>
    <w:tr w:rsidR="00955DEA" w:rsidRPr="008F2CCC" w:rsidTr="00A05283">
      <w:tc>
        <w:tcPr>
          <w:tcW w:w="3261" w:type="dxa"/>
          <w:vMerge w:val="restart"/>
        </w:tcPr>
        <w:p w:rsidR="00955DEA" w:rsidRPr="008F2CCC" w:rsidRDefault="00955DEA" w:rsidP="00A2780F">
          <w:pPr>
            <w:rPr>
              <w:rFonts w:ascii="Palatino Linotype" w:hAnsi="Palatino Linotype"/>
              <w:b/>
              <w:sz w:val="22"/>
              <w:szCs w:val="22"/>
              <w:lang w:val="es-ES_tradnl"/>
            </w:rPr>
          </w:pPr>
        </w:p>
      </w:tc>
      <w:tc>
        <w:tcPr>
          <w:tcW w:w="2551" w:type="dxa"/>
          <w:shd w:val="clear" w:color="auto" w:fill="auto"/>
        </w:tcPr>
        <w:p w:rsidR="00955DEA" w:rsidRPr="008F2CCC" w:rsidRDefault="00955DE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955DEA" w:rsidRPr="008F2CCC" w:rsidRDefault="00955DEA" w:rsidP="00D525DA">
          <w:pPr>
            <w:jc w:val="both"/>
            <w:rPr>
              <w:rFonts w:ascii="Palatino Linotype" w:hAnsi="Palatino Linotype"/>
              <w:b/>
              <w:sz w:val="22"/>
              <w:szCs w:val="22"/>
              <w:lang w:val="es-ES_tradnl"/>
            </w:rPr>
          </w:pPr>
          <w:r>
            <w:rPr>
              <w:rFonts w:ascii="Palatino Linotype" w:hAnsi="Palatino Linotype"/>
              <w:b/>
              <w:sz w:val="22"/>
              <w:szCs w:val="22"/>
              <w:lang w:val="es-ES_tradnl"/>
            </w:rPr>
            <w:t>07482/INFOEM/IP/RR/2019</w:t>
          </w:r>
        </w:p>
      </w:tc>
    </w:tr>
    <w:tr w:rsidR="00955DEA" w:rsidRPr="008F2CCC" w:rsidTr="00A05283">
      <w:tc>
        <w:tcPr>
          <w:tcW w:w="3261" w:type="dxa"/>
          <w:vMerge/>
        </w:tcPr>
        <w:p w:rsidR="00955DEA" w:rsidRPr="008F2CCC" w:rsidRDefault="00955DEA" w:rsidP="00A2780F">
          <w:pPr>
            <w:rPr>
              <w:rFonts w:ascii="Palatino Linotype" w:hAnsi="Palatino Linotype"/>
              <w:b/>
              <w:sz w:val="22"/>
              <w:szCs w:val="22"/>
              <w:lang w:val="es-ES_tradnl"/>
            </w:rPr>
          </w:pPr>
        </w:p>
      </w:tc>
      <w:tc>
        <w:tcPr>
          <w:tcW w:w="2551" w:type="dxa"/>
          <w:shd w:val="clear" w:color="auto" w:fill="auto"/>
        </w:tcPr>
        <w:p w:rsidR="00955DEA" w:rsidRPr="008F2CCC" w:rsidRDefault="00955DE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955DEA" w:rsidRPr="008F2CCC" w:rsidRDefault="00221AEE" w:rsidP="00221AEE">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955DEA">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955DEA">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955DEA" w:rsidRPr="008F2CCC" w:rsidTr="00A05283">
      <w:trPr>
        <w:trHeight w:val="228"/>
      </w:trPr>
      <w:tc>
        <w:tcPr>
          <w:tcW w:w="3261" w:type="dxa"/>
          <w:vMerge/>
        </w:tcPr>
        <w:p w:rsidR="00955DEA" w:rsidRPr="008F2CCC" w:rsidRDefault="00955DEA" w:rsidP="00E37C88">
          <w:pPr>
            <w:rPr>
              <w:rFonts w:ascii="Palatino Linotype" w:hAnsi="Palatino Linotype"/>
              <w:b/>
              <w:sz w:val="22"/>
              <w:szCs w:val="22"/>
              <w:lang w:val="es-ES_tradnl"/>
            </w:rPr>
          </w:pPr>
        </w:p>
      </w:tc>
      <w:tc>
        <w:tcPr>
          <w:tcW w:w="2551" w:type="dxa"/>
          <w:shd w:val="clear" w:color="auto" w:fill="auto"/>
        </w:tcPr>
        <w:p w:rsidR="00955DEA" w:rsidRPr="008F2CCC" w:rsidRDefault="00955DE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955DEA" w:rsidRPr="00DC41C8" w:rsidRDefault="00955DEA" w:rsidP="00B928A9">
          <w:pPr>
            <w:jc w:val="both"/>
            <w:rPr>
              <w:rFonts w:ascii="Palatino Linotype" w:hAnsi="Palatino Linotype"/>
              <w:b/>
              <w:sz w:val="22"/>
              <w:szCs w:val="22"/>
            </w:rPr>
          </w:pPr>
          <w:r w:rsidRPr="00A05283">
            <w:rPr>
              <w:rFonts w:ascii="Palatino Linotype" w:hAnsi="Palatino Linotype"/>
              <w:b/>
              <w:sz w:val="22"/>
              <w:szCs w:val="22"/>
            </w:rPr>
            <w:t>Sistema Municipal Para el Desarrollo Integral de la Familia de Coacalco de Berriozábal</w:t>
          </w:r>
        </w:p>
      </w:tc>
    </w:tr>
    <w:tr w:rsidR="00955DEA" w:rsidRPr="008F2CCC" w:rsidTr="00A05283">
      <w:tc>
        <w:tcPr>
          <w:tcW w:w="3261" w:type="dxa"/>
          <w:vMerge/>
        </w:tcPr>
        <w:p w:rsidR="00955DEA" w:rsidRPr="008F2CCC" w:rsidRDefault="00955DEA" w:rsidP="00A2780F">
          <w:pPr>
            <w:rPr>
              <w:rFonts w:ascii="Palatino Linotype" w:hAnsi="Palatino Linotype"/>
              <w:b/>
              <w:sz w:val="22"/>
              <w:szCs w:val="22"/>
              <w:lang w:val="es-ES_tradnl"/>
            </w:rPr>
          </w:pPr>
        </w:p>
      </w:tc>
      <w:tc>
        <w:tcPr>
          <w:tcW w:w="2551" w:type="dxa"/>
          <w:shd w:val="clear" w:color="auto" w:fill="auto"/>
        </w:tcPr>
        <w:p w:rsidR="00955DEA" w:rsidRPr="008F2CCC" w:rsidRDefault="00955DEA" w:rsidP="005F7C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955DEA" w:rsidRPr="008F2CCC" w:rsidRDefault="00955DEA" w:rsidP="003C718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955DEA" w:rsidRPr="00F74F94" w:rsidRDefault="00955DEA"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5A01"/>
    <w:multiLevelType w:val="hybridMultilevel"/>
    <w:tmpl w:val="660EBB3C"/>
    <w:lvl w:ilvl="0" w:tplc="91DE67C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F836E9"/>
    <w:multiLevelType w:val="hybridMultilevel"/>
    <w:tmpl w:val="8F66D9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8555CFC"/>
    <w:multiLevelType w:val="hybridMultilevel"/>
    <w:tmpl w:val="45CAE288"/>
    <w:lvl w:ilvl="0" w:tplc="068A18F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988672E"/>
    <w:multiLevelType w:val="hybridMultilevel"/>
    <w:tmpl w:val="2E2A5EAC"/>
    <w:lvl w:ilvl="0" w:tplc="6D888DF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BE04F3D"/>
    <w:multiLevelType w:val="hybridMultilevel"/>
    <w:tmpl w:val="2310983C"/>
    <w:lvl w:ilvl="0" w:tplc="B7B2AE90">
      <w:start w:val="1"/>
      <w:numFmt w:val="low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CB81B9D"/>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7"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A817E22"/>
    <w:multiLevelType w:val="hybridMultilevel"/>
    <w:tmpl w:val="35C2E172"/>
    <w:lvl w:ilvl="0" w:tplc="66E8618A">
      <w:start w:val="1"/>
      <w:numFmt w:val="decimal"/>
      <w:lvlText w:val="%1."/>
      <w:lvlJc w:val="left"/>
      <w:pPr>
        <w:ind w:left="360" w:hanging="360"/>
      </w:pPr>
      <w:rPr>
        <w:b/>
      </w:rPr>
    </w:lvl>
    <w:lvl w:ilvl="1" w:tplc="5DFE56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B011C24"/>
    <w:multiLevelType w:val="hybridMultilevel"/>
    <w:tmpl w:val="D43CB032"/>
    <w:lvl w:ilvl="0" w:tplc="1062CD1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1167058"/>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BB04547"/>
    <w:multiLevelType w:val="hybridMultilevel"/>
    <w:tmpl w:val="AF04D570"/>
    <w:lvl w:ilvl="0" w:tplc="080A000F">
      <w:start w:val="1"/>
      <w:numFmt w:val="decimal"/>
      <w:lvlText w:val="%1."/>
      <w:lvlJc w:val="left"/>
      <w:pPr>
        <w:ind w:left="-351"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369" w:hanging="360"/>
      </w:pPr>
    </w:lvl>
    <w:lvl w:ilvl="2" w:tplc="080A001B">
      <w:start w:val="1"/>
      <w:numFmt w:val="lowerRoman"/>
      <w:lvlText w:val="%3."/>
      <w:lvlJc w:val="right"/>
      <w:pPr>
        <w:ind w:left="1089" w:hanging="180"/>
      </w:pPr>
    </w:lvl>
    <w:lvl w:ilvl="3" w:tplc="080A000F">
      <w:start w:val="1"/>
      <w:numFmt w:val="decimal"/>
      <w:lvlText w:val="%4."/>
      <w:lvlJc w:val="left"/>
      <w:pPr>
        <w:ind w:left="1809" w:hanging="360"/>
      </w:pPr>
    </w:lvl>
    <w:lvl w:ilvl="4" w:tplc="080A0019">
      <w:start w:val="1"/>
      <w:numFmt w:val="lowerLetter"/>
      <w:lvlText w:val="%5."/>
      <w:lvlJc w:val="left"/>
      <w:pPr>
        <w:ind w:left="2529" w:hanging="360"/>
      </w:pPr>
    </w:lvl>
    <w:lvl w:ilvl="5" w:tplc="080A001B">
      <w:start w:val="1"/>
      <w:numFmt w:val="lowerRoman"/>
      <w:lvlText w:val="%6."/>
      <w:lvlJc w:val="right"/>
      <w:pPr>
        <w:ind w:left="3249" w:hanging="180"/>
      </w:pPr>
    </w:lvl>
    <w:lvl w:ilvl="6" w:tplc="080A000F">
      <w:start w:val="1"/>
      <w:numFmt w:val="decimal"/>
      <w:lvlText w:val="%7."/>
      <w:lvlJc w:val="left"/>
      <w:pPr>
        <w:ind w:left="3969" w:hanging="360"/>
      </w:pPr>
    </w:lvl>
    <w:lvl w:ilvl="7" w:tplc="B99AEE62">
      <w:numFmt w:val="bullet"/>
      <w:lvlText w:val=""/>
      <w:lvlJc w:val="left"/>
      <w:pPr>
        <w:ind w:left="4689" w:hanging="360"/>
      </w:pPr>
      <w:rPr>
        <w:rFonts w:ascii="Symbol" w:eastAsia="Times New Roman" w:hAnsi="Symbol" w:cs="Arial" w:hint="default"/>
      </w:rPr>
    </w:lvl>
    <w:lvl w:ilvl="8" w:tplc="080A001B" w:tentative="1">
      <w:start w:val="1"/>
      <w:numFmt w:val="lowerRoman"/>
      <w:lvlText w:val="%9."/>
      <w:lvlJc w:val="right"/>
      <w:pPr>
        <w:ind w:left="5409" w:hanging="180"/>
      </w:pPr>
    </w:lvl>
  </w:abstractNum>
  <w:abstractNum w:abstractNumId="13" w15:restartNumberingAfterBreak="0">
    <w:nsid w:val="2BF63E60"/>
    <w:multiLevelType w:val="hybridMultilevel"/>
    <w:tmpl w:val="DDF470E0"/>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88B7694"/>
    <w:multiLevelType w:val="hybridMultilevel"/>
    <w:tmpl w:val="9FF63872"/>
    <w:lvl w:ilvl="0" w:tplc="EE586E7C">
      <w:start w:val="1"/>
      <w:numFmt w:val="bullet"/>
      <w:lvlText w:val=""/>
      <w:lvlJc w:val="left"/>
      <w:pPr>
        <w:ind w:left="360" w:hanging="360"/>
      </w:pPr>
      <w:rPr>
        <w:rFonts w:ascii="Symbol" w:hAnsi="Symbol" w:hint="default"/>
        <w:b/>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491E3ACF"/>
    <w:multiLevelType w:val="hybridMultilevel"/>
    <w:tmpl w:val="1520E24A"/>
    <w:lvl w:ilvl="0" w:tplc="CB8E8984">
      <w:start w:val="1"/>
      <w:numFmt w:val="lowerLetter"/>
      <w:lvlText w:val="%1)"/>
      <w:lvlJc w:val="left"/>
      <w:pPr>
        <w:ind w:left="231" w:hanging="360"/>
      </w:pPr>
      <w:rPr>
        <w:rFonts w:hint="default"/>
      </w:rPr>
    </w:lvl>
    <w:lvl w:ilvl="1" w:tplc="080A0019" w:tentative="1">
      <w:start w:val="1"/>
      <w:numFmt w:val="lowerLetter"/>
      <w:lvlText w:val="%2."/>
      <w:lvlJc w:val="left"/>
      <w:pPr>
        <w:ind w:left="951" w:hanging="360"/>
      </w:pPr>
    </w:lvl>
    <w:lvl w:ilvl="2" w:tplc="080A001B" w:tentative="1">
      <w:start w:val="1"/>
      <w:numFmt w:val="lowerRoman"/>
      <w:lvlText w:val="%3."/>
      <w:lvlJc w:val="right"/>
      <w:pPr>
        <w:ind w:left="1671" w:hanging="180"/>
      </w:pPr>
    </w:lvl>
    <w:lvl w:ilvl="3" w:tplc="080A000F" w:tentative="1">
      <w:start w:val="1"/>
      <w:numFmt w:val="decimal"/>
      <w:lvlText w:val="%4."/>
      <w:lvlJc w:val="left"/>
      <w:pPr>
        <w:ind w:left="2391" w:hanging="360"/>
      </w:pPr>
    </w:lvl>
    <w:lvl w:ilvl="4" w:tplc="080A0019" w:tentative="1">
      <w:start w:val="1"/>
      <w:numFmt w:val="lowerLetter"/>
      <w:lvlText w:val="%5."/>
      <w:lvlJc w:val="left"/>
      <w:pPr>
        <w:ind w:left="3111" w:hanging="360"/>
      </w:pPr>
    </w:lvl>
    <w:lvl w:ilvl="5" w:tplc="080A001B" w:tentative="1">
      <w:start w:val="1"/>
      <w:numFmt w:val="lowerRoman"/>
      <w:lvlText w:val="%6."/>
      <w:lvlJc w:val="right"/>
      <w:pPr>
        <w:ind w:left="3831" w:hanging="180"/>
      </w:pPr>
    </w:lvl>
    <w:lvl w:ilvl="6" w:tplc="080A000F" w:tentative="1">
      <w:start w:val="1"/>
      <w:numFmt w:val="decimal"/>
      <w:lvlText w:val="%7."/>
      <w:lvlJc w:val="left"/>
      <w:pPr>
        <w:ind w:left="4551" w:hanging="360"/>
      </w:pPr>
    </w:lvl>
    <w:lvl w:ilvl="7" w:tplc="080A0019" w:tentative="1">
      <w:start w:val="1"/>
      <w:numFmt w:val="lowerLetter"/>
      <w:lvlText w:val="%8."/>
      <w:lvlJc w:val="left"/>
      <w:pPr>
        <w:ind w:left="5271" w:hanging="360"/>
      </w:pPr>
    </w:lvl>
    <w:lvl w:ilvl="8" w:tplc="080A001B" w:tentative="1">
      <w:start w:val="1"/>
      <w:numFmt w:val="lowerRoman"/>
      <w:lvlText w:val="%9."/>
      <w:lvlJc w:val="right"/>
      <w:pPr>
        <w:ind w:left="5991" w:hanging="180"/>
      </w:pPr>
    </w:lvl>
  </w:abstractNum>
  <w:abstractNum w:abstractNumId="17" w15:restartNumberingAfterBreak="0">
    <w:nsid w:val="5B9368DE"/>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63CE1738"/>
    <w:multiLevelType w:val="hybridMultilevel"/>
    <w:tmpl w:val="5D923D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AC2EBA">
      <w:start w:val="1"/>
      <w:numFmt w:val="decimal"/>
      <w:lvlText w:val="%4."/>
      <w:lvlJc w:val="left"/>
      <w:pPr>
        <w:ind w:left="2880" w:hanging="360"/>
      </w:pPr>
      <w:rPr>
        <w:b/>
        <w:sz w:val="24"/>
        <w:szCs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722B26"/>
    <w:multiLevelType w:val="hybridMultilevel"/>
    <w:tmpl w:val="2C1C8F0C"/>
    <w:lvl w:ilvl="0" w:tplc="534CFE46">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704C945A">
      <w:start w:val="1"/>
      <w:numFmt w:val="decimal"/>
      <w:lvlText w:val="%2."/>
      <w:lvlJc w:val="left"/>
      <w:pPr>
        <w:ind w:left="164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E9A6C34">
      <w:start w:val="1"/>
      <w:numFmt w:val="lowerRoman"/>
      <w:lvlText w:val="%3"/>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E7AD2F4">
      <w:start w:val="1"/>
      <w:numFmt w:val="decimal"/>
      <w:lvlText w:val="%4"/>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9970FCD8">
      <w:start w:val="1"/>
      <w:numFmt w:val="lowerLetter"/>
      <w:lvlText w:val="%5"/>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6E04EEB8">
      <w:start w:val="1"/>
      <w:numFmt w:val="lowerRoman"/>
      <w:lvlText w:val="%6"/>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6D2820E">
      <w:start w:val="1"/>
      <w:numFmt w:val="decimal"/>
      <w:lvlText w:val="%7"/>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DAEAFE42">
      <w:start w:val="1"/>
      <w:numFmt w:val="lowerLetter"/>
      <w:lvlText w:val="%8"/>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B4E4039C">
      <w:start w:val="1"/>
      <w:numFmt w:val="lowerRoman"/>
      <w:lvlText w:val="%9"/>
      <w:lvlJc w:val="left"/>
      <w:pPr>
        <w:ind w:left="68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F969FF"/>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A308DE"/>
    <w:multiLevelType w:val="hybridMultilevel"/>
    <w:tmpl w:val="FF16B01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4"/>
  </w:num>
  <w:num w:numId="3">
    <w:abstractNumId w:val="10"/>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6"/>
  </w:num>
  <w:num w:numId="7">
    <w:abstractNumId w:val="16"/>
  </w:num>
  <w:num w:numId="8">
    <w:abstractNumId w:val="7"/>
  </w:num>
  <w:num w:numId="9">
    <w:abstractNumId w:val="22"/>
  </w:num>
  <w:num w:numId="10">
    <w:abstractNumId w:val="2"/>
  </w:num>
  <w:num w:numId="11">
    <w:abstractNumId w:val="5"/>
  </w:num>
  <w:num w:numId="12">
    <w:abstractNumId w:val="17"/>
  </w:num>
  <w:num w:numId="13">
    <w:abstractNumId w:val="21"/>
  </w:num>
  <w:num w:numId="14">
    <w:abstractNumId w:val="11"/>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0"/>
  </w:num>
  <w:num w:numId="20">
    <w:abstractNumId w:val="9"/>
  </w:num>
  <w:num w:numId="21">
    <w:abstractNumId w:val="20"/>
  </w:num>
  <w:num w:numId="22">
    <w:abstractNumId w:val="18"/>
  </w:num>
  <w:num w:numId="23">
    <w:abstractNumId w:val="1"/>
  </w:num>
  <w:num w:numId="24">
    <w:abstractNumId w:val="13"/>
  </w:num>
  <w:num w:numId="25">
    <w:abstractNumId w:val="19"/>
  </w:num>
  <w:num w:numId="26">
    <w:abstractNumId w:val="12"/>
  </w:num>
  <w:num w:numId="27">
    <w:abstractNumId w:val="4"/>
  </w:num>
  <w:num w:numId="2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27B"/>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6BF8"/>
    <w:rsid w:val="0001796B"/>
    <w:rsid w:val="00017EBE"/>
    <w:rsid w:val="00020072"/>
    <w:rsid w:val="00020BD7"/>
    <w:rsid w:val="00020C9F"/>
    <w:rsid w:val="00020CE9"/>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9CC"/>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5F8F"/>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202"/>
    <w:rsid w:val="000633BB"/>
    <w:rsid w:val="00063AEF"/>
    <w:rsid w:val="00064093"/>
    <w:rsid w:val="00064245"/>
    <w:rsid w:val="000646B0"/>
    <w:rsid w:val="00065028"/>
    <w:rsid w:val="0006590C"/>
    <w:rsid w:val="00065B50"/>
    <w:rsid w:val="00065F9A"/>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04"/>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A3A"/>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0A"/>
    <w:rsid w:val="000A1149"/>
    <w:rsid w:val="000A115D"/>
    <w:rsid w:val="000A1549"/>
    <w:rsid w:val="000A1BFD"/>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6EF1"/>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5DAC"/>
    <w:rsid w:val="000B61F5"/>
    <w:rsid w:val="000B6253"/>
    <w:rsid w:val="000B633D"/>
    <w:rsid w:val="000B6718"/>
    <w:rsid w:val="000B676D"/>
    <w:rsid w:val="000B68DF"/>
    <w:rsid w:val="000B7784"/>
    <w:rsid w:val="000B7899"/>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BBB"/>
    <w:rsid w:val="000D0C67"/>
    <w:rsid w:val="000D108C"/>
    <w:rsid w:val="000D133D"/>
    <w:rsid w:val="000D1B2D"/>
    <w:rsid w:val="000D21C4"/>
    <w:rsid w:val="000D2BC0"/>
    <w:rsid w:val="000D3D78"/>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074"/>
    <w:rsid w:val="000E33CE"/>
    <w:rsid w:val="000E38D1"/>
    <w:rsid w:val="000E4116"/>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6A07"/>
    <w:rsid w:val="000F7133"/>
    <w:rsid w:val="000F750D"/>
    <w:rsid w:val="000F79EA"/>
    <w:rsid w:val="000F7B4E"/>
    <w:rsid w:val="000F7DF3"/>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0C9A"/>
    <w:rsid w:val="0011122D"/>
    <w:rsid w:val="001119EF"/>
    <w:rsid w:val="00111DBB"/>
    <w:rsid w:val="00111F07"/>
    <w:rsid w:val="00112988"/>
    <w:rsid w:val="00113015"/>
    <w:rsid w:val="001133D1"/>
    <w:rsid w:val="00113629"/>
    <w:rsid w:val="001136D3"/>
    <w:rsid w:val="001149CC"/>
    <w:rsid w:val="00114B9D"/>
    <w:rsid w:val="00114CC0"/>
    <w:rsid w:val="0011502F"/>
    <w:rsid w:val="0011507B"/>
    <w:rsid w:val="00115DB1"/>
    <w:rsid w:val="00115E6B"/>
    <w:rsid w:val="00116272"/>
    <w:rsid w:val="00116376"/>
    <w:rsid w:val="001166AB"/>
    <w:rsid w:val="00116D62"/>
    <w:rsid w:val="00117D5D"/>
    <w:rsid w:val="00120ADA"/>
    <w:rsid w:val="00120C4B"/>
    <w:rsid w:val="00120D8D"/>
    <w:rsid w:val="00120F18"/>
    <w:rsid w:val="00121773"/>
    <w:rsid w:val="00121BB3"/>
    <w:rsid w:val="00121CB5"/>
    <w:rsid w:val="0012206A"/>
    <w:rsid w:val="0012217B"/>
    <w:rsid w:val="001223AB"/>
    <w:rsid w:val="00122866"/>
    <w:rsid w:val="00124065"/>
    <w:rsid w:val="00124622"/>
    <w:rsid w:val="001246A7"/>
    <w:rsid w:val="001246D6"/>
    <w:rsid w:val="00124F3F"/>
    <w:rsid w:val="00124F52"/>
    <w:rsid w:val="00125459"/>
    <w:rsid w:val="00126242"/>
    <w:rsid w:val="001270BF"/>
    <w:rsid w:val="00127558"/>
    <w:rsid w:val="00127E98"/>
    <w:rsid w:val="00130303"/>
    <w:rsid w:val="001303B2"/>
    <w:rsid w:val="0013060C"/>
    <w:rsid w:val="00130665"/>
    <w:rsid w:val="00130FA5"/>
    <w:rsid w:val="00130FA6"/>
    <w:rsid w:val="00131065"/>
    <w:rsid w:val="00131194"/>
    <w:rsid w:val="00131466"/>
    <w:rsid w:val="00131979"/>
    <w:rsid w:val="00131ABC"/>
    <w:rsid w:val="00132178"/>
    <w:rsid w:val="001322D3"/>
    <w:rsid w:val="001323DC"/>
    <w:rsid w:val="00132B43"/>
    <w:rsid w:val="00133607"/>
    <w:rsid w:val="00133714"/>
    <w:rsid w:val="00133D6C"/>
    <w:rsid w:val="001342CA"/>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8A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A60"/>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77F46"/>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352"/>
    <w:rsid w:val="001B15F4"/>
    <w:rsid w:val="001B1ABC"/>
    <w:rsid w:val="001B1B9D"/>
    <w:rsid w:val="001B1F71"/>
    <w:rsid w:val="001B2536"/>
    <w:rsid w:val="001B27AD"/>
    <w:rsid w:val="001B3698"/>
    <w:rsid w:val="001B3C5C"/>
    <w:rsid w:val="001B3F25"/>
    <w:rsid w:val="001B449C"/>
    <w:rsid w:val="001B47B3"/>
    <w:rsid w:val="001B4E78"/>
    <w:rsid w:val="001B4F9C"/>
    <w:rsid w:val="001B522E"/>
    <w:rsid w:val="001B5A4E"/>
    <w:rsid w:val="001B5E1D"/>
    <w:rsid w:val="001B626B"/>
    <w:rsid w:val="001B6521"/>
    <w:rsid w:val="001B6EFE"/>
    <w:rsid w:val="001C02EC"/>
    <w:rsid w:val="001C04B4"/>
    <w:rsid w:val="001C1319"/>
    <w:rsid w:val="001C13AC"/>
    <w:rsid w:val="001C21AE"/>
    <w:rsid w:val="001C2264"/>
    <w:rsid w:val="001C26E5"/>
    <w:rsid w:val="001C285A"/>
    <w:rsid w:val="001C38D1"/>
    <w:rsid w:val="001C3FB7"/>
    <w:rsid w:val="001C45B4"/>
    <w:rsid w:val="001C4E80"/>
    <w:rsid w:val="001C5058"/>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098C"/>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D73"/>
    <w:rsid w:val="001F1EC5"/>
    <w:rsid w:val="001F1F43"/>
    <w:rsid w:val="001F2A8A"/>
    <w:rsid w:val="001F429F"/>
    <w:rsid w:val="001F4750"/>
    <w:rsid w:val="001F4B32"/>
    <w:rsid w:val="001F4BE7"/>
    <w:rsid w:val="001F4EAA"/>
    <w:rsid w:val="001F56F6"/>
    <w:rsid w:val="001F5AC5"/>
    <w:rsid w:val="001F5B1C"/>
    <w:rsid w:val="001F6409"/>
    <w:rsid w:val="001F6EC4"/>
    <w:rsid w:val="001F6F43"/>
    <w:rsid w:val="001F77CB"/>
    <w:rsid w:val="001F7C05"/>
    <w:rsid w:val="001F7E7E"/>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3552"/>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2EE9"/>
    <w:rsid w:val="00213125"/>
    <w:rsid w:val="002139A1"/>
    <w:rsid w:val="00213BCE"/>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AEE"/>
    <w:rsid w:val="00221FC5"/>
    <w:rsid w:val="002223CE"/>
    <w:rsid w:val="002228CE"/>
    <w:rsid w:val="00222DA0"/>
    <w:rsid w:val="00222E7B"/>
    <w:rsid w:val="0022342D"/>
    <w:rsid w:val="002235D2"/>
    <w:rsid w:val="00223E52"/>
    <w:rsid w:val="002248D9"/>
    <w:rsid w:val="00224F53"/>
    <w:rsid w:val="0022532E"/>
    <w:rsid w:val="002255E0"/>
    <w:rsid w:val="00225638"/>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6A0"/>
    <w:rsid w:val="002559D5"/>
    <w:rsid w:val="00255F02"/>
    <w:rsid w:val="002563B1"/>
    <w:rsid w:val="00256CEB"/>
    <w:rsid w:val="00257594"/>
    <w:rsid w:val="0025785D"/>
    <w:rsid w:val="00257FDC"/>
    <w:rsid w:val="002605E8"/>
    <w:rsid w:val="00260C82"/>
    <w:rsid w:val="00261AD7"/>
    <w:rsid w:val="00262F97"/>
    <w:rsid w:val="00263BFE"/>
    <w:rsid w:val="00265237"/>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6DA1"/>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0D7"/>
    <w:rsid w:val="00291502"/>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2FD"/>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0817"/>
    <w:rsid w:val="002E1112"/>
    <w:rsid w:val="002E1339"/>
    <w:rsid w:val="002E1819"/>
    <w:rsid w:val="002E1A06"/>
    <w:rsid w:val="002E1BB7"/>
    <w:rsid w:val="002E28FF"/>
    <w:rsid w:val="002E2B3C"/>
    <w:rsid w:val="002E2C96"/>
    <w:rsid w:val="002E3112"/>
    <w:rsid w:val="002E3522"/>
    <w:rsid w:val="002E355C"/>
    <w:rsid w:val="002E3746"/>
    <w:rsid w:val="002E39FB"/>
    <w:rsid w:val="002E3E72"/>
    <w:rsid w:val="002E3FD9"/>
    <w:rsid w:val="002E45A1"/>
    <w:rsid w:val="002E4B41"/>
    <w:rsid w:val="002E570A"/>
    <w:rsid w:val="002E5E0D"/>
    <w:rsid w:val="002E5E59"/>
    <w:rsid w:val="002E68B9"/>
    <w:rsid w:val="002E6D4C"/>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1BD"/>
    <w:rsid w:val="00314A17"/>
    <w:rsid w:val="00314A51"/>
    <w:rsid w:val="00314AD9"/>
    <w:rsid w:val="003150B7"/>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4E3"/>
    <w:rsid w:val="003328F2"/>
    <w:rsid w:val="00332EEA"/>
    <w:rsid w:val="0033371A"/>
    <w:rsid w:val="0033374D"/>
    <w:rsid w:val="0033392B"/>
    <w:rsid w:val="00333E6E"/>
    <w:rsid w:val="003346B2"/>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493"/>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28BE"/>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4D03"/>
    <w:rsid w:val="00395514"/>
    <w:rsid w:val="00395B29"/>
    <w:rsid w:val="0039611A"/>
    <w:rsid w:val="00396D14"/>
    <w:rsid w:val="00396F56"/>
    <w:rsid w:val="003973FC"/>
    <w:rsid w:val="00397407"/>
    <w:rsid w:val="00397593"/>
    <w:rsid w:val="003A0091"/>
    <w:rsid w:val="003A021D"/>
    <w:rsid w:val="003A04C3"/>
    <w:rsid w:val="003A097E"/>
    <w:rsid w:val="003A0D57"/>
    <w:rsid w:val="003A0EC4"/>
    <w:rsid w:val="003A10A9"/>
    <w:rsid w:val="003A1C98"/>
    <w:rsid w:val="003A1DFE"/>
    <w:rsid w:val="003A1EBC"/>
    <w:rsid w:val="003A33F8"/>
    <w:rsid w:val="003A361A"/>
    <w:rsid w:val="003A3FBF"/>
    <w:rsid w:val="003A4C6B"/>
    <w:rsid w:val="003A4E64"/>
    <w:rsid w:val="003A52A9"/>
    <w:rsid w:val="003A546B"/>
    <w:rsid w:val="003A6DCE"/>
    <w:rsid w:val="003A71DD"/>
    <w:rsid w:val="003A73F9"/>
    <w:rsid w:val="003A79AE"/>
    <w:rsid w:val="003A7A3C"/>
    <w:rsid w:val="003A7F6E"/>
    <w:rsid w:val="003B06EB"/>
    <w:rsid w:val="003B0C64"/>
    <w:rsid w:val="003B211C"/>
    <w:rsid w:val="003B2660"/>
    <w:rsid w:val="003B3B43"/>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3FC"/>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2CB3"/>
    <w:rsid w:val="003F38D6"/>
    <w:rsid w:val="003F3C83"/>
    <w:rsid w:val="003F4BAB"/>
    <w:rsid w:val="003F4DDF"/>
    <w:rsid w:val="003F4F0B"/>
    <w:rsid w:val="003F5F8D"/>
    <w:rsid w:val="003F614E"/>
    <w:rsid w:val="003F623D"/>
    <w:rsid w:val="003F6822"/>
    <w:rsid w:val="003F6CF0"/>
    <w:rsid w:val="00400574"/>
    <w:rsid w:val="004005B5"/>
    <w:rsid w:val="00400EB5"/>
    <w:rsid w:val="0040268E"/>
    <w:rsid w:val="00402713"/>
    <w:rsid w:val="004027FA"/>
    <w:rsid w:val="00402A09"/>
    <w:rsid w:val="00402BBD"/>
    <w:rsid w:val="00402D6D"/>
    <w:rsid w:val="00402F3F"/>
    <w:rsid w:val="00402FAA"/>
    <w:rsid w:val="0040368C"/>
    <w:rsid w:val="0040454A"/>
    <w:rsid w:val="00404552"/>
    <w:rsid w:val="00404E42"/>
    <w:rsid w:val="00404E49"/>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62"/>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2E9F"/>
    <w:rsid w:val="004536A9"/>
    <w:rsid w:val="00454370"/>
    <w:rsid w:val="0045460F"/>
    <w:rsid w:val="00454B3A"/>
    <w:rsid w:val="00455213"/>
    <w:rsid w:val="00455350"/>
    <w:rsid w:val="004554ED"/>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67A5A"/>
    <w:rsid w:val="00470203"/>
    <w:rsid w:val="004718FD"/>
    <w:rsid w:val="00471C89"/>
    <w:rsid w:val="00472203"/>
    <w:rsid w:val="00472497"/>
    <w:rsid w:val="00472B2F"/>
    <w:rsid w:val="00472EEC"/>
    <w:rsid w:val="00473992"/>
    <w:rsid w:val="0047455A"/>
    <w:rsid w:val="004746D0"/>
    <w:rsid w:val="00474928"/>
    <w:rsid w:val="00474CAE"/>
    <w:rsid w:val="00474CBD"/>
    <w:rsid w:val="00475042"/>
    <w:rsid w:val="00475217"/>
    <w:rsid w:val="0047558D"/>
    <w:rsid w:val="00475ADD"/>
    <w:rsid w:val="0047601E"/>
    <w:rsid w:val="0047651B"/>
    <w:rsid w:val="00477BCB"/>
    <w:rsid w:val="00480259"/>
    <w:rsid w:val="00480337"/>
    <w:rsid w:val="0048068F"/>
    <w:rsid w:val="00480956"/>
    <w:rsid w:val="00480967"/>
    <w:rsid w:val="00480FD0"/>
    <w:rsid w:val="00481093"/>
    <w:rsid w:val="004810CC"/>
    <w:rsid w:val="00481530"/>
    <w:rsid w:val="00481E81"/>
    <w:rsid w:val="004821F9"/>
    <w:rsid w:val="00482B20"/>
    <w:rsid w:val="004836DF"/>
    <w:rsid w:val="00483AF3"/>
    <w:rsid w:val="00484100"/>
    <w:rsid w:val="004841A7"/>
    <w:rsid w:val="00484642"/>
    <w:rsid w:val="00484F40"/>
    <w:rsid w:val="00485221"/>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7B8"/>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29D"/>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6EF"/>
    <w:rsid w:val="004C0779"/>
    <w:rsid w:val="004C09A4"/>
    <w:rsid w:val="004C0B88"/>
    <w:rsid w:val="004C184F"/>
    <w:rsid w:val="004C1AE2"/>
    <w:rsid w:val="004C3624"/>
    <w:rsid w:val="004C4245"/>
    <w:rsid w:val="004C45EE"/>
    <w:rsid w:val="004C468C"/>
    <w:rsid w:val="004C558B"/>
    <w:rsid w:val="004C64C2"/>
    <w:rsid w:val="004C652E"/>
    <w:rsid w:val="004D062E"/>
    <w:rsid w:val="004D06D1"/>
    <w:rsid w:val="004D0A26"/>
    <w:rsid w:val="004D0A78"/>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6988"/>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A68"/>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B"/>
    <w:rsid w:val="0056137D"/>
    <w:rsid w:val="00561B68"/>
    <w:rsid w:val="00561D80"/>
    <w:rsid w:val="00561FDC"/>
    <w:rsid w:val="00562849"/>
    <w:rsid w:val="0056290A"/>
    <w:rsid w:val="00564773"/>
    <w:rsid w:val="0056486B"/>
    <w:rsid w:val="00564BED"/>
    <w:rsid w:val="00565EA2"/>
    <w:rsid w:val="0056625C"/>
    <w:rsid w:val="00567880"/>
    <w:rsid w:val="00567C34"/>
    <w:rsid w:val="00567DF8"/>
    <w:rsid w:val="00567F6C"/>
    <w:rsid w:val="0057021D"/>
    <w:rsid w:val="00570375"/>
    <w:rsid w:val="00570956"/>
    <w:rsid w:val="00571728"/>
    <w:rsid w:val="00571B8B"/>
    <w:rsid w:val="00571E5C"/>
    <w:rsid w:val="00571E6F"/>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888"/>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2AB5"/>
    <w:rsid w:val="005D3E32"/>
    <w:rsid w:val="005D46EE"/>
    <w:rsid w:val="005D4B10"/>
    <w:rsid w:val="005D4E65"/>
    <w:rsid w:val="005D5829"/>
    <w:rsid w:val="005D58E7"/>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7C44"/>
    <w:rsid w:val="006003A5"/>
    <w:rsid w:val="00601150"/>
    <w:rsid w:val="00601329"/>
    <w:rsid w:val="006017E2"/>
    <w:rsid w:val="00601884"/>
    <w:rsid w:val="00601B97"/>
    <w:rsid w:val="00602C44"/>
    <w:rsid w:val="006034F9"/>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07D"/>
    <w:rsid w:val="00614B17"/>
    <w:rsid w:val="006157D0"/>
    <w:rsid w:val="00615999"/>
    <w:rsid w:val="00615B13"/>
    <w:rsid w:val="0061606A"/>
    <w:rsid w:val="0061607B"/>
    <w:rsid w:val="006160FE"/>
    <w:rsid w:val="00616518"/>
    <w:rsid w:val="00617087"/>
    <w:rsid w:val="006170B9"/>
    <w:rsid w:val="006170DA"/>
    <w:rsid w:val="0061732F"/>
    <w:rsid w:val="0061758F"/>
    <w:rsid w:val="006214E8"/>
    <w:rsid w:val="0062208D"/>
    <w:rsid w:val="006223E2"/>
    <w:rsid w:val="00622C67"/>
    <w:rsid w:val="00622FD8"/>
    <w:rsid w:val="00623370"/>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217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72"/>
    <w:rsid w:val="00670CC2"/>
    <w:rsid w:val="00670FB6"/>
    <w:rsid w:val="006711CB"/>
    <w:rsid w:val="0067124E"/>
    <w:rsid w:val="00671B0E"/>
    <w:rsid w:val="00671B77"/>
    <w:rsid w:val="00671E23"/>
    <w:rsid w:val="006731C9"/>
    <w:rsid w:val="0067335C"/>
    <w:rsid w:val="00673A51"/>
    <w:rsid w:val="00673A9F"/>
    <w:rsid w:val="00673E2D"/>
    <w:rsid w:val="0067476F"/>
    <w:rsid w:val="006750BA"/>
    <w:rsid w:val="00675509"/>
    <w:rsid w:val="006756B8"/>
    <w:rsid w:val="0067612B"/>
    <w:rsid w:val="00676715"/>
    <w:rsid w:val="00676933"/>
    <w:rsid w:val="006769F7"/>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17C"/>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609"/>
    <w:rsid w:val="006A1AF4"/>
    <w:rsid w:val="006A1BFC"/>
    <w:rsid w:val="006A1FD3"/>
    <w:rsid w:val="006A30E8"/>
    <w:rsid w:val="006A313B"/>
    <w:rsid w:val="006A4782"/>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74A7"/>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32B"/>
    <w:rsid w:val="006C69FF"/>
    <w:rsid w:val="006C6A74"/>
    <w:rsid w:val="006C6B45"/>
    <w:rsid w:val="006C6E05"/>
    <w:rsid w:val="006C741B"/>
    <w:rsid w:val="006C74A2"/>
    <w:rsid w:val="006C7581"/>
    <w:rsid w:val="006C767D"/>
    <w:rsid w:val="006C7C3F"/>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5F6"/>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493"/>
    <w:rsid w:val="00703168"/>
    <w:rsid w:val="007034A0"/>
    <w:rsid w:val="00703C28"/>
    <w:rsid w:val="007042CF"/>
    <w:rsid w:val="0070431A"/>
    <w:rsid w:val="007047FD"/>
    <w:rsid w:val="0070528E"/>
    <w:rsid w:val="00705741"/>
    <w:rsid w:val="007066E2"/>
    <w:rsid w:val="00707CE1"/>
    <w:rsid w:val="00710016"/>
    <w:rsid w:val="00710255"/>
    <w:rsid w:val="00710A2A"/>
    <w:rsid w:val="007111D9"/>
    <w:rsid w:val="00711DE7"/>
    <w:rsid w:val="00711E3F"/>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8EC"/>
    <w:rsid w:val="00730181"/>
    <w:rsid w:val="007304F5"/>
    <w:rsid w:val="00730974"/>
    <w:rsid w:val="00730A1E"/>
    <w:rsid w:val="007312A1"/>
    <w:rsid w:val="00732266"/>
    <w:rsid w:val="007322D6"/>
    <w:rsid w:val="007328BA"/>
    <w:rsid w:val="00732FA0"/>
    <w:rsid w:val="007330C3"/>
    <w:rsid w:val="0073311C"/>
    <w:rsid w:val="0073441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320"/>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595"/>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481"/>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2FBF"/>
    <w:rsid w:val="007B314D"/>
    <w:rsid w:val="007B3CAD"/>
    <w:rsid w:val="007B447D"/>
    <w:rsid w:val="007B4C03"/>
    <w:rsid w:val="007B553B"/>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39"/>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602"/>
    <w:rsid w:val="00806C71"/>
    <w:rsid w:val="00806D9B"/>
    <w:rsid w:val="008079A9"/>
    <w:rsid w:val="008104BE"/>
    <w:rsid w:val="008117CC"/>
    <w:rsid w:val="00811E51"/>
    <w:rsid w:val="008126AC"/>
    <w:rsid w:val="00812866"/>
    <w:rsid w:val="00814006"/>
    <w:rsid w:val="008141B5"/>
    <w:rsid w:val="0081430A"/>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45"/>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4B8"/>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38B"/>
    <w:rsid w:val="00843AE3"/>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6D8"/>
    <w:rsid w:val="008677B6"/>
    <w:rsid w:val="00867A8D"/>
    <w:rsid w:val="00867C07"/>
    <w:rsid w:val="00867D3D"/>
    <w:rsid w:val="00867D48"/>
    <w:rsid w:val="00870190"/>
    <w:rsid w:val="00870A19"/>
    <w:rsid w:val="00870DC0"/>
    <w:rsid w:val="00871372"/>
    <w:rsid w:val="00871696"/>
    <w:rsid w:val="008716B7"/>
    <w:rsid w:val="0087187C"/>
    <w:rsid w:val="008718F3"/>
    <w:rsid w:val="00871A0A"/>
    <w:rsid w:val="00871D30"/>
    <w:rsid w:val="00872A08"/>
    <w:rsid w:val="00872ACE"/>
    <w:rsid w:val="0087324A"/>
    <w:rsid w:val="0087355A"/>
    <w:rsid w:val="008741A6"/>
    <w:rsid w:val="00874368"/>
    <w:rsid w:val="008744AE"/>
    <w:rsid w:val="008753E1"/>
    <w:rsid w:val="00875A1A"/>
    <w:rsid w:val="00875F0F"/>
    <w:rsid w:val="008765AE"/>
    <w:rsid w:val="008770E6"/>
    <w:rsid w:val="008772AF"/>
    <w:rsid w:val="00877BE2"/>
    <w:rsid w:val="00877DA5"/>
    <w:rsid w:val="00880852"/>
    <w:rsid w:val="00881598"/>
    <w:rsid w:val="00881ACD"/>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49"/>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A7D5B"/>
    <w:rsid w:val="008B0019"/>
    <w:rsid w:val="008B00B8"/>
    <w:rsid w:val="008B0908"/>
    <w:rsid w:val="008B11CC"/>
    <w:rsid w:val="008B1339"/>
    <w:rsid w:val="008B1DD6"/>
    <w:rsid w:val="008B249F"/>
    <w:rsid w:val="008B2966"/>
    <w:rsid w:val="008B2E7E"/>
    <w:rsid w:val="008B34DD"/>
    <w:rsid w:val="008B3D8A"/>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BB9"/>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B58"/>
    <w:rsid w:val="008E5E23"/>
    <w:rsid w:val="008E60F5"/>
    <w:rsid w:val="008E628A"/>
    <w:rsid w:val="008E6A83"/>
    <w:rsid w:val="008E6BBF"/>
    <w:rsid w:val="008E7111"/>
    <w:rsid w:val="008E7A70"/>
    <w:rsid w:val="008F05DF"/>
    <w:rsid w:val="008F0748"/>
    <w:rsid w:val="008F0CD9"/>
    <w:rsid w:val="008F1368"/>
    <w:rsid w:val="008F16AC"/>
    <w:rsid w:val="008F1EC6"/>
    <w:rsid w:val="008F2A72"/>
    <w:rsid w:val="008F2E51"/>
    <w:rsid w:val="008F35D8"/>
    <w:rsid w:val="008F3609"/>
    <w:rsid w:val="008F3E1E"/>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048"/>
    <w:rsid w:val="00905581"/>
    <w:rsid w:val="00905B13"/>
    <w:rsid w:val="00905E68"/>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2CAD"/>
    <w:rsid w:val="009332A6"/>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B00"/>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9AE"/>
    <w:rsid w:val="00953A6E"/>
    <w:rsid w:val="009548C2"/>
    <w:rsid w:val="009548CA"/>
    <w:rsid w:val="00955DEA"/>
    <w:rsid w:val="00955F29"/>
    <w:rsid w:val="00955FE5"/>
    <w:rsid w:val="009579DF"/>
    <w:rsid w:val="00957B9C"/>
    <w:rsid w:val="00960730"/>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5E0F"/>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49F"/>
    <w:rsid w:val="009776B8"/>
    <w:rsid w:val="00977935"/>
    <w:rsid w:val="009805B5"/>
    <w:rsid w:val="00980B75"/>
    <w:rsid w:val="00980E78"/>
    <w:rsid w:val="009813F7"/>
    <w:rsid w:val="00981C57"/>
    <w:rsid w:val="00981DD0"/>
    <w:rsid w:val="00982010"/>
    <w:rsid w:val="009823F1"/>
    <w:rsid w:val="009825C8"/>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343"/>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D4D"/>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393"/>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92C"/>
    <w:rsid w:val="00A00E64"/>
    <w:rsid w:val="00A01E11"/>
    <w:rsid w:val="00A0253F"/>
    <w:rsid w:val="00A02787"/>
    <w:rsid w:val="00A033DA"/>
    <w:rsid w:val="00A0427D"/>
    <w:rsid w:val="00A04476"/>
    <w:rsid w:val="00A04CFA"/>
    <w:rsid w:val="00A05283"/>
    <w:rsid w:val="00A05730"/>
    <w:rsid w:val="00A0581E"/>
    <w:rsid w:val="00A059CF"/>
    <w:rsid w:val="00A060F8"/>
    <w:rsid w:val="00A06E9C"/>
    <w:rsid w:val="00A0756F"/>
    <w:rsid w:val="00A07627"/>
    <w:rsid w:val="00A11619"/>
    <w:rsid w:val="00A11B39"/>
    <w:rsid w:val="00A11C34"/>
    <w:rsid w:val="00A127A4"/>
    <w:rsid w:val="00A12B3E"/>
    <w:rsid w:val="00A1302E"/>
    <w:rsid w:val="00A13741"/>
    <w:rsid w:val="00A1375F"/>
    <w:rsid w:val="00A139D8"/>
    <w:rsid w:val="00A14A4E"/>
    <w:rsid w:val="00A14FB6"/>
    <w:rsid w:val="00A151EB"/>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BA6"/>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3BF6"/>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47D"/>
    <w:rsid w:val="00A61D08"/>
    <w:rsid w:val="00A6209A"/>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039"/>
    <w:rsid w:val="00A76DA1"/>
    <w:rsid w:val="00A76DA2"/>
    <w:rsid w:val="00A770A2"/>
    <w:rsid w:val="00A77566"/>
    <w:rsid w:val="00A77A85"/>
    <w:rsid w:val="00A805B2"/>
    <w:rsid w:val="00A81140"/>
    <w:rsid w:val="00A81414"/>
    <w:rsid w:val="00A81A4A"/>
    <w:rsid w:val="00A82229"/>
    <w:rsid w:val="00A823AA"/>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3A5"/>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D0C"/>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3D0"/>
    <w:rsid w:val="00AD042C"/>
    <w:rsid w:val="00AD0F30"/>
    <w:rsid w:val="00AD15E0"/>
    <w:rsid w:val="00AD18F9"/>
    <w:rsid w:val="00AD1E06"/>
    <w:rsid w:val="00AD1F3A"/>
    <w:rsid w:val="00AD1F41"/>
    <w:rsid w:val="00AD2090"/>
    <w:rsid w:val="00AD28BC"/>
    <w:rsid w:val="00AD2F55"/>
    <w:rsid w:val="00AD2FA1"/>
    <w:rsid w:val="00AD370C"/>
    <w:rsid w:val="00AD3A1A"/>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9B0"/>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2E0"/>
    <w:rsid w:val="00B424CE"/>
    <w:rsid w:val="00B4284C"/>
    <w:rsid w:val="00B4296F"/>
    <w:rsid w:val="00B4307C"/>
    <w:rsid w:val="00B4329E"/>
    <w:rsid w:val="00B43884"/>
    <w:rsid w:val="00B439B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3FBB"/>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089"/>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28A9"/>
    <w:rsid w:val="00B931AC"/>
    <w:rsid w:val="00B93642"/>
    <w:rsid w:val="00B93790"/>
    <w:rsid w:val="00B93B76"/>
    <w:rsid w:val="00B93C07"/>
    <w:rsid w:val="00B93C84"/>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1D01"/>
    <w:rsid w:val="00BA2445"/>
    <w:rsid w:val="00BA2582"/>
    <w:rsid w:val="00BA2714"/>
    <w:rsid w:val="00BA35C1"/>
    <w:rsid w:val="00BA43F2"/>
    <w:rsid w:val="00BA4E40"/>
    <w:rsid w:val="00BA4EBC"/>
    <w:rsid w:val="00BA633F"/>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341"/>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8B"/>
    <w:rsid w:val="00BE0399"/>
    <w:rsid w:val="00BE067D"/>
    <w:rsid w:val="00BE0740"/>
    <w:rsid w:val="00BE0B54"/>
    <w:rsid w:val="00BE10A8"/>
    <w:rsid w:val="00BE173C"/>
    <w:rsid w:val="00BE1A3B"/>
    <w:rsid w:val="00BE1C95"/>
    <w:rsid w:val="00BE201E"/>
    <w:rsid w:val="00BE214A"/>
    <w:rsid w:val="00BE215C"/>
    <w:rsid w:val="00BE3446"/>
    <w:rsid w:val="00BE4256"/>
    <w:rsid w:val="00BE48D7"/>
    <w:rsid w:val="00BE53F7"/>
    <w:rsid w:val="00BE5EDF"/>
    <w:rsid w:val="00BE6432"/>
    <w:rsid w:val="00BE6516"/>
    <w:rsid w:val="00BE6CA4"/>
    <w:rsid w:val="00BE7019"/>
    <w:rsid w:val="00BE7A6E"/>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4CF6"/>
    <w:rsid w:val="00BF520E"/>
    <w:rsid w:val="00BF5514"/>
    <w:rsid w:val="00BF6B76"/>
    <w:rsid w:val="00BF6E95"/>
    <w:rsid w:val="00BF77F3"/>
    <w:rsid w:val="00BF780D"/>
    <w:rsid w:val="00BF7837"/>
    <w:rsid w:val="00BF7944"/>
    <w:rsid w:val="00BF7CAC"/>
    <w:rsid w:val="00BF7D64"/>
    <w:rsid w:val="00BF7F89"/>
    <w:rsid w:val="00C003F2"/>
    <w:rsid w:val="00C006B8"/>
    <w:rsid w:val="00C008D4"/>
    <w:rsid w:val="00C00901"/>
    <w:rsid w:val="00C02182"/>
    <w:rsid w:val="00C02547"/>
    <w:rsid w:val="00C0317D"/>
    <w:rsid w:val="00C0320C"/>
    <w:rsid w:val="00C03453"/>
    <w:rsid w:val="00C03F7A"/>
    <w:rsid w:val="00C0486E"/>
    <w:rsid w:val="00C04CCB"/>
    <w:rsid w:val="00C04FF7"/>
    <w:rsid w:val="00C052B7"/>
    <w:rsid w:val="00C057BF"/>
    <w:rsid w:val="00C0585D"/>
    <w:rsid w:val="00C05C01"/>
    <w:rsid w:val="00C05F90"/>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87F"/>
    <w:rsid w:val="00C41B10"/>
    <w:rsid w:val="00C41F05"/>
    <w:rsid w:val="00C421C2"/>
    <w:rsid w:val="00C423FC"/>
    <w:rsid w:val="00C43937"/>
    <w:rsid w:val="00C43D02"/>
    <w:rsid w:val="00C441CD"/>
    <w:rsid w:val="00C44EEA"/>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03D"/>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0CE"/>
    <w:rsid w:val="00C81FE2"/>
    <w:rsid w:val="00C8219A"/>
    <w:rsid w:val="00C835BF"/>
    <w:rsid w:val="00C83685"/>
    <w:rsid w:val="00C8430A"/>
    <w:rsid w:val="00C84A25"/>
    <w:rsid w:val="00C84D0D"/>
    <w:rsid w:val="00C857D8"/>
    <w:rsid w:val="00C85FC6"/>
    <w:rsid w:val="00C86267"/>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41B"/>
    <w:rsid w:val="00CA2D89"/>
    <w:rsid w:val="00CA3048"/>
    <w:rsid w:val="00CA35AF"/>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290"/>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409"/>
    <w:rsid w:val="00CD1B5F"/>
    <w:rsid w:val="00CD22A4"/>
    <w:rsid w:val="00CD22CF"/>
    <w:rsid w:val="00CD27D4"/>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21C"/>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CF7D28"/>
    <w:rsid w:val="00D00664"/>
    <w:rsid w:val="00D00A64"/>
    <w:rsid w:val="00D00B6E"/>
    <w:rsid w:val="00D014AE"/>
    <w:rsid w:val="00D01D8E"/>
    <w:rsid w:val="00D01E1B"/>
    <w:rsid w:val="00D0320A"/>
    <w:rsid w:val="00D034AE"/>
    <w:rsid w:val="00D041DB"/>
    <w:rsid w:val="00D049DA"/>
    <w:rsid w:val="00D05CAF"/>
    <w:rsid w:val="00D060F4"/>
    <w:rsid w:val="00D073CB"/>
    <w:rsid w:val="00D07B90"/>
    <w:rsid w:val="00D10920"/>
    <w:rsid w:val="00D10951"/>
    <w:rsid w:val="00D10BB0"/>
    <w:rsid w:val="00D10C69"/>
    <w:rsid w:val="00D113F2"/>
    <w:rsid w:val="00D11A5A"/>
    <w:rsid w:val="00D11FDA"/>
    <w:rsid w:val="00D124C8"/>
    <w:rsid w:val="00D12C93"/>
    <w:rsid w:val="00D12F9A"/>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BD0"/>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689F"/>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C9E"/>
    <w:rsid w:val="00D75F1C"/>
    <w:rsid w:val="00D76064"/>
    <w:rsid w:val="00D76259"/>
    <w:rsid w:val="00D774E5"/>
    <w:rsid w:val="00D77927"/>
    <w:rsid w:val="00D77A78"/>
    <w:rsid w:val="00D803A5"/>
    <w:rsid w:val="00D804C0"/>
    <w:rsid w:val="00D812BF"/>
    <w:rsid w:val="00D8180F"/>
    <w:rsid w:val="00D81866"/>
    <w:rsid w:val="00D8259E"/>
    <w:rsid w:val="00D83396"/>
    <w:rsid w:val="00D8363F"/>
    <w:rsid w:val="00D83902"/>
    <w:rsid w:val="00D83B69"/>
    <w:rsid w:val="00D83E40"/>
    <w:rsid w:val="00D84ABB"/>
    <w:rsid w:val="00D84F12"/>
    <w:rsid w:val="00D8682D"/>
    <w:rsid w:val="00D86DB5"/>
    <w:rsid w:val="00D878F4"/>
    <w:rsid w:val="00D9016A"/>
    <w:rsid w:val="00D902FF"/>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792"/>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28"/>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B7FC7"/>
    <w:rsid w:val="00DC03BB"/>
    <w:rsid w:val="00DC0696"/>
    <w:rsid w:val="00DC071B"/>
    <w:rsid w:val="00DC09C5"/>
    <w:rsid w:val="00DC0A73"/>
    <w:rsid w:val="00DC1388"/>
    <w:rsid w:val="00DC1A69"/>
    <w:rsid w:val="00DC1D35"/>
    <w:rsid w:val="00DC27BD"/>
    <w:rsid w:val="00DC296A"/>
    <w:rsid w:val="00DC2F57"/>
    <w:rsid w:val="00DC32D0"/>
    <w:rsid w:val="00DC373B"/>
    <w:rsid w:val="00DC3B5E"/>
    <w:rsid w:val="00DC40D8"/>
    <w:rsid w:val="00DC41C8"/>
    <w:rsid w:val="00DC492F"/>
    <w:rsid w:val="00DC4CA2"/>
    <w:rsid w:val="00DC4D94"/>
    <w:rsid w:val="00DC4E59"/>
    <w:rsid w:val="00DC4FD1"/>
    <w:rsid w:val="00DC53BB"/>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AA"/>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0B65"/>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10"/>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378"/>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899"/>
    <w:rsid w:val="00E70A61"/>
    <w:rsid w:val="00E70D08"/>
    <w:rsid w:val="00E71075"/>
    <w:rsid w:val="00E71098"/>
    <w:rsid w:val="00E71201"/>
    <w:rsid w:val="00E7144E"/>
    <w:rsid w:val="00E714FC"/>
    <w:rsid w:val="00E718AE"/>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64A"/>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383"/>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CB8"/>
    <w:rsid w:val="00F06D75"/>
    <w:rsid w:val="00F071B6"/>
    <w:rsid w:val="00F076B0"/>
    <w:rsid w:val="00F1005B"/>
    <w:rsid w:val="00F108C6"/>
    <w:rsid w:val="00F114C2"/>
    <w:rsid w:val="00F11623"/>
    <w:rsid w:val="00F11CD8"/>
    <w:rsid w:val="00F11E14"/>
    <w:rsid w:val="00F11E66"/>
    <w:rsid w:val="00F11FED"/>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640"/>
    <w:rsid w:val="00F24C56"/>
    <w:rsid w:val="00F254AF"/>
    <w:rsid w:val="00F261E6"/>
    <w:rsid w:val="00F266B1"/>
    <w:rsid w:val="00F26CDA"/>
    <w:rsid w:val="00F27831"/>
    <w:rsid w:val="00F27ADA"/>
    <w:rsid w:val="00F30154"/>
    <w:rsid w:val="00F3022D"/>
    <w:rsid w:val="00F30B2E"/>
    <w:rsid w:val="00F310CE"/>
    <w:rsid w:val="00F31237"/>
    <w:rsid w:val="00F31281"/>
    <w:rsid w:val="00F31AAA"/>
    <w:rsid w:val="00F31E00"/>
    <w:rsid w:val="00F3244D"/>
    <w:rsid w:val="00F32A4F"/>
    <w:rsid w:val="00F32AA4"/>
    <w:rsid w:val="00F32CD5"/>
    <w:rsid w:val="00F33560"/>
    <w:rsid w:val="00F33E89"/>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4DE3"/>
    <w:rsid w:val="00F452B7"/>
    <w:rsid w:val="00F454A1"/>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0E8"/>
    <w:rsid w:val="00F622E5"/>
    <w:rsid w:val="00F62917"/>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4F94"/>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1C11"/>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11"/>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3FB1"/>
    <w:rsid w:val="00FE435E"/>
    <w:rsid w:val="00FE49AC"/>
    <w:rsid w:val="00FE4EC9"/>
    <w:rsid w:val="00FE4FB6"/>
    <w:rsid w:val="00FE5042"/>
    <w:rsid w:val="00FE5475"/>
    <w:rsid w:val="00FE54B8"/>
    <w:rsid w:val="00FE556C"/>
    <w:rsid w:val="00FE5665"/>
    <w:rsid w:val="00FE6ACC"/>
    <w:rsid w:val="00FE6B4E"/>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5C8283-D0C9-4640-A8D3-8387350F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AD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53925">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0178491">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25829594">
      <w:bodyDiv w:val="1"/>
      <w:marLeft w:val="0"/>
      <w:marRight w:val="0"/>
      <w:marTop w:val="0"/>
      <w:marBottom w:val="0"/>
      <w:divBdr>
        <w:top w:val="none" w:sz="0" w:space="0" w:color="auto"/>
        <w:left w:val="none" w:sz="0" w:space="0" w:color="auto"/>
        <w:bottom w:val="none" w:sz="0" w:space="0" w:color="auto"/>
        <w:right w:val="none" w:sz="0" w:space="0" w:color="auto"/>
      </w:divBdr>
    </w:div>
    <w:div w:id="154031416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3633915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A7432-1B7A-4505-A0CB-FE11C9577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6054</Words>
  <Characters>33303</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2019-08-29T01:54:00Z</cp:lastPrinted>
  <dcterms:created xsi:type="dcterms:W3CDTF">2019-11-14T21:01:00Z</dcterms:created>
  <dcterms:modified xsi:type="dcterms:W3CDTF">2019-12-05T00:13:00Z</dcterms:modified>
</cp:coreProperties>
</file>