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rPr>
        <w:t>Resolución del Pleno del Instituto de Transparencia, Acceso a la Información Pública y Protección de Datos Personales del Estado de México</w:t>
      </w:r>
      <w:r w:rsidR="00A35220" w:rsidRPr="00C24D80">
        <w:rPr>
          <w:rFonts w:ascii="Palatino Linotype" w:hAnsi="Palatino Linotype"/>
        </w:rPr>
        <w:t xml:space="preserve"> y Municipios</w:t>
      </w:r>
      <w:r w:rsidRPr="00C24D80">
        <w:rPr>
          <w:rFonts w:ascii="Palatino Linotype" w:hAnsi="Palatino Linotype"/>
        </w:rPr>
        <w:t xml:space="preserve">, con domicilio en Metepec, México, a </w:t>
      </w:r>
      <w:r w:rsidR="00D50429">
        <w:rPr>
          <w:rFonts w:ascii="Palatino Linotype" w:hAnsi="Palatino Linotype"/>
        </w:rPr>
        <w:t>diecinueve</w:t>
      </w:r>
      <w:r w:rsidR="00231A91">
        <w:rPr>
          <w:rFonts w:ascii="Palatino Linotype" w:hAnsi="Palatino Linotype"/>
        </w:rPr>
        <w:t xml:space="preserve"> de septiembre</w:t>
      </w:r>
      <w:r w:rsidR="0068162E" w:rsidRPr="00C24D80">
        <w:rPr>
          <w:rFonts w:ascii="Palatino Linotype" w:hAnsi="Palatino Linotype"/>
        </w:rPr>
        <w:t xml:space="preserve"> de dos mil diecinueve</w:t>
      </w:r>
      <w:r w:rsidRPr="00C24D80">
        <w:rPr>
          <w:rFonts w:ascii="Palatino Linotype" w:hAnsi="Palatino Linotype"/>
        </w:rPr>
        <w:t>.</w:t>
      </w:r>
    </w:p>
    <w:p w:rsidR="00D80BE8" w:rsidRPr="00C24D80" w:rsidRDefault="00D80BE8" w:rsidP="001266BB">
      <w:pPr>
        <w:pStyle w:val="Sinespaciado"/>
        <w:spacing w:line="360" w:lineRule="auto"/>
        <w:jc w:val="both"/>
        <w:rPr>
          <w:rFonts w:ascii="Palatino Linotype" w:hAnsi="Palatino Linotype"/>
        </w:rPr>
      </w:pPr>
    </w:p>
    <w:p w:rsidR="001032D4"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b/>
        </w:rPr>
        <w:t>VISTO</w:t>
      </w:r>
      <w:r w:rsidR="0035606B">
        <w:rPr>
          <w:rFonts w:ascii="Palatino Linotype" w:hAnsi="Palatino Linotype"/>
          <w:b/>
        </w:rPr>
        <w:t>S</w:t>
      </w:r>
      <w:r w:rsidRPr="00C24D80">
        <w:rPr>
          <w:rFonts w:ascii="Palatino Linotype" w:hAnsi="Palatino Linotype"/>
        </w:rPr>
        <w:t xml:space="preserve"> </w:t>
      </w:r>
      <w:r w:rsidR="0035606B">
        <w:rPr>
          <w:rFonts w:ascii="Palatino Linotype" w:hAnsi="Palatino Linotype"/>
        </w:rPr>
        <w:t>los</w:t>
      </w:r>
      <w:r w:rsidRPr="00C24D80">
        <w:rPr>
          <w:rFonts w:ascii="Palatino Linotype" w:hAnsi="Palatino Linotype"/>
        </w:rPr>
        <w:t xml:space="preserve"> expediente</w:t>
      </w:r>
      <w:r w:rsidR="0035606B">
        <w:rPr>
          <w:rFonts w:ascii="Palatino Linotype" w:hAnsi="Palatino Linotype"/>
        </w:rPr>
        <w:t>s</w:t>
      </w:r>
      <w:r w:rsidRPr="00C24D80">
        <w:rPr>
          <w:rFonts w:ascii="Palatino Linotype" w:hAnsi="Palatino Linotype"/>
        </w:rPr>
        <w:t xml:space="preserve"> electrónico</w:t>
      </w:r>
      <w:r w:rsidR="0035606B">
        <w:rPr>
          <w:rFonts w:ascii="Palatino Linotype" w:hAnsi="Palatino Linotype"/>
        </w:rPr>
        <w:t>s</w:t>
      </w:r>
      <w:r w:rsidRPr="00C24D80">
        <w:rPr>
          <w:rFonts w:ascii="Palatino Linotype" w:hAnsi="Palatino Linotype"/>
        </w:rPr>
        <w:t xml:space="preserve"> formado</w:t>
      </w:r>
      <w:r w:rsidR="0035606B">
        <w:rPr>
          <w:rFonts w:ascii="Palatino Linotype" w:hAnsi="Palatino Linotype"/>
        </w:rPr>
        <w:t>s</w:t>
      </w:r>
      <w:r w:rsidRPr="00C24D80">
        <w:rPr>
          <w:rFonts w:ascii="Palatino Linotype" w:hAnsi="Palatino Linotype"/>
        </w:rPr>
        <w:t xml:space="preserve"> con motivo de</w:t>
      </w:r>
      <w:r w:rsidR="0035606B">
        <w:rPr>
          <w:rFonts w:ascii="Palatino Linotype" w:hAnsi="Palatino Linotype"/>
        </w:rPr>
        <w:t xml:space="preserve"> los</w:t>
      </w:r>
      <w:r w:rsidR="003839FF">
        <w:rPr>
          <w:rFonts w:ascii="Palatino Linotype" w:hAnsi="Palatino Linotype"/>
        </w:rPr>
        <w:t xml:space="preserve"> recurso</w:t>
      </w:r>
      <w:r w:rsidR="0035606B">
        <w:rPr>
          <w:rFonts w:ascii="Palatino Linotype" w:hAnsi="Palatino Linotype"/>
        </w:rPr>
        <w:t>s</w:t>
      </w:r>
      <w:r w:rsidR="003839FF">
        <w:rPr>
          <w:rFonts w:ascii="Palatino Linotype" w:hAnsi="Palatino Linotype"/>
        </w:rPr>
        <w:t xml:space="preserve"> de revisión </w:t>
      </w:r>
      <w:r w:rsidRPr="00C24D80">
        <w:rPr>
          <w:rFonts w:ascii="Palatino Linotype" w:hAnsi="Palatino Linotype"/>
        </w:rPr>
        <w:t>número</w:t>
      </w:r>
      <w:r w:rsidR="0035606B">
        <w:rPr>
          <w:rFonts w:ascii="Palatino Linotype" w:hAnsi="Palatino Linotype"/>
        </w:rPr>
        <w:t>s</w:t>
      </w:r>
      <w:r w:rsidR="003839FF">
        <w:rPr>
          <w:rFonts w:ascii="Palatino Linotype" w:hAnsi="Palatino Linotype"/>
        </w:rPr>
        <w:t xml:space="preserve"> </w:t>
      </w:r>
      <w:r w:rsidR="00231A91" w:rsidRPr="00231A91">
        <w:rPr>
          <w:rFonts w:ascii="Palatino Linotype" w:hAnsi="Palatino Linotype"/>
          <w:b/>
        </w:rPr>
        <w:t>05505/INFOEM/IP/RR/2019</w:t>
      </w:r>
      <w:r w:rsidR="0035606B">
        <w:rPr>
          <w:rFonts w:ascii="Palatino Linotype" w:hAnsi="Palatino Linotype"/>
          <w:b/>
        </w:rPr>
        <w:t xml:space="preserve"> y </w:t>
      </w:r>
      <w:r w:rsidR="0035606B" w:rsidRPr="00931018">
        <w:rPr>
          <w:rFonts w:ascii="Palatino Linotype" w:hAnsi="Palatino Linotype"/>
          <w:b/>
        </w:rPr>
        <w:t>05610/INFOEM/IP/RR/2019</w:t>
      </w:r>
      <w:r w:rsidR="00156BF0" w:rsidRPr="00C24D80">
        <w:rPr>
          <w:rFonts w:ascii="Palatino Linotype" w:hAnsi="Palatino Linotype"/>
          <w:b/>
        </w:rPr>
        <w:t xml:space="preserve"> </w:t>
      </w:r>
      <w:r w:rsidRPr="00C24D80">
        <w:rPr>
          <w:rFonts w:ascii="Palatino Linotype" w:hAnsi="Palatino Linotype"/>
        </w:rPr>
        <w:t>interpuesto</w:t>
      </w:r>
      <w:r w:rsidR="0035606B">
        <w:rPr>
          <w:rFonts w:ascii="Palatino Linotype" w:hAnsi="Palatino Linotype"/>
        </w:rPr>
        <w:t>s</w:t>
      </w:r>
      <w:r w:rsidRPr="00C24D80">
        <w:rPr>
          <w:rFonts w:ascii="Palatino Linotype" w:hAnsi="Palatino Linotype"/>
        </w:rPr>
        <w:t xml:space="preserve"> por</w:t>
      </w:r>
      <w:r w:rsidR="00231A91">
        <w:rPr>
          <w:rFonts w:ascii="Palatino Linotype" w:hAnsi="Palatino Linotype"/>
        </w:rPr>
        <w:t xml:space="preserve"> la </w:t>
      </w:r>
      <w:r w:rsidR="00231A91" w:rsidRPr="00231A91">
        <w:rPr>
          <w:rFonts w:ascii="Palatino Linotype" w:hAnsi="Palatino Linotype"/>
          <w:b/>
          <w:bCs/>
        </w:rPr>
        <w:t xml:space="preserve">C. </w:t>
      </w:r>
      <w:r w:rsidR="005C66B4">
        <w:rPr>
          <w:rFonts w:ascii="Palatino Linotype" w:hAnsi="Palatino Linotype"/>
          <w:b/>
          <w:bCs/>
        </w:rPr>
        <w:t>xxxxxxxxxxxxxxxxxxxxxxxxxxx</w:t>
      </w:r>
      <w:r w:rsidR="00231A91">
        <w:rPr>
          <w:rFonts w:ascii="Palatino Linotype" w:hAnsi="Palatino Linotype"/>
        </w:rPr>
        <w:t xml:space="preserve"> </w:t>
      </w:r>
      <w:r w:rsidRPr="00C24D80">
        <w:rPr>
          <w:rFonts w:ascii="Palatino Linotype" w:hAnsi="Palatino Linotype"/>
        </w:rPr>
        <w:t xml:space="preserve">en lo sucesivo </w:t>
      </w:r>
      <w:r w:rsidR="00231A91">
        <w:rPr>
          <w:rFonts w:ascii="Palatino Linotype" w:hAnsi="Palatino Linotype"/>
        </w:rPr>
        <w:t>la</w:t>
      </w:r>
      <w:r w:rsidR="006170BC" w:rsidRPr="00C24D80">
        <w:rPr>
          <w:rFonts w:ascii="Palatino Linotype" w:hAnsi="Palatino Linotype"/>
          <w:b/>
        </w:rPr>
        <w:t xml:space="preserve"> </w:t>
      </w:r>
      <w:r w:rsidRPr="00C24D80">
        <w:rPr>
          <w:rFonts w:ascii="Palatino Linotype" w:hAnsi="Palatino Linotype"/>
          <w:b/>
        </w:rPr>
        <w:t>Recurrente</w:t>
      </w:r>
      <w:r w:rsidRPr="00C24D80">
        <w:rPr>
          <w:rFonts w:ascii="Palatino Linotype" w:hAnsi="Palatino Linotype"/>
        </w:rPr>
        <w:t>, en contra de la</w:t>
      </w:r>
      <w:r w:rsidR="00800F02" w:rsidRPr="00C24D80">
        <w:rPr>
          <w:rFonts w:ascii="Palatino Linotype" w:hAnsi="Palatino Linotype"/>
        </w:rPr>
        <w:t xml:space="preserve"> falta de</w:t>
      </w:r>
      <w:r w:rsidRPr="00C24D80">
        <w:rPr>
          <w:rFonts w:ascii="Palatino Linotype" w:hAnsi="Palatino Linotype"/>
        </w:rPr>
        <w:t xml:space="preserve"> respuesta</w:t>
      </w:r>
      <w:r w:rsidR="00085890">
        <w:rPr>
          <w:rFonts w:ascii="Palatino Linotype" w:hAnsi="Palatino Linotype"/>
        </w:rPr>
        <w:t>s</w:t>
      </w:r>
      <w:r w:rsidRPr="00C24D80">
        <w:rPr>
          <w:rFonts w:ascii="Palatino Linotype" w:hAnsi="Palatino Linotype"/>
        </w:rPr>
        <w:t xml:space="preserve"> </w:t>
      </w:r>
      <w:r w:rsidR="00983A5D" w:rsidRPr="00C24D80">
        <w:rPr>
          <w:rFonts w:ascii="Palatino Linotype" w:hAnsi="Palatino Linotype"/>
        </w:rPr>
        <w:t>de</w:t>
      </w:r>
      <w:r w:rsidR="00D41C04" w:rsidRPr="00C24D80">
        <w:rPr>
          <w:rFonts w:ascii="Palatino Linotype" w:hAnsi="Palatino Linotype"/>
        </w:rPr>
        <w:t>l</w:t>
      </w:r>
      <w:r w:rsidR="00AE3156" w:rsidRPr="00C24D80">
        <w:rPr>
          <w:rFonts w:ascii="Palatino Linotype" w:hAnsi="Palatino Linotype"/>
        </w:rPr>
        <w:t xml:space="preserve"> </w:t>
      </w:r>
      <w:r w:rsidR="00231A91" w:rsidRPr="00231A91">
        <w:rPr>
          <w:rFonts w:ascii="Palatino Linotype" w:hAnsi="Palatino Linotype"/>
          <w:b/>
        </w:rPr>
        <w:t>Ayuntamiento de Tonanitla</w:t>
      </w:r>
      <w:r w:rsidR="00A00F22" w:rsidRPr="00C24D80">
        <w:rPr>
          <w:rFonts w:ascii="Palatino Linotype" w:hAnsi="Palatino Linotype"/>
          <w:b/>
        </w:rPr>
        <w:t xml:space="preserve">, </w:t>
      </w:r>
      <w:r w:rsidRPr="00C24D80">
        <w:rPr>
          <w:rFonts w:ascii="Palatino Linotype" w:hAnsi="Palatino Linotype"/>
        </w:rPr>
        <w:t>en lo subsecuente</w:t>
      </w:r>
      <w:r w:rsidRPr="00C24D80">
        <w:rPr>
          <w:rFonts w:ascii="Palatino Linotype" w:hAnsi="Palatino Linotype"/>
          <w:b/>
        </w:rPr>
        <w:t xml:space="preserve"> </w:t>
      </w:r>
      <w:r w:rsidR="006170BC" w:rsidRPr="00C24D80">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Sujeto Obligado</w:t>
      </w:r>
      <w:r w:rsidRPr="00C24D80">
        <w:rPr>
          <w:rFonts w:ascii="Palatino Linotype" w:hAnsi="Palatino Linotype"/>
        </w:rPr>
        <w:t>,</w:t>
      </w:r>
      <w:r w:rsidRPr="00C24D80">
        <w:rPr>
          <w:rFonts w:ascii="Palatino Linotype" w:hAnsi="Palatino Linotype"/>
          <w:b/>
        </w:rPr>
        <w:t xml:space="preserve"> </w:t>
      </w:r>
      <w:r w:rsidRPr="00C24D80">
        <w:rPr>
          <w:rFonts w:ascii="Palatino Linotype" w:hAnsi="Palatino Linotype"/>
        </w:rPr>
        <w:t>se procede a dictar la presente resolución.</w:t>
      </w:r>
    </w:p>
    <w:p w:rsidR="00093F4C" w:rsidRPr="00C24D80" w:rsidRDefault="00093F4C" w:rsidP="001266BB">
      <w:pPr>
        <w:pStyle w:val="Sinespaciado"/>
        <w:spacing w:line="360" w:lineRule="auto"/>
        <w:jc w:val="both"/>
        <w:rPr>
          <w:rFonts w:ascii="Palatino Linotype" w:hAnsi="Palatino Linotype"/>
        </w:rPr>
      </w:pPr>
    </w:p>
    <w:p w:rsidR="00093F4C" w:rsidRPr="00C24D80" w:rsidRDefault="000B518A" w:rsidP="009E3A4B">
      <w:pPr>
        <w:pStyle w:val="Sinespaciado"/>
        <w:spacing w:line="360" w:lineRule="auto"/>
        <w:jc w:val="center"/>
        <w:rPr>
          <w:rFonts w:ascii="Palatino Linotype" w:hAnsi="Palatino Linotype"/>
          <w:b/>
          <w:sz w:val="28"/>
          <w:szCs w:val="28"/>
        </w:rPr>
      </w:pPr>
      <w:r w:rsidRPr="00C24D80">
        <w:rPr>
          <w:rFonts w:ascii="Palatino Linotype" w:hAnsi="Palatino Linotype"/>
          <w:b/>
          <w:sz w:val="28"/>
          <w:szCs w:val="28"/>
        </w:rPr>
        <w:t xml:space="preserve">A N T E C E D E N T E </w:t>
      </w:r>
      <w:r w:rsidR="00D80BE8" w:rsidRPr="00C24D80">
        <w:rPr>
          <w:rFonts w:ascii="Palatino Linotype" w:hAnsi="Palatino Linotype"/>
          <w:b/>
          <w:sz w:val="28"/>
          <w:szCs w:val="28"/>
        </w:rPr>
        <w:t>S</w:t>
      </w:r>
    </w:p>
    <w:p w:rsidR="00D80BE8" w:rsidRPr="00C24D80" w:rsidRDefault="00D80BE8" w:rsidP="001266BB">
      <w:pPr>
        <w:pStyle w:val="Sinespaciado"/>
        <w:spacing w:line="360" w:lineRule="auto"/>
        <w:jc w:val="both"/>
        <w:rPr>
          <w:rFonts w:ascii="Palatino Linotype" w:hAnsi="Palatino Linotype"/>
          <w:b/>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PRIMERO.</w:t>
      </w:r>
      <w:r w:rsidRPr="00C24D80">
        <w:rPr>
          <w:rFonts w:ascii="Palatino Linotype" w:hAnsi="Palatino Linotype"/>
          <w:sz w:val="26"/>
          <w:szCs w:val="26"/>
        </w:rPr>
        <w:t xml:space="preserve"> </w:t>
      </w:r>
      <w:r w:rsidRPr="00C24D80">
        <w:rPr>
          <w:rFonts w:ascii="Palatino Linotype" w:hAnsi="Palatino Linotype"/>
          <w:b/>
          <w:sz w:val="26"/>
          <w:szCs w:val="26"/>
        </w:rPr>
        <w:t>De la</w:t>
      </w:r>
      <w:r w:rsidR="0035606B">
        <w:rPr>
          <w:rFonts w:ascii="Palatino Linotype" w:hAnsi="Palatino Linotype"/>
          <w:b/>
          <w:sz w:val="26"/>
          <w:szCs w:val="26"/>
        </w:rPr>
        <w:t>s</w:t>
      </w:r>
      <w:r w:rsidRPr="00C24D80">
        <w:rPr>
          <w:rFonts w:ascii="Palatino Linotype" w:hAnsi="Palatino Linotype"/>
          <w:b/>
          <w:sz w:val="26"/>
          <w:szCs w:val="26"/>
        </w:rPr>
        <w:t xml:space="preserve"> Solicitud</w:t>
      </w:r>
      <w:r w:rsidR="0035606B">
        <w:rPr>
          <w:rFonts w:ascii="Palatino Linotype" w:hAnsi="Palatino Linotype"/>
          <w:b/>
          <w:sz w:val="26"/>
          <w:szCs w:val="26"/>
        </w:rPr>
        <w:t>es</w:t>
      </w:r>
      <w:r w:rsidRPr="00C24D80">
        <w:rPr>
          <w:rFonts w:ascii="Palatino Linotype" w:hAnsi="Palatino Linotype"/>
          <w:b/>
          <w:sz w:val="26"/>
          <w:szCs w:val="26"/>
        </w:rPr>
        <w:t xml:space="preserve"> de Informació</w:t>
      </w:r>
      <w:bookmarkStart w:id="0" w:name="_GoBack"/>
      <w:bookmarkEnd w:id="0"/>
      <w:r w:rsidRPr="00C24D80">
        <w:rPr>
          <w:rFonts w:ascii="Palatino Linotype" w:hAnsi="Palatino Linotype"/>
          <w:b/>
          <w:sz w:val="26"/>
          <w:szCs w:val="26"/>
        </w:rPr>
        <w:t>n.</w:t>
      </w:r>
    </w:p>
    <w:p w:rsidR="008D5A5D" w:rsidRDefault="008D5A5D" w:rsidP="008D5A5D">
      <w:pPr>
        <w:pStyle w:val="Sinespaciado"/>
        <w:spacing w:line="360" w:lineRule="auto"/>
        <w:jc w:val="both"/>
        <w:rPr>
          <w:rFonts w:ascii="Palatino Linotype" w:hAnsi="Palatino Linotype"/>
        </w:rPr>
      </w:pPr>
      <w:r w:rsidRPr="00C24D80">
        <w:rPr>
          <w:rFonts w:ascii="Palatino Linotype" w:hAnsi="Palatino Linotype"/>
        </w:rPr>
        <w:t>Con fecha</w:t>
      </w:r>
      <w:r w:rsidR="0035606B">
        <w:rPr>
          <w:rFonts w:ascii="Palatino Linotype" w:hAnsi="Palatino Linotype"/>
        </w:rPr>
        <w:t>s veintitrés y</w:t>
      </w:r>
      <w:r w:rsidRPr="00C24D80">
        <w:rPr>
          <w:rFonts w:ascii="Palatino Linotype" w:hAnsi="Palatino Linotype"/>
        </w:rPr>
        <w:t xml:space="preserve"> </w:t>
      </w:r>
      <w:r w:rsidR="00231A91">
        <w:rPr>
          <w:rFonts w:ascii="Palatino Linotype" w:hAnsi="Palatino Linotype"/>
        </w:rPr>
        <w:t>veinticuatro</w:t>
      </w:r>
      <w:r w:rsidR="00551228">
        <w:rPr>
          <w:rFonts w:ascii="Palatino Linotype" w:hAnsi="Palatino Linotype"/>
        </w:rPr>
        <w:t xml:space="preserve"> de mayo</w:t>
      </w:r>
      <w:r w:rsidR="00A00F22" w:rsidRPr="00C24D80">
        <w:rPr>
          <w:rFonts w:ascii="Palatino Linotype" w:hAnsi="Palatino Linotype"/>
        </w:rPr>
        <w:t xml:space="preserve"> de dos mil diecinueve</w:t>
      </w:r>
      <w:r w:rsidRPr="00C24D80">
        <w:rPr>
          <w:rFonts w:ascii="Palatino Linotype" w:hAnsi="Palatino Linotype"/>
        </w:rPr>
        <w:t xml:space="preserve">, </w:t>
      </w:r>
      <w:r w:rsidR="00231A91">
        <w:rPr>
          <w:rFonts w:ascii="Palatino Linotype" w:hAnsi="Palatino Linotype"/>
        </w:rPr>
        <w:t>la</w:t>
      </w:r>
      <w:r w:rsidRPr="00C24D80">
        <w:rPr>
          <w:rFonts w:ascii="Palatino Linotype" w:hAnsi="Palatino Linotype"/>
        </w:rPr>
        <w:t xml:space="preserve"> </w:t>
      </w:r>
      <w:r w:rsidRPr="00D22ACC">
        <w:rPr>
          <w:rFonts w:ascii="Palatino Linotype" w:hAnsi="Palatino Linotype"/>
          <w:b/>
          <w:bCs/>
        </w:rPr>
        <w:t>Recurrente</w:t>
      </w:r>
      <w:r w:rsidRPr="00C24D80">
        <w:rPr>
          <w:rFonts w:ascii="Palatino Linotype" w:hAnsi="Palatino Linotype"/>
        </w:rPr>
        <w:t xml:space="preserve"> presentó a través del Sistema de Acceso a la Información Mexiquense (</w:t>
      </w:r>
      <w:r w:rsidRPr="00C24D80">
        <w:rPr>
          <w:rFonts w:ascii="Palatino Linotype" w:hAnsi="Palatino Linotype"/>
          <w:b/>
        </w:rPr>
        <w:t>SAIMEX)</w:t>
      </w:r>
      <w:r w:rsidRPr="00C24D80">
        <w:rPr>
          <w:rFonts w:ascii="Palatino Linotype" w:hAnsi="Palatino Linotype"/>
        </w:rPr>
        <w:t xml:space="preserve"> ante</w:t>
      </w:r>
      <w:r w:rsidR="003839FF">
        <w:rPr>
          <w:rFonts w:ascii="Palatino Linotype" w:hAnsi="Palatino Linotype"/>
        </w:rPr>
        <w:t xml:space="preserve"> el </w:t>
      </w:r>
      <w:r w:rsidR="003839FF" w:rsidRPr="00D22ACC">
        <w:rPr>
          <w:rFonts w:ascii="Palatino Linotype" w:hAnsi="Palatino Linotype"/>
          <w:b/>
          <w:bCs/>
        </w:rPr>
        <w:t>Sujeto Obligado</w:t>
      </w:r>
      <w:r w:rsidR="003839FF">
        <w:rPr>
          <w:rFonts w:ascii="Palatino Linotype" w:hAnsi="Palatino Linotype"/>
        </w:rPr>
        <w:t>, solicitud</w:t>
      </w:r>
      <w:r w:rsidR="0035606B">
        <w:rPr>
          <w:rFonts w:ascii="Palatino Linotype" w:hAnsi="Palatino Linotype"/>
        </w:rPr>
        <w:t>es</w:t>
      </w:r>
      <w:r w:rsidRPr="00C24D80">
        <w:rPr>
          <w:rFonts w:ascii="Palatino Linotype" w:hAnsi="Palatino Linotype"/>
        </w:rPr>
        <w:t xml:space="preserve"> de acceso a la</w:t>
      </w:r>
      <w:r w:rsidR="003839FF">
        <w:rPr>
          <w:rFonts w:ascii="Palatino Linotype" w:hAnsi="Palatino Linotype"/>
        </w:rPr>
        <w:t xml:space="preserve"> información pública registrada</w:t>
      </w:r>
      <w:r w:rsidR="0035606B">
        <w:rPr>
          <w:rFonts w:ascii="Palatino Linotype" w:hAnsi="Palatino Linotype"/>
        </w:rPr>
        <w:t>s</w:t>
      </w:r>
      <w:r w:rsidR="003839FF">
        <w:rPr>
          <w:rFonts w:ascii="Palatino Linotype" w:hAnsi="Palatino Linotype"/>
        </w:rPr>
        <w:t xml:space="preserve"> bajo </w:t>
      </w:r>
      <w:r w:rsidR="0035606B">
        <w:rPr>
          <w:rFonts w:ascii="Palatino Linotype" w:hAnsi="Palatino Linotype"/>
        </w:rPr>
        <w:t>los</w:t>
      </w:r>
      <w:r w:rsidRPr="00C24D80">
        <w:rPr>
          <w:rFonts w:ascii="Palatino Linotype" w:hAnsi="Palatino Linotype"/>
        </w:rPr>
        <w:t xml:space="preserve"> núme</w:t>
      </w:r>
      <w:r w:rsidR="003839FF">
        <w:rPr>
          <w:rFonts w:ascii="Palatino Linotype" w:hAnsi="Palatino Linotype"/>
        </w:rPr>
        <w:t>ro</w:t>
      </w:r>
      <w:r w:rsidR="0035606B">
        <w:rPr>
          <w:rFonts w:ascii="Palatino Linotype" w:hAnsi="Palatino Linotype"/>
        </w:rPr>
        <w:t>s</w:t>
      </w:r>
      <w:r w:rsidRPr="00C24D80">
        <w:rPr>
          <w:rFonts w:ascii="Palatino Linotype" w:hAnsi="Palatino Linotype"/>
        </w:rPr>
        <w:t xml:space="preserve"> de expediente</w:t>
      </w:r>
      <w:r w:rsidRPr="00C24D80">
        <w:rPr>
          <w:rFonts w:ascii="Palatino Linotype" w:hAnsi="Palatino Linotype"/>
          <w:b/>
          <w:color w:val="000000" w:themeColor="text1"/>
        </w:rPr>
        <w:t xml:space="preserve"> </w:t>
      </w:r>
      <w:bookmarkStart w:id="1" w:name="_Hlk17999657"/>
      <w:r w:rsidR="00231A91" w:rsidRPr="00231A91">
        <w:rPr>
          <w:rFonts w:ascii="Palatino Linotype" w:hAnsi="Palatino Linotype"/>
          <w:b/>
          <w:bCs/>
          <w:color w:val="000000" w:themeColor="text1"/>
        </w:rPr>
        <w:t>00040/TONANI/IP/2019</w:t>
      </w:r>
      <w:bookmarkEnd w:id="1"/>
      <w:r w:rsidR="0035606B">
        <w:rPr>
          <w:rFonts w:ascii="Palatino Linotype" w:hAnsi="Palatino Linotype"/>
          <w:b/>
          <w:bCs/>
          <w:color w:val="000000" w:themeColor="text1"/>
        </w:rPr>
        <w:t xml:space="preserve"> y </w:t>
      </w:r>
      <w:r w:rsidR="0035606B" w:rsidRPr="0035606B">
        <w:rPr>
          <w:rFonts w:ascii="Palatino Linotype" w:hAnsi="Palatino Linotype"/>
          <w:b/>
          <w:bCs/>
          <w:color w:val="000000" w:themeColor="text1"/>
        </w:rPr>
        <w:t>00039/TONANI/IP/2019</w:t>
      </w:r>
      <w:r w:rsidRPr="00C24D80">
        <w:rPr>
          <w:rFonts w:ascii="Palatino Linotype" w:hAnsi="Palatino Linotype"/>
          <w:b/>
          <w:bCs/>
          <w:color w:val="000000" w:themeColor="text1"/>
        </w:rPr>
        <w:t xml:space="preserve">, </w:t>
      </w:r>
      <w:r w:rsidR="003839FF">
        <w:rPr>
          <w:rFonts w:ascii="Palatino Linotype" w:hAnsi="Palatino Linotype"/>
        </w:rPr>
        <w:t>mediante la</w:t>
      </w:r>
      <w:r w:rsidR="0035606B">
        <w:rPr>
          <w:rFonts w:ascii="Palatino Linotype" w:hAnsi="Palatino Linotype"/>
        </w:rPr>
        <w:t>s</w:t>
      </w:r>
      <w:r w:rsidRPr="00C24D80">
        <w:rPr>
          <w:rFonts w:ascii="Palatino Linotype" w:hAnsi="Palatino Linotype"/>
        </w:rPr>
        <w:t xml:space="preserve"> cual</w:t>
      </w:r>
      <w:r w:rsidR="0035606B">
        <w:rPr>
          <w:rFonts w:ascii="Palatino Linotype" w:hAnsi="Palatino Linotype"/>
        </w:rPr>
        <w:t>es</w:t>
      </w:r>
      <w:r w:rsidRPr="00C24D80">
        <w:rPr>
          <w:rFonts w:ascii="Palatino Linotype" w:hAnsi="Palatino Linotype"/>
        </w:rPr>
        <w:t xml:space="preserve"> solicitó información en el tenor siguiente:</w:t>
      </w:r>
    </w:p>
    <w:p w:rsidR="0035606B" w:rsidRDefault="0035606B" w:rsidP="008D5A5D">
      <w:pPr>
        <w:pStyle w:val="Sinespaciado"/>
        <w:spacing w:line="360" w:lineRule="auto"/>
        <w:jc w:val="both"/>
        <w:rPr>
          <w:rFonts w:ascii="Palatino Linotype" w:hAnsi="Palatino Linotype"/>
        </w:rPr>
      </w:pPr>
    </w:p>
    <w:p w:rsidR="008D5A5D" w:rsidRPr="0035606B" w:rsidRDefault="0035606B" w:rsidP="008D5A5D">
      <w:pPr>
        <w:pStyle w:val="Sinespaciado"/>
        <w:spacing w:line="360" w:lineRule="auto"/>
        <w:jc w:val="both"/>
        <w:rPr>
          <w:rFonts w:ascii="Palatino Linotype" w:hAnsi="Palatino Linotype"/>
          <w:b/>
          <w:bCs/>
          <w:color w:val="000000" w:themeColor="text1"/>
          <w:sz w:val="22"/>
          <w:szCs w:val="22"/>
          <w:u w:val="single"/>
        </w:rPr>
      </w:pPr>
      <w:r w:rsidRPr="0035606B">
        <w:rPr>
          <w:rFonts w:ascii="Palatino Linotype" w:hAnsi="Palatino Linotype"/>
          <w:b/>
          <w:bCs/>
          <w:color w:val="000000" w:themeColor="text1"/>
          <w:sz w:val="22"/>
          <w:szCs w:val="22"/>
          <w:u w:val="single"/>
        </w:rPr>
        <w:t>00040/TONANI/IP/2019</w:t>
      </w:r>
    </w:p>
    <w:p w:rsidR="008D5A5D" w:rsidRPr="00D06FC9" w:rsidRDefault="008D5A5D" w:rsidP="00D06FC9">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00231A91" w:rsidRPr="00231A91">
        <w:rPr>
          <w:rFonts w:ascii="Palatino Linotype" w:hAnsi="Palatino Linotype"/>
          <w:i/>
          <w:sz w:val="22"/>
          <w:szCs w:val="22"/>
        </w:rPr>
        <w:t>Se solicita la información contenida en el archivo adjunto</w:t>
      </w:r>
      <w:r w:rsidRPr="00C24D80">
        <w:rPr>
          <w:rFonts w:ascii="Palatino Linotype" w:hAnsi="Palatino Linotype"/>
          <w:i/>
          <w:sz w:val="22"/>
          <w:szCs w:val="22"/>
          <w:lang w:val="es-ES_tradnl"/>
        </w:rPr>
        <w:t>” [Sic]</w:t>
      </w:r>
    </w:p>
    <w:p w:rsidR="00231A91" w:rsidRDefault="00231A91" w:rsidP="008D5A5D">
      <w:pPr>
        <w:pStyle w:val="Sinespaciado"/>
        <w:spacing w:line="360" w:lineRule="auto"/>
        <w:jc w:val="both"/>
        <w:rPr>
          <w:rFonts w:ascii="Palatino Linotype" w:hAnsi="Palatino Linotype"/>
          <w:lang w:val="es-ES_tradnl"/>
        </w:rPr>
      </w:pPr>
    </w:p>
    <w:p w:rsidR="00231A91" w:rsidRDefault="00231A91" w:rsidP="008D5A5D">
      <w:pPr>
        <w:pStyle w:val="Sinespaciado"/>
        <w:spacing w:line="360" w:lineRule="auto"/>
        <w:jc w:val="both"/>
        <w:rPr>
          <w:rFonts w:ascii="Palatino Linotype" w:hAnsi="Palatino Linotype"/>
          <w:lang w:val="es-ES_tradnl"/>
        </w:rPr>
      </w:pPr>
      <w:r w:rsidRPr="00231A91">
        <w:rPr>
          <w:rFonts w:ascii="Palatino Linotype" w:hAnsi="Palatino Linotype"/>
          <w:lang w:val="es-ES_tradnl"/>
        </w:rPr>
        <w:lastRenderedPageBreak/>
        <w:t>Adjuntando para tal efecto el archivo electrónico “</w:t>
      </w:r>
      <w:r w:rsidRPr="00231A91">
        <w:rPr>
          <w:rFonts w:ascii="Palatino Linotype" w:hAnsi="Palatino Linotype"/>
          <w:b/>
          <w:bCs/>
          <w:lang w:val="es-ES_tradnl"/>
        </w:rPr>
        <w:t>Solicitud de Evaluación.docx</w:t>
      </w:r>
      <w:r w:rsidRPr="00231A91">
        <w:rPr>
          <w:rFonts w:ascii="Palatino Linotype" w:hAnsi="Palatino Linotype"/>
          <w:lang w:val="es-ES_tradnl"/>
        </w:rPr>
        <w:t>”; el cual no se inserta en el presente apartado por ser del conocimiento de las partes, sin embargo, habrá de hacerse el análisis y estudio correspondiente en párrafos posteriores.</w:t>
      </w:r>
    </w:p>
    <w:p w:rsidR="006055F0" w:rsidRDefault="006055F0" w:rsidP="008D5A5D">
      <w:pPr>
        <w:pStyle w:val="Sinespaciado"/>
        <w:spacing w:line="360" w:lineRule="auto"/>
        <w:jc w:val="both"/>
        <w:rPr>
          <w:rFonts w:ascii="Palatino Linotype" w:hAnsi="Palatino Linotype"/>
          <w:lang w:val="es-ES_tradnl"/>
        </w:rPr>
      </w:pPr>
    </w:p>
    <w:p w:rsidR="006055F0" w:rsidRPr="0035606B" w:rsidRDefault="006055F0" w:rsidP="006055F0">
      <w:pPr>
        <w:pStyle w:val="Sinespaciado"/>
        <w:spacing w:line="360" w:lineRule="auto"/>
        <w:jc w:val="both"/>
        <w:rPr>
          <w:rFonts w:ascii="Palatino Linotype" w:hAnsi="Palatino Linotype"/>
          <w:b/>
          <w:bCs/>
          <w:color w:val="000000" w:themeColor="text1"/>
          <w:sz w:val="22"/>
          <w:szCs w:val="22"/>
          <w:u w:val="single"/>
        </w:rPr>
      </w:pPr>
      <w:r w:rsidRPr="006055F0">
        <w:rPr>
          <w:rFonts w:ascii="Palatino Linotype" w:hAnsi="Palatino Linotype"/>
          <w:b/>
          <w:bCs/>
          <w:color w:val="000000" w:themeColor="text1"/>
          <w:sz w:val="22"/>
          <w:szCs w:val="22"/>
          <w:u w:val="single"/>
        </w:rPr>
        <w:t>00039/TONANI/IP/2019</w:t>
      </w:r>
    </w:p>
    <w:p w:rsidR="006055F0" w:rsidRPr="006055F0" w:rsidRDefault="006055F0" w:rsidP="006055F0">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Pr="00931018">
        <w:rPr>
          <w:rFonts w:ascii="Palatino Linotype" w:hAnsi="Palatino Linotype"/>
          <w:i/>
          <w:sz w:val="22"/>
          <w:szCs w:val="22"/>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C24D80">
        <w:rPr>
          <w:rFonts w:ascii="Palatino Linotype" w:hAnsi="Palatino Linotype"/>
          <w:i/>
          <w:sz w:val="22"/>
          <w:szCs w:val="22"/>
          <w:lang w:val="es-ES_tradnl"/>
        </w:rPr>
        <w:t>” [Sic]</w:t>
      </w:r>
    </w:p>
    <w:p w:rsidR="00231A91" w:rsidRDefault="00231A91" w:rsidP="008D5A5D">
      <w:pPr>
        <w:pStyle w:val="Sinespaciado"/>
        <w:spacing w:line="360" w:lineRule="auto"/>
        <w:jc w:val="both"/>
        <w:rPr>
          <w:rFonts w:ascii="Palatino Linotype" w:hAnsi="Palatino Linotype"/>
          <w:lang w:val="es-ES_tradnl"/>
        </w:rPr>
      </w:pPr>
    </w:p>
    <w:p w:rsidR="008D5A5D" w:rsidRPr="00C24D80" w:rsidRDefault="008D5A5D" w:rsidP="008D5A5D">
      <w:pPr>
        <w:pStyle w:val="Sinespaciado"/>
        <w:spacing w:line="360" w:lineRule="auto"/>
        <w:jc w:val="both"/>
        <w:rPr>
          <w:rFonts w:ascii="Palatino Linotype" w:hAnsi="Palatino Linotype"/>
          <w:lang w:val="es-ES_tradnl"/>
        </w:rPr>
      </w:pPr>
      <w:r w:rsidRPr="00C24D80">
        <w:rPr>
          <w:rFonts w:ascii="Palatino Linotype" w:hAnsi="Palatino Linotype"/>
          <w:lang w:val="es-ES_tradnl"/>
        </w:rPr>
        <w:t xml:space="preserve">Modalidad de entrega: a través del </w:t>
      </w:r>
      <w:r w:rsidRPr="00C24D80">
        <w:rPr>
          <w:rFonts w:ascii="Palatino Linotype" w:hAnsi="Palatino Linotype"/>
          <w:b/>
          <w:lang w:val="es-ES_tradnl"/>
        </w:rPr>
        <w:t>SAIMEX</w:t>
      </w:r>
      <w:r w:rsidRPr="00C24D80">
        <w:rPr>
          <w:rFonts w:ascii="Palatino Linotype" w:hAnsi="Palatino Linotype"/>
          <w:lang w:val="es-ES_tradnl"/>
        </w:rPr>
        <w:t>.</w:t>
      </w:r>
    </w:p>
    <w:p w:rsidR="008D5A5D" w:rsidRPr="00C24D80" w:rsidRDefault="008D5A5D" w:rsidP="008D5A5D">
      <w:pPr>
        <w:pStyle w:val="Sinespaciado"/>
        <w:spacing w:line="360" w:lineRule="auto"/>
        <w:jc w:val="both"/>
        <w:rPr>
          <w:rFonts w:ascii="Palatino Linotype" w:hAnsi="Palatino Linotype"/>
          <w:lang w:val="es-ES_tradnl"/>
        </w:rPr>
      </w:pPr>
    </w:p>
    <w:p w:rsidR="008D5A5D" w:rsidRPr="00C24D80" w:rsidRDefault="008D5A5D" w:rsidP="008D5A5D">
      <w:pPr>
        <w:pStyle w:val="Sinespaciado"/>
        <w:spacing w:line="360" w:lineRule="auto"/>
        <w:jc w:val="both"/>
        <w:rPr>
          <w:rFonts w:ascii="Palatino Linotype" w:hAnsi="Palatino Linotype" w:cs="Arial"/>
          <w:b/>
          <w:sz w:val="26"/>
          <w:szCs w:val="26"/>
        </w:rPr>
      </w:pPr>
      <w:r w:rsidRPr="00C24D80">
        <w:rPr>
          <w:rFonts w:ascii="Palatino Linotype" w:hAnsi="Palatino Linotype" w:cs="Arial"/>
          <w:b/>
          <w:sz w:val="26"/>
          <w:szCs w:val="26"/>
        </w:rPr>
        <w:t>SEGUNDO. De la respuesta del Sujeto Obligado.</w:t>
      </w:r>
    </w:p>
    <w:p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Del expediente electrónico que obra en </w:t>
      </w:r>
      <w:r w:rsidRPr="00C24D80">
        <w:rPr>
          <w:rFonts w:ascii="Palatino Linotype" w:hAnsi="Palatino Linotype" w:cs="Arial"/>
          <w:b/>
        </w:rPr>
        <w:t xml:space="preserve">SAIMEX, </w:t>
      </w:r>
      <w:r w:rsidRPr="00C24D80">
        <w:rPr>
          <w:rFonts w:ascii="Palatino Linotype" w:hAnsi="Palatino Linotype" w:cs="Arial"/>
        </w:rPr>
        <w:t>se observa que el Sujeto Obligado fue omiso en su en dar respuesta</w:t>
      </w:r>
      <w:r w:rsidR="006055F0">
        <w:rPr>
          <w:rFonts w:ascii="Palatino Linotype" w:hAnsi="Palatino Linotype" w:cs="Arial"/>
        </w:rPr>
        <w:t>s</w:t>
      </w:r>
      <w:r w:rsidRPr="00C24D80">
        <w:rPr>
          <w:rFonts w:ascii="Palatino Linotype" w:hAnsi="Palatino Linotype" w:cs="Arial"/>
        </w:rPr>
        <w:t xml:space="preserve"> a la</w:t>
      </w:r>
      <w:r w:rsidR="006055F0">
        <w:rPr>
          <w:rFonts w:ascii="Palatino Linotype" w:hAnsi="Palatino Linotype" w:cs="Arial"/>
        </w:rPr>
        <w:t>s</w:t>
      </w:r>
      <w:r w:rsidRPr="00C24D80">
        <w:rPr>
          <w:rFonts w:ascii="Palatino Linotype" w:hAnsi="Palatino Linotype" w:cs="Arial"/>
        </w:rPr>
        <w:t xml:space="preserve"> solicitud</w:t>
      </w:r>
      <w:r w:rsidR="006055F0">
        <w:rPr>
          <w:rFonts w:ascii="Palatino Linotype" w:hAnsi="Palatino Linotype" w:cs="Arial"/>
        </w:rPr>
        <w:t>es</w:t>
      </w:r>
      <w:r w:rsidRPr="00C24D80">
        <w:rPr>
          <w:rFonts w:ascii="Palatino Linotype" w:hAnsi="Palatino Linotype" w:cs="Arial"/>
        </w:rPr>
        <w:t xml:space="preserve"> de información.</w:t>
      </w:r>
    </w:p>
    <w:p w:rsidR="008D5A5D" w:rsidRPr="00C24D80" w:rsidRDefault="008D5A5D" w:rsidP="008D5A5D">
      <w:pPr>
        <w:pStyle w:val="Sinespaciado"/>
        <w:spacing w:line="360" w:lineRule="auto"/>
        <w:jc w:val="both"/>
        <w:rPr>
          <w:rFonts w:ascii="Palatino Linotype" w:hAnsi="Palatino Linotype" w:cs="Arial"/>
          <w:b/>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cs="Arial"/>
          <w:b/>
          <w:sz w:val="26"/>
          <w:szCs w:val="26"/>
        </w:rPr>
        <w:t xml:space="preserve">TERCERO. </w:t>
      </w:r>
      <w:r w:rsidRPr="00C24D80">
        <w:rPr>
          <w:rFonts w:ascii="Palatino Linotype" w:hAnsi="Palatino Linotype"/>
          <w:b/>
          <w:sz w:val="26"/>
          <w:szCs w:val="26"/>
        </w:rPr>
        <w:t>De</w:t>
      </w:r>
      <w:r w:rsidR="00AA5663">
        <w:rPr>
          <w:rFonts w:ascii="Palatino Linotype" w:hAnsi="Palatino Linotype"/>
          <w:b/>
          <w:sz w:val="26"/>
          <w:szCs w:val="26"/>
        </w:rPr>
        <w:t xml:space="preserve"> los</w:t>
      </w:r>
      <w:r w:rsidRPr="00C24D80">
        <w:rPr>
          <w:rFonts w:ascii="Palatino Linotype" w:hAnsi="Palatino Linotype"/>
          <w:b/>
          <w:sz w:val="26"/>
          <w:szCs w:val="26"/>
        </w:rPr>
        <w:t xml:space="preserve"> recurso</w:t>
      </w:r>
      <w:r w:rsidR="00AA5663">
        <w:rPr>
          <w:rFonts w:ascii="Palatino Linotype" w:hAnsi="Palatino Linotype"/>
          <w:b/>
          <w:sz w:val="26"/>
          <w:szCs w:val="26"/>
        </w:rPr>
        <w:t>s</w:t>
      </w:r>
      <w:r w:rsidRPr="00C24D80">
        <w:rPr>
          <w:rFonts w:ascii="Palatino Linotype" w:hAnsi="Palatino Linotype"/>
          <w:b/>
          <w:sz w:val="26"/>
          <w:szCs w:val="26"/>
        </w:rPr>
        <w:t xml:space="preserve"> de revisión.</w:t>
      </w:r>
    </w:p>
    <w:p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En fecha</w:t>
      </w:r>
      <w:r w:rsidR="00AA5663">
        <w:rPr>
          <w:rFonts w:ascii="Palatino Linotype" w:hAnsi="Palatino Linotype" w:cs="Arial"/>
        </w:rPr>
        <w:t>s</w:t>
      </w:r>
      <w:r w:rsidRPr="00C24D80">
        <w:rPr>
          <w:rFonts w:ascii="Palatino Linotype" w:hAnsi="Palatino Linotype" w:cs="Arial"/>
        </w:rPr>
        <w:t xml:space="preserve"> </w:t>
      </w:r>
      <w:r w:rsidR="00AD0E56">
        <w:rPr>
          <w:rFonts w:ascii="Palatino Linotype" w:hAnsi="Palatino Linotype" w:cs="Arial"/>
        </w:rPr>
        <w:t>diecisiete</w:t>
      </w:r>
      <w:r w:rsidR="00AA5663">
        <w:rPr>
          <w:rFonts w:ascii="Palatino Linotype" w:hAnsi="Palatino Linotype" w:cs="Arial"/>
        </w:rPr>
        <w:t xml:space="preserve"> y veinte</w:t>
      </w:r>
      <w:r w:rsidR="00551228">
        <w:rPr>
          <w:rFonts w:ascii="Palatino Linotype" w:hAnsi="Palatino Linotype" w:cs="Arial"/>
        </w:rPr>
        <w:t xml:space="preserve"> de junio</w:t>
      </w:r>
      <w:r w:rsidR="00A00F22" w:rsidRPr="00C24D80">
        <w:rPr>
          <w:rFonts w:ascii="Palatino Linotype" w:hAnsi="Palatino Linotype" w:cs="Arial"/>
        </w:rPr>
        <w:t xml:space="preserve"> de dos mil diecinueve</w:t>
      </w:r>
      <w:r w:rsidRPr="00C24D80">
        <w:rPr>
          <w:rFonts w:ascii="Palatino Linotype" w:hAnsi="Palatino Linotype" w:cs="Arial"/>
        </w:rPr>
        <w:t xml:space="preserve">, </w:t>
      </w:r>
      <w:r w:rsidR="00AD0E56">
        <w:rPr>
          <w:rFonts w:ascii="Palatino Linotype" w:hAnsi="Palatino Linotype" w:cs="Arial"/>
        </w:rPr>
        <w:t>la</w:t>
      </w:r>
      <w:r w:rsidRPr="00C24D80">
        <w:rPr>
          <w:rFonts w:ascii="Palatino Linotype" w:hAnsi="Palatino Linotype" w:cs="Arial"/>
        </w:rPr>
        <w:t xml:space="preserve"> </w:t>
      </w:r>
      <w:r w:rsidRPr="00D22ACC">
        <w:rPr>
          <w:rFonts w:ascii="Palatino Linotype" w:hAnsi="Palatino Linotype" w:cs="Arial"/>
          <w:b/>
          <w:bCs/>
        </w:rPr>
        <w:t>Recurrente</w:t>
      </w:r>
      <w:r w:rsidRPr="00C24D80">
        <w:rPr>
          <w:rFonts w:ascii="Palatino Linotype" w:hAnsi="Palatino Linotype" w:cs="Arial"/>
        </w:rPr>
        <w:t xml:space="preserve"> interpuso </w:t>
      </w:r>
      <w:r w:rsidR="00AA5663">
        <w:rPr>
          <w:rFonts w:ascii="Palatino Linotype" w:hAnsi="Palatino Linotype" w:cs="Arial"/>
        </w:rPr>
        <w:t>los</w:t>
      </w:r>
      <w:r w:rsidR="00C815FE">
        <w:rPr>
          <w:rFonts w:ascii="Palatino Linotype" w:hAnsi="Palatino Linotype" w:cs="Arial"/>
        </w:rPr>
        <w:t xml:space="preserve"> recurso</w:t>
      </w:r>
      <w:r w:rsidR="00AA5663">
        <w:rPr>
          <w:rFonts w:ascii="Palatino Linotype" w:hAnsi="Palatino Linotype" w:cs="Arial"/>
        </w:rPr>
        <w:t>s</w:t>
      </w:r>
      <w:r w:rsidR="00C815FE">
        <w:rPr>
          <w:rFonts w:ascii="Palatino Linotype" w:hAnsi="Palatino Linotype" w:cs="Arial"/>
        </w:rPr>
        <w:t xml:space="preserve"> de revisión, </w:t>
      </w:r>
      <w:r w:rsidR="00AA5663">
        <w:rPr>
          <w:rFonts w:ascii="Palatino Linotype" w:hAnsi="Palatino Linotype" w:cs="Arial"/>
        </w:rPr>
        <w:t>los</w:t>
      </w:r>
      <w:r w:rsidR="00C815FE">
        <w:rPr>
          <w:rFonts w:ascii="Palatino Linotype" w:hAnsi="Palatino Linotype" w:cs="Arial"/>
        </w:rPr>
        <w:t xml:space="preserve"> cual</w:t>
      </w:r>
      <w:r w:rsidR="00AA5663">
        <w:rPr>
          <w:rFonts w:ascii="Palatino Linotype" w:hAnsi="Palatino Linotype" w:cs="Arial"/>
        </w:rPr>
        <w:t>es</w:t>
      </w:r>
      <w:r w:rsidR="00C815FE">
        <w:rPr>
          <w:rFonts w:ascii="Palatino Linotype" w:hAnsi="Palatino Linotype" w:cs="Arial"/>
        </w:rPr>
        <w:t xml:space="preserve"> fue</w:t>
      </w:r>
      <w:r w:rsidR="00AA5663">
        <w:rPr>
          <w:rFonts w:ascii="Palatino Linotype" w:hAnsi="Palatino Linotype" w:cs="Arial"/>
        </w:rPr>
        <w:t>ron</w:t>
      </w:r>
      <w:r w:rsidR="00C815FE">
        <w:rPr>
          <w:rFonts w:ascii="Palatino Linotype" w:hAnsi="Palatino Linotype" w:cs="Arial"/>
        </w:rPr>
        <w:t xml:space="preserve"> registrado</w:t>
      </w:r>
      <w:r w:rsidR="00AA5663">
        <w:rPr>
          <w:rFonts w:ascii="Palatino Linotype" w:hAnsi="Palatino Linotype" w:cs="Arial"/>
        </w:rPr>
        <w:t>s</w:t>
      </w:r>
      <w:r w:rsidR="00C815FE">
        <w:rPr>
          <w:rFonts w:ascii="Palatino Linotype" w:hAnsi="Palatino Linotype" w:cs="Arial"/>
        </w:rPr>
        <w:t xml:space="preserve"> </w:t>
      </w:r>
      <w:r w:rsidRPr="00C24D80">
        <w:rPr>
          <w:rFonts w:ascii="Palatino Linotype" w:hAnsi="Palatino Linotype" w:cs="Arial"/>
        </w:rPr>
        <w:t xml:space="preserve">en el </w:t>
      </w:r>
      <w:r w:rsidRPr="00C24D80">
        <w:rPr>
          <w:rFonts w:ascii="Palatino Linotype" w:hAnsi="Palatino Linotype" w:cs="Arial"/>
          <w:b/>
        </w:rPr>
        <w:t>SAIMEX</w:t>
      </w:r>
      <w:r w:rsidRPr="00C24D80">
        <w:rPr>
          <w:rFonts w:ascii="Palatino Linotype" w:hAnsi="Palatino Linotype" w:cs="Arial"/>
        </w:rPr>
        <w:t xml:space="preserve"> con </w:t>
      </w:r>
      <w:r w:rsidR="00AA5663">
        <w:rPr>
          <w:rFonts w:ascii="Palatino Linotype" w:hAnsi="Palatino Linotype" w:cs="Arial"/>
        </w:rPr>
        <w:t>los</w:t>
      </w:r>
      <w:r w:rsidR="00C815FE">
        <w:rPr>
          <w:rFonts w:ascii="Palatino Linotype" w:hAnsi="Palatino Linotype" w:cs="Arial"/>
        </w:rPr>
        <w:t xml:space="preserve"> </w:t>
      </w:r>
      <w:r w:rsidR="00C815FE">
        <w:rPr>
          <w:rFonts w:ascii="Palatino Linotype" w:hAnsi="Palatino Linotype" w:cs="Arial"/>
        </w:rPr>
        <w:lastRenderedPageBreak/>
        <w:t>expediente</w:t>
      </w:r>
      <w:r w:rsidR="00AA5663">
        <w:rPr>
          <w:rFonts w:ascii="Palatino Linotype" w:hAnsi="Palatino Linotype" w:cs="Arial"/>
        </w:rPr>
        <w:t>s</w:t>
      </w:r>
      <w:r w:rsidRPr="00C24D80">
        <w:rPr>
          <w:rFonts w:ascii="Palatino Linotype" w:hAnsi="Palatino Linotype" w:cs="Arial"/>
        </w:rPr>
        <w:t xml:space="preserve"> número</w:t>
      </w:r>
      <w:r w:rsidRPr="00C24D80">
        <w:rPr>
          <w:rFonts w:ascii="Palatino Linotype" w:hAnsi="Palatino Linotype" w:cs="Arial"/>
          <w:b/>
        </w:rPr>
        <w:t xml:space="preserve"> </w:t>
      </w:r>
      <w:r w:rsidR="00AD0E56" w:rsidRPr="00AD0E56">
        <w:rPr>
          <w:rFonts w:ascii="Palatino Linotype" w:hAnsi="Palatino Linotype" w:cs="Arial"/>
          <w:b/>
        </w:rPr>
        <w:t>05505/INFOEM/IP/RR/2019</w:t>
      </w:r>
      <w:r w:rsidR="00AA5663">
        <w:rPr>
          <w:rFonts w:ascii="Palatino Linotype" w:hAnsi="Palatino Linotype" w:cs="Arial"/>
          <w:b/>
        </w:rPr>
        <w:t xml:space="preserve"> y </w:t>
      </w:r>
      <w:r w:rsidR="00AA5663" w:rsidRPr="00AA5663">
        <w:rPr>
          <w:rFonts w:ascii="Palatino Linotype" w:hAnsi="Palatino Linotype" w:cs="Arial"/>
          <w:b/>
        </w:rPr>
        <w:t>05610/INFOEM/IP/RR/2019</w:t>
      </w:r>
      <w:r w:rsidRPr="00C24D80">
        <w:rPr>
          <w:rFonts w:ascii="Palatino Linotype" w:hAnsi="Palatino Linotype" w:cs="Arial"/>
          <w:b/>
        </w:rPr>
        <w:t xml:space="preserve">, </w:t>
      </w:r>
      <w:r w:rsidRPr="00C24D80">
        <w:rPr>
          <w:rFonts w:ascii="Palatino Linotype" w:hAnsi="Palatino Linotype" w:cs="Arial"/>
        </w:rPr>
        <w:t>manifesta</w:t>
      </w:r>
      <w:r w:rsidR="00065EAD" w:rsidRPr="00C24D80">
        <w:rPr>
          <w:rFonts w:ascii="Palatino Linotype" w:hAnsi="Palatino Linotype" w:cs="Arial"/>
        </w:rPr>
        <w:t>ndo</w:t>
      </w:r>
      <w:r w:rsidR="008B573B" w:rsidRPr="00C24D80">
        <w:rPr>
          <w:rFonts w:ascii="Palatino Linotype" w:hAnsi="Palatino Linotype" w:cs="Arial"/>
        </w:rPr>
        <w:t xml:space="preserve"> </w:t>
      </w:r>
      <w:r w:rsidRPr="00C24D80">
        <w:rPr>
          <w:rFonts w:ascii="Palatino Linotype" w:hAnsi="Palatino Linotype" w:cs="Arial"/>
        </w:rPr>
        <w:t>lo siguiente:</w:t>
      </w:r>
    </w:p>
    <w:p w:rsidR="008B573B" w:rsidRPr="00C24D80" w:rsidRDefault="008B573B" w:rsidP="008D5A5D">
      <w:pPr>
        <w:pStyle w:val="Sinespaciado"/>
        <w:spacing w:line="360" w:lineRule="auto"/>
        <w:jc w:val="both"/>
        <w:rPr>
          <w:rFonts w:ascii="Palatino Linotype" w:hAnsi="Palatino Linotype" w:cs="Arial"/>
        </w:rPr>
      </w:pPr>
    </w:p>
    <w:p w:rsidR="008D5A5D" w:rsidRDefault="008D5A5D" w:rsidP="00C24D80">
      <w:pPr>
        <w:pStyle w:val="Sinespaciado"/>
        <w:jc w:val="both"/>
        <w:rPr>
          <w:rFonts w:ascii="Palatino Linotype" w:hAnsi="Palatino Linotype" w:cs="Arial"/>
          <w:b/>
        </w:rPr>
      </w:pPr>
      <w:r w:rsidRPr="00C24D80">
        <w:rPr>
          <w:rFonts w:ascii="Palatino Linotype" w:hAnsi="Palatino Linotype" w:cs="Arial"/>
          <w:b/>
        </w:rPr>
        <w:t>Actos Impugnados:</w:t>
      </w:r>
    </w:p>
    <w:p w:rsidR="00AA5663" w:rsidRDefault="00AA5663" w:rsidP="00C24D80">
      <w:pPr>
        <w:pStyle w:val="Sinespaciado"/>
        <w:jc w:val="both"/>
        <w:rPr>
          <w:rFonts w:ascii="Palatino Linotype" w:hAnsi="Palatino Linotype" w:cs="Arial"/>
          <w:b/>
        </w:rPr>
      </w:pPr>
    </w:p>
    <w:p w:rsidR="00AA5663" w:rsidRPr="00C24D80" w:rsidRDefault="00AA5663" w:rsidP="00AA5663">
      <w:pPr>
        <w:pStyle w:val="Sinespaciado"/>
        <w:ind w:firstLine="567"/>
        <w:jc w:val="both"/>
        <w:rPr>
          <w:rFonts w:ascii="Palatino Linotype" w:hAnsi="Palatino Linotype" w:cs="Arial"/>
          <w:b/>
        </w:rPr>
      </w:pPr>
      <w:r w:rsidRPr="00AD0E56">
        <w:rPr>
          <w:rFonts w:ascii="Palatino Linotype" w:hAnsi="Palatino Linotype" w:cs="Arial"/>
          <w:b/>
        </w:rPr>
        <w:t>05505/INFOEM/IP/RR/2019</w:t>
      </w:r>
    </w:p>
    <w:p w:rsidR="008D5A5D"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AD0E56" w:rsidRPr="00AD0E56">
        <w:rPr>
          <w:rFonts w:ascii="Palatino Linotype" w:hAnsi="Palatino Linotype"/>
          <w:i/>
          <w:color w:val="000000"/>
          <w:sz w:val="22"/>
          <w:szCs w:val="22"/>
        </w:rPr>
        <w:t>No contesto la solicitud</w:t>
      </w:r>
      <w:r w:rsidRPr="00C24D80">
        <w:rPr>
          <w:rFonts w:ascii="Palatino Linotype" w:hAnsi="Palatino Linotype"/>
          <w:i/>
          <w:color w:val="000000"/>
          <w:sz w:val="22"/>
          <w:szCs w:val="22"/>
        </w:rPr>
        <w:t xml:space="preserve">” (Sic) </w:t>
      </w:r>
    </w:p>
    <w:p w:rsidR="00AA5663" w:rsidRPr="00C24D80" w:rsidRDefault="00AA5663" w:rsidP="00C24D80">
      <w:pPr>
        <w:pStyle w:val="Sinespaciado"/>
        <w:ind w:left="567" w:right="567"/>
        <w:jc w:val="both"/>
        <w:rPr>
          <w:rFonts w:ascii="Palatino Linotype" w:hAnsi="Palatino Linotype"/>
          <w:i/>
          <w:color w:val="000000"/>
          <w:sz w:val="22"/>
          <w:szCs w:val="22"/>
        </w:rPr>
      </w:pPr>
    </w:p>
    <w:p w:rsidR="002C468E" w:rsidRPr="00AA5663" w:rsidRDefault="00AA5663" w:rsidP="00AA5663">
      <w:pPr>
        <w:pStyle w:val="Sinespaciado"/>
        <w:ind w:firstLine="567"/>
        <w:jc w:val="both"/>
        <w:rPr>
          <w:rFonts w:ascii="Palatino Linotype" w:hAnsi="Palatino Linotype" w:cs="Arial"/>
          <w:b/>
        </w:rPr>
      </w:pPr>
      <w:r w:rsidRPr="00AA5663">
        <w:rPr>
          <w:rFonts w:ascii="Palatino Linotype" w:hAnsi="Palatino Linotype" w:cs="Arial"/>
          <w:b/>
        </w:rPr>
        <w:t>05610/INFOEM/IP/RR/2019</w:t>
      </w:r>
    </w:p>
    <w:p w:rsidR="00AA5663" w:rsidRPr="00C24D80" w:rsidRDefault="00AA5663" w:rsidP="00AA5663">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Pr="00A56A44">
        <w:rPr>
          <w:rFonts w:ascii="Palatino Linotype" w:hAnsi="Palatino Linotype"/>
          <w:i/>
          <w:color w:val="000000"/>
          <w:sz w:val="22"/>
          <w:szCs w:val="22"/>
        </w:rPr>
        <w:t>No se contesto solicitud de información</w:t>
      </w:r>
      <w:r w:rsidRPr="00C24D80">
        <w:rPr>
          <w:rFonts w:ascii="Palatino Linotype" w:hAnsi="Palatino Linotype"/>
          <w:i/>
          <w:color w:val="000000"/>
          <w:sz w:val="22"/>
          <w:szCs w:val="22"/>
        </w:rPr>
        <w:t xml:space="preserve">” (Sic) </w:t>
      </w:r>
    </w:p>
    <w:p w:rsidR="00AA5663" w:rsidRDefault="00AA5663" w:rsidP="00C24D80">
      <w:pPr>
        <w:pStyle w:val="Sinespaciado"/>
        <w:jc w:val="both"/>
        <w:rPr>
          <w:rFonts w:ascii="Palatino Linotype" w:hAnsi="Palatino Linotype" w:cs="Arial"/>
          <w:b/>
        </w:rPr>
      </w:pPr>
    </w:p>
    <w:p w:rsidR="00AA5663" w:rsidRDefault="00AA5663" w:rsidP="00C24D80">
      <w:pPr>
        <w:pStyle w:val="Sinespaciado"/>
        <w:jc w:val="both"/>
        <w:rPr>
          <w:rFonts w:ascii="Palatino Linotype" w:hAnsi="Palatino Linotype" w:cs="Arial"/>
          <w:b/>
        </w:rPr>
      </w:pPr>
    </w:p>
    <w:p w:rsidR="008D5A5D" w:rsidRDefault="008D5A5D" w:rsidP="00C24D80">
      <w:pPr>
        <w:pStyle w:val="Sinespaciado"/>
        <w:jc w:val="both"/>
        <w:rPr>
          <w:rFonts w:ascii="Palatino Linotype" w:hAnsi="Palatino Linotype" w:cs="Arial"/>
        </w:rPr>
      </w:pPr>
      <w:r w:rsidRPr="00C24D80">
        <w:rPr>
          <w:rFonts w:ascii="Palatino Linotype" w:hAnsi="Palatino Linotype" w:cs="Arial"/>
          <w:b/>
        </w:rPr>
        <w:t>Razones o Motivos de Inconformidad</w:t>
      </w:r>
      <w:r w:rsidRPr="00C24D80">
        <w:rPr>
          <w:rFonts w:ascii="Palatino Linotype" w:hAnsi="Palatino Linotype" w:cs="Arial"/>
        </w:rPr>
        <w:t>:</w:t>
      </w:r>
    </w:p>
    <w:p w:rsidR="00AA5663" w:rsidRDefault="00AA5663" w:rsidP="00AA5663">
      <w:pPr>
        <w:pStyle w:val="Sinespaciado"/>
        <w:jc w:val="both"/>
        <w:rPr>
          <w:rFonts w:ascii="Palatino Linotype" w:hAnsi="Palatino Linotype" w:cs="Arial"/>
          <w:b/>
        </w:rPr>
      </w:pPr>
    </w:p>
    <w:p w:rsidR="00AA5663" w:rsidRPr="00C24D80" w:rsidRDefault="00AA5663" w:rsidP="00AA5663">
      <w:pPr>
        <w:pStyle w:val="Sinespaciado"/>
        <w:ind w:firstLine="567"/>
        <w:jc w:val="both"/>
        <w:rPr>
          <w:rFonts w:ascii="Palatino Linotype" w:hAnsi="Palatino Linotype" w:cs="Arial"/>
          <w:b/>
        </w:rPr>
      </w:pPr>
      <w:r w:rsidRPr="00AD0E56">
        <w:rPr>
          <w:rFonts w:ascii="Palatino Linotype" w:hAnsi="Palatino Linotype" w:cs="Arial"/>
          <w:b/>
        </w:rPr>
        <w:t>05505/INFOEM/IP/RR/2019</w:t>
      </w:r>
    </w:p>
    <w:p w:rsidR="00AA5663" w:rsidRPr="00C24D80" w:rsidRDefault="00AA5663" w:rsidP="00AA5663">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Pr="00AD0E56">
        <w:rPr>
          <w:rFonts w:ascii="Palatino Linotype" w:hAnsi="Palatino Linotype"/>
          <w:i/>
          <w:color w:val="000000"/>
          <w:sz w:val="22"/>
          <w:szCs w:val="22"/>
        </w:rPr>
        <w:t>No contesto la solicitud de información</w:t>
      </w:r>
      <w:r w:rsidRPr="00C24D80">
        <w:rPr>
          <w:rFonts w:ascii="Palatino Linotype" w:hAnsi="Palatino Linotype"/>
          <w:i/>
          <w:color w:val="000000"/>
          <w:sz w:val="22"/>
          <w:szCs w:val="22"/>
        </w:rPr>
        <w:t xml:space="preserve">” (Sic) </w:t>
      </w:r>
    </w:p>
    <w:p w:rsidR="00AA5663" w:rsidRPr="00C24D80" w:rsidRDefault="00AA5663" w:rsidP="00AA5663">
      <w:pPr>
        <w:pStyle w:val="Sinespaciado"/>
        <w:ind w:left="567" w:right="567"/>
        <w:jc w:val="both"/>
        <w:rPr>
          <w:rFonts w:ascii="Palatino Linotype" w:hAnsi="Palatino Linotype"/>
          <w:i/>
          <w:color w:val="000000"/>
          <w:sz w:val="22"/>
          <w:szCs w:val="22"/>
        </w:rPr>
      </w:pPr>
    </w:p>
    <w:p w:rsidR="00AA5663" w:rsidRPr="00AA5663" w:rsidRDefault="00AA5663" w:rsidP="00AA5663">
      <w:pPr>
        <w:pStyle w:val="Sinespaciado"/>
        <w:ind w:firstLine="567"/>
        <w:jc w:val="both"/>
        <w:rPr>
          <w:rFonts w:ascii="Palatino Linotype" w:hAnsi="Palatino Linotype" w:cs="Arial"/>
          <w:b/>
        </w:rPr>
      </w:pPr>
      <w:r w:rsidRPr="00AA5663">
        <w:rPr>
          <w:rFonts w:ascii="Palatino Linotype" w:hAnsi="Palatino Linotype" w:cs="Arial"/>
          <w:b/>
        </w:rPr>
        <w:t>05610/INFOEM/IP/RR/2019</w:t>
      </w:r>
    </w:p>
    <w:p w:rsidR="00AA5663" w:rsidRPr="00C24D80" w:rsidRDefault="00AA5663" w:rsidP="00AA5663">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Pr="00A56A44">
        <w:rPr>
          <w:rFonts w:ascii="Palatino Linotype" w:hAnsi="Palatino Linotype"/>
          <w:i/>
          <w:color w:val="000000"/>
          <w:sz w:val="22"/>
          <w:szCs w:val="22"/>
        </w:rPr>
        <w:t>No se proporciono la información solicitada.</w:t>
      </w:r>
      <w:r w:rsidRPr="00C24D80">
        <w:rPr>
          <w:rFonts w:ascii="Palatino Linotype" w:hAnsi="Palatino Linotype"/>
          <w:i/>
          <w:color w:val="000000"/>
          <w:sz w:val="22"/>
          <w:szCs w:val="22"/>
        </w:rPr>
        <w:t xml:space="preserve">” (Sic) </w:t>
      </w:r>
    </w:p>
    <w:p w:rsidR="00AA5663" w:rsidRPr="00C24D80" w:rsidRDefault="00AA5663" w:rsidP="00C24D80">
      <w:pPr>
        <w:pStyle w:val="Sinespaciado"/>
        <w:jc w:val="both"/>
        <w:rPr>
          <w:rFonts w:ascii="Palatino Linotype" w:hAnsi="Palatino Linotype" w:cs="Arial"/>
        </w:rPr>
      </w:pPr>
    </w:p>
    <w:p w:rsidR="008B573B" w:rsidRPr="00C24D80" w:rsidRDefault="008B573B" w:rsidP="00C24D80">
      <w:pPr>
        <w:pStyle w:val="Sinespaciado"/>
        <w:spacing w:line="360" w:lineRule="auto"/>
        <w:ind w:right="567"/>
        <w:jc w:val="both"/>
        <w:rPr>
          <w:rFonts w:ascii="Palatino Linotype" w:hAnsi="Palatino Linotype"/>
          <w:color w:val="000000"/>
        </w:rPr>
      </w:pPr>
    </w:p>
    <w:p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CUARTO. Del turno y admisión de los recursos de revisión.</w:t>
      </w:r>
    </w:p>
    <w:p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En términos del numeral 185 fracción I de la Ley de Transparencia y Acceso a la Información Pública del Estado de México y Municipios, </w:t>
      </w:r>
      <w:r w:rsidR="0077378B">
        <w:rPr>
          <w:rFonts w:ascii="Palatino Linotype" w:hAnsi="Palatino Linotype"/>
        </w:rPr>
        <w:t>los</w:t>
      </w:r>
      <w:r w:rsidR="00D13A7A">
        <w:rPr>
          <w:rFonts w:ascii="Palatino Linotype" w:hAnsi="Palatino Linotype"/>
        </w:rPr>
        <w:t xml:space="preserve"> recurso</w:t>
      </w:r>
      <w:r w:rsidR="0077378B">
        <w:rPr>
          <w:rFonts w:ascii="Palatino Linotype" w:hAnsi="Palatino Linotype"/>
        </w:rPr>
        <w:t>s</w:t>
      </w:r>
      <w:r w:rsidR="00D13A7A">
        <w:rPr>
          <w:rFonts w:ascii="Palatino Linotype" w:hAnsi="Palatino Linotype"/>
        </w:rPr>
        <w:t xml:space="preserve"> de revisión </w:t>
      </w:r>
      <w:r w:rsidR="00C815FE">
        <w:rPr>
          <w:rFonts w:ascii="Palatino Linotype" w:hAnsi="Palatino Linotype"/>
        </w:rPr>
        <w:t xml:space="preserve">en cita </w:t>
      </w:r>
      <w:r w:rsidR="00D13A7A">
        <w:rPr>
          <w:rFonts w:ascii="Palatino Linotype" w:hAnsi="Palatino Linotype"/>
        </w:rPr>
        <w:t>fue</w:t>
      </w:r>
      <w:r w:rsidR="0077378B">
        <w:rPr>
          <w:rFonts w:ascii="Palatino Linotype" w:hAnsi="Palatino Linotype"/>
        </w:rPr>
        <w:t>ron</w:t>
      </w:r>
      <w:r w:rsidR="00D13A7A">
        <w:rPr>
          <w:rFonts w:ascii="Palatino Linotype" w:hAnsi="Palatino Linotype"/>
        </w:rPr>
        <w:t xml:space="preserve"> turnado</w:t>
      </w:r>
      <w:r w:rsidR="0077378B">
        <w:rPr>
          <w:rFonts w:ascii="Palatino Linotype" w:hAnsi="Palatino Linotype"/>
        </w:rPr>
        <w:t>s</w:t>
      </w:r>
      <w:r w:rsidR="00D13A7A">
        <w:rPr>
          <w:rFonts w:ascii="Palatino Linotype" w:hAnsi="Palatino Linotype"/>
        </w:rPr>
        <w:t xml:space="preserve"> a </w:t>
      </w:r>
      <w:r w:rsidRPr="00C24D80">
        <w:rPr>
          <w:rFonts w:ascii="Palatino Linotype" w:hAnsi="Palatino Linotype"/>
        </w:rPr>
        <w:t xml:space="preserve">la </w:t>
      </w:r>
      <w:r w:rsidRPr="00C24D80">
        <w:rPr>
          <w:rFonts w:ascii="Palatino Linotype" w:hAnsi="Palatino Linotype"/>
          <w:b/>
        </w:rPr>
        <w:t>Comisionada Zulema Martínez Sánchez</w:t>
      </w:r>
      <w:r w:rsidR="00C815FE">
        <w:rPr>
          <w:rFonts w:ascii="Palatino Linotype" w:hAnsi="Palatino Linotype"/>
          <w:b/>
        </w:rPr>
        <w:t xml:space="preserve"> </w:t>
      </w:r>
      <w:r w:rsidRPr="00C24D80">
        <w:rPr>
          <w:rFonts w:ascii="Palatino Linotype" w:hAnsi="Palatino Linotype"/>
        </w:rPr>
        <w:t>para su revisión y análisis sobre la admisión o desechamiento; por lo que en fecha</w:t>
      </w:r>
      <w:r w:rsidR="0077378B">
        <w:rPr>
          <w:rFonts w:ascii="Palatino Linotype" w:hAnsi="Palatino Linotype"/>
        </w:rPr>
        <w:t>s</w:t>
      </w:r>
      <w:r w:rsidRPr="00C24D80">
        <w:rPr>
          <w:rFonts w:ascii="Palatino Linotype" w:hAnsi="Palatino Linotype"/>
        </w:rPr>
        <w:t xml:space="preserve"> </w:t>
      </w:r>
      <w:r w:rsidR="00AD0E56">
        <w:rPr>
          <w:rFonts w:ascii="Palatino Linotype" w:hAnsi="Palatino Linotype"/>
        </w:rPr>
        <w:t>veintiuno</w:t>
      </w:r>
      <w:r w:rsidR="0077378B">
        <w:rPr>
          <w:rFonts w:ascii="Palatino Linotype" w:hAnsi="Palatino Linotype"/>
        </w:rPr>
        <w:t xml:space="preserve"> y veintiseis</w:t>
      </w:r>
      <w:r w:rsidR="00807659">
        <w:rPr>
          <w:rFonts w:ascii="Palatino Linotype" w:hAnsi="Palatino Linotype"/>
        </w:rPr>
        <w:t xml:space="preserve"> de junio</w:t>
      </w:r>
      <w:r w:rsidR="00D13A7A">
        <w:rPr>
          <w:rFonts w:ascii="Palatino Linotype" w:hAnsi="Palatino Linotype"/>
        </w:rPr>
        <w:t xml:space="preserve"> de dos mil diecinueve</w:t>
      </w:r>
      <w:r w:rsidRPr="00C24D80">
        <w:rPr>
          <w:rFonts w:ascii="Palatino Linotype" w:hAnsi="Palatino Linotype"/>
        </w:rPr>
        <w:t xml:space="preserve">, </w:t>
      </w:r>
      <w:r w:rsidR="00C815FE">
        <w:rPr>
          <w:rFonts w:ascii="Palatino Linotype" w:hAnsi="Palatino Linotype"/>
        </w:rPr>
        <w:t>dicho</w:t>
      </w:r>
      <w:r w:rsidR="00856368">
        <w:rPr>
          <w:rFonts w:ascii="Palatino Linotype" w:hAnsi="Palatino Linotype"/>
        </w:rPr>
        <w:t>s</w:t>
      </w:r>
      <w:r w:rsidR="00C815FE">
        <w:rPr>
          <w:rFonts w:ascii="Palatino Linotype" w:hAnsi="Palatino Linotype"/>
        </w:rPr>
        <w:t xml:space="preserve"> recurso</w:t>
      </w:r>
      <w:r w:rsidR="00856368">
        <w:rPr>
          <w:rFonts w:ascii="Palatino Linotype" w:hAnsi="Palatino Linotype"/>
        </w:rPr>
        <w:t>s</w:t>
      </w:r>
      <w:r w:rsidR="00C815FE">
        <w:rPr>
          <w:rFonts w:ascii="Palatino Linotype" w:hAnsi="Palatino Linotype"/>
        </w:rPr>
        <w:t xml:space="preserve"> fue</w:t>
      </w:r>
      <w:r w:rsidR="00856368">
        <w:rPr>
          <w:rFonts w:ascii="Palatino Linotype" w:hAnsi="Palatino Linotype"/>
        </w:rPr>
        <w:t>ron</w:t>
      </w:r>
      <w:r w:rsidR="00C815FE">
        <w:rPr>
          <w:rFonts w:ascii="Palatino Linotype" w:hAnsi="Palatino Linotype"/>
        </w:rPr>
        <w:t xml:space="preserve"> admitido</w:t>
      </w:r>
      <w:r w:rsidR="00856368">
        <w:rPr>
          <w:rFonts w:ascii="Palatino Linotype" w:hAnsi="Palatino Linotype"/>
        </w:rPr>
        <w:t>s</w:t>
      </w:r>
      <w:r w:rsidR="00C815FE">
        <w:rPr>
          <w:rFonts w:ascii="Palatino Linotype" w:hAnsi="Palatino Linotype"/>
        </w:rPr>
        <w:t xml:space="preserve"> </w:t>
      </w:r>
      <w:r w:rsidRPr="00C24D80">
        <w:rPr>
          <w:rFonts w:ascii="Palatino Linotype" w:hAnsi="Palatino Linotype"/>
        </w:rPr>
        <w:t xml:space="preserve">en la vía interpuesta, poniendo </w:t>
      </w:r>
      <w:r w:rsidR="00856368">
        <w:rPr>
          <w:rFonts w:ascii="Palatino Linotype" w:hAnsi="Palatino Linotype"/>
        </w:rPr>
        <w:t>los</w:t>
      </w:r>
      <w:r w:rsidR="00C815FE">
        <w:rPr>
          <w:rFonts w:ascii="Palatino Linotype" w:hAnsi="Palatino Linotype"/>
        </w:rPr>
        <w:t xml:space="preserve"> expediente</w:t>
      </w:r>
      <w:r w:rsidR="00856368">
        <w:rPr>
          <w:rFonts w:ascii="Palatino Linotype" w:hAnsi="Palatino Linotype"/>
        </w:rPr>
        <w:t>s</w:t>
      </w:r>
      <w:r w:rsidRPr="00C24D80">
        <w:rPr>
          <w:rFonts w:ascii="Palatino Linotype" w:hAnsi="Palatino Linotype"/>
        </w:rPr>
        <w:t xml:space="preserve"> a disposición de las partes para que, en un plazo máximo de siete días, manifestaran lo que a su derecho corresponda a efecto de ofrecer pruebas, </w:t>
      </w:r>
      <w:r w:rsidRPr="00C24D80">
        <w:rPr>
          <w:rFonts w:ascii="Palatino Linotype" w:hAnsi="Palatino Linotype"/>
        </w:rPr>
        <w:lastRenderedPageBreak/>
        <w:t>informe justificado y presentar alegatos, con fundamento en el artículo 185 fracciones I, II y IV de la Ley de Transparencia y Acceso a la Información Pública del Estado de México y Municipios.</w:t>
      </w:r>
    </w:p>
    <w:p w:rsidR="008D5A5D" w:rsidRPr="00C24D80" w:rsidRDefault="008D5A5D" w:rsidP="008D5A5D">
      <w:pPr>
        <w:pStyle w:val="Sinespaciado"/>
        <w:spacing w:line="360" w:lineRule="auto"/>
        <w:jc w:val="both"/>
        <w:rPr>
          <w:rFonts w:ascii="Palatino Linotype" w:hAnsi="Palatino Linotype"/>
        </w:rPr>
      </w:pPr>
    </w:p>
    <w:p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882B61" w:rsidRDefault="00882B61" w:rsidP="00882B61">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w:t>
      </w:r>
      <w:r w:rsidRPr="00684E94">
        <w:rPr>
          <w:rFonts w:ascii="Palatino Linotype" w:hAnsi="Palatino Linotype"/>
        </w:rPr>
        <w:t xml:space="preserve">se destaca que </w:t>
      </w:r>
      <w:r w:rsidR="00AD0E56">
        <w:rPr>
          <w:rFonts w:ascii="Palatino Linotype" w:hAnsi="Palatino Linotype"/>
        </w:rPr>
        <w:t>la</w:t>
      </w:r>
      <w:r>
        <w:rPr>
          <w:rFonts w:ascii="Palatino Linotype" w:hAnsi="Palatino Linotype"/>
        </w:rPr>
        <w:t xml:space="preserve"> </w:t>
      </w:r>
      <w:r w:rsidRPr="00D22ACC">
        <w:rPr>
          <w:rFonts w:ascii="Palatino Linotype" w:hAnsi="Palatino Linotype"/>
          <w:b/>
          <w:bCs/>
        </w:rPr>
        <w:t>Recurrente</w:t>
      </w:r>
      <w:r>
        <w:rPr>
          <w:rFonts w:ascii="Palatino Linotype" w:hAnsi="Palatino Linotype"/>
        </w:rPr>
        <w:t xml:space="preserve"> no presentó sus manifestaciones y alegatos. Asimismo, el </w:t>
      </w:r>
      <w:r w:rsidRPr="00D22ACC">
        <w:rPr>
          <w:rFonts w:ascii="Palatino Linotype" w:hAnsi="Palatino Linotype"/>
          <w:b/>
          <w:bCs/>
        </w:rPr>
        <w:t>Sujeto Obligado</w:t>
      </w:r>
      <w:r>
        <w:rPr>
          <w:rFonts w:ascii="Palatino Linotype" w:hAnsi="Palatino Linotype"/>
        </w:rPr>
        <w:t xml:space="preserve"> omitió rendir su Informe Justificado como se observa en la</w:t>
      </w:r>
      <w:r w:rsidR="00611589">
        <w:rPr>
          <w:rFonts w:ascii="Palatino Linotype" w:hAnsi="Palatino Linotype"/>
        </w:rPr>
        <w:t>s</w:t>
      </w:r>
      <w:r>
        <w:rPr>
          <w:rFonts w:ascii="Palatino Linotype" w:hAnsi="Palatino Linotype"/>
        </w:rPr>
        <w:t xml:space="preserve"> </w:t>
      </w:r>
      <w:r w:rsidR="00611589">
        <w:rPr>
          <w:rFonts w:ascii="Palatino Linotype" w:hAnsi="Palatino Linotype"/>
        </w:rPr>
        <w:t>siguientes</w:t>
      </w:r>
      <w:r>
        <w:rPr>
          <w:rFonts w:ascii="Palatino Linotype" w:hAnsi="Palatino Linotype"/>
        </w:rPr>
        <w:t xml:space="preserve"> </w:t>
      </w:r>
      <w:r w:rsidR="00611589">
        <w:rPr>
          <w:rFonts w:ascii="Palatino Linotype" w:hAnsi="Palatino Linotype"/>
        </w:rPr>
        <w:t>imágenes</w:t>
      </w:r>
      <w:r>
        <w:rPr>
          <w:rFonts w:ascii="Palatino Linotype" w:hAnsi="Palatino Linotype"/>
        </w:rPr>
        <w:t xml:space="preserve">: </w:t>
      </w:r>
    </w:p>
    <w:p w:rsidR="00354026" w:rsidRDefault="00354026" w:rsidP="00882B61">
      <w:pPr>
        <w:pStyle w:val="Sinespaciado"/>
        <w:spacing w:line="360" w:lineRule="auto"/>
        <w:jc w:val="both"/>
        <w:rPr>
          <w:rFonts w:ascii="Palatino Linotype" w:hAnsi="Palatino Linotype"/>
        </w:rPr>
      </w:pPr>
    </w:p>
    <w:p w:rsidR="00D22ACC" w:rsidRDefault="00AD0E56" w:rsidP="00AD0E56">
      <w:pPr>
        <w:pStyle w:val="Sinespaciado"/>
        <w:spacing w:line="360" w:lineRule="auto"/>
        <w:jc w:val="center"/>
        <w:rPr>
          <w:rFonts w:ascii="Palatino Linotype" w:hAnsi="Palatino Linotype"/>
        </w:rPr>
      </w:pPr>
      <w:r w:rsidRPr="00AD0E56">
        <w:rPr>
          <w:rFonts w:ascii="Palatino Linotype" w:hAnsi="Palatino Linotype"/>
          <w:noProof/>
          <w:lang w:eastAsia="es-MX"/>
        </w:rPr>
        <w:drawing>
          <wp:inline distT="0" distB="0" distL="0" distR="0" wp14:anchorId="115FA1EE" wp14:editId="4B586520">
            <wp:extent cx="5304527" cy="1505055"/>
            <wp:effectExtent l="190500" t="190500" r="18224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5419" cy="1513820"/>
                    </a:xfrm>
                    <a:prstGeom prst="rect">
                      <a:avLst/>
                    </a:prstGeom>
                    <a:effectLst>
                      <a:outerShdw blurRad="190500" algn="ctr" rotWithShape="0">
                        <a:prstClr val="black">
                          <a:alpha val="70000"/>
                        </a:prstClr>
                      </a:outerShdw>
                    </a:effectLst>
                  </pic:spPr>
                </pic:pic>
              </a:graphicData>
            </a:graphic>
          </wp:inline>
        </w:drawing>
      </w:r>
    </w:p>
    <w:p w:rsidR="00354026" w:rsidRDefault="00354026" w:rsidP="00AD0E56">
      <w:pPr>
        <w:pStyle w:val="Sinespaciado"/>
        <w:spacing w:line="360" w:lineRule="auto"/>
        <w:jc w:val="center"/>
        <w:rPr>
          <w:rFonts w:ascii="Palatino Linotype" w:hAnsi="Palatino Linotype"/>
        </w:rPr>
      </w:pPr>
      <w:r w:rsidRPr="00B235CB">
        <w:rPr>
          <w:rFonts w:ascii="Palatino Linotype" w:hAnsi="Palatino Linotype"/>
          <w:noProof/>
          <w:lang w:eastAsia="es-MX"/>
        </w:rPr>
        <w:drawing>
          <wp:inline distT="0" distB="0" distL="0" distR="0" wp14:anchorId="704DE91B" wp14:editId="77F494C3">
            <wp:extent cx="5334000" cy="1475787"/>
            <wp:effectExtent l="190500" t="190500" r="190500" b="1816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5694" cy="1481789"/>
                    </a:xfrm>
                    <a:prstGeom prst="rect">
                      <a:avLst/>
                    </a:prstGeom>
                    <a:effectLst>
                      <a:outerShdw blurRad="190500" algn="ctr" rotWithShape="0">
                        <a:prstClr val="black">
                          <a:alpha val="70000"/>
                        </a:prstClr>
                      </a:outerShdw>
                    </a:effectLst>
                  </pic:spPr>
                </pic:pic>
              </a:graphicData>
            </a:graphic>
          </wp:inline>
        </w:drawing>
      </w:r>
    </w:p>
    <w:p w:rsidR="00882B61" w:rsidRDefault="00882B61" w:rsidP="00882B61">
      <w:pPr>
        <w:pStyle w:val="Sinespaciado"/>
        <w:spacing w:line="360" w:lineRule="auto"/>
        <w:jc w:val="both"/>
        <w:rPr>
          <w:rFonts w:ascii="Palatino Linotype" w:hAnsi="Palatino Linotype"/>
        </w:rPr>
      </w:pPr>
    </w:p>
    <w:p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SEXTO. Del cierre de instrucción.</w:t>
      </w:r>
      <w:r w:rsidRPr="0014447C">
        <w:rPr>
          <w:rFonts w:ascii="Palatino Linotype" w:hAnsi="Palatino Linotype"/>
          <w:b/>
          <w:sz w:val="26"/>
          <w:szCs w:val="26"/>
        </w:rPr>
        <w:tab/>
      </w:r>
    </w:p>
    <w:p w:rsidR="00882B61" w:rsidRPr="005601F0" w:rsidRDefault="00882B61" w:rsidP="00882B61">
      <w:pPr>
        <w:pStyle w:val="Sinespaciado"/>
        <w:spacing w:line="360" w:lineRule="auto"/>
        <w:jc w:val="both"/>
        <w:rPr>
          <w:rFonts w:ascii="Palatino Linotype" w:hAnsi="Palatino Linotype"/>
        </w:rPr>
      </w:pPr>
      <w:r w:rsidRPr="0014447C">
        <w:rPr>
          <w:rFonts w:ascii="Palatino Linotype" w:hAnsi="Palatino Linotype"/>
        </w:rPr>
        <w:t>Así, una vez transcurrido el término legal, se decretó el cierre de instrucción en fecha</w:t>
      </w:r>
      <w:r w:rsidR="00276643">
        <w:rPr>
          <w:rFonts w:ascii="Palatino Linotype" w:hAnsi="Palatino Linotype"/>
        </w:rPr>
        <w:t>s</w:t>
      </w:r>
      <w:r w:rsidRPr="0014447C">
        <w:rPr>
          <w:rFonts w:ascii="Palatino Linotype" w:hAnsi="Palatino Linotype"/>
        </w:rPr>
        <w:t xml:space="preserve"> </w:t>
      </w:r>
      <w:r w:rsidR="00AD0E56">
        <w:rPr>
          <w:rFonts w:ascii="Palatino Linotype" w:hAnsi="Palatino Linotype"/>
        </w:rPr>
        <w:t>tres</w:t>
      </w:r>
      <w:r w:rsidR="00276643">
        <w:rPr>
          <w:rFonts w:ascii="Palatino Linotype" w:hAnsi="Palatino Linotype"/>
        </w:rPr>
        <w:t xml:space="preserve"> y ocho</w:t>
      </w:r>
      <w:r w:rsidR="00AD0E56">
        <w:rPr>
          <w:rFonts w:ascii="Palatino Linotype" w:hAnsi="Palatino Linotype"/>
        </w:rPr>
        <w:t xml:space="preserve"> de julio</w:t>
      </w:r>
      <w:r>
        <w:rPr>
          <w:rFonts w:ascii="Palatino Linotype" w:hAnsi="Palatino Linotype"/>
        </w:rPr>
        <w:t xml:space="preserve"> de dos mil diecinueve</w:t>
      </w:r>
      <w:r w:rsidRPr="005601F0">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rsidR="00882B61" w:rsidRPr="005601F0" w:rsidRDefault="00882B61" w:rsidP="00882B61">
      <w:pPr>
        <w:pStyle w:val="Sinespaciado"/>
        <w:spacing w:line="360" w:lineRule="auto"/>
        <w:jc w:val="both"/>
        <w:rPr>
          <w:rFonts w:ascii="Palatino Linotype" w:hAnsi="Palatino Linotype"/>
        </w:rPr>
      </w:pPr>
    </w:p>
    <w:p w:rsidR="00882B61" w:rsidRPr="001D3382" w:rsidRDefault="00882B61" w:rsidP="00882B61">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 De la ampliación del término para resolver.</w:t>
      </w:r>
    </w:p>
    <w:p w:rsidR="00882B61" w:rsidRPr="001D3382" w:rsidRDefault="00B9219A" w:rsidP="00882B61">
      <w:pPr>
        <w:pStyle w:val="Sinespaciado"/>
        <w:spacing w:line="360" w:lineRule="auto"/>
        <w:jc w:val="both"/>
        <w:rPr>
          <w:rFonts w:ascii="Palatino Linotype" w:hAnsi="Palatino Linotype" w:cs="Arial"/>
        </w:rPr>
      </w:pPr>
      <w:r>
        <w:rPr>
          <w:rFonts w:ascii="Palatino Linotype" w:hAnsi="Palatino Linotype" w:cs="Arial"/>
        </w:rPr>
        <w:t>En fecha</w:t>
      </w:r>
      <w:r w:rsidR="00276643">
        <w:rPr>
          <w:rFonts w:ascii="Palatino Linotype" w:hAnsi="Palatino Linotype" w:cs="Arial"/>
        </w:rPr>
        <w:t>s</w:t>
      </w:r>
      <w:r>
        <w:rPr>
          <w:rFonts w:ascii="Palatino Linotype" w:hAnsi="Palatino Linotype" w:cs="Arial"/>
        </w:rPr>
        <w:t xml:space="preserve"> </w:t>
      </w:r>
      <w:r w:rsidR="00AD0E56">
        <w:rPr>
          <w:rFonts w:ascii="Palatino Linotype" w:hAnsi="Palatino Linotype" w:cs="Arial"/>
        </w:rPr>
        <w:t>diecinueve</w:t>
      </w:r>
      <w:r w:rsidR="00276643">
        <w:rPr>
          <w:rFonts w:ascii="Palatino Linotype" w:hAnsi="Palatino Linotype" w:cs="Arial"/>
        </w:rPr>
        <w:t xml:space="preserve"> y veintiuno</w:t>
      </w:r>
      <w:r w:rsidR="00525DAD">
        <w:rPr>
          <w:rFonts w:ascii="Palatino Linotype" w:hAnsi="Palatino Linotype" w:cs="Arial"/>
        </w:rPr>
        <w:t xml:space="preserve"> de agosto</w:t>
      </w:r>
      <w:r w:rsidR="00882B61">
        <w:rPr>
          <w:rFonts w:ascii="Palatino Linotype" w:hAnsi="Palatino Linotype" w:cs="Arial"/>
        </w:rPr>
        <w:t xml:space="preserve"> de dos mil diecinueve</w:t>
      </w:r>
      <w:r w:rsidR="00882B61" w:rsidRPr="001D3382">
        <w:rPr>
          <w:rFonts w:ascii="Palatino Linotype" w:hAnsi="Palatino Linotype" w:cs="Arial"/>
        </w:rPr>
        <w:t xml:space="preserve">, se amplió el término para resolver </w:t>
      </w:r>
      <w:r w:rsidR="00276643">
        <w:rPr>
          <w:rFonts w:ascii="Palatino Linotype" w:hAnsi="Palatino Linotype" w:cs="Arial"/>
        </w:rPr>
        <w:t>los</w:t>
      </w:r>
      <w:r w:rsidR="00882B61" w:rsidRPr="001D3382">
        <w:rPr>
          <w:rFonts w:ascii="Palatino Linotype" w:hAnsi="Palatino Linotype" w:cs="Arial"/>
        </w:rPr>
        <w:t xml:space="preserve"> recurso</w:t>
      </w:r>
      <w:r w:rsidR="00276643">
        <w:rPr>
          <w:rFonts w:ascii="Palatino Linotype" w:hAnsi="Palatino Linotype" w:cs="Arial"/>
        </w:rPr>
        <w:t>s</w:t>
      </w:r>
      <w:r w:rsidR="00882B61" w:rsidRPr="001D3382">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rsidR="002C468E" w:rsidRPr="00C24D80" w:rsidRDefault="002C468E" w:rsidP="008D5A5D">
      <w:pPr>
        <w:pStyle w:val="Sinespaciado"/>
        <w:spacing w:line="360" w:lineRule="auto"/>
        <w:jc w:val="both"/>
        <w:rPr>
          <w:rFonts w:ascii="Palatino Linotype" w:hAnsi="Palatino Linotype"/>
        </w:rPr>
      </w:pPr>
    </w:p>
    <w:p w:rsidR="001032D4" w:rsidRPr="00B916C1" w:rsidRDefault="00F06264" w:rsidP="009E3A4B">
      <w:pPr>
        <w:pStyle w:val="Sinespaciado"/>
        <w:spacing w:line="360" w:lineRule="auto"/>
        <w:jc w:val="center"/>
        <w:rPr>
          <w:rFonts w:ascii="Palatino Linotype" w:hAnsi="Palatino Linotype" w:cs="Arial"/>
          <w:b/>
          <w:sz w:val="28"/>
          <w:szCs w:val="28"/>
        </w:rPr>
      </w:pPr>
      <w:r w:rsidRPr="00B916C1">
        <w:rPr>
          <w:rFonts w:ascii="Palatino Linotype" w:hAnsi="Palatino Linotype" w:cs="Arial"/>
          <w:b/>
          <w:sz w:val="28"/>
          <w:szCs w:val="28"/>
        </w:rPr>
        <w:t>C O N S I D E R A N D O</w:t>
      </w:r>
    </w:p>
    <w:p w:rsidR="000E3A84" w:rsidRPr="00C24D80" w:rsidRDefault="000E3A84" w:rsidP="009E3A4B">
      <w:pPr>
        <w:pStyle w:val="Sinespaciado"/>
        <w:spacing w:line="360" w:lineRule="auto"/>
        <w:jc w:val="both"/>
        <w:rPr>
          <w:rFonts w:ascii="Palatino Linotype" w:hAnsi="Palatino Linotype"/>
        </w:rPr>
      </w:pPr>
    </w:p>
    <w:p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PRIMERO. De la competencia.</w:t>
      </w:r>
    </w:p>
    <w:p w:rsidR="00C52155" w:rsidRDefault="007C0F23" w:rsidP="009E3A4B">
      <w:pPr>
        <w:pStyle w:val="Sinespaciado"/>
        <w:spacing w:line="360" w:lineRule="auto"/>
        <w:jc w:val="both"/>
        <w:rPr>
          <w:rFonts w:ascii="Palatino Linotype" w:hAnsi="Palatino Linotype"/>
        </w:rPr>
      </w:pPr>
      <w:r w:rsidRPr="00C24D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Pr>
          <w:rFonts w:ascii="Palatino Linotype" w:hAnsi="Palatino Linotype"/>
        </w:rPr>
        <w:t xml:space="preserve">apartado A, </w:t>
      </w:r>
      <w:r w:rsidRPr="00C24D80">
        <w:rPr>
          <w:rFonts w:ascii="Palatino Linotype" w:hAnsi="Palatino Linotype"/>
        </w:rPr>
        <w:t xml:space="preserve">fracción IV de la Constitución Política de los Estados Unidos Mexicanos; 5, párrafos </w:t>
      </w:r>
      <w:r w:rsidR="00F00E9D" w:rsidRPr="00C24D80">
        <w:rPr>
          <w:rFonts w:ascii="Palatino Linotype" w:hAnsi="Palatino Linotype"/>
        </w:rPr>
        <w:t>vigésimo</w:t>
      </w:r>
      <w:r w:rsidR="00525DAD">
        <w:rPr>
          <w:rFonts w:ascii="Palatino Linotype" w:hAnsi="Palatino Linotype"/>
        </w:rPr>
        <w:t xml:space="preserve"> segundo, vigésimo tercero y vigésimo cuarto</w:t>
      </w:r>
      <w:r w:rsidRPr="00C24D80">
        <w:rPr>
          <w:rFonts w:ascii="Palatino Linotype" w:hAnsi="Palatino Linotype"/>
        </w:rPr>
        <w:t>, fracción IV de la Constitución Política del Es</w:t>
      </w:r>
      <w:r w:rsidR="00491FBF" w:rsidRPr="00C24D80">
        <w:rPr>
          <w:rFonts w:ascii="Palatino Linotype" w:hAnsi="Palatino Linotype"/>
        </w:rPr>
        <w:t>tado Libre y Soberano de México;</w:t>
      </w:r>
      <w:r w:rsidRPr="00C24D80">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C24D80">
        <w:rPr>
          <w:rFonts w:ascii="Palatino Linotype" w:hAnsi="Palatino Linotype"/>
        </w:rPr>
        <w:t xml:space="preserve">9, fracciones I y </w:t>
      </w:r>
      <w:r w:rsidR="004D138A" w:rsidRPr="00C24D80">
        <w:rPr>
          <w:rFonts w:ascii="Palatino Linotype" w:hAnsi="Palatino Linotype"/>
        </w:rPr>
        <w:lastRenderedPageBreak/>
        <w:t xml:space="preserve">XXIV, 11 y 14 fracción I </w:t>
      </w:r>
      <w:r w:rsidRPr="00C24D80">
        <w:rPr>
          <w:rFonts w:ascii="Palatino Linotype" w:hAnsi="Palatino Linotype"/>
        </w:rPr>
        <w:t>del Reglamento Interior del Instituto de Transparencia, Acceso a la Información Pública y Protección de Datos Personales del Estado de México y Municipios.</w:t>
      </w:r>
    </w:p>
    <w:p w:rsidR="00C52155" w:rsidRPr="00C24D80" w:rsidRDefault="00C52155" w:rsidP="009E3A4B">
      <w:pPr>
        <w:pStyle w:val="Sinespaciado"/>
        <w:spacing w:line="360" w:lineRule="auto"/>
        <w:jc w:val="both"/>
        <w:rPr>
          <w:rFonts w:ascii="Palatino Linotype" w:hAnsi="Palatino Linotype"/>
        </w:rPr>
      </w:pPr>
    </w:p>
    <w:p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 xml:space="preserve">SEGUNDO. Sobre los alcances del recurso de revisión. </w:t>
      </w:r>
    </w:p>
    <w:p w:rsidR="00525DAD" w:rsidRPr="00C52155" w:rsidRDefault="001032D4" w:rsidP="00525DAD">
      <w:pPr>
        <w:pStyle w:val="Sinespaciado"/>
        <w:spacing w:line="360" w:lineRule="auto"/>
        <w:jc w:val="both"/>
        <w:rPr>
          <w:rFonts w:ascii="Palatino Linotype" w:hAnsi="Palatino Linotype"/>
        </w:rPr>
      </w:pPr>
      <w:r w:rsidRPr="00C24D80">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25DAD" w:rsidRDefault="00525DAD" w:rsidP="009E3A4B">
      <w:pPr>
        <w:pStyle w:val="Sinespaciado"/>
        <w:spacing w:line="360" w:lineRule="auto"/>
        <w:jc w:val="both"/>
        <w:rPr>
          <w:rFonts w:ascii="Palatino Linotype" w:hAnsi="Palatino Linotype"/>
          <w:b/>
          <w:sz w:val="26"/>
          <w:szCs w:val="26"/>
        </w:rPr>
      </w:pPr>
    </w:p>
    <w:p w:rsidR="00F97E8E" w:rsidRPr="00B916C1" w:rsidRDefault="00C52155"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525DAD">
        <w:rPr>
          <w:rFonts w:ascii="Palatino Linotype" w:hAnsi="Palatino Linotype"/>
          <w:b/>
          <w:sz w:val="26"/>
          <w:szCs w:val="26"/>
        </w:rPr>
        <w:t xml:space="preserve">. </w:t>
      </w:r>
      <w:r w:rsidR="00F97E8E" w:rsidRPr="00B916C1">
        <w:rPr>
          <w:rFonts w:ascii="Palatino Linotype" w:hAnsi="Palatino Linotype"/>
          <w:b/>
          <w:sz w:val="26"/>
          <w:szCs w:val="26"/>
        </w:rPr>
        <w:t>De las causas de improcedencia.</w:t>
      </w:r>
    </w:p>
    <w:p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24D80" w:rsidRDefault="00FF3879" w:rsidP="009E3A4B">
      <w:pPr>
        <w:pStyle w:val="Sinespaciado"/>
        <w:spacing w:line="360" w:lineRule="auto"/>
        <w:jc w:val="both"/>
        <w:rPr>
          <w:rFonts w:ascii="Palatino Linotype" w:hAnsi="Palatino Linotype"/>
        </w:rPr>
      </w:pPr>
    </w:p>
    <w:p w:rsidR="0052294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 xml:space="preserve">Siendo facultad de este Órgano entrar al estudio de las causas de improcedencia que hagan valer las partes o que se adviertan de oficio por este Resolutor y por ende objeto </w:t>
      </w:r>
      <w:r w:rsidRPr="00C24D80">
        <w:rPr>
          <w:rFonts w:ascii="Palatino Linotype" w:hAnsi="Palatino Linotype"/>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24D80">
        <w:rPr>
          <w:rFonts w:ascii="Palatino Linotype" w:hAnsi="Palatino Linotype"/>
          <w:vertAlign w:val="superscript"/>
        </w:rPr>
        <w:footnoteReference w:id="1"/>
      </w:r>
      <w:r w:rsidRPr="00C24D80">
        <w:rPr>
          <w:rFonts w:ascii="Palatino Linotype" w:hAnsi="Palatino Linotype"/>
        </w:rPr>
        <w:t>.</w:t>
      </w:r>
    </w:p>
    <w:p w:rsidR="00F704C4" w:rsidRPr="00C24D80" w:rsidRDefault="00F704C4" w:rsidP="009E3A4B">
      <w:pPr>
        <w:pStyle w:val="Sinespaciado"/>
        <w:spacing w:line="360" w:lineRule="auto"/>
        <w:jc w:val="both"/>
        <w:rPr>
          <w:rFonts w:ascii="Palatino Linotype" w:hAnsi="Palatino Linotype"/>
        </w:rPr>
      </w:pPr>
    </w:p>
    <w:p w:rsidR="002F382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A77C6D" w:rsidRDefault="00A77C6D" w:rsidP="009E3A4B">
      <w:pPr>
        <w:pStyle w:val="Sinespaciado"/>
        <w:spacing w:line="360" w:lineRule="auto"/>
        <w:jc w:val="both"/>
        <w:rPr>
          <w:rFonts w:ascii="Palatino Linotype" w:hAnsi="Palatino Linotype"/>
          <w:b/>
          <w:sz w:val="26"/>
          <w:szCs w:val="26"/>
        </w:rPr>
      </w:pPr>
    </w:p>
    <w:p w:rsidR="00FF3879" w:rsidRPr="00B916C1" w:rsidRDefault="00D12AC7"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F3879" w:rsidRPr="00B916C1">
        <w:rPr>
          <w:rFonts w:ascii="Palatino Linotype" w:hAnsi="Palatino Linotype"/>
          <w:b/>
          <w:sz w:val="26"/>
          <w:szCs w:val="26"/>
        </w:rPr>
        <w:t>. Estudio y resolución del asunto.</w:t>
      </w: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Antes del entrar al</w:t>
      </w:r>
      <w:r w:rsidR="006728D9" w:rsidRPr="00C24D80">
        <w:rPr>
          <w:rFonts w:ascii="Palatino Linotype" w:hAnsi="Palatino Linotype"/>
        </w:rPr>
        <w:t xml:space="preserve"> estudio, cabe precisar que el Sujeto O</w:t>
      </w:r>
      <w:r w:rsidRPr="00C24D80">
        <w:rPr>
          <w:rFonts w:ascii="Palatino Linotype" w:hAnsi="Palatino Linotype"/>
        </w:rPr>
        <w:t>bligado no realizó pronunciamiento alguno, pues no se debe perder de vista que el objeto del presente fallo nace a la vida jurídica en el momento en el que el p</w:t>
      </w:r>
      <w:r w:rsidR="000403ED" w:rsidRPr="00C24D80">
        <w:rPr>
          <w:rFonts w:ascii="Palatino Linotype" w:hAnsi="Palatino Linotype"/>
        </w:rPr>
        <w:t xml:space="preserve">articular reviste la figura de </w:t>
      </w:r>
      <w:r w:rsidR="000403ED" w:rsidRPr="00613DC1">
        <w:rPr>
          <w:rFonts w:ascii="Palatino Linotype" w:hAnsi="Palatino Linotype"/>
          <w:b/>
          <w:bCs/>
        </w:rPr>
        <w:t>R</w:t>
      </w:r>
      <w:r w:rsidRPr="00613DC1">
        <w:rPr>
          <w:rFonts w:ascii="Palatino Linotype" w:hAnsi="Palatino Linotype"/>
          <w:b/>
          <w:bCs/>
        </w:rPr>
        <w:t>ecurrente</w:t>
      </w:r>
      <w:r w:rsidRPr="00C24D80">
        <w:rPr>
          <w:rFonts w:ascii="Palatino Linotype" w:hAnsi="Palatino Linotype"/>
        </w:rPr>
        <w:t xml:space="preserve"> interponiendo dicho medio de impugnación, el cual tiene como motivo de inconformidad la omisión de la autoridad en dar respuesta a su solicitud, e</w:t>
      </w:r>
      <w:r w:rsidR="00885C18" w:rsidRPr="00C24D80">
        <w:rPr>
          <w:rFonts w:ascii="Palatino Linotype" w:hAnsi="Palatino Linotype"/>
        </w:rPr>
        <w:t xml:space="preserve">n consecuencia se </w:t>
      </w:r>
      <w:r w:rsidR="00E8191D" w:rsidRPr="00C24D80">
        <w:rPr>
          <w:rFonts w:ascii="Palatino Linotype" w:hAnsi="Palatino Linotype"/>
        </w:rPr>
        <w:t>actualizan</w:t>
      </w:r>
      <w:r w:rsidRPr="00C24D80">
        <w:rPr>
          <w:rFonts w:ascii="Palatino Linotype" w:hAnsi="Palatino Linotype"/>
        </w:rPr>
        <w:t xml:space="preserve"> las hipótesis, señaladas</w:t>
      </w:r>
      <w:r w:rsidRPr="00C24D80">
        <w:rPr>
          <w:rFonts w:ascii="Palatino Linotype" w:eastAsia="Calibri" w:hAnsi="Palatino Linotype"/>
        </w:rPr>
        <w:t xml:space="preserve"> en las fracciones I y VII del artículo 179 de la </w:t>
      </w:r>
      <w:r w:rsidRPr="00C24D80">
        <w:rPr>
          <w:rFonts w:ascii="Palatino Linotype" w:eastAsia="Calibri" w:hAnsi="Palatino Linotype"/>
          <w:b/>
        </w:rPr>
        <w:t>Ley de Transparencia y Acceso a la Información Pública del Estado de México y Municipios</w:t>
      </w:r>
      <w:r w:rsidRPr="00C24D80">
        <w:rPr>
          <w:rFonts w:ascii="Palatino Linotype" w:eastAsia="Calibri" w:hAnsi="Palatino Linotype"/>
        </w:rPr>
        <w:t>,</w:t>
      </w:r>
      <w:r w:rsidRPr="00C24D80">
        <w:rPr>
          <w:rFonts w:ascii="Palatino Linotype" w:eastAsia="Calibri" w:hAnsi="Palatino Linotype"/>
          <w:b/>
        </w:rPr>
        <w:t xml:space="preserve"> </w:t>
      </w:r>
      <w:r w:rsidRPr="00C24D80">
        <w:rPr>
          <w:rFonts w:ascii="Palatino Linotype" w:hAnsi="Palatino Linotype"/>
        </w:rPr>
        <w:t>resultando procedente la interposición del recurso de revisión cuando no se dé respuesta a una solicitud de información.</w:t>
      </w:r>
    </w:p>
    <w:p w:rsidR="00A0709D" w:rsidRPr="00C24D80" w:rsidRDefault="00A0709D"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las cosas, ante la omisión del Sujeto </w:t>
      </w:r>
      <w:r w:rsidR="000403ED" w:rsidRPr="00C24D80">
        <w:rPr>
          <w:rFonts w:ascii="Palatino Linotype" w:hAnsi="Palatino Linotype"/>
        </w:rPr>
        <w:t>O</w:t>
      </w:r>
      <w:r w:rsidR="006728D9" w:rsidRPr="00C24D80">
        <w:rPr>
          <w:rFonts w:ascii="Palatino Linotype" w:hAnsi="Palatino Linotype"/>
        </w:rPr>
        <w:t>bligado para dar respuesta a</w:t>
      </w:r>
      <w:r w:rsidR="00D91FF1">
        <w:rPr>
          <w:rFonts w:ascii="Palatino Linotype" w:hAnsi="Palatino Linotype"/>
        </w:rPr>
        <w:t xml:space="preserve"> la</w:t>
      </w:r>
      <w:r w:rsidR="006728D9" w:rsidRPr="00C24D80">
        <w:rPr>
          <w:rFonts w:ascii="Palatino Linotype" w:hAnsi="Palatino Linotype"/>
        </w:rPr>
        <w:t xml:space="preserve"> </w:t>
      </w:r>
      <w:r w:rsidR="000403ED" w:rsidRPr="00C24D80">
        <w:rPr>
          <w:rFonts w:ascii="Palatino Linotype" w:hAnsi="Palatino Linotype"/>
        </w:rPr>
        <w:t>R</w:t>
      </w:r>
      <w:r w:rsidRPr="00C24D80">
        <w:rPr>
          <w:rFonts w:ascii="Palatino Linotype" w:hAnsi="Palatino Linotype"/>
        </w:rPr>
        <w:t xml:space="preserve">ecurrente, se advierte </w:t>
      </w:r>
      <w:r w:rsidR="006728D9" w:rsidRPr="00C24D80">
        <w:rPr>
          <w:rFonts w:ascii="Palatino Linotype" w:hAnsi="Palatino Linotype"/>
        </w:rPr>
        <w:t xml:space="preserve">lo </w:t>
      </w:r>
      <w:r w:rsidRPr="00C24D80">
        <w:rPr>
          <w:rFonts w:ascii="Palatino Linotype" w:hAnsi="Palatino Linotype"/>
        </w:rPr>
        <w:t xml:space="preserve">que en la doctrina se le conoce como </w:t>
      </w:r>
      <w:r w:rsidRPr="00B916C1">
        <w:rPr>
          <w:rFonts w:ascii="Palatino Linotype" w:hAnsi="Palatino Linotype"/>
          <w:b/>
          <w:u w:val="single"/>
        </w:rPr>
        <w:t>negativa ficta</w:t>
      </w:r>
      <w:r w:rsidRPr="00C24D80">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C24D80" w:rsidRDefault="00576276"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w:t>
      </w:r>
      <w:r w:rsidRPr="00B916C1">
        <w:rPr>
          <w:rFonts w:ascii="Palatino Linotype" w:hAnsi="Palatino Linotype"/>
        </w:rPr>
        <w:t>la negativa ficta</w:t>
      </w:r>
      <w:r w:rsidRPr="00C24D80">
        <w:rPr>
          <w:rFonts w:ascii="Palatino Linotype" w:hAnsi="Palatino Linotype"/>
        </w:rPr>
        <w:t xml:space="preserve"> constituye una presunción legal, en el entendido de que donde no hubo respuesta por parte del Sujeto Obligado</w:t>
      </w:r>
      <w:r w:rsidRPr="00C24D80">
        <w:rPr>
          <w:rFonts w:ascii="Palatino Linotype" w:hAnsi="Palatino Linotype"/>
          <w:b/>
        </w:rPr>
        <w:t xml:space="preserve"> </w:t>
      </w:r>
      <w:r w:rsidRPr="00C24D80">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w:t>
      </w:r>
      <w:r w:rsidRPr="00C24D80">
        <w:rPr>
          <w:rFonts w:ascii="Palatino Linotype" w:hAnsi="Palatino Linotype"/>
        </w:rPr>
        <w:lastRenderedPageBreak/>
        <w:t xml:space="preserve">jurídica y que tiende a realizar ese </w:t>
      </w:r>
      <w:r w:rsidRPr="00C24D80">
        <w:rPr>
          <w:rFonts w:ascii="Palatino Linotype" w:hAnsi="Palatino Linotype"/>
          <w:i/>
        </w:rPr>
        <w:t>Estado de Derecho</w:t>
      </w:r>
      <w:r w:rsidRPr="00C24D80">
        <w:rPr>
          <w:rFonts w:ascii="Palatino Linotype" w:hAnsi="Palatino Linotype"/>
        </w:rPr>
        <w:t xml:space="preserve"> en el que, el particular, tiene siempre una vía de defensa.</w:t>
      </w:r>
    </w:p>
    <w:p w:rsidR="00576276" w:rsidRPr="00C24D80" w:rsidRDefault="00576276" w:rsidP="009E3A4B">
      <w:pPr>
        <w:pStyle w:val="Sinespaciado"/>
        <w:spacing w:line="360" w:lineRule="auto"/>
        <w:jc w:val="both"/>
        <w:rPr>
          <w:rFonts w:ascii="Palatino Linotype" w:hAnsi="Palatino Linotype"/>
        </w:rPr>
      </w:pPr>
    </w:p>
    <w:p w:rsidR="00576276"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en el marco del derecho de acceso a la información pública, la figura </w:t>
      </w:r>
      <w:r w:rsidRPr="00B916C1">
        <w:rPr>
          <w:rFonts w:ascii="Palatino Linotype" w:hAnsi="Palatino Linotype"/>
        </w:rPr>
        <w:t>de la negativa ficta brinda</w:t>
      </w:r>
      <w:r w:rsidRPr="00C24D80">
        <w:rPr>
          <w:rFonts w:ascii="Palatino Linotype" w:hAnsi="Palatino Linotype"/>
        </w:rPr>
        <w:t xml:space="preserve">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916C1" w:rsidRPr="00C24D80" w:rsidRDefault="00B916C1" w:rsidP="009E3A4B">
      <w:pPr>
        <w:pStyle w:val="Sinespaciado"/>
        <w:spacing w:line="360" w:lineRule="auto"/>
        <w:jc w:val="both"/>
        <w:rPr>
          <w:rFonts w:ascii="Palatino Linotype" w:hAnsi="Palatino Linotype"/>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4.</w:t>
      </w:r>
      <w:r w:rsidRPr="00FF0DE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lastRenderedPageBreak/>
        <w:t>Artículo 12.</w:t>
      </w:r>
      <w:r w:rsidRPr="00FF0DE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171965" w:rsidRPr="00FF0DEF" w:rsidRDefault="00171965" w:rsidP="00761A1E">
      <w:pPr>
        <w:pStyle w:val="Sinespaciado"/>
        <w:ind w:left="567" w:right="567"/>
        <w:jc w:val="both"/>
        <w:rPr>
          <w:rFonts w:ascii="Palatino Linotype" w:hAnsi="Palatino Linotype"/>
          <w:b/>
          <w:i/>
          <w:sz w:val="22"/>
          <w:szCs w:val="22"/>
        </w:rPr>
      </w:pPr>
    </w:p>
    <w:p w:rsidR="00576276" w:rsidRPr="00FF0DEF" w:rsidRDefault="00576276" w:rsidP="00761A1E">
      <w:pPr>
        <w:pStyle w:val="Sinespaciado"/>
        <w:ind w:left="567" w:right="567"/>
        <w:jc w:val="both"/>
        <w:rPr>
          <w:rFonts w:ascii="Palatino Linotype" w:hAnsi="Palatino Linotype"/>
          <w:b/>
          <w:i/>
          <w:sz w:val="22"/>
          <w:szCs w:val="22"/>
        </w:rPr>
      </w:pPr>
      <w:r w:rsidRPr="00FF0DEF">
        <w:rPr>
          <w:rFonts w:ascii="Palatino Linotype" w:hAnsi="Palatino Linotype"/>
          <w:b/>
          <w:i/>
          <w:sz w:val="22"/>
          <w:szCs w:val="22"/>
        </w:rPr>
        <w:t xml:space="preserve">Artículo 24. </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solo proporcionarán la información pública que generen, administren o posean en el ejercicio de sus atribuciones.”</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160.</w:t>
      </w:r>
      <w:r w:rsidRPr="00FF0DEF">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FF0DEF" w:rsidRDefault="00761A1E" w:rsidP="00761A1E">
      <w:pPr>
        <w:pStyle w:val="Sinespaciado"/>
        <w:ind w:left="567" w:right="567"/>
        <w:jc w:val="both"/>
        <w:rPr>
          <w:rFonts w:ascii="Palatino Linotype" w:hAnsi="Palatino Linotype"/>
          <w:i/>
          <w:sz w:val="22"/>
          <w:szCs w:val="22"/>
        </w:rPr>
      </w:pPr>
    </w:p>
    <w:p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En caso que la información solicitada consista en bases de datos se deberá privilegiar la entrega de</w:t>
      </w:r>
      <w:r w:rsidR="00761A1E" w:rsidRPr="00FF0DEF">
        <w:rPr>
          <w:rFonts w:ascii="Palatino Linotype" w:hAnsi="Palatino Linotype"/>
          <w:i/>
          <w:sz w:val="22"/>
          <w:szCs w:val="22"/>
        </w:rPr>
        <w:t xml:space="preserve"> la misma en formatos abiertos.</w:t>
      </w:r>
    </w:p>
    <w:p w:rsidR="00576276" w:rsidRPr="00C24D80" w:rsidRDefault="00576276" w:rsidP="009E3A4B">
      <w:pPr>
        <w:pStyle w:val="Sinespaciado"/>
        <w:spacing w:line="360" w:lineRule="auto"/>
        <w:jc w:val="both"/>
        <w:rPr>
          <w:rFonts w:ascii="Palatino Linotype" w:hAnsi="Palatino Linotype"/>
        </w:rPr>
      </w:pPr>
    </w:p>
    <w:p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24D80">
        <w:rPr>
          <w:rFonts w:ascii="Palatino Linotype" w:hAnsi="Palatino Linotype"/>
          <w:bCs/>
        </w:rPr>
        <w:t>de la Ley local en la materia, que se reproduce de la siguiente forma</w:t>
      </w:r>
      <w:r w:rsidRPr="00C24D80">
        <w:rPr>
          <w:rFonts w:ascii="Palatino Linotype" w:hAnsi="Palatino Linotype"/>
        </w:rPr>
        <w:t>:</w:t>
      </w:r>
    </w:p>
    <w:p w:rsidR="00A0709D" w:rsidRPr="00C24D80" w:rsidRDefault="00A0709D" w:rsidP="00A0709D">
      <w:pPr>
        <w:pStyle w:val="Sinespaciado"/>
        <w:spacing w:line="360" w:lineRule="auto"/>
        <w:rPr>
          <w:rFonts w:ascii="Palatino Linotype" w:hAnsi="Palatino Linotype"/>
        </w:rPr>
      </w:pPr>
    </w:p>
    <w:p w:rsidR="00576276" w:rsidRPr="00FF0DEF" w:rsidRDefault="00576276" w:rsidP="00A0709D">
      <w:pPr>
        <w:pStyle w:val="Sinespaciado"/>
        <w:ind w:left="567" w:right="567"/>
        <w:jc w:val="both"/>
        <w:rPr>
          <w:rFonts w:ascii="Palatino Linotype" w:hAnsi="Palatino Linotype" w:cs="Arial"/>
          <w:i/>
          <w:sz w:val="22"/>
          <w:szCs w:val="22"/>
        </w:rPr>
      </w:pPr>
      <w:r w:rsidRPr="00FF0DEF">
        <w:rPr>
          <w:rFonts w:ascii="Palatino Linotype" w:hAnsi="Palatino Linotype" w:cs="Arial"/>
          <w:b/>
          <w:i/>
          <w:sz w:val="22"/>
          <w:szCs w:val="22"/>
        </w:rPr>
        <w:lastRenderedPageBreak/>
        <w:t>Artículo 166.</w:t>
      </w:r>
      <w:r w:rsidRPr="00FF0DEF">
        <w:rPr>
          <w:rFonts w:ascii="Palatino Linotype" w:hAnsi="Palatino Linotype" w:cs="Arial"/>
          <w:i/>
          <w:sz w:val="22"/>
          <w:szCs w:val="22"/>
        </w:rPr>
        <w:t xml:space="preserve"> </w:t>
      </w:r>
      <w:r w:rsidRPr="00FF0DEF">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C24D80" w:rsidRDefault="00576276" w:rsidP="00171965">
      <w:pPr>
        <w:pStyle w:val="Sinespaciado"/>
        <w:spacing w:line="360" w:lineRule="auto"/>
        <w:rPr>
          <w:rFonts w:ascii="Palatino Linotype" w:hAnsi="Palatino Linotype"/>
        </w:rPr>
      </w:pPr>
    </w:p>
    <w:p w:rsidR="0063037D" w:rsidRPr="00C24D80" w:rsidRDefault="00576276" w:rsidP="00171965">
      <w:pPr>
        <w:pStyle w:val="Sinespaciado"/>
        <w:spacing w:line="360" w:lineRule="auto"/>
        <w:jc w:val="both"/>
        <w:rPr>
          <w:rFonts w:ascii="Palatino Linotype" w:hAnsi="Palatino Linotype"/>
        </w:rPr>
      </w:pPr>
      <w:r w:rsidRPr="00C24D80">
        <w:rPr>
          <w:rFonts w:ascii="Palatino Linotype" w:hAnsi="Palatino Linotype"/>
        </w:rPr>
        <w:t xml:space="preserve">De lo anterior, conforme a las acciones del </w:t>
      </w:r>
      <w:r w:rsidRPr="00864484">
        <w:rPr>
          <w:rFonts w:ascii="Palatino Linotype" w:hAnsi="Palatino Linotype"/>
          <w:b/>
          <w:bCs/>
        </w:rPr>
        <w:t>Sujeto Obligado</w:t>
      </w:r>
      <w:r w:rsidRPr="00C24D80">
        <w:rPr>
          <w:rFonts w:ascii="Palatino Linotype" w:hAnsi="Palatino Linotype"/>
        </w:rPr>
        <w:t>, se establece que éste vulnera el derecho de acceso a la información pública de</w:t>
      </w:r>
      <w:r w:rsidR="00DA1AD8">
        <w:rPr>
          <w:rFonts w:ascii="Palatino Linotype" w:hAnsi="Palatino Linotype"/>
        </w:rPr>
        <w:t xml:space="preserve"> la</w:t>
      </w:r>
      <w:r w:rsidR="004B730C" w:rsidRPr="00C24D80">
        <w:rPr>
          <w:rFonts w:ascii="Palatino Linotype" w:hAnsi="Palatino Linotype"/>
        </w:rPr>
        <w:t xml:space="preserve"> </w:t>
      </w:r>
      <w:r w:rsidR="004B730C" w:rsidRPr="00864484">
        <w:rPr>
          <w:rFonts w:ascii="Palatino Linotype" w:hAnsi="Palatino Linotype"/>
          <w:b/>
          <w:bCs/>
        </w:rPr>
        <w:t>Recurrente</w:t>
      </w:r>
      <w:r w:rsidRPr="00C24D80">
        <w:rPr>
          <w:rFonts w:ascii="Palatino Linotype" w:hAnsi="Palatino Linotype"/>
        </w:rPr>
        <w:t>, toda vez que no entrega respuesta a la solicitud de información presentada, de conformidad a lo establecido en los artículos 24 fracción XI, y 166 de la ley local en la materia, y que señalan:</w:t>
      </w:r>
    </w:p>
    <w:p w:rsidR="0063037D" w:rsidRPr="00C24D80" w:rsidRDefault="0063037D" w:rsidP="00BC0474">
      <w:pPr>
        <w:pStyle w:val="Sinespaciado"/>
        <w:spacing w:line="360" w:lineRule="auto"/>
        <w:jc w:val="both"/>
        <w:rPr>
          <w:rFonts w:ascii="Palatino Linotype" w:hAnsi="Palatino Linotype"/>
        </w:rPr>
      </w:pPr>
    </w:p>
    <w:p w:rsidR="00576276" w:rsidRPr="00FF0DEF" w:rsidRDefault="0063037D"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w:t>
      </w:r>
      <w:r w:rsidR="00576276" w:rsidRPr="00FF0DEF">
        <w:rPr>
          <w:rFonts w:ascii="Palatino Linotype" w:hAnsi="Palatino Linotype"/>
          <w:b/>
          <w:bCs/>
          <w:i/>
          <w:sz w:val="22"/>
          <w:szCs w:val="22"/>
        </w:rPr>
        <w:t>rtículo 24.</w:t>
      </w:r>
      <w:r w:rsidR="00576276" w:rsidRPr="00FF0DEF">
        <w:rPr>
          <w:rFonts w:ascii="Palatino Linotype" w:hAnsi="Palatino Linotype"/>
          <w:bCs/>
          <w:i/>
          <w:sz w:val="22"/>
          <w:szCs w:val="22"/>
        </w:rPr>
        <w:t xml:space="preserve"> </w:t>
      </w:r>
      <w:r w:rsidR="00576276" w:rsidRPr="00FF0DEF">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bCs/>
          <w:i/>
          <w:sz w:val="22"/>
          <w:szCs w:val="22"/>
        </w:rPr>
        <w:t>(</w:t>
      </w:r>
      <w:r w:rsidR="00576276" w:rsidRPr="00FF0DEF">
        <w:rPr>
          <w:rFonts w:ascii="Palatino Linotype" w:hAnsi="Palatino Linotype"/>
          <w:bCs/>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rsidR="00576276" w:rsidRDefault="00576276" w:rsidP="00761A1E">
      <w:pPr>
        <w:pStyle w:val="Sinespaciado"/>
        <w:ind w:left="567" w:right="567"/>
        <w:jc w:val="both"/>
        <w:rPr>
          <w:rFonts w:ascii="Palatino Linotype" w:hAnsi="Palatino Linotype"/>
          <w:bCs/>
          <w:i/>
          <w:sz w:val="22"/>
          <w:szCs w:val="22"/>
        </w:rPr>
      </w:pPr>
      <w:r w:rsidRPr="00FF0DEF">
        <w:rPr>
          <w:rFonts w:ascii="Palatino Linotype" w:hAnsi="Palatino Linotype"/>
          <w:bCs/>
          <w:i/>
          <w:sz w:val="22"/>
          <w:szCs w:val="22"/>
        </w:rPr>
        <w:t>XI. Dar acceso a la información pública que le sea requerida, en los términos de la Ley General, esta Ley y demás disposiciones jurídicas aplicables;</w:t>
      </w:r>
    </w:p>
    <w:p w:rsidR="00FF0DEF" w:rsidRPr="00FF0DEF" w:rsidRDefault="00FF0DEF" w:rsidP="00761A1E">
      <w:pPr>
        <w:pStyle w:val="Sinespaciado"/>
        <w:ind w:left="567" w:right="567"/>
        <w:jc w:val="both"/>
        <w:rPr>
          <w:rFonts w:ascii="Palatino Linotype" w:hAnsi="Palatino Linotype"/>
          <w:bCs/>
          <w:i/>
          <w:sz w:val="22"/>
          <w:szCs w:val="22"/>
        </w:rPr>
      </w:pPr>
      <w:r>
        <w:rPr>
          <w:rFonts w:ascii="Palatino Linotype" w:hAnsi="Palatino Linotype"/>
          <w:bCs/>
          <w:i/>
          <w:sz w:val="22"/>
          <w:szCs w:val="22"/>
        </w:rPr>
        <w:t>(...)</w:t>
      </w:r>
    </w:p>
    <w:p w:rsidR="00FF3879" w:rsidRPr="00C24D80" w:rsidRDefault="00FF3879" w:rsidP="00761A1E">
      <w:pPr>
        <w:pStyle w:val="Sinespaciado"/>
        <w:spacing w:line="360" w:lineRule="auto"/>
        <w:rPr>
          <w:rFonts w:ascii="Palatino Linotype" w:hAnsi="Palatino Linotype"/>
        </w:rPr>
      </w:pPr>
    </w:p>
    <w:p w:rsidR="00FA1CEC" w:rsidRPr="00FA1CEC" w:rsidRDefault="00FA1CEC" w:rsidP="00FA1CE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FA1CEC">
        <w:rPr>
          <w:rFonts w:ascii="Palatino Linotype" w:eastAsia="Times New Roman" w:hAnsi="Palatino Linotype" w:cs="Arial"/>
          <w:sz w:val="24"/>
          <w:szCs w:val="24"/>
          <w:lang w:val="es-ES" w:eastAsia="es-ES"/>
        </w:rPr>
        <w:t xml:space="preserve">Ahora bien previo al estudio del presente medio de impugnación y de las actuaciones inmersas en el expediente electrónico de SAIMEX, resulta necesario precisar que este Ponencia determinó acumular los recursos de revisión citados en los antecedentes de la presente resolución, ya que como se puede observar la parte </w:t>
      </w:r>
      <w:r>
        <w:rPr>
          <w:rFonts w:ascii="Palatino Linotype" w:eastAsia="Times New Roman" w:hAnsi="Palatino Linotype" w:cs="Arial"/>
          <w:sz w:val="24"/>
          <w:szCs w:val="24"/>
          <w:lang w:val="es-ES" w:eastAsia="es-ES"/>
        </w:rPr>
        <w:t>R</w:t>
      </w:r>
      <w:r w:rsidRPr="00FA1CEC">
        <w:rPr>
          <w:rFonts w:ascii="Palatino Linotype" w:eastAsia="Times New Roman" w:hAnsi="Palatino Linotype" w:cs="Arial"/>
          <w:sz w:val="24"/>
          <w:szCs w:val="24"/>
          <w:lang w:val="es-ES" w:eastAsia="es-ES"/>
        </w:rPr>
        <w:t xml:space="preserve">ecurrente, así como el </w:t>
      </w:r>
      <w:r>
        <w:rPr>
          <w:rFonts w:ascii="Palatino Linotype" w:eastAsia="Times New Roman" w:hAnsi="Palatino Linotype" w:cs="Arial"/>
          <w:sz w:val="24"/>
          <w:szCs w:val="24"/>
          <w:lang w:val="es-ES" w:eastAsia="es-ES"/>
        </w:rPr>
        <w:t>S</w:t>
      </w:r>
      <w:r w:rsidRPr="00FA1CEC">
        <w:rPr>
          <w:rFonts w:ascii="Palatino Linotype" w:eastAsia="Times New Roman" w:hAnsi="Palatino Linotype" w:cs="Arial"/>
          <w:sz w:val="24"/>
          <w:szCs w:val="24"/>
          <w:lang w:val="es-ES" w:eastAsia="es-ES"/>
        </w:rPr>
        <w:t xml:space="preserve">ujeto </w:t>
      </w:r>
      <w:r>
        <w:rPr>
          <w:rFonts w:ascii="Palatino Linotype" w:eastAsia="Times New Roman" w:hAnsi="Palatino Linotype" w:cs="Arial"/>
          <w:sz w:val="24"/>
          <w:szCs w:val="24"/>
          <w:lang w:val="es-ES" w:eastAsia="es-ES"/>
        </w:rPr>
        <w:t>O</w:t>
      </w:r>
      <w:r w:rsidRPr="00FA1CEC">
        <w:rPr>
          <w:rFonts w:ascii="Palatino Linotype" w:eastAsia="Times New Roman" w:hAnsi="Palatino Linotype" w:cs="Arial"/>
          <w:sz w:val="24"/>
          <w:szCs w:val="24"/>
          <w:lang w:val="es-ES" w:eastAsia="es-ES"/>
        </w:rPr>
        <w:t xml:space="preserve">bligado, resultan ser </w:t>
      </w:r>
      <w:r>
        <w:rPr>
          <w:rFonts w:ascii="Palatino Linotype" w:eastAsia="Times New Roman" w:hAnsi="Palatino Linotype" w:cs="Arial"/>
          <w:sz w:val="24"/>
          <w:szCs w:val="24"/>
          <w:lang w:val="es-ES" w:eastAsia="es-ES"/>
        </w:rPr>
        <w:t>iguales</w:t>
      </w:r>
      <w:r w:rsidRPr="00FA1CEC">
        <w:rPr>
          <w:rFonts w:ascii="Palatino Linotype" w:eastAsia="Times New Roman" w:hAnsi="Palatino Linotype" w:cs="Arial"/>
          <w:sz w:val="24"/>
          <w:szCs w:val="24"/>
          <w:lang w:val="es-ES" w:eastAsia="es-ES"/>
        </w:rPr>
        <w:t xml:space="preserve"> en dichos medios de impugnación; lo anterior con el fin de evitar la emisión de resoluciones contradictorias con base al </w:t>
      </w:r>
      <w:r w:rsidRPr="00FA1CEC">
        <w:rPr>
          <w:rFonts w:ascii="Palatino Linotype" w:eastAsia="Times New Roman" w:hAnsi="Palatino Linotype" w:cs="Times New Roman"/>
          <w:sz w:val="24"/>
          <w:szCs w:val="24"/>
          <w:lang w:val="es-ES" w:eastAsia="es-ES"/>
        </w:rPr>
        <w:t>artículo 195 de la Ley de Transparencia y Acceso a la información Pública del Estado de México y Municipios, y con el artículo 18 del Código de Procedimientos Administrativos del Estado de México, los cuales establecen respectivamente:</w:t>
      </w:r>
    </w:p>
    <w:p w:rsidR="00FA1CEC" w:rsidRPr="00FA1CEC" w:rsidRDefault="00FA1CEC" w:rsidP="00FA1CE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FA1CEC" w:rsidRPr="00FA1CEC" w:rsidRDefault="00FA1CEC" w:rsidP="00FA1CEC">
      <w:pPr>
        <w:spacing w:afterLines="160" w:after="384" w:line="240" w:lineRule="auto"/>
        <w:ind w:leftChars="386" w:left="849" w:rightChars="386" w:right="849" w:firstLine="28"/>
        <w:jc w:val="both"/>
        <w:rPr>
          <w:rFonts w:ascii="Palatino Linotype" w:eastAsia="Calibri" w:hAnsi="Palatino Linotype" w:cs="Times New Roman"/>
          <w:i/>
          <w:szCs w:val="24"/>
        </w:rPr>
      </w:pPr>
      <w:r w:rsidRPr="00FA1CEC">
        <w:rPr>
          <w:rFonts w:ascii="Palatino Linotype" w:eastAsia="Calibri" w:hAnsi="Palatino Linotype" w:cs="Times New Roman"/>
          <w:i/>
          <w:szCs w:val="24"/>
        </w:rPr>
        <w:t>“</w:t>
      </w:r>
      <w:r w:rsidRPr="00FA1CEC">
        <w:rPr>
          <w:rFonts w:ascii="Palatino Linotype" w:eastAsia="Calibri" w:hAnsi="Palatino Linotype" w:cs="Times New Roman"/>
          <w:b/>
          <w:i/>
          <w:szCs w:val="24"/>
        </w:rPr>
        <w:t>Artículo 195.</w:t>
      </w:r>
      <w:r w:rsidRPr="00FA1CEC">
        <w:rPr>
          <w:rFonts w:ascii="Palatino Linotype" w:eastAsia="Calibri" w:hAnsi="Palatino Linotype" w:cs="Times New Roman"/>
          <w:i/>
          <w:szCs w:val="24"/>
        </w:rPr>
        <w:t xml:space="preserve"> En la tramitación del recurso de revisión se aplicarán supletoriamente las disposiciones contenidas en el </w:t>
      </w:r>
      <w:r w:rsidRPr="00FA1CEC">
        <w:rPr>
          <w:rFonts w:ascii="Palatino Linotype" w:eastAsia="Calibri" w:hAnsi="Palatino Linotype" w:cs="Times New Roman"/>
          <w:b/>
          <w:i/>
          <w:szCs w:val="24"/>
          <w:u w:val="single"/>
        </w:rPr>
        <w:t>Código de Procedimientos Administrativos del Estado de México</w:t>
      </w:r>
      <w:r w:rsidRPr="00FA1CEC">
        <w:rPr>
          <w:rFonts w:ascii="Palatino Linotype" w:eastAsia="Calibri" w:hAnsi="Palatino Linotype" w:cs="Times New Roman"/>
          <w:i/>
          <w:szCs w:val="24"/>
        </w:rPr>
        <w:t>.”</w:t>
      </w:r>
    </w:p>
    <w:p w:rsidR="00FA1CEC" w:rsidRPr="00FA1CEC" w:rsidRDefault="00FA1CEC" w:rsidP="00FA1CEC">
      <w:pPr>
        <w:spacing w:afterLines="160" w:after="384" w:line="240" w:lineRule="auto"/>
        <w:ind w:leftChars="386" w:left="849" w:rightChars="386" w:right="849" w:firstLine="28"/>
        <w:jc w:val="both"/>
        <w:rPr>
          <w:rFonts w:ascii="Palatino Linotype" w:eastAsia="Calibri" w:hAnsi="Palatino Linotype" w:cs="Times New Roman"/>
          <w:b/>
          <w:i/>
          <w:szCs w:val="24"/>
        </w:rPr>
      </w:pPr>
      <w:r w:rsidRPr="00FA1CEC">
        <w:rPr>
          <w:rFonts w:ascii="Palatino Linotype" w:eastAsia="Calibri" w:hAnsi="Palatino Linotype" w:cs="Times New Roman"/>
          <w:i/>
          <w:szCs w:val="24"/>
        </w:rPr>
        <w:t>“</w:t>
      </w:r>
      <w:r w:rsidRPr="00FA1CEC">
        <w:rPr>
          <w:rFonts w:ascii="Palatino Linotype" w:eastAsia="Calibri" w:hAnsi="Palatino Linotype" w:cs="Times New Roman"/>
          <w:b/>
          <w:i/>
          <w:szCs w:val="24"/>
        </w:rPr>
        <w:t>Artículo 18.-</w:t>
      </w:r>
      <w:r w:rsidRPr="00FA1CEC">
        <w:rPr>
          <w:rFonts w:ascii="Palatino Linotype" w:eastAsia="Calibri" w:hAnsi="Palatino Linotype" w:cs="Times New Roman"/>
          <w:i/>
          <w:szCs w:val="24"/>
        </w:rPr>
        <w:t xml:space="preserve"> </w:t>
      </w:r>
      <w:r w:rsidRPr="00FA1CEC">
        <w:rPr>
          <w:rFonts w:ascii="Palatino Linotype" w:eastAsia="Calibri" w:hAnsi="Palatino Linotype" w:cs="Times New Roman"/>
          <w:b/>
          <w:i/>
          <w:szCs w:val="24"/>
          <w:u w:val="single"/>
        </w:rPr>
        <w:t>La autoridad administrativa</w:t>
      </w:r>
      <w:r w:rsidRPr="00FA1CEC">
        <w:rPr>
          <w:rFonts w:ascii="Palatino Linotype" w:eastAsia="Calibri" w:hAnsi="Palatino Linotype" w:cs="Times New Roman"/>
          <w:i/>
          <w:szCs w:val="24"/>
        </w:rPr>
        <w:t xml:space="preserve"> o el Tribunal </w:t>
      </w:r>
      <w:r w:rsidRPr="00FA1CEC">
        <w:rPr>
          <w:rFonts w:ascii="Palatino Linotype" w:eastAsia="Calibri" w:hAnsi="Palatino Linotype" w:cs="Times New Roman"/>
          <w:b/>
          <w:i/>
          <w:szCs w:val="24"/>
          <w:u w:val="single"/>
        </w:rPr>
        <w:t>acordarán la acumulación</w:t>
      </w:r>
      <w:r w:rsidRPr="00FA1CEC">
        <w:rPr>
          <w:rFonts w:ascii="Palatino Linotype" w:eastAsia="Calibri" w:hAnsi="Palatino Linotype" w:cs="Times New Roman"/>
          <w:i/>
          <w:szCs w:val="24"/>
        </w:rPr>
        <w:t xml:space="preserve"> de los expedientes del procedimiento y proceso administrativo que ante ellos se sigan</w:t>
      </w:r>
      <w:r w:rsidRPr="00FA1CEC">
        <w:rPr>
          <w:rFonts w:ascii="Palatino Linotype" w:eastAsia="Calibri" w:hAnsi="Palatino Linotype" w:cs="Times New Roman"/>
          <w:b/>
          <w:i/>
          <w:szCs w:val="24"/>
          <w:u w:val="single"/>
        </w:rPr>
        <w:t>, de oficio</w:t>
      </w:r>
      <w:r w:rsidRPr="00FA1CEC">
        <w:rPr>
          <w:rFonts w:ascii="Palatino Linotype" w:eastAsia="Calibri" w:hAnsi="Palatino Linotype" w:cs="Times New Roman"/>
          <w:i/>
          <w:szCs w:val="24"/>
        </w:rPr>
        <w:t xml:space="preserve"> o a petición de parte, </w:t>
      </w:r>
      <w:r w:rsidRPr="00FA1CEC">
        <w:rPr>
          <w:rFonts w:ascii="Palatino Linotype" w:eastAsia="Calibri" w:hAnsi="Palatino Linotype" w:cs="Times New Roman"/>
          <w:b/>
          <w:i/>
          <w:szCs w:val="24"/>
          <w:u w:val="single"/>
        </w:rPr>
        <w:t>cuando las partes o los actos administrativos sean iguales, se trate de actos conexos o resulte conveniente el trámite unificado de los asuntos</w:t>
      </w:r>
      <w:r w:rsidRPr="00FA1CEC">
        <w:rPr>
          <w:rFonts w:ascii="Palatino Linotype" w:eastAsia="Calibri" w:hAnsi="Palatino Linotype" w:cs="Times New Roman"/>
          <w:i/>
          <w:szCs w:val="24"/>
        </w:rPr>
        <w:t>, para evitar la emisión de resoluciones contradictorias. La misma regla se aplicará, en lo conducente, para la separación de los expedientes.”</w:t>
      </w:r>
      <w:r w:rsidRPr="00FA1CEC">
        <w:rPr>
          <w:rFonts w:ascii="Palatino Linotype" w:eastAsia="Calibri" w:hAnsi="Palatino Linotype" w:cs="Times New Roman"/>
          <w:b/>
          <w:i/>
          <w:szCs w:val="24"/>
        </w:rPr>
        <w:t>[Sic]</w:t>
      </w:r>
    </w:p>
    <w:p w:rsidR="00FA1CEC" w:rsidRDefault="00FA1CEC" w:rsidP="006957B4">
      <w:pPr>
        <w:pStyle w:val="Sinespaciado"/>
        <w:spacing w:line="360" w:lineRule="auto"/>
        <w:jc w:val="both"/>
        <w:rPr>
          <w:rFonts w:ascii="Palatino Linotype" w:hAnsi="Palatino Linotype" w:cs="Arial"/>
        </w:rPr>
      </w:pPr>
    </w:p>
    <w:p w:rsidR="001E3089" w:rsidRDefault="00FA1CEC" w:rsidP="006957B4">
      <w:pPr>
        <w:pStyle w:val="Sinespaciado"/>
        <w:spacing w:line="360" w:lineRule="auto"/>
        <w:jc w:val="both"/>
        <w:rPr>
          <w:rFonts w:ascii="Palatino Linotype" w:hAnsi="Palatino Linotype" w:cs="Arial"/>
          <w:lang w:val="es-ES_tradnl"/>
        </w:rPr>
      </w:pPr>
      <w:r>
        <w:rPr>
          <w:rFonts w:ascii="Palatino Linotype" w:hAnsi="Palatino Linotype" w:cs="Arial"/>
        </w:rPr>
        <w:t>En tal tesitura</w:t>
      </w:r>
      <w:r w:rsidR="0063037D" w:rsidRPr="00C24D80">
        <w:rPr>
          <w:rFonts w:ascii="Palatino Linotype" w:hAnsi="Palatino Linotype" w:cs="Arial"/>
        </w:rPr>
        <w:t xml:space="preserve">, </w:t>
      </w:r>
      <w:r w:rsidR="00894205" w:rsidRPr="00C24D80">
        <w:rPr>
          <w:rFonts w:ascii="Palatino Linotype" w:hAnsi="Palatino Linotype" w:cs="Arial"/>
        </w:rPr>
        <w:t>con la finalidad de llevar a buen término el presente recur</w:t>
      </w:r>
      <w:r w:rsidR="00FA4607" w:rsidRPr="00C24D80">
        <w:rPr>
          <w:rFonts w:ascii="Palatino Linotype" w:hAnsi="Palatino Linotype" w:cs="Arial"/>
        </w:rPr>
        <w:t xml:space="preserve">so, </w:t>
      </w:r>
      <w:r w:rsidR="006042AA" w:rsidRPr="00C24D80">
        <w:rPr>
          <w:rFonts w:ascii="Palatino Linotype" w:hAnsi="Palatino Linotype" w:cs="Arial"/>
        </w:rPr>
        <w:t>es necesario recordar la petición de</w:t>
      </w:r>
      <w:r w:rsidR="00DA1AD8">
        <w:rPr>
          <w:rFonts w:ascii="Palatino Linotype" w:hAnsi="Palatino Linotype" w:cs="Arial"/>
        </w:rPr>
        <w:t xml:space="preserve"> la</w:t>
      </w:r>
      <w:r w:rsidR="006042AA" w:rsidRPr="00C24D80">
        <w:rPr>
          <w:rFonts w:ascii="Palatino Linotype" w:hAnsi="Palatino Linotype" w:cs="Arial"/>
        </w:rPr>
        <w:t xml:space="preserve"> </w:t>
      </w:r>
      <w:r w:rsidR="006042AA" w:rsidRPr="00864484">
        <w:rPr>
          <w:rFonts w:ascii="Palatino Linotype" w:hAnsi="Palatino Linotype" w:cs="Arial"/>
          <w:b/>
          <w:bCs/>
        </w:rPr>
        <w:t>Recurrente</w:t>
      </w:r>
      <w:r w:rsidR="006042AA" w:rsidRPr="00C24D80">
        <w:rPr>
          <w:rFonts w:ascii="Palatino Linotype" w:hAnsi="Palatino Linotype" w:cs="Arial"/>
        </w:rPr>
        <w:t>, que</w:t>
      </w:r>
      <w:r>
        <w:rPr>
          <w:rFonts w:ascii="Palatino Linotype" w:hAnsi="Palatino Linotype" w:cs="Arial"/>
        </w:rPr>
        <w:t xml:space="preserve"> para el caso del recurso número </w:t>
      </w:r>
      <w:r w:rsidRPr="00FA1CEC">
        <w:rPr>
          <w:rFonts w:ascii="Palatino Linotype" w:hAnsi="Palatino Linotype" w:cs="Arial"/>
          <w:b/>
          <w:bCs/>
        </w:rPr>
        <w:t>05505/INFOEM/IP/RR/2019</w:t>
      </w:r>
      <w:r>
        <w:rPr>
          <w:rFonts w:ascii="Palatino Linotype" w:hAnsi="Palatino Linotype" w:cs="Arial"/>
          <w:b/>
          <w:bCs/>
        </w:rPr>
        <w:t>,</w:t>
      </w:r>
      <w:r w:rsidR="006042AA" w:rsidRPr="00C24D80">
        <w:rPr>
          <w:rFonts w:ascii="Palatino Linotype" w:hAnsi="Palatino Linotype" w:cs="Arial"/>
        </w:rPr>
        <w:t xml:space="preserve"> consiste</w:t>
      </w:r>
      <w:r w:rsidR="00DA1AD8">
        <w:rPr>
          <w:rFonts w:ascii="Palatino Linotype" w:hAnsi="Palatino Linotype" w:cs="Arial"/>
        </w:rPr>
        <w:t xml:space="preserve"> en el archivo electrónico</w:t>
      </w:r>
      <w:r w:rsidR="00DA1AD8" w:rsidRPr="00DA1AD8">
        <w:rPr>
          <w:rFonts w:ascii="Palatino Linotype" w:eastAsiaTheme="minorHAnsi" w:hAnsi="Palatino Linotype" w:cstheme="minorBidi"/>
          <w:b/>
          <w:bCs/>
          <w:sz w:val="22"/>
          <w:szCs w:val="22"/>
          <w:lang w:val="es-ES_tradnl" w:eastAsia="en-US"/>
        </w:rPr>
        <w:t xml:space="preserve"> </w:t>
      </w:r>
      <w:r w:rsidR="00DA1AD8">
        <w:rPr>
          <w:rFonts w:ascii="Palatino Linotype" w:eastAsiaTheme="minorHAnsi" w:hAnsi="Palatino Linotype" w:cstheme="minorBidi"/>
          <w:b/>
          <w:bCs/>
          <w:sz w:val="22"/>
          <w:szCs w:val="22"/>
          <w:lang w:val="es-ES_tradnl" w:eastAsia="en-US"/>
        </w:rPr>
        <w:t>“</w:t>
      </w:r>
      <w:r w:rsidR="00DA1AD8" w:rsidRPr="00DA1AD8">
        <w:rPr>
          <w:rFonts w:ascii="Palatino Linotype" w:hAnsi="Palatino Linotype" w:cs="Arial"/>
          <w:b/>
          <w:bCs/>
          <w:lang w:val="es-ES_tradnl"/>
        </w:rPr>
        <w:t>Solicitud de Evaluación.docx</w:t>
      </w:r>
      <w:r w:rsidR="00DA1AD8">
        <w:rPr>
          <w:rFonts w:ascii="Palatino Linotype" w:hAnsi="Palatino Linotype" w:cs="Arial"/>
          <w:b/>
          <w:bCs/>
          <w:lang w:val="es-ES_tradnl"/>
        </w:rPr>
        <w:t xml:space="preserve">”, </w:t>
      </w:r>
      <w:r w:rsidR="00DA1AD8">
        <w:rPr>
          <w:rFonts w:ascii="Palatino Linotype" w:hAnsi="Palatino Linotype" w:cs="Arial"/>
          <w:lang w:val="es-ES_tradnl"/>
        </w:rPr>
        <w:t>del cual se desprende lo siguiente:</w:t>
      </w:r>
    </w:p>
    <w:p w:rsidR="001E3089" w:rsidRDefault="001E3089" w:rsidP="001E3089">
      <w:pPr>
        <w:jc w:val="center"/>
        <w:rPr>
          <w:rFonts w:ascii="Palatino Linotype" w:hAnsi="Palatino Linotype" w:cs="Arial"/>
        </w:rPr>
      </w:pPr>
    </w:p>
    <w:p w:rsidR="001E3089" w:rsidRPr="001E3089" w:rsidRDefault="00DA1AD8" w:rsidP="001E3089">
      <w:pPr>
        <w:jc w:val="center"/>
        <w:rPr>
          <w:rFonts w:ascii="Calibri" w:eastAsia="Calibri" w:hAnsi="Calibri" w:cs="Times New Roman"/>
          <w:b/>
          <w:sz w:val="28"/>
        </w:rPr>
      </w:pPr>
      <w:r>
        <w:rPr>
          <w:rFonts w:ascii="Palatino Linotype" w:hAnsi="Palatino Linotype" w:cs="Arial"/>
        </w:rPr>
        <w:t xml:space="preserve"> </w:t>
      </w:r>
      <w:r w:rsidR="001E3089" w:rsidRPr="001E3089">
        <w:rPr>
          <w:rFonts w:ascii="Calibri" w:eastAsia="Calibri" w:hAnsi="Calibri" w:cs="Times New Roman"/>
          <w:b/>
          <w:sz w:val="28"/>
        </w:rPr>
        <w:t>SOLICITUD DE INFORMACIÓN EN MATERIA DE GÉNERO</w:t>
      </w:r>
    </w:p>
    <w:p w:rsidR="001E3089" w:rsidRPr="001E3089" w:rsidRDefault="001E3089" w:rsidP="001E3089">
      <w:pPr>
        <w:rPr>
          <w:rFonts w:ascii="Calibri" w:eastAsia="Calibri" w:hAnsi="Calibri" w:cs="Times New Roman"/>
        </w:rPr>
      </w:pPr>
    </w:p>
    <w:p w:rsidR="001E3089" w:rsidRPr="001E3089" w:rsidRDefault="001E3089" w:rsidP="001E3089">
      <w:pPr>
        <w:rPr>
          <w:rFonts w:ascii="Calibri" w:eastAsia="Calibri" w:hAnsi="Calibri" w:cs="Times New Roman"/>
        </w:rPr>
      </w:pPr>
      <w:r w:rsidRPr="001E3089">
        <w:rPr>
          <w:rFonts w:ascii="Calibri" w:eastAsia="Calibri" w:hAnsi="Calibri" w:cs="Times New Roman"/>
        </w:rPr>
        <w:t>Se solicita la información desagregada de la siguiente forma:</w:t>
      </w: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2013</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2013 a las partidas presupuestales:</w:t>
      </w:r>
    </w:p>
    <w:tbl>
      <w:tblPr>
        <w:tblStyle w:val="Tablaconcuadrcula"/>
        <w:tblW w:w="5000" w:type="pct"/>
        <w:tblLook w:val="04A0" w:firstRow="1" w:lastRow="0" w:firstColumn="1" w:lastColumn="0" w:noHBand="0" w:noVBand="1"/>
      </w:tblPr>
      <w:tblGrid>
        <w:gridCol w:w="452"/>
        <w:gridCol w:w="452"/>
        <w:gridCol w:w="451"/>
        <w:gridCol w:w="451"/>
        <w:gridCol w:w="451"/>
        <w:gridCol w:w="3558"/>
        <w:gridCol w:w="1745"/>
        <w:gridCol w:w="1502"/>
      </w:tblGrid>
      <w:tr w:rsidR="001E3089" w:rsidRPr="001E3089" w:rsidTr="0035606B">
        <w:tc>
          <w:tcPr>
            <w:tcW w:w="5000" w:type="pct"/>
            <w:gridSpan w:val="8"/>
            <w:vAlign w:val="center"/>
          </w:tcPr>
          <w:p w:rsidR="001E3089" w:rsidRPr="001E3089" w:rsidRDefault="001E3089" w:rsidP="001E3089">
            <w:pPr>
              <w:jc w:val="center"/>
              <w:rPr>
                <w:rFonts w:ascii="Calibri" w:hAnsi="Calibri"/>
              </w:rPr>
            </w:pPr>
            <w:r w:rsidRPr="001E3089">
              <w:rPr>
                <w:rFonts w:ascii="Calibri" w:hAnsi="Calibri"/>
              </w:rPr>
              <w:t>Ejercicio Presupuestal 2013</w:t>
            </w:r>
          </w:p>
        </w:tc>
      </w:tr>
      <w:tr w:rsidR="001E3089" w:rsidRPr="001E3089" w:rsidTr="0035606B">
        <w:tc>
          <w:tcPr>
            <w:tcW w:w="249" w:type="pct"/>
            <w:vAlign w:val="center"/>
          </w:tcPr>
          <w:p w:rsidR="001E3089" w:rsidRPr="001E3089" w:rsidRDefault="001E3089" w:rsidP="001E3089">
            <w:pPr>
              <w:jc w:val="center"/>
              <w:rPr>
                <w:rFonts w:ascii="Calibri" w:hAnsi="Calibri"/>
              </w:rPr>
            </w:pPr>
            <w:r w:rsidRPr="001E3089">
              <w:rPr>
                <w:rFonts w:ascii="Calibri" w:hAnsi="Calibri"/>
              </w:rPr>
              <w:t>F</w:t>
            </w:r>
          </w:p>
        </w:tc>
        <w:tc>
          <w:tcPr>
            <w:tcW w:w="249" w:type="pct"/>
            <w:vAlign w:val="center"/>
          </w:tcPr>
          <w:p w:rsidR="001E3089" w:rsidRPr="001E3089" w:rsidRDefault="001E3089" w:rsidP="001E3089">
            <w:pPr>
              <w:jc w:val="center"/>
              <w:rPr>
                <w:rFonts w:ascii="Calibri" w:hAnsi="Calibri"/>
              </w:rPr>
            </w:pPr>
            <w:r w:rsidRPr="001E3089">
              <w:rPr>
                <w:rFonts w:ascii="Calibri" w:hAnsi="Calibri"/>
              </w:rPr>
              <w:t>Sf</w:t>
            </w:r>
          </w:p>
        </w:tc>
        <w:tc>
          <w:tcPr>
            <w:tcW w:w="249" w:type="pct"/>
            <w:vAlign w:val="center"/>
          </w:tcPr>
          <w:p w:rsidR="001E3089" w:rsidRPr="001E3089" w:rsidRDefault="001E3089" w:rsidP="001E3089">
            <w:pPr>
              <w:jc w:val="center"/>
              <w:rPr>
                <w:rFonts w:ascii="Calibri" w:hAnsi="Calibri"/>
              </w:rPr>
            </w:pPr>
            <w:r w:rsidRPr="001E3089">
              <w:rPr>
                <w:rFonts w:ascii="Calibri" w:hAnsi="Calibri"/>
              </w:rPr>
              <w:t>Pg</w:t>
            </w:r>
          </w:p>
        </w:tc>
        <w:tc>
          <w:tcPr>
            <w:tcW w:w="249" w:type="pct"/>
            <w:vAlign w:val="center"/>
          </w:tcPr>
          <w:p w:rsidR="001E3089" w:rsidRPr="001E3089" w:rsidRDefault="001E3089" w:rsidP="001E3089">
            <w:pPr>
              <w:jc w:val="center"/>
              <w:rPr>
                <w:rFonts w:ascii="Calibri" w:hAnsi="Calibri"/>
              </w:rPr>
            </w:pPr>
            <w:r w:rsidRPr="001E3089">
              <w:rPr>
                <w:rFonts w:ascii="Calibri" w:hAnsi="Calibri"/>
              </w:rPr>
              <w:t>Sp</w:t>
            </w:r>
          </w:p>
        </w:tc>
        <w:tc>
          <w:tcPr>
            <w:tcW w:w="249" w:type="pct"/>
            <w:vAlign w:val="center"/>
          </w:tcPr>
          <w:p w:rsidR="001E3089" w:rsidRPr="001E3089" w:rsidRDefault="001E3089" w:rsidP="001E3089">
            <w:pPr>
              <w:jc w:val="center"/>
              <w:rPr>
                <w:rFonts w:ascii="Calibri" w:hAnsi="Calibri"/>
              </w:rPr>
            </w:pPr>
            <w:r w:rsidRPr="001E3089">
              <w:rPr>
                <w:rFonts w:ascii="Calibri" w:hAnsi="Calibri"/>
              </w:rPr>
              <w:t>Py</w:t>
            </w:r>
          </w:p>
        </w:tc>
        <w:tc>
          <w:tcPr>
            <w:tcW w:w="1963" w:type="pct"/>
            <w:vAlign w:val="center"/>
          </w:tcPr>
          <w:p w:rsidR="001E3089" w:rsidRPr="001E3089" w:rsidRDefault="001E3089" w:rsidP="001E3089">
            <w:pPr>
              <w:jc w:val="center"/>
              <w:rPr>
                <w:rFonts w:ascii="Calibri" w:hAnsi="Calibri"/>
              </w:rPr>
            </w:pPr>
            <w:r w:rsidRPr="001E3089">
              <w:rPr>
                <w:rFonts w:ascii="Calibri" w:hAnsi="Calibri"/>
              </w:rPr>
              <w:t>Nombre</w:t>
            </w:r>
          </w:p>
        </w:tc>
        <w:tc>
          <w:tcPr>
            <w:tcW w:w="963" w:type="pct"/>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828" w:type="pct"/>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1963" w:type="pct"/>
          </w:tcPr>
          <w:p w:rsidR="001E3089" w:rsidRPr="001E3089" w:rsidRDefault="001E3089" w:rsidP="001E3089">
            <w:pPr>
              <w:rPr>
                <w:rFonts w:ascii="Calibri" w:hAnsi="Calibri"/>
                <w:sz w:val="20"/>
              </w:rPr>
            </w:pPr>
            <w:r w:rsidRPr="001E3089">
              <w:rPr>
                <w:rFonts w:ascii="Calibri" w:hAnsi="Calibri"/>
                <w:sz w:val="20"/>
              </w:rPr>
              <w:t>Desarrollo social y humano</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1963"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lastRenderedPageBreak/>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1963"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1963"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1963" w:type="pct"/>
          </w:tcPr>
          <w:p w:rsidR="001E3089" w:rsidRPr="001E3089" w:rsidRDefault="001E3089" w:rsidP="001E3089">
            <w:pPr>
              <w:rPr>
                <w:rFonts w:ascii="Calibri" w:hAnsi="Calibri"/>
                <w:sz w:val="20"/>
              </w:rPr>
            </w:pPr>
            <w:r w:rsidRPr="001E3089">
              <w:rPr>
                <w:rFonts w:ascii="Calibri" w:hAnsi="Calibri"/>
                <w:sz w:val="20"/>
              </w:rPr>
              <w:t>Familia, población y participación de la mujer</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1963"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1963" w:type="pct"/>
          </w:tcPr>
          <w:p w:rsidR="001E3089" w:rsidRPr="001E3089" w:rsidRDefault="001E3089" w:rsidP="001E3089">
            <w:pPr>
              <w:rPr>
                <w:rFonts w:ascii="Calibri" w:hAnsi="Calibri"/>
                <w:sz w:val="20"/>
              </w:rPr>
            </w:pPr>
            <w:r w:rsidRPr="001E3089">
              <w:rPr>
                <w:rFonts w:ascii="Calibri" w:hAnsi="Calibri"/>
                <w:sz w:val="20"/>
              </w:rPr>
              <w:t>Atención integral a la mujer</w:t>
            </w:r>
          </w:p>
        </w:tc>
        <w:tc>
          <w:tcPr>
            <w:tcW w:w="963" w:type="pct"/>
          </w:tcPr>
          <w:p w:rsidR="001E3089" w:rsidRPr="001E3089" w:rsidRDefault="001E3089" w:rsidP="001E3089">
            <w:pPr>
              <w:rPr>
                <w:rFonts w:ascii="Calibri" w:hAnsi="Calibri"/>
              </w:rPr>
            </w:pPr>
          </w:p>
        </w:tc>
        <w:tc>
          <w:tcPr>
            <w:tcW w:w="828"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2013.</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IO1 Desarrollo Social y/o equivalente Ejercicio Fiscal 2013</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lastRenderedPageBreak/>
              <w:t>Presupuesto de la Dependencia auxiliar 152 Atención a la Mujer y/o equivalente para el Ejercicio Fiscal 2013</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rPr>
          <w:rFonts w:ascii="Calibri" w:eastAsia="Calibri" w:hAnsi="Calibri" w:cs="Times New Roman"/>
          <w:b/>
        </w:rPr>
      </w:pP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2014</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2014 a las partidas presupuestales:</w:t>
      </w:r>
    </w:p>
    <w:tbl>
      <w:tblPr>
        <w:tblStyle w:val="Tablaconcuadrcula"/>
        <w:tblW w:w="5000" w:type="pct"/>
        <w:tblLook w:val="04A0" w:firstRow="1" w:lastRow="0" w:firstColumn="1" w:lastColumn="0" w:noHBand="0" w:noVBand="1"/>
      </w:tblPr>
      <w:tblGrid>
        <w:gridCol w:w="452"/>
        <w:gridCol w:w="451"/>
        <w:gridCol w:w="451"/>
        <w:gridCol w:w="451"/>
        <w:gridCol w:w="451"/>
        <w:gridCol w:w="4457"/>
        <w:gridCol w:w="1176"/>
        <w:gridCol w:w="1173"/>
      </w:tblGrid>
      <w:tr w:rsidR="001E3089" w:rsidRPr="001E3089" w:rsidTr="0035606B">
        <w:tc>
          <w:tcPr>
            <w:tcW w:w="5000" w:type="pct"/>
            <w:gridSpan w:val="8"/>
          </w:tcPr>
          <w:p w:rsidR="001E3089" w:rsidRPr="001E3089" w:rsidRDefault="001E3089" w:rsidP="001E3089">
            <w:pPr>
              <w:jc w:val="center"/>
              <w:rPr>
                <w:rFonts w:ascii="Calibri" w:hAnsi="Calibri"/>
              </w:rPr>
            </w:pPr>
            <w:r w:rsidRPr="001E3089">
              <w:rPr>
                <w:rFonts w:ascii="Calibri" w:hAnsi="Calibri"/>
              </w:rPr>
              <w:t>Ejercicio Presupuestal 2014</w:t>
            </w: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F</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459" w:type="pct"/>
          </w:tcPr>
          <w:p w:rsidR="001E3089" w:rsidRPr="001E3089" w:rsidRDefault="001E3089" w:rsidP="001E3089">
            <w:pPr>
              <w:jc w:val="center"/>
              <w:rPr>
                <w:rFonts w:ascii="Calibri" w:hAnsi="Calibri"/>
              </w:rPr>
            </w:pPr>
            <w:r w:rsidRPr="001E3089">
              <w:rPr>
                <w:rFonts w:ascii="Calibri" w:hAnsi="Calibri"/>
              </w:rPr>
              <w:t>Nombre</w:t>
            </w:r>
          </w:p>
        </w:tc>
        <w:tc>
          <w:tcPr>
            <w:tcW w:w="649" w:type="pct"/>
          </w:tcPr>
          <w:p w:rsidR="001E3089" w:rsidRPr="001E3089" w:rsidRDefault="001E3089" w:rsidP="001E3089">
            <w:pPr>
              <w:jc w:val="center"/>
              <w:rPr>
                <w:rFonts w:ascii="Calibri" w:hAnsi="Calibri"/>
              </w:rPr>
            </w:pPr>
            <w:r w:rsidRPr="001E3089">
              <w:rPr>
                <w:rFonts w:ascii="Calibri" w:hAnsi="Calibri"/>
              </w:rPr>
              <w:t>Monto</w:t>
            </w:r>
          </w:p>
          <w:p w:rsidR="001E3089" w:rsidRPr="001E3089" w:rsidRDefault="001E3089" w:rsidP="001E3089">
            <w:pPr>
              <w:jc w:val="center"/>
              <w:rPr>
                <w:rFonts w:ascii="Calibri" w:hAnsi="Calibri"/>
              </w:rPr>
            </w:pPr>
            <w:r w:rsidRPr="001E3089">
              <w:rPr>
                <w:rFonts w:ascii="Calibri" w:hAnsi="Calibri"/>
              </w:rPr>
              <w:t>Aprobado</w:t>
            </w:r>
          </w:p>
        </w:tc>
        <w:tc>
          <w:tcPr>
            <w:tcW w:w="647"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59" w:type="pct"/>
          </w:tcPr>
          <w:p w:rsidR="001E3089" w:rsidRPr="001E3089" w:rsidRDefault="001E3089" w:rsidP="001E3089">
            <w:pPr>
              <w:rPr>
                <w:rFonts w:ascii="Calibri" w:hAnsi="Calibri"/>
                <w:sz w:val="20"/>
              </w:rPr>
            </w:pPr>
            <w:r w:rsidRPr="001E3089">
              <w:rPr>
                <w:rFonts w:ascii="Calibri" w:hAnsi="Calibri"/>
                <w:sz w:val="20"/>
              </w:rPr>
              <w:t>Desarrollo social y humano</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59"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59"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59"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459" w:type="pct"/>
          </w:tcPr>
          <w:p w:rsidR="001E3089" w:rsidRPr="001E3089" w:rsidRDefault="001E3089" w:rsidP="001E3089">
            <w:pPr>
              <w:rPr>
                <w:rFonts w:ascii="Calibri" w:hAnsi="Calibri"/>
                <w:sz w:val="20"/>
              </w:rPr>
            </w:pPr>
            <w:r w:rsidRPr="001E3089">
              <w:rPr>
                <w:rFonts w:ascii="Calibri" w:hAnsi="Calibri"/>
                <w:sz w:val="20"/>
              </w:rPr>
              <w:t>Familia, población y participación de la mujer</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459"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r w:rsidR="001E3089" w:rsidRPr="001E3089" w:rsidTr="0035606B">
        <w:tc>
          <w:tcPr>
            <w:tcW w:w="249" w:type="pct"/>
          </w:tcPr>
          <w:p w:rsidR="001E3089" w:rsidRPr="001E3089" w:rsidRDefault="001E3089" w:rsidP="001E3089">
            <w:pPr>
              <w:rPr>
                <w:rFonts w:ascii="Calibri" w:hAnsi="Calibri"/>
              </w:rPr>
            </w:pPr>
            <w:r w:rsidRPr="001E3089">
              <w:rPr>
                <w:rFonts w:ascii="Calibri" w:hAnsi="Calibri"/>
              </w:rPr>
              <w:t>07</w:t>
            </w:r>
          </w:p>
        </w:tc>
        <w:tc>
          <w:tcPr>
            <w:tcW w:w="249" w:type="pct"/>
          </w:tcPr>
          <w:p w:rsidR="001E3089" w:rsidRPr="001E3089" w:rsidRDefault="001E3089" w:rsidP="001E3089">
            <w:pPr>
              <w:rPr>
                <w:rFonts w:ascii="Calibri" w:hAnsi="Calibri"/>
              </w:rPr>
            </w:pPr>
            <w:r w:rsidRPr="001E3089">
              <w:rPr>
                <w:rFonts w:ascii="Calibri" w:hAnsi="Calibri"/>
              </w:rPr>
              <w:t>03</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459" w:type="pct"/>
          </w:tcPr>
          <w:p w:rsidR="001E3089" w:rsidRPr="001E3089" w:rsidRDefault="001E3089" w:rsidP="001E3089">
            <w:pPr>
              <w:rPr>
                <w:rFonts w:ascii="Calibri" w:hAnsi="Calibri"/>
                <w:sz w:val="20"/>
              </w:rPr>
            </w:pPr>
            <w:r w:rsidRPr="001E3089">
              <w:rPr>
                <w:rFonts w:ascii="Calibri" w:hAnsi="Calibri"/>
                <w:sz w:val="20"/>
              </w:rPr>
              <w:t>Atención integral a la mujer</w:t>
            </w:r>
          </w:p>
        </w:tc>
        <w:tc>
          <w:tcPr>
            <w:tcW w:w="649" w:type="pct"/>
          </w:tcPr>
          <w:p w:rsidR="001E3089" w:rsidRPr="001E3089" w:rsidRDefault="001E3089" w:rsidP="001E3089">
            <w:pPr>
              <w:rPr>
                <w:rFonts w:ascii="Calibri" w:hAnsi="Calibri"/>
              </w:rPr>
            </w:pPr>
          </w:p>
        </w:tc>
        <w:tc>
          <w:tcPr>
            <w:tcW w:w="647"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2014.</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IO1 Desarrollo Social y/o equivalente Ejercicio Fiscal 2014</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2014</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2015</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2015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1E3089" w:rsidRPr="001E3089" w:rsidTr="0035606B">
        <w:tc>
          <w:tcPr>
            <w:tcW w:w="5000" w:type="pct"/>
            <w:gridSpan w:val="9"/>
          </w:tcPr>
          <w:p w:rsidR="001E3089" w:rsidRPr="001E3089" w:rsidRDefault="001E3089" w:rsidP="001E3089">
            <w:pPr>
              <w:jc w:val="center"/>
              <w:rPr>
                <w:rFonts w:ascii="Calibri" w:hAnsi="Calibri"/>
              </w:rPr>
            </w:pPr>
            <w:r w:rsidRPr="001E3089">
              <w:rPr>
                <w:rFonts w:ascii="Calibri" w:hAnsi="Calibri"/>
              </w:rPr>
              <w:t>Ejercicio Presupuestal 2015</w:t>
            </w:r>
          </w:p>
        </w:tc>
      </w:tr>
      <w:tr w:rsidR="001E3089" w:rsidRPr="001E3089" w:rsidTr="0035606B">
        <w:tc>
          <w:tcPr>
            <w:tcW w:w="1582" w:type="pct"/>
            <w:gridSpan w:val="6"/>
          </w:tcPr>
          <w:p w:rsidR="001E3089" w:rsidRPr="001E3089" w:rsidRDefault="001E3089" w:rsidP="001E3089">
            <w:pPr>
              <w:rPr>
                <w:rFonts w:ascii="Calibri" w:hAnsi="Calibri"/>
              </w:rPr>
            </w:pPr>
            <w:r w:rsidRPr="001E3089">
              <w:rPr>
                <w:rFonts w:ascii="Calibri" w:hAnsi="Calibri"/>
              </w:rPr>
              <w:lastRenderedPageBreak/>
              <w:t>Pilar Temático 1</w:t>
            </w:r>
          </w:p>
        </w:tc>
        <w:tc>
          <w:tcPr>
            <w:tcW w:w="3418" w:type="pct"/>
            <w:gridSpan w:val="3"/>
          </w:tcPr>
          <w:p w:rsidR="001E3089" w:rsidRPr="001E3089" w:rsidRDefault="001E3089" w:rsidP="001E3089">
            <w:pPr>
              <w:jc w:val="center"/>
              <w:rPr>
                <w:rFonts w:ascii="Calibri" w:hAnsi="Calibri"/>
              </w:rPr>
            </w:pPr>
            <w:r w:rsidRPr="001E3089">
              <w:rPr>
                <w:rFonts w:ascii="Calibri" w:hAnsi="Calibri"/>
              </w:rPr>
              <w:t>Gobierno Solidario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Fin</w:t>
            </w:r>
          </w:p>
        </w:tc>
        <w:tc>
          <w:tcPr>
            <w:tcW w:w="311" w:type="pct"/>
          </w:tcPr>
          <w:p w:rsidR="001E3089" w:rsidRPr="001E3089" w:rsidRDefault="001E3089" w:rsidP="001E3089">
            <w:pPr>
              <w:rPr>
                <w:rFonts w:ascii="Calibri" w:hAnsi="Calibri"/>
              </w:rPr>
            </w:pPr>
            <w:r w:rsidRPr="001E3089">
              <w:rPr>
                <w:rFonts w:ascii="Calibri" w:hAnsi="Calibri"/>
              </w:rPr>
              <w:t>Fun</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261" w:type="pct"/>
          </w:tcPr>
          <w:p w:rsidR="001E3089" w:rsidRPr="001E3089" w:rsidRDefault="001E3089" w:rsidP="001E3089">
            <w:pPr>
              <w:jc w:val="center"/>
              <w:rPr>
                <w:rFonts w:ascii="Calibri" w:hAnsi="Calibri"/>
              </w:rPr>
            </w:pPr>
            <w:r w:rsidRPr="001E3089">
              <w:rPr>
                <w:rFonts w:ascii="Calibri" w:hAnsi="Calibri"/>
              </w:rPr>
              <w:t>Nombre</w:t>
            </w:r>
          </w:p>
        </w:tc>
        <w:tc>
          <w:tcPr>
            <w:tcW w:w="626" w:type="pct"/>
          </w:tcPr>
          <w:p w:rsidR="001E3089" w:rsidRPr="001E3089" w:rsidRDefault="001E3089" w:rsidP="001E3089">
            <w:pPr>
              <w:jc w:val="center"/>
              <w:rPr>
                <w:rFonts w:ascii="Calibri" w:hAnsi="Calibri"/>
              </w:rPr>
            </w:pPr>
            <w:r w:rsidRPr="001E3089">
              <w:rPr>
                <w:rFonts w:ascii="Calibri" w:hAnsi="Calibri"/>
              </w:rPr>
              <w:t>Monto Aprobado</w:t>
            </w:r>
          </w:p>
        </w:tc>
        <w:tc>
          <w:tcPr>
            <w:tcW w:w="531"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261" w:type="pct"/>
          </w:tcPr>
          <w:p w:rsidR="001E3089" w:rsidRPr="001E3089" w:rsidRDefault="001E3089" w:rsidP="001E3089">
            <w:pPr>
              <w:rPr>
                <w:rFonts w:ascii="Calibri" w:hAnsi="Calibri"/>
                <w:sz w:val="20"/>
              </w:rPr>
            </w:pPr>
            <w:r w:rsidRPr="001E3089">
              <w:rPr>
                <w:rFonts w:ascii="Calibri" w:hAnsi="Calibri"/>
                <w:sz w:val="20"/>
              </w:rPr>
              <w:t>Capacitación de la mujer para el trabajo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261"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03</w:t>
            </w:r>
          </w:p>
        </w:tc>
        <w:tc>
          <w:tcPr>
            <w:tcW w:w="2261" w:type="pct"/>
          </w:tcPr>
          <w:p w:rsidR="001E3089" w:rsidRPr="001E3089" w:rsidRDefault="001E3089" w:rsidP="001E3089">
            <w:pPr>
              <w:rPr>
                <w:rFonts w:ascii="Calibri" w:hAnsi="Calibri"/>
                <w:sz w:val="20"/>
              </w:rPr>
            </w:pPr>
            <w:r w:rsidRPr="001E3089">
              <w:rPr>
                <w:rFonts w:ascii="Calibri" w:hAnsi="Calibri"/>
                <w:sz w:val="20"/>
              </w:rPr>
              <w:t>Proyectos productivos para el desarrollo de la mujer</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Participación social de la mujer</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261"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261" w:type="pct"/>
          </w:tcPr>
          <w:p w:rsidR="001E3089" w:rsidRPr="001E3089" w:rsidRDefault="001E3089" w:rsidP="001E3089">
            <w:pPr>
              <w:rPr>
                <w:rFonts w:ascii="Calibri" w:hAnsi="Calibri"/>
                <w:sz w:val="20"/>
              </w:rPr>
            </w:pPr>
            <w:r w:rsidRPr="001E3089">
              <w:rPr>
                <w:rFonts w:ascii="Calibri" w:hAnsi="Calibri"/>
                <w:sz w:val="20"/>
              </w:rPr>
              <w:t>Atención integral a la madre adolescente</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2015.</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IO1 Desarrollo Social y/o equivalente Ejercicio Fiscal 2015</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lastRenderedPageBreak/>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2015</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numPr>
          <w:ilvl w:val="0"/>
          <w:numId w:val="19"/>
        </w:numPr>
        <w:contextualSpacing/>
        <w:jc w:val="both"/>
        <w:rPr>
          <w:rFonts w:ascii="Calibri" w:eastAsia="Calibri" w:hAnsi="Calibri" w:cs="Times New Roman"/>
        </w:rPr>
      </w:pPr>
      <w:r w:rsidRPr="001E3089">
        <w:rPr>
          <w:rFonts w:ascii="Calibri" w:eastAsia="Calibri" w:hAnsi="Calibri" w:cs="Times New Roman"/>
        </w:rPr>
        <w:t>Proporcionar el formato de la Ficha Técnica de Diseño de Indicadores Estratégicos o de Gestión 2015 de la dependencia Clave I01 Desarrollo Social y/o equivalente, y de la dependencia Clave 152 Atención a la Mujer y/o equivalente.</w:t>
      </w: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2016</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2016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1E3089" w:rsidRPr="001E3089" w:rsidTr="0035606B">
        <w:tc>
          <w:tcPr>
            <w:tcW w:w="5000" w:type="pct"/>
            <w:gridSpan w:val="9"/>
          </w:tcPr>
          <w:p w:rsidR="001E3089" w:rsidRPr="001E3089" w:rsidRDefault="001E3089" w:rsidP="001E3089">
            <w:pPr>
              <w:jc w:val="center"/>
              <w:rPr>
                <w:rFonts w:ascii="Calibri" w:hAnsi="Calibri"/>
              </w:rPr>
            </w:pPr>
            <w:r w:rsidRPr="001E3089">
              <w:rPr>
                <w:rFonts w:ascii="Calibri" w:hAnsi="Calibri"/>
              </w:rPr>
              <w:t>Ejercicio Presupuestal 2016</w:t>
            </w:r>
          </w:p>
        </w:tc>
      </w:tr>
      <w:tr w:rsidR="001E3089" w:rsidRPr="001E3089" w:rsidTr="0035606B">
        <w:tc>
          <w:tcPr>
            <w:tcW w:w="1582" w:type="pct"/>
            <w:gridSpan w:val="6"/>
          </w:tcPr>
          <w:p w:rsidR="001E3089" w:rsidRPr="001E3089" w:rsidRDefault="001E3089" w:rsidP="001E3089">
            <w:pPr>
              <w:rPr>
                <w:rFonts w:ascii="Calibri" w:hAnsi="Calibri"/>
              </w:rPr>
            </w:pPr>
            <w:r w:rsidRPr="001E3089">
              <w:rPr>
                <w:rFonts w:ascii="Calibri" w:hAnsi="Calibri"/>
              </w:rPr>
              <w:t>Pilar Temático 1</w:t>
            </w:r>
          </w:p>
        </w:tc>
        <w:tc>
          <w:tcPr>
            <w:tcW w:w="3418" w:type="pct"/>
            <w:gridSpan w:val="3"/>
          </w:tcPr>
          <w:p w:rsidR="001E3089" w:rsidRPr="001E3089" w:rsidRDefault="001E3089" w:rsidP="001E3089">
            <w:pPr>
              <w:jc w:val="center"/>
              <w:rPr>
                <w:rFonts w:ascii="Calibri" w:hAnsi="Calibri"/>
              </w:rPr>
            </w:pPr>
            <w:r w:rsidRPr="001E3089">
              <w:rPr>
                <w:rFonts w:ascii="Calibri" w:hAnsi="Calibri"/>
              </w:rPr>
              <w:t>Gobierno Solidario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Fin</w:t>
            </w:r>
          </w:p>
        </w:tc>
        <w:tc>
          <w:tcPr>
            <w:tcW w:w="311" w:type="pct"/>
          </w:tcPr>
          <w:p w:rsidR="001E3089" w:rsidRPr="001E3089" w:rsidRDefault="001E3089" w:rsidP="001E3089">
            <w:pPr>
              <w:rPr>
                <w:rFonts w:ascii="Calibri" w:hAnsi="Calibri"/>
              </w:rPr>
            </w:pPr>
            <w:r w:rsidRPr="001E3089">
              <w:rPr>
                <w:rFonts w:ascii="Calibri" w:hAnsi="Calibri"/>
              </w:rPr>
              <w:t>Fun</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476" w:type="pct"/>
          </w:tcPr>
          <w:p w:rsidR="001E3089" w:rsidRPr="001E3089" w:rsidRDefault="001E3089" w:rsidP="001E3089">
            <w:pPr>
              <w:jc w:val="center"/>
              <w:rPr>
                <w:rFonts w:ascii="Calibri" w:hAnsi="Calibri"/>
              </w:rPr>
            </w:pPr>
            <w:r w:rsidRPr="001E3089">
              <w:rPr>
                <w:rFonts w:ascii="Calibri" w:hAnsi="Calibri"/>
              </w:rPr>
              <w:t>Nombre</w:t>
            </w:r>
          </w:p>
        </w:tc>
        <w:tc>
          <w:tcPr>
            <w:tcW w:w="471" w:type="pct"/>
          </w:tcPr>
          <w:p w:rsidR="001E3089" w:rsidRPr="001E3089" w:rsidRDefault="001E3089" w:rsidP="001E3089">
            <w:pPr>
              <w:jc w:val="center"/>
              <w:rPr>
                <w:rFonts w:ascii="Calibri" w:hAnsi="Calibri"/>
              </w:rPr>
            </w:pPr>
            <w:r w:rsidRPr="001E3089">
              <w:rPr>
                <w:rFonts w:ascii="Calibri" w:hAnsi="Calibri"/>
              </w:rPr>
              <w:t>Monto Aprobado</w:t>
            </w:r>
          </w:p>
        </w:tc>
        <w:tc>
          <w:tcPr>
            <w:tcW w:w="471"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Capacitación de la mujer para el trabajo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03</w:t>
            </w:r>
          </w:p>
        </w:tc>
        <w:tc>
          <w:tcPr>
            <w:tcW w:w="2476" w:type="pct"/>
          </w:tcPr>
          <w:p w:rsidR="001E3089" w:rsidRPr="001E3089" w:rsidRDefault="001E3089" w:rsidP="001E3089">
            <w:pPr>
              <w:rPr>
                <w:rFonts w:ascii="Calibri" w:hAnsi="Calibri"/>
                <w:sz w:val="20"/>
              </w:rPr>
            </w:pPr>
            <w:r w:rsidRPr="001E3089">
              <w:rPr>
                <w:rFonts w:ascii="Calibri" w:hAnsi="Calibri"/>
                <w:sz w:val="20"/>
              </w:rPr>
              <w:t>Proyectos productivos para el desarrollo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Participación social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integral a la madre adolescente</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2016.</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I01 Desarrollo Social y/o equivalente Ejercicio Fiscal 2016</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2016</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lastRenderedPageBreak/>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numPr>
          <w:ilvl w:val="0"/>
          <w:numId w:val="19"/>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2016 de la dependencia Clave I01 Desarrollo Social y/o equivalente, y de la dependencia Clave 152 Atención a la Mujer y/o equivalente.</w:t>
      </w:r>
    </w:p>
    <w:p w:rsidR="001E3089" w:rsidRPr="001E3089" w:rsidRDefault="001E3089" w:rsidP="001E3089">
      <w:pPr>
        <w:jc w:val="both"/>
        <w:rPr>
          <w:rFonts w:ascii="Calibri" w:eastAsia="Calibri" w:hAnsi="Calibri" w:cs="Times New Roman"/>
        </w:rPr>
      </w:pP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2017</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2017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1E3089" w:rsidRPr="001E3089" w:rsidTr="0035606B">
        <w:tc>
          <w:tcPr>
            <w:tcW w:w="5000" w:type="pct"/>
            <w:gridSpan w:val="9"/>
          </w:tcPr>
          <w:p w:rsidR="001E3089" w:rsidRPr="001E3089" w:rsidRDefault="001E3089" w:rsidP="001E3089">
            <w:pPr>
              <w:jc w:val="center"/>
              <w:rPr>
                <w:rFonts w:ascii="Calibri" w:hAnsi="Calibri"/>
              </w:rPr>
            </w:pPr>
            <w:r w:rsidRPr="001E3089">
              <w:rPr>
                <w:rFonts w:ascii="Calibri" w:hAnsi="Calibri"/>
              </w:rPr>
              <w:t>Ejercicio Presupuestal 2017</w:t>
            </w:r>
          </w:p>
        </w:tc>
      </w:tr>
      <w:tr w:rsidR="001E3089" w:rsidRPr="001E3089" w:rsidTr="0035606B">
        <w:tc>
          <w:tcPr>
            <w:tcW w:w="1582" w:type="pct"/>
            <w:gridSpan w:val="6"/>
          </w:tcPr>
          <w:p w:rsidR="001E3089" w:rsidRPr="001E3089" w:rsidRDefault="001E3089" w:rsidP="001E3089">
            <w:pPr>
              <w:rPr>
                <w:rFonts w:ascii="Calibri" w:hAnsi="Calibri"/>
              </w:rPr>
            </w:pPr>
            <w:r w:rsidRPr="001E3089">
              <w:rPr>
                <w:rFonts w:ascii="Calibri" w:hAnsi="Calibri"/>
              </w:rPr>
              <w:t>Pilar Temático 1</w:t>
            </w:r>
          </w:p>
        </w:tc>
        <w:tc>
          <w:tcPr>
            <w:tcW w:w="3418" w:type="pct"/>
            <w:gridSpan w:val="3"/>
          </w:tcPr>
          <w:p w:rsidR="001E3089" w:rsidRPr="001E3089" w:rsidRDefault="001E3089" w:rsidP="001E3089">
            <w:pPr>
              <w:jc w:val="center"/>
              <w:rPr>
                <w:rFonts w:ascii="Calibri" w:hAnsi="Calibri"/>
              </w:rPr>
            </w:pPr>
            <w:r w:rsidRPr="001E3089">
              <w:rPr>
                <w:rFonts w:ascii="Calibri" w:hAnsi="Calibri"/>
              </w:rPr>
              <w:t>Gobierno Solidario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Fin</w:t>
            </w:r>
          </w:p>
        </w:tc>
        <w:tc>
          <w:tcPr>
            <w:tcW w:w="311" w:type="pct"/>
          </w:tcPr>
          <w:p w:rsidR="001E3089" w:rsidRPr="001E3089" w:rsidRDefault="001E3089" w:rsidP="001E3089">
            <w:pPr>
              <w:rPr>
                <w:rFonts w:ascii="Calibri" w:hAnsi="Calibri"/>
              </w:rPr>
            </w:pPr>
            <w:r w:rsidRPr="001E3089">
              <w:rPr>
                <w:rFonts w:ascii="Calibri" w:hAnsi="Calibri"/>
              </w:rPr>
              <w:t>Fun</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476" w:type="pct"/>
          </w:tcPr>
          <w:p w:rsidR="001E3089" w:rsidRPr="001E3089" w:rsidRDefault="001E3089" w:rsidP="001E3089">
            <w:pPr>
              <w:jc w:val="center"/>
              <w:rPr>
                <w:rFonts w:ascii="Calibri" w:hAnsi="Calibri"/>
              </w:rPr>
            </w:pPr>
            <w:r w:rsidRPr="001E3089">
              <w:rPr>
                <w:rFonts w:ascii="Calibri" w:hAnsi="Calibri"/>
              </w:rPr>
              <w:t>Nombre</w:t>
            </w:r>
          </w:p>
        </w:tc>
        <w:tc>
          <w:tcPr>
            <w:tcW w:w="471" w:type="pct"/>
          </w:tcPr>
          <w:p w:rsidR="001E3089" w:rsidRPr="001E3089" w:rsidRDefault="001E3089" w:rsidP="001E3089">
            <w:pPr>
              <w:jc w:val="center"/>
              <w:rPr>
                <w:rFonts w:ascii="Calibri" w:hAnsi="Calibri"/>
              </w:rPr>
            </w:pPr>
            <w:r w:rsidRPr="001E3089">
              <w:rPr>
                <w:rFonts w:ascii="Calibri" w:hAnsi="Calibri"/>
              </w:rPr>
              <w:t>Monto Aprobado</w:t>
            </w:r>
          </w:p>
        </w:tc>
        <w:tc>
          <w:tcPr>
            <w:tcW w:w="471"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Capacitación de la mujer para el trabajo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03</w:t>
            </w:r>
          </w:p>
        </w:tc>
        <w:tc>
          <w:tcPr>
            <w:tcW w:w="2476" w:type="pct"/>
          </w:tcPr>
          <w:p w:rsidR="001E3089" w:rsidRPr="001E3089" w:rsidRDefault="001E3089" w:rsidP="001E3089">
            <w:pPr>
              <w:rPr>
                <w:rFonts w:ascii="Calibri" w:hAnsi="Calibri"/>
                <w:sz w:val="20"/>
              </w:rPr>
            </w:pPr>
            <w:r w:rsidRPr="001E3089">
              <w:rPr>
                <w:rFonts w:ascii="Calibri" w:hAnsi="Calibri"/>
                <w:sz w:val="20"/>
              </w:rPr>
              <w:t>Proyectos productivos para el desarrollo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Participación social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integral a la madre adolescente</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2017.</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 xml:space="preserve">Proporcionar los Formatos del Programa Anual en específico los formatos PbRM-01a, PbRM-01b, PbRM-01c, PbRM-01d, PbRM-01e así como el PbRM-02a, de las dependencias </w:t>
      </w:r>
      <w:r w:rsidRPr="001E3089">
        <w:rPr>
          <w:rFonts w:ascii="Calibri" w:eastAsia="Calibri" w:hAnsi="Calibri" w:cs="Times New Roman"/>
        </w:rPr>
        <w:lastRenderedPageBreak/>
        <w:t>dependencia Clave I01 Desarrollo Social y/o equivalente; y de la dependencia auxiliar Clave 152 Atención a la Mujer y/o Equivalente del ejercicio fiscal 2017.</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IO1 Desarrollo Social y/o equivalente Ejercicio Fiscal 2017</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2017</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numPr>
          <w:ilvl w:val="0"/>
          <w:numId w:val="19"/>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2017 de la dependencia Clave I01 Desarrollo Social y/o equivalente, y de la dependencia Clave 152 Atención a la Mujer y/o equivalente.</w:t>
      </w:r>
    </w:p>
    <w:p w:rsidR="001E3089" w:rsidRPr="001E3089" w:rsidRDefault="001E3089" w:rsidP="001E3089">
      <w:pPr>
        <w:rPr>
          <w:rFonts w:ascii="Calibri" w:eastAsia="Calibri" w:hAnsi="Calibri" w:cs="Times New Roman"/>
          <w:b/>
        </w:rPr>
      </w:pP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2018</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lastRenderedPageBreak/>
        <w:t>Presupuesto asignado en el ejercicio fiscal 2018 a las partidas presupuestales:</w:t>
      </w:r>
    </w:p>
    <w:tbl>
      <w:tblPr>
        <w:tblStyle w:val="Tablaconcuadrcula"/>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1E3089" w:rsidRPr="001E3089" w:rsidTr="0035606B">
        <w:tc>
          <w:tcPr>
            <w:tcW w:w="5000" w:type="pct"/>
            <w:gridSpan w:val="9"/>
          </w:tcPr>
          <w:p w:rsidR="001E3089" w:rsidRPr="001E3089" w:rsidRDefault="001E3089" w:rsidP="001E3089">
            <w:pPr>
              <w:jc w:val="center"/>
              <w:rPr>
                <w:rFonts w:ascii="Calibri" w:hAnsi="Calibri"/>
              </w:rPr>
            </w:pPr>
            <w:r w:rsidRPr="001E3089">
              <w:rPr>
                <w:rFonts w:ascii="Calibri" w:hAnsi="Calibri"/>
              </w:rPr>
              <w:t>Ejercicio Presupuestal 2018</w:t>
            </w:r>
          </w:p>
        </w:tc>
      </w:tr>
      <w:tr w:rsidR="001E3089" w:rsidRPr="001E3089" w:rsidTr="0035606B">
        <w:tc>
          <w:tcPr>
            <w:tcW w:w="1582" w:type="pct"/>
            <w:gridSpan w:val="6"/>
          </w:tcPr>
          <w:p w:rsidR="001E3089" w:rsidRPr="001E3089" w:rsidRDefault="001E3089" w:rsidP="001E3089">
            <w:pPr>
              <w:rPr>
                <w:rFonts w:ascii="Calibri" w:hAnsi="Calibri"/>
              </w:rPr>
            </w:pPr>
            <w:r w:rsidRPr="001E3089">
              <w:rPr>
                <w:rFonts w:ascii="Calibri" w:hAnsi="Calibri"/>
              </w:rPr>
              <w:t>Pilar Temático 1</w:t>
            </w:r>
          </w:p>
        </w:tc>
        <w:tc>
          <w:tcPr>
            <w:tcW w:w="3418" w:type="pct"/>
            <w:gridSpan w:val="3"/>
          </w:tcPr>
          <w:p w:rsidR="001E3089" w:rsidRPr="001E3089" w:rsidRDefault="001E3089" w:rsidP="001E3089">
            <w:pPr>
              <w:jc w:val="center"/>
              <w:rPr>
                <w:rFonts w:ascii="Calibri" w:hAnsi="Calibri"/>
              </w:rPr>
            </w:pPr>
            <w:r w:rsidRPr="001E3089">
              <w:rPr>
                <w:rFonts w:ascii="Calibri" w:hAnsi="Calibri"/>
              </w:rPr>
              <w:t>Gobierno Solidario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Fin</w:t>
            </w:r>
          </w:p>
        </w:tc>
        <w:tc>
          <w:tcPr>
            <w:tcW w:w="311" w:type="pct"/>
          </w:tcPr>
          <w:p w:rsidR="001E3089" w:rsidRPr="001E3089" w:rsidRDefault="001E3089" w:rsidP="001E3089">
            <w:pPr>
              <w:rPr>
                <w:rFonts w:ascii="Calibri" w:hAnsi="Calibri"/>
              </w:rPr>
            </w:pPr>
            <w:r w:rsidRPr="001E3089">
              <w:rPr>
                <w:rFonts w:ascii="Calibri" w:hAnsi="Calibri"/>
              </w:rPr>
              <w:t>Fun</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476" w:type="pct"/>
          </w:tcPr>
          <w:p w:rsidR="001E3089" w:rsidRPr="001E3089" w:rsidRDefault="001E3089" w:rsidP="001E3089">
            <w:pPr>
              <w:jc w:val="center"/>
              <w:rPr>
                <w:rFonts w:ascii="Calibri" w:hAnsi="Calibri"/>
              </w:rPr>
            </w:pPr>
            <w:r w:rsidRPr="001E3089">
              <w:rPr>
                <w:rFonts w:ascii="Calibri" w:hAnsi="Calibri"/>
              </w:rPr>
              <w:t>Nombre</w:t>
            </w:r>
          </w:p>
        </w:tc>
        <w:tc>
          <w:tcPr>
            <w:tcW w:w="471" w:type="pct"/>
          </w:tcPr>
          <w:p w:rsidR="001E3089" w:rsidRPr="001E3089" w:rsidRDefault="001E3089" w:rsidP="001E3089">
            <w:pPr>
              <w:jc w:val="center"/>
              <w:rPr>
                <w:rFonts w:ascii="Calibri" w:hAnsi="Calibri"/>
              </w:rPr>
            </w:pPr>
            <w:r w:rsidRPr="001E3089">
              <w:rPr>
                <w:rFonts w:ascii="Calibri" w:hAnsi="Calibri"/>
              </w:rPr>
              <w:t>Monto Aprobado</w:t>
            </w:r>
          </w:p>
        </w:tc>
        <w:tc>
          <w:tcPr>
            <w:tcW w:w="471"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Capacitación de la mujer para el trabajo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03</w:t>
            </w:r>
          </w:p>
        </w:tc>
        <w:tc>
          <w:tcPr>
            <w:tcW w:w="2476" w:type="pct"/>
          </w:tcPr>
          <w:p w:rsidR="001E3089" w:rsidRPr="001E3089" w:rsidRDefault="001E3089" w:rsidP="001E3089">
            <w:pPr>
              <w:rPr>
                <w:rFonts w:ascii="Calibri" w:hAnsi="Calibri"/>
                <w:sz w:val="20"/>
              </w:rPr>
            </w:pPr>
            <w:r w:rsidRPr="001E3089">
              <w:rPr>
                <w:rFonts w:ascii="Calibri" w:hAnsi="Calibri"/>
                <w:sz w:val="20"/>
              </w:rPr>
              <w:t>Proyectos productivos para el desarrollo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476" w:type="pct"/>
          </w:tcPr>
          <w:p w:rsidR="001E3089" w:rsidRPr="001E3089" w:rsidRDefault="001E3089" w:rsidP="001E3089">
            <w:pPr>
              <w:rPr>
                <w:rFonts w:ascii="Calibri" w:hAnsi="Calibri"/>
                <w:sz w:val="20"/>
              </w:rPr>
            </w:pPr>
            <w:r w:rsidRPr="001E3089">
              <w:rPr>
                <w:rFonts w:ascii="Calibri" w:hAnsi="Calibri"/>
                <w:sz w:val="20"/>
              </w:rPr>
              <w:t>Participación social de la mujer</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476"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476" w:type="pct"/>
          </w:tcPr>
          <w:p w:rsidR="001E3089" w:rsidRPr="001E3089" w:rsidRDefault="001E3089" w:rsidP="001E3089">
            <w:pPr>
              <w:rPr>
                <w:rFonts w:ascii="Calibri" w:hAnsi="Calibri"/>
                <w:sz w:val="20"/>
              </w:rPr>
            </w:pPr>
            <w:r w:rsidRPr="001E3089">
              <w:rPr>
                <w:rFonts w:ascii="Calibri" w:hAnsi="Calibri"/>
                <w:sz w:val="20"/>
              </w:rPr>
              <w:t>Atención integral a la madre adolescente</w:t>
            </w:r>
          </w:p>
        </w:tc>
        <w:tc>
          <w:tcPr>
            <w:tcW w:w="471" w:type="pct"/>
          </w:tcPr>
          <w:p w:rsidR="001E3089" w:rsidRPr="001E3089" w:rsidRDefault="001E3089" w:rsidP="001E3089">
            <w:pPr>
              <w:rPr>
                <w:rFonts w:ascii="Calibri" w:hAnsi="Calibri"/>
              </w:rPr>
            </w:pPr>
          </w:p>
        </w:tc>
        <w:tc>
          <w:tcPr>
            <w:tcW w:w="471"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2018.</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I01 Desarrollo Social y/o equivalente Ejercicio Fiscal 2018</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lastRenderedPageBreak/>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2018</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numPr>
          <w:ilvl w:val="0"/>
          <w:numId w:val="19"/>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2018 de la dependencia Clave I01 Desarrollo Social y/o equivalente, y de la dependencia Clave 152 Atención a la Mujer y/o equivalente.</w:t>
      </w:r>
    </w:p>
    <w:p w:rsidR="001E3089" w:rsidRPr="001E3089" w:rsidRDefault="001E3089" w:rsidP="001E3089">
      <w:pPr>
        <w:jc w:val="both"/>
        <w:rPr>
          <w:rFonts w:ascii="Calibri" w:eastAsia="Calibri" w:hAnsi="Calibri" w:cs="Times New Roman"/>
        </w:rPr>
      </w:pPr>
    </w:p>
    <w:p w:rsidR="001E3089" w:rsidRPr="001E3089" w:rsidRDefault="001E3089" w:rsidP="001E3089">
      <w:pPr>
        <w:rPr>
          <w:rFonts w:ascii="Calibri" w:eastAsia="Calibri" w:hAnsi="Calibri" w:cs="Times New Roman"/>
          <w:b/>
        </w:rPr>
      </w:pPr>
      <w:r w:rsidRPr="001E3089">
        <w:rPr>
          <w:rFonts w:ascii="Calibri" w:eastAsia="Calibri" w:hAnsi="Calibri" w:cs="Times New Roman"/>
          <w:b/>
        </w:rPr>
        <w:t>Ejercicio Fiscal 2019</w:t>
      </w:r>
    </w:p>
    <w:p w:rsidR="001E3089" w:rsidRPr="001E3089" w:rsidRDefault="001E3089" w:rsidP="001E3089">
      <w:pPr>
        <w:numPr>
          <w:ilvl w:val="0"/>
          <w:numId w:val="18"/>
        </w:numPr>
        <w:contextualSpacing/>
        <w:rPr>
          <w:rFonts w:ascii="Calibri" w:eastAsia="Calibri" w:hAnsi="Calibri" w:cs="Times New Roman"/>
        </w:rPr>
      </w:pPr>
      <w:r w:rsidRPr="001E3089">
        <w:rPr>
          <w:rFonts w:ascii="Calibri" w:eastAsia="Calibri" w:hAnsi="Calibri" w:cs="Times New Roman"/>
        </w:rPr>
        <w:t>Presupuesto asignado en el ejercicio fiscal 2019 a las partidas presupuestales:</w:t>
      </w:r>
    </w:p>
    <w:tbl>
      <w:tblPr>
        <w:tblStyle w:val="Tablaconcuadrcula"/>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1E3089" w:rsidRPr="001E3089" w:rsidTr="0035606B">
        <w:tc>
          <w:tcPr>
            <w:tcW w:w="5000" w:type="pct"/>
            <w:gridSpan w:val="9"/>
          </w:tcPr>
          <w:p w:rsidR="001E3089" w:rsidRPr="001E3089" w:rsidRDefault="001E3089" w:rsidP="001E3089">
            <w:pPr>
              <w:jc w:val="center"/>
              <w:rPr>
                <w:rFonts w:ascii="Calibri" w:hAnsi="Calibri"/>
              </w:rPr>
            </w:pPr>
            <w:r w:rsidRPr="001E3089">
              <w:rPr>
                <w:rFonts w:ascii="Calibri" w:hAnsi="Calibri"/>
              </w:rPr>
              <w:t>Ejercicio Presupuestal 2019</w:t>
            </w:r>
          </w:p>
        </w:tc>
      </w:tr>
      <w:tr w:rsidR="001E3089" w:rsidRPr="001E3089" w:rsidTr="0035606B">
        <w:tc>
          <w:tcPr>
            <w:tcW w:w="1582" w:type="pct"/>
            <w:gridSpan w:val="6"/>
          </w:tcPr>
          <w:p w:rsidR="001E3089" w:rsidRPr="001E3089" w:rsidRDefault="001E3089" w:rsidP="001E3089">
            <w:pPr>
              <w:rPr>
                <w:rFonts w:ascii="Calibri" w:hAnsi="Calibri"/>
              </w:rPr>
            </w:pPr>
            <w:r w:rsidRPr="001E3089">
              <w:rPr>
                <w:rFonts w:ascii="Calibri" w:hAnsi="Calibri"/>
              </w:rPr>
              <w:t>Pilar Temático 1</w:t>
            </w:r>
          </w:p>
        </w:tc>
        <w:tc>
          <w:tcPr>
            <w:tcW w:w="3418" w:type="pct"/>
            <w:gridSpan w:val="3"/>
          </w:tcPr>
          <w:p w:rsidR="001E3089" w:rsidRPr="001E3089" w:rsidRDefault="001E3089" w:rsidP="001E3089">
            <w:pPr>
              <w:jc w:val="center"/>
              <w:rPr>
                <w:rFonts w:ascii="Calibri" w:hAnsi="Calibri"/>
              </w:rPr>
            </w:pPr>
            <w:r w:rsidRPr="001E3089">
              <w:rPr>
                <w:rFonts w:ascii="Calibri" w:hAnsi="Calibri"/>
              </w:rPr>
              <w:t>Gobierno Solidario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Fin</w:t>
            </w:r>
          </w:p>
        </w:tc>
        <w:tc>
          <w:tcPr>
            <w:tcW w:w="311" w:type="pct"/>
          </w:tcPr>
          <w:p w:rsidR="001E3089" w:rsidRPr="001E3089" w:rsidRDefault="001E3089" w:rsidP="001E3089">
            <w:pPr>
              <w:rPr>
                <w:rFonts w:ascii="Calibri" w:hAnsi="Calibri"/>
              </w:rPr>
            </w:pPr>
            <w:r w:rsidRPr="001E3089">
              <w:rPr>
                <w:rFonts w:ascii="Calibri" w:hAnsi="Calibri"/>
              </w:rPr>
              <w:t>Fun</w:t>
            </w:r>
          </w:p>
        </w:tc>
        <w:tc>
          <w:tcPr>
            <w:tcW w:w="249" w:type="pct"/>
          </w:tcPr>
          <w:p w:rsidR="001E3089" w:rsidRPr="001E3089" w:rsidRDefault="001E3089" w:rsidP="001E3089">
            <w:pPr>
              <w:rPr>
                <w:rFonts w:ascii="Calibri" w:hAnsi="Calibri"/>
              </w:rPr>
            </w:pPr>
            <w:r w:rsidRPr="001E3089">
              <w:rPr>
                <w:rFonts w:ascii="Calibri" w:hAnsi="Calibri"/>
              </w:rPr>
              <w:t>Sf</w:t>
            </w:r>
          </w:p>
        </w:tc>
        <w:tc>
          <w:tcPr>
            <w:tcW w:w="249" w:type="pct"/>
          </w:tcPr>
          <w:p w:rsidR="001E3089" w:rsidRPr="001E3089" w:rsidRDefault="001E3089" w:rsidP="001E3089">
            <w:pPr>
              <w:rPr>
                <w:rFonts w:ascii="Calibri" w:hAnsi="Calibri"/>
              </w:rPr>
            </w:pPr>
            <w:r w:rsidRPr="001E3089">
              <w:rPr>
                <w:rFonts w:ascii="Calibri" w:hAnsi="Calibri"/>
              </w:rPr>
              <w:t>Pg</w:t>
            </w:r>
          </w:p>
        </w:tc>
        <w:tc>
          <w:tcPr>
            <w:tcW w:w="249" w:type="pct"/>
          </w:tcPr>
          <w:p w:rsidR="001E3089" w:rsidRPr="001E3089" w:rsidRDefault="001E3089" w:rsidP="001E3089">
            <w:pPr>
              <w:rPr>
                <w:rFonts w:ascii="Calibri" w:hAnsi="Calibri"/>
              </w:rPr>
            </w:pPr>
            <w:r w:rsidRPr="001E3089">
              <w:rPr>
                <w:rFonts w:ascii="Calibri" w:hAnsi="Calibri"/>
              </w:rPr>
              <w:t>Sp</w:t>
            </w:r>
          </w:p>
        </w:tc>
        <w:tc>
          <w:tcPr>
            <w:tcW w:w="249" w:type="pct"/>
          </w:tcPr>
          <w:p w:rsidR="001E3089" w:rsidRPr="001E3089" w:rsidRDefault="001E3089" w:rsidP="001E3089">
            <w:pPr>
              <w:rPr>
                <w:rFonts w:ascii="Calibri" w:hAnsi="Calibri"/>
              </w:rPr>
            </w:pPr>
            <w:r w:rsidRPr="001E3089">
              <w:rPr>
                <w:rFonts w:ascii="Calibri" w:hAnsi="Calibri"/>
              </w:rPr>
              <w:t>Py</w:t>
            </w:r>
          </w:p>
        </w:tc>
        <w:tc>
          <w:tcPr>
            <w:tcW w:w="2261" w:type="pct"/>
          </w:tcPr>
          <w:p w:rsidR="001E3089" w:rsidRPr="001E3089" w:rsidRDefault="001E3089" w:rsidP="001E3089">
            <w:pPr>
              <w:jc w:val="center"/>
              <w:rPr>
                <w:rFonts w:ascii="Calibri" w:hAnsi="Calibri"/>
              </w:rPr>
            </w:pPr>
            <w:r w:rsidRPr="001E3089">
              <w:rPr>
                <w:rFonts w:ascii="Calibri" w:hAnsi="Calibri"/>
              </w:rPr>
              <w:t>Nombre</w:t>
            </w:r>
          </w:p>
        </w:tc>
        <w:tc>
          <w:tcPr>
            <w:tcW w:w="626" w:type="pct"/>
          </w:tcPr>
          <w:p w:rsidR="001E3089" w:rsidRPr="001E3089" w:rsidRDefault="001E3089" w:rsidP="001E3089">
            <w:pPr>
              <w:jc w:val="center"/>
              <w:rPr>
                <w:rFonts w:ascii="Calibri" w:hAnsi="Calibri"/>
              </w:rPr>
            </w:pPr>
            <w:r w:rsidRPr="001E3089">
              <w:rPr>
                <w:rFonts w:ascii="Calibri" w:hAnsi="Calibri"/>
              </w:rPr>
              <w:t>Monto Aprobado</w:t>
            </w:r>
          </w:p>
        </w:tc>
        <w:tc>
          <w:tcPr>
            <w:tcW w:w="531" w:type="pct"/>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El papel fundamental de la mujer y la perspectiva de género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Integración de la mujer al desarrollo económico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01</w:t>
            </w:r>
          </w:p>
        </w:tc>
        <w:tc>
          <w:tcPr>
            <w:tcW w:w="2261" w:type="pct"/>
          </w:tcPr>
          <w:p w:rsidR="001E3089" w:rsidRPr="001E3089" w:rsidRDefault="001E3089" w:rsidP="001E3089">
            <w:pPr>
              <w:rPr>
                <w:rFonts w:ascii="Calibri" w:hAnsi="Calibri"/>
                <w:sz w:val="20"/>
              </w:rPr>
            </w:pPr>
            <w:r w:rsidRPr="001E3089">
              <w:rPr>
                <w:rFonts w:ascii="Calibri" w:hAnsi="Calibri"/>
                <w:sz w:val="20"/>
              </w:rPr>
              <w:t>Capacitación de la mujer para el trabajo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02</w:t>
            </w:r>
          </w:p>
        </w:tc>
        <w:tc>
          <w:tcPr>
            <w:tcW w:w="2261" w:type="pct"/>
          </w:tcPr>
          <w:p w:rsidR="001E3089" w:rsidRPr="001E3089" w:rsidRDefault="001E3089" w:rsidP="001E3089">
            <w:pPr>
              <w:rPr>
                <w:rFonts w:ascii="Calibri" w:hAnsi="Calibri"/>
                <w:sz w:val="20"/>
              </w:rPr>
            </w:pPr>
            <w:r w:rsidRPr="001E3089">
              <w:rPr>
                <w:rFonts w:ascii="Calibri" w:hAnsi="Calibri"/>
                <w:sz w:val="20"/>
              </w:rPr>
              <w:t>Atención educativa a hijos de madres trabajadoras</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01</w:t>
            </w:r>
          </w:p>
        </w:tc>
        <w:tc>
          <w:tcPr>
            <w:tcW w:w="249" w:type="pct"/>
          </w:tcPr>
          <w:p w:rsidR="001E3089" w:rsidRPr="001E3089" w:rsidRDefault="001E3089" w:rsidP="001E3089">
            <w:pPr>
              <w:rPr>
                <w:rFonts w:ascii="Calibri" w:hAnsi="Calibri"/>
              </w:rPr>
            </w:pPr>
            <w:r w:rsidRPr="001E3089">
              <w:rPr>
                <w:rFonts w:ascii="Calibri" w:hAnsi="Calibri"/>
              </w:rPr>
              <w:t>03</w:t>
            </w:r>
          </w:p>
        </w:tc>
        <w:tc>
          <w:tcPr>
            <w:tcW w:w="2261" w:type="pct"/>
          </w:tcPr>
          <w:p w:rsidR="001E3089" w:rsidRPr="001E3089" w:rsidRDefault="001E3089" w:rsidP="001E3089">
            <w:pPr>
              <w:rPr>
                <w:rFonts w:ascii="Calibri" w:hAnsi="Calibri"/>
                <w:sz w:val="20"/>
              </w:rPr>
            </w:pPr>
            <w:r w:rsidRPr="001E3089">
              <w:rPr>
                <w:rFonts w:ascii="Calibri" w:hAnsi="Calibri"/>
                <w:sz w:val="20"/>
              </w:rPr>
              <w:t>Proyectos productivos para el desarrollo de la mujer</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lastRenderedPageBreak/>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p>
        </w:tc>
        <w:tc>
          <w:tcPr>
            <w:tcW w:w="2261" w:type="pct"/>
          </w:tcPr>
          <w:p w:rsidR="001E3089" w:rsidRPr="001E3089" w:rsidRDefault="001E3089" w:rsidP="001E3089">
            <w:pPr>
              <w:rPr>
                <w:rFonts w:ascii="Calibri" w:hAnsi="Calibri"/>
                <w:sz w:val="20"/>
              </w:rPr>
            </w:pPr>
            <w:r w:rsidRPr="001E3089">
              <w:rPr>
                <w:rFonts w:ascii="Calibri" w:hAnsi="Calibri"/>
                <w:sz w:val="20"/>
              </w:rPr>
              <w:t>Participación social de la mujer</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01</w:t>
            </w:r>
          </w:p>
        </w:tc>
        <w:tc>
          <w:tcPr>
            <w:tcW w:w="2261" w:type="pct"/>
          </w:tcPr>
          <w:p w:rsidR="001E3089" w:rsidRPr="001E3089" w:rsidRDefault="001E3089" w:rsidP="001E3089">
            <w:pPr>
              <w:rPr>
                <w:rFonts w:ascii="Calibri" w:hAnsi="Calibri"/>
                <w:sz w:val="20"/>
              </w:rPr>
            </w:pPr>
            <w:r w:rsidRPr="001E3089">
              <w:rPr>
                <w:rFonts w:ascii="Calibri" w:hAnsi="Calibri"/>
                <w:sz w:val="20"/>
              </w:rPr>
              <w:t>Fomento a la cultura de equidad de género</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r w:rsidR="001E3089" w:rsidRPr="001E3089" w:rsidTr="0035606B">
        <w:tc>
          <w:tcPr>
            <w:tcW w:w="274" w:type="pct"/>
          </w:tcPr>
          <w:p w:rsidR="001E3089" w:rsidRPr="001E3089" w:rsidRDefault="001E3089" w:rsidP="001E3089">
            <w:pPr>
              <w:rPr>
                <w:rFonts w:ascii="Calibri" w:hAnsi="Calibri"/>
              </w:rPr>
            </w:pPr>
            <w:r w:rsidRPr="001E3089">
              <w:rPr>
                <w:rFonts w:ascii="Calibri" w:hAnsi="Calibri"/>
              </w:rPr>
              <w:t>02</w:t>
            </w:r>
          </w:p>
        </w:tc>
        <w:tc>
          <w:tcPr>
            <w:tcW w:w="311" w:type="pct"/>
          </w:tcPr>
          <w:p w:rsidR="001E3089" w:rsidRPr="001E3089" w:rsidRDefault="001E3089" w:rsidP="001E3089">
            <w:pPr>
              <w:rPr>
                <w:rFonts w:ascii="Calibri" w:hAnsi="Calibri"/>
              </w:rPr>
            </w:pPr>
            <w:r w:rsidRPr="001E3089">
              <w:rPr>
                <w:rFonts w:ascii="Calibri" w:hAnsi="Calibri"/>
              </w:rPr>
              <w:t>06</w:t>
            </w:r>
          </w:p>
        </w:tc>
        <w:tc>
          <w:tcPr>
            <w:tcW w:w="249" w:type="pct"/>
          </w:tcPr>
          <w:p w:rsidR="001E3089" w:rsidRPr="001E3089" w:rsidRDefault="001E3089" w:rsidP="001E3089">
            <w:pPr>
              <w:rPr>
                <w:rFonts w:ascii="Calibri" w:hAnsi="Calibri"/>
              </w:rPr>
            </w:pPr>
            <w:r w:rsidRPr="001E3089">
              <w:rPr>
                <w:rFonts w:ascii="Calibri" w:hAnsi="Calibri"/>
              </w:rPr>
              <w:t>08</w:t>
            </w:r>
          </w:p>
        </w:tc>
        <w:tc>
          <w:tcPr>
            <w:tcW w:w="249" w:type="pct"/>
          </w:tcPr>
          <w:p w:rsidR="001E3089" w:rsidRPr="001E3089" w:rsidRDefault="001E3089" w:rsidP="001E3089">
            <w:pPr>
              <w:rPr>
                <w:rFonts w:ascii="Calibri" w:hAnsi="Calibri"/>
              </w:rPr>
            </w:pPr>
            <w:r w:rsidRPr="001E3089">
              <w:rPr>
                <w:rFonts w:ascii="Calibri" w:hAnsi="Calibri"/>
              </w:rPr>
              <w:t>05</w:t>
            </w:r>
          </w:p>
        </w:tc>
        <w:tc>
          <w:tcPr>
            <w:tcW w:w="249" w:type="pct"/>
          </w:tcPr>
          <w:p w:rsidR="001E3089" w:rsidRPr="001E3089" w:rsidRDefault="001E3089" w:rsidP="001E3089">
            <w:pPr>
              <w:rPr>
                <w:rFonts w:ascii="Calibri" w:hAnsi="Calibri"/>
              </w:rPr>
            </w:pPr>
            <w:r w:rsidRPr="001E3089">
              <w:rPr>
                <w:rFonts w:ascii="Calibri" w:hAnsi="Calibri"/>
              </w:rPr>
              <w:t>02</w:t>
            </w:r>
          </w:p>
        </w:tc>
        <w:tc>
          <w:tcPr>
            <w:tcW w:w="249" w:type="pct"/>
          </w:tcPr>
          <w:p w:rsidR="001E3089" w:rsidRPr="001E3089" w:rsidRDefault="001E3089" w:rsidP="001E3089">
            <w:pPr>
              <w:rPr>
                <w:rFonts w:ascii="Calibri" w:hAnsi="Calibri"/>
              </w:rPr>
            </w:pPr>
            <w:r w:rsidRPr="001E3089">
              <w:rPr>
                <w:rFonts w:ascii="Calibri" w:hAnsi="Calibri"/>
              </w:rPr>
              <w:t>02</w:t>
            </w:r>
          </w:p>
        </w:tc>
        <w:tc>
          <w:tcPr>
            <w:tcW w:w="2261" w:type="pct"/>
          </w:tcPr>
          <w:p w:rsidR="001E3089" w:rsidRPr="001E3089" w:rsidRDefault="001E3089" w:rsidP="001E3089">
            <w:pPr>
              <w:rPr>
                <w:rFonts w:ascii="Calibri" w:hAnsi="Calibri"/>
                <w:sz w:val="20"/>
              </w:rPr>
            </w:pPr>
            <w:r w:rsidRPr="001E3089">
              <w:rPr>
                <w:rFonts w:ascii="Calibri" w:hAnsi="Calibri"/>
                <w:sz w:val="20"/>
              </w:rPr>
              <w:t>Atención integral a la madre adolescente</w:t>
            </w:r>
          </w:p>
        </w:tc>
        <w:tc>
          <w:tcPr>
            <w:tcW w:w="626" w:type="pct"/>
          </w:tcPr>
          <w:p w:rsidR="001E3089" w:rsidRPr="001E3089" w:rsidRDefault="001E3089" w:rsidP="001E3089">
            <w:pPr>
              <w:rPr>
                <w:rFonts w:ascii="Calibri" w:hAnsi="Calibri"/>
              </w:rPr>
            </w:pPr>
          </w:p>
        </w:tc>
        <w:tc>
          <w:tcPr>
            <w:tcW w:w="531" w:type="pct"/>
          </w:tcPr>
          <w:p w:rsidR="001E3089" w:rsidRPr="001E3089" w:rsidRDefault="001E3089" w:rsidP="001E3089">
            <w:pPr>
              <w:rPr>
                <w:rFonts w:ascii="Calibri" w:hAnsi="Calibri"/>
              </w:rPr>
            </w:pPr>
          </w:p>
        </w:tc>
      </w:tr>
    </w:tbl>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las Carátulas de Presupuesto de Ingresos y Egresos (PbRM 03b y PbRM 04d) del ejercicio fiscal 2019.</w:t>
      </w:r>
    </w:p>
    <w:p w:rsidR="001E3089" w:rsidRPr="001E3089" w:rsidRDefault="001E3089" w:rsidP="001E3089">
      <w:pPr>
        <w:ind w:left="720"/>
        <w:contextualSpacing/>
        <w:jc w:val="both"/>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1E3089" w:rsidRPr="001E3089" w:rsidRDefault="001E3089" w:rsidP="001E3089">
      <w:pPr>
        <w:ind w:left="720"/>
        <w:contextualSpacing/>
        <w:rPr>
          <w:rFonts w:ascii="Calibri" w:eastAsia="Calibri" w:hAnsi="Calibri" w:cs="Times New Roman"/>
        </w:rPr>
      </w:pPr>
    </w:p>
    <w:p w:rsidR="001E3089" w:rsidRPr="001E3089" w:rsidRDefault="001E3089" w:rsidP="001E3089">
      <w:pPr>
        <w:numPr>
          <w:ilvl w:val="0"/>
          <w:numId w:val="17"/>
        </w:numPr>
        <w:contextualSpacing/>
        <w:jc w:val="both"/>
        <w:rPr>
          <w:rFonts w:ascii="Calibri" w:eastAsia="Calibri" w:hAnsi="Calibri" w:cs="Times New Roman"/>
        </w:rPr>
      </w:pPr>
      <w:r w:rsidRPr="001E3089">
        <w:rPr>
          <w:rFonts w:ascii="Calibri" w:eastAsia="Calibri" w:hAnsi="Calibri" w:cs="Times New Roman"/>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IO1 Desarrollo Social y/o equivalente Ejercicio Fiscal 2019</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42"/>
        <w:gridCol w:w="2943"/>
        <w:gridCol w:w="2943"/>
      </w:tblGrid>
      <w:tr w:rsidR="001E3089" w:rsidRPr="001E3089" w:rsidTr="0035606B">
        <w:tc>
          <w:tcPr>
            <w:tcW w:w="8828" w:type="dxa"/>
            <w:gridSpan w:val="3"/>
            <w:vAlign w:val="center"/>
          </w:tcPr>
          <w:p w:rsidR="001E3089" w:rsidRPr="001E3089" w:rsidRDefault="001E3089" w:rsidP="001E3089">
            <w:pPr>
              <w:jc w:val="center"/>
              <w:rPr>
                <w:rFonts w:ascii="Calibri" w:hAnsi="Calibri"/>
              </w:rPr>
            </w:pPr>
            <w:r w:rsidRPr="001E3089">
              <w:rPr>
                <w:rFonts w:ascii="Calibri" w:hAnsi="Calibri"/>
              </w:rPr>
              <w:t>Presupuesto de la Dependencia auxiliar 152 Atención a la Mujer y/o equivalente para el Ejercicio Fiscal 2019</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Capitulo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Aprobado</w:t>
            </w:r>
          </w:p>
        </w:tc>
        <w:tc>
          <w:tcPr>
            <w:tcW w:w="2943" w:type="dxa"/>
            <w:vAlign w:val="center"/>
          </w:tcPr>
          <w:p w:rsidR="001E3089" w:rsidRPr="001E3089" w:rsidRDefault="001E3089" w:rsidP="001E3089">
            <w:pPr>
              <w:jc w:val="center"/>
              <w:rPr>
                <w:rFonts w:ascii="Calibri" w:hAnsi="Calibri"/>
              </w:rPr>
            </w:pPr>
            <w:r w:rsidRPr="001E3089">
              <w:rPr>
                <w:rFonts w:ascii="Calibri" w:hAnsi="Calibri"/>
              </w:rPr>
              <w:t>Monto Ejercido</w:t>
            </w: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1000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2000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lastRenderedPageBreak/>
              <w:t>3000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4000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5000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6000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7000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8000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9000</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r w:rsidR="001E3089" w:rsidRPr="001E3089" w:rsidTr="0035606B">
        <w:tc>
          <w:tcPr>
            <w:tcW w:w="2942" w:type="dxa"/>
            <w:vAlign w:val="center"/>
          </w:tcPr>
          <w:p w:rsidR="001E3089" w:rsidRPr="001E3089" w:rsidRDefault="001E3089" w:rsidP="001E3089">
            <w:pPr>
              <w:jc w:val="center"/>
              <w:rPr>
                <w:rFonts w:ascii="Calibri" w:hAnsi="Calibri"/>
              </w:rPr>
            </w:pPr>
            <w:r w:rsidRPr="001E3089">
              <w:rPr>
                <w:rFonts w:ascii="Calibri" w:hAnsi="Calibri"/>
              </w:rPr>
              <w:t>Total</w:t>
            </w:r>
          </w:p>
        </w:tc>
        <w:tc>
          <w:tcPr>
            <w:tcW w:w="2943" w:type="dxa"/>
            <w:vAlign w:val="center"/>
          </w:tcPr>
          <w:p w:rsidR="001E3089" w:rsidRPr="001E3089" w:rsidRDefault="001E3089" w:rsidP="001E3089">
            <w:pPr>
              <w:jc w:val="center"/>
              <w:rPr>
                <w:rFonts w:ascii="Calibri" w:hAnsi="Calibri"/>
              </w:rPr>
            </w:pPr>
          </w:p>
        </w:tc>
        <w:tc>
          <w:tcPr>
            <w:tcW w:w="2943" w:type="dxa"/>
            <w:vAlign w:val="center"/>
          </w:tcPr>
          <w:p w:rsidR="001E3089" w:rsidRPr="001E3089" w:rsidRDefault="001E3089" w:rsidP="001E3089">
            <w:pPr>
              <w:jc w:val="center"/>
              <w:rPr>
                <w:rFonts w:ascii="Calibri" w:hAnsi="Calibri"/>
              </w:rPr>
            </w:pPr>
          </w:p>
        </w:tc>
      </w:tr>
    </w:tbl>
    <w:p w:rsidR="001E3089" w:rsidRPr="001E3089" w:rsidRDefault="001E3089" w:rsidP="001E3089">
      <w:pPr>
        <w:jc w:val="both"/>
        <w:rPr>
          <w:rFonts w:ascii="Calibri" w:eastAsia="Calibri" w:hAnsi="Calibri" w:cs="Times New Roman"/>
        </w:rPr>
      </w:pPr>
    </w:p>
    <w:p w:rsidR="001E3089" w:rsidRPr="001E3089" w:rsidRDefault="001E3089" w:rsidP="001E3089">
      <w:pPr>
        <w:numPr>
          <w:ilvl w:val="0"/>
          <w:numId w:val="19"/>
        </w:numPr>
        <w:contextualSpacing/>
        <w:jc w:val="both"/>
        <w:rPr>
          <w:rFonts w:ascii="Calibri" w:eastAsia="Calibri" w:hAnsi="Calibri" w:cs="Times New Roman"/>
        </w:rPr>
      </w:pPr>
      <w:r w:rsidRPr="001E3089">
        <w:rPr>
          <w:rFonts w:ascii="Calibri" w:eastAsia="Calibri" w:hAnsi="Calibri" w:cs="Times New Roman"/>
        </w:rPr>
        <w:t>Proporcionar la Ficha Técnica de Diseño de Indicadores Estratégicos o de Gestión 2019 de la dependencia Clave I01 Desarrollo Social y/o equivalente, y de la dependencia auxiliar con Clave 152 Atención a la Mujer y/o equivalente.</w:t>
      </w:r>
    </w:p>
    <w:p w:rsidR="001E3089" w:rsidRPr="001E3089" w:rsidRDefault="001E3089" w:rsidP="001E3089">
      <w:pPr>
        <w:jc w:val="both"/>
        <w:rPr>
          <w:rFonts w:ascii="Calibri" w:eastAsia="Calibri" w:hAnsi="Calibri" w:cs="Times New Roman"/>
        </w:rPr>
      </w:pPr>
    </w:p>
    <w:p w:rsidR="001E3089" w:rsidRPr="001E3089" w:rsidRDefault="001E3089" w:rsidP="001E3089">
      <w:pPr>
        <w:jc w:val="both"/>
        <w:rPr>
          <w:rFonts w:ascii="Calibri" w:eastAsia="Calibri" w:hAnsi="Calibri" w:cs="Times New Roman"/>
          <w:b/>
        </w:rPr>
      </w:pPr>
      <w:r w:rsidRPr="001E3089">
        <w:rPr>
          <w:rFonts w:ascii="Calibri" w:eastAsia="Calibri" w:hAnsi="Calibri" w:cs="Times New Roman"/>
          <w:b/>
        </w:rPr>
        <w:t>Complementos:</w:t>
      </w:r>
    </w:p>
    <w:p w:rsidR="001E3089" w:rsidRPr="001E3089" w:rsidRDefault="001E3089" w:rsidP="001E3089">
      <w:pPr>
        <w:jc w:val="both"/>
        <w:rPr>
          <w:rFonts w:ascii="Calibri" w:eastAsia="Calibri" w:hAnsi="Calibri" w:cs="Times New Roman"/>
          <w:b/>
        </w:rPr>
      </w:pPr>
    </w:p>
    <w:p w:rsidR="001E3089" w:rsidRPr="001E3089" w:rsidRDefault="001E3089" w:rsidP="001E3089">
      <w:pPr>
        <w:numPr>
          <w:ilvl w:val="0"/>
          <w:numId w:val="19"/>
        </w:numPr>
        <w:contextualSpacing/>
        <w:jc w:val="both"/>
        <w:rPr>
          <w:rFonts w:ascii="Calibri" w:eastAsia="Calibri" w:hAnsi="Calibri" w:cs="Times New Roman"/>
          <w:b/>
        </w:rPr>
      </w:pPr>
      <w:r w:rsidRPr="001E3089">
        <w:rPr>
          <w:rFonts w:ascii="Calibri" w:eastAsia="Calibri" w:hAnsi="Calibri" w:cs="Times New Roman"/>
        </w:rPr>
        <w:t xml:space="preserve">¿La dependencia auxiliar con Clave 152 Atención a la Mujer y/o equivalente depende de alguna dirección de área o es una dirección de área? </w:t>
      </w:r>
    </w:p>
    <w:p w:rsidR="001E3089" w:rsidRPr="001E3089" w:rsidRDefault="001E3089" w:rsidP="001E3089">
      <w:pPr>
        <w:ind w:left="720"/>
        <w:contextualSpacing/>
        <w:jc w:val="both"/>
        <w:rPr>
          <w:rFonts w:ascii="Calibri" w:eastAsia="Calibri" w:hAnsi="Calibri" w:cs="Times New Roman"/>
          <w:b/>
        </w:rPr>
      </w:pPr>
    </w:p>
    <w:p w:rsidR="001E3089" w:rsidRPr="001E3089" w:rsidRDefault="001E3089" w:rsidP="001E3089">
      <w:pPr>
        <w:numPr>
          <w:ilvl w:val="0"/>
          <w:numId w:val="19"/>
        </w:numPr>
        <w:contextualSpacing/>
        <w:jc w:val="both"/>
        <w:rPr>
          <w:rFonts w:ascii="Calibri" w:eastAsia="Calibri" w:hAnsi="Calibri" w:cs="Times New Roman"/>
          <w:b/>
        </w:rPr>
      </w:pPr>
      <w:r w:rsidRPr="001E3089">
        <w:rPr>
          <w:rFonts w:ascii="Calibri" w:eastAsia="Calibri" w:hAnsi="Calibri" w:cs="Times New Roman"/>
        </w:rPr>
        <w:t>¿Cuál es la denominación o nombre de la dependencia auxiliar con Clave 152 Atención a la Mujer y/o equivalente del municipio?</w:t>
      </w:r>
    </w:p>
    <w:p w:rsidR="001E3089" w:rsidRPr="001E3089" w:rsidRDefault="001E3089" w:rsidP="001E3089">
      <w:pPr>
        <w:ind w:left="720"/>
        <w:contextualSpacing/>
        <w:jc w:val="both"/>
        <w:rPr>
          <w:rFonts w:ascii="Calibri" w:eastAsia="Calibri" w:hAnsi="Calibri" w:cs="Times New Roman"/>
          <w:b/>
        </w:rPr>
      </w:pPr>
    </w:p>
    <w:tbl>
      <w:tblPr>
        <w:tblStyle w:val="Tablaconcuadrcula"/>
        <w:tblW w:w="0" w:type="auto"/>
        <w:tblInd w:w="720" w:type="dxa"/>
        <w:tblLook w:val="04A0" w:firstRow="1" w:lastRow="0" w:firstColumn="1" w:lastColumn="0" w:noHBand="0" w:noVBand="1"/>
      </w:tblPr>
      <w:tblGrid>
        <w:gridCol w:w="4183"/>
        <w:gridCol w:w="4159"/>
      </w:tblGrid>
      <w:tr w:rsidR="001E3089" w:rsidRPr="001E3089" w:rsidTr="0035606B">
        <w:tc>
          <w:tcPr>
            <w:tcW w:w="4414" w:type="dxa"/>
          </w:tcPr>
          <w:p w:rsidR="001E3089" w:rsidRPr="001E3089" w:rsidRDefault="001E3089" w:rsidP="001E3089">
            <w:pPr>
              <w:contextualSpacing/>
              <w:jc w:val="center"/>
              <w:rPr>
                <w:rFonts w:ascii="Calibri" w:hAnsi="Calibri"/>
                <w:b/>
              </w:rPr>
            </w:pPr>
            <w:r w:rsidRPr="001E3089">
              <w:rPr>
                <w:rFonts w:ascii="Calibri" w:hAnsi="Calibri"/>
                <w:b/>
              </w:rPr>
              <w:t>Dependencia Auxiliar</w:t>
            </w:r>
          </w:p>
        </w:tc>
        <w:tc>
          <w:tcPr>
            <w:tcW w:w="4414" w:type="dxa"/>
          </w:tcPr>
          <w:p w:rsidR="001E3089" w:rsidRPr="001E3089" w:rsidRDefault="001E3089" w:rsidP="001E3089">
            <w:pPr>
              <w:contextualSpacing/>
              <w:jc w:val="center"/>
              <w:rPr>
                <w:rFonts w:ascii="Calibri" w:hAnsi="Calibri"/>
                <w:b/>
              </w:rPr>
            </w:pPr>
            <w:r w:rsidRPr="001E3089">
              <w:rPr>
                <w:rFonts w:ascii="Calibri" w:hAnsi="Calibri"/>
                <w:b/>
              </w:rPr>
              <w:t>Nombre aprobado por cabildo</w:t>
            </w:r>
          </w:p>
        </w:tc>
      </w:tr>
      <w:tr w:rsidR="001E3089" w:rsidRPr="001E3089" w:rsidTr="0035606B">
        <w:tc>
          <w:tcPr>
            <w:tcW w:w="4414" w:type="dxa"/>
          </w:tcPr>
          <w:p w:rsidR="001E3089" w:rsidRPr="001E3089" w:rsidRDefault="001E3089" w:rsidP="001E3089">
            <w:pPr>
              <w:contextualSpacing/>
              <w:jc w:val="center"/>
              <w:rPr>
                <w:rFonts w:ascii="Calibri" w:hAnsi="Calibri"/>
              </w:rPr>
            </w:pPr>
            <w:r w:rsidRPr="001E3089">
              <w:rPr>
                <w:rFonts w:ascii="Calibri" w:hAnsi="Calibri"/>
              </w:rPr>
              <w:t>152 Atención a la mujer</w:t>
            </w:r>
          </w:p>
        </w:tc>
        <w:tc>
          <w:tcPr>
            <w:tcW w:w="4414" w:type="dxa"/>
          </w:tcPr>
          <w:p w:rsidR="001E3089" w:rsidRPr="001E3089" w:rsidRDefault="001E3089" w:rsidP="001E3089">
            <w:pPr>
              <w:contextualSpacing/>
              <w:jc w:val="both"/>
              <w:rPr>
                <w:rFonts w:ascii="Calibri" w:hAnsi="Calibri"/>
                <w:b/>
              </w:rPr>
            </w:pPr>
          </w:p>
        </w:tc>
      </w:tr>
    </w:tbl>
    <w:p w:rsidR="001E3089" w:rsidRPr="001E3089" w:rsidRDefault="001E3089" w:rsidP="001E3089">
      <w:pPr>
        <w:ind w:left="720"/>
        <w:contextualSpacing/>
        <w:jc w:val="both"/>
        <w:rPr>
          <w:rFonts w:ascii="Calibri" w:eastAsia="Calibri" w:hAnsi="Calibri" w:cs="Times New Roman"/>
          <w:b/>
        </w:rPr>
      </w:pPr>
    </w:p>
    <w:p w:rsidR="001E3089" w:rsidRPr="001E3089" w:rsidRDefault="001E3089" w:rsidP="001E3089">
      <w:pPr>
        <w:numPr>
          <w:ilvl w:val="0"/>
          <w:numId w:val="19"/>
        </w:numPr>
        <w:contextualSpacing/>
        <w:jc w:val="both"/>
        <w:rPr>
          <w:rFonts w:ascii="Calibri" w:eastAsia="Calibri" w:hAnsi="Calibri" w:cs="Times New Roman"/>
          <w:b/>
        </w:rPr>
      </w:pPr>
      <w:r w:rsidRPr="001E3089">
        <w:rPr>
          <w:rFonts w:ascii="Calibri" w:eastAsia="Calibri" w:hAnsi="Calibri" w:cs="Times New Roman"/>
        </w:rPr>
        <w:t>¿Se gestionó y aterrizó alguna otra fuente de financiamiento en materia de género o atención a la mujer de carácter estatal, federal o internacional? Si la respuesta es afirmativa ¿Cuál, ante que dependencia y con que monto?</w:t>
      </w:r>
    </w:p>
    <w:p w:rsidR="001E3089" w:rsidRPr="001E3089" w:rsidRDefault="001E3089" w:rsidP="001E3089">
      <w:pPr>
        <w:jc w:val="both"/>
        <w:rPr>
          <w:rFonts w:ascii="Calibri" w:eastAsia="Calibri" w:hAnsi="Calibri" w:cs="Times New Roman"/>
          <w:b/>
        </w:rPr>
      </w:pPr>
    </w:p>
    <w:p w:rsidR="001E3089" w:rsidRPr="001E3089" w:rsidRDefault="001E3089" w:rsidP="001E3089">
      <w:pPr>
        <w:jc w:val="both"/>
        <w:rPr>
          <w:rFonts w:ascii="Calibri" w:eastAsia="Calibri" w:hAnsi="Calibri" w:cs="Times New Roman"/>
          <w:b/>
        </w:rPr>
      </w:pPr>
    </w:p>
    <w:p w:rsidR="001E3089" w:rsidRPr="001E3089" w:rsidRDefault="001E3089" w:rsidP="001E3089">
      <w:pPr>
        <w:jc w:val="both"/>
        <w:rPr>
          <w:rFonts w:ascii="Calibri" w:eastAsia="Calibri" w:hAnsi="Calibri" w:cs="Times New Roman"/>
          <w:b/>
        </w:rPr>
      </w:pPr>
    </w:p>
    <w:tbl>
      <w:tblPr>
        <w:tblStyle w:val="Tablaconcuadrcula"/>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1E3089" w:rsidRPr="001E3089" w:rsidTr="0035606B">
        <w:tc>
          <w:tcPr>
            <w:tcW w:w="8828" w:type="dxa"/>
            <w:gridSpan w:val="9"/>
          </w:tcPr>
          <w:p w:rsidR="001E3089" w:rsidRPr="001E3089" w:rsidRDefault="001E3089" w:rsidP="001E3089">
            <w:pPr>
              <w:jc w:val="center"/>
              <w:rPr>
                <w:rFonts w:ascii="Calibri" w:hAnsi="Calibri"/>
                <w:b/>
              </w:rPr>
            </w:pPr>
            <w:r w:rsidRPr="001E3089">
              <w:rPr>
                <w:rFonts w:ascii="Calibri" w:hAnsi="Calibri"/>
                <w:b/>
              </w:rPr>
              <w:t>Recursos gestionados en materia de género o atención a la mujer en el municipio</w:t>
            </w:r>
          </w:p>
        </w:tc>
      </w:tr>
      <w:tr w:rsidR="001E3089" w:rsidRPr="001E3089" w:rsidTr="0035606B">
        <w:tc>
          <w:tcPr>
            <w:tcW w:w="1129" w:type="dxa"/>
            <w:vAlign w:val="center"/>
          </w:tcPr>
          <w:p w:rsidR="001E3089" w:rsidRPr="001E3089" w:rsidRDefault="001E3089" w:rsidP="001E3089">
            <w:pPr>
              <w:jc w:val="center"/>
              <w:rPr>
                <w:rFonts w:ascii="Calibri" w:hAnsi="Calibri"/>
                <w:b/>
                <w:sz w:val="18"/>
              </w:rPr>
            </w:pPr>
            <w:r w:rsidRPr="001E3089">
              <w:rPr>
                <w:rFonts w:ascii="Calibri" w:hAnsi="Calibri"/>
                <w:b/>
                <w:sz w:val="18"/>
              </w:rPr>
              <w:t>Recurso Gestionado</w:t>
            </w:r>
          </w:p>
        </w:tc>
        <w:tc>
          <w:tcPr>
            <w:tcW w:w="1392" w:type="dxa"/>
            <w:vAlign w:val="center"/>
          </w:tcPr>
          <w:p w:rsidR="001E3089" w:rsidRPr="001E3089" w:rsidRDefault="001E3089" w:rsidP="001E3089">
            <w:pPr>
              <w:jc w:val="center"/>
              <w:rPr>
                <w:rFonts w:ascii="Calibri" w:hAnsi="Calibri"/>
                <w:b/>
                <w:sz w:val="18"/>
              </w:rPr>
            </w:pPr>
            <w:r w:rsidRPr="001E3089">
              <w:rPr>
                <w:rFonts w:ascii="Calibri" w:hAnsi="Calibri"/>
                <w:b/>
                <w:sz w:val="18"/>
              </w:rPr>
              <w:t>Nombre de la Instancia a la que se gestiono</w:t>
            </w:r>
          </w:p>
        </w:tc>
        <w:tc>
          <w:tcPr>
            <w:tcW w:w="876" w:type="dxa"/>
            <w:vAlign w:val="center"/>
          </w:tcPr>
          <w:p w:rsidR="001E3089" w:rsidRPr="001E3089" w:rsidRDefault="001E3089" w:rsidP="001E3089">
            <w:pPr>
              <w:jc w:val="center"/>
              <w:rPr>
                <w:rFonts w:ascii="Calibri" w:hAnsi="Calibri"/>
                <w:b/>
                <w:sz w:val="18"/>
              </w:rPr>
            </w:pPr>
            <w:r w:rsidRPr="001E3089">
              <w:rPr>
                <w:rFonts w:ascii="Calibri" w:hAnsi="Calibri"/>
                <w:b/>
                <w:sz w:val="18"/>
              </w:rPr>
              <w:t xml:space="preserve">Monto </w:t>
            </w:r>
          </w:p>
          <w:p w:rsidR="001E3089" w:rsidRPr="001E3089" w:rsidRDefault="001E3089" w:rsidP="001E3089">
            <w:pPr>
              <w:jc w:val="center"/>
              <w:rPr>
                <w:rFonts w:ascii="Calibri" w:hAnsi="Calibri"/>
                <w:b/>
                <w:sz w:val="18"/>
              </w:rPr>
            </w:pPr>
            <w:r w:rsidRPr="001E3089">
              <w:rPr>
                <w:rFonts w:ascii="Calibri" w:hAnsi="Calibri"/>
                <w:b/>
                <w:sz w:val="18"/>
              </w:rPr>
              <w:t>2013</w:t>
            </w:r>
          </w:p>
        </w:tc>
        <w:tc>
          <w:tcPr>
            <w:tcW w:w="851"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2014</w:t>
            </w:r>
          </w:p>
        </w:tc>
        <w:tc>
          <w:tcPr>
            <w:tcW w:w="850"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2015</w:t>
            </w:r>
          </w:p>
        </w:tc>
        <w:tc>
          <w:tcPr>
            <w:tcW w:w="993"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2016</w:t>
            </w:r>
          </w:p>
        </w:tc>
        <w:tc>
          <w:tcPr>
            <w:tcW w:w="992"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2017</w:t>
            </w:r>
          </w:p>
        </w:tc>
        <w:tc>
          <w:tcPr>
            <w:tcW w:w="850"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2018</w:t>
            </w:r>
          </w:p>
        </w:tc>
        <w:tc>
          <w:tcPr>
            <w:tcW w:w="895" w:type="dxa"/>
            <w:vAlign w:val="center"/>
          </w:tcPr>
          <w:p w:rsidR="001E3089" w:rsidRPr="001E3089" w:rsidRDefault="001E3089" w:rsidP="001E3089">
            <w:pPr>
              <w:jc w:val="center"/>
              <w:rPr>
                <w:rFonts w:ascii="Calibri" w:hAnsi="Calibri"/>
                <w:b/>
                <w:sz w:val="18"/>
              </w:rPr>
            </w:pPr>
            <w:r w:rsidRPr="001E3089">
              <w:rPr>
                <w:rFonts w:ascii="Calibri" w:hAnsi="Calibri"/>
                <w:b/>
                <w:sz w:val="18"/>
              </w:rPr>
              <w:t>Monto</w:t>
            </w:r>
          </w:p>
          <w:p w:rsidR="001E3089" w:rsidRPr="001E3089" w:rsidRDefault="001E3089" w:rsidP="001E3089">
            <w:pPr>
              <w:jc w:val="center"/>
              <w:rPr>
                <w:rFonts w:ascii="Calibri" w:hAnsi="Calibri"/>
                <w:b/>
                <w:sz w:val="18"/>
              </w:rPr>
            </w:pPr>
            <w:r w:rsidRPr="001E3089">
              <w:rPr>
                <w:rFonts w:ascii="Calibri" w:hAnsi="Calibri"/>
                <w:b/>
                <w:sz w:val="18"/>
              </w:rPr>
              <w:t>2019</w:t>
            </w: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r w:rsidR="001E3089" w:rsidRPr="001E3089" w:rsidTr="0035606B">
        <w:tc>
          <w:tcPr>
            <w:tcW w:w="1129" w:type="dxa"/>
          </w:tcPr>
          <w:p w:rsidR="001E3089" w:rsidRPr="001E3089" w:rsidRDefault="001E3089" w:rsidP="001E3089">
            <w:pPr>
              <w:jc w:val="both"/>
              <w:rPr>
                <w:rFonts w:ascii="Calibri" w:hAnsi="Calibri"/>
                <w:sz w:val="18"/>
              </w:rPr>
            </w:pPr>
          </w:p>
        </w:tc>
        <w:tc>
          <w:tcPr>
            <w:tcW w:w="1392" w:type="dxa"/>
          </w:tcPr>
          <w:p w:rsidR="001E3089" w:rsidRPr="001E3089" w:rsidRDefault="001E3089" w:rsidP="001E3089">
            <w:pPr>
              <w:jc w:val="both"/>
              <w:rPr>
                <w:rFonts w:ascii="Calibri" w:hAnsi="Calibri"/>
                <w:sz w:val="18"/>
              </w:rPr>
            </w:pPr>
          </w:p>
        </w:tc>
        <w:tc>
          <w:tcPr>
            <w:tcW w:w="876" w:type="dxa"/>
          </w:tcPr>
          <w:p w:rsidR="001E3089" w:rsidRPr="001E3089" w:rsidRDefault="001E3089" w:rsidP="001E3089">
            <w:pPr>
              <w:jc w:val="both"/>
              <w:rPr>
                <w:rFonts w:ascii="Calibri" w:hAnsi="Calibri"/>
                <w:b/>
              </w:rPr>
            </w:pPr>
          </w:p>
        </w:tc>
        <w:tc>
          <w:tcPr>
            <w:tcW w:w="851"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993" w:type="dxa"/>
          </w:tcPr>
          <w:p w:rsidR="001E3089" w:rsidRPr="001E3089" w:rsidRDefault="001E3089" w:rsidP="001E3089">
            <w:pPr>
              <w:jc w:val="both"/>
              <w:rPr>
                <w:rFonts w:ascii="Calibri" w:hAnsi="Calibri"/>
                <w:b/>
              </w:rPr>
            </w:pPr>
          </w:p>
        </w:tc>
        <w:tc>
          <w:tcPr>
            <w:tcW w:w="992" w:type="dxa"/>
          </w:tcPr>
          <w:p w:rsidR="001E3089" w:rsidRPr="001E3089" w:rsidRDefault="001E3089" w:rsidP="001E3089">
            <w:pPr>
              <w:jc w:val="both"/>
              <w:rPr>
                <w:rFonts w:ascii="Calibri" w:hAnsi="Calibri"/>
                <w:b/>
              </w:rPr>
            </w:pPr>
          </w:p>
        </w:tc>
        <w:tc>
          <w:tcPr>
            <w:tcW w:w="850" w:type="dxa"/>
          </w:tcPr>
          <w:p w:rsidR="001E3089" w:rsidRPr="001E3089" w:rsidRDefault="001E3089" w:rsidP="001E3089">
            <w:pPr>
              <w:jc w:val="both"/>
              <w:rPr>
                <w:rFonts w:ascii="Calibri" w:hAnsi="Calibri"/>
                <w:b/>
              </w:rPr>
            </w:pPr>
          </w:p>
        </w:tc>
        <w:tc>
          <w:tcPr>
            <w:tcW w:w="895" w:type="dxa"/>
          </w:tcPr>
          <w:p w:rsidR="001E3089" w:rsidRPr="001E3089" w:rsidRDefault="001E3089" w:rsidP="001E3089">
            <w:pPr>
              <w:jc w:val="both"/>
              <w:rPr>
                <w:rFonts w:ascii="Calibri" w:hAnsi="Calibri"/>
                <w:b/>
              </w:rPr>
            </w:pPr>
          </w:p>
        </w:tc>
      </w:tr>
    </w:tbl>
    <w:p w:rsidR="006042AA" w:rsidRDefault="006042AA" w:rsidP="006957B4">
      <w:pPr>
        <w:pStyle w:val="Sinespaciado"/>
        <w:spacing w:line="360" w:lineRule="auto"/>
        <w:jc w:val="both"/>
        <w:rPr>
          <w:rFonts w:ascii="Palatino Linotype" w:hAnsi="Palatino Linotype"/>
        </w:rPr>
      </w:pPr>
    </w:p>
    <w:p w:rsidR="006957B4" w:rsidRDefault="006957B4" w:rsidP="006957B4">
      <w:pPr>
        <w:pStyle w:val="Sinespaciado"/>
        <w:spacing w:line="360" w:lineRule="auto"/>
        <w:jc w:val="both"/>
        <w:rPr>
          <w:rFonts w:ascii="Palatino Linotype" w:hAnsi="Palatino Linotype" w:cs="Arial"/>
        </w:rPr>
      </w:pPr>
    </w:p>
    <w:p w:rsidR="00FA1CEC" w:rsidRDefault="00FA1CEC" w:rsidP="00A97995">
      <w:pPr>
        <w:pStyle w:val="Sinespaciado"/>
        <w:spacing w:line="360" w:lineRule="auto"/>
        <w:jc w:val="both"/>
        <w:rPr>
          <w:rFonts w:ascii="Palatino Linotype" w:hAnsi="Palatino Linotype" w:cs="Arial"/>
        </w:rPr>
      </w:pPr>
      <w:r>
        <w:rPr>
          <w:rFonts w:ascii="Palatino Linotype" w:hAnsi="Palatino Linotype" w:cs="Arial"/>
        </w:rPr>
        <w:t xml:space="preserve">En lo que respecta al Recurso de Revisión número </w:t>
      </w:r>
      <w:r w:rsidRPr="00FA1CEC">
        <w:rPr>
          <w:rFonts w:ascii="Palatino Linotype" w:hAnsi="Palatino Linotype" w:cs="Arial"/>
          <w:b/>
          <w:bCs/>
        </w:rPr>
        <w:t>05610/INFOEM/IP/RR/2019</w:t>
      </w:r>
      <w:r w:rsidRPr="00FA1CEC">
        <w:rPr>
          <w:rFonts w:ascii="Palatino Linotype" w:hAnsi="Palatino Linotype" w:cs="Arial"/>
        </w:rPr>
        <w:t xml:space="preserve">, la Recurrente requirió lo siguiente: </w:t>
      </w:r>
    </w:p>
    <w:p w:rsidR="00FA1CEC" w:rsidRDefault="00FA1CEC" w:rsidP="00FA1CEC">
      <w:pPr>
        <w:pStyle w:val="Sinespaciado"/>
        <w:ind w:left="567" w:right="567"/>
        <w:jc w:val="both"/>
        <w:rPr>
          <w:rFonts w:ascii="Palatino Linotype" w:hAnsi="Palatino Linotype"/>
          <w:i/>
          <w:sz w:val="22"/>
          <w:szCs w:val="22"/>
          <w:lang w:val="es-ES_tradnl"/>
        </w:rPr>
      </w:pPr>
    </w:p>
    <w:p w:rsidR="00FA1CEC" w:rsidRPr="00D06FC9" w:rsidRDefault="00FA1CEC" w:rsidP="00FA1CEC">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Pr="00931018">
        <w:rPr>
          <w:rFonts w:ascii="Palatino Linotype" w:hAnsi="Palatino Linotype"/>
          <w:i/>
          <w:sz w:val="22"/>
          <w:szCs w:val="22"/>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C24D80">
        <w:rPr>
          <w:rFonts w:ascii="Palatino Linotype" w:hAnsi="Palatino Linotype"/>
          <w:i/>
          <w:sz w:val="22"/>
          <w:szCs w:val="22"/>
          <w:lang w:val="es-ES_tradnl"/>
        </w:rPr>
        <w:t>” [Sic]</w:t>
      </w:r>
    </w:p>
    <w:p w:rsidR="00FA1CEC" w:rsidRDefault="00FA1CEC" w:rsidP="00A97995">
      <w:pPr>
        <w:pStyle w:val="Sinespaciado"/>
        <w:spacing w:line="360" w:lineRule="auto"/>
        <w:jc w:val="both"/>
        <w:rPr>
          <w:rFonts w:ascii="Palatino Linotype" w:hAnsi="Palatino Linotype" w:cs="Arial"/>
        </w:rPr>
      </w:pPr>
    </w:p>
    <w:p w:rsidR="00FA1CEC" w:rsidRDefault="00FA1CEC" w:rsidP="00A97995">
      <w:pPr>
        <w:pStyle w:val="Sinespaciado"/>
        <w:spacing w:line="360" w:lineRule="auto"/>
        <w:jc w:val="both"/>
        <w:rPr>
          <w:rFonts w:ascii="Palatino Linotype" w:hAnsi="Palatino Linotype" w:cs="Arial"/>
        </w:rPr>
      </w:pPr>
    </w:p>
    <w:p w:rsidR="00A97995" w:rsidRDefault="00A97995" w:rsidP="00A97995">
      <w:pPr>
        <w:pStyle w:val="Sinespaciado"/>
        <w:spacing w:line="360" w:lineRule="auto"/>
        <w:jc w:val="both"/>
        <w:rPr>
          <w:rFonts w:ascii="Palatino Linotype" w:hAnsi="Palatino Linotype" w:cs="Arial"/>
        </w:rPr>
      </w:pPr>
      <w:r>
        <w:rPr>
          <w:rFonts w:ascii="Palatino Linotype" w:hAnsi="Palatino Linotype" w:cs="Arial"/>
        </w:rPr>
        <w:t xml:space="preserve">Debido a que el </w:t>
      </w:r>
      <w:r w:rsidRPr="00864484">
        <w:rPr>
          <w:rFonts w:ascii="Palatino Linotype" w:hAnsi="Palatino Linotype" w:cs="Arial"/>
          <w:b/>
          <w:bCs/>
        </w:rPr>
        <w:t>Sujeto Obligado</w:t>
      </w:r>
      <w:r>
        <w:rPr>
          <w:rFonts w:ascii="Palatino Linotype" w:hAnsi="Palatino Linotype" w:cs="Arial"/>
        </w:rPr>
        <w:t xml:space="preserve"> no emitió respuesta a la solicitud de información, </w:t>
      </w:r>
      <w:r w:rsidR="00D75277">
        <w:rPr>
          <w:rFonts w:ascii="Palatino Linotype" w:hAnsi="Palatino Linotype" w:cs="Arial"/>
        </w:rPr>
        <w:t>la</w:t>
      </w:r>
      <w:r>
        <w:rPr>
          <w:rFonts w:ascii="Palatino Linotype" w:hAnsi="Palatino Linotype" w:cs="Arial"/>
        </w:rPr>
        <w:t xml:space="preserve"> </w:t>
      </w:r>
      <w:r w:rsidRPr="00D7115D">
        <w:rPr>
          <w:rFonts w:ascii="Palatino Linotype" w:hAnsi="Palatino Linotype" w:cs="Arial"/>
          <w:b/>
          <w:bCs/>
        </w:rPr>
        <w:t>Recurrente</w:t>
      </w:r>
      <w:r>
        <w:rPr>
          <w:rFonts w:ascii="Palatino Linotype" w:hAnsi="Palatino Linotype" w:cs="Arial"/>
        </w:rPr>
        <w:t xml:space="preserve"> interpuso el presente recurso de revisión </w:t>
      </w:r>
      <w:r w:rsidR="0044584E">
        <w:rPr>
          <w:rFonts w:ascii="Palatino Linotype" w:hAnsi="Palatino Linotype" w:cs="Arial"/>
        </w:rPr>
        <w:t xml:space="preserve">mediante el cual </w:t>
      </w:r>
      <w:r w:rsidR="007769B0">
        <w:rPr>
          <w:rFonts w:ascii="Palatino Linotype" w:hAnsi="Palatino Linotype" w:cs="Arial"/>
        </w:rPr>
        <w:t xml:space="preserve">impugnó la falta de respuesta, dando como motivos de inconformidad que no </w:t>
      </w:r>
      <w:r w:rsidR="004F6369">
        <w:rPr>
          <w:rFonts w:ascii="Palatino Linotype" w:hAnsi="Palatino Linotype" w:cs="Arial"/>
        </w:rPr>
        <w:t>se contestó la solicitud de información</w:t>
      </w:r>
      <w:r w:rsidR="002D79A9">
        <w:rPr>
          <w:rFonts w:ascii="Palatino Linotype" w:hAnsi="Palatino Linotype" w:cs="Arial"/>
        </w:rPr>
        <w:t>.</w:t>
      </w:r>
      <w:r w:rsidR="007769B0">
        <w:rPr>
          <w:rFonts w:ascii="Palatino Linotype" w:hAnsi="Palatino Linotype" w:cs="Arial"/>
        </w:rPr>
        <w:t xml:space="preserve"> </w:t>
      </w:r>
    </w:p>
    <w:p w:rsidR="004F6369" w:rsidRDefault="004F6369" w:rsidP="00A97995">
      <w:pPr>
        <w:pStyle w:val="Sinespaciado"/>
        <w:spacing w:line="360" w:lineRule="auto"/>
        <w:jc w:val="both"/>
        <w:rPr>
          <w:rFonts w:ascii="Palatino Linotype" w:hAnsi="Palatino Linotype" w:cs="Arial"/>
        </w:rPr>
      </w:pPr>
    </w:p>
    <w:p w:rsidR="00CA7159" w:rsidRPr="00B273B3" w:rsidRDefault="007769B0" w:rsidP="00CA7159">
      <w:pPr>
        <w:pStyle w:val="Sinespaciado"/>
        <w:spacing w:line="360" w:lineRule="auto"/>
        <w:jc w:val="both"/>
        <w:rPr>
          <w:rFonts w:ascii="Palatino Linotype" w:hAnsi="Palatino Linotype"/>
        </w:rPr>
      </w:pPr>
      <w:r>
        <w:rPr>
          <w:rFonts w:ascii="Palatino Linotype" w:hAnsi="Palatino Linotype"/>
        </w:rPr>
        <w:lastRenderedPageBreak/>
        <w:t>Es de resaltar que</w:t>
      </w:r>
      <w:r w:rsidR="000552A5">
        <w:rPr>
          <w:rFonts w:ascii="Palatino Linotype" w:hAnsi="Palatino Linotype"/>
        </w:rPr>
        <w:t>,</w:t>
      </w:r>
      <w:r>
        <w:rPr>
          <w:rFonts w:ascii="Palatino Linotype" w:hAnsi="Palatino Linotype"/>
        </w:rPr>
        <w:t xml:space="preserve"> durante la etapa de instrucci</w:t>
      </w:r>
      <w:r w:rsidR="000552A5">
        <w:rPr>
          <w:rFonts w:ascii="Palatino Linotype" w:hAnsi="Palatino Linotype"/>
        </w:rPr>
        <w:t>ón</w:t>
      </w:r>
      <w:r w:rsidR="00CA7159">
        <w:rPr>
          <w:rFonts w:ascii="Palatino Linotype" w:hAnsi="Palatino Linotype"/>
        </w:rPr>
        <w:t xml:space="preserve">, </w:t>
      </w:r>
      <w:r w:rsidR="000552A5">
        <w:rPr>
          <w:rFonts w:ascii="Palatino Linotype" w:hAnsi="Palatino Linotype"/>
        </w:rPr>
        <w:t>ninguna de las partes emitió manifestación alguna</w:t>
      </w:r>
      <w:r w:rsidR="00CA7159">
        <w:rPr>
          <w:rFonts w:ascii="Palatino Linotype" w:hAnsi="Palatino Linotype"/>
        </w:rPr>
        <w:t xml:space="preserve">. </w:t>
      </w:r>
      <w:r w:rsidR="00CA7159" w:rsidRPr="00B273B3">
        <w:rPr>
          <w:rFonts w:ascii="Palatino Linotype" w:hAnsi="Palatino Linotype"/>
        </w:rPr>
        <w:t>En consecuencia, es necesario precisar que</w:t>
      </w:r>
      <w:r w:rsidR="00CA7159">
        <w:rPr>
          <w:rFonts w:ascii="Palatino Linotype" w:hAnsi="Palatino Linotype"/>
        </w:rPr>
        <w:t>,</w:t>
      </w:r>
      <w:r w:rsidR="00CA7159" w:rsidRPr="00B273B3">
        <w:rPr>
          <w:rFonts w:ascii="Palatino Linotype" w:hAnsi="Palatino Linotype"/>
        </w:rPr>
        <w:t xml:space="preserve"> toda vez </w:t>
      </w:r>
      <w:r w:rsidR="00CA7159">
        <w:rPr>
          <w:rFonts w:ascii="Palatino Linotype" w:hAnsi="Palatino Linotype"/>
        </w:rPr>
        <w:t xml:space="preserve">que </w:t>
      </w:r>
      <w:r w:rsidR="00CA7159" w:rsidRPr="00B273B3">
        <w:rPr>
          <w:rFonts w:ascii="Palatino Linotype" w:hAnsi="Palatino Linotype"/>
        </w:rPr>
        <w:t xml:space="preserve">el </w:t>
      </w:r>
      <w:r w:rsidR="00CA7159" w:rsidRPr="00D7115D">
        <w:rPr>
          <w:rFonts w:ascii="Palatino Linotype" w:hAnsi="Palatino Linotype"/>
          <w:b/>
          <w:bCs/>
        </w:rPr>
        <w:t>Sujeto Obligado</w:t>
      </w:r>
      <w:r w:rsidR="00CA7159" w:rsidRPr="00B273B3">
        <w:rPr>
          <w:rFonts w:ascii="Palatino Linotype" w:hAnsi="Palatino Linotype"/>
        </w:rPr>
        <w:t xml:space="preserve"> fue omiso de enviar e</w:t>
      </w:r>
      <w:r w:rsidR="00CA7159">
        <w:rPr>
          <w:rFonts w:ascii="Palatino Linotype" w:hAnsi="Palatino Linotype"/>
        </w:rPr>
        <w:t>l Informe Justificado</w:t>
      </w:r>
      <w:r w:rsidR="00CA7159" w:rsidRPr="00B273B3">
        <w:rPr>
          <w:rFonts w:ascii="Palatino Linotype" w:hAnsi="Palatino Linotype"/>
        </w:rPr>
        <w:t xml:space="preserve">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CA7159" w:rsidRPr="00611DBD" w:rsidRDefault="00CA7159" w:rsidP="00CA7159">
      <w:pPr>
        <w:pStyle w:val="Sinespaciado"/>
        <w:spacing w:line="360" w:lineRule="auto"/>
        <w:jc w:val="both"/>
        <w:rPr>
          <w:rFonts w:ascii="Palatino Linotype" w:hAnsi="Palatino Linotype"/>
        </w:rPr>
      </w:pPr>
    </w:p>
    <w:p w:rsidR="00CA7159" w:rsidRPr="00AB00F7" w:rsidRDefault="00CA7159" w:rsidP="00CA7159">
      <w:pPr>
        <w:pStyle w:val="Sinespaciado"/>
        <w:ind w:left="567" w:right="567"/>
        <w:jc w:val="both"/>
        <w:rPr>
          <w:rFonts w:ascii="Palatino Linotype" w:hAnsi="Palatino Linotype"/>
          <w:i/>
          <w:sz w:val="22"/>
          <w:szCs w:val="22"/>
        </w:rPr>
      </w:pPr>
      <w:r w:rsidRPr="00AB00F7">
        <w:rPr>
          <w:rFonts w:ascii="Palatino Linotype" w:hAnsi="Palatino Linotype"/>
          <w:b/>
          <w:i/>
          <w:sz w:val="22"/>
          <w:szCs w:val="22"/>
        </w:rPr>
        <w:t>QUEJA, RECURSO DE. LA OMISION DE RENDIR EL INFORME RESPECTIVO NO IMPIDE QUE SE RESUELVA.</w:t>
      </w:r>
      <w:r w:rsidRPr="00AB00F7">
        <w:rPr>
          <w:rFonts w:ascii="Palatino Linotype" w:hAnsi="Palatino Linotype"/>
          <w:i/>
          <w:sz w:val="22"/>
          <w:szCs w:val="22"/>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CA7159" w:rsidRPr="00B273B3" w:rsidRDefault="00CA7159" w:rsidP="00CA7159">
      <w:pPr>
        <w:pStyle w:val="Sinespaciado"/>
        <w:spacing w:line="360" w:lineRule="auto"/>
        <w:jc w:val="both"/>
        <w:rPr>
          <w:rFonts w:ascii="Palatino Linotype" w:hAnsi="Palatino Linotype"/>
        </w:rPr>
      </w:pPr>
    </w:p>
    <w:p w:rsidR="00CA7159" w:rsidRDefault="00CA7159" w:rsidP="00CA7159">
      <w:pPr>
        <w:pStyle w:val="Sinespaciado"/>
        <w:spacing w:line="360" w:lineRule="auto"/>
        <w:jc w:val="both"/>
        <w:rPr>
          <w:rFonts w:ascii="Palatino Linotype" w:hAnsi="Palatino Linotype" w:cs="Arial"/>
        </w:rPr>
      </w:pPr>
      <w:r w:rsidRPr="00B273B3">
        <w:rPr>
          <w:rFonts w:ascii="Palatino Linotype" w:hAnsi="Palatino Linotype"/>
        </w:rPr>
        <w:t xml:space="preserve">Por lo cual se reitera, que la falta de informe justificado no impide que este Órgano Garante conozca y resuelva el recurso de revisión, solo propicia que el </w:t>
      </w:r>
      <w:r w:rsidRPr="00D7115D">
        <w:rPr>
          <w:rFonts w:ascii="Palatino Linotype" w:hAnsi="Palatino Linotype"/>
          <w:b/>
          <w:bCs/>
        </w:rPr>
        <w:t xml:space="preserve">Sujeto </w:t>
      </w:r>
      <w:r w:rsidRPr="00D7115D">
        <w:rPr>
          <w:rFonts w:ascii="Palatino Linotype" w:hAnsi="Palatino Linotype"/>
          <w:b/>
          <w:bCs/>
        </w:rPr>
        <w:lastRenderedPageBreak/>
        <w:t>Obligado</w:t>
      </w:r>
      <w:r w:rsidRPr="00B273B3">
        <w:rPr>
          <w:rFonts w:ascii="Palatino Linotype" w:hAnsi="Palatino Linotype"/>
        </w:rPr>
        <w:t xml:space="preserve"> pierda la oportunidad de justificar su falta de respuesta y manifestar lo que a su derecho convenga.</w:t>
      </w:r>
    </w:p>
    <w:p w:rsidR="00CA7159" w:rsidRDefault="00CA7159" w:rsidP="00A97995">
      <w:pPr>
        <w:pStyle w:val="Sinespaciado"/>
        <w:spacing w:line="360" w:lineRule="auto"/>
        <w:jc w:val="both"/>
        <w:rPr>
          <w:rFonts w:ascii="Palatino Linotype" w:hAnsi="Palatino Linotype" w:cs="Arial"/>
        </w:rPr>
      </w:pPr>
    </w:p>
    <w:p w:rsidR="006042AA" w:rsidRPr="00CA7159" w:rsidRDefault="00976D4C" w:rsidP="00A97995">
      <w:pPr>
        <w:pStyle w:val="Sinespaciado"/>
        <w:spacing w:line="360" w:lineRule="auto"/>
        <w:jc w:val="both"/>
        <w:rPr>
          <w:rFonts w:ascii="Palatino Linotype" w:hAnsi="Palatino Linotype" w:cs="Arial"/>
        </w:rPr>
      </w:pPr>
      <w:r w:rsidRPr="00CA7159">
        <w:rPr>
          <w:rFonts w:ascii="Palatino Linotype" w:hAnsi="Palatino Linotype" w:cs="Arial"/>
        </w:rPr>
        <w:t>Ahora bien, quedando establecido lo anterior, este Órgano Garante</w:t>
      </w:r>
      <w:r w:rsidR="006042AA" w:rsidRPr="00CA7159">
        <w:rPr>
          <w:rFonts w:ascii="Palatino Linotype" w:hAnsi="Palatino Linotype" w:cs="Arial"/>
        </w:rPr>
        <w:t xml:space="preserve"> considera viable realizar el estudio</w:t>
      </w:r>
      <w:r w:rsidR="00D7115D">
        <w:rPr>
          <w:rFonts w:ascii="Palatino Linotype" w:hAnsi="Palatino Linotype" w:cs="Arial"/>
        </w:rPr>
        <w:t>,</w:t>
      </w:r>
      <w:r w:rsidR="006042AA" w:rsidRPr="00CA7159">
        <w:rPr>
          <w:rFonts w:ascii="Palatino Linotype" w:hAnsi="Palatino Linotype" w:cs="Arial"/>
        </w:rPr>
        <w:t xml:space="preserve"> en aras de establecer si el Sujeto Obligado cuenta con</w:t>
      </w:r>
      <w:r w:rsidR="00A6643E" w:rsidRPr="00CA7159">
        <w:rPr>
          <w:rFonts w:ascii="Palatino Linotype" w:hAnsi="Palatino Linotype" w:cs="Arial"/>
        </w:rPr>
        <w:t xml:space="preserve"> las atribuciones para</w:t>
      </w:r>
      <w:r w:rsidR="00231273" w:rsidRPr="00CA7159">
        <w:rPr>
          <w:rFonts w:ascii="Palatino Linotype" w:hAnsi="Palatino Linotype" w:cs="Arial"/>
        </w:rPr>
        <w:t xml:space="preserve"> generar, administrar o poseer la información solicitada en el ejercicio de sus atribuciones, funciones, facultades o competencia, y si dicha información se considera pública y susceptible de ser entregada a</w:t>
      </w:r>
      <w:r w:rsidR="007659E3">
        <w:rPr>
          <w:rFonts w:ascii="Palatino Linotype" w:hAnsi="Palatino Linotype" w:cs="Arial"/>
        </w:rPr>
        <w:t xml:space="preserve"> la</w:t>
      </w:r>
      <w:r w:rsidR="00231273" w:rsidRPr="00CA7159">
        <w:rPr>
          <w:rFonts w:ascii="Palatino Linotype" w:hAnsi="Palatino Linotype" w:cs="Arial"/>
        </w:rPr>
        <w:t xml:space="preserve"> </w:t>
      </w:r>
      <w:r w:rsidR="00231273" w:rsidRPr="00D7115D">
        <w:rPr>
          <w:rFonts w:ascii="Palatino Linotype" w:hAnsi="Palatino Linotype" w:cs="Arial"/>
          <w:b/>
          <w:bCs/>
        </w:rPr>
        <w:t>Recurrente</w:t>
      </w:r>
      <w:r w:rsidR="00231273" w:rsidRPr="00CA7159">
        <w:rPr>
          <w:rFonts w:ascii="Palatino Linotype" w:hAnsi="Palatino Linotype" w:cs="Arial"/>
        </w:rPr>
        <w:t>.</w:t>
      </w:r>
    </w:p>
    <w:p w:rsidR="002D06A4" w:rsidRPr="00BF0BA6" w:rsidRDefault="002D06A4" w:rsidP="00A97995">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En este sentido, es pertinente enfatizar lo que</w:t>
      </w:r>
      <w:r w:rsidR="002D79A9">
        <w:rPr>
          <w:rFonts w:ascii="Palatino Linotype" w:hAnsi="Palatino Linotype"/>
        </w:rPr>
        <w:t>,</w:t>
      </w:r>
      <w:r w:rsidRPr="00C24D80">
        <w:rPr>
          <w:rFonts w:ascii="Palatino Linotype" w:hAnsi="Palatino Linotype"/>
        </w:rPr>
        <w:t xml:space="preserve"> respecto al derecho de acceso a la información pública, refiere el artículo 6° de la Constitución Política de los Estados Unidos Mexicanos, que en su parte conducente señala:</w:t>
      </w:r>
    </w:p>
    <w:p w:rsidR="006D6A42" w:rsidRPr="00C24D80" w:rsidRDefault="006D6A42" w:rsidP="006D6A42">
      <w:pPr>
        <w:pStyle w:val="Sinespaciado"/>
        <w:spacing w:line="360" w:lineRule="auto"/>
        <w:jc w:val="both"/>
        <w:rPr>
          <w:rFonts w:ascii="Palatino Linotype" w:hAnsi="Palatino Linotype"/>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6o.</w:t>
      </w:r>
      <w:r w:rsidRPr="00BF0BA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sz w:val="22"/>
          <w:szCs w:val="22"/>
        </w:rPr>
        <w:t>El derecho a la información será garantizado por el Estado.</w:t>
      </w:r>
      <w:r w:rsidRPr="00BF0BA6">
        <w:rPr>
          <w:rFonts w:ascii="Palatino Linotype" w:hAnsi="Palatino Linotype"/>
          <w:i/>
          <w:sz w:val="22"/>
          <w:szCs w:val="22"/>
        </w:rPr>
        <w:t xml:space="preserve"> </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Para efectos de lo dispuesto en el presente artículo se observará lo siguiente:</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6D6A42" w:rsidRPr="00BF0BA6" w:rsidRDefault="006D6A42" w:rsidP="006D6A42">
      <w:pPr>
        <w:pStyle w:val="Sinespaciado"/>
        <w:ind w:left="567" w:right="567"/>
        <w:jc w:val="both"/>
        <w:rPr>
          <w:rFonts w:ascii="Palatino Linotype" w:hAnsi="Palatino Linotype"/>
          <w:i/>
          <w:sz w:val="22"/>
          <w:szCs w:val="22"/>
        </w:rPr>
      </w:pP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lastRenderedPageBreak/>
        <w:t>I. Toda la información en posesión de</w:t>
      </w:r>
      <w:r w:rsidRPr="00BF0BA6">
        <w:rPr>
          <w:rFonts w:ascii="Palatino Linotype" w:hAnsi="Palatino Linotype"/>
          <w:i/>
          <w:sz w:val="22"/>
          <w:szCs w:val="22"/>
        </w:rPr>
        <w:t xml:space="preserve"> </w:t>
      </w:r>
      <w:r w:rsidRPr="00BF0BA6">
        <w:rPr>
          <w:rFonts w:ascii="Palatino Linotype" w:hAnsi="Palatino Linotype"/>
          <w:b/>
          <w:i/>
          <w:sz w:val="22"/>
          <w:szCs w:val="22"/>
        </w:rPr>
        <w:t>cualquier autoridad</w:t>
      </w:r>
      <w:r w:rsidRPr="00BF0BA6">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sz w:val="22"/>
          <w:szCs w:val="22"/>
        </w:rPr>
        <w:t>en el ámbito federal, estatal y municipal, es pública</w:t>
      </w:r>
      <w:r w:rsidRPr="00BF0BA6">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sz w:val="22"/>
          <w:szCs w:val="22"/>
        </w:rPr>
        <w:t>Los sujetos obligados deberán documentar todo acto que derive del ejercicio de sus facultades, competencias o funciones</w:t>
      </w:r>
      <w:r w:rsidRPr="00BF0BA6">
        <w:rPr>
          <w:rFonts w:ascii="Palatino Linotype" w:hAnsi="Palatino Linotype"/>
          <w:i/>
          <w:sz w:val="22"/>
          <w:szCs w:val="22"/>
        </w:rPr>
        <w:t>, la ley determinará los supuestos específicos bajo los cuales procederá la declaración de inexistencia de la información.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 La información que se refiere a la vida privada y los datos personales será protegida en los términos y con las excepciones que fijen las leyes.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BF0BA6">
        <w:rPr>
          <w:rFonts w:ascii="Palatino Linotype" w:hAnsi="Palatino Linotype"/>
          <w:i/>
          <w:sz w:val="22"/>
          <w:szCs w:val="22"/>
        </w:rPr>
        <w:t xml:space="preserve">, </w:t>
      </w:r>
      <w:r w:rsidRPr="00BF0BA6">
        <w:rPr>
          <w:rFonts w:ascii="Palatino Linotype" w:hAnsi="Palatino Linotype"/>
          <w:b/>
          <w:i/>
          <w:sz w:val="22"/>
          <w:szCs w:val="22"/>
        </w:rPr>
        <w:t xml:space="preserve">la información completa y actualizada sobre el ejercicio de los recursos públicos </w:t>
      </w:r>
      <w:r w:rsidRPr="00BF0BA6">
        <w:rPr>
          <w:rFonts w:ascii="Palatino Linotype" w:hAnsi="Palatino Linotype"/>
          <w:i/>
          <w:sz w:val="22"/>
          <w:szCs w:val="22"/>
        </w:rPr>
        <w:t>y los indicadores que permitan rendir cuenta del cumplimiento de sus objetivos y de los resultados obtenidos.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 La inobservancia a las disposiciones en materia de acceso a la información pública será sancionada en los términos que dispongan las leyes.</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w:t>
      </w:r>
    </w:p>
    <w:p w:rsidR="006D6A42" w:rsidRPr="00C24D80" w:rsidRDefault="006D6A42" w:rsidP="006D6A42">
      <w:pPr>
        <w:pStyle w:val="Sinespaciado"/>
        <w:ind w:left="567" w:right="567"/>
        <w:jc w:val="both"/>
        <w:rPr>
          <w:rFonts w:ascii="Palatino Linotype" w:hAnsi="Palatino Linotype"/>
          <w:i/>
        </w:rPr>
      </w:pPr>
      <w:r w:rsidRPr="00BF0BA6">
        <w:rPr>
          <w:rFonts w:ascii="Palatino Linotype" w:hAnsi="Palatino Linotype"/>
          <w:i/>
          <w:sz w:val="22"/>
          <w:szCs w:val="22"/>
        </w:rPr>
        <w:t>La ley establecerá aquella información que se considere reservada o confidencial.</w:t>
      </w:r>
    </w:p>
    <w:p w:rsidR="006D6A42" w:rsidRPr="00C24D80" w:rsidRDefault="006D6A42" w:rsidP="006D6A42">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lastRenderedPageBreak/>
        <w:t>Por su parte, la Constitución Política del Estado Libre y Soberano de México, en su artículo 5°, dispone en su parte conducente, lo siguiente:</w:t>
      </w:r>
    </w:p>
    <w:p w:rsidR="006D6A42" w:rsidRPr="00C24D80" w:rsidRDefault="006D6A42" w:rsidP="006D6A42">
      <w:pPr>
        <w:pStyle w:val="Sinespaciado"/>
        <w:spacing w:line="360" w:lineRule="auto"/>
        <w:jc w:val="both"/>
        <w:rPr>
          <w:rFonts w:ascii="Palatino Linotype" w:hAnsi="Palatino Linotype"/>
        </w:rPr>
      </w:pP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b/>
          <w:i/>
          <w:sz w:val="22"/>
          <w:szCs w:val="22"/>
        </w:rPr>
        <w:t>Artículo 5</w:t>
      </w:r>
      <w:r w:rsidRPr="00BF0BA6">
        <w:rPr>
          <w:rFonts w:ascii="Palatino Linotype" w:hAnsi="Palatino Linotype"/>
          <w:i/>
          <w:sz w:val="22"/>
          <w:szCs w:val="22"/>
        </w:rPr>
        <w:t xml:space="preserve">. … </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6D6A42" w:rsidRPr="00BF0BA6" w:rsidRDefault="006D6A42" w:rsidP="00232B3D">
      <w:pPr>
        <w:pStyle w:val="Sinespaciado"/>
        <w:ind w:left="851" w:right="851"/>
        <w:jc w:val="both"/>
        <w:rPr>
          <w:rFonts w:ascii="Palatino Linotype" w:hAnsi="Palatino Linotype"/>
          <w:i/>
          <w:sz w:val="22"/>
          <w:szCs w:val="22"/>
        </w:rPr>
      </w:pP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D6A42" w:rsidRPr="00BF0BA6" w:rsidRDefault="006D6A42" w:rsidP="00232B3D">
      <w:pPr>
        <w:pStyle w:val="Sinespaciado"/>
        <w:ind w:left="851" w:right="851"/>
        <w:jc w:val="both"/>
        <w:rPr>
          <w:rFonts w:ascii="Palatino Linotype" w:hAnsi="Palatino Linotype"/>
          <w:i/>
          <w:sz w:val="22"/>
          <w:szCs w:val="22"/>
        </w:rPr>
      </w:pP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Este derecho se regirá por los principios y bases siguientes:</w:t>
      </w:r>
    </w:p>
    <w:p w:rsidR="006D6A42" w:rsidRPr="00BF0BA6" w:rsidRDefault="006D6A42" w:rsidP="00232B3D">
      <w:pPr>
        <w:pStyle w:val="Sinespaciado"/>
        <w:ind w:left="851" w:right="851"/>
        <w:jc w:val="both"/>
        <w:rPr>
          <w:rFonts w:ascii="Palatino Linotype" w:hAnsi="Palatino Linotype"/>
          <w:i/>
          <w:sz w:val="22"/>
          <w:szCs w:val="22"/>
        </w:rPr>
      </w:pP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6D6A42" w:rsidRPr="00C24D80" w:rsidRDefault="006D6A42" w:rsidP="006D6A42">
      <w:pPr>
        <w:pStyle w:val="Sinespaciado"/>
        <w:spacing w:line="360" w:lineRule="auto"/>
        <w:jc w:val="both"/>
        <w:rPr>
          <w:rFonts w:ascii="Palatino Linotype" w:hAnsi="Palatino Linotype"/>
        </w:rPr>
      </w:pPr>
    </w:p>
    <w:p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 xml:space="preserve">En ese orden de ideas, la Ley de Transparencia y Acceso a la Información Pública del Estado de México y Municipios, prevé en su artículo 23, </w:t>
      </w:r>
      <w:r w:rsidR="00D04882" w:rsidRPr="00C24D80">
        <w:rPr>
          <w:rFonts w:ascii="Palatino Linotype" w:hAnsi="Palatino Linotype"/>
        </w:rPr>
        <w:t xml:space="preserve">fracción IV, </w:t>
      </w:r>
      <w:r w:rsidRPr="00C24D80">
        <w:rPr>
          <w:rFonts w:ascii="Palatino Linotype" w:hAnsi="Palatino Linotype"/>
        </w:rPr>
        <w:t>lo siguiente:</w:t>
      </w:r>
    </w:p>
    <w:p w:rsidR="0011355F" w:rsidRPr="00C24D80" w:rsidRDefault="0011355F" w:rsidP="006D6A42">
      <w:pPr>
        <w:pStyle w:val="Sinespaciado"/>
        <w:spacing w:line="360" w:lineRule="auto"/>
        <w:jc w:val="both"/>
        <w:rPr>
          <w:rFonts w:ascii="Palatino Linotype" w:hAnsi="Palatino Linotype"/>
        </w:rPr>
      </w:pP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rsidR="006D6A42" w:rsidRPr="00BF0BA6" w:rsidRDefault="006D6A42" w:rsidP="00D0488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 </w:t>
      </w:r>
      <w:r w:rsidR="00D04882" w:rsidRPr="00BF0BA6">
        <w:rPr>
          <w:rFonts w:ascii="Palatino Linotype" w:hAnsi="Palatino Linotype"/>
          <w:i/>
          <w:sz w:val="22"/>
          <w:szCs w:val="22"/>
        </w:rPr>
        <w:t>(…)</w:t>
      </w: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V. </w:t>
      </w:r>
      <w:r w:rsidR="00D04882" w:rsidRPr="00BF0BA6">
        <w:rPr>
          <w:rFonts w:ascii="Palatino Linotype" w:hAnsi="Palatino Linotype"/>
          <w:i/>
          <w:sz w:val="22"/>
          <w:szCs w:val="22"/>
        </w:rPr>
        <w:t>(…)</w:t>
      </w:r>
    </w:p>
    <w:p w:rsidR="00761A1E" w:rsidRPr="00C24D80" w:rsidRDefault="00761A1E" w:rsidP="006D6A42">
      <w:pPr>
        <w:pStyle w:val="Sinespaciado"/>
        <w:spacing w:line="360" w:lineRule="auto"/>
        <w:jc w:val="both"/>
        <w:rPr>
          <w:rFonts w:ascii="Palatino Linotype" w:hAnsi="Palatino Linotype"/>
        </w:rPr>
      </w:pPr>
    </w:p>
    <w:p w:rsidR="009C46AC" w:rsidRDefault="006D6A42" w:rsidP="006D6A42">
      <w:pPr>
        <w:pStyle w:val="Sinespaciado"/>
        <w:spacing w:line="360" w:lineRule="auto"/>
        <w:jc w:val="both"/>
        <w:rPr>
          <w:rFonts w:ascii="Palatino Linotype" w:hAnsi="Palatino Linotype"/>
        </w:rPr>
      </w:pPr>
      <w:r w:rsidRPr="00C24D80">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C24D80">
        <w:rPr>
          <w:rFonts w:ascii="Palatino Linotype" w:hAnsi="Palatino Linotype"/>
        </w:rPr>
        <w:lastRenderedPageBreak/>
        <w:t>la Ciudad de México, o Municipales, con el fin de que los particulares conozcan toda aquella información que es considerada como pública.</w:t>
      </w:r>
    </w:p>
    <w:p w:rsidR="00615747" w:rsidRDefault="00615747" w:rsidP="006D6A42">
      <w:pPr>
        <w:pStyle w:val="Sinespaciado"/>
        <w:spacing w:line="360" w:lineRule="auto"/>
        <w:jc w:val="both"/>
        <w:rPr>
          <w:rFonts w:ascii="Palatino Linotype" w:hAnsi="Palatino Linotype"/>
        </w:rPr>
      </w:pPr>
    </w:p>
    <w:p w:rsidR="009C46AC" w:rsidRDefault="00615747" w:rsidP="006D6A42">
      <w:pPr>
        <w:pStyle w:val="Sinespaciado"/>
        <w:spacing w:line="360" w:lineRule="auto"/>
        <w:jc w:val="both"/>
        <w:rPr>
          <w:rFonts w:ascii="Palatino Linotype" w:hAnsi="Palatino Linotype"/>
        </w:rPr>
      </w:pPr>
      <w:r>
        <w:rPr>
          <w:rFonts w:ascii="Palatino Linotype" w:hAnsi="Palatino Linotype"/>
        </w:rPr>
        <w:t xml:space="preserve">Una vez señalado lo anterior, al analizar </w:t>
      </w:r>
      <w:r w:rsidR="009C46AC">
        <w:rPr>
          <w:rFonts w:ascii="Palatino Linotype" w:hAnsi="Palatino Linotype"/>
        </w:rPr>
        <w:t xml:space="preserve">tanto la solicitud formulada, como </w:t>
      </w:r>
      <w:r>
        <w:rPr>
          <w:rFonts w:ascii="Palatino Linotype" w:hAnsi="Palatino Linotype"/>
        </w:rPr>
        <w:t xml:space="preserve">el documento remitido por la particular al momento de ingresar su solicitud de acceso a la información, advertimos </w:t>
      </w:r>
      <w:r w:rsidR="009C46AC">
        <w:rPr>
          <w:rFonts w:ascii="Palatino Linotype" w:hAnsi="Palatino Linotype"/>
        </w:rPr>
        <w:t xml:space="preserve">lo siguiente: </w:t>
      </w:r>
    </w:p>
    <w:p w:rsidR="009C46AC" w:rsidRDefault="009C46AC" w:rsidP="006D6A42">
      <w:pPr>
        <w:pStyle w:val="Sinespaciado"/>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4531"/>
        <w:gridCol w:w="4531"/>
      </w:tblGrid>
      <w:tr w:rsidR="00BF435F" w:rsidRPr="009C46AC" w:rsidTr="006E7255">
        <w:tc>
          <w:tcPr>
            <w:tcW w:w="9062" w:type="dxa"/>
            <w:gridSpan w:val="2"/>
          </w:tcPr>
          <w:p w:rsidR="00BF435F" w:rsidRPr="009C46AC" w:rsidRDefault="00BF435F" w:rsidP="009C46AC">
            <w:pPr>
              <w:tabs>
                <w:tab w:val="left" w:pos="4962"/>
              </w:tabs>
              <w:jc w:val="center"/>
              <w:rPr>
                <w:rFonts w:ascii="Palatino Linotype" w:hAnsi="Palatino Linotype" w:cs="Tahoma"/>
                <w:b/>
                <w:iCs/>
                <w:lang w:eastAsia="es-ES_tradnl"/>
              </w:rPr>
            </w:pPr>
            <w:r w:rsidRPr="00BF435F">
              <w:rPr>
                <w:rFonts w:ascii="Palatino Linotype" w:hAnsi="Palatino Linotype" w:cs="Tahoma"/>
                <w:b/>
                <w:iCs/>
                <w:lang w:eastAsia="es-ES_tradnl"/>
              </w:rPr>
              <w:t>De los ejercicios fiscales 2013 al 2019</w:t>
            </w:r>
          </w:p>
        </w:tc>
      </w:tr>
      <w:tr w:rsidR="007A7D07" w:rsidRPr="009C46AC" w:rsidTr="007A7D07">
        <w:tc>
          <w:tcPr>
            <w:tcW w:w="4531" w:type="dxa"/>
          </w:tcPr>
          <w:p w:rsidR="007A7D07" w:rsidRPr="009C46AC" w:rsidRDefault="007A7D07" w:rsidP="007A7D07">
            <w:pPr>
              <w:tabs>
                <w:tab w:val="left" w:pos="4962"/>
              </w:tabs>
              <w:jc w:val="center"/>
              <w:rPr>
                <w:rFonts w:ascii="Palatino Linotype" w:hAnsi="Palatino Linotype" w:cs="Tahoma"/>
                <w:b/>
                <w:iCs/>
                <w:lang w:eastAsia="es-ES_tradnl"/>
              </w:rPr>
            </w:pPr>
            <w:r w:rsidRPr="007A7D07">
              <w:rPr>
                <w:rFonts w:ascii="Palatino Linotype" w:hAnsi="Palatino Linotype" w:cs="Tahoma"/>
                <w:b/>
                <w:iCs/>
                <w:lang w:eastAsia="es-ES_tradnl"/>
              </w:rPr>
              <w:t>00040/TONANI/IP/2019</w:t>
            </w:r>
          </w:p>
        </w:tc>
        <w:tc>
          <w:tcPr>
            <w:tcW w:w="4531" w:type="dxa"/>
          </w:tcPr>
          <w:p w:rsidR="007A7D07" w:rsidRPr="009C46AC" w:rsidRDefault="007A7D07" w:rsidP="007A7D07">
            <w:pPr>
              <w:tabs>
                <w:tab w:val="left" w:pos="4962"/>
              </w:tabs>
              <w:jc w:val="center"/>
              <w:rPr>
                <w:rFonts w:ascii="Palatino Linotype" w:hAnsi="Palatino Linotype" w:cs="Tahoma"/>
                <w:b/>
                <w:iCs/>
                <w:lang w:eastAsia="es-ES_tradnl"/>
              </w:rPr>
            </w:pPr>
            <w:r w:rsidRPr="007A7D07">
              <w:rPr>
                <w:rFonts w:ascii="Palatino Linotype" w:hAnsi="Palatino Linotype" w:cs="Tahoma"/>
                <w:b/>
                <w:iCs/>
                <w:lang w:eastAsia="es-ES_tradnl"/>
              </w:rPr>
              <w:t>00039/TONANI/IP/2019</w:t>
            </w:r>
          </w:p>
        </w:tc>
      </w:tr>
      <w:tr w:rsidR="007A7D07" w:rsidRPr="009C46AC" w:rsidTr="007A7D07">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Presupuesto asignado a las partidas presupuestale</w:t>
            </w:r>
            <w:r>
              <w:rPr>
                <w:rFonts w:ascii="Palatino Linotype" w:eastAsia="Times New Roman" w:hAnsi="Palatino Linotype"/>
              </w:rPr>
              <w:t xml:space="preserve">s, </w:t>
            </w:r>
            <w:r w:rsidRPr="007A7D07">
              <w:rPr>
                <w:rFonts w:ascii="Palatino Linotype" w:eastAsia="Times New Roman" w:hAnsi="Palatino Linotype"/>
              </w:rPr>
              <w:t>respecto a las claves programáticas (Fin, Función, Subfunción, Programa Presupuestado, Subprograma y Proyecto), referidas en la solicitud de información</w:t>
            </w:r>
            <w:r w:rsidRPr="009C46AC">
              <w:rPr>
                <w:rFonts w:ascii="Palatino Linotype" w:eastAsia="Times New Roman" w:hAnsi="Palatino Linotype"/>
              </w:rPr>
              <w:t>.</w:t>
            </w:r>
          </w:p>
          <w:p w:rsidR="007A7D07" w:rsidRPr="009C46AC" w:rsidRDefault="007A7D07" w:rsidP="007A7D07">
            <w:pPr>
              <w:tabs>
                <w:tab w:val="left" w:pos="4962"/>
              </w:tabs>
              <w:jc w:val="both"/>
              <w:rPr>
                <w:rFonts w:ascii="Palatino Linotype" w:hAnsi="Palatino Linotype" w:cs="Tahoma"/>
                <w:b/>
                <w:iCs/>
                <w:lang w:eastAsia="es-ES_tradnl"/>
              </w:rPr>
            </w:pPr>
          </w:p>
        </w:tc>
        <w:tc>
          <w:tcPr>
            <w:tcW w:w="4531" w:type="dxa"/>
            <w:vMerge w:val="restart"/>
            <w:vAlign w:val="center"/>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 xml:space="preserve">Presupuesto de Egresos por clasificación programática. </w:t>
            </w:r>
          </w:p>
        </w:tc>
      </w:tr>
      <w:tr w:rsidR="007A7D07" w:rsidRPr="009C46AC" w:rsidTr="007A7D07">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 xml:space="preserve">Presupuesto de Egresos por Objeto del Gasto y Dependencia General (PbRM 04b). </w:t>
            </w:r>
          </w:p>
          <w:p w:rsidR="007A7D07" w:rsidRPr="009C46AC" w:rsidRDefault="007A7D07" w:rsidP="007A7D07">
            <w:pPr>
              <w:tabs>
                <w:tab w:val="left" w:pos="4962"/>
              </w:tabs>
              <w:jc w:val="both"/>
              <w:rPr>
                <w:rFonts w:ascii="Palatino Linotype" w:hAnsi="Palatino Linotype" w:cs="Tahoma"/>
                <w:b/>
                <w:iCs/>
                <w:lang w:eastAsia="es-ES_tradnl"/>
              </w:rPr>
            </w:pPr>
          </w:p>
        </w:tc>
        <w:tc>
          <w:tcPr>
            <w:tcW w:w="4531" w:type="dxa"/>
            <w:vMerge/>
          </w:tcPr>
          <w:p w:rsidR="007A7D07" w:rsidRPr="009C46AC" w:rsidRDefault="007A7D07" w:rsidP="007A7D07">
            <w:pPr>
              <w:jc w:val="both"/>
              <w:rPr>
                <w:rFonts w:ascii="Palatino Linotype" w:eastAsia="Times New Roman" w:hAnsi="Palatino Linotype"/>
              </w:rPr>
            </w:pPr>
          </w:p>
        </w:tc>
      </w:tr>
      <w:tr w:rsidR="007A7D07" w:rsidRPr="009C46AC" w:rsidTr="007A7D07">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Carátulas de Presupuesto de Ingresos y Egresos (PbRM 03b y PbRM 04d).</w:t>
            </w:r>
          </w:p>
          <w:p w:rsidR="007A7D07" w:rsidRPr="009C46AC" w:rsidRDefault="007A7D07" w:rsidP="007A7D07">
            <w:pPr>
              <w:tabs>
                <w:tab w:val="left" w:pos="4962"/>
              </w:tabs>
              <w:jc w:val="both"/>
              <w:rPr>
                <w:rFonts w:ascii="Palatino Linotype" w:hAnsi="Palatino Linotype" w:cs="Tahoma"/>
                <w:b/>
                <w:iCs/>
                <w:lang w:eastAsia="es-ES_tradnl"/>
              </w:rPr>
            </w:pPr>
          </w:p>
        </w:tc>
        <w:tc>
          <w:tcPr>
            <w:tcW w:w="4531" w:type="dxa"/>
          </w:tcPr>
          <w:p w:rsidR="007A7D07" w:rsidRPr="009C46AC" w:rsidRDefault="007A7D07" w:rsidP="007A7D07">
            <w:pPr>
              <w:tabs>
                <w:tab w:val="left" w:pos="4962"/>
              </w:tabs>
              <w:jc w:val="both"/>
              <w:rPr>
                <w:rFonts w:ascii="Palatino Linotype" w:hAnsi="Palatino Linotype" w:cs="Tahoma"/>
                <w:b/>
                <w:iCs/>
                <w:lang w:eastAsia="es-ES_tradnl"/>
              </w:rPr>
            </w:pPr>
          </w:p>
        </w:tc>
      </w:tr>
      <w:tr w:rsidR="007A7D07" w:rsidRPr="009C46AC" w:rsidTr="007A7D07">
        <w:tc>
          <w:tcPr>
            <w:tcW w:w="4531" w:type="dxa"/>
          </w:tcPr>
          <w:p w:rsidR="007A7D07" w:rsidRPr="009C46AC" w:rsidRDefault="007A7D07" w:rsidP="00BF435F">
            <w:pPr>
              <w:jc w:val="both"/>
              <w:rPr>
                <w:rFonts w:ascii="Palatino Linotype" w:eastAsia="Times New Roman" w:hAnsi="Palatino Linotype"/>
              </w:rPr>
            </w:pPr>
            <w:r w:rsidRPr="009C46AC">
              <w:rPr>
                <w:rFonts w:ascii="Palatino Linotype" w:eastAsia="Times New Roman" w:hAnsi="Palatino Linotype"/>
              </w:rPr>
              <w:t>Formatos del Programa Anual PbRM-01a, PbRM-01b, PbRM-01c, PbRM-01d, PbRM-01e y PbRM-02a, de la dependencia Clave I01 Desarrollo Social y/o equivalente; y de la dependencia auxiliar Clave 152 Atención a la Mujer y/o Equivalente.</w:t>
            </w:r>
          </w:p>
        </w:tc>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Los Formatos PbRM 01a, PbRM 01b, PbRM 01c, PbRM 01d y PbRM 02a.</w:t>
            </w:r>
          </w:p>
        </w:tc>
      </w:tr>
      <w:tr w:rsidR="007A7D07" w:rsidRPr="009C46AC" w:rsidTr="007A7D07">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Presupuesto de Egresos por Objeto de Gasto de la dependencia Clave I01 Desarrollo Social y/o equivalente, y de la dependencia Clave 152 Atención a la Mujer y/o equivalente.</w:t>
            </w:r>
          </w:p>
        </w:tc>
        <w:tc>
          <w:tcPr>
            <w:tcW w:w="4531" w:type="dxa"/>
          </w:tcPr>
          <w:p w:rsidR="007A7D07" w:rsidRPr="009C46AC" w:rsidRDefault="007A7D07" w:rsidP="00BF435F">
            <w:pPr>
              <w:jc w:val="both"/>
              <w:rPr>
                <w:rFonts w:ascii="Palatino Linotype" w:eastAsia="Times New Roman" w:hAnsi="Palatino Linotype"/>
              </w:rPr>
            </w:pPr>
            <w:r w:rsidRPr="009C46AC">
              <w:rPr>
                <w:rFonts w:ascii="Palatino Linotype" w:eastAsia="Times New Roman" w:hAnsi="Palatino Linotype"/>
              </w:rPr>
              <w:t>El Presupuesto de Egresos por clasificador por objeto de gasto de la Dependencia General I00 Desarrollo Social y la Dependencia Auxiliar 152 Atención a la Mujer.</w:t>
            </w:r>
          </w:p>
        </w:tc>
      </w:tr>
      <w:tr w:rsidR="007A7D07" w:rsidRPr="009C46AC" w:rsidTr="007A7D07">
        <w:tc>
          <w:tcPr>
            <w:tcW w:w="9062" w:type="dxa"/>
            <w:gridSpan w:val="2"/>
          </w:tcPr>
          <w:p w:rsidR="007A7D07" w:rsidRPr="009C46AC" w:rsidRDefault="007A7D07" w:rsidP="00BF435F">
            <w:pPr>
              <w:jc w:val="center"/>
              <w:rPr>
                <w:rFonts w:ascii="Palatino Linotype" w:eastAsia="Times New Roman" w:hAnsi="Palatino Linotype"/>
              </w:rPr>
            </w:pPr>
            <w:r w:rsidRPr="009C46AC">
              <w:rPr>
                <w:rFonts w:ascii="Palatino Linotype" w:hAnsi="Palatino Linotype" w:cs="Tahoma"/>
                <w:b/>
                <w:iCs/>
                <w:lang w:eastAsia="es-ES_tradnl"/>
              </w:rPr>
              <w:lastRenderedPageBreak/>
              <w:t>De los ejercicios fiscales 2015 al 2019</w:t>
            </w:r>
          </w:p>
        </w:tc>
      </w:tr>
      <w:tr w:rsidR="007A7D07" w:rsidRPr="009C46AC" w:rsidTr="007A7D07">
        <w:tc>
          <w:tcPr>
            <w:tcW w:w="4531" w:type="dxa"/>
          </w:tcPr>
          <w:p w:rsidR="007A7D07" w:rsidRPr="009C46AC" w:rsidRDefault="007A7D07" w:rsidP="007A7D07">
            <w:pPr>
              <w:jc w:val="both"/>
              <w:rPr>
                <w:rFonts w:ascii="Palatino Linotype" w:eastAsia="Times New Roman" w:hAnsi="Palatino Linotype"/>
              </w:rPr>
            </w:pPr>
            <w:r w:rsidRPr="009C46AC">
              <w:rPr>
                <w:rFonts w:ascii="Palatino Linotype" w:eastAsia="Times New Roman" w:hAnsi="Palatino Linotype"/>
              </w:rPr>
              <w:t>Formato de la Ficha Técnica de Diseño de Indicadores Estratégicos o de Gestión de la dependencia Clave I01 Desarrollo Social y/o equivalente, y de la dependencia Clave 152 Atención a la Mujer y/o equivalente.</w:t>
            </w:r>
          </w:p>
        </w:tc>
        <w:tc>
          <w:tcPr>
            <w:tcW w:w="4531" w:type="dxa"/>
          </w:tcPr>
          <w:p w:rsidR="007A7D07" w:rsidRPr="009C46AC" w:rsidRDefault="007A7D07" w:rsidP="007A7D07">
            <w:pPr>
              <w:tabs>
                <w:tab w:val="left" w:pos="4962"/>
              </w:tabs>
              <w:jc w:val="both"/>
              <w:rPr>
                <w:rFonts w:ascii="Palatino Linotype" w:hAnsi="Palatino Linotype" w:cs="Tahoma"/>
                <w:b/>
                <w:iCs/>
                <w:lang w:eastAsia="es-ES_tradnl"/>
              </w:rPr>
            </w:pPr>
          </w:p>
        </w:tc>
      </w:tr>
      <w:tr w:rsidR="007A7D07" w:rsidRPr="009C46AC" w:rsidTr="007A7D07">
        <w:tc>
          <w:tcPr>
            <w:tcW w:w="9062" w:type="dxa"/>
            <w:gridSpan w:val="2"/>
          </w:tcPr>
          <w:p w:rsidR="007A7D07" w:rsidRPr="009C46AC" w:rsidRDefault="007A7D07" w:rsidP="007A7D07">
            <w:pPr>
              <w:tabs>
                <w:tab w:val="left" w:pos="4962"/>
              </w:tabs>
              <w:jc w:val="center"/>
              <w:rPr>
                <w:rFonts w:ascii="Palatino Linotype" w:hAnsi="Palatino Linotype" w:cs="Tahoma"/>
                <w:b/>
                <w:iCs/>
                <w:lang w:eastAsia="es-ES_tradnl"/>
              </w:rPr>
            </w:pPr>
            <w:r w:rsidRPr="009C46AC">
              <w:rPr>
                <w:rFonts w:ascii="Palatino Linotype" w:eastAsia="Times New Roman" w:hAnsi="Palatino Linotype"/>
                <w:b/>
              </w:rPr>
              <w:t>Complementos</w:t>
            </w:r>
          </w:p>
        </w:tc>
      </w:tr>
      <w:tr w:rsidR="005C213A" w:rsidRPr="009C46AC" w:rsidTr="005C213A">
        <w:tc>
          <w:tcPr>
            <w:tcW w:w="4531" w:type="dxa"/>
          </w:tcPr>
          <w:p w:rsidR="005C213A" w:rsidRPr="009C46AC" w:rsidRDefault="005C213A" w:rsidP="007A7D07">
            <w:pPr>
              <w:jc w:val="both"/>
              <w:rPr>
                <w:rFonts w:ascii="Palatino Linotype" w:eastAsia="Times New Roman" w:hAnsi="Palatino Linotype"/>
              </w:rPr>
            </w:pPr>
            <w:r w:rsidRPr="009C46AC">
              <w:rPr>
                <w:rFonts w:ascii="Palatino Linotype" w:eastAsia="Times New Roman" w:hAnsi="Palatino Linotype"/>
              </w:rPr>
              <w:t>Dirección o área de la que depende la unidad administrativa con Clave 152 Atención a la Mujer y/o equivalente.</w:t>
            </w:r>
          </w:p>
        </w:tc>
        <w:tc>
          <w:tcPr>
            <w:tcW w:w="4531" w:type="dxa"/>
            <w:vMerge w:val="restart"/>
            <w:vAlign w:val="center"/>
          </w:tcPr>
          <w:p w:rsidR="005C213A" w:rsidRPr="009C46AC" w:rsidRDefault="005C213A" w:rsidP="007A7D07">
            <w:pPr>
              <w:jc w:val="both"/>
              <w:rPr>
                <w:rFonts w:ascii="Palatino Linotype" w:hAnsi="Palatino Linotype" w:cs="Tahoma"/>
                <w:b/>
                <w:iCs/>
                <w:lang w:eastAsia="es-ES_tradnl"/>
              </w:rPr>
            </w:pPr>
            <w:r w:rsidRPr="009C46AC">
              <w:rPr>
                <w:rFonts w:ascii="Palatino Linotype" w:eastAsia="Times New Roman" w:hAnsi="Palatino Linotype"/>
              </w:rPr>
              <w:t>Nombre de la dependencia responsable de la atención a la mujer y si es o no dirección de area, y si dependen de alguna otra unidad administrativa.</w:t>
            </w:r>
          </w:p>
        </w:tc>
      </w:tr>
      <w:tr w:rsidR="005C213A" w:rsidRPr="009C46AC" w:rsidTr="007A7D07">
        <w:tc>
          <w:tcPr>
            <w:tcW w:w="4531" w:type="dxa"/>
          </w:tcPr>
          <w:p w:rsidR="005C213A" w:rsidRPr="009C46AC" w:rsidRDefault="005C213A" w:rsidP="007A7D07">
            <w:pPr>
              <w:jc w:val="both"/>
              <w:rPr>
                <w:rFonts w:ascii="Palatino Linotype" w:eastAsia="Times New Roman" w:hAnsi="Palatino Linotype"/>
              </w:rPr>
            </w:pPr>
            <w:r w:rsidRPr="009C46AC">
              <w:rPr>
                <w:rFonts w:ascii="Palatino Linotype" w:eastAsia="Times New Roman" w:hAnsi="Palatino Linotype"/>
              </w:rPr>
              <w:t>Denominación de la dependencia auxiliar con Clave 152 Atención a la Mujer y/o equivalente del Municipio.</w:t>
            </w:r>
          </w:p>
        </w:tc>
        <w:tc>
          <w:tcPr>
            <w:tcW w:w="4531" w:type="dxa"/>
            <w:vMerge/>
          </w:tcPr>
          <w:p w:rsidR="005C213A" w:rsidRPr="009C46AC" w:rsidRDefault="005C213A" w:rsidP="007A7D07">
            <w:pPr>
              <w:jc w:val="both"/>
              <w:rPr>
                <w:rFonts w:ascii="Palatino Linotype" w:eastAsia="Times New Roman" w:hAnsi="Palatino Linotype"/>
              </w:rPr>
            </w:pPr>
          </w:p>
        </w:tc>
      </w:tr>
      <w:tr w:rsidR="005C213A" w:rsidRPr="009C46AC" w:rsidTr="007A7D07">
        <w:tc>
          <w:tcPr>
            <w:tcW w:w="4531" w:type="dxa"/>
          </w:tcPr>
          <w:p w:rsidR="005C213A" w:rsidRPr="009C46AC" w:rsidRDefault="005C213A" w:rsidP="007A7D07">
            <w:pPr>
              <w:jc w:val="both"/>
              <w:rPr>
                <w:rFonts w:ascii="Palatino Linotype" w:eastAsia="Times New Roman" w:hAnsi="Palatino Linotype"/>
              </w:rPr>
            </w:pPr>
            <w:r w:rsidRPr="009C46AC">
              <w:rPr>
                <w:rFonts w:ascii="Palatino Linotype" w:eastAsia="Times New Roman" w:hAnsi="Palatino Linotype"/>
              </w:rPr>
              <w:t>Fuente de financiamiento en materia de género o atención a la mujer de carácter estatal, federal o internacional</w:t>
            </w:r>
            <w:r>
              <w:rPr>
                <w:rFonts w:ascii="Palatino Linotype" w:eastAsia="Times New Roman" w:hAnsi="Palatino Linotype"/>
              </w:rPr>
              <w:t>.</w:t>
            </w:r>
          </w:p>
          <w:p w:rsidR="005C213A" w:rsidRPr="009C46AC" w:rsidRDefault="005C213A" w:rsidP="007A7D07">
            <w:pPr>
              <w:ind w:left="720"/>
              <w:contextualSpacing/>
              <w:jc w:val="both"/>
              <w:rPr>
                <w:rFonts w:ascii="Palatino Linotype" w:eastAsia="Times New Roman" w:hAnsi="Palatino Linotype"/>
              </w:rPr>
            </w:pPr>
          </w:p>
        </w:tc>
        <w:tc>
          <w:tcPr>
            <w:tcW w:w="4531" w:type="dxa"/>
            <w:vMerge/>
          </w:tcPr>
          <w:p w:rsidR="005C213A" w:rsidRPr="009C46AC" w:rsidRDefault="005C213A" w:rsidP="007A7D07">
            <w:pPr>
              <w:tabs>
                <w:tab w:val="left" w:pos="4962"/>
              </w:tabs>
              <w:jc w:val="both"/>
              <w:rPr>
                <w:rFonts w:ascii="Palatino Linotype" w:hAnsi="Palatino Linotype" w:cs="Tahoma"/>
                <w:b/>
                <w:iCs/>
                <w:lang w:eastAsia="es-ES_tradnl"/>
              </w:rPr>
            </w:pPr>
          </w:p>
        </w:tc>
      </w:tr>
      <w:tr w:rsidR="005C213A" w:rsidRPr="009C46AC" w:rsidTr="007A7D07">
        <w:tc>
          <w:tcPr>
            <w:tcW w:w="4531" w:type="dxa"/>
          </w:tcPr>
          <w:p w:rsidR="005C213A" w:rsidRPr="009C46AC" w:rsidRDefault="005C213A" w:rsidP="007A7D07">
            <w:pPr>
              <w:jc w:val="both"/>
              <w:rPr>
                <w:rFonts w:ascii="Palatino Linotype" w:eastAsia="Times New Roman" w:hAnsi="Palatino Linotype"/>
              </w:rPr>
            </w:pPr>
            <w:r w:rsidRPr="009C46AC">
              <w:rPr>
                <w:rFonts w:ascii="Palatino Linotype" w:eastAsia="Times New Roman" w:hAnsi="Palatino Linotype"/>
              </w:rPr>
              <w:t>Monto de recursos gestionados en materia de género o atención a la mujer en el Municipio.</w:t>
            </w:r>
          </w:p>
        </w:tc>
        <w:tc>
          <w:tcPr>
            <w:tcW w:w="4531" w:type="dxa"/>
            <w:vMerge/>
          </w:tcPr>
          <w:p w:rsidR="005C213A" w:rsidRPr="009C46AC" w:rsidRDefault="005C213A" w:rsidP="007A7D07">
            <w:pPr>
              <w:tabs>
                <w:tab w:val="left" w:pos="4962"/>
              </w:tabs>
              <w:jc w:val="both"/>
              <w:rPr>
                <w:rFonts w:ascii="Palatino Linotype" w:hAnsi="Palatino Linotype" w:cs="Tahoma"/>
                <w:b/>
                <w:iCs/>
                <w:lang w:eastAsia="es-ES_tradnl"/>
              </w:rPr>
            </w:pPr>
          </w:p>
        </w:tc>
      </w:tr>
    </w:tbl>
    <w:p w:rsidR="009C46AC" w:rsidRDefault="009C46AC" w:rsidP="006D6A42">
      <w:pPr>
        <w:pStyle w:val="Sinespaciado"/>
        <w:spacing w:line="360" w:lineRule="auto"/>
        <w:jc w:val="both"/>
        <w:rPr>
          <w:rFonts w:ascii="Palatino Linotype" w:hAnsi="Palatino Linotype"/>
        </w:rPr>
      </w:pPr>
    </w:p>
    <w:p w:rsidR="009C46AC" w:rsidRDefault="009C46AC" w:rsidP="006D6A42">
      <w:pPr>
        <w:pStyle w:val="Sinespaciado"/>
        <w:spacing w:line="360" w:lineRule="auto"/>
        <w:jc w:val="both"/>
        <w:rPr>
          <w:rFonts w:ascii="Palatino Linotype" w:hAnsi="Palatino Linotype"/>
        </w:rPr>
      </w:pPr>
    </w:p>
    <w:p w:rsidR="00615747" w:rsidRDefault="002C408C" w:rsidP="006D6A42">
      <w:pPr>
        <w:pStyle w:val="Sinespaciado"/>
        <w:spacing w:line="360" w:lineRule="auto"/>
        <w:jc w:val="both"/>
        <w:rPr>
          <w:rFonts w:ascii="Palatino Linotype" w:hAnsi="Palatino Linotype"/>
        </w:rPr>
      </w:pPr>
      <w:r>
        <w:rPr>
          <w:rFonts w:ascii="Palatino Linotype" w:hAnsi="Palatino Linotype"/>
        </w:rPr>
        <w:t xml:space="preserve">De lo señalado con anterioridad, advertimos que la información </w:t>
      </w:r>
      <w:r w:rsidRPr="002C408C">
        <w:rPr>
          <w:rFonts w:ascii="Palatino Linotype" w:hAnsi="Palatino Linotype"/>
          <w:b/>
          <w:bCs/>
        </w:rPr>
        <w:t>00039/TONANI/IP/2019</w:t>
      </w:r>
      <w:r>
        <w:rPr>
          <w:rFonts w:ascii="Palatino Linotype" w:hAnsi="Palatino Linotype"/>
        </w:rPr>
        <w:t xml:space="preserve">, se encuentra inmersa en la solicitud número  requerida en la solicitud de información </w:t>
      </w:r>
      <w:r w:rsidRPr="002C408C">
        <w:rPr>
          <w:rFonts w:ascii="Palatino Linotype" w:hAnsi="Palatino Linotype"/>
          <w:b/>
          <w:bCs/>
        </w:rPr>
        <w:t>00040/TONANI/IP/2019</w:t>
      </w:r>
      <w:r>
        <w:rPr>
          <w:rFonts w:ascii="Palatino Linotype" w:hAnsi="Palatino Linotype"/>
        </w:rPr>
        <w:t xml:space="preserve"> </w:t>
      </w:r>
      <w:r w:rsidR="00615747">
        <w:rPr>
          <w:rFonts w:ascii="Palatino Linotype" w:hAnsi="Palatino Linotype"/>
        </w:rPr>
        <w:t xml:space="preserve">que contiene </w:t>
      </w:r>
      <w:r w:rsidR="00615747" w:rsidRPr="00615747">
        <w:rPr>
          <w:rFonts w:ascii="Palatino Linotype" w:hAnsi="Palatino Linotype"/>
        </w:rPr>
        <w:t>como puntos principales el presupuesto de egresos asignado para los ejercicios fiscales 2013, 2014, 2015, 2016, 2017, 2018 y 2019.</w:t>
      </w:r>
    </w:p>
    <w:p w:rsidR="00E71D39" w:rsidRDefault="00E71D39" w:rsidP="006D6A42">
      <w:pPr>
        <w:pStyle w:val="Sinespaciado"/>
        <w:spacing w:line="360" w:lineRule="auto"/>
        <w:jc w:val="both"/>
        <w:rPr>
          <w:rFonts w:ascii="Palatino Linotype" w:hAnsi="Palatino Linotype"/>
        </w:rPr>
      </w:pPr>
    </w:p>
    <w:p w:rsidR="00E71D39" w:rsidRPr="000D3117" w:rsidRDefault="00E71D39" w:rsidP="00E71D39">
      <w:pPr>
        <w:spacing w:after="0" w:line="360" w:lineRule="auto"/>
        <w:jc w:val="both"/>
        <w:rPr>
          <w:rFonts w:ascii="Palatino Linotype" w:eastAsia="Calibri" w:hAnsi="Palatino Linotype" w:cs="Arial"/>
          <w:sz w:val="24"/>
        </w:rPr>
      </w:pPr>
      <w:r w:rsidRPr="000D3117">
        <w:rPr>
          <w:rFonts w:ascii="Palatino Linotype" w:eastAsia="Calibri" w:hAnsi="Palatino Linotype" w:cs="Arial"/>
          <w:sz w:val="24"/>
        </w:rPr>
        <w:t>Por anterior, es importante traer a contexto la Ley de Planeación del Estado de México y Municipios, que establece lo siguiente:</w:t>
      </w:r>
    </w:p>
    <w:p w:rsidR="00E71D39" w:rsidRPr="000D3117" w:rsidRDefault="00E71D39" w:rsidP="00E71D39">
      <w:pPr>
        <w:spacing w:after="0" w:line="240" w:lineRule="auto"/>
        <w:rPr>
          <w:rFonts w:ascii="Times New Roman" w:eastAsia="Times New Roman" w:hAnsi="Times New Roman" w:cs="Times New Roman"/>
          <w:sz w:val="24"/>
          <w:szCs w:val="24"/>
          <w:lang w:eastAsia="es-ES"/>
        </w:rPr>
      </w:pP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i/>
          <w:color w:val="000000"/>
        </w:rPr>
        <w:lastRenderedPageBreak/>
        <w:t>“</w:t>
      </w:r>
      <w:r w:rsidRPr="000D3117">
        <w:rPr>
          <w:rFonts w:ascii="Palatino Linotype" w:eastAsia="Calibri" w:hAnsi="Palatino Linotype" w:cs="Arial"/>
          <w:b/>
          <w:i/>
          <w:color w:val="000000"/>
        </w:rPr>
        <w:t>Artículo 3.</w:t>
      </w:r>
      <w:r w:rsidRPr="000D3117">
        <w:rPr>
          <w:rFonts w:ascii="Palatino Linotype" w:eastAsia="Calibri" w:hAnsi="Palatino Linotype" w:cs="Arial"/>
          <w:i/>
          <w:color w:val="000000"/>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rsidR="00E71D39" w:rsidRPr="000D3117" w:rsidRDefault="00E71D39" w:rsidP="00E71D39">
      <w:pPr>
        <w:tabs>
          <w:tab w:val="left" w:pos="0"/>
          <w:tab w:val="left" w:pos="8364"/>
        </w:tabs>
        <w:spacing w:after="0" w:line="240" w:lineRule="auto"/>
        <w:ind w:left="567" w:right="49"/>
        <w:jc w:val="both"/>
        <w:rPr>
          <w:rFonts w:ascii="Palatino Linotype" w:eastAsia="Times New Roman" w:hAnsi="Palatino Linotype" w:cs="Arial"/>
          <w:color w:val="000000"/>
          <w:sz w:val="24"/>
          <w:szCs w:val="24"/>
          <w:lang w:val="es-ES" w:eastAsia="es-ES"/>
        </w:rPr>
      </w:pP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b/>
          <w:i/>
          <w:color w:val="000000"/>
        </w:rPr>
        <w:t>Artículo 5.-</w:t>
      </w:r>
      <w:r w:rsidRPr="000D3117">
        <w:rPr>
          <w:rFonts w:ascii="Palatino Linotype" w:eastAsia="Calibri" w:hAnsi="Palatino Linotype" w:cs="Arial"/>
          <w:i/>
          <w:color w:val="000000"/>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b/>
          <w:i/>
          <w:color w:val="000000"/>
        </w:rPr>
        <w:t>Artículo 7.-</w:t>
      </w:r>
      <w:r w:rsidRPr="000D3117">
        <w:rPr>
          <w:rFonts w:ascii="Palatino Linotype" w:eastAsia="Calibri" w:hAnsi="Palatino Linotype" w:cs="Arial"/>
          <w:i/>
          <w:color w:val="000000"/>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b/>
          <w:i/>
          <w:color w:val="000000"/>
        </w:rPr>
        <w:t>Artículo 19</w:t>
      </w:r>
      <w:r w:rsidRPr="000D3117">
        <w:rPr>
          <w:rFonts w:ascii="Palatino Linotype" w:eastAsia="Calibri" w:hAnsi="Palatino Linotype" w:cs="Arial"/>
          <w:i/>
          <w:color w:val="000000"/>
        </w:rPr>
        <w:t>.- Compete a los ayuntamientos, en materia de planeación democrática para el desarrollo:</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i/>
          <w:color w:val="000000"/>
        </w:rPr>
        <w:t>(...)</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b/>
          <w:i/>
          <w:color w:val="000000"/>
        </w:rPr>
        <w:t>IV.</w:t>
      </w:r>
      <w:r w:rsidRPr="000D3117">
        <w:rPr>
          <w:rFonts w:ascii="Palatino Linotype" w:eastAsia="Calibri" w:hAnsi="Palatino Linotype" w:cs="Arial"/>
          <w:i/>
          <w:color w:val="000000"/>
        </w:rPr>
        <w:t xml:space="preserve"> Garantizar, mediante los procesos de planeación estratégica, la congruencia organizativa con las acciones que habrán de realizar para alcanzar los objetivos, metas y prioridades de la estrategia del desarrollo municipal;</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i/>
          <w:color w:val="000000"/>
        </w:rPr>
        <w:t>(...)</w:t>
      </w:r>
    </w:p>
    <w:p w:rsidR="00E71D39" w:rsidRPr="000D3117" w:rsidRDefault="00E71D39" w:rsidP="00E71D39">
      <w:pPr>
        <w:tabs>
          <w:tab w:val="left" w:pos="8364"/>
        </w:tabs>
        <w:spacing w:after="0" w:line="240" w:lineRule="auto"/>
        <w:ind w:left="567" w:right="616"/>
        <w:jc w:val="both"/>
        <w:rPr>
          <w:rFonts w:ascii="Palatino Linotype" w:eastAsia="Calibri" w:hAnsi="Palatino Linotype" w:cs="Arial"/>
          <w:i/>
          <w:color w:val="000000"/>
        </w:rPr>
      </w:pPr>
      <w:r w:rsidRPr="000D3117">
        <w:rPr>
          <w:rFonts w:ascii="Palatino Linotype" w:eastAsia="Calibri" w:hAnsi="Palatino Linotype" w:cs="Arial"/>
          <w:b/>
          <w:i/>
          <w:color w:val="000000"/>
        </w:rPr>
        <w:t>XI.</w:t>
      </w:r>
      <w:r w:rsidRPr="000D3117">
        <w:rPr>
          <w:rFonts w:ascii="Palatino Linotype" w:eastAsia="Calibri" w:hAnsi="Palatino Linotype" w:cs="Arial"/>
          <w:i/>
          <w:color w:val="000000"/>
        </w:rPr>
        <w:t xml:space="preserve"> Las demás que se establezcan en otros ordenamientos.”</w:t>
      </w:r>
    </w:p>
    <w:p w:rsidR="00E71D39" w:rsidRPr="000D3117" w:rsidRDefault="00E71D39" w:rsidP="00E71D39">
      <w:pPr>
        <w:spacing w:after="0" w:line="360" w:lineRule="auto"/>
        <w:jc w:val="both"/>
        <w:rPr>
          <w:rFonts w:ascii="Palatino Linotype" w:eastAsia="Calibri" w:hAnsi="Palatino Linotype" w:cs="Arial"/>
          <w:sz w:val="24"/>
        </w:rPr>
      </w:pPr>
    </w:p>
    <w:p w:rsidR="00E71D39" w:rsidRPr="000D3117" w:rsidRDefault="00E71D39" w:rsidP="00E71D39">
      <w:pPr>
        <w:spacing w:after="0" w:line="360" w:lineRule="auto"/>
        <w:jc w:val="both"/>
        <w:rPr>
          <w:rFonts w:ascii="Calibri" w:eastAsia="Calibri" w:hAnsi="Calibri" w:cs="Times New Roman"/>
        </w:rPr>
      </w:pPr>
      <w:r w:rsidRPr="000D3117">
        <w:rPr>
          <w:rFonts w:ascii="Palatino Linotype" w:eastAsia="Calibri" w:hAnsi="Palatino Linotype" w:cs="Arial"/>
          <w:sz w:val="24"/>
        </w:rPr>
        <w:t xml:space="preserve">Por otra parte, la Ley de Fiscalización Superior del Estado de México, en su artículo 4, señala que: </w:t>
      </w:r>
    </w:p>
    <w:p w:rsidR="00E71D39" w:rsidRPr="000D3117" w:rsidRDefault="00E71D39" w:rsidP="00E71D39">
      <w:pPr>
        <w:spacing w:after="0" w:line="240" w:lineRule="auto"/>
        <w:rPr>
          <w:rFonts w:ascii="Times New Roman" w:eastAsia="Times New Roman" w:hAnsi="Times New Roman" w:cs="Times New Roman"/>
          <w:sz w:val="24"/>
          <w:szCs w:val="24"/>
          <w:lang w:eastAsia="es-ES"/>
        </w:rPr>
      </w:pPr>
    </w:p>
    <w:p w:rsidR="00E71D39" w:rsidRPr="000D3117" w:rsidRDefault="00E71D39" w:rsidP="00E71D39">
      <w:pPr>
        <w:spacing w:after="0" w:line="240" w:lineRule="auto"/>
        <w:ind w:left="851" w:right="901"/>
        <w:jc w:val="both"/>
        <w:rPr>
          <w:rFonts w:ascii="Calibri" w:eastAsia="Calibri" w:hAnsi="Calibri" w:cs="Times New Roman"/>
          <w:i/>
          <w:lang w:eastAsia="es-MX"/>
        </w:rPr>
      </w:pPr>
      <w:r w:rsidRPr="000D3117">
        <w:rPr>
          <w:rFonts w:ascii="Palatino Linotype" w:eastAsia="Calibri" w:hAnsi="Palatino Linotype" w:cs="Arial"/>
          <w:b/>
          <w:bCs/>
          <w:i/>
          <w:lang w:eastAsia="es-MX"/>
        </w:rPr>
        <w:t xml:space="preserve">“Artículo 4. </w:t>
      </w:r>
      <w:r w:rsidRPr="000D3117">
        <w:rPr>
          <w:rFonts w:ascii="Palatino Linotype" w:eastAsia="Calibri" w:hAnsi="Palatino Linotype" w:cs="Arial"/>
          <w:i/>
          <w:lang w:eastAsia="es-MX"/>
        </w:rPr>
        <w:t xml:space="preserve">Son </w:t>
      </w:r>
      <w:r w:rsidRPr="000D3117">
        <w:rPr>
          <w:rFonts w:ascii="Palatino Linotype" w:eastAsia="Calibri" w:hAnsi="Palatino Linotype" w:cs="Times New Roman"/>
          <w:bCs/>
          <w:i/>
        </w:rPr>
        <w:t>sujetos</w:t>
      </w:r>
      <w:r w:rsidRPr="000D3117">
        <w:rPr>
          <w:rFonts w:ascii="Palatino Linotype" w:eastAsia="Calibri" w:hAnsi="Palatino Linotype" w:cs="Arial"/>
          <w:i/>
          <w:lang w:eastAsia="es-MX"/>
        </w:rPr>
        <w:t xml:space="preserve"> </w:t>
      </w:r>
      <w:r w:rsidRPr="000D3117">
        <w:rPr>
          <w:rFonts w:ascii="Palatino Linotype" w:eastAsia="Calibri" w:hAnsi="Palatino Linotype" w:cs="Arial"/>
          <w:i/>
          <w:szCs w:val="20"/>
          <w:lang w:eastAsia="es-MX"/>
        </w:rPr>
        <w:t>de</w:t>
      </w:r>
      <w:r w:rsidRPr="000D3117">
        <w:rPr>
          <w:rFonts w:ascii="Palatino Linotype" w:eastAsia="Calibri" w:hAnsi="Palatino Linotype" w:cs="Arial"/>
          <w:i/>
          <w:lang w:eastAsia="es-MX"/>
        </w:rPr>
        <w:t xml:space="preserve"> fiscalización:</w:t>
      </w:r>
    </w:p>
    <w:p w:rsidR="00E71D39" w:rsidRPr="000D3117" w:rsidRDefault="00E71D39" w:rsidP="00E71D39">
      <w:pPr>
        <w:spacing w:after="0" w:line="240" w:lineRule="auto"/>
        <w:ind w:left="851" w:right="850"/>
        <w:jc w:val="both"/>
        <w:rPr>
          <w:rFonts w:ascii="Palatino Linotype" w:eastAsia="Calibri" w:hAnsi="Palatino Linotype" w:cs="Arial"/>
          <w:i/>
          <w:lang w:eastAsia="es-MX"/>
        </w:rPr>
      </w:pPr>
      <w:r w:rsidRPr="000D3117">
        <w:rPr>
          <w:rFonts w:ascii="Palatino Linotype" w:eastAsia="Calibri" w:hAnsi="Palatino Linotype" w:cs="Arial"/>
          <w:b/>
          <w:bCs/>
          <w:i/>
          <w:lang w:eastAsia="es-MX"/>
        </w:rPr>
        <w:t>(…)</w:t>
      </w:r>
    </w:p>
    <w:p w:rsidR="00E71D39" w:rsidRPr="000D3117" w:rsidRDefault="00E71D39" w:rsidP="00E71D39">
      <w:pPr>
        <w:autoSpaceDE w:val="0"/>
        <w:autoSpaceDN w:val="0"/>
        <w:adjustRightInd w:val="0"/>
        <w:spacing w:after="0" w:line="240" w:lineRule="auto"/>
        <w:ind w:right="850" w:firstLine="709"/>
        <w:contextualSpacing/>
        <w:jc w:val="both"/>
        <w:rPr>
          <w:rFonts w:ascii="Palatino Linotype" w:eastAsia="Calibri" w:hAnsi="Palatino Linotype" w:cs="Arial"/>
          <w:i/>
          <w:color w:val="000000"/>
        </w:rPr>
      </w:pPr>
      <w:r w:rsidRPr="000D3117">
        <w:rPr>
          <w:rFonts w:ascii="Palatino Linotype" w:eastAsia="Calibri" w:hAnsi="Palatino Linotype" w:cs="Arial"/>
          <w:b/>
          <w:i/>
          <w:u w:val="single"/>
          <w:lang w:eastAsia="es-MX"/>
        </w:rPr>
        <w:t>II. Los municipios del Estado de México</w:t>
      </w:r>
      <w:r w:rsidRPr="000D3117">
        <w:rPr>
          <w:rFonts w:ascii="Palatino Linotype" w:eastAsia="Calibri" w:hAnsi="Palatino Linotype" w:cs="Arial"/>
          <w:i/>
          <w:lang w:eastAsia="es-MX"/>
        </w:rPr>
        <w:t>;</w:t>
      </w:r>
      <w:r w:rsidRPr="000D3117">
        <w:rPr>
          <w:rFonts w:ascii="Palatino Linotype" w:eastAsia="Calibri" w:hAnsi="Palatino Linotype" w:cs="Arial"/>
          <w:b/>
          <w:i/>
          <w:lang w:eastAsia="es-MX"/>
        </w:rPr>
        <w:t>”</w:t>
      </w:r>
    </w:p>
    <w:p w:rsidR="00E71D39" w:rsidRPr="000D3117" w:rsidRDefault="00E71D39" w:rsidP="00E71D39">
      <w:pPr>
        <w:spacing w:line="360" w:lineRule="auto"/>
        <w:jc w:val="center"/>
        <w:rPr>
          <w:rFonts w:ascii="Palatino Linotype" w:eastAsia="Calibri" w:hAnsi="Palatino Linotype" w:cs="Arial"/>
          <w:sz w:val="24"/>
        </w:rPr>
      </w:pPr>
    </w:p>
    <w:p w:rsidR="00E71D39" w:rsidRPr="000D3117" w:rsidRDefault="00E71D39" w:rsidP="00E71D39">
      <w:pPr>
        <w:autoSpaceDE w:val="0"/>
        <w:autoSpaceDN w:val="0"/>
        <w:adjustRightInd w:val="0"/>
        <w:spacing w:line="360" w:lineRule="auto"/>
        <w:ind w:right="49"/>
        <w:jc w:val="both"/>
        <w:rPr>
          <w:rFonts w:ascii="Palatino Linotype" w:eastAsia="Calibri" w:hAnsi="Palatino Linotype" w:cs="Arial"/>
          <w:color w:val="000000"/>
          <w:sz w:val="24"/>
        </w:rPr>
      </w:pPr>
      <w:r w:rsidRPr="000D3117">
        <w:rPr>
          <w:rFonts w:ascii="Palatino Linotype" w:eastAsia="Calibri" w:hAnsi="Palatino Linotype" w:cs="Arial"/>
          <w:color w:val="000000"/>
          <w:sz w:val="24"/>
        </w:rPr>
        <w:t xml:space="preserve">Razón por la que, al Órgano Superior de Fiscalización de la entidad, le asiste la facultad de emitir los </w:t>
      </w:r>
      <w:r w:rsidRPr="000D3117">
        <w:rPr>
          <w:rFonts w:ascii="Palatino Linotype" w:eastAsia="Calibri" w:hAnsi="Palatino Linotype" w:cs="Arial"/>
          <w:b/>
          <w:color w:val="000000"/>
          <w:sz w:val="24"/>
        </w:rPr>
        <w:t>Lineamientos para la Integración del Informe Mensual</w:t>
      </w:r>
      <w:r w:rsidRPr="000D3117">
        <w:rPr>
          <w:rFonts w:ascii="Palatino Linotype" w:eastAsia="Calibri" w:hAnsi="Palatino Linotype" w:cs="Arial"/>
          <w:color w:val="000000"/>
          <w:sz w:val="24"/>
        </w:rPr>
        <w:t xml:space="preserve">, en términos la fracción XI, del artículo 8, de la Ley de Fiscalización Superior del Estado de México, que señala: </w:t>
      </w:r>
    </w:p>
    <w:p w:rsidR="00E71D39" w:rsidRPr="000D3117" w:rsidRDefault="00E71D39" w:rsidP="00E71D39">
      <w:pPr>
        <w:spacing w:after="0" w:line="240" w:lineRule="auto"/>
        <w:ind w:left="851" w:right="850"/>
        <w:jc w:val="both"/>
        <w:rPr>
          <w:rFonts w:ascii="Calibri" w:eastAsia="Calibri" w:hAnsi="Calibri" w:cs="Times New Roman"/>
          <w:i/>
        </w:rPr>
      </w:pPr>
      <w:r w:rsidRPr="000D3117">
        <w:rPr>
          <w:rFonts w:ascii="Palatino Linotype" w:eastAsia="Calibri" w:hAnsi="Palatino Linotype" w:cs="Arial"/>
          <w:b/>
          <w:bCs/>
          <w:i/>
        </w:rPr>
        <w:t xml:space="preserve">“Artículo 8. </w:t>
      </w:r>
      <w:r w:rsidRPr="000D3117">
        <w:rPr>
          <w:rFonts w:ascii="Palatino Linotype" w:eastAsia="Calibri" w:hAnsi="Palatino Linotype" w:cs="Arial"/>
          <w:i/>
        </w:rPr>
        <w:t>El Órgano Superior tendrá las siguientes atribuciones:</w:t>
      </w:r>
    </w:p>
    <w:p w:rsidR="00E71D39" w:rsidRPr="000D3117" w:rsidRDefault="00E71D39" w:rsidP="00E71D39">
      <w:pPr>
        <w:spacing w:after="0" w:line="240" w:lineRule="auto"/>
        <w:ind w:left="851" w:right="850"/>
        <w:jc w:val="both"/>
        <w:rPr>
          <w:rFonts w:ascii="Palatino Linotype" w:eastAsia="Calibri" w:hAnsi="Palatino Linotype" w:cs="Arial"/>
          <w:i/>
        </w:rPr>
      </w:pPr>
      <w:r w:rsidRPr="000D3117">
        <w:rPr>
          <w:rFonts w:ascii="Palatino Linotype" w:eastAsia="Calibri" w:hAnsi="Palatino Linotype" w:cs="Arial"/>
          <w:i/>
        </w:rPr>
        <w:t>…</w:t>
      </w:r>
    </w:p>
    <w:p w:rsidR="00E71D39" w:rsidRPr="000D3117" w:rsidRDefault="00E71D39" w:rsidP="00E71D39">
      <w:pPr>
        <w:spacing w:after="0" w:line="240" w:lineRule="auto"/>
        <w:ind w:left="851" w:right="850"/>
        <w:jc w:val="both"/>
        <w:rPr>
          <w:rFonts w:ascii="Calibri" w:eastAsia="Calibri" w:hAnsi="Calibri" w:cs="Times New Roman"/>
          <w:color w:val="000000"/>
        </w:rPr>
      </w:pPr>
      <w:r w:rsidRPr="000D3117">
        <w:rPr>
          <w:rFonts w:ascii="Palatino Linotype" w:eastAsia="Calibri" w:hAnsi="Palatino Linotype" w:cs="Arial"/>
          <w:b/>
          <w:bCs/>
          <w:i/>
        </w:rPr>
        <w:t xml:space="preserve">XI. </w:t>
      </w:r>
      <w:r w:rsidRPr="000D3117">
        <w:rPr>
          <w:rFonts w:ascii="Palatino Linotype" w:eastAsia="Calibri" w:hAnsi="Palatino Linotype" w:cs="Arial"/>
          <w:i/>
        </w:rPr>
        <w:t>Establecer los lineamientos, criterios, procedimientos, métodos y sistemas para las acciones de control y evaluación, necesarios para la fiscalización de las cuentas públicas y los informes trimestrales;</w:t>
      </w:r>
      <w:r w:rsidRPr="000D3117">
        <w:rPr>
          <w:rFonts w:ascii="Palatino Linotype" w:eastAsia="Calibri" w:hAnsi="Palatino Linotype" w:cs="Arial"/>
          <w:color w:val="000000"/>
        </w:rPr>
        <w:t>”</w:t>
      </w:r>
    </w:p>
    <w:p w:rsidR="00E71D39" w:rsidRPr="000D3117" w:rsidRDefault="00E71D39" w:rsidP="00E71D39">
      <w:pPr>
        <w:spacing w:after="0" w:line="240" w:lineRule="auto"/>
        <w:rPr>
          <w:rFonts w:ascii="Palatino Linotype" w:eastAsia="Times New Roman" w:hAnsi="Palatino Linotype" w:cs="Arial"/>
          <w:i/>
          <w:sz w:val="24"/>
          <w:szCs w:val="24"/>
          <w:lang w:eastAsia="es-ES"/>
        </w:rPr>
      </w:pPr>
    </w:p>
    <w:p w:rsidR="00E71D39" w:rsidRPr="000D3117" w:rsidRDefault="00E71D39" w:rsidP="00E71D39">
      <w:pPr>
        <w:spacing w:after="0" w:line="240" w:lineRule="auto"/>
        <w:rPr>
          <w:rFonts w:ascii="Times New Roman" w:eastAsia="Times New Roman" w:hAnsi="Times New Roman" w:cs="Times New Roman"/>
          <w:sz w:val="24"/>
          <w:szCs w:val="24"/>
          <w:lang w:eastAsia="es-ES"/>
        </w:rPr>
      </w:pPr>
    </w:p>
    <w:p w:rsidR="00E71D39" w:rsidRPr="000D3117" w:rsidRDefault="00E71D39" w:rsidP="00E71D39">
      <w:pPr>
        <w:spacing w:line="360" w:lineRule="auto"/>
        <w:jc w:val="both"/>
        <w:rPr>
          <w:rFonts w:ascii="Calibri" w:eastAsia="Calibri" w:hAnsi="Calibri" w:cs="Times New Roman"/>
          <w:sz w:val="24"/>
        </w:rPr>
      </w:pPr>
      <w:r w:rsidRPr="000D3117">
        <w:rPr>
          <w:rFonts w:ascii="Palatino Linotype" w:eastAsia="Calibri" w:hAnsi="Palatino Linotype" w:cs="Times New Roman"/>
          <w:sz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punto 2.1 Lineamientos para la integración del Programa Anual.</w:t>
      </w:r>
    </w:p>
    <w:p w:rsidR="00E71D39" w:rsidRPr="000D3117" w:rsidRDefault="00E71D39" w:rsidP="00E71D39">
      <w:pPr>
        <w:spacing w:after="0" w:line="240" w:lineRule="auto"/>
        <w:rPr>
          <w:rFonts w:ascii="Times New Roman" w:eastAsia="Times New Roman" w:hAnsi="Times New Roman" w:cs="Times New Roman"/>
          <w:sz w:val="24"/>
          <w:szCs w:val="24"/>
          <w:lang w:eastAsia="es-ES"/>
        </w:rPr>
      </w:pPr>
    </w:p>
    <w:p w:rsidR="00E71D39" w:rsidRPr="000D3117" w:rsidRDefault="00E71D39" w:rsidP="00E71D39">
      <w:pPr>
        <w:spacing w:line="360" w:lineRule="auto"/>
        <w:jc w:val="both"/>
        <w:rPr>
          <w:rFonts w:ascii="Calibri" w:eastAsia="Calibri" w:hAnsi="Calibri" w:cs="Times New Roman"/>
        </w:rPr>
      </w:pPr>
      <w:r w:rsidRPr="000D3117">
        <w:rPr>
          <w:rFonts w:ascii="Palatino Linotype" w:eastAsia="Calibri" w:hAnsi="Palatino Linotype" w:cs="Times New Roman"/>
          <w:sz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E71D39" w:rsidRPr="000D3117" w:rsidRDefault="00E71D39" w:rsidP="00E71D39">
      <w:pPr>
        <w:spacing w:after="0" w:line="240" w:lineRule="auto"/>
        <w:rPr>
          <w:rFonts w:ascii="Times New Roman" w:eastAsia="Times New Roman" w:hAnsi="Times New Roman" w:cs="Times New Roman"/>
          <w:sz w:val="24"/>
          <w:szCs w:val="24"/>
          <w:lang w:eastAsia="es-ES"/>
        </w:rPr>
      </w:pPr>
    </w:p>
    <w:p w:rsidR="00E71D39" w:rsidRPr="000D3117" w:rsidRDefault="00E71D39" w:rsidP="00E71D39">
      <w:pPr>
        <w:ind w:left="851" w:right="850"/>
        <w:jc w:val="both"/>
        <w:rPr>
          <w:rFonts w:ascii="Palatino Linotype" w:eastAsia="Calibri" w:hAnsi="Palatino Linotype" w:cs="Times New Roman"/>
          <w:i/>
        </w:rPr>
      </w:pPr>
      <w:r w:rsidRPr="000D3117">
        <w:rPr>
          <w:rFonts w:ascii="Palatino Linotype" w:eastAsia="Calibri" w:hAnsi="Palatino Linotype" w:cs="Times New Roman"/>
          <w:b/>
          <w:i/>
        </w:rPr>
        <w:t>“Artículo 32.-</w:t>
      </w:r>
      <w:r w:rsidRPr="000D3117">
        <w:rPr>
          <w:rFonts w:ascii="Palatino Linotype" w:eastAsia="Calibri" w:hAnsi="Palatino Linotype" w:cs="Times New Roman"/>
          <w:i/>
        </w:rPr>
        <w:t xml:space="preserve"> El Gobernador </w:t>
      </w:r>
      <w:r w:rsidRPr="000D3117">
        <w:rPr>
          <w:rFonts w:ascii="Palatino Linotype" w:eastAsia="Calibri" w:hAnsi="Palatino Linotype" w:cs="Arial"/>
          <w:i/>
        </w:rPr>
        <w:t>del</w:t>
      </w:r>
      <w:r w:rsidRPr="000D3117">
        <w:rPr>
          <w:rFonts w:ascii="Palatino Linotype" w:eastAsia="Calibri" w:hAnsi="Palatino Linotype" w:cs="Times New Roman"/>
          <w:i/>
        </w:rPr>
        <w:t xml:space="preserve"> Estado, por conducto del titular de la dependencia competente, presentará a la Legislatura la cuenta pública del Gobierno del Estado del ejercicio fiscal inmediato anterior, a más tardar el quince de mayo de cada año.</w:t>
      </w:r>
    </w:p>
    <w:p w:rsidR="00E71D39" w:rsidRPr="000D3117" w:rsidRDefault="00E71D39" w:rsidP="00E71D39">
      <w:pPr>
        <w:ind w:left="851" w:right="850"/>
        <w:jc w:val="both"/>
        <w:rPr>
          <w:rFonts w:ascii="Palatino Linotype" w:eastAsia="Calibri" w:hAnsi="Palatino Linotype" w:cs="Times New Roman"/>
          <w:b/>
          <w:i/>
          <w:u w:val="single"/>
        </w:rPr>
      </w:pPr>
      <w:r w:rsidRPr="000D3117">
        <w:rPr>
          <w:rFonts w:ascii="Palatino Linotype" w:eastAsia="Calibri" w:hAnsi="Palatino Linotype" w:cs="Times New Roman"/>
          <w:b/>
          <w:i/>
        </w:rPr>
        <w:t>Los Presidentes Municipales presentarán a la Legislatura las cuentas públicas anuales</w:t>
      </w:r>
      <w:r w:rsidRPr="000D3117">
        <w:rPr>
          <w:rFonts w:ascii="Palatino Linotype" w:eastAsia="Calibri" w:hAnsi="Palatino Linotype" w:cs="Times New Roman"/>
          <w:i/>
        </w:rPr>
        <w:t xml:space="preserve"> de sus respectivos municipios, del ejercicio fiscal inmediato anterior, </w:t>
      </w:r>
      <w:r w:rsidRPr="000D3117">
        <w:rPr>
          <w:rFonts w:ascii="Palatino Linotype" w:eastAsia="Calibri" w:hAnsi="Palatino Linotype" w:cs="Times New Roman"/>
          <w:b/>
          <w:i/>
        </w:rPr>
        <w:t>dentro de los quince primeros días del mes de marzo</w:t>
      </w:r>
      <w:r w:rsidRPr="000D3117">
        <w:rPr>
          <w:rFonts w:ascii="Palatino Linotype" w:eastAsia="Calibri" w:hAnsi="Palatino Linotype" w:cs="Times New Roman"/>
          <w:i/>
        </w:rPr>
        <w:t xml:space="preserve"> de cada año; </w:t>
      </w:r>
      <w:r w:rsidRPr="000D3117">
        <w:rPr>
          <w:rFonts w:ascii="Palatino Linotype" w:eastAsia="Calibri" w:hAnsi="Palatino Linotype" w:cs="Times New Roman"/>
          <w:b/>
          <w:i/>
        </w:rPr>
        <w:t>asimism</w:t>
      </w:r>
      <w:r w:rsidRPr="000D3117">
        <w:rPr>
          <w:rFonts w:ascii="Palatino Linotype" w:eastAsia="Calibri" w:hAnsi="Palatino Linotype" w:cs="Times New Roman"/>
          <w:i/>
        </w:rPr>
        <w:t xml:space="preserve">o, </w:t>
      </w:r>
      <w:r w:rsidRPr="000D3117">
        <w:rPr>
          <w:rFonts w:ascii="Palatino Linotype" w:eastAsia="Calibri" w:hAnsi="Palatino Linotype" w:cs="Times New Roman"/>
          <w:b/>
          <w:i/>
          <w:u w:val="single"/>
        </w:rPr>
        <w:t>los informes mensuales</w:t>
      </w:r>
      <w:r w:rsidRPr="000D3117">
        <w:rPr>
          <w:rFonts w:ascii="Palatino Linotype" w:eastAsia="Calibri" w:hAnsi="Palatino Linotype" w:cs="Times New Roman"/>
          <w:i/>
        </w:rPr>
        <w:t xml:space="preserve"> los deberán presentar </w:t>
      </w:r>
      <w:r w:rsidRPr="000D3117">
        <w:rPr>
          <w:rFonts w:ascii="Palatino Linotype" w:eastAsia="Calibri" w:hAnsi="Palatino Linotype" w:cs="Times New Roman"/>
          <w:b/>
          <w:i/>
          <w:u w:val="single"/>
        </w:rPr>
        <w:t>dentro de los veinte días posteriores al término del mes correspondiente.”</w:t>
      </w:r>
    </w:p>
    <w:p w:rsidR="00E71D39" w:rsidRPr="000D3117" w:rsidRDefault="00E71D39" w:rsidP="00E71D39">
      <w:pPr>
        <w:ind w:left="851" w:right="850"/>
        <w:jc w:val="both"/>
        <w:rPr>
          <w:rFonts w:ascii="Palatino Linotype" w:eastAsia="Calibri" w:hAnsi="Palatino Linotype" w:cs="Times New Roman"/>
          <w:b/>
          <w:i/>
          <w:u w:val="single"/>
        </w:rPr>
      </w:pPr>
    </w:p>
    <w:p w:rsidR="00E71D39" w:rsidRPr="00E71D39" w:rsidRDefault="00E71D39" w:rsidP="00E71D39">
      <w:pPr>
        <w:spacing w:line="360" w:lineRule="auto"/>
        <w:ind w:right="-91"/>
        <w:jc w:val="both"/>
        <w:rPr>
          <w:rFonts w:ascii="Palatino Linotype" w:eastAsia="Calibri" w:hAnsi="Palatino Linotype" w:cs="Times New Roman"/>
          <w:sz w:val="24"/>
        </w:rPr>
      </w:pPr>
      <w:r w:rsidRPr="000D3117">
        <w:rPr>
          <w:rFonts w:ascii="Palatino Linotype" w:eastAsia="Calibri" w:hAnsi="Palatino Linotype" w:cs="Times New Roman"/>
          <w:sz w:val="24"/>
        </w:rPr>
        <w:t xml:space="preserve">La información </w:t>
      </w:r>
      <w:r w:rsidRPr="000D3117">
        <w:rPr>
          <w:rFonts w:ascii="Palatino Linotype" w:eastAsia="Calibri" w:hAnsi="Palatino Linotype" w:cs="Times New Roman"/>
          <w:b/>
          <w:sz w:val="24"/>
        </w:rPr>
        <w:t>documental comprobatoria</w:t>
      </w:r>
      <w:r w:rsidRPr="000D3117">
        <w:rPr>
          <w:rFonts w:ascii="Palatino Linotype" w:eastAsia="Calibri" w:hAnsi="Palatino Linotype" w:cs="Times New Roman"/>
          <w:sz w:val="24"/>
        </w:rPr>
        <w:t xml:space="preserve">, </w:t>
      </w:r>
      <w:r w:rsidRPr="000D3117">
        <w:rPr>
          <w:rFonts w:ascii="Palatino Linotype" w:eastAsia="Calibri" w:hAnsi="Palatino Linotype" w:cs="Times New Roman"/>
          <w:b/>
          <w:sz w:val="24"/>
          <w:u w:val="single"/>
        </w:rPr>
        <w:t>deberá conservarse en los archivos de la entidad fiscalizada –</w:t>
      </w:r>
      <w:r w:rsidRPr="000D3117">
        <w:rPr>
          <w:rFonts w:ascii="Calibri" w:eastAsia="Calibri" w:hAnsi="Calibri" w:cs="Times New Roman"/>
        </w:rPr>
        <w:t xml:space="preserve"> </w:t>
      </w:r>
      <w:r w:rsidRPr="000D3117">
        <w:rPr>
          <w:rFonts w:ascii="Palatino Linotype" w:eastAsia="Calibri" w:hAnsi="Palatino Linotype" w:cs="Times New Roman"/>
          <w:b/>
          <w:sz w:val="24"/>
          <w:u w:val="single"/>
        </w:rPr>
        <w:t>Organismos Auxiliares</w:t>
      </w:r>
      <w:r w:rsidRPr="000D3117">
        <w:rPr>
          <w:rFonts w:ascii="Palatino Linotype" w:eastAsia="Calibri" w:hAnsi="Palatino Linotype" w:cs="Times New Roman"/>
          <w:sz w:val="24"/>
        </w:rPr>
        <w:t>, en original y debidamente integrada en términos de los lineamientos de referencia, pues son susceptibles de revisión directa por el órgano Superior de Fiscalización.</w:t>
      </w:r>
    </w:p>
    <w:p w:rsidR="00E71D39" w:rsidRDefault="00E71D39" w:rsidP="006D6A42">
      <w:pPr>
        <w:pStyle w:val="Sinespaciado"/>
        <w:spacing w:line="360" w:lineRule="auto"/>
        <w:jc w:val="both"/>
        <w:rPr>
          <w:rFonts w:ascii="Palatino Linotype" w:hAnsi="Palatino Linotype"/>
        </w:rPr>
      </w:pPr>
    </w:p>
    <w:p w:rsidR="00615747" w:rsidRPr="00615747" w:rsidRDefault="00615747" w:rsidP="000C6D4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 xml:space="preserve">En ese sentido es necesario mencionar que el </w:t>
      </w:r>
      <w:r w:rsidRPr="00615747">
        <w:rPr>
          <w:rFonts w:ascii="Palatino Linotype" w:eastAsia="Times New Roman" w:hAnsi="Palatino Linotype" w:cs="Arial"/>
          <w:b/>
          <w:sz w:val="24"/>
          <w:szCs w:val="24"/>
          <w:lang w:val="es-ES" w:eastAsia="es-ES"/>
        </w:rPr>
        <w:t>Presupuesto de Egresos para el Ejercicio Fiscal 2019</w:t>
      </w:r>
      <w:r w:rsidRPr="00615747">
        <w:rPr>
          <w:rFonts w:ascii="Palatino Linotype" w:eastAsia="Times New Roman" w:hAnsi="Palatino Linotype" w:cs="Arial"/>
          <w:sz w:val="24"/>
          <w:szCs w:val="24"/>
          <w:lang w:val="es-ES" w:eastAsia="es-ES"/>
        </w:rPr>
        <w:t xml:space="preserve"> </w:t>
      </w:r>
      <w:r w:rsidRPr="00615747">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615747">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0" w:history="1">
        <w:r w:rsidRPr="00615747">
          <w:rPr>
            <w:rFonts w:ascii="Palatino Linotype" w:eastAsia="Calibri" w:hAnsi="Palatino Linotype" w:cs="Tahoma"/>
            <w:bCs/>
            <w:color w:val="0563C1"/>
            <w:sz w:val="24"/>
            <w:szCs w:val="24"/>
            <w:u w:val="single"/>
            <w:lang w:val="es-ES" w:eastAsia="es-ES"/>
          </w:rPr>
          <w:t>http://legislacion.edomex.gob.mx/sites/legislacion.edomex.gob.mx/files/files/pdf/gct/2018/nov065.pdf</w:t>
        </w:r>
      </w:hyperlink>
      <w:r w:rsidRPr="00615747">
        <w:rPr>
          <w:rFonts w:ascii="Palatino Linotype" w:eastAsia="Calibri" w:hAnsi="Palatino Linotype" w:cs="Tahoma"/>
          <w:bCs/>
          <w:sz w:val="24"/>
          <w:szCs w:val="24"/>
          <w:lang w:val="es-ES" w:eastAsia="es-ES"/>
        </w:rPr>
        <w:t>.</w:t>
      </w:r>
    </w:p>
    <w:p w:rsidR="00615747" w:rsidRPr="00615747" w:rsidRDefault="00615747" w:rsidP="000C6D44">
      <w:pPr>
        <w:spacing w:after="0" w:line="360" w:lineRule="auto"/>
        <w:jc w:val="both"/>
        <w:rPr>
          <w:rFonts w:ascii="Palatino Linotype" w:eastAsia="Calibri" w:hAnsi="Palatino Linotype" w:cs="Arial"/>
          <w:i/>
        </w:rPr>
      </w:pPr>
    </w:p>
    <w:p w:rsidR="00615747" w:rsidRPr="00615747" w:rsidRDefault="00615747" w:rsidP="000C6D4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615747" w:rsidRPr="00615747" w:rsidRDefault="00615747" w:rsidP="000C6D4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15747" w:rsidRPr="00615747" w:rsidRDefault="00615747" w:rsidP="000C6D44">
      <w:pPr>
        <w:tabs>
          <w:tab w:val="left" w:pos="709"/>
        </w:tabs>
        <w:spacing w:after="0" w:line="360" w:lineRule="auto"/>
        <w:jc w:val="both"/>
        <w:rPr>
          <w:rFonts w:ascii="Palatino Linotype" w:eastAsia="Calibri" w:hAnsi="Palatino Linotype" w:cs="Times New Roman"/>
          <w:sz w:val="24"/>
          <w:szCs w:val="24"/>
        </w:rPr>
      </w:pPr>
      <w:r w:rsidRPr="00615747">
        <w:rPr>
          <w:rFonts w:ascii="Palatino Linotype" w:eastAsia="Calibri" w:hAnsi="Palatino Linotype" w:cs="Times New Roman"/>
          <w:sz w:val="24"/>
          <w:szCs w:val="24"/>
        </w:rPr>
        <w:t>Así mismo el artículo 304 dispone que la presentación del Proyecto de Presupuesto de Egresos, a nivel municipal, deberá incluir, entre otras cosas lo siguiente:</w:t>
      </w: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w:t>
      </w: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 xml:space="preserve">VII. Estimaciones de egresos, por cada una de sus fuentes, agrupados de la siguiente forma: </w:t>
      </w: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 xml:space="preserve">1.- Clasificación Programática a nivel de programas presupuestarios y proyectos. </w:t>
      </w: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2.- Clasificación Administrativa.</w:t>
      </w:r>
    </w:p>
    <w:p w:rsidR="00615747" w:rsidRPr="00615747" w:rsidRDefault="00615747" w:rsidP="000C6D44">
      <w:pPr>
        <w:tabs>
          <w:tab w:val="left" w:pos="709"/>
        </w:tabs>
        <w:spacing w:after="0" w:line="360" w:lineRule="auto"/>
        <w:ind w:left="851" w:right="851"/>
        <w:jc w:val="both"/>
        <w:rPr>
          <w:rFonts w:ascii="Palatino Linotype" w:eastAsia="Calibri" w:hAnsi="Palatino Linotype" w:cs="Times New Roman"/>
          <w:i/>
          <w:iCs/>
        </w:rPr>
      </w:pPr>
      <w:r w:rsidRPr="00615747">
        <w:rPr>
          <w:rFonts w:ascii="Palatino Linotype" w:eastAsia="Calibri" w:hAnsi="Palatino Linotype" w:cs="Times New Roman"/>
          <w:i/>
          <w:iCs/>
        </w:rPr>
        <w:t>3.- Clasificación Económica.</w:t>
      </w:r>
    </w:p>
    <w:p w:rsidR="00615747" w:rsidRPr="00615747" w:rsidRDefault="00615747" w:rsidP="00615747">
      <w:pPr>
        <w:tabs>
          <w:tab w:val="left" w:pos="709"/>
        </w:tabs>
        <w:spacing w:after="0" w:line="360" w:lineRule="auto"/>
        <w:jc w:val="both"/>
        <w:rPr>
          <w:rFonts w:ascii="Palatino Linotype" w:eastAsia="Calibri" w:hAnsi="Palatino Linotype" w:cs="Times New Roman"/>
          <w:sz w:val="24"/>
          <w:szCs w:val="24"/>
        </w:rPr>
      </w:pPr>
    </w:p>
    <w:p w:rsidR="00615747" w:rsidRPr="00615747" w:rsidRDefault="00615747" w:rsidP="000C6D4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 xml:space="preserve">Derivado del análisis que se realizó en base al Manual para la Planeación, Programación y Presupuesto Municipal para los ejercicios fiscales 2013, 2014, 2015, 2016, 2017, 2018 y 2019, se observa que se desprenden información semejante, así como los formatos similares (PbRM) para los años fiscales que solicita la parte </w:t>
      </w:r>
      <w:r w:rsidR="000C6D44">
        <w:rPr>
          <w:rFonts w:ascii="Palatino Linotype" w:eastAsia="Times New Roman" w:hAnsi="Palatino Linotype" w:cs="Arial"/>
          <w:sz w:val="24"/>
          <w:szCs w:val="24"/>
          <w:lang w:val="es-ES" w:eastAsia="es-ES"/>
        </w:rPr>
        <w:t>R</w:t>
      </w:r>
      <w:r w:rsidRPr="00615747">
        <w:rPr>
          <w:rFonts w:ascii="Palatino Linotype" w:eastAsia="Times New Roman" w:hAnsi="Palatino Linotype" w:cs="Arial"/>
          <w:sz w:val="24"/>
          <w:szCs w:val="24"/>
          <w:lang w:val="es-ES" w:eastAsia="es-ES"/>
        </w:rPr>
        <w:t xml:space="preserve">ecurrente, por lo que en esa tesitura, por economía procesal, el estudio versara en lo dispuesto </w:t>
      </w:r>
      <w:r w:rsidRPr="00615747">
        <w:rPr>
          <w:rFonts w:ascii="Palatino Linotype" w:eastAsia="Times New Roman" w:hAnsi="Palatino Linotype" w:cs="Arial"/>
          <w:sz w:val="24"/>
          <w:szCs w:val="24"/>
          <w:lang w:val="es-ES" w:eastAsia="es-ES"/>
        </w:rPr>
        <w:lastRenderedPageBreak/>
        <w:t xml:space="preserve">por el Manual para la Planeación, Programación y Presupuesto Municipal vigente, tal y como se describe a continuación.  </w:t>
      </w:r>
    </w:p>
    <w:p w:rsidR="00615747" w:rsidRPr="00615747" w:rsidRDefault="00615747" w:rsidP="000C6D44">
      <w:pPr>
        <w:tabs>
          <w:tab w:val="left" w:pos="709"/>
        </w:tabs>
        <w:spacing w:after="0" w:line="360" w:lineRule="auto"/>
        <w:jc w:val="both"/>
        <w:rPr>
          <w:rFonts w:ascii="Palatino Linotype" w:eastAsia="Times New Roman" w:hAnsi="Palatino Linotype" w:cs="Arial"/>
          <w:sz w:val="24"/>
          <w:szCs w:val="24"/>
          <w:lang w:val="es-ES" w:eastAsia="es-ES"/>
        </w:rPr>
      </w:pPr>
    </w:p>
    <w:p w:rsidR="009651CA" w:rsidRDefault="009651CA" w:rsidP="009651CA">
      <w:pPr>
        <w:tabs>
          <w:tab w:val="left" w:pos="709"/>
        </w:tabs>
        <w:spacing w:after="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En este sentido la composición del Presupuesto de egresos contempla diversos formatos de los que encontramos los siguientes</w:t>
      </w:r>
      <w:r>
        <w:rPr>
          <w:rFonts w:ascii="Palatino Linotype" w:eastAsia="Times New Roman" w:hAnsi="Palatino Linotype" w:cs="Arial"/>
          <w:sz w:val="24"/>
          <w:szCs w:val="24"/>
          <w:lang w:val="es-ES" w:eastAsia="es-ES"/>
        </w:rPr>
        <w:t>:</w:t>
      </w:r>
      <w:r w:rsidRPr="00615747">
        <w:rPr>
          <w:rFonts w:ascii="Palatino Linotype" w:eastAsia="Times New Roman" w:hAnsi="Palatino Linotype" w:cs="Arial"/>
          <w:sz w:val="24"/>
          <w:szCs w:val="24"/>
          <w:lang w:val="es-ES" w:eastAsia="es-ES"/>
        </w:rPr>
        <w:t xml:space="preserve"> </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PbRM-01a Programa Anual Dimensión Administrativa del Gasto</w:t>
      </w:r>
      <w:r>
        <w:rPr>
          <w:rFonts w:ascii="Palatino Linotype" w:eastAsia="Calibri" w:hAnsi="Palatino Linotype"/>
          <w:b/>
          <w:color w:val="000000"/>
        </w:rPr>
        <w:t>.</w:t>
      </w:r>
      <w:r w:rsidRPr="000D3117">
        <w:rPr>
          <w:rFonts w:ascii="Palatino Linotype" w:eastAsia="Calibri" w:hAnsi="Palatino Linotype"/>
          <w:b/>
          <w:color w:val="000000"/>
        </w:rPr>
        <w:t xml:space="preserve"> </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PbRM-01b Programa Anual Descripción del Programa Presupuestario</w:t>
      </w:r>
      <w:r>
        <w:rPr>
          <w:rFonts w:ascii="Palatino Linotype" w:eastAsia="Calibri" w:hAnsi="Palatino Linotype"/>
          <w:b/>
          <w:color w:val="000000"/>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rPr>
        <w:t xml:space="preserve"> </w:t>
      </w:r>
      <w:r w:rsidRPr="000D3117">
        <w:rPr>
          <w:rFonts w:ascii="Palatino Linotype" w:eastAsia="Calibri" w:hAnsi="Palatino Linotype"/>
          <w:b/>
          <w:color w:val="000000"/>
          <w:u w:val="single"/>
        </w:rPr>
        <w:t>PbRM-01c Programa Anual de Metas de actividad por Proyecto</w:t>
      </w:r>
      <w:r>
        <w:rPr>
          <w:rFonts w:ascii="Palatino Linotype" w:eastAsia="Calibri" w:hAnsi="Palatino Linotype"/>
          <w:b/>
          <w:color w:val="000000"/>
          <w:u w:val="single"/>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PbRM-01d Ficha técnica de diseño de indicadores estratégicos o de gestión</w:t>
      </w:r>
      <w:r>
        <w:rPr>
          <w:rFonts w:ascii="Palatino Linotype" w:eastAsia="Calibri" w:hAnsi="Palatino Linotype"/>
          <w:b/>
          <w:color w:val="000000"/>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PbRM-01e Matriz de indicadores para resultados por programa presupuestario y dependencia general</w:t>
      </w:r>
      <w:r>
        <w:rPr>
          <w:rFonts w:ascii="Palatino Linotype" w:eastAsia="Calibri" w:hAnsi="Palatino Linotype"/>
          <w:b/>
          <w:color w:val="000000"/>
        </w:rPr>
        <w:t>.</w:t>
      </w:r>
      <w:r w:rsidRPr="000D3117">
        <w:rPr>
          <w:rFonts w:ascii="Palatino Linotype" w:eastAsia="Calibri" w:hAnsi="Palatino Linotype"/>
          <w:b/>
          <w:color w:val="000000"/>
        </w:rPr>
        <w:t xml:space="preserve"> </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PbRM-02a Calendarización de Metas de actividad por Proyecto</w:t>
      </w:r>
      <w:r>
        <w:rPr>
          <w:rFonts w:ascii="Palatino Linotype" w:eastAsia="Calibri" w:hAnsi="Palatino Linotype"/>
          <w:color w:val="000000"/>
        </w:rPr>
        <w:t>.</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 xml:space="preserve"> PbRM-03a Presupuesto de Ingresos Detallado</w:t>
      </w:r>
      <w:r>
        <w:rPr>
          <w:rFonts w:ascii="Palatino Linotype" w:eastAsia="Calibri" w:hAnsi="Palatino Linotype"/>
          <w:color w:val="000000"/>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 xml:space="preserve"> </w:t>
      </w:r>
      <w:r w:rsidRPr="000D3117">
        <w:rPr>
          <w:rFonts w:ascii="Palatino Linotype" w:eastAsia="Calibri" w:hAnsi="Palatino Linotype"/>
          <w:b/>
          <w:color w:val="000000"/>
          <w:u w:val="single"/>
        </w:rPr>
        <w:t>PbRM-03b Caratula de Presupuesto de Ingresos</w:t>
      </w:r>
      <w:r>
        <w:rPr>
          <w:rFonts w:ascii="Palatino Linotype" w:eastAsia="Calibri" w:hAnsi="Palatino Linotype"/>
          <w:b/>
          <w:color w:val="000000"/>
          <w:u w:val="single"/>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 xml:space="preserve"> </w:t>
      </w:r>
      <w:r w:rsidRPr="000D3117">
        <w:rPr>
          <w:rFonts w:ascii="Palatino Linotype" w:eastAsia="Calibri" w:hAnsi="Palatino Linotype"/>
          <w:b/>
          <w:u w:val="single"/>
        </w:rPr>
        <w:t>PbRM-04a Presupuesto de Egresos Detallado</w:t>
      </w:r>
      <w:r>
        <w:rPr>
          <w:rFonts w:ascii="Palatino Linotype" w:eastAsia="Calibri" w:hAnsi="Palatino Linotype"/>
          <w:b/>
          <w:color w:val="000000"/>
        </w:rPr>
        <w:t>.</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PbRM-04b Presupuesto de Egresos por Objeto del Gasto</w:t>
      </w:r>
      <w:r w:rsidRPr="000D3117">
        <w:rPr>
          <w:rFonts w:ascii="Palatino Linotype" w:eastAsia="Calibri" w:hAnsi="Palatino Linotype"/>
          <w:color w:val="000000"/>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PbRM-04c Presupuesto de Egresos Global Calendarizado</w:t>
      </w:r>
      <w:r w:rsidRPr="000D3117">
        <w:rPr>
          <w:rFonts w:ascii="Palatino Linotype" w:eastAsia="Calibri" w:hAnsi="Palatino Linotype"/>
          <w:b/>
          <w:color w:val="000000"/>
          <w:u w:val="single"/>
        </w:rPr>
        <w:t>.</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b/>
          <w:color w:val="000000"/>
          <w:u w:val="single"/>
        </w:rPr>
        <w:t>PbRM-04d Caratula de Presupuesto de Egresos</w:t>
      </w:r>
      <w:r>
        <w:rPr>
          <w:rFonts w:ascii="Palatino Linotype" w:eastAsia="Calibri" w:hAnsi="Palatino Linotype"/>
          <w:b/>
          <w:color w:val="000000"/>
        </w:rPr>
        <w:t>.</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PbRM-05 Tabulador de Sueldos</w:t>
      </w:r>
      <w:r>
        <w:rPr>
          <w:rFonts w:ascii="Palatino Linotype" w:eastAsia="Calibri" w:hAnsi="Palatino Linotype"/>
          <w:color w:val="000000"/>
        </w:rPr>
        <w:t>.</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PbRM-06 Programa Anual de Adquisiciones</w:t>
      </w:r>
      <w:r>
        <w:rPr>
          <w:rFonts w:ascii="Palatino Linotype" w:eastAsia="Calibri" w:hAnsi="Palatino Linotype"/>
          <w:color w:val="000000"/>
        </w:rPr>
        <w:t>.</w:t>
      </w:r>
    </w:p>
    <w:p w:rsidR="009651CA"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PbRM-07 Programa Anual de Obra</w:t>
      </w:r>
      <w:r>
        <w:rPr>
          <w:rFonts w:ascii="Palatino Linotype" w:eastAsia="Calibri" w:hAnsi="Palatino Linotype"/>
          <w:color w:val="000000"/>
        </w:rPr>
        <w:t>.</w:t>
      </w:r>
      <w:r w:rsidRPr="000D3117">
        <w:rPr>
          <w:rFonts w:ascii="Palatino Linotype" w:eastAsia="Calibri" w:hAnsi="Palatino Linotype"/>
          <w:color w:val="000000"/>
        </w:rPr>
        <w:t xml:space="preserve"> </w:t>
      </w:r>
    </w:p>
    <w:p w:rsidR="009651CA" w:rsidRPr="000D3117" w:rsidRDefault="009651CA" w:rsidP="009651CA">
      <w:pPr>
        <w:pStyle w:val="Prrafodelista"/>
        <w:numPr>
          <w:ilvl w:val="0"/>
          <w:numId w:val="21"/>
        </w:numPr>
        <w:tabs>
          <w:tab w:val="left" w:pos="709"/>
        </w:tabs>
        <w:spacing w:line="360" w:lineRule="auto"/>
        <w:jc w:val="both"/>
        <w:rPr>
          <w:rFonts w:ascii="Palatino Linotype" w:eastAsia="Calibri" w:hAnsi="Palatino Linotype"/>
          <w:color w:val="000000"/>
        </w:rPr>
      </w:pPr>
      <w:r w:rsidRPr="000D3117">
        <w:rPr>
          <w:rFonts w:ascii="Palatino Linotype" w:eastAsia="Calibri" w:hAnsi="Palatino Linotype"/>
          <w:color w:val="000000"/>
        </w:rPr>
        <w:t>PbRM-07b Programa Anual de Obra (Reparaciones y Mantenimiento)</w:t>
      </w:r>
      <w:r>
        <w:rPr>
          <w:rFonts w:ascii="Palatino Linotype" w:eastAsia="Calibri" w:hAnsi="Palatino Linotype"/>
          <w:color w:val="000000"/>
        </w:rPr>
        <w:t>.</w:t>
      </w:r>
      <w:r w:rsidRPr="000D3117">
        <w:rPr>
          <w:rFonts w:ascii="Palatino Linotype" w:eastAsia="Calibri" w:hAnsi="Palatino Linotype"/>
          <w:color w:val="000000"/>
        </w:rPr>
        <w:t xml:space="preserve"> </w:t>
      </w:r>
    </w:p>
    <w:p w:rsidR="00615747" w:rsidRPr="00615747" w:rsidRDefault="00615747" w:rsidP="000C6D44">
      <w:pPr>
        <w:tabs>
          <w:tab w:val="left" w:pos="709"/>
        </w:tabs>
        <w:spacing w:after="0" w:line="360" w:lineRule="auto"/>
        <w:jc w:val="both"/>
        <w:rPr>
          <w:rFonts w:ascii="Palatino Linotype" w:eastAsia="Calibri" w:hAnsi="Palatino Linotype" w:cs="Times New Roman"/>
          <w:color w:val="000000"/>
          <w:sz w:val="24"/>
          <w:szCs w:val="24"/>
        </w:rPr>
      </w:pPr>
    </w:p>
    <w:p w:rsidR="00615747" w:rsidRPr="00615747" w:rsidRDefault="00615747" w:rsidP="00615747">
      <w:pPr>
        <w:tabs>
          <w:tab w:val="left" w:pos="709"/>
        </w:tabs>
        <w:spacing w:after="0" w:line="360" w:lineRule="auto"/>
        <w:jc w:val="both"/>
        <w:rPr>
          <w:rFonts w:ascii="Palatino Linotype" w:eastAsia="Calibri" w:hAnsi="Palatino Linotype" w:cs="Times New Roman"/>
          <w:color w:val="000000"/>
          <w:sz w:val="24"/>
          <w:szCs w:val="24"/>
        </w:rPr>
      </w:pPr>
      <w:r w:rsidRPr="00615747">
        <w:rPr>
          <w:rFonts w:ascii="Calibri" w:eastAsia="Calibri" w:hAnsi="Calibri" w:cs="Times New Roman"/>
          <w:noProof/>
          <w:lang w:eastAsia="es-MX"/>
        </w:rPr>
        <w:lastRenderedPageBreak/>
        <w:drawing>
          <wp:inline distT="0" distB="0" distL="0" distR="0" wp14:anchorId="63EE67DA" wp14:editId="4C13108E">
            <wp:extent cx="5890979" cy="414930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15" t="19168" r="13295" b="32633"/>
                    <a:stretch/>
                  </pic:blipFill>
                  <pic:spPr bwMode="auto">
                    <a:xfrm>
                      <a:off x="0" y="0"/>
                      <a:ext cx="5917577" cy="4168040"/>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tabs>
          <w:tab w:val="left" w:pos="709"/>
        </w:tabs>
        <w:spacing w:after="0" w:line="360" w:lineRule="auto"/>
        <w:jc w:val="both"/>
        <w:rPr>
          <w:rFonts w:ascii="Palatino Linotype" w:eastAsia="Times New Roman" w:hAnsi="Palatino Linotype" w:cs="Arial"/>
          <w:sz w:val="24"/>
          <w:szCs w:val="24"/>
          <w:lang w:val="es-ES" w:eastAsia="es-ES"/>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Palatino Linotype" w:eastAsia="Calibri" w:hAnsi="Palatino Linotype" w:cs="Times New Roman"/>
          <w:color w:val="000000"/>
          <w:sz w:val="24"/>
          <w:szCs w:val="24"/>
        </w:rPr>
        <w:t xml:space="preserve">En virtud de lo anterior y de acuerdo a lo establecido en el </w:t>
      </w:r>
      <w:r w:rsidRPr="00615747">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sidRPr="00615747">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615747">
        <w:rPr>
          <w:rFonts w:ascii="Palatino Linotype" w:eastAsia="Calibri" w:hAnsi="Palatino Linotype" w:cs="Tahoma"/>
          <w:bCs/>
          <w:sz w:val="24"/>
          <w:szCs w:val="24"/>
        </w:rPr>
        <w:t xml:space="preserve"> en cita,  pudiendo ser los documentos que satisfagan la información solicitada </w:t>
      </w:r>
      <w:r w:rsidRPr="00615747">
        <w:rPr>
          <w:rFonts w:ascii="Palatino Linotype" w:eastAsia="Calibri" w:hAnsi="Palatino Linotype" w:cs="Tahoma"/>
          <w:bCs/>
          <w:sz w:val="24"/>
          <w:szCs w:val="24"/>
        </w:rPr>
        <w:lastRenderedPageBreak/>
        <w:t xml:space="preserve">por </w:t>
      </w:r>
      <w:r w:rsidR="00DF6720">
        <w:rPr>
          <w:rFonts w:ascii="Palatino Linotype" w:eastAsia="Calibri" w:hAnsi="Palatino Linotype" w:cs="Tahoma"/>
          <w:bCs/>
          <w:sz w:val="24"/>
          <w:szCs w:val="24"/>
        </w:rPr>
        <w:t>la</w:t>
      </w:r>
      <w:r w:rsidRPr="00615747">
        <w:rPr>
          <w:rFonts w:ascii="Palatino Linotype" w:eastAsia="Calibri" w:hAnsi="Palatino Linotype" w:cs="Tahoma"/>
          <w:bCs/>
          <w:sz w:val="24"/>
          <w:szCs w:val="24"/>
        </w:rPr>
        <w:t xml:space="preserve"> Recurrente; al respecto la normatividad de referencia, despliega un Catálogo de Formatos, los cuales se insertan a fin de ilustrar:</w:t>
      </w: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b/>
          <w:bCs/>
          <w:color w:val="000000"/>
          <w:sz w:val="24"/>
          <w:szCs w:val="18"/>
        </w:rPr>
      </w:pP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t>Formatos del Programa Anual (PbRM-01 en todas sus series), así como el PbRM-02a “Calendarización de Metas de actividad”</w:t>
      </w:r>
      <w:r w:rsidRPr="00615747">
        <w:rPr>
          <w:rFonts w:ascii="Palatino Linotype" w:eastAsia="Calibri" w:hAnsi="Palatino Linotype" w:cs="Arial"/>
          <w:color w:val="000000"/>
          <w:sz w:val="24"/>
          <w:szCs w:val="18"/>
        </w:rPr>
        <w:t xml:space="preserve">, el cual tiene por objeto identificar trimestralmente la ejecución de la meta anual, la cual proviene del formato PbRM-01c. </w:t>
      </w: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t xml:space="preserve">Presupuesto de Egresos Detallado (PbRM-04a). </w:t>
      </w:r>
      <w:r w:rsidRPr="00615747">
        <w:rPr>
          <w:rFonts w:ascii="Palatino Linotype" w:eastAsia="Calibri"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r w:rsidRPr="00615747">
        <w:rPr>
          <w:rFonts w:ascii="Palatino Linotype" w:eastAsia="Calibri" w:hAnsi="Palatino Linotype" w:cs="Arial"/>
          <w:b/>
          <w:bCs/>
          <w:color w:val="000000"/>
          <w:sz w:val="24"/>
          <w:szCs w:val="18"/>
        </w:rPr>
        <w:t>Presupuesto de Egresos por Objeto del Gasto y Dependencia General (PbRM-04b)</w:t>
      </w:r>
      <w:r w:rsidRPr="00615747">
        <w:rPr>
          <w:rFonts w:ascii="Palatino Linotype" w:eastAsia="Calibri"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rsidR="00615747" w:rsidRPr="00615747" w:rsidRDefault="00615747" w:rsidP="00615747">
      <w:pPr>
        <w:autoSpaceDE w:val="0"/>
        <w:autoSpaceDN w:val="0"/>
        <w:adjustRightInd w:val="0"/>
        <w:spacing w:after="0" w:line="360" w:lineRule="auto"/>
        <w:jc w:val="both"/>
        <w:rPr>
          <w:rFonts w:ascii="Palatino Linotype" w:eastAsia="Calibri" w:hAnsi="Palatino Linotype" w:cs="Arial"/>
          <w:color w:val="000000"/>
          <w:sz w:val="24"/>
          <w:szCs w:val="18"/>
        </w:rPr>
      </w:pPr>
    </w:p>
    <w:p w:rsidR="00615747" w:rsidRPr="00615747" w:rsidRDefault="00615747" w:rsidP="00615747">
      <w:pPr>
        <w:spacing w:after="0" w:line="360" w:lineRule="auto"/>
        <w:ind w:right="-93"/>
        <w:jc w:val="both"/>
        <w:rPr>
          <w:rFonts w:ascii="Palatino Linotype" w:eastAsia="Calibri" w:hAnsi="Palatino Linotype" w:cs="Tahoma"/>
          <w:bCs/>
          <w:sz w:val="36"/>
          <w:szCs w:val="24"/>
        </w:rPr>
      </w:pPr>
      <w:r w:rsidRPr="00615747">
        <w:rPr>
          <w:rFonts w:ascii="Palatino Linotype" w:eastAsia="Calibri" w:hAnsi="Palatino Linotype" w:cs="Times New Roman"/>
          <w:b/>
          <w:bCs/>
          <w:sz w:val="24"/>
          <w:szCs w:val="18"/>
        </w:rPr>
        <w:t xml:space="preserve">Carátula de Presupuesto de Egresos (PbRM-04d). </w:t>
      </w:r>
      <w:r w:rsidRPr="00615747">
        <w:rPr>
          <w:rFonts w:ascii="Palatino Linotype" w:eastAsia="Calibri" w:hAnsi="Palatino Linotype" w:cs="Times New Roman"/>
          <w:sz w:val="24"/>
          <w:szCs w:val="18"/>
        </w:rPr>
        <w:t>Este formato deberá registrar los importes del formato por Capítulo de Gasto (PbRM E-04c).</w:t>
      </w: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126EE2D1" wp14:editId="43002D7D">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78DDEBC6" wp14:editId="74AB0330">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5FA636CE" wp14:editId="06916C1C">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13ED1789" wp14:editId="09ACA070">
            <wp:extent cx="5649402" cy="335734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3E93AEF8" wp14:editId="42AC4878">
            <wp:extent cx="5593931" cy="266763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6664FE68" wp14:editId="4B80BB50">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249EDC9B" wp14:editId="7D81F967">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7E49CF1D" wp14:editId="709B7E8C">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lastRenderedPageBreak/>
        <w:drawing>
          <wp:inline distT="0" distB="0" distL="0" distR="0" wp14:anchorId="1852BA2C" wp14:editId="38BCE075">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615747" w:rsidRPr="00615747" w:rsidRDefault="00615747" w:rsidP="00615747">
      <w:pPr>
        <w:spacing w:line="360" w:lineRule="auto"/>
        <w:ind w:right="-93"/>
        <w:jc w:val="both"/>
        <w:rPr>
          <w:rFonts w:ascii="Palatino Linotype" w:eastAsia="Calibri" w:hAnsi="Palatino Linotype" w:cs="Tahoma"/>
          <w:bCs/>
          <w:sz w:val="24"/>
          <w:szCs w:val="24"/>
        </w:rPr>
      </w:pPr>
    </w:p>
    <w:p w:rsidR="00C665BF" w:rsidRDefault="00615747" w:rsidP="00C665BF">
      <w:pPr>
        <w:spacing w:line="360" w:lineRule="auto"/>
        <w:ind w:right="-93"/>
        <w:jc w:val="both"/>
        <w:rPr>
          <w:rFonts w:ascii="Palatino Linotype" w:eastAsia="Calibri" w:hAnsi="Palatino Linotype" w:cs="Tahoma"/>
          <w:bCs/>
          <w:sz w:val="24"/>
          <w:szCs w:val="24"/>
        </w:rPr>
      </w:pPr>
      <w:r w:rsidRPr="00615747">
        <w:rPr>
          <w:rFonts w:ascii="Calibri" w:eastAsia="Calibri" w:hAnsi="Calibri" w:cs="Times New Roman"/>
          <w:noProof/>
          <w:lang w:eastAsia="es-MX"/>
        </w:rPr>
        <w:drawing>
          <wp:inline distT="0" distB="0" distL="0" distR="0" wp14:anchorId="40FBC45E" wp14:editId="15A91827">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rsidR="00615747" w:rsidRDefault="00615747" w:rsidP="00C665BF">
      <w:pPr>
        <w:spacing w:line="360" w:lineRule="auto"/>
        <w:ind w:right="-93"/>
        <w:jc w:val="both"/>
        <w:rPr>
          <w:rFonts w:ascii="Palatino Linotype" w:eastAsia="Calibri" w:hAnsi="Palatino Linotype" w:cs="Tahoma"/>
          <w:bCs/>
          <w:sz w:val="24"/>
          <w:szCs w:val="24"/>
        </w:rPr>
      </w:pPr>
      <w:r w:rsidRPr="00615747">
        <w:rPr>
          <w:rFonts w:ascii="Palatino Linotype" w:eastAsia="Calibri" w:hAnsi="Palatino Linotype" w:cs="Tahoma"/>
          <w:bCs/>
          <w:sz w:val="24"/>
          <w:szCs w:val="24"/>
        </w:rPr>
        <w:lastRenderedPageBreak/>
        <w:t>Bajo la óptica de las imágenes anteriores, se advierte,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6B795C" w:rsidRDefault="006B795C" w:rsidP="00DF6720">
      <w:pPr>
        <w:spacing w:after="0" w:line="360" w:lineRule="auto"/>
        <w:ind w:right="-93"/>
        <w:jc w:val="both"/>
        <w:rPr>
          <w:rFonts w:ascii="Palatino Linotype" w:eastAsia="Calibri" w:hAnsi="Palatino Linotype" w:cs="Tahoma"/>
          <w:bCs/>
          <w:sz w:val="24"/>
          <w:szCs w:val="24"/>
        </w:rPr>
      </w:pPr>
    </w:p>
    <w:p w:rsidR="006B795C" w:rsidRPr="006B795C" w:rsidRDefault="00E37494" w:rsidP="006B795C">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48950</wp:posOffset>
                </wp:positionH>
                <wp:positionV relativeFrom="paragraph">
                  <wp:posOffset>1659586</wp:posOffset>
                </wp:positionV>
                <wp:extent cx="5828306" cy="3753016"/>
                <wp:effectExtent l="0" t="0" r="77470" b="57150"/>
                <wp:wrapNone/>
                <wp:docPr id="8" name="Conector recto de flecha 8"/>
                <wp:cNvGraphicFramePr/>
                <a:graphic xmlns:a="http://schemas.openxmlformats.org/drawingml/2006/main">
                  <a:graphicData uri="http://schemas.microsoft.com/office/word/2010/wordprocessingShape">
                    <wps:wsp>
                      <wps:cNvCnPr/>
                      <wps:spPr>
                        <a:xfrm>
                          <a:off x="0" y="0"/>
                          <a:ext cx="5828306" cy="37530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7D7CE" id="_x0000_t32" coordsize="21600,21600" o:spt="32" o:oned="t" path="m,l21600,21600e" filled="f">
                <v:path arrowok="t" fillok="f" o:connecttype="none"/>
                <o:lock v:ext="edit" shapetype="t"/>
              </v:shapetype>
              <v:shape id="Conector recto de flecha 8" o:spid="_x0000_s1026" type="#_x0000_t32" style="position:absolute;margin-left:3.85pt;margin-top:130.7pt;width:458.9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" strokecolor="#5b9bd5 [3204]" strokeweight=".5pt">
                <v:stroke endarrow="block" joinstyle="miter"/>
              </v:shape>
            </w:pict>
          </mc:Fallback>
        </mc:AlternateContent>
      </w:r>
      <w:r w:rsidR="006B795C" w:rsidRPr="006B795C">
        <w:rPr>
          <w:rFonts w:ascii="Palatino Linotype" w:eastAsia="Calibri" w:hAnsi="Palatino Linotype" w:cs="Tahoma"/>
          <w:bCs/>
          <w:sz w:val="24"/>
          <w:szCs w:val="24"/>
        </w:rPr>
        <w:t>Ahora bien, derivado de los formatos insertos en páginas anteriores es necesario mencionar que para la integración de las claves programáticas se debe observar lo estipulado en Manual Único de Contabilidad Gubernamental para las Dependencias y Entidades Públicas del Gobierno y Municipios del Estado de México, como se muestra a continuación:</w:t>
      </w:r>
    </w:p>
    <w:p w:rsidR="00615747" w:rsidRPr="00615747" w:rsidRDefault="009273EA" w:rsidP="009651CA">
      <w:pPr>
        <w:spacing w:line="240" w:lineRule="auto"/>
        <w:ind w:right="-93"/>
        <w:rPr>
          <w:rFonts w:ascii="Palatino Linotype" w:eastAsia="Calibri" w:hAnsi="Palatino Linotype" w:cs="Tahoma"/>
          <w:bCs/>
          <w:sz w:val="24"/>
          <w:szCs w:val="24"/>
        </w:rPr>
      </w:pPr>
      <w:r w:rsidRPr="006B795C">
        <w:rPr>
          <w:rFonts w:ascii="Calibri" w:eastAsia="Calibri" w:hAnsi="Calibri" w:cs="Times New Roman"/>
          <w:noProof/>
          <w:lang w:eastAsia="es-MX"/>
        </w:rPr>
        <w:lastRenderedPageBreak/>
        <mc:AlternateContent>
          <mc:Choice Requires="wps">
            <w:drawing>
              <wp:anchor distT="0" distB="0" distL="114300" distR="114300" simplePos="0" relativeHeight="251661312" behindDoc="0" locked="0" layoutInCell="1" allowOverlap="1" wp14:anchorId="19BB7FAF" wp14:editId="491E2C5F">
                <wp:simplePos x="0" y="0"/>
                <wp:positionH relativeFrom="page">
                  <wp:align>center</wp:align>
                </wp:positionH>
                <wp:positionV relativeFrom="paragraph">
                  <wp:posOffset>585178</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077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0;margin-top:46.1pt;width:33.55pt;height:13.5pt;rotation:8549501fd;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" adj="17259" fillcolor="red" strokecolor="red" strokeweight="1pt">
                <w10:wrap anchorx="page"/>
              </v:shape>
            </w:pict>
          </mc:Fallback>
        </mc:AlternateContent>
      </w:r>
      <w:r w:rsidR="006B795C" w:rsidRPr="006B795C">
        <w:rPr>
          <w:rFonts w:ascii="Calibri" w:eastAsia="Calibri" w:hAnsi="Calibri" w:cs="Times New Roman"/>
          <w:noProof/>
          <w:lang w:eastAsia="es-MX"/>
        </w:rPr>
        <mc:AlternateContent>
          <mc:Choice Requires="wps">
            <w:drawing>
              <wp:anchor distT="0" distB="0" distL="114300" distR="114300" simplePos="0" relativeHeight="251659264" behindDoc="0" locked="0" layoutInCell="1" allowOverlap="1" wp14:anchorId="0FCDF0D3" wp14:editId="6A9C8892">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D98D0" id="Rectángulo 5" o:spid="_x0000_s1026" style="position:absolute;margin-left:168.95pt;margin-top:265.05pt;width:143.6pt;height:6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" filled="f" strokecolor="red" strokeweight="1.5pt"/>
            </w:pict>
          </mc:Fallback>
        </mc:AlternateContent>
      </w:r>
      <w:r w:rsidR="006B795C" w:rsidRPr="006B795C">
        <w:rPr>
          <w:rFonts w:ascii="Calibri" w:eastAsia="Calibri" w:hAnsi="Calibri" w:cs="Times New Roman"/>
          <w:noProof/>
          <w:lang w:eastAsia="es-MX"/>
        </w:rPr>
        <mc:AlternateContent>
          <mc:Choice Requires="wps">
            <w:drawing>
              <wp:anchor distT="0" distB="0" distL="114300" distR="114300" simplePos="0" relativeHeight="251660288" behindDoc="0" locked="0" layoutInCell="1" allowOverlap="1" wp14:anchorId="1230328B" wp14:editId="5E0FA861">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31BB4" id="Rectángulo 6" o:spid="_x0000_s1026" style="position:absolute;margin-left:278.4pt;margin-top:150.4pt;width:154.3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" filled="f" strokecolor="red" strokeweight="1.5pt"/>
            </w:pict>
          </mc:Fallback>
        </mc:AlternateContent>
      </w:r>
      <w:r w:rsidR="006B795C" w:rsidRPr="006B795C">
        <w:rPr>
          <w:rFonts w:ascii="Calibri" w:eastAsia="Calibri" w:hAnsi="Calibri" w:cs="Times New Roman"/>
          <w:noProof/>
          <w:lang w:eastAsia="es-MX"/>
        </w:rPr>
        <w:drawing>
          <wp:inline distT="0" distB="0" distL="0" distR="0" wp14:anchorId="25992383" wp14:editId="7EF41ABF">
            <wp:extent cx="5559552" cy="4124960"/>
            <wp:effectExtent l="152400" t="152400" r="36512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890" t="12094" r="32633" b="25558"/>
                    <a:stretch/>
                  </pic:blipFill>
                  <pic:spPr bwMode="auto">
                    <a:xfrm>
                      <a:off x="0" y="0"/>
                      <a:ext cx="5559552" cy="4124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15747" w:rsidRPr="00615747" w:rsidRDefault="006A7F60" w:rsidP="00760AE1">
      <w:pPr>
        <w:tabs>
          <w:tab w:val="left" w:pos="709"/>
        </w:tabs>
        <w:spacing w:after="0" w:line="360" w:lineRule="auto"/>
        <w:jc w:val="both"/>
        <w:rPr>
          <w:rFonts w:ascii="Palatino Linotype" w:eastAsia="Times New Roman" w:hAnsi="Palatino Linotype" w:cs="Arial"/>
          <w:sz w:val="24"/>
          <w:szCs w:val="24"/>
          <w:lang w:val="es-ES" w:eastAsia="es-ES"/>
        </w:rPr>
      </w:pPr>
      <w:r w:rsidRPr="00615747">
        <w:rPr>
          <w:rFonts w:ascii="Palatino Linotype" w:eastAsia="Times New Roman" w:hAnsi="Palatino Linotype" w:cs="Arial"/>
          <w:sz w:val="24"/>
          <w:szCs w:val="24"/>
          <w:lang w:val="es-ES" w:eastAsia="es-ES"/>
        </w:rPr>
        <w:t>Asimismo</w:t>
      </w:r>
      <w:r>
        <w:rPr>
          <w:rFonts w:ascii="Palatino Linotype" w:eastAsia="Times New Roman" w:hAnsi="Palatino Linotype" w:cs="Arial"/>
          <w:sz w:val="24"/>
          <w:szCs w:val="24"/>
          <w:lang w:val="es-ES" w:eastAsia="es-ES"/>
        </w:rPr>
        <w:t>,</w:t>
      </w:r>
      <w:r w:rsidR="00615747" w:rsidRPr="00615747">
        <w:rPr>
          <w:rFonts w:ascii="Palatino Linotype" w:eastAsia="Times New Roman" w:hAnsi="Palatino Linotype" w:cs="Arial"/>
          <w:sz w:val="24"/>
          <w:szCs w:val="24"/>
          <w:lang w:val="es-ES" w:eastAsia="es-ES"/>
        </w:rPr>
        <w:t xml:space="preserve">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w:t>
      </w:r>
      <w:r w:rsidR="00615747" w:rsidRPr="00615747">
        <w:rPr>
          <w:rFonts w:ascii="Palatino Linotype" w:eastAsia="Times New Roman" w:hAnsi="Palatino Linotype" w:cs="Arial"/>
          <w:sz w:val="24"/>
          <w:szCs w:val="24"/>
          <w:lang w:val="es-ES" w:eastAsia="es-ES"/>
        </w:rPr>
        <w:lastRenderedPageBreak/>
        <w:t>electrónicos, de acuerdo con sus facultades, atribuciones, funciones u objeto social, por ende es información que invariablemente se debe entregar a</w:t>
      </w:r>
      <w:r w:rsidR="00760AE1">
        <w:rPr>
          <w:rFonts w:ascii="Palatino Linotype" w:eastAsia="Times New Roman" w:hAnsi="Palatino Linotype" w:cs="Arial"/>
          <w:sz w:val="24"/>
          <w:szCs w:val="24"/>
          <w:lang w:val="es-ES" w:eastAsia="es-ES"/>
        </w:rPr>
        <w:t xml:space="preserve"> la</w:t>
      </w:r>
      <w:r w:rsidR="00615747" w:rsidRPr="00615747">
        <w:rPr>
          <w:rFonts w:ascii="Palatino Linotype" w:eastAsia="Times New Roman" w:hAnsi="Palatino Linotype" w:cs="Arial"/>
          <w:sz w:val="24"/>
          <w:szCs w:val="24"/>
          <w:lang w:val="es-ES" w:eastAsia="es-ES"/>
        </w:rPr>
        <w:t xml:space="preserve"> Recurrente.</w:t>
      </w:r>
    </w:p>
    <w:p w:rsidR="00615747" w:rsidRPr="00615747" w:rsidRDefault="00615747" w:rsidP="00760AE1">
      <w:pPr>
        <w:spacing w:after="0" w:line="360" w:lineRule="auto"/>
        <w:ind w:right="-93"/>
        <w:jc w:val="both"/>
        <w:rPr>
          <w:rFonts w:ascii="Palatino Linotype" w:eastAsia="Calibri" w:hAnsi="Palatino Linotype" w:cs="Tahoma"/>
          <w:bCs/>
          <w:sz w:val="24"/>
          <w:szCs w:val="24"/>
        </w:rPr>
      </w:pPr>
    </w:p>
    <w:p w:rsidR="00E00145" w:rsidRDefault="00E00145" w:rsidP="00E00145">
      <w:pPr>
        <w:tabs>
          <w:tab w:val="left" w:pos="8931"/>
        </w:tabs>
        <w:spacing w:after="0" w:line="360" w:lineRule="auto"/>
        <w:ind w:right="51"/>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40998</wp:posOffset>
                </wp:positionH>
                <wp:positionV relativeFrom="paragraph">
                  <wp:posOffset>3197391</wp:posOffset>
                </wp:positionV>
                <wp:extent cx="5661329" cy="2926080"/>
                <wp:effectExtent l="0" t="0" r="73025" b="64770"/>
                <wp:wrapNone/>
                <wp:docPr id="10" name="Conector recto de flecha 10"/>
                <wp:cNvGraphicFramePr/>
                <a:graphic xmlns:a="http://schemas.openxmlformats.org/drawingml/2006/main">
                  <a:graphicData uri="http://schemas.microsoft.com/office/word/2010/wordprocessingShape">
                    <wps:wsp>
                      <wps:cNvCnPr/>
                      <wps:spPr>
                        <a:xfrm>
                          <a:off x="0" y="0"/>
                          <a:ext cx="5661329" cy="2926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7BD0F" id="Conector recto de flecha 10" o:spid="_x0000_s1026" type="#_x0000_t32" style="position:absolute;margin-left:3.25pt;margin-top:251.75pt;width:445.75pt;height:230.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" strokecolor="#5b9bd5 [3204]" strokeweight=".5pt">
                <v:stroke endarrow="block" joinstyle="miter"/>
              </v:shape>
            </w:pict>
          </mc:Fallback>
        </mc:AlternateContent>
      </w:r>
      <w:r w:rsidR="000054AB">
        <w:rPr>
          <w:rFonts w:ascii="Palatino Linotype" w:eastAsia="Calibri" w:hAnsi="Palatino Linotype" w:cs="Times New Roman"/>
          <w:sz w:val="24"/>
          <w:szCs w:val="24"/>
        </w:rPr>
        <w:t>Por otro lado</w:t>
      </w:r>
      <w:r w:rsidR="00615747" w:rsidRPr="00615747">
        <w:rPr>
          <w:rFonts w:ascii="Palatino Linotype" w:eastAsia="Calibri" w:hAnsi="Palatino Linotype" w:cs="Times New Roman"/>
          <w:sz w:val="24"/>
          <w:szCs w:val="24"/>
        </w:rPr>
        <w:t xml:space="preserve">, </w:t>
      </w:r>
      <w:r w:rsidR="000054AB">
        <w:rPr>
          <w:rFonts w:ascii="Palatino Linotype" w:eastAsia="Calibri" w:hAnsi="Palatino Linotype" w:cs="Times New Roman"/>
          <w:sz w:val="24"/>
          <w:szCs w:val="24"/>
        </w:rPr>
        <w:t>es de destacar que, en la solicitud de información</w:t>
      </w:r>
      <w:r w:rsidR="00615747" w:rsidRPr="00615747">
        <w:rPr>
          <w:rFonts w:ascii="Palatino Linotype" w:eastAsia="Calibri" w:hAnsi="Palatino Linotype" w:cs="Times New Roman"/>
          <w:sz w:val="24"/>
          <w:szCs w:val="24"/>
        </w:rPr>
        <w:t xml:space="preserve"> presentada por </w:t>
      </w:r>
      <w:r w:rsidR="000054AB">
        <w:rPr>
          <w:rFonts w:ascii="Palatino Linotype" w:eastAsia="Calibri" w:hAnsi="Palatino Linotype" w:cs="Times New Roman"/>
          <w:sz w:val="24"/>
          <w:szCs w:val="24"/>
        </w:rPr>
        <w:t>la</w:t>
      </w:r>
      <w:r w:rsidR="00615747" w:rsidRPr="00615747">
        <w:rPr>
          <w:rFonts w:ascii="Palatino Linotype" w:eastAsia="Calibri" w:hAnsi="Palatino Linotype" w:cs="Times New Roman"/>
          <w:sz w:val="24"/>
          <w:szCs w:val="24"/>
        </w:rPr>
        <w:t xml:space="preserve"> particular, </w:t>
      </w:r>
      <w:r w:rsidR="000054AB">
        <w:rPr>
          <w:rFonts w:ascii="Palatino Linotype" w:eastAsia="Calibri" w:hAnsi="Palatino Linotype" w:cs="Times New Roman"/>
          <w:sz w:val="24"/>
          <w:szCs w:val="24"/>
        </w:rPr>
        <w:t>en lo referente a</w:t>
      </w:r>
      <w:r w:rsidR="00615747" w:rsidRPr="00615747">
        <w:rPr>
          <w:rFonts w:ascii="Palatino Linotype" w:eastAsia="Calibri" w:hAnsi="Palatino Linotype" w:cs="Times New Roman"/>
          <w:sz w:val="24"/>
          <w:szCs w:val="24"/>
        </w:rPr>
        <w:t xml:space="preserve"> l</w:t>
      </w:r>
      <w:r w:rsidR="000054AB">
        <w:rPr>
          <w:rFonts w:ascii="Palatino Linotype" w:eastAsia="Calibri" w:hAnsi="Palatino Linotype" w:cs="Times New Roman"/>
          <w:sz w:val="24"/>
          <w:szCs w:val="24"/>
        </w:rPr>
        <w:t xml:space="preserve">os </w:t>
      </w:r>
      <w:r w:rsidR="00615747" w:rsidRPr="00615747">
        <w:rPr>
          <w:rFonts w:ascii="Palatino Linotype" w:eastAsia="Calibri" w:hAnsi="Palatino Linotype" w:cs="Times New Roman"/>
          <w:sz w:val="24"/>
          <w:szCs w:val="24"/>
          <w:u w:val="single"/>
        </w:rPr>
        <w:t>complementos</w:t>
      </w:r>
      <w:r w:rsidR="000054AB">
        <w:rPr>
          <w:rFonts w:ascii="Palatino Linotype" w:eastAsia="Calibri" w:hAnsi="Palatino Linotype" w:cs="Times New Roman"/>
          <w:sz w:val="24"/>
          <w:szCs w:val="24"/>
        </w:rPr>
        <w:t xml:space="preserve">: </w:t>
      </w:r>
      <w:r w:rsidR="000054AB" w:rsidRPr="001E3089">
        <w:rPr>
          <w:rFonts w:ascii="Palatino Linotype" w:eastAsia="Calibri" w:hAnsi="Palatino Linotype" w:cs="Times New Roman"/>
          <w:sz w:val="24"/>
          <w:szCs w:val="24"/>
        </w:rPr>
        <w:t>¿</w:t>
      </w:r>
      <w:r w:rsidR="000054AB" w:rsidRPr="001E3089">
        <w:rPr>
          <w:rFonts w:ascii="Palatino Linotype" w:eastAsia="Calibri" w:hAnsi="Palatino Linotype" w:cs="Times New Roman"/>
          <w:i/>
          <w:iCs/>
          <w:sz w:val="24"/>
          <w:szCs w:val="24"/>
        </w:rPr>
        <w:t>La dependencia auxiliar con Clave 152 Atención a la Mujer y/o equivalente depende de alguna dirección de área o es una dirección de área?</w:t>
      </w:r>
      <w:r w:rsidR="000054AB">
        <w:rPr>
          <w:rFonts w:ascii="Palatino Linotype" w:eastAsia="Calibri" w:hAnsi="Palatino Linotype" w:cs="Times New Roman"/>
          <w:i/>
          <w:iCs/>
          <w:sz w:val="24"/>
          <w:szCs w:val="24"/>
        </w:rPr>
        <w:t>,</w:t>
      </w:r>
      <w:r w:rsidR="000054AB" w:rsidRPr="001E3089">
        <w:rPr>
          <w:rFonts w:ascii="Palatino Linotype" w:eastAsia="Calibri" w:hAnsi="Palatino Linotype" w:cs="Times New Roman"/>
          <w:sz w:val="24"/>
          <w:szCs w:val="24"/>
        </w:rPr>
        <w:t xml:space="preserve"> </w:t>
      </w:r>
      <w:r w:rsidR="000054AB" w:rsidRPr="000054AB">
        <w:rPr>
          <w:rFonts w:ascii="Palatino Linotype" w:eastAsia="Calibri" w:hAnsi="Palatino Linotype" w:cs="Times New Roman"/>
          <w:sz w:val="24"/>
          <w:szCs w:val="24"/>
        </w:rPr>
        <w:t>¿</w:t>
      </w:r>
      <w:r w:rsidR="000054AB" w:rsidRPr="000054AB">
        <w:rPr>
          <w:rFonts w:ascii="Palatino Linotype" w:eastAsia="Calibri" w:hAnsi="Palatino Linotype" w:cs="Times New Roman"/>
          <w:i/>
          <w:iCs/>
          <w:sz w:val="24"/>
          <w:szCs w:val="24"/>
        </w:rPr>
        <w:t>Cuál es la denominación o nombre de la dependencia auxiliar con Clave 152 Atención a la Mujer y/o equivalente del municipio?</w:t>
      </w:r>
      <w:r w:rsidR="000054AB">
        <w:rPr>
          <w:rFonts w:ascii="Palatino Linotype" w:eastAsia="Calibri" w:hAnsi="Palatino Linotype" w:cs="Times New Roman"/>
          <w:b/>
          <w:sz w:val="24"/>
          <w:szCs w:val="24"/>
        </w:rPr>
        <w:t xml:space="preserve"> </w:t>
      </w:r>
      <w:r w:rsidR="000054AB" w:rsidRPr="000054AB">
        <w:rPr>
          <w:rFonts w:ascii="Palatino Linotype" w:eastAsia="Calibri" w:hAnsi="Palatino Linotype" w:cs="Times New Roman"/>
          <w:bCs/>
          <w:sz w:val="24"/>
          <w:szCs w:val="24"/>
        </w:rPr>
        <w:t>y</w:t>
      </w:r>
      <w:r w:rsidR="000054AB">
        <w:rPr>
          <w:rFonts w:ascii="Palatino Linotype" w:eastAsia="Calibri" w:hAnsi="Palatino Linotype" w:cs="Times New Roman"/>
          <w:b/>
          <w:sz w:val="24"/>
          <w:szCs w:val="24"/>
        </w:rPr>
        <w:t xml:space="preserve"> </w:t>
      </w:r>
      <w:r w:rsidR="000054AB" w:rsidRPr="000054AB">
        <w:rPr>
          <w:rFonts w:ascii="Palatino Linotype" w:eastAsia="Calibri" w:hAnsi="Palatino Linotype" w:cs="Times New Roman"/>
          <w:i/>
          <w:iCs/>
          <w:sz w:val="24"/>
          <w:szCs w:val="24"/>
        </w:rPr>
        <w:t>¿Se gestionó y aterrizó alguna otra fuente de financiamiento en materia de género o atención a la mujer de carácter estatal, federal o internacional? Si la respuesta es afirmativa ¿Cuál, ante que dependencia y con que monto?</w:t>
      </w:r>
      <w:r>
        <w:rPr>
          <w:rFonts w:ascii="Palatino Linotype" w:eastAsia="Calibri" w:hAnsi="Palatino Linotype" w:cs="Times New Roman"/>
          <w:i/>
          <w:iCs/>
          <w:sz w:val="24"/>
          <w:szCs w:val="24"/>
        </w:rPr>
        <w:t xml:space="preserve">, </w:t>
      </w:r>
      <w:r w:rsidRPr="00E00145">
        <w:rPr>
          <w:rFonts w:ascii="Palatino Linotype" w:eastAsia="Calibri" w:hAnsi="Palatino Linotype" w:cs="Times New Roman"/>
          <w:sz w:val="24"/>
          <w:szCs w:val="24"/>
        </w:rPr>
        <w:t xml:space="preserve">el sujeto obligado no atendió </w:t>
      </w:r>
      <w:r>
        <w:rPr>
          <w:rFonts w:ascii="Palatino Linotype" w:eastAsia="Calibri" w:hAnsi="Palatino Linotype" w:cs="Times New Roman"/>
          <w:sz w:val="24"/>
          <w:szCs w:val="24"/>
        </w:rPr>
        <w:t>dichos</w:t>
      </w:r>
      <w:r w:rsidRPr="00E00145">
        <w:rPr>
          <w:rFonts w:ascii="Palatino Linotype" w:eastAsia="Calibri" w:hAnsi="Palatino Linotype" w:cs="Times New Roman"/>
          <w:sz w:val="24"/>
          <w:szCs w:val="24"/>
        </w:rPr>
        <w:t xml:space="preserve"> requerimientos, por ende sobre estos puntos es importante traer a colación lo estipulado por el Bando Municipal de </w:t>
      </w:r>
      <w:r>
        <w:rPr>
          <w:rFonts w:ascii="Palatino Linotype" w:eastAsia="Calibri" w:hAnsi="Palatino Linotype" w:cs="Times New Roman"/>
          <w:sz w:val="24"/>
          <w:szCs w:val="24"/>
        </w:rPr>
        <w:t>Tonanitla</w:t>
      </w:r>
      <w:r w:rsidRPr="00E00145">
        <w:rPr>
          <w:rFonts w:ascii="Palatino Linotype" w:eastAsia="Calibri" w:hAnsi="Palatino Linotype" w:cs="Times New Roman"/>
          <w:sz w:val="24"/>
          <w:szCs w:val="24"/>
        </w:rPr>
        <w:t>, tal y como se señala a continuación:</w:t>
      </w:r>
    </w:p>
    <w:p w:rsidR="00E00145" w:rsidRPr="00E00145" w:rsidRDefault="00E00145" w:rsidP="00E00145">
      <w:pPr>
        <w:tabs>
          <w:tab w:val="left" w:pos="8931"/>
        </w:tabs>
        <w:spacing w:after="0" w:line="360" w:lineRule="auto"/>
        <w:ind w:right="51"/>
        <w:jc w:val="both"/>
        <w:rPr>
          <w:rFonts w:ascii="Palatino Linotype" w:eastAsia="Calibri" w:hAnsi="Palatino Linotype" w:cs="Times New Roman"/>
          <w:i/>
          <w:iCs/>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38420B79" wp14:editId="58BEF686">
                <wp:simplePos x="0" y="0"/>
                <wp:positionH relativeFrom="column">
                  <wp:posOffset>462418</wp:posOffset>
                </wp:positionH>
                <wp:positionV relativeFrom="paragraph">
                  <wp:posOffset>5188059</wp:posOffset>
                </wp:positionV>
                <wp:extent cx="3617844" cy="15903"/>
                <wp:effectExtent l="0" t="0" r="20955" b="22225"/>
                <wp:wrapNone/>
                <wp:docPr id="12" name="Conector recto 12"/>
                <wp:cNvGraphicFramePr/>
                <a:graphic xmlns:a="http://schemas.openxmlformats.org/drawingml/2006/main">
                  <a:graphicData uri="http://schemas.microsoft.com/office/word/2010/wordprocessingShape">
                    <wps:wsp>
                      <wps:cNvCnPr/>
                      <wps:spPr>
                        <a:xfrm>
                          <a:off x="0" y="0"/>
                          <a:ext cx="3617844" cy="1590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8A36C" id="Conector recto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408.5pt" to="321.25pt,4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" strokecolor="red" strokeweight="1.5pt">
                <v:stroke joinstyle="miter"/>
              </v:line>
            </w:pict>
          </mc:Fallback>
        </mc:AlternateContent>
      </w:r>
      <w:r w:rsidRPr="00E00145">
        <w:rPr>
          <w:rFonts w:ascii="Palatino Linotype" w:eastAsia="Calibri" w:hAnsi="Palatino Linotype" w:cs="Times New Roman"/>
          <w:i/>
          <w:iCs/>
          <w:noProof/>
          <w:sz w:val="24"/>
          <w:szCs w:val="24"/>
          <w:lang w:eastAsia="es-MX"/>
        </w:rPr>
        <w:drawing>
          <wp:inline distT="0" distB="0" distL="0" distR="0" wp14:anchorId="71671208" wp14:editId="5CAD7E12">
            <wp:extent cx="5760720" cy="59023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5902325"/>
                    </a:xfrm>
                    <a:prstGeom prst="rect">
                      <a:avLst/>
                    </a:prstGeom>
                  </pic:spPr>
                </pic:pic>
              </a:graphicData>
            </a:graphic>
          </wp:inline>
        </w:drawing>
      </w:r>
    </w:p>
    <w:p w:rsidR="00AB00F7" w:rsidRDefault="00AB00F7" w:rsidP="0011355F">
      <w:pPr>
        <w:pStyle w:val="Sinespaciado"/>
        <w:spacing w:line="360" w:lineRule="auto"/>
        <w:jc w:val="both"/>
        <w:rPr>
          <w:rFonts w:ascii="Palatino Linotype" w:hAnsi="Palatino Linotype"/>
        </w:rPr>
      </w:pPr>
    </w:p>
    <w:p w:rsidR="00E00145" w:rsidRDefault="00E00145" w:rsidP="0011355F">
      <w:pPr>
        <w:pStyle w:val="Sinespaciado"/>
        <w:spacing w:line="360" w:lineRule="auto"/>
        <w:jc w:val="both"/>
        <w:rPr>
          <w:rFonts w:ascii="Palatino Linotype" w:hAnsi="Palatino Linotype"/>
          <w:lang w:val="es-ES_tradnl"/>
        </w:rPr>
      </w:pPr>
    </w:p>
    <w:p w:rsidR="00E00145" w:rsidRDefault="00A53D07" w:rsidP="0011355F">
      <w:pPr>
        <w:pStyle w:val="Sinespaciado"/>
        <w:spacing w:line="360" w:lineRule="auto"/>
        <w:jc w:val="both"/>
        <w:rPr>
          <w:rFonts w:ascii="Palatino Linotype" w:hAnsi="Palatino Linotype"/>
          <w:lang w:val="es-ES_tradnl"/>
        </w:rPr>
      </w:pPr>
      <w:r w:rsidRPr="00A53D07">
        <w:rPr>
          <w:rFonts w:ascii="Palatino Linotype" w:hAnsi="Palatino Linotype"/>
          <w:noProof/>
          <w:lang w:eastAsia="es-MX"/>
        </w:rPr>
        <w:lastRenderedPageBreak/>
        <w:drawing>
          <wp:inline distT="0" distB="0" distL="0" distR="0" wp14:anchorId="5AAC0941" wp14:editId="25392C05">
            <wp:extent cx="5760720" cy="24015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401570"/>
                    </a:xfrm>
                    <a:prstGeom prst="rect">
                      <a:avLst/>
                    </a:prstGeom>
                  </pic:spPr>
                </pic:pic>
              </a:graphicData>
            </a:graphic>
          </wp:inline>
        </w:drawing>
      </w:r>
    </w:p>
    <w:p w:rsidR="00A53D07" w:rsidRDefault="00A53D07" w:rsidP="00A53D07">
      <w:pPr>
        <w:spacing w:after="0" w:line="360" w:lineRule="auto"/>
        <w:jc w:val="both"/>
        <w:rPr>
          <w:rFonts w:ascii="Palatino Linotype" w:eastAsia="Calibri" w:hAnsi="Palatino Linotype" w:cs="Times New Roman"/>
          <w:sz w:val="24"/>
          <w:szCs w:val="24"/>
        </w:rPr>
      </w:pPr>
    </w:p>
    <w:p w:rsidR="00A53D07" w:rsidRPr="00A53D07" w:rsidRDefault="00A53D07" w:rsidP="00A53D07">
      <w:pPr>
        <w:spacing w:after="0" w:line="360" w:lineRule="auto"/>
        <w:jc w:val="both"/>
        <w:rPr>
          <w:rFonts w:ascii="Palatino Linotype" w:eastAsia="Calibri" w:hAnsi="Palatino Linotype" w:cs="Times New Roman"/>
          <w:sz w:val="24"/>
          <w:szCs w:val="24"/>
        </w:rPr>
      </w:pPr>
      <w:r w:rsidRPr="00A53D07">
        <w:rPr>
          <w:rFonts w:ascii="Palatino Linotype" w:eastAsia="Calibri" w:hAnsi="Palatino Linotype" w:cs="Times New Roman"/>
          <w:sz w:val="24"/>
          <w:szCs w:val="24"/>
        </w:rPr>
        <w:t xml:space="preserve">Así de la normatividad anteriormente referida, tenemos que dentro de las atribuciones inherentes al Ayuntamiento de </w:t>
      </w:r>
      <w:r>
        <w:rPr>
          <w:rFonts w:ascii="Palatino Linotype" w:eastAsia="Calibri" w:hAnsi="Palatino Linotype" w:cs="Times New Roman"/>
          <w:sz w:val="24"/>
          <w:szCs w:val="24"/>
        </w:rPr>
        <w:t>Tonanitla</w:t>
      </w:r>
      <w:r w:rsidRPr="00A53D07">
        <w:rPr>
          <w:rFonts w:ascii="Palatino Linotype" w:eastAsia="Calibri" w:hAnsi="Palatino Linotype" w:cs="Times New Roman"/>
          <w:sz w:val="24"/>
          <w:szCs w:val="24"/>
        </w:rPr>
        <w:t xml:space="preserve">, a través de la </w:t>
      </w:r>
      <w:r>
        <w:rPr>
          <w:rFonts w:ascii="Palatino Linotype" w:eastAsia="Calibri" w:hAnsi="Palatino Linotype" w:cs="Times New Roman"/>
          <w:sz w:val="24"/>
          <w:szCs w:val="24"/>
        </w:rPr>
        <w:t>C</w:t>
      </w:r>
      <w:r w:rsidRPr="00A53D07">
        <w:rPr>
          <w:rFonts w:ascii="Palatino Linotype" w:eastAsia="Calibri" w:hAnsi="Palatino Linotype" w:cs="Times New Roman"/>
          <w:sz w:val="24"/>
          <w:szCs w:val="24"/>
        </w:rPr>
        <w:t>oordinación</w:t>
      </w:r>
      <w:r>
        <w:rPr>
          <w:rFonts w:ascii="Palatino Linotype" w:eastAsia="Calibri" w:hAnsi="Palatino Linotype" w:cs="Times New Roman"/>
          <w:sz w:val="24"/>
          <w:szCs w:val="24"/>
        </w:rPr>
        <w:t xml:space="preserve"> del Instituto para la Protección de los Derechos de la Mujer</w:t>
      </w:r>
      <w:r w:rsidRPr="00A53D07">
        <w:rPr>
          <w:rFonts w:ascii="Palatino Linotype" w:eastAsia="Calibri" w:hAnsi="Palatino Linotype" w:cs="Times New Roman"/>
          <w:sz w:val="24"/>
          <w:szCs w:val="24"/>
        </w:rPr>
        <w:t>, se encuentra</w:t>
      </w:r>
      <w:r>
        <w:rPr>
          <w:rFonts w:ascii="Palatino Linotype" w:eastAsia="Calibri" w:hAnsi="Palatino Linotype" w:cs="Times New Roman"/>
          <w:sz w:val="24"/>
          <w:szCs w:val="24"/>
        </w:rPr>
        <w:t xml:space="preserve"> el promover los derechos, la equidad e igualdad de género a través de programas y actividades del Municipio, además de fomentar las bases y herramientas para evitar la violencia en </w:t>
      </w:r>
      <w:r w:rsidR="00452523">
        <w:rPr>
          <w:rFonts w:ascii="Palatino Linotype" w:eastAsia="Calibri" w:hAnsi="Palatino Linotype" w:cs="Times New Roman"/>
          <w:sz w:val="24"/>
          <w:szCs w:val="24"/>
        </w:rPr>
        <w:t>todas las formas</w:t>
      </w:r>
      <w:r>
        <w:rPr>
          <w:rFonts w:ascii="Palatino Linotype" w:eastAsia="Calibri" w:hAnsi="Palatino Linotype" w:cs="Times New Roman"/>
          <w:sz w:val="24"/>
          <w:szCs w:val="24"/>
        </w:rPr>
        <w:t xml:space="preserve"> hacia la mujer.</w:t>
      </w:r>
    </w:p>
    <w:p w:rsidR="00A53D07" w:rsidRPr="00A53D07" w:rsidRDefault="00A53D07" w:rsidP="00A53D07">
      <w:pPr>
        <w:spacing w:after="0" w:line="360" w:lineRule="auto"/>
        <w:jc w:val="both"/>
        <w:rPr>
          <w:rFonts w:ascii="Palatino Linotype" w:eastAsia="Calibri" w:hAnsi="Palatino Linotype" w:cs="Times New Roman"/>
          <w:sz w:val="24"/>
          <w:szCs w:val="24"/>
        </w:rPr>
      </w:pPr>
    </w:p>
    <w:p w:rsidR="00A53D07" w:rsidRPr="00A53D07" w:rsidRDefault="00A53D07" w:rsidP="00A53D07">
      <w:pPr>
        <w:spacing w:line="360" w:lineRule="auto"/>
        <w:jc w:val="both"/>
        <w:rPr>
          <w:rFonts w:ascii="Palatino Linotype" w:eastAsia="Calibri" w:hAnsi="Palatino Linotype" w:cs="Times New Roman"/>
          <w:sz w:val="24"/>
          <w:szCs w:val="24"/>
        </w:rPr>
      </w:pPr>
      <w:r w:rsidRPr="00A53D07">
        <w:rPr>
          <w:rFonts w:ascii="Palatino Linotype" w:eastAsia="Calibri" w:hAnsi="Palatino Linotype" w:cs="Tahoma"/>
          <w:iCs/>
          <w:sz w:val="24"/>
          <w:szCs w:val="24"/>
          <w:lang w:eastAsia="es-ES_tradnl"/>
        </w:rPr>
        <w:t xml:space="preserve">De lo antes expuesto, se concluye que, el Ayuntamiento de </w:t>
      </w:r>
      <w:r>
        <w:rPr>
          <w:rFonts w:ascii="Palatino Linotype" w:eastAsia="Calibri" w:hAnsi="Palatino Linotype" w:cs="Tahoma"/>
          <w:iCs/>
          <w:sz w:val="24"/>
          <w:szCs w:val="24"/>
          <w:lang w:eastAsia="es-ES_tradnl"/>
        </w:rPr>
        <w:t>Tonanitla,</w:t>
      </w:r>
      <w:r w:rsidRPr="00A53D07">
        <w:rPr>
          <w:rFonts w:ascii="Palatino Linotype" w:eastAsia="Calibri" w:hAnsi="Palatino Linotype" w:cs="Tahoma"/>
          <w:iCs/>
          <w:sz w:val="24"/>
          <w:szCs w:val="24"/>
          <w:lang w:eastAsia="es-ES_tradnl"/>
        </w:rPr>
        <w:t xml:space="preserve"> cuenta con la información que solicita la Recurrente consistente en</w:t>
      </w:r>
      <w:r w:rsidRPr="00A53D07">
        <w:rPr>
          <w:rFonts w:ascii="Palatino Linotype" w:eastAsia="Calibri" w:hAnsi="Palatino Linotype" w:cs="Times New Roman"/>
          <w:sz w:val="24"/>
          <w:szCs w:val="24"/>
        </w:rPr>
        <w:t xml:space="preserve">: Dirección o área de la que depende la unidad administrativa con Clave 152 Atención a la Mujer y/o equivalente, Denominación de la dependencia auxiliar con Clave 152 Atención a la Mujer y/o equivalente del Municipio, Fuente de financiamiento en materia de género o atención a la mujer de carácter estatal, federal o internacional, y el monto, Monto de recursos gestionados en materia de género o atención a la mujer en el Municipio. Toda vez que, </w:t>
      </w:r>
      <w:r w:rsidRPr="00A53D07">
        <w:rPr>
          <w:rFonts w:ascii="Palatino Linotype" w:eastAsia="Calibri" w:hAnsi="Palatino Linotype" w:cs="Times New Roman"/>
          <w:sz w:val="24"/>
          <w:szCs w:val="24"/>
        </w:rPr>
        <w:lastRenderedPageBreak/>
        <w:t xml:space="preserve">como se ha expuesto con anterioridad, </w:t>
      </w:r>
      <w:r w:rsidR="00452523">
        <w:rPr>
          <w:rFonts w:ascii="Palatino Linotype" w:eastAsia="Calibri" w:hAnsi="Palatino Linotype" w:cs="Times New Roman"/>
          <w:sz w:val="24"/>
          <w:szCs w:val="24"/>
        </w:rPr>
        <w:t>el Sujeto Obligado genera administra y posee la información solicitada</w:t>
      </w:r>
      <w:r w:rsidRPr="00A53D07">
        <w:rPr>
          <w:rFonts w:ascii="Palatino Linotype" w:eastAsia="Calibri" w:hAnsi="Palatino Linotype" w:cs="Times New Roman"/>
          <w:sz w:val="24"/>
          <w:szCs w:val="24"/>
        </w:rPr>
        <w:t>.</w:t>
      </w:r>
    </w:p>
    <w:p w:rsidR="00A53D07" w:rsidRDefault="00A53D07" w:rsidP="0011355F">
      <w:pPr>
        <w:pStyle w:val="Sinespaciado"/>
        <w:spacing w:line="360" w:lineRule="auto"/>
        <w:jc w:val="both"/>
        <w:rPr>
          <w:rFonts w:ascii="Palatino Linotype" w:hAnsi="Palatino Linotype"/>
          <w:lang w:val="es-ES_tradnl"/>
        </w:rPr>
      </w:pPr>
    </w:p>
    <w:p w:rsidR="000552A5" w:rsidRDefault="00AB00F7" w:rsidP="0011355F">
      <w:pPr>
        <w:pStyle w:val="Sinespaciado"/>
        <w:spacing w:line="360" w:lineRule="auto"/>
        <w:jc w:val="both"/>
        <w:rPr>
          <w:rFonts w:ascii="Palatino Linotype" w:hAnsi="Palatino Linotype"/>
        </w:rPr>
      </w:pPr>
      <w:r w:rsidRPr="00EC3D4F">
        <w:rPr>
          <w:rFonts w:ascii="Palatino Linotype" w:hAnsi="Palatino Linotype"/>
          <w:lang w:val="es-ES_tradnl"/>
        </w:rPr>
        <w:t>Finalmente</w:t>
      </w:r>
      <w:r w:rsidRPr="00EC3D4F">
        <w:rPr>
          <w:rFonts w:ascii="Palatino Linotype" w:hAnsi="Palatino Linotype"/>
        </w:rPr>
        <w:t xml:space="preserve">, no pasa inadvertido para esta Ponencia Resolutora la omisión del </w:t>
      </w:r>
      <w:r w:rsidRPr="00722F2C">
        <w:rPr>
          <w:rFonts w:ascii="Palatino Linotype" w:hAnsi="Palatino Linotype"/>
          <w:b/>
          <w:bCs/>
        </w:rPr>
        <w:t>Sujeto Obligado</w:t>
      </w:r>
      <w:r w:rsidRPr="00EC3D4F">
        <w:rPr>
          <w:rFonts w:ascii="Palatino Linotype" w:hAnsi="Palatino Linotype"/>
        </w:rPr>
        <w:t xml:space="preserve"> de dar trámite a la</w:t>
      </w:r>
      <w:r w:rsidR="00452523">
        <w:rPr>
          <w:rFonts w:ascii="Palatino Linotype" w:hAnsi="Palatino Linotype"/>
        </w:rPr>
        <w:t>s</w:t>
      </w:r>
      <w:r w:rsidRPr="00EC3D4F">
        <w:rPr>
          <w:rFonts w:ascii="Palatino Linotype" w:hAnsi="Palatino Linotype"/>
        </w:rPr>
        <w:t xml:space="preserve"> solicitud</w:t>
      </w:r>
      <w:r w:rsidR="00452523">
        <w:rPr>
          <w:rFonts w:ascii="Palatino Linotype" w:hAnsi="Palatino Linotype"/>
        </w:rPr>
        <w:t>es</w:t>
      </w:r>
      <w:r w:rsidRPr="00EC3D4F">
        <w:rPr>
          <w:rFonts w:ascii="Palatino Linotype" w:hAnsi="Palatino Linotype"/>
        </w:rPr>
        <w:t xml:space="preserve"> de información de</w:t>
      </w:r>
      <w:r w:rsidR="00F604ED">
        <w:rPr>
          <w:rFonts w:ascii="Palatino Linotype" w:hAnsi="Palatino Linotype"/>
        </w:rPr>
        <w:t xml:space="preserve"> la</w:t>
      </w:r>
      <w:r w:rsidRPr="00EC3D4F">
        <w:rPr>
          <w:rFonts w:ascii="Palatino Linotype" w:hAnsi="Palatino Linotype"/>
        </w:rPr>
        <w:t xml:space="preserve"> </w:t>
      </w:r>
      <w:r w:rsidRPr="00722F2C">
        <w:rPr>
          <w:rFonts w:ascii="Palatino Linotype" w:hAnsi="Palatino Linotype"/>
          <w:b/>
          <w:bCs/>
        </w:rPr>
        <w:t>Recurrente</w:t>
      </w:r>
      <w:r w:rsidRPr="00EC3D4F">
        <w:rPr>
          <w:rFonts w:ascii="Palatino Linotype" w:hAnsi="Palatino Linotype"/>
        </w:rPr>
        <w:t xml:space="preserve"> y, a su vez, de proporcionar la respuesta a su</w:t>
      </w:r>
      <w:r w:rsidR="00452523">
        <w:rPr>
          <w:rFonts w:ascii="Palatino Linotype" w:hAnsi="Palatino Linotype"/>
        </w:rPr>
        <w:t>s</w:t>
      </w:r>
      <w:r w:rsidRPr="00EC3D4F">
        <w:rPr>
          <w:rFonts w:ascii="Palatino Linotype" w:hAnsi="Palatino Linotype"/>
        </w:rPr>
        <w:t xml:space="preserve"> solicitud</w:t>
      </w:r>
      <w:r w:rsidR="00452523">
        <w:rPr>
          <w:rFonts w:ascii="Palatino Linotype" w:hAnsi="Palatino Linotype"/>
        </w:rPr>
        <w:t>es</w:t>
      </w:r>
      <w:r w:rsidRPr="00EC3D4F">
        <w:rPr>
          <w:rFonts w:ascii="Palatino Linotype" w:hAnsi="Palatino Linotype"/>
        </w:rPr>
        <w:t xml:space="preserve"> de acceso a la información pública, lo que, en estricto sentido, podría ser considerado como infracciones a la </w:t>
      </w:r>
      <w:r w:rsidRPr="00EC3D4F">
        <w:rPr>
          <w:rFonts w:ascii="Palatino Linotype" w:hAnsi="Palatino Linotype"/>
          <w:lang w:eastAsia="es-ES_tradnl"/>
        </w:rPr>
        <w:t xml:space="preserve">Ley de Transparencia y Acceso a la </w:t>
      </w:r>
      <w:r w:rsidRPr="00EC3D4F">
        <w:rPr>
          <w:rFonts w:ascii="Palatino Linotype" w:hAnsi="Palatino Linotype"/>
        </w:rPr>
        <w:t>Información</w:t>
      </w:r>
      <w:r w:rsidRPr="00EC3D4F">
        <w:rPr>
          <w:rFonts w:ascii="Palatino Linotype" w:hAnsi="Palatino Linotype"/>
          <w:lang w:eastAsia="es-ES_tradnl"/>
        </w:rPr>
        <w:t xml:space="preserve"> Pública del Estado de México y Municipios; sin embargo, si bien, </w:t>
      </w:r>
      <w:r w:rsidRPr="00EC3D4F">
        <w:rPr>
          <w:rFonts w:ascii="Palatino Linotype" w:eastAsia="Arial Unicode MS" w:hAnsi="Palatino Linotype"/>
        </w:rPr>
        <w:t xml:space="preserve">la imposición de medidas de apremio al </w:t>
      </w:r>
      <w:r w:rsidRPr="00722F2C">
        <w:rPr>
          <w:rFonts w:ascii="Palatino Linotype" w:eastAsia="Arial Unicode MS" w:hAnsi="Palatino Linotype"/>
          <w:b/>
          <w:bCs/>
        </w:rPr>
        <w:t>Sujeto Obligado</w:t>
      </w:r>
      <w:r w:rsidRPr="00EC3D4F">
        <w:rPr>
          <w:rFonts w:ascii="Palatino Linotype" w:eastAsia="Arial Unicode MS" w:hAnsi="Palatino Linotype"/>
        </w:rPr>
        <w:t xml:space="preserve">, no es materia del presente medio de impugnación, también lo es que, de conformidad con lo establecido en el artículo 36 fracción X de la Ley de la materia, </w:t>
      </w:r>
      <w:r w:rsidRPr="00EC3D4F">
        <w:rPr>
          <w:rFonts w:ascii="Palatino Linotype" w:hAnsi="Palatino Linotype"/>
          <w:b/>
        </w:rPr>
        <w:t xml:space="preserve">se ordena dar vista al </w:t>
      </w:r>
      <w:r w:rsidRPr="00EC3D4F">
        <w:rPr>
          <w:rFonts w:ascii="Palatino Linotype" w:hAnsi="Palatino Linotype"/>
          <w:b/>
          <w:lang w:eastAsia="es-ES_tradnl"/>
        </w:rPr>
        <w:t>Titular de la Contraloría Interna y Órgano de Control y Vigilancia de este Instituto</w:t>
      </w:r>
      <w:r w:rsidRPr="00EC3D4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C3D4F">
        <w:rPr>
          <w:rFonts w:ascii="Palatino Linotype" w:hAnsi="Palatino Linotype"/>
        </w:rPr>
        <w:t>.</w:t>
      </w:r>
    </w:p>
    <w:p w:rsidR="00F604ED" w:rsidRDefault="00F604ED" w:rsidP="0011355F">
      <w:pPr>
        <w:pStyle w:val="Sinespaciado"/>
        <w:spacing w:line="360" w:lineRule="auto"/>
        <w:jc w:val="both"/>
        <w:rPr>
          <w:rFonts w:ascii="Palatino Linotype" w:hAnsi="Palatino Linotype"/>
        </w:rPr>
      </w:pPr>
    </w:p>
    <w:p w:rsidR="00DD08B0" w:rsidRDefault="006E7232" w:rsidP="00F1574A">
      <w:pPr>
        <w:pStyle w:val="Sinespaciado"/>
        <w:spacing w:line="360" w:lineRule="auto"/>
        <w:jc w:val="both"/>
        <w:rPr>
          <w:rFonts w:ascii="Palatino Linotype" w:hAnsi="Palatino Linotype"/>
        </w:rPr>
      </w:pPr>
      <w:r w:rsidRPr="00C24D80">
        <w:rPr>
          <w:rFonts w:ascii="Palatino Linotype" w:hAnsi="Palatino Linotype"/>
        </w:rPr>
        <w:t>Por</w:t>
      </w:r>
      <w:r w:rsidR="00DD08B0" w:rsidRPr="00C24D80">
        <w:rPr>
          <w:rFonts w:ascii="Palatino Linotype" w:hAnsi="Palatino Linotype"/>
        </w:rPr>
        <w:t xml:space="preserve"> lo anterior</w:t>
      </w:r>
      <w:r w:rsidRPr="00C24D80">
        <w:rPr>
          <w:rFonts w:ascii="Palatino Linotype" w:hAnsi="Palatino Linotype"/>
        </w:rPr>
        <w:t>mente</w:t>
      </w:r>
      <w:r w:rsidR="00DD08B0" w:rsidRPr="00C24D80">
        <w:rPr>
          <w:rFonts w:ascii="Palatino Linotype" w:hAnsi="Palatino Linotype"/>
        </w:rPr>
        <w:t xml:space="preserve"> expuesto</w:t>
      </w:r>
      <w:r w:rsidRPr="00C24D80">
        <w:rPr>
          <w:rFonts w:ascii="Palatino Linotype" w:hAnsi="Palatino Linotype"/>
        </w:rPr>
        <w:t>,</w:t>
      </w:r>
      <w:r w:rsidR="00DD08B0" w:rsidRPr="00C24D80">
        <w:rPr>
          <w:rFonts w:ascii="Palatino Linotype" w:hAnsi="Palatino Linotype"/>
        </w:rPr>
        <w:t xml:space="preserve"> r</w:t>
      </w:r>
      <w:r w:rsidR="00DD08B0" w:rsidRPr="00C24D80">
        <w:rPr>
          <w:rFonts w:ascii="Palatino Linotype" w:hAnsi="Palatino Linotype"/>
          <w:noProof/>
          <w:lang w:eastAsia="es-MX"/>
        </w:rPr>
        <w:t>esultan fundados los motivo</w:t>
      </w:r>
      <w:r w:rsidR="000403ED" w:rsidRPr="00C24D80">
        <w:rPr>
          <w:rFonts w:ascii="Palatino Linotype" w:hAnsi="Palatino Linotype"/>
          <w:noProof/>
          <w:lang w:eastAsia="es-MX"/>
        </w:rPr>
        <w:t>s de inconformidad que arg</w:t>
      </w:r>
      <w:r w:rsidRPr="00C24D80">
        <w:rPr>
          <w:rFonts w:ascii="Palatino Linotype" w:hAnsi="Palatino Linotype"/>
          <w:noProof/>
          <w:lang w:eastAsia="es-MX"/>
        </w:rPr>
        <w:t xml:space="preserve">uye </w:t>
      </w:r>
      <w:r w:rsidR="00F604ED">
        <w:rPr>
          <w:rFonts w:ascii="Palatino Linotype" w:hAnsi="Palatino Linotype"/>
          <w:noProof/>
          <w:lang w:eastAsia="es-MX"/>
        </w:rPr>
        <w:t>la</w:t>
      </w:r>
      <w:r w:rsidR="00DD08B0" w:rsidRPr="00C24D80">
        <w:rPr>
          <w:rFonts w:ascii="Palatino Linotype" w:hAnsi="Palatino Linotype"/>
          <w:noProof/>
          <w:lang w:eastAsia="es-MX"/>
        </w:rPr>
        <w:t xml:space="preserve"> </w:t>
      </w:r>
      <w:r w:rsidRPr="00722F2C">
        <w:rPr>
          <w:rFonts w:ascii="Palatino Linotype" w:hAnsi="Palatino Linotype"/>
          <w:b/>
          <w:bCs/>
          <w:noProof/>
          <w:lang w:eastAsia="es-MX"/>
        </w:rPr>
        <w:t>Recurrente</w:t>
      </w:r>
      <w:r w:rsidRPr="00C24D80">
        <w:rPr>
          <w:rFonts w:ascii="Palatino Linotype" w:hAnsi="Palatino Linotype"/>
          <w:noProof/>
          <w:lang w:eastAsia="es-MX"/>
        </w:rPr>
        <w:t>;</w:t>
      </w:r>
      <w:r w:rsidR="00DD08B0" w:rsidRPr="00C24D80">
        <w:rPr>
          <w:rFonts w:ascii="Palatino Linotype" w:hAnsi="Palatino Linotype"/>
          <w:noProof/>
          <w:lang w:eastAsia="es-MX"/>
        </w:rPr>
        <w:t xml:space="preserve"> </w:t>
      </w:r>
      <w:r w:rsidR="00DD08B0" w:rsidRPr="00C24D80">
        <w:rPr>
          <w:rFonts w:ascii="Palatino Linotype" w:hAnsi="Palatino Linotype"/>
        </w:rPr>
        <w:t>por ello</w:t>
      </w:r>
      <w:r w:rsidRPr="00C24D80">
        <w:rPr>
          <w:rFonts w:ascii="Palatino Linotype" w:hAnsi="Palatino Linotype"/>
        </w:rPr>
        <w:t>,</w:t>
      </w:r>
      <w:r w:rsidR="00DD08B0" w:rsidRPr="00C24D80">
        <w:rPr>
          <w:rFonts w:ascii="Palatino Linotype" w:hAnsi="Palatino Linotype"/>
        </w:rPr>
        <w:t xml:space="preserve"> con fundamento en el artículo 186 fracción IV de la Ley de Transparencia y Acceso a la Información Pública del Estado de México y Municipios, este Pleno:</w:t>
      </w:r>
    </w:p>
    <w:p w:rsidR="003333A3" w:rsidRDefault="003333A3" w:rsidP="00F1574A">
      <w:pPr>
        <w:pStyle w:val="Sinespaciado"/>
        <w:spacing w:line="360" w:lineRule="auto"/>
        <w:jc w:val="both"/>
        <w:rPr>
          <w:rFonts w:ascii="Palatino Linotype" w:hAnsi="Palatino Linotype"/>
        </w:rPr>
      </w:pPr>
    </w:p>
    <w:p w:rsidR="006E7255" w:rsidRPr="00C24D80" w:rsidRDefault="006E7255" w:rsidP="00F1574A">
      <w:pPr>
        <w:pStyle w:val="Sinespaciado"/>
        <w:spacing w:line="360" w:lineRule="auto"/>
        <w:jc w:val="both"/>
        <w:rPr>
          <w:rFonts w:ascii="Palatino Linotype" w:hAnsi="Palatino Linotype"/>
        </w:rPr>
      </w:pPr>
    </w:p>
    <w:p w:rsidR="00B76A01" w:rsidRPr="00C24D80" w:rsidRDefault="00B76A01" w:rsidP="00F1574A">
      <w:pPr>
        <w:pStyle w:val="Sinespaciado"/>
        <w:spacing w:line="360" w:lineRule="auto"/>
        <w:jc w:val="both"/>
        <w:rPr>
          <w:rFonts w:ascii="Palatino Linotype" w:hAnsi="Palatino Linotype"/>
        </w:rPr>
      </w:pPr>
    </w:p>
    <w:p w:rsidR="00B76A01" w:rsidRPr="0019284A" w:rsidRDefault="00B76A01" w:rsidP="006E7232">
      <w:pPr>
        <w:pStyle w:val="Sinespaciado"/>
        <w:spacing w:line="360" w:lineRule="auto"/>
        <w:jc w:val="center"/>
        <w:rPr>
          <w:rFonts w:ascii="Palatino Linotype" w:hAnsi="Palatino Linotype"/>
          <w:b/>
          <w:bCs/>
          <w:spacing w:val="60"/>
          <w:sz w:val="28"/>
          <w:szCs w:val="28"/>
          <w:lang w:val="es-ES_tradnl"/>
        </w:rPr>
      </w:pPr>
      <w:r w:rsidRPr="0019284A">
        <w:rPr>
          <w:rFonts w:ascii="Palatino Linotype" w:hAnsi="Palatino Linotype"/>
          <w:b/>
          <w:bCs/>
          <w:spacing w:val="60"/>
          <w:sz w:val="28"/>
          <w:szCs w:val="28"/>
          <w:lang w:val="es-ES_tradnl"/>
        </w:rPr>
        <w:lastRenderedPageBreak/>
        <w:t>RESUELVE</w:t>
      </w:r>
    </w:p>
    <w:p w:rsidR="00B76A01" w:rsidRPr="00C24D80" w:rsidRDefault="00B76A01" w:rsidP="00F1574A">
      <w:pPr>
        <w:pStyle w:val="Sinespaciado"/>
        <w:spacing w:line="360" w:lineRule="auto"/>
        <w:jc w:val="both"/>
        <w:rPr>
          <w:rFonts w:ascii="Palatino Linotype" w:hAnsi="Palatino Linotype"/>
          <w:b/>
          <w:bCs/>
          <w:spacing w:val="60"/>
          <w:lang w:val="es-ES_tradnl"/>
        </w:rPr>
      </w:pPr>
    </w:p>
    <w:p w:rsidR="00D4082C" w:rsidRPr="00C24D80" w:rsidRDefault="006E7232" w:rsidP="00F1574A">
      <w:pPr>
        <w:pStyle w:val="Sinespaciado"/>
        <w:spacing w:line="360" w:lineRule="auto"/>
        <w:jc w:val="both"/>
        <w:rPr>
          <w:rFonts w:ascii="Palatino Linotype" w:hAnsi="Palatino Linotype"/>
          <w:bCs/>
          <w:lang w:eastAsia="es-MX"/>
        </w:rPr>
      </w:pPr>
      <w:r w:rsidRPr="00C24D80">
        <w:rPr>
          <w:rFonts w:ascii="Palatino Linotype" w:hAnsi="Palatino Linotype"/>
          <w:b/>
        </w:rPr>
        <w:t>PRIMERO.</w:t>
      </w:r>
      <w:r w:rsidR="00D4082C" w:rsidRPr="00C24D80">
        <w:rPr>
          <w:rFonts w:ascii="Palatino Linotype" w:hAnsi="Palatino Linotype"/>
        </w:rPr>
        <w:t xml:space="preserve"> Resultan fundados los motivos de inconformidad </w:t>
      </w:r>
      <w:r w:rsidR="00D91950" w:rsidRPr="00C24D80">
        <w:rPr>
          <w:rFonts w:ascii="Palatino Linotype" w:hAnsi="Palatino Linotype"/>
        </w:rPr>
        <w:t xml:space="preserve">hechos valer por </w:t>
      </w:r>
      <w:r w:rsidR="000278C3">
        <w:rPr>
          <w:rFonts w:ascii="Palatino Linotype" w:hAnsi="Palatino Linotype"/>
        </w:rPr>
        <w:t>la</w:t>
      </w:r>
      <w:r w:rsidR="000403ED" w:rsidRPr="00C24D80">
        <w:rPr>
          <w:rFonts w:ascii="Palatino Linotype" w:hAnsi="Palatino Linotype"/>
        </w:rPr>
        <w:t xml:space="preserve"> </w:t>
      </w:r>
      <w:r w:rsidR="000403ED" w:rsidRPr="00722F2C">
        <w:rPr>
          <w:rFonts w:ascii="Palatino Linotype" w:hAnsi="Palatino Linotype"/>
          <w:b/>
          <w:bCs/>
        </w:rPr>
        <w:t>R</w:t>
      </w:r>
      <w:r w:rsidR="00D4082C" w:rsidRPr="00722F2C">
        <w:rPr>
          <w:rFonts w:ascii="Palatino Linotype" w:hAnsi="Palatino Linotype"/>
          <w:b/>
          <w:bCs/>
        </w:rPr>
        <w:t>ecurrente</w:t>
      </w:r>
      <w:r w:rsidR="00EE0077" w:rsidRPr="00C24D80">
        <w:rPr>
          <w:rFonts w:ascii="Palatino Linotype" w:hAnsi="Palatino Linotype"/>
        </w:rPr>
        <w:t xml:space="preserve">, en términos del </w:t>
      </w:r>
      <w:r w:rsidR="00396164">
        <w:rPr>
          <w:rFonts w:ascii="Palatino Linotype" w:hAnsi="Palatino Linotype"/>
          <w:b/>
          <w:bCs/>
          <w:lang w:eastAsia="es-MX"/>
        </w:rPr>
        <w:t>Considerando</w:t>
      </w:r>
      <w:r w:rsidR="00AB00F7">
        <w:rPr>
          <w:rFonts w:ascii="Palatino Linotype" w:hAnsi="Palatino Linotype"/>
          <w:b/>
          <w:bCs/>
          <w:lang w:eastAsia="es-MX"/>
        </w:rPr>
        <w:t xml:space="preserve"> </w:t>
      </w:r>
      <w:r w:rsidR="00D12AC7">
        <w:rPr>
          <w:rFonts w:ascii="Palatino Linotype" w:hAnsi="Palatino Linotype"/>
          <w:b/>
          <w:bCs/>
          <w:lang w:eastAsia="es-MX"/>
        </w:rPr>
        <w:t>CUARTO</w:t>
      </w:r>
      <w:r w:rsidR="00D4082C" w:rsidRPr="00C24D80">
        <w:rPr>
          <w:rFonts w:ascii="Palatino Linotype" w:hAnsi="Palatino Linotype"/>
          <w:bCs/>
          <w:lang w:eastAsia="es-MX"/>
        </w:rPr>
        <w:t xml:space="preserve"> de la presente resolución</w:t>
      </w:r>
    </w:p>
    <w:p w:rsidR="00D4082C" w:rsidRPr="00C24D80" w:rsidRDefault="00D4082C" w:rsidP="00F1574A">
      <w:pPr>
        <w:pStyle w:val="Sinespaciado"/>
        <w:spacing w:line="360" w:lineRule="auto"/>
        <w:jc w:val="both"/>
        <w:rPr>
          <w:rFonts w:ascii="Palatino Linotype" w:hAnsi="Palatino Linotype"/>
          <w:b/>
        </w:rPr>
      </w:pPr>
    </w:p>
    <w:p w:rsidR="004228BD" w:rsidRDefault="006E7232" w:rsidP="004228BD">
      <w:pPr>
        <w:pStyle w:val="Sinespaciado"/>
        <w:spacing w:line="360" w:lineRule="auto"/>
        <w:jc w:val="both"/>
        <w:rPr>
          <w:rFonts w:ascii="Palatino Linotype" w:hAnsi="Palatino Linotype"/>
          <w:lang w:val="es-ES_tradnl"/>
        </w:rPr>
      </w:pPr>
      <w:r w:rsidRPr="00C24D80">
        <w:rPr>
          <w:rFonts w:ascii="Palatino Linotype" w:hAnsi="Palatino Linotype"/>
          <w:b/>
        </w:rPr>
        <w:t>SEGUNDO</w:t>
      </w:r>
      <w:r w:rsidR="00D4082C"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w:t>
      </w:r>
      <w:r w:rsidRPr="00722F2C">
        <w:rPr>
          <w:rFonts w:ascii="Palatino Linotype" w:hAnsi="Palatino Linotype"/>
          <w:b/>
          <w:bCs/>
          <w:lang w:val="es-ES_tradnl"/>
        </w:rPr>
        <w:t>Sujeto Obligado</w:t>
      </w:r>
      <w:r w:rsidRPr="00C24D80">
        <w:rPr>
          <w:rFonts w:ascii="Palatino Linotype" w:hAnsi="Palatino Linotype"/>
          <w:lang w:val="es-ES_tradnl"/>
        </w:rPr>
        <w:t xml:space="preserve"> </w:t>
      </w:r>
      <w:r w:rsidR="00032100" w:rsidRPr="00C24D80">
        <w:rPr>
          <w:rFonts w:ascii="Palatino Linotype" w:hAnsi="Palatino Linotype"/>
          <w:lang w:val="es-ES_tradnl"/>
        </w:rPr>
        <w:t xml:space="preserve">que </w:t>
      </w:r>
      <w:r w:rsidR="00804B7E" w:rsidRPr="00C24D80">
        <w:rPr>
          <w:rFonts w:ascii="Palatino Linotype" w:hAnsi="Palatino Linotype"/>
          <w:lang w:val="es-ES_tradnl"/>
        </w:rPr>
        <w:t>atienda la</w:t>
      </w:r>
      <w:r w:rsidR="00452523">
        <w:rPr>
          <w:rFonts w:ascii="Palatino Linotype" w:hAnsi="Palatino Linotype"/>
          <w:lang w:val="es-ES_tradnl"/>
        </w:rPr>
        <w:t>s</w:t>
      </w:r>
      <w:r w:rsidR="00804B7E" w:rsidRPr="00C24D80">
        <w:rPr>
          <w:rFonts w:ascii="Palatino Linotype" w:hAnsi="Palatino Linotype"/>
          <w:lang w:val="es-ES_tradnl"/>
        </w:rPr>
        <w:t xml:space="preserve"> solicitud</w:t>
      </w:r>
      <w:r w:rsidR="00452523">
        <w:rPr>
          <w:rFonts w:ascii="Palatino Linotype" w:hAnsi="Palatino Linotype"/>
          <w:lang w:val="es-ES_tradnl"/>
        </w:rPr>
        <w:t>es</w:t>
      </w:r>
      <w:r w:rsidR="00804B7E" w:rsidRPr="00C24D80">
        <w:rPr>
          <w:rFonts w:ascii="Palatino Linotype" w:hAnsi="Palatino Linotype"/>
          <w:lang w:val="es-ES_tradnl"/>
        </w:rPr>
        <w:t xml:space="preserve"> de información número </w:t>
      </w:r>
      <w:r w:rsidR="000278C3" w:rsidRPr="000278C3">
        <w:rPr>
          <w:rFonts w:ascii="Palatino Linotype" w:hAnsi="Palatino Linotype"/>
          <w:b/>
          <w:bCs/>
        </w:rPr>
        <w:t>00040/TONANI/IP/2019</w:t>
      </w:r>
      <w:r w:rsidR="00F52EA0" w:rsidRPr="00C24D80">
        <w:rPr>
          <w:rFonts w:ascii="Palatino Linotype" w:hAnsi="Palatino Linotype"/>
          <w:lang w:val="es-ES_tradnl"/>
        </w:rPr>
        <w:t xml:space="preserve"> </w:t>
      </w:r>
      <w:r w:rsidR="003D288D" w:rsidRPr="00C24D80">
        <w:rPr>
          <w:rFonts w:ascii="Palatino Linotype" w:hAnsi="Palatino Linotype"/>
          <w:lang w:val="es-ES_tradnl"/>
        </w:rPr>
        <w:t>y</w:t>
      </w:r>
      <w:r w:rsidR="00CF7453">
        <w:rPr>
          <w:rFonts w:ascii="Palatino Linotype" w:hAnsi="Palatino Linotype"/>
          <w:lang w:val="es-ES_tradnl"/>
        </w:rPr>
        <w:t xml:space="preserve"> </w:t>
      </w:r>
      <w:r w:rsidR="00CF7453" w:rsidRPr="00CF7453">
        <w:rPr>
          <w:rFonts w:ascii="Palatino Linotype" w:hAnsi="Palatino Linotype"/>
          <w:b/>
          <w:bCs/>
          <w:lang w:val="es-ES_tradnl"/>
        </w:rPr>
        <w:t>00039/TONANI/IP/2019</w:t>
      </w:r>
      <w:r w:rsidR="00CF7453">
        <w:rPr>
          <w:rFonts w:ascii="Palatino Linotype" w:hAnsi="Palatino Linotype"/>
          <w:lang w:val="es-ES_tradnl"/>
        </w:rPr>
        <w:t xml:space="preserve"> y</w:t>
      </w:r>
      <w:r w:rsidR="003D288D" w:rsidRPr="00C24D80">
        <w:rPr>
          <w:rFonts w:ascii="Palatino Linotype" w:hAnsi="Palatino Linotype"/>
          <w:lang w:val="es-ES_tradnl"/>
        </w:rPr>
        <w:t xml:space="preserve"> haga entrega </w:t>
      </w:r>
      <w:r w:rsidR="0019284A">
        <w:rPr>
          <w:rFonts w:ascii="Palatino Linotype" w:hAnsi="Palatino Linotype"/>
          <w:lang w:val="es-ES_tradnl"/>
        </w:rPr>
        <w:t>a</w:t>
      </w:r>
      <w:r w:rsidR="000278C3">
        <w:rPr>
          <w:rFonts w:ascii="Palatino Linotype" w:hAnsi="Palatino Linotype"/>
          <w:lang w:val="es-ES_tradnl"/>
        </w:rPr>
        <w:t xml:space="preserve"> la</w:t>
      </w:r>
      <w:r w:rsidR="003D288D" w:rsidRPr="00C24D80">
        <w:rPr>
          <w:rFonts w:ascii="Palatino Linotype" w:hAnsi="Palatino Linotype"/>
          <w:lang w:val="es-ES_tradnl"/>
        </w:rPr>
        <w:t xml:space="preserve"> </w:t>
      </w:r>
      <w:r w:rsidR="003D288D" w:rsidRPr="00722F2C">
        <w:rPr>
          <w:rFonts w:ascii="Palatino Linotype" w:hAnsi="Palatino Linotype"/>
          <w:b/>
          <w:bCs/>
          <w:lang w:val="es-ES_tradnl"/>
        </w:rPr>
        <w:t>Recurrente</w:t>
      </w:r>
      <w:r w:rsidR="003D288D" w:rsidRPr="00C24D80">
        <w:rPr>
          <w:rFonts w:ascii="Palatino Linotype" w:hAnsi="Palatino Linotype"/>
          <w:lang w:val="es-ES_tradnl"/>
        </w:rPr>
        <w:t xml:space="preserve">, vía </w:t>
      </w:r>
      <w:r w:rsidR="003D288D" w:rsidRPr="00722F2C">
        <w:rPr>
          <w:rFonts w:ascii="Palatino Linotype" w:hAnsi="Palatino Linotype"/>
          <w:b/>
          <w:bCs/>
          <w:lang w:val="es-ES_tradnl"/>
        </w:rPr>
        <w:t>SAIMEX</w:t>
      </w:r>
      <w:r w:rsidR="003D288D" w:rsidRPr="00C24D80">
        <w:rPr>
          <w:rFonts w:ascii="Palatino Linotype" w:hAnsi="Palatino Linotype"/>
          <w:lang w:val="es-ES_tradnl"/>
        </w:rPr>
        <w:t xml:space="preserve">, </w:t>
      </w:r>
      <w:r w:rsidR="00EE0077" w:rsidRPr="00C24D80">
        <w:rPr>
          <w:rFonts w:ascii="Palatino Linotype" w:hAnsi="Palatino Linotype"/>
          <w:lang w:val="es-ES_tradnl"/>
        </w:rPr>
        <w:t xml:space="preserve">en términos del </w:t>
      </w:r>
      <w:r w:rsidR="00326A9F">
        <w:rPr>
          <w:rFonts w:ascii="Palatino Linotype" w:hAnsi="Palatino Linotype"/>
          <w:b/>
          <w:lang w:val="es-ES_tradnl"/>
        </w:rPr>
        <w:t xml:space="preserve">Considerando </w:t>
      </w:r>
      <w:r w:rsidR="00D12AC7">
        <w:rPr>
          <w:rFonts w:ascii="Palatino Linotype" w:hAnsi="Palatino Linotype"/>
          <w:b/>
          <w:lang w:val="es-ES_tradnl"/>
        </w:rPr>
        <w:t>CUARTO</w:t>
      </w:r>
      <w:r w:rsidR="003D288D" w:rsidRPr="00C24D80">
        <w:rPr>
          <w:rFonts w:ascii="Palatino Linotype" w:hAnsi="Palatino Linotype"/>
          <w:lang w:val="es-ES_tradnl"/>
        </w:rPr>
        <w:t>,</w:t>
      </w:r>
      <w:r w:rsidR="00F02E19">
        <w:rPr>
          <w:rFonts w:ascii="Palatino Linotype" w:hAnsi="Palatino Linotype"/>
          <w:lang w:val="es-ES_tradnl"/>
        </w:rPr>
        <w:t xml:space="preserve"> </w:t>
      </w:r>
      <w:r w:rsidR="004A2394" w:rsidRPr="004A2394">
        <w:rPr>
          <w:rFonts w:ascii="Palatino Linotype" w:hAnsi="Palatino Linotype"/>
          <w:lang w:val="es-ES_tradnl"/>
        </w:rPr>
        <w:t>del o de los documentos en donde conste lo siguiente</w:t>
      </w:r>
      <w:r w:rsidR="0019284A">
        <w:rPr>
          <w:rFonts w:ascii="Palatino Linotype" w:hAnsi="Palatino Linotype"/>
          <w:lang w:val="es-ES_tradnl"/>
        </w:rPr>
        <w:t>:</w:t>
      </w:r>
      <w:r w:rsidR="004F52E8" w:rsidRPr="00C24D80">
        <w:rPr>
          <w:rFonts w:ascii="Palatino Linotype" w:hAnsi="Palatino Linotype"/>
          <w:lang w:val="es-ES_tradnl"/>
        </w:rPr>
        <w:t xml:space="preserve"> </w:t>
      </w:r>
    </w:p>
    <w:p w:rsidR="004228BD" w:rsidRDefault="004228BD" w:rsidP="004228BD">
      <w:pPr>
        <w:pStyle w:val="Sinespaciado"/>
        <w:spacing w:line="360" w:lineRule="auto"/>
        <w:jc w:val="both"/>
        <w:rPr>
          <w:rFonts w:ascii="Palatino Linotype" w:hAnsi="Palatino Linotype"/>
          <w:lang w:val="es-ES_tradnl"/>
        </w:rPr>
      </w:pPr>
    </w:p>
    <w:p w:rsidR="004A2394" w:rsidRPr="004A2394" w:rsidRDefault="004A2394" w:rsidP="004A2394">
      <w:pPr>
        <w:tabs>
          <w:tab w:val="left" w:pos="4962"/>
        </w:tabs>
        <w:spacing w:line="360" w:lineRule="auto"/>
        <w:jc w:val="both"/>
        <w:rPr>
          <w:rFonts w:ascii="Palatino Linotype" w:eastAsia="Calibri" w:hAnsi="Palatino Linotype" w:cs="Tahoma"/>
          <w:b/>
          <w:iCs/>
          <w:lang w:val="es-ES" w:eastAsia="es-ES_tradnl"/>
        </w:rPr>
      </w:pPr>
      <w:r w:rsidRPr="004A2394">
        <w:rPr>
          <w:rFonts w:ascii="Palatino Linotype" w:eastAsia="Calibri" w:hAnsi="Palatino Linotype" w:cs="Tahoma"/>
          <w:b/>
          <w:iCs/>
          <w:lang w:val="es-ES" w:eastAsia="es-ES_tradnl"/>
        </w:rPr>
        <w:t xml:space="preserve">De los ejercicios fiscales dos mil trece, dos mil catorce, dos mil quince, dos mil dieciséis, dos mil diecisiete, dos mil dieciocho y dos mil diecinueve, </w:t>
      </w:r>
    </w:p>
    <w:p w:rsidR="004A2394" w:rsidRPr="004A2394" w:rsidRDefault="004A2394" w:rsidP="004A2394">
      <w:pPr>
        <w:spacing w:after="0" w:line="240" w:lineRule="auto"/>
        <w:rPr>
          <w:rFonts w:ascii="Calibri" w:eastAsia="Calibri" w:hAnsi="Calibri" w:cs="Times New Roman"/>
          <w:lang w:val="es-ES" w:eastAsia="es-ES_tradnl"/>
        </w:rPr>
      </w:pP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 xml:space="preserve">Presupuesto asignado a las partidas presupuestales, respecto a las claves programáticas (Fin, Función, Subfunción, Programa Presupuestado, Subprograma y Proyecto) referidas en la solicitud de información. </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 xml:space="preserve">Presupuesto de Egresos por Objeto del Gasto y Dependencia General (PbRM 04b). </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Carátulas de Presupuesto de Ingresos y Egresos (PbRM 03b y PbRM 04d).</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Formatos del Programa Anual PbRM-01a, PbRM-01b, PbRM-01c, PbRM-01d, PbRM-01e y PbRM-02a, de la dependencia Clave I01 Desarrollo Social y/o equivalente; y de la dependencia auxiliar Clave 152 Atención a la Mujer y/o Equivalente.</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lastRenderedPageBreak/>
        <w:t>Presupuesto de Egresos por Objeto de Gasto de la dependencia Clave I01 Desarrollo Social y/o equivalente, y de la dependencia Clave 152 Atención a la Mujer y/o equivalente.</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Monto de recursos gestionados en materia de género o atención a la mujer en el Municipio.</w:t>
      </w:r>
    </w:p>
    <w:p w:rsidR="004A2394" w:rsidRPr="004A2394" w:rsidRDefault="004A2394" w:rsidP="004A2394">
      <w:pPr>
        <w:spacing w:after="0" w:line="240" w:lineRule="auto"/>
        <w:rPr>
          <w:rFonts w:ascii="Calibri" w:eastAsia="Calibri" w:hAnsi="Calibri" w:cs="Times New Roman"/>
        </w:rPr>
      </w:pPr>
    </w:p>
    <w:p w:rsidR="00C92C40" w:rsidRDefault="00C92C40" w:rsidP="004A2394">
      <w:pPr>
        <w:spacing w:after="0" w:line="360" w:lineRule="auto"/>
        <w:jc w:val="both"/>
        <w:rPr>
          <w:rFonts w:ascii="Palatino Linotype" w:eastAsia="Times New Roman" w:hAnsi="Palatino Linotype" w:cs="Times New Roman"/>
          <w:b/>
          <w:szCs w:val="24"/>
          <w:lang w:val="es-ES" w:eastAsia="es-ES"/>
        </w:rPr>
      </w:pPr>
    </w:p>
    <w:p w:rsidR="004A2394" w:rsidRPr="004A2394" w:rsidRDefault="004A2394" w:rsidP="004A2394">
      <w:pPr>
        <w:spacing w:after="0" w:line="360" w:lineRule="auto"/>
        <w:jc w:val="both"/>
        <w:rPr>
          <w:rFonts w:ascii="Palatino Linotype" w:eastAsia="Times New Roman" w:hAnsi="Palatino Linotype" w:cs="Times New Roman"/>
          <w:b/>
          <w:szCs w:val="24"/>
          <w:lang w:val="es-ES" w:eastAsia="es-ES"/>
        </w:rPr>
      </w:pPr>
      <w:r w:rsidRPr="004A2394">
        <w:rPr>
          <w:rFonts w:ascii="Palatino Linotype" w:eastAsia="Times New Roman" w:hAnsi="Palatino Linotype" w:cs="Times New Roman"/>
          <w:b/>
          <w:szCs w:val="24"/>
          <w:lang w:val="es-ES" w:eastAsia="es-ES"/>
        </w:rPr>
        <w:t>A</w:t>
      </w:r>
      <w:r>
        <w:rPr>
          <w:rFonts w:ascii="Palatino Linotype" w:eastAsia="Times New Roman" w:hAnsi="Palatino Linotype" w:cs="Times New Roman"/>
          <w:b/>
          <w:szCs w:val="24"/>
          <w:lang w:val="es-ES" w:eastAsia="es-ES"/>
        </w:rPr>
        <w:t xml:space="preserve">ctualizado al veinticuatro de mayo de dos mil diecinueve </w:t>
      </w:r>
      <w:r w:rsidRPr="004A2394">
        <w:rPr>
          <w:rFonts w:ascii="Palatino Linotype" w:eastAsia="Times New Roman" w:hAnsi="Palatino Linotype" w:cs="Times New Roman"/>
          <w:b/>
          <w:szCs w:val="24"/>
          <w:lang w:val="es-ES" w:eastAsia="es-ES"/>
        </w:rPr>
        <w:t xml:space="preserve">los complementos siguientes:  </w:t>
      </w:r>
    </w:p>
    <w:p w:rsidR="004A2394" w:rsidRPr="004A2394" w:rsidRDefault="004A2394" w:rsidP="004A2394">
      <w:pPr>
        <w:spacing w:after="0" w:line="240" w:lineRule="auto"/>
        <w:rPr>
          <w:rFonts w:ascii="Calibri" w:eastAsia="Calibri" w:hAnsi="Calibri" w:cs="Times New Roman"/>
        </w:rPr>
      </w:pP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Dirección o área de la que depende la unidad administrativa con Clave 152 Atención a la Mujer y/o equivalente.</w:t>
      </w:r>
    </w:p>
    <w:p w:rsidR="004A2394" w:rsidRPr="004A2394" w:rsidRDefault="004A2394" w:rsidP="004A2394">
      <w:pPr>
        <w:numPr>
          <w:ilvl w:val="0"/>
          <w:numId w:val="23"/>
        </w:numPr>
        <w:spacing w:after="0" w:line="360" w:lineRule="auto"/>
        <w:ind w:left="720"/>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Denominación de la dependencia auxiliar con Clave 152 Atención a la Mujer y/o equivalente del Municipio.</w:t>
      </w:r>
    </w:p>
    <w:p w:rsidR="004A2394" w:rsidRPr="004A2394" w:rsidRDefault="004A2394" w:rsidP="004A2394">
      <w:pPr>
        <w:numPr>
          <w:ilvl w:val="0"/>
          <w:numId w:val="23"/>
        </w:numPr>
        <w:spacing w:after="0" w:line="360" w:lineRule="auto"/>
        <w:ind w:left="720"/>
        <w:contextualSpacing/>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Fuente de financiamiento en materia de género o atención a la mujer de carácter estatal, federal o internacional, y el monto.</w:t>
      </w:r>
    </w:p>
    <w:p w:rsidR="004A2394" w:rsidRPr="004A2394" w:rsidRDefault="004A2394" w:rsidP="004A2394">
      <w:pPr>
        <w:spacing w:after="0" w:line="360" w:lineRule="auto"/>
        <w:ind w:left="708"/>
        <w:jc w:val="both"/>
        <w:rPr>
          <w:rFonts w:ascii="Palatino Linotype" w:eastAsia="Times New Roman" w:hAnsi="Palatino Linotype" w:cs="Times New Roman"/>
          <w:sz w:val="16"/>
          <w:szCs w:val="24"/>
          <w:lang w:val="es-ES" w:eastAsia="es-ES"/>
        </w:rPr>
      </w:pPr>
    </w:p>
    <w:p w:rsidR="004A2394" w:rsidRPr="004A2394" w:rsidRDefault="004A2394" w:rsidP="004A2394">
      <w:pPr>
        <w:spacing w:after="0" w:line="360" w:lineRule="auto"/>
        <w:jc w:val="both"/>
        <w:rPr>
          <w:rFonts w:ascii="Palatino Linotype" w:eastAsia="Times New Roman" w:hAnsi="Palatino Linotype" w:cs="Times New Roman"/>
          <w:sz w:val="24"/>
          <w:szCs w:val="24"/>
          <w:lang w:val="es-ES" w:eastAsia="es-ES"/>
        </w:rPr>
      </w:pPr>
      <w:r w:rsidRPr="004A2394">
        <w:rPr>
          <w:rFonts w:ascii="Palatino Linotype" w:eastAsia="Times New Roman" w:hAnsi="Palatino Linotype" w:cs="Times New Roman"/>
          <w:sz w:val="24"/>
          <w:szCs w:val="24"/>
          <w:lang w:val="es-ES" w:eastAsia="es-ES"/>
        </w:rPr>
        <w:t>En caso de no contar con la información señalada con el inciso “f” y “i”, bastará con hacerlo del conocimiento de La Recurrente.</w:t>
      </w:r>
    </w:p>
    <w:p w:rsidR="00372F63" w:rsidRPr="006A463F" w:rsidRDefault="00372F63" w:rsidP="00372F63">
      <w:pPr>
        <w:spacing w:after="0" w:line="360" w:lineRule="auto"/>
        <w:jc w:val="both"/>
        <w:rPr>
          <w:rFonts w:ascii="Palatino Linotype" w:eastAsia="Times New Roman" w:hAnsi="Palatino Linotype" w:cs="Arial"/>
          <w:sz w:val="24"/>
          <w:szCs w:val="24"/>
          <w:lang w:val="es-ES" w:eastAsia="es-ES"/>
        </w:rPr>
      </w:pPr>
    </w:p>
    <w:p w:rsidR="004228BD" w:rsidRDefault="004228BD" w:rsidP="00502301">
      <w:pPr>
        <w:pStyle w:val="Sinespaciado"/>
        <w:spacing w:line="360" w:lineRule="auto"/>
        <w:jc w:val="both"/>
        <w:rPr>
          <w:rFonts w:ascii="Palatino Linotype" w:hAnsi="Palatino Linotype"/>
          <w:lang w:eastAsia="es-MX"/>
        </w:rPr>
      </w:pPr>
    </w:p>
    <w:p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TERCERO.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b/>
          <w:i/>
        </w:rPr>
        <w:t xml:space="preserve"> </w:t>
      </w:r>
      <w:r w:rsidR="00EE0077" w:rsidRPr="00C24D80">
        <w:rPr>
          <w:rFonts w:ascii="Palatino Linotype" w:hAnsi="Palatino Linotype"/>
        </w:rPr>
        <w:t xml:space="preserve">la presente resolución </w:t>
      </w:r>
      <w:r w:rsidR="00B76A01" w:rsidRPr="00C24D80">
        <w:rPr>
          <w:rFonts w:ascii="Palatino Linotype" w:hAnsi="Palatino Linotype"/>
        </w:rPr>
        <w:t xml:space="preserve">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w:t>
      </w:r>
      <w:r w:rsidR="00B76A01" w:rsidRPr="00C24D80">
        <w:rPr>
          <w:rFonts w:ascii="Palatino Linotype" w:hAnsi="Palatino Linotype"/>
        </w:rPr>
        <w:lastRenderedPageBreak/>
        <w:t>diez días hábiles, debiendo informar a este Instituto en un plazo de tres días hábiles siguientes sobre el cumplimiento dado a la presente resolución.</w:t>
      </w:r>
    </w:p>
    <w:p w:rsidR="00B76A01" w:rsidRPr="00C24D80" w:rsidRDefault="00B76A01" w:rsidP="00F1574A">
      <w:pPr>
        <w:pStyle w:val="Sinespaciado"/>
        <w:spacing w:line="360" w:lineRule="auto"/>
        <w:jc w:val="both"/>
        <w:rPr>
          <w:rFonts w:ascii="Palatino Linotype" w:hAnsi="Palatino Linotype"/>
        </w:rPr>
      </w:pPr>
    </w:p>
    <w:p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CUARTO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rPr>
        <w:t xml:space="preserve"> a</w:t>
      </w:r>
      <w:r w:rsidR="000278C3">
        <w:rPr>
          <w:rFonts w:ascii="Palatino Linotype" w:hAnsi="Palatino Linotype"/>
        </w:rPr>
        <w:t xml:space="preserve"> la</w:t>
      </w:r>
      <w:r w:rsidR="00B76A01" w:rsidRPr="00C24D80">
        <w:rPr>
          <w:rFonts w:ascii="Palatino Linotype" w:hAnsi="Palatino Linotype"/>
        </w:rPr>
        <w:t xml:space="preserve"> </w:t>
      </w:r>
      <w:r w:rsidR="00B76A01" w:rsidRPr="00722F2C">
        <w:rPr>
          <w:rFonts w:ascii="Palatino Linotype" w:hAnsi="Palatino Linotype"/>
          <w:b/>
          <w:bCs/>
        </w:rPr>
        <w:t>Recurrente</w:t>
      </w:r>
      <w:r w:rsidR="00B76A01" w:rsidRPr="00C24D80">
        <w:rPr>
          <w:rFonts w:ascii="Palatino Linotype" w:hAnsi="Palatino Linotype"/>
        </w:rPr>
        <w:t xml:space="preserve"> la presente resolución</w:t>
      </w:r>
      <w:r w:rsidR="00B76A01" w:rsidRPr="00C24D80">
        <w:rPr>
          <w:rFonts w:ascii="Palatino Linotype" w:hAnsi="Palatino Linotype"/>
          <w:b/>
        </w:rPr>
        <w:t xml:space="preserve"> </w:t>
      </w:r>
      <w:r w:rsidR="00B76A01"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C24D80" w:rsidRDefault="00DB570E" w:rsidP="00F1574A">
      <w:pPr>
        <w:pStyle w:val="Sinespaciado"/>
        <w:spacing w:line="360" w:lineRule="auto"/>
        <w:jc w:val="both"/>
        <w:rPr>
          <w:rFonts w:ascii="Palatino Linotype" w:hAnsi="Palatino Linotype"/>
        </w:rPr>
      </w:pPr>
    </w:p>
    <w:p w:rsidR="000278C3" w:rsidRPr="00C24D80" w:rsidRDefault="00DB570E" w:rsidP="00F1574A">
      <w:pPr>
        <w:pStyle w:val="Sinespaciado"/>
        <w:spacing w:line="360" w:lineRule="auto"/>
        <w:jc w:val="both"/>
        <w:rPr>
          <w:rFonts w:ascii="Palatino Linotype" w:hAnsi="Palatino Linotype"/>
        </w:rPr>
      </w:pPr>
      <w:r w:rsidRPr="00C24D80">
        <w:rPr>
          <w:rFonts w:ascii="Palatino Linotype" w:hAnsi="Palatino Linotype"/>
          <w:b/>
        </w:rPr>
        <w:t>QUINTO.</w:t>
      </w:r>
      <w:r w:rsidR="00C7544D">
        <w:rPr>
          <w:rFonts w:ascii="Palatino Linotype" w:hAnsi="Palatino Linotype"/>
        </w:rPr>
        <w:t xml:space="preserve"> Gírese </w:t>
      </w:r>
      <w:r w:rsidRPr="00C24D80">
        <w:rPr>
          <w:rFonts w:ascii="Palatino Linotype" w:hAnsi="Palatino Linotype"/>
        </w:rPr>
        <w:t>oficio al Titular de la Contraloría Interna y Órgano de Control y Vigilancia de este Instituto, de conformidad con el artículo 190 de la Ley de Transparencia y Acceso a la Información Pública del Estado de México y Municipios a fin de que determine lo conducent</w:t>
      </w:r>
      <w:r w:rsidR="00B957CC">
        <w:rPr>
          <w:rFonts w:ascii="Palatino Linotype" w:hAnsi="Palatino Linotype"/>
        </w:rPr>
        <w:t xml:space="preserve">e, en términos del </w:t>
      </w:r>
      <w:r w:rsidR="00B957CC" w:rsidRPr="008A69B9">
        <w:rPr>
          <w:rFonts w:ascii="Palatino Linotype" w:hAnsi="Palatino Linotype"/>
          <w:b/>
        </w:rPr>
        <w:t xml:space="preserve">Considerando </w:t>
      </w:r>
      <w:r w:rsidR="00D12AC7">
        <w:rPr>
          <w:rFonts w:ascii="Palatino Linotype" w:hAnsi="Palatino Linotype"/>
          <w:b/>
        </w:rPr>
        <w:t>CUARTO</w:t>
      </w:r>
      <w:r w:rsidR="00B957CC">
        <w:rPr>
          <w:rFonts w:ascii="Palatino Linotype" w:hAnsi="Palatino Linotype"/>
        </w:rPr>
        <w:t xml:space="preserve"> </w:t>
      </w:r>
      <w:r w:rsidRPr="00C24D80">
        <w:rPr>
          <w:rFonts w:ascii="Palatino Linotype" w:hAnsi="Palatino Linotype"/>
        </w:rPr>
        <w:t>de la presente resolución.</w:t>
      </w:r>
    </w:p>
    <w:p w:rsidR="00EE0077" w:rsidRDefault="00EE0077" w:rsidP="00F1574A">
      <w:pPr>
        <w:pStyle w:val="Sinespaciado"/>
        <w:spacing w:line="360" w:lineRule="auto"/>
        <w:jc w:val="both"/>
        <w:rPr>
          <w:rFonts w:ascii="Palatino Linotype" w:hAnsi="Palatino Linotype"/>
        </w:rPr>
      </w:pPr>
    </w:p>
    <w:p w:rsidR="006E7255" w:rsidRPr="00C24D80" w:rsidRDefault="006E7255" w:rsidP="00F1574A">
      <w:pPr>
        <w:pStyle w:val="Sinespaciado"/>
        <w:spacing w:line="360" w:lineRule="auto"/>
        <w:jc w:val="both"/>
        <w:rPr>
          <w:rFonts w:ascii="Palatino Linotype" w:hAnsi="Palatino Linotype"/>
        </w:rPr>
      </w:pPr>
    </w:p>
    <w:p w:rsidR="00B76A01" w:rsidRDefault="00B76A01" w:rsidP="00C7544D">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sidR="005C55A3" w:rsidRPr="00C24D80">
        <w:rPr>
          <w:rFonts w:ascii="Palatino Linotype" w:eastAsia="Arial Unicode MS" w:hAnsi="Palatino Linotype"/>
        </w:rPr>
        <w:t>,</w:t>
      </w:r>
      <w:r w:rsidR="00C7544D">
        <w:rPr>
          <w:rFonts w:ascii="Palatino Linotype" w:eastAsia="Arial Unicode MS" w:hAnsi="Palatino Linotype"/>
        </w:rPr>
        <w:t xml:space="preserve"> JOSÉ GUADALUPE LUNA HERNÁNDEZ</w:t>
      </w:r>
      <w:r w:rsidR="00DC0554">
        <w:rPr>
          <w:rFonts w:ascii="Palatino Linotype" w:eastAsia="Arial Unicode MS" w:hAnsi="Palatino Linotype"/>
        </w:rPr>
        <w:t xml:space="preserve"> (VOTO PARTICULAR)</w:t>
      </w:r>
      <w:r w:rsidR="00C7544D">
        <w:rPr>
          <w:rFonts w:ascii="Palatino Linotype" w:eastAsia="Arial Unicode MS" w:hAnsi="Palatino Linotype"/>
        </w:rPr>
        <w:t>,</w:t>
      </w:r>
      <w:r w:rsidRPr="00C24D80">
        <w:rPr>
          <w:rFonts w:ascii="Palatino Linotype" w:eastAsia="Arial Unicode MS" w:hAnsi="Palatino Linotype"/>
        </w:rPr>
        <w:t xml:space="preserve"> JAVIER MARTÍNEZ CRUZ</w:t>
      </w:r>
      <w:r w:rsidR="001D3A90">
        <w:rPr>
          <w:rFonts w:ascii="Palatino Linotype" w:eastAsia="Arial Unicode MS" w:hAnsi="Palatino Linotype"/>
        </w:rPr>
        <w:t xml:space="preserve"> </w:t>
      </w:r>
      <w:r w:rsidR="00C7544D">
        <w:rPr>
          <w:rFonts w:ascii="Palatino Linotype" w:eastAsia="Arial Unicode MS" w:hAnsi="Palatino Linotype"/>
        </w:rPr>
        <w:t>Y LUIS GUSTAVO PARRA NORIEGA</w:t>
      </w:r>
      <w:r w:rsidRPr="00C24D80">
        <w:rPr>
          <w:rFonts w:ascii="Palatino Linotype" w:eastAsia="Arial Unicode MS" w:hAnsi="Palatino Linotype"/>
        </w:rPr>
        <w:t xml:space="preserve">, EN LA </w:t>
      </w:r>
      <w:r w:rsidR="00FB54F3">
        <w:rPr>
          <w:rFonts w:ascii="Palatino Linotype" w:eastAsia="Arial Unicode MS" w:hAnsi="Palatino Linotype"/>
        </w:rPr>
        <w:t xml:space="preserve">TRIGÉSIMA </w:t>
      </w:r>
      <w:r w:rsidR="00C92C40">
        <w:rPr>
          <w:rFonts w:ascii="Palatino Linotype" w:eastAsia="Arial Unicode MS" w:hAnsi="Palatino Linotype"/>
        </w:rPr>
        <w:t>CUARTA</w:t>
      </w:r>
      <w:r w:rsidR="001266BB"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sidR="001E7B5C">
        <w:rPr>
          <w:rFonts w:ascii="Palatino Linotype" w:hAnsi="Palatino Linotype"/>
        </w:rPr>
        <w:t xml:space="preserve"> </w:t>
      </w:r>
      <w:r w:rsidR="00C92C40">
        <w:rPr>
          <w:rFonts w:ascii="Palatino Linotype" w:hAnsi="Palatino Linotype"/>
        </w:rPr>
        <w:t>DIECINUEVE</w:t>
      </w:r>
      <w:r w:rsidR="0035563F">
        <w:rPr>
          <w:rFonts w:ascii="Palatino Linotype" w:hAnsi="Palatino Linotype"/>
        </w:rPr>
        <w:t xml:space="preserve"> </w:t>
      </w:r>
      <w:r w:rsidR="0035563F">
        <w:rPr>
          <w:rFonts w:ascii="Palatino Linotype" w:hAnsi="Palatino Linotype"/>
        </w:rPr>
        <w:lastRenderedPageBreak/>
        <w:t>DE SEPTIEMBRE</w:t>
      </w:r>
      <w:r w:rsidR="0053551A">
        <w:rPr>
          <w:rFonts w:ascii="Palatino Linotype" w:hAnsi="Palatino Linotype"/>
        </w:rPr>
        <w:t xml:space="preserve"> DE </w:t>
      </w:r>
      <w:r w:rsidR="00C7544D">
        <w:rPr>
          <w:rFonts w:ascii="Palatino Linotype" w:hAnsi="Palatino Linotype"/>
        </w:rPr>
        <w:t>DOS MIL DIECINUEVE</w:t>
      </w:r>
      <w:r w:rsidRPr="00C24D80">
        <w:rPr>
          <w:rFonts w:ascii="Palatino Linotype" w:hAnsi="Palatino Linotype"/>
        </w:rPr>
        <w:t xml:space="preserve">, ANTE </w:t>
      </w:r>
      <w:r w:rsidR="009E3A4B" w:rsidRPr="00C24D80">
        <w:rPr>
          <w:rFonts w:ascii="Palatino Linotype" w:hAnsi="Palatino Linotype"/>
        </w:rPr>
        <w:t>EL SECRETARIO TÉCNICO</w:t>
      </w:r>
      <w:r w:rsidRPr="00C24D80">
        <w:rPr>
          <w:rFonts w:ascii="Palatino Linotype" w:hAnsi="Palatino Linotype"/>
        </w:rPr>
        <w:t xml:space="preserve"> DEL PLENO, </w:t>
      </w:r>
      <w:r w:rsidR="009E3A4B" w:rsidRPr="00C24D80">
        <w:rPr>
          <w:rFonts w:ascii="Palatino Linotype" w:hAnsi="Palatino Linotype"/>
        </w:rPr>
        <w:t>ALEXIS TAPIA RAMÍREZ</w:t>
      </w:r>
      <w:r w:rsidR="00502301" w:rsidRPr="00C24D80">
        <w:rPr>
          <w:rFonts w:ascii="Palatino Linotype" w:hAnsi="Palatino Linotype"/>
        </w:rPr>
        <w:t>.</w:t>
      </w:r>
      <w:r w:rsidR="00580D25" w:rsidRPr="00C24D80">
        <w:rPr>
          <w:rFonts w:ascii="Palatino Linotype" w:hAnsi="Palatino Linotype"/>
        </w:rPr>
        <w:t>-</w:t>
      </w:r>
      <w:r w:rsidR="003333A3">
        <w:rPr>
          <w:rFonts w:ascii="Palatino Linotype" w:hAnsi="Palatino Linotype"/>
        </w:rPr>
        <w:t>---------</w:t>
      </w:r>
      <w:r w:rsidR="006E7255">
        <w:rPr>
          <w:rFonts w:ascii="Palatino Linotype" w:hAnsi="Palatino Linotype"/>
        </w:rPr>
        <w:t>---------------------------------------------------------------------------------------------------------------------------------------------------------------------------------------------------------------------------------------------------------------------------------------------------------------------------------------------------------------------------------------------------------------------------------------------------------------------------------------------------------------------------------------------------------------------------------------------------------------------------------------------------------------------------------------------------------------------------------------------------------------------------------------------------------------------------------------------------------------------------------------------------------------------------------------------------------------------------------------------------------------------------------------------------------------------------------------------------------------------------------------------------------------------------------------------------------------------------------------------------------------------------------------------------------------------------------------------------------------------------------------------------------------------------------------------------------------------------------------------------------------------------------------------------------------------------------------------------------------------------------------------------------------------------------------------------------------------------------------------------------------------------------------------------------------------------------------------------------------------------------------------------------------------------------------------------------------------------------------------------------------------------------------------------------------------------------------------------------------</w:t>
      </w:r>
      <w:r w:rsidR="003B5D8D">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CF4850" w:rsidTr="003839FF">
        <w:tc>
          <w:tcPr>
            <w:tcW w:w="9062" w:type="dxa"/>
            <w:gridSpan w:val="2"/>
          </w:tcPr>
          <w:p w:rsidR="00C7544D" w:rsidRPr="00CF4850" w:rsidRDefault="00C7544D" w:rsidP="000352AB">
            <w:pPr>
              <w:pStyle w:val="Sinespaciado"/>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Zulema Martínez Sánchez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Comisionada Presidenta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rsidTr="003839FF">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Eva Abaid Yapur</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José Guadalupe Luna Hernández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rsidTr="003839FF">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Javier Martínez Cruz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500205" w:rsidP="003839FF">
            <w:pPr>
              <w:pStyle w:val="Sinespaciado"/>
              <w:jc w:val="center"/>
              <w:rPr>
                <w:rFonts w:ascii="Palatino Linotype" w:hAnsi="Palatino Linotype"/>
                <w:b/>
              </w:rPr>
            </w:pPr>
            <w:r>
              <w:rPr>
                <w:rFonts w:ascii="Palatino Linotype" w:hAnsi="Palatino Linotype"/>
              </w:rPr>
              <w:t>(Rúbrica</w:t>
            </w:r>
            <w:r w:rsidR="00C7544D" w:rsidRPr="00CF4850">
              <w:rPr>
                <w:rFonts w:ascii="Palatino Linotype" w:hAnsi="Palatino Linotype"/>
              </w:rPr>
              <w:t>)</w:t>
            </w:r>
          </w:p>
        </w:tc>
        <w:tc>
          <w:tcPr>
            <w:tcW w:w="4531" w:type="dxa"/>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Luis Gustavo Parra Noriega</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rsidR="00C7544D" w:rsidRPr="00CF4850" w:rsidRDefault="00500205" w:rsidP="003839FF">
            <w:pPr>
              <w:pStyle w:val="Sinespaciado"/>
              <w:jc w:val="center"/>
              <w:rPr>
                <w:rFonts w:ascii="Palatino Linotype" w:hAnsi="Palatino Linotype"/>
              </w:rPr>
            </w:pPr>
            <w:r>
              <w:rPr>
                <w:rFonts w:ascii="Palatino Linotype" w:hAnsi="Palatino Linotype"/>
              </w:rPr>
              <w:t>(Rúbrica</w:t>
            </w:r>
            <w:r w:rsidR="00C7544D" w:rsidRPr="00CF4850">
              <w:rPr>
                <w:rFonts w:ascii="Palatino Linotype" w:hAnsi="Palatino Linotype"/>
              </w:rPr>
              <w:t>)</w:t>
            </w:r>
          </w:p>
        </w:tc>
      </w:tr>
      <w:tr w:rsidR="00C7544D" w:rsidRPr="00CF4850" w:rsidTr="003839FF">
        <w:tc>
          <w:tcPr>
            <w:tcW w:w="9062" w:type="dxa"/>
            <w:gridSpan w:val="2"/>
          </w:tcPr>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Default="00C7544D" w:rsidP="003839FF">
            <w:pPr>
              <w:pStyle w:val="Sinespaciado"/>
              <w:jc w:val="center"/>
              <w:rPr>
                <w:rFonts w:ascii="Palatino Linotype" w:hAnsi="Palatino Linotype"/>
                <w:b/>
              </w:rPr>
            </w:pPr>
          </w:p>
          <w:p w:rsidR="008A69B9" w:rsidRPr="00CF4850" w:rsidRDefault="008A69B9"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p>
          <w:p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Alexis Tapia Ramírez</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Secretario Técnico del Pleno</w:t>
            </w:r>
          </w:p>
          <w:p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bl>
    <w:p w:rsidR="000352AB" w:rsidRDefault="000352AB" w:rsidP="006A3AFB">
      <w:pPr>
        <w:spacing w:after="0" w:line="276" w:lineRule="auto"/>
        <w:jc w:val="both"/>
        <w:rPr>
          <w:rFonts w:ascii="Palatino Linotype" w:hAnsi="Palatino Linotype" w:cs="Arial"/>
          <w:sz w:val="20"/>
          <w:szCs w:val="20"/>
        </w:rPr>
      </w:pPr>
    </w:p>
    <w:p w:rsidR="0053551A" w:rsidRDefault="00B76A01" w:rsidP="006A3AFB">
      <w:pPr>
        <w:spacing w:after="0" w:line="276" w:lineRule="auto"/>
        <w:jc w:val="both"/>
        <w:rPr>
          <w:rFonts w:ascii="Palatino Linotype" w:hAnsi="Palatino Linotype" w:cs="Arial"/>
          <w:sz w:val="20"/>
          <w:szCs w:val="20"/>
        </w:rPr>
      </w:pPr>
      <w:r w:rsidRPr="00C7544D">
        <w:rPr>
          <w:rFonts w:ascii="Palatino Linotype" w:hAnsi="Palatino Linotype" w:cs="Arial"/>
          <w:sz w:val="20"/>
          <w:szCs w:val="20"/>
        </w:rPr>
        <w:t xml:space="preserve">Esta hoja corresponde a la resolución de fecha </w:t>
      </w:r>
      <w:r w:rsidR="00B8725F">
        <w:rPr>
          <w:rFonts w:ascii="Palatino Linotype" w:hAnsi="Palatino Linotype" w:cs="Arial"/>
          <w:sz w:val="20"/>
          <w:szCs w:val="20"/>
        </w:rPr>
        <w:t>diecinueve</w:t>
      </w:r>
      <w:r w:rsidR="006C7FD9">
        <w:rPr>
          <w:rFonts w:ascii="Palatino Linotype" w:hAnsi="Palatino Linotype" w:cs="Arial"/>
          <w:sz w:val="20"/>
          <w:szCs w:val="20"/>
        </w:rPr>
        <w:t xml:space="preserve"> de septiembre</w:t>
      </w:r>
      <w:r w:rsidR="00C7544D">
        <w:rPr>
          <w:rFonts w:ascii="Palatino Linotype" w:hAnsi="Palatino Linotype" w:cs="Arial"/>
          <w:sz w:val="20"/>
          <w:szCs w:val="20"/>
        </w:rPr>
        <w:t xml:space="preserve"> de dos mil diecinueve</w:t>
      </w:r>
      <w:r w:rsidR="008E706C" w:rsidRPr="00C7544D">
        <w:rPr>
          <w:rFonts w:ascii="Palatino Linotype" w:hAnsi="Palatino Linotype" w:cs="Arial"/>
          <w:sz w:val="20"/>
          <w:szCs w:val="20"/>
        </w:rPr>
        <w:t xml:space="preserve">, emitida en </w:t>
      </w:r>
      <w:r w:rsidR="00A06F37">
        <w:rPr>
          <w:rFonts w:ascii="Palatino Linotype" w:hAnsi="Palatino Linotype" w:cs="Arial"/>
          <w:sz w:val="20"/>
          <w:szCs w:val="20"/>
        </w:rPr>
        <w:t xml:space="preserve">el </w:t>
      </w:r>
      <w:r w:rsidRPr="00C7544D">
        <w:rPr>
          <w:rFonts w:ascii="Palatino Linotype" w:hAnsi="Palatino Linotype" w:cs="Arial"/>
          <w:sz w:val="20"/>
          <w:szCs w:val="20"/>
        </w:rPr>
        <w:t xml:space="preserve">recurso de revisión </w:t>
      </w:r>
      <w:r w:rsidR="006C7FD9" w:rsidRPr="006C7FD9">
        <w:rPr>
          <w:rFonts w:ascii="Palatino Linotype" w:hAnsi="Palatino Linotype" w:cs="Arial"/>
          <w:sz w:val="20"/>
          <w:szCs w:val="20"/>
        </w:rPr>
        <w:t>05505/INFOEM/IP/RR/2019</w:t>
      </w:r>
      <w:r w:rsidR="00B672A3">
        <w:rPr>
          <w:rFonts w:ascii="Palatino Linotype" w:hAnsi="Palatino Linotype" w:cs="Arial"/>
          <w:sz w:val="20"/>
          <w:szCs w:val="20"/>
        </w:rPr>
        <w:t xml:space="preserve"> y Acumulado</w:t>
      </w:r>
      <w:r w:rsidR="00C7544D">
        <w:rPr>
          <w:rFonts w:ascii="Palatino Linotype" w:hAnsi="Palatino Linotype" w:cs="Arial"/>
          <w:sz w:val="20"/>
          <w:szCs w:val="20"/>
        </w:rPr>
        <w:t>.</w:t>
      </w:r>
    </w:p>
    <w:p w:rsidR="007533A3" w:rsidRPr="00C7544D" w:rsidRDefault="000E0763" w:rsidP="006A3AFB">
      <w:pPr>
        <w:spacing w:after="0" w:line="276" w:lineRule="auto"/>
        <w:jc w:val="both"/>
        <w:rPr>
          <w:rFonts w:ascii="Palatino Linotype" w:hAnsi="Palatino Linotype" w:cs="Arial"/>
          <w:sz w:val="20"/>
          <w:szCs w:val="20"/>
        </w:rPr>
      </w:pPr>
      <w:r w:rsidRPr="00C7544D">
        <w:rPr>
          <w:rFonts w:ascii="Palatino Linotype" w:hAnsi="Palatino Linotype" w:cs="Arial"/>
          <w:sz w:val="20"/>
          <w:szCs w:val="20"/>
        </w:rPr>
        <w:t>ZMS/OSAM/</w:t>
      </w:r>
      <w:r w:rsidR="005A73A7">
        <w:rPr>
          <w:rFonts w:ascii="Palatino Linotype" w:hAnsi="Palatino Linotype" w:cs="Arial"/>
          <w:sz w:val="20"/>
          <w:szCs w:val="20"/>
        </w:rPr>
        <w:t>EJDG</w:t>
      </w:r>
    </w:p>
    <w:sectPr w:rsidR="007533A3" w:rsidRPr="00C7544D" w:rsidSect="00671BE8">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6B4" w:rsidRDefault="005C66B4" w:rsidP="001032D4">
      <w:pPr>
        <w:spacing w:after="0" w:line="240" w:lineRule="auto"/>
      </w:pPr>
      <w:r>
        <w:separator/>
      </w:r>
    </w:p>
  </w:endnote>
  <w:endnote w:type="continuationSeparator" w:id="0">
    <w:p w:rsidR="005C66B4" w:rsidRDefault="005C66B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6B4" w:rsidRPr="000B69FA" w:rsidRDefault="005C66B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0371">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0371">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6B4" w:rsidRPr="000B69FA" w:rsidRDefault="005C66B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03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0371">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6B4" w:rsidRDefault="005C66B4" w:rsidP="001032D4">
      <w:pPr>
        <w:spacing w:after="0" w:line="240" w:lineRule="auto"/>
      </w:pPr>
      <w:r>
        <w:separator/>
      </w:r>
    </w:p>
  </w:footnote>
  <w:footnote w:type="continuationSeparator" w:id="0">
    <w:p w:rsidR="005C66B4" w:rsidRDefault="005C66B4" w:rsidP="001032D4">
      <w:pPr>
        <w:spacing w:after="0" w:line="240" w:lineRule="auto"/>
      </w:pPr>
      <w:r>
        <w:continuationSeparator/>
      </w:r>
    </w:p>
  </w:footnote>
  <w:footnote w:id="1">
    <w:p w:rsidR="005C66B4" w:rsidRPr="00946E1F" w:rsidRDefault="005C66B4"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5C66B4" w:rsidRPr="00946E1F" w:rsidRDefault="005C66B4"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6B4" w:rsidRDefault="005C66B4">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5C66B4" w:rsidTr="0068162E">
      <w:trPr>
        <w:trHeight w:val="227"/>
      </w:trPr>
      <w:tc>
        <w:tcPr>
          <w:tcW w:w="6521" w:type="dxa"/>
          <w:hideMark/>
        </w:tcPr>
        <w:p w:rsidR="005C66B4" w:rsidRDefault="005C66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5C66B4" w:rsidRDefault="005C66B4" w:rsidP="003839FF">
          <w:pPr>
            <w:spacing w:after="120" w:line="256" w:lineRule="auto"/>
            <w:ind w:right="214"/>
            <w:jc w:val="right"/>
            <w:rPr>
              <w:rFonts w:ascii="Palatino Linotype" w:hAnsi="Palatino Linotype" w:cs="Arial"/>
              <w:szCs w:val="20"/>
            </w:rPr>
          </w:pPr>
          <w:r w:rsidRPr="00231A91">
            <w:rPr>
              <w:rFonts w:ascii="Palatino Linotype" w:hAnsi="Palatino Linotype" w:cs="Arial"/>
              <w:szCs w:val="20"/>
            </w:rPr>
            <w:t>05505/INFOEM/IP/RR/2019</w:t>
          </w:r>
          <w:r>
            <w:rPr>
              <w:rFonts w:ascii="Palatino Linotype" w:hAnsi="Palatino Linotype" w:cs="Arial"/>
              <w:szCs w:val="20"/>
            </w:rPr>
            <w:t xml:space="preserve"> y Acumulado</w:t>
          </w:r>
        </w:p>
      </w:tc>
    </w:tr>
    <w:tr w:rsidR="005C66B4" w:rsidTr="0068162E">
      <w:trPr>
        <w:trHeight w:val="242"/>
      </w:trPr>
      <w:tc>
        <w:tcPr>
          <w:tcW w:w="6521" w:type="dxa"/>
          <w:hideMark/>
        </w:tcPr>
        <w:p w:rsidR="005C66B4" w:rsidRDefault="005C66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5C66B4" w:rsidRDefault="005C66B4" w:rsidP="003839FF">
          <w:pPr>
            <w:spacing w:after="120" w:line="256" w:lineRule="auto"/>
            <w:ind w:right="214"/>
            <w:jc w:val="right"/>
            <w:rPr>
              <w:rFonts w:ascii="Palatino Linotype" w:hAnsi="Palatino Linotype" w:cs="Arial"/>
              <w:szCs w:val="20"/>
            </w:rPr>
          </w:pPr>
          <w:r w:rsidRPr="00231A91">
            <w:rPr>
              <w:rFonts w:ascii="Palatino Linotype" w:hAnsi="Palatino Linotype" w:cs="Arial"/>
              <w:szCs w:val="20"/>
            </w:rPr>
            <w:t>Ayuntamiento de Tonanitla</w:t>
          </w:r>
        </w:p>
      </w:tc>
    </w:tr>
    <w:tr w:rsidR="005C66B4" w:rsidTr="0068162E">
      <w:trPr>
        <w:trHeight w:val="342"/>
      </w:trPr>
      <w:tc>
        <w:tcPr>
          <w:tcW w:w="6521" w:type="dxa"/>
          <w:hideMark/>
        </w:tcPr>
        <w:p w:rsidR="005C66B4" w:rsidRDefault="005C66B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5C66B4" w:rsidRDefault="005C66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5C66B4" w:rsidRDefault="005C66B4">
    <w:pPr>
      <w:pStyle w:val="Encabezado"/>
    </w:pPr>
  </w:p>
  <w:p w:rsidR="005C66B4" w:rsidRDefault="005C66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5C66B4" w:rsidRPr="00633CD9" w:rsidTr="00452BE0">
      <w:trPr>
        <w:trHeight w:val="227"/>
      </w:trPr>
      <w:tc>
        <w:tcPr>
          <w:tcW w:w="6521" w:type="dxa"/>
          <w:hideMark/>
        </w:tcPr>
        <w:p w:rsidR="005C66B4" w:rsidRDefault="005C66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5C66B4" w:rsidRPr="00B4142F" w:rsidRDefault="005C66B4" w:rsidP="003839FF">
          <w:pPr>
            <w:spacing w:after="120" w:line="256" w:lineRule="auto"/>
            <w:ind w:right="214"/>
            <w:jc w:val="right"/>
            <w:rPr>
              <w:rFonts w:ascii="Palatino Linotype" w:hAnsi="Palatino Linotype" w:cs="Arial"/>
              <w:szCs w:val="20"/>
            </w:rPr>
          </w:pPr>
          <w:r w:rsidRPr="00231A91">
            <w:rPr>
              <w:rFonts w:ascii="Palatino Linotype" w:hAnsi="Palatino Linotype" w:cs="Arial"/>
              <w:szCs w:val="20"/>
            </w:rPr>
            <w:t>05505/INFOEM/IP/RR/2019</w:t>
          </w:r>
          <w:r>
            <w:rPr>
              <w:rFonts w:ascii="Palatino Linotype" w:hAnsi="Palatino Linotype" w:cs="Arial"/>
              <w:szCs w:val="20"/>
            </w:rPr>
            <w:t xml:space="preserve"> y Acumulado</w:t>
          </w:r>
        </w:p>
      </w:tc>
    </w:tr>
    <w:tr w:rsidR="005C66B4" w:rsidRPr="00633CD9" w:rsidTr="00452BE0">
      <w:trPr>
        <w:trHeight w:val="196"/>
      </w:trPr>
      <w:tc>
        <w:tcPr>
          <w:tcW w:w="6521" w:type="dxa"/>
          <w:hideMark/>
        </w:tcPr>
        <w:p w:rsidR="005C66B4" w:rsidRDefault="005C66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rsidR="005C66B4" w:rsidRPr="00840752" w:rsidRDefault="005C66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xxxxxxxxxxxxxxxxxxxxxxxxxxx</w:t>
          </w:r>
        </w:p>
      </w:tc>
    </w:tr>
    <w:tr w:rsidR="005C66B4" w:rsidRPr="00633CD9" w:rsidTr="00452BE0">
      <w:trPr>
        <w:trHeight w:val="242"/>
      </w:trPr>
      <w:tc>
        <w:tcPr>
          <w:tcW w:w="6521" w:type="dxa"/>
          <w:hideMark/>
        </w:tcPr>
        <w:p w:rsidR="005C66B4" w:rsidRDefault="005C66B4"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5C66B4" w:rsidRDefault="005C66B4" w:rsidP="0068162E">
          <w:pPr>
            <w:spacing w:after="120" w:line="256" w:lineRule="auto"/>
            <w:ind w:right="214"/>
            <w:jc w:val="right"/>
            <w:rPr>
              <w:rFonts w:ascii="Palatino Linotype" w:hAnsi="Palatino Linotype" w:cs="Arial"/>
              <w:szCs w:val="20"/>
            </w:rPr>
          </w:pPr>
          <w:r w:rsidRPr="00231A91">
            <w:rPr>
              <w:rFonts w:ascii="Palatino Linotype" w:hAnsi="Palatino Linotype" w:cs="Arial"/>
              <w:szCs w:val="20"/>
            </w:rPr>
            <w:t>Ayuntamiento de Tonanitla</w:t>
          </w:r>
        </w:p>
      </w:tc>
    </w:tr>
    <w:tr w:rsidR="005C66B4" w:rsidTr="00452BE0">
      <w:trPr>
        <w:trHeight w:val="342"/>
      </w:trPr>
      <w:tc>
        <w:tcPr>
          <w:tcW w:w="6521" w:type="dxa"/>
          <w:hideMark/>
        </w:tcPr>
        <w:p w:rsidR="005C66B4" w:rsidRDefault="005C66B4"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5C66B4" w:rsidRDefault="005C66B4"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5C66B4" w:rsidRDefault="005C66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29A85EDB"/>
    <w:multiLevelType w:val="hybridMultilevel"/>
    <w:tmpl w:val="E708A504"/>
    <w:lvl w:ilvl="0" w:tplc="080A0017">
      <w:start w:val="1"/>
      <w:numFmt w:val="lowerLetter"/>
      <w:lvlText w:val="%1)"/>
      <w:lvlJc w:val="left"/>
      <w:pPr>
        <w:ind w:left="1069" w:hanging="36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ECE5418"/>
    <w:multiLevelType w:val="hybridMultilevel"/>
    <w:tmpl w:val="E8CC7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CE3A18"/>
    <w:multiLevelType w:val="hybridMultilevel"/>
    <w:tmpl w:val="F5EC2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272F66"/>
    <w:multiLevelType w:val="hybridMultilevel"/>
    <w:tmpl w:val="4E3E2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16"/>
  </w:num>
  <w:num w:numId="5">
    <w:abstractNumId w:val="18"/>
  </w:num>
  <w:num w:numId="6">
    <w:abstractNumId w:val="2"/>
  </w:num>
  <w:num w:numId="7">
    <w:abstractNumId w:val="4"/>
  </w:num>
  <w:num w:numId="8">
    <w:abstractNumId w:val="12"/>
  </w:num>
  <w:num w:numId="9">
    <w:abstractNumId w:val="15"/>
  </w:num>
  <w:num w:numId="10">
    <w:abstractNumId w:val="20"/>
  </w:num>
  <w:num w:numId="11">
    <w:abstractNumId w:val="5"/>
  </w:num>
  <w:num w:numId="12">
    <w:abstractNumId w:val="0"/>
  </w:num>
  <w:num w:numId="13">
    <w:abstractNumId w:val="14"/>
  </w:num>
  <w:num w:numId="14">
    <w:abstractNumId w:val="13"/>
  </w:num>
  <w:num w:numId="15">
    <w:abstractNumId w:val="21"/>
  </w:num>
  <w:num w:numId="16">
    <w:abstractNumId w:val="11"/>
  </w:num>
  <w:num w:numId="17">
    <w:abstractNumId w:val="8"/>
  </w:num>
  <w:num w:numId="18">
    <w:abstractNumId w:val="9"/>
  </w:num>
  <w:num w:numId="19">
    <w:abstractNumId w:val="19"/>
  </w:num>
  <w:num w:numId="20">
    <w:abstractNumId w:val="17"/>
  </w:num>
  <w:num w:numId="21">
    <w:abstractNumId w:val="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4AB"/>
    <w:rsid w:val="00005528"/>
    <w:rsid w:val="00005EC4"/>
    <w:rsid w:val="00007425"/>
    <w:rsid w:val="00010801"/>
    <w:rsid w:val="00010A91"/>
    <w:rsid w:val="00015427"/>
    <w:rsid w:val="000242A9"/>
    <w:rsid w:val="0002437E"/>
    <w:rsid w:val="00024E19"/>
    <w:rsid w:val="00027645"/>
    <w:rsid w:val="000278C3"/>
    <w:rsid w:val="00030AB1"/>
    <w:rsid w:val="00031554"/>
    <w:rsid w:val="00032100"/>
    <w:rsid w:val="000350DC"/>
    <w:rsid w:val="000352AB"/>
    <w:rsid w:val="0003605D"/>
    <w:rsid w:val="0003617C"/>
    <w:rsid w:val="000403ED"/>
    <w:rsid w:val="00040B44"/>
    <w:rsid w:val="000434CC"/>
    <w:rsid w:val="00044046"/>
    <w:rsid w:val="00046B1E"/>
    <w:rsid w:val="00050D46"/>
    <w:rsid w:val="000552A5"/>
    <w:rsid w:val="00056801"/>
    <w:rsid w:val="00057C69"/>
    <w:rsid w:val="00061F02"/>
    <w:rsid w:val="00062B3B"/>
    <w:rsid w:val="00065EAD"/>
    <w:rsid w:val="000714F2"/>
    <w:rsid w:val="000731C6"/>
    <w:rsid w:val="00076601"/>
    <w:rsid w:val="000806BE"/>
    <w:rsid w:val="0008339D"/>
    <w:rsid w:val="000850CE"/>
    <w:rsid w:val="00085890"/>
    <w:rsid w:val="000865CC"/>
    <w:rsid w:val="00087DCC"/>
    <w:rsid w:val="000908E8"/>
    <w:rsid w:val="000912C3"/>
    <w:rsid w:val="000927C0"/>
    <w:rsid w:val="0009312F"/>
    <w:rsid w:val="000936DA"/>
    <w:rsid w:val="00093F4C"/>
    <w:rsid w:val="00094A24"/>
    <w:rsid w:val="000A0827"/>
    <w:rsid w:val="000A1237"/>
    <w:rsid w:val="000A207D"/>
    <w:rsid w:val="000A5B86"/>
    <w:rsid w:val="000B1B5F"/>
    <w:rsid w:val="000B2EC4"/>
    <w:rsid w:val="000B3104"/>
    <w:rsid w:val="000B4055"/>
    <w:rsid w:val="000B518A"/>
    <w:rsid w:val="000B58A3"/>
    <w:rsid w:val="000B5E93"/>
    <w:rsid w:val="000B7DD9"/>
    <w:rsid w:val="000C225A"/>
    <w:rsid w:val="000C5AC5"/>
    <w:rsid w:val="000C6D44"/>
    <w:rsid w:val="000C7FB4"/>
    <w:rsid w:val="000D044E"/>
    <w:rsid w:val="000D1230"/>
    <w:rsid w:val="000D1700"/>
    <w:rsid w:val="000D373B"/>
    <w:rsid w:val="000D4BBF"/>
    <w:rsid w:val="000D64AB"/>
    <w:rsid w:val="000E0763"/>
    <w:rsid w:val="000E0837"/>
    <w:rsid w:val="000E3A84"/>
    <w:rsid w:val="000E63BD"/>
    <w:rsid w:val="000E6A8E"/>
    <w:rsid w:val="000F02B0"/>
    <w:rsid w:val="000F0394"/>
    <w:rsid w:val="000F19E1"/>
    <w:rsid w:val="000F6866"/>
    <w:rsid w:val="000F6C33"/>
    <w:rsid w:val="000F6D77"/>
    <w:rsid w:val="000F7EC4"/>
    <w:rsid w:val="001006A4"/>
    <w:rsid w:val="0010282F"/>
    <w:rsid w:val="00102E10"/>
    <w:rsid w:val="001032D4"/>
    <w:rsid w:val="00103919"/>
    <w:rsid w:val="001039CE"/>
    <w:rsid w:val="001053DB"/>
    <w:rsid w:val="001056E8"/>
    <w:rsid w:val="00110ADD"/>
    <w:rsid w:val="00111D30"/>
    <w:rsid w:val="0011221F"/>
    <w:rsid w:val="0011355F"/>
    <w:rsid w:val="00113767"/>
    <w:rsid w:val="00113B6C"/>
    <w:rsid w:val="00114C21"/>
    <w:rsid w:val="00117FB8"/>
    <w:rsid w:val="00120D25"/>
    <w:rsid w:val="001226DA"/>
    <w:rsid w:val="001229B9"/>
    <w:rsid w:val="00123880"/>
    <w:rsid w:val="00123A68"/>
    <w:rsid w:val="00124A15"/>
    <w:rsid w:val="001266BB"/>
    <w:rsid w:val="001273C5"/>
    <w:rsid w:val="00132ED0"/>
    <w:rsid w:val="00134E8C"/>
    <w:rsid w:val="00136DE7"/>
    <w:rsid w:val="001378C0"/>
    <w:rsid w:val="00150BA2"/>
    <w:rsid w:val="00152BFC"/>
    <w:rsid w:val="0015618F"/>
    <w:rsid w:val="00156BF0"/>
    <w:rsid w:val="00161D97"/>
    <w:rsid w:val="00165E9E"/>
    <w:rsid w:val="00167B37"/>
    <w:rsid w:val="00171621"/>
    <w:rsid w:val="00171965"/>
    <w:rsid w:val="00171982"/>
    <w:rsid w:val="00171DE6"/>
    <w:rsid w:val="00172834"/>
    <w:rsid w:val="00173448"/>
    <w:rsid w:val="001737D4"/>
    <w:rsid w:val="00177525"/>
    <w:rsid w:val="00180293"/>
    <w:rsid w:val="00184299"/>
    <w:rsid w:val="00186365"/>
    <w:rsid w:val="001906EA"/>
    <w:rsid w:val="0019284A"/>
    <w:rsid w:val="00196B79"/>
    <w:rsid w:val="001A0ADE"/>
    <w:rsid w:val="001A1A7D"/>
    <w:rsid w:val="001A1FAA"/>
    <w:rsid w:val="001A304C"/>
    <w:rsid w:val="001A3B4C"/>
    <w:rsid w:val="001A3E5C"/>
    <w:rsid w:val="001A4BF9"/>
    <w:rsid w:val="001A4E06"/>
    <w:rsid w:val="001A53A2"/>
    <w:rsid w:val="001A5C9F"/>
    <w:rsid w:val="001A5FF5"/>
    <w:rsid w:val="001A7D2D"/>
    <w:rsid w:val="001B1C26"/>
    <w:rsid w:val="001B4E71"/>
    <w:rsid w:val="001B6B26"/>
    <w:rsid w:val="001B780A"/>
    <w:rsid w:val="001C2750"/>
    <w:rsid w:val="001C31E7"/>
    <w:rsid w:val="001C4ACC"/>
    <w:rsid w:val="001C4E64"/>
    <w:rsid w:val="001C5DDC"/>
    <w:rsid w:val="001C63D8"/>
    <w:rsid w:val="001D02D1"/>
    <w:rsid w:val="001D23EA"/>
    <w:rsid w:val="001D375C"/>
    <w:rsid w:val="001D3A90"/>
    <w:rsid w:val="001D3D7A"/>
    <w:rsid w:val="001E018F"/>
    <w:rsid w:val="001E2EB6"/>
    <w:rsid w:val="001E3089"/>
    <w:rsid w:val="001E31C3"/>
    <w:rsid w:val="001E7595"/>
    <w:rsid w:val="001E7B5C"/>
    <w:rsid w:val="001E7EBF"/>
    <w:rsid w:val="001F1796"/>
    <w:rsid w:val="001F1DDC"/>
    <w:rsid w:val="001F230F"/>
    <w:rsid w:val="001F2F0C"/>
    <w:rsid w:val="001F53CB"/>
    <w:rsid w:val="002008C5"/>
    <w:rsid w:val="00201139"/>
    <w:rsid w:val="00201FAB"/>
    <w:rsid w:val="002034B3"/>
    <w:rsid w:val="00205415"/>
    <w:rsid w:val="00205665"/>
    <w:rsid w:val="00206999"/>
    <w:rsid w:val="00206F9E"/>
    <w:rsid w:val="00210BE0"/>
    <w:rsid w:val="00213256"/>
    <w:rsid w:val="0021581C"/>
    <w:rsid w:val="00215C47"/>
    <w:rsid w:val="002160F2"/>
    <w:rsid w:val="002167E1"/>
    <w:rsid w:val="002204F1"/>
    <w:rsid w:val="00221577"/>
    <w:rsid w:val="00222DDE"/>
    <w:rsid w:val="00223909"/>
    <w:rsid w:val="00223A65"/>
    <w:rsid w:val="00225A3D"/>
    <w:rsid w:val="00230CF8"/>
    <w:rsid w:val="00231273"/>
    <w:rsid w:val="00231A91"/>
    <w:rsid w:val="002322F3"/>
    <w:rsid w:val="0023252B"/>
    <w:rsid w:val="00232B3D"/>
    <w:rsid w:val="002331C1"/>
    <w:rsid w:val="002335C4"/>
    <w:rsid w:val="00234144"/>
    <w:rsid w:val="00235CCF"/>
    <w:rsid w:val="00237247"/>
    <w:rsid w:val="00240213"/>
    <w:rsid w:val="00242081"/>
    <w:rsid w:val="002426B8"/>
    <w:rsid w:val="00245582"/>
    <w:rsid w:val="00245ED7"/>
    <w:rsid w:val="00250C08"/>
    <w:rsid w:val="00251A78"/>
    <w:rsid w:val="00253AFC"/>
    <w:rsid w:val="00254D5C"/>
    <w:rsid w:val="00254E16"/>
    <w:rsid w:val="00255356"/>
    <w:rsid w:val="00255849"/>
    <w:rsid w:val="002649CE"/>
    <w:rsid w:val="002653D7"/>
    <w:rsid w:val="00276643"/>
    <w:rsid w:val="002819DE"/>
    <w:rsid w:val="00284FE1"/>
    <w:rsid w:val="00285B0A"/>
    <w:rsid w:val="00286A8B"/>
    <w:rsid w:val="00287B9A"/>
    <w:rsid w:val="00295743"/>
    <w:rsid w:val="00297564"/>
    <w:rsid w:val="002A186C"/>
    <w:rsid w:val="002A6B47"/>
    <w:rsid w:val="002B3BE7"/>
    <w:rsid w:val="002B4ADB"/>
    <w:rsid w:val="002B6AFE"/>
    <w:rsid w:val="002C2D7A"/>
    <w:rsid w:val="002C408C"/>
    <w:rsid w:val="002C4298"/>
    <w:rsid w:val="002C468E"/>
    <w:rsid w:val="002C7DF8"/>
    <w:rsid w:val="002D06A4"/>
    <w:rsid w:val="002D0865"/>
    <w:rsid w:val="002D1BB7"/>
    <w:rsid w:val="002D5206"/>
    <w:rsid w:val="002D6B7D"/>
    <w:rsid w:val="002D79A9"/>
    <w:rsid w:val="002E069A"/>
    <w:rsid w:val="002E350F"/>
    <w:rsid w:val="002E35AF"/>
    <w:rsid w:val="002E694C"/>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26A9F"/>
    <w:rsid w:val="00331FBC"/>
    <w:rsid w:val="003333A3"/>
    <w:rsid w:val="00334D21"/>
    <w:rsid w:val="00337293"/>
    <w:rsid w:val="003404D2"/>
    <w:rsid w:val="003446A3"/>
    <w:rsid w:val="00344716"/>
    <w:rsid w:val="00345827"/>
    <w:rsid w:val="00345C72"/>
    <w:rsid w:val="00347E2E"/>
    <w:rsid w:val="003505FF"/>
    <w:rsid w:val="0035104C"/>
    <w:rsid w:val="00351E47"/>
    <w:rsid w:val="0035234D"/>
    <w:rsid w:val="0035263E"/>
    <w:rsid w:val="00354026"/>
    <w:rsid w:val="0035563F"/>
    <w:rsid w:val="0035606B"/>
    <w:rsid w:val="00357276"/>
    <w:rsid w:val="00357303"/>
    <w:rsid w:val="0036177C"/>
    <w:rsid w:val="00363ACF"/>
    <w:rsid w:val="00371BDF"/>
    <w:rsid w:val="0037276E"/>
    <w:rsid w:val="00372F63"/>
    <w:rsid w:val="00374093"/>
    <w:rsid w:val="00374812"/>
    <w:rsid w:val="003765D6"/>
    <w:rsid w:val="003809AF"/>
    <w:rsid w:val="003839FF"/>
    <w:rsid w:val="00384D1E"/>
    <w:rsid w:val="00385664"/>
    <w:rsid w:val="003857F2"/>
    <w:rsid w:val="0038625C"/>
    <w:rsid w:val="00386EF0"/>
    <w:rsid w:val="003872BE"/>
    <w:rsid w:val="003876C9"/>
    <w:rsid w:val="0039322C"/>
    <w:rsid w:val="00396164"/>
    <w:rsid w:val="00396BB4"/>
    <w:rsid w:val="003A0A02"/>
    <w:rsid w:val="003A1D93"/>
    <w:rsid w:val="003A323F"/>
    <w:rsid w:val="003A356D"/>
    <w:rsid w:val="003A5879"/>
    <w:rsid w:val="003A5A10"/>
    <w:rsid w:val="003A5F05"/>
    <w:rsid w:val="003B205C"/>
    <w:rsid w:val="003B23E1"/>
    <w:rsid w:val="003B5D8D"/>
    <w:rsid w:val="003B602E"/>
    <w:rsid w:val="003B64EF"/>
    <w:rsid w:val="003C0852"/>
    <w:rsid w:val="003C30CE"/>
    <w:rsid w:val="003C32AE"/>
    <w:rsid w:val="003C5555"/>
    <w:rsid w:val="003C7981"/>
    <w:rsid w:val="003D0F2A"/>
    <w:rsid w:val="003D288D"/>
    <w:rsid w:val="003E0924"/>
    <w:rsid w:val="003E171F"/>
    <w:rsid w:val="003E6B88"/>
    <w:rsid w:val="003F0566"/>
    <w:rsid w:val="003F0FAD"/>
    <w:rsid w:val="003F1BEE"/>
    <w:rsid w:val="003F1C1E"/>
    <w:rsid w:val="003F2775"/>
    <w:rsid w:val="003F3AC5"/>
    <w:rsid w:val="003F4100"/>
    <w:rsid w:val="003F50B6"/>
    <w:rsid w:val="0040240F"/>
    <w:rsid w:val="0040391F"/>
    <w:rsid w:val="00406643"/>
    <w:rsid w:val="004073E9"/>
    <w:rsid w:val="00410359"/>
    <w:rsid w:val="00411021"/>
    <w:rsid w:val="00412975"/>
    <w:rsid w:val="004131E8"/>
    <w:rsid w:val="00413712"/>
    <w:rsid w:val="00416F83"/>
    <w:rsid w:val="00421F6E"/>
    <w:rsid w:val="004228BD"/>
    <w:rsid w:val="00424587"/>
    <w:rsid w:val="004263FF"/>
    <w:rsid w:val="004267DA"/>
    <w:rsid w:val="004319FA"/>
    <w:rsid w:val="00432B26"/>
    <w:rsid w:val="00441BBA"/>
    <w:rsid w:val="0044584E"/>
    <w:rsid w:val="00447329"/>
    <w:rsid w:val="00452523"/>
    <w:rsid w:val="00452BE0"/>
    <w:rsid w:val="0045301A"/>
    <w:rsid w:val="0045429B"/>
    <w:rsid w:val="00454524"/>
    <w:rsid w:val="004555FA"/>
    <w:rsid w:val="004559BC"/>
    <w:rsid w:val="00460907"/>
    <w:rsid w:val="00463583"/>
    <w:rsid w:val="00463702"/>
    <w:rsid w:val="00463F47"/>
    <w:rsid w:val="004669EA"/>
    <w:rsid w:val="00466D9E"/>
    <w:rsid w:val="004678FB"/>
    <w:rsid w:val="004826A3"/>
    <w:rsid w:val="00485278"/>
    <w:rsid w:val="00485DC8"/>
    <w:rsid w:val="00486085"/>
    <w:rsid w:val="00486356"/>
    <w:rsid w:val="00491856"/>
    <w:rsid w:val="00491FBF"/>
    <w:rsid w:val="00493D7F"/>
    <w:rsid w:val="0049418B"/>
    <w:rsid w:val="004942DC"/>
    <w:rsid w:val="004A0E54"/>
    <w:rsid w:val="004A1161"/>
    <w:rsid w:val="004A1165"/>
    <w:rsid w:val="004A13C9"/>
    <w:rsid w:val="004A2394"/>
    <w:rsid w:val="004A5A09"/>
    <w:rsid w:val="004A651D"/>
    <w:rsid w:val="004A7225"/>
    <w:rsid w:val="004B1F97"/>
    <w:rsid w:val="004B2911"/>
    <w:rsid w:val="004B4B0C"/>
    <w:rsid w:val="004B6295"/>
    <w:rsid w:val="004B730C"/>
    <w:rsid w:val="004B764B"/>
    <w:rsid w:val="004C1060"/>
    <w:rsid w:val="004C1E49"/>
    <w:rsid w:val="004C3292"/>
    <w:rsid w:val="004C3F15"/>
    <w:rsid w:val="004C41FB"/>
    <w:rsid w:val="004C5522"/>
    <w:rsid w:val="004C5722"/>
    <w:rsid w:val="004C6CA5"/>
    <w:rsid w:val="004C7F35"/>
    <w:rsid w:val="004D0295"/>
    <w:rsid w:val="004D0DD3"/>
    <w:rsid w:val="004D138A"/>
    <w:rsid w:val="004D1F85"/>
    <w:rsid w:val="004D5EFA"/>
    <w:rsid w:val="004E34D1"/>
    <w:rsid w:val="004E5BAF"/>
    <w:rsid w:val="004E6142"/>
    <w:rsid w:val="004E760A"/>
    <w:rsid w:val="004F21BD"/>
    <w:rsid w:val="004F3B37"/>
    <w:rsid w:val="004F52E8"/>
    <w:rsid w:val="004F6369"/>
    <w:rsid w:val="004F65D5"/>
    <w:rsid w:val="004F78AF"/>
    <w:rsid w:val="00500205"/>
    <w:rsid w:val="00501577"/>
    <w:rsid w:val="00502301"/>
    <w:rsid w:val="005028CF"/>
    <w:rsid w:val="00504658"/>
    <w:rsid w:val="005058A5"/>
    <w:rsid w:val="005071AA"/>
    <w:rsid w:val="005107EA"/>
    <w:rsid w:val="005129C4"/>
    <w:rsid w:val="00512C18"/>
    <w:rsid w:val="00512E56"/>
    <w:rsid w:val="00514740"/>
    <w:rsid w:val="00515319"/>
    <w:rsid w:val="0051636B"/>
    <w:rsid w:val="0052032F"/>
    <w:rsid w:val="0052043F"/>
    <w:rsid w:val="005208CA"/>
    <w:rsid w:val="0052294F"/>
    <w:rsid w:val="00522D3C"/>
    <w:rsid w:val="00525DAD"/>
    <w:rsid w:val="00526858"/>
    <w:rsid w:val="0053199B"/>
    <w:rsid w:val="00532534"/>
    <w:rsid w:val="00532884"/>
    <w:rsid w:val="0053551A"/>
    <w:rsid w:val="00535D04"/>
    <w:rsid w:val="005365F2"/>
    <w:rsid w:val="005408D2"/>
    <w:rsid w:val="00541210"/>
    <w:rsid w:val="0054166E"/>
    <w:rsid w:val="00542662"/>
    <w:rsid w:val="005453EA"/>
    <w:rsid w:val="00547A39"/>
    <w:rsid w:val="00551228"/>
    <w:rsid w:val="00551C5C"/>
    <w:rsid w:val="005523B4"/>
    <w:rsid w:val="00557292"/>
    <w:rsid w:val="00562AF5"/>
    <w:rsid w:val="00563C40"/>
    <w:rsid w:val="00563EE4"/>
    <w:rsid w:val="00565B86"/>
    <w:rsid w:val="00565EC8"/>
    <w:rsid w:val="00570A64"/>
    <w:rsid w:val="00576276"/>
    <w:rsid w:val="00576A1A"/>
    <w:rsid w:val="00580D25"/>
    <w:rsid w:val="00580D68"/>
    <w:rsid w:val="0058513F"/>
    <w:rsid w:val="00586008"/>
    <w:rsid w:val="005903D6"/>
    <w:rsid w:val="00590763"/>
    <w:rsid w:val="005924DB"/>
    <w:rsid w:val="005930AA"/>
    <w:rsid w:val="005940B0"/>
    <w:rsid w:val="00594581"/>
    <w:rsid w:val="00594C15"/>
    <w:rsid w:val="00597A42"/>
    <w:rsid w:val="005A36B6"/>
    <w:rsid w:val="005A4890"/>
    <w:rsid w:val="005A59E5"/>
    <w:rsid w:val="005A6167"/>
    <w:rsid w:val="005A72CE"/>
    <w:rsid w:val="005A73A7"/>
    <w:rsid w:val="005A7ECE"/>
    <w:rsid w:val="005B7B72"/>
    <w:rsid w:val="005C040A"/>
    <w:rsid w:val="005C0595"/>
    <w:rsid w:val="005C0CAD"/>
    <w:rsid w:val="005C129B"/>
    <w:rsid w:val="005C15A9"/>
    <w:rsid w:val="005C1787"/>
    <w:rsid w:val="005C213A"/>
    <w:rsid w:val="005C2F5F"/>
    <w:rsid w:val="005C3BA2"/>
    <w:rsid w:val="005C55A3"/>
    <w:rsid w:val="005C66B4"/>
    <w:rsid w:val="005C779A"/>
    <w:rsid w:val="005C7BFB"/>
    <w:rsid w:val="005D27C6"/>
    <w:rsid w:val="005D2804"/>
    <w:rsid w:val="005D4C55"/>
    <w:rsid w:val="005D52C0"/>
    <w:rsid w:val="005D5CD0"/>
    <w:rsid w:val="005D62F5"/>
    <w:rsid w:val="005D71C2"/>
    <w:rsid w:val="005E1F65"/>
    <w:rsid w:val="005E2A08"/>
    <w:rsid w:val="005E2DE2"/>
    <w:rsid w:val="005E5B8A"/>
    <w:rsid w:val="005F42BC"/>
    <w:rsid w:val="005F4F97"/>
    <w:rsid w:val="006002B6"/>
    <w:rsid w:val="00600D3E"/>
    <w:rsid w:val="006034ED"/>
    <w:rsid w:val="00603C48"/>
    <w:rsid w:val="006042AA"/>
    <w:rsid w:val="006055F0"/>
    <w:rsid w:val="00607DC6"/>
    <w:rsid w:val="00607E2B"/>
    <w:rsid w:val="00611306"/>
    <w:rsid w:val="00611589"/>
    <w:rsid w:val="0061172D"/>
    <w:rsid w:val="00613DC1"/>
    <w:rsid w:val="006140BE"/>
    <w:rsid w:val="00615747"/>
    <w:rsid w:val="006170BC"/>
    <w:rsid w:val="0062067E"/>
    <w:rsid w:val="00620B63"/>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5515E"/>
    <w:rsid w:val="0066007D"/>
    <w:rsid w:val="00662639"/>
    <w:rsid w:val="006631D9"/>
    <w:rsid w:val="00663F69"/>
    <w:rsid w:val="0066570E"/>
    <w:rsid w:val="006661EF"/>
    <w:rsid w:val="00667563"/>
    <w:rsid w:val="0067089A"/>
    <w:rsid w:val="006717C2"/>
    <w:rsid w:val="00671BE8"/>
    <w:rsid w:val="006728D9"/>
    <w:rsid w:val="00674AF8"/>
    <w:rsid w:val="00674DFB"/>
    <w:rsid w:val="0068162E"/>
    <w:rsid w:val="00685002"/>
    <w:rsid w:val="00685CAD"/>
    <w:rsid w:val="006904E4"/>
    <w:rsid w:val="006935FD"/>
    <w:rsid w:val="006957B4"/>
    <w:rsid w:val="00695F72"/>
    <w:rsid w:val="00696430"/>
    <w:rsid w:val="006A2057"/>
    <w:rsid w:val="006A2216"/>
    <w:rsid w:val="006A319E"/>
    <w:rsid w:val="006A3AFB"/>
    <w:rsid w:val="006A463F"/>
    <w:rsid w:val="006A4B2F"/>
    <w:rsid w:val="006A7F60"/>
    <w:rsid w:val="006B1ECF"/>
    <w:rsid w:val="006B226D"/>
    <w:rsid w:val="006B2FB8"/>
    <w:rsid w:val="006B4E05"/>
    <w:rsid w:val="006B5F69"/>
    <w:rsid w:val="006B65FE"/>
    <w:rsid w:val="006B795C"/>
    <w:rsid w:val="006C201F"/>
    <w:rsid w:val="006C293B"/>
    <w:rsid w:val="006C5D23"/>
    <w:rsid w:val="006C7FD9"/>
    <w:rsid w:val="006D1484"/>
    <w:rsid w:val="006D380B"/>
    <w:rsid w:val="006D383B"/>
    <w:rsid w:val="006D58DF"/>
    <w:rsid w:val="006D6A42"/>
    <w:rsid w:val="006E5383"/>
    <w:rsid w:val="006E5710"/>
    <w:rsid w:val="006E5947"/>
    <w:rsid w:val="006E615F"/>
    <w:rsid w:val="006E7232"/>
    <w:rsid w:val="006E7255"/>
    <w:rsid w:val="006F3872"/>
    <w:rsid w:val="006F3C71"/>
    <w:rsid w:val="006F6967"/>
    <w:rsid w:val="00700E66"/>
    <w:rsid w:val="00703EA6"/>
    <w:rsid w:val="00711B3B"/>
    <w:rsid w:val="00713840"/>
    <w:rsid w:val="00720B5D"/>
    <w:rsid w:val="00722F2C"/>
    <w:rsid w:val="00722F72"/>
    <w:rsid w:val="00723900"/>
    <w:rsid w:val="00727630"/>
    <w:rsid w:val="00732D00"/>
    <w:rsid w:val="007339CD"/>
    <w:rsid w:val="0073681A"/>
    <w:rsid w:val="00740B0E"/>
    <w:rsid w:val="00741CB8"/>
    <w:rsid w:val="007420EA"/>
    <w:rsid w:val="00742B45"/>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5F99"/>
    <w:rsid w:val="0075610F"/>
    <w:rsid w:val="00756231"/>
    <w:rsid w:val="00756EE6"/>
    <w:rsid w:val="00757340"/>
    <w:rsid w:val="00760AE1"/>
    <w:rsid w:val="00761A1E"/>
    <w:rsid w:val="007627F1"/>
    <w:rsid w:val="0076293A"/>
    <w:rsid w:val="0076591B"/>
    <w:rsid w:val="007659E3"/>
    <w:rsid w:val="00767539"/>
    <w:rsid w:val="007704E7"/>
    <w:rsid w:val="00770E2E"/>
    <w:rsid w:val="0077378B"/>
    <w:rsid w:val="00773C8E"/>
    <w:rsid w:val="00774919"/>
    <w:rsid w:val="007751A7"/>
    <w:rsid w:val="00775A1A"/>
    <w:rsid w:val="007769B0"/>
    <w:rsid w:val="00776EB5"/>
    <w:rsid w:val="00783B14"/>
    <w:rsid w:val="00785AF0"/>
    <w:rsid w:val="007874B2"/>
    <w:rsid w:val="00790F8A"/>
    <w:rsid w:val="0079201D"/>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D07"/>
    <w:rsid w:val="007A7E0A"/>
    <w:rsid w:val="007B028A"/>
    <w:rsid w:val="007B02F5"/>
    <w:rsid w:val="007B0970"/>
    <w:rsid w:val="007B301B"/>
    <w:rsid w:val="007C0F23"/>
    <w:rsid w:val="007C20C0"/>
    <w:rsid w:val="007C24F5"/>
    <w:rsid w:val="007C2747"/>
    <w:rsid w:val="007C79FA"/>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19D4"/>
    <w:rsid w:val="007F23C4"/>
    <w:rsid w:val="007F5B58"/>
    <w:rsid w:val="007F5D11"/>
    <w:rsid w:val="007F7280"/>
    <w:rsid w:val="00800F02"/>
    <w:rsid w:val="00801ED4"/>
    <w:rsid w:val="00804B7E"/>
    <w:rsid w:val="00807285"/>
    <w:rsid w:val="00807659"/>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E81"/>
    <w:rsid w:val="00850DFE"/>
    <w:rsid w:val="00856368"/>
    <w:rsid w:val="00857427"/>
    <w:rsid w:val="00860637"/>
    <w:rsid w:val="00860D17"/>
    <w:rsid w:val="00861853"/>
    <w:rsid w:val="00861F86"/>
    <w:rsid w:val="008621C4"/>
    <w:rsid w:val="008628B5"/>
    <w:rsid w:val="0086361C"/>
    <w:rsid w:val="00863F80"/>
    <w:rsid w:val="008640CE"/>
    <w:rsid w:val="00864484"/>
    <w:rsid w:val="00864B7D"/>
    <w:rsid w:val="008650CA"/>
    <w:rsid w:val="008658AE"/>
    <w:rsid w:val="0087070E"/>
    <w:rsid w:val="008726CB"/>
    <w:rsid w:val="00873149"/>
    <w:rsid w:val="00875CAA"/>
    <w:rsid w:val="0087623F"/>
    <w:rsid w:val="00881452"/>
    <w:rsid w:val="00882B61"/>
    <w:rsid w:val="00883B41"/>
    <w:rsid w:val="00885C18"/>
    <w:rsid w:val="0088755C"/>
    <w:rsid w:val="00887C54"/>
    <w:rsid w:val="008907E1"/>
    <w:rsid w:val="00890F00"/>
    <w:rsid w:val="00894205"/>
    <w:rsid w:val="00896CBA"/>
    <w:rsid w:val="008A1604"/>
    <w:rsid w:val="008A1DCC"/>
    <w:rsid w:val="008A4221"/>
    <w:rsid w:val="008A5787"/>
    <w:rsid w:val="008A69B9"/>
    <w:rsid w:val="008A6BC2"/>
    <w:rsid w:val="008B03B8"/>
    <w:rsid w:val="008B1D63"/>
    <w:rsid w:val="008B2FC3"/>
    <w:rsid w:val="008B573B"/>
    <w:rsid w:val="008B624D"/>
    <w:rsid w:val="008C26B8"/>
    <w:rsid w:val="008C28C9"/>
    <w:rsid w:val="008C3F21"/>
    <w:rsid w:val="008C677C"/>
    <w:rsid w:val="008D02A1"/>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507B"/>
    <w:rsid w:val="00906FC0"/>
    <w:rsid w:val="00907C98"/>
    <w:rsid w:val="00910508"/>
    <w:rsid w:val="00910845"/>
    <w:rsid w:val="00911C68"/>
    <w:rsid w:val="00912026"/>
    <w:rsid w:val="00913D70"/>
    <w:rsid w:val="00914366"/>
    <w:rsid w:val="00914A9B"/>
    <w:rsid w:val="00915ECE"/>
    <w:rsid w:val="0092144D"/>
    <w:rsid w:val="00921639"/>
    <w:rsid w:val="00921DCE"/>
    <w:rsid w:val="00926741"/>
    <w:rsid w:val="009273EA"/>
    <w:rsid w:val="0093174B"/>
    <w:rsid w:val="0093593C"/>
    <w:rsid w:val="00935E3B"/>
    <w:rsid w:val="00936108"/>
    <w:rsid w:val="00936412"/>
    <w:rsid w:val="00944098"/>
    <w:rsid w:val="00950C1A"/>
    <w:rsid w:val="00952C1C"/>
    <w:rsid w:val="00952EA2"/>
    <w:rsid w:val="0095437F"/>
    <w:rsid w:val="009543B9"/>
    <w:rsid w:val="0095609D"/>
    <w:rsid w:val="0095660C"/>
    <w:rsid w:val="0095759E"/>
    <w:rsid w:val="00957EB0"/>
    <w:rsid w:val="00960A97"/>
    <w:rsid w:val="009651CA"/>
    <w:rsid w:val="00965EDD"/>
    <w:rsid w:val="00965F90"/>
    <w:rsid w:val="0097115D"/>
    <w:rsid w:val="00974632"/>
    <w:rsid w:val="00976D4C"/>
    <w:rsid w:val="00977E6E"/>
    <w:rsid w:val="00982E16"/>
    <w:rsid w:val="00982F97"/>
    <w:rsid w:val="00983905"/>
    <w:rsid w:val="00983A5D"/>
    <w:rsid w:val="0098415F"/>
    <w:rsid w:val="00985347"/>
    <w:rsid w:val="00985864"/>
    <w:rsid w:val="00985F72"/>
    <w:rsid w:val="00986056"/>
    <w:rsid w:val="00986FBB"/>
    <w:rsid w:val="009876DB"/>
    <w:rsid w:val="00987E26"/>
    <w:rsid w:val="00993683"/>
    <w:rsid w:val="00996DE7"/>
    <w:rsid w:val="009A2A3C"/>
    <w:rsid w:val="009A4962"/>
    <w:rsid w:val="009A4F7D"/>
    <w:rsid w:val="009B1068"/>
    <w:rsid w:val="009B1193"/>
    <w:rsid w:val="009B14C8"/>
    <w:rsid w:val="009B1596"/>
    <w:rsid w:val="009B15E4"/>
    <w:rsid w:val="009B1F67"/>
    <w:rsid w:val="009B3BEE"/>
    <w:rsid w:val="009B4772"/>
    <w:rsid w:val="009B4C63"/>
    <w:rsid w:val="009B674A"/>
    <w:rsid w:val="009C26B7"/>
    <w:rsid w:val="009C3B5B"/>
    <w:rsid w:val="009C46AC"/>
    <w:rsid w:val="009C4C37"/>
    <w:rsid w:val="009C773B"/>
    <w:rsid w:val="009D0717"/>
    <w:rsid w:val="009D0812"/>
    <w:rsid w:val="009D215A"/>
    <w:rsid w:val="009D2D85"/>
    <w:rsid w:val="009D4A90"/>
    <w:rsid w:val="009D4AA4"/>
    <w:rsid w:val="009D766B"/>
    <w:rsid w:val="009D7B64"/>
    <w:rsid w:val="009E0476"/>
    <w:rsid w:val="009E0985"/>
    <w:rsid w:val="009E1C06"/>
    <w:rsid w:val="009E3A4B"/>
    <w:rsid w:val="009E4DED"/>
    <w:rsid w:val="009F0869"/>
    <w:rsid w:val="009F18AA"/>
    <w:rsid w:val="009F1E01"/>
    <w:rsid w:val="009F2484"/>
    <w:rsid w:val="00A00F22"/>
    <w:rsid w:val="00A00FBB"/>
    <w:rsid w:val="00A012ED"/>
    <w:rsid w:val="00A01775"/>
    <w:rsid w:val="00A01A3A"/>
    <w:rsid w:val="00A01B12"/>
    <w:rsid w:val="00A050DB"/>
    <w:rsid w:val="00A05776"/>
    <w:rsid w:val="00A06F37"/>
    <w:rsid w:val="00A0709D"/>
    <w:rsid w:val="00A1500D"/>
    <w:rsid w:val="00A15113"/>
    <w:rsid w:val="00A1620C"/>
    <w:rsid w:val="00A164A6"/>
    <w:rsid w:val="00A17254"/>
    <w:rsid w:val="00A219E3"/>
    <w:rsid w:val="00A23BAD"/>
    <w:rsid w:val="00A23D15"/>
    <w:rsid w:val="00A243E7"/>
    <w:rsid w:val="00A24F4F"/>
    <w:rsid w:val="00A250A6"/>
    <w:rsid w:val="00A26D4A"/>
    <w:rsid w:val="00A30548"/>
    <w:rsid w:val="00A30D6C"/>
    <w:rsid w:val="00A3180B"/>
    <w:rsid w:val="00A3395E"/>
    <w:rsid w:val="00A342CF"/>
    <w:rsid w:val="00A351B5"/>
    <w:rsid w:val="00A35220"/>
    <w:rsid w:val="00A35292"/>
    <w:rsid w:val="00A40685"/>
    <w:rsid w:val="00A408A1"/>
    <w:rsid w:val="00A41856"/>
    <w:rsid w:val="00A43099"/>
    <w:rsid w:val="00A4320B"/>
    <w:rsid w:val="00A44106"/>
    <w:rsid w:val="00A451C4"/>
    <w:rsid w:val="00A4733A"/>
    <w:rsid w:val="00A47E9B"/>
    <w:rsid w:val="00A53D07"/>
    <w:rsid w:val="00A55741"/>
    <w:rsid w:val="00A55AEC"/>
    <w:rsid w:val="00A62015"/>
    <w:rsid w:val="00A644F7"/>
    <w:rsid w:val="00A64CCE"/>
    <w:rsid w:val="00A6643E"/>
    <w:rsid w:val="00A66711"/>
    <w:rsid w:val="00A7008B"/>
    <w:rsid w:val="00A71B69"/>
    <w:rsid w:val="00A721E4"/>
    <w:rsid w:val="00A724E9"/>
    <w:rsid w:val="00A73998"/>
    <w:rsid w:val="00A7427F"/>
    <w:rsid w:val="00A77C6D"/>
    <w:rsid w:val="00A77CF8"/>
    <w:rsid w:val="00A81CA3"/>
    <w:rsid w:val="00A841BF"/>
    <w:rsid w:val="00A84C9D"/>
    <w:rsid w:val="00A84E6E"/>
    <w:rsid w:val="00A858CC"/>
    <w:rsid w:val="00A85C8D"/>
    <w:rsid w:val="00A8696F"/>
    <w:rsid w:val="00A91C8C"/>
    <w:rsid w:val="00A92CFB"/>
    <w:rsid w:val="00A943CC"/>
    <w:rsid w:val="00A96023"/>
    <w:rsid w:val="00A977B5"/>
    <w:rsid w:val="00A97995"/>
    <w:rsid w:val="00AA0690"/>
    <w:rsid w:val="00AA08CA"/>
    <w:rsid w:val="00AA0EB7"/>
    <w:rsid w:val="00AA0EDF"/>
    <w:rsid w:val="00AA3D9E"/>
    <w:rsid w:val="00AA3F81"/>
    <w:rsid w:val="00AA5663"/>
    <w:rsid w:val="00AA6844"/>
    <w:rsid w:val="00AB00F7"/>
    <w:rsid w:val="00AB1C94"/>
    <w:rsid w:val="00AB6699"/>
    <w:rsid w:val="00AC4FA2"/>
    <w:rsid w:val="00AD0E56"/>
    <w:rsid w:val="00AD1220"/>
    <w:rsid w:val="00AD163C"/>
    <w:rsid w:val="00AD1B80"/>
    <w:rsid w:val="00AD3DE2"/>
    <w:rsid w:val="00AD7A0B"/>
    <w:rsid w:val="00AE11F5"/>
    <w:rsid w:val="00AE2A0E"/>
    <w:rsid w:val="00AE3156"/>
    <w:rsid w:val="00AE4AAC"/>
    <w:rsid w:val="00AE50A0"/>
    <w:rsid w:val="00AE5DC3"/>
    <w:rsid w:val="00AF43B5"/>
    <w:rsid w:val="00AF4480"/>
    <w:rsid w:val="00AF509D"/>
    <w:rsid w:val="00AF58FE"/>
    <w:rsid w:val="00AF6928"/>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47998"/>
    <w:rsid w:val="00B50E07"/>
    <w:rsid w:val="00B50FC1"/>
    <w:rsid w:val="00B51AF4"/>
    <w:rsid w:val="00B52DFF"/>
    <w:rsid w:val="00B542F9"/>
    <w:rsid w:val="00B54D1A"/>
    <w:rsid w:val="00B55222"/>
    <w:rsid w:val="00B672A3"/>
    <w:rsid w:val="00B70C05"/>
    <w:rsid w:val="00B70C0F"/>
    <w:rsid w:val="00B70D7A"/>
    <w:rsid w:val="00B7463C"/>
    <w:rsid w:val="00B7525F"/>
    <w:rsid w:val="00B75413"/>
    <w:rsid w:val="00B76A01"/>
    <w:rsid w:val="00B80D9C"/>
    <w:rsid w:val="00B81BEF"/>
    <w:rsid w:val="00B82A61"/>
    <w:rsid w:val="00B85B4D"/>
    <w:rsid w:val="00B8725F"/>
    <w:rsid w:val="00B916C1"/>
    <w:rsid w:val="00B91A6F"/>
    <w:rsid w:val="00B9219A"/>
    <w:rsid w:val="00B957CC"/>
    <w:rsid w:val="00B95987"/>
    <w:rsid w:val="00B9632D"/>
    <w:rsid w:val="00B96F3D"/>
    <w:rsid w:val="00BA0E62"/>
    <w:rsid w:val="00BA2E08"/>
    <w:rsid w:val="00BA420F"/>
    <w:rsid w:val="00BA4429"/>
    <w:rsid w:val="00BA67F4"/>
    <w:rsid w:val="00BA7CB7"/>
    <w:rsid w:val="00BB5BD7"/>
    <w:rsid w:val="00BB7833"/>
    <w:rsid w:val="00BB7EE5"/>
    <w:rsid w:val="00BC0474"/>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0BA6"/>
    <w:rsid w:val="00BF3360"/>
    <w:rsid w:val="00BF3DC2"/>
    <w:rsid w:val="00BF435F"/>
    <w:rsid w:val="00BF4E7E"/>
    <w:rsid w:val="00BF729D"/>
    <w:rsid w:val="00C0080F"/>
    <w:rsid w:val="00C0288D"/>
    <w:rsid w:val="00C04048"/>
    <w:rsid w:val="00C110AB"/>
    <w:rsid w:val="00C11909"/>
    <w:rsid w:val="00C13378"/>
    <w:rsid w:val="00C14EFC"/>
    <w:rsid w:val="00C152E4"/>
    <w:rsid w:val="00C165D1"/>
    <w:rsid w:val="00C17AD5"/>
    <w:rsid w:val="00C2062E"/>
    <w:rsid w:val="00C20D17"/>
    <w:rsid w:val="00C23ABA"/>
    <w:rsid w:val="00C24D80"/>
    <w:rsid w:val="00C25E3A"/>
    <w:rsid w:val="00C25E7C"/>
    <w:rsid w:val="00C30160"/>
    <w:rsid w:val="00C302CB"/>
    <w:rsid w:val="00C3514F"/>
    <w:rsid w:val="00C356B0"/>
    <w:rsid w:val="00C35978"/>
    <w:rsid w:val="00C359CF"/>
    <w:rsid w:val="00C36FFC"/>
    <w:rsid w:val="00C3717A"/>
    <w:rsid w:val="00C37E35"/>
    <w:rsid w:val="00C4080F"/>
    <w:rsid w:val="00C43CF3"/>
    <w:rsid w:val="00C46496"/>
    <w:rsid w:val="00C47D20"/>
    <w:rsid w:val="00C47D6C"/>
    <w:rsid w:val="00C52155"/>
    <w:rsid w:val="00C537D6"/>
    <w:rsid w:val="00C5461E"/>
    <w:rsid w:val="00C552A1"/>
    <w:rsid w:val="00C616FE"/>
    <w:rsid w:val="00C62834"/>
    <w:rsid w:val="00C63B6C"/>
    <w:rsid w:val="00C64E2E"/>
    <w:rsid w:val="00C665BF"/>
    <w:rsid w:val="00C67AE8"/>
    <w:rsid w:val="00C7239A"/>
    <w:rsid w:val="00C74584"/>
    <w:rsid w:val="00C7544D"/>
    <w:rsid w:val="00C815FE"/>
    <w:rsid w:val="00C829F6"/>
    <w:rsid w:val="00C84E35"/>
    <w:rsid w:val="00C86956"/>
    <w:rsid w:val="00C92C40"/>
    <w:rsid w:val="00C93856"/>
    <w:rsid w:val="00C952DC"/>
    <w:rsid w:val="00CA1FA4"/>
    <w:rsid w:val="00CA2772"/>
    <w:rsid w:val="00CA2D15"/>
    <w:rsid w:val="00CA54D0"/>
    <w:rsid w:val="00CA5C17"/>
    <w:rsid w:val="00CA7159"/>
    <w:rsid w:val="00CA7A98"/>
    <w:rsid w:val="00CB03E0"/>
    <w:rsid w:val="00CB28CB"/>
    <w:rsid w:val="00CB3576"/>
    <w:rsid w:val="00CB5ECF"/>
    <w:rsid w:val="00CC0393"/>
    <w:rsid w:val="00CC15C7"/>
    <w:rsid w:val="00CC2BDB"/>
    <w:rsid w:val="00CC3253"/>
    <w:rsid w:val="00CC6A18"/>
    <w:rsid w:val="00CC6D07"/>
    <w:rsid w:val="00CD263A"/>
    <w:rsid w:val="00CD294D"/>
    <w:rsid w:val="00CD37A6"/>
    <w:rsid w:val="00CD61B3"/>
    <w:rsid w:val="00CF0626"/>
    <w:rsid w:val="00CF3873"/>
    <w:rsid w:val="00CF3C8B"/>
    <w:rsid w:val="00CF40BB"/>
    <w:rsid w:val="00CF43D9"/>
    <w:rsid w:val="00CF7453"/>
    <w:rsid w:val="00CF78B5"/>
    <w:rsid w:val="00D031EC"/>
    <w:rsid w:val="00D0383C"/>
    <w:rsid w:val="00D04882"/>
    <w:rsid w:val="00D04B33"/>
    <w:rsid w:val="00D06FC9"/>
    <w:rsid w:val="00D10FE1"/>
    <w:rsid w:val="00D11DF6"/>
    <w:rsid w:val="00D12AC7"/>
    <w:rsid w:val="00D13A7A"/>
    <w:rsid w:val="00D1607D"/>
    <w:rsid w:val="00D17135"/>
    <w:rsid w:val="00D21517"/>
    <w:rsid w:val="00D22ACC"/>
    <w:rsid w:val="00D24BB4"/>
    <w:rsid w:val="00D30371"/>
    <w:rsid w:val="00D3170D"/>
    <w:rsid w:val="00D327BD"/>
    <w:rsid w:val="00D33726"/>
    <w:rsid w:val="00D378DC"/>
    <w:rsid w:val="00D4082C"/>
    <w:rsid w:val="00D4131F"/>
    <w:rsid w:val="00D41C04"/>
    <w:rsid w:val="00D42ACC"/>
    <w:rsid w:val="00D42E35"/>
    <w:rsid w:val="00D43B21"/>
    <w:rsid w:val="00D44004"/>
    <w:rsid w:val="00D45206"/>
    <w:rsid w:val="00D45CDC"/>
    <w:rsid w:val="00D50429"/>
    <w:rsid w:val="00D50886"/>
    <w:rsid w:val="00D52B17"/>
    <w:rsid w:val="00D560A0"/>
    <w:rsid w:val="00D61318"/>
    <w:rsid w:val="00D6406B"/>
    <w:rsid w:val="00D670CB"/>
    <w:rsid w:val="00D67968"/>
    <w:rsid w:val="00D70D50"/>
    <w:rsid w:val="00D7115D"/>
    <w:rsid w:val="00D71DD5"/>
    <w:rsid w:val="00D7304E"/>
    <w:rsid w:val="00D75277"/>
    <w:rsid w:val="00D77ED8"/>
    <w:rsid w:val="00D77F70"/>
    <w:rsid w:val="00D80BE8"/>
    <w:rsid w:val="00D868A9"/>
    <w:rsid w:val="00D87313"/>
    <w:rsid w:val="00D9190D"/>
    <w:rsid w:val="00D91950"/>
    <w:rsid w:val="00D91E66"/>
    <w:rsid w:val="00D91FF1"/>
    <w:rsid w:val="00D92C15"/>
    <w:rsid w:val="00D94015"/>
    <w:rsid w:val="00D94EEF"/>
    <w:rsid w:val="00D957AC"/>
    <w:rsid w:val="00DA1AD8"/>
    <w:rsid w:val="00DA1D06"/>
    <w:rsid w:val="00DA1EA0"/>
    <w:rsid w:val="00DA20DC"/>
    <w:rsid w:val="00DA2C46"/>
    <w:rsid w:val="00DA3207"/>
    <w:rsid w:val="00DA5EF1"/>
    <w:rsid w:val="00DB07B1"/>
    <w:rsid w:val="00DB1F49"/>
    <w:rsid w:val="00DB34A2"/>
    <w:rsid w:val="00DB415C"/>
    <w:rsid w:val="00DB570E"/>
    <w:rsid w:val="00DB6789"/>
    <w:rsid w:val="00DB6CDF"/>
    <w:rsid w:val="00DC0554"/>
    <w:rsid w:val="00DC3882"/>
    <w:rsid w:val="00DD01DB"/>
    <w:rsid w:val="00DD0855"/>
    <w:rsid w:val="00DD08B0"/>
    <w:rsid w:val="00DD4CFA"/>
    <w:rsid w:val="00DD5D50"/>
    <w:rsid w:val="00DE032A"/>
    <w:rsid w:val="00DE1F80"/>
    <w:rsid w:val="00DE2B53"/>
    <w:rsid w:val="00DE4685"/>
    <w:rsid w:val="00DE47FE"/>
    <w:rsid w:val="00DE4A33"/>
    <w:rsid w:val="00DE5546"/>
    <w:rsid w:val="00DE643A"/>
    <w:rsid w:val="00DE7415"/>
    <w:rsid w:val="00DF1273"/>
    <w:rsid w:val="00DF452C"/>
    <w:rsid w:val="00DF61A6"/>
    <w:rsid w:val="00DF6720"/>
    <w:rsid w:val="00E00145"/>
    <w:rsid w:val="00E00C30"/>
    <w:rsid w:val="00E0117F"/>
    <w:rsid w:val="00E12443"/>
    <w:rsid w:val="00E12B32"/>
    <w:rsid w:val="00E130C4"/>
    <w:rsid w:val="00E14FF6"/>
    <w:rsid w:val="00E21087"/>
    <w:rsid w:val="00E2275F"/>
    <w:rsid w:val="00E228E1"/>
    <w:rsid w:val="00E25A44"/>
    <w:rsid w:val="00E27882"/>
    <w:rsid w:val="00E34617"/>
    <w:rsid w:val="00E3472B"/>
    <w:rsid w:val="00E34828"/>
    <w:rsid w:val="00E356D3"/>
    <w:rsid w:val="00E36FA9"/>
    <w:rsid w:val="00E37494"/>
    <w:rsid w:val="00E37926"/>
    <w:rsid w:val="00E419F3"/>
    <w:rsid w:val="00E435CE"/>
    <w:rsid w:val="00E444F1"/>
    <w:rsid w:val="00E45CFB"/>
    <w:rsid w:val="00E46370"/>
    <w:rsid w:val="00E4713D"/>
    <w:rsid w:val="00E500E1"/>
    <w:rsid w:val="00E501B3"/>
    <w:rsid w:val="00E52269"/>
    <w:rsid w:val="00E52FF3"/>
    <w:rsid w:val="00E54395"/>
    <w:rsid w:val="00E55396"/>
    <w:rsid w:val="00E5642D"/>
    <w:rsid w:val="00E61A72"/>
    <w:rsid w:val="00E6354D"/>
    <w:rsid w:val="00E64140"/>
    <w:rsid w:val="00E64143"/>
    <w:rsid w:val="00E65AB9"/>
    <w:rsid w:val="00E70FEC"/>
    <w:rsid w:val="00E71D39"/>
    <w:rsid w:val="00E725B6"/>
    <w:rsid w:val="00E72603"/>
    <w:rsid w:val="00E72F7B"/>
    <w:rsid w:val="00E733EF"/>
    <w:rsid w:val="00E73C7B"/>
    <w:rsid w:val="00E8191D"/>
    <w:rsid w:val="00E85493"/>
    <w:rsid w:val="00E85B58"/>
    <w:rsid w:val="00E91C2C"/>
    <w:rsid w:val="00E91D4E"/>
    <w:rsid w:val="00E9258F"/>
    <w:rsid w:val="00EA11FA"/>
    <w:rsid w:val="00EA5993"/>
    <w:rsid w:val="00EB0FC4"/>
    <w:rsid w:val="00EB1888"/>
    <w:rsid w:val="00EB2EA0"/>
    <w:rsid w:val="00EB3459"/>
    <w:rsid w:val="00EB3AB6"/>
    <w:rsid w:val="00EB5862"/>
    <w:rsid w:val="00EB5F9F"/>
    <w:rsid w:val="00EB63CA"/>
    <w:rsid w:val="00EB7D8E"/>
    <w:rsid w:val="00EC09BF"/>
    <w:rsid w:val="00EC1B06"/>
    <w:rsid w:val="00EC2EA7"/>
    <w:rsid w:val="00EC390B"/>
    <w:rsid w:val="00EC3D4F"/>
    <w:rsid w:val="00EC4689"/>
    <w:rsid w:val="00EC5D5F"/>
    <w:rsid w:val="00EC6CD9"/>
    <w:rsid w:val="00EC72D1"/>
    <w:rsid w:val="00EC7AC8"/>
    <w:rsid w:val="00ED0189"/>
    <w:rsid w:val="00ED13C3"/>
    <w:rsid w:val="00ED1DBD"/>
    <w:rsid w:val="00ED3A3C"/>
    <w:rsid w:val="00ED3ACF"/>
    <w:rsid w:val="00ED549B"/>
    <w:rsid w:val="00EE0077"/>
    <w:rsid w:val="00EE0DFA"/>
    <w:rsid w:val="00EE376E"/>
    <w:rsid w:val="00EE41E4"/>
    <w:rsid w:val="00EE7B12"/>
    <w:rsid w:val="00EF0126"/>
    <w:rsid w:val="00EF2F5B"/>
    <w:rsid w:val="00EF3992"/>
    <w:rsid w:val="00F00E9D"/>
    <w:rsid w:val="00F02612"/>
    <w:rsid w:val="00F02E19"/>
    <w:rsid w:val="00F06264"/>
    <w:rsid w:val="00F0640A"/>
    <w:rsid w:val="00F06C5A"/>
    <w:rsid w:val="00F102F3"/>
    <w:rsid w:val="00F11502"/>
    <w:rsid w:val="00F117AC"/>
    <w:rsid w:val="00F131D7"/>
    <w:rsid w:val="00F136C5"/>
    <w:rsid w:val="00F13B6E"/>
    <w:rsid w:val="00F13D95"/>
    <w:rsid w:val="00F1574A"/>
    <w:rsid w:val="00F2227A"/>
    <w:rsid w:val="00F234F0"/>
    <w:rsid w:val="00F248F2"/>
    <w:rsid w:val="00F249D3"/>
    <w:rsid w:val="00F31610"/>
    <w:rsid w:val="00F31788"/>
    <w:rsid w:val="00F37737"/>
    <w:rsid w:val="00F42DE5"/>
    <w:rsid w:val="00F456DE"/>
    <w:rsid w:val="00F459A0"/>
    <w:rsid w:val="00F46475"/>
    <w:rsid w:val="00F46C56"/>
    <w:rsid w:val="00F52317"/>
    <w:rsid w:val="00F52EA0"/>
    <w:rsid w:val="00F53D10"/>
    <w:rsid w:val="00F54175"/>
    <w:rsid w:val="00F54ABF"/>
    <w:rsid w:val="00F5531F"/>
    <w:rsid w:val="00F574EB"/>
    <w:rsid w:val="00F604ED"/>
    <w:rsid w:val="00F6354F"/>
    <w:rsid w:val="00F65FDA"/>
    <w:rsid w:val="00F66E00"/>
    <w:rsid w:val="00F6776D"/>
    <w:rsid w:val="00F70417"/>
    <w:rsid w:val="00F704C4"/>
    <w:rsid w:val="00F705CD"/>
    <w:rsid w:val="00F71106"/>
    <w:rsid w:val="00F73CCA"/>
    <w:rsid w:val="00F741EA"/>
    <w:rsid w:val="00F80022"/>
    <w:rsid w:val="00F8013A"/>
    <w:rsid w:val="00F80E80"/>
    <w:rsid w:val="00F813AB"/>
    <w:rsid w:val="00F83CD4"/>
    <w:rsid w:val="00F86DF3"/>
    <w:rsid w:val="00F9056E"/>
    <w:rsid w:val="00F93725"/>
    <w:rsid w:val="00F95E58"/>
    <w:rsid w:val="00F97E8E"/>
    <w:rsid w:val="00FA0E26"/>
    <w:rsid w:val="00FA0FEA"/>
    <w:rsid w:val="00FA125E"/>
    <w:rsid w:val="00FA1CEC"/>
    <w:rsid w:val="00FA1F74"/>
    <w:rsid w:val="00FA4607"/>
    <w:rsid w:val="00FA519A"/>
    <w:rsid w:val="00FA5F82"/>
    <w:rsid w:val="00FB0D26"/>
    <w:rsid w:val="00FB1027"/>
    <w:rsid w:val="00FB10D2"/>
    <w:rsid w:val="00FB1726"/>
    <w:rsid w:val="00FB22F0"/>
    <w:rsid w:val="00FB3EC3"/>
    <w:rsid w:val="00FB54F3"/>
    <w:rsid w:val="00FB5C59"/>
    <w:rsid w:val="00FC0336"/>
    <w:rsid w:val="00FC112B"/>
    <w:rsid w:val="00FC2284"/>
    <w:rsid w:val="00FC6AB8"/>
    <w:rsid w:val="00FC7DD2"/>
    <w:rsid w:val="00FD0030"/>
    <w:rsid w:val="00FD143F"/>
    <w:rsid w:val="00FD2151"/>
    <w:rsid w:val="00FD3432"/>
    <w:rsid w:val="00FD34DF"/>
    <w:rsid w:val="00FE25A1"/>
    <w:rsid w:val="00FE278D"/>
    <w:rsid w:val="00FE2C98"/>
    <w:rsid w:val="00FE3C39"/>
    <w:rsid w:val="00FE49AD"/>
    <w:rsid w:val="00FE511C"/>
    <w:rsid w:val="00FF0DEF"/>
    <w:rsid w:val="00FF2304"/>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4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table" w:customStyle="1" w:styleId="Tablaconcuadrcula1">
    <w:name w:val="Tabla con cuadrícula1"/>
    <w:basedOn w:val="Tablanormal"/>
    <w:next w:val="Tablaconcuadrcula"/>
    <w:uiPriority w:val="39"/>
    <w:rsid w:val="009C46A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0919144">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5763">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1050303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92287017">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http://legislacion.edomex.gob.mx/sites/legislacion.edomex.gob.mx/files/files/pdf/gct/2018/nov065.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00BA4-9DF6-4C61-917E-3280CCA5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10529</Words>
  <Characters>57910</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2019-07-05T19:39:00Z</cp:lastPrinted>
  <dcterms:created xsi:type="dcterms:W3CDTF">2019-10-03T18:24:00Z</dcterms:created>
  <dcterms:modified xsi:type="dcterms:W3CDTF">2019-10-03T18:24:00Z</dcterms:modified>
</cp:coreProperties>
</file>