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4505E" w14:textId="272A590E" w:rsidR="00E731A1" w:rsidRPr="00FE164D" w:rsidRDefault="00BA512E" w:rsidP="00FE164D">
      <w:pPr>
        <w:spacing w:before="240" w:after="240" w:line="360" w:lineRule="auto"/>
        <w:jc w:val="center"/>
        <w:rPr>
          <w:rFonts w:ascii="Palatino Linotype" w:hAnsi="Palatino Linotype"/>
          <w:b/>
        </w:rPr>
      </w:pPr>
      <w:r w:rsidRPr="00FE164D">
        <w:rPr>
          <w:rFonts w:ascii="Palatino Linotype" w:hAnsi="Palatino Linotype"/>
          <w:b/>
        </w:rPr>
        <w:t>LÍNEAS ARGUMENTATIVAS</w:t>
      </w:r>
    </w:p>
    <w:p w14:paraId="5A474FA3" w14:textId="38A73823" w:rsidR="0095468B" w:rsidRPr="00FE164D" w:rsidRDefault="002E118F" w:rsidP="00FE164D">
      <w:pPr>
        <w:spacing w:before="240" w:after="360" w:line="360" w:lineRule="auto"/>
        <w:contextualSpacing/>
        <w:jc w:val="both"/>
        <w:rPr>
          <w:rFonts w:ascii="Palatino Linotype" w:eastAsia="Times New Roman" w:hAnsi="Palatino Linotype"/>
        </w:rPr>
      </w:pPr>
      <w:r w:rsidRPr="00FE164D">
        <w:rPr>
          <w:rFonts w:ascii="Palatino Linotype" w:eastAsia="Times New Roman" w:hAnsi="Palatino Linotype"/>
          <w:b/>
        </w:rPr>
        <w:t>DEBERES DE LAS AUTORIDADES.</w:t>
      </w:r>
      <w:r w:rsidRPr="00FE164D">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w:t>
      </w:r>
      <w:r w:rsidR="003375CD" w:rsidRPr="00FE164D">
        <w:rPr>
          <w:rFonts w:ascii="Palatino Linotype" w:eastAsia="Times New Roman" w:hAnsi="Palatino Linotype"/>
        </w:rPr>
        <w:t xml:space="preserve">rlo, </w:t>
      </w:r>
      <w:proofErr w:type="gramStart"/>
      <w:r w:rsidR="003375CD" w:rsidRPr="00FE164D">
        <w:rPr>
          <w:rFonts w:ascii="Palatino Linotype" w:eastAsia="Times New Roman" w:hAnsi="Palatino Linotype"/>
        </w:rPr>
        <w:t>protegerlo</w:t>
      </w:r>
      <w:proofErr w:type="gramEnd"/>
      <w:r w:rsidR="003375CD" w:rsidRPr="00FE164D">
        <w:rPr>
          <w:rFonts w:ascii="Palatino Linotype" w:eastAsia="Times New Roman" w:hAnsi="Palatino Linotype"/>
        </w:rPr>
        <w:t xml:space="preserve"> y garantizarlo.</w:t>
      </w:r>
    </w:p>
    <w:p w14:paraId="025B322B" w14:textId="77777777" w:rsidR="00AE06A1" w:rsidRPr="00FE164D" w:rsidRDefault="00AE06A1" w:rsidP="00FE164D">
      <w:pPr>
        <w:spacing w:before="240" w:after="360" w:line="360" w:lineRule="auto"/>
        <w:contextualSpacing/>
        <w:jc w:val="both"/>
        <w:rPr>
          <w:rFonts w:ascii="Palatino Linotype" w:eastAsia="Times New Roman" w:hAnsi="Palatino Linotype"/>
        </w:rPr>
      </w:pPr>
    </w:p>
    <w:p w14:paraId="63AAC91B" w14:textId="2D0DF8E6" w:rsidR="0006548A" w:rsidRPr="00FE164D" w:rsidRDefault="0095468B" w:rsidP="00FE164D">
      <w:pPr>
        <w:spacing w:before="240" w:after="240" w:line="360" w:lineRule="auto"/>
        <w:jc w:val="both"/>
        <w:rPr>
          <w:rFonts w:ascii="Palatino Linotype" w:eastAsia="MS Mincho" w:hAnsi="Palatino Linotype" w:cs="Times New Roman"/>
        </w:rPr>
      </w:pPr>
      <w:r w:rsidRPr="00FE164D">
        <w:rPr>
          <w:rFonts w:ascii="Palatino Linotype" w:eastAsia="MS Mincho" w:hAnsi="Palatino Linotype" w:cs="Times New Roman"/>
          <w:b/>
        </w:rPr>
        <w:t xml:space="preserve">DERECHO DE ACCESO A LA INFORMACIÓN PÚBLICA. </w:t>
      </w:r>
      <w:r w:rsidRPr="00FE164D">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7D1DF950" w14:textId="633CF435" w:rsidR="00E95C3A" w:rsidRPr="00FE164D" w:rsidRDefault="00E95C3A" w:rsidP="00FE164D">
      <w:pPr>
        <w:spacing w:before="240" w:after="240" w:line="360" w:lineRule="auto"/>
        <w:jc w:val="both"/>
        <w:rPr>
          <w:rFonts w:ascii="Palatino Linotype" w:eastAsia="MS Mincho" w:hAnsi="Palatino Linotype" w:cs="Times New Roman"/>
        </w:rPr>
      </w:pPr>
      <w:r w:rsidRPr="00FE164D">
        <w:rPr>
          <w:rFonts w:ascii="Palatino Linotype" w:eastAsia="MS Mincho" w:hAnsi="Palatino Linotype" w:cs="Times New Roman"/>
          <w:b/>
        </w:rPr>
        <w:t>RESPUESTAS IMPRECISAS O INCOMPLETAS, DEBER DE REPARACIÓN.</w:t>
      </w:r>
      <w:r w:rsidRPr="00FE164D">
        <w:rPr>
          <w:rFonts w:ascii="Palatino Linotype" w:eastAsia="MS Mincho" w:hAnsi="Palatino Linotype" w:cs="Times New Roman"/>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1B886BA9" w14:textId="77777777" w:rsidR="00AE06A1" w:rsidRPr="00FE164D" w:rsidRDefault="00AE06A1" w:rsidP="00FE164D">
      <w:pPr>
        <w:tabs>
          <w:tab w:val="left" w:pos="6915"/>
        </w:tabs>
        <w:spacing w:before="240" w:after="240" w:line="360" w:lineRule="auto"/>
        <w:jc w:val="both"/>
        <w:rPr>
          <w:rFonts w:ascii="Palatino Linotype" w:eastAsia="Times New Roman" w:hAnsi="Palatino Linotype" w:cs="Times New Roman"/>
        </w:rPr>
      </w:pPr>
      <w:r w:rsidRPr="00FE164D">
        <w:rPr>
          <w:rFonts w:ascii="Palatino Linotype" w:eastAsia="Times New Roman" w:hAnsi="Palatino Linotype" w:cs="Times New Roman"/>
          <w:b/>
        </w:rPr>
        <w:t xml:space="preserve">PRINCIPIO PRO PERSONA. </w:t>
      </w:r>
      <w:r w:rsidRPr="00FE164D">
        <w:rPr>
          <w:rFonts w:ascii="Palatino Linotype" w:eastAsia="Times New Roman" w:hAnsi="Palatino Linotype" w:cs="Times New Roman"/>
        </w:rPr>
        <w:t>Cuando los Sujetos Obligados se topen con leyes contradictorias, deberán adoptar por la legislación que otorgue un umbral más amplio de protección a los derechos de los particulares.</w:t>
      </w:r>
    </w:p>
    <w:p w14:paraId="5712A9D8" w14:textId="77777777" w:rsidR="00C9604F" w:rsidRPr="00FE164D" w:rsidRDefault="00C9604F" w:rsidP="00FE164D">
      <w:pPr>
        <w:spacing w:line="360" w:lineRule="auto"/>
        <w:rPr>
          <w:rFonts w:ascii="Palatino Linotype" w:eastAsia="Times New Roman" w:hAnsi="Palatino Linotype" w:cs="Times New Roman"/>
          <w:b/>
        </w:rPr>
      </w:pPr>
    </w:p>
    <w:p w14:paraId="632D70F9" w14:textId="77777777" w:rsidR="005F7824" w:rsidRPr="00FE164D" w:rsidRDefault="005F7824" w:rsidP="00FE164D">
      <w:pPr>
        <w:spacing w:line="360" w:lineRule="auto"/>
        <w:rPr>
          <w:rFonts w:ascii="Palatino Linotype" w:eastAsia="Times New Roman" w:hAnsi="Palatino Linotype" w:cs="Times New Roman"/>
          <w:b/>
        </w:rPr>
      </w:pPr>
    </w:p>
    <w:p w14:paraId="6153E42F" w14:textId="77777777" w:rsidR="005F7824" w:rsidRPr="00FE164D" w:rsidRDefault="005F7824" w:rsidP="00FE164D">
      <w:pPr>
        <w:spacing w:line="360" w:lineRule="auto"/>
        <w:rPr>
          <w:rFonts w:ascii="Palatino Linotype" w:eastAsia="Times New Roman" w:hAnsi="Palatino Linotype" w:cs="Times New Roman"/>
          <w:b/>
        </w:rPr>
      </w:pPr>
    </w:p>
    <w:p w14:paraId="6A65D635" w14:textId="77777777" w:rsidR="005F7824" w:rsidRPr="00FE164D" w:rsidRDefault="005F7824" w:rsidP="00FE164D">
      <w:pPr>
        <w:spacing w:line="360" w:lineRule="auto"/>
        <w:rPr>
          <w:rFonts w:ascii="Palatino Linotype" w:eastAsia="Times New Roman" w:hAnsi="Palatino Linotype" w:cs="Times New Roman"/>
          <w:b/>
          <w:u w:val="single"/>
        </w:rPr>
      </w:pPr>
    </w:p>
    <w:p w14:paraId="31137936" w14:textId="302D1D0F" w:rsidR="00BC61B2" w:rsidRPr="00FE164D" w:rsidRDefault="00A20B1F" w:rsidP="00FE164D">
      <w:pPr>
        <w:spacing w:line="360" w:lineRule="auto"/>
        <w:jc w:val="center"/>
        <w:rPr>
          <w:rFonts w:ascii="Palatino Linotype" w:eastAsia="Times New Roman" w:hAnsi="Palatino Linotype" w:cs="Times New Roman"/>
          <w:b/>
        </w:rPr>
      </w:pPr>
      <w:r w:rsidRPr="00FE164D">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370D1470" w:rsidR="00DA7E2F" w:rsidRPr="00FE164D" w:rsidRDefault="00DA7E2F" w:rsidP="00FE164D">
          <w:pPr>
            <w:pStyle w:val="TtulodeTDC"/>
            <w:spacing w:before="0" w:line="360" w:lineRule="auto"/>
            <w:ind w:right="48"/>
            <w:rPr>
              <w:szCs w:val="24"/>
            </w:rPr>
          </w:pPr>
        </w:p>
        <w:p w14:paraId="2BDE2670" w14:textId="77777777" w:rsidR="00F25CAA" w:rsidRPr="00FE164D" w:rsidRDefault="00DA7E2F" w:rsidP="00FE164D">
          <w:pPr>
            <w:pStyle w:val="TDC1"/>
            <w:ind w:left="0" w:right="48"/>
            <w:rPr>
              <w:noProof/>
              <w:lang w:val="es-MX" w:eastAsia="es-MX"/>
            </w:rPr>
          </w:pPr>
          <w:r w:rsidRPr="00FE164D">
            <w:fldChar w:fldCharType="begin"/>
          </w:r>
          <w:r w:rsidRPr="00FE164D">
            <w:instrText xml:space="preserve"> TOC \o "1-3" \h \z \u </w:instrText>
          </w:r>
          <w:r w:rsidRPr="00FE164D">
            <w:fldChar w:fldCharType="separate"/>
          </w:r>
          <w:hyperlink w:anchor="_Toc26383593" w:history="1">
            <w:r w:rsidR="00F25CAA" w:rsidRPr="00FE164D">
              <w:rPr>
                <w:rStyle w:val="Hipervnculo"/>
                <w:rFonts w:ascii="Palatino Linotype" w:eastAsia="Times New Roman" w:hAnsi="Palatino Linotype" w:cs="Times New Roman"/>
                <w:b/>
                <w:noProof/>
                <w:lang w:val="es-MX" w:eastAsia="en-US"/>
              </w:rPr>
              <w:t>ANTECEDENTES</w:t>
            </w:r>
            <w:r w:rsidR="00F25CAA" w:rsidRPr="00FE164D">
              <w:rPr>
                <w:noProof/>
                <w:webHidden/>
              </w:rPr>
              <w:tab/>
            </w:r>
            <w:r w:rsidR="00F25CAA" w:rsidRPr="00FE164D">
              <w:rPr>
                <w:noProof/>
                <w:webHidden/>
              </w:rPr>
              <w:fldChar w:fldCharType="begin"/>
            </w:r>
            <w:r w:rsidR="00F25CAA" w:rsidRPr="00FE164D">
              <w:rPr>
                <w:noProof/>
                <w:webHidden/>
              </w:rPr>
              <w:instrText xml:space="preserve"> PAGEREF _Toc26383593 \h </w:instrText>
            </w:r>
            <w:r w:rsidR="00F25CAA" w:rsidRPr="00FE164D">
              <w:rPr>
                <w:noProof/>
                <w:webHidden/>
              </w:rPr>
            </w:r>
            <w:r w:rsidR="00F25CAA" w:rsidRPr="00FE164D">
              <w:rPr>
                <w:noProof/>
                <w:webHidden/>
              </w:rPr>
              <w:fldChar w:fldCharType="separate"/>
            </w:r>
            <w:r w:rsidR="007067F8">
              <w:rPr>
                <w:noProof/>
                <w:webHidden/>
              </w:rPr>
              <w:t>4</w:t>
            </w:r>
            <w:r w:rsidR="00F25CAA" w:rsidRPr="00FE164D">
              <w:rPr>
                <w:noProof/>
                <w:webHidden/>
              </w:rPr>
              <w:fldChar w:fldCharType="end"/>
            </w:r>
          </w:hyperlink>
        </w:p>
        <w:p w14:paraId="0475637E" w14:textId="77777777" w:rsidR="00F25CAA" w:rsidRPr="00FE164D" w:rsidRDefault="00187323" w:rsidP="00FE164D">
          <w:pPr>
            <w:pStyle w:val="TDC1"/>
            <w:ind w:left="0" w:right="48"/>
            <w:rPr>
              <w:noProof/>
              <w:lang w:val="es-MX" w:eastAsia="es-MX"/>
            </w:rPr>
          </w:pPr>
          <w:hyperlink w:anchor="_Toc26383594" w:history="1">
            <w:r w:rsidR="00F25CAA" w:rsidRPr="00FE164D">
              <w:rPr>
                <w:rStyle w:val="Hipervnculo"/>
                <w:rFonts w:ascii="Palatino Linotype" w:eastAsia="Times New Roman" w:hAnsi="Palatino Linotype" w:cs="Times New Roman"/>
                <w:b/>
                <w:noProof/>
                <w:lang w:val="es-MX" w:eastAsia="en-US"/>
              </w:rPr>
              <w:t>CONSIDERANDO</w:t>
            </w:r>
            <w:r w:rsidR="00F25CAA" w:rsidRPr="00FE164D">
              <w:rPr>
                <w:noProof/>
                <w:webHidden/>
              </w:rPr>
              <w:tab/>
            </w:r>
            <w:r w:rsidR="00F25CAA" w:rsidRPr="00FE164D">
              <w:rPr>
                <w:noProof/>
                <w:webHidden/>
              </w:rPr>
              <w:fldChar w:fldCharType="begin"/>
            </w:r>
            <w:r w:rsidR="00F25CAA" w:rsidRPr="00FE164D">
              <w:rPr>
                <w:noProof/>
                <w:webHidden/>
              </w:rPr>
              <w:instrText xml:space="preserve"> PAGEREF _Toc26383594 \h </w:instrText>
            </w:r>
            <w:r w:rsidR="00F25CAA" w:rsidRPr="00FE164D">
              <w:rPr>
                <w:noProof/>
                <w:webHidden/>
              </w:rPr>
            </w:r>
            <w:r w:rsidR="00F25CAA" w:rsidRPr="00FE164D">
              <w:rPr>
                <w:noProof/>
                <w:webHidden/>
              </w:rPr>
              <w:fldChar w:fldCharType="separate"/>
            </w:r>
            <w:r w:rsidR="007067F8">
              <w:rPr>
                <w:noProof/>
                <w:webHidden/>
              </w:rPr>
              <w:t>7</w:t>
            </w:r>
            <w:r w:rsidR="00F25CAA" w:rsidRPr="00FE164D">
              <w:rPr>
                <w:noProof/>
                <w:webHidden/>
              </w:rPr>
              <w:fldChar w:fldCharType="end"/>
            </w:r>
          </w:hyperlink>
        </w:p>
        <w:p w14:paraId="26769338" w14:textId="77777777" w:rsidR="00F25CAA" w:rsidRPr="00FE164D" w:rsidRDefault="00187323" w:rsidP="00FE164D">
          <w:pPr>
            <w:pStyle w:val="TDC2"/>
            <w:spacing w:line="360" w:lineRule="auto"/>
            <w:ind w:left="0" w:right="48"/>
            <w:rPr>
              <w:rFonts w:ascii="Palatino Linotype" w:hAnsi="Palatino Linotype"/>
              <w:noProof/>
              <w:lang w:val="es-MX" w:eastAsia="es-MX"/>
            </w:rPr>
          </w:pPr>
          <w:hyperlink w:anchor="_Toc26383595" w:history="1">
            <w:r w:rsidR="00F25CAA" w:rsidRPr="00FE164D">
              <w:rPr>
                <w:rStyle w:val="Hipervnculo"/>
                <w:rFonts w:ascii="Palatino Linotype" w:eastAsia="Times New Roman" w:hAnsi="Palatino Linotype" w:cs="Times New Roman"/>
                <w:b/>
                <w:noProof/>
                <w:lang w:val="es-MX" w:eastAsia="en-US"/>
              </w:rPr>
              <w:t>PRIMERO. De la competencia</w:t>
            </w:r>
            <w:r w:rsidR="00F25CAA" w:rsidRPr="00FE164D">
              <w:rPr>
                <w:rFonts w:ascii="Palatino Linotype" w:hAnsi="Palatino Linotype"/>
                <w:noProof/>
                <w:webHidden/>
              </w:rPr>
              <w:tab/>
            </w:r>
            <w:r w:rsidR="00F25CAA" w:rsidRPr="00FE164D">
              <w:rPr>
                <w:rFonts w:ascii="Palatino Linotype" w:hAnsi="Palatino Linotype"/>
                <w:noProof/>
                <w:webHidden/>
              </w:rPr>
              <w:fldChar w:fldCharType="begin"/>
            </w:r>
            <w:r w:rsidR="00F25CAA" w:rsidRPr="00FE164D">
              <w:rPr>
                <w:rFonts w:ascii="Palatino Linotype" w:hAnsi="Palatino Linotype"/>
                <w:noProof/>
                <w:webHidden/>
              </w:rPr>
              <w:instrText xml:space="preserve"> PAGEREF _Toc26383595 \h </w:instrText>
            </w:r>
            <w:r w:rsidR="00F25CAA" w:rsidRPr="00FE164D">
              <w:rPr>
                <w:rFonts w:ascii="Palatino Linotype" w:hAnsi="Palatino Linotype"/>
                <w:noProof/>
                <w:webHidden/>
              </w:rPr>
            </w:r>
            <w:r w:rsidR="00F25CAA" w:rsidRPr="00FE164D">
              <w:rPr>
                <w:rFonts w:ascii="Palatino Linotype" w:hAnsi="Palatino Linotype"/>
                <w:noProof/>
                <w:webHidden/>
              </w:rPr>
              <w:fldChar w:fldCharType="separate"/>
            </w:r>
            <w:r w:rsidR="007067F8">
              <w:rPr>
                <w:rFonts w:ascii="Palatino Linotype" w:hAnsi="Palatino Linotype"/>
                <w:noProof/>
                <w:webHidden/>
              </w:rPr>
              <w:t>7</w:t>
            </w:r>
            <w:r w:rsidR="00F25CAA" w:rsidRPr="00FE164D">
              <w:rPr>
                <w:rFonts w:ascii="Palatino Linotype" w:hAnsi="Palatino Linotype"/>
                <w:noProof/>
                <w:webHidden/>
              </w:rPr>
              <w:fldChar w:fldCharType="end"/>
            </w:r>
          </w:hyperlink>
        </w:p>
        <w:p w14:paraId="2DFA98E5" w14:textId="77777777" w:rsidR="00F25CAA" w:rsidRPr="00FE164D" w:rsidRDefault="00187323" w:rsidP="00FE164D">
          <w:pPr>
            <w:pStyle w:val="TDC2"/>
            <w:spacing w:line="360" w:lineRule="auto"/>
            <w:ind w:left="0" w:right="48"/>
            <w:rPr>
              <w:rFonts w:ascii="Palatino Linotype" w:hAnsi="Palatino Linotype"/>
              <w:noProof/>
              <w:lang w:val="es-MX" w:eastAsia="es-MX"/>
            </w:rPr>
          </w:pPr>
          <w:hyperlink w:anchor="_Toc26383596" w:history="1">
            <w:r w:rsidR="00F25CAA" w:rsidRPr="00FE164D">
              <w:rPr>
                <w:rStyle w:val="Hipervnculo"/>
                <w:rFonts w:ascii="Palatino Linotype" w:eastAsia="Times New Roman" w:hAnsi="Palatino Linotype" w:cs="Times New Roman"/>
                <w:b/>
                <w:noProof/>
                <w:lang w:val="es-MX" w:eastAsia="en-US"/>
              </w:rPr>
              <w:t>SEGUNDO. De la oportunidad y procedencia.</w:t>
            </w:r>
            <w:r w:rsidR="00F25CAA" w:rsidRPr="00FE164D">
              <w:rPr>
                <w:rFonts w:ascii="Palatino Linotype" w:hAnsi="Palatino Linotype"/>
                <w:noProof/>
                <w:webHidden/>
              </w:rPr>
              <w:tab/>
            </w:r>
            <w:r w:rsidR="00F25CAA" w:rsidRPr="00FE164D">
              <w:rPr>
                <w:rFonts w:ascii="Palatino Linotype" w:hAnsi="Palatino Linotype"/>
                <w:noProof/>
                <w:webHidden/>
              </w:rPr>
              <w:fldChar w:fldCharType="begin"/>
            </w:r>
            <w:r w:rsidR="00F25CAA" w:rsidRPr="00FE164D">
              <w:rPr>
                <w:rFonts w:ascii="Palatino Linotype" w:hAnsi="Palatino Linotype"/>
                <w:noProof/>
                <w:webHidden/>
              </w:rPr>
              <w:instrText xml:space="preserve"> PAGEREF _Toc26383596 \h </w:instrText>
            </w:r>
            <w:r w:rsidR="00F25CAA" w:rsidRPr="00FE164D">
              <w:rPr>
                <w:rFonts w:ascii="Palatino Linotype" w:hAnsi="Palatino Linotype"/>
                <w:noProof/>
                <w:webHidden/>
              </w:rPr>
            </w:r>
            <w:r w:rsidR="00F25CAA" w:rsidRPr="00FE164D">
              <w:rPr>
                <w:rFonts w:ascii="Palatino Linotype" w:hAnsi="Palatino Linotype"/>
                <w:noProof/>
                <w:webHidden/>
              </w:rPr>
              <w:fldChar w:fldCharType="separate"/>
            </w:r>
            <w:r w:rsidR="007067F8">
              <w:rPr>
                <w:rFonts w:ascii="Palatino Linotype" w:hAnsi="Palatino Linotype"/>
                <w:noProof/>
                <w:webHidden/>
              </w:rPr>
              <w:t>8</w:t>
            </w:r>
            <w:r w:rsidR="00F25CAA" w:rsidRPr="00FE164D">
              <w:rPr>
                <w:rFonts w:ascii="Palatino Linotype" w:hAnsi="Palatino Linotype"/>
                <w:noProof/>
                <w:webHidden/>
              </w:rPr>
              <w:fldChar w:fldCharType="end"/>
            </w:r>
          </w:hyperlink>
        </w:p>
        <w:p w14:paraId="01C862F6" w14:textId="77777777" w:rsidR="00F25CAA" w:rsidRPr="00FE164D" w:rsidRDefault="00187323" w:rsidP="00FE164D">
          <w:pPr>
            <w:pStyle w:val="TDC1"/>
            <w:ind w:left="0" w:right="48"/>
            <w:rPr>
              <w:noProof/>
              <w:lang w:val="es-MX" w:eastAsia="es-MX"/>
            </w:rPr>
          </w:pPr>
          <w:hyperlink w:anchor="_Toc26383597" w:history="1">
            <w:r w:rsidR="00F25CAA" w:rsidRPr="00FE164D">
              <w:rPr>
                <w:rStyle w:val="Hipervnculo"/>
                <w:rFonts w:ascii="Palatino Linotype" w:eastAsia="Calibri" w:hAnsi="Palatino Linotype" w:cs="Times New Roman"/>
                <w:b/>
                <w:bCs/>
                <w:noProof/>
                <w:lang w:val="es-ES"/>
              </w:rPr>
              <w:t>TERCERO. Del planteamiento de la litis.</w:t>
            </w:r>
            <w:r w:rsidR="00F25CAA" w:rsidRPr="00FE164D">
              <w:rPr>
                <w:noProof/>
                <w:webHidden/>
              </w:rPr>
              <w:tab/>
            </w:r>
            <w:r w:rsidR="00F25CAA" w:rsidRPr="00FE164D">
              <w:rPr>
                <w:noProof/>
                <w:webHidden/>
              </w:rPr>
              <w:fldChar w:fldCharType="begin"/>
            </w:r>
            <w:r w:rsidR="00F25CAA" w:rsidRPr="00FE164D">
              <w:rPr>
                <w:noProof/>
                <w:webHidden/>
              </w:rPr>
              <w:instrText xml:space="preserve"> PAGEREF _Toc26383597 \h </w:instrText>
            </w:r>
            <w:r w:rsidR="00F25CAA" w:rsidRPr="00FE164D">
              <w:rPr>
                <w:noProof/>
                <w:webHidden/>
              </w:rPr>
            </w:r>
            <w:r w:rsidR="00F25CAA" w:rsidRPr="00FE164D">
              <w:rPr>
                <w:noProof/>
                <w:webHidden/>
              </w:rPr>
              <w:fldChar w:fldCharType="separate"/>
            </w:r>
            <w:r w:rsidR="007067F8">
              <w:rPr>
                <w:noProof/>
                <w:webHidden/>
              </w:rPr>
              <w:t>9</w:t>
            </w:r>
            <w:r w:rsidR="00F25CAA" w:rsidRPr="00FE164D">
              <w:rPr>
                <w:noProof/>
                <w:webHidden/>
              </w:rPr>
              <w:fldChar w:fldCharType="end"/>
            </w:r>
          </w:hyperlink>
        </w:p>
        <w:p w14:paraId="7F891BB4" w14:textId="77777777" w:rsidR="00F25CAA" w:rsidRPr="00FE164D" w:rsidRDefault="00187323" w:rsidP="00FE164D">
          <w:pPr>
            <w:pStyle w:val="TDC1"/>
            <w:ind w:left="0" w:right="48"/>
            <w:rPr>
              <w:noProof/>
              <w:lang w:val="es-MX" w:eastAsia="es-MX"/>
            </w:rPr>
          </w:pPr>
          <w:hyperlink w:anchor="_Toc26383598" w:history="1">
            <w:r w:rsidR="00F25CAA" w:rsidRPr="00FE164D">
              <w:rPr>
                <w:rStyle w:val="Hipervnculo"/>
                <w:rFonts w:ascii="Palatino Linotype" w:hAnsi="Palatino Linotype"/>
                <w:b/>
                <w:noProof/>
              </w:rPr>
              <w:t>CUARTO.</w:t>
            </w:r>
            <w:r w:rsidR="00F25CAA" w:rsidRPr="00FE164D">
              <w:rPr>
                <w:rStyle w:val="Hipervnculo"/>
                <w:rFonts w:ascii="Palatino Linotype" w:hAnsi="Palatino Linotype"/>
                <w:noProof/>
              </w:rPr>
              <w:t xml:space="preserve"> </w:t>
            </w:r>
            <w:r w:rsidR="00F25CAA" w:rsidRPr="00FE164D">
              <w:rPr>
                <w:rStyle w:val="Hipervnculo"/>
                <w:rFonts w:ascii="Palatino Linotype" w:hAnsi="Palatino Linotype"/>
                <w:b/>
                <w:noProof/>
              </w:rPr>
              <w:t>Del estudio y resolución del asunto.</w:t>
            </w:r>
            <w:r w:rsidR="00F25CAA" w:rsidRPr="00FE164D">
              <w:rPr>
                <w:noProof/>
                <w:webHidden/>
              </w:rPr>
              <w:tab/>
            </w:r>
            <w:r w:rsidR="00F25CAA" w:rsidRPr="00FE164D">
              <w:rPr>
                <w:noProof/>
                <w:webHidden/>
              </w:rPr>
              <w:fldChar w:fldCharType="begin"/>
            </w:r>
            <w:r w:rsidR="00F25CAA" w:rsidRPr="00FE164D">
              <w:rPr>
                <w:noProof/>
                <w:webHidden/>
              </w:rPr>
              <w:instrText xml:space="preserve"> PAGEREF _Toc26383598 \h </w:instrText>
            </w:r>
            <w:r w:rsidR="00F25CAA" w:rsidRPr="00FE164D">
              <w:rPr>
                <w:noProof/>
                <w:webHidden/>
              </w:rPr>
            </w:r>
            <w:r w:rsidR="00F25CAA" w:rsidRPr="00FE164D">
              <w:rPr>
                <w:noProof/>
                <w:webHidden/>
              </w:rPr>
              <w:fldChar w:fldCharType="separate"/>
            </w:r>
            <w:r w:rsidR="007067F8">
              <w:rPr>
                <w:noProof/>
                <w:webHidden/>
              </w:rPr>
              <w:t>10</w:t>
            </w:r>
            <w:r w:rsidR="00F25CAA" w:rsidRPr="00FE164D">
              <w:rPr>
                <w:noProof/>
                <w:webHidden/>
              </w:rPr>
              <w:fldChar w:fldCharType="end"/>
            </w:r>
          </w:hyperlink>
        </w:p>
        <w:p w14:paraId="49F8CC44" w14:textId="77777777" w:rsidR="00F25CAA" w:rsidRPr="00FE164D" w:rsidRDefault="00187323" w:rsidP="00FE164D">
          <w:pPr>
            <w:pStyle w:val="TDC1"/>
            <w:ind w:left="0" w:right="48"/>
            <w:rPr>
              <w:noProof/>
              <w:lang w:val="es-MX" w:eastAsia="es-MX"/>
            </w:rPr>
          </w:pPr>
          <w:hyperlink w:anchor="_Toc26383599" w:history="1">
            <w:r w:rsidR="00F25CAA" w:rsidRPr="00FE164D">
              <w:rPr>
                <w:rStyle w:val="Hipervnculo"/>
                <w:rFonts w:ascii="Palatino Linotype" w:eastAsiaTheme="majorEastAsia" w:hAnsi="Palatino Linotype" w:cstheme="majorBidi"/>
                <w:b/>
                <w:noProof/>
                <w:lang w:val="es-MX" w:eastAsia="en-US"/>
              </w:rPr>
              <w:t>I. Del deber de las autoridades de promover, respetar, proteger, y garantizar el derecho de acceso a la información pública.</w:t>
            </w:r>
            <w:r w:rsidR="00F25CAA" w:rsidRPr="00FE164D">
              <w:rPr>
                <w:noProof/>
                <w:webHidden/>
              </w:rPr>
              <w:tab/>
            </w:r>
            <w:r w:rsidR="00F25CAA" w:rsidRPr="00FE164D">
              <w:rPr>
                <w:noProof/>
                <w:webHidden/>
              </w:rPr>
              <w:fldChar w:fldCharType="begin"/>
            </w:r>
            <w:r w:rsidR="00F25CAA" w:rsidRPr="00FE164D">
              <w:rPr>
                <w:noProof/>
                <w:webHidden/>
              </w:rPr>
              <w:instrText xml:space="preserve"> PAGEREF _Toc26383599 \h </w:instrText>
            </w:r>
            <w:r w:rsidR="00F25CAA" w:rsidRPr="00FE164D">
              <w:rPr>
                <w:noProof/>
                <w:webHidden/>
              </w:rPr>
            </w:r>
            <w:r w:rsidR="00F25CAA" w:rsidRPr="00FE164D">
              <w:rPr>
                <w:noProof/>
                <w:webHidden/>
              </w:rPr>
              <w:fldChar w:fldCharType="separate"/>
            </w:r>
            <w:r w:rsidR="007067F8">
              <w:rPr>
                <w:noProof/>
                <w:webHidden/>
              </w:rPr>
              <w:t>10</w:t>
            </w:r>
            <w:r w:rsidR="00F25CAA" w:rsidRPr="00FE164D">
              <w:rPr>
                <w:noProof/>
                <w:webHidden/>
              </w:rPr>
              <w:fldChar w:fldCharType="end"/>
            </w:r>
          </w:hyperlink>
        </w:p>
        <w:p w14:paraId="68C131A1" w14:textId="77777777" w:rsidR="00F25CAA" w:rsidRPr="00FE164D" w:rsidRDefault="00187323" w:rsidP="00FE164D">
          <w:pPr>
            <w:pStyle w:val="TDC1"/>
            <w:ind w:left="0" w:right="48"/>
            <w:rPr>
              <w:noProof/>
              <w:lang w:val="es-MX" w:eastAsia="es-MX"/>
            </w:rPr>
          </w:pPr>
          <w:hyperlink w:anchor="_Toc26383600" w:history="1">
            <w:r w:rsidR="00F25CAA" w:rsidRPr="00FE164D">
              <w:rPr>
                <w:rStyle w:val="Hipervnculo"/>
                <w:rFonts w:ascii="Palatino Linotype" w:eastAsiaTheme="majorEastAsia" w:hAnsi="Palatino Linotype" w:cstheme="majorBidi"/>
                <w:b/>
                <w:noProof/>
                <w:lang w:val="es-MX" w:eastAsia="en-US"/>
              </w:rPr>
              <w:t>II.  De las respuesta emitidas por el Sujeto Obligado.</w:t>
            </w:r>
            <w:r w:rsidR="00F25CAA" w:rsidRPr="00FE164D">
              <w:rPr>
                <w:noProof/>
                <w:webHidden/>
              </w:rPr>
              <w:tab/>
            </w:r>
            <w:r w:rsidR="00F25CAA" w:rsidRPr="00FE164D">
              <w:rPr>
                <w:noProof/>
                <w:webHidden/>
              </w:rPr>
              <w:fldChar w:fldCharType="begin"/>
            </w:r>
            <w:r w:rsidR="00F25CAA" w:rsidRPr="00FE164D">
              <w:rPr>
                <w:noProof/>
                <w:webHidden/>
              </w:rPr>
              <w:instrText xml:space="preserve"> PAGEREF _Toc26383600 \h </w:instrText>
            </w:r>
            <w:r w:rsidR="00F25CAA" w:rsidRPr="00FE164D">
              <w:rPr>
                <w:noProof/>
                <w:webHidden/>
              </w:rPr>
            </w:r>
            <w:r w:rsidR="00F25CAA" w:rsidRPr="00FE164D">
              <w:rPr>
                <w:noProof/>
                <w:webHidden/>
              </w:rPr>
              <w:fldChar w:fldCharType="separate"/>
            </w:r>
            <w:r w:rsidR="007067F8">
              <w:rPr>
                <w:noProof/>
                <w:webHidden/>
              </w:rPr>
              <w:t>12</w:t>
            </w:r>
            <w:r w:rsidR="00F25CAA" w:rsidRPr="00FE164D">
              <w:rPr>
                <w:noProof/>
                <w:webHidden/>
              </w:rPr>
              <w:fldChar w:fldCharType="end"/>
            </w:r>
          </w:hyperlink>
        </w:p>
        <w:p w14:paraId="5699E107" w14:textId="77777777" w:rsidR="00F25CAA" w:rsidRPr="00FE164D" w:rsidRDefault="00187323" w:rsidP="00FE164D">
          <w:pPr>
            <w:pStyle w:val="TDC1"/>
            <w:ind w:left="0" w:right="48"/>
            <w:rPr>
              <w:noProof/>
              <w:lang w:val="es-MX" w:eastAsia="es-MX"/>
            </w:rPr>
          </w:pPr>
          <w:hyperlink w:anchor="_Toc26383601" w:history="1">
            <w:r w:rsidR="00F25CAA" w:rsidRPr="00FE164D">
              <w:rPr>
                <w:rStyle w:val="Hipervnculo"/>
                <w:rFonts w:ascii="Palatino Linotype" w:eastAsiaTheme="majorEastAsia" w:hAnsi="Palatino Linotype" w:cstheme="majorBidi"/>
                <w:b/>
                <w:noProof/>
                <w:lang w:val="es-MX" w:eastAsia="en-US"/>
              </w:rPr>
              <w:t>a)  Del principio de Gratuidad.</w:t>
            </w:r>
            <w:r w:rsidR="00F25CAA" w:rsidRPr="00FE164D">
              <w:rPr>
                <w:noProof/>
                <w:webHidden/>
              </w:rPr>
              <w:tab/>
            </w:r>
            <w:r w:rsidR="00F25CAA" w:rsidRPr="00FE164D">
              <w:rPr>
                <w:noProof/>
                <w:webHidden/>
              </w:rPr>
              <w:fldChar w:fldCharType="begin"/>
            </w:r>
            <w:r w:rsidR="00F25CAA" w:rsidRPr="00FE164D">
              <w:rPr>
                <w:noProof/>
                <w:webHidden/>
              </w:rPr>
              <w:instrText xml:space="preserve"> PAGEREF _Toc26383601 \h </w:instrText>
            </w:r>
            <w:r w:rsidR="00F25CAA" w:rsidRPr="00FE164D">
              <w:rPr>
                <w:noProof/>
                <w:webHidden/>
              </w:rPr>
            </w:r>
            <w:r w:rsidR="00F25CAA" w:rsidRPr="00FE164D">
              <w:rPr>
                <w:noProof/>
                <w:webHidden/>
              </w:rPr>
              <w:fldChar w:fldCharType="separate"/>
            </w:r>
            <w:r w:rsidR="007067F8">
              <w:rPr>
                <w:noProof/>
                <w:webHidden/>
              </w:rPr>
              <w:t>25</w:t>
            </w:r>
            <w:r w:rsidR="00F25CAA" w:rsidRPr="00FE164D">
              <w:rPr>
                <w:noProof/>
                <w:webHidden/>
              </w:rPr>
              <w:fldChar w:fldCharType="end"/>
            </w:r>
          </w:hyperlink>
        </w:p>
        <w:p w14:paraId="685AA6D4" w14:textId="77777777" w:rsidR="00F25CAA" w:rsidRPr="00FE164D" w:rsidRDefault="00187323" w:rsidP="00FE164D">
          <w:pPr>
            <w:pStyle w:val="TDC1"/>
            <w:ind w:left="0" w:right="48"/>
            <w:rPr>
              <w:noProof/>
              <w:lang w:val="es-MX" w:eastAsia="es-MX"/>
            </w:rPr>
          </w:pPr>
          <w:hyperlink w:anchor="_Toc26383602" w:history="1">
            <w:r w:rsidR="00F25CAA" w:rsidRPr="00FE164D">
              <w:rPr>
                <w:rStyle w:val="Hipervnculo"/>
                <w:rFonts w:ascii="Palatino Linotype" w:eastAsiaTheme="majorEastAsia" w:hAnsi="Palatino Linotype" w:cstheme="majorBidi"/>
                <w:b/>
                <w:noProof/>
                <w:lang w:val="es-MX" w:eastAsia="en-US"/>
              </w:rPr>
              <w:t xml:space="preserve">b) Del principio </w:t>
            </w:r>
            <w:r w:rsidR="00F25CAA" w:rsidRPr="00FE164D">
              <w:rPr>
                <w:rStyle w:val="Hipervnculo"/>
                <w:rFonts w:ascii="Palatino Linotype" w:eastAsiaTheme="majorEastAsia" w:hAnsi="Palatino Linotype" w:cstheme="majorBidi"/>
                <w:b/>
                <w:i/>
                <w:noProof/>
                <w:lang w:val="es-MX" w:eastAsia="en-US"/>
              </w:rPr>
              <w:t>pro persona</w:t>
            </w:r>
            <w:r w:rsidR="00F25CAA" w:rsidRPr="00FE164D">
              <w:rPr>
                <w:rStyle w:val="Hipervnculo"/>
                <w:rFonts w:ascii="Palatino Linotype" w:eastAsiaTheme="majorEastAsia" w:hAnsi="Palatino Linotype" w:cstheme="majorBidi"/>
                <w:b/>
                <w:noProof/>
                <w:lang w:val="es-MX" w:eastAsia="en-US"/>
              </w:rPr>
              <w:t xml:space="preserve"> y el control de constitucionalidad.</w:t>
            </w:r>
            <w:r w:rsidR="00F25CAA" w:rsidRPr="00FE164D">
              <w:rPr>
                <w:noProof/>
                <w:webHidden/>
              </w:rPr>
              <w:tab/>
            </w:r>
            <w:r w:rsidR="00F25CAA" w:rsidRPr="00FE164D">
              <w:rPr>
                <w:noProof/>
                <w:webHidden/>
              </w:rPr>
              <w:fldChar w:fldCharType="begin"/>
            </w:r>
            <w:r w:rsidR="00F25CAA" w:rsidRPr="00FE164D">
              <w:rPr>
                <w:noProof/>
                <w:webHidden/>
              </w:rPr>
              <w:instrText xml:space="preserve"> PAGEREF _Toc26383602 \h </w:instrText>
            </w:r>
            <w:r w:rsidR="00F25CAA" w:rsidRPr="00FE164D">
              <w:rPr>
                <w:noProof/>
                <w:webHidden/>
              </w:rPr>
            </w:r>
            <w:r w:rsidR="00F25CAA" w:rsidRPr="00FE164D">
              <w:rPr>
                <w:noProof/>
                <w:webHidden/>
              </w:rPr>
              <w:fldChar w:fldCharType="separate"/>
            </w:r>
            <w:r w:rsidR="007067F8">
              <w:rPr>
                <w:noProof/>
                <w:webHidden/>
              </w:rPr>
              <w:t>27</w:t>
            </w:r>
            <w:r w:rsidR="00F25CAA" w:rsidRPr="00FE164D">
              <w:rPr>
                <w:noProof/>
                <w:webHidden/>
              </w:rPr>
              <w:fldChar w:fldCharType="end"/>
            </w:r>
          </w:hyperlink>
        </w:p>
        <w:p w14:paraId="78BEF252" w14:textId="77777777" w:rsidR="00F25CAA" w:rsidRPr="00FE164D" w:rsidRDefault="00187323" w:rsidP="00FE164D">
          <w:pPr>
            <w:pStyle w:val="TDC1"/>
            <w:ind w:left="0" w:right="48"/>
            <w:rPr>
              <w:noProof/>
              <w:lang w:val="es-MX" w:eastAsia="es-MX"/>
            </w:rPr>
          </w:pPr>
          <w:hyperlink w:anchor="_Toc26383603" w:history="1">
            <w:r w:rsidR="00F25CAA" w:rsidRPr="00FE164D">
              <w:rPr>
                <w:rStyle w:val="Hipervnculo"/>
                <w:rFonts w:ascii="Palatino Linotype" w:hAnsi="Palatino Linotype"/>
                <w:b/>
                <w:noProof/>
              </w:rPr>
              <w:t>QUINTO. De la versión pública.</w:t>
            </w:r>
            <w:r w:rsidR="00F25CAA" w:rsidRPr="00FE164D">
              <w:rPr>
                <w:noProof/>
                <w:webHidden/>
              </w:rPr>
              <w:tab/>
            </w:r>
            <w:r w:rsidR="00F25CAA" w:rsidRPr="00FE164D">
              <w:rPr>
                <w:noProof/>
                <w:webHidden/>
              </w:rPr>
              <w:fldChar w:fldCharType="begin"/>
            </w:r>
            <w:r w:rsidR="00F25CAA" w:rsidRPr="00FE164D">
              <w:rPr>
                <w:noProof/>
                <w:webHidden/>
              </w:rPr>
              <w:instrText xml:space="preserve"> PAGEREF _Toc26383603 \h </w:instrText>
            </w:r>
            <w:r w:rsidR="00F25CAA" w:rsidRPr="00FE164D">
              <w:rPr>
                <w:noProof/>
                <w:webHidden/>
              </w:rPr>
            </w:r>
            <w:r w:rsidR="00F25CAA" w:rsidRPr="00FE164D">
              <w:rPr>
                <w:noProof/>
                <w:webHidden/>
              </w:rPr>
              <w:fldChar w:fldCharType="separate"/>
            </w:r>
            <w:r w:rsidR="007067F8">
              <w:rPr>
                <w:noProof/>
                <w:webHidden/>
              </w:rPr>
              <w:t>37</w:t>
            </w:r>
            <w:r w:rsidR="00F25CAA" w:rsidRPr="00FE164D">
              <w:rPr>
                <w:noProof/>
                <w:webHidden/>
              </w:rPr>
              <w:fldChar w:fldCharType="end"/>
            </w:r>
          </w:hyperlink>
        </w:p>
        <w:p w14:paraId="506335CA" w14:textId="77777777" w:rsidR="00F25CAA" w:rsidRPr="00FE164D" w:rsidRDefault="00187323" w:rsidP="00FE164D">
          <w:pPr>
            <w:pStyle w:val="TDC1"/>
            <w:ind w:left="0" w:right="48"/>
            <w:rPr>
              <w:noProof/>
              <w:lang w:val="es-MX" w:eastAsia="es-MX"/>
            </w:rPr>
          </w:pPr>
          <w:hyperlink w:anchor="_Toc26383604" w:history="1">
            <w:r w:rsidR="00F25CAA" w:rsidRPr="00FE164D">
              <w:rPr>
                <w:rStyle w:val="Hipervnculo"/>
                <w:rFonts w:ascii="Palatino Linotype" w:eastAsiaTheme="majorEastAsia" w:hAnsi="Palatino Linotype" w:cstheme="majorBidi"/>
                <w:b/>
                <w:noProof/>
                <w:lang w:val="es-MX" w:eastAsia="en-US"/>
              </w:rPr>
              <w:t>a)</w:t>
            </w:r>
            <w:r w:rsidR="00F25CAA" w:rsidRPr="00FE164D">
              <w:rPr>
                <w:noProof/>
                <w:lang w:val="es-MX" w:eastAsia="es-MX"/>
              </w:rPr>
              <w:tab/>
            </w:r>
            <w:r w:rsidR="00F25CAA" w:rsidRPr="00FE164D">
              <w:rPr>
                <w:rStyle w:val="Hipervnculo"/>
                <w:rFonts w:ascii="Palatino Linotype" w:eastAsiaTheme="majorEastAsia" w:hAnsi="Palatino Linotype" w:cstheme="majorBidi"/>
                <w:b/>
                <w:noProof/>
                <w:lang w:val="es-MX" w:eastAsia="en-US"/>
              </w:rPr>
              <w:t>Requisitos previos.</w:t>
            </w:r>
            <w:r w:rsidR="00F25CAA" w:rsidRPr="00FE164D">
              <w:rPr>
                <w:noProof/>
                <w:webHidden/>
              </w:rPr>
              <w:tab/>
            </w:r>
            <w:r w:rsidR="00F25CAA" w:rsidRPr="00FE164D">
              <w:rPr>
                <w:noProof/>
                <w:webHidden/>
              </w:rPr>
              <w:fldChar w:fldCharType="begin"/>
            </w:r>
            <w:r w:rsidR="00F25CAA" w:rsidRPr="00FE164D">
              <w:rPr>
                <w:noProof/>
                <w:webHidden/>
              </w:rPr>
              <w:instrText xml:space="preserve"> PAGEREF _Toc26383604 \h </w:instrText>
            </w:r>
            <w:r w:rsidR="00F25CAA" w:rsidRPr="00FE164D">
              <w:rPr>
                <w:noProof/>
                <w:webHidden/>
              </w:rPr>
            </w:r>
            <w:r w:rsidR="00F25CAA" w:rsidRPr="00FE164D">
              <w:rPr>
                <w:noProof/>
                <w:webHidden/>
              </w:rPr>
              <w:fldChar w:fldCharType="separate"/>
            </w:r>
            <w:r w:rsidR="007067F8">
              <w:rPr>
                <w:noProof/>
                <w:webHidden/>
              </w:rPr>
              <w:t>39</w:t>
            </w:r>
            <w:r w:rsidR="00F25CAA" w:rsidRPr="00FE164D">
              <w:rPr>
                <w:noProof/>
                <w:webHidden/>
              </w:rPr>
              <w:fldChar w:fldCharType="end"/>
            </w:r>
          </w:hyperlink>
        </w:p>
        <w:p w14:paraId="091365EC" w14:textId="77777777" w:rsidR="00F25CAA" w:rsidRPr="00FE164D" w:rsidRDefault="00187323" w:rsidP="00FE164D">
          <w:pPr>
            <w:pStyle w:val="TDC1"/>
            <w:ind w:left="0" w:right="48"/>
            <w:rPr>
              <w:noProof/>
              <w:lang w:val="es-MX" w:eastAsia="es-MX"/>
            </w:rPr>
          </w:pPr>
          <w:hyperlink w:anchor="_Toc26383605" w:history="1">
            <w:r w:rsidR="00F25CAA" w:rsidRPr="00FE164D">
              <w:rPr>
                <w:rStyle w:val="Hipervnculo"/>
                <w:rFonts w:ascii="Palatino Linotype" w:eastAsiaTheme="majorEastAsia" w:hAnsi="Palatino Linotype" w:cstheme="majorBidi"/>
                <w:b/>
                <w:noProof/>
                <w:lang w:val="es-MX" w:eastAsia="en-US"/>
              </w:rPr>
              <w:t>b)</w:t>
            </w:r>
            <w:r w:rsidR="00F25CAA" w:rsidRPr="00FE164D">
              <w:rPr>
                <w:noProof/>
                <w:lang w:val="es-MX" w:eastAsia="es-MX"/>
              </w:rPr>
              <w:tab/>
            </w:r>
            <w:r w:rsidR="00F25CAA" w:rsidRPr="00FE164D">
              <w:rPr>
                <w:rStyle w:val="Hipervnculo"/>
                <w:rFonts w:ascii="Palatino Linotype" w:eastAsiaTheme="majorEastAsia" w:hAnsi="Palatino Linotype" w:cstheme="majorBidi"/>
                <w:b/>
                <w:noProof/>
                <w:lang w:val="es-MX" w:eastAsia="en-US"/>
              </w:rPr>
              <w:t>Supuestos de clasificación.</w:t>
            </w:r>
            <w:r w:rsidR="00F25CAA" w:rsidRPr="00FE164D">
              <w:rPr>
                <w:noProof/>
                <w:webHidden/>
              </w:rPr>
              <w:tab/>
            </w:r>
            <w:r w:rsidR="00F25CAA" w:rsidRPr="00FE164D">
              <w:rPr>
                <w:noProof/>
                <w:webHidden/>
              </w:rPr>
              <w:fldChar w:fldCharType="begin"/>
            </w:r>
            <w:r w:rsidR="00F25CAA" w:rsidRPr="00FE164D">
              <w:rPr>
                <w:noProof/>
                <w:webHidden/>
              </w:rPr>
              <w:instrText xml:space="preserve"> PAGEREF _Toc26383605 \h </w:instrText>
            </w:r>
            <w:r w:rsidR="00F25CAA" w:rsidRPr="00FE164D">
              <w:rPr>
                <w:noProof/>
                <w:webHidden/>
              </w:rPr>
            </w:r>
            <w:r w:rsidR="00F25CAA" w:rsidRPr="00FE164D">
              <w:rPr>
                <w:noProof/>
                <w:webHidden/>
              </w:rPr>
              <w:fldChar w:fldCharType="separate"/>
            </w:r>
            <w:r w:rsidR="007067F8">
              <w:rPr>
                <w:noProof/>
                <w:webHidden/>
              </w:rPr>
              <w:t>41</w:t>
            </w:r>
            <w:r w:rsidR="00F25CAA" w:rsidRPr="00FE164D">
              <w:rPr>
                <w:noProof/>
                <w:webHidden/>
              </w:rPr>
              <w:fldChar w:fldCharType="end"/>
            </w:r>
          </w:hyperlink>
        </w:p>
        <w:p w14:paraId="4839B28D" w14:textId="77777777" w:rsidR="00F25CAA" w:rsidRPr="00FE164D" w:rsidRDefault="00187323" w:rsidP="00FE164D">
          <w:pPr>
            <w:pStyle w:val="TDC1"/>
            <w:ind w:left="0" w:right="48"/>
            <w:rPr>
              <w:noProof/>
              <w:lang w:val="es-MX" w:eastAsia="es-MX"/>
            </w:rPr>
          </w:pPr>
          <w:hyperlink w:anchor="_Toc26383606" w:history="1">
            <w:r w:rsidR="00F25CAA" w:rsidRPr="00FE164D">
              <w:rPr>
                <w:rStyle w:val="Hipervnculo"/>
                <w:rFonts w:ascii="Palatino Linotype" w:eastAsiaTheme="majorEastAsia" w:hAnsi="Palatino Linotype" w:cstheme="majorBidi"/>
                <w:b/>
                <w:noProof/>
                <w:lang w:val="es-MX" w:eastAsia="en-US"/>
              </w:rPr>
              <w:t>c)</w:t>
            </w:r>
            <w:r w:rsidR="00F25CAA" w:rsidRPr="00FE164D">
              <w:rPr>
                <w:noProof/>
                <w:lang w:val="es-MX" w:eastAsia="es-MX"/>
              </w:rPr>
              <w:tab/>
            </w:r>
            <w:r w:rsidR="00F25CAA" w:rsidRPr="00FE164D">
              <w:rPr>
                <w:rStyle w:val="Hipervnculo"/>
                <w:rFonts w:ascii="Palatino Linotype" w:eastAsiaTheme="majorEastAsia" w:hAnsi="Palatino Linotype" w:cstheme="majorBidi"/>
                <w:b/>
                <w:noProof/>
                <w:lang w:val="es-MX" w:eastAsia="en-US"/>
              </w:rPr>
              <w:t>Excepciones a los supuestos de clasificación de la información como reservada.</w:t>
            </w:r>
            <w:r w:rsidR="00F25CAA" w:rsidRPr="00FE164D">
              <w:rPr>
                <w:noProof/>
                <w:webHidden/>
              </w:rPr>
              <w:tab/>
            </w:r>
            <w:r w:rsidR="00F25CAA" w:rsidRPr="00FE164D">
              <w:rPr>
                <w:noProof/>
                <w:webHidden/>
              </w:rPr>
              <w:fldChar w:fldCharType="begin"/>
            </w:r>
            <w:r w:rsidR="00F25CAA" w:rsidRPr="00FE164D">
              <w:rPr>
                <w:noProof/>
                <w:webHidden/>
              </w:rPr>
              <w:instrText xml:space="preserve"> PAGEREF _Toc26383606 \h </w:instrText>
            </w:r>
            <w:r w:rsidR="00F25CAA" w:rsidRPr="00FE164D">
              <w:rPr>
                <w:noProof/>
                <w:webHidden/>
              </w:rPr>
            </w:r>
            <w:r w:rsidR="00F25CAA" w:rsidRPr="00FE164D">
              <w:rPr>
                <w:noProof/>
                <w:webHidden/>
              </w:rPr>
              <w:fldChar w:fldCharType="separate"/>
            </w:r>
            <w:r w:rsidR="007067F8">
              <w:rPr>
                <w:noProof/>
                <w:webHidden/>
              </w:rPr>
              <w:t>48</w:t>
            </w:r>
            <w:r w:rsidR="00F25CAA" w:rsidRPr="00FE164D">
              <w:rPr>
                <w:noProof/>
                <w:webHidden/>
              </w:rPr>
              <w:fldChar w:fldCharType="end"/>
            </w:r>
          </w:hyperlink>
        </w:p>
        <w:p w14:paraId="68839E51" w14:textId="77777777" w:rsidR="00F25CAA" w:rsidRPr="00FE164D" w:rsidRDefault="00187323" w:rsidP="00FE164D">
          <w:pPr>
            <w:pStyle w:val="TDC1"/>
            <w:ind w:left="0" w:right="48"/>
            <w:rPr>
              <w:noProof/>
              <w:lang w:val="es-MX" w:eastAsia="es-MX"/>
            </w:rPr>
          </w:pPr>
          <w:hyperlink w:anchor="_Toc26383607" w:history="1">
            <w:r w:rsidR="00F25CAA" w:rsidRPr="00FE164D">
              <w:rPr>
                <w:rStyle w:val="Hipervnculo"/>
                <w:rFonts w:ascii="Palatino Linotype" w:eastAsiaTheme="majorEastAsia" w:hAnsi="Palatino Linotype" w:cstheme="majorBidi"/>
                <w:b/>
                <w:noProof/>
                <w:lang w:val="es-MX" w:eastAsia="en-US"/>
              </w:rPr>
              <w:t>II. La intervención del Comité de Transparencia.</w:t>
            </w:r>
            <w:r w:rsidR="00F25CAA" w:rsidRPr="00FE164D">
              <w:rPr>
                <w:noProof/>
                <w:webHidden/>
              </w:rPr>
              <w:tab/>
            </w:r>
            <w:r w:rsidR="00F25CAA" w:rsidRPr="00FE164D">
              <w:rPr>
                <w:noProof/>
                <w:webHidden/>
              </w:rPr>
              <w:fldChar w:fldCharType="begin"/>
            </w:r>
            <w:r w:rsidR="00F25CAA" w:rsidRPr="00FE164D">
              <w:rPr>
                <w:noProof/>
                <w:webHidden/>
              </w:rPr>
              <w:instrText xml:space="preserve"> PAGEREF _Toc26383607 \h </w:instrText>
            </w:r>
            <w:r w:rsidR="00F25CAA" w:rsidRPr="00FE164D">
              <w:rPr>
                <w:noProof/>
                <w:webHidden/>
              </w:rPr>
            </w:r>
            <w:r w:rsidR="00F25CAA" w:rsidRPr="00FE164D">
              <w:rPr>
                <w:noProof/>
                <w:webHidden/>
              </w:rPr>
              <w:fldChar w:fldCharType="separate"/>
            </w:r>
            <w:r w:rsidR="007067F8">
              <w:rPr>
                <w:noProof/>
                <w:webHidden/>
              </w:rPr>
              <w:t>49</w:t>
            </w:r>
            <w:r w:rsidR="00F25CAA" w:rsidRPr="00FE164D">
              <w:rPr>
                <w:noProof/>
                <w:webHidden/>
              </w:rPr>
              <w:fldChar w:fldCharType="end"/>
            </w:r>
          </w:hyperlink>
        </w:p>
        <w:p w14:paraId="1C5D7420" w14:textId="77777777" w:rsidR="00F25CAA" w:rsidRPr="00FE164D" w:rsidRDefault="00187323" w:rsidP="00FE164D">
          <w:pPr>
            <w:pStyle w:val="TDC2"/>
            <w:tabs>
              <w:tab w:val="left" w:pos="1100"/>
            </w:tabs>
            <w:spacing w:line="360" w:lineRule="auto"/>
            <w:ind w:left="0" w:right="48"/>
            <w:rPr>
              <w:rFonts w:ascii="Palatino Linotype" w:hAnsi="Palatino Linotype"/>
              <w:noProof/>
              <w:lang w:val="es-MX" w:eastAsia="es-MX"/>
            </w:rPr>
          </w:pPr>
          <w:hyperlink w:anchor="_Toc26383608" w:history="1">
            <w:r w:rsidR="00F25CAA" w:rsidRPr="00FE164D">
              <w:rPr>
                <w:rStyle w:val="Hipervnculo"/>
                <w:rFonts w:ascii="Palatino Linotype" w:eastAsiaTheme="majorEastAsia" w:hAnsi="Palatino Linotype" w:cstheme="majorBidi"/>
                <w:b/>
                <w:noProof/>
                <w:lang w:val="es-MX" w:eastAsia="en-US"/>
              </w:rPr>
              <w:t>a)</w:t>
            </w:r>
            <w:r w:rsidR="00F25CAA" w:rsidRPr="00FE164D">
              <w:rPr>
                <w:rFonts w:ascii="Palatino Linotype" w:hAnsi="Palatino Linotype"/>
                <w:noProof/>
                <w:lang w:val="es-MX" w:eastAsia="es-MX"/>
              </w:rPr>
              <w:tab/>
            </w:r>
            <w:r w:rsidR="00F25CAA" w:rsidRPr="00FE164D">
              <w:rPr>
                <w:rStyle w:val="Hipervnculo"/>
                <w:rFonts w:ascii="Palatino Linotype" w:eastAsiaTheme="majorEastAsia" w:hAnsi="Palatino Linotype" w:cstheme="majorBidi"/>
                <w:b/>
                <w:noProof/>
                <w:lang w:val="es-MX" w:eastAsia="en-US"/>
              </w:rPr>
              <w:t>Formalidades para emitir el acuerdo de clasificación.</w:t>
            </w:r>
            <w:r w:rsidR="00F25CAA" w:rsidRPr="00FE164D">
              <w:rPr>
                <w:rFonts w:ascii="Palatino Linotype" w:hAnsi="Palatino Linotype"/>
                <w:noProof/>
                <w:webHidden/>
              </w:rPr>
              <w:tab/>
            </w:r>
            <w:r w:rsidR="00F25CAA" w:rsidRPr="00FE164D">
              <w:rPr>
                <w:rFonts w:ascii="Palatino Linotype" w:hAnsi="Palatino Linotype"/>
                <w:noProof/>
                <w:webHidden/>
              </w:rPr>
              <w:fldChar w:fldCharType="begin"/>
            </w:r>
            <w:r w:rsidR="00F25CAA" w:rsidRPr="00FE164D">
              <w:rPr>
                <w:rFonts w:ascii="Palatino Linotype" w:hAnsi="Palatino Linotype"/>
                <w:noProof/>
                <w:webHidden/>
              </w:rPr>
              <w:instrText xml:space="preserve"> PAGEREF _Toc26383608 \h </w:instrText>
            </w:r>
            <w:r w:rsidR="00F25CAA" w:rsidRPr="00FE164D">
              <w:rPr>
                <w:rFonts w:ascii="Palatino Linotype" w:hAnsi="Palatino Linotype"/>
                <w:noProof/>
                <w:webHidden/>
              </w:rPr>
            </w:r>
            <w:r w:rsidR="00F25CAA" w:rsidRPr="00FE164D">
              <w:rPr>
                <w:rFonts w:ascii="Palatino Linotype" w:hAnsi="Palatino Linotype"/>
                <w:noProof/>
                <w:webHidden/>
              </w:rPr>
              <w:fldChar w:fldCharType="separate"/>
            </w:r>
            <w:r w:rsidR="007067F8">
              <w:rPr>
                <w:rFonts w:ascii="Palatino Linotype" w:hAnsi="Palatino Linotype"/>
                <w:noProof/>
                <w:webHidden/>
              </w:rPr>
              <w:t>49</w:t>
            </w:r>
            <w:r w:rsidR="00F25CAA" w:rsidRPr="00FE164D">
              <w:rPr>
                <w:rFonts w:ascii="Palatino Linotype" w:hAnsi="Palatino Linotype"/>
                <w:noProof/>
                <w:webHidden/>
              </w:rPr>
              <w:fldChar w:fldCharType="end"/>
            </w:r>
          </w:hyperlink>
        </w:p>
        <w:p w14:paraId="483CBC47" w14:textId="77777777" w:rsidR="00F25CAA" w:rsidRPr="00FE164D" w:rsidRDefault="00187323" w:rsidP="00FE164D">
          <w:pPr>
            <w:pStyle w:val="TDC2"/>
            <w:tabs>
              <w:tab w:val="left" w:pos="1100"/>
            </w:tabs>
            <w:spacing w:line="360" w:lineRule="auto"/>
            <w:ind w:left="0" w:right="48"/>
            <w:rPr>
              <w:rFonts w:ascii="Palatino Linotype" w:hAnsi="Palatino Linotype"/>
              <w:noProof/>
              <w:lang w:val="es-MX" w:eastAsia="es-MX"/>
            </w:rPr>
          </w:pPr>
          <w:hyperlink w:anchor="_Toc26383609" w:history="1">
            <w:r w:rsidR="00F25CAA" w:rsidRPr="00FE164D">
              <w:rPr>
                <w:rStyle w:val="Hipervnculo"/>
                <w:rFonts w:ascii="Palatino Linotype" w:eastAsiaTheme="majorEastAsia" w:hAnsi="Palatino Linotype" w:cstheme="majorBidi"/>
                <w:b/>
                <w:noProof/>
                <w:lang w:val="es-MX" w:eastAsia="en-US"/>
              </w:rPr>
              <w:t>b)</w:t>
            </w:r>
            <w:r w:rsidR="00F25CAA" w:rsidRPr="00FE164D">
              <w:rPr>
                <w:rFonts w:ascii="Palatino Linotype" w:hAnsi="Palatino Linotype"/>
                <w:noProof/>
                <w:lang w:val="es-MX" w:eastAsia="es-MX"/>
              </w:rPr>
              <w:tab/>
            </w:r>
            <w:r w:rsidR="00F25CAA" w:rsidRPr="00FE164D">
              <w:rPr>
                <w:rStyle w:val="Hipervnculo"/>
                <w:rFonts w:ascii="Palatino Linotype" w:eastAsiaTheme="majorEastAsia" w:hAnsi="Palatino Linotype" w:cstheme="majorBidi"/>
                <w:b/>
                <w:noProof/>
                <w:lang w:val="es-MX" w:eastAsia="en-US"/>
              </w:rPr>
              <w:t>Requisitos de fondo del acuerdo de clasificación.</w:t>
            </w:r>
            <w:r w:rsidR="00F25CAA" w:rsidRPr="00FE164D">
              <w:rPr>
                <w:rFonts w:ascii="Palatino Linotype" w:hAnsi="Palatino Linotype"/>
                <w:noProof/>
                <w:webHidden/>
              </w:rPr>
              <w:tab/>
            </w:r>
            <w:r w:rsidR="00F25CAA" w:rsidRPr="00FE164D">
              <w:rPr>
                <w:rFonts w:ascii="Palatino Linotype" w:hAnsi="Palatino Linotype"/>
                <w:noProof/>
                <w:webHidden/>
              </w:rPr>
              <w:fldChar w:fldCharType="begin"/>
            </w:r>
            <w:r w:rsidR="00F25CAA" w:rsidRPr="00FE164D">
              <w:rPr>
                <w:rFonts w:ascii="Palatino Linotype" w:hAnsi="Palatino Linotype"/>
                <w:noProof/>
                <w:webHidden/>
              </w:rPr>
              <w:instrText xml:space="preserve"> PAGEREF _Toc26383609 \h </w:instrText>
            </w:r>
            <w:r w:rsidR="00F25CAA" w:rsidRPr="00FE164D">
              <w:rPr>
                <w:rFonts w:ascii="Palatino Linotype" w:hAnsi="Palatino Linotype"/>
                <w:noProof/>
                <w:webHidden/>
              </w:rPr>
            </w:r>
            <w:r w:rsidR="00F25CAA" w:rsidRPr="00FE164D">
              <w:rPr>
                <w:rFonts w:ascii="Palatino Linotype" w:hAnsi="Palatino Linotype"/>
                <w:noProof/>
                <w:webHidden/>
              </w:rPr>
              <w:fldChar w:fldCharType="separate"/>
            </w:r>
            <w:r w:rsidR="007067F8">
              <w:rPr>
                <w:rFonts w:ascii="Palatino Linotype" w:hAnsi="Palatino Linotype"/>
                <w:noProof/>
                <w:webHidden/>
              </w:rPr>
              <w:t>50</w:t>
            </w:r>
            <w:r w:rsidR="00F25CAA" w:rsidRPr="00FE164D">
              <w:rPr>
                <w:rFonts w:ascii="Palatino Linotype" w:hAnsi="Palatino Linotype"/>
                <w:noProof/>
                <w:webHidden/>
              </w:rPr>
              <w:fldChar w:fldCharType="end"/>
            </w:r>
          </w:hyperlink>
        </w:p>
        <w:p w14:paraId="5D0FC2AA" w14:textId="77777777" w:rsidR="00F25CAA" w:rsidRPr="00FE164D" w:rsidRDefault="00187323" w:rsidP="00FE164D">
          <w:pPr>
            <w:pStyle w:val="TDC2"/>
            <w:spacing w:line="360" w:lineRule="auto"/>
            <w:ind w:left="0" w:right="48"/>
            <w:rPr>
              <w:rFonts w:ascii="Palatino Linotype" w:hAnsi="Palatino Linotype"/>
              <w:noProof/>
              <w:lang w:val="es-MX" w:eastAsia="es-MX"/>
            </w:rPr>
          </w:pPr>
          <w:hyperlink w:anchor="_Toc26383610" w:history="1">
            <w:r w:rsidR="00F25CAA" w:rsidRPr="00FE164D">
              <w:rPr>
                <w:rStyle w:val="Hipervnculo"/>
                <w:rFonts w:ascii="Palatino Linotype" w:eastAsiaTheme="majorEastAsia" w:hAnsi="Palatino Linotype" w:cstheme="majorBidi"/>
                <w:b/>
                <w:noProof/>
                <w:lang w:val="es-MX" w:eastAsia="en-US"/>
              </w:rPr>
              <w:t>III. Condiciones especiales de la clasificación de la información como reservada</w:t>
            </w:r>
            <w:r w:rsidR="00F25CAA" w:rsidRPr="00FE164D">
              <w:rPr>
                <w:rFonts w:ascii="Palatino Linotype" w:hAnsi="Palatino Linotype"/>
                <w:noProof/>
                <w:webHidden/>
              </w:rPr>
              <w:tab/>
            </w:r>
            <w:r w:rsidR="00F25CAA" w:rsidRPr="00FE164D">
              <w:rPr>
                <w:rFonts w:ascii="Palatino Linotype" w:hAnsi="Palatino Linotype"/>
                <w:noProof/>
                <w:webHidden/>
              </w:rPr>
              <w:fldChar w:fldCharType="begin"/>
            </w:r>
            <w:r w:rsidR="00F25CAA" w:rsidRPr="00FE164D">
              <w:rPr>
                <w:rFonts w:ascii="Palatino Linotype" w:hAnsi="Palatino Linotype"/>
                <w:noProof/>
                <w:webHidden/>
              </w:rPr>
              <w:instrText xml:space="preserve"> PAGEREF _Toc26383610 \h </w:instrText>
            </w:r>
            <w:r w:rsidR="00F25CAA" w:rsidRPr="00FE164D">
              <w:rPr>
                <w:rFonts w:ascii="Palatino Linotype" w:hAnsi="Palatino Linotype"/>
                <w:noProof/>
                <w:webHidden/>
              </w:rPr>
            </w:r>
            <w:r w:rsidR="00F25CAA" w:rsidRPr="00FE164D">
              <w:rPr>
                <w:rFonts w:ascii="Palatino Linotype" w:hAnsi="Palatino Linotype"/>
                <w:noProof/>
                <w:webHidden/>
              </w:rPr>
              <w:fldChar w:fldCharType="separate"/>
            </w:r>
            <w:r w:rsidR="007067F8">
              <w:rPr>
                <w:rFonts w:ascii="Palatino Linotype" w:hAnsi="Palatino Linotype"/>
                <w:noProof/>
                <w:webHidden/>
              </w:rPr>
              <w:t>54</w:t>
            </w:r>
            <w:r w:rsidR="00F25CAA" w:rsidRPr="00FE164D">
              <w:rPr>
                <w:rFonts w:ascii="Palatino Linotype" w:hAnsi="Palatino Linotype"/>
                <w:noProof/>
                <w:webHidden/>
              </w:rPr>
              <w:fldChar w:fldCharType="end"/>
            </w:r>
          </w:hyperlink>
        </w:p>
        <w:p w14:paraId="40ABC98D" w14:textId="77777777" w:rsidR="00F25CAA" w:rsidRPr="00FE164D" w:rsidRDefault="00187323" w:rsidP="00FE164D">
          <w:pPr>
            <w:pStyle w:val="TDC3"/>
            <w:tabs>
              <w:tab w:val="left" w:pos="1100"/>
              <w:tab w:val="right" w:leader="dot" w:pos="8828"/>
            </w:tabs>
            <w:spacing w:line="360" w:lineRule="auto"/>
            <w:ind w:left="0" w:right="48"/>
            <w:rPr>
              <w:rFonts w:ascii="Palatino Linotype" w:hAnsi="Palatino Linotype"/>
              <w:noProof/>
              <w:lang w:val="es-MX" w:eastAsia="es-MX"/>
            </w:rPr>
          </w:pPr>
          <w:hyperlink w:anchor="_Toc26383611" w:history="1">
            <w:r w:rsidR="00F25CAA" w:rsidRPr="00FE164D">
              <w:rPr>
                <w:rStyle w:val="Hipervnculo"/>
                <w:rFonts w:ascii="Palatino Linotype" w:eastAsiaTheme="majorEastAsia" w:hAnsi="Palatino Linotype" w:cstheme="majorBidi"/>
                <w:b/>
                <w:noProof/>
              </w:rPr>
              <w:t>a)</w:t>
            </w:r>
            <w:r w:rsidR="00F25CAA" w:rsidRPr="00FE164D">
              <w:rPr>
                <w:rFonts w:ascii="Palatino Linotype" w:hAnsi="Palatino Linotype"/>
                <w:noProof/>
                <w:lang w:val="es-MX" w:eastAsia="es-MX"/>
              </w:rPr>
              <w:tab/>
            </w:r>
            <w:r w:rsidR="00F25CAA" w:rsidRPr="00FE164D">
              <w:rPr>
                <w:rStyle w:val="Hipervnculo"/>
                <w:rFonts w:ascii="Palatino Linotype" w:eastAsiaTheme="majorEastAsia" w:hAnsi="Palatino Linotype" w:cstheme="majorBidi"/>
                <w:b/>
                <w:noProof/>
              </w:rPr>
              <w:t>La fundamentación específica.</w:t>
            </w:r>
            <w:r w:rsidR="00F25CAA" w:rsidRPr="00FE164D">
              <w:rPr>
                <w:rFonts w:ascii="Palatino Linotype" w:hAnsi="Palatino Linotype"/>
                <w:noProof/>
                <w:webHidden/>
              </w:rPr>
              <w:tab/>
            </w:r>
            <w:r w:rsidR="00F25CAA" w:rsidRPr="00FE164D">
              <w:rPr>
                <w:rFonts w:ascii="Palatino Linotype" w:hAnsi="Palatino Linotype"/>
                <w:noProof/>
                <w:webHidden/>
              </w:rPr>
              <w:fldChar w:fldCharType="begin"/>
            </w:r>
            <w:r w:rsidR="00F25CAA" w:rsidRPr="00FE164D">
              <w:rPr>
                <w:rFonts w:ascii="Palatino Linotype" w:hAnsi="Palatino Linotype"/>
                <w:noProof/>
                <w:webHidden/>
              </w:rPr>
              <w:instrText xml:space="preserve"> PAGEREF _Toc26383611 \h </w:instrText>
            </w:r>
            <w:r w:rsidR="00F25CAA" w:rsidRPr="00FE164D">
              <w:rPr>
                <w:rFonts w:ascii="Palatino Linotype" w:hAnsi="Palatino Linotype"/>
                <w:noProof/>
                <w:webHidden/>
              </w:rPr>
            </w:r>
            <w:r w:rsidR="00F25CAA" w:rsidRPr="00FE164D">
              <w:rPr>
                <w:rFonts w:ascii="Palatino Linotype" w:hAnsi="Palatino Linotype"/>
                <w:noProof/>
                <w:webHidden/>
              </w:rPr>
              <w:fldChar w:fldCharType="separate"/>
            </w:r>
            <w:r w:rsidR="007067F8">
              <w:rPr>
                <w:rFonts w:ascii="Palatino Linotype" w:hAnsi="Palatino Linotype"/>
                <w:noProof/>
                <w:webHidden/>
              </w:rPr>
              <w:t>54</w:t>
            </w:r>
            <w:r w:rsidR="00F25CAA" w:rsidRPr="00FE164D">
              <w:rPr>
                <w:rFonts w:ascii="Palatino Linotype" w:hAnsi="Palatino Linotype"/>
                <w:noProof/>
                <w:webHidden/>
              </w:rPr>
              <w:fldChar w:fldCharType="end"/>
            </w:r>
          </w:hyperlink>
        </w:p>
        <w:p w14:paraId="195FFF3D" w14:textId="77777777" w:rsidR="00F25CAA" w:rsidRPr="00FE164D" w:rsidRDefault="00187323" w:rsidP="00FE164D">
          <w:pPr>
            <w:pStyle w:val="TDC3"/>
            <w:tabs>
              <w:tab w:val="left" w:pos="1100"/>
              <w:tab w:val="right" w:leader="dot" w:pos="8828"/>
            </w:tabs>
            <w:spacing w:line="360" w:lineRule="auto"/>
            <w:ind w:left="0" w:right="48"/>
            <w:rPr>
              <w:rFonts w:ascii="Palatino Linotype" w:hAnsi="Palatino Linotype"/>
              <w:noProof/>
              <w:lang w:val="es-MX" w:eastAsia="es-MX"/>
            </w:rPr>
          </w:pPr>
          <w:hyperlink w:anchor="_Toc26383612" w:history="1">
            <w:r w:rsidR="00F25CAA" w:rsidRPr="00FE164D">
              <w:rPr>
                <w:rStyle w:val="Hipervnculo"/>
                <w:rFonts w:ascii="Palatino Linotype" w:eastAsiaTheme="majorEastAsia" w:hAnsi="Palatino Linotype" w:cstheme="majorBidi"/>
                <w:b/>
                <w:noProof/>
              </w:rPr>
              <w:t>b)</w:t>
            </w:r>
            <w:r w:rsidR="00F25CAA" w:rsidRPr="00FE164D">
              <w:rPr>
                <w:rFonts w:ascii="Palatino Linotype" w:hAnsi="Palatino Linotype"/>
                <w:noProof/>
                <w:lang w:val="es-MX" w:eastAsia="es-MX"/>
              </w:rPr>
              <w:tab/>
            </w:r>
            <w:r w:rsidR="00F25CAA" w:rsidRPr="00FE164D">
              <w:rPr>
                <w:rStyle w:val="Hipervnculo"/>
                <w:rFonts w:ascii="Palatino Linotype" w:eastAsiaTheme="majorEastAsia" w:hAnsi="Palatino Linotype" w:cstheme="majorBidi"/>
                <w:b/>
                <w:noProof/>
              </w:rPr>
              <w:t>La prueba de daño.</w:t>
            </w:r>
            <w:r w:rsidR="00F25CAA" w:rsidRPr="00FE164D">
              <w:rPr>
                <w:rFonts w:ascii="Palatino Linotype" w:hAnsi="Palatino Linotype"/>
                <w:noProof/>
                <w:webHidden/>
              </w:rPr>
              <w:tab/>
            </w:r>
            <w:r w:rsidR="00F25CAA" w:rsidRPr="00FE164D">
              <w:rPr>
                <w:rFonts w:ascii="Palatino Linotype" w:hAnsi="Palatino Linotype"/>
                <w:noProof/>
                <w:webHidden/>
              </w:rPr>
              <w:fldChar w:fldCharType="begin"/>
            </w:r>
            <w:r w:rsidR="00F25CAA" w:rsidRPr="00FE164D">
              <w:rPr>
                <w:rFonts w:ascii="Palatino Linotype" w:hAnsi="Palatino Linotype"/>
                <w:noProof/>
                <w:webHidden/>
              </w:rPr>
              <w:instrText xml:space="preserve"> PAGEREF _Toc26383612 \h </w:instrText>
            </w:r>
            <w:r w:rsidR="00F25CAA" w:rsidRPr="00FE164D">
              <w:rPr>
                <w:rFonts w:ascii="Palatino Linotype" w:hAnsi="Palatino Linotype"/>
                <w:noProof/>
                <w:webHidden/>
              </w:rPr>
            </w:r>
            <w:r w:rsidR="00F25CAA" w:rsidRPr="00FE164D">
              <w:rPr>
                <w:rFonts w:ascii="Palatino Linotype" w:hAnsi="Palatino Linotype"/>
                <w:noProof/>
                <w:webHidden/>
              </w:rPr>
              <w:fldChar w:fldCharType="separate"/>
            </w:r>
            <w:r w:rsidR="007067F8">
              <w:rPr>
                <w:rFonts w:ascii="Palatino Linotype" w:hAnsi="Palatino Linotype"/>
                <w:noProof/>
                <w:webHidden/>
              </w:rPr>
              <w:t>55</w:t>
            </w:r>
            <w:r w:rsidR="00F25CAA" w:rsidRPr="00FE164D">
              <w:rPr>
                <w:rFonts w:ascii="Palatino Linotype" w:hAnsi="Palatino Linotype"/>
                <w:noProof/>
                <w:webHidden/>
              </w:rPr>
              <w:fldChar w:fldCharType="end"/>
            </w:r>
          </w:hyperlink>
        </w:p>
        <w:p w14:paraId="12CF98E9" w14:textId="77777777" w:rsidR="00F25CAA" w:rsidRPr="00FE164D" w:rsidRDefault="00187323" w:rsidP="00FE164D">
          <w:pPr>
            <w:pStyle w:val="TDC1"/>
            <w:ind w:left="0" w:right="48"/>
            <w:rPr>
              <w:noProof/>
              <w:lang w:val="es-MX" w:eastAsia="es-MX"/>
            </w:rPr>
          </w:pPr>
          <w:hyperlink w:anchor="_Toc26383613" w:history="1">
            <w:r w:rsidR="00F25CAA" w:rsidRPr="00FE164D">
              <w:rPr>
                <w:rStyle w:val="Hipervnculo"/>
                <w:rFonts w:ascii="Palatino Linotype" w:eastAsiaTheme="majorEastAsia" w:hAnsi="Palatino Linotype" w:cstheme="majorBidi"/>
                <w:b/>
                <w:noProof/>
                <w:lang w:val="es-MX" w:eastAsia="en-US"/>
              </w:rPr>
              <w:t>c)</w:t>
            </w:r>
            <w:r w:rsidR="00F25CAA" w:rsidRPr="00FE164D">
              <w:rPr>
                <w:noProof/>
                <w:lang w:val="es-MX" w:eastAsia="es-MX"/>
              </w:rPr>
              <w:tab/>
            </w:r>
            <w:r w:rsidR="00F25CAA" w:rsidRPr="00FE164D">
              <w:rPr>
                <w:rStyle w:val="Hipervnculo"/>
                <w:rFonts w:ascii="Palatino Linotype" w:eastAsiaTheme="majorEastAsia" w:hAnsi="Palatino Linotype" w:cstheme="majorBidi"/>
                <w:b/>
                <w:noProof/>
                <w:lang w:val="es-MX" w:eastAsia="en-US"/>
              </w:rPr>
              <w:t>La clasificación de la información reservada debe ser de manera temporal.</w:t>
            </w:r>
            <w:r w:rsidR="00F25CAA" w:rsidRPr="00FE164D">
              <w:rPr>
                <w:noProof/>
                <w:webHidden/>
              </w:rPr>
              <w:tab/>
            </w:r>
            <w:r w:rsidR="00F25CAA" w:rsidRPr="00FE164D">
              <w:rPr>
                <w:noProof/>
                <w:webHidden/>
              </w:rPr>
              <w:fldChar w:fldCharType="begin"/>
            </w:r>
            <w:r w:rsidR="00F25CAA" w:rsidRPr="00FE164D">
              <w:rPr>
                <w:noProof/>
                <w:webHidden/>
              </w:rPr>
              <w:instrText xml:space="preserve"> PAGEREF _Toc26383613 \h </w:instrText>
            </w:r>
            <w:r w:rsidR="00F25CAA" w:rsidRPr="00FE164D">
              <w:rPr>
                <w:noProof/>
                <w:webHidden/>
              </w:rPr>
            </w:r>
            <w:r w:rsidR="00F25CAA" w:rsidRPr="00FE164D">
              <w:rPr>
                <w:noProof/>
                <w:webHidden/>
              </w:rPr>
              <w:fldChar w:fldCharType="separate"/>
            </w:r>
            <w:r w:rsidR="007067F8">
              <w:rPr>
                <w:noProof/>
                <w:webHidden/>
              </w:rPr>
              <w:t>58</w:t>
            </w:r>
            <w:r w:rsidR="00F25CAA" w:rsidRPr="00FE164D">
              <w:rPr>
                <w:noProof/>
                <w:webHidden/>
              </w:rPr>
              <w:fldChar w:fldCharType="end"/>
            </w:r>
          </w:hyperlink>
        </w:p>
        <w:p w14:paraId="4129DCA4" w14:textId="77777777" w:rsidR="00F25CAA" w:rsidRPr="00FE164D" w:rsidRDefault="00187323" w:rsidP="00FE164D">
          <w:pPr>
            <w:pStyle w:val="TDC2"/>
            <w:tabs>
              <w:tab w:val="left" w:pos="1320"/>
            </w:tabs>
            <w:spacing w:line="360" w:lineRule="auto"/>
            <w:ind w:left="0" w:right="48"/>
            <w:rPr>
              <w:rFonts w:ascii="Palatino Linotype" w:hAnsi="Palatino Linotype"/>
              <w:noProof/>
              <w:lang w:val="es-MX" w:eastAsia="es-MX"/>
            </w:rPr>
          </w:pPr>
          <w:hyperlink w:anchor="_Toc26383614" w:history="1">
            <w:r w:rsidR="00F25CAA" w:rsidRPr="00FE164D">
              <w:rPr>
                <w:rStyle w:val="Hipervnculo"/>
                <w:rFonts w:ascii="Palatino Linotype" w:eastAsiaTheme="majorEastAsia" w:hAnsi="Palatino Linotype" w:cstheme="majorBidi"/>
                <w:b/>
                <w:noProof/>
                <w:lang w:val="es-MX" w:eastAsia="en-US"/>
              </w:rPr>
              <w:t>IV.</w:t>
            </w:r>
            <w:r w:rsidR="00F25CAA" w:rsidRPr="00FE164D">
              <w:rPr>
                <w:rFonts w:ascii="Palatino Linotype" w:hAnsi="Palatino Linotype"/>
                <w:noProof/>
                <w:lang w:val="es-MX" w:eastAsia="es-MX"/>
              </w:rPr>
              <w:tab/>
            </w:r>
            <w:r w:rsidR="00F25CAA" w:rsidRPr="00FE164D">
              <w:rPr>
                <w:rStyle w:val="Hipervnculo"/>
                <w:rFonts w:ascii="Palatino Linotype" w:eastAsiaTheme="majorEastAsia" w:hAnsi="Palatino Linotype" w:cstheme="majorBidi"/>
                <w:b/>
                <w:noProof/>
                <w:lang w:val="es-MX" w:eastAsia="en-US"/>
              </w:rPr>
              <w:t>Condiciones especiales de la clasificación de la información como confidencial.</w:t>
            </w:r>
            <w:r w:rsidR="00F25CAA" w:rsidRPr="00FE164D">
              <w:rPr>
                <w:rFonts w:ascii="Palatino Linotype" w:hAnsi="Palatino Linotype"/>
                <w:noProof/>
                <w:webHidden/>
              </w:rPr>
              <w:tab/>
            </w:r>
            <w:r w:rsidR="00F25CAA" w:rsidRPr="00FE164D">
              <w:rPr>
                <w:rFonts w:ascii="Palatino Linotype" w:hAnsi="Palatino Linotype"/>
                <w:noProof/>
                <w:webHidden/>
              </w:rPr>
              <w:fldChar w:fldCharType="begin"/>
            </w:r>
            <w:r w:rsidR="00F25CAA" w:rsidRPr="00FE164D">
              <w:rPr>
                <w:rFonts w:ascii="Palatino Linotype" w:hAnsi="Palatino Linotype"/>
                <w:noProof/>
                <w:webHidden/>
              </w:rPr>
              <w:instrText xml:space="preserve"> PAGEREF _Toc26383614 \h </w:instrText>
            </w:r>
            <w:r w:rsidR="00F25CAA" w:rsidRPr="00FE164D">
              <w:rPr>
                <w:rFonts w:ascii="Palatino Linotype" w:hAnsi="Palatino Linotype"/>
                <w:noProof/>
                <w:webHidden/>
              </w:rPr>
            </w:r>
            <w:r w:rsidR="00F25CAA" w:rsidRPr="00FE164D">
              <w:rPr>
                <w:rFonts w:ascii="Palatino Linotype" w:hAnsi="Palatino Linotype"/>
                <w:noProof/>
                <w:webHidden/>
              </w:rPr>
              <w:fldChar w:fldCharType="separate"/>
            </w:r>
            <w:r w:rsidR="007067F8">
              <w:rPr>
                <w:rFonts w:ascii="Palatino Linotype" w:hAnsi="Palatino Linotype"/>
                <w:noProof/>
                <w:webHidden/>
              </w:rPr>
              <w:t>59</w:t>
            </w:r>
            <w:r w:rsidR="00F25CAA" w:rsidRPr="00FE164D">
              <w:rPr>
                <w:rFonts w:ascii="Palatino Linotype" w:hAnsi="Palatino Linotype"/>
                <w:noProof/>
                <w:webHidden/>
              </w:rPr>
              <w:fldChar w:fldCharType="end"/>
            </w:r>
          </w:hyperlink>
        </w:p>
        <w:p w14:paraId="7E0249AE" w14:textId="2860B37B" w:rsidR="00F25CAA" w:rsidRPr="00FE164D" w:rsidRDefault="00FE164D" w:rsidP="00FE164D">
          <w:pPr>
            <w:pStyle w:val="TDC1"/>
            <w:ind w:left="0" w:right="48"/>
            <w:rPr>
              <w:noProof/>
              <w:lang w:val="es-MX" w:eastAsia="es-MX"/>
            </w:rPr>
          </w:pPr>
          <w:r>
            <w:rPr>
              <w:rFonts w:ascii="Palatino Linotype" w:hAnsi="Palatino Linotype"/>
              <w:b/>
              <w:noProof/>
              <w:color w:val="0000FF" w:themeColor="hyperlink"/>
              <w:u w:val="single"/>
              <w:lang w:val="es-MX" w:eastAsia="es-MX"/>
            </w:rPr>
            <mc:AlternateContent>
              <mc:Choice Requires="wps">
                <w:drawing>
                  <wp:anchor distT="0" distB="0" distL="114300" distR="114300" simplePos="0" relativeHeight="251660288" behindDoc="0" locked="0" layoutInCell="1" allowOverlap="1" wp14:anchorId="20D24842" wp14:editId="29CAC54F">
                    <wp:simplePos x="0" y="0"/>
                    <wp:positionH relativeFrom="column">
                      <wp:posOffset>5732</wp:posOffset>
                    </wp:positionH>
                    <wp:positionV relativeFrom="paragraph">
                      <wp:posOffset>320744</wp:posOffset>
                    </wp:positionV>
                    <wp:extent cx="5947719" cy="4102443"/>
                    <wp:effectExtent l="76200" t="57150" r="34290" b="88900"/>
                    <wp:wrapNone/>
                    <wp:docPr id="3" name="Conector recto 3"/>
                    <wp:cNvGraphicFramePr/>
                    <a:graphic xmlns:a="http://schemas.openxmlformats.org/drawingml/2006/main">
                      <a:graphicData uri="http://schemas.microsoft.com/office/word/2010/wordprocessingShape">
                        <wps:wsp>
                          <wps:cNvCnPr/>
                          <wps:spPr>
                            <a:xfrm flipH="1" flipV="1">
                              <a:off x="0" y="0"/>
                              <a:ext cx="5947719" cy="4102443"/>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9E1D533" id="Conector recto 3"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45pt,25.25pt" to="468.75pt,3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" strokecolor="#4f81bd [3204]" strokeweight="3pt">
                    <v:shadow on="t" color="black" opacity="24903f" origin=",.5" offset="0,.55556mm"/>
                  </v:line>
                </w:pict>
              </mc:Fallback>
            </mc:AlternateContent>
          </w:r>
          <w:hyperlink w:anchor="_Toc26383615" w:history="1">
            <w:r w:rsidR="00F25CAA" w:rsidRPr="00FE164D">
              <w:rPr>
                <w:rStyle w:val="Hipervnculo"/>
                <w:rFonts w:ascii="Palatino Linotype" w:hAnsi="Palatino Linotype"/>
                <w:b/>
                <w:noProof/>
              </w:rPr>
              <w:t>R E S O L U T I V O S</w:t>
            </w:r>
            <w:r w:rsidR="00F25CAA" w:rsidRPr="00FE164D">
              <w:rPr>
                <w:noProof/>
                <w:webHidden/>
              </w:rPr>
              <w:tab/>
            </w:r>
            <w:r w:rsidR="00F25CAA" w:rsidRPr="00FE164D">
              <w:rPr>
                <w:noProof/>
                <w:webHidden/>
              </w:rPr>
              <w:fldChar w:fldCharType="begin"/>
            </w:r>
            <w:r w:rsidR="00F25CAA" w:rsidRPr="00FE164D">
              <w:rPr>
                <w:noProof/>
                <w:webHidden/>
              </w:rPr>
              <w:instrText xml:space="preserve"> PAGEREF _Toc26383615 \h </w:instrText>
            </w:r>
            <w:r w:rsidR="00F25CAA" w:rsidRPr="00FE164D">
              <w:rPr>
                <w:noProof/>
                <w:webHidden/>
              </w:rPr>
            </w:r>
            <w:r w:rsidR="00F25CAA" w:rsidRPr="00FE164D">
              <w:rPr>
                <w:noProof/>
                <w:webHidden/>
              </w:rPr>
              <w:fldChar w:fldCharType="separate"/>
            </w:r>
            <w:r w:rsidR="007067F8">
              <w:rPr>
                <w:noProof/>
                <w:webHidden/>
              </w:rPr>
              <w:t>67</w:t>
            </w:r>
            <w:r w:rsidR="00F25CAA" w:rsidRPr="00FE164D">
              <w:rPr>
                <w:noProof/>
                <w:webHidden/>
              </w:rPr>
              <w:fldChar w:fldCharType="end"/>
            </w:r>
          </w:hyperlink>
        </w:p>
        <w:p w14:paraId="5665529F" w14:textId="4C3A729E" w:rsidR="00D038BF" w:rsidRPr="00FE164D" w:rsidRDefault="00DA7E2F" w:rsidP="00FE164D">
          <w:pPr>
            <w:spacing w:line="360" w:lineRule="auto"/>
            <w:ind w:right="48"/>
            <w:rPr>
              <w:rFonts w:ascii="Palatino Linotype" w:hAnsi="Palatino Linotype"/>
            </w:rPr>
          </w:pPr>
          <w:r w:rsidRPr="00FE164D">
            <w:rPr>
              <w:rFonts w:ascii="Palatino Linotype" w:hAnsi="Palatino Linotype"/>
              <w:b/>
              <w:bCs/>
              <w:lang w:val="es-ES"/>
            </w:rPr>
            <w:fldChar w:fldCharType="end"/>
          </w:r>
        </w:p>
      </w:sdtContent>
    </w:sdt>
    <w:p w14:paraId="610B1CEA" w14:textId="77777777" w:rsidR="00FE164D" w:rsidRDefault="00FE164D" w:rsidP="00FE164D">
      <w:pPr>
        <w:spacing w:before="240" w:after="240" w:line="360" w:lineRule="auto"/>
        <w:jc w:val="both"/>
        <w:rPr>
          <w:rFonts w:ascii="Palatino Linotype" w:eastAsia="Times New Roman" w:hAnsi="Palatino Linotype" w:cs="Times New Roman"/>
        </w:rPr>
      </w:pPr>
    </w:p>
    <w:p w14:paraId="026135CC" w14:textId="77777777" w:rsidR="00FE164D" w:rsidRDefault="00FE164D" w:rsidP="00FE164D">
      <w:pPr>
        <w:spacing w:before="240" w:after="240" w:line="360" w:lineRule="auto"/>
        <w:jc w:val="both"/>
        <w:rPr>
          <w:rFonts w:ascii="Palatino Linotype" w:eastAsia="Times New Roman" w:hAnsi="Palatino Linotype" w:cs="Times New Roman"/>
        </w:rPr>
      </w:pPr>
    </w:p>
    <w:p w14:paraId="66597F17" w14:textId="77777777" w:rsidR="00FE164D" w:rsidRDefault="00FE164D" w:rsidP="00FE164D">
      <w:pPr>
        <w:spacing w:before="240" w:after="240" w:line="360" w:lineRule="auto"/>
        <w:jc w:val="both"/>
        <w:rPr>
          <w:rFonts w:ascii="Palatino Linotype" w:eastAsia="Times New Roman" w:hAnsi="Palatino Linotype" w:cs="Times New Roman"/>
        </w:rPr>
      </w:pPr>
    </w:p>
    <w:p w14:paraId="126D871A" w14:textId="77777777" w:rsidR="00FE164D" w:rsidRDefault="00FE164D" w:rsidP="00FE164D">
      <w:pPr>
        <w:spacing w:before="240" w:after="240" w:line="360" w:lineRule="auto"/>
        <w:jc w:val="both"/>
        <w:rPr>
          <w:rFonts w:ascii="Palatino Linotype" w:eastAsia="Times New Roman" w:hAnsi="Palatino Linotype" w:cs="Times New Roman"/>
        </w:rPr>
      </w:pPr>
    </w:p>
    <w:p w14:paraId="0EE4B096" w14:textId="77777777" w:rsidR="00FE164D" w:rsidRDefault="00FE164D" w:rsidP="00FE164D">
      <w:pPr>
        <w:spacing w:before="240" w:after="240" w:line="360" w:lineRule="auto"/>
        <w:jc w:val="both"/>
        <w:rPr>
          <w:rFonts w:ascii="Palatino Linotype" w:eastAsia="Times New Roman" w:hAnsi="Palatino Linotype" w:cs="Times New Roman"/>
        </w:rPr>
      </w:pPr>
    </w:p>
    <w:p w14:paraId="7657308C" w14:textId="3E1F820F" w:rsidR="00FE164D" w:rsidRDefault="00FE164D" w:rsidP="00FE164D">
      <w:pPr>
        <w:spacing w:before="240" w:after="240" w:line="360" w:lineRule="auto"/>
        <w:jc w:val="both"/>
        <w:rPr>
          <w:rFonts w:ascii="Palatino Linotype" w:eastAsia="Times New Roman" w:hAnsi="Palatino Linotype" w:cs="Times New Roman"/>
        </w:rPr>
      </w:pPr>
    </w:p>
    <w:p w14:paraId="462E7A6F" w14:textId="77777777" w:rsidR="00FE164D" w:rsidRPr="00FE164D" w:rsidRDefault="00FE164D" w:rsidP="00FE164D">
      <w:pPr>
        <w:rPr>
          <w:rFonts w:ascii="Palatino Linotype" w:eastAsia="Times New Roman" w:hAnsi="Palatino Linotype" w:cs="Times New Roman"/>
        </w:rPr>
      </w:pPr>
    </w:p>
    <w:p w14:paraId="05EF0453" w14:textId="04FDAC68" w:rsidR="005B78F6" w:rsidRPr="00FE164D" w:rsidRDefault="005B78F6" w:rsidP="00FE164D">
      <w:pPr>
        <w:spacing w:before="240" w:after="240" w:line="360" w:lineRule="auto"/>
        <w:jc w:val="both"/>
        <w:rPr>
          <w:rFonts w:ascii="Palatino Linotype" w:eastAsia="Times New Roman" w:hAnsi="Palatino Linotype" w:cs="Times New Roman"/>
        </w:rPr>
      </w:pPr>
      <w:r w:rsidRPr="00FE164D">
        <w:rPr>
          <w:rFonts w:ascii="Palatino Linotype" w:eastAsia="Times New Roman" w:hAnsi="Palatino Linotype" w:cs="Times New Roman"/>
        </w:rPr>
        <w:lastRenderedPageBreak/>
        <w:t xml:space="preserve">Resolución del Pleno del Instituto de Transparencia, Acceso a la Información Pública y Protección de Datos Personales del Estado de México y Municipios, con domicilio en Metepec, Estado de México; </w:t>
      </w:r>
      <w:r w:rsidR="00FE164D">
        <w:rPr>
          <w:rFonts w:ascii="Palatino Linotype" w:eastAsia="Times New Roman" w:hAnsi="Palatino Linotype" w:cs="Times New Roman"/>
        </w:rPr>
        <w:t>de fecha once  (11</w:t>
      </w:r>
      <w:r w:rsidRPr="00FE164D">
        <w:rPr>
          <w:rFonts w:ascii="Palatino Linotype" w:eastAsia="Times New Roman" w:hAnsi="Palatino Linotype" w:cs="Times New Roman"/>
        </w:rPr>
        <w:t xml:space="preserve">) de diciembre de dos mil diecinueve. </w:t>
      </w:r>
    </w:p>
    <w:p w14:paraId="3D85A6FD" w14:textId="14D55041" w:rsidR="005B78F6" w:rsidRPr="00FE164D" w:rsidRDefault="005B78F6" w:rsidP="00FE164D">
      <w:pPr>
        <w:tabs>
          <w:tab w:val="center" w:pos="4252"/>
          <w:tab w:val="right" w:pos="8504"/>
        </w:tabs>
        <w:spacing w:line="360" w:lineRule="auto"/>
        <w:jc w:val="both"/>
        <w:rPr>
          <w:rFonts w:ascii="Palatino Linotype" w:eastAsia="Times New Roman" w:hAnsi="Palatino Linotype" w:cs="Times New Roman"/>
          <w:b/>
        </w:rPr>
      </w:pPr>
      <w:r w:rsidRPr="00FE164D">
        <w:rPr>
          <w:rFonts w:ascii="Palatino Linotype" w:eastAsia="Times New Roman" w:hAnsi="Palatino Linotype" w:cs="Times New Roman"/>
          <w:b/>
        </w:rPr>
        <w:t>VISTO</w:t>
      </w:r>
      <w:r w:rsidRPr="00FE164D">
        <w:rPr>
          <w:rFonts w:ascii="Palatino Linotype" w:eastAsia="Times New Roman" w:hAnsi="Palatino Linotype" w:cs="Times New Roman"/>
        </w:rPr>
        <w:t xml:space="preserve"> el expediente electrónico formado con motivo del recurso de revisión </w:t>
      </w:r>
      <w:r w:rsidRPr="00FE164D">
        <w:rPr>
          <w:rFonts w:ascii="Palatino Linotype" w:eastAsia="Times New Roman" w:hAnsi="Palatino Linotype" w:cs="Times New Roman"/>
          <w:b/>
          <w:bCs/>
        </w:rPr>
        <w:t xml:space="preserve"> 07823/INFOEM/IP/RR/2019 </w:t>
      </w:r>
      <w:r w:rsidRPr="00FE164D">
        <w:rPr>
          <w:rFonts w:ascii="Palatino Linotype" w:eastAsia="Times New Roman" w:hAnsi="Palatino Linotype" w:cs="Times New Roman"/>
        </w:rPr>
        <w:t xml:space="preserve">promovido por </w:t>
      </w:r>
      <w:r w:rsidR="00FE5FB8" w:rsidRPr="00FE5FB8">
        <w:rPr>
          <w:rFonts w:ascii="Palatino Linotype" w:eastAsia="Times New Roman" w:hAnsi="Palatino Linotype" w:cs="Times New Roman"/>
          <w:b/>
          <w:highlight w:val="black"/>
        </w:rPr>
        <w:t>----------------------------------------</w:t>
      </w:r>
      <w:r w:rsidRPr="00FE164D">
        <w:rPr>
          <w:rFonts w:ascii="Palatino Linotype" w:eastAsia="Times New Roman" w:hAnsi="Palatino Linotype" w:cs="Times New Roman"/>
          <w:b/>
        </w:rPr>
        <w:t xml:space="preserve"> </w:t>
      </w:r>
      <w:r w:rsidRPr="00FE164D">
        <w:rPr>
          <w:rFonts w:ascii="Palatino Linotype" w:eastAsia="Times New Roman" w:hAnsi="Palatino Linotype" w:cs="Arial"/>
        </w:rPr>
        <w:t xml:space="preserve">en su calidad de </w:t>
      </w:r>
      <w:r w:rsidRPr="00FE164D">
        <w:rPr>
          <w:rFonts w:ascii="Palatino Linotype" w:eastAsia="Times New Roman" w:hAnsi="Palatino Linotype" w:cs="Arial"/>
          <w:b/>
        </w:rPr>
        <w:t>RECURRENTE</w:t>
      </w:r>
      <w:r w:rsidRPr="00FE164D">
        <w:rPr>
          <w:rFonts w:ascii="Palatino Linotype" w:eastAsia="Times New Roman" w:hAnsi="Palatino Linotype" w:cs="Arial"/>
        </w:rPr>
        <w:t>, en contra de la respuesta del</w:t>
      </w:r>
      <w:r w:rsidRPr="00FE164D">
        <w:rPr>
          <w:rFonts w:ascii="Palatino Linotype" w:eastAsia="Times New Roman" w:hAnsi="Palatino Linotype" w:cs="Arial"/>
          <w:b/>
        </w:rPr>
        <w:t xml:space="preserve"> Ayuntamiento de Ixtapan de la Sal </w:t>
      </w:r>
      <w:r w:rsidRPr="00FE164D">
        <w:rPr>
          <w:rFonts w:ascii="Palatino Linotype" w:eastAsia="Times New Roman" w:hAnsi="Palatino Linotype" w:cs="Times New Roman"/>
        </w:rPr>
        <w:t>en lo sucesivo el</w:t>
      </w:r>
      <w:r w:rsidRPr="00FE164D">
        <w:rPr>
          <w:rFonts w:ascii="Palatino Linotype" w:eastAsia="Times New Roman" w:hAnsi="Palatino Linotype" w:cs="Times New Roman"/>
          <w:b/>
        </w:rPr>
        <w:t xml:space="preserve"> SUJETO OBLIGADO, </w:t>
      </w:r>
      <w:r w:rsidRPr="00FE164D">
        <w:rPr>
          <w:rFonts w:ascii="Palatino Linotype" w:eastAsia="Times New Roman" w:hAnsi="Palatino Linotype" w:cs="Times New Roman"/>
        </w:rPr>
        <w:t>se procede a dictar la presente resolución, con base en los siguientes:</w:t>
      </w:r>
    </w:p>
    <w:p w14:paraId="4B6412A6" w14:textId="77777777" w:rsidR="005B78F6" w:rsidRPr="00FE164D" w:rsidRDefault="005B78F6" w:rsidP="00FE164D">
      <w:pPr>
        <w:keepNext/>
        <w:keepLines/>
        <w:spacing w:before="240" w:line="360" w:lineRule="auto"/>
        <w:jc w:val="center"/>
        <w:outlineLvl w:val="0"/>
        <w:rPr>
          <w:rFonts w:ascii="Palatino Linotype" w:eastAsia="Times New Roman" w:hAnsi="Palatino Linotype" w:cs="Times New Roman"/>
          <w:b/>
          <w:lang w:val="es-MX" w:eastAsia="en-US"/>
        </w:rPr>
      </w:pPr>
    </w:p>
    <w:p w14:paraId="592C42DE" w14:textId="77777777" w:rsidR="005B78F6" w:rsidRPr="00FE164D" w:rsidRDefault="005B78F6" w:rsidP="00FE164D">
      <w:pPr>
        <w:keepNext/>
        <w:keepLines/>
        <w:spacing w:before="240" w:line="360" w:lineRule="auto"/>
        <w:jc w:val="center"/>
        <w:outlineLvl w:val="0"/>
        <w:rPr>
          <w:rFonts w:ascii="Palatino Linotype" w:eastAsia="Times New Roman" w:hAnsi="Palatino Linotype" w:cs="Times New Roman"/>
          <w:b/>
          <w:lang w:val="es-MX" w:eastAsia="en-US"/>
        </w:rPr>
      </w:pPr>
      <w:bookmarkStart w:id="0" w:name="_Toc25180688"/>
      <w:bookmarkStart w:id="1" w:name="_Toc26383593"/>
      <w:r w:rsidRPr="00FE164D">
        <w:rPr>
          <w:rFonts w:ascii="Palatino Linotype" w:eastAsia="Times New Roman" w:hAnsi="Palatino Linotype" w:cs="Times New Roman"/>
          <w:b/>
          <w:lang w:val="es-MX" w:eastAsia="en-US"/>
        </w:rPr>
        <w:t>ANTECEDENTES</w:t>
      </w:r>
      <w:bookmarkEnd w:id="0"/>
      <w:bookmarkEnd w:id="1"/>
    </w:p>
    <w:p w14:paraId="120E3351" w14:textId="77777777" w:rsidR="005B78F6" w:rsidRPr="00FE164D" w:rsidRDefault="005B78F6" w:rsidP="00FE164D">
      <w:pPr>
        <w:spacing w:line="360" w:lineRule="auto"/>
        <w:rPr>
          <w:rFonts w:ascii="Palatino Linotype" w:eastAsia="Times New Roman" w:hAnsi="Palatino Linotype" w:cs="Times New Roman"/>
          <w:lang w:val="es-MX" w:eastAsia="en-US"/>
        </w:rPr>
      </w:pPr>
    </w:p>
    <w:p w14:paraId="45D356C9" w14:textId="3979AFBA" w:rsidR="005B78F6" w:rsidRPr="00FE164D" w:rsidRDefault="005B78F6" w:rsidP="00FE164D">
      <w:pPr>
        <w:numPr>
          <w:ilvl w:val="0"/>
          <w:numId w:val="33"/>
        </w:numPr>
        <w:spacing w:before="240" w:after="240" w:line="360" w:lineRule="auto"/>
        <w:ind w:left="0" w:firstLine="0"/>
        <w:contextualSpacing/>
        <w:jc w:val="both"/>
        <w:rPr>
          <w:rFonts w:ascii="Palatino Linotype" w:eastAsia="Calibri" w:hAnsi="Palatino Linotype" w:cs="Arial"/>
          <w:lang w:val="es-ES"/>
        </w:rPr>
      </w:pPr>
      <w:r w:rsidRPr="00FE164D">
        <w:rPr>
          <w:rFonts w:ascii="Palatino Linotype" w:eastAsia="Calibri" w:hAnsi="Palatino Linotype" w:cs="Arial"/>
          <w:lang w:val="es-ES"/>
        </w:rPr>
        <w:t>El día veintiocho (28) de agosto de dos mil diecinueve,</w:t>
      </w:r>
      <w:r w:rsidRPr="00FE164D">
        <w:rPr>
          <w:rFonts w:ascii="Palatino Linotype" w:eastAsia="Calibri" w:hAnsi="Palatino Linotype" w:cs="Times New Roman"/>
          <w:lang w:val="es-ES"/>
        </w:rPr>
        <w:t xml:space="preserve"> se</w:t>
      </w:r>
      <w:r w:rsidRPr="00FE164D">
        <w:rPr>
          <w:rFonts w:ascii="Palatino Linotype" w:eastAsia="Times New Roman" w:hAnsi="Palatino Linotype" w:cs="Times New Roman"/>
          <w:b/>
        </w:rPr>
        <w:t xml:space="preserve"> </w:t>
      </w:r>
      <w:r w:rsidRPr="00FE164D">
        <w:rPr>
          <w:rFonts w:ascii="Palatino Linotype" w:eastAsia="Times New Roman" w:hAnsi="Palatino Linotype" w:cs="Times New Roman"/>
        </w:rPr>
        <w:t xml:space="preserve">presentó </w:t>
      </w:r>
      <w:r w:rsidRPr="00FE164D">
        <w:rPr>
          <w:rFonts w:ascii="Palatino Linotype" w:eastAsia="Calibri" w:hAnsi="Palatino Linotype" w:cs="Arial"/>
          <w:lang w:val="es-ES"/>
        </w:rPr>
        <w:t xml:space="preserve">ante el </w:t>
      </w:r>
      <w:r w:rsidRPr="00FE164D">
        <w:rPr>
          <w:rFonts w:ascii="Palatino Linotype" w:eastAsia="Calibri" w:hAnsi="Palatino Linotype" w:cs="Arial"/>
          <w:b/>
          <w:lang w:val="es-ES"/>
        </w:rPr>
        <w:t>SUJETO OBLIGADO,</w:t>
      </w:r>
      <w:r w:rsidRPr="00FE164D">
        <w:rPr>
          <w:rFonts w:ascii="Palatino Linotype" w:eastAsia="Calibri" w:hAnsi="Palatino Linotype" w:cs="Arial"/>
        </w:rPr>
        <w:t xml:space="preserve"> vía </w:t>
      </w:r>
      <w:r w:rsidRPr="00FE164D">
        <w:rPr>
          <w:rFonts w:ascii="Palatino Linotype" w:eastAsia="Calibri" w:hAnsi="Palatino Linotype" w:cs="Arial"/>
          <w:lang w:val="es-ES"/>
        </w:rPr>
        <w:t xml:space="preserve">Sistema de Acceso a la Información Mexiquense </w:t>
      </w:r>
      <w:r w:rsidRPr="00FE164D">
        <w:rPr>
          <w:rFonts w:ascii="Palatino Linotype" w:eastAsia="Calibri" w:hAnsi="Palatino Linotype" w:cs="Arial"/>
          <w:b/>
          <w:lang w:val="es-ES"/>
        </w:rPr>
        <w:t>(SAIMEX),</w:t>
      </w:r>
      <w:r w:rsidRPr="00FE164D">
        <w:rPr>
          <w:rFonts w:ascii="Palatino Linotype" w:eastAsia="Calibri" w:hAnsi="Palatino Linotype" w:cs="Arial"/>
          <w:lang w:val="es-ES"/>
        </w:rPr>
        <w:t xml:space="preserve"> la solicitud de información pública registrada con el número </w:t>
      </w:r>
      <w:r w:rsidRPr="00FE164D">
        <w:rPr>
          <w:rFonts w:ascii="Palatino Linotype" w:eastAsia="Calibri" w:hAnsi="Palatino Linotype" w:cs="Arial"/>
          <w:b/>
          <w:bCs/>
        </w:rPr>
        <w:t xml:space="preserve"> 00099/IXTASAL/IP/2019</w:t>
      </w:r>
      <w:r w:rsidRPr="00FE164D">
        <w:rPr>
          <w:rFonts w:ascii="Palatino Linotype" w:eastAsia="Calibri" w:hAnsi="Palatino Linotype" w:cs="Arial"/>
          <w:lang w:val="es-ES"/>
        </w:rPr>
        <w:t>, mediante la cual requirió:</w:t>
      </w:r>
    </w:p>
    <w:p w14:paraId="1FDD2417" w14:textId="77777777" w:rsidR="005B78F6" w:rsidRPr="00FE164D" w:rsidRDefault="005B78F6" w:rsidP="00FE164D">
      <w:pPr>
        <w:spacing w:before="240" w:after="240" w:line="360" w:lineRule="auto"/>
        <w:contextualSpacing/>
        <w:jc w:val="both"/>
        <w:rPr>
          <w:rFonts w:ascii="Palatino Linotype" w:eastAsia="Calibri" w:hAnsi="Palatino Linotype" w:cs="Arial"/>
          <w:lang w:val="es-ES"/>
        </w:rPr>
      </w:pPr>
    </w:p>
    <w:p w14:paraId="57B524E0" w14:textId="1235A964" w:rsidR="005B78F6" w:rsidRPr="00FE164D" w:rsidRDefault="005B78F6" w:rsidP="00FE164D">
      <w:pPr>
        <w:spacing w:line="360" w:lineRule="auto"/>
        <w:ind w:left="567" w:right="567"/>
        <w:jc w:val="both"/>
        <w:rPr>
          <w:rFonts w:ascii="Palatino Linotype" w:eastAsia="Times New Roman" w:hAnsi="Palatino Linotype" w:cs="Times New Roman"/>
          <w:i/>
          <w:lang w:val="es-MX" w:eastAsia="es-MX"/>
        </w:rPr>
      </w:pPr>
      <w:r w:rsidRPr="00FE164D">
        <w:rPr>
          <w:rFonts w:ascii="Palatino Linotype" w:eastAsia="Times New Roman" w:hAnsi="Palatino Linotype" w:cs="Times New Roman"/>
          <w:i/>
        </w:rPr>
        <w:t xml:space="preserve"> “relación de los gastos efectuados por el opdapas del municipio, de enero a la fecha 28/08/2019, especificando proveedor, dirección, suficiencia presupuestal, costo total, numero de factura, numero de contrato, numero de expediente, fecha en la que se realizo el pago, fecha en la que se ingreso, responsable del gasto, fundamentacion de dicho gasto. (</w:t>
      </w:r>
      <w:proofErr w:type="gramStart"/>
      <w:r w:rsidRPr="00FE164D">
        <w:rPr>
          <w:rFonts w:ascii="Palatino Linotype" w:eastAsia="Times New Roman" w:hAnsi="Palatino Linotype" w:cs="Times New Roman"/>
          <w:i/>
        </w:rPr>
        <w:t>enviando</w:t>
      </w:r>
      <w:proofErr w:type="gramEnd"/>
      <w:r w:rsidRPr="00FE164D">
        <w:rPr>
          <w:rFonts w:ascii="Palatino Linotype" w:eastAsia="Times New Roman" w:hAnsi="Palatino Linotype" w:cs="Times New Roman"/>
          <w:i/>
        </w:rPr>
        <w:t xml:space="preserve"> de manera digital pfd el soporte documental de cada gasto)."</w:t>
      </w:r>
    </w:p>
    <w:p w14:paraId="5B5486A1" w14:textId="77777777" w:rsidR="005B78F6" w:rsidRPr="00FE164D" w:rsidRDefault="005B78F6" w:rsidP="00FE164D">
      <w:pPr>
        <w:spacing w:line="360" w:lineRule="auto"/>
        <w:ind w:right="34"/>
        <w:contextualSpacing/>
        <w:jc w:val="both"/>
        <w:rPr>
          <w:rFonts w:ascii="Palatino Linotype" w:eastAsia="Times New Roman" w:hAnsi="Palatino Linotype" w:cs="Arial"/>
          <w:i/>
        </w:rPr>
      </w:pPr>
    </w:p>
    <w:p w14:paraId="54BDC5D9" w14:textId="77777777" w:rsidR="005B78F6" w:rsidRPr="00FE164D" w:rsidRDefault="005B78F6" w:rsidP="00FE164D">
      <w:pPr>
        <w:numPr>
          <w:ilvl w:val="0"/>
          <w:numId w:val="33"/>
        </w:numPr>
        <w:spacing w:before="240" w:after="240" w:line="360" w:lineRule="auto"/>
        <w:ind w:left="0" w:firstLine="0"/>
        <w:contextualSpacing/>
        <w:jc w:val="both"/>
        <w:rPr>
          <w:rFonts w:ascii="Palatino Linotype" w:eastAsia="Times New Roman" w:hAnsi="Palatino Linotype" w:cs="Arial"/>
          <w:i/>
        </w:rPr>
      </w:pPr>
      <w:r w:rsidRPr="00FE164D">
        <w:rPr>
          <w:rFonts w:ascii="Palatino Linotype" w:eastAsia="Times New Roman" w:hAnsi="Palatino Linotype" w:cs="Arial"/>
        </w:rPr>
        <w:lastRenderedPageBreak/>
        <w:t xml:space="preserve">Se hace constar que se señaló como modalidad de entrega de la información correo electrónico y a través del Sistema de Acceso a la Información Mexiquense </w:t>
      </w:r>
      <w:r w:rsidRPr="00FE164D">
        <w:rPr>
          <w:rFonts w:ascii="Palatino Linotype" w:eastAsia="Times New Roman" w:hAnsi="Palatino Linotype" w:cs="Arial"/>
          <w:b/>
        </w:rPr>
        <w:t xml:space="preserve">(SAIMEX). </w:t>
      </w:r>
    </w:p>
    <w:p w14:paraId="0F5BFD3D" w14:textId="77777777" w:rsidR="005B78F6" w:rsidRPr="00FE164D" w:rsidRDefault="005B78F6" w:rsidP="00FE164D">
      <w:pPr>
        <w:spacing w:before="240" w:after="240" w:line="360" w:lineRule="auto"/>
        <w:contextualSpacing/>
        <w:jc w:val="both"/>
        <w:rPr>
          <w:rFonts w:ascii="Palatino Linotype" w:eastAsia="Times New Roman" w:hAnsi="Palatino Linotype" w:cs="Arial"/>
          <w:i/>
        </w:rPr>
      </w:pPr>
    </w:p>
    <w:p w14:paraId="570EB3BF" w14:textId="54CDF277" w:rsidR="005B78F6" w:rsidRPr="00FE164D" w:rsidRDefault="00AF13DB" w:rsidP="00FE164D">
      <w:pPr>
        <w:numPr>
          <w:ilvl w:val="0"/>
          <w:numId w:val="33"/>
        </w:numPr>
        <w:spacing w:before="240" w:after="240" w:line="360" w:lineRule="auto"/>
        <w:ind w:left="0" w:firstLine="0"/>
        <w:contextualSpacing/>
        <w:jc w:val="both"/>
        <w:rPr>
          <w:rFonts w:ascii="Palatino Linotype" w:eastAsia="Times New Roman" w:hAnsi="Palatino Linotype" w:cs="Arial"/>
          <w:i/>
        </w:rPr>
      </w:pPr>
      <w:r w:rsidRPr="00FE164D">
        <w:rPr>
          <w:rFonts w:ascii="Palatino Linotype" w:eastAsia="Times New Roman" w:hAnsi="Palatino Linotype" w:cs="Arial"/>
        </w:rPr>
        <w:t>En fecha treinta (30</w:t>
      </w:r>
      <w:r w:rsidR="005B78F6" w:rsidRPr="00FE164D">
        <w:rPr>
          <w:rFonts w:ascii="Palatino Linotype" w:eastAsia="Times New Roman" w:hAnsi="Palatino Linotype" w:cs="Arial"/>
        </w:rPr>
        <w:t xml:space="preserve">) de septiembre de dos mil diecinueve, el </w:t>
      </w:r>
      <w:r w:rsidR="005B78F6" w:rsidRPr="00FE164D">
        <w:rPr>
          <w:rFonts w:ascii="Palatino Linotype" w:eastAsia="Times New Roman" w:hAnsi="Palatino Linotype" w:cs="Arial"/>
          <w:b/>
        </w:rPr>
        <w:t xml:space="preserve">SUJETO OBLIGADO </w:t>
      </w:r>
      <w:r w:rsidR="005B78F6" w:rsidRPr="00FE164D">
        <w:rPr>
          <w:rFonts w:ascii="Palatino Linotype" w:eastAsia="Times New Roman" w:hAnsi="Palatino Linotype" w:cs="Arial"/>
        </w:rPr>
        <w:t xml:space="preserve">emitió manifestaciones en calidad de respuesta a través del escrito siguiente: </w:t>
      </w:r>
    </w:p>
    <w:p w14:paraId="6A129521" w14:textId="77777777" w:rsidR="005B78F6" w:rsidRPr="00FE164D" w:rsidRDefault="005B78F6" w:rsidP="00FE164D">
      <w:pPr>
        <w:spacing w:before="240" w:after="240" w:line="360" w:lineRule="auto"/>
        <w:ind w:left="426"/>
        <w:contextualSpacing/>
        <w:jc w:val="both"/>
        <w:rPr>
          <w:rFonts w:ascii="Palatino Linotype" w:eastAsia="Times New Roman" w:hAnsi="Palatino Linotype" w:cs="Arial"/>
        </w:rPr>
      </w:pPr>
      <w:r w:rsidRPr="00FE164D">
        <w:rPr>
          <w:rFonts w:ascii="Palatino Linotype" w:eastAsia="Times New Roman" w:hAnsi="Palatino Linotype" w:cs="Arial"/>
        </w:rPr>
        <w:t xml:space="preserve"> </w:t>
      </w:r>
    </w:p>
    <w:p w14:paraId="22AFFBEF" w14:textId="4D4D3063" w:rsidR="00AF13DB" w:rsidRPr="00FE164D" w:rsidRDefault="005B78F6" w:rsidP="00FE164D">
      <w:pPr>
        <w:tabs>
          <w:tab w:val="left" w:pos="7938"/>
        </w:tabs>
        <w:spacing w:before="240" w:after="240" w:line="360" w:lineRule="auto"/>
        <w:ind w:left="567" w:right="567"/>
        <w:contextualSpacing/>
        <w:jc w:val="right"/>
        <w:rPr>
          <w:rFonts w:ascii="Palatino Linotype" w:eastAsia="Times New Roman" w:hAnsi="Palatino Linotype" w:cs="Arial"/>
          <w:i/>
        </w:rPr>
      </w:pPr>
      <w:r w:rsidRPr="00FE164D">
        <w:rPr>
          <w:rFonts w:ascii="Palatino Linotype" w:eastAsia="Times New Roman" w:hAnsi="Palatino Linotype" w:cs="Arial"/>
          <w:i/>
        </w:rPr>
        <w:t>“</w:t>
      </w:r>
      <w:r w:rsidR="00AF13DB" w:rsidRPr="00FE164D">
        <w:rPr>
          <w:rFonts w:ascii="Palatino Linotype" w:eastAsia="Times New Roman" w:hAnsi="Palatino Linotype" w:cs="Arial"/>
          <w:i/>
        </w:rPr>
        <w:t>Ixtapan de la Sal, México a 30 de Septiembre de 2019</w:t>
      </w:r>
    </w:p>
    <w:p w14:paraId="5460BDCA" w14:textId="4C8505D7" w:rsidR="00AF13DB" w:rsidRPr="00FE164D" w:rsidRDefault="00AF13DB" w:rsidP="00FE164D">
      <w:pPr>
        <w:tabs>
          <w:tab w:val="left" w:pos="7938"/>
        </w:tabs>
        <w:spacing w:before="240" w:after="240" w:line="360" w:lineRule="auto"/>
        <w:ind w:left="567" w:right="567"/>
        <w:contextualSpacing/>
        <w:jc w:val="right"/>
        <w:rPr>
          <w:rFonts w:ascii="Palatino Linotype" w:eastAsia="Times New Roman" w:hAnsi="Palatino Linotype" w:cs="Arial"/>
          <w:i/>
        </w:rPr>
      </w:pPr>
      <w:r w:rsidRPr="00FE164D">
        <w:rPr>
          <w:rFonts w:ascii="Palatino Linotype" w:eastAsia="Times New Roman" w:hAnsi="Palatino Linotype" w:cs="Arial"/>
          <w:i/>
        </w:rPr>
        <w:t xml:space="preserve">Nombre del solicitante: </w:t>
      </w:r>
      <w:r w:rsidR="00FE5FB8" w:rsidRPr="00FE5FB8">
        <w:rPr>
          <w:rFonts w:ascii="Palatino Linotype" w:eastAsia="Times New Roman" w:hAnsi="Palatino Linotype" w:cs="Arial"/>
          <w:i/>
          <w:highlight w:val="black"/>
        </w:rPr>
        <w:t>-------------------------------------</w:t>
      </w:r>
    </w:p>
    <w:p w14:paraId="1E5DD08B" w14:textId="77777777" w:rsidR="00AF13DB" w:rsidRPr="00FE164D" w:rsidRDefault="00AF13DB" w:rsidP="00FE164D">
      <w:pPr>
        <w:tabs>
          <w:tab w:val="left" w:pos="7938"/>
        </w:tabs>
        <w:spacing w:before="240" w:after="240" w:line="360" w:lineRule="auto"/>
        <w:ind w:left="567" w:right="567"/>
        <w:contextualSpacing/>
        <w:jc w:val="right"/>
        <w:rPr>
          <w:rFonts w:ascii="Palatino Linotype" w:eastAsia="Times New Roman" w:hAnsi="Palatino Linotype" w:cs="Arial"/>
          <w:i/>
        </w:rPr>
      </w:pPr>
      <w:r w:rsidRPr="00FE164D">
        <w:rPr>
          <w:rFonts w:ascii="Palatino Linotype" w:eastAsia="Times New Roman" w:hAnsi="Palatino Linotype" w:cs="Arial"/>
          <w:i/>
        </w:rPr>
        <w:t>Folio de la solicitud: 00099/IXTASAL/IP/2019</w:t>
      </w:r>
    </w:p>
    <w:p w14:paraId="254636F6" w14:textId="77777777" w:rsidR="00AF13DB" w:rsidRPr="00FE164D" w:rsidRDefault="00AF13DB" w:rsidP="00FE164D">
      <w:pPr>
        <w:tabs>
          <w:tab w:val="left" w:pos="7938"/>
        </w:tabs>
        <w:spacing w:before="240" w:after="240" w:line="360" w:lineRule="auto"/>
        <w:ind w:left="567" w:right="567"/>
        <w:contextualSpacing/>
        <w:jc w:val="right"/>
        <w:rPr>
          <w:rFonts w:ascii="Palatino Linotype" w:eastAsia="Times New Roman" w:hAnsi="Palatino Linotype" w:cs="Arial"/>
          <w:i/>
        </w:rPr>
      </w:pPr>
    </w:p>
    <w:p w14:paraId="10161607" w14:textId="77777777" w:rsidR="00AF13DB" w:rsidRPr="00FE164D" w:rsidRDefault="00AF13DB" w:rsidP="00FE164D">
      <w:pPr>
        <w:tabs>
          <w:tab w:val="left" w:pos="7938"/>
        </w:tabs>
        <w:spacing w:before="240" w:after="240" w:line="360" w:lineRule="auto"/>
        <w:ind w:left="567" w:right="567"/>
        <w:contextualSpacing/>
        <w:jc w:val="both"/>
        <w:rPr>
          <w:rFonts w:ascii="Palatino Linotype" w:eastAsia="Times New Roman" w:hAnsi="Palatino Linotype" w:cs="Arial"/>
          <w:i/>
        </w:rPr>
      </w:pPr>
      <w:r w:rsidRPr="00FE164D">
        <w:rPr>
          <w:rFonts w:ascii="Palatino Linotype" w:eastAsia="Times New Roman"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E80E421" w14:textId="77777777" w:rsidR="00AF13DB" w:rsidRPr="00FE164D" w:rsidRDefault="00AF13DB" w:rsidP="00FE164D">
      <w:pPr>
        <w:tabs>
          <w:tab w:val="left" w:pos="7938"/>
        </w:tabs>
        <w:spacing w:before="240" w:after="240" w:line="360" w:lineRule="auto"/>
        <w:ind w:left="567" w:right="567"/>
        <w:contextualSpacing/>
        <w:jc w:val="both"/>
        <w:rPr>
          <w:rFonts w:ascii="Palatino Linotype" w:eastAsia="Times New Roman" w:hAnsi="Palatino Linotype" w:cs="Arial"/>
          <w:i/>
        </w:rPr>
      </w:pPr>
    </w:p>
    <w:p w14:paraId="3A57C07E" w14:textId="77777777" w:rsidR="00AF13DB" w:rsidRPr="00FE164D" w:rsidRDefault="00AF13DB" w:rsidP="00FE164D">
      <w:pPr>
        <w:tabs>
          <w:tab w:val="left" w:pos="7938"/>
        </w:tabs>
        <w:spacing w:before="240" w:after="240" w:line="360" w:lineRule="auto"/>
        <w:ind w:left="567" w:right="567"/>
        <w:contextualSpacing/>
        <w:jc w:val="both"/>
        <w:rPr>
          <w:rFonts w:ascii="Palatino Linotype" w:eastAsia="Times New Roman" w:hAnsi="Palatino Linotype" w:cs="Arial"/>
          <w:i/>
        </w:rPr>
      </w:pPr>
      <w:r w:rsidRPr="00FE164D">
        <w:rPr>
          <w:rFonts w:ascii="Palatino Linotype" w:eastAsia="Times New Roman" w:hAnsi="Palatino Linotype" w:cs="Arial"/>
          <w:i/>
        </w:rPr>
        <w:t xml:space="preserve">Adjunto </w:t>
      </w:r>
      <w:proofErr w:type="gramStart"/>
      <w:r w:rsidRPr="00FE164D">
        <w:rPr>
          <w:rFonts w:ascii="Palatino Linotype" w:eastAsia="Times New Roman" w:hAnsi="Palatino Linotype" w:cs="Arial"/>
          <w:i/>
        </w:rPr>
        <w:t>al</w:t>
      </w:r>
      <w:proofErr w:type="gramEnd"/>
      <w:r w:rsidRPr="00FE164D">
        <w:rPr>
          <w:rFonts w:ascii="Palatino Linotype" w:eastAsia="Times New Roman" w:hAnsi="Palatino Linotype" w:cs="Arial"/>
          <w:i/>
        </w:rPr>
        <w:t xml:space="preserve"> presente respuesta</w:t>
      </w:r>
    </w:p>
    <w:p w14:paraId="11B7428D" w14:textId="77777777" w:rsidR="00AF13DB" w:rsidRPr="00FE164D" w:rsidRDefault="00AF13DB" w:rsidP="00FE164D">
      <w:pPr>
        <w:tabs>
          <w:tab w:val="left" w:pos="7938"/>
        </w:tabs>
        <w:spacing w:before="240" w:after="240" w:line="360" w:lineRule="auto"/>
        <w:ind w:left="567" w:right="567"/>
        <w:contextualSpacing/>
        <w:jc w:val="both"/>
        <w:rPr>
          <w:rFonts w:ascii="Palatino Linotype" w:eastAsia="Times New Roman" w:hAnsi="Palatino Linotype" w:cs="Arial"/>
          <w:i/>
        </w:rPr>
      </w:pPr>
    </w:p>
    <w:p w14:paraId="53807338" w14:textId="77777777" w:rsidR="00AF13DB" w:rsidRPr="00FE164D" w:rsidRDefault="00AF13DB" w:rsidP="00FE164D">
      <w:pPr>
        <w:tabs>
          <w:tab w:val="left" w:pos="7938"/>
        </w:tabs>
        <w:spacing w:before="240" w:after="240" w:line="360" w:lineRule="auto"/>
        <w:ind w:left="567" w:right="567"/>
        <w:contextualSpacing/>
        <w:rPr>
          <w:rFonts w:ascii="Palatino Linotype" w:eastAsia="Times New Roman" w:hAnsi="Palatino Linotype" w:cs="Arial"/>
          <w:i/>
        </w:rPr>
      </w:pPr>
      <w:r w:rsidRPr="00FE164D">
        <w:rPr>
          <w:rFonts w:ascii="Palatino Linotype" w:eastAsia="Times New Roman" w:hAnsi="Palatino Linotype" w:cs="Arial"/>
          <w:i/>
        </w:rPr>
        <w:t>ATENTAMENTE</w:t>
      </w:r>
    </w:p>
    <w:p w14:paraId="1365F3BB" w14:textId="71BC95B6" w:rsidR="005B78F6" w:rsidRPr="00FE164D" w:rsidRDefault="00AF13DB" w:rsidP="00FE164D">
      <w:pPr>
        <w:tabs>
          <w:tab w:val="left" w:pos="7938"/>
        </w:tabs>
        <w:spacing w:before="240" w:after="240" w:line="360" w:lineRule="auto"/>
        <w:ind w:left="567" w:right="567"/>
        <w:contextualSpacing/>
        <w:rPr>
          <w:rFonts w:ascii="Palatino Linotype" w:eastAsia="Times New Roman" w:hAnsi="Palatino Linotype" w:cs="Arial"/>
          <w:i/>
        </w:rPr>
      </w:pPr>
      <w:r w:rsidRPr="00FE164D">
        <w:rPr>
          <w:rFonts w:ascii="Palatino Linotype" w:eastAsia="Times New Roman" w:hAnsi="Palatino Linotype" w:cs="Arial"/>
          <w:i/>
        </w:rPr>
        <w:t>L. D. JOSÉ SOLÍS HERNÁNDEZ</w:t>
      </w:r>
      <w:r w:rsidR="005B78F6" w:rsidRPr="00FE164D">
        <w:rPr>
          <w:rFonts w:ascii="Palatino Linotype" w:eastAsia="Times New Roman" w:hAnsi="Palatino Linotype" w:cs="Arial"/>
          <w:i/>
        </w:rPr>
        <w:t>” (Sic)</w:t>
      </w:r>
    </w:p>
    <w:p w14:paraId="6AC84B25" w14:textId="77777777" w:rsidR="00AF13DB" w:rsidRPr="00FE164D" w:rsidRDefault="00AF13DB" w:rsidP="00FE164D">
      <w:pPr>
        <w:tabs>
          <w:tab w:val="left" w:pos="7938"/>
        </w:tabs>
        <w:spacing w:before="240" w:after="240" w:line="360" w:lineRule="auto"/>
        <w:ind w:right="567"/>
        <w:contextualSpacing/>
        <w:rPr>
          <w:rFonts w:ascii="Palatino Linotype" w:eastAsia="Times New Roman" w:hAnsi="Palatino Linotype" w:cs="Arial"/>
          <w:i/>
        </w:rPr>
      </w:pPr>
    </w:p>
    <w:p w14:paraId="494418E9" w14:textId="5023A0B5" w:rsidR="005B78F6" w:rsidRPr="00FE164D" w:rsidRDefault="00AF13DB" w:rsidP="00FE164D">
      <w:pPr>
        <w:numPr>
          <w:ilvl w:val="0"/>
          <w:numId w:val="33"/>
        </w:numPr>
        <w:spacing w:line="360" w:lineRule="auto"/>
        <w:ind w:left="0" w:right="34" w:firstLine="0"/>
        <w:contextualSpacing/>
        <w:jc w:val="both"/>
        <w:rPr>
          <w:rFonts w:ascii="Palatino Linotype" w:eastAsia="MS Mincho" w:hAnsi="Palatino Linotype" w:cs="Times New Roman"/>
          <w:b/>
          <w:i/>
          <w:color w:val="000000"/>
        </w:rPr>
      </w:pPr>
      <w:r w:rsidRPr="00FE164D">
        <w:rPr>
          <w:rFonts w:ascii="Palatino Linotype" w:eastAsia="MS Mincho" w:hAnsi="Palatino Linotype" w:cs="Times New Roman"/>
          <w:color w:val="000000"/>
        </w:rPr>
        <w:t>A dicho escrito se anexó un (01) archivo</w:t>
      </w:r>
      <w:r w:rsidR="005B78F6" w:rsidRPr="00FE164D">
        <w:rPr>
          <w:rFonts w:ascii="Palatino Linotype" w:eastAsia="MS Mincho" w:hAnsi="Palatino Linotype" w:cs="Times New Roman"/>
          <w:color w:val="000000"/>
        </w:rPr>
        <w:t xml:space="preserve"> electrónicos a saber: </w:t>
      </w:r>
    </w:p>
    <w:p w14:paraId="547C8387" w14:textId="77777777" w:rsidR="005B78F6" w:rsidRPr="00FE164D" w:rsidRDefault="005B78F6" w:rsidP="00FE164D">
      <w:pPr>
        <w:tabs>
          <w:tab w:val="left" w:pos="1320"/>
        </w:tabs>
        <w:spacing w:line="360" w:lineRule="auto"/>
        <w:ind w:right="34"/>
        <w:contextualSpacing/>
        <w:jc w:val="both"/>
        <w:rPr>
          <w:rFonts w:ascii="Palatino Linotype" w:eastAsia="MS Mincho" w:hAnsi="Palatino Linotype" w:cs="Times New Roman"/>
          <w:color w:val="000000"/>
        </w:rPr>
      </w:pPr>
      <w:r w:rsidRPr="00FE164D">
        <w:rPr>
          <w:rFonts w:ascii="Palatino Linotype" w:eastAsia="MS Mincho" w:hAnsi="Palatino Linotype" w:cs="Times New Roman"/>
          <w:color w:val="000000"/>
        </w:rPr>
        <w:tab/>
      </w:r>
    </w:p>
    <w:p w14:paraId="47CEA690" w14:textId="262A63E6" w:rsidR="005B78F6" w:rsidRPr="00FE164D" w:rsidRDefault="00AF13DB" w:rsidP="00FE164D">
      <w:pPr>
        <w:numPr>
          <w:ilvl w:val="0"/>
          <w:numId w:val="34"/>
        </w:numPr>
        <w:spacing w:line="360" w:lineRule="auto"/>
        <w:ind w:left="0" w:right="34" w:firstLine="0"/>
        <w:contextualSpacing/>
        <w:jc w:val="both"/>
        <w:rPr>
          <w:rFonts w:ascii="Palatino Linotype" w:eastAsia="MS Mincho" w:hAnsi="Palatino Linotype" w:cs="Times New Roman"/>
          <w:b/>
          <w:color w:val="000000"/>
        </w:rPr>
      </w:pPr>
      <w:r w:rsidRPr="00FE164D">
        <w:rPr>
          <w:rFonts w:ascii="Palatino Linotype" w:eastAsia="Times New Roman" w:hAnsi="Palatino Linotype" w:cs="Times New Roman"/>
          <w:b/>
          <w:color w:val="000000"/>
        </w:rPr>
        <w:t>Solicitud 99.pdf</w:t>
      </w:r>
      <w:r w:rsidR="005B78F6" w:rsidRPr="00FE164D">
        <w:rPr>
          <w:rFonts w:ascii="Palatino Linotype" w:eastAsia="Times New Roman" w:hAnsi="Palatino Linotype" w:cs="Times New Roman"/>
          <w:b/>
          <w:color w:val="000000"/>
        </w:rPr>
        <w:t xml:space="preserve"> </w:t>
      </w:r>
      <w:hyperlink r:id="rId8" w:tgtFrame="_blank" w:history="1"/>
      <w:hyperlink r:id="rId9" w:tgtFrame="_blank" w:history="1"/>
      <w:r w:rsidR="005B78F6" w:rsidRPr="00FE164D">
        <w:rPr>
          <w:rFonts w:ascii="Palatino Linotype" w:eastAsia="MS Mincho" w:hAnsi="Palatino Linotype" w:cs="Times New Roman"/>
          <w:b/>
          <w:color w:val="000000"/>
        </w:rPr>
        <w:t xml:space="preserve">: </w:t>
      </w:r>
      <w:r w:rsidRPr="00FE164D">
        <w:rPr>
          <w:rFonts w:ascii="Palatino Linotype" w:eastAsia="Times New Roman" w:hAnsi="Palatino Linotype" w:cs="Arial"/>
          <w:lang w:val="es-ES"/>
        </w:rPr>
        <w:t xml:space="preserve">Archivo electrónico </w:t>
      </w:r>
      <w:r w:rsidR="005B78F6" w:rsidRPr="00FE164D">
        <w:rPr>
          <w:rFonts w:ascii="Palatino Linotype" w:eastAsia="Times New Roman" w:hAnsi="Palatino Linotype" w:cs="Arial"/>
          <w:lang w:val="es-ES"/>
        </w:rPr>
        <w:t>que</w:t>
      </w:r>
      <w:r w:rsidRPr="00FE164D">
        <w:rPr>
          <w:rFonts w:ascii="Palatino Linotype" w:eastAsia="Times New Roman" w:hAnsi="Palatino Linotype" w:cs="Arial"/>
          <w:lang w:val="es-ES"/>
        </w:rPr>
        <w:t xml:space="preserve"> en dos (02) hojas contiene el oficio UTyAIP/IXTASAL/104/2019</w:t>
      </w:r>
      <w:r w:rsidR="005B78F6" w:rsidRPr="00FE164D">
        <w:rPr>
          <w:rFonts w:ascii="Palatino Linotype" w:eastAsia="Times New Roman" w:hAnsi="Palatino Linotype" w:cs="Arial"/>
          <w:lang w:val="es-ES"/>
        </w:rPr>
        <w:t xml:space="preserve"> dirigido al</w:t>
      </w:r>
      <w:r w:rsidRPr="00FE164D">
        <w:rPr>
          <w:rFonts w:ascii="Palatino Linotype" w:eastAsia="Times New Roman" w:hAnsi="Palatino Linotype" w:cs="Arial"/>
          <w:lang w:val="es-ES"/>
        </w:rPr>
        <w:t xml:space="preserve"> solicitante de información y signado por el Encargado de la Unidad de Trasparencia, Acceso a la Información Pública y Protección </w:t>
      </w:r>
      <w:r w:rsidRPr="00FE164D">
        <w:rPr>
          <w:rFonts w:ascii="Palatino Linotype" w:eastAsia="Times New Roman" w:hAnsi="Palatino Linotype" w:cs="Arial"/>
          <w:lang w:val="es-ES"/>
        </w:rPr>
        <w:lastRenderedPageBreak/>
        <w:t>de Datos Personales</w:t>
      </w:r>
      <w:r w:rsidR="005B78F6" w:rsidRPr="00FE164D">
        <w:rPr>
          <w:rFonts w:ascii="Palatino Linotype" w:eastAsia="Times New Roman" w:hAnsi="Palatino Linotype" w:cs="Arial"/>
          <w:lang w:val="es-ES"/>
        </w:rPr>
        <w:t xml:space="preserve">, mediante el cual se refiere lo siguiente </w:t>
      </w:r>
      <w:r w:rsidR="005B78F6" w:rsidRPr="00FE164D">
        <w:rPr>
          <w:rFonts w:ascii="Palatino Linotype" w:eastAsia="Times New Roman" w:hAnsi="Palatino Linotype" w:cs="Arial"/>
          <w:i/>
          <w:lang w:val="es-ES"/>
        </w:rPr>
        <w:t>“</w:t>
      </w:r>
      <w:r w:rsidRPr="00FE164D">
        <w:rPr>
          <w:rFonts w:ascii="Palatino Linotype" w:eastAsia="Times New Roman" w:hAnsi="Palatino Linotype" w:cs="Arial"/>
          <w:i/>
          <w:lang w:val="es-ES"/>
        </w:rPr>
        <w:t>Le comento que la información solicitada consta de 3500 hojas, y de acuerdo a lo establecido en el artículo 174 del ordenamiento legal invocado la información  deberá ser entregada sin costo, cuando implique la entrega de no más de veinte hojas. Así mismo para la entrega de la información restante, deberá cubrir las cuotas señaladas en el artículo 148 del código Financiero del Estado de México y Municipios…”</w:t>
      </w:r>
      <w:r w:rsidR="005B78F6" w:rsidRPr="00FE164D">
        <w:rPr>
          <w:rFonts w:ascii="Palatino Linotype" w:eastAsia="Times New Roman" w:hAnsi="Palatino Linotype" w:cs="Arial"/>
          <w:lang w:val="es-ES"/>
        </w:rPr>
        <w:t>.</w:t>
      </w:r>
    </w:p>
    <w:p w14:paraId="5E15FD15" w14:textId="43472DDF" w:rsidR="005B78F6" w:rsidRPr="00FE164D" w:rsidRDefault="005B78F6" w:rsidP="00FE164D">
      <w:pPr>
        <w:spacing w:line="360" w:lineRule="auto"/>
        <w:ind w:right="34"/>
        <w:contextualSpacing/>
        <w:jc w:val="both"/>
        <w:rPr>
          <w:rFonts w:ascii="Palatino Linotype" w:eastAsia="MS Mincho" w:hAnsi="Palatino Linotype" w:cs="Times New Roman"/>
          <w:b/>
          <w:color w:val="000000"/>
        </w:rPr>
      </w:pPr>
    </w:p>
    <w:p w14:paraId="0C9AE89F" w14:textId="46DC4B16" w:rsidR="005B78F6" w:rsidRPr="00FE164D" w:rsidRDefault="005B78F6" w:rsidP="00FE164D">
      <w:pPr>
        <w:numPr>
          <w:ilvl w:val="0"/>
          <w:numId w:val="33"/>
        </w:numPr>
        <w:spacing w:before="240" w:after="240" w:line="360" w:lineRule="auto"/>
        <w:ind w:left="0" w:firstLine="0"/>
        <w:contextualSpacing/>
        <w:jc w:val="both"/>
        <w:rPr>
          <w:rFonts w:ascii="Palatino Linotype" w:eastAsia="Times New Roman" w:hAnsi="Palatino Linotype" w:cs="Arial"/>
          <w:i/>
        </w:rPr>
      </w:pPr>
      <w:r w:rsidRPr="00FE164D">
        <w:rPr>
          <w:rFonts w:ascii="Palatino Linotype" w:eastAsia="Calibri" w:hAnsi="Palatino Linotype" w:cs="Arial"/>
          <w:lang w:val="es-AR"/>
        </w:rPr>
        <w:t>El</w:t>
      </w:r>
      <w:r w:rsidR="00AF13DB" w:rsidRPr="00FE164D">
        <w:rPr>
          <w:rFonts w:ascii="Palatino Linotype" w:eastAsia="Times New Roman" w:hAnsi="Palatino Linotype" w:cs="Arial"/>
          <w:lang w:val="es-ES"/>
        </w:rPr>
        <w:t xml:space="preserve"> día siete (07</w:t>
      </w:r>
      <w:r w:rsidRPr="00FE164D">
        <w:rPr>
          <w:rFonts w:ascii="Palatino Linotype" w:eastAsia="Times New Roman" w:hAnsi="Palatino Linotype" w:cs="Arial"/>
          <w:lang w:val="es-ES"/>
        </w:rPr>
        <w:t>) de</w:t>
      </w:r>
      <w:r w:rsidR="00AF13DB" w:rsidRPr="00FE164D">
        <w:rPr>
          <w:rFonts w:ascii="Palatino Linotype" w:eastAsia="Times New Roman" w:hAnsi="Palatino Linotype" w:cs="Arial"/>
          <w:lang w:val="es-ES"/>
        </w:rPr>
        <w:t xml:space="preserve"> octubre </w:t>
      </w:r>
      <w:r w:rsidRPr="00FE164D">
        <w:rPr>
          <w:rFonts w:ascii="Palatino Linotype" w:eastAsia="Times New Roman" w:hAnsi="Palatino Linotype" w:cs="Arial"/>
          <w:lang w:val="es-ES"/>
        </w:rPr>
        <w:t>de dos mil diecinueve, la parte recurrente interpuso el recurso de revisión, en contra de la falta de respuesta, señalando como:</w:t>
      </w:r>
      <w:bookmarkStart w:id="2" w:name="_Toc462307683"/>
      <w:bookmarkStart w:id="3" w:name="_Toc472427085"/>
      <w:bookmarkStart w:id="4" w:name="_Toc472500652"/>
    </w:p>
    <w:p w14:paraId="1CB78A26" w14:textId="77777777" w:rsidR="00AF13DB" w:rsidRPr="00FE164D" w:rsidRDefault="00AF13DB" w:rsidP="00FE164D">
      <w:pPr>
        <w:spacing w:before="240" w:after="240" w:line="360" w:lineRule="auto"/>
        <w:contextualSpacing/>
        <w:jc w:val="both"/>
        <w:rPr>
          <w:rFonts w:ascii="Palatino Linotype" w:eastAsia="Times New Roman" w:hAnsi="Palatino Linotype" w:cs="Arial"/>
          <w:i/>
        </w:rPr>
      </w:pPr>
    </w:p>
    <w:p w14:paraId="2DDAD502" w14:textId="3802C04B" w:rsidR="005B78F6" w:rsidRPr="00FE164D" w:rsidRDefault="005B78F6" w:rsidP="00FE164D">
      <w:pPr>
        <w:spacing w:line="360" w:lineRule="auto"/>
        <w:ind w:left="426" w:right="567"/>
        <w:jc w:val="both"/>
        <w:rPr>
          <w:rFonts w:ascii="Palatino Linotype" w:eastAsia="Times New Roman" w:hAnsi="Palatino Linotype" w:cs="Times New Roman"/>
          <w:i/>
          <w:lang w:val="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22238395"/>
      <w:bookmarkStart w:id="17" w:name="_Toc24475335"/>
      <w:bookmarkStart w:id="18" w:name="_Toc24477902"/>
      <w:bookmarkStart w:id="19" w:name="_Toc24480521"/>
      <w:bookmarkStart w:id="20" w:name="_Toc492489253"/>
      <w:bookmarkStart w:id="21" w:name="_Toc492590383"/>
      <w:bookmarkStart w:id="22" w:name="_Toc496806999"/>
      <w:bookmarkStart w:id="23" w:name="_Toc496807889"/>
      <w:bookmarkStart w:id="24" w:name="_Toc498528853"/>
      <w:bookmarkStart w:id="25" w:name="_Toc498528941"/>
      <w:bookmarkStart w:id="26" w:name="_Toc499059264"/>
      <w:bookmarkStart w:id="27" w:name="_Toc499658725"/>
      <w:bookmarkStart w:id="28" w:name="_Toc499659072"/>
      <w:bookmarkStart w:id="29" w:name="_Toc499810483"/>
      <w:bookmarkStart w:id="30" w:name="_Toc500414595"/>
      <w:bookmarkStart w:id="31" w:name="_Toc500414652"/>
      <w:bookmarkStart w:id="32" w:name="_Toc503366327"/>
      <w:bookmarkStart w:id="33" w:name="_Toc503891593"/>
      <w:bookmarkStart w:id="34" w:name="_Toc504069531"/>
      <w:bookmarkStart w:id="35" w:name="_Toc504500686"/>
      <w:bookmarkStart w:id="36" w:name="_Toc536105836"/>
      <w:bookmarkStart w:id="37" w:name="_Toc536106254"/>
      <w:bookmarkStart w:id="38" w:name="_Toc536106962"/>
      <w:bookmarkStart w:id="39" w:name="_Toc5885560"/>
      <w:bookmarkStart w:id="40" w:name="_Toc5885859"/>
      <w:bookmarkStart w:id="41" w:name="_Toc5886193"/>
      <w:bookmarkStart w:id="42" w:name="_Toc5890450"/>
      <w:bookmarkStart w:id="43" w:name="_Toc7789570"/>
      <w:bookmarkStart w:id="44" w:name="_Toc25180689"/>
      <w:r w:rsidRPr="00FE164D">
        <w:rPr>
          <w:rFonts w:ascii="Palatino Linotype" w:eastAsia="Times New Roman" w:hAnsi="Palatino Linotype" w:cs="Times New Roman"/>
          <w:b/>
          <w:lang w:val="es-ES"/>
        </w:rPr>
        <w:t>Acto impugnado</w:t>
      </w:r>
      <w:r w:rsidRPr="00FE164D">
        <w:rPr>
          <w:rFonts w:ascii="Palatino Linotype" w:eastAsia="Times New Roman" w:hAnsi="Palatino Linotype" w:cs="Times New Roman"/>
          <w:b/>
          <w:i/>
          <w:lang w:val="es-ES"/>
        </w:rPr>
        <w:t>:</w:t>
      </w:r>
      <w:bookmarkEnd w:id="2"/>
      <w:bookmarkEnd w:id="3"/>
      <w:bookmarkEnd w:id="4"/>
      <w:r w:rsidRPr="00FE164D">
        <w:rPr>
          <w:rFonts w:ascii="Palatino Linotype" w:eastAsia="Times New Roman" w:hAnsi="Palatino Linotype" w:cs="Times New Roman"/>
          <w:b/>
          <w:i/>
          <w:lang w:val="es-ES"/>
        </w:rPr>
        <w:t xml:space="preserve"> </w:t>
      </w:r>
      <w:bookmarkEnd w:id="5"/>
      <w:bookmarkEnd w:id="6"/>
      <w:bookmarkEnd w:id="7"/>
      <w:bookmarkEnd w:id="8"/>
      <w:bookmarkEnd w:id="9"/>
      <w:bookmarkEnd w:id="10"/>
      <w:bookmarkEnd w:id="11"/>
      <w:bookmarkEnd w:id="12"/>
      <w:r w:rsidRPr="00FE164D">
        <w:rPr>
          <w:rFonts w:ascii="Palatino Linotype" w:eastAsia="Times New Roman" w:hAnsi="Palatino Linotype" w:cs="Times New Roman"/>
          <w:i/>
          <w:lang w:val="es-ES"/>
        </w:rPr>
        <w:t>“</w:t>
      </w:r>
      <w:bookmarkEnd w:id="13"/>
      <w:bookmarkEnd w:id="14"/>
      <w:bookmarkEnd w:id="15"/>
      <w:bookmarkEnd w:id="16"/>
      <w:bookmarkEnd w:id="17"/>
      <w:bookmarkEnd w:id="18"/>
      <w:bookmarkEnd w:id="19"/>
      <w:r w:rsidR="00AF13DB" w:rsidRPr="00FE164D">
        <w:rPr>
          <w:rFonts w:ascii="Palatino Linotype" w:eastAsia="Times New Roman" w:hAnsi="Palatino Linotype" w:cs="Times New Roman"/>
          <w:i/>
          <w:lang w:val="es-ES"/>
        </w:rPr>
        <w:t>RESPUESTA</w:t>
      </w:r>
      <w:r w:rsidRPr="00FE164D">
        <w:rPr>
          <w:rFonts w:ascii="Palatino Linotype" w:eastAsia="Times New Roman" w:hAnsi="Palatino Linotype" w:cs="Times New Roman"/>
          <w:i/>
          <w:lang w:val="es-ES"/>
        </w:rPr>
        <w:t>"</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FE164D">
        <w:rPr>
          <w:rFonts w:ascii="Palatino Linotype" w:eastAsia="Calibri" w:hAnsi="Palatino Linotype" w:cs="Arial"/>
          <w:i/>
          <w:lang w:val="es-ES"/>
        </w:rPr>
        <w:t xml:space="preserve">(Sic); </w:t>
      </w:r>
    </w:p>
    <w:p w14:paraId="3F2A7EE0" w14:textId="77777777" w:rsidR="005B78F6" w:rsidRPr="00FE164D" w:rsidRDefault="005B78F6" w:rsidP="00FE164D">
      <w:pPr>
        <w:spacing w:line="360" w:lineRule="auto"/>
        <w:ind w:left="720" w:right="34"/>
        <w:contextualSpacing/>
        <w:jc w:val="both"/>
        <w:rPr>
          <w:rFonts w:ascii="Palatino Linotype" w:eastAsia="Times New Roman" w:hAnsi="Palatino Linotype" w:cs="Arial"/>
          <w:i/>
        </w:rPr>
      </w:pPr>
    </w:p>
    <w:p w14:paraId="5C522659" w14:textId="54E8E1C6" w:rsidR="005B78F6" w:rsidRPr="00FE164D" w:rsidRDefault="005B78F6" w:rsidP="00FE164D">
      <w:pPr>
        <w:spacing w:line="360" w:lineRule="auto"/>
        <w:ind w:left="426" w:right="34"/>
        <w:jc w:val="both"/>
        <w:rPr>
          <w:rFonts w:ascii="Palatino Linotype" w:eastAsia="Times New Roman" w:hAnsi="Palatino Linotype" w:cs="Arial"/>
          <w:i/>
        </w:rPr>
      </w:pPr>
      <w:bookmarkStart w:id="45" w:name="_Toc462307685"/>
      <w:bookmarkStart w:id="46" w:name="_Toc472427087"/>
      <w:bookmarkStart w:id="47" w:name="_Toc472500654"/>
      <w:bookmarkStart w:id="48" w:name="_Toc475015153"/>
      <w:bookmarkStart w:id="49" w:name="_Toc476078668"/>
      <w:bookmarkStart w:id="50" w:name="_Toc476675984"/>
      <w:bookmarkStart w:id="51" w:name="_Toc477345125"/>
      <w:bookmarkStart w:id="52" w:name="_Toc477345203"/>
      <w:bookmarkStart w:id="53" w:name="_Toc480987169"/>
      <w:bookmarkStart w:id="54" w:name="_Toc480996302"/>
      <w:bookmarkStart w:id="55" w:name="_Toc485145204"/>
      <w:bookmarkStart w:id="56" w:name="_Toc492489254"/>
      <w:bookmarkStart w:id="57" w:name="_Toc492590384"/>
      <w:bookmarkStart w:id="58" w:name="_Toc536106255"/>
      <w:bookmarkStart w:id="59" w:name="_Toc536106963"/>
      <w:bookmarkStart w:id="60" w:name="_Toc496807000"/>
      <w:bookmarkStart w:id="61" w:name="_Toc496807890"/>
      <w:bookmarkStart w:id="62" w:name="_Toc498528854"/>
      <w:bookmarkStart w:id="63" w:name="_Toc498528942"/>
      <w:bookmarkStart w:id="64" w:name="_Toc499059265"/>
      <w:bookmarkStart w:id="65" w:name="_Toc499658726"/>
      <w:bookmarkStart w:id="66" w:name="_Toc499659073"/>
      <w:bookmarkStart w:id="67" w:name="_Toc499810484"/>
      <w:bookmarkStart w:id="68" w:name="_Toc500414596"/>
      <w:bookmarkStart w:id="69" w:name="_Toc500414653"/>
      <w:bookmarkStart w:id="70" w:name="_Toc503366328"/>
      <w:bookmarkStart w:id="71" w:name="_Toc503891594"/>
      <w:bookmarkStart w:id="72" w:name="_Toc504069532"/>
      <w:bookmarkStart w:id="73" w:name="_Toc504500687"/>
      <w:bookmarkStart w:id="74" w:name="_Toc526438769"/>
      <w:bookmarkStart w:id="75" w:name="_Toc526438810"/>
      <w:bookmarkStart w:id="76" w:name="_Toc526438925"/>
      <w:bookmarkStart w:id="77" w:name="_Toc5885561"/>
      <w:bookmarkStart w:id="78" w:name="_Toc5885860"/>
      <w:bookmarkStart w:id="79" w:name="_Toc5886194"/>
      <w:bookmarkStart w:id="80" w:name="_Toc5890451"/>
      <w:bookmarkStart w:id="81" w:name="_Toc7789571"/>
      <w:bookmarkStart w:id="82" w:name="_Toc22238396"/>
      <w:bookmarkStart w:id="83" w:name="_Toc24475336"/>
      <w:bookmarkStart w:id="84" w:name="_Toc24477903"/>
      <w:bookmarkStart w:id="85" w:name="_Toc24480522"/>
      <w:bookmarkStart w:id="86" w:name="_Toc25180690"/>
      <w:r w:rsidRPr="00FE164D">
        <w:rPr>
          <w:rFonts w:ascii="Palatino Linotype" w:eastAsia="Times New Roman" w:hAnsi="Palatino Linotype" w:cs="Times New Roman"/>
          <w:b/>
          <w:lang w:val="es-ES"/>
        </w:rPr>
        <w:t>Razones o Motivos de inconformidad</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FE164D">
        <w:rPr>
          <w:rFonts w:ascii="Palatino Linotype" w:eastAsia="Times New Roman" w:hAnsi="Palatino Linotype" w:cs="Times New Roman"/>
          <w:b/>
          <w:lang w:val="es-ES"/>
        </w:rPr>
        <w:t>:</w:t>
      </w:r>
      <w:bookmarkEnd w:id="82"/>
      <w:bookmarkEnd w:id="83"/>
      <w:bookmarkEnd w:id="84"/>
      <w:bookmarkEnd w:id="85"/>
      <w:bookmarkEnd w:id="86"/>
      <w:r w:rsidRPr="00FE164D">
        <w:rPr>
          <w:rFonts w:ascii="Palatino Linotype" w:eastAsia="Times New Roman" w:hAnsi="Palatino Linotype" w:cs="Times New Roman"/>
          <w:b/>
          <w:lang w:val="es-ES"/>
        </w:rPr>
        <w:t xml:space="preserve"> </w:t>
      </w:r>
      <w:r w:rsidRPr="00FE164D">
        <w:rPr>
          <w:rFonts w:ascii="Palatino Linotype" w:eastAsia="Times New Roman" w:hAnsi="Palatino Linotype" w:cs="Times New Roman"/>
          <w:i/>
        </w:rPr>
        <w:t>“</w:t>
      </w:r>
      <w:r w:rsidR="00AF13DB" w:rsidRPr="00FE164D">
        <w:rPr>
          <w:rFonts w:ascii="Palatino Linotype" w:eastAsia="Times New Roman" w:hAnsi="Palatino Linotype" w:cs="Times New Roman"/>
          <w:i/>
        </w:rPr>
        <w:t>EL SUJETO OBLIGADO SE HACE VALER DE UN SIMPLE ERRO DE DEDO. NUNCA PRESENTO SU ESTANCIA DE ACLARACIÓN PARA QUE EN ESA INSTANCIA SE LE ACLARARA LA SITUACIÓN CON UNA FE DE ERRATAS YA QUE DICE PFD Y DEBERÍA DECIR PDF. SOLICITO AL INFOEM QUE HAGA VALER LOS DERECHOS DE LOS CIUDADANOS Y QUE CASTIGUE LOS SERVIDORES PUBLICOS QUE NIEGAN LA INFORMACION</w:t>
      </w:r>
      <w:r w:rsidRPr="00FE164D">
        <w:rPr>
          <w:rFonts w:ascii="Palatino Linotype" w:eastAsia="Times New Roman" w:hAnsi="Palatino Linotype" w:cs="Times New Roman"/>
          <w:i/>
        </w:rPr>
        <w:t xml:space="preserve">”.  </w:t>
      </w:r>
      <w:r w:rsidRPr="00FE164D">
        <w:rPr>
          <w:rFonts w:ascii="Palatino Linotype" w:eastAsia="Times New Roman" w:hAnsi="Palatino Linotype" w:cs="Arial"/>
          <w:i/>
        </w:rPr>
        <w:t>(Sic)</w:t>
      </w:r>
    </w:p>
    <w:p w14:paraId="189BBF84" w14:textId="77777777" w:rsidR="00AF13DB" w:rsidRPr="00FE164D" w:rsidRDefault="00AF13DB" w:rsidP="00FE164D">
      <w:pPr>
        <w:spacing w:line="360" w:lineRule="auto"/>
        <w:ind w:left="426" w:right="34"/>
        <w:jc w:val="both"/>
        <w:rPr>
          <w:rFonts w:ascii="Palatino Linotype" w:eastAsia="Times New Roman" w:hAnsi="Palatino Linotype" w:cs="Times New Roman"/>
          <w:b/>
          <w:lang w:val="es-ES"/>
        </w:rPr>
      </w:pPr>
    </w:p>
    <w:p w14:paraId="56960F67" w14:textId="77777777" w:rsidR="005B78F6" w:rsidRPr="00FE164D" w:rsidRDefault="005B78F6" w:rsidP="00FE164D">
      <w:pPr>
        <w:numPr>
          <w:ilvl w:val="0"/>
          <w:numId w:val="33"/>
        </w:numPr>
        <w:spacing w:before="240" w:after="240" w:line="360" w:lineRule="auto"/>
        <w:ind w:left="0" w:firstLine="0"/>
        <w:contextualSpacing/>
        <w:jc w:val="both"/>
        <w:rPr>
          <w:rFonts w:ascii="Palatino Linotype" w:eastAsia="Times New Roman" w:hAnsi="Palatino Linotype" w:cs="Times New Roman"/>
          <w:i/>
          <w:color w:val="000000"/>
        </w:rPr>
      </w:pPr>
      <w:r w:rsidRPr="00FE164D">
        <w:rPr>
          <w:rFonts w:ascii="Palatino Linotype" w:eastAsia="Times New Roman" w:hAnsi="Palatino Linotype" w:cs="Arial"/>
          <w:lang w:val="es-ES"/>
        </w:rPr>
        <w:t xml:space="preserve">Se registró el recurso de revisión bajo el número de expediente </w:t>
      </w:r>
      <w:r w:rsidRPr="00FE164D">
        <w:rPr>
          <w:rFonts w:ascii="Palatino Linotype" w:eastAsia="Times New Roman" w:hAnsi="Palatino Linotype" w:cs="Arial"/>
          <w:bCs/>
        </w:rPr>
        <w:t xml:space="preserve">al rubro indicado, asimismo con fundamento en lo dispuesto por el </w:t>
      </w:r>
      <w:r w:rsidRPr="00FE164D">
        <w:rPr>
          <w:rFonts w:ascii="Palatino Linotype" w:eastAsia="Calibri" w:hAnsi="Palatino Linotype" w:cs="Arial"/>
          <w:lang w:val="es-ES"/>
        </w:rPr>
        <w:t xml:space="preserve">artículo 185 fracción I de la </w:t>
      </w:r>
      <w:r w:rsidRPr="00FE164D">
        <w:rPr>
          <w:rFonts w:ascii="Palatino Linotype" w:eastAsia="Calibri" w:hAnsi="Palatino Linotype" w:cs="Arial"/>
          <w:b/>
          <w:lang w:val="es-ES"/>
        </w:rPr>
        <w:t xml:space="preserve">Ley de Transparencia y Acceso a la Información Pública del Estado de México y Municipios </w:t>
      </w:r>
      <w:r w:rsidRPr="00FE164D">
        <w:rPr>
          <w:rFonts w:ascii="Palatino Linotype" w:eastAsia="Times New Roman" w:hAnsi="Palatino Linotype" w:cs="Arial"/>
          <w:lang w:val="es-ES"/>
        </w:rPr>
        <w:t xml:space="preserve">se turnó al </w:t>
      </w:r>
      <w:r w:rsidRPr="00FE164D">
        <w:rPr>
          <w:rFonts w:ascii="Palatino Linotype" w:eastAsia="Times New Roman" w:hAnsi="Palatino Linotype" w:cs="Arial"/>
          <w:b/>
          <w:lang w:val="es-ES"/>
        </w:rPr>
        <w:t xml:space="preserve">Comisionado José Guadalupe Luna Hernández, </w:t>
      </w:r>
      <w:r w:rsidRPr="00FE164D">
        <w:rPr>
          <w:rFonts w:ascii="Palatino Linotype" w:eastAsia="Times New Roman" w:hAnsi="Palatino Linotype" w:cs="Arial"/>
          <w:lang w:val="es-ES"/>
        </w:rPr>
        <w:t xml:space="preserve">con el objeto de </w:t>
      </w:r>
      <w:r w:rsidRPr="00FE164D">
        <w:rPr>
          <w:rFonts w:ascii="Palatino Linotype" w:eastAsia="Times New Roman" w:hAnsi="Palatino Linotype" w:cs="Arial"/>
          <w:lang w:val="es-MX"/>
        </w:rPr>
        <w:t>su análisis.</w:t>
      </w:r>
    </w:p>
    <w:p w14:paraId="55D9D1E9" w14:textId="77777777" w:rsidR="005B78F6" w:rsidRPr="00FE164D" w:rsidRDefault="005B78F6" w:rsidP="00FE164D">
      <w:pPr>
        <w:spacing w:line="360" w:lineRule="auto"/>
        <w:ind w:left="720"/>
        <w:contextualSpacing/>
        <w:rPr>
          <w:rFonts w:ascii="Palatino Linotype" w:eastAsia="Times New Roman" w:hAnsi="Palatino Linotype" w:cs="Times New Roman"/>
          <w:i/>
          <w:color w:val="000000"/>
        </w:rPr>
      </w:pPr>
    </w:p>
    <w:p w14:paraId="2056BC47" w14:textId="44FBDD03" w:rsidR="005B78F6" w:rsidRPr="00FE164D" w:rsidRDefault="005B78F6" w:rsidP="00FE164D">
      <w:pPr>
        <w:numPr>
          <w:ilvl w:val="0"/>
          <w:numId w:val="33"/>
        </w:numPr>
        <w:spacing w:before="240" w:after="240" w:line="360" w:lineRule="auto"/>
        <w:ind w:left="0" w:firstLine="0"/>
        <w:contextualSpacing/>
        <w:jc w:val="both"/>
        <w:rPr>
          <w:rFonts w:ascii="Palatino Linotype" w:eastAsia="Times New Roman" w:hAnsi="Palatino Linotype" w:cs="Times New Roman"/>
          <w:i/>
          <w:color w:val="000000"/>
        </w:rPr>
      </w:pPr>
      <w:r w:rsidRPr="00FE164D">
        <w:rPr>
          <w:rFonts w:ascii="Palatino Linotype" w:eastAsia="Calibri" w:hAnsi="Palatino Linotype" w:cs="Arial"/>
          <w:lang w:val="es-ES"/>
        </w:rPr>
        <w:lastRenderedPageBreak/>
        <w:t>El Comisionado Ponente con fundamento en lo dispuesto por el artículo 185 fracción II de la ley de la materia, a través del acuerdo d</w:t>
      </w:r>
      <w:r w:rsidR="00AF13DB" w:rsidRPr="00FE164D">
        <w:rPr>
          <w:rFonts w:ascii="Palatino Linotype" w:eastAsia="Calibri" w:hAnsi="Palatino Linotype" w:cs="Arial"/>
          <w:lang w:val="es-ES"/>
        </w:rPr>
        <w:t>e admisión de fecha once (11) de octubre</w:t>
      </w:r>
      <w:r w:rsidRPr="00FE164D">
        <w:rPr>
          <w:rFonts w:ascii="Palatino Linotype" w:eastAsia="Calibri" w:hAnsi="Palatino Linotype" w:cs="Arial"/>
          <w:lang w:val="es-ES"/>
        </w:rPr>
        <w:t xml:space="preserve"> de dos mil diecinueve, puso a disposición de las partes el expediente electrónico </w:t>
      </w:r>
      <w:r w:rsidRPr="00FE164D">
        <w:rPr>
          <w:rFonts w:ascii="Palatino Linotype" w:eastAsia="Calibri" w:hAnsi="Palatino Linotype" w:cs="Arial"/>
        </w:rPr>
        <w:t xml:space="preserve">vía </w:t>
      </w:r>
      <w:r w:rsidRPr="00FE164D">
        <w:rPr>
          <w:rFonts w:ascii="Palatino Linotype" w:eastAsia="Calibri" w:hAnsi="Palatino Linotype" w:cs="Arial"/>
          <w:lang w:val="es-ES"/>
        </w:rPr>
        <w:t xml:space="preserve">Sistema de Acceso a la Información Mexiquense </w:t>
      </w:r>
      <w:r w:rsidRPr="00FE164D">
        <w:rPr>
          <w:rFonts w:ascii="Palatino Linotype" w:eastAsia="Calibri" w:hAnsi="Palatino Linotype" w:cs="Arial"/>
          <w:b/>
          <w:lang w:val="es-ES"/>
        </w:rPr>
        <w:t xml:space="preserve">SAIMEX </w:t>
      </w:r>
      <w:r w:rsidRPr="00FE164D">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FE164D">
        <w:rPr>
          <w:rFonts w:ascii="Palatino Linotype" w:eastAsia="Calibri" w:hAnsi="Palatino Linotype" w:cs="Arial"/>
          <w:b/>
          <w:lang w:val="es-ES"/>
        </w:rPr>
        <w:t>SUJETO OBLIGADO</w:t>
      </w:r>
      <w:r w:rsidRPr="00FE164D">
        <w:rPr>
          <w:rFonts w:ascii="Palatino Linotype" w:eastAsia="Calibri" w:hAnsi="Palatino Linotype" w:cs="Arial"/>
          <w:lang w:val="es-ES"/>
        </w:rPr>
        <w:t xml:space="preserve"> presentará el Informe Justificado procedente.  </w:t>
      </w:r>
    </w:p>
    <w:p w14:paraId="26A8B039" w14:textId="77777777" w:rsidR="005B78F6" w:rsidRPr="00FE164D" w:rsidRDefault="005B78F6" w:rsidP="00FE164D">
      <w:pPr>
        <w:spacing w:line="360" w:lineRule="auto"/>
        <w:contextualSpacing/>
        <w:rPr>
          <w:rFonts w:ascii="Palatino Linotype" w:eastAsia="Times New Roman" w:hAnsi="Palatino Linotype" w:cs="Times New Roman"/>
          <w:i/>
          <w:color w:val="000000"/>
        </w:rPr>
      </w:pPr>
    </w:p>
    <w:p w14:paraId="307D3E12" w14:textId="47F4B0D8" w:rsidR="005B78F6" w:rsidRPr="00FE164D" w:rsidRDefault="005B78F6" w:rsidP="00FE164D">
      <w:pPr>
        <w:numPr>
          <w:ilvl w:val="0"/>
          <w:numId w:val="33"/>
        </w:numPr>
        <w:spacing w:before="240" w:after="240" w:line="360" w:lineRule="auto"/>
        <w:ind w:left="0" w:firstLine="0"/>
        <w:contextualSpacing/>
        <w:jc w:val="both"/>
        <w:rPr>
          <w:rFonts w:ascii="Palatino Linotype" w:eastAsia="Calibri" w:hAnsi="Palatino Linotype" w:cs="Arial"/>
          <w:lang w:val="es-ES"/>
        </w:rPr>
      </w:pPr>
      <w:r w:rsidRPr="00FE164D">
        <w:rPr>
          <w:rFonts w:ascii="Palatino Linotype" w:eastAsia="Times New Roman" w:hAnsi="Palatino Linotype" w:cs="Times New Roman"/>
        </w:rPr>
        <w:t>El Comisionado Ponente decretó el cierre de instrucción</w:t>
      </w:r>
      <w:r w:rsidRPr="00FE164D">
        <w:rPr>
          <w:rFonts w:ascii="Palatino Linotype" w:eastAsia="Times New Roman" w:hAnsi="Palatino Linotype" w:cs="Arial"/>
        </w:rPr>
        <w:t xml:space="preserve"> </w:t>
      </w:r>
      <w:r w:rsidRPr="00FE164D">
        <w:rPr>
          <w:rFonts w:ascii="Palatino Linotype" w:eastAsia="Times New Roman" w:hAnsi="Palatino Linotype" w:cs="Times New Roman"/>
        </w:rPr>
        <w:t>medi</w:t>
      </w:r>
      <w:r w:rsidR="00103497" w:rsidRPr="00FE164D">
        <w:rPr>
          <w:rFonts w:ascii="Palatino Linotype" w:eastAsia="Times New Roman" w:hAnsi="Palatino Linotype" w:cs="Times New Roman"/>
        </w:rPr>
        <w:t>ante acuerdo de fecha veintisiete  (27</w:t>
      </w:r>
      <w:r w:rsidRPr="00FE164D">
        <w:rPr>
          <w:rFonts w:ascii="Palatino Linotype" w:eastAsia="Times New Roman" w:hAnsi="Palatino Linotype" w:cs="Times New Roman"/>
        </w:rPr>
        <w:t xml:space="preserve">) de noviembre de dos mil diecinueve, </w:t>
      </w:r>
      <w:r w:rsidRPr="00FE164D">
        <w:rPr>
          <w:rFonts w:ascii="Palatino Linotype" w:eastAsia="Times New Roman" w:hAnsi="Palatino Linotype" w:cs="Arial"/>
        </w:rPr>
        <w:t>por lo que, ordenó turnar el expediente a resolución, misma que ahora se pronuncia.</w:t>
      </w:r>
    </w:p>
    <w:p w14:paraId="4FC2F754" w14:textId="77777777" w:rsidR="005B78F6" w:rsidRPr="00FE164D" w:rsidRDefault="005B78F6" w:rsidP="00FE164D">
      <w:pPr>
        <w:spacing w:line="360" w:lineRule="auto"/>
        <w:ind w:left="720"/>
        <w:contextualSpacing/>
        <w:rPr>
          <w:rFonts w:ascii="Palatino Linotype" w:eastAsia="Calibri" w:hAnsi="Palatino Linotype" w:cs="Arial"/>
          <w:lang w:val="es-ES"/>
        </w:rPr>
      </w:pPr>
    </w:p>
    <w:p w14:paraId="0597339A" w14:textId="03950E1B" w:rsidR="005B78F6" w:rsidRDefault="00103497" w:rsidP="00FE164D">
      <w:pPr>
        <w:numPr>
          <w:ilvl w:val="0"/>
          <w:numId w:val="33"/>
        </w:numPr>
        <w:spacing w:before="240" w:after="240" w:line="360" w:lineRule="auto"/>
        <w:ind w:left="0" w:firstLine="0"/>
        <w:contextualSpacing/>
        <w:jc w:val="both"/>
        <w:rPr>
          <w:rFonts w:ascii="Palatino Linotype" w:eastAsia="Calibri" w:hAnsi="Palatino Linotype" w:cs="Arial"/>
          <w:lang w:val="es-ES"/>
        </w:rPr>
      </w:pPr>
      <w:r w:rsidRPr="00FE164D">
        <w:rPr>
          <w:rFonts w:ascii="Palatino Linotype" w:eastAsia="Calibri" w:hAnsi="Palatino Linotype" w:cs="Arial"/>
          <w:lang w:val="es-ES"/>
        </w:rPr>
        <w:t>El día veintisiete (27</w:t>
      </w:r>
      <w:r w:rsidR="005B78F6" w:rsidRPr="00FE164D">
        <w:rPr>
          <w:rFonts w:ascii="Palatino Linotype" w:eastAsia="Calibri" w:hAnsi="Palatino Linotype" w:cs="Arial"/>
          <w:lang w:val="es-ES"/>
        </w:rPr>
        <w:t>) de noviembre de dos mil diecinueve y con fundamento en el artículo 181 tercer párrafo de la Ley de Transparencia y Acceso a la Información Pública del Estado de México y Municipios, se notificó que el plazo de 30 días para resolver los recursos de revisión, serían ampliados por un periodo de 15 días hábiles adicionales, debido a la naturaleza, complejidad del asunto y para un mejor estudio; y</w:t>
      </w:r>
    </w:p>
    <w:p w14:paraId="741A2C56" w14:textId="77777777" w:rsidR="00FE164D" w:rsidRPr="00FE164D" w:rsidRDefault="00FE164D" w:rsidP="00FE164D">
      <w:pPr>
        <w:spacing w:before="240" w:after="240" w:line="360" w:lineRule="auto"/>
        <w:contextualSpacing/>
        <w:jc w:val="both"/>
        <w:rPr>
          <w:rFonts w:ascii="Palatino Linotype" w:eastAsia="Calibri" w:hAnsi="Palatino Linotype" w:cs="Arial"/>
          <w:lang w:val="es-ES"/>
        </w:rPr>
      </w:pPr>
    </w:p>
    <w:p w14:paraId="56AE464C" w14:textId="1B651CF9" w:rsidR="005B78F6" w:rsidRPr="00FE164D" w:rsidRDefault="005B78F6" w:rsidP="00FE164D">
      <w:pPr>
        <w:keepNext/>
        <w:keepLines/>
        <w:spacing w:before="240" w:line="360" w:lineRule="auto"/>
        <w:jc w:val="center"/>
        <w:outlineLvl w:val="0"/>
        <w:rPr>
          <w:rFonts w:ascii="Palatino Linotype" w:eastAsia="Times New Roman" w:hAnsi="Palatino Linotype" w:cs="Times New Roman"/>
          <w:b/>
          <w:lang w:val="es-MX" w:eastAsia="en-US"/>
        </w:rPr>
      </w:pPr>
      <w:bookmarkStart w:id="87" w:name="_Toc25180691"/>
      <w:bookmarkStart w:id="88" w:name="_Toc26383594"/>
      <w:r w:rsidRPr="00FE164D">
        <w:rPr>
          <w:rFonts w:ascii="Palatino Linotype" w:eastAsia="Times New Roman" w:hAnsi="Palatino Linotype" w:cs="Times New Roman"/>
          <w:b/>
          <w:lang w:val="es-MX" w:eastAsia="en-US"/>
        </w:rPr>
        <w:t>CONSIDERANDO</w:t>
      </w:r>
      <w:bookmarkEnd w:id="87"/>
      <w:bookmarkEnd w:id="88"/>
    </w:p>
    <w:p w14:paraId="76CBA2AE" w14:textId="77777777" w:rsidR="005B78F6" w:rsidRPr="00FE164D" w:rsidRDefault="005B78F6" w:rsidP="00FE164D">
      <w:pPr>
        <w:keepNext/>
        <w:keepLines/>
        <w:spacing w:before="40" w:line="360" w:lineRule="auto"/>
        <w:outlineLvl w:val="1"/>
        <w:rPr>
          <w:rFonts w:ascii="Palatino Linotype" w:eastAsia="Times New Roman" w:hAnsi="Palatino Linotype" w:cs="Times New Roman"/>
          <w:b/>
          <w:lang w:val="es-MX" w:eastAsia="en-US"/>
        </w:rPr>
      </w:pPr>
      <w:bookmarkStart w:id="89" w:name="_Toc25180692"/>
      <w:bookmarkStart w:id="90" w:name="_Toc26383595"/>
      <w:r w:rsidRPr="00FE164D">
        <w:rPr>
          <w:rFonts w:ascii="Palatino Linotype" w:eastAsia="Times New Roman" w:hAnsi="Palatino Linotype" w:cs="Times New Roman"/>
          <w:b/>
          <w:lang w:val="es-MX" w:eastAsia="en-US"/>
        </w:rPr>
        <w:t>PRIMERO. De la competencia</w:t>
      </w:r>
      <w:bookmarkEnd w:id="89"/>
      <w:bookmarkEnd w:id="90"/>
    </w:p>
    <w:p w14:paraId="7D2CDB94" w14:textId="77777777" w:rsidR="005B78F6" w:rsidRPr="00FE164D" w:rsidRDefault="005B78F6" w:rsidP="00FE164D">
      <w:pPr>
        <w:spacing w:line="360" w:lineRule="auto"/>
        <w:rPr>
          <w:rFonts w:ascii="Palatino Linotype" w:eastAsia="Times New Roman" w:hAnsi="Palatino Linotype" w:cs="Times New Roman"/>
          <w:lang w:val="es-MX" w:eastAsia="en-US"/>
        </w:rPr>
      </w:pPr>
    </w:p>
    <w:p w14:paraId="3CF0AC09" w14:textId="77777777" w:rsidR="005B78F6" w:rsidRPr="00FE164D" w:rsidRDefault="005B78F6" w:rsidP="00FE164D">
      <w:pPr>
        <w:numPr>
          <w:ilvl w:val="0"/>
          <w:numId w:val="33"/>
        </w:numPr>
        <w:tabs>
          <w:tab w:val="left" w:pos="0"/>
        </w:tabs>
        <w:spacing w:before="240" w:after="240" w:line="360" w:lineRule="auto"/>
        <w:ind w:left="0" w:firstLine="0"/>
        <w:contextualSpacing/>
        <w:jc w:val="both"/>
        <w:rPr>
          <w:rFonts w:ascii="Palatino Linotype" w:eastAsia="Times New Roman" w:hAnsi="Palatino Linotype" w:cs="Times New Roman"/>
        </w:rPr>
      </w:pPr>
      <w:r w:rsidRPr="00FE164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w:t>
      </w:r>
      <w:r w:rsidRPr="00FE164D">
        <w:rPr>
          <w:rFonts w:ascii="Palatino Linotype" w:eastAsia="Calibri" w:hAnsi="Palatino Linotype" w:cs="Times New Roman"/>
          <w:lang w:val="es-ES"/>
        </w:rPr>
        <w:lastRenderedPageBreak/>
        <w:t xml:space="preserve">de la </w:t>
      </w:r>
      <w:r w:rsidRPr="00FE164D">
        <w:rPr>
          <w:rFonts w:ascii="Palatino Linotype" w:eastAsia="Calibri" w:hAnsi="Palatino Linotype" w:cs="Times New Roman"/>
          <w:b/>
          <w:lang w:val="es-ES"/>
        </w:rPr>
        <w:t>Constitución Política de los Estados Unidos Mexicanos</w:t>
      </w:r>
      <w:r w:rsidRPr="00FE164D">
        <w:rPr>
          <w:rFonts w:ascii="Palatino Linotype" w:eastAsia="Calibri" w:hAnsi="Palatino Linotype" w:cs="Times New Roman"/>
          <w:lang w:val="es-ES"/>
        </w:rPr>
        <w:t xml:space="preserve">; 5, párrafos </w:t>
      </w:r>
      <w:r w:rsidRPr="00FE164D">
        <w:rPr>
          <w:rFonts w:ascii="Palatino Linotype" w:eastAsia="Times New Roman" w:hAnsi="Palatino Linotype" w:cs="Arial"/>
          <w:bCs/>
          <w:color w:val="222222"/>
          <w:lang w:val="es-ES"/>
        </w:rPr>
        <w:t xml:space="preserve">vigésimo segundo, vigésimo tercero y vigésimo cuarto </w:t>
      </w:r>
      <w:r w:rsidRPr="00FE164D">
        <w:rPr>
          <w:rFonts w:ascii="Palatino Linotype" w:eastAsia="Calibri" w:hAnsi="Palatino Linotype" w:cs="Times New Roman"/>
          <w:lang w:val="es-ES"/>
        </w:rPr>
        <w:t xml:space="preserve">fracciones IV y V de la </w:t>
      </w:r>
      <w:r w:rsidRPr="00FE164D">
        <w:rPr>
          <w:rFonts w:ascii="Palatino Linotype" w:eastAsia="Calibri" w:hAnsi="Palatino Linotype" w:cs="Times New Roman"/>
          <w:b/>
          <w:lang w:val="es-ES"/>
        </w:rPr>
        <w:t>Constitución Política del Estado Libre y Soberano de México</w:t>
      </w:r>
      <w:r w:rsidRPr="00FE164D">
        <w:rPr>
          <w:rFonts w:ascii="Palatino Linotype" w:eastAsia="Calibri" w:hAnsi="Palatino Linotype" w:cs="Times New Roman"/>
          <w:lang w:val="es-ES"/>
        </w:rPr>
        <w:t xml:space="preserve">; artículos 1, 2 fracción II, 13, 29, 36 fracciones I y II, 176, 178, 179, 181 párrafo tercero y 185 </w:t>
      </w:r>
      <w:r w:rsidRPr="00FE164D">
        <w:rPr>
          <w:rFonts w:ascii="Palatino Linotype" w:eastAsia="Calibri" w:hAnsi="Palatino Linotype" w:cs="Arial"/>
          <w:lang w:val="es-ES"/>
        </w:rPr>
        <w:t xml:space="preserve">de la </w:t>
      </w:r>
      <w:r w:rsidRPr="00FE164D">
        <w:rPr>
          <w:rFonts w:ascii="Palatino Linotype" w:eastAsia="Calibri" w:hAnsi="Palatino Linotype" w:cs="Arial"/>
          <w:b/>
          <w:lang w:val="es-ES"/>
        </w:rPr>
        <w:t>Ley de Transparencia y Acceso a la Información Pública del Estado de México y Municipios</w:t>
      </w:r>
      <w:r w:rsidRPr="00FE164D">
        <w:rPr>
          <w:rFonts w:ascii="Palatino Linotype" w:eastAsia="Calibri" w:hAnsi="Palatino Linotype" w:cs="Arial"/>
          <w:lang w:val="es-ES"/>
        </w:rPr>
        <w:t xml:space="preserve">; y 7, 9 fracciones I y XXIV, y 11 del </w:t>
      </w:r>
      <w:r w:rsidRPr="00FE164D">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FE164D">
        <w:rPr>
          <w:rFonts w:ascii="Palatino Linotype" w:eastAsia="Times New Roman" w:hAnsi="Palatino Linotype" w:cs="Times New Roman"/>
        </w:rPr>
        <w:t>.</w:t>
      </w:r>
    </w:p>
    <w:p w14:paraId="084AD297" w14:textId="77777777" w:rsidR="00103497" w:rsidRPr="00FE164D" w:rsidRDefault="00103497" w:rsidP="00FE164D">
      <w:pPr>
        <w:tabs>
          <w:tab w:val="left" w:pos="0"/>
        </w:tabs>
        <w:spacing w:before="240" w:after="240" w:line="360" w:lineRule="auto"/>
        <w:contextualSpacing/>
        <w:jc w:val="both"/>
        <w:rPr>
          <w:rFonts w:ascii="Palatino Linotype" w:eastAsia="Times New Roman" w:hAnsi="Palatino Linotype" w:cs="Times New Roman"/>
        </w:rPr>
      </w:pPr>
    </w:p>
    <w:p w14:paraId="6009EA17" w14:textId="77777777" w:rsidR="00103497" w:rsidRPr="00FE164D" w:rsidRDefault="00103497" w:rsidP="00FE164D">
      <w:pPr>
        <w:keepNext/>
        <w:keepLines/>
        <w:spacing w:before="40" w:line="360" w:lineRule="auto"/>
        <w:outlineLvl w:val="1"/>
        <w:rPr>
          <w:rFonts w:ascii="Palatino Linotype" w:eastAsia="Times New Roman" w:hAnsi="Palatino Linotype" w:cs="Times New Roman"/>
          <w:b/>
          <w:lang w:val="es-MX" w:eastAsia="en-US"/>
        </w:rPr>
      </w:pPr>
      <w:bookmarkStart w:id="91" w:name="_Toc25180693"/>
      <w:bookmarkStart w:id="92" w:name="_Toc26383596"/>
      <w:r w:rsidRPr="00FE164D">
        <w:rPr>
          <w:rFonts w:ascii="Palatino Linotype" w:eastAsia="Times New Roman" w:hAnsi="Palatino Linotype" w:cs="Times New Roman"/>
          <w:b/>
          <w:lang w:val="es-MX" w:eastAsia="en-US"/>
        </w:rPr>
        <w:t>SEGUNDO. De la oportunidad y procedencia.</w:t>
      </w:r>
      <w:bookmarkEnd w:id="91"/>
      <w:bookmarkEnd w:id="92"/>
    </w:p>
    <w:p w14:paraId="2C035821" w14:textId="77777777" w:rsidR="00103497" w:rsidRPr="00FE164D" w:rsidRDefault="00103497" w:rsidP="00FE164D">
      <w:pPr>
        <w:spacing w:line="360" w:lineRule="auto"/>
        <w:rPr>
          <w:rFonts w:ascii="Palatino Linotype" w:eastAsia="Times New Roman" w:hAnsi="Palatino Linotype" w:cs="Times New Roman"/>
          <w:lang w:val="es-MX" w:eastAsia="en-US"/>
        </w:rPr>
      </w:pPr>
    </w:p>
    <w:p w14:paraId="1758B48B" w14:textId="77376C50" w:rsidR="00103497" w:rsidRPr="00FE164D" w:rsidRDefault="00103497" w:rsidP="00FE164D">
      <w:pPr>
        <w:numPr>
          <w:ilvl w:val="0"/>
          <w:numId w:val="33"/>
        </w:numPr>
        <w:spacing w:before="240" w:after="240" w:line="360" w:lineRule="auto"/>
        <w:ind w:left="0" w:right="49" w:firstLine="0"/>
        <w:contextualSpacing/>
        <w:jc w:val="both"/>
        <w:rPr>
          <w:rFonts w:ascii="Palatino Linotype" w:eastAsia="MS Mincho" w:hAnsi="Palatino Linotype" w:cs="Times New Roman"/>
          <w:b/>
          <w:i/>
        </w:rPr>
      </w:pPr>
      <w:r w:rsidRPr="00FE164D">
        <w:rPr>
          <w:rFonts w:ascii="Palatino Linotype" w:eastAsia="Calibri" w:hAnsi="Palatino Linotype" w:cs="Arial"/>
        </w:rPr>
        <w:t xml:space="preserve">El medio de impugnación fue presentado a través del Sistema de Acceso a la Información Mexiquense </w:t>
      </w:r>
      <w:r w:rsidRPr="00FE164D">
        <w:rPr>
          <w:rFonts w:ascii="Palatino Linotype" w:eastAsia="Calibri" w:hAnsi="Palatino Linotype" w:cs="Arial"/>
          <w:b/>
        </w:rPr>
        <w:t>(SAIMEX),</w:t>
      </w:r>
      <w:r w:rsidRPr="00FE164D">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FE164D">
        <w:rPr>
          <w:rFonts w:ascii="Palatino Linotype" w:eastAsia="Calibri" w:hAnsi="Palatino Linotype" w:cs="Arial"/>
          <w:b/>
        </w:rPr>
        <w:t>SUJETO OBLIGADO</w:t>
      </w:r>
      <w:r w:rsidRPr="00FE164D">
        <w:rPr>
          <w:rFonts w:ascii="Palatino Linotype" w:eastAsia="Calibri" w:hAnsi="Palatino Linotype" w:cs="Arial"/>
        </w:rPr>
        <w:t xml:space="preserve"> emitió respuesta el día treinta  (30) de septiembre  de dos mil diecinueve, de tal forma que el plazo para interponer el recurso transcurrió del día uno (01) de octubre al veintiuno (31) de octubre de dos mil diecinueve; en consecuencia, si el hoy </w:t>
      </w:r>
      <w:r w:rsidRPr="00FE164D">
        <w:rPr>
          <w:rFonts w:ascii="Palatino Linotype" w:eastAsia="Calibri" w:hAnsi="Palatino Linotype" w:cs="Arial"/>
          <w:b/>
        </w:rPr>
        <w:t>RECURRENTE</w:t>
      </w:r>
      <w:r w:rsidRPr="00FE164D">
        <w:rPr>
          <w:rFonts w:ascii="Palatino Linotype" w:eastAsia="Calibri" w:hAnsi="Palatino Linotype" w:cs="Arial"/>
        </w:rPr>
        <w:t xml:space="preserve">  presentó su inconformidad el día siete  (07) de octubre de la presente anualidad, se encuentra dentro de los márgenes temporales previstos en el artículo 178 de la Ley de Transparencia y Acceso a la Información Pública del Estado de México y Municipios vigente.</w:t>
      </w:r>
    </w:p>
    <w:p w14:paraId="41130812" w14:textId="77777777" w:rsidR="00103497" w:rsidRPr="00FE164D" w:rsidRDefault="00103497" w:rsidP="00FE164D">
      <w:pPr>
        <w:spacing w:before="240" w:after="240" w:line="360" w:lineRule="auto"/>
        <w:ind w:right="49"/>
        <w:contextualSpacing/>
        <w:jc w:val="both"/>
        <w:rPr>
          <w:rFonts w:ascii="Palatino Linotype" w:eastAsia="MS Mincho" w:hAnsi="Palatino Linotype" w:cs="Times New Roman"/>
          <w:b/>
          <w:i/>
        </w:rPr>
      </w:pPr>
    </w:p>
    <w:p w14:paraId="71ACB750" w14:textId="77777777" w:rsidR="00103497" w:rsidRPr="00FE164D" w:rsidRDefault="00103497" w:rsidP="00FE164D">
      <w:pPr>
        <w:numPr>
          <w:ilvl w:val="0"/>
          <w:numId w:val="33"/>
        </w:numPr>
        <w:spacing w:before="240" w:after="240" w:line="360" w:lineRule="auto"/>
        <w:ind w:left="0" w:right="49" w:firstLine="0"/>
        <w:contextualSpacing/>
        <w:jc w:val="both"/>
        <w:rPr>
          <w:rFonts w:ascii="Palatino Linotype" w:eastAsia="MS Mincho" w:hAnsi="Palatino Linotype" w:cs="Times New Roman"/>
          <w:b/>
          <w:i/>
        </w:rPr>
      </w:pPr>
      <w:r w:rsidRPr="00FE164D">
        <w:rPr>
          <w:rFonts w:ascii="Palatino Linotype" w:eastAsia="Calibri" w:hAnsi="Palatino Linotype" w:cs="Arial"/>
        </w:rPr>
        <w:t xml:space="preserve">Por otro lado, el escrito contiene las formalidades previstas por el artículo 180 último párrafo de la Ley de la materia actual, por lo que es procedente que este Instituto </w:t>
      </w:r>
      <w:r w:rsidRPr="00FE164D">
        <w:rPr>
          <w:rFonts w:ascii="Palatino Linotype" w:eastAsia="Calibri" w:hAnsi="Palatino Linotype" w:cs="Arial"/>
        </w:rPr>
        <w:lastRenderedPageBreak/>
        <w:t>de Transparencia, Acceso a la Información Pública y Protección de Datos Personales del Estado de México y Municipios, conozca y resuelva el presente recurso.</w:t>
      </w:r>
    </w:p>
    <w:p w14:paraId="0A016683" w14:textId="77777777" w:rsidR="00103497" w:rsidRPr="00FE164D" w:rsidRDefault="00103497" w:rsidP="00FE164D">
      <w:pPr>
        <w:tabs>
          <w:tab w:val="left" w:pos="4185"/>
        </w:tabs>
        <w:spacing w:line="360" w:lineRule="auto"/>
        <w:rPr>
          <w:rFonts w:ascii="Palatino Linotype" w:eastAsia="Times New Roman" w:hAnsi="Palatino Linotype" w:cs="Times New Roman"/>
        </w:rPr>
      </w:pPr>
      <w:bookmarkStart w:id="93" w:name="_Toc445745137"/>
      <w:bookmarkStart w:id="94" w:name="_Toc447699318"/>
      <w:bookmarkStart w:id="95" w:name="_Toc452379730"/>
      <w:bookmarkStart w:id="96" w:name="_Toc459195482"/>
      <w:bookmarkStart w:id="97" w:name="_Toc461555892"/>
      <w:bookmarkStart w:id="98" w:name="_Toc462307689"/>
      <w:bookmarkStart w:id="99" w:name="_Toc473628138"/>
      <w:r w:rsidRPr="00FE164D">
        <w:rPr>
          <w:rFonts w:ascii="Palatino Linotype" w:eastAsia="Times New Roman" w:hAnsi="Palatino Linotype" w:cs="Times New Roman"/>
        </w:rPr>
        <w:tab/>
      </w:r>
    </w:p>
    <w:p w14:paraId="72C6592C" w14:textId="77777777" w:rsidR="00103497" w:rsidRPr="00FE164D" w:rsidRDefault="00103497" w:rsidP="00FE164D">
      <w:pPr>
        <w:keepNext/>
        <w:keepLines/>
        <w:spacing w:line="360" w:lineRule="auto"/>
        <w:outlineLvl w:val="0"/>
        <w:rPr>
          <w:rFonts w:ascii="Palatino Linotype" w:eastAsia="Calibri" w:hAnsi="Palatino Linotype" w:cs="Times New Roman"/>
          <w:b/>
          <w:bCs/>
          <w:lang w:val="es-ES"/>
        </w:rPr>
      </w:pPr>
      <w:bookmarkStart w:id="100" w:name="_Toc25180694"/>
      <w:bookmarkStart w:id="101" w:name="_Toc26383597"/>
      <w:r w:rsidRPr="00FE164D">
        <w:rPr>
          <w:rFonts w:ascii="Palatino Linotype" w:eastAsia="Calibri" w:hAnsi="Palatino Linotype" w:cs="Times New Roman"/>
          <w:b/>
          <w:bCs/>
          <w:lang w:val="es-ES"/>
        </w:rPr>
        <w:t>TERCERO. Del planteamiento de la litis.</w:t>
      </w:r>
      <w:bookmarkEnd w:id="100"/>
      <w:bookmarkEnd w:id="101"/>
      <w:r w:rsidRPr="00FE164D">
        <w:rPr>
          <w:rFonts w:ascii="Palatino Linotype" w:eastAsia="Calibri" w:hAnsi="Palatino Linotype" w:cs="Times New Roman"/>
          <w:b/>
          <w:bCs/>
          <w:lang w:val="es-ES"/>
        </w:rPr>
        <w:t xml:space="preserve"> </w:t>
      </w:r>
    </w:p>
    <w:p w14:paraId="24431FF1" w14:textId="77777777" w:rsidR="00103497" w:rsidRPr="00FE164D" w:rsidRDefault="00103497" w:rsidP="00FE164D">
      <w:pPr>
        <w:keepNext/>
        <w:keepLines/>
        <w:spacing w:line="360" w:lineRule="auto"/>
        <w:outlineLvl w:val="0"/>
        <w:rPr>
          <w:rFonts w:ascii="Palatino Linotype" w:eastAsia="Calibri" w:hAnsi="Palatino Linotype" w:cs="Times New Roman"/>
          <w:b/>
          <w:bCs/>
          <w:lang w:val="es-ES"/>
        </w:rPr>
      </w:pPr>
    </w:p>
    <w:bookmarkEnd w:id="93"/>
    <w:bookmarkEnd w:id="94"/>
    <w:bookmarkEnd w:id="95"/>
    <w:bookmarkEnd w:id="96"/>
    <w:bookmarkEnd w:id="97"/>
    <w:bookmarkEnd w:id="98"/>
    <w:bookmarkEnd w:id="99"/>
    <w:p w14:paraId="3E57E5EB" w14:textId="77777777" w:rsidR="00103497" w:rsidRPr="00FE164D" w:rsidRDefault="00103497" w:rsidP="00FE164D">
      <w:pPr>
        <w:numPr>
          <w:ilvl w:val="0"/>
          <w:numId w:val="33"/>
        </w:numPr>
        <w:spacing w:before="240" w:after="240" w:line="360" w:lineRule="auto"/>
        <w:ind w:left="0" w:firstLine="0"/>
        <w:contextualSpacing/>
        <w:jc w:val="both"/>
        <w:rPr>
          <w:rFonts w:ascii="Palatino Linotype" w:eastAsia="Times New Roman" w:hAnsi="Palatino Linotype" w:cs="Times New Roman"/>
          <w:i/>
        </w:rPr>
      </w:pPr>
      <w:r w:rsidRPr="00FE164D">
        <w:rPr>
          <w:rFonts w:ascii="Palatino Linotype" w:eastAsia="Times New Roman" w:hAnsi="Palatino Linotype" w:cs="Arial"/>
        </w:rPr>
        <w:t xml:space="preserve">El Recurso Revisión tiene como finalidad reparar cualquier posible afectación al derecho de acceso a la información pública en términos del Título Octavo de la </w:t>
      </w:r>
      <w:r w:rsidRPr="00FE164D">
        <w:rPr>
          <w:rFonts w:ascii="Palatino Linotype" w:eastAsia="Calibri" w:hAnsi="Palatino Linotype" w:cs="Arial"/>
          <w:b/>
          <w:lang w:val="es-ES"/>
        </w:rPr>
        <w:t>Ley de Transparencia y Acceso a la Información Pública del Estado de México y Municipios</w:t>
      </w:r>
      <w:r w:rsidRPr="00FE164D">
        <w:rPr>
          <w:rFonts w:ascii="Palatino Linotype" w:eastAsia="Times New Roman" w:hAnsi="Palatino Linotype" w:cs="Arial"/>
        </w:rPr>
        <w:t xml:space="preserve"> y determinar la confirmación; revocación o modificación; desechamiento o sobreseimiento; y en su caso ordenar la entrega de la información, respecto a las respuestas o falta de ellas de los Sujetos Obligados. </w:t>
      </w:r>
    </w:p>
    <w:p w14:paraId="4D1C48CE" w14:textId="77777777" w:rsidR="00103497" w:rsidRPr="00FE164D" w:rsidRDefault="00103497" w:rsidP="00FE164D">
      <w:pPr>
        <w:spacing w:before="240" w:after="240" w:line="360" w:lineRule="auto"/>
        <w:ind w:left="426"/>
        <w:contextualSpacing/>
        <w:jc w:val="both"/>
        <w:rPr>
          <w:rFonts w:ascii="Palatino Linotype" w:eastAsia="Times New Roman" w:hAnsi="Palatino Linotype" w:cs="Times New Roman"/>
          <w:i/>
        </w:rPr>
      </w:pPr>
    </w:p>
    <w:p w14:paraId="7ED003E1" w14:textId="327DCF5D" w:rsidR="00103497" w:rsidRPr="00FE164D" w:rsidRDefault="00103497" w:rsidP="00FE164D">
      <w:pPr>
        <w:numPr>
          <w:ilvl w:val="0"/>
          <w:numId w:val="33"/>
        </w:numPr>
        <w:spacing w:before="240" w:after="240" w:line="360" w:lineRule="auto"/>
        <w:ind w:left="0" w:firstLine="0"/>
        <w:contextualSpacing/>
        <w:jc w:val="both"/>
        <w:rPr>
          <w:rFonts w:ascii="Palatino Linotype" w:eastAsia="Times New Roman" w:hAnsi="Palatino Linotype" w:cs="Times New Roman"/>
          <w:color w:val="000000"/>
          <w:lang w:val="es-MX"/>
        </w:rPr>
      </w:pPr>
      <w:r w:rsidRPr="00FE164D">
        <w:rPr>
          <w:rFonts w:ascii="Palatino Linotype" w:eastAsia="Times New Roman" w:hAnsi="Palatino Linotype" w:cs="Arial"/>
        </w:rPr>
        <w:t>De las constancias que obran en el expediente al rubro indicado, se desprende que</w:t>
      </w:r>
      <w:r w:rsidRPr="00FE164D">
        <w:rPr>
          <w:rFonts w:ascii="Palatino Linotype" w:eastAsia="Times New Roman" w:hAnsi="Palatino Linotype" w:cs="Times New Roman"/>
        </w:rPr>
        <w:t xml:space="preserve"> la particular solicitó </w:t>
      </w:r>
      <w:r w:rsidRPr="00FE164D">
        <w:rPr>
          <w:rFonts w:ascii="Palatino Linotype" w:eastAsia="Times New Roman" w:hAnsi="Palatino Linotype" w:cs="Times New Roman"/>
          <w:color w:val="000000"/>
        </w:rPr>
        <w:t xml:space="preserve">diversa información relacionada con los gastos  realizados por el </w:t>
      </w:r>
      <w:r w:rsidRPr="00FE164D">
        <w:rPr>
          <w:rFonts w:ascii="Palatino Linotype" w:eastAsia="Times New Roman" w:hAnsi="Palatino Linotype" w:cs="Times New Roman"/>
          <w:b/>
          <w:bCs/>
          <w:color w:val="000000"/>
          <w:lang w:val="es-MX"/>
        </w:rPr>
        <w:t xml:space="preserve">Organismo Público Descentralizado Para la Prestación de los Servicios de Agua Potable </w:t>
      </w:r>
      <w:r w:rsidRPr="00FE164D">
        <w:rPr>
          <w:rFonts w:ascii="Palatino Linotype" w:eastAsia="Times New Roman" w:hAnsi="Palatino Linotype" w:cs="Times New Roman"/>
          <w:bCs/>
          <w:color w:val="000000"/>
          <w:lang w:val="es-MX"/>
        </w:rPr>
        <w:t>del Municipio de Ixtapan de la Sal</w:t>
      </w:r>
      <w:r w:rsidRPr="00FE164D">
        <w:rPr>
          <w:rFonts w:ascii="Palatino Linotype" w:eastAsia="Times New Roman" w:hAnsi="Palatino Linotype" w:cs="Times New Roman"/>
        </w:rPr>
        <w:t xml:space="preserve">, solicitud, que de acuerdo a las constancias que obran en el Sistema de Acceso a la Información Mexiquense </w:t>
      </w:r>
      <w:r w:rsidRPr="00FE164D">
        <w:rPr>
          <w:rFonts w:ascii="Palatino Linotype" w:eastAsia="Times New Roman" w:hAnsi="Palatino Linotype" w:cs="Times New Roman"/>
          <w:b/>
        </w:rPr>
        <w:t>(SAIMEX)</w:t>
      </w:r>
      <w:r w:rsidRPr="00FE164D">
        <w:rPr>
          <w:rFonts w:ascii="Palatino Linotype" w:eastAsia="Times New Roman" w:hAnsi="Palatino Linotype" w:cs="Times New Roman"/>
        </w:rPr>
        <w:t xml:space="preserve">, no fue atendida satisfactoriamente, razón por la que la parte recurrente  se inconforma e interpone el presente recurso de revisión, argumentado como razones o motivos de inconformidad la entrega de información en una modalidad o formato distinto al solicitado. </w:t>
      </w:r>
    </w:p>
    <w:p w14:paraId="1F88FF2D" w14:textId="77777777" w:rsidR="00103497" w:rsidRPr="00FE164D" w:rsidRDefault="00103497" w:rsidP="00FE164D">
      <w:pPr>
        <w:spacing w:before="240" w:after="240" w:line="360" w:lineRule="auto"/>
        <w:contextualSpacing/>
        <w:jc w:val="both"/>
        <w:rPr>
          <w:rFonts w:ascii="Palatino Linotype" w:eastAsia="Times New Roman" w:hAnsi="Palatino Linotype" w:cs="Times New Roman"/>
          <w:color w:val="000000"/>
          <w:lang w:val="es-MX"/>
        </w:rPr>
      </w:pPr>
    </w:p>
    <w:p w14:paraId="1A64CDA7" w14:textId="7082F426" w:rsidR="00103497" w:rsidRPr="00FE164D" w:rsidRDefault="00103497" w:rsidP="00FE164D">
      <w:pPr>
        <w:numPr>
          <w:ilvl w:val="0"/>
          <w:numId w:val="33"/>
        </w:numPr>
        <w:spacing w:before="240" w:after="240" w:line="360" w:lineRule="auto"/>
        <w:ind w:left="0" w:right="49" w:firstLine="0"/>
        <w:contextualSpacing/>
        <w:jc w:val="both"/>
        <w:rPr>
          <w:rFonts w:ascii="Palatino Linotype" w:eastAsia="MS Mincho" w:hAnsi="Palatino Linotype" w:cs="Arial"/>
        </w:rPr>
      </w:pPr>
      <w:r w:rsidRPr="00FE164D">
        <w:rPr>
          <w:rFonts w:ascii="Palatino Linotype" w:eastAsia="MS Mincho" w:hAnsi="Palatino Linotype" w:cs="Arial"/>
        </w:rPr>
        <w:lastRenderedPageBreak/>
        <w:t xml:space="preserve">Por lo anterior se advierte que el recurso de revisión del que se trata es procedente, toda vez que se actualizan la hipótesis prevista en el artículo 179 </w:t>
      </w:r>
      <w:r w:rsidRPr="00FE164D">
        <w:rPr>
          <w:rFonts w:ascii="Palatino Linotype" w:eastAsia="MS Mincho" w:hAnsi="Palatino Linotype" w:cs="Times New Roman"/>
          <w:b/>
        </w:rPr>
        <w:t>fracción VI</w:t>
      </w:r>
      <w:r w:rsidR="000573C0" w:rsidRPr="00FE164D">
        <w:rPr>
          <w:rFonts w:ascii="Palatino Linotype" w:eastAsia="MS Mincho" w:hAnsi="Palatino Linotype" w:cs="Times New Roman"/>
          <w:b/>
        </w:rPr>
        <w:t>II</w:t>
      </w:r>
      <w:r w:rsidRPr="00FE164D">
        <w:rPr>
          <w:rFonts w:ascii="Palatino Linotype" w:eastAsia="MS Mincho" w:hAnsi="Palatino Linotype" w:cs="Times New Roman"/>
          <w:b/>
        </w:rPr>
        <w:t xml:space="preserve"> de la Ley de Transparencia y Acceso a la Información Pública del Estado de México y Municipio</w:t>
      </w:r>
      <w:r w:rsidRPr="00FE164D">
        <w:rPr>
          <w:rFonts w:ascii="Palatino Linotype" w:eastAsia="MS Mincho" w:hAnsi="Palatino Linotype" w:cs="Times New Roman"/>
        </w:rPr>
        <w:t>.</w:t>
      </w:r>
    </w:p>
    <w:p w14:paraId="3C54779A" w14:textId="77777777" w:rsidR="000A0913" w:rsidRPr="00FE164D" w:rsidRDefault="000A0913" w:rsidP="00FE164D">
      <w:pPr>
        <w:spacing w:line="360" w:lineRule="auto"/>
        <w:rPr>
          <w:rFonts w:ascii="Palatino Linotype" w:hAnsi="Palatino Linotype"/>
          <w:lang w:val="es-MX" w:eastAsia="en-US"/>
        </w:rPr>
      </w:pPr>
    </w:p>
    <w:p w14:paraId="6F497907" w14:textId="1B0A0025" w:rsidR="00400F25" w:rsidRPr="00FE164D" w:rsidRDefault="0044176A" w:rsidP="00FE164D">
      <w:pPr>
        <w:pStyle w:val="Ttulo1"/>
        <w:spacing w:line="360" w:lineRule="auto"/>
        <w:rPr>
          <w:b/>
          <w:szCs w:val="24"/>
        </w:rPr>
      </w:pPr>
      <w:bookmarkStart w:id="102" w:name="_Toc467081898"/>
      <w:bookmarkStart w:id="103" w:name="_Toc26383598"/>
      <w:bookmarkStart w:id="104" w:name="_Toc454968928"/>
      <w:bookmarkStart w:id="105" w:name="_Toc455743517"/>
      <w:bookmarkStart w:id="106" w:name="_Toc458016386"/>
      <w:bookmarkStart w:id="107" w:name="_Toc461555893"/>
      <w:r w:rsidRPr="00FE164D">
        <w:rPr>
          <w:b/>
          <w:szCs w:val="24"/>
        </w:rPr>
        <w:t>CUARTO</w:t>
      </w:r>
      <w:r w:rsidR="00007E8A" w:rsidRPr="00FE164D">
        <w:rPr>
          <w:b/>
          <w:szCs w:val="24"/>
        </w:rPr>
        <w:t>.</w:t>
      </w:r>
      <w:r w:rsidR="00007E8A" w:rsidRPr="00FE164D">
        <w:rPr>
          <w:szCs w:val="24"/>
        </w:rPr>
        <w:t xml:space="preserve"> </w:t>
      </w:r>
      <w:bookmarkEnd w:id="102"/>
      <w:r w:rsidR="002B6755" w:rsidRPr="00FE164D">
        <w:rPr>
          <w:b/>
          <w:szCs w:val="24"/>
        </w:rPr>
        <w:t>Del estudio y resolución del asunto.</w:t>
      </w:r>
      <w:bookmarkEnd w:id="103"/>
    </w:p>
    <w:p w14:paraId="1C1D12F9" w14:textId="77777777" w:rsidR="00D378D8" w:rsidRPr="00FE164D" w:rsidRDefault="00D378D8" w:rsidP="00FE164D">
      <w:pPr>
        <w:spacing w:line="360" w:lineRule="auto"/>
        <w:rPr>
          <w:rFonts w:ascii="Palatino Linotype" w:hAnsi="Palatino Linotype"/>
          <w:lang w:val="es-MX" w:eastAsia="en-US"/>
        </w:rPr>
      </w:pPr>
    </w:p>
    <w:p w14:paraId="32044B46" w14:textId="77777777" w:rsidR="003F33D8" w:rsidRPr="00FE164D" w:rsidRDefault="003F33D8" w:rsidP="00FE164D">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108" w:name="_Toc5711921"/>
      <w:bookmarkStart w:id="109" w:name="_Toc17971397"/>
      <w:bookmarkStart w:id="110" w:name="_Toc26383599"/>
      <w:r w:rsidRPr="00FE164D">
        <w:rPr>
          <w:rFonts w:ascii="Palatino Linotype" w:eastAsiaTheme="majorEastAsia" w:hAnsi="Palatino Linotype" w:cstheme="majorBidi"/>
          <w:b/>
          <w:color w:val="000000" w:themeColor="text1"/>
          <w:lang w:val="es-MX" w:eastAsia="en-US"/>
        </w:rPr>
        <w:t>I. Del deber de las autoridades de promover, respetar, proteger, y garantizar el derecho de acceso a la información pública.</w:t>
      </w:r>
      <w:bookmarkEnd w:id="108"/>
      <w:bookmarkEnd w:id="109"/>
      <w:bookmarkEnd w:id="110"/>
      <w:r w:rsidRPr="00FE164D">
        <w:rPr>
          <w:rFonts w:ascii="Palatino Linotype" w:eastAsiaTheme="majorEastAsia" w:hAnsi="Palatino Linotype" w:cstheme="majorBidi"/>
          <w:b/>
          <w:color w:val="000000" w:themeColor="text1"/>
          <w:lang w:val="es-MX" w:eastAsia="en-US"/>
        </w:rPr>
        <w:t xml:space="preserve"> </w:t>
      </w:r>
    </w:p>
    <w:p w14:paraId="69C8839C" w14:textId="77777777" w:rsidR="003F33D8" w:rsidRPr="00FE164D" w:rsidRDefault="003F33D8" w:rsidP="00FE164D">
      <w:pPr>
        <w:spacing w:line="360" w:lineRule="auto"/>
        <w:ind w:left="1080"/>
        <w:contextualSpacing/>
        <w:rPr>
          <w:rFonts w:ascii="Palatino Linotype" w:hAnsi="Palatino Linotype"/>
          <w:b/>
          <w:lang w:val="es-MX" w:eastAsia="en-US"/>
        </w:rPr>
      </w:pPr>
    </w:p>
    <w:p w14:paraId="4C6DE6F1" w14:textId="6A89DDD5" w:rsidR="003F33D8" w:rsidRPr="00FE164D" w:rsidRDefault="003F33D8" w:rsidP="00FE164D">
      <w:pPr>
        <w:pStyle w:val="Prrafodelista"/>
        <w:numPr>
          <w:ilvl w:val="0"/>
          <w:numId w:val="33"/>
        </w:numPr>
        <w:spacing w:before="240" w:after="240" w:line="360" w:lineRule="auto"/>
        <w:ind w:left="0" w:firstLine="0"/>
        <w:jc w:val="both"/>
        <w:rPr>
          <w:rFonts w:ascii="Palatino Linotype" w:hAnsi="Palatino Linotype" w:cs="Arial"/>
          <w:lang w:val="es-MX"/>
        </w:rPr>
      </w:pPr>
      <w:r w:rsidRPr="00FE164D">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FE164D">
        <w:rPr>
          <w:rFonts w:ascii="Palatino Linotype" w:hAnsi="Palatino Linotype" w:cs="Arial"/>
          <w:b/>
          <w:lang w:val="es-MX"/>
        </w:rPr>
        <w:t>SUJETO OBLIGADO</w:t>
      </w:r>
      <w:r w:rsidRPr="00FE164D">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FE164D">
        <w:rPr>
          <w:rFonts w:ascii="Palatino Linotype" w:hAnsi="Palatino Linotype" w:cs="Arial"/>
          <w:b/>
          <w:lang w:val="es-MX"/>
        </w:rPr>
        <w:t xml:space="preserve">Constitución Política de los Estados Unidos Mexicanos </w:t>
      </w:r>
      <w:r w:rsidRPr="00FE164D">
        <w:rPr>
          <w:rFonts w:ascii="Palatino Linotype" w:hAnsi="Palatino Linotype" w:cs="Arial"/>
          <w:lang w:val="es-MX"/>
        </w:rPr>
        <w:t xml:space="preserve">al señalar la obligación de “promover, respetar, proteger y garantizar los derechos humanos”, entre los cuales se encuentra dicho derecho. </w:t>
      </w:r>
    </w:p>
    <w:p w14:paraId="2F417B47" w14:textId="77777777" w:rsidR="003F33D8" w:rsidRPr="00FE164D" w:rsidRDefault="003F33D8" w:rsidP="00FE164D">
      <w:pPr>
        <w:spacing w:before="240" w:after="240" w:line="360" w:lineRule="auto"/>
        <w:ind w:left="927"/>
        <w:contextualSpacing/>
        <w:jc w:val="both"/>
        <w:rPr>
          <w:rFonts w:ascii="Palatino Linotype" w:hAnsi="Palatino Linotype" w:cs="Arial"/>
          <w:lang w:val="es-MX"/>
        </w:rPr>
      </w:pPr>
    </w:p>
    <w:p w14:paraId="7E231075" w14:textId="77777777" w:rsidR="003F33D8" w:rsidRPr="00FE164D" w:rsidRDefault="003F33D8" w:rsidP="00FE164D">
      <w:pPr>
        <w:numPr>
          <w:ilvl w:val="0"/>
          <w:numId w:val="33"/>
        </w:numPr>
        <w:spacing w:before="240" w:after="240" w:line="360" w:lineRule="auto"/>
        <w:ind w:left="0" w:firstLine="0"/>
        <w:contextualSpacing/>
        <w:jc w:val="both"/>
        <w:rPr>
          <w:rFonts w:ascii="Palatino Linotype" w:hAnsi="Palatino Linotype" w:cs="Arial"/>
          <w:lang w:val="es-MX"/>
        </w:rPr>
      </w:pPr>
      <w:r w:rsidRPr="00FE164D">
        <w:rPr>
          <w:rFonts w:ascii="Palatino Linotype" w:hAnsi="Palatino Linotype" w:cs="Arial"/>
          <w:lang w:val="es-MX"/>
        </w:rPr>
        <w:lastRenderedPageBreak/>
        <w:t xml:space="preserve">Ahora bien, el Derecho de Acceso a la Información Pública se define como: </w:t>
      </w:r>
      <w:r w:rsidRPr="00FE164D">
        <w:rPr>
          <w:rFonts w:ascii="Palatino Linotype" w:hAnsi="Palatino Linotype" w:cs="Arial"/>
          <w:i/>
          <w:lang w:val="es-MX"/>
        </w:rPr>
        <w:t>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223B4527" w14:textId="77777777" w:rsidR="003F33D8" w:rsidRPr="00FE164D" w:rsidRDefault="003F33D8" w:rsidP="00FE164D">
      <w:pPr>
        <w:spacing w:before="240" w:after="240" w:line="360" w:lineRule="auto"/>
        <w:ind w:left="927"/>
        <w:contextualSpacing/>
        <w:jc w:val="both"/>
        <w:rPr>
          <w:rFonts w:ascii="Palatino Linotype" w:hAnsi="Palatino Linotype" w:cs="Arial"/>
          <w:lang w:val="es-MX"/>
        </w:rPr>
      </w:pPr>
    </w:p>
    <w:p w14:paraId="56D8AB54" w14:textId="77777777" w:rsidR="003F33D8" w:rsidRPr="00FE164D" w:rsidRDefault="003F33D8" w:rsidP="00FE164D">
      <w:pPr>
        <w:numPr>
          <w:ilvl w:val="0"/>
          <w:numId w:val="33"/>
        </w:numPr>
        <w:spacing w:before="240" w:after="240" w:line="360" w:lineRule="auto"/>
        <w:ind w:left="0" w:firstLine="0"/>
        <w:contextualSpacing/>
        <w:jc w:val="both"/>
        <w:rPr>
          <w:rFonts w:ascii="Palatino Linotype" w:hAnsi="Palatino Linotype" w:cs="Arial"/>
          <w:lang w:val="es-MX"/>
        </w:rPr>
      </w:pPr>
      <w:r w:rsidRPr="00FE164D">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51319E44" w14:textId="77777777" w:rsidR="003F33D8" w:rsidRPr="00FE164D" w:rsidRDefault="003F33D8" w:rsidP="00FE164D">
      <w:pPr>
        <w:spacing w:before="240" w:after="240" w:line="360" w:lineRule="auto"/>
        <w:contextualSpacing/>
        <w:jc w:val="both"/>
        <w:rPr>
          <w:rFonts w:ascii="Palatino Linotype" w:hAnsi="Palatino Linotype" w:cs="Arial"/>
          <w:lang w:val="es-MX"/>
        </w:rPr>
      </w:pPr>
    </w:p>
    <w:p w14:paraId="77916DFE" w14:textId="2822E2FD" w:rsidR="003F33D8" w:rsidRPr="00FE164D" w:rsidRDefault="003F33D8" w:rsidP="00FE164D">
      <w:pPr>
        <w:numPr>
          <w:ilvl w:val="0"/>
          <w:numId w:val="33"/>
        </w:numPr>
        <w:spacing w:before="240" w:after="240" w:line="360" w:lineRule="auto"/>
        <w:ind w:left="0" w:firstLine="0"/>
        <w:contextualSpacing/>
        <w:jc w:val="both"/>
        <w:rPr>
          <w:rFonts w:ascii="Palatino Linotype" w:hAnsi="Palatino Linotype" w:cs="Arial"/>
          <w:lang w:val="es-MX"/>
        </w:rPr>
      </w:pPr>
      <w:r w:rsidRPr="00FE164D">
        <w:rPr>
          <w:rFonts w:ascii="Palatino Linotype" w:hAnsi="Palatino Linotype" w:cs="Arial"/>
          <w:lang w:val="es-MX"/>
        </w:rPr>
        <w:t>En el caso concreto que nos ocupa analizar, el particular requirió del</w:t>
      </w:r>
      <w:r w:rsidR="00F061DC" w:rsidRPr="00FE164D">
        <w:rPr>
          <w:rFonts w:ascii="Palatino Linotype" w:hAnsi="Palatino Linotype" w:cs="Arial"/>
          <w:lang w:val="es-MX"/>
        </w:rPr>
        <w:t xml:space="preserve"> Ayuntamiento de Ixtapan de la Sal</w:t>
      </w:r>
      <w:r w:rsidRPr="00FE164D">
        <w:rPr>
          <w:rFonts w:ascii="Palatino Linotype" w:hAnsi="Palatino Linotype" w:cs="Arial"/>
          <w:lang w:val="es-MX"/>
        </w:rPr>
        <w:t xml:space="preserve"> diversa información relacionada con </w:t>
      </w:r>
      <w:r w:rsidR="00F061DC" w:rsidRPr="00FE164D">
        <w:rPr>
          <w:rFonts w:ascii="Palatino Linotype" w:hAnsi="Palatino Linotype" w:cs="Arial"/>
          <w:lang w:val="es-MX"/>
        </w:rPr>
        <w:t xml:space="preserve">compras y gastos erogados por el </w:t>
      </w:r>
      <w:r w:rsidR="000573C0" w:rsidRPr="00FE164D">
        <w:rPr>
          <w:rFonts w:ascii="Palatino Linotype" w:hAnsi="Palatino Linotype" w:cs="Arial"/>
          <w:b/>
          <w:bCs/>
          <w:lang w:val="es-MX"/>
        </w:rPr>
        <w:t>Organismo Público Descentralizado Para la Prestación de los Servicios de Agua Potable</w:t>
      </w:r>
      <w:r w:rsidR="000573C0" w:rsidRPr="00FE164D">
        <w:rPr>
          <w:rFonts w:ascii="Palatino Linotype" w:hAnsi="Palatino Linotype" w:cs="Arial"/>
          <w:lang w:val="es-MX"/>
        </w:rPr>
        <w:t xml:space="preserve"> </w:t>
      </w:r>
      <w:r w:rsidR="000573C0" w:rsidRPr="00FE164D">
        <w:rPr>
          <w:rFonts w:ascii="Palatino Linotype" w:hAnsi="Palatino Linotype" w:cs="Arial"/>
          <w:b/>
          <w:bCs/>
          <w:lang w:val="es-MX"/>
        </w:rPr>
        <w:t>Alcantarillado y Saneamieno</w:t>
      </w:r>
      <w:r w:rsidRPr="00FE164D">
        <w:rPr>
          <w:rFonts w:ascii="Palatino Linotype" w:hAnsi="Palatino Linotype" w:cs="Arial"/>
          <w:lang w:val="es-MX"/>
        </w:rPr>
        <w:t xml:space="preserve">; siendo importante señalar que el </w:t>
      </w:r>
      <w:r w:rsidRPr="00FE164D">
        <w:rPr>
          <w:rFonts w:ascii="Palatino Linotype" w:hAnsi="Palatino Linotype" w:cs="Arial"/>
          <w:b/>
          <w:lang w:val="es-MX"/>
        </w:rPr>
        <w:t>SUJETO OBLIGADO</w:t>
      </w:r>
      <w:r w:rsidRPr="00FE164D">
        <w:rPr>
          <w:rFonts w:ascii="Palatino Linotype" w:hAnsi="Palatino Linotype" w:cs="Arial"/>
          <w:lang w:val="es-MX"/>
        </w:rPr>
        <w:t xml:space="preserve"> respondió </w:t>
      </w:r>
      <w:r w:rsidR="000573C0" w:rsidRPr="00FE164D">
        <w:rPr>
          <w:rFonts w:ascii="Palatino Linotype" w:hAnsi="Palatino Linotype" w:cs="Arial"/>
          <w:lang w:val="es-MX"/>
        </w:rPr>
        <w:t>pretendiendo el cobro de la información solicitada</w:t>
      </w:r>
      <w:r w:rsidRPr="00FE164D">
        <w:rPr>
          <w:rFonts w:ascii="Palatino Linotype" w:hAnsi="Palatino Linotype" w:cs="Arial"/>
          <w:lang w:val="es-MX"/>
        </w:rPr>
        <w:t xml:space="preserve">, lo que constituye una afectación indiscutible al derecho humano de acceso a la información pública y en este sentido, el artículo primero Constitucional de forma clara y precisa </w:t>
      </w:r>
      <w:r w:rsidRPr="00FE164D">
        <w:rPr>
          <w:rFonts w:ascii="Palatino Linotype" w:hAnsi="Palatino Linotype" w:cs="Arial"/>
          <w:lang w:val="es-MX"/>
        </w:rPr>
        <w:lastRenderedPageBreak/>
        <w:t xml:space="preserve">dispone que como consecuencia de la obligación que tienen las autoridades de promover, respetar, proteger y garantizar el derecho humano, el Estado deberá prevenir, investigar, sancionar y reparar las violaciones a los derechos humanos.  </w:t>
      </w:r>
    </w:p>
    <w:p w14:paraId="21359A91" w14:textId="77777777" w:rsidR="003F33D8" w:rsidRPr="00FE164D" w:rsidRDefault="003F33D8" w:rsidP="00FE164D">
      <w:pPr>
        <w:spacing w:before="240" w:after="240" w:line="360" w:lineRule="auto"/>
        <w:contextualSpacing/>
        <w:jc w:val="both"/>
        <w:rPr>
          <w:rFonts w:ascii="Palatino Linotype" w:hAnsi="Palatino Linotype" w:cs="Arial"/>
          <w:lang w:val="es-MX"/>
        </w:rPr>
      </w:pPr>
    </w:p>
    <w:p w14:paraId="207778BB" w14:textId="77777777" w:rsidR="003F33D8" w:rsidRPr="00FE164D" w:rsidRDefault="003F33D8" w:rsidP="00FE164D">
      <w:pPr>
        <w:numPr>
          <w:ilvl w:val="0"/>
          <w:numId w:val="33"/>
        </w:numPr>
        <w:spacing w:before="240" w:after="240" w:line="360" w:lineRule="auto"/>
        <w:ind w:left="0" w:firstLine="0"/>
        <w:contextualSpacing/>
        <w:jc w:val="both"/>
        <w:rPr>
          <w:rFonts w:ascii="Palatino Linotype" w:hAnsi="Palatino Linotype" w:cs="Arial"/>
          <w:lang w:val="es-MX"/>
        </w:rPr>
      </w:pPr>
      <w:r w:rsidRPr="00FE164D">
        <w:rPr>
          <w:rFonts w:ascii="Palatino Linotype" w:hAnsi="Palatino Linotype" w:cs="Arial"/>
          <w:lang w:val="es-MX"/>
        </w:rPr>
        <w:t>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7F98EF41" w14:textId="77777777" w:rsidR="003F33D8" w:rsidRPr="00FE164D" w:rsidRDefault="003F33D8" w:rsidP="00FE164D">
      <w:pPr>
        <w:spacing w:before="240" w:after="240" w:line="360" w:lineRule="auto"/>
        <w:contextualSpacing/>
        <w:jc w:val="both"/>
        <w:rPr>
          <w:rFonts w:ascii="Palatino Linotype" w:hAnsi="Palatino Linotype" w:cs="Arial"/>
          <w:lang w:val="es-MX"/>
        </w:rPr>
      </w:pPr>
    </w:p>
    <w:p w14:paraId="225F5F6C" w14:textId="5D6AD68E" w:rsidR="003F33D8" w:rsidRPr="00FE164D" w:rsidRDefault="003F33D8" w:rsidP="00FE164D">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111" w:name="_Toc16159421"/>
      <w:bookmarkStart w:id="112" w:name="_Toc17971398"/>
      <w:bookmarkStart w:id="113" w:name="_Toc26383600"/>
      <w:r w:rsidRPr="00FE164D">
        <w:rPr>
          <w:rFonts w:ascii="Palatino Linotype" w:eastAsiaTheme="majorEastAsia" w:hAnsi="Palatino Linotype" w:cstheme="majorBidi"/>
          <w:b/>
          <w:color w:val="000000" w:themeColor="text1"/>
          <w:lang w:val="es-MX" w:eastAsia="en-US"/>
        </w:rPr>
        <w:t>II.  De la</w:t>
      </w:r>
      <w:r w:rsidR="00F061DC" w:rsidRPr="00FE164D">
        <w:rPr>
          <w:rFonts w:ascii="Palatino Linotype" w:eastAsiaTheme="majorEastAsia" w:hAnsi="Palatino Linotype" w:cstheme="majorBidi"/>
          <w:b/>
          <w:color w:val="000000" w:themeColor="text1"/>
          <w:lang w:val="es-MX" w:eastAsia="en-US"/>
        </w:rPr>
        <w:t>s</w:t>
      </w:r>
      <w:r w:rsidRPr="00FE164D">
        <w:rPr>
          <w:rFonts w:ascii="Palatino Linotype" w:eastAsiaTheme="majorEastAsia" w:hAnsi="Palatino Linotype" w:cstheme="majorBidi"/>
          <w:b/>
          <w:color w:val="000000" w:themeColor="text1"/>
          <w:lang w:val="es-MX" w:eastAsia="en-US"/>
        </w:rPr>
        <w:t xml:space="preserve"> respuesta emitida</w:t>
      </w:r>
      <w:r w:rsidR="00F061DC" w:rsidRPr="00FE164D">
        <w:rPr>
          <w:rFonts w:ascii="Palatino Linotype" w:eastAsiaTheme="majorEastAsia" w:hAnsi="Palatino Linotype" w:cstheme="majorBidi"/>
          <w:b/>
          <w:color w:val="000000" w:themeColor="text1"/>
          <w:lang w:val="es-MX" w:eastAsia="en-US"/>
        </w:rPr>
        <w:t>s</w:t>
      </w:r>
      <w:r w:rsidRPr="00FE164D">
        <w:rPr>
          <w:rFonts w:ascii="Palatino Linotype" w:eastAsiaTheme="majorEastAsia" w:hAnsi="Palatino Linotype" w:cstheme="majorBidi"/>
          <w:b/>
          <w:color w:val="000000" w:themeColor="text1"/>
          <w:lang w:val="es-MX" w:eastAsia="en-US"/>
        </w:rPr>
        <w:t xml:space="preserve"> por el Sujeto Obligado.</w:t>
      </w:r>
      <w:bookmarkEnd w:id="111"/>
      <w:bookmarkEnd w:id="112"/>
      <w:bookmarkEnd w:id="113"/>
      <w:r w:rsidRPr="00FE164D">
        <w:rPr>
          <w:rFonts w:ascii="Palatino Linotype" w:eastAsiaTheme="majorEastAsia" w:hAnsi="Palatino Linotype" w:cstheme="majorBidi"/>
          <w:b/>
          <w:color w:val="000000" w:themeColor="text1"/>
          <w:lang w:val="es-MX" w:eastAsia="en-US"/>
        </w:rPr>
        <w:t xml:space="preserve">  </w:t>
      </w:r>
    </w:p>
    <w:p w14:paraId="3FDC82A2" w14:textId="77777777" w:rsidR="003F33D8" w:rsidRPr="00FE164D" w:rsidRDefault="003F33D8" w:rsidP="00FE164D">
      <w:pPr>
        <w:spacing w:line="360" w:lineRule="auto"/>
        <w:rPr>
          <w:rFonts w:ascii="Palatino Linotype" w:hAnsi="Palatino Linotype"/>
          <w:lang w:val="es-MX" w:eastAsia="en-US"/>
        </w:rPr>
      </w:pPr>
    </w:p>
    <w:p w14:paraId="098C56DF" w14:textId="77777777" w:rsidR="003F33D8" w:rsidRPr="00FE164D" w:rsidRDefault="003F33D8" w:rsidP="00FE164D">
      <w:pPr>
        <w:numPr>
          <w:ilvl w:val="0"/>
          <w:numId w:val="33"/>
        </w:numPr>
        <w:spacing w:before="240" w:after="240" w:line="360" w:lineRule="auto"/>
        <w:ind w:left="0" w:firstLine="0"/>
        <w:contextualSpacing/>
        <w:jc w:val="both"/>
        <w:rPr>
          <w:rFonts w:ascii="Palatino Linotype" w:hAnsi="Palatino Linotype" w:cs="Arial"/>
          <w:lang w:val="es-MX"/>
        </w:rPr>
      </w:pPr>
      <w:r w:rsidRPr="00FE164D">
        <w:rPr>
          <w:rFonts w:ascii="Palatino Linotype" w:hAnsi="Palatino Linotype" w:cs="Arial"/>
          <w:lang w:val="es-MX"/>
        </w:rPr>
        <w:t>Expuesto lo anterior y derivado del planteamiento de la Litis, se procede a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Ley de Transparencia y Acceso a la Información Pública del Estado de México y Municipios.</w:t>
      </w:r>
    </w:p>
    <w:p w14:paraId="67ED7091" w14:textId="77777777" w:rsidR="003F33D8" w:rsidRPr="00FE164D" w:rsidRDefault="003F33D8" w:rsidP="00FE164D">
      <w:pPr>
        <w:spacing w:before="240" w:after="240" w:line="360" w:lineRule="auto"/>
        <w:contextualSpacing/>
        <w:jc w:val="both"/>
        <w:rPr>
          <w:rFonts w:ascii="Palatino Linotype" w:hAnsi="Palatino Linotype" w:cs="Arial"/>
          <w:lang w:val="es-MX"/>
        </w:rPr>
      </w:pPr>
    </w:p>
    <w:p w14:paraId="1B04566D" w14:textId="77777777" w:rsidR="003F33D8" w:rsidRPr="00FE164D" w:rsidRDefault="003F33D8" w:rsidP="00FE164D">
      <w:pPr>
        <w:numPr>
          <w:ilvl w:val="0"/>
          <w:numId w:val="33"/>
        </w:numPr>
        <w:spacing w:before="240" w:after="240" w:line="360" w:lineRule="auto"/>
        <w:ind w:left="0" w:firstLine="0"/>
        <w:contextualSpacing/>
        <w:jc w:val="both"/>
        <w:rPr>
          <w:rFonts w:ascii="Palatino Linotype" w:hAnsi="Palatino Linotype" w:cs="Arial"/>
          <w:i/>
          <w:lang w:val="es-MX"/>
        </w:rPr>
      </w:pPr>
      <w:r w:rsidRPr="00FE164D">
        <w:rPr>
          <w:rFonts w:ascii="Palatino Linotype" w:hAnsi="Palatino Linotype" w:cs="Times New Roman"/>
          <w:lang w:eastAsia="es-ES_tradnl"/>
        </w:rPr>
        <w:lastRenderedPageBreak/>
        <w:t xml:space="preserve">En efecto, uno de los objetivos con los que cuenta la Ley de Transparencia y Acceso a la Información pública del Estado de México y Municipios, es el  garantizar a toda persona el derecho de acceso a la información pública, mediante los procedimientos establecidos de forma sencilla, expedita, oportuna y gratuita, y con ello contribuir a la mejora de procedimientos y mecanismos que permitan transparentar la gestión pública y mejora la toma de decisiones, a través de la difusión de la información que obra en poder de los Sujetos Obligados.  </w:t>
      </w:r>
    </w:p>
    <w:p w14:paraId="10744EB8" w14:textId="77777777" w:rsidR="003F33D8" w:rsidRPr="00FE164D" w:rsidRDefault="003F33D8" w:rsidP="00FE164D">
      <w:pPr>
        <w:spacing w:line="360" w:lineRule="auto"/>
        <w:ind w:left="720"/>
        <w:contextualSpacing/>
        <w:rPr>
          <w:rFonts w:ascii="Palatino Linotype" w:eastAsia="Times New Roman" w:hAnsi="Palatino Linotype" w:cs="Arial"/>
          <w:lang w:val="es-ES" w:eastAsia="es-MX"/>
        </w:rPr>
      </w:pPr>
    </w:p>
    <w:p w14:paraId="58FCA862" w14:textId="358F96F5" w:rsidR="003F33D8" w:rsidRPr="00FE164D" w:rsidRDefault="003F33D8" w:rsidP="00FE164D">
      <w:pPr>
        <w:numPr>
          <w:ilvl w:val="0"/>
          <w:numId w:val="33"/>
        </w:numPr>
        <w:spacing w:before="240" w:after="240" w:line="360" w:lineRule="auto"/>
        <w:ind w:left="0" w:firstLine="0"/>
        <w:contextualSpacing/>
        <w:jc w:val="both"/>
        <w:rPr>
          <w:rFonts w:ascii="Palatino Linotype" w:hAnsi="Palatino Linotype" w:cs="Arial"/>
          <w:i/>
          <w:lang w:val="es-MX"/>
        </w:rPr>
      </w:pPr>
      <w:r w:rsidRPr="00FE164D">
        <w:rPr>
          <w:rFonts w:ascii="Palatino Linotype" w:eastAsia="Times New Roman" w:hAnsi="Palatino Linotype" w:cs="Arial"/>
          <w:lang w:val="es-ES" w:eastAsia="es-MX"/>
        </w:rPr>
        <w:t>Asimismo, es pertinente mencionar que</w:t>
      </w:r>
      <w:r w:rsidRPr="00FE164D">
        <w:rPr>
          <w:rFonts w:ascii="Palatino Linotype" w:eastAsia="Calibri" w:hAnsi="Palatino Linotype" w:cs="Arial"/>
          <w:bCs/>
          <w:lang w:val="es-ES"/>
        </w:rPr>
        <w:t xml:space="preserve"> el </w:t>
      </w:r>
      <w:r w:rsidRPr="00FE164D">
        <w:rPr>
          <w:rFonts w:ascii="Palatino Linotype" w:eastAsia="Calibri" w:hAnsi="Palatino Linotype" w:cs="Arial"/>
          <w:b/>
          <w:bCs/>
          <w:lang w:val="es-ES"/>
        </w:rPr>
        <w:t>SUJETO OBLIGADO</w:t>
      </w:r>
      <w:r w:rsidRPr="00FE164D">
        <w:rPr>
          <w:rFonts w:ascii="Palatino Linotype" w:eastAsia="Calibri" w:hAnsi="Palatino Linotype" w:cs="Arial"/>
          <w:bCs/>
          <w:lang w:val="es-ES"/>
        </w:rPr>
        <w:t xml:space="preserve"> no niega la existencia de la información solicitada, sino por el contrario, al</w:t>
      </w:r>
      <w:r w:rsidRPr="00FE164D">
        <w:rPr>
          <w:rFonts w:ascii="Palatino Linotype" w:eastAsia="Times New Roman" w:hAnsi="Palatino Linotype" w:cs="Arial"/>
          <w:lang w:val="es-ES" w:eastAsia="es-MX"/>
        </w:rPr>
        <w:t xml:space="preserve">  emi</w:t>
      </w:r>
      <w:r w:rsidR="000573C0" w:rsidRPr="00FE164D">
        <w:rPr>
          <w:rFonts w:ascii="Palatino Linotype" w:eastAsia="Times New Roman" w:hAnsi="Palatino Linotype" w:cs="Arial"/>
          <w:lang w:val="es-ES" w:eastAsia="es-MX"/>
        </w:rPr>
        <w:t>tir respuesta al requerimiento de información realizado y pretender el cobro de la información</w:t>
      </w:r>
      <w:r w:rsidRPr="00FE164D">
        <w:rPr>
          <w:rFonts w:ascii="Palatino Linotype" w:eastAsia="Times New Roman" w:hAnsi="Palatino Linotype" w:cs="Arial"/>
          <w:lang w:val="es-ES" w:eastAsia="es-MX"/>
        </w:rPr>
        <w:t xml:space="preserve">, por lo que el estudio de la naturaleza jurídica de la información solicitada, en el caso concreto, se obvia. </w:t>
      </w:r>
    </w:p>
    <w:p w14:paraId="6FD492A3" w14:textId="77777777" w:rsidR="003F33D8" w:rsidRPr="00FE164D" w:rsidRDefault="003F33D8" w:rsidP="00FE164D">
      <w:pPr>
        <w:spacing w:line="360" w:lineRule="auto"/>
        <w:ind w:left="720"/>
        <w:contextualSpacing/>
        <w:rPr>
          <w:rFonts w:ascii="Palatino Linotype" w:eastAsia="Times New Roman" w:hAnsi="Palatino Linotype" w:cs="Arial"/>
          <w:lang w:val="es-ES" w:eastAsia="es-MX"/>
        </w:rPr>
      </w:pPr>
    </w:p>
    <w:p w14:paraId="490A6BA7" w14:textId="77777777" w:rsidR="003F33D8" w:rsidRPr="00FE164D" w:rsidRDefault="003F33D8" w:rsidP="00FE164D">
      <w:pPr>
        <w:numPr>
          <w:ilvl w:val="0"/>
          <w:numId w:val="33"/>
        </w:numPr>
        <w:spacing w:before="240" w:after="240" w:line="360" w:lineRule="auto"/>
        <w:ind w:left="0" w:firstLine="0"/>
        <w:contextualSpacing/>
        <w:jc w:val="both"/>
        <w:rPr>
          <w:rFonts w:ascii="Palatino Linotype" w:hAnsi="Palatino Linotype" w:cs="Arial"/>
          <w:i/>
          <w:lang w:val="es-MX"/>
        </w:rPr>
      </w:pPr>
      <w:r w:rsidRPr="00FE164D">
        <w:rPr>
          <w:rFonts w:ascii="Palatino Linotype" w:eastAsia="Times New Roman" w:hAnsi="Palatino Linotype" w:cs="Arial"/>
          <w:lang w:val="es-ES" w:eastAsia="es-MX"/>
        </w:rPr>
        <w:t>Lo anterior es así, ya que el estudio enunciado tiene por objeto determinar si el</w:t>
      </w:r>
      <w:r w:rsidRPr="00FE164D">
        <w:rPr>
          <w:rFonts w:ascii="Palatino Linotype" w:eastAsia="Times New Roman" w:hAnsi="Palatino Linotype" w:cs="Arial"/>
          <w:b/>
          <w:lang w:val="es-ES" w:eastAsia="es-MX"/>
        </w:rPr>
        <w:t xml:space="preserve"> SUJETO OBLIGADO</w:t>
      </w:r>
      <w:r w:rsidRPr="00FE164D">
        <w:rPr>
          <w:rFonts w:ascii="Palatino Linotype" w:eastAsia="Times New Roman" w:hAnsi="Palatino Linotype" w:cs="Arial"/>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FE164D">
        <w:rPr>
          <w:rFonts w:ascii="Palatino Linotype" w:eastAsia="Times New Roman" w:hAnsi="Palatino Linotype" w:cs="Arial"/>
          <w:b/>
          <w:lang w:val="es-ES" w:eastAsia="es-MX"/>
        </w:rPr>
        <w:t>SUJETO OBLIGADO</w:t>
      </w:r>
      <w:r w:rsidRPr="00FE164D">
        <w:rPr>
          <w:rFonts w:ascii="Palatino Linotype" w:eastAsia="Times New Roman" w:hAnsi="Palatino Linotype" w:cs="Arial"/>
          <w:lang w:val="es-ES" w:eastAsia="es-MX"/>
        </w:rPr>
        <w:t>.</w:t>
      </w:r>
    </w:p>
    <w:p w14:paraId="44D79DA7" w14:textId="77777777" w:rsidR="00492E23" w:rsidRPr="00FE164D" w:rsidRDefault="00492E23" w:rsidP="00FE164D">
      <w:pPr>
        <w:spacing w:before="240" w:after="240" w:line="360" w:lineRule="auto"/>
        <w:contextualSpacing/>
        <w:jc w:val="both"/>
        <w:rPr>
          <w:rFonts w:ascii="Palatino Linotype" w:hAnsi="Palatino Linotype" w:cs="Arial"/>
          <w:i/>
          <w:lang w:val="es-MX"/>
        </w:rPr>
      </w:pPr>
    </w:p>
    <w:p w14:paraId="2FD0CA00" w14:textId="77777777" w:rsidR="003F33D8" w:rsidRPr="00FE164D" w:rsidRDefault="003F33D8" w:rsidP="00FE164D">
      <w:pPr>
        <w:widowControl w:val="0"/>
        <w:numPr>
          <w:ilvl w:val="0"/>
          <w:numId w:val="33"/>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Arial"/>
          <w:color w:val="000000" w:themeColor="text1"/>
        </w:rPr>
        <w:t>No obstante lo anterior, el artículo 18 de dicha Ley refiere que los Sujetos Obligados tienen el ineludible compromiso de documentar todos los actos que deriven de sus atribuciones, funciones y competencias considerando desde su origen la eventual publicidad de la información como a continuación se observa:</w:t>
      </w:r>
    </w:p>
    <w:p w14:paraId="77E21DCA" w14:textId="77777777" w:rsidR="003F33D8" w:rsidRPr="00FE164D" w:rsidRDefault="003F33D8" w:rsidP="00FE164D">
      <w:pPr>
        <w:widowControl w:val="0"/>
        <w:autoSpaceDE w:val="0"/>
        <w:autoSpaceDN w:val="0"/>
        <w:adjustRightInd w:val="0"/>
        <w:spacing w:before="240" w:after="240" w:line="360" w:lineRule="auto"/>
        <w:jc w:val="both"/>
        <w:rPr>
          <w:rFonts w:ascii="Palatino Linotype" w:hAnsi="Palatino Linotype" w:cs="Times New Roman"/>
          <w:lang w:eastAsia="es-ES_tradnl"/>
        </w:rPr>
      </w:pPr>
    </w:p>
    <w:p w14:paraId="18C0659B" w14:textId="1115381A" w:rsidR="003F33D8" w:rsidRPr="00FE164D" w:rsidRDefault="003F33D8" w:rsidP="00FE164D">
      <w:pPr>
        <w:widowControl w:val="0"/>
        <w:autoSpaceDE w:val="0"/>
        <w:autoSpaceDN w:val="0"/>
        <w:adjustRightInd w:val="0"/>
        <w:spacing w:before="240" w:after="240" w:line="360" w:lineRule="auto"/>
        <w:ind w:left="567" w:right="567"/>
        <w:jc w:val="both"/>
        <w:rPr>
          <w:rFonts w:ascii="Palatino Linotype" w:hAnsi="Palatino Linotype" w:cs="Times New Roman"/>
          <w:b/>
          <w:i/>
          <w:lang w:eastAsia="es-ES_tradnl"/>
        </w:rPr>
      </w:pPr>
      <w:r w:rsidRPr="00FE164D">
        <w:rPr>
          <w:rFonts w:ascii="Palatino Linotype" w:hAnsi="Palatino Linotype" w:cs="Times New Roman"/>
          <w:b/>
          <w:i/>
          <w:lang w:eastAsia="es-ES_tradnl"/>
        </w:rPr>
        <w:t>“Artículo 18.</w:t>
      </w:r>
      <w:r w:rsidRPr="00FE164D">
        <w:rPr>
          <w:rFonts w:ascii="Palatino Linotype" w:hAnsi="Palatino Linotype" w:cs="Times New Roman"/>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r w:rsidRPr="00FE164D">
        <w:rPr>
          <w:rFonts w:ascii="Palatino Linotype" w:hAnsi="Palatino Linotype" w:cs="Times New Roman"/>
          <w:b/>
          <w:i/>
          <w:lang w:eastAsia="es-ES_tradnl"/>
        </w:rPr>
        <w:t>”</w:t>
      </w:r>
    </w:p>
    <w:p w14:paraId="28069D5D" w14:textId="77777777" w:rsidR="003F33D8" w:rsidRPr="00FE164D" w:rsidRDefault="003F33D8" w:rsidP="00FE164D">
      <w:pPr>
        <w:numPr>
          <w:ilvl w:val="0"/>
          <w:numId w:val="33"/>
        </w:numPr>
        <w:spacing w:before="240" w:after="240" w:line="360" w:lineRule="auto"/>
        <w:ind w:left="0" w:right="49" w:firstLine="0"/>
        <w:contextualSpacing/>
        <w:jc w:val="both"/>
        <w:rPr>
          <w:rFonts w:ascii="Palatino Linotype" w:eastAsia="MS Mincho" w:hAnsi="Palatino Linotype" w:cs="Arial"/>
        </w:rPr>
      </w:pPr>
      <w:r w:rsidRPr="00FE164D">
        <w:rPr>
          <w:rFonts w:ascii="Palatino Linotype" w:eastAsia="MS Mincho" w:hAnsi="Palatino Linotype" w:cs="Arial"/>
          <w:color w:val="000000"/>
        </w:rPr>
        <w:t xml:space="preserve">Así por otro lado </w:t>
      </w:r>
      <w:r w:rsidRPr="00FE164D">
        <w:rPr>
          <w:rFonts w:ascii="Palatino Linotype" w:eastAsia="Times New Roman" w:hAnsi="Palatino Linotype" w:cs="Times New Roman"/>
          <w:lang w:val="es-MX" w:eastAsia="es-MX"/>
        </w:rPr>
        <w:t xml:space="preserve">de acuerdo a la multicitada Ley de Transparencia vigente en la entidad, se entiende que la información pública es toda aquella que sea generada, obtenida, adquirida, transformada, administrada o en posesión de los </w:t>
      </w:r>
      <w:r w:rsidRPr="00FE164D">
        <w:rPr>
          <w:rFonts w:ascii="Palatino Linotype" w:eastAsia="Times New Roman" w:hAnsi="Palatino Linotype" w:cs="Times New Roman"/>
          <w:b/>
          <w:lang w:val="es-MX" w:eastAsia="es-MX"/>
        </w:rPr>
        <w:t>SUJETOS OBLIGADOS</w:t>
      </w:r>
      <w:r w:rsidRPr="00FE164D">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 su artículo 4, segundo párrafo:</w:t>
      </w:r>
    </w:p>
    <w:p w14:paraId="20CFB927" w14:textId="77777777" w:rsidR="003F33D8" w:rsidRPr="00FE164D" w:rsidRDefault="003F33D8" w:rsidP="00FE164D">
      <w:pPr>
        <w:spacing w:before="240" w:after="240" w:line="360" w:lineRule="auto"/>
        <w:ind w:right="49"/>
        <w:contextualSpacing/>
        <w:jc w:val="both"/>
        <w:rPr>
          <w:rFonts w:ascii="Palatino Linotype" w:eastAsia="MS Mincho" w:hAnsi="Palatino Linotype" w:cs="Arial"/>
        </w:rPr>
      </w:pPr>
    </w:p>
    <w:p w14:paraId="5BFEC1C4" w14:textId="77777777" w:rsidR="003F33D8" w:rsidRPr="00FE164D" w:rsidRDefault="003F33D8" w:rsidP="00FE164D">
      <w:pPr>
        <w:spacing w:line="360" w:lineRule="auto"/>
        <w:ind w:left="567" w:right="567"/>
        <w:jc w:val="both"/>
        <w:rPr>
          <w:rFonts w:ascii="Palatino Linotype" w:eastAsia="Times New Roman" w:hAnsi="Palatino Linotype" w:cs="Times New Roman"/>
          <w:i/>
          <w:lang w:val="es-ES"/>
        </w:rPr>
      </w:pPr>
      <w:r w:rsidRPr="00FE164D">
        <w:rPr>
          <w:rFonts w:ascii="Palatino Linotype" w:eastAsia="Times New Roman" w:hAnsi="Palatino Linotype" w:cs="Times New Roman"/>
          <w:i/>
          <w:lang w:val="es-ES"/>
        </w:rPr>
        <w:t>“</w:t>
      </w:r>
      <w:r w:rsidRPr="00FE164D">
        <w:rPr>
          <w:rFonts w:ascii="Palatino Linotype" w:eastAsia="Times New Roman" w:hAnsi="Palatino Linotype" w:cs="Times New Roman"/>
          <w:b/>
          <w:i/>
          <w:lang w:val="es-ES"/>
        </w:rPr>
        <w:t>Artículo 4.</w:t>
      </w:r>
      <w:r w:rsidRPr="00FE164D">
        <w:rPr>
          <w:rFonts w:ascii="Palatino Linotype" w:eastAsia="Times New Roman" w:hAnsi="Palatino Linotype" w:cs="Times New Roman"/>
          <w:i/>
          <w:lang w:val="es-ES"/>
        </w:rPr>
        <w:t xml:space="preserve"> </w:t>
      </w:r>
    </w:p>
    <w:p w14:paraId="575C69AC" w14:textId="77777777" w:rsidR="003F33D8" w:rsidRPr="00FE164D" w:rsidRDefault="003F33D8" w:rsidP="00FE164D">
      <w:pPr>
        <w:spacing w:line="360" w:lineRule="auto"/>
        <w:ind w:left="567" w:right="567"/>
        <w:jc w:val="both"/>
        <w:rPr>
          <w:rFonts w:ascii="Palatino Linotype" w:eastAsia="Times New Roman" w:hAnsi="Palatino Linotype" w:cs="Times New Roman"/>
          <w:i/>
          <w:lang w:val="es-ES"/>
        </w:rPr>
      </w:pPr>
    </w:p>
    <w:p w14:paraId="0F4ED3CA" w14:textId="77777777" w:rsidR="003F33D8" w:rsidRPr="00FE164D" w:rsidRDefault="003F33D8" w:rsidP="00FE164D">
      <w:pPr>
        <w:spacing w:line="360" w:lineRule="auto"/>
        <w:ind w:left="567" w:right="567"/>
        <w:jc w:val="both"/>
        <w:rPr>
          <w:rFonts w:ascii="Palatino Linotype" w:eastAsia="Times New Roman" w:hAnsi="Palatino Linotype" w:cs="Times New Roman"/>
          <w:i/>
          <w:lang w:val="es-ES"/>
        </w:rPr>
      </w:pPr>
      <w:r w:rsidRPr="00FE164D">
        <w:rPr>
          <w:rFonts w:ascii="Palatino Linotype" w:eastAsia="Times New Roman" w:hAnsi="Palatino Linotype" w:cs="Times New Roman"/>
          <w:i/>
          <w:lang w:val="es-ES"/>
        </w:rPr>
        <w:t>(…)</w:t>
      </w:r>
    </w:p>
    <w:p w14:paraId="5E1F99DD" w14:textId="77777777" w:rsidR="003F33D8" w:rsidRPr="00FE164D" w:rsidRDefault="003F33D8" w:rsidP="00FE164D">
      <w:pPr>
        <w:spacing w:line="360" w:lineRule="auto"/>
        <w:ind w:left="567" w:right="567"/>
        <w:jc w:val="both"/>
        <w:rPr>
          <w:rFonts w:ascii="Palatino Linotype" w:eastAsia="Times New Roman" w:hAnsi="Palatino Linotype" w:cs="Times New Roman"/>
          <w:i/>
          <w:lang w:val="es-ES"/>
        </w:rPr>
      </w:pPr>
    </w:p>
    <w:p w14:paraId="7D5E96F0" w14:textId="77777777" w:rsidR="003F33D8" w:rsidRPr="00FE164D" w:rsidRDefault="003F33D8" w:rsidP="00FE164D">
      <w:pPr>
        <w:spacing w:line="360" w:lineRule="auto"/>
        <w:ind w:left="567" w:right="567"/>
        <w:jc w:val="both"/>
        <w:rPr>
          <w:rFonts w:ascii="Palatino Linotype" w:eastAsia="Times New Roman" w:hAnsi="Palatino Linotype" w:cs="Times New Roman"/>
          <w:i/>
          <w:lang w:val="es-ES"/>
        </w:rPr>
      </w:pPr>
      <w:r w:rsidRPr="00FE164D">
        <w:rPr>
          <w:rFonts w:ascii="Palatino Linotype" w:eastAsia="Times New Roman" w:hAnsi="Palatino Linotype" w:cs="Times New Roman"/>
          <w:i/>
          <w:lang w:val="es-ES"/>
        </w:rPr>
        <w:t xml:space="preserve">Toda la información </w:t>
      </w:r>
      <w:r w:rsidRPr="00FE164D">
        <w:rPr>
          <w:rFonts w:ascii="Palatino Linotype" w:eastAsia="Times New Roman" w:hAnsi="Palatino Linotype" w:cs="Times New Roman"/>
          <w:b/>
          <w:i/>
          <w:lang w:val="es-ES"/>
        </w:rPr>
        <w:t>generada, obtenida, adquirida, transformada, administrada o en posesión</w:t>
      </w:r>
      <w:r w:rsidRPr="00FE164D">
        <w:rPr>
          <w:rFonts w:ascii="Palatino Linotype" w:eastAsia="Times New Roman" w:hAnsi="Palatino Linotype" w:cs="Times New Roman"/>
          <w:i/>
          <w:lang w:val="es-ES"/>
        </w:rPr>
        <w:t xml:space="preserve">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w:t>
      </w:r>
      <w:r w:rsidRPr="00FE164D">
        <w:rPr>
          <w:rFonts w:ascii="Palatino Linotype" w:eastAsia="Times New Roman" w:hAnsi="Palatino Linotype" w:cs="Times New Roman"/>
          <w:b/>
          <w:i/>
          <w:lang w:val="es-ES"/>
        </w:rPr>
        <w:t>principio de máxima publicidad</w:t>
      </w:r>
      <w:r w:rsidRPr="00FE164D">
        <w:rPr>
          <w:rFonts w:ascii="Palatino Linotype" w:eastAsia="Times New Roman" w:hAnsi="Palatino Linotype" w:cs="Times New Roman"/>
          <w:i/>
          <w:lang w:val="es-ES"/>
        </w:rPr>
        <w:t xml:space="preserve"> de la información. Solo podrá ser clasificada excepcionalmente como reservada temporalmente por razones de interés público, en los términos de las causas legítimas y estrictamente necesarias previstas por esta Ley.”</w:t>
      </w:r>
    </w:p>
    <w:p w14:paraId="30D1655B" w14:textId="77777777" w:rsidR="003F33D8" w:rsidRPr="00FE164D" w:rsidRDefault="003F33D8" w:rsidP="00FE164D">
      <w:pPr>
        <w:spacing w:line="360" w:lineRule="auto"/>
        <w:ind w:left="567" w:right="567"/>
        <w:jc w:val="both"/>
        <w:rPr>
          <w:rFonts w:ascii="Palatino Linotype" w:eastAsia="Times New Roman" w:hAnsi="Palatino Linotype" w:cs="Times New Roman"/>
          <w:i/>
          <w:lang w:val="es-ES"/>
        </w:rPr>
      </w:pPr>
    </w:p>
    <w:p w14:paraId="6C2A2AC0" w14:textId="77777777" w:rsidR="003F33D8" w:rsidRPr="00FE164D" w:rsidRDefault="003F33D8" w:rsidP="00FE164D">
      <w:pPr>
        <w:spacing w:line="360" w:lineRule="auto"/>
        <w:ind w:left="567" w:right="567"/>
        <w:jc w:val="both"/>
        <w:rPr>
          <w:rFonts w:ascii="Palatino Linotype" w:eastAsia="Times New Roman" w:hAnsi="Palatino Linotype" w:cs="Times New Roman"/>
          <w:b/>
          <w:i/>
          <w:lang w:val="es-ES"/>
        </w:rPr>
      </w:pPr>
      <w:r w:rsidRPr="00FE164D">
        <w:rPr>
          <w:rFonts w:ascii="Palatino Linotype" w:eastAsia="Times New Roman" w:hAnsi="Palatino Linotype" w:cs="Times New Roman"/>
          <w:b/>
          <w:i/>
          <w:lang w:val="es-ES"/>
        </w:rPr>
        <w:t>(…)</w:t>
      </w:r>
    </w:p>
    <w:p w14:paraId="28B6E7A9" w14:textId="77777777" w:rsidR="003F33D8" w:rsidRPr="00FE164D" w:rsidRDefault="003F33D8" w:rsidP="00FE164D">
      <w:pPr>
        <w:spacing w:line="360" w:lineRule="auto"/>
        <w:ind w:right="567"/>
        <w:jc w:val="both"/>
        <w:rPr>
          <w:rFonts w:ascii="Palatino Linotype" w:eastAsia="Times New Roman" w:hAnsi="Palatino Linotype" w:cs="Times New Roman"/>
          <w:lang w:val="es-ES"/>
        </w:rPr>
      </w:pPr>
    </w:p>
    <w:p w14:paraId="0BE2050E" w14:textId="77777777" w:rsidR="003F33D8" w:rsidRPr="00FE164D" w:rsidRDefault="003F33D8" w:rsidP="00FE164D">
      <w:pPr>
        <w:spacing w:line="360" w:lineRule="auto"/>
        <w:ind w:left="567" w:right="567"/>
        <w:jc w:val="both"/>
        <w:rPr>
          <w:rFonts w:ascii="Palatino Linotype" w:eastAsia="Times New Roman" w:hAnsi="Palatino Linotype" w:cs="Times New Roman"/>
          <w:i/>
          <w:lang w:val="es-ES"/>
        </w:rPr>
      </w:pPr>
      <w:r w:rsidRPr="00FE164D">
        <w:rPr>
          <w:rFonts w:ascii="Palatino Linotype" w:eastAsia="Times New Roman" w:hAnsi="Palatino Linotype" w:cs="Times New Roman"/>
          <w:i/>
          <w:lang w:val="es-ES"/>
        </w:rPr>
        <w:t>(Énfasis añadido)</w:t>
      </w:r>
    </w:p>
    <w:p w14:paraId="78E8A893" w14:textId="77777777" w:rsidR="003F33D8" w:rsidRPr="00FE164D" w:rsidRDefault="003F33D8" w:rsidP="00FE164D">
      <w:pPr>
        <w:spacing w:line="360" w:lineRule="auto"/>
        <w:ind w:right="567"/>
        <w:jc w:val="both"/>
        <w:rPr>
          <w:rFonts w:ascii="Palatino Linotype" w:eastAsia="Times New Roman" w:hAnsi="Palatino Linotype" w:cs="Times New Roman"/>
          <w:i/>
          <w:lang w:val="es-ES"/>
        </w:rPr>
      </w:pPr>
    </w:p>
    <w:p w14:paraId="1097FBFA" w14:textId="77777777" w:rsidR="003F33D8" w:rsidRPr="00FE164D" w:rsidRDefault="003F33D8" w:rsidP="00FE164D">
      <w:pPr>
        <w:numPr>
          <w:ilvl w:val="0"/>
          <w:numId w:val="33"/>
        </w:numPr>
        <w:spacing w:before="240" w:after="240" w:line="360" w:lineRule="auto"/>
        <w:ind w:left="0" w:right="49" w:firstLine="0"/>
        <w:contextualSpacing/>
        <w:jc w:val="both"/>
        <w:rPr>
          <w:rFonts w:ascii="Palatino Linotype" w:eastAsia="MS Mincho" w:hAnsi="Palatino Linotype" w:cs="Arial"/>
        </w:rPr>
      </w:pPr>
      <w:r w:rsidRPr="00FE164D">
        <w:rPr>
          <w:rFonts w:ascii="Palatino Linotype" w:eastAsia="MS Mincho" w:hAnsi="Palatino Linotype" w:cs="Arial"/>
        </w:rPr>
        <w:t xml:space="preserve">En ese sentido, no debe de pasar de vista para el </w:t>
      </w:r>
      <w:r w:rsidRPr="00FE164D">
        <w:rPr>
          <w:rFonts w:ascii="Palatino Linotype" w:eastAsia="MS Mincho" w:hAnsi="Palatino Linotype" w:cs="Arial"/>
          <w:b/>
        </w:rPr>
        <w:t>SUJETO OBLIGADO</w:t>
      </w:r>
      <w:r w:rsidRPr="00FE164D">
        <w:rPr>
          <w:rFonts w:ascii="Palatino Linotype" w:eastAsia="MS Mincho"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31AA60F1" w14:textId="77777777" w:rsidR="003F33D8" w:rsidRPr="00FE164D" w:rsidRDefault="003F33D8" w:rsidP="00FE164D">
      <w:pPr>
        <w:spacing w:before="240" w:after="240" w:line="360" w:lineRule="auto"/>
        <w:ind w:left="426" w:right="49"/>
        <w:contextualSpacing/>
        <w:jc w:val="both"/>
        <w:rPr>
          <w:rFonts w:ascii="Palatino Linotype" w:eastAsia="MS Mincho" w:hAnsi="Palatino Linotype" w:cs="Arial"/>
        </w:rPr>
      </w:pPr>
    </w:p>
    <w:p w14:paraId="7055BD16" w14:textId="77777777" w:rsidR="003F33D8" w:rsidRPr="00FE164D" w:rsidRDefault="003F33D8" w:rsidP="00FE164D">
      <w:pPr>
        <w:spacing w:line="360" w:lineRule="auto"/>
        <w:ind w:left="567" w:right="567"/>
        <w:jc w:val="both"/>
        <w:rPr>
          <w:rFonts w:ascii="Palatino Linotype" w:eastAsia="MS Mincho" w:hAnsi="Palatino Linotype" w:cs="Times New Roman"/>
          <w:i/>
        </w:rPr>
      </w:pPr>
      <w:r w:rsidRPr="00FE164D">
        <w:rPr>
          <w:rFonts w:ascii="Palatino Linotype" w:eastAsia="MS Mincho" w:hAnsi="Palatino Linotype" w:cs="Times New Roman"/>
          <w:i/>
        </w:rPr>
        <w:t>“</w:t>
      </w:r>
      <w:r w:rsidRPr="00FE164D">
        <w:rPr>
          <w:rFonts w:ascii="Palatino Linotype" w:eastAsia="MS Mincho" w:hAnsi="Palatino Linotype" w:cs="Times New Roman"/>
          <w:b/>
          <w:i/>
        </w:rPr>
        <w:t>Artículo 8.</w:t>
      </w:r>
      <w:r w:rsidRPr="00FE164D">
        <w:rPr>
          <w:rFonts w:ascii="Palatino Linotype" w:eastAsia="MS Mincho" w:hAnsi="Palatino Linotype" w:cs="Times New Roman"/>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443F665" w14:textId="77777777" w:rsidR="003F33D8" w:rsidRPr="00FE164D" w:rsidRDefault="003F33D8" w:rsidP="00FE164D">
      <w:pPr>
        <w:spacing w:line="360" w:lineRule="auto"/>
        <w:ind w:left="567" w:right="567"/>
        <w:jc w:val="both"/>
        <w:rPr>
          <w:rFonts w:ascii="Palatino Linotype" w:eastAsia="MS Mincho" w:hAnsi="Palatino Linotype" w:cs="Times New Roman"/>
          <w:i/>
        </w:rPr>
      </w:pPr>
    </w:p>
    <w:p w14:paraId="5E504ED7" w14:textId="77777777" w:rsidR="003F33D8" w:rsidRPr="00FE164D" w:rsidRDefault="003F33D8" w:rsidP="00FE164D">
      <w:pPr>
        <w:spacing w:line="360" w:lineRule="auto"/>
        <w:ind w:left="567" w:right="567"/>
        <w:jc w:val="both"/>
        <w:rPr>
          <w:rFonts w:ascii="Palatino Linotype" w:eastAsia="MS Mincho" w:hAnsi="Palatino Linotype" w:cs="Times New Roman"/>
          <w:i/>
        </w:rPr>
      </w:pPr>
      <w:r w:rsidRPr="00FE164D">
        <w:rPr>
          <w:rFonts w:ascii="Palatino Linotype" w:eastAsia="MS Mincho" w:hAnsi="Palatino Linotype" w:cs="Times New Roman"/>
          <w:b/>
          <w:i/>
        </w:rPr>
        <w:t>En la aplicación e interpretación de la presente Ley deberá prevalecer el principio de máxima publicidad,</w:t>
      </w:r>
      <w:r w:rsidRPr="00FE164D">
        <w:rPr>
          <w:rFonts w:ascii="Palatino Linotype" w:eastAsia="MS Mincho" w:hAnsi="Palatino Linotype" w:cs="Times New Roman"/>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w:t>
      </w:r>
      <w:r w:rsidRPr="00FE164D">
        <w:rPr>
          <w:rFonts w:ascii="Palatino Linotype" w:eastAsia="MS Mincho" w:hAnsi="Palatino Linotype" w:cs="Times New Roman"/>
          <w:i/>
        </w:rPr>
        <w:lastRenderedPageBreak/>
        <w:t>todo tiempo a las personas la protección más amplia, atendiendo al principio pro persona.</w:t>
      </w:r>
    </w:p>
    <w:p w14:paraId="49ED7941" w14:textId="77777777" w:rsidR="003F33D8" w:rsidRPr="00FE164D" w:rsidRDefault="003F33D8" w:rsidP="00FE164D">
      <w:pPr>
        <w:spacing w:line="360" w:lineRule="auto"/>
        <w:ind w:left="567" w:right="567"/>
        <w:jc w:val="both"/>
        <w:rPr>
          <w:rFonts w:ascii="Palatino Linotype" w:eastAsia="MS Mincho" w:hAnsi="Palatino Linotype" w:cs="Times New Roman"/>
          <w:i/>
        </w:rPr>
      </w:pPr>
    </w:p>
    <w:p w14:paraId="365182B6" w14:textId="77777777" w:rsidR="003F33D8" w:rsidRPr="00FE164D" w:rsidRDefault="003F33D8" w:rsidP="00FE164D">
      <w:pPr>
        <w:spacing w:line="360" w:lineRule="auto"/>
        <w:ind w:left="567" w:right="567"/>
        <w:jc w:val="both"/>
        <w:rPr>
          <w:rFonts w:ascii="Palatino Linotype" w:eastAsia="MS Mincho" w:hAnsi="Palatino Linotype" w:cs="Times New Roman"/>
          <w:i/>
        </w:rPr>
      </w:pPr>
      <w:r w:rsidRPr="00FE164D">
        <w:rPr>
          <w:rFonts w:ascii="Palatino Linotype" w:eastAsia="MS Mincho" w:hAnsi="Palatino Linotype" w:cs="Times New Roman"/>
          <w:i/>
        </w:rPr>
        <w:t>Para el caso de la interpretación se podrá tomar en cuenta los criterios, determinaciones y opiniones de los organismos nacionales e internacionales, en materia de transparencia y el derecho de acceso a la información.</w:t>
      </w:r>
    </w:p>
    <w:p w14:paraId="7010609F" w14:textId="77777777" w:rsidR="003F33D8" w:rsidRPr="00FE164D" w:rsidRDefault="003F33D8" w:rsidP="00FE164D">
      <w:pPr>
        <w:spacing w:line="360" w:lineRule="auto"/>
        <w:ind w:left="567" w:right="567"/>
        <w:jc w:val="both"/>
        <w:rPr>
          <w:rFonts w:ascii="Palatino Linotype" w:eastAsia="MS Mincho" w:hAnsi="Palatino Linotype" w:cs="Times New Roman"/>
          <w:i/>
        </w:rPr>
      </w:pPr>
    </w:p>
    <w:p w14:paraId="3F57B22B" w14:textId="77777777" w:rsidR="003F33D8" w:rsidRPr="00FE164D" w:rsidRDefault="003F33D8" w:rsidP="00FE164D">
      <w:pPr>
        <w:spacing w:line="360" w:lineRule="auto"/>
        <w:ind w:left="567" w:right="567"/>
        <w:jc w:val="both"/>
        <w:rPr>
          <w:rFonts w:ascii="Palatino Linotype" w:eastAsia="MS Mincho" w:hAnsi="Palatino Linotype" w:cs="Times New Roman"/>
          <w:i/>
        </w:rPr>
      </w:pPr>
      <w:r w:rsidRPr="00FE164D">
        <w:rPr>
          <w:rFonts w:ascii="Palatino Linotype" w:eastAsia="MS Mincho" w:hAnsi="Palatino Linotype" w:cs="Times New Roman"/>
          <w:i/>
        </w:rPr>
        <w:t>(Énfasis añadido)</w:t>
      </w:r>
    </w:p>
    <w:p w14:paraId="225ADF95" w14:textId="77777777" w:rsidR="003F33D8" w:rsidRPr="00FE164D" w:rsidRDefault="003F33D8" w:rsidP="00FE164D">
      <w:pPr>
        <w:spacing w:line="360" w:lineRule="auto"/>
        <w:ind w:right="567"/>
        <w:jc w:val="both"/>
        <w:rPr>
          <w:rFonts w:ascii="Palatino Linotype" w:eastAsia="MS Mincho" w:hAnsi="Palatino Linotype" w:cs="Times New Roman"/>
          <w:i/>
        </w:rPr>
      </w:pPr>
    </w:p>
    <w:p w14:paraId="1340274E" w14:textId="77777777" w:rsidR="003F33D8" w:rsidRPr="00FE164D" w:rsidRDefault="003F33D8" w:rsidP="00FE164D">
      <w:pPr>
        <w:numPr>
          <w:ilvl w:val="0"/>
          <w:numId w:val="33"/>
        </w:numPr>
        <w:spacing w:before="240" w:after="240" w:line="360" w:lineRule="auto"/>
        <w:ind w:left="0" w:right="49" w:firstLine="0"/>
        <w:contextualSpacing/>
        <w:jc w:val="both"/>
        <w:rPr>
          <w:rFonts w:ascii="Palatino Linotype" w:eastAsia="MS Mincho" w:hAnsi="Palatino Linotype" w:cs="Arial"/>
        </w:rPr>
      </w:pPr>
      <w:r w:rsidRPr="00FE164D">
        <w:rPr>
          <w:rFonts w:ascii="Palatino Linotype" w:eastAsia="MS Mincho" w:hAnsi="Palatino Linotype" w:cs="Times New Roman"/>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y 160 de la Ley de la Materia:  </w:t>
      </w:r>
    </w:p>
    <w:p w14:paraId="1F309C73" w14:textId="77777777" w:rsidR="003F33D8" w:rsidRPr="00FE164D" w:rsidRDefault="003F33D8" w:rsidP="00FE164D">
      <w:pPr>
        <w:spacing w:before="240" w:after="240" w:line="360" w:lineRule="auto"/>
        <w:ind w:right="49"/>
        <w:contextualSpacing/>
        <w:jc w:val="both"/>
        <w:rPr>
          <w:rFonts w:ascii="Palatino Linotype" w:eastAsia="MS Mincho" w:hAnsi="Palatino Linotype" w:cs="Arial"/>
        </w:rPr>
      </w:pPr>
    </w:p>
    <w:p w14:paraId="26EEBBB3" w14:textId="77777777" w:rsidR="003F33D8" w:rsidRPr="00FE164D" w:rsidRDefault="003F33D8" w:rsidP="00FE164D">
      <w:pPr>
        <w:spacing w:before="240" w:after="240" w:line="360" w:lineRule="auto"/>
        <w:ind w:left="567" w:right="567"/>
        <w:contextualSpacing/>
        <w:jc w:val="both"/>
        <w:rPr>
          <w:rFonts w:ascii="Palatino Linotype" w:eastAsia="MS Mincho" w:hAnsi="Palatino Linotype" w:cs="Times New Roman"/>
          <w:b/>
          <w:i/>
        </w:rPr>
      </w:pPr>
      <w:r w:rsidRPr="00FE164D">
        <w:rPr>
          <w:rFonts w:ascii="Palatino Linotype" w:eastAsia="MS Mincho" w:hAnsi="Palatino Linotype" w:cs="Times New Roman"/>
          <w:b/>
          <w:i/>
        </w:rPr>
        <w:t xml:space="preserve">“Artículo 12. Quienes generen, recopilen, administren, manejen, procesen, archiven o conserven información pública serán responsables de la misma en los términos de las disposiciones jurídicas aplicables. </w:t>
      </w:r>
    </w:p>
    <w:p w14:paraId="2FA3864A" w14:textId="77777777" w:rsidR="003F33D8" w:rsidRPr="00FE164D" w:rsidRDefault="003F33D8" w:rsidP="00FE164D">
      <w:pPr>
        <w:spacing w:before="240" w:after="240" w:line="360" w:lineRule="auto"/>
        <w:ind w:left="567" w:right="567"/>
        <w:contextualSpacing/>
        <w:jc w:val="both"/>
        <w:rPr>
          <w:rFonts w:ascii="Palatino Linotype" w:eastAsia="MS Mincho" w:hAnsi="Palatino Linotype" w:cs="Times New Roman"/>
          <w:i/>
        </w:rPr>
      </w:pPr>
    </w:p>
    <w:p w14:paraId="2F638A91" w14:textId="77777777" w:rsidR="003F33D8" w:rsidRPr="00FE164D" w:rsidRDefault="003F33D8" w:rsidP="00FE164D">
      <w:pPr>
        <w:spacing w:before="240" w:after="240" w:line="360" w:lineRule="auto"/>
        <w:ind w:left="567" w:right="567"/>
        <w:contextualSpacing/>
        <w:jc w:val="both"/>
        <w:rPr>
          <w:rFonts w:ascii="Palatino Linotype" w:eastAsia="MS Mincho" w:hAnsi="Palatino Linotype" w:cs="Times New Roman"/>
          <w:i/>
        </w:rPr>
      </w:pPr>
      <w:r w:rsidRPr="00FE164D">
        <w:rPr>
          <w:rFonts w:ascii="Palatino Linotype" w:eastAsia="MS Mincho" w:hAnsi="Palatino Linotype" w:cs="Times New Roman"/>
          <w:b/>
          <w:i/>
        </w:rPr>
        <w:t>Los sujetos obligados sólo proporcionarán la información pública que se les requiera y que obre en sus archivos y en el estado en que ésta se encuentre.</w:t>
      </w:r>
      <w:r w:rsidRPr="00FE164D">
        <w:rPr>
          <w:rFonts w:ascii="Palatino Linotype" w:eastAsia="MS Mincho" w:hAnsi="Palatino Linotype" w:cs="Times New Roman"/>
          <w:i/>
        </w:rPr>
        <w:t xml:space="preserve"> La obligación de proporcionar información no comprende el procesamiento de la misma, ni el presentarla conforme al interés del solicitante; no estarán obligados a generarla, resumirla, efectuar cálculos o practicar investigaciones.”</w:t>
      </w:r>
    </w:p>
    <w:p w14:paraId="18C7B3AC" w14:textId="77777777" w:rsidR="003F33D8" w:rsidRPr="00FE164D" w:rsidRDefault="003F33D8" w:rsidP="00FE164D">
      <w:pPr>
        <w:spacing w:before="240" w:after="240" w:line="360" w:lineRule="auto"/>
        <w:ind w:left="567" w:right="567"/>
        <w:contextualSpacing/>
        <w:jc w:val="both"/>
        <w:rPr>
          <w:rFonts w:ascii="Palatino Linotype" w:eastAsia="MS Mincho" w:hAnsi="Palatino Linotype" w:cs="Times New Roman"/>
          <w:i/>
        </w:rPr>
      </w:pPr>
    </w:p>
    <w:p w14:paraId="40447C8A" w14:textId="77777777" w:rsidR="003F33D8" w:rsidRPr="00FE164D" w:rsidRDefault="003F33D8" w:rsidP="00FE164D">
      <w:pPr>
        <w:spacing w:before="240" w:after="240" w:line="360" w:lineRule="auto"/>
        <w:ind w:left="567" w:right="567"/>
        <w:contextualSpacing/>
        <w:jc w:val="both"/>
        <w:rPr>
          <w:rFonts w:ascii="Palatino Linotype" w:eastAsia="MS Mincho" w:hAnsi="Palatino Linotype" w:cs="Times New Roman"/>
          <w:i/>
        </w:rPr>
      </w:pPr>
      <w:r w:rsidRPr="00FE164D">
        <w:rPr>
          <w:rFonts w:ascii="Palatino Linotype" w:eastAsia="MS Mincho" w:hAnsi="Palatino Linotype" w:cs="Times New Roman"/>
          <w:b/>
          <w:i/>
        </w:rPr>
        <w:lastRenderedPageBreak/>
        <w:t xml:space="preserve">“Artículo 160. </w:t>
      </w:r>
      <w:r w:rsidRPr="00FE164D">
        <w:rPr>
          <w:rFonts w:ascii="Palatino Linotype" w:eastAsia="MS Mincho" w:hAnsi="Palatino Linotype" w:cs="Times New Roman"/>
          <w:i/>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1E6A96AC" w14:textId="77777777" w:rsidR="003F33D8" w:rsidRPr="00FE164D" w:rsidRDefault="003F33D8" w:rsidP="00FE164D">
      <w:pPr>
        <w:spacing w:before="240" w:after="240" w:line="360" w:lineRule="auto"/>
        <w:ind w:left="567" w:right="567"/>
        <w:contextualSpacing/>
        <w:jc w:val="both"/>
        <w:rPr>
          <w:rFonts w:ascii="Palatino Linotype" w:eastAsia="MS Mincho" w:hAnsi="Palatino Linotype" w:cs="Times New Roman"/>
          <w:i/>
        </w:rPr>
      </w:pPr>
    </w:p>
    <w:p w14:paraId="7A230478" w14:textId="77777777" w:rsidR="003F33D8" w:rsidRPr="00FE164D" w:rsidRDefault="003F33D8" w:rsidP="00FE164D">
      <w:pPr>
        <w:spacing w:before="240" w:after="240" w:line="360" w:lineRule="auto"/>
        <w:ind w:left="567" w:right="567"/>
        <w:contextualSpacing/>
        <w:jc w:val="both"/>
        <w:rPr>
          <w:rFonts w:ascii="Palatino Linotype" w:eastAsia="MS Mincho" w:hAnsi="Palatino Linotype" w:cs="Times New Roman"/>
          <w:i/>
        </w:rPr>
      </w:pPr>
      <w:r w:rsidRPr="00FE164D">
        <w:rPr>
          <w:rFonts w:ascii="Palatino Linotype" w:eastAsia="MS Mincho" w:hAnsi="Palatino Linotype" w:cs="Times New Roman"/>
          <w:i/>
        </w:rPr>
        <w:t>En caso que la información solicitada consista en bases de datos se deberá privilegiar la entrega de la misma en formatos abiertos. “</w:t>
      </w:r>
    </w:p>
    <w:p w14:paraId="2C6F7471" w14:textId="77777777" w:rsidR="003F33D8" w:rsidRPr="00FE164D" w:rsidRDefault="003F33D8" w:rsidP="00FE164D">
      <w:pPr>
        <w:spacing w:before="240" w:after="240" w:line="360" w:lineRule="auto"/>
        <w:ind w:left="567" w:right="567"/>
        <w:contextualSpacing/>
        <w:jc w:val="both"/>
        <w:rPr>
          <w:rFonts w:ascii="Palatino Linotype" w:eastAsia="MS Mincho" w:hAnsi="Palatino Linotype" w:cs="Times New Roman"/>
          <w:i/>
        </w:rPr>
      </w:pPr>
    </w:p>
    <w:p w14:paraId="4AD2EED6" w14:textId="77777777" w:rsidR="003F33D8" w:rsidRPr="00FE164D" w:rsidRDefault="003F33D8" w:rsidP="00FE164D">
      <w:pPr>
        <w:spacing w:before="240" w:after="240" w:line="360" w:lineRule="auto"/>
        <w:ind w:left="567" w:right="567"/>
        <w:contextualSpacing/>
        <w:jc w:val="both"/>
        <w:rPr>
          <w:rFonts w:ascii="Palatino Linotype" w:eastAsia="MS Mincho" w:hAnsi="Palatino Linotype" w:cs="Times New Roman"/>
          <w:i/>
        </w:rPr>
      </w:pPr>
      <w:r w:rsidRPr="00FE164D">
        <w:rPr>
          <w:rFonts w:ascii="Palatino Linotype" w:eastAsia="MS Mincho" w:hAnsi="Palatino Linotype" w:cs="Times New Roman"/>
          <w:i/>
        </w:rPr>
        <w:t>(Énfasis añadido)</w:t>
      </w:r>
    </w:p>
    <w:p w14:paraId="19217524" w14:textId="77777777" w:rsidR="003F33D8" w:rsidRPr="00FE164D" w:rsidRDefault="003F33D8" w:rsidP="00FE164D">
      <w:pPr>
        <w:spacing w:before="240" w:after="240" w:line="360" w:lineRule="auto"/>
        <w:ind w:left="567" w:right="567"/>
        <w:contextualSpacing/>
        <w:jc w:val="both"/>
        <w:rPr>
          <w:rFonts w:ascii="Palatino Linotype" w:eastAsia="MS Mincho" w:hAnsi="Palatino Linotype" w:cs="Times New Roman"/>
          <w:i/>
        </w:rPr>
      </w:pPr>
    </w:p>
    <w:p w14:paraId="3397A10C" w14:textId="77777777" w:rsidR="003F33D8" w:rsidRPr="00FE164D" w:rsidRDefault="003F33D8" w:rsidP="00FE164D">
      <w:pPr>
        <w:widowControl w:val="0"/>
        <w:numPr>
          <w:ilvl w:val="0"/>
          <w:numId w:val="33"/>
        </w:numPr>
        <w:autoSpaceDE w:val="0"/>
        <w:autoSpaceDN w:val="0"/>
        <w:adjustRightInd w:val="0"/>
        <w:spacing w:before="240" w:after="240" w:line="360" w:lineRule="auto"/>
        <w:ind w:left="0" w:firstLine="0"/>
        <w:jc w:val="both"/>
        <w:rPr>
          <w:rFonts w:ascii="Palatino Linotype" w:eastAsia="MS Mincho" w:hAnsi="Palatino Linotype" w:cs="Times New Roman"/>
          <w:lang w:eastAsia="es-ES_tradnl"/>
        </w:rPr>
      </w:pPr>
      <w:r w:rsidRPr="00FE164D">
        <w:rPr>
          <w:rFonts w:ascii="Palatino Linotype" w:eastAsia="MS Mincho" w:hAnsi="Palatino Linotype" w:cs="Times New Roman"/>
          <w:lang w:eastAsia="es-ES_tradnl"/>
        </w:rPr>
        <w:t>En ese tenor la Ley de Transparencia, prevé en su artículo 23 fracción IV que son Sujetos Obligados a transparentar, permitir el acceso a su información, así como proteger los datos que obren en su poder:</w:t>
      </w:r>
    </w:p>
    <w:p w14:paraId="5B0A2153" w14:textId="77777777" w:rsidR="003F33D8" w:rsidRPr="00FE164D" w:rsidRDefault="003F33D8" w:rsidP="00FE164D">
      <w:pPr>
        <w:widowControl w:val="0"/>
        <w:autoSpaceDE w:val="0"/>
        <w:autoSpaceDN w:val="0"/>
        <w:adjustRightInd w:val="0"/>
        <w:spacing w:before="240" w:after="240" w:line="360" w:lineRule="auto"/>
        <w:jc w:val="both"/>
        <w:rPr>
          <w:rFonts w:ascii="Palatino Linotype" w:eastAsia="MS Mincho" w:hAnsi="Palatino Linotype" w:cs="Times New Roman"/>
          <w:lang w:eastAsia="es-ES_tradnl"/>
        </w:rPr>
      </w:pPr>
      <w:r w:rsidRPr="00FE164D">
        <w:rPr>
          <w:rFonts w:ascii="Palatino Linotype" w:eastAsia="MS Mincho" w:hAnsi="Palatino Linotype" w:cs="Times New Roman"/>
          <w:lang w:eastAsia="es-ES_tradnl"/>
        </w:rPr>
        <w:t xml:space="preserve">       (…)</w:t>
      </w:r>
    </w:p>
    <w:p w14:paraId="2EAD506F" w14:textId="146C3867" w:rsidR="003F33D8" w:rsidRPr="00FE164D" w:rsidRDefault="00F628D8" w:rsidP="00FE164D">
      <w:pPr>
        <w:spacing w:before="240" w:after="240" w:line="360" w:lineRule="auto"/>
        <w:ind w:left="567" w:right="567"/>
        <w:contextualSpacing/>
        <w:jc w:val="both"/>
        <w:rPr>
          <w:rFonts w:ascii="Palatino Linotype" w:eastAsia="Calibri" w:hAnsi="Palatino Linotype" w:cs="Times New Roman"/>
          <w:b/>
          <w:bCs/>
          <w:i/>
        </w:rPr>
      </w:pPr>
      <w:r w:rsidRPr="00FE164D">
        <w:rPr>
          <w:rFonts w:ascii="Palatino Linotype" w:eastAsia="Calibri" w:hAnsi="Palatino Linotype" w:cs="Times New Roman"/>
          <w:b/>
          <w:bCs/>
          <w:i/>
        </w:rPr>
        <w:t>IV. Los ayuntamientos y las dependencias, organismos, órganos y entidades de la administración municipal;</w:t>
      </w:r>
      <w:r w:rsidR="003F33D8" w:rsidRPr="00FE164D">
        <w:rPr>
          <w:rFonts w:ascii="Palatino Linotype" w:eastAsia="Calibri" w:hAnsi="Palatino Linotype" w:cs="Times New Roman"/>
          <w:b/>
          <w:bCs/>
          <w:i/>
        </w:rPr>
        <w:t>”</w:t>
      </w:r>
    </w:p>
    <w:p w14:paraId="49F37FA6" w14:textId="77777777" w:rsidR="003F33D8" w:rsidRPr="00FE164D" w:rsidRDefault="003F33D8" w:rsidP="00FE164D">
      <w:pPr>
        <w:spacing w:line="360" w:lineRule="auto"/>
        <w:ind w:left="426" w:right="567"/>
        <w:contextualSpacing/>
        <w:rPr>
          <w:rFonts w:ascii="Palatino Linotype" w:eastAsia="Times New Roman" w:hAnsi="Palatino Linotype" w:cs="Arial"/>
          <w:i/>
        </w:rPr>
      </w:pPr>
      <w:r w:rsidRPr="00FE164D">
        <w:rPr>
          <w:rFonts w:ascii="Palatino Linotype" w:eastAsia="Times New Roman" w:hAnsi="Palatino Linotype" w:cs="Arial"/>
          <w:i/>
        </w:rPr>
        <w:t>(…)</w:t>
      </w:r>
    </w:p>
    <w:p w14:paraId="1D74EE88" w14:textId="77777777" w:rsidR="003F33D8" w:rsidRPr="00FE164D" w:rsidRDefault="003F33D8" w:rsidP="00FE164D">
      <w:pPr>
        <w:spacing w:line="360" w:lineRule="auto"/>
        <w:ind w:right="567"/>
        <w:contextualSpacing/>
        <w:rPr>
          <w:rFonts w:ascii="Palatino Linotype" w:eastAsia="Times New Roman" w:hAnsi="Palatino Linotype" w:cs="Arial"/>
          <w:i/>
        </w:rPr>
      </w:pPr>
    </w:p>
    <w:p w14:paraId="4EE43ED7" w14:textId="7637CA5D" w:rsidR="000573C0" w:rsidRPr="00FE164D" w:rsidRDefault="003F33D8" w:rsidP="00FE164D">
      <w:pPr>
        <w:numPr>
          <w:ilvl w:val="0"/>
          <w:numId w:val="33"/>
        </w:numPr>
        <w:spacing w:before="240" w:after="240" w:line="360" w:lineRule="auto"/>
        <w:ind w:left="0" w:firstLine="0"/>
        <w:contextualSpacing/>
        <w:jc w:val="both"/>
        <w:rPr>
          <w:rFonts w:ascii="Palatino Linotype" w:eastAsia="MS Mincho" w:hAnsi="Palatino Linotype" w:cs="Arial"/>
          <w:i/>
          <w:lang w:val="es-MX"/>
        </w:rPr>
      </w:pPr>
      <w:r w:rsidRPr="00FE164D">
        <w:rPr>
          <w:rFonts w:ascii="Palatino Linotype" w:eastAsia="Calibri" w:hAnsi="Palatino Linotype" w:cs="Times New Roman"/>
        </w:rPr>
        <w:t xml:space="preserve">Así las cosas, para determinar si la información proporcionada por el </w:t>
      </w:r>
      <w:r w:rsidRPr="00FE164D">
        <w:rPr>
          <w:rFonts w:ascii="Palatino Linotype" w:eastAsia="Calibri" w:hAnsi="Palatino Linotype" w:cs="Times New Roman"/>
          <w:b/>
        </w:rPr>
        <w:t xml:space="preserve">SUJETO OBLIGADO </w:t>
      </w:r>
      <w:r w:rsidRPr="00FE164D">
        <w:rPr>
          <w:rFonts w:ascii="Palatino Linotype" w:eastAsia="Calibri" w:hAnsi="Palatino Linotype" w:cs="Times New Roman"/>
        </w:rPr>
        <w:t xml:space="preserve">satisface el derecho accionado por el particular, </w:t>
      </w:r>
      <w:r w:rsidR="000573C0" w:rsidRPr="00FE164D">
        <w:rPr>
          <w:rFonts w:ascii="Palatino Linotype" w:eastAsia="Calibri" w:hAnsi="Palatino Linotype" w:cs="Times New Roman"/>
        </w:rPr>
        <w:t>es oportuno recordar que el particular requirió acceso a:</w:t>
      </w:r>
    </w:p>
    <w:p w14:paraId="04200AB7" w14:textId="57DBC236" w:rsidR="001D2D41" w:rsidRPr="00FE164D" w:rsidRDefault="000573C0" w:rsidP="00FE164D">
      <w:pPr>
        <w:pStyle w:val="Prrafodelista"/>
        <w:numPr>
          <w:ilvl w:val="0"/>
          <w:numId w:val="34"/>
        </w:numPr>
        <w:spacing w:before="240" w:after="240" w:line="360" w:lineRule="auto"/>
        <w:ind w:left="567" w:right="616" w:firstLine="0"/>
        <w:jc w:val="both"/>
        <w:rPr>
          <w:rFonts w:ascii="Palatino Linotype" w:eastAsia="MS Mincho" w:hAnsi="Palatino Linotype" w:cs="Arial"/>
          <w:b/>
          <w:lang w:val="es-MX"/>
        </w:rPr>
      </w:pPr>
      <w:r w:rsidRPr="00FE164D">
        <w:rPr>
          <w:rFonts w:ascii="Palatino Linotype" w:eastAsia="MS Mincho" w:hAnsi="Palatino Linotype" w:cs="Arial"/>
          <w:b/>
          <w:lang w:val="es-MX"/>
        </w:rPr>
        <w:lastRenderedPageBreak/>
        <w:t xml:space="preserve">Gastos efectuados por el  Organismo Público Descentralizado Para la Prestación de los Servicios de Agua Potable Alcantarillado y Saneamiento, del 01 enero al 28 de agosto de dos mil diecinueve, especificando proveedor, dirección, suficiencia presupuestal, costo total, numero de factura, numero de contrato, numero de expediente, fecha en la que se realizó el pago, fecha en la que se ingresó, responsable del gasto, fundamentación de dicho gasto. </w:t>
      </w:r>
    </w:p>
    <w:p w14:paraId="24B66ADC" w14:textId="19052DEF" w:rsidR="000573C0" w:rsidRPr="00FE164D" w:rsidRDefault="000573C0" w:rsidP="00FE164D">
      <w:pPr>
        <w:numPr>
          <w:ilvl w:val="0"/>
          <w:numId w:val="33"/>
        </w:numPr>
        <w:spacing w:before="240" w:after="240" w:line="360" w:lineRule="auto"/>
        <w:ind w:left="0" w:firstLine="0"/>
        <w:contextualSpacing/>
        <w:jc w:val="both"/>
        <w:rPr>
          <w:rFonts w:ascii="Palatino Linotype" w:eastAsia="Times New Roman" w:hAnsi="Palatino Linotype" w:cs="Times New Roman"/>
        </w:rPr>
      </w:pPr>
      <w:r w:rsidRPr="00FE164D">
        <w:rPr>
          <w:rFonts w:ascii="Palatino Linotype" w:eastAsia="Times New Roman" w:hAnsi="Palatino Linotype" w:cs="Times New Roman"/>
        </w:rPr>
        <w:t xml:space="preserve">A dicho requerimiento, se pretendió el cobro por digitalización de la siguiente manera: </w:t>
      </w:r>
    </w:p>
    <w:p w14:paraId="71B93F78" w14:textId="6AC4D4C1" w:rsidR="004B3F6A" w:rsidRPr="00FE164D" w:rsidRDefault="000573C0" w:rsidP="00FE164D">
      <w:pPr>
        <w:spacing w:before="240" w:after="240" w:line="360" w:lineRule="auto"/>
        <w:contextualSpacing/>
        <w:jc w:val="center"/>
        <w:rPr>
          <w:rFonts w:ascii="Palatino Linotype" w:eastAsia="Times New Roman" w:hAnsi="Palatino Linotype" w:cs="Times New Roman"/>
        </w:rPr>
      </w:pPr>
      <w:r w:rsidRPr="00FE164D">
        <w:rPr>
          <w:rFonts w:ascii="Palatino Linotype" w:hAnsi="Palatino Linotype"/>
          <w:noProof/>
          <w:lang w:val="es-MX" w:eastAsia="es-MX"/>
        </w:rPr>
        <w:drawing>
          <wp:inline distT="0" distB="0" distL="0" distR="0" wp14:anchorId="13330F98" wp14:editId="16721104">
            <wp:extent cx="2924175" cy="3484123"/>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361" t="6338" r="30754" b="9173"/>
                    <a:stretch/>
                  </pic:blipFill>
                  <pic:spPr bwMode="auto">
                    <a:xfrm>
                      <a:off x="0" y="0"/>
                      <a:ext cx="2931788" cy="3493193"/>
                    </a:xfrm>
                    <a:prstGeom prst="rect">
                      <a:avLst/>
                    </a:prstGeom>
                    <a:ln>
                      <a:noFill/>
                    </a:ln>
                    <a:extLst>
                      <a:ext uri="{53640926-AAD7-44D8-BBD7-CCE9431645EC}">
                        <a14:shadowObscured xmlns:a14="http://schemas.microsoft.com/office/drawing/2010/main"/>
                      </a:ext>
                    </a:extLst>
                  </pic:spPr>
                </pic:pic>
              </a:graphicData>
            </a:graphic>
          </wp:inline>
        </w:drawing>
      </w:r>
    </w:p>
    <w:p w14:paraId="62126DA0" w14:textId="4626B89C" w:rsidR="00F467F5" w:rsidRPr="00FE164D" w:rsidRDefault="00F467F5" w:rsidP="00FE164D">
      <w:pPr>
        <w:pStyle w:val="Prrafodelista"/>
        <w:numPr>
          <w:ilvl w:val="0"/>
          <w:numId w:val="33"/>
        </w:numPr>
        <w:spacing w:before="240" w:after="240" w:line="360" w:lineRule="auto"/>
        <w:ind w:left="0" w:firstLine="0"/>
        <w:jc w:val="both"/>
        <w:rPr>
          <w:rFonts w:ascii="Palatino Linotype" w:eastAsia="MS Mincho" w:hAnsi="Palatino Linotype" w:cs="Arial"/>
          <w:lang w:val="es-MX"/>
        </w:rPr>
      </w:pPr>
      <w:r w:rsidRPr="00FE164D">
        <w:rPr>
          <w:rFonts w:ascii="Palatino Linotype" w:eastAsia="Calibri" w:hAnsi="Palatino Linotype" w:cs="Times New Roman"/>
        </w:rPr>
        <w:t xml:space="preserve">Así las cosas, el hecho de que </w:t>
      </w:r>
      <w:r w:rsidRPr="00FE164D">
        <w:rPr>
          <w:rFonts w:ascii="Palatino Linotype" w:eastAsia="MS Mincho" w:hAnsi="Palatino Linotype" w:cs="Arial"/>
        </w:rPr>
        <w:t xml:space="preserve">el </w:t>
      </w:r>
      <w:r w:rsidRPr="00FE164D">
        <w:rPr>
          <w:rFonts w:ascii="Palatino Linotype" w:eastAsia="MS Mincho" w:hAnsi="Palatino Linotype" w:cs="Arial"/>
          <w:b/>
        </w:rPr>
        <w:t>SUJETO OBLIGADO</w:t>
      </w:r>
      <w:r w:rsidRPr="00FE164D">
        <w:rPr>
          <w:rFonts w:ascii="Palatino Linotype" w:eastAsia="MS Mincho" w:hAnsi="Palatino Linotype" w:cs="Arial"/>
        </w:rPr>
        <w:t xml:space="preserve"> haya pretendido solicitar el pago de derechos por digitalización, se colige que no está negando la información, sino que por el contrario, se hace evidente que efectivamente la genera, administra y posee, actualizando en consecuencia lo previsto en </w:t>
      </w:r>
      <w:r w:rsidR="00997AC0" w:rsidRPr="00FE164D">
        <w:rPr>
          <w:rFonts w:ascii="Palatino Linotype" w:eastAsia="MS Mincho" w:hAnsi="Palatino Linotype" w:cs="Arial"/>
        </w:rPr>
        <w:t xml:space="preserve">el artículo </w:t>
      </w:r>
      <w:r w:rsidRPr="00FE164D">
        <w:rPr>
          <w:rFonts w:ascii="Palatino Linotype" w:eastAsia="MS Mincho" w:hAnsi="Palatino Linotype" w:cs="Arial"/>
        </w:rPr>
        <w:t xml:space="preserve">19 de la Ley de Transparencia y </w:t>
      </w:r>
      <w:r w:rsidRPr="00FE164D">
        <w:rPr>
          <w:rFonts w:ascii="Palatino Linotype" w:eastAsia="MS Mincho" w:hAnsi="Palatino Linotype" w:cs="Arial"/>
        </w:rPr>
        <w:lastRenderedPageBreak/>
        <w:t>Acceso a la Información Pública del Estad</w:t>
      </w:r>
      <w:r w:rsidR="005C7421" w:rsidRPr="00FE164D">
        <w:rPr>
          <w:rFonts w:ascii="Palatino Linotype" w:eastAsia="MS Mincho" w:hAnsi="Palatino Linotype" w:cs="Arial"/>
        </w:rPr>
        <w:t>o de México y Municipios, mismo</w:t>
      </w:r>
      <w:r w:rsidRPr="00FE164D">
        <w:rPr>
          <w:rFonts w:ascii="Palatino Linotype" w:eastAsia="MS Mincho" w:hAnsi="Palatino Linotype" w:cs="Arial"/>
        </w:rPr>
        <w:t xml:space="preserve"> que disponen lo siguiente:</w:t>
      </w:r>
    </w:p>
    <w:p w14:paraId="5CEEF03D" w14:textId="77777777" w:rsidR="00F467F5" w:rsidRPr="00FE164D" w:rsidRDefault="00F467F5" w:rsidP="00FE164D">
      <w:pPr>
        <w:spacing w:line="360" w:lineRule="auto"/>
        <w:ind w:left="567" w:right="567"/>
        <w:jc w:val="both"/>
        <w:rPr>
          <w:rFonts w:ascii="Palatino Linotype" w:hAnsi="Palatino Linotype"/>
          <w:i/>
        </w:rPr>
      </w:pPr>
    </w:p>
    <w:p w14:paraId="55832EE6" w14:textId="2E63ECF0" w:rsidR="00F467F5" w:rsidRPr="00FE164D" w:rsidRDefault="00997AC0" w:rsidP="00FE164D">
      <w:pPr>
        <w:spacing w:line="360" w:lineRule="auto"/>
        <w:ind w:left="567" w:right="567"/>
        <w:jc w:val="both"/>
        <w:rPr>
          <w:rFonts w:ascii="Palatino Linotype" w:hAnsi="Palatino Linotype"/>
          <w:i/>
        </w:rPr>
      </w:pPr>
      <w:r w:rsidRPr="00FE164D">
        <w:rPr>
          <w:rFonts w:ascii="Palatino Linotype" w:hAnsi="Palatino Linotype"/>
          <w:b/>
          <w:i/>
        </w:rPr>
        <w:t>“</w:t>
      </w:r>
      <w:r w:rsidR="00F467F5" w:rsidRPr="00FE164D">
        <w:rPr>
          <w:rFonts w:ascii="Palatino Linotype" w:hAnsi="Palatino Linotype"/>
          <w:b/>
          <w:i/>
        </w:rPr>
        <w:t>Artículo 19.</w:t>
      </w:r>
      <w:r w:rsidR="00F467F5" w:rsidRPr="00FE164D">
        <w:rPr>
          <w:rFonts w:ascii="Palatino Linotype" w:hAnsi="Palatino Linotype"/>
          <w:i/>
        </w:rPr>
        <w:t xml:space="preserve"> Se presume que la información debe existir si se refiere a las facultades, competencias y funciones que los ordenamientos jurídicos aplicables otorgan a los sujetos obligados. </w:t>
      </w:r>
    </w:p>
    <w:p w14:paraId="24AB061F" w14:textId="77777777" w:rsidR="00F467F5" w:rsidRPr="00FE164D" w:rsidRDefault="00F467F5" w:rsidP="00FE164D">
      <w:pPr>
        <w:spacing w:line="360" w:lineRule="auto"/>
        <w:ind w:left="567" w:right="567"/>
        <w:jc w:val="both"/>
        <w:rPr>
          <w:rFonts w:ascii="Palatino Linotype" w:hAnsi="Palatino Linotype"/>
          <w:i/>
        </w:rPr>
      </w:pPr>
      <w:r w:rsidRPr="00FE164D">
        <w:rPr>
          <w:rFonts w:ascii="Palatino Linotype" w:hAnsi="Palatino Linotype"/>
          <w:i/>
        </w:rPr>
        <w:t>En los casos en que ciertas facultades, competencias o funciones no se hayan ejercido, se debe motivar la respuesta en función de las causas que motiven tal circunstancia.</w:t>
      </w:r>
    </w:p>
    <w:p w14:paraId="5016A190" w14:textId="77777777" w:rsidR="00F467F5" w:rsidRPr="00FE164D" w:rsidRDefault="00F467F5" w:rsidP="00FE164D">
      <w:pPr>
        <w:spacing w:line="360" w:lineRule="auto"/>
        <w:ind w:left="567" w:right="567"/>
        <w:jc w:val="both"/>
        <w:rPr>
          <w:rFonts w:ascii="Palatino Linotype" w:hAnsi="Palatino Linotype"/>
          <w:i/>
        </w:rPr>
      </w:pPr>
      <w:r w:rsidRPr="00FE164D">
        <w:rPr>
          <w:rFonts w:ascii="Palatino Linotype" w:hAnsi="Palatino Linotype"/>
          <w:i/>
        </w:rPr>
        <w:t>(…)”</w:t>
      </w:r>
    </w:p>
    <w:p w14:paraId="4A85835C" w14:textId="77777777" w:rsidR="00997AC0" w:rsidRPr="00FE164D" w:rsidRDefault="00997AC0" w:rsidP="00FE164D">
      <w:pPr>
        <w:spacing w:line="360" w:lineRule="auto"/>
        <w:ind w:left="567" w:right="567"/>
        <w:jc w:val="both"/>
        <w:rPr>
          <w:rFonts w:ascii="Palatino Linotype" w:hAnsi="Palatino Linotype"/>
          <w:i/>
        </w:rPr>
      </w:pPr>
    </w:p>
    <w:p w14:paraId="0F40E409" w14:textId="7FF02D5A" w:rsidR="00F467F5" w:rsidRPr="00FE164D" w:rsidRDefault="005C7421" w:rsidP="00FE164D">
      <w:pPr>
        <w:numPr>
          <w:ilvl w:val="0"/>
          <w:numId w:val="33"/>
        </w:numPr>
        <w:spacing w:before="240" w:after="240" w:line="360" w:lineRule="auto"/>
        <w:ind w:left="0" w:firstLine="0"/>
        <w:contextualSpacing/>
        <w:jc w:val="both"/>
        <w:rPr>
          <w:rFonts w:ascii="Palatino Linotype" w:eastAsia="MS Mincho" w:hAnsi="Palatino Linotype" w:cs="Arial"/>
        </w:rPr>
      </w:pPr>
      <w:r w:rsidRPr="00FE164D">
        <w:rPr>
          <w:rFonts w:ascii="Palatino Linotype" w:eastAsia="MS Mincho" w:hAnsi="Palatino Linotype" w:cs="Arial"/>
        </w:rPr>
        <w:t>Por lo que en atención al precepto legal citado</w:t>
      </w:r>
      <w:r w:rsidR="00F467F5" w:rsidRPr="00FE164D">
        <w:rPr>
          <w:rFonts w:ascii="Palatino Linotype" w:eastAsia="MS Mincho" w:hAnsi="Palatino Linotype" w:cs="Arial"/>
        </w:rPr>
        <w:t>, se actualizan los principios de presunción de existencia y el principio de documentar, mismos que corresponden a los Sujetos Obligados cuando se refiere a las facultades, competencias o funciones que tienen encomendadas, así como a la obligatoriedad que tienen los funcionarios de documentar e</w:t>
      </w:r>
      <w:r w:rsidRPr="00FE164D">
        <w:rPr>
          <w:rFonts w:ascii="Palatino Linotype" w:eastAsia="MS Mincho" w:hAnsi="Palatino Linotype" w:cs="Arial"/>
        </w:rPr>
        <w:t>l ejercicio de sus atribuciones.</w:t>
      </w:r>
    </w:p>
    <w:p w14:paraId="4778F520" w14:textId="77777777" w:rsidR="00F467F5" w:rsidRPr="00FE164D" w:rsidRDefault="00F467F5" w:rsidP="00FE164D">
      <w:pPr>
        <w:spacing w:before="240" w:after="240" w:line="360" w:lineRule="auto"/>
        <w:contextualSpacing/>
        <w:jc w:val="both"/>
        <w:rPr>
          <w:rFonts w:ascii="Palatino Linotype" w:eastAsia="MS Mincho" w:hAnsi="Palatino Linotype" w:cs="Arial"/>
        </w:rPr>
      </w:pPr>
    </w:p>
    <w:p w14:paraId="0660ADE3" w14:textId="3AEE5FB3" w:rsidR="00F467F5" w:rsidRPr="00FE164D" w:rsidRDefault="00F467F5" w:rsidP="00FE164D">
      <w:pPr>
        <w:numPr>
          <w:ilvl w:val="0"/>
          <w:numId w:val="33"/>
        </w:numPr>
        <w:spacing w:before="240" w:after="240" w:line="360" w:lineRule="auto"/>
        <w:ind w:left="0" w:firstLine="0"/>
        <w:contextualSpacing/>
        <w:jc w:val="both"/>
        <w:rPr>
          <w:rFonts w:ascii="Palatino Linotype" w:hAnsi="Palatino Linotype"/>
        </w:rPr>
      </w:pPr>
      <w:r w:rsidRPr="00FE164D">
        <w:rPr>
          <w:rFonts w:ascii="Palatino Linotype" w:eastAsia="MS Mincho" w:hAnsi="Palatino Linotype" w:cs="Arial"/>
        </w:rPr>
        <w:t xml:space="preserve">Tratado lo anterior, </w:t>
      </w:r>
      <w:r w:rsidRPr="00FE164D">
        <w:rPr>
          <w:rFonts w:ascii="Palatino Linotype" w:eastAsia="Calibri" w:hAnsi="Palatino Linotype" w:cs="Arial"/>
        </w:rPr>
        <w:t xml:space="preserve">se advierte que el derecho de la particular de acceder a los documentos que obran en posesión del </w:t>
      </w:r>
      <w:r w:rsidRPr="00FE164D">
        <w:rPr>
          <w:rFonts w:ascii="Palatino Linotype" w:eastAsia="Calibri" w:hAnsi="Palatino Linotype" w:cs="Arial"/>
          <w:b/>
        </w:rPr>
        <w:t>SUJETO OBLIGADO</w:t>
      </w:r>
      <w:r w:rsidRPr="00FE164D">
        <w:rPr>
          <w:rFonts w:ascii="Palatino Linotype" w:eastAsia="Calibri" w:hAnsi="Palatino Linotype" w:cs="Arial"/>
        </w:rPr>
        <w:t xml:space="preserve"> se encuentra limitado debido a que no le fueron proporcionados los documentos consistentes facturas, pólizas o contratos</w:t>
      </w:r>
      <w:r w:rsidR="005C7421" w:rsidRPr="00FE164D">
        <w:rPr>
          <w:rFonts w:ascii="Palatino Linotype" w:eastAsia="Calibri" w:hAnsi="Palatino Linotype" w:cs="Arial"/>
        </w:rPr>
        <w:t xml:space="preserve">; en efecto, </w:t>
      </w:r>
      <w:r w:rsidRPr="00FE164D">
        <w:rPr>
          <w:rFonts w:ascii="Palatino Linotype" w:eastAsia="Calibri" w:hAnsi="Palatino Linotype" w:cs="Arial"/>
        </w:rPr>
        <w:t>al hablar de contratos o pólizas nos encontramos ante documentales que son públicas</w:t>
      </w:r>
      <w:r w:rsidRPr="00FE164D">
        <w:rPr>
          <w:rFonts w:ascii="Palatino Linotype" w:hAnsi="Palatino Linotype" w:cs="Arial"/>
        </w:rPr>
        <w:t>, es decir, la naturaleza de los contratos o pólizas generados por las instituciones, en los cuales se contiene información relevante sobre la manera en que se ejercen recursos públicos permite que sean susceptibles del escrutinio público.</w:t>
      </w:r>
    </w:p>
    <w:p w14:paraId="45FB8819" w14:textId="77777777" w:rsidR="00F467F5" w:rsidRPr="00FE164D" w:rsidRDefault="00F467F5" w:rsidP="00FE164D">
      <w:pPr>
        <w:spacing w:line="360" w:lineRule="auto"/>
        <w:ind w:left="720"/>
        <w:contextualSpacing/>
        <w:rPr>
          <w:rFonts w:ascii="Palatino Linotype" w:hAnsi="Palatino Linotype" w:cs="Arial"/>
        </w:rPr>
      </w:pPr>
    </w:p>
    <w:p w14:paraId="5DA10E7B" w14:textId="77777777" w:rsidR="00F467F5" w:rsidRPr="00FE164D" w:rsidRDefault="00F467F5" w:rsidP="00FE164D">
      <w:pPr>
        <w:numPr>
          <w:ilvl w:val="0"/>
          <w:numId w:val="33"/>
        </w:numPr>
        <w:spacing w:before="240" w:after="240" w:line="360" w:lineRule="auto"/>
        <w:ind w:left="0" w:firstLine="0"/>
        <w:contextualSpacing/>
        <w:jc w:val="both"/>
        <w:rPr>
          <w:rFonts w:ascii="Palatino Linotype" w:hAnsi="Palatino Linotype"/>
        </w:rPr>
      </w:pPr>
      <w:r w:rsidRPr="00FE164D">
        <w:rPr>
          <w:rFonts w:ascii="Palatino Linotype" w:hAnsi="Palatino Linotype" w:cs="Arial"/>
        </w:rPr>
        <w:lastRenderedPageBreak/>
        <w:t xml:space="preserve"> Sirven de referencia los numerales 1, 2, 5 y 6 de la Ley de Documentos Administrativos e Históricos del Estado de México que a continuación se trascriben:</w:t>
      </w:r>
    </w:p>
    <w:p w14:paraId="7655671D" w14:textId="77777777" w:rsidR="00F467F5" w:rsidRPr="00FE164D" w:rsidRDefault="00F467F5" w:rsidP="00FE164D">
      <w:pPr>
        <w:spacing w:before="240" w:after="240" w:line="360" w:lineRule="auto"/>
        <w:contextualSpacing/>
        <w:jc w:val="both"/>
        <w:rPr>
          <w:rFonts w:ascii="Palatino Linotype" w:hAnsi="Palatino Linotype"/>
        </w:rPr>
      </w:pPr>
    </w:p>
    <w:p w14:paraId="06B57801" w14:textId="77777777" w:rsidR="00F467F5" w:rsidRPr="00FE164D" w:rsidRDefault="00F467F5" w:rsidP="00FE164D">
      <w:pPr>
        <w:spacing w:line="360" w:lineRule="auto"/>
        <w:ind w:left="567" w:right="567"/>
        <w:jc w:val="both"/>
        <w:rPr>
          <w:rFonts w:ascii="Palatino Linotype" w:hAnsi="Palatino Linotype"/>
          <w:i/>
          <w:lang w:eastAsia="es-ES_tradnl"/>
        </w:rPr>
      </w:pPr>
      <w:r w:rsidRPr="00FE164D">
        <w:rPr>
          <w:rFonts w:ascii="Palatino Linotype" w:hAnsi="Palatino Linotype"/>
          <w:i/>
          <w:lang w:eastAsia="es-ES_tradnl"/>
        </w:rPr>
        <w:t>“</w:t>
      </w:r>
      <w:r w:rsidRPr="00FE164D">
        <w:rPr>
          <w:rFonts w:ascii="Palatino Linotype" w:hAnsi="Palatino Linotype"/>
          <w:b/>
          <w:i/>
          <w:lang w:eastAsia="es-ES_tradnl"/>
        </w:rPr>
        <w:t>Artículo 1</w:t>
      </w:r>
      <w:r w:rsidRPr="00FE164D">
        <w:rPr>
          <w:rFonts w:ascii="Palatino Linotype" w:hAnsi="Palatino Linotype"/>
          <w:i/>
          <w:lang w:eastAsia="es-ES_tradnl"/>
        </w:rPr>
        <w:t xml:space="preserve">. La presente Ley, </w:t>
      </w:r>
      <w:r w:rsidRPr="00FE164D">
        <w:rPr>
          <w:rFonts w:ascii="Palatino Linotype" w:hAnsi="Palatino Linotype"/>
          <w:b/>
          <w:i/>
          <w:lang w:eastAsia="es-ES_tradnl"/>
        </w:rPr>
        <w:t>es de orden público e interés social y tiene por objeto normar y regular la administración de documentos administrativos e históricos de las autoridades del Estado</w:t>
      </w:r>
      <w:r w:rsidRPr="00FE164D">
        <w:rPr>
          <w:rFonts w:ascii="Palatino Linotype" w:hAnsi="Palatino Linotype"/>
          <w:i/>
          <w:lang w:eastAsia="es-ES_tradnl"/>
        </w:rPr>
        <w:t xml:space="preserve"> y los municipios en el ámbito de su competencia. </w:t>
      </w:r>
      <w:r w:rsidRPr="00FE164D">
        <w:rPr>
          <w:rFonts w:ascii="Palatino Linotype" w:hAnsi="Palatino Linotype"/>
          <w:b/>
          <w:i/>
          <w:lang w:eastAsia="es-ES_tradnl"/>
        </w:rPr>
        <w:t>Se entiende por documento, cualquier objeto o archivo electrónico o de cualquier otra tecnología existente que pueda dar constancia de un hecho.</w:t>
      </w:r>
      <w:r w:rsidRPr="00FE164D">
        <w:rPr>
          <w:rFonts w:ascii="Palatino Linotype" w:hAnsi="Palatino Linotype"/>
          <w:i/>
          <w:lang w:eastAsia="es-ES_tradnl"/>
        </w:rPr>
        <w:t>”</w:t>
      </w:r>
    </w:p>
    <w:p w14:paraId="7AC96061" w14:textId="77777777" w:rsidR="00F467F5" w:rsidRPr="00FE164D" w:rsidRDefault="00F467F5" w:rsidP="00FE164D">
      <w:pPr>
        <w:spacing w:line="360" w:lineRule="auto"/>
        <w:ind w:left="567" w:right="567"/>
        <w:jc w:val="both"/>
        <w:rPr>
          <w:rFonts w:ascii="Palatino Linotype" w:hAnsi="Palatino Linotype"/>
          <w:i/>
          <w:lang w:eastAsia="es-ES_tradnl"/>
        </w:rPr>
      </w:pPr>
    </w:p>
    <w:p w14:paraId="1A8354EA" w14:textId="77777777" w:rsidR="00F467F5" w:rsidRPr="00FE164D" w:rsidRDefault="00F467F5" w:rsidP="00FE164D">
      <w:pPr>
        <w:spacing w:line="360" w:lineRule="auto"/>
        <w:ind w:left="567" w:right="567"/>
        <w:jc w:val="both"/>
        <w:rPr>
          <w:rFonts w:ascii="Palatino Linotype" w:hAnsi="Palatino Linotype"/>
          <w:b/>
          <w:i/>
          <w:lang w:eastAsia="es-ES_tradnl"/>
        </w:rPr>
      </w:pPr>
      <w:r w:rsidRPr="00FE164D">
        <w:rPr>
          <w:rFonts w:ascii="Palatino Linotype" w:hAnsi="Palatino Linotype"/>
          <w:i/>
          <w:lang w:eastAsia="es-ES_tradnl"/>
        </w:rPr>
        <w:t>“</w:t>
      </w:r>
      <w:r w:rsidRPr="00FE164D">
        <w:rPr>
          <w:rFonts w:ascii="Palatino Linotype" w:hAnsi="Palatino Linotype"/>
          <w:b/>
          <w:i/>
          <w:lang w:eastAsia="es-ES_tradnl"/>
        </w:rPr>
        <w:t>Artículo 2.-</w:t>
      </w:r>
      <w:r w:rsidRPr="00FE164D">
        <w:rPr>
          <w:rFonts w:ascii="Palatino Linotype" w:hAnsi="Palatino Linotype"/>
          <w:i/>
          <w:lang w:eastAsia="es-ES_tradnl"/>
        </w:rPr>
        <w:t xml:space="preserve"> Para los efectos de esta Ley, </w:t>
      </w:r>
      <w:r w:rsidRPr="00FE164D">
        <w:rPr>
          <w:rFonts w:ascii="Palatino Linotype" w:hAnsi="Palatino Linotype"/>
          <w:b/>
          <w:i/>
          <w:lang w:eastAsia="es-ES_tradnl"/>
        </w:rPr>
        <w:t xml:space="preserve">se entiende por Administración de Documentos: </w:t>
      </w:r>
    </w:p>
    <w:p w14:paraId="3B5D493C" w14:textId="77777777" w:rsidR="00F467F5" w:rsidRPr="00FE164D" w:rsidRDefault="00F467F5" w:rsidP="00FE164D">
      <w:pPr>
        <w:spacing w:line="360" w:lineRule="auto"/>
        <w:ind w:left="567" w:right="567"/>
        <w:jc w:val="both"/>
        <w:rPr>
          <w:rFonts w:ascii="Palatino Linotype" w:hAnsi="Palatino Linotype"/>
          <w:i/>
          <w:lang w:eastAsia="es-ES_tradnl"/>
        </w:rPr>
      </w:pPr>
      <w:r w:rsidRPr="00FE164D">
        <w:rPr>
          <w:rFonts w:ascii="Palatino Linotype" w:hAnsi="Palatino Linotype"/>
          <w:b/>
          <w:i/>
          <w:lang w:eastAsia="es-ES_tradnl"/>
        </w:rPr>
        <w:t>a) Los actos tendientes a inventariar, regular, coordinar y dinamizar el funcionamiento y uso de los documentos existentes en los Archivos Administrativos</w:t>
      </w:r>
      <w:r w:rsidRPr="00FE164D">
        <w:rPr>
          <w:rFonts w:ascii="Palatino Linotype" w:hAnsi="Palatino Linotype"/>
          <w:i/>
          <w:lang w:eastAsia="es-ES_tradnl"/>
        </w:rPr>
        <w:t xml:space="preserve"> e Históricos de los Poderes del Estado, Municipios y Organismos Auxiliares y en su caso, los que posean particulares.</w:t>
      </w:r>
    </w:p>
    <w:p w14:paraId="04CF4D6E" w14:textId="77777777" w:rsidR="00F467F5" w:rsidRPr="00FE164D" w:rsidRDefault="00F467F5" w:rsidP="00FE164D">
      <w:pPr>
        <w:spacing w:line="360" w:lineRule="auto"/>
        <w:ind w:left="567" w:right="567"/>
        <w:jc w:val="both"/>
        <w:rPr>
          <w:rFonts w:ascii="Palatino Linotype" w:hAnsi="Palatino Linotype"/>
          <w:i/>
          <w:lang w:eastAsia="es-ES_tradnl"/>
        </w:rPr>
      </w:pPr>
      <w:r w:rsidRPr="00FE164D">
        <w:rPr>
          <w:rFonts w:ascii="Palatino Linotype" w:hAnsi="Palatino Linotype"/>
          <w:b/>
          <w:i/>
          <w:lang w:eastAsia="es-ES_tradnl"/>
        </w:rPr>
        <w:t>b) Los actos que se realicen para generar, recibir, mantener, custodiar, reconstruir, depurar o destruir Documentos Administrativos</w:t>
      </w:r>
      <w:r w:rsidRPr="00FE164D">
        <w:rPr>
          <w:rFonts w:ascii="Palatino Linotype" w:hAnsi="Palatino Linotype"/>
          <w:i/>
          <w:lang w:eastAsia="es-ES_tradnl"/>
        </w:rPr>
        <w:t xml:space="preserve"> o Históricos, que por su importancia sean fuentes esenciales de información acerca del pasado y presente de la vida institucional del Estado.”</w:t>
      </w:r>
    </w:p>
    <w:p w14:paraId="1FDA2524" w14:textId="77777777" w:rsidR="00F467F5" w:rsidRPr="00FE164D" w:rsidRDefault="00F467F5" w:rsidP="00FE164D">
      <w:pPr>
        <w:spacing w:line="360" w:lineRule="auto"/>
        <w:ind w:left="567" w:right="567"/>
        <w:jc w:val="both"/>
        <w:rPr>
          <w:rFonts w:ascii="Palatino Linotype" w:hAnsi="Palatino Linotype"/>
          <w:i/>
          <w:lang w:eastAsia="es-ES_tradnl"/>
        </w:rPr>
      </w:pPr>
    </w:p>
    <w:p w14:paraId="0ECFA80E" w14:textId="77777777" w:rsidR="00F467F5" w:rsidRPr="00FE164D" w:rsidRDefault="00F467F5" w:rsidP="00FE164D">
      <w:pPr>
        <w:spacing w:line="360" w:lineRule="auto"/>
        <w:ind w:left="567" w:right="567"/>
        <w:jc w:val="both"/>
        <w:rPr>
          <w:rFonts w:ascii="Palatino Linotype" w:hAnsi="Palatino Linotype"/>
          <w:i/>
          <w:lang w:eastAsia="es-ES_tradnl"/>
        </w:rPr>
      </w:pPr>
      <w:r w:rsidRPr="00FE164D">
        <w:rPr>
          <w:rFonts w:ascii="Palatino Linotype" w:hAnsi="Palatino Linotype"/>
          <w:i/>
          <w:lang w:eastAsia="es-ES_tradnl"/>
        </w:rPr>
        <w:t>“</w:t>
      </w:r>
      <w:r w:rsidRPr="00FE164D">
        <w:rPr>
          <w:rFonts w:ascii="Palatino Linotype" w:hAnsi="Palatino Linotype"/>
          <w:b/>
          <w:i/>
          <w:lang w:eastAsia="es-ES_tradnl"/>
        </w:rPr>
        <w:t>Artículo 3.-</w:t>
      </w:r>
      <w:r w:rsidRPr="00FE164D">
        <w:rPr>
          <w:rFonts w:ascii="Palatino Linotype" w:hAnsi="Palatino Linotype"/>
          <w:i/>
          <w:lang w:eastAsia="es-ES_tradnl"/>
        </w:rPr>
        <w:t xml:space="preserve"> Los sujetos públicos encargados de realizar los actos a que se refiere el artículo anterior, son los Poderes del Estado, Municipios y Organismos Auxiliares. Los usuarios, son aquellas personas, que reciben el beneficio del uso temporal y controlado de los Documentos que obran en los Archivos.”</w:t>
      </w:r>
    </w:p>
    <w:p w14:paraId="4F6EC99F" w14:textId="77777777" w:rsidR="00F467F5" w:rsidRPr="00FE164D" w:rsidRDefault="00F467F5" w:rsidP="00FE164D">
      <w:pPr>
        <w:spacing w:line="360" w:lineRule="auto"/>
        <w:ind w:left="567" w:right="567"/>
        <w:jc w:val="both"/>
        <w:rPr>
          <w:rFonts w:ascii="Palatino Linotype" w:hAnsi="Palatino Linotype"/>
          <w:i/>
          <w:lang w:eastAsia="es-ES_tradnl"/>
        </w:rPr>
      </w:pPr>
    </w:p>
    <w:p w14:paraId="6839BCDD" w14:textId="77777777" w:rsidR="00F467F5" w:rsidRPr="00FE164D" w:rsidRDefault="00F467F5" w:rsidP="00FE164D">
      <w:pPr>
        <w:spacing w:line="360" w:lineRule="auto"/>
        <w:ind w:left="567" w:right="567"/>
        <w:jc w:val="both"/>
        <w:rPr>
          <w:rFonts w:ascii="Palatino Linotype" w:hAnsi="Palatino Linotype"/>
          <w:i/>
          <w:lang w:eastAsia="es-ES_tradnl"/>
        </w:rPr>
      </w:pPr>
      <w:r w:rsidRPr="00FE164D">
        <w:rPr>
          <w:rFonts w:ascii="Palatino Linotype" w:hAnsi="Palatino Linotype"/>
          <w:i/>
          <w:lang w:eastAsia="es-ES_tradnl"/>
        </w:rPr>
        <w:t>“</w:t>
      </w:r>
      <w:r w:rsidRPr="00FE164D">
        <w:rPr>
          <w:rFonts w:ascii="Palatino Linotype" w:hAnsi="Palatino Linotype"/>
          <w:b/>
          <w:i/>
          <w:lang w:eastAsia="es-ES_tradnl"/>
        </w:rPr>
        <w:t>Artículo 5.-</w:t>
      </w:r>
      <w:r w:rsidRPr="00FE164D">
        <w:rPr>
          <w:rFonts w:ascii="Palatino Linotype" w:hAnsi="Palatino Linotype"/>
          <w:i/>
          <w:lang w:eastAsia="es-ES_tradnl"/>
        </w:rPr>
        <w:t xml:space="preserve"> </w:t>
      </w:r>
      <w:r w:rsidRPr="00FE164D">
        <w:rPr>
          <w:rFonts w:ascii="Palatino Linotype" w:hAnsi="Palatino Linotype"/>
          <w:b/>
          <w:i/>
          <w:lang w:eastAsia="es-ES_tradnl"/>
        </w:rPr>
        <w:t>El servidor público, encargado de recibir documentos, los registrará en el acto de su recepción, indicando el destino que deba darse a cada uno</w:t>
      </w:r>
      <w:r w:rsidRPr="00FE164D">
        <w:rPr>
          <w:rFonts w:ascii="Palatino Linotype" w:hAnsi="Palatino Linotype"/>
          <w:i/>
          <w:lang w:eastAsia="es-ES_tradnl"/>
        </w:rPr>
        <w:t>.”</w:t>
      </w:r>
    </w:p>
    <w:p w14:paraId="0A0F5DE7" w14:textId="77777777" w:rsidR="00F467F5" w:rsidRPr="00FE164D" w:rsidRDefault="00F467F5" w:rsidP="00FE164D">
      <w:pPr>
        <w:spacing w:line="360" w:lineRule="auto"/>
        <w:ind w:left="567" w:right="567"/>
        <w:jc w:val="both"/>
        <w:rPr>
          <w:rFonts w:ascii="Palatino Linotype" w:hAnsi="Palatino Linotype"/>
          <w:i/>
          <w:lang w:eastAsia="es-ES_tradnl"/>
        </w:rPr>
      </w:pPr>
    </w:p>
    <w:p w14:paraId="0A9224D0" w14:textId="77777777" w:rsidR="00F467F5" w:rsidRPr="00FE164D" w:rsidRDefault="00F467F5" w:rsidP="00FE164D">
      <w:pPr>
        <w:spacing w:line="360" w:lineRule="auto"/>
        <w:ind w:left="567" w:right="567"/>
        <w:jc w:val="both"/>
        <w:rPr>
          <w:rFonts w:ascii="Palatino Linotype" w:hAnsi="Palatino Linotype"/>
          <w:i/>
          <w:lang w:eastAsia="es-ES_tradnl"/>
        </w:rPr>
      </w:pPr>
      <w:r w:rsidRPr="00FE164D">
        <w:rPr>
          <w:rFonts w:ascii="Palatino Linotype" w:hAnsi="Palatino Linotype"/>
          <w:i/>
          <w:lang w:eastAsia="es-ES_tradnl"/>
        </w:rPr>
        <w:t>“</w:t>
      </w:r>
      <w:r w:rsidRPr="00FE164D">
        <w:rPr>
          <w:rFonts w:ascii="Palatino Linotype" w:hAnsi="Palatino Linotype"/>
          <w:b/>
          <w:i/>
          <w:lang w:eastAsia="es-ES_tradnl"/>
        </w:rPr>
        <w:t>Artículo 6.-</w:t>
      </w:r>
      <w:r w:rsidRPr="00FE164D">
        <w:rPr>
          <w:rFonts w:ascii="Palatino Linotype" w:hAnsi="Palatino Linotype"/>
          <w:i/>
          <w:lang w:eastAsia="es-ES_tradnl"/>
        </w:rPr>
        <w:t xml:space="preserve"> </w:t>
      </w:r>
      <w:r w:rsidRPr="00FE164D">
        <w:rPr>
          <w:rFonts w:ascii="Palatino Linotype" w:hAnsi="Palatino Linotype"/>
          <w:b/>
          <w:i/>
          <w:lang w:eastAsia="es-ES_tradnl"/>
        </w:rPr>
        <w:t>Los usuarios tendrán acceso a la información de los documentos, conforme a lo dispuesto por la ley de la materia</w:t>
      </w:r>
      <w:r w:rsidRPr="00FE164D">
        <w:rPr>
          <w:rFonts w:ascii="Palatino Linotype" w:hAnsi="Palatino Linotype"/>
          <w:i/>
          <w:lang w:eastAsia="es-ES_tradnl"/>
        </w:rPr>
        <w:t>.”</w:t>
      </w:r>
    </w:p>
    <w:p w14:paraId="239AF464" w14:textId="77777777" w:rsidR="00F467F5" w:rsidRPr="00FE164D" w:rsidRDefault="00F467F5" w:rsidP="00FE164D">
      <w:pPr>
        <w:spacing w:line="360" w:lineRule="auto"/>
        <w:ind w:left="567" w:right="567"/>
        <w:jc w:val="both"/>
        <w:rPr>
          <w:rFonts w:ascii="Palatino Linotype" w:hAnsi="Palatino Linotype"/>
          <w:lang w:eastAsia="es-ES_tradnl"/>
        </w:rPr>
      </w:pPr>
      <w:r w:rsidRPr="00FE164D">
        <w:rPr>
          <w:rFonts w:ascii="Palatino Linotype" w:hAnsi="Palatino Linotype"/>
          <w:lang w:eastAsia="es-ES_tradnl"/>
        </w:rPr>
        <w:t>(Énfasis añadido)</w:t>
      </w:r>
    </w:p>
    <w:p w14:paraId="0A9E55FB" w14:textId="77777777" w:rsidR="00F467F5" w:rsidRPr="00FE164D" w:rsidRDefault="00F467F5" w:rsidP="00FE164D">
      <w:pPr>
        <w:spacing w:line="360" w:lineRule="auto"/>
        <w:ind w:right="567"/>
        <w:jc w:val="both"/>
        <w:rPr>
          <w:rFonts w:ascii="Palatino Linotype" w:hAnsi="Palatino Linotype"/>
          <w:lang w:eastAsia="es-ES_tradnl"/>
        </w:rPr>
      </w:pPr>
    </w:p>
    <w:p w14:paraId="775533C1" w14:textId="77777777" w:rsidR="00F467F5" w:rsidRPr="00FE164D" w:rsidRDefault="00F467F5" w:rsidP="00FE164D">
      <w:pPr>
        <w:numPr>
          <w:ilvl w:val="0"/>
          <w:numId w:val="33"/>
        </w:numPr>
        <w:spacing w:line="360" w:lineRule="auto"/>
        <w:ind w:left="0" w:firstLine="0"/>
        <w:contextualSpacing/>
        <w:jc w:val="both"/>
        <w:rPr>
          <w:rFonts w:ascii="Palatino Linotype" w:hAnsi="Palatino Linotype"/>
          <w:lang w:eastAsia="es-ES_tradnl"/>
        </w:rPr>
      </w:pPr>
      <w:r w:rsidRPr="00FE164D">
        <w:rPr>
          <w:rFonts w:ascii="Palatino Linotype" w:hAnsi="Palatino Linotype" w:cs="Arial"/>
        </w:rPr>
        <w:t xml:space="preserve">De </w:t>
      </w:r>
      <w:r w:rsidRPr="00FE164D">
        <w:rPr>
          <w:rFonts w:ascii="Palatino Linotype" w:hAnsi="Palatino Linotype"/>
        </w:rPr>
        <w:t xml:space="preserve">los preceptos jurídicos invocados con anterioridad se desprende que la Ley que regula los documentos en el Estado de México, indica que es de orden público e interés social, es decir, tiene efectos </w:t>
      </w:r>
      <w:r w:rsidRPr="00FE164D">
        <w:rPr>
          <w:rFonts w:ascii="Palatino Linotype" w:hAnsi="Palatino Linotype"/>
          <w:i/>
        </w:rPr>
        <w:t>erga omnes</w:t>
      </w:r>
      <w:r w:rsidRPr="00FE164D">
        <w:rPr>
          <w:rFonts w:ascii="Palatino Linotype" w:hAnsi="Palatino Linotype"/>
        </w:rPr>
        <w:t xml:space="preserve"> los cuales todas aquellas autoridades que estén en el territorio mexiquense les aplica la Ley en cuestión tratándose en materia de documentos, así mismo como lo es el </w:t>
      </w:r>
      <w:r w:rsidRPr="00FE164D">
        <w:rPr>
          <w:rFonts w:ascii="Palatino Linotype" w:hAnsi="Palatino Linotype"/>
          <w:b/>
        </w:rPr>
        <w:t>SUJETO OBLIGADO</w:t>
      </w:r>
      <w:r w:rsidRPr="00FE164D">
        <w:rPr>
          <w:rFonts w:ascii="Palatino Linotype" w:hAnsi="Palatino Linotype"/>
        </w:rPr>
        <w:t>, juega un papel de autoridad administrativa, es decir, se configura el hecho de que estamos ante una dependencia que realiza actos de autoridad, mismos que se deben documentar como la Ley de la materia lo señala.</w:t>
      </w:r>
    </w:p>
    <w:p w14:paraId="1AAF6E73" w14:textId="77777777" w:rsidR="00F467F5" w:rsidRPr="00FE164D" w:rsidRDefault="00F467F5" w:rsidP="00FE164D">
      <w:pPr>
        <w:widowControl w:val="0"/>
        <w:numPr>
          <w:ilvl w:val="0"/>
          <w:numId w:val="33"/>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Arial"/>
        </w:rPr>
        <w:t>Por otro lado, las instituciones encargadas de la administración de documentos y que a su vez en relación con lo anterior realizan actos de autoridad, deben llevar una correcta administración de los documentos que generan, controlan y poseen, en el entendido que la administración no solo lleva el resguardo de los documentos, sino también el inventario, regulación, coordinación y dinamización en el funcionamiento y uso de éstos.</w:t>
      </w:r>
    </w:p>
    <w:p w14:paraId="572CE4A7" w14:textId="0F643D49" w:rsidR="00F467F5" w:rsidRPr="00FE164D" w:rsidRDefault="00F467F5" w:rsidP="00FE164D">
      <w:pPr>
        <w:widowControl w:val="0"/>
        <w:numPr>
          <w:ilvl w:val="0"/>
          <w:numId w:val="33"/>
        </w:numPr>
        <w:tabs>
          <w:tab w:val="left" w:pos="426"/>
          <w:tab w:val="left" w:pos="8080"/>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Arial"/>
        </w:rPr>
        <w:t>Asimismo, los documentos generados por las instituciones, en este ca</w:t>
      </w:r>
      <w:r w:rsidR="005C7421" w:rsidRPr="00FE164D">
        <w:rPr>
          <w:rFonts w:ascii="Palatino Linotype" w:hAnsi="Palatino Linotype" w:cs="Arial"/>
        </w:rPr>
        <w:t xml:space="preserve">so por el </w:t>
      </w:r>
      <w:r w:rsidR="005C7421" w:rsidRPr="00FE164D">
        <w:rPr>
          <w:rFonts w:ascii="Palatino Linotype" w:hAnsi="Palatino Linotype" w:cs="Arial"/>
        </w:rPr>
        <w:lastRenderedPageBreak/>
        <w:t>Ayuntamiento de Ixtapan de la Sal</w:t>
      </w:r>
      <w:r w:rsidRPr="00FE164D">
        <w:rPr>
          <w:rFonts w:ascii="Palatino Linotype" w:hAnsi="Palatino Linotype" w:cs="Arial"/>
        </w:rPr>
        <w:t>, deberían ser registrados en el acto de su generación o recepción, indicando en todo momento el destino de éstos, para un control específico y puntual de dichos documentos, en ese sentido, también es importante hacer ver que el marco jurídico antes citado establece las bases mínimas para concentrar y administrar el material documental y que dicha ley es el instrumento jurídico que norma el archivo y la administración de los documentos.</w:t>
      </w:r>
    </w:p>
    <w:p w14:paraId="704CC151" w14:textId="77777777" w:rsidR="00F467F5" w:rsidRPr="00FE164D" w:rsidRDefault="00F467F5" w:rsidP="00FE164D">
      <w:pPr>
        <w:widowControl w:val="0"/>
        <w:numPr>
          <w:ilvl w:val="0"/>
          <w:numId w:val="33"/>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Arial"/>
        </w:rPr>
        <w:t xml:space="preserve">Es importante visualizar que el </w:t>
      </w:r>
      <w:r w:rsidRPr="00FE164D">
        <w:rPr>
          <w:rFonts w:ascii="Palatino Linotype" w:hAnsi="Palatino Linotype" w:cs="Arial"/>
          <w:b/>
        </w:rPr>
        <w:t>SUJETO OBLIGADO</w:t>
      </w:r>
      <w:r w:rsidRPr="00FE164D">
        <w:rPr>
          <w:rFonts w:ascii="Palatino Linotype" w:hAnsi="Palatino Linotype" w:cs="Arial"/>
        </w:rPr>
        <w:t xml:space="preserve"> ya asumió contar con la información, por ello es fundamental el respetar y cumplir los principios rectores de la materia de acceso a la información y a su vez los principios del Instituto de Transparencia, los cuales son </w:t>
      </w:r>
      <w:r w:rsidRPr="00FE164D">
        <w:rPr>
          <w:rFonts w:ascii="Palatino Linotype" w:hAnsi="Palatino Linotype" w:cs="Arial"/>
          <w:b/>
        </w:rPr>
        <w:t>Certeza, Eficacia, Máxima Publicidad, Objetividad, Transparencia</w:t>
      </w:r>
      <w:r w:rsidRPr="00FE164D">
        <w:rPr>
          <w:rFonts w:ascii="Palatino Linotype" w:hAnsi="Palatino Linotype" w:cs="Arial"/>
        </w:rPr>
        <w:t xml:space="preserve"> entre otros, ya que se debe otorgar seguridad y certidumbre jurídica a los particulares, para que se puedan conocer las acciones apegadas a derecho y que se garantice que los procedimientos sean completamente verificables, fidedignos y confiables.</w:t>
      </w:r>
    </w:p>
    <w:p w14:paraId="4BA13AC9" w14:textId="77777777" w:rsidR="00F467F5" w:rsidRPr="00FE164D" w:rsidRDefault="00F467F5" w:rsidP="00FE164D">
      <w:pPr>
        <w:widowControl w:val="0"/>
        <w:numPr>
          <w:ilvl w:val="0"/>
          <w:numId w:val="33"/>
        </w:numPr>
        <w:tabs>
          <w:tab w:val="left" w:pos="426"/>
          <w:tab w:val="left" w:pos="7938"/>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Arial"/>
        </w:rPr>
        <w:t xml:space="preserve">Cabe </w:t>
      </w:r>
      <w:r w:rsidRPr="00FE164D">
        <w:rPr>
          <w:rFonts w:ascii="Palatino Linotype" w:eastAsia="Calibri" w:hAnsi="Palatino Linotype" w:cs="Arial"/>
          <w:lang w:val="es-ES"/>
        </w:rPr>
        <w:t xml:space="preserve">hacer el señalamiento que la </w:t>
      </w:r>
      <w:r w:rsidRPr="00FE164D">
        <w:rPr>
          <w:rFonts w:ascii="Palatino Linotype" w:eastAsia="Calibri" w:hAnsi="Palatino Linotype" w:cs="Arial"/>
          <w:b/>
          <w:lang w:val="es-ES"/>
        </w:rPr>
        <w:t>RECURRENTE</w:t>
      </w:r>
      <w:r w:rsidRPr="00FE164D">
        <w:rPr>
          <w:rFonts w:ascii="Palatino Linotype" w:eastAsia="Calibri" w:hAnsi="Palatino Linotype" w:cs="Arial"/>
          <w:lang w:val="es-ES"/>
        </w:rPr>
        <w:t xml:space="preserve"> solicitó la información vía Sistema de Acceso a la Información Mexiquense </w:t>
      </w:r>
      <w:r w:rsidRPr="00FE164D">
        <w:rPr>
          <w:rFonts w:ascii="Palatino Linotype" w:eastAsia="Calibri" w:hAnsi="Palatino Linotype" w:cs="Arial"/>
          <w:b/>
          <w:lang w:val="es-ES"/>
        </w:rPr>
        <w:t>(SAIMEX)</w:t>
      </w:r>
      <w:r w:rsidRPr="00FE164D">
        <w:rPr>
          <w:rFonts w:ascii="Palatino Linotype" w:eastAsia="Calibri" w:hAnsi="Palatino Linotype" w:cs="Arial"/>
          <w:lang w:val="es-ES"/>
        </w:rPr>
        <w:t xml:space="preserve">, sin embargo, el </w:t>
      </w:r>
      <w:r w:rsidRPr="00FE164D">
        <w:rPr>
          <w:rFonts w:ascii="Palatino Linotype" w:eastAsia="Calibri" w:hAnsi="Palatino Linotype" w:cs="Arial"/>
          <w:b/>
          <w:lang w:val="es-ES"/>
        </w:rPr>
        <w:t>SUJETO OBLIGADO</w:t>
      </w:r>
      <w:r w:rsidRPr="00FE164D">
        <w:rPr>
          <w:rFonts w:ascii="Palatino Linotype" w:eastAsia="Calibri" w:hAnsi="Palatino Linotype" w:cs="Arial"/>
          <w:lang w:val="es-ES"/>
        </w:rPr>
        <w:t xml:space="preserve"> en su respuesta señaló que no contaba con la información digitalizada y que únicamente la conservaba en soporte físico, además, solicitó el pago de derechos correspondientes para digitalizarla y entregarla.</w:t>
      </w:r>
    </w:p>
    <w:p w14:paraId="7AAF57FB" w14:textId="336686EE" w:rsidR="001602C6" w:rsidRPr="00FE164D" w:rsidRDefault="00F467F5" w:rsidP="00FE164D">
      <w:pPr>
        <w:widowControl w:val="0"/>
        <w:numPr>
          <w:ilvl w:val="0"/>
          <w:numId w:val="33"/>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Arial"/>
        </w:rPr>
        <w:t xml:space="preserve">Es así, que los Sujetos Obligados de conformidad con los </w:t>
      </w:r>
      <w:r w:rsidR="00FD0AAB" w:rsidRPr="00FE164D">
        <w:rPr>
          <w:rFonts w:ascii="Palatino Linotype" w:hAnsi="Palatino Linotype" w:cs="Arial"/>
        </w:rPr>
        <w:t xml:space="preserve"> </w:t>
      </w:r>
      <w:r w:rsidR="00FD0AAB" w:rsidRPr="00FE164D">
        <w:rPr>
          <w:rFonts w:ascii="Palatino Linotype" w:hAnsi="Palatino Linotype"/>
          <w:bCs/>
        </w:rPr>
        <w:t>Lineamientos para la Organización y Conservación de los Archivos emitidos por el Consejo Nacional del Sistema Nacional de Transparencia, Acceso a la Información Pública y Protección de Datos Personales</w:t>
      </w:r>
      <w:r w:rsidRPr="00FE164D">
        <w:rPr>
          <w:rFonts w:ascii="Palatino Linotype" w:hAnsi="Palatino Linotype" w:cs="Arial"/>
        </w:rPr>
        <w:t xml:space="preserve"> </w:t>
      </w:r>
      <w:r w:rsidRPr="00FE164D">
        <w:rPr>
          <w:rFonts w:ascii="Palatino Linotype" w:hAnsi="Palatino Linotype" w:cs="Arial"/>
          <w:b/>
        </w:rPr>
        <w:t>tienen la obligación de digitalizar la información de los archivos en su posesión</w:t>
      </w:r>
      <w:r w:rsidRPr="00FE164D">
        <w:rPr>
          <w:rFonts w:ascii="Palatino Linotype" w:hAnsi="Palatino Linotype" w:cs="Arial"/>
        </w:rPr>
        <w:t xml:space="preserve">, con la finalidad de garantizar su disponibilidad para los particulares en </w:t>
      </w:r>
      <w:r w:rsidRPr="00FE164D">
        <w:rPr>
          <w:rFonts w:ascii="Palatino Linotype" w:hAnsi="Palatino Linotype" w:cs="Arial"/>
        </w:rPr>
        <w:lastRenderedPageBreak/>
        <w:t>general, además, en su transitorio segundo establece que los Sujetos Obligados contarán con un plazo máximo de doce meses posteriores a la publicación de los Lineamientos para la implementación del Sistema Institucional de Archivos y, toda vez que este fue publicado el cuatro (04) de mayo de dos mil dieciséis, el periodo para la implementación feneció el cuatro (04</w:t>
      </w:r>
      <w:r w:rsidR="001602C6" w:rsidRPr="00FE164D">
        <w:rPr>
          <w:rFonts w:ascii="Palatino Linotype" w:hAnsi="Palatino Linotype" w:cs="Arial"/>
        </w:rPr>
        <w:t xml:space="preserve">) de mayo de dos mil diecisiete, como a continuación se observa: </w:t>
      </w:r>
    </w:p>
    <w:p w14:paraId="76A83BCC" w14:textId="77777777" w:rsidR="001602C6" w:rsidRPr="00FE164D" w:rsidRDefault="001602C6" w:rsidP="00FE164D">
      <w:pPr>
        <w:spacing w:line="360" w:lineRule="auto"/>
        <w:ind w:left="567" w:right="616"/>
        <w:contextualSpacing/>
        <w:jc w:val="both"/>
        <w:rPr>
          <w:rFonts w:ascii="Palatino Linotype" w:hAnsi="Palatino Linotype"/>
          <w:bCs/>
          <w:i/>
        </w:rPr>
      </w:pPr>
      <w:r w:rsidRPr="00FE164D">
        <w:rPr>
          <w:rFonts w:ascii="Palatino Linotype" w:hAnsi="Palatino Linotype"/>
          <w:b/>
          <w:i/>
        </w:rPr>
        <w:t>“Primero.</w:t>
      </w:r>
      <w:r w:rsidRPr="00FE164D">
        <w:rPr>
          <w:rFonts w:ascii="Palatino Linotype" w:hAnsi="Palatino Linotype"/>
          <w:bCs/>
          <w:i/>
        </w:rPr>
        <w:t xml:space="preserve"> Los presentes lineamientos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p>
    <w:p w14:paraId="2F0AEE35" w14:textId="77777777" w:rsidR="001602C6" w:rsidRPr="00FE164D" w:rsidRDefault="001602C6" w:rsidP="00FE164D">
      <w:pPr>
        <w:spacing w:line="360" w:lineRule="auto"/>
        <w:ind w:left="567" w:right="616"/>
        <w:contextualSpacing/>
        <w:jc w:val="both"/>
        <w:rPr>
          <w:rFonts w:ascii="Palatino Linotype" w:hAnsi="Palatino Linotype"/>
          <w:bCs/>
          <w:i/>
        </w:rPr>
      </w:pPr>
      <w:r w:rsidRPr="00FE164D">
        <w:rPr>
          <w:rFonts w:ascii="Palatino Linotype" w:hAnsi="Palatino Linotype"/>
          <w:bCs/>
          <w:i/>
        </w:rPr>
        <w:t>(…)</w:t>
      </w:r>
    </w:p>
    <w:p w14:paraId="51612CB6" w14:textId="77777777" w:rsidR="001602C6" w:rsidRPr="00FE164D" w:rsidRDefault="001602C6" w:rsidP="00FE164D">
      <w:pPr>
        <w:spacing w:line="360" w:lineRule="auto"/>
        <w:ind w:left="567" w:right="616"/>
        <w:contextualSpacing/>
        <w:jc w:val="both"/>
        <w:rPr>
          <w:rFonts w:ascii="Palatino Linotype" w:hAnsi="Palatino Linotype"/>
          <w:bCs/>
          <w:i/>
        </w:rPr>
      </w:pPr>
      <w:r w:rsidRPr="00FE164D">
        <w:rPr>
          <w:rFonts w:ascii="Palatino Linotype" w:hAnsi="Palatino Linotype"/>
          <w:b/>
          <w:i/>
        </w:rPr>
        <w:t>Cuarto.</w:t>
      </w:r>
      <w:r w:rsidRPr="00FE164D">
        <w:rPr>
          <w:rFonts w:ascii="Palatino Linotype" w:hAnsi="Palatino Linotype"/>
          <w:bCs/>
          <w:i/>
        </w:rPr>
        <w:t xml:space="preserve"> Además de las definiciones contenidas en el artículo 3 de la Ley General de Transparencia y Acceso a la Información Pública, para efectos de los presentes lineamientos se entenderá por:</w:t>
      </w:r>
    </w:p>
    <w:p w14:paraId="17FD2A92" w14:textId="77777777" w:rsidR="001602C6" w:rsidRPr="00FE164D" w:rsidRDefault="001602C6" w:rsidP="00FE164D">
      <w:pPr>
        <w:spacing w:line="360" w:lineRule="auto"/>
        <w:ind w:left="567" w:right="616"/>
        <w:contextualSpacing/>
        <w:jc w:val="both"/>
        <w:rPr>
          <w:rFonts w:ascii="Palatino Linotype" w:hAnsi="Palatino Linotype"/>
          <w:bCs/>
          <w:i/>
        </w:rPr>
      </w:pPr>
      <w:r w:rsidRPr="00FE164D">
        <w:rPr>
          <w:rFonts w:ascii="Palatino Linotype" w:hAnsi="Palatino Linotype"/>
          <w:bCs/>
          <w:i/>
        </w:rPr>
        <w:t>(…)</w:t>
      </w:r>
    </w:p>
    <w:p w14:paraId="6656DE75" w14:textId="77777777" w:rsidR="001602C6" w:rsidRPr="00FE164D" w:rsidRDefault="001602C6" w:rsidP="00FE164D">
      <w:pPr>
        <w:spacing w:line="360" w:lineRule="auto"/>
        <w:ind w:left="567" w:right="616"/>
        <w:contextualSpacing/>
        <w:jc w:val="both"/>
        <w:rPr>
          <w:rFonts w:ascii="Palatino Linotype" w:hAnsi="Palatino Linotype"/>
          <w:b/>
          <w:i/>
        </w:rPr>
      </w:pPr>
      <w:r w:rsidRPr="00FE164D">
        <w:rPr>
          <w:rFonts w:ascii="Palatino Linotype" w:hAnsi="Palatino Linotype"/>
          <w:b/>
          <w:i/>
        </w:rPr>
        <w:t>XVII. Digitalización. La técnica que permite convertir la información que se encuentra guardada de manera analógica, en soportes como papel, video, casetes, cinta, película, microfilm, etcétera, en una forma que sólo puede leerse o interpretarse por medio de una infraestructura tecnológica;</w:t>
      </w:r>
    </w:p>
    <w:p w14:paraId="2DA109EB" w14:textId="77777777" w:rsidR="001602C6" w:rsidRPr="00FE164D" w:rsidRDefault="001602C6" w:rsidP="00FE164D">
      <w:pPr>
        <w:spacing w:line="360" w:lineRule="auto"/>
        <w:ind w:left="567" w:right="616"/>
        <w:contextualSpacing/>
        <w:jc w:val="both"/>
        <w:rPr>
          <w:rFonts w:ascii="Palatino Linotype" w:hAnsi="Palatino Linotype"/>
          <w:bCs/>
          <w:i/>
        </w:rPr>
      </w:pPr>
      <w:r w:rsidRPr="00FE164D">
        <w:rPr>
          <w:rFonts w:ascii="Palatino Linotype" w:hAnsi="Palatino Linotype"/>
          <w:bCs/>
          <w:i/>
        </w:rPr>
        <w:t>(…)</w:t>
      </w:r>
    </w:p>
    <w:p w14:paraId="160646ED" w14:textId="77777777" w:rsidR="001602C6" w:rsidRPr="00FE164D" w:rsidRDefault="001602C6" w:rsidP="00FE164D">
      <w:pPr>
        <w:spacing w:line="360" w:lineRule="auto"/>
        <w:ind w:left="567" w:right="616"/>
        <w:contextualSpacing/>
        <w:jc w:val="both"/>
        <w:rPr>
          <w:rFonts w:ascii="Palatino Linotype" w:hAnsi="Palatino Linotype"/>
          <w:bCs/>
          <w:i/>
        </w:rPr>
      </w:pPr>
      <w:r w:rsidRPr="00FE164D">
        <w:rPr>
          <w:rFonts w:ascii="Palatino Linotype" w:hAnsi="Palatino Linotype"/>
          <w:b/>
          <w:i/>
        </w:rPr>
        <w:t>XXXVIII. Preservación digital:</w:t>
      </w:r>
      <w:r w:rsidRPr="00FE164D">
        <w:rPr>
          <w:rFonts w:ascii="Palatino Linotype" w:hAnsi="Palatino Linotype"/>
          <w:bCs/>
          <w:i/>
        </w:rPr>
        <w:t xml:space="preserve"> El proceso específico para mantener los materiales digitales durante las diferentes generaciones de la tecnología, a través del tiempo, con independencia de los soportes en los que se almacenan;</w:t>
      </w:r>
    </w:p>
    <w:p w14:paraId="09DBC1AD" w14:textId="77777777" w:rsidR="001602C6" w:rsidRPr="00FE164D" w:rsidRDefault="001602C6" w:rsidP="00FE164D">
      <w:pPr>
        <w:spacing w:line="360" w:lineRule="auto"/>
        <w:ind w:left="567" w:right="616"/>
        <w:contextualSpacing/>
        <w:jc w:val="both"/>
        <w:rPr>
          <w:rFonts w:ascii="Palatino Linotype" w:hAnsi="Palatino Linotype"/>
          <w:bCs/>
          <w:i/>
        </w:rPr>
      </w:pPr>
      <w:r w:rsidRPr="00FE164D">
        <w:rPr>
          <w:rFonts w:ascii="Palatino Linotype" w:hAnsi="Palatino Linotype"/>
          <w:bCs/>
          <w:i/>
        </w:rPr>
        <w:lastRenderedPageBreak/>
        <w:t>(…)</w:t>
      </w:r>
    </w:p>
    <w:p w14:paraId="4EA1B994" w14:textId="77777777" w:rsidR="001602C6" w:rsidRPr="00FE164D" w:rsidRDefault="001602C6" w:rsidP="00FE164D">
      <w:pPr>
        <w:spacing w:line="360" w:lineRule="auto"/>
        <w:ind w:left="567" w:right="616"/>
        <w:contextualSpacing/>
        <w:jc w:val="both"/>
        <w:rPr>
          <w:rFonts w:ascii="Palatino Linotype" w:hAnsi="Palatino Linotype"/>
          <w:bCs/>
          <w:i/>
        </w:rPr>
      </w:pPr>
      <w:r w:rsidRPr="00FE164D">
        <w:rPr>
          <w:rFonts w:ascii="Palatino Linotype" w:hAnsi="Palatino Linotype"/>
          <w:b/>
          <w:i/>
        </w:rPr>
        <w:t>Trigésimo cuarto.</w:t>
      </w:r>
      <w:r w:rsidRPr="00FE164D">
        <w:rPr>
          <w:rFonts w:ascii="Palatino Linotype" w:hAnsi="Palatino Linotype"/>
          <w:bCs/>
          <w:i/>
        </w:rPr>
        <w:t xml:space="preserve"> Los Sujetos obligados deberán establecer, en el Programa anual de desarrollo archivístico, la estrategia de conservación a largo plazo y las acciones que garanticen los procesos de gestión documental electrónica.</w:t>
      </w:r>
    </w:p>
    <w:p w14:paraId="2D59314B" w14:textId="77777777" w:rsidR="001602C6" w:rsidRPr="00FE164D" w:rsidRDefault="001602C6" w:rsidP="00FE164D">
      <w:pPr>
        <w:spacing w:line="360" w:lineRule="auto"/>
        <w:ind w:left="567" w:right="616"/>
        <w:contextualSpacing/>
        <w:jc w:val="both"/>
        <w:rPr>
          <w:rFonts w:ascii="Palatino Linotype" w:hAnsi="Palatino Linotype"/>
          <w:bCs/>
          <w:i/>
        </w:rPr>
      </w:pPr>
      <w:r w:rsidRPr="00FE164D">
        <w:rPr>
          <w:rFonts w:ascii="Palatino Linotype" w:hAnsi="Palatino Linotype"/>
          <w:bCs/>
          <w:i/>
        </w:rPr>
        <w:t>(…)”</w:t>
      </w:r>
    </w:p>
    <w:p w14:paraId="51C4CB82" w14:textId="77777777" w:rsidR="001602C6" w:rsidRPr="00FE164D" w:rsidRDefault="001602C6" w:rsidP="00FE164D">
      <w:pPr>
        <w:spacing w:line="360" w:lineRule="auto"/>
        <w:ind w:left="567" w:right="616"/>
        <w:contextualSpacing/>
        <w:jc w:val="both"/>
        <w:rPr>
          <w:rFonts w:ascii="Palatino Linotype" w:hAnsi="Palatino Linotype"/>
          <w:bCs/>
          <w:i/>
        </w:rPr>
      </w:pPr>
      <w:r w:rsidRPr="00FE164D">
        <w:rPr>
          <w:rFonts w:ascii="Palatino Linotype" w:hAnsi="Palatino Linotype"/>
          <w:bCs/>
          <w:i/>
        </w:rPr>
        <w:t>(Énfasis añadido)</w:t>
      </w:r>
    </w:p>
    <w:p w14:paraId="51D76FC0" w14:textId="77777777" w:rsidR="00F467F5" w:rsidRPr="00FE164D" w:rsidRDefault="00F467F5" w:rsidP="00FE164D">
      <w:pPr>
        <w:widowControl w:val="0"/>
        <w:numPr>
          <w:ilvl w:val="0"/>
          <w:numId w:val="33"/>
        </w:numPr>
        <w:tabs>
          <w:tab w:val="left" w:pos="426"/>
          <w:tab w:val="left" w:pos="7938"/>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Arial"/>
        </w:rPr>
        <w:t xml:space="preserve">En consecuencia de lo anterior, </w:t>
      </w:r>
      <w:r w:rsidRPr="00FE164D">
        <w:rPr>
          <w:rFonts w:ascii="Palatino Linotype" w:hAnsi="Palatino Linotype"/>
          <w:bCs/>
          <w:color w:val="000000" w:themeColor="text1"/>
        </w:rPr>
        <w:t xml:space="preserve">si el </w:t>
      </w:r>
      <w:r w:rsidRPr="00FE164D">
        <w:rPr>
          <w:rFonts w:ascii="Palatino Linotype" w:hAnsi="Palatino Linotype"/>
          <w:b/>
          <w:bCs/>
          <w:color w:val="000000" w:themeColor="text1"/>
        </w:rPr>
        <w:t>SUJETO OBLIGADO</w:t>
      </w:r>
      <w:r w:rsidRPr="00FE164D">
        <w:rPr>
          <w:rFonts w:ascii="Palatino Linotype" w:hAnsi="Palatino Linotype"/>
          <w:bCs/>
          <w:color w:val="000000" w:themeColor="text1"/>
        </w:rPr>
        <w:t xml:space="preserve"> se ha manifestado afirmativamente respecto de que posee, genera y administra la información solicitada</w:t>
      </w:r>
      <w:r w:rsidRPr="00FE164D">
        <w:rPr>
          <w:rFonts w:ascii="Palatino Linotype" w:hAnsi="Palatino Linotype" w:cs="Arial"/>
          <w:b/>
        </w:rPr>
        <w:t>,</w:t>
      </w:r>
      <w:r w:rsidRPr="00FE164D">
        <w:rPr>
          <w:rFonts w:ascii="Palatino Linotype" w:hAnsi="Palatino Linotype" w:cs="Arial"/>
        </w:rPr>
        <w:t xml:space="preserve"> por consiguiente, ya no cabe la condicionante de que se hará entrega de la información previo pago de derechos por digitalización, sino que se deben observar dos puntos importantes:</w:t>
      </w:r>
    </w:p>
    <w:p w14:paraId="50E70013" w14:textId="77777777" w:rsidR="00F467F5" w:rsidRPr="00FE164D" w:rsidRDefault="00F467F5" w:rsidP="00FE164D">
      <w:pPr>
        <w:widowControl w:val="0"/>
        <w:numPr>
          <w:ilvl w:val="1"/>
          <w:numId w:val="33"/>
        </w:numPr>
        <w:autoSpaceDE w:val="0"/>
        <w:autoSpaceDN w:val="0"/>
        <w:adjustRightInd w:val="0"/>
        <w:spacing w:before="240" w:after="240" w:line="360" w:lineRule="auto"/>
        <w:ind w:left="851" w:right="474"/>
        <w:jc w:val="both"/>
        <w:rPr>
          <w:rFonts w:ascii="Palatino Linotype" w:hAnsi="Palatino Linotype" w:cs="Times New Roman"/>
          <w:lang w:eastAsia="es-ES_tradnl"/>
        </w:rPr>
      </w:pPr>
      <w:r w:rsidRPr="00FE164D">
        <w:rPr>
          <w:rFonts w:ascii="Palatino Linotype" w:hAnsi="Palatino Linotype" w:cs="Times New Roman"/>
          <w:lang w:eastAsia="es-ES_tradnl"/>
        </w:rPr>
        <w:t xml:space="preserve">Si </w:t>
      </w:r>
      <w:r w:rsidRPr="00FE164D">
        <w:rPr>
          <w:rFonts w:ascii="Palatino Linotype" w:hAnsi="Palatino Linotype"/>
          <w:bCs/>
          <w:color w:val="000000" w:themeColor="text1"/>
        </w:rPr>
        <w:t xml:space="preserve">la posesión de la información es de carácter inexcusable, es decir </w:t>
      </w:r>
      <w:r w:rsidRPr="00FE164D">
        <w:rPr>
          <w:rFonts w:ascii="Palatino Linotype" w:hAnsi="Palatino Linotype"/>
        </w:rPr>
        <w:t xml:space="preserve">si el </w:t>
      </w:r>
      <w:r w:rsidRPr="00FE164D">
        <w:rPr>
          <w:rFonts w:ascii="Palatino Linotype" w:hAnsi="Palatino Linotype"/>
          <w:b/>
        </w:rPr>
        <w:t>SUJETO OBLIGADO</w:t>
      </w:r>
      <w:r w:rsidRPr="00FE164D">
        <w:rPr>
          <w:rFonts w:ascii="Palatino Linotype" w:hAnsi="Palatino Linotype"/>
        </w:rPr>
        <w:t xml:space="preserve">, en el ejercicio de sus atribuciones, debe generar, poseer o administrar la información, </w:t>
      </w:r>
      <w:r w:rsidRPr="00FE164D">
        <w:rPr>
          <w:rFonts w:ascii="Palatino Linotype" w:hAnsi="Palatino Linotype"/>
          <w:b/>
        </w:rPr>
        <w:t>deberá entenderse como información de oficio aplicable a la rendición de cuenta pública</w:t>
      </w:r>
      <w:r w:rsidRPr="00FE164D">
        <w:rPr>
          <w:rFonts w:ascii="Palatino Linotype" w:hAnsi="Palatino Linotype"/>
        </w:rPr>
        <w:t xml:space="preserve"> a pesar de no figurar en los preceptos legales aplicables de los artículos 92, 94 o 98 de la Ley de Transparencia y Acceso a la Información Pública del Estado de México y Municipios.</w:t>
      </w:r>
    </w:p>
    <w:p w14:paraId="48FAC540" w14:textId="77777777" w:rsidR="00F467F5" w:rsidRPr="00FE164D" w:rsidRDefault="00F467F5" w:rsidP="00FE164D">
      <w:pPr>
        <w:widowControl w:val="0"/>
        <w:numPr>
          <w:ilvl w:val="1"/>
          <w:numId w:val="33"/>
        </w:numPr>
        <w:autoSpaceDE w:val="0"/>
        <w:autoSpaceDN w:val="0"/>
        <w:adjustRightInd w:val="0"/>
        <w:spacing w:before="240" w:after="240" w:line="360" w:lineRule="auto"/>
        <w:ind w:left="851" w:right="474"/>
        <w:jc w:val="both"/>
        <w:rPr>
          <w:rFonts w:ascii="Palatino Linotype" w:hAnsi="Palatino Linotype" w:cs="Times New Roman"/>
          <w:lang w:eastAsia="es-ES_tradnl"/>
        </w:rPr>
      </w:pPr>
      <w:r w:rsidRPr="00FE164D">
        <w:rPr>
          <w:rFonts w:ascii="Palatino Linotype" w:hAnsi="Palatino Linotype"/>
        </w:rPr>
        <w:t xml:space="preserve">El cobro por digitalizar archivos o documentos reconocido dentro del artículo 73 fracción VI del Código Financiero del Estado de México, </w:t>
      </w:r>
      <w:r w:rsidRPr="00FE164D">
        <w:rPr>
          <w:rFonts w:ascii="Palatino Linotype" w:hAnsi="Palatino Linotype"/>
          <w:b/>
        </w:rPr>
        <w:t>contradice los Lineamientos para la Organización y Conservación de Archivos</w:t>
      </w:r>
      <w:r w:rsidRPr="00FE164D">
        <w:rPr>
          <w:rFonts w:ascii="Palatino Linotype" w:hAnsi="Palatino Linotype"/>
        </w:rPr>
        <w:t>, del Sistema Nacional de Transparencia, Acceso a la Información Pública y Protección de Datos Personales.</w:t>
      </w:r>
    </w:p>
    <w:p w14:paraId="576DF4C0" w14:textId="04028A5D" w:rsidR="00F467F5" w:rsidRPr="00FE164D" w:rsidRDefault="00FD0AAB" w:rsidP="00FE164D">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114" w:name="_Toc26383601"/>
      <w:r w:rsidRPr="00FE164D">
        <w:rPr>
          <w:rFonts w:ascii="Palatino Linotype" w:eastAsiaTheme="majorEastAsia" w:hAnsi="Palatino Linotype" w:cstheme="majorBidi"/>
          <w:b/>
          <w:color w:val="000000" w:themeColor="text1"/>
          <w:lang w:val="es-MX" w:eastAsia="en-US"/>
        </w:rPr>
        <w:lastRenderedPageBreak/>
        <w:t xml:space="preserve">a) </w:t>
      </w:r>
      <w:bookmarkStart w:id="115" w:name="_Toc17991903"/>
      <w:r w:rsidR="00F467F5" w:rsidRPr="00FE164D">
        <w:rPr>
          <w:rFonts w:ascii="Palatino Linotype" w:eastAsiaTheme="majorEastAsia" w:hAnsi="Palatino Linotype" w:cstheme="majorBidi"/>
          <w:b/>
          <w:color w:val="000000" w:themeColor="text1"/>
          <w:lang w:val="es-MX" w:eastAsia="en-US"/>
        </w:rPr>
        <w:t xml:space="preserve"> Del principio de Gratuidad.</w:t>
      </w:r>
      <w:bookmarkEnd w:id="114"/>
      <w:bookmarkEnd w:id="115"/>
    </w:p>
    <w:p w14:paraId="3053550C" w14:textId="77777777" w:rsidR="00F467F5" w:rsidRPr="00FE164D" w:rsidRDefault="00F467F5" w:rsidP="00FE164D">
      <w:pPr>
        <w:widowControl w:val="0"/>
        <w:numPr>
          <w:ilvl w:val="0"/>
          <w:numId w:val="33"/>
        </w:numPr>
        <w:tabs>
          <w:tab w:val="left" w:pos="426"/>
          <w:tab w:val="left" w:pos="7655"/>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Arial"/>
        </w:rPr>
        <w:t xml:space="preserve">Expuesto lo anterior es necesario precisar que como </w:t>
      </w:r>
      <w:r w:rsidRPr="00FE164D">
        <w:rPr>
          <w:rFonts w:ascii="Palatino Linotype" w:hAnsi="Palatino Linotype" w:cs="Arial"/>
          <w:bCs/>
          <w:color w:val="000000" w:themeColor="text1"/>
        </w:rPr>
        <w:t xml:space="preserve">parte del Derecho de Acceso a la Información Pública,  “la información “contempla la observancia de principios en su carácter de </w:t>
      </w:r>
      <w:r w:rsidRPr="00FE164D">
        <w:rPr>
          <w:rFonts w:ascii="Palatino Linotype" w:hAnsi="Palatino Linotype" w:cs="Arial"/>
          <w:b/>
          <w:bCs/>
          <w:color w:val="000000" w:themeColor="text1"/>
          <w:u w:val="single"/>
        </w:rPr>
        <w:t>gratuita</w:t>
      </w:r>
      <w:r w:rsidRPr="00FE164D">
        <w:rPr>
          <w:rFonts w:ascii="Palatino Linotype" w:hAnsi="Palatino Linotype" w:cs="Arial"/>
          <w:bCs/>
          <w:color w:val="000000" w:themeColor="text1"/>
        </w:rPr>
        <w:t>, veraz, confiable, oportuna, congruente, integral, actualizada, accesible, comprensible, verificable y de fácil acceso.</w:t>
      </w:r>
    </w:p>
    <w:p w14:paraId="07F28B66" w14:textId="77777777" w:rsidR="00F467F5" w:rsidRPr="00FE164D" w:rsidRDefault="00F467F5" w:rsidP="00FE164D">
      <w:pPr>
        <w:widowControl w:val="0"/>
        <w:numPr>
          <w:ilvl w:val="0"/>
          <w:numId w:val="33"/>
        </w:numPr>
        <w:tabs>
          <w:tab w:val="left" w:pos="426"/>
          <w:tab w:val="left" w:pos="7655"/>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Arial"/>
        </w:rPr>
        <w:t xml:space="preserve">Así la </w:t>
      </w:r>
      <w:r w:rsidRPr="00FE164D">
        <w:rPr>
          <w:rFonts w:ascii="Palatino Linotype" w:hAnsi="Palatino Linotype" w:cs="Arial"/>
          <w:bCs/>
          <w:color w:val="000000" w:themeColor="text1"/>
        </w:rPr>
        <w:t>Ley General de Transparencia y Acceso a la Información Pública señala explícitamente en su artículo 17 que el ejercicio del derecho de acceso a la información será gratuito y sólo podrá requerirse el cobro correspondiente a la modalidad de reproducción y entrega solicitada.</w:t>
      </w:r>
    </w:p>
    <w:p w14:paraId="7EDA79F4" w14:textId="77777777" w:rsidR="00F467F5" w:rsidRPr="00FE164D" w:rsidRDefault="00F467F5" w:rsidP="00FE164D">
      <w:pPr>
        <w:widowControl w:val="0"/>
        <w:numPr>
          <w:ilvl w:val="0"/>
          <w:numId w:val="33"/>
        </w:numPr>
        <w:tabs>
          <w:tab w:val="left" w:pos="426"/>
          <w:tab w:val="left" w:pos="7655"/>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Arial"/>
        </w:rPr>
        <w:t xml:space="preserve">Dentro </w:t>
      </w:r>
      <w:r w:rsidRPr="00FE164D">
        <w:rPr>
          <w:rFonts w:ascii="Palatino Linotype" w:hAnsi="Palatino Linotype" w:cs="Arial"/>
          <w:bCs/>
        </w:rPr>
        <w:t xml:space="preserve">de los principios que la Constitución Política del Estado Libre y Soberano de México señala para hacer efectivo el derecho de acceso a la información pública, se encuentra el de la </w:t>
      </w:r>
      <w:r w:rsidRPr="00FE164D">
        <w:rPr>
          <w:rFonts w:ascii="Palatino Linotype" w:hAnsi="Palatino Linotype" w:cs="Arial"/>
          <w:b/>
          <w:bCs/>
        </w:rPr>
        <w:t>gratuidad</w:t>
      </w:r>
      <w:r w:rsidRPr="00FE164D">
        <w:rPr>
          <w:rFonts w:ascii="Palatino Linotype" w:hAnsi="Palatino Linotype" w:cs="Arial"/>
          <w:bCs/>
        </w:rPr>
        <w:t xml:space="preserve"> y el </w:t>
      </w:r>
      <w:r w:rsidRPr="00FE164D">
        <w:rPr>
          <w:rFonts w:ascii="Palatino Linotype" w:hAnsi="Palatino Linotype" w:cs="Arial"/>
          <w:b/>
          <w:bCs/>
        </w:rPr>
        <w:t>uso de las herramientas tecnológicas de la información</w:t>
      </w:r>
      <w:r w:rsidRPr="00FE164D">
        <w:rPr>
          <w:rFonts w:ascii="Palatino Linotype" w:hAnsi="Palatino Linotype" w:cs="Arial"/>
          <w:bCs/>
        </w:rPr>
        <w:t xml:space="preserve"> puesta a disposición, tanto de los particulares como de los Sujetos Obligados. Es por esta razón que la Ley de Transparencia y Acceso a la Información Pública del Estado de México y Municipios, en concordancia con la Ley General de Transparencia y la Constitución local señala las directrices y procedimientos que deben seguirse para poner a disposición de las personas la información.</w:t>
      </w:r>
    </w:p>
    <w:p w14:paraId="1E8584CC" w14:textId="77777777" w:rsidR="00F467F5" w:rsidRPr="00FE164D" w:rsidRDefault="00F467F5" w:rsidP="00FE164D">
      <w:pPr>
        <w:widowControl w:val="0"/>
        <w:numPr>
          <w:ilvl w:val="0"/>
          <w:numId w:val="33"/>
        </w:numPr>
        <w:tabs>
          <w:tab w:val="left" w:pos="426"/>
          <w:tab w:val="left" w:pos="7655"/>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Arial"/>
        </w:rPr>
        <w:t xml:space="preserve">De </w:t>
      </w:r>
      <w:r w:rsidRPr="00FE164D">
        <w:rPr>
          <w:rFonts w:ascii="Palatino Linotype" w:hAnsi="Palatino Linotype" w:cs="Arial"/>
          <w:bCs/>
        </w:rPr>
        <w:t>manera específica el artículo 9 fracción III de la Ley de Transparencia y Acceso a la Información Pública del Estado de México y Municipios establece:</w:t>
      </w:r>
    </w:p>
    <w:p w14:paraId="03444308" w14:textId="77777777" w:rsidR="00F467F5" w:rsidRPr="00FE164D" w:rsidRDefault="00F467F5" w:rsidP="00FE164D">
      <w:pPr>
        <w:spacing w:line="360" w:lineRule="auto"/>
        <w:ind w:left="851" w:right="567"/>
        <w:jc w:val="both"/>
        <w:rPr>
          <w:rFonts w:ascii="Palatino Linotype" w:hAnsi="Palatino Linotype"/>
          <w:i/>
          <w:lang w:eastAsia="es-ES_tradnl"/>
        </w:rPr>
      </w:pPr>
      <w:r w:rsidRPr="00FE164D">
        <w:rPr>
          <w:rFonts w:ascii="Palatino Linotype" w:hAnsi="Palatino Linotype"/>
          <w:i/>
          <w:lang w:eastAsia="es-ES_tradnl"/>
        </w:rPr>
        <w:t>“</w:t>
      </w:r>
      <w:r w:rsidRPr="00FE164D">
        <w:rPr>
          <w:rFonts w:ascii="Palatino Linotype" w:hAnsi="Palatino Linotype"/>
          <w:b/>
          <w:i/>
          <w:lang w:eastAsia="es-ES_tradnl"/>
        </w:rPr>
        <w:t>Artículo 9</w:t>
      </w:r>
      <w:r w:rsidRPr="00FE164D">
        <w:rPr>
          <w:rFonts w:ascii="Palatino Linotype" w:hAnsi="Palatino Linotype"/>
          <w:i/>
          <w:lang w:eastAsia="es-ES_tradnl"/>
        </w:rPr>
        <w:t>. El Instituto deberá regir su funcionamiento de acuerdo a los siguientes principios:</w:t>
      </w:r>
    </w:p>
    <w:p w14:paraId="6CCC30DE" w14:textId="77777777" w:rsidR="00F467F5" w:rsidRPr="00FE164D" w:rsidRDefault="00F467F5" w:rsidP="00FE164D">
      <w:pPr>
        <w:spacing w:line="360" w:lineRule="auto"/>
        <w:ind w:left="851" w:right="567"/>
        <w:jc w:val="both"/>
        <w:rPr>
          <w:rFonts w:ascii="Palatino Linotype" w:hAnsi="Palatino Linotype"/>
          <w:i/>
          <w:lang w:eastAsia="es-ES_tradnl"/>
        </w:rPr>
      </w:pPr>
      <w:r w:rsidRPr="00FE164D">
        <w:rPr>
          <w:rFonts w:ascii="Palatino Linotype" w:hAnsi="Palatino Linotype"/>
          <w:i/>
          <w:lang w:eastAsia="es-ES_tradnl"/>
        </w:rPr>
        <w:t>(…)</w:t>
      </w:r>
    </w:p>
    <w:p w14:paraId="707B9FDF" w14:textId="77777777" w:rsidR="00F467F5" w:rsidRPr="00FE164D" w:rsidRDefault="00F467F5" w:rsidP="00FE164D">
      <w:pPr>
        <w:spacing w:line="360" w:lineRule="auto"/>
        <w:ind w:left="851" w:right="567"/>
        <w:jc w:val="both"/>
        <w:rPr>
          <w:rFonts w:ascii="Palatino Linotype" w:hAnsi="Palatino Linotype"/>
          <w:i/>
          <w:lang w:eastAsia="es-ES_tradnl"/>
        </w:rPr>
      </w:pPr>
      <w:r w:rsidRPr="00FE164D">
        <w:rPr>
          <w:rFonts w:ascii="Palatino Linotype" w:hAnsi="Palatino Linotype"/>
          <w:b/>
          <w:i/>
          <w:lang w:eastAsia="es-ES_tradnl"/>
        </w:rPr>
        <w:lastRenderedPageBreak/>
        <w:t>III. Gratuidad:</w:t>
      </w:r>
      <w:r w:rsidRPr="00FE164D">
        <w:rPr>
          <w:rFonts w:ascii="Palatino Linotype" w:hAnsi="Palatino Linotype"/>
          <w:i/>
          <w:lang w:eastAsia="es-ES_tradnl"/>
        </w:rPr>
        <w:t xml:space="preserve"> Consiste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w:t>
      </w:r>
    </w:p>
    <w:p w14:paraId="51B11C15" w14:textId="77777777" w:rsidR="00F467F5" w:rsidRPr="00FE164D" w:rsidRDefault="00F467F5" w:rsidP="00FE164D">
      <w:pPr>
        <w:spacing w:line="360" w:lineRule="auto"/>
        <w:ind w:left="851" w:right="567"/>
        <w:jc w:val="both"/>
        <w:rPr>
          <w:rFonts w:ascii="Palatino Linotype" w:hAnsi="Palatino Linotype"/>
          <w:i/>
          <w:lang w:eastAsia="es-ES_tradnl"/>
        </w:rPr>
      </w:pPr>
      <w:r w:rsidRPr="00FE164D">
        <w:rPr>
          <w:rFonts w:ascii="Palatino Linotype" w:hAnsi="Palatino Linotype"/>
          <w:i/>
          <w:lang w:eastAsia="es-ES_tradnl"/>
        </w:rPr>
        <w:t>(…)”</w:t>
      </w:r>
    </w:p>
    <w:p w14:paraId="128F2507" w14:textId="77777777" w:rsidR="00F467F5" w:rsidRPr="00FE164D" w:rsidRDefault="00F467F5" w:rsidP="00FE164D">
      <w:pPr>
        <w:widowControl w:val="0"/>
        <w:numPr>
          <w:ilvl w:val="0"/>
          <w:numId w:val="33"/>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Arial"/>
        </w:rPr>
        <w:t xml:space="preserve">En </w:t>
      </w:r>
      <w:r w:rsidRPr="00FE164D">
        <w:rPr>
          <w:rFonts w:ascii="Palatino Linotype" w:hAnsi="Palatino Linotype" w:cs="Arial"/>
          <w:bCs/>
        </w:rPr>
        <w:t>ese orden de ideas el artículo 150 de la Ley de Transparencia y Acceso a la Información Pública del estado de México y Municipios en su texto literal refiere:</w:t>
      </w:r>
    </w:p>
    <w:p w14:paraId="188C3764" w14:textId="77777777" w:rsidR="00F467F5" w:rsidRPr="00FE164D" w:rsidRDefault="00F467F5" w:rsidP="00FE164D">
      <w:pPr>
        <w:widowControl w:val="0"/>
        <w:tabs>
          <w:tab w:val="left" w:pos="426"/>
        </w:tabs>
        <w:autoSpaceDE w:val="0"/>
        <w:autoSpaceDN w:val="0"/>
        <w:adjustRightInd w:val="0"/>
        <w:spacing w:before="240" w:after="240" w:line="360" w:lineRule="auto"/>
        <w:jc w:val="both"/>
        <w:rPr>
          <w:rFonts w:ascii="Palatino Linotype" w:hAnsi="Palatino Linotype" w:cs="Times New Roman"/>
          <w:lang w:eastAsia="es-ES_tradnl"/>
        </w:rPr>
      </w:pPr>
    </w:p>
    <w:p w14:paraId="5635B37F" w14:textId="77777777" w:rsidR="00F467F5" w:rsidRPr="00FE164D" w:rsidRDefault="00F467F5" w:rsidP="00FE164D">
      <w:pPr>
        <w:spacing w:line="360" w:lineRule="auto"/>
        <w:ind w:left="567" w:right="567"/>
        <w:jc w:val="both"/>
        <w:rPr>
          <w:rFonts w:ascii="Palatino Linotype" w:hAnsi="Palatino Linotype"/>
          <w:i/>
        </w:rPr>
      </w:pPr>
      <w:r w:rsidRPr="00FE164D">
        <w:rPr>
          <w:rFonts w:ascii="Palatino Linotype" w:hAnsi="Palatino Linotype"/>
          <w:i/>
        </w:rPr>
        <w:t>“</w:t>
      </w:r>
      <w:r w:rsidRPr="00FE164D">
        <w:rPr>
          <w:rFonts w:ascii="Palatino Linotype" w:hAnsi="Palatino Linotype"/>
          <w:b/>
          <w:i/>
        </w:rPr>
        <w:t>Artículo 150.</w:t>
      </w:r>
      <w:r w:rsidRPr="00FE164D">
        <w:rPr>
          <w:rFonts w:ascii="Palatino Linotype" w:hAnsi="Palatino Linotype"/>
          <w:i/>
        </w:rPr>
        <w:t xml:space="preserve"> </w:t>
      </w:r>
      <w:r w:rsidRPr="00FE164D">
        <w:rPr>
          <w:rFonts w:ascii="Palatino Linotype" w:hAnsi="Palatino Linotype"/>
          <w:b/>
          <w:i/>
        </w:rPr>
        <w:t>El procedimiento de acceso a la información es la garantía primaria del derecho en cuestión y se rige por los principios de</w:t>
      </w:r>
      <w:r w:rsidRPr="00FE164D">
        <w:rPr>
          <w:rFonts w:ascii="Palatino Linotype" w:hAnsi="Palatino Linotype"/>
          <w:i/>
        </w:rPr>
        <w:t xml:space="preserve"> simplicidad, rapidez </w:t>
      </w:r>
      <w:r w:rsidRPr="00FE164D">
        <w:rPr>
          <w:rFonts w:ascii="Palatino Linotype" w:hAnsi="Palatino Linotype"/>
          <w:b/>
          <w:i/>
        </w:rPr>
        <w:t>gratuidad del procedimiento</w:t>
      </w:r>
      <w:r w:rsidRPr="00FE164D">
        <w:rPr>
          <w:rFonts w:ascii="Palatino Linotype" w:hAnsi="Palatino Linotype"/>
          <w:i/>
        </w:rPr>
        <w:t>, auxilio y orientación a los particulares, así como atención adecuada a las personas con discapacidad y a los hablantes de lengua indígena con el objeto de otorgar la protección más amplia del derecho de las personas.”</w:t>
      </w:r>
    </w:p>
    <w:p w14:paraId="6533E381" w14:textId="77777777" w:rsidR="00F467F5" w:rsidRPr="00FE164D" w:rsidRDefault="00F467F5" w:rsidP="00FE164D">
      <w:pPr>
        <w:spacing w:line="360" w:lineRule="auto"/>
        <w:ind w:left="567" w:right="567"/>
        <w:jc w:val="both"/>
        <w:rPr>
          <w:rFonts w:ascii="Palatino Linotype" w:hAnsi="Palatino Linotype"/>
        </w:rPr>
      </w:pPr>
    </w:p>
    <w:p w14:paraId="12ABB9F0" w14:textId="77777777" w:rsidR="00F467F5" w:rsidRPr="00FE164D" w:rsidRDefault="00F467F5" w:rsidP="00FE164D">
      <w:pPr>
        <w:spacing w:line="360" w:lineRule="auto"/>
        <w:ind w:left="567" w:right="567"/>
        <w:jc w:val="both"/>
        <w:rPr>
          <w:rFonts w:ascii="Palatino Linotype" w:hAnsi="Palatino Linotype"/>
        </w:rPr>
      </w:pPr>
      <w:r w:rsidRPr="00FE164D">
        <w:rPr>
          <w:rFonts w:ascii="Palatino Linotype" w:hAnsi="Palatino Linotype"/>
        </w:rPr>
        <w:t>(Énfasis añadido)</w:t>
      </w:r>
    </w:p>
    <w:p w14:paraId="6108D925" w14:textId="77777777" w:rsidR="00F467F5" w:rsidRPr="00FE164D" w:rsidRDefault="00F467F5" w:rsidP="00FE164D">
      <w:pPr>
        <w:widowControl w:val="0"/>
        <w:numPr>
          <w:ilvl w:val="0"/>
          <w:numId w:val="33"/>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Arial"/>
        </w:rPr>
        <w:t>Por lo</w:t>
      </w:r>
      <w:r w:rsidRPr="00FE164D">
        <w:rPr>
          <w:rFonts w:ascii="Palatino Linotype" w:hAnsi="Palatino Linotype" w:cs="Arial"/>
          <w:bCs/>
        </w:rPr>
        <w:t xml:space="preserve"> que para garantizar plenamente el derecho de acceso a la información pública, se deben observar cada uno de los principios que la propia Ley señala, y así como es importante el principio de máxima publicidad, también lo es el principio de gratuidad del procedimiento, ello, además de que  la Ley es muy clara al especificar que: “</w:t>
      </w:r>
      <w:r w:rsidRPr="00FE164D">
        <w:rPr>
          <w:rFonts w:ascii="Palatino Linotype" w:hAnsi="Palatino Linotype"/>
          <w:b/>
          <w:i/>
        </w:rPr>
        <w:t xml:space="preserve">sólo podrá requerirse el cobro correspondiente a la modalidad de reproducción y entrega solicitada” </w:t>
      </w:r>
      <w:r w:rsidRPr="00FE164D">
        <w:rPr>
          <w:rFonts w:ascii="Palatino Linotype" w:hAnsi="Palatino Linotype"/>
        </w:rPr>
        <w:t xml:space="preserve">y en el caso concreto, la </w:t>
      </w:r>
      <w:r w:rsidRPr="00FE164D">
        <w:rPr>
          <w:rFonts w:ascii="Palatino Linotype" w:hAnsi="Palatino Linotype"/>
          <w:b/>
        </w:rPr>
        <w:t xml:space="preserve">RECURRENTE, </w:t>
      </w:r>
      <w:r w:rsidRPr="00FE164D">
        <w:rPr>
          <w:rFonts w:ascii="Palatino Linotype" w:hAnsi="Palatino Linotype"/>
        </w:rPr>
        <w:t xml:space="preserve">al formular la solicitud de información, </w:t>
      </w:r>
      <w:r w:rsidRPr="00FE164D">
        <w:rPr>
          <w:rFonts w:ascii="Palatino Linotype" w:hAnsi="Palatino Linotype"/>
          <w:b/>
        </w:rPr>
        <w:t>requirió que la misma se le entregara vía SAIMEX (sin costo).</w:t>
      </w:r>
    </w:p>
    <w:p w14:paraId="2B7F39AF" w14:textId="77777777" w:rsidR="00F467F5" w:rsidRPr="00FE164D" w:rsidRDefault="00F467F5" w:rsidP="00FE164D">
      <w:pPr>
        <w:widowControl w:val="0"/>
        <w:numPr>
          <w:ilvl w:val="0"/>
          <w:numId w:val="33"/>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Arial"/>
        </w:rPr>
        <w:lastRenderedPageBreak/>
        <w:t xml:space="preserve">Del </w:t>
      </w:r>
      <w:r w:rsidRPr="00FE164D">
        <w:rPr>
          <w:rFonts w:ascii="Palatino Linotype" w:hAnsi="Palatino Linotype"/>
        </w:rPr>
        <w:t xml:space="preserve">mismo modo, no se debe ignorar que el Archivo General de la Nación, dentro de sus </w:t>
      </w:r>
      <w:r w:rsidRPr="00FE164D">
        <w:rPr>
          <w:rFonts w:ascii="Palatino Linotype" w:hAnsi="Palatino Linotype"/>
          <w:i/>
        </w:rPr>
        <w:t>Recomendaciones para proyectos de digitalización de documentos</w:t>
      </w:r>
      <w:r w:rsidRPr="00FE164D">
        <w:rPr>
          <w:rFonts w:ascii="Palatino Linotype" w:hAnsi="Palatino Linotype"/>
        </w:rPr>
        <w:t>, concibe al objeto de digitalización de la siguiente manera:</w:t>
      </w:r>
    </w:p>
    <w:p w14:paraId="5C452847" w14:textId="25EEB451" w:rsidR="00F467F5" w:rsidRPr="00FE164D" w:rsidRDefault="00F467F5" w:rsidP="00FE164D">
      <w:pPr>
        <w:spacing w:line="360" w:lineRule="auto"/>
        <w:ind w:left="851" w:right="567"/>
        <w:jc w:val="both"/>
        <w:rPr>
          <w:rFonts w:ascii="Palatino Linotype" w:hAnsi="Palatino Linotype"/>
          <w:i/>
        </w:rPr>
      </w:pPr>
      <w:r w:rsidRPr="00FE164D">
        <w:rPr>
          <w:rFonts w:ascii="Palatino Linotype" w:hAnsi="Palatino Linotype"/>
          <w:i/>
        </w:rPr>
        <w:t>“</w:t>
      </w:r>
      <w:r w:rsidRPr="00FE164D">
        <w:rPr>
          <w:rFonts w:ascii="Palatino Linotype" w:hAnsi="Palatino Linotype"/>
          <w:b/>
          <w:i/>
        </w:rPr>
        <w:t>El fin de un</w:t>
      </w:r>
      <w:r w:rsidRPr="00FE164D">
        <w:rPr>
          <w:rFonts w:ascii="Palatino Linotype" w:hAnsi="Palatino Linotype"/>
          <w:i/>
        </w:rPr>
        <w:t xml:space="preserve"> proyecto como éste (</w:t>
      </w:r>
      <w:r w:rsidRPr="00FE164D">
        <w:rPr>
          <w:rFonts w:ascii="Palatino Linotype" w:hAnsi="Palatino Linotype"/>
          <w:b/>
          <w:i/>
        </w:rPr>
        <w:t>proyecto de digitalización</w:t>
      </w:r>
      <w:r w:rsidRPr="00FE164D">
        <w:rPr>
          <w:rFonts w:ascii="Palatino Linotype" w:hAnsi="Palatino Linotype"/>
          <w:i/>
        </w:rPr>
        <w:t xml:space="preserve">) </w:t>
      </w:r>
      <w:r w:rsidRPr="00FE164D">
        <w:rPr>
          <w:rFonts w:ascii="Palatino Linotype" w:hAnsi="Palatino Linotype"/>
          <w:b/>
          <w:i/>
        </w:rPr>
        <w:t>es digitalizar una sola vez los documentos y utilizar el archivo obtenido para diversos propósitos</w:t>
      </w:r>
      <w:r w:rsidRPr="00FE164D">
        <w:rPr>
          <w:rFonts w:ascii="Palatino Linotype" w:hAnsi="Palatino Linotype"/>
          <w:i/>
        </w:rPr>
        <w:t xml:space="preserve">; por ello se debe definir desde la planeación una digitalización estandarizada, clasificada y con óptima calidad, </w:t>
      </w:r>
      <w:r w:rsidRPr="00FE164D">
        <w:rPr>
          <w:rFonts w:ascii="Palatino Linotype" w:hAnsi="Palatino Linotype"/>
          <w:b/>
          <w:i/>
        </w:rPr>
        <w:t>para garantizar que cada archivo se pueda utilizar para nuevos requerimientos, sin necesidad de volver a digitalizarlo</w:t>
      </w:r>
      <w:r w:rsidR="004B3F6A" w:rsidRPr="00FE164D">
        <w:rPr>
          <w:rFonts w:ascii="Palatino Linotype" w:hAnsi="Palatino Linotype"/>
          <w:i/>
        </w:rPr>
        <w:t>.”</w:t>
      </w:r>
    </w:p>
    <w:p w14:paraId="64271D62" w14:textId="77777777" w:rsidR="00F467F5" w:rsidRPr="00FE164D" w:rsidRDefault="00F467F5" w:rsidP="00FE164D">
      <w:pPr>
        <w:widowControl w:val="0"/>
        <w:numPr>
          <w:ilvl w:val="0"/>
          <w:numId w:val="33"/>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Arial"/>
        </w:rPr>
        <w:t xml:space="preserve">De </w:t>
      </w:r>
      <w:r w:rsidRPr="00FE164D">
        <w:rPr>
          <w:rFonts w:ascii="Palatino Linotype" w:hAnsi="Palatino Linotype"/>
        </w:rPr>
        <w:t xml:space="preserve">lo anterior se entiende que el digitalizar documentos no se debe entender como una actividad concebida únicamente para dar atención a una solicitud de información, sino como una </w:t>
      </w:r>
      <w:r w:rsidRPr="00FE164D">
        <w:rPr>
          <w:rFonts w:ascii="Palatino Linotype" w:hAnsi="Palatino Linotype"/>
          <w:b/>
        </w:rPr>
        <w:t>oportunidad que tienen los Sujetos Obligados para asegurar en un medio digital su información física y poder hacer uso de la misma en oportunidades futuras</w:t>
      </w:r>
      <w:r w:rsidRPr="00FE164D">
        <w:rPr>
          <w:rFonts w:ascii="Palatino Linotype" w:hAnsi="Palatino Linotype"/>
        </w:rPr>
        <w:t>.</w:t>
      </w:r>
    </w:p>
    <w:p w14:paraId="32AFB269" w14:textId="1AC142D1" w:rsidR="00F467F5" w:rsidRPr="00FE164D" w:rsidRDefault="00FD0AAB" w:rsidP="00FE164D">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116" w:name="_Toc17991904"/>
      <w:bookmarkStart w:id="117" w:name="_Toc26383602"/>
      <w:r w:rsidRPr="00FE164D">
        <w:rPr>
          <w:rFonts w:ascii="Palatino Linotype" w:eastAsiaTheme="majorEastAsia" w:hAnsi="Palatino Linotype" w:cstheme="majorBidi"/>
          <w:b/>
          <w:color w:val="000000" w:themeColor="text1"/>
          <w:lang w:val="es-MX" w:eastAsia="en-US"/>
        </w:rPr>
        <w:t>b)</w:t>
      </w:r>
      <w:r w:rsidR="00F467F5" w:rsidRPr="00FE164D">
        <w:rPr>
          <w:rFonts w:ascii="Palatino Linotype" w:eastAsiaTheme="majorEastAsia" w:hAnsi="Palatino Linotype" w:cstheme="majorBidi"/>
          <w:b/>
          <w:color w:val="000000" w:themeColor="text1"/>
          <w:lang w:val="es-MX" w:eastAsia="en-US"/>
        </w:rPr>
        <w:t xml:space="preserve"> Del principio </w:t>
      </w:r>
      <w:r w:rsidR="00F467F5" w:rsidRPr="00FE164D">
        <w:rPr>
          <w:rFonts w:ascii="Palatino Linotype" w:eastAsiaTheme="majorEastAsia" w:hAnsi="Palatino Linotype" w:cstheme="majorBidi"/>
          <w:b/>
          <w:i/>
          <w:color w:val="000000" w:themeColor="text1"/>
          <w:lang w:val="es-MX" w:eastAsia="en-US"/>
        </w:rPr>
        <w:t>pro persona</w:t>
      </w:r>
      <w:r w:rsidR="00F467F5" w:rsidRPr="00FE164D">
        <w:rPr>
          <w:rFonts w:ascii="Palatino Linotype" w:eastAsiaTheme="majorEastAsia" w:hAnsi="Palatino Linotype" w:cstheme="majorBidi"/>
          <w:b/>
          <w:color w:val="000000" w:themeColor="text1"/>
          <w:lang w:val="es-MX" w:eastAsia="en-US"/>
        </w:rPr>
        <w:t xml:space="preserve"> y el control de constitucionalidad.</w:t>
      </w:r>
      <w:bookmarkEnd w:id="116"/>
      <w:bookmarkEnd w:id="117"/>
    </w:p>
    <w:p w14:paraId="195C380B" w14:textId="77777777" w:rsidR="00F467F5" w:rsidRPr="00FE164D" w:rsidRDefault="00F467F5" w:rsidP="00FE164D">
      <w:pPr>
        <w:widowControl w:val="0"/>
        <w:numPr>
          <w:ilvl w:val="0"/>
          <w:numId w:val="33"/>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Arial"/>
        </w:rPr>
        <w:t xml:space="preserve">Tratado lo anterior es oportuno señalar </w:t>
      </w:r>
      <w:r w:rsidRPr="00FE164D">
        <w:rPr>
          <w:rFonts w:ascii="Palatino Linotype" w:hAnsi="Palatino Linotype" w:cs="Arial"/>
          <w:bCs/>
        </w:rPr>
        <w:t>que de conformidad con el texto vigente del artículo 1º, párrafos primero, segundo y tercero, de la Constitución Política de los Estados Unidos Mexicanos, existen dos fuentes originarias de los derechos humanos:</w:t>
      </w:r>
    </w:p>
    <w:p w14:paraId="01DEC5EE" w14:textId="77777777" w:rsidR="00F467F5" w:rsidRPr="00FE164D" w:rsidRDefault="00F467F5" w:rsidP="00FE164D">
      <w:pPr>
        <w:widowControl w:val="0"/>
        <w:numPr>
          <w:ilvl w:val="1"/>
          <w:numId w:val="33"/>
        </w:numPr>
        <w:autoSpaceDE w:val="0"/>
        <w:autoSpaceDN w:val="0"/>
        <w:adjustRightInd w:val="0"/>
        <w:spacing w:before="240" w:after="240" w:line="360" w:lineRule="auto"/>
        <w:ind w:left="567" w:right="709" w:firstLine="0"/>
        <w:jc w:val="both"/>
        <w:rPr>
          <w:rFonts w:ascii="Palatino Linotype" w:hAnsi="Palatino Linotype" w:cs="Times New Roman"/>
          <w:lang w:eastAsia="es-ES_tradnl"/>
        </w:rPr>
      </w:pPr>
      <w:r w:rsidRPr="00FE164D">
        <w:rPr>
          <w:rFonts w:ascii="Palatino Linotype" w:hAnsi="Palatino Linotype" w:cs="Arial"/>
          <w:bCs/>
        </w:rPr>
        <w:t>Los Derechos Humanos reconocidos expresamente en la Constitución.</w:t>
      </w:r>
    </w:p>
    <w:p w14:paraId="5A5BFD52" w14:textId="77777777" w:rsidR="00F467F5" w:rsidRPr="00FE164D" w:rsidRDefault="00F467F5" w:rsidP="00FE164D">
      <w:pPr>
        <w:widowControl w:val="0"/>
        <w:numPr>
          <w:ilvl w:val="1"/>
          <w:numId w:val="33"/>
        </w:numPr>
        <w:autoSpaceDE w:val="0"/>
        <w:autoSpaceDN w:val="0"/>
        <w:adjustRightInd w:val="0"/>
        <w:spacing w:before="240" w:after="240" w:line="360" w:lineRule="auto"/>
        <w:ind w:left="567" w:right="709" w:firstLine="0"/>
        <w:jc w:val="both"/>
        <w:rPr>
          <w:rFonts w:ascii="Palatino Linotype" w:hAnsi="Palatino Linotype" w:cs="Times New Roman"/>
          <w:lang w:eastAsia="es-ES_tradnl"/>
        </w:rPr>
      </w:pPr>
      <w:r w:rsidRPr="00FE164D">
        <w:rPr>
          <w:rFonts w:ascii="Palatino Linotype" w:hAnsi="Palatino Linotype" w:cs="Arial"/>
          <w:bCs/>
        </w:rPr>
        <w:t>Los Derechos Humanos establecidos en los Tratados Internacionales firmados y ratificados por los Estados Unidos Mexicanos.</w:t>
      </w:r>
    </w:p>
    <w:p w14:paraId="16122609" w14:textId="77777777" w:rsidR="00F467F5" w:rsidRPr="00FE164D" w:rsidRDefault="00F467F5" w:rsidP="00FE164D">
      <w:pPr>
        <w:spacing w:line="360" w:lineRule="auto"/>
        <w:ind w:left="851" w:right="567"/>
        <w:jc w:val="both"/>
        <w:rPr>
          <w:rFonts w:ascii="Palatino Linotype" w:hAnsi="Palatino Linotype"/>
          <w:i/>
          <w:lang w:eastAsia="es-ES_tradnl"/>
        </w:rPr>
      </w:pPr>
      <w:r w:rsidRPr="00FE164D">
        <w:rPr>
          <w:rFonts w:ascii="Palatino Linotype" w:hAnsi="Palatino Linotype"/>
          <w:i/>
          <w:lang w:eastAsia="es-ES_tradnl"/>
        </w:rPr>
        <w:lastRenderedPageBreak/>
        <w:t>“</w:t>
      </w:r>
      <w:r w:rsidRPr="00FE164D">
        <w:rPr>
          <w:rFonts w:ascii="Palatino Linotype" w:hAnsi="Palatino Linotype"/>
          <w:b/>
          <w:i/>
          <w:lang w:eastAsia="es-ES_tradnl"/>
        </w:rPr>
        <w:t>Artículo 1o</w:t>
      </w:r>
      <w:r w:rsidRPr="00FE164D">
        <w:rPr>
          <w:rFonts w:ascii="Palatino Linotype" w:hAnsi="Palatino Linotype"/>
          <w:i/>
          <w:lang w:eastAsia="es-ES_tradnl"/>
        </w:rPr>
        <w:t xml:space="preserve">. En los Estados Unidos Mexicanos </w:t>
      </w:r>
      <w:r w:rsidRPr="00FE164D">
        <w:rPr>
          <w:rFonts w:ascii="Palatino Linotype" w:hAnsi="Palatino Linotype"/>
          <w:b/>
          <w:i/>
          <w:lang w:eastAsia="es-ES_tradnl"/>
        </w:rPr>
        <w:t>todas las personas gozarán de los derechos humanos reconocidos en esta Constitución y en los tratados internacionales de los que el Estado Mexicano sea parte</w:t>
      </w:r>
      <w:r w:rsidRPr="00FE164D">
        <w:rPr>
          <w:rFonts w:ascii="Palatino Linotype" w:hAnsi="Palatino Linotype"/>
          <w:i/>
          <w:lang w:eastAsia="es-ES_tradnl"/>
        </w:rPr>
        <w:t>, así como de las garantías para su protección, cuyo ejercicio no podrá restringirse ni suspenderse, salvo en los casos y bajo las condiciones que esta Constitución establece.</w:t>
      </w:r>
    </w:p>
    <w:p w14:paraId="5149D952" w14:textId="77777777" w:rsidR="00F467F5" w:rsidRPr="00FE164D" w:rsidRDefault="00F467F5" w:rsidP="00FE164D">
      <w:pPr>
        <w:spacing w:line="360" w:lineRule="auto"/>
        <w:ind w:left="851" w:right="567"/>
        <w:jc w:val="both"/>
        <w:rPr>
          <w:rFonts w:ascii="Palatino Linotype" w:hAnsi="Palatino Linotype"/>
          <w:i/>
          <w:lang w:eastAsia="es-ES_tradnl"/>
        </w:rPr>
      </w:pPr>
    </w:p>
    <w:p w14:paraId="19230585" w14:textId="77777777" w:rsidR="00F467F5" w:rsidRPr="00FE164D" w:rsidRDefault="00F467F5" w:rsidP="00FE164D">
      <w:pPr>
        <w:spacing w:line="360" w:lineRule="auto"/>
        <w:ind w:left="851" w:right="567"/>
        <w:jc w:val="both"/>
        <w:rPr>
          <w:rFonts w:ascii="Palatino Linotype" w:hAnsi="Palatino Linotype"/>
          <w:b/>
          <w:i/>
          <w:lang w:eastAsia="es-ES_tradnl"/>
        </w:rPr>
      </w:pPr>
      <w:r w:rsidRPr="00FE164D">
        <w:rPr>
          <w:rFonts w:ascii="Palatino Linotype" w:hAnsi="Palatino Linotype"/>
          <w:b/>
          <w:i/>
          <w:lang w:eastAsia="es-ES_tradnl"/>
        </w:rPr>
        <w:t>Las normas relativas a los derechos humanos se interpretarán de conformidad con esta Constitución y con los tratados internacionales de la materia favoreciendo en todo tiempo a las personas la protección más amplia.</w:t>
      </w:r>
    </w:p>
    <w:p w14:paraId="6F9773EA" w14:textId="77777777" w:rsidR="00F467F5" w:rsidRPr="00FE164D" w:rsidRDefault="00F467F5" w:rsidP="00FE164D">
      <w:pPr>
        <w:spacing w:line="360" w:lineRule="auto"/>
        <w:ind w:left="851" w:right="567"/>
        <w:jc w:val="both"/>
        <w:rPr>
          <w:rFonts w:ascii="Palatino Linotype" w:hAnsi="Palatino Linotype"/>
          <w:i/>
          <w:lang w:eastAsia="es-ES_tradnl"/>
        </w:rPr>
      </w:pPr>
    </w:p>
    <w:p w14:paraId="2046C57B" w14:textId="77777777" w:rsidR="00F467F5" w:rsidRPr="00FE164D" w:rsidRDefault="00F467F5" w:rsidP="00FE164D">
      <w:pPr>
        <w:spacing w:line="360" w:lineRule="auto"/>
        <w:ind w:left="851" w:right="567"/>
        <w:jc w:val="both"/>
        <w:rPr>
          <w:rFonts w:ascii="Palatino Linotype" w:hAnsi="Palatino Linotype"/>
          <w:i/>
          <w:lang w:eastAsia="es-ES_tradnl"/>
        </w:rPr>
      </w:pPr>
      <w:r w:rsidRPr="00FE164D">
        <w:rPr>
          <w:rFonts w:ascii="Palatino Linotype" w:hAnsi="Palatino Linotype"/>
          <w:b/>
          <w:i/>
          <w:lang w:eastAsia="es-ES_tradnl"/>
        </w:rPr>
        <w:t>Todas las autoridades, en el ámbito de sus competencias, tienen la obligación de promover, respetar, proteger y garantizar los derechos humanos de conformidad con los principios de universalidad, interdependencia, indivisibilidad y progresividad.</w:t>
      </w:r>
      <w:r w:rsidRPr="00FE164D">
        <w:rPr>
          <w:rFonts w:ascii="Palatino Linotype" w:hAnsi="Palatino Linotype"/>
          <w:i/>
          <w:lang w:eastAsia="es-ES_tradnl"/>
        </w:rPr>
        <w:t xml:space="preserve"> En consecuencia, el Estado deberá prevenir, investigar, sancionar y reparar las violaciones a los derechos humanos, en los términos que establezca la ley. </w:t>
      </w:r>
    </w:p>
    <w:p w14:paraId="5612C1B2" w14:textId="77777777" w:rsidR="00F467F5" w:rsidRPr="00FE164D" w:rsidRDefault="00F467F5" w:rsidP="00FE164D">
      <w:pPr>
        <w:spacing w:line="360" w:lineRule="auto"/>
        <w:ind w:left="851" w:right="567"/>
        <w:jc w:val="both"/>
        <w:rPr>
          <w:rFonts w:ascii="Palatino Linotype" w:hAnsi="Palatino Linotype"/>
          <w:lang w:eastAsia="es-ES_tradnl"/>
        </w:rPr>
      </w:pPr>
      <w:r w:rsidRPr="00FE164D">
        <w:rPr>
          <w:rFonts w:ascii="Palatino Linotype" w:hAnsi="Palatino Linotype"/>
          <w:i/>
          <w:lang w:eastAsia="es-ES_tradnl"/>
        </w:rPr>
        <w:t>(…)”</w:t>
      </w:r>
    </w:p>
    <w:p w14:paraId="289DA47B" w14:textId="77777777" w:rsidR="00F467F5" w:rsidRPr="00FE164D" w:rsidRDefault="00F467F5" w:rsidP="00FE164D">
      <w:pPr>
        <w:spacing w:line="360" w:lineRule="auto"/>
        <w:ind w:left="851" w:right="567"/>
        <w:jc w:val="both"/>
        <w:rPr>
          <w:rFonts w:ascii="Palatino Linotype" w:hAnsi="Palatino Linotype"/>
          <w:lang w:eastAsia="es-ES_tradnl"/>
        </w:rPr>
      </w:pPr>
      <w:r w:rsidRPr="00FE164D">
        <w:rPr>
          <w:rFonts w:ascii="Palatino Linotype" w:hAnsi="Palatino Linotype"/>
          <w:lang w:eastAsia="es-ES_tradnl"/>
        </w:rPr>
        <w:t>(Énfasis añadido)</w:t>
      </w:r>
    </w:p>
    <w:p w14:paraId="42BBBBDB" w14:textId="77777777" w:rsidR="00F467F5" w:rsidRPr="00FE164D" w:rsidRDefault="00F467F5" w:rsidP="00FE164D">
      <w:pPr>
        <w:widowControl w:val="0"/>
        <w:numPr>
          <w:ilvl w:val="0"/>
          <w:numId w:val="33"/>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Times New Roman"/>
          <w:lang w:eastAsia="es-ES_tradnl"/>
        </w:rPr>
        <w:t xml:space="preserve">La </w:t>
      </w:r>
      <w:r w:rsidRPr="00FE164D">
        <w:rPr>
          <w:rFonts w:ascii="Palatino Linotype" w:hAnsi="Palatino Linotype" w:cs="Arial"/>
        </w:rPr>
        <w:t xml:space="preserve">reforma al artículo 1° de la </w:t>
      </w:r>
      <w:r w:rsidRPr="00FE164D">
        <w:rPr>
          <w:rFonts w:ascii="Palatino Linotype" w:hAnsi="Palatino Linotype" w:cs="Arial"/>
          <w:b/>
        </w:rPr>
        <w:t>Constitución Política de los Estados Unidos Mexicanos</w:t>
      </w:r>
      <w:r w:rsidRPr="00FE164D">
        <w:rPr>
          <w:rFonts w:ascii="Palatino Linotype" w:hAnsi="Palatino Linotype" w:cs="Arial"/>
        </w:rPr>
        <w:t>, publicada en el Diario Oficial de la Federación el diez de junio de dos mil once, faculta a todas las autoridades en nuestro país, sin excepción, para proteger y garantizar los Derechos Humanos desde sus respectivos ámbitos competenciales.</w:t>
      </w:r>
    </w:p>
    <w:p w14:paraId="37228ABD" w14:textId="77777777" w:rsidR="00F467F5" w:rsidRPr="00FE164D" w:rsidRDefault="00F467F5" w:rsidP="00FE164D">
      <w:pPr>
        <w:widowControl w:val="0"/>
        <w:numPr>
          <w:ilvl w:val="0"/>
          <w:numId w:val="33"/>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Arial"/>
        </w:rPr>
        <w:lastRenderedPageBreak/>
        <w:t>Lo anterior no sólo implicó un cambio de denominación, sino que con ella se creó un bloque de constitucionalidad integrado por la Ley fundamental y por los Tratados Internacionales en que el Estado Mexicano sea parte; asimismo, se incorporó el principio pro persona como rector de la interpretación y aplicación de las normas jurídicas, en aquellas que favorezcan y brinden mayor protección a las personas.</w:t>
      </w:r>
    </w:p>
    <w:p w14:paraId="433147C1" w14:textId="77777777" w:rsidR="00F467F5" w:rsidRPr="00FE164D" w:rsidRDefault="00F467F5" w:rsidP="00FE164D">
      <w:pPr>
        <w:widowControl w:val="0"/>
        <w:numPr>
          <w:ilvl w:val="0"/>
          <w:numId w:val="33"/>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Times New Roman"/>
          <w:lang w:eastAsia="es-ES_tradnl"/>
        </w:rPr>
        <w:t xml:space="preserve">El </w:t>
      </w:r>
      <w:r w:rsidRPr="00FE164D">
        <w:rPr>
          <w:rFonts w:ascii="Palatino Linotype" w:hAnsi="Palatino Linotype" w:cs="Arial"/>
        </w:rPr>
        <w:t>citado principio supone que cuando existan distintas interpretaciones posibles de una norma jurídica, deberá elegirse aquella que más proteja al titular de un derecho humano. Asimismo, significa que cuando en la resolución de un caso concreto se puedan aplicar dos o más normas jurídicas, el intérprete debe elegir aquella que proteja de mejor manera a los titulares de un derecho humano.</w:t>
      </w:r>
    </w:p>
    <w:p w14:paraId="549AA1CF" w14:textId="77777777" w:rsidR="00F467F5" w:rsidRPr="00FE164D" w:rsidRDefault="00F467F5" w:rsidP="00FE164D">
      <w:pPr>
        <w:widowControl w:val="0"/>
        <w:numPr>
          <w:ilvl w:val="0"/>
          <w:numId w:val="33"/>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Times New Roman"/>
          <w:lang w:eastAsia="es-ES_tradnl"/>
        </w:rPr>
        <w:t xml:space="preserve">Sirve como </w:t>
      </w:r>
      <w:r w:rsidRPr="00FE164D">
        <w:rPr>
          <w:rFonts w:ascii="Palatino Linotype" w:hAnsi="Palatino Linotype"/>
        </w:rPr>
        <w:t>criterio orientador la Tesis Aislada I.4o.A.20 K (10a.), publicada en la Gaceta del Semanario Judicial de la Federación Libro 1, diciembre de 2013, Tomo II, página: 1211, cuyo rubro, texto y datos de identificación son los siguientes:</w:t>
      </w:r>
    </w:p>
    <w:p w14:paraId="4B3E7537" w14:textId="77777777" w:rsidR="00F467F5" w:rsidRPr="00FE164D" w:rsidRDefault="00F467F5" w:rsidP="00FE164D">
      <w:pPr>
        <w:spacing w:line="360" w:lineRule="auto"/>
        <w:ind w:left="851" w:right="567"/>
        <w:jc w:val="both"/>
        <w:rPr>
          <w:rFonts w:ascii="Palatino Linotype" w:hAnsi="Palatino Linotype"/>
          <w:i/>
        </w:rPr>
      </w:pPr>
      <w:r w:rsidRPr="00FE164D">
        <w:rPr>
          <w:rFonts w:ascii="Palatino Linotype" w:hAnsi="Palatino Linotype"/>
          <w:b/>
          <w:i/>
        </w:rPr>
        <w:t>PRINCIPIO PRO HOMINE. VARIANTES QUE LO COMPONEN.</w:t>
      </w:r>
      <w:r w:rsidRPr="00FE164D">
        <w:rPr>
          <w:rFonts w:ascii="Palatino Linotype" w:hAnsi="Palatino Linotype"/>
          <w:i/>
        </w:rPr>
        <w:t xml:space="preserve"> “Conforme al artículo 1o., segundo párrafo, de la Constitución Política de los Estados Unidos Mexicanos, las normas en materia de derechos humanos se interpretarán de conformidad con la propia Constitución y con los tratados internacionales de la materia, procurando favorecer en todo tiempo a las personas con la protección más amplia. En este párrafo se recoge el principio "pro homine", el cual </w:t>
      </w:r>
      <w:r w:rsidRPr="00FE164D">
        <w:rPr>
          <w:rFonts w:ascii="Palatino Linotype" w:hAnsi="Palatino Linotype"/>
          <w:b/>
          <w:i/>
        </w:rPr>
        <w:t>consiste en ponderar el peso de los derechos humanos, a efecto de estar siempre a favor del hombre</w:t>
      </w:r>
      <w:r w:rsidRPr="00FE164D">
        <w:rPr>
          <w:rFonts w:ascii="Palatino Linotype" w:hAnsi="Palatino Linotype"/>
          <w:i/>
        </w:rPr>
        <w:t xml:space="preserve">, lo que implica que debe acudirse a la norma más amplia o a la interpretación más extensiva cuando se trate de derechos protegidos y, por el contrario, a la norma o a la interpretación más restringida, cuando se trate de </w:t>
      </w:r>
      <w:r w:rsidRPr="00FE164D">
        <w:rPr>
          <w:rFonts w:ascii="Palatino Linotype" w:hAnsi="Palatino Linotype"/>
          <w:i/>
        </w:rPr>
        <w:lastRenderedPageBreak/>
        <w:t>establecer límites a su ejercicio. En este contexto, desde el campo doctrinal se ha considerado que el referido principio "pro homine" tiene dos variantes: a) Directriz de preferencia interpretativa, por la cual se ha de buscar la interpretación que optimice más un derecho constitucional. Esta variante, a su vez, se compone de: a.1.) Principio favor libertatis, que postula la necesidad de entender al precepto normativo en el sentido más propicio a la libertad en juicio, e incluye una doble vertiente: i) las limitaciones que mediante ley se establezcan a los derechos humanos no deberán ser interpretadas extensivamente, sino de modo restrictivo; y, ii) debe interpretarse la norma de la manera que optimice su ejercicio; a.2.) Principio de protección a víctimas o principio favor debilis; referente a que en la interpretación de situaciones que comprometen derechos en conflicto, es menester considerar especialmente a la parte situada en inferioridad de condiciones, cuando las partes no se encuentran en un plano de igualdad; y, b) Directriz de preferencia de normas, la cual prevé que el Juez aplicará la norma más favorable a la persona, con independencia de la jerarquía formal de aquélla.”</w:t>
      </w:r>
    </w:p>
    <w:p w14:paraId="362391DA" w14:textId="77777777" w:rsidR="00F467F5" w:rsidRPr="00FE164D" w:rsidRDefault="00F467F5" w:rsidP="00FE164D">
      <w:pPr>
        <w:spacing w:line="360" w:lineRule="auto"/>
        <w:ind w:left="851" w:right="567"/>
        <w:jc w:val="both"/>
        <w:rPr>
          <w:rFonts w:ascii="Palatino Linotype" w:hAnsi="Palatino Linotype"/>
        </w:rPr>
      </w:pPr>
    </w:p>
    <w:p w14:paraId="0D9F2DFE" w14:textId="77777777" w:rsidR="00F467F5" w:rsidRPr="00FE164D" w:rsidRDefault="00F467F5" w:rsidP="00FE164D">
      <w:pPr>
        <w:spacing w:line="360" w:lineRule="auto"/>
        <w:ind w:left="851" w:right="567"/>
        <w:jc w:val="both"/>
        <w:rPr>
          <w:rFonts w:ascii="Palatino Linotype" w:hAnsi="Palatino Linotype"/>
        </w:rPr>
      </w:pPr>
      <w:r w:rsidRPr="00FE164D">
        <w:rPr>
          <w:rFonts w:ascii="Palatino Linotype" w:hAnsi="Palatino Linotype"/>
        </w:rPr>
        <w:t>(Énfasis añadido)</w:t>
      </w:r>
    </w:p>
    <w:p w14:paraId="2EB41BED" w14:textId="77777777" w:rsidR="00F467F5" w:rsidRPr="00FE164D" w:rsidRDefault="00F467F5" w:rsidP="00FE164D">
      <w:pPr>
        <w:widowControl w:val="0"/>
        <w:numPr>
          <w:ilvl w:val="0"/>
          <w:numId w:val="33"/>
        </w:numPr>
        <w:tabs>
          <w:tab w:val="left" w:pos="426"/>
        </w:tabs>
        <w:autoSpaceDE w:val="0"/>
        <w:autoSpaceDN w:val="0"/>
        <w:adjustRightInd w:val="0"/>
        <w:spacing w:before="240" w:after="240" w:line="360" w:lineRule="auto"/>
        <w:ind w:left="0" w:right="474" w:firstLine="0"/>
        <w:jc w:val="both"/>
        <w:rPr>
          <w:rFonts w:ascii="Palatino Linotype" w:hAnsi="Palatino Linotype" w:cs="Times New Roman"/>
          <w:lang w:eastAsia="es-ES_tradnl"/>
        </w:rPr>
      </w:pPr>
      <w:r w:rsidRPr="00FE164D">
        <w:rPr>
          <w:rFonts w:ascii="Palatino Linotype" w:hAnsi="Palatino Linotype" w:cs="Arial"/>
        </w:rPr>
        <w:t xml:space="preserve">Por lo anterior, se puede afirmar que el principio </w:t>
      </w:r>
      <w:r w:rsidRPr="00FE164D">
        <w:rPr>
          <w:rFonts w:ascii="Palatino Linotype" w:hAnsi="Palatino Linotype" w:cs="Arial"/>
          <w:i/>
        </w:rPr>
        <w:t>pro persona</w:t>
      </w:r>
      <w:r w:rsidRPr="00FE164D">
        <w:rPr>
          <w:rFonts w:ascii="Palatino Linotype" w:hAnsi="Palatino Linotype" w:cs="Arial"/>
        </w:rPr>
        <w:t xml:space="preserve"> tiene dos variantes:</w:t>
      </w:r>
    </w:p>
    <w:p w14:paraId="4EA024D8" w14:textId="77777777" w:rsidR="00F467F5" w:rsidRPr="00FE164D" w:rsidRDefault="00F467F5" w:rsidP="00FE164D">
      <w:pPr>
        <w:widowControl w:val="0"/>
        <w:numPr>
          <w:ilvl w:val="1"/>
          <w:numId w:val="33"/>
        </w:numPr>
        <w:autoSpaceDE w:val="0"/>
        <w:autoSpaceDN w:val="0"/>
        <w:adjustRightInd w:val="0"/>
        <w:spacing w:before="240" w:after="240" w:line="360" w:lineRule="auto"/>
        <w:ind w:left="851" w:right="709" w:hanging="284"/>
        <w:jc w:val="both"/>
        <w:rPr>
          <w:rFonts w:ascii="Palatino Linotype" w:hAnsi="Palatino Linotype" w:cs="Times New Roman"/>
          <w:lang w:eastAsia="es-ES_tradnl"/>
        </w:rPr>
      </w:pPr>
      <w:r w:rsidRPr="00FE164D">
        <w:rPr>
          <w:rFonts w:ascii="Palatino Linotype" w:hAnsi="Palatino Linotype" w:cs="Arial"/>
          <w:b/>
        </w:rPr>
        <w:t>Preferencia interpretativa:</w:t>
      </w:r>
      <w:r w:rsidRPr="00FE164D">
        <w:rPr>
          <w:rFonts w:ascii="Palatino Linotype" w:hAnsi="Palatino Linotype" w:cs="Arial"/>
        </w:rPr>
        <w:t xml:space="preserve"> </w:t>
      </w:r>
      <w:r w:rsidRPr="00FE164D">
        <w:rPr>
          <w:rFonts w:ascii="Palatino Linotype" w:hAnsi="Palatino Linotype"/>
        </w:rPr>
        <w:t>El intérprete debe preferir, de las interpretaciones válidas que estén disponibles para resolver un caso concreto, la que más optimice un derecho fundamental, es decir, cuando amplía el ámbito de los sujetos protegidos por el Derecho.</w:t>
      </w:r>
    </w:p>
    <w:p w14:paraId="70B252D3" w14:textId="77777777" w:rsidR="00F467F5" w:rsidRPr="00FE164D" w:rsidRDefault="00F467F5" w:rsidP="00FE164D">
      <w:pPr>
        <w:widowControl w:val="0"/>
        <w:numPr>
          <w:ilvl w:val="1"/>
          <w:numId w:val="33"/>
        </w:numPr>
        <w:autoSpaceDE w:val="0"/>
        <w:autoSpaceDN w:val="0"/>
        <w:adjustRightInd w:val="0"/>
        <w:spacing w:before="240" w:after="240" w:line="360" w:lineRule="auto"/>
        <w:ind w:left="851" w:right="709" w:hanging="284"/>
        <w:jc w:val="both"/>
        <w:rPr>
          <w:rFonts w:ascii="Palatino Linotype" w:hAnsi="Palatino Linotype" w:cs="Times New Roman"/>
          <w:lang w:eastAsia="es-ES_tradnl"/>
        </w:rPr>
      </w:pPr>
      <w:r w:rsidRPr="00FE164D">
        <w:rPr>
          <w:rFonts w:ascii="Palatino Linotype" w:hAnsi="Palatino Linotype"/>
          <w:b/>
        </w:rPr>
        <w:t>Preferencia de normas:</w:t>
      </w:r>
      <w:r w:rsidRPr="00FE164D">
        <w:rPr>
          <w:rFonts w:ascii="Palatino Linotype" w:hAnsi="Palatino Linotype"/>
        </w:rPr>
        <w:t xml:space="preserve"> El intérprete, si puede aplicar más de una norma </w:t>
      </w:r>
      <w:r w:rsidRPr="00FE164D">
        <w:rPr>
          <w:rFonts w:ascii="Palatino Linotype" w:hAnsi="Palatino Linotype"/>
        </w:rPr>
        <w:lastRenderedPageBreak/>
        <w:t xml:space="preserve">al caso concreto, </w:t>
      </w:r>
      <w:r w:rsidRPr="00FE164D">
        <w:rPr>
          <w:rFonts w:ascii="Palatino Linotype" w:hAnsi="Palatino Linotype"/>
          <w:b/>
        </w:rPr>
        <w:t>deberá preferir aquella que sea más favorable a la persona, con independencia del lugar que ocupe dentro de la jerarquía normativa.</w:t>
      </w:r>
    </w:p>
    <w:p w14:paraId="04205920" w14:textId="77777777" w:rsidR="00F467F5" w:rsidRPr="00FE164D" w:rsidRDefault="00F467F5" w:rsidP="00FE164D">
      <w:pPr>
        <w:widowControl w:val="0"/>
        <w:numPr>
          <w:ilvl w:val="0"/>
          <w:numId w:val="33"/>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Arial"/>
        </w:rPr>
        <w:t xml:space="preserve">Así, el principio </w:t>
      </w:r>
      <w:r w:rsidRPr="00FE164D">
        <w:rPr>
          <w:rFonts w:ascii="Palatino Linotype" w:hAnsi="Palatino Linotype" w:cs="Arial"/>
          <w:i/>
        </w:rPr>
        <w:t>pro persona</w:t>
      </w:r>
      <w:r w:rsidRPr="00FE164D">
        <w:rPr>
          <w:rFonts w:ascii="Palatino Linotype" w:hAnsi="Palatino Linotype" w:cs="Arial"/>
        </w:rPr>
        <w:t xml:space="preserve"> coincide con la esencia de los derechos humanos, por virtud del cual debe estarse siempre a lo más favorable para los particulares e implica que debe acudirse a la norma más amplia o a la interpretación extensiva cuando se trata de derechos protegidos y, por el contrario, a la norma o a la interpretación más restringida, cuando se trata de establecer límites a su ejercicio.</w:t>
      </w:r>
    </w:p>
    <w:p w14:paraId="6807C676" w14:textId="77777777" w:rsidR="00F467F5" w:rsidRPr="00FE164D" w:rsidRDefault="00F467F5" w:rsidP="00FE164D">
      <w:pPr>
        <w:widowControl w:val="0"/>
        <w:numPr>
          <w:ilvl w:val="0"/>
          <w:numId w:val="33"/>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Times New Roman"/>
          <w:lang w:eastAsia="es-ES_tradnl"/>
        </w:rPr>
        <w:t xml:space="preserve">De </w:t>
      </w:r>
      <w:r w:rsidRPr="00FE164D">
        <w:rPr>
          <w:rFonts w:ascii="Palatino Linotype" w:hAnsi="Palatino Linotype"/>
        </w:rPr>
        <w:t xml:space="preserve">lo expuesto se colige que cualquier órgano judicial, jurisdiccional o administrativo del Estado mexicano con facultades decisorias o de </w:t>
      </w:r>
      <w:r w:rsidRPr="00FE164D">
        <w:rPr>
          <w:rFonts w:ascii="Palatino Linotype" w:hAnsi="Palatino Linotype"/>
          <w:i/>
        </w:rPr>
        <w:t>imperium</w:t>
      </w:r>
      <w:r w:rsidRPr="00FE164D">
        <w:rPr>
          <w:rFonts w:ascii="Palatino Linotype" w:hAnsi="Palatino Linotype"/>
        </w:rPr>
        <w:t xml:space="preserve">, y que derivado de ello debe respetar el principio </w:t>
      </w:r>
      <w:r w:rsidRPr="00FE164D">
        <w:rPr>
          <w:rFonts w:ascii="Palatino Linotype" w:hAnsi="Palatino Linotype"/>
          <w:i/>
        </w:rPr>
        <w:t>pro persona</w:t>
      </w:r>
      <w:r w:rsidRPr="00FE164D">
        <w:rPr>
          <w:rFonts w:ascii="Palatino Linotype" w:hAnsi="Palatino Linotype"/>
        </w:rPr>
        <w:t xml:space="preserve"> para que en la aplicación e interpretación de la norma siempre favorezca en la mayor medida el otorgamiento y reconocimiento de los derechos humanos. Por tanto, al momento de resolver una controversia no debe limitarse a aplicar sólo las legislaciones locales, sino que además se encuentra compelido a aplicar la Constitución Política de los Estados Unidos Mexicanos, los tratados o convenciones internacionales cuando se traten temas que vinculen derechos humanos protegidos por esas disposiciones.</w:t>
      </w:r>
    </w:p>
    <w:p w14:paraId="0D5592A8" w14:textId="77777777" w:rsidR="00F467F5" w:rsidRPr="00FE164D" w:rsidRDefault="00F467F5" w:rsidP="00FE164D">
      <w:pPr>
        <w:widowControl w:val="0"/>
        <w:numPr>
          <w:ilvl w:val="0"/>
          <w:numId w:val="33"/>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Arial"/>
        </w:rPr>
        <w:t xml:space="preserve">Ahora bien, </w:t>
      </w:r>
      <w:r w:rsidRPr="00FE164D">
        <w:rPr>
          <w:rFonts w:ascii="Palatino Linotype" w:hAnsi="Palatino Linotype"/>
        </w:rPr>
        <w:t xml:space="preserve">de conformidad con el artículo 5, fracción IV de la Constitución Política del Estado Libre y Soberano de México, el Instituto de Transparencia, Acceso a la Información Pública y protección de Datos Personales del Estado de México y Municipios se crea con el objeto garantizar el derecho de acceso a la información pública y la protección de los datos personales en poder de las instituciones públicas. Asimismo, se le dotaron de atribuciones jurisdiccionales para conocer y resolver las controversias que </w:t>
      </w:r>
      <w:r w:rsidRPr="00FE164D">
        <w:rPr>
          <w:rFonts w:ascii="Palatino Linotype" w:hAnsi="Palatino Linotype"/>
        </w:rPr>
        <w:lastRenderedPageBreak/>
        <w:t>surjan con motivo del ejercicio de estos dos derechos a través del recurso de revisión, cuyas decisiones son definitivas y vinculantes para los sujetos obligados</w:t>
      </w:r>
    </w:p>
    <w:p w14:paraId="26E7FF30" w14:textId="77777777" w:rsidR="00F467F5" w:rsidRPr="00FE164D" w:rsidRDefault="00F467F5" w:rsidP="00FE164D">
      <w:pPr>
        <w:widowControl w:val="0"/>
        <w:numPr>
          <w:ilvl w:val="0"/>
          <w:numId w:val="33"/>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Times New Roman"/>
          <w:lang w:eastAsia="es-ES_tradnl"/>
        </w:rPr>
        <w:t xml:space="preserve">Por </w:t>
      </w:r>
      <w:r w:rsidRPr="00FE164D">
        <w:rPr>
          <w:rFonts w:ascii="Palatino Linotype" w:hAnsi="Palatino Linotype"/>
        </w:rPr>
        <w:t>tanto, y de acuerdo con lo expuesto, este Órgano Garante cuenta con funciones jurisdiccionales, por lo que al momento de resolver un recurso de revisión vinculado con el derecho fundamental de acceso a la información pública, se encuentra constitucional y convencionalmente facultado para ejercer el control difuso de la constitucionalidad o convencionalidad, según proceda.</w:t>
      </w:r>
    </w:p>
    <w:p w14:paraId="2D35AB35" w14:textId="77777777" w:rsidR="00F467F5" w:rsidRPr="00FE164D" w:rsidRDefault="00F467F5" w:rsidP="00FE164D">
      <w:pPr>
        <w:widowControl w:val="0"/>
        <w:numPr>
          <w:ilvl w:val="0"/>
          <w:numId w:val="33"/>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Arial"/>
        </w:rPr>
        <w:t xml:space="preserve">Sirviendo de </w:t>
      </w:r>
      <w:r w:rsidRPr="00FE164D">
        <w:rPr>
          <w:rFonts w:ascii="Palatino Linotype" w:hAnsi="Palatino Linotype"/>
        </w:rPr>
        <w:t>sustento a lo anterior, el criterio jurisprudencial P. LXVII/2011(9a.), publicado en el Semanario Judicial de la Federación y su Gaceta, Libro III, diciembre de 2011, Tomo 1, que a la letra refiere lo siguiente:</w:t>
      </w:r>
    </w:p>
    <w:p w14:paraId="7EF5D0C3" w14:textId="77777777" w:rsidR="00F467F5" w:rsidRPr="00FE164D" w:rsidRDefault="00F467F5" w:rsidP="00FE164D">
      <w:pPr>
        <w:spacing w:line="360" w:lineRule="auto"/>
        <w:ind w:left="851" w:right="567"/>
        <w:jc w:val="both"/>
        <w:rPr>
          <w:rFonts w:ascii="Palatino Linotype" w:hAnsi="Palatino Linotype"/>
          <w:i/>
          <w:lang w:eastAsia="es-ES_tradnl"/>
        </w:rPr>
      </w:pPr>
      <w:r w:rsidRPr="00FE164D">
        <w:rPr>
          <w:rFonts w:ascii="Palatino Linotype" w:hAnsi="Palatino Linotype"/>
          <w:b/>
          <w:i/>
          <w:lang w:eastAsia="es-ES_tradnl"/>
        </w:rPr>
        <w:t>CONTROL DE CONVENCIONALIDAD EX OFFICIO EN UN MODELO DE CONTROL DIFUSO DE CONSTITUCIONALIDAD.</w:t>
      </w:r>
      <w:r w:rsidRPr="00FE164D">
        <w:rPr>
          <w:rFonts w:ascii="Palatino Linotype" w:hAnsi="Palatino Linotype"/>
          <w:i/>
          <w:lang w:eastAsia="es-ES_tradnl"/>
        </w:rPr>
        <w:t xml:space="preserve"> “De conformidad con lo previsto en el artículo 1o. de la Constitución Política de los Estados Unidos Mexicanos, </w:t>
      </w:r>
      <w:r w:rsidRPr="00FE164D">
        <w:rPr>
          <w:rFonts w:ascii="Palatino Linotype" w:hAnsi="Palatino Linotype"/>
          <w:b/>
          <w:i/>
          <w:lang w:eastAsia="es-ES_tradnl"/>
        </w:rPr>
        <w:t>todas las autoridades del país, dentro del ámbito de sus competencias, se encuentran obligadas a velar no sólo por los derechos humanos contenidos en la Constitución Federal, sino también por aquellos contenidos en los instrumentos internacionales celebrados por el Estado Mexicano, adoptando la interpretación más favorable al derecho humano de que se trate, lo que se conoce en la doctrina como principio pro persona.</w:t>
      </w:r>
      <w:r w:rsidRPr="00FE164D">
        <w:rPr>
          <w:rFonts w:ascii="Palatino Linotype" w:hAnsi="Palatino Linotype"/>
          <w:i/>
          <w:lang w:eastAsia="es-ES_tradnl"/>
        </w:rPr>
        <w:t xml:space="preserve"> Estos mandatos contenidos en el artículo 1o. constitucional, reformado mediante Decreto publicado en el Diario Oficial de la Federación de 10 de junio de 2011, deben interpretarse junto con lo establecido por el diverso 133 para determinar el marco dentro del que debe realizarse el control de convencionalidad ex officio en materia de </w:t>
      </w:r>
      <w:r w:rsidRPr="00FE164D">
        <w:rPr>
          <w:rFonts w:ascii="Palatino Linotype" w:hAnsi="Palatino Linotype"/>
          <w:i/>
          <w:lang w:eastAsia="es-ES_tradnl"/>
        </w:rPr>
        <w:lastRenderedPageBreak/>
        <w:t xml:space="preserve">derechos humanos a cargo del Poder Judicial, el que deberá adecuarse al modelo de control de constitucionalidad existente en nuestro país. </w:t>
      </w:r>
      <w:r w:rsidRPr="00FE164D">
        <w:rPr>
          <w:rFonts w:ascii="Palatino Linotype" w:hAnsi="Palatino Linotype"/>
          <w:b/>
          <w:i/>
          <w:lang w:eastAsia="es-ES_tradnl"/>
        </w:rPr>
        <w:t>Es en la función jurisdiccional, como está indicado en la última parte del artículo 133 en relación con el artículo 1o. constitucionales, en donde los jueces están obligados a preferir los derechos humanos contenidos en la Constitución y en los tratados internacionales, aun a pesar de las disposiciones en contrario que se encuentren en cualquier norma inferior</w:t>
      </w:r>
      <w:r w:rsidRPr="00FE164D">
        <w:rPr>
          <w:rFonts w:ascii="Palatino Linotype" w:hAnsi="Palatino Linotype"/>
          <w:i/>
          <w:lang w:eastAsia="es-ES_tradnl"/>
        </w:rPr>
        <w:t>. Si bien los jueces no pueden hacer una declaración general sobre la invalidez o expulsar del orden jurídico las normas que consideren contrarias a los derechos humanos contenidos en la Constitución y en los tratados (como sí sucede en las vías de control directas establecidas expresamente en los artículos 103, 105 y 107 de la Constitución), sí están obligados a dejar de aplicar las normas inferiores dando preferencia a las contenidas en la Constitución y en los tratados en la materia.”</w:t>
      </w:r>
    </w:p>
    <w:p w14:paraId="3756D81B" w14:textId="77777777" w:rsidR="00F467F5" w:rsidRPr="00FE164D" w:rsidRDefault="00F467F5" w:rsidP="00FE164D">
      <w:pPr>
        <w:spacing w:line="360" w:lineRule="auto"/>
        <w:ind w:left="851" w:right="567"/>
        <w:jc w:val="both"/>
        <w:rPr>
          <w:rFonts w:ascii="Palatino Linotype" w:hAnsi="Palatino Linotype"/>
          <w:lang w:eastAsia="es-ES_tradnl"/>
        </w:rPr>
      </w:pPr>
    </w:p>
    <w:p w14:paraId="19AD42AD" w14:textId="77777777" w:rsidR="00F467F5" w:rsidRPr="00FE164D" w:rsidRDefault="00F467F5" w:rsidP="00FE164D">
      <w:pPr>
        <w:spacing w:line="360" w:lineRule="auto"/>
        <w:ind w:left="851" w:right="567"/>
        <w:jc w:val="both"/>
        <w:rPr>
          <w:rFonts w:ascii="Palatino Linotype" w:hAnsi="Palatino Linotype"/>
          <w:lang w:eastAsia="es-ES_tradnl"/>
        </w:rPr>
      </w:pPr>
      <w:r w:rsidRPr="00FE164D">
        <w:rPr>
          <w:rFonts w:ascii="Palatino Linotype" w:hAnsi="Palatino Linotype"/>
          <w:lang w:eastAsia="es-ES_tradnl"/>
        </w:rPr>
        <w:t>(Énfasis añadido)</w:t>
      </w:r>
    </w:p>
    <w:p w14:paraId="26E3A989" w14:textId="77777777" w:rsidR="00F467F5" w:rsidRPr="00FE164D" w:rsidRDefault="00F467F5" w:rsidP="00FE164D">
      <w:pPr>
        <w:spacing w:line="360" w:lineRule="auto"/>
        <w:ind w:left="851" w:right="567"/>
        <w:jc w:val="both"/>
        <w:rPr>
          <w:rFonts w:ascii="Palatino Linotype" w:hAnsi="Palatino Linotype"/>
          <w:lang w:eastAsia="es-ES_tradnl"/>
        </w:rPr>
      </w:pPr>
    </w:p>
    <w:p w14:paraId="06EBB993" w14:textId="77777777" w:rsidR="00F467F5" w:rsidRPr="00FE164D" w:rsidRDefault="00F467F5" w:rsidP="00FE164D">
      <w:pPr>
        <w:widowControl w:val="0"/>
        <w:numPr>
          <w:ilvl w:val="0"/>
          <w:numId w:val="33"/>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Arial"/>
        </w:rPr>
        <w:t xml:space="preserve">Precisado </w:t>
      </w:r>
      <w:r w:rsidRPr="00FE164D">
        <w:rPr>
          <w:rFonts w:ascii="Palatino Linotype" w:hAnsi="Palatino Linotype"/>
        </w:rPr>
        <w:t>lo anterior, y con relación a uno de los derechos fundamentales que tiene la obligación de proteger este Instituto, el artículo 6 de la Carta Fundamental del país establece el derecho de acceso a la información pública como un derecho humano que debe ser respetado por todas las autoridades públicas y, en caso de vulneración, se instituyen Órganos Garantes especializados en los diferentes niveles para su debida protección y respeto, aún en contra de la voluntad de los Sujetos Obligados.</w:t>
      </w:r>
    </w:p>
    <w:p w14:paraId="1C3AF6D9" w14:textId="77777777" w:rsidR="00F467F5" w:rsidRPr="00FE164D" w:rsidRDefault="00F467F5" w:rsidP="00FE164D">
      <w:pPr>
        <w:widowControl w:val="0"/>
        <w:numPr>
          <w:ilvl w:val="0"/>
          <w:numId w:val="33"/>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Arial"/>
        </w:rPr>
        <w:t xml:space="preserve">Por otro lado, en </w:t>
      </w:r>
      <w:r w:rsidRPr="00FE164D">
        <w:rPr>
          <w:rFonts w:ascii="Palatino Linotype" w:hAnsi="Palatino Linotype"/>
        </w:rPr>
        <w:t xml:space="preserve">el plano internacional, particularmente en el tema en análisis, existen </w:t>
      </w:r>
      <w:r w:rsidRPr="00FE164D">
        <w:rPr>
          <w:rFonts w:ascii="Palatino Linotype" w:hAnsi="Palatino Linotype"/>
        </w:rPr>
        <w:lastRenderedPageBreak/>
        <w:t>tres Tratados Internacionales suscritos y ratificados por México en el que se reconoce el derecho a buscar, recibir y difundir información, los cuales resultan ser la Declaración Universal de Derechos Humanos, el Pacto Internacional de Derechos Civiles y Políticos, y la Convención Americana Sobre Derechos Humanos.</w:t>
      </w:r>
    </w:p>
    <w:p w14:paraId="1D1CB063" w14:textId="77777777" w:rsidR="00F467F5" w:rsidRPr="00FE164D" w:rsidRDefault="00F467F5" w:rsidP="00FE164D">
      <w:pPr>
        <w:widowControl w:val="0"/>
        <w:numPr>
          <w:ilvl w:val="0"/>
          <w:numId w:val="33"/>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Times New Roman"/>
          <w:lang w:eastAsia="es-ES_tradnl"/>
        </w:rPr>
        <w:t xml:space="preserve">Estos </w:t>
      </w:r>
      <w:r w:rsidRPr="00FE164D">
        <w:rPr>
          <w:rFonts w:ascii="Palatino Linotype" w:hAnsi="Palatino Linotype"/>
        </w:rPr>
        <w:t>Tratados Internacionales reconocen la libertad de pensamiento y expresión como un derecho humano que abarca el derecho a buscar, recibir y difundir información por cualquier medio, oralmente, en forma impresa o en cualquier otro medio a elección de la persona.</w:t>
      </w:r>
    </w:p>
    <w:p w14:paraId="70A7795D" w14:textId="77777777" w:rsidR="00F467F5" w:rsidRPr="00FE164D" w:rsidRDefault="00F467F5" w:rsidP="00FE164D">
      <w:pPr>
        <w:widowControl w:val="0"/>
        <w:numPr>
          <w:ilvl w:val="0"/>
          <w:numId w:val="33"/>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Arial"/>
        </w:rPr>
        <w:t xml:space="preserve">De tal modo que </w:t>
      </w:r>
      <w:r w:rsidRPr="00FE164D">
        <w:rPr>
          <w:rFonts w:ascii="Palatino Linotype" w:hAnsi="Palatino Linotype"/>
        </w:rPr>
        <w:t>el artículo 19 de la Declaración Universal de Derechos Humanos lo reconoce de la siguiente manera:</w:t>
      </w:r>
    </w:p>
    <w:p w14:paraId="63E7D5DA" w14:textId="77777777" w:rsidR="00F467F5" w:rsidRPr="00FE164D" w:rsidRDefault="00F467F5" w:rsidP="00FE164D">
      <w:pPr>
        <w:spacing w:line="360" w:lineRule="auto"/>
        <w:ind w:left="851" w:right="567"/>
        <w:jc w:val="both"/>
        <w:rPr>
          <w:rFonts w:ascii="Palatino Linotype" w:hAnsi="Palatino Linotype"/>
          <w:i/>
          <w:lang w:eastAsia="es-ES_tradnl"/>
        </w:rPr>
      </w:pPr>
      <w:r w:rsidRPr="00FE164D">
        <w:rPr>
          <w:rFonts w:ascii="Palatino Linotype" w:hAnsi="Palatino Linotype"/>
          <w:i/>
          <w:lang w:eastAsia="es-ES_tradnl"/>
        </w:rPr>
        <w:t>“</w:t>
      </w:r>
      <w:r w:rsidRPr="00FE164D">
        <w:rPr>
          <w:rFonts w:ascii="Palatino Linotype" w:hAnsi="Palatino Linotype"/>
          <w:b/>
          <w:i/>
          <w:lang w:eastAsia="es-ES_tradnl"/>
        </w:rPr>
        <w:t>Artículo 19</w:t>
      </w:r>
      <w:r w:rsidRPr="00FE164D">
        <w:rPr>
          <w:rFonts w:ascii="Palatino Linotype" w:hAnsi="Palatino Linotype"/>
          <w:i/>
          <w:lang w:eastAsia="es-ES_tradnl"/>
        </w:rPr>
        <w:t xml:space="preserve">. Todo individuo tiene derecho a la libertad de opinión y de expresión; este derecho incluye el no ser molestado a causa de sus opiniones, el </w:t>
      </w:r>
      <w:r w:rsidRPr="00FE164D">
        <w:rPr>
          <w:rFonts w:ascii="Palatino Linotype" w:hAnsi="Palatino Linotype"/>
          <w:b/>
          <w:i/>
          <w:lang w:eastAsia="es-ES_tradnl"/>
        </w:rPr>
        <w:t>de investigar y recibir informaciones</w:t>
      </w:r>
      <w:r w:rsidRPr="00FE164D">
        <w:rPr>
          <w:rFonts w:ascii="Palatino Linotype" w:hAnsi="Palatino Linotype"/>
          <w:i/>
          <w:lang w:eastAsia="es-ES_tradnl"/>
        </w:rPr>
        <w:t xml:space="preserve"> y opiniones, y el de difundirlas, sin limitación de fronteras, por cualquier medio de expresión.”</w:t>
      </w:r>
    </w:p>
    <w:p w14:paraId="5003E9C8" w14:textId="77777777" w:rsidR="00F467F5" w:rsidRPr="00FE164D" w:rsidRDefault="00F467F5" w:rsidP="00FE164D">
      <w:pPr>
        <w:spacing w:line="360" w:lineRule="auto"/>
        <w:ind w:right="567"/>
        <w:rPr>
          <w:rFonts w:ascii="Palatino Linotype" w:hAnsi="Palatino Linotype"/>
          <w:i/>
          <w:lang w:eastAsia="es-ES_tradnl"/>
        </w:rPr>
      </w:pPr>
    </w:p>
    <w:p w14:paraId="412C727A" w14:textId="77777777" w:rsidR="00F467F5" w:rsidRPr="00FE164D" w:rsidRDefault="00F467F5" w:rsidP="00FE164D">
      <w:pPr>
        <w:widowControl w:val="0"/>
        <w:numPr>
          <w:ilvl w:val="0"/>
          <w:numId w:val="33"/>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Arial"/>
        </w:rPr>
        <w:t xml:space="preserve">Por </w:t>
      </w:r>
      <w:r w:rsidRPr="00FE164D">
        <w:rPr>
          <w:rFonts w:ascii="Palatino Linotype" w:hAnsi="Palatino Linotype"/>
        </w:rPr>
        <w:t>su parte, el artículo 19 del Pacto Internacional de Derechos Civiles y Políticos protege este derecho con los siguientes alcances:</w:t>
      </w:r>
    </w:p>
    <w:p w14:paraId="61307D79" w14:textId="77777777" w:rsidR="00F467F5" w:rsidRPr="00FE164D" w:rsidRDefault="00F467F5" w:rsidP="00FE164D">
      <w:pPr>
        <w:spacing w:line="360" w:lineRule="auto"/>
        <w:ind w:left="851" w:right="567"/>
        <w:jc w:val="both"/>
        <w:rPr>
          <w:rFonts w:ascii="Palatino Linotype" w:hAnsi="Palatino Linotype"/>
          <w:i/>
          <w:lang w:eastAsia="es-ES_tradnl"/>
        </w:rPr>
      </w:pPr>
      <w:r w:rsidRPr="00FE164D">
        <w:rPr>
          <w:rFonts w:ascii="Palatino Linotype" w:hAnsi="Palatino Linotype"/>
          <w:i/>
          <w:lang w:eastAsia="es-ES_tradnl"/>
        </w:rPr>
        <w:t>“</w:t>
      </w:r>
      <w:r w:rsidRPr="00FE164D">
        <w:rPr>
          <w:rFonts w:ascii="Palatino Linotype" w:hAnsi="Palatino Linotype"/>
          <w:b/>
          <w:i/>
          <w:lang w:eastAsia="es-ES_tradnl"/>
        </w:rPr>
        <w:t>Artículo 19</w:t>
      </w:r>
    </w:p>
    <w:p w14:paraId="1C4A6BEB" w14:textId="77777777" w:rsidR="00F467F5" w:rsidRPr="00FE164D" w:rsidRDefault="00F467F5" w:rsidP="00FE164D">
      <w:pPr>
        <w:spacing w:line="360" w:lineRule="auto"/>
        <w:ind w:left="851" w:right="567"/>
        <w:jc w:val="both"/>
        <w:rPr>
          <w:rFonts w:ascii="Palatino Linotype" w:hAnsi="Palatino Linotype"/>
          <w:i/>
          <w:lang w:eastAsia="es-ES_tradnl"/>
        </w:rPr>
      </w:pPr>
      <w:r w:rsidRPr="00FE164D">
        <w:rPr>
          <w:rFonts w:ascii="Palatino Linotype" w:hAnsi="Palatino Linotype"/>
          <w:i/>
          <w:lang w:eastAsia="es-ES_tradnl"/>
        </w:rPr>
        <w:t>1. Nadie podrá ser molestado a causa de sus opiniones.</w:t>
      </w:r>
    </w:p>
    <w:p w14:paraId="6E1ACB7E" w14:textId="77777777" w:rsidR="00F467F5" w:rsidRPr="00FE164D" w:rsidRDefault="00F467F5" w:rsidP="00FE164D">
      <w:pPr>
        <w:spacing w:line="360" w:lineRule="auto"/>
        <w:ind w:left="851" w:right="567"/>
        <w:jc w:val="both"/>
        <w:rPr>
          <w:rFonts w:ascii="Palatino Linotype" w:hAnsi="Palatino Linotype"/>
          <w:i/>
          <w:lang w:eastAsia="es-ES_tradnl"/>
        </w:rPr>
      </w:pPr>
      <w:r w:rsidRPr="00FE164D">
        <w:rPr>
          <w:rFonts w:ascii="Palatino Linotype" w:hAnsi="Palatino Linotype"/>
          <w:i/>
          <w:lang w:eastAsia="es-ES_tradnl"/>
        </w:rPr>
        <w:t xml:space="preserve">2. Toda persona tiene derecho a la libertad de expresión; este derecho comprende la </w:t>
      </w:r>
      <w:r w:rsidRPr="00FE164D">
        <w:rPr>
          <w:rFonts w:ascii="Palatino Linotype" w:hAnsi="Palatino Linotype"/>
          <w:b/>
          <w:i/>
          <w:lang w:eastAsia="es-ES_tradnl"/>
        </w:rPr>
        <w:t>libertad de buscar, recibir y difundir informaciones</w:t>
      </w:r>
      <w:r w:rsidRPr="00FE164D">
        <w:rPr>
          <w:rFonts w:ascii="Palatino Linotype" w:hAnsi="Palatino Linotype"/>
          <w:i/>
          <w:lang w:eastAsia="es-ES_tradnl"/>
        </w:rPr>
        <w:t xml:space="preserve"> e ideas de toda índole, sin </w:t>
      </w:r>
      <w:r w:rsidRPr="00FE164D">
        <w:rPr>
          <w:rFonts w:ascii="Palatino Linotype" w:hAnsi="Palatino Linotype"/>
          <w:i/>
          <w:lang w:eastAsia="es-ES_tradnl"/>
        </w:rPr>
        <w:lastRenderedPageBreak/>
        <w:t>consideración de fronteras, ya sea oralmente, por escrito o en forma impresa o artística, o por cualquier otro procedimiento de su elección.</w:t>
      </w:r>
    </w:p>
    <w:p w14:paraId="14FD98A9" w14:textId="77777777" w:rsidR="00F467F5" w:rsidRPr="00FE164D" w:rsidRDefault="00F467F5" w:rsidP="00FE164D">
      <w:pPr>
        <w:spacing w:line="360" w:lineRule="auto"/>
        <w:ind w:left="851" w:right="567"/>
        <w:jc w:val="both"/>
        <w:rPr>
          <w:rFonts w:ascii="Palatino Linotype" w:hAnsi="Palatino Linotype"/>
          <w:b/>
          <w:i/>
          <w:lang w:eastAsia="es-ES_tradnl"/>
        </w:rPr>
      </w:pPr>
      <w:r w:rsidRPr="00FE164D">
        <w:rPr>
          <w:rFonts w:ascii="Palatino Linotype" w:hAnsi="Palatino Linotype"/>
          <w:i/>
          <w:lang w:eastAsia="es-ES_tradnl"/>
        </w:rPr>
        <w:t xml:space="preserve">3. El ejercicio del derecho previsto en el párrafo 2 de este artículo entraña deberes y responsabilidades especiales. </w:t>
      </w:r>
      <w:r w:rsidRPr="00FE164D">
        <w:rPr>
          <w:rFonts w:ascii="Palatino Linotype" w:hAnsi="Palatino Linotype"/>
          <w:b/>
          <w:i/>
          <w:lang w:eastAsia="es-ES_tradnl"/>
        </w:rPr>
        <w:t>Por consiguiente, puede estar sujeto a ciertas restricciones que deberán, sin embargo, estar expresamente fijadas por la ley y ser necesaria para:</w:t>
      </w:r>
    </w:p>
    <w:p w14:paraId="5FD656D9" w14:textId="77777777" w:rsidR="00F467F5" w:rsidRPr="00FE164D" w:rsidRDefault="00F467F5" w:rsidP="00FE164D">
      <w:pPr>
        <w:spacing w:line="360" w:lineRule="auto"/>
        <w:ind w:left="851" w:right="567"/>
        <w:jc w:val="both"/>
        <w:rPr>
          <w:rFonts w:ascii="Palatino Linotype" w:hAnsi="Palatino Linotype"/>
          <w:i/>
          <w:lang w:eastAsia="es-ES_tradnl"/>
        </w:rPr>
      </w:pPr>
      <w:r w:rsidRPr="00FE164D">
        <w:rPr>
          <w:rFonts w:ascii="Palatino Linotype" w:hAnsi="Palatino Linotype"/>
          <w:b/>
          <w:i/>
          <w:lang w:eastAsia="es-ES_tradnl"/>
        </w:rPr>
        <w:t>a) Asegurar el respeto a los derechos o a la reputación de los demás;</w:t>
      </w:r>
    </w:p>
    <w:p w14:paraId="3CCE994D" w14:textId="77777777" w:rsidR="00F467F5" w:rsidRPr="00FE164D" w:rsidRDefault="00F467F5" w:rsidP="00FE164D">
      <w:pPr>
        <w:spacing w:line="360" w:lineRule="auto"/>
        <w:ind w:left="851" w:right="567"/>
        <w:jc w:val="both"/>
        <w:rPr>
          <w:rFonts w:ascii="Palatino Linotype" w:hAnsi="Palatino Linotype"/>
          <w:i/>
          <w:lang w:eastAsia="es-ES_tradnl"/>
        </w:rPr>
      </w:pPr>
      <w:r w:rsidRPr="00FE164D">
        <w:rPr>
          <w:rFonts w:ascii="Palatino Linotype" w:hAnsi="Palatino Linotype"/>
          <w:i/>
          <w:lang w:eastAsia="es-ES_tradnl"/>
        </w:rPr>
        <w:t>b) La protección de la seguridad nacional, el orden público o la salud o la moral públicas.”</w:t>
      </w:r>
    </w:p>
    <w:p w14:paraId="5CDBE9F9" w14:textId="77777777" w:rsidR="00F467F5" w:rsidRPr="00FE164D" w:rsidRDefault="00F467F5" w:rsidP="00FE164D">
      <w:pPr>
        <w:spacing w:line="360" w:lineRule="auto"/>
        <w:ind w:right="567"/>
        <w:jc w:val="both"/>
        <w:rPr>
          <w:rFonts w:ascii="Palatino Linotype" w:hAnsi="Palatino Linotype"/>
          <w:lang w:eastAsia="es-ES_tradnl"/>
        </w:rPr>
      </w:pPr>
    </w:p>
    <w:p w14:paraId="7BABEED6" w14:textId="77777777" w:rsidR="00F467F5" w:rsidRPr="00FE164D" w:rsidRDefault="00F467F5" w:rsidP="00FE164D">
      <w:pPr>
        <w:spacing w:line="360" w:lineRule="auto"/>
        <w:ind w:left="851" w:right="567"/>
        <w:jc w:val="both"/>
        <w:rPr>
          <w:rFonts w:ascii="Palatino Linotype" w:hAnsi="Palatino Linotype"/>
          <w:lang w:eastAsia="es-ES_tradnl"/>
        </w:rPr>
      </w:pPr>
      <w:r w:rsidRPr="00FE164D">
        <w:rPr>
          <w:rFonts w:ascii="Palatino Linotype" w:hAnsi="Palatino Linotype"/>
          <w:lang w:eastAsia="es-ES_tradnl"/>
        </w:rPr>
        <w:t>(Énfasis añadido)</w:t>
      </w:r>
    </w:p>
    <w:p w14:paraId="0DF691D7" w14:textId="77777777" w:rsidR="00F467F5" w:rsidRPr="00FE164D" w:rsidRDefault="00F467F5" w:rsidP="00FE164D">
      <w:pPr>
        <w:spacing w:line="360" w:lineRule="auto"/>
        <w:ind w:right="567"/>
        <w:rPr>
          <w:rFonts w:ascii="Palatino Linotype" w:hAnsi="Palatino Linotype"/>
          <w:lang w:eastAsia="es-ES_tradnl"/>
        </w:rPr>
      </w:pPr>
    </w:p>
    <w:p w14:paraId="47458F97" w14:textId="77777777" w:rsidR="00F467F5" w:rsidRPr="00FE164D" w:rsidRDefault="00F467F5" w:rsidP="00FE164D">
      <w:pPr>
        <w:widowControl w:val="0"/>
        <w:numPr>
          <w:ilvl w:val="0"/>
          <w:numId w:val="33"/>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Arial"/>
        </w:rPr>
        <w:t xml:space="preserve">Finalmente, </w:t>
      </w:r>
      <w:r w:rsidRPr="00FE164D">
        <w:rPr>
          <w:rFonts w:ascii="Palatino Linotype" w:hAnsi="Palatino Linotype"/>
        </w:rPr>
        <w:t>el artículo 13 de la Convención Americana sobre Derechos Humanos reconoce a la libertad de pensamiento y expresión como un derecho de todas las personas bajo los siguientes postulados:</w:t>
      </w:r>
    </w:p>
    <w:p w14:paraId="52A26D52" w14:textId="77777777" w:rsidR="00F467F5" w:rsidRPr="00FE164D" w:rsidRDefault="00F467F5" w:rsidP="00FE164D">
      <w:pPr>
        <w:spacing w:line="360" w:lineRule="auto"/>
        <w:ind w:left="851" w:right="567"/>
        <w:jc w:val="both"/>
        <w:rPr>
          <w:rFonts w:ascii="Palatino Linotype" w:hAnsi="Palatino Linotype"/>
          <w:i/>
          <w:lang w:eastAsia="es-ES_tradnl"/>
        </w:rPr>
      </w:pPr>
      <w:r w:rsidRPr="00FE164D">
        <w:rPr>
          <w:rFonts w:ascii="Palatino Linotype" w:hAnsi="Palatino Linotype"/>
          <w:i/>
          <w:lang w:eastAsia="es-ES_tradnl"/>
        </w:rPr>
        <w:t>“</w:t>
      </w:r>
      <w:r w:rsidRPr="00FE164D">
        <w:rPr>
          <w:rFonts w:ascii="Palatino Linotype" w:hAnsi="Palatino Linotype"/>
          <w:b/>
          <w:i/>
          <w:lang w:eastAsia="es-ES_tradnl"/>
        </w:rPr>
        <w:t>Artículo 13. Libertad de Pensamiento y de Expresión</w:t>
      </w:r>
    </w:p>
    <w:p w14:paraId="3C48B7FC" w14:textId="77777777" w:rsidR="00F467F5" w:rsidRPr="00FE164D" w:rsidRDefault="00F467F5" w:rsidP="00FE164D">
      <w:pPr>
        <w:spacing w:line="360" w:lineRule="auto"/>
        <w:ind w:left="851" w:right="567"/>
        <w:jc w:val="both"/>
        <w:rPr>
          <w:rFonts w:ascii="Palatino Linotype" w:hAnsi="Palatino Linotype"/>
          <w:i/>
          <w:lang w:eastAsia="es-ES_tradnl"/>
        </w:rPr>
      </w:pPr>
      <w:r w:rsidRPr="00FE164D">
        <w:rPr>
          <w:rFonts w:ascii="Palatino Linotype" w:hAnsi="Palatino Linotype"/>
          <w:i/>
          <w:lang w:eastAsia="es-ES_tradnl"/>
        </w:rPr>
        <w:t xml:space="preserve">1. Toda persona tiene derecho a la libertad de pensamiento y de expresión. </w:t>
      </w:r>
      <w:r w:rsidRPr="00FE164D">
        <w:rPr>
          <w:rFonts w:ascii="Palatino Linotype" w:hAnsi="Palatino Linotype"/>
          <w:b/>
          <w:i/>
          <w:lang w:eastAsia="es-ES_tradnl"/>
        </w:rPr>
        <w:t>Este derecho comprende la libertad de buscar, recibir y difundir informaciones e ideas de toda índole, sin consideración de fronteras</w:t>
      </w:r>
      <w:r w:rsidRPr="00FE164D">
        <w:rPr>
          <w:rFonts w:ascii="Palatino Linotype" w:hAnsi="Palatino Linotype"/>
          <w:i/>
          <w:lang w:eastAsia="es-ES_tradnl"/>
        </w:rPr>
        <w:t xml:space="preserve"> ya sea oralmente, por escrito o en forma impresa o artística, o por cualquier otro procedimiento de su elección.</w:t>
      </w:r>
    </w:p>
    <w:p w14:paraId="4CC7062E" w14:textId="77777777" w:rsidR="00F467F5" w:rsidRPr="00FE164D" w:rsidRDefault="00F467F5" w:rsidP="00FE164D">
      <w:pPr>
        <w:spacing w:line="360" w:lineRule="auto"/>
        <w:ind w:left="851" w:right="567"/>
        <w:jc w:val="both"/>
        <w:rPr>
          <w:rFonts w:ascii="Palatino Linotype" w:hAnsi="Palatino Linotype"/>
          <w:i/>
          <w:lang w:eastAsia="es-ES_tradnl"/>
        </w:rPr>
      </w:pPr>
      <w:r w:rsidRPr="00FE164D">
        <w:rPr>
          <w:rFonts w:ascii="Palatino Linotype" w:hAnsi="Palatino Linotype"/>
          <w:i/>
          <w:lang w:eastAsia="es-ES_tradnl"/>
        </w:rPr>
        <w:lastRenderedPageBreak/>
        <w:t xml:space="preserve">2. El ejercicio del derecho previsto en el inciso precedente </w:t>
      </w:r>
      <w:r w:rsidRPr="00FE164D">
        <w:rPr>
          <w:rFonts w:ascii="Palatino Linotype" w:hAnsi="Palatino Linotype"/>
          <w:b/>
          <w:i/>
          <w:lang w:eastAsia="es-ES_tradnl"/>
        </w:rPr>
        <w:t>no puede estar sujeto a previa censura sino a responsabilidades ulteriores</w:t>
      </w:r>
      <w:r w:rsidRPr="00FE164D">
        <w:rPr>
          <w:rFonts w:ascii="Palatino Linotype" w:hAnsi="Palatino Linotype"/>
          <w:i/>
          <w:lang w:eastAsia="es-ES_tradnl"/>
        </w:rPr>
        <w:t>, las que deben estar expresamente fijadas por la ley y ser necesarias para asegurar:</w:t>
      </w:r>
    </w:p>
    <w:p w14:paraId="0A44DF11" w14:textId="77777777" w:rsidR="00F467F5" w:rsidRPr="00FE164D" w:rsidRDefault="00F467F5" w:rsidP="00FE164D">
      <w:pPr>
        <w:spacing w:line="360" w:lineRule="auto"/>
        <w:ind w:left="851" w:right="567"/>
        <w:jc w:val="both"/>
        <w:rPr>
          <w:rFonts w:ascii="Palatino Linotype" w:hAnsi="Palatino Linotype"/>
          <w:i/>
          <w:lang w:eastAsia="es-ES_tradnl"/>
        </w:rPr>
      </w:pPr>
      <w:r w:rsidRPr="00FE164D">
        <w:rPr>
          <w:rFonts w:ascii="Palatino Linotype" w:hAnsi="Palatino Linotype"/>
          <w:i/>
          <w:lang w:eastAsia="es-ES_tradnl"/>
        </w:rPr>
        <w:t>a) el respeto a los derechos o a la reputación de los demás, o</w:t>
      </w:r>
    </w:p>
    <w:p w14:paraId="0F2E462D" w14:textId="77777777" w:rsidR="00F467F5" w:rsidRPr="00FE164D" w:rsidRDefault="00F467F5" w:rsidP="00FE164D">
      <w:pPr>
        <w:spacing w:line="360" w:lineRule="auto"/>
        <w:ind w:left="851" w:right="567"/>
        <w:jc w:val="both"/>
        <w:rPr>
          <w:rFonts w:ascii="Palatino Linotype" w:hAnsi="Palatino Linotype"/>
          <w:i/>
          <w:lang w:eastAsia="es-ES_tradnl"/>
        </w:rPr>
      </w:pPr>
      <w:r w:rsidRPr="00FE164D">
        <w:rPr>
          <w:rFonts w:ascii="Palatino Linotype" w:hAnsi="Palatino Linotype"/>
          <w:i/>
          <w:lang w:eastAsia="es-ES_tradnl"/>
        </w:rPr>
        <w:t>b) la protección de la seguridad nacional, el orden público o la salud o la moral públicas.</w:t>
      </w:r>
    </w:p>
    <w:p w14:paraId="7D46EC42" w14:textId="77777777" w:rsidR="00F467F5" w:rsidRPr="00FE164D" w:rsidRDefault="00F467F5" w:rsidP="00FE164D">
      <w:pPr>
        <w:spacing w:line="360" w:lineRule="auto"/>
        <w:ind w:left="851" w:right="567"/>
        <w:jc w:val="both"/>
        <w:rPr>
          <w:rFonts w:ascii="Palatino Linotype" w:hAnsi="Palatino Linotype"/>
          <w:lang w:eastAsia="es-ES_tradnl"/>
        </w:rPr>
      </w:pPr>
      <w:r w:rsidRPr="00FE164D">
        <w:rPr>
          <w:rFonts w:ascii="Palatino Linotype" w:hAnsi="Palatino Linotype"/>
          <w:i/>
          <w:lang w:eastAsia="es-ES_tradnl"/>
        </w:rPr>
        <w:t>(…)”</w:t>
      </w:r>
    </w:p>
    <w:p w14:paraId="24E29DDC" w14:textId="77777777" w:rsidR="00F467F5" w:rsidRPr="00FE164D" w:rsidRDefault="00F467F5" w:rsidP="00FE164D">
      <w:pPr>
        <w:spacing w:line="360" w:lineRule="auto"/>
        <w:ind w:left="851" w:right="567"/>
        <w:jc w:val="both"/>
        <w:rPr>
          <w:rFonts w:ascii="Palatino Linotype" w:hAnsi="Palatino Linotype"/>
          <w:lang w:eastAsia="es-ES_tradnl"/>
        </w:rPr>
      </w:pPr>
      <w:r w:rsidRPr="00FE164D">
        <w:rPr>
          <w:rFonts w:ascii="Palatino Linotype" w:hAnsi="Palatino Linotype"/>
          <w:lang w:eastAsia="es-ES_tradnl"/>
        </w:rPr>
        <w:t>(Énfasis añadido)</w:t>
      </w:r>
    </w:p>
    <w:p w14:paraId="24CEBA65" w14:textId="77777777" w:rsidR="00F467F5" w:rsidRPr="00FE164D" w:rsidRDefault="00F467F5" w:rsidP="00FE164D">
      <w:pPr>
        <w:widowControl w:val="0"/>
        <w:numPr>
          <w:ilvl w:val="0"/>
          <w:numId w:val="33"/>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Times New Roman"/>
          <w:lang w:eastAsia="es-ES_tradnl"/>
        </w:rPr>
        <w:t xml:space="preserve">De </w:t>
      </w:r>
      <w:r w:rsidRPr="00FE164D">
        <w:rPr>
          <w:rFonts w:ascii="Palatino Linotype" w:hAnsi="Palatino Linotype"/>
        </w:rPr>
        <w:t>ésta forma, los Pactos Internacionales consagran expresamente el derecho a buscar y recibir información, reconociendo al derecho de acceso a la información como uno de los derechos humanos enlistados en dichos documentos que no puede ser limitado salvo por disposiciones expresas de la ley o cuando con esa información se atente contra el respecto y reputación de las personas o pueda provocar una vulneración a la seguridad nacional, a la salud o moral públicas.</w:t>
      </w:r>
    </w:p>
    <w:p w14:paraId="29D17462" w14:textId="77777777" w:rsidR="00F467F5" w:rsidRPr="00FE164D" w:rsidRDefault="00F467F5" w:rsidP="00FE164D">
      <w:pPr>
        <w:widowControl w:val="0"/>
        <w:numPr>
          <w:ilvl w:val="0"/>
          <w:numId w:val="33"/>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Arial"/>
        </w:rPr>
        <w:t xml:space="preserve">De </w:t>
      </w:r>
      <w:r w:rsidRPr="00FE164D">
        <w:rPr>
          <w:rFonts w:ascii="Palatino Linotype" w:hAnsi="Palatino Linotype"/>
        </w:rPr>
        <w:t>lo anterior, es dable señalar que el derecho de acceso a la información constituye un derecho subjetivo público cuyo titular es la persona y el sujeto pasivo o el sujeto obligado es el Estado; se trata de un concepto que abarca tanto los procedimientos (acopiar, almacenar, tratar, difundir, recibir), los tipos (hechos, noticias, datos, ideas), así como las funciones (recibir datos, información y contexto para entender las instituciones y poder actuar). Se trata de que la información pública que los Sujetos Obligados generen, administren o posean debe ser accesible de manera permanente a cualquier persona.</w:t>
      </w:r>
    </w:p>
    <w:p w14:paraId="636A9636" w14:textId="2217B1E3" w:rsidR="00F467F5" w:rsidRPr="00FE164D" w:rsidRDefault="00F467F5" w:rsidP="00FE164D">
      <w:pPr>
        <w:widowControl w:val="0"/>
        <w:numPr>
          <w:ilvl w:val="0"/>
          <w:numId w:val="33"/>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s="Arial"/>
        </w:rPr>
        <w:t xml:space="preserve">Por </w:t>
      </w:r>
      <w:r w:rsidRPr="00FE164D">
        <w:rPr>
          <w:rFonts w:ascii="Palatino Linotype" w:hAnsi="Palatino Linotype" w:cs="Arial"/>
          <w:bCs/>
        </w:rPr>
        <w:t xml:space="preserve">consiguiente, de las consideraciones señaladas y derivado de la funciones y atribuciones conferidas al </w:t>
      </w:r>
      <w:r w:rsidR="000D53A3" w:rsidRPr="00FE164D">
        <w:rPr>
          <w:rFonts w:ascii="Palatino Linotype" w:hAnsi="Palatino Linotype" w:cs="Arial"/>
          <w:b/>
          <w:bCs/>
        </w:rPr>
        <w:t xml:space="preserve">Ayuntamiento de Ixtapan de la Sal </w:t>
      </w:r>
      <w:r w:rsidRPr="00FE164D">
        <w:rPr>
          <w:rFonts w:ascii="Palatino Linotype" w:hAnsi="Palatino Linotype" w:cs="Arial"/>
          <w:b/>
          <w:bCs/>
        </w:rPr>
        <w:t xml:space="preserve"> </w:t>
      </w:r>
      <w:r w:rsidRPr="00FE164D">
        <w:rPr>
          <w:rFonts w:ascii="Palatino Linotype" w:hAnsi="Palatino Linotype" w:cs="Arial"/>
          <w:bCs/>
        </w:rPr>
        <w:t xml:space="preserve">se deduce que cuenta con </w:t>
      </w:r>
      <w:r w:rsidRPr="00FE164D">
        <w:rPr>
          <w:rFonts w:ascii="Palatino Linotype" w:hAnsi="Palatino Linotype" w:cs="Arial"/>
          <w:bCs/>
        </w:rPr>
        <w:lastRenderedPageBreak/>
        <w:t xml:space="preserve">las capacidades técnicas y presupuestales necesarias para realizar sus funciones sin alguna limitante para observar los principios de gratuidad y </w:t>
      </w:r>
      <w:r w:rsidRPr="00FE164D">
        <w:rPr>
          <w:rFonts w:ascii="Palatino Linotype" w:hAnsi="Palatino Linotype" w:cs="Arial"/>
          <w:bCs/>
          <w:i/>
        </w:rPr>
        <w:t>pro persona</w:t>
      </w:r>
      <w:r w:rsidRPr="00FE164D">
        <w:rPr>
          <w:rFonts w:ascii="Palatino Linotype" w:hAnsi="Palatino Linotype" w:cs="Arial"/>
          <w:bCs/>
        </w:rPr>
        <w:t xml:space="preserve"> previamente estudiados, y por lo tanto deberá entregar la información en la modalidad requerida por </w:t>
      </w:r>
      <w:r w:rsidRPr="00FE164D">
        <w:rPr>
          <w:rFonts w:ascii="Palatino Linotype" w:hAnsi="Palatino Linotype"/>
        </w:rPr>
        <w:t xml:space="preserve">la </w:t>
      </w:r>
      <w:r w:rsidRPr="00FE164D">
        <w:rPr>
          <w:rFonts w:ascii="Palatino Linotype" w:hAnsi="Palatino Linotype"/>
          <w:b/>
        </w:rPr>
        <w:t xml:space="preserve">RECURRENTE </w:t>
      </w:r>
      <w:r w:rsidRPr="00FE164D">
        <w:rPr>
          <w:rFonts w:ascii="Palatino Linotype" w:hAnsi="Palatino Linotype"/>
        </w:rPr>
        <w:t xml:space="preserve">sin necesidad de que previo a la entrega de la información realice pago alguno, </w:t>
      </w:r>
      <w:r w:rsidRPr="00FE164D">
        <w:rPr>
          <w:rFonts w:ascii="Palatino Linotype" w:hAnsi="Palatino Linotype" w:cs="Arial"/>
        </w:rPr>
        <w:t xml:space="preserve">ya que actuar como se propone en las respuesta a las solicitud de información resulta una carga desproporcionada que limita el derecho de acceso a la información, </w:t>
      </w:r>
      <w:r w:rsidRPr="00FE164D">
        <w:rPr>
          <w:rFonts w:ascii="Palatino Linotype" w:hAnsi="Palatino Linotype" w:cs="Arial"/>
          <w:b/>
        </w:rPr>
        <w:t>afecta el ejercicio de control popular de los actos de gobierno</w:t>
      </w:r>
      <w:r w:rsidRPr="00FE164D">
        <w:rPr>
          <w:rFonts w:ascii="Palatino Linotype" w:hAnsi="Palatino Linotype" w:cs="Arial"/>
        </w:rPr>
        <w:t xml:space="preserve"> y debilita el debate público informado que a la larga, sólo puede contribuir al desgaste de la sociedad democrática.</w:t>
      </w:r>
    </w:p>
    <w:p w14:paraId="04C8A7A3" w14:textId="398FB89E" w:rsidR="00DB26D8" w:rsidRPr="00FE164D" w:rsidRDefault="00F467F5" w:rsidP="00FE164D">
      <w:pPr>
        <w:widowControl w:val="0"/>
        <w:numPr>
          <w:ilvl w:val="0"/>
          <w:numId w:val="33"/>
        </w:numPr>
        <w:tabs>
          <w:tab w:val="left" w:pos="426"/>
        </w:tabs>
        <w:autoSpaceDE w:val="0"/>
        <w:autoSpaceDN w:val="0"/>
        <w:adjustRightInd w:val="0"/>
        <w:spacing w:before="240" w:after="240" w:line="360" w:lineRule="auto"/>
        <w:ind w:left="0" w:firstLine="0"/>
        <w:jc w:val="both"/>
        <w:rPr>
          <w:rFonts w:ascii="Palatino Linotype" w:hAnsi="Palatino Linotype"/>
          <w:b/>
        </w:rPr>
      </w:pPr>
      <w:r w:rsidRPr="00FE164D">
        <w:rPr>
          <w:rFonts w:ascii="Palatino Linotype" w:hAnsi="Palatino Linotype" w:cs="Arial"/>
        </w:rPr>
        <w:t xml:space="preserve">En conclusión, el </w:t>
      </w:r>
      <w:r w:rsidRPr="00FE164D">
        <w:rPr>
          <w:rFonts w:ascii="Palatino Linotype" w:hAnsi="Palatino Linotype" w:cs="Arial"/>
          <w:b/>
        </w:rPr>
        <w:t>SUJETO OBLIGADO</w:t>
      </w:r>
      <w:r w:rsidRPr="00FE164D">
        <w:rPr>
          <w:rFonts w:ascii="Palatino Linotype" w:hAnsi="Palatino Linotype" w:cs="Arial"/>
        </w:rPr>
        <w:t xml:space="preserve"> al asumir contar con la información y de conformidad con los Tratados, Lineamientos, Manuales y principios jurídicos estudiados, tiene la obligación de digitalizar los archivos que obren en su poder por lo cual, ajustándose lo que señala la normatividad de contar con los documentos digitalizados, </w:t>
      </w:r>
      <w:r w:rsidRPr="00FE164D">
        <w:rPr>
          <w:rFonts w:ascii="Palatino Linotype" w:hAnsi="Palatino Linotype" w:cs="Arial"/>
          <w:b/>
        </w:rPr>
        <w:t xml:space="preserve">se desestima el pago de derechos de la información y se ordena la entrega de la información </w:t>
      </w:r>
      <w:r w:rsidRPr="00FE164D">
        <w:rPr>
          <w:rFonts w:ascii="Palatino Linotype" w:eastAsia="Calibri" w:hAnsi="Palatino Linotype" w:cs="Arial"/>
          <w:b/>
          <w:lang w:val="es-ES"/>
        </w:rPr>
        <w:t>vía Sistema de Acceso a la Información Mexiquense SAIMEX</w:t>
      </w:r>
      <w:r w:rsidRPr="00FE164D">
        <w:rPr>
          <w:rFonts w:ascii="Palatino Linotype" w:eastAsia="Calibri" w:hAnsi="Palatino Linotype" w:cs="Arial"/>
          <w:lang w:val="es-ES"/>
        </w:rPr>
        <w:t xml:space="preserve"> con la finalidad de garantizar el derecho de acceso a información ejercido por el </w:t>
      </w:r>
      <w:r w:rsidRPr="00FE164D">
        <w:rPr>
          <w:rFonts w:ascii="Palatino Linotype" w:eastAsia="Calibri" w:hAnsi="Palatino Linotype" w:cs="Arial"/>
          <w:b/>
          <w:lang w:val="es-ES"/>
        </w:rPr>
        <w:t>RECURRENTE</w:t>
      </w:r>
      <w:r w:rsidRPr="00FE164D">
        <w:rPr>
          <w:rFonts w:ascii="Palatino Linotype" w:eastAsia="Calibri" w:hAnsi="Palatino Linotype" w:cs="Arial"/>
          <w:lang w:val="es-ES"/>
        </w:rPr>
        <w:t>.</w:t>
      </w:r>
      <w:bookmarkStart w:id="118" w:name="_Toc522635582"/>
      <w:bookmarkStart w:id="119" w:name="_Toc17991905"/>
      <w:r w:rsidR="007B4913" w:rsidRPr="00FE164D">
        <w:rPr>
          <w:rFonts w:ascii="Palatino Linotype" w:hAnsi="Palatino Linotype"/>
          <w:b/>
        </w:rPr>
        <w:t xml:space="preserve"> </w:t>
      </w:r>
    </w:p>
    <w:p w14:paraId="59AA4636" w14:textId="24501717" w:rsidR="005D3B86" w:rsidRPr="00FE164D" w:rsidRDefault="005D3B86" w:rsidP="00FE164D">
      <w:pPr>
        <w:widowControl w:val="0"/>
        <w:numPr>
          <w:ilvl w:val="0"/>
          <w:numId w:val="33"/>
        </w:numPr>
        <w:tabs>
          <w:tab w:val="left" w:pos="426"/>
        </w:tabs>
        <w:autoSpaceDE w:val="0"/>
        <w:autoSpaceDN w:val="0"/>
        <w:adjustRightInd w:val="0"/>
        <w:spacing w:before="240" w:after="240" w:line="360" w:lineRule="auto"/>
        <w:ind w:left="0" w:firstLine="0"/>
        <w:jc w:val="both"/>
        <w:rPr>
          <w:rFonts w:ascii="Palatino Linotype" w:hAnsi="Palatino Linotype"/>
          <w:b/>
        </w:rPr>
      </w:pPr>
      <w:r w:rsidRPr="00FE164D">
        <w:rPr>
          <w:rFonts w:ascii="Palatino Linotype" w:hAnsi="Palatino Linotype"/>
        </w:rPr>
        <w:t xml:space="preserve">Finalmente, no pasa desapercibido que el particular requirió la información en formato PDF, por lo que de conformidad con </w:t>
      </w:r>
      <w:r w:rsidR="004B3F6A" w:rsidRPr="00FE164D">
        <w:rPr>
          <w:rFonts w:ascii="Palatino Linotype" w:hAnsi="Palatino Linotype"/>
        </w:rPr>
        <w:t xml:space="preserve">los ya referidos Lineamientos </w:t>
      </w:r>
      <w:r w:rsidR="004B3F6A" w:rsidRPr="00FE164D">
        <w:rPr>
          <w:rFonts w:ascii="Palatino Linotype" w:hAnsi="Palatino Linotype"/>
          <w:bCs/>
        </w:rPr>
        <w:t xml:space="preserve">para la Organización y Conservación de los Archivos emitidos por el Consejo Nacional del Sistema Nacional de Transparencia, Acceso a la Información Pública y Protección de Datos Personales, el </w:t>
      </w:r>
      <w:r w:rsidR="004B3F6A" w:rsidRPr="00FE164D">
        <w:rPr>
          <w:rFonts w:ascii="Palatino Linotype" w:hAnsi="Palatino Linotype"/>
          <w:b/>
          <w:bCs/>
        </w:rPr>
        <w:t>SUJETO OBLIGADO</w:t>
      </w:r>
      <w:r w:rsidR="004B3F6A" w:rsidRPr="00FE164D">
        <w:rPr>
          <w:rFonts w:ascii="Palatino Linotype" w:hAnsi="Palatino Linotype"/>
          <w:bCs/>
        </w:rPr>
        <w:t xml:space="preserve"> deberá realizar entrega de la información en dicho formato, o en el formato en que se encuentre. </w:t>
      </w:r>
    </w:p>
    <w:p w14:paraId="180166C4" w14:textId="0906BE88" w:rsidR="00E61CB7" w:rsidRPr="00FE164D" w:rsidRDefault="004D38F2" w:rsidP="00FE164D">
      <w:pPr>
        <w:pStyle w:val="Ttulo1"/>
        <w:spacing w:line="360" w:lineRule="auto"/>
        <w:rPr>
          <w:b/>
          <w:szCs w:val="24"/>
        </w:rPr>
      </w:pPr>
      <w:bookmarkStart w:id="120" w:name="_Toc26383603"/>
      <w:r w:rsidRPr="00FE164D">
        <w:rPr>
          <w:b/>
          <w:szCs w:val="24"/>
        </w:rPr>
        <w:t>QUINTO. De la versión pública.</w:t>
      </w:r>
      <w:bookmarkEnd w:id="118"/>
      <w:bookmarkEnd w:id="119"/>
      <w:bookmarkEnd w:id="120"/>
    </w:p>
    <w:p w14:paraId="0A300EF4" w14:textId="77777777" w:rsidR="0044368D" w:rsidRPr="00FE164D" w:rsidRDefault="0044368D" w:rsidP="00FE164D">
      <w:pPr>
        <w:spacing w:line="360" w:lineRule="auto"/>
        <w:rPr>
          <w:rFonts w:ascii="Palatino Linotype" w:hAnsi="Palatino Linotype"/>
          <w:lang w:val="es-MX" w:eastAsia="en-US"/>
        </w:rPr>
      </w:pPr>
    </w:p>
    <w:p w14:paraId="2E6F2B46" w14:textId="0367ED38" w:rsidR="0044368D" w:rsidRPr="00FE164D" w:rsidRDefault="0044368D" w:rsidP="00FE164D">
      <w:pPr>
        <w:pStyle w:val="Prrafodelista"/>
        <w:numPr>
          <w:ilvl w:val="0"/>
          <w:numId w:val="33"/>
        </w:numPr>
        <w:spacing w:line="360" w:lineRule="auto"/>
        <w:ind w:left="0" w:firstLine="0"/>
        <w:jc w:val="both"/>
        <w:rPr>
          <w:rFonts w:ascii="Palatino Linotype" w:hAnsi="Palatino Linotype"/>
          <w:color w:val="000000" w:themeColor="text1"/>
        </w:rPr>
      </w:pPr>
      <w:r w:rsidRPr="00FE164D">
        <w:rPr>
          <w:rFonts w:ascii="Palatino Linotype" w:hAnsi="Palatino Linotype"/>
          <w:color w:val="000000" w:themeColor="text1"/>
        </w:rPr>
        <w:lastRenderedPageBreak/>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FE164D">
        <w:rPr>
          <w:rFonts w:ascii="Palatino Linotype" w:hAnsi="Palatino Linotype"/>
          <w:vertAlign w:val="superscript"/>
        </w:rPr>
        <w:footnoteReference w:id="1"/>
      </w:r>
      <w:r w:rsidRPr="00FE164D">
        <w:rPr>
          <w:rFonts w:ascii="Palatino Linotype" w:hAnsi="Palatino Linotype"/>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FE164D">
        <w:rPr>
          <w:rFonts w:ascii="Palatino Linotype" w:hAnsi="Palatino Linotype"/>
          <w:vertAlign w:val="superscript"/>
        </w:rPr>
        <w:footnoteReference w:id="2"/>
      </w:r>
      <w:r w:rsidRPr="00FE164D">
        <w:rPr>
          <w:rFonts w:ascii="Palatino Linotype" w:hAnsi="Palatino Linotype"/>
          <w:color w:val="000000" w:themeColor="text1"/>
        </w:rPr>
        <w:t xml:space="preserve"> En este caso, la </w:t>
      </w:r>
      <w:r w:rsidRPr="00FE164D">
        <w:rPr>
          <w:rFonts w:ascii="Palatino Linotype" w:hAnsi="Palatino Linotype"/>
          <w:color w:val="000000" w:themeColor="text1"/>
        </w:rPr>
        <w:lastRenderedPageBreak/>
        <w:t>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9DBF85D" w14:textId="77777777" w:rsidR="0044368D" w:rsidRPr="00FE164D" w:rsidRDefault="0044368D" w:rsidP="00FE164D">
      <w:pPr>
        <w:spacing w:line="360" w:lineRule="auto"/>
        <w:contextualSpacing/>
        <w:jc w:val="both"/>
        <w:rPr>
          <w:rFonts w:ascii="Palatino Linotype" w:hAnsi="Palatino Linotype"/>
          <w:color w:val="000000" w:themeColor="text1"/>
        </w:rPr>
      </w:pPr>
    </w:p>
    <w:p w14:paraId="06D4031F" w14:textId="77777777" w:rsidR="0044368D" w:rsidRPr="00FE164D" w:rsidRDefault="0044368D" w:rsidP="00FE164D">
      <w:pPr>
        <w:numPr>
          <w:ilvl w:val="0"/>
          <w:numId w:val="33"/>
        </w:numPr>
        <w:spacing w:line="360" w:lineRule="auto"/>
        <w:ind w:left="0" w:firstLine="0"/>
        <w:contextualSpacing/>
        <w:jc w:val="both"/>
        <w:rPr>
          <w:rFonts w:ascii="Palatino Linotype" w:hAnsi="Palatino Linotype"/>
          <w:color w:val="000000" w:themeColor="text1"/>
        </w:rPr>
      </w:pPr>
      <w:r w:rsidRPr="00FE164D">
        <w:rPr>
          <w:rFonts w:ascii="Palatino Linotype" w:hAnsi="Palatino Linotype"/>
          <w:color w:val="000000" w:themeColor="text1"/>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14:paraId="0E886F24" w14:textId="77777777" w:rsidR="0044368D" w:rsidRPr="00FE164D" w:rsidRDefault="0044368D" w:rsidP="00FE164D">
      <w:pPr>
        <w:spacing w:line="360" w:lineRule="auto"/>
        <w:contextualSpacing/>
        <w:jc w:val="both"/>
        <w:rPr>
          <w:rFonts w:ascii="Palatino Linotype" w:hAnsi="Palatino Linotype"/>
          <w:color w:val="000000" w:themeColor="text1"/>
        </w:rPr>
      </w:pPr>
    </w:p>
    <w:p w14:paraId="231C785E" w14:textId="77777777" w:rsidR="0044368D" w:rsidRPr="00FE164D" w:rsidRDefault="0044368D" w:rsidP="00FE164D">
      <w:pPr>
        <w:numPr>
          <w:ilvl w:val="0"/>
          <w:numId w:val="33"/>
        </w:numPr>
        <w:spacing w:line="360" w:lineRule="auto"/>
        <w:ind w:left="0" w:firstLine="0"/>
        <w:contextualSpacing/>
        <w:jc w:val="both"/>
        <w:rPr>
          <w:rFonts w:ascii="Palatino Linotype" w:hAnsi="Palatino Linotype"/>
          <w:color w:val="000000" w:themeColor="text1"/>
        </w:rPr>
      </w:pPr>
      <w:r w:rsidRPr="00FE164D">
        <w:rPr>
          <w:rFonts w:ascii="Palatino Linotype" w:hAnsi="Palatino Linotype"/>
          <w:color w:val="000000" w:themeColor="text1"/>
        </w:rPr>
        <w:t>Por esa razón, es que en esta ocasión se presenta un apretado resumen de las formalidades, elementos y procedimientos que debe considerar el sujeto obligado para emitir este tipo de acuerdos y que el Órgano Garante debe verificar que se cumplan.</w:t>
      </w:r>
    </w:p>
    <w:p w14:paraId="16428225" w14:textId="77777777" w:rsidR="0044368D" w:rsidRPr="00FE164D" w:rsidRDefault="0044368D" w:rsidP="00FE164D">
      <w:pPr>
        <w:spacing w:line="360" w:lineRule="auto"/>
        <w:jc w:val="both"/>
        <w:rPr>
          <w:rFonts w:ascii="Palatino Linotype" w:hAnsi="Palatino Linotype"/>
          <w:color w:val="000000" w:themeColor="text1"/>
        </w:rPr>
      </w:pPr>
    </w:p>
    <w:p w14:paraId="108790AC" w14:textId="77777777" w:rsidR="0044368D" w:rsidRPr="00FE164D" w:rsidRDefault="0044368D" w:rsidP="00FE164D">
      <w:pPr>
        <w:keepNext/>
        <w:keepLines/>
        <w:numPr>
          <w:ilvl w:val="0"/>
          <w:numId w:val="30"/>
        </w:numPr>
        <w:pBdr>
          <w:top w:val="nil"/>
          <w:left w:val="nil"/>
          <w:bottom w:val="nil"/>
          <w:right w:val="nil"/>
          <w:between w:val="nil"/>
          <w:bar w:val="nil"/>
        </w:pBdr>
        <w:spacing w:line="360" w:lineRule="auto"/>
        <w:ind w:left="0" w:firstLine="0"/>
        <w:contextualSpacing/>
        <w:outlineLvl w:val="0"/>
        <w:rPr>
          <w:rFonts w:ascii="Palatino Linotype" w:eastAsiaTheme="majorEastAsia" w:hAnsi="Palatino Linotype" w:cstheme="majorBidi"/>
          <w:b/>
          <w:color w:val="000000" w:themeColor="text1"/>
          <w:lang w:val="es-MX" w:eastAsia="en-US"/>
        </w:rPr>
      </w:pPr>
      <w:bookmarkStart w:id="121" w:name="_Toc485631700"/>
      <w:bookmarkStart w:id="122" w:name="_Toc500756710"/>
      <w:bookmarkStart w:id="123" w:name="_Toc536691778"/>
      <w:bookmarkStart w:id="124" w:name="_Toc4073619"/>
      <w:bookmarkStart w:id="125" w:name="_Toc4078182"/>
      <w:bookmarkStart w:id="126" w:name="_Toc26383604"/>
      <w:r w:rsidRPr="00FE164D">
        <w:rPr>
          <w:rFonts w:ascii="Palatino Linotype" w:eastAsiaTheme="majorEastAsia" w:hAnsi="Palatino Linotype" w:cstheme="majorBidi"/>
          <w:b/>
          <w:color w:val="000000" w:themeColor="text1"/>
          <w:lang w:val="es-MX" w:eastAsia="en-US"/>
        </w:rPr>
        <w:t>Requisitos previos.</w:t>
      </w:r>
      <w:bookmarkEnd w:id="121"/>
      <w:bookmarkEnd w:id="122"/>
      <w:bookmarkEnd w:id="123"/>
      <w:bookmarkEnd w:id="124"/>
      <w:bookmarkEnd w:id="125"/>
      <w:bookmarkEnd w:id="126"/>
    </w:p>
    <w:p w14:paraId="3BC5D80C" w14:textId="77777777" w:rsidR="0044368D" w:rsidRPr="00FE164D" w:rsidRDefault="0044368D" w:rsidP="00FE164D">
      <w:pPr>
        <w:spacing w:line="360" w:lineRule="auto"/>
        <w:contextualSpacing/>
        <w:jc w:val="both"/>
        <w:rPr>
          <w:rFonts w:ascii="Palatino Linotype" w:hAnsi="Palatino Linotype" w:cs="Arial"/>
          <w:color w:val="000000" w:themeColor="text1"/>
        </w:rPr>
      </w:pPr>
    </w:p>
    <w:p w14:paraId="2FFE1BBA" w14:textId="77777777" w:rsidR="0044368D" w:rsidRPr="00FE164D" w:rsidRDefault="0044368D" w:rsidP="00FE164D">
      <w:pPr>
        <w:numPr>
          <w:ilvl w:val="0"/>
          <w:numId w:val="33"/>
        </w:numPr>
        <w:spacing w:line="360" w:lineRule="auto"/>
        <w:ind w:left="0" w:firstLine="0"/>
        <w:contextualSpacing/>
        <w:jc w:val="both"/>
        <w:rPr>
          <w:rFonts w:ascii="Palatino Linotype" w:hAnsi="Palatino Linotype" w:cs="Arial"/>
          <w:color w:val="000000" w:themeColor="text1"/>
        </w:rPr>
      </w:pPr>
      <w:r w:rsidRPr="00FE164D">
        <w:rPr>
          <w:rFonts w:ascii="Palatino Linotype" w:hAnsi="Palatino Linotype" w:cs="Arial"/>
          <w:color w:val="000000" w:themeColor="text1"/>
        </w:rPr>
        <w:t xml:space="preserve">Los </w:t>
      </w:r>
      <w:r w:rsidRPr="00FE164D">
        <w:rPr>
          <w:rFonts w:ascii="Palatino Linotype" w:hAnsi="Palatino Linotype"/>
          <w:color w:val="000000" w:themeColor="text1"/>
        </w:rPr>
        <w:t>artículos</w:t>
      </w:r>
      <w:r w:rsidRPr="00FE164D">
        <w:rPr>
          <w:rFonts w:ascii="Palatino Linotype" w:hAnsi="Palatino Linotype" w:cs="Arial"/>
          <w:color w:val="000000" w:themeColor="text1"/>
        </w:rPr>
        <w:t xml:space="preserve"> 122 y 100 de la Ley Estatal y de la Ley General, respectivamente, señalan que los </w:t>
      </w:r>
      <w:r w:rsidRPr="00FE164D">
        <w:rPr>
          <w:rFonts w:ascii="Palatino Linotype" w:hAnsi="Palatino Linotype" w:cs="Arial"/>
          <w:b/>
          <w:color w:val="000000" w:themeColor="text1"/>
        </w:rPr>
        <w:t>Sujetos Obligados</w:t>
      </w:r>
      <w:r w:rsidRPr="00FE164D">
        <w:rPr>
          <w:rFonts w:ascii="Palatino Linotype" w:hAnsi="Palatino Linotype" w:cs="Arial"/>
          <w:color w:val="000000" w:themeColor="text1"/>
        </w:rPr>
        <w:t xml:space="preserve"> determinan que la información actualiza alguno de </w:t>
      </w:r>
      <w:r w:rsidRPr="00FE164D">
        <w:rPr>
          <w:rFonts w:ascii="Palatino Linotype" w:hAnsi="Palatino Linotype" w:cs="Arial"/>
          <w:color w:val="000000" w:themeColor="text1"/>
        </w:rPr>
        <w:lastRenderedPageBreak/>
        <w:t>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27A8078" w14:textId="77777777" w:rsidR="0044368D" w:rsidRPr="00FE164D" w:rsidRDefault="0044368D" w:rsidP="00FE164D">
      <w:pPr>
        <w:spacing w:line="360" w:lineRule="auto"/>
        <w:contextualSpacing/>
        <w:jc w:val="both"/>
        <w:rPr>
          <w:rFonts w:ascii="Palatino Linotype" w:hAnsi="Palatino Linotype" w:cs="Arial"/>
          <w:color w:val="000000" w:themeColor="text1"/>
        </w:rPr>
      </w:pPr>
    </w:p>
    <w:p w14:paraId="709F4386" w14:textId="77777777" w:rsidR="0044368D" w:rsidRPr="00FE164D" w:rsidRDefault="0044368D" w:rsidP="00FE164D">
      <w:pPr>
        <w:numPr>
          <w:ilvl w:val="0"/>
          <w:numId w:val="33"/>
        </w:numPr>
        <w:spacing w:line="360" w:lineRule="auto"/>
        <w:ind w:left="0" w:firstLine="0"/>
        <w:contextualSpacing/>
        <w:jc w:val="both"/>
        <w:rPr>
          <w:rFonts w:ascii="Palatino Linotype" w:hAnsi="Palatino Linotype" w:cs="Arial"/>
          <w:color w:val="000000" w:themeColor="text1"/>
        </w:rPr>
      </w:pPr>
      <w:r w:rsidRPr="00FE164D">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8EE53E8" w14:textId="77777777" w:rsidR="0044368D" w:rsidRPr="00FE164D" w:rsidRDefault="0044368D" w:rsidP="00FE164D">
      <w:pPr>
        <w:spacing w:line="360" w:lineRule="auto"/>
        <w:contextualSpacing/>
        <w:jc w:val="both"/>
        <w:rPr>
          <w:rFonts w:ascii="Palatino Linotype" w:hAnsi="Palatino Linotype" w:cs="Arial"/>
          <w:color w:val="000000" w:themeColor="text1"/>
        </w:rPr>
      </w:pPr>
    </w:p>
    <w:p w14:paraId="5A15B83B" w14:textId="77777777" w:rsidR="0044368D" w:rsidRPr="00FE164D" w:rsidRDefault="0044368D" w:rsidP="00FE164D">
      <w:pPr>
        <w:numPr>
          <w:ilvl w:val="0"/>
          <w:numId w:val="33"/>
        </w:numPr>
        <w:spacing w:line="360" w:lineRule="auto"/>
        <w:ind w:left="0" w:firstLine="0"/>
        <w:contextualSpacing/>
        <w:jc w:val="both"/>
        <w:rPr>
          <w:rFonts w:ascii="Palatino Linotype" w:hAnsi="Palatino Linotype" w:cs="Arial"/>
          <w:color w:val="000000" w:themeColor="text1"/>
        </w:rPr>
      </w:pPr>
      <w:r w:rsidRPr="00FE164D">
        <w:rPr>
          <w:rFonts w:ascii="Palatino Linotype" w:hAnsi="Palatino Linotype" w:cs="Arial"/>
          <w:color w:val="000000" w:themeColor="text1"/>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E499E2E" w14:textId="77777777" w:rsidR="0044368D" w:rsidRPr="00FE164D" w:rsidRDefault="0044368D" w:rsidP="00FE164D">
      <w:pPr>
        <w:spacing w:line="360" w:lineRule="auto"/>
        <w:contextualSpacing/>
        <w:jc w:val="both"/>
        <w:rPr>
          <w:rFonts w:ascii="Palatino Linotype" w:hAnsi="Palatino Linotype" w:cs="Arial"/>
          <w:color w:val="000000" w:themeColor="text1"/>
        </w:rPr>
      </w:pPr>
    </w:p>
    <w:p w14:paraId="4FE16A54" w14:textId="60C2FB1C" w:rsidR="0044368D" w:rsidRDefault="0044368D" w:rsidP="00FE164D">
      <w:pPr>
        <w:keepNext/>
        <w:keepLines/>
        <w:numPr>
          <w:ilvl w:val="0"/>
          <w:numId w:val="30"/>
        </w:numPr>
        <w:pBdr>
          <w:top w:val="nil"/>
          <w:left w:val="nil"/>
          <w:bottom w:val="nil"/>
          <w:right w:val="nil"/>
          <w:between w:val="nil"/>
          <w:bar w:val="nil"/>
        </w:pBdr>
        <w:spacing w:line="360" w:lineRule="auto"/>
        <w:ind w:left="0" w:firstLine="0"/>
        <w:contextualSpacing/>
        <w:outlineLvl w:val="0"/>
        <w:rPr>
          <w:rFonts w:ascii="Palatino Linotype" w:eastAsiaTheme="majorEastAsia" w:hAnsi="Palatino Linotype" w:cstheme="majorBidi"/>
          <w:b/>
          <w:color w:val="000000" w:themeColor="text1"/>
          <w:lang w:val="es-MX" w:eastAsia="en-US"/>
        </w:rPr>
      </w:pPr>
      <w:bookmarkStart w:id="127" w:name="_Toc485631701"/>
      <w:bookmarkStart w:id="128" w:name="_Toc500756711"/>
      <w:bookmarkStart w:id="129" w:name="_Toc536691779"/>
      <w:bookmarkStart w:id="130" w:name="_Toc4073620"/>
      <w:bookmarkStart w:id="131" w:name="_Toc4078183"/>
      <w:bookmarkStart w:id="132" w:name="_Toc26383605"/>
      <w:r w:rsidRPr="00FE164D">
        <w:rPr>
          <w:rFonts w:ascii="Palatino Linotype" w:eastAsiaTheme="majorEastAsia" w:hAnsi="Palatino Linotype" w:cstheme="majorBidi"/>
          <w:b/>
          <w:color w:val="000000" w:themeColor="text1"/>
          <w:lang w:val="es-MX" w:eastAsia="en-US"/>
        </w:rPr>
        <w:lastRenderedPageBreak/>
        <w:t>Supuestos de clasificación.</w:t>
      </w:r>
      <w:bookmarkEnd w:id="127"/>
      <w:bookmarkEnd w:id="128"/>
      <w:bookmarkEnd w:id="129"/>
      <w:bookmarkEnd w:id="130"/>
      <w:bookmarkEnd w:id="131"/>
      <w:bookmarkEnd w:id="132"/>
    </w:p>
    <w:p w14:paraId="032D1CC7" w14:textId="77777777" w:rsidR="00FE164D" w:rsidRPr="00FE164D" w:rsidRDefault="00FE164D" w:rsidP="00FE164D">
      <w:pPr>
        <w:keepNext/>
        <w:keepLines/>
        <w:pBdr>
          <w:top w:val="nil"/>
          <w:left w:val="nil"/>
          <w:bottom w:val="nil"/>
          <w:right w:val="nil"/>
          <w:between w:val="nil"/>
          <w:bar w:val="nil"/>
        </w:pBdr>
        <w:spacing w:line="360" w:lineRule="auto"/>
        <w:contextualSpacing/>
        <w:outlineLvl w:val="0"/>
        <w:rPr>
          <w:rFonts w:ascii="Palatino Linotype" w:eastAsiaTheme="majorEastAsia" w:hAnsi="Palatino Linotype" w:cstheme="majorBidi"/>
          <w:b/>
          <w:color w:val="000000" w:themeColor="text1"/>
          <w:lang w:val="es-MX" w:eastAsia="en-US"/>
        </w:rPr>
      </w:pPr>
    </w:p>
    <w:p w14:paraId="15B9028B" w14:textId="77777777" w:rsidR="0044368D" w:rsidRPr="00FE164D" w:rsidRDefault="0044368D" w:rsidP="00FE164D">
      <w:pPr>
        <w:numPr>
          <w:ilvl w:val="0"/>
          <w:numId w:val="33"/>
        </w:numPr>
        <w:spacing w:line="360" w:lineRule="auto"/>
        <w:ind w:left="0" w:firstLine="0"/>
        <w:contextualSpacing/>
        <w:jc w:val="both"/>
        <w:rPr>
          <w:rFonts w:ascii="Palatino Linotype" w:hAnsi="Palatino Linotype" w:cs="Arial"/>
          <w:color w:val="000000" w:themeColor="text1"/>
        </w:rPr>
      </w:pPr>
      <w:r w:rsidRPr="00FE164D">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75A342CB" w14:textId="77777777" w:rsidR="0044368D" w:rsidRPr="00FE164D" w:rsidRDefault="0044368D" w:rsidP="00FE164D">
      <w:pPr>
        <w:spacing w:line="360" w:lineRule="auto"/>
        <w:contextualSpacing/>
        <w:jc w:val="both"/>
        <w:rPr>
          <w:rFonts w:ascii="Palatino Linotype" w:hAnsi="Palatino Linotype" w:cs="Arial"/>
          <w:color w:val="000000" w:themeColor="text1"/>
        </w:rPr>
      </w:pPr>
    </w:p>
    <w:p w14:paraId="13465DB6" w14:textId="77777777" w:rsidR="0044368D" w:rsidRPr="00FE164D" w:rsidRDefault="0044368D" w:rsidP="00FE164D">
      <w:pPr>
        <w:numPr>
          <w:ilvl w:val="0"/>
          <w:numId w:val="33"/>
        </w:numPr>
        <w:spacing w:line="360" w:lineRule="auto"/>
        <w:ind w:left="0" w:firstLine="0"/>
        <w:contextualSpacing/>
        <w:jc w:val="both"/>
        <w:rPr>
          <w:rFonts w:ascii="Palatino Linotype" w:hAnsi="Palatino Linotype" w:cs="Arial"/>
          <w:color w:val="000000" w:themeColor="text1"/>
        </w:rPr>
      </w:pPr>
      <w:r w:rsidRPr="00FE164D">
        <w:rPr>
          <w:rFonts w:ascii="Palatino Linotype" w:hAnsi="Palatino Linotype" w:cs="Arial"/>
          <w:color w:val="000000" w:themeColor="text1"/>
        </w:rPr>
        <w:t>Los artículos 140 y 113 de la Ley Estatal y de la Ley General, respectivamente, señalan los supuestos para que una información pueda considerarse como reservada, que son los siguientes:</w:t>
      </w:r>
    </w:p>
    <w:p w14:paraId="59E214B2" w14:textId="77777777" w:rsidR="0044368D" w:rsidRPr="00FE164D" w:rsidRDefault="0044368D" w:rsidP="00FE164D">
      <w:pPr>
        <w:spacing w:line="360" w:lineRule="auto"/>
        <w:contextualSpacing/>
        <w:jc w:val="both"/>
        <w:rPr>
          <w:rFonts w:ascii="Palatino Linotype" w:hAnsi="Palatino Linotype" w:cs="Arial"/>
          <w:color w:val="000000" w:themeColor="text1"/>
        </w:rPr>
      </w:pPr>
    </w:p>
    <w:tbl>
      <w:tblPr>
        <w:tblStyle w:val="Tablanormal11"/>
        <w:tblW w:w="0" w:type="auto"/>
        <w:tblInd w:w="688" w:type="dxa"/>
        <w:tblLook w:val="04A0" w:firstRow="1" w:lastRow="0" w:firstColumn="1" w:lastColumn="0" w:noHBand="0" w:noVBand="1"/>
      </w:tblPr>
      <w:tblGrid>
        <w:gridCol w:w="3726"/>
        <w:gridCol w:w="3661"/>
      </w:tblGrid>
      <w:tr w:rsidR="0044368D" w:rsidRPr="00FE164D" w14:paraId="4704F9F4" w14:textId="77777777" w:rsidTr="004436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5140E2A1" w14:textId="77777777" w:rsidR="0044368D" w:rsidRPr="00FE164D" w:rsidRDefault="0044368D" w:rsidP="00FE164D">
            <w:pPr>
              <w:autoSpaceDE w:val="0"/>
              <w:autoSpaceDN w:val="0"/>
              <w:adjustRightInd w:val="0"/>
              <w:spacing w:line="360" w:lineRule="auto"/>
              <w:jc w:val="center"/>
              <w:rPr>
                <w:rFonts w:ascii="Palatino Linotype" w:hAnsi="Palatino Linotype"/>
                <w:color w:val="000000" w:themeColor="text1"/>
                <w:sz w:val="24"/>
                <w:szCs w:val="24"/>
              </w:rPr>
            </w:pPr>
            <w:r w:rsidRPr="00FE164D">
              <w:rPr>
                <w:rFonts w:ascii="Palatino Linotype" w:hAnsi="Palatino Linotype" w:cs="Gill Sans,Bold"/>
                <w:color w:val="000000" w:themeColor="text1"/>
                <w:sz w:val="24"/>
                <w:szCs w:val="24"/>
              </w:rPr>
              <w:t>LEY ESTATAL</w:t>
            </w:r>
          </w:p>
        </w:tc>
        <w:tc>
          <w:tcPr>
            <w:tcW w:w="3661" w:type="dxa"/>
          </w:tcPr>
          <w:p w14:paraId="41431EE4" w14:textId="77777777" w:rsidR="0044368D" w:rsidRPr="00FE164D" w:rsidRDefault="0044368D" w:rsidP="00FE164D">
            <w:pPr>
              <w:spacing w:line="36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rPr>
            </w:pPr>
            <w:r w:rsidRPr="00FE164D">
              <w:rPr>
                <w:rFonts w:ascii="Palatino Linotype" w:hAnsi="Palatino Linotype"/>
                <w:color w:val="000000" w:themeColor="text1"/>
                <w:sz w:val="24"/>
                <w:szCs w:val="24"/>
              </w:rPr>
              <w:t>LEY GENERAL</w:t>
            </w:r>
          </w:p>
        </w:tc>
      </w:tr>
      <w:tr w:rsidR="0044368D" w:rsidRPr="00FE164D" w14:paraId="10CE5095" w14:textId="77777777" w:rsidTr="0044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24F5D96A" w14:textId="77777777" w:rsidR="0044368D" w:rsidRPr="00FE164D" w:rsidRDefault="0044368D" w:rsidP="00FE164D">
            <w:pPr>
              <w:autoSpaceDE w:val="0"/>
              <w:autoSpaceDN w:val="0"/>
              <w:adjustRightInd w:val="0"/>
              <w:spacing w:line="360" w:lineRule="auto"/>
              <w:jc w:val="both"/>
              <w:rPr>
                <w:rFonts w:ascii="Palatino Linotype" w:hAnsi="Palatino Linotype" w:cs="Arial"/>
                <w:color w:val="000000" w:themeColor="text1"/>
                <w:sz w:val="24"/>
                <w:szCs w:val="24"/>
              </w:rPr>
            </w:pPr>
            <w:r w:rsidRPr="00FE164D">
              <w:rPr>
                <w:rFonts w:ascii="Palatino Linotype" w:hAnsi="Palatino Linotype" w:cs="Arial"/>
                <w:color w:val="000000" w:themeColor="text1"/>
                <w:sz w:val="24"/>
                <w:szCs w:val="24"/>
              </w:rPr>
              <w:t>I. Comprometa la seguridad pública y cuente con un propósito genuino y un efecto demostrable;</w:t>
            </w:r>
          </w:p>
          <w:p w14:paraId="06A26DD6" w14:textId="77777777" w:rsidR="0044368D" w:rsidRPr="00FE164D" w:rsidRDefault="0044368D" w:rsidP="00FE164D">
            <w:pPr>
              <w:spacing w:line="360" w:lineRule="auto"/>
              <w:jc w:val="both"/>
              <w:rPr>
                <w:rFonts w:ascii="Palatino Linotype" w:hAnsi="Palatino Linotype"/>
                <w:color w:val="000000" w:themeColor="text1"/>
                <w:sz w:val="24"/>
                <w:szCs w:val="24"/>
              </w:rPr>
            </w:pPr>
          </w:p>
        </w:tc>
        <w:tc>
          <w:tcPr>
            <w:tcW w:w="3661" w:type="dxa"/>
          </w:tcPr>
          <w:p w14:paraId="205C524E" w14:textId="77777777" w:rsidR="0044368D" w:rsidRPr="00FE164D" w:rsidRDefault="0044368D" w:rsidP="00FE164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rPr>
            </w:pPr>
            <w:r w:rsidRPr="00FE164D">
              <w:rPr>
                <w:rFonts w:ascii="Palatino Linotype" w:hAnsi="Palatino Linotype"/>
                <w:color w:val="000000" w:themeColor="text1"/>
                <w:sz w:val="24"/>
                <w:szCs w:val="24"/>
              </w:rPr>
              <w:t>I.</w:t>
            </w:r>
            <w:r w:rsidRPr="00FE164D">
              <w:rPr>
                <w:rFonts w:ascii="Palatino Linotype" w:hAnsi="Palatino Linotype"/>
                <w:color w:val="000000" w:themeColor="text1"/>
                <w:sz w:val="24"/>
                <w:szCs w:val="24"/>
              </w:rPr>
              <w:tab/>
              <w:t>Comprometa la seguridad nacional, la seguridad pública o la defensa nacional y cuente con un propósito genuino y un efecto demostrable;</w:t>
            </w:r>
          </w:p>
        </w:tc>
      </w:tr>
      <w:tr w:rsidR="0044368D" w:rsidRPr="00FE164D" w14:paraId="3ABFFEBF" w14:textId="77777777" w:rsidTr="0044368D">
        <w:tc>
          <w:tcPr>
            <w:cnfStyle w:val="001000000000" w:firstRow="0" w:lastRow="0" w:firstColumn="1" w:lastColumn="0" w:oddVBand="0" w:evenVBand="0" w:oddHBand="0" w:evenHBand="0" w:firstRowFirstColumn="0" w:firstRowLastColumn="0" w:lastRowFirstColumn="0" w:lastRowLastColumn="0"/>
            <w:tcW w:w="3726" w:type="dxa"/>
          </w:tcPr>
          <w:p w14:paraId="55F61A3A" w14:textId="77777777" w:rsidR="0044368D" w:rsidRPr="00FE164D" w:rsidRDefault="0044368D" w:rsidP="00FE164D">
            <w:pPr>
              <w:autoSpaceDE w:val="0"/>
              <w:autoSpaceDN w:val="0"/>
              <w:adjustRightInd w:val="0"/>
              <w:spacing w:line="360" w:lineRule="auto"/>
              <w:jc w:val="both"/>
              <w:rPr>
                <w:rFonts w:ascii="Palatino Linotype" w:hAnsi="Palatino Linotype" w:cs="Arial"/>
                <w:color w:val="000000" w:themeColor="text1"/>
                <w:sz w:val="24"/>
                <w:szCs w:val="24"/>
              </w:rPr>
            </w:pPr>
            <w:r w:rsidRPr="00FE164D">
              <w:rPr>
                <w:rFonts w:ascii="Palatino Linotype" w:hAnsi="Palatino Linotype" w:cs="Arial"/>
                <w:color w:val="000000" w:themeColor="text1"/>
                <w:sz w:val="24"/>
                <w:szCs w:val="24"/>
              </w:rPr>
              <w:t>II. Pueda menoscabar la conducción de las negociaciones y relaciones internacionales;</w:t>
            </w:r>
          </w:p>
        </w:tc>
        <w:tc>
          <w:tcPr>
            <w:tcW w:w="3661" w:type="dxa"/>
          </w:tcPr>
          <w:p w14:paraId="5D590274" w14:textId="77777777" w:rsidR="0044368D" w:rsidRPr="00FE164D" w:rsidRDefault="0044368D" w:rsidP="00FE164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rPr>
            </w:pPr>
            <w:r w:rsidRPr="00FE164D">
              <w:rPr>
                <w:rFonts w:ascii="Palatino Linotype" w:hAnsi="Palatino Linotype"/>
                <w:color w:val="000000" w:themeColor="text1"/>
                <w:sz w:val="24"/>
                <w:szCs w:val="24"/>
              </w:rPr>
              <w:t>II.</w:t>
            </w:r>
            <w:r w:rsidRPr="00FE164D">
              <w:rPr>
                <w:rFonts w:ascii="Palatino Linotype" w:hAnsi="Palatino Linotype"/>
                <w:color w:val="000000" w:themeColor="text1"/>
                <w:sz w:val="24"/>
                <w:szCs w:val="24"/>
              </w:rPr>
              <w:tab/>
              <w:t>Pueda menoscabar la conducción de las negociaciones y relaciones internacionales;</w:t>
            </w:r>
          </w:p>
        </w:tc>
      </w:tr>
      <w:tr w:rsidR="0044368D" w:rsidRPr="00FE164D" w14:paraId="77DAC95F" w14:textId="77777777" w:rsidTr="0044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729CC0B9" w14:textId="77777777" w:rsidR="0044368D" w:rsidRPr="00FE164D" w:rsidRDefault="0044368D" w:rsidP="00FE164D">
            <w:pPr>
              <w:autoSpaceDE w:val="0"/>
              <w:autoSpaceDN w:val="0"/>
              <w:adjustRightInd w:val="0"/>
              <w:spacing w:line="360" w:lineRule="auto"/>
              <w:jc w:val="both"/>
              <w:rPr>
                <w:rFonts w:ascii="Palatino Linotype" w:hAnsi="Palatino Linotype" w:cs="Arial"/>
                <w:color w:val="000000" w:themeColor="text1"/>
                <w:sz w:val="24"/>
                <w:szCs w:val="24"/>
              </w:rPr>
            </w:pPr>
            <w:r w:rsidRPr="00FE164D">
              <w:rPr>
                <w:rFonts w:ascii="Palatino Linotype" w:hAnsi="Palatino Linotype" w:cs="Arial"/>
                <w:color w:val="000000" w:themeColor="text1"/>
                <w:sz w:val="24"/>
                <w:szCs w:val="24"/>
              </w:rPr>
              <w:t xml:space="preserve">III. Se entregue a la Entidad expresamente con ese carácter o el de confidencialidad por otro u otros sujetos de derecho internacional, excepto cuando se trate de violaciones graves de </w:t>
            </w:r>
            <w:r w:rsidRPr="00FE164D">
              <w:rPr>
                <w:rFonts w:ascii="Palatino Linotype" w:hAnsi="Palatino Linotype" w:cs="Arial"/>
                <w:color w:val="000000" w:themeColor="text1"/>
                <w:sz w:val="24"/>
                <w:szCs w:val="24"/>
              </w:rPr>
              <w:lastRenderedPageBreak/>
              <w:t>derechos humanos o delitos de lesa humanidad de conformidad con el derecho internacional;</w:t>
            </w:r>
          </w:p>
        </w:tc>
        <w:tc>
          <w:tcPr>
            <w:tcW w:w="3661" w:type="dxa"/>
          </w:tcPr>
          <w:p w14:paraId="029A6329" w14:textId="77777777" w:rsidR="0044368D" w:rsidRPr="00FE164D" w:rsidRDefault="0044368D" w:rsidP="00FE164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rPr>
            </w:pPr>
            <w:r w:rsidRPr="00FE164D">
              <w:rPr>
                <w:rFonts w:ascii="Palatino Linotype" w:hAnsi="Palatino Linotype"/>
                <w:color w:val="000000" w:themeColor="text1"/>
                <w:sz w:val="24"/>
                <w:szCs w:val="24"/>
              </w:rPr>
              <w:lastRenderedPageBreak/>
              <w:t>III.</w:t>
            </w:r>
            <w:r w:rsidRPr="00FE164D">
              <w:rPr>
                <w:rFonts w:ascii="Palatino Linotype" w:hAnsi="Palatino Linotype"/>
                <w:color w:val="000000" w:themeColor="text1"/>
                <w:sz w:val="24"/>
                <w:szCs w:val="24"/>
              </w:rPr>
              <w:tab/>
              <w:t xml:space="preserve">Se entregue al Estado mexicano expresamente con ese carácter o el de confidencial por otro u otros sujetos de derecho internacional, excepto cuando se trate de violaciones graves de </w:t>
            </w:r>
            <w:r w:rsidRPr="00FE164D">
              <w:rPr>
                <w:rFonts w:ascii="Palatino Linotype" w:hAnsi="Palatino Linotype"/>
                <w:color w:val="000000" w:themeColor="text1"/>
                <w:sz w:val="24"/>
                <w:szCs w:val="24"/>
              </w:rPr>
              <w:lastRenderedPageBreak/>
              <w:t>derechos humanos o delitos de lesa humanidad de conformidad con el derecho internacional;</w:t>
            </w:r>
          </w:p>
        </w:tc>
      </w:tr>
      <w:tr w:rsidR="0044368D" w:rsidRPr="00FE164D" w14:paraId="7A5EC866" w14:textId="77777777" w:rsidTr="0044368D">
        <w:tc>
          <w:tcPr>
            <w:cnfStyle w:val="001000000000" w:firstRow="0" w:lastRow="0" w:firstColumn="1" w:lastColumn="0" w:oddVBand="0" w:evenVBand="0" w:oddHBand="0" w:evenHBand="0" w:firstRowFirstColumn="0" w:firstRowLastColumn="0" w:lastRowFirstColumn="0" w:lastRowLastColumn="0"/>
            <w:tcW w:w="3726" w:type="dxa"/>
          </w:tcPr>
          <w:p w14:paraId="1F6C4B89" w14:textId="77777777" w:rsidR="0044368D" w:rsidRPr="00FE164D" w:rsidRDefault="0044368D" w:rsidP="00FE164D">
            <w:pPr>
              <w:autoSpaceDE w:val="0"/>
              <w:autoSpaceDN w:val="0"/>
              <w:adjustRightInd w:val="0"/>
              <w:spacing w:line="360" w:lineRule="auto"/>
              <w:jc w:val="both"/>
              <w:rPr>
                <w:rFonts w:ascii="Palatino Linotype" w:hAnsi="Palatino Linotype" w:cs="Arial"/>
                <w:color w:val="000000" w:themeColor="text1"/>
                <w:sz w:val="24"/>
                <w:szCs w:val="24"/>
              </w:rPr>
            </w:pPr>
          </w:p>
        </w:tc>
        <w:tc>
          <w:tcPr>
            <w:tcW w:w="3661" w:type="dxa"/>
          </w:tcPr>
          <w:p w14:paraId="189A814B" w14:textId="77777777" w:rsidR="0044368D" w:rsidRPr="00FE164D" w:rsidRDefault="0044368D" w:rsidP="00FE164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rPr>
            </w:pPr>
            <w:r w:rsidRPr="00FE164D">
              <w:rPr>
                <w:rFonts w:ascii="Palatino Linotype" w:hAnsi="Palatino Linotype"/>
                <w:color w:val="000000" w:themeColor="text1"/>
                <w:sz w:val="24"/>
                <w:szCs w:val="24"/>
              </w:rPr>
              <w:t>IV.</w:t>
            </w:r>
            <w:r w:rsidRPr="00FE164D">
              <w:rPr>
                <w:rFonts w:ascii="Palatino Linotype" w:hAnsi="Palatino Linotype"/>
                <w:color w:val="000000" w:themeColor="text1"/>
                <w:sz w:val="24"/>
                <w:szCs w:val="24"/>
              </w:rPr>
              <w:tab/>
              <w:t>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tc>
      </w:tr>
      <w:tr w:rsidR="0044368D" w:rsidRPr="00FE164D" w14:paraId="1C1369B1" w14:textId="77777777" w:rsidTr="0044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213AED10" w14:textId="77777777" w:rsidR="0044368D" w:rsidRPr="00FE164D" w:rsidRDefault="0044368D" w:rsidP="00FE164D">
            <w:pPr>
              <w:autoSpaceDE w:val="0"/>
              <w:autoSpaceDN w:val="0"/>
              <w:adjustRightInd w:val="0"/>
              <w:spacing w:line="360" w:lineRule="auto"/>
              <w:jc w:val="both"/>
              <w:rPr>
                <w:rFonts w:ascii="Palatino Linotype" w:hAnsi="Palatino Linotype" w:cs="Arial"/>
                <w:color w:val="000000" w:themeColor="text1"/>
                <w:sz w:val="24"/>
                <w:szCs w:val="24"/>
              </w:rPr>
            </w:pPr>
            <w:r w:rsidRPr="00FE164D">
              <w:rPr>
                <w:rFonts w:ascii="Palatino Linotype" w:hAnsi="Palatino Linotype" w:cs="Arial"/>
                <w:color w:val="000000" w:themeColor="text1"/>
                <w:sz w:val="24"/>
                <w:szCs w:val="24"/>
              </w:rPr>
              <w:t>IV. Ponga en riesgo la vida, la seguridad o la salud de una persona física;</w:t>
            </w:r>
          </w:p>
        </w:tc>
        <w:tc>
          <w:tcPr>
            <w:tcW w:w="3661" w:type="dxa"/>
          </w:tcPr>
          <w:p w14:paraId="6CA549F7" w14:textId="77777777" w:rsidR="0044368D" w:rsidRPr="00FE164D" w:rsidRDefault="0044368D" w:rsidP="00FE164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rPr>
            </w:pPr>
            <w:r w:rsidRPr="00FE164D">
              <w:rPr>
                <w:rFonts w:ascii="Palatino Linotype" w:hAnsi="Palatino Linotype"/>
                <w:color w:val="000000" w:themeColor="text1"/>
                <w:sz w:val="24"/>
                <w:szCs w:val="24"/>
              </w:rPr>
              <w:t>V.</w:t>
            </w:r>
            <w:r w:rsidRPr="00FE164D">
              <w:rPr>
                <w:rFonts w:ascii="Palatino Linotype" w:hAnsi="Palatino Linotype"/>
                <w:color w:val="000000" w:themeColor="text1"/>
                <w:sz w:val="24"/>
                <w:szCs w:val="24"/>
              </w:rPr>
              <w:tab/>
              <w:t>Pueda poner en riesgo la vida, seguridad o salud de una persona física;</w:t>
            </w:r>
          </w:p>
        </w:tc>
      </w:tr>
      <w:tr w:rsidR="0044368D" w:rsidRPr="00FE164D" w14:paraId="040F1903" w14:textId="77777777" w:rsidTr="0044368D">
        <w:tc>
          <w:tcPr>
            <w:cnfStyle w:val="001000000000" w:firstRow="0" w:lastRow="0" w:firstColumn="1" w:lastColumn="0" w:oddVBand="0" w:evenVBand="0" w:oddHBand="0" w:evenHBand="0" w:firstRowFirstColumn="0" w:firstRowLastColumn="0" w:lastRowFirstColumn="0" w:lastRowLastColumn="0"/>
            <w:tcW w:w="3726" w:type="dxa"/>
          </w:tcPr>
          <w:p w14:paraId="2FCA6093" w14:textId="77777777" w:rsidR="0044368D" w:rsidRPr="00FE164D" w:rsidRDefault="0044368D" w:rsidP="00FE164D">
            <w:pPr>
              <w:autoSpaceDE w:val="0"/>
              <w:autoSpaceDN w:val="0"/>
              <w:adjustRightInd w:val="0"/>
              <w:spacing w:line="360" w:lineRule="auto"/>
              <w:jc w:val="both"/>
              <w:rPr>
                <w:rFonts w:ascii="Palatino Linotype" w:hAnsi="Palatino Linotype" w:cs="Arial"/>
                <w:color w:val="000000" w:themeColor="text1"/>
                <w:sz w:val="24"/>
                <w:szCs w:val="24"/>
              </w:rPr>
            </w:pPr>
            <w:r w:rsidRPr="00FE164D">
              <w:rPr>
                <w:rFonts w:ascii="Palatino Linotype" w:hAnsi="Palatino Linotype" w:cs="Arial"/>
                <w:color w:val="000000" w:themeColor="text1"/>
                <w:sz w:val="24"/>
                <w:szCs w:val="24"/>
              </w:rPr>
              <w:lastRenderedPageBreak/>
              <w:t>V. Aquella cuya divulgación obstruya o pueda causar un serio perjuicio a:</w:t>
            </w:r>
          </w:p>
          <w:p w14:paraId="01E7C6DD" w14:textId="77777777" w:rsidR="0044368D" w:rsidRPr="00FE164D" w:rsidRDefault="0044368D" w:rsidP="00FE164D">
            <w:pPr>
              <w:autoSpaceDE w:val="0"/>
              <w:autoSpaceDN w:val="0"/>
              <w:adjustRightInd w:val="0"/>
              <w:spacing w:line="360" w:lineRule="auto"/>
              <w:jc w:val="both"/>
              <w:rPr>
                <w:rFonts w:ascii="Palatino Linotype" w:hAnsi="Palatino Linotype" w:cs="Arial"/>
                <w:color w:val="000000" w:themeColor="text1"/>
                <w:sz w:val="24"/>
                <w:szCs w:val="24"/>
              </w:rPr>
            </w:pPr>
          </w:p>
          <w:p w14:paraId="33C4CF7F" w14:textId="77777777" w:rsidR="0044368D" w:rsidRPr="00FE164D" w:rsidRDefault="0044368D" w:rsidP="00FE164D">
            <w:pPr>
              <w:autoSpaceDE w:val="0"/>
              <w:autoSpaceDN w:val="0"/>
              <w:adjustRightInd w:val="0"/>
              <w:spacing w:line="360" w:lineRule="auto"/>
              <w:jc w:val="both"/>
              <w:rPr>
                <w:rFonts w:ascii="Palatino Linotype" w:hAnsi="Palatino Linotype" w:cs="Arial"/>
                <w:color w:val="000000" w:themeColor="text1"/>
                <w:sz w:val="24"/>
                <w:szCs w:val="24"/>
              </w:rPr>
            </w:pPr>
            <w:r w:rsidRPr="00FE164D">
              <w:rPr>
                <w:rFonts w:ascii="Palatino Linotype" w:hAnsi="Palatino Linotype" w:cs="Arial"/>
                <w:color w:val="000000" w:themeColor="text1"/>
                <w:sz w:val="24"/>
                <w:szCs w:val="24"/>
              </w:rPr>
              <w:t>1. Las actividades de fiscalización, verificación, inspección, comprobación y auditoría sobre el cumplimiento de las Leyes; o</w:t>
            </w:r>
          </w:p>
          <w:p w14:paraId="2059125C" w14:textId="77777777" w:rsidR="0044368D" w:rsidRPr="00FE164D" w:rsidRDefault="0044368D" w:rsidP="00FE164D">
            <w:pPr>
              <w:autoSpaceDE w:val="0"/>
              <w:autoSpaceDN w:val="0"/>
              <w:adjustRightInd w:val="0"/>
              <w:spacing w:line="360" w:lineRule="auto"/>
              <w:jc w:val="both"/>
              <w:rPr>
                <w:rFonts w:ascii="Palatino Linotype" w:hAnsi="Palatino Linotype" w:cs="Arial"/>
                <w:color w:val="000000" w:themeColor="text1"/>
                <w:sz w:val="24"/>
                <w:szCs w:val="24"/>
              </w:rPr>
            </w:pPr>
          </w:p>
          <w:p w14:paraId="14220806" w14:textId="77777777" w:rsidR="0044368D" w:rsidRPr="00FE164D" w:rsidRDefault="0044368D" w:rsidP="00FE164D">
            <w:pPr>
              <w:autoSpaceDE w:val="0"/>
              <w:autoSpaceDN w:val="0"/>
              <w:adjustRightInd w:val="0"/>
              <w:spacing w:line="360" w:lineRule="auto"/>
              <w:jc w:val="both"/>
              <w:rPr>
                <w:rFonts w:ascii="Palatino Linotype" w:hAnsi="Palatino Linotype" w:cs="Arial"/>
                <w:color w:val="000000" w:themeColor="text1"/>
                <w:sz w:val="24"/>
                <w:szCs w:val="24"/>
              </w:rPr>
            </w:pPr>
            <w:r w:rsidRPr="00FE164D">
              <w:rPr>
                <w:rFonts w:ascii="Palatino Linotype" w:hAnsi="Palatino Linotype" w:cs="Arial"/>
                <w:color w:val="000000" w:themeColor="text1"/>
                <w:sz w:val="24"/>
                <w:szCs w:val="24"/>
              </w:rPr>
              <w:t>2. La recaudación de las contribuciones.</w:t>
            </w:r>
          </w:p>
        </w:tc>
        <w:tc>
          <w:tcPr>
            <w:tcW w:w="3661" w:type="dxa"/>
          </w:tcPr>
          <w:p w14:paraId="789A9549" w14:textId="77777777" w:rsidR="0044368D" w:rsidRPr="00FE164D" w:rsidRDefault="0044368D" w:rsidP="00FE164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rPr>
            </w:pPr>
            <w:r w:rsidRPr="00FE164D">
              <w:rPr>
                <w:rFonts w:ascii="Palatino Linotype" w:hAnsi="Palatino Linotype"/>
                <w:color w:val="000000" w:themeColor="text1"/>
                <w:sz w:val="24"/>
                <w:szCs w:val="24"/>
              </w:rPr>
              <w:t>VI.</w:t>
            </w:r>
            <w:r w:rsidRPr="00FE164D">
              <w:rPr>
                <w:rFonts w:ascii="Palatino Linotype" w:hAnsi="Palatino Linotype"/>
                <w:color w:val="000000" w:themeColor="text1"/>
                <w:sz w:val="24"/>
                <w:szCs w:val="24"/>
              </w:rPr>
              <w:tab/>
              <w:t>Obstruya las actividades de verificación, inspección y auditoría relativas al cumplimiento de las leyes o afecte la recaudación de contribuciones;</w:t>
            </w:r>
          </w:p>
          <w:p w14:paraId="5D5DF9D1" w14:textId="77777777" w:rsidR="0044368D" w:rsidRPr="00FE164D" w:rsidRDefault="0044368D" w:rsidP="00FE164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rPr>
            </w:pPr>
          </w:p>
          <w:p w14:paraId="7945C121" w14:textId="77777777" w:rsidR="0044368D" w:rsidRPr="00FE164D" w:rsidRDefault="0044368D" w:rsidP="00FE164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rPr>
            </w:pPr>
          </w:p>
        </w:tc>
      </w:tr>
      <w:tr w:rsidR="0044368D" w:rsidRPr="00FE164D" w14:paraId="0C58ECDA" w14:textId="77777777" w:rsidTr="0044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523F2BAE" w14:textId="77777777" w:rsidR="0044368D" w:rsidRPr="00FE164D" w:rsidRDefault="0044368D" w:rsidP="00FE164D">
            <w:pPr>
              <w:autoSpaceDE w:val="0"/>
              <w:autoSpaceDN w:val="0"/>
              <w:adjustRightInd w:val="0"/>
              <w:spacing w:line="360" w:lineRule="auto"/>
              <w:jc w:val="both"/>
              <w:rPr>
                <w:rFonts w:ascii="Palatino Linotype" w:hAnsi="Palatino Linotype" w:cs="Arial"/>
                <w:color w:val="000000" w:themeColor="text1"/>
                <w:sz w:val="24"/>
                <w:szCs w:val="24"/>
              </w:rPr>
            </w:pPr>
            <w:r w:rsidRPr="00FE164D">
              <w:rPr>
                <w:rFonts w:ascii="Palatino Linotype" w:hAnsi="Palatino Linotype" w:cs="Arial"/>
                <w:color w:val="000000" w:themeColor="text1"/>
                <w:sz w:val="24"/>
                <w:szCs w:val="24"/>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w:t>
            </w:r>
            <w:r w:rsidRPr="00FE164D">
              <w:rPr>
                <w:rFonts w:ascii="Palatino Linotype" w:hAnsi="Palatino Linotype" w:cs="Arial"/>
                <w:color w:val="000000" w:themeColor="text1"/>
                <w:sz w:val="24"/>
                <w:szCs w:val="24"/>
              </w:rPr>
              <w:lastRenderedPageBreak/>
              <w:t>administrativas y resarcitorias en tanto no hayan quedado firmes o afecte la administración de justicia o la seguridad de un denunciante, querellante o testigo, así como sus familias, en los términos de las disposiciones jurídicas aplicables;</w:t>
            </w:r>
          </w:p>
        </w:tc>
        <w:tc>
          <w:tcPr>
            <w:tcW w:w="3661" w:type="dxa"/>
          </w:tcPr>
          <w:p w14:paraId="5C7B96C3" w14:textId="77777777" w:rsidR="0044368D" w:rsidRPr="00FE164D" w:rsidRDefault="0044368D" w:rsidP="00FE164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rPr>
            </w:pPr>
            <w:r w:rsidRPr="00FE164D">
              <w:rPr>
                <w:rFonts w:ascii="Palatino Linotype" w:hAnsi="Palatino Linotype"/>
                <w:color w:val="000000" w:themeColor="text1"/>
                <w:sz w:val="24"/>
                <w:szCs w:val="24"/>
              </w:rPr>
              <w:lastRenderedPageBreak/>
              <w:t>VII.</w:t>
            </w:r>
            <w:r w:rsidRPr="00FE164D">
              <w:rPr>
                <w:rFonts w:ascii="Palatino Linotype" w:hAnsi="Palatino Linotype"/>
                <w:color w:val="000000" w:themeColor="text1"/>
                <w:sz w:val="24"/>
                <w:szCs w:val="24"/>
              </w:rPr>
              <w:tab/>
              <w:t>Obstruya la prevención o persecución de los delitos;</w:t>
            </w:r>
          </w:p>
          <w:p w14:paraId="0C53ADE8" w14:textId="77777777" w:rsidR="0044368D" w:rsidRPr="00FE164D" w:rsidRDefault="0044368D" w:rsidP="00FE164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rPr>
            </w:pPr>
          </w:p>
          <w:p w14:paraId="01434273" w14:textId="77777777" w:rsidR="0044368D" w:rsidRPr="00FE164D" w:rsidRDefault="0044368D" w:rsidP="00FE164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rPr>
            </w:pPr>
          </w:p>
        </w:tc>
      </w:tr>
      <w:tr w:rsidR="0044368D" w:rsidRPr="00FE164D" w14:paraId="76BFD7C9" w14:textId="77777777" w:rsidTr="0044368D">
        <w:tc>
          <w:tcPr>
            <w:cnfStyle w:val="001000000000" w:firstRow="0" w:lastRow="0" w:firstColumn="1" w:lastColumn="0" w:oddVBand="0" w:evenVBand="0" w:oddHBand="0" w:evenHBand="0" w:firstRowFirstColumn="0" w:firstRowLastColumn="0" w:lastRowFirstColumn="0" w:lastRowLastColumn="0"/>
            <w:tcW w:w="3726" w:type="dxa"/>
          </w:tcPr>
          <w:p w14:paraId="4A832E14" w14:textId="77777777" w:rsidR="0044368D" w:rsidRPr="00FE164D" w:rsidRDefault="0044368D" w:rsidP="00FE164D">
            <w:pPr>
              <w:autoSpaceDE w:val="0"/>
              <w:autoSpaceDN w:val="0"/>
              <w:adjustRightInd w:val="0"/>
              <w:spacing w:line="360" w:lineRule="auto"/>
              <w:jc w:val="both"/>
              <w:rPr>
                <w:rFonts w:ascii="Palatino Linotype" w:hAnsi="Palatino Linotype" w:cs="Arial"/>
                <w:color w:val="000000" w:themeColor="text1"/>
                <w:sz w:val="24"/>
                <w:szCs w:val="24"/>
              </w:rPr>
            </w:pPr>
            <w:r w:rsidRPr="00FE164D">
              <w:rPr>
                <w:rFonts w:ascii="Palatino Linotype" w:hAnsi="Palatino Linotype" w:cs="Arial"/>
                <w:color w:val="000000" w:themeColor="text1"/>
                <w:sz w:val="24"/>
                <w:szCs w:val="24"/>
              </w:rPr>
              <w:t>VII. La que contengan las opiniones, recomendaciones o puntos de vista que formen parte del proceso deliberativo de los servidores públicos, hasta en tanto sea adoptada la decisión definitiva, la cual deberá estar documentada;</w:t>
            </w:r>
          </w:p>
        </w:tc>
        <w:tc>
          <w:tcPr>
            <w:tcW w:w="3661" w:type="dxa"/>
          </w:tcPr>
          <w:p w14:paraId="258B942A" w14:textId="77777777" w:rsidR="0044368D" w:rsidRPr="00FE164D" w:rsidRDefault="0044368D" w:rsidP="00FE164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rPr>
            </w:pPr>
            <w:r w:rsidRPr="00FE164D">
              <w:rPr>
                <w:rFonts w:ascii="Palatino Linotype" w:hAnsi="Palatino Linotype"/>
                <w:color w:val="000000" w:themeColor="text1"/>
                <w:sz w:val="24"/>
                <w:szCs w:val="24"/>
              </w:rPr>
              <w:t>VIII.</w:t>
            </w:r>
            <w:r w:rsidRPr="00FE164D">
              <w:rPr>
                <w:rFonts w:ascii="Palatino Linotype" w:hAnsi="Palatino Linotype"/>
                <w:color w:val="000000" w:themeColor="text1"/>
                <w:sz w:val="24"/>
                <w:szCs w:val="24"/>
              </w:rPr>
              <w:tab/>
              <w:t>La que contenga las opiniones, recomendaciones o puntos de vista que formen parte del proceso deliberativo de los servidores públicos, hasta en tanto no sea adoptada la decisión definitiva, la cual deberá estar documentada;</w:t>
            </w:r>
          </w:p>
        </w:tc>
      </w:tr>
      <w:tr w:rsidR="0044368D" w:rsidRPr="00FE164D" w14:paraId="67C9D21E" w14:textId="77777777" w:rsidTr="0044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38C633A1" w14:textId="77777777" w:rsidR="0044368D" w:rsidRPr="00FE164D" w:rsidRDefault="0044368D" w:rsidP="00FE164D">
            <w:pPr>
              <w:autoSpaceDE w:val="0"/>
              <w:autoSpaceDN w:val="0"/>
              <w:adjustRightInd w:val="0"/>
              <w:spacing w:line="360" w:lineRule="auto"/>
              <w:jc w:val="both"/>
              <w:rPr>
                <w:rFonts w:ascii="Palatino Linotype" w:hAnsi="Palatino Linotype" w:cs="Arial"/>
                <w:color w:val="000000" w:themeColor="text1"/>
                <w:sz w:val="24"/>
                <w:szCs w:val="24"/>
              </w:rPr>
            </w:pPr>
          </w:p>
        </w:tc>
        <w:tc>
          <w:tcPr>
            <w:tcW w:w="3661" w:type="dxa"/>
          </w:tcPr>
          <w:p w14:paraId="26B779D6" w14:textId="77777777" w:rsidR="0044368D" w:rsidRPr="00FE164D" w:rsidRDefault="0044368D" w:rsidP="00FE164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rPr>
            </w:pPr>
            <w:r w:rsidRPr="00FE164D">
              <w:rPr>
                <w:rFonts w:ascii="Palatino Linotype" w:hAnsi="Palatino Linotype"/>
                <w:color w:val="000000" w:themeColor="text1"/>
                <w:sz w:val="24"/>
                <w:szCs w:val="24"/>
              </w:rPr>
              <w:t>IX.</w:t>
            </w:r>
            <w:r w:rsidRPr="00FE164D">
              <w:rPr>
                <w:rFonts w:ascii="Palatino Linotype" w:hAnsi="Palatino Linotype"/>
                <w:color w:val="000000" w:themeColor="text1"/>
                <w:sz w:val="24"/>
                <w:szCs w:val="24"/>
              </w:rPr>
              <w:tab/>
              <w:t>Obstruya los procedimientos para fincar responsabilidad a los Servidores Públicos, en tanto no se haya dictado la resolución administrativa;</w:t>
            </w:r>
          </w:p>
        </w:tc>
      </w:tr>
      <w:tr w:rsidR="0044368D" w:rsidRPr="00FE164D" w14:paraId="2ED98F61" w14:textId="77777777" w:rsidTr="0044368D">
        <w:tc>
          <w:tcPr>
            <w:cnfStyle w:val="001000000000" w:firstRow="0" w:lastRow="0" w:firstColumn="1" w:lastColumn="0" w:oddVBand="0" w:evenVBand="0" w:oddHBand="0" w:evenHBand="0" w:firstRowFirstColumn="0" w:firstRowLastColumn="0" w:lastRowFirstColumn="0" w:lastRowLastColumn="0"/>
            <w:tcW w:w="3726" w:type="dxa"/>
          </w:tcPr>
          <w:p w14:paraId="448EBEC3" w14:textId="77777777" w:rsidR="0044368D" w:rsidRPr="00FE164D" w:rsidRDefault="0044368D" w:rsidP="00FE164D">
            <w:pPr>
              <w:autoSpaceDE w:val="0"/>
              <w:autoSpaceDN w:val="0"/>
              <w:adjustRightInd w:val="0"/>
              <w:spacing w:line="360" w:lineRule="auto"/>
              <w:jc w:val="both"/>
              <w:rPr>
                <w:rFonts w:ascii="Palatino Linotype" w:hAnsi="Palatino Linotype" w:cs="Arial"/>
                <w:color w:val="000000" w:themeColor="text1"/>
                <w:sz w:val="24"/>
                <w:szCs w:val="24"/>
              </w:rPr>
            </w:pPr>
          </w:p>
        </w:tc>
        <w:tc>
          <w:tcPr>
            <w:tcW w:w="3661" w:type="dxa"/>
          </w:tcPr>
          <w:p w14:paraId="33390DF7" w14:textId="77777777" w:rsidR="0044368D" w:rsidRPr="00FE164D" w:rsidRDefault="0044368D" w:rsidP="00FE164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rPr>
            </w:pPr>
            <w:r w:rsidRPr="00FE164D">
              <w:rPr>
                <w:rFonts w:ascii="Palatino Linotype" w:hAnsi="Palatino Linotype"/>
                <w:color w:val="000000" w:themeColor="text1"/>
                <w:sz w:val="24"/>
                <w:szCs w:val="24"/>
              </w:rPr>
              <w:t>X.</w:t>
            </w:r>
            <w:r w:rsidRPr="00FE164D">
              <w:rPr>
                <w:rFonts w:ascii="Palatino Linotype" w:hAnsi="Palatino Linotype"/>
                <w:color w:val="000000" w:themeColor="text1"/>
                <w:sz w:val="24"/>
                <w:szCs w:val="24"/>
              </w:rPr>
              <w:tab/>
              <w:t>Afecte los derechos del debido proceso;</w:t>
            </w:r>
          </w:p>
        </w:tc>
      </w:tr>
      <w:tr w:rsidR="0044368D" w:rsidRPr="00FE164D" w14:paraId="73C7290F" w14:textId="77777777" w:rsidTr="0044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6B5E3D20" w14:textId="77777777" w:rsidR="0044368D" w:rsidRPr="00FE164D" w:rsidRDefault="0044368D" w:rsidP="00FE164D">
            <w:pPr>
              <w:autoSpaceDE w:val="0"/>
              <w:autoSpaceDN w:val="0"/>
              <w:adjustRightInd w:val="0"/>
              <w:spacing w:line="360" w:lineRule="auto"/>
              <w:jc w:val="both"/>
              <w:rPr>
                <w:rFonts w:ascii="Palatino Linotype" w:hAnsi="Palatino Linotype" w:cs="Arial"/>
                <w:color w:val="000000" w:themeColor="text1"/>
                <w:sz w:val="24"/>
                <w:szCs w:val="24"/>
              </w:rPr>
            </w:pPr>
            <w:r w:rsidRPr="00FE164D">
              <w:rPr>
                <w:rFonts w:ascii="Palatino Linotype" w:hAnsi="Palatino Linotype" w:cs="Arial"/>
                <w:color w:val="000000" w:themeColor="text1"/>
                <w:sz w:val="24"/>
                <w:szCs w:val="24"/>
              </w:rPr>
              <w:t>VIII. Vulnere la conducción de los expedientes judiciales o de los procedimientos administrativos seguidos en forma de juicio, en tanto no hayan quedado firmes;</w:t>
            </w:r>
          </w:p>
        </w:tc>
        <w:tc>
          <w:tcPr>
            <w:tcW w:w="3661" w:type="dxa"/>
          </w:tcPr>
          <w:p w14:paraId="195BDA01" w14:textId="77777777" w:rsidR="0044368D" w:rsidRPr="00FE164D" w:rsidRDefault="0044368D" w:rsidP="00FE164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rPr>
            </w:pPr>
            <w:r w:rsidRPr="00FE164D">
              <w:rPr>
                <w:rFonts w:ascii="Palatino Linotype" w:hAnsi="Palatino Linotype"/>
                <w:color w:val="000000" w:themeColor="text1"/>
                <w:sz w:val="24"/>
                <w:szCs w:val="24"/>
              </w:rPr>
              <w:t>XI.</w:t>
            </w:r>
            <w:r w:rsidRPr="00FE164D">
              <w:rPr>
                <w:rFonts w:ascii="Palatino Linotype" w:hAnsi="Palatino Linotype"/>
                <w:color w:val="000000" w:themeColor="text1"/>
                <w:sz w:val="24"/>
                <w:szCs w:val="24"/>
              </w:rPr>
              <w:tab/>
              <w:t>Vulnere la conducción de los Expedientes judiciales o de los procedimientos administrativos seguidos en forma de juicio, en tanto no hayan causado estado;</w:t>
            </w:r>
          </w:p>
        </w:tc>
      </w:tr>
      <w:tr w:rsidR="0044368D" w:rsidRPr="00FE164D" w14:paraId="76C79DE0" w14:textId="77777777" w:rsidTr="0044368D">
        <w:tc>
          <w:tcPr>
            <w:cnfStyle w:val="001000000000" w:firstRow="0" w:lastRow="0" w:firstColumn="1" w:lastColumn="0" w:oddVBand="0" w:evenVBand="0" w:oddHBand="0" w:evenHBand="0" w:firstRowFirstColumn="0" w:firstRowLastColumn="0" w:lastRowFirstColumn="0" w:lastRowLastColumn="0"/>
            <w:tcW w:w="3726" w:type="dxa"/>
          </w:tcPr>
          <w:p w14:paraId="3A7F1657" w14:textId="77777777" w:rsidR="0044368D" w:rsidRPr="00FE164D" w:rsidRDefault="0044368D" w:rsidP="00FE164D">
            <w:pPr>
              <w:autoSpaceDE w:val="0"/>
              <w:autoSpaceDN w:val="0"/>
              <w:adjustRightInd w:val="0"/>
              <w:spacing w:line="360" w:lineRule="auto"/>
              <w:jc w:val="both"/>
              <w:rPr>
                <w:rFonts w:ascii="Palatino Linotype" w:hAnsi="Palatino Linotype" w:cs="Arial"/>
                <w:color w:val="000000" w:themeColor="text1"/>
                <w:sz w:val="24"/>
                <w:szCs w:val="24"/>
              </w:rPr>
            </w:pPr>
            <w:r w:rsidRPr="00FE164D">
              <w:rPr>
                <w:rFonts w:ascii="Palatino Linotype" w:hAnsi="Palatino Linotype" w:cs="Arial"/>
                <w:color w:val="000000" w:themeColor="text1"/>
                <w:sz w:val="24"/>
                <w:szCs w:val="24"/>
              </w:rPr>
              <w:t>IX. Se encuentre contenida dentro de las investigaciones de hechos que la Ley señale como delitos y se tramiten ante el Ministerio Público;</w:t>
            </w:r>
          </w:p>
        </w:tc>
        <w:tc>
          <w:tcPr>
            <w:tcW w:w="3661" w:type="dxa"/>
          </w:tcPr>
          <w:p w14:paraId="3888E50B" w14:textId="77777777" w:rsidR="0044368D" w:rsidRPr="00FE164D" w:rsidRDefault="0044368D" w:rsidP="00FE164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rPr>
            </w:pPr>
            <w:r w:rsidRPr="00FE164D">
              <w:rPr>
                <w:rFonts w:ascii="Palatino Linotype" w:hAnsi="Palatino Linotype"/>
                <w:color w:val="000000" w:themeColor="text1"/>
                <w:sz w:val="24"/>
                <w:szCs w:val="24"/>
              </w:rPr>
              <w:t>XII.</w:t>
            </w:r>
            <w:r w:rsidRPr="00FE164D">
              <w:rPr>
                <w:rFonts w:ascii="Palatino Linotype" w:hAnsi="Palatino Linotype"/>
                <w:color w:val="000000" w:themeColor="text1"/>
                <w:sz w:val="24"/>
                <w:szCs w:val="24"/>
              </w:rPr>
              <w:tab/>
              <w:t>Se encuentre contenida dentro de las investigaciones de hechos que la ley señale como delitos y se tramiten ante el Ministerio Público, y</w:t>
            </w:r>
          </w:p>
        </w:tc>
      </w:tr>
      <w:tr w:rsidR="0044368D" w:rsidRPr="00FE164D" w14:paraId="689358F1" w14:textId="77777777" w:rsidTr="0044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63009422" w14:textId="77777777" w:rsidR="0044368D" w:rsidRPr="00FE164D" w:rsidRDefault="0044368D" w:rsidP="00FE164D">
            <w:pPr>
              <w:autoSpaceDE w:val="0"/>
              <w:autoSpaceDN w:val="0"/>
              <w:adjustRightInd w:val="0"/>
              <w:spacing w:line="360" w:lineRule="auto"/>
              <w:jc w:val="both"/>
              <w:rPr>
                <w:rFonts w:ascii="Palatino Linotype" w:hAnsi="Palatino Linotype" w:cs="Arial"/>
                <w:color w:val="000000" w:themeColor="text1"/>
                <w:sz w:val="24"/>
                <w:szCs w:val="24"/>
              </w:rPr>
            </w:pPr>
            <w:r w:rsidRPr="00FE164D">
              <w:rPr>
                <w:rFonts w:ascii="Palatino Linotype" w:hAnsi="Palatino Linotype" w:cs="Arial"/>
                <w:color w:val="000000" w:themeColor="text1"/>
                <w:sz w:val="24"/>
                <w:szCs w:val="24"/>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283FBCA3" w14:textId="77777777" w:rsidR="0044368D" w:rsidRPr="00FE164D" w:rsidRDefault="0044368D" w:rsidP="00FE164D">
            <w:pPr>
              <w:autoSpaceDE w:val="0"/>
              <w:autoSpaceDN w:val="0"/>
              <w:adjustRightInd w:val="0"/>
              <w:spacing w:line="360" w:lineRule="auto"/>
              <w:jc w:val="both"/>
              <w:rPr>
                <w:rFonts w:ascii="Palatino Linotype" w:hAnsi="Palatino Linotype" w:cs="Arial"/>
                <w:color w:val="000000" w:themeColor="text1"/>
                <w:sz w:val="24"/>
                <w:szCs w:val="24"/>
              </w:rPr>
            </w:pPr>
            <w:r w:rsidRPr="00FE164D">
              <w:rPr>
                <w:rFonts w:ascii="Palatino Linotype" w:hAnsi="Palatino Linotype" w:cs="Arial"/>
                <w:color w:val="000000" w:themeColor="text1"/>
                <w:sz w:val="24"/>
                <w:szCs w:val="24"/>
              </w:rPr>
              <w:lastRenderedPageBreak/>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tc>
        <w:tc>
          <w:tcPr>
            <w:tcW w:w="3661" w:type="dxa"/>
          </w:tcPr>
          <w:p w14:paraId="30347C5A" w14:textId="77777777" w:rsidR="0044368D" w:rsidRPr="00FE164D" w:rsidRDefault="0044368D" w:rsidP="00FE164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rPr>
            </w:pPr>
          </w:p>
        </w:tc>
      </w:tr>
      <w:tr w:rsidR="0044368D" w:rsidRPr="00FE164D" w14:paraId="02CC1667" w14:textId="77777777" w:rsidTr="0044368D">
        <w:tc>
          <w:tcPr>
            <w:cnfStyle w:val="001000000000" w:firstRow="0" w:lastRow="0" w:firstColumn="1" w:lastColumn="0" w:oddVBand="0" w:evenVBand="0" w:oddHBand="0" w:evenHBand="0" w:firstRowFirstColumn="0" w:firstRowLastColumn="0" w:lastRowFirstColumn="0" w:lastRowLastColumn="0"/>
            <w:tcW w:w="3726" w:type="dxa"/>
          </w:tcPr>
          <w:p w14:paraId="77C803FE" w14:textId="77777777" w:rsidR="0044368D" w:rsidRPr="00FE164D" w:rsidRDefault="0044368D" w:rsidP="00FE164D">
            <w:pPr>
              <w:spacing w:line="360" w:lineRule="auto"/>
              <w:jc w:val="both"/>
              <w:rPr>
                <w:rFonts w:ascii="Palatino Linotype" w:hAnsi="Palatino Linotype"/>
                <w:color w:val="000000" w:themeColor="text1"/>
                <w:sz w:val="24"/>
                <w:szCs w:val="24"/>
              </w:rPr>
            </w:pPr>
            <w:r w:rsidRPr="00FE164D">
              <w:rPr>
                <w:rFonts w:ascii="Palatino Linotype" w:hAnsi="Palatino Linotype" w:cs="Arial"/>
                <w:color w:val="000000" w:themeColor="text1"/>
                <w:sz w:val="24"/>
                <w:szCs w:val="24"/>
              </w:rPr>
              <w:t>XI. Las que por disposición expresa de una ley tengan tal carácter, siempre que sean acordes con las bases, principios y disposiciones establecidos en esta Ley y no la contravengan; así como las previstas en tratados internacionales.</w:t>
            </w:r>
          </w:p>
        </w:tc>
        <w:tc>
          <w:tcPr>
            <w:tcW w:w="3661" w:type="dxa"/>
          </w:tcPr>
          <w:p w14:paraId="4F4E1D6F" w14:textId="77777777" w:rsidR="0044368D" w:rsidRPr="00FE164D" w:rsidRDefault="0044368D" w:rsidP="00FE164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rPr>
            </w:pPr>
            <w:r w:rsidRPr="00FE164D">
              <w:rPr>
                <w:rFonts w:ascii="Palatino Linotype" w:hAnsi="Palatino Linotype"/>
                <w:color w:val="000000" w:themeColor="text1"/>
                <w:sz w:val="24"/>
                <w:szCs w:val="24"/>
              </w:rPr>
              <w:t>XIII.</w:t>
            </w:r>
            <w:r w:rsidRPr="00FE164D">
              <w:rPr>
                <w:rFonts w:ascii="Palatino Linotype" w:hAnsi="Palatino Linotype"/>
                <w:color w:val="000000" w:themeColor="text1"/>
                <w:sz w:val="24"/>
                <w:szCs w:val="24"/>
              </w:rPr>
              <w:tab/>
              <w:t>Las que por disposición expresa de una ley tengan tal carácter, siempre que sean acordes con las bases, principios y disposiciones establecidos en esta Ley y no la contravengan; así como las previstas en tratados internacionales.</w:t>
            </w:r>
          </w:p>
        </w:tc>
      </w:tr>
    </w:tbl>
    <w:p w14:paraId="6A84102F" w14:textId="77777777" w:rsidR="0044368D" w:rsidRPr="00FE164D" w:rsidRDefault="0044368D" w:rsidP="00FE164D">
      <w:pPr>
        <w:spacing w:line="360" w:lineRule="auto"/>
        <w:jc w:val="both"/>
        <w:rPr>
          <w:rFonts w:ascii="Palatino Linotype" w:hAnsi="Palatino Linotype" w:cs="Arial"/>
          <w:color w:val="000000" w:themeColor="text1"/>
        </w:rPr>
      </w:pPr>
    </w:p>
    <w:p w14:paraId="676DBFB4" w14:textId="77777777" w:rsidR="0044368D" w:rsidRPr="00FE164D" w:rsidRDefault="0044368D" w:rsidP="00FE164D">
      <w:pPr>
        <w:numPr>
          <w:ilvl w:val="0"/>
          <w:numId w:val="33"/>
        </w:numPr>
        <w:spacing w:line="360" w:lineRule="auto"/>
        <w:ind w:left="0" w:firstLine="0"/>
        <w:contextualSpacing/>
        <w:jc w:val="both"/>
        <w:rPr>
          <w:rFonts w:ascii="Palatino Linotype" w:hAnsi="Palatino Linotype" w:cs="Arial"/>
          <w:color w:val="000000" w:themeColor="text1"/>
        </w:rPr>
      </w:pPr>
      <w:r w:rsidRPr="00FE164D">
        <w:rPr>
          <w:rFonts w:ascii="Palatino Linotype" w:hAnsi="Palatino Linotype" w:cs="Arial"/>
          <w:color w:val="000000" w:themeColor="text1"/>
        </w:rPr>
        <w:t>Mientras que los artículos 143 y 116 de la Ley Estatal y de la Ley General, respectivamente, señalan los supuestos para que la información pueda ser clasificada como confidencial:</w:t>
      </w:r>
    </w:p>
    <w:p w14:paraId="78604B0E" w14:textId="77777777" w:rsidR="0044368D" w:rsidRPr="00FE164D" w:rsidRDefault="0044368D" w:rsidP="00FE164D">
      <w:pPr>
        <w:spacing w:line="360" w:lineRule="auto"/>
        <w:jc w:val="both"/>
        <w:rPr>
          <w:rFonts w:ascii="Palatino Linotype" w:hAnsi="Palatino Linotype" w:cs="Arial"/>
          <w:color w:val="000000" w:themeColor="text1"/>
        </w:rPr>
      </w:pPr>
    </w:p>
    <w:p w14:paraId="212C6328" w14:textId="77777777" w:rsidR="0044368D" w:rsidRPr="00FE164D" w:rsidRDefault="0044368D" w:rsidP="00FE164D">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FE164D">
        <w:rPr>
          <w:rFonts w:ascii="Palatino Linotype" w:hAnsi="Palatino Linotype" w:cs="Bookman Old Style"/>
          <w:bCs/>
          <w:color w:val="000000" w:themeColor="text1"/>
        </w:rPr>
        <w:t xml:space="preserve">I. </w:t>
      </w:r>
      <w:r w:rsidRPr="00FE164D">
        <w:rPr>
          <w:rFonts w:ascii="Palatino Linotype" w:hAnsi="Palatino Linotype" w:cs="Bookman Old Style"/>
          <w:color w:val="000000" w:themeColor="text1"/>
        </w:rPr>
        <w:t xml:space="preserve">Se refiera a la información privada y los datos personales concernientes a </w:t>
      </w:r>
      <w:r w:rsidRPr="00FE164D">
        <w:rPr>
          <w:rFonts w:ascii="Palatino Linotype" w:hAnsi="Palatino Linotype" w:cs="Bookman Old Style"/>
          <w:color w:val="000000" w:themeColor="text1"/>
        </w:rPr>
        <w:lastRenderedPageBreak/>
        <w:t xml:space="preserve">una persona física o </w:t>
      </w:r>
      <w:proofErr w:type="gramStart"/>
      <w:r w:rsidRPr="00FE164D">
        <w:rPr>
          <w:rFonts w:ascii="Palatino Linotype" w:hAnsi="Palatino Linotype" w:cs="Bookman Old Style"/>
          <w:color w:val="000000" w:themeColor="text1"/>
        </w:rPr>
        <w:t>jurídico</w:t>
      </w:r>
      <w:proofErr w:type="gramEnd"/>
      <w:r w:rsidRPr="00FE164D">
        <w:rPr>
          <w:rFonts w:ascii="Palatino Linotype" w:hAnsi="Palatino Linotype" w:cs="Bookman Old Style"/>
          <w:color w:val="000000" w:themeColor="text1"/>
        </w:rPr>
        <w:t xml:space="preserve"> colectiva identificada o identificable; </w:t>
      </w:r>
    </w:p>
    <w:p w14:paraId="3EE4ADCE" w14:textId="77777777" w:rsidR="0044368D" w:rsidRPr="00FE164D" w:rsidRDefault="0044368D" w:rsidP="00FE164D">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FE164D">
        <w:rPr>
          <w:rFonts w:ascii="Palatino Linotype" w:hAnsi="Palatino Linotype" w:cs="Bookman Old Style"/>
          <w:bCs/>
          <w:color w:val="000000" w:themeColor="text1"/>
        </w:rPr>
        <w:t xml:space="preserve">II. </w:t>
      </w:r>
      <w:r w:rsidRPr="00FE164D">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5EC7B1F" w14:textId="77777777" w:rsidR="0044368D" w:rsidRPr="00FE164D" w:rsidRDefault="0044368D" w:rsidP="00FE164D">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FE164D">
        <w:rPr>
          <w:rFonts w:ascii="Palatino Linotype" w:hAnsi="Palatino Linotype" w:cs="Bookman Old Style"/>
          <w:bCs/>
          <w:color w:val="000000" w:themeColor="text1"/>
        </w:rPr>
        <w:t xml:space="preserve">III. </w:t>
      </w:r>
      <w:r w:rsidRPr="00FE164D">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3C3C3272" w14:textId="77777777" w:rsidR="0044368D" w:rsidRPr="00FE164D" w:rsidRDefault="0044368D" w:rsidP="00FE164D">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FE164D">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6C68259D" w14:textId="77777777" w:rsidR="0044368D" w:rsidRPr="00FE164D" w:rsidRDefault="0044368D" w:rsidP="00FE164D">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FE164D">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7277EEF2" w14:textId="77777777" w:rsidR="0044368D" w:rsidRPr="00FE164D" w:rsidRDefault="0044368D" w:rsidP="00FE164D">
      <w:pPr>
        <w:spacing w:line="360" w:lineRule="auto"/>
        <w:jc w:val="both"/>
        <w:rPr>
          <w:rFonts w:ascii="Palatino Linotype" w:hAnsi="Palatino Linotype" w:cs="Arial"/>
          <w:color w:val="000000" w:themeColor="text1"/>
        </w:rPr>
      </w:pPr>
    </w:p>
    <w:p w14:paraId="7E169DF1" w14:textId="77777777" w:rsidR="0044368D" w:rsidRPr="00FE164D" w:rsidRDefault="0044368D" w:rsidP="00FE164D">
      <w:pPr>
        <w:numPr>
          <w:ilvl w:val="0"/>
          <w:numId w:val="33"/>
        </w:numPr>
        <w:spacing w:line="360" w:lineRule="auto"/>
        <w:ind w:left="0" w:firstLine="0"/>
        <w:contextualSpacing/>
        <w:jc w:val="both"/>
        <w:rPr>
          <w:rFonts w:ascii="Palatino Linotype" w:hAnsi="Palatino Linotype" w:cs="Arial"/>
          <w:color w:val="000000" w:themeColor="text1"/>
        </w:rPr>
      </w:pPr>
      <w:r w:rsidRPr="00FE164D">
        <w:rPr>
          <w:rFonts w:ascii="Palatino Linotype" w:hAnsi="Palatino Linotype" w:cs="Arial"/>
          <w:color w:val="000000" w:themeColor="text1"/>
        </w:rPr>
        <w:t>En el mismo sentido,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4B61346" w14:textId="77777777" w:rsidR="0044368D" w:rsidRPr="00FE164D" w:rsidRDefault="0044368D" w:rsidP="00FE164D">
      <w:pPr>
        <w:spacing w:line="360" w:lineRule="auto"/>
        <w:contextualSpacing/>
        <w:jc w:val="both"/>
        <w:rPr>
          <w:rFonts w:ascii="Palatino Linotype" w:hAnsi="Palatino Linotype" w:cs="Arial"/>
          <w:color w:val="000000" w:themeColor="text1"/>
        </w:rPr>
      </w:pPr>
    </w:p>
    <w:p w14:paraId="180E2D7D" w14:textId="77777777" w:rsidR="0044368D" w:rsidRPr="00FE164D" w:rsidRDefault="0044368D" w:rsidP="00FE164D">
      <w:pPr>
        <w:numPr>
          <w:ilvl w:val="0"/>
          <w:numId w:val="33"/>
        </w:numPr>
        <w:spacing w:line="360" w:lineRule="auto"/>
        <w:ind w:left="0" w:firstLine="0"/>
        <w:contextualSpacing/>
        <w:jc w:val="both"/>
        <w:rPr>
          <w:rFonts w:ascii="Palatino Linotype" w:hAnsi="Palatino Linotype" w:cs="Arial"/>
          <w:color w:val="000000" w:themeColor="text1"/>
        </w:rPr>
      </w:pPr>
      <w:r w:rsidRPr="00FE164D">
        <w:rPr>
          <w:rFonts w:ascii="Palatino Linotype" w:hAnsi="Palatino Linotype" w:cs="Arial"/>
          <w:color w:val="000000" w:themeColor="text1"/>
        </w:rPr>
        <w:t xml:space="preserve">Como consecuencia de lo anterior, el </w:t>
      </w:r>
      <w:r w:rsidRPr="00FE164D">
        <w:rPr>
          <w:rFonts w:ascii="Palatino Linotype" w:hAnsi="Palatino Linotype" w:cs="Arial"/>
          <w:b/>
          <w:color w:val="000000" w:themeColor="text1"/>
        </w:rPr>
        <w:t xml:space="preserve">Sujeto Obligado </w:t>
      </w:r>
      <w:r w:rsidRPr="00FE164D">
        <w:rPr>
          <w:rFonts w:ascii="Palatino Linotype" w:hAnsi="Palatino Linotype" w:cs="Arial"/>
          <w:color w:val="000000" w:themeColor="text1"/>
        </w:rPr>
        <w:t>debe identificar claramente el tipo de información y hacer un juicio de subsunción o encaje</w:t>
      </w:r>
      <w:r w:rsidRPr="00FE164D">
        <w:rPr>
          <w:rFonts w:ascii="Palatino Linotype" w:hAnsi="Palatino Linotype" w:cs="Arial"/>
          <w:color w:val="000000" w:themeColor="text1"/>
          <w:vertAlign w:val="superscript"/>
        </w:rPr>
        <w:footnoteReference w:id="3"/>
      </w:r>
      <w:r w:rsidRPr="00FE164D">
        <w:rPr>
          <w:rFonts w:ascii="Palatino Linotype" w:hAnsi="Palatino Linotype" w:cs="Arial"/>
          <w:color w:val="000000" w:themeColor="text1"/>
        </w:rPr>
        <w:t xml:space="preserve"> para acreditar que el </w:t>
      </w:r>
      <w:r w:rsidRPr="00FE164D">
        <w:rPr>
          <w:rFonts w:ascii="Palatino Linotype" w:hAnsi="Palatino Linotype" w:cs="Arial"/>
          <w:color w:val="000000" w:themeColor="text1"/>
        </w:rPr>
        <w:lastRenderedPageBreak/>
        <w:t>supuesto de hecho corresponde estrictamente con la hipótesis jurídica. Esto también lo debe de realizar el servidor público habilitado y el titular del área que administra la información.</w:t>
      </w:r>
    </w:p>
    <w:p w14:paraId="72F3CBB4" w14:textId="77777777" w:rsidR="0044368D" w:rsidRPr="00FE164D" w:rsidRDefault="0044368D" w:rsidP="00FE164D">
      <w:pPr>
        <w:spacing w:line="360" w:lineRule="auto"/>
        <w:contextualSpacing/>
        <w:jc w:val="both"/>
        <w:rPr>
          <w:rFonts w:ascii="Palatino Linotype" w:hAnsi="Palatino Linotype" w:cs="Arial"/>
          <w:color w:val="000000" w:themeColor="text1"/>
        </w:rPr>
      </w:pPr>
    </w:p>
    <w:p w14:paraId="0DDABA8B" w14:textId="77777777" w:rsidR="0044368D" w:rsidRPr="00FE164D" w:rsidRDefault="0044368D" w:rsidP="00FE164D">
      <w:pPr>
        <w:numPr>
          <w:ilvl w:val="0"/>
          <w:numId w:val="33"/>
        </w:numPr>
        <w:spacing w:line="360" w:lineRule="auto"/>
        <w:ind w:left="0" w:firstLine="0"/>
        <w:contextualSpacing/>
        <w:jc w:val="both"/>
        <w:rPr>
          <w:rFonts w:ascii="Palatino Linotype" w:hAnsi="Palatino Linotype" w:cs="Arial"/>
          <w:color w:val="000000" w:themeColor="text1"/>
        </w:rPr>
      </w:pPr>
      <w:r w:rsidRPr="00FE164D">
        <w:rPr>
          <w:rFonts w:ascii="Palatino Linotype" w:hAnsi="Palatino Linotype" w:cs="Arial"/>
          <w:color w:val="000000" w:themeColor="text1"/>
        </w:rPr>
        <w:t>Una vez realizado, se remite la información al Titular de la Unidad de Transparencia, con el acuerdo de clasificación correspondiente, para que sea sometido al conocimiento del Comité de Transparencia.</w:t>
      </w:r>
    </w:p>
    <w:p w14:paraId="1B332D9B" w14:textId="77777777" w:rsidR="0044368D" w:rsidRPr="00FE164D" w:rsidRDefault="0044368D" w:rsidP="00FE164D">
      <w:pPr>
        <w:spacing w:line="360" w:lineRule="auto"/>
        <w:contextualSpacing/>
        <w:jc w:val="both"/>
        <w:rPr>
          <w:rFonts w:ascii="Palatino Linotype" w:hAnsi="Palatino Linotype"/>
          <w:b/>
          <w:color w:val="000000" w:themeColor="text1"/>
        </w:rPr>
      </w:pPr>
    </w:p>
    <w:p w14:paraId="15695540" w14:textId="77777777" w:rsidR="0044368D" w:rsidRPr="00FE164D" w:rsidRDefault="0044368D" w:rsidP="00FE164D">
      <w:pPr>
        <w:keepNext/>
        <w:keepLines/>
        <w:numPr>
          <w:ilvl w:val="0"/>
          <w:numId w:val="30"/>
        </w:numPr>
        <w:pBdr>
          <w:top w:val="nil"/>
          <w:left w:val="nil"/>
          <w:bottom w:val="nil"/>
          <w:right w:val="nil"/>
          <w:between w:val="nil"/>
          <w:bar w:val="nil"/>
        </w:pBdr>
        <w:spacing w:line="360" w:lineRule="auto"/>
        <w:ind w:left="0" w:firstLine="0"/>
        <w:contextualSpacing/>
        <w:jc w:val="both"/>
        <w:outlineLvl w:val="0"/>
        <w:rPr>
          <w:rFonts w:ascii="Palatino Linotype" w:eastAsiaTheme="majorEastAsia" w:hAnsi="Palatino Linotype" w:cstheme="majorBidi"/>
          <w:b/>
          <w:color w:val="000000" w:themeColor="text1"/>
          <w:lang w:val="es-MX" w:eastAsia="en-US"/>
        </w:rPr>
      </w:pPr>
      <w:bookmarkStart w:id="133" w:name="_Toc485631702"/>
      <w:bookmarkStart w:id="134" w:name="_Toc500756712"/>
      <w:bookmarkStart w:id="135" w:name="_Toc536691780"/>
      <w:bookmarkStart w:id="136" w:name="_Toc4073621"/>
      <w:bookmarkStart w:id="137" w:name="_Toc4078184"/>
      <w:bookmarkStart w:id="138" w:name="_Toc26383606"/>
      <w:r w:rsidRPr="00FE164D">
        <w:rPr>
          <w:rFonts w:ascii="Palatino Linotype" w:eastAsiaTheme="majorEastAsia" w:hAnsi="Palatino Linotype" w:cstheme="majorBidi"/>
          <w:b/>
          <w:color w:val="000000" w:themeColor="text1"/>
          <w:lang w:val="es-MX" w:eastAsia="en-US"/>
        </w:rPr>
        <w:t>Excepciones a los supuestos de clasificación de la información como reservada.</w:t>
      </w:r>
      <w:bookmarkEnd w:id="133"/>
      <w:bookmarkEnd w:id="134"/>
      <w:bookmarkEnd w:id="135"/>
      <w:bookmarkEnd w:id="136"/>
      <w:bookmarkEnd w:id="137"/>
      <w:bookmarkEnd w:id="138"/>
    </w:p>
    <w:p w14:paraId="04F825BC" w14:textId="77777777" w:rsidR="0044368D" w:rsidRPr="00FE164D" w:rsidRDefault="0044368D" w:rsidP="00FE164D">
      <w:pPr>
        <w:spacing w:line="360" w:lineRule="auto"/>
        <w:rPr>
          <w:rFonts w:ascii="Palatino Linotype" w:hAnsi="Palatino Linotype"/>
          <w:color w:val="000000" w:themeColor="text1"/>
        </w:rPr>
      </w:pPr>
    </w:p>
    <w:p w14:paraId="09B01FB0" w14:textId="4AB5569A" w:rsidR="0044368D" w:rsidRPr="00FE164D" w:rsidRDefault="0044368D" w:rsidP="00FE164D">
      <w:pPr>
        <w:numPr>
          <w:ilvl w:val="0"/>
          <w:numId w:val="33"/>
        </w:numPr>
        <w:spacing w:line="360" w:lineRule="auto"/>
        <w:ind w:left="0" w:firstLine="0"/>
        <w:jc w:val="both"/>
        <w:rPr>
          <w:rFonts w:ascii="Palatino Linotype" w:eastAsia="Times New Roman" w:hAnsi="Palatino Linotype" w:cs="Times New Roman"/>
          <w:color w:val="000000" w:themeColor="text1"/>
          <w:lang w:val="es-ES"/>
        </w:rPr>
      </w:pPr>
      <w:r w:rsidRPr="00FE164D">
        <w:rPr>
          <w:rFonts w:ascii="Palatino Linotype" w:eastAsia="Times New Roman" w:hAnsi="Palatino Linotype" w:cs="Times New Roman"/>
          <w:color w:val="000000" w:themeColor="text1"/>
          <w:lang w:val="es-ES"/>
        </w:rPr>
        <w:t xml:space="preserve">En todos aquellos casos en los que se pretende adoptar una clasificación de la información como reservada, hay que considerar lo señalado por los artículos 5, 140 y 142 de la Ley Estatal y 5, 113 fracción III y 115 de la Ley General, que establecen que no puede clasificarse como información reservada la que corresponda a violaciones graves a derechos humanos, determinada por la instancia correspondiente o en proceso de investigación, los delitos de lesa humanidad y los actos de corrupción, entendiendo en este último aspecto que el Título Sexto del Código Penal del Estado de México establece </w:t>
      </w:r>
      <w:r w:rsidRPr="00FE164D">
        <w:rPr>
          <w:rFonts w:ascii="Palatino Linotype" w:eastAsia="Times New Roman" w:hAnsi="Palatino Linotype" w:cs="Times New Roman"/>
          <w:color w:val="000000" w:themeColor="text1"/>
          <w:lang w:val="es-ES"/>
        </w:rPr>
        <w:lastRenderedPageBreak/>
        <w:t>los Delitos por Hechos de Corrupción, entre los cuales se encuentran los de incumplimiento, ejercicio indebido y abandono de funciones públicas; coalición; abuso de autoridad; uso ilícito de atribuciones y facultades; concusión; intimidación; ejercicio abusivo de funciones; tráfico de influencias; cohecho; peculado; enriquecimiento ilícito; delitos cometidos por servidores públicos de la procuración y administración de justicia. De ser el caso que la información que se pretende reservar corresponde a cualquiera de estos supuestos, no es posible clasificarla como reservada.</w:t>
      </w:r>
    </w:p>
    <w:p w14:paraId="29C820D9" w14:textId="77777777" w:rsidR="00F25CAA" w:rsidRPr="00FE164D" w:rsidRDefault="00F25CAA" w:rsidP="00FE164D">
      <w:pPr>
        <w:spacing w:line="360" w:lineRule="auto"/>
        <w:jc w:val="both"/>
        <w:rPr>
          <w:rFonts w:ascii="Palatino Linotype" w:eastAsia="Times New Roman" w:hAnsi="Palatino Linotype" w:cs="Times New Roman"/>
          <w:color w:val="000000" w:themeColor="text1"/>
          <w:lang w:val="es-ES"/>
        </w:rPr>
      </w:pPr>
    </w:p>
    <w:p w14:paraId="3445F8CB" w14:textId="5A0F047D" w:rsidR="00F25CAA" w:rsidRPr="00FE164D" w:rsidRDefault="0044368D" w:rsidP="00FE164D">
      <w:pPr>
        <w:keepNext/>
        <w:keepLines/>
        <w:pBdr>
          <w:top w:val="nil"/>
          <w:left w:val="nil"/>
          <w:bottom w:val="nil"/>
          <w:right w:val="nil"/>
          <w:between w:val="nil"/>
          <w:bar w:val="nil"/>
        </w:pBdr>
        <w:spacing w:line="360" w:lineRule="auto"/>
        <w:outlineLvl w:val="0"/>
        <w:rPr>
          <w:rFonts w:ascii="Palatino Linotype" w:eastAsiaTheme="majorEastAsia" w:hAnsi="Palatino Linotype" w:cstheme="majorBidi"/>
          <w:b/>
          <w:color w:val="000000" w:themeColor="text1"/>
          <w:lang w:val="es-MX" w:eastAsia="en-US"/>
        </w:rPr>
      </w:pPr>
      <w:bookmarkStart w:id="139" w:name="_Toc485631703"/>
      <w:bookmarkStart w:id="140" w:name="_Toc500756713"/>
      <w:bookmarkStart w:id="141" w:name="_Toc536691781"/>
      <w:bookmarkStart w:id="142" w:name="_Toc4073622"/>
      <w:bookmarkStart w:id="143" w:name="_Toc4078185"/>
      <w:bookmarkStart w:id="144" w:name="_Toc26383607"/>
      <w:r w:rsidRPr="00FE164D">
        <w:rPr>
          <w:rFonts w:ascii="Palatino Linotype" w:eastAsiaTheme="majorEastAsia" w:hAnsi="Palatino Linotype" w:cstheme="majorBidi"/>
          <w:b/>
          <w:color w:val="000000" w:themeColor="text1"/>
          <w:lang w:val="es-MX" w:eastAsia="en-US"/>
        </w:rPr>
        <w:t>II. La intervención del Comité de Transparencia.</w:t>
      </w:r>
      <w:bookmarkEnd w:id="139"/>
      <w:bookmarkEnd w:id="140"/>
      <w:bookmarkEnd w:id="141"/>
      <w:bookmarkEnd w:id="142"/>
      <w:bookmarkEnd w:id="143"/>
      <w:bookmarkEnd w:id="144"/>
    </w:p>
    <w:p w14:paraId="0D2C1A43" w14:textId="77777777" w:rsidR="00F25CAA" w:rsidRPr="00FE164D" w:rsidRDefault="00F25CAA" w:rsidP="00FE164D">
      <w:pPr>
        <w:keepNext/>
        <w:keepLines/>
        <w:pBdr>
          <w:top w:val="nil"/>
          <w:left w:val="nil"/>
          <w:bottom w:val="nil"/>
          <w:right w:val="nil"/>
          <w:between w:val="nil"/>
          <w:bar w:val="nil"/>
        </w:pBdr>
        <w:spacing w:line="360" w:lineRule="auto"/>
        <w:outlineLvl w:val="0"/>
        <w:rPr>
          <w:rFonts w:ascii="Palatino Linotype" w:eastAsiaTheme="majorEastAsia" w:hAnsi="Palatino Linotype" w:cstheme="majorBidi"/>
          <w:b/>
          <w:color w:val="000000" w:themeColor="text1"/>
          <w:lang w:val="es-MX" w:eastAsia="en-US"/>
        </w:rPr>
      </w:pPr>
    </w:p>
    <w:p w14:paraId="0FA56494" w14:textId="77777777" w:rsidR="0044368D" w:rsidRPr="00FE164D" w:rsidRDefault="0044368D" w:rsidP="00FE164D">
      <w:pPr>
        <w:keepNext/>
        <w:keepLines/>
        <w:numPr>
          <w:ilvl w:val="0"/>
          <w:numId w:val="31"/>
        </w:numPr>
        <w:pBdr>
          <w:top w:val="nil"/>
          <w:left w:val="nil"/>
          <w:bottom w:val="nil"/>
          <w:right w:val="nil"/>
          <w:between w:val="nil"/>
          <w:bar w:val="nil"/>
        </w:pBdr>
        <w:spacing w:line="360" w:lineRule="auto"/>
        <w:ind w:left="0" w:firstLine="0"/>
        <w:contextualSpacing/>
        <w:outlineLvl w:val="1"/>
        <w:rPr>
          <w:rFonts w:ascii="Palatino Linotype" w:eastAsiaTheme="majorEastAsia" w:hAnsi="Palatino Linotype" w:cstheme="majorBidi"/>
          <w:b/>
          <w:color w:val="000000" w:themeColor="text1"/>
          <w:lang w:val="es-MX" w:eastAsia="en-US"/>
        </w:rPr>
      </w:pPr>
      <w:bookmarkStart w:id="145" w:name="_Toc485631704"/>
      <w:bookmarkStart w:id="146" w:name="_Toc500756714"/>
      <w:bookmarkStart w:id="147" w:name="_Toc536691782"/>
      <w:bookmarkStart w:id="148" w:name="_Toc4073623"/>
      <w:bookmarkStart w:id="149" w:name="_Toc4078186"/>
      <w:bookmarkStart w:id="150" w:name="_Toc26383608"/>
      <w:r w:rsidRPr="00FE164D">
        <w:rPr>
          <w:rFonts w:ascii="Palatino Linotype" w:eastAsiaTheme="majorEastAsia" w:hAnsi="Palatino Linotype" w:cstheme="majorBidi"/>
          <w:b/>
          <w:color w:val="000000" w:themeColor="text1"/>
          <w:lang w:val="es-MX" w:eastAsia="en-US"/>
        </w:rPr>
        <w:t>Formalidades para emitir el acuerdo de clasificación.</w:t>
      </w:r>
      <w:bookmarkEnd w:id="145"/>
      <w:bookmarkEnd w:id="146"/>
      <w:bookmarkEnd w:id="147"/>
      <w:bookmarkEnd w:id="148"/>
      <w:bookmarkEnd w:id="149"/>
      <w:bookmarkEnd w:id="150"/>
    </w:p>
    <w:p w14:paraId="57103876" w14:textId="77777777" w:rsidR="0044368D" w:rsidRPr="00FE164D" w:rsidRDefault="0044368D" w:rsidP="00FE164D">
      <w:pPr>
        <w:tabs>
          <w:tab w:val="left" w:pos="7770"/>
        </w:tabs>
        <w:spacing w:line="360" w:lineRule="auto"/>
        <w:contextualSpacing/>
        <w:jc w:val="both"/>
        <w:rPr>
          <w:rFonts w:ascii="Palatino Linotype" w:hAnsi="Palatino Linotype" w:cs="Arial"/>
          <w:color w:val="000000" w:themeColor="text1"/>
        </w:rPr>
      </w:pPr>
      <w:r w:rsidRPr="00FE164D">
        <w:rPr>
          <w:rFonts w:ascii="Palatino Linotype" w:hAnsi="Palatino Linotype" w:cs="Arial"/>
          <w:color w:val="000000" w:themeColor="text1"/>
        </w:rPr>
        <w:tab/>
      </w:r>
    </w:p>
    <w:p w14:paraId="2452F7A3" w14:textId="77777777" w:rsidR="0044368D" w:rsidRPr="00FE164D" w:rsidRDefault="0044368D" w:rsidP="00FE164D">
      <w:pPr>
        <w:numPr>
          <w:ilvl w:val="0"/>
          <w:numId w:val="33"/>
        </w:numPr>
        <w:spacing w:line="360" w:lineRule="auto"/>
        <w:ind w:left="0" w:firstLine="0"/>
        <w:contextualSpacing/>
        <w:jc w:val="both"/>
        <w:rPr>
          <w:rFonts w:ascii="Palatino Linotype" w:eastAsia="Times New Roman" w:hAnsi="Palatino Linotype"/>
          <w:color w:val="000000" w:themeColor="text1"/>
          <w:lang w:eastAsia="es-ES_tradnl"/>
        </w:rPr>
      </w:pPr>
      <w:r w:rsidRPr="00FE164D">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FE164D">
        <w:rPr>
          <w:rFonts w:ascii="Palatino Linotype" w:hAnsi="Palatino Linotype"/>
          <w:color w:val="000000" w:themeColor="text1"/>
        </w:rPr>
        <w:t xml:space="preserve">la fracción III del numeral Segundo de los </w:t>
      </w:r>
      <w:r w:rsidRPr="00FE164D">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FE164D">
        <w:rPr>
          <w:rFonts w:ascii="Palatino Linotype" w:hAnsi="Palatino Linotype"/>
          <w:color w:val="000000" w:themeColor="text1"/>
        </w:rPr>
        <w:t xml:space="preserve"> </w:t>
      </w:r>
      <w:r w:rsidRPr="00FE164D">
        <w:rPr>
          <w:rFonts w:ascii="Palatino Linotype" w:hAnsi="Palatino Linotype" w:cs="Arial"/>
          <w:color w:val="000000" w:themeColor="text1"/>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1DF2E9DB" w14:textId="77777777" w:rsidR="0044368D" w:rsidRPr="00FE164D" w:rsidRDefault="0044368D" w:rsidP="00FE164D">
      <w:pPr>
        <w:spacing w:line="360" w:lineRule="auto"/>
        <w:contextualSpacing/>
        <w:jc w:val="both"/>
        <w:rPr>
          <w:rFonts w:ascii="Palatino Linotype" w:hAnsi="Palatino Linotype" w:cs="Arial"/>
          <w:color w:val="000000" w:themeColor="text1"/>
        </w:rPr>
      </w:pPr>
    </w:p>
    <w:p w14:paraId="0B022E89" w14:textId="77777777" w:rsidR="0044368D" w:rsidRPr="00FE164D" w:rsidRDefault="0044368D" w:rsidP="00FE164D">
      <w:pPr>
        <w:numPr>
          <w:ilvl w:val="0"/>
          <w:numId w:val="33"/>
        </w:numPr>
        <w:spacing w:line="360" w:lineRule="auto"/>
        <w:ind w:left="0" w:firstLine="0"/>
        <w:contextualSpacing/>
        <w:jc w:val="both"/>
        <w:rPr>
          <w:rFonts w:ascii="Palatino Linotype" w:hAnsi="Palatino Linotype" w:cs="Arial"/>
          <w:color w:val="000000" w:themeColor="text1"/>
        </w:rPr>
      </w:pPr>
      <w:r w:rsidRPr="00FE164D">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w:t>
      </w:r>
      <w:r w:rsidRPr="00FE164D">
        <w:rPr>
          <w:rFonts w:ascii="Palatino Linotype" w:hAnsi="Palatino Linotype" w:cs="Arial"/>
          <w:color w:val="000000" w:themeColor="text1"/>
        </w:rPr>
        <w:lastRenderedPageBreak/>
        <w:t>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6DBFE52E" w14:textId="77777777" w:rsidR="0044368D" w:rsidRPr="00FE164D" w:rsidRDefault="0044368D" w:rsidP="00FE164D">
      <w:pPr>
        <w:spacing w:line="360" w:lineRule="auto"/>
        <w:jc w:val="both"/>
        <w:rPr>
          <w:rFonts w:ascii="Palatino Linotype" w:hAnsi="Palatino Linotype"/>
          <w:color w:val="000000" w:themeColor="text1"/>
        </w:rPr>
      </w:pPr>
    </w:p>
    <w:p w14:paraId="75C80461" w14:textId="77777777" w:rsidR="0044368D" w:rsidRPr="00FE164D" w:rsidRDefault="0044368D" w:rsidP="00FE164D">
      <w:pPr>
        <w:numPr>
          <w:ilvl w:val="0"/>
          <w:numId w:val="33"/>
        </w:numPr>
        <w:spacing w:line="360" w:lineRule="auto"/>
        <w:ind w:left="0" w:firstLine="0"/>
        <w:contextualSpacing/>
        <w:jc w:val="both"/>
        <w:rPr>
          <w:rFonts w:ascii="Palatino Linotype" w:hAnsi="Palatino Linotype"/>
          <w:color w:val="000000" w:themeColor="text1"/>
        </w:rPr>
      </w:pPr>
      <w:r w:rsidRPr="00FE164D">
        <w:rPr>
          <w:rFonts w:ascii="Palatino Linotype" w:hAnsi="Palatino Linotype"/>
          <w:color w:val="000000" w:themeColor="text1"/>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155CE205" w14:textId="77777777" w:rsidR="0044368D" w:rsidRPr="00FE164D" w:rsidRDefault="0044368D" w:rsidP="00FE164D">
      <w:pPr>
        <w:spacing w:line="360" w:lineRule="auto"/>
        <w:jc w:val="both"/>
        <w:rPr>
          <w:rFonts w:ascii="Palatino Linotype" w:hAnsi="Palatino Linotype"/>
          <w:color w:val="000000" w:themeColor="text1"/>
        </w:rPr>
      </w:pPr>
    </w:p>
    <w:p w14:paraId="27579922" w14:textId="77777777" w:rsidR="0044368D" w:rsidRPr="00FE164D" w:rsidRDefault="0044368D" w:rsidP="00FE164D">
      <w:pPr>
        <w:keepNext/>
        <w:keepLines/>
        <w:numPr>
          <w:ilvl w:val="0"/>
          <w:numId w:val="31"/>
        </w:numPr>
        <w:pBdr>
          <w:top w:val="nil"/>
          <w:left w:val="nil"/>
          <w:bottom w:val="nil"/>
          <w:right w:val="nil"/>
          <w:between w:val="nil"/>
          <w:bar w:val="nil"/>
        </w:pBdr>
        <w:spacing w:line="360" w:lineRule="auto"/>
        <w:ind w:left="0" w:firstLine="0"/>
        <w:contextualSpacing/>
        <w:outlineLvl w:val="1"/>
        <w:rPr>
          <w:rFonts w:ascii="Palatino Linotype" w:eastAsiaTheme="majorEastAsia" w:hAnsi="Palatino Linotype" w:cstheme="majorBidi"/>
          <w:b/>
          <w:color w:val="000000" w:themeColor="text1"/>
          <w:lang w:val="es-MX" w:eastAsia="en-US"/>
        </w:rPr>
      </w:pPr>
      <w:bookmarkStart w:id="151" w:name="_Toc485631705"/>
      <w:bookmarkStart w:id="152" w:name="_Toc500756715"/>
      <w:bookmarkStart w:id="153" w:name="_Toc536691783"/>
      <w:bookmarkStart w:id="154" w:name="_Toc4073624"/>
      <w:bookmarkStart w:id="155" w:name="_Toc4078187"/>
      <w:bookmarkStart w:id="156" w:name="_Toc26383609"/>
      <w:r w:rsidRPr="00FE164D">
        <w:rPr>
          <w:rFonts w:ascii="Palatino Linotype" w:eastAsiaTheme="majorEastAsia" w:hAnsi="Palatino Linotype" w:cstheme="majorBidi"/>
          <w:b/>
          <w:color w:val="000000" w:themeColor="text1"/>
          <w:lang w:val="es-MX" w:eastAsia="en-US"/>
        </w:rPr>
        <w:t>Requisitos de fondo del acuerdo de clasificación.</w:t>
      </w:r>
      <w:bookmarkEnd w:id="151"/>
      <w:bookmarkEnd w:id="152"/>
      <w:bookmarkEnd w:id="153"/>
      <w:bookmarkEnd w:id="154"/>
      <w:bookmarkEnd w:id="155"/>
      <w:bookmarkEnd w:id="156"/>
    </w:p>
    <w:p w14:paraId="669A737B" w14:textId="77777777" w:rsidR="0044368D" w:rsidRPr="00FE164D" w:rsidRDefault="0044368D" w:rsidP="00FE164D">
      <w:pPr>
        <w:spacing w:line="360" w:lineRule="auto"/>
        <w:contextualSpacing/>
        <w:jc w:val="both"/>
        <w:rPr>
          <w:rFonts w:ascii="Palatino Linotype" w:hAnsi="Palatino Linotype" w:cs="Arial"/>
          <w:color w:val="000000" w:themeColor="text1"/>
        </w:rPr>
      </w:pPr>
    </w:p>
    <w:p w14:paraId="4E4D367C" w14:textId="77777777" w:rsidR="0044368D" w:rsidRPr="00FE164D" w:rsidRDefault="0044368D" w:rsidP="00FE164D">
      <w:pPr>
        <w:numPr>
          <w:ilvl w:val="0"/>
          <w:numId w:val="33"/>
        </w:numPr>
        <w:spacing w:line="360" w:lineRule="auto"/>
        <w:ind w:left="0" w:firstLine="0"/>
        <w:contextualSpacing/>
        <w:jc w:val="both"/>
        <w:rPr>
          <w:rFonts w:ascii="Palatino Linotype" w:hAnsi="Palatino Linotype" w:cs="Arial"/>
          <w:color w:val="000000" w:themeColor="text1"/>
        </w:rPr>
      </w:pPr>
      <w:r w:rsidRPr="00FE164D">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r w:rsidRPr="00FE164D">
        <w:rPr>
          <w:rFonts w:ascii="Palatino Linotype" w:hAnsi="Palatino Linotype" w:cs="Arial"/>
          <w:color w:val="000000" w:themeColor="text1"/>
        </w:rPr>
        <w:lastRenderedPageBreak/>
        <w:t xml:space="preserve">Generales,  al señalar que la carga de la prueba, para justificar las restricciones, corresponde a los sujetos obligados, por lo que deberán fundar y motivar debidamente la clasificación. </w:t>
      </w:r>
    </w:p>
    <w:p w14:paraId="0330161B" w14:textId="77777777" w:rsidR="0044368D" w:rsidRPr="00FE164D" w:rsidRDefault="0044368D" w:rsidP="00FE164D">
      <w:pPr>
        <w:spacing w:line="360" w:lineRule="auto"/>
        <w:contextualSpacing/>
        <w:jc w:val="both"/>
        <w:rPr>
          <w:rFonts w:ascii="Palatino Linotype" w:hAnsi="Palatino Linotype"/>
          <w:color w:val="000000" w:themeColor="text1"/>
        </w:rPr>
      </w:pPr>
    </w:p>
    <w:p w14:paraId="66CCC23A" w14:textId="77777777" w:rsidR="0044368D" w:rsidRPr="00FE164D" w:rsidRDefault="0044368D" w:rsidP="00FE164D">
      <w:pPr>
        <w:numPr>
          <w:ilvl w:val="0"/>
          <w:numId w:val="33"/>
        </w:numPr>
        <w:spacing w:line="360" w:lineRule="auto"/>
        <w:ind w:left="0" w:firstLine="0"/>
        <w:contextualSpacing/>
        <w:jc w:val="both"/>
        <w:rPr>
          <w:rFonts w:ascii="Palatino Linotype" w:hAnsi="Palatino Linotype"/>
          <w:color w:val="000000" w:themeColor="text1"/>
        </w:rPr>
      </w:pPr>
      <w:r w:rsidRPr="00FE164D">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84422A8" w14:textId="77777777" w:rsidR="0044368D" w:rsidRPr="00FE164D" w:rsidRDefault="0044368D" w:rsidP="00FE164D">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48F273FA" w14:textId="77777777" w:rsidR="0044368D" w:rsidRPr="00FE164D" w:rsidRDefault="0044368D" w:rsidP="00FE164D">
      <w:pPr>
        <w:numPr>
          <w:ilvl w:val="0"/>
          <w:numId w:val="33"/>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FE164D">
        <w:rPr>
          <w:rFonts w:ascii="Palatino Linotype" w:eastAsia="Times New Roman" w:hAnsi="Palatino Linotype" w:cs="Arial"/>
          <w:color w:val="000000" w:themeColor="text1"/>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FE164D">
        <w:rPr>
          <w:rFonts w:ascii="Palatino Linotype" w:eastAsia="Times New Roman" w:hAnsi="Palatino Linotype" w:cs="Arial"/>
          <w:color w:val="000000" w:themeColor="text1"/>
          <w:vertAlign w:val="superscript"/>
          <w:lang w:eastAsia="es-MX"/>
        </w:rPr>
        <w:footnoteReference w:id="4"/>
      </w:r>
    </w:p>
    <w:p w14:paraId="18581BB5" w14:textId="77777777" w:rsidR="0044368D" w:rsidRPr="00FE164D" w:rsidRDefault="0044368D" w:rsidP="00FE164D">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072BB916" w14:textId="77777777" w:rsidR="0044368D" w:rsidRPr="00FE164D" w:rsidRDefault="0044368D" w:rsidP="00FE164D">
      <w:pPr>
        <w:numPr>
          <w:ilvl w:val="0"/>
          <w:numId w:val="33"/>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FE164D">
        <w:rPr>
          <w:rFonts w:ascii="Palatino Linotype" w:eastAsia="Times New Roman" w:hAnsi="Palatino Linotype" w:cs="Arial"/>
          <w:color w:val="000000" w:themeColor="text1"/>
          <w:lang w:eastAsia="es-MX"/>
        </w:rPr>
        <w:lastRenderedPageBreak/>
        <w:t>Por su parte, el intérprete judicial del país ha establecido una jurisprudencia respecto a qué debe entenderse por fundamentación y motivación, en los siguientes términos:</w:t>
      </w:r>
    </w:p>
    <w:p w14:paraId="33683BAA" w14:textId="77777777" w:rsidR="0044368D" w:rsidRPr="00FE164D" w:rsidRDefault="0044368D" w:rsidP="00FE164D">
      <w:pPr>
        <w:spacing w:line="360" w:lineRule="auto"/>
        <w:ind w:right="618"/>
        <w:contextualSpacing/>
        <w:jc w:val="both"/>
        <w:rPr>
          <w:rFonts w:ascii="Palatino Linotype" w:hAnsi="Palatino Linotype" w:cs="Arial"/>
          <w:color w:val="000000" w:themeColor="text1"/>
        </w:rPr>
      </w:pPr>
    </w:p>
    <w:p w14:paraId="40C5A4DA" w14:textId="77777777" w:rsidR="0044368D" w:rsidRPr="00FE164D" w:rsidRDefault="0044368D" w:rsidP="00FE164D">
      <w:pPr>
        <w:spacing w:line="360" w:lineRule="auto"/>
        <w:ind w:left="567" w:right="618"/>
        <w:contextualSpacing/>
        <w:jc w:val="both"/>
        <w:rPr>
          <w:rFonts w:ascii="Palatino Linotype" w:hAnsi="Palatino Linotype" w:cs="Arial"/>
          <w:i/>
          <w:color w:val="000000" w:themeColor="text1"/>
        </w:rPr>
      </w:pPr>
      <w:r w:rsidRPr="00FE164D">
        <w:rPr>
          <w:rFonts w:ascii="Palatino Linotype" w:hAnsi="Palatino Linotype" w:cs="Arial"/>
          <w:b/>
          <w:i/>
          <w:color w:val="000000" w:themeColor="text1"/>
        </w:rPr>
        <w:t>FUNDAMENTACIÓN Y MOTIVACIÓN.</w:t>
      </w:r>
      <w:r w:rsidRPr="00FE164D">
        <w:rPr>
          <w:rFonts w:ascii="Palatino Linotype" w:hAnsi="Palatino Linotype" w:cs="Arial"/>
          <w:i/>
          <w:color w:val="000000" w:themeColor="text1"/>
        </w:rPr>
        <w:t xml:space="preserve"> La </w:t>
      </w:r>
      <w:r w:rsidRPr="00FE164D">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FE164D">
        <w:rPr>
          <w:rFonts w:ascii="Palatino Linotype" w:hAnsi="Palatino Linotype" w:cs="Arial"/>
          <w:i/>
          <w:color w:val="000000" w:themeColor="text1"/>
        </w:rPr>
        <w:t>.</w:t>
      </w:r>
    </w:p>
    <w:p w14:paraId="79520C98" w14:textId="77777777" w:rsidR="0044368D" w:rsidRPr="00FE164D" w:rsidRDefault="0044368D" w:rsidP="00FE164D">
      <w:pPr>
        <w:spacing w:line="360" w:lineRule="auto"/>
        <w:ind w:left="567" w:right="618"/>
        <w:contextualSpacing/>
        <w:jc w:val="both"/>
        <w:rPr>
          <w:rFonts w:ascii="Palatino Linotype" w:hAnsi="Palatino Linotype" w:cs="Arial"/>
          <w:i/>
          <w:color w:val="000000" w:themeColor="text1"/>
        </w:rPr>
      </w:pPr>
      <w:r w:rsidRPr="00FE164D">
        <w:rPr>
          <w:rFonts w:ascii="Palatino Linotype" w:hAnsi="Palatino Linotype" w:cs="Arial"/>
          <w:i/>
          <w:color w:val="000000" w:themeColor="text1"/>
        </w:rPr>
        <w:t>SEGUNDO TRIBUNAL COLEGIADO DEL SEXTO CIRCUITO.</w:t>
      </w:r>
    </w:p>
    <w:p w14:paraId="5BBA1568" w14:textId="77777777" w:rsidR="0044368D" w:rsidRPr="00FE164D" w:rsidRDefault="0044368D" w:rsidP="00FE164D">
      <w:pPr>
        <w:spacing w:line="360" w:lineRule="auto"/>
        <w:ind w:left="567" w:right="618"/>
        <w:contextualSpacing/>
        <w:jc w:val="both"/>
        <w:rPr>
          <w:rFonts w:ascii="Palatino Linotype" w:hAnsi="Palatino Linotype" w:cs="Arial"/>
          <w:i/>
          <w:color w:val="000000" w:themeColor="text1"/>
        </w:rPr>
      </w:pPr>
      <w:r w:rsidRPr="00FE164D">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14:paraId="0CD43018" w14:textId="77777777" w:rsidR="0044368D" w:rsidRPr="00FE164D" w:rsidRDefault="0044368D" w:rsidP="00FE164D">
      <w:pPr>
        <w:spacing w:line="360" w:lineRule="auto"/>
        <w:ind w:left="567" w:right="618"/>
        <w:contextualSpacing/>
        <w:jc w:val="both"/>
        <w:rPr>
          <w:rFonts w:ascii="Palatino Linotype" w:hAnsi="Palatino Linotype" w:cs="Arial"/>
          <w:i/>
          <w:color w:val="000000" w:themeColor="text1"/>
        </w:rPr>
      </w:pPr>
      <w:r w:rsidRPr="00FE164D">
        <w:rPr>
          <w:rFonts w:ascii="Palatino Linotype" w:hAnsi="Palatino Linotype" w:cs="Arial"/>
          <w:i/>
          <w:color w:val="000000" w:themeColor="text1"/>
        </w:rPr>
        <w:t>Revisión fiscal 103/88. Instituto Mexicano del Seguro Social. 18 de octubre de 1988. Unanimidad de votos. Ponente: Arnoldo Nájera Virgen. Secretario: Alejandro Esponda Rincón.</w:t>
      </w:r>
    </w:p>
    <w:p w14:paraId="4345BF1E" w14:textId="77777777" w:rsidR="0044368D" w:rsidRPr="00FE164D" w:rsidRDefault="0044368D" w:rsidP="00FE164D">
      <w:pPr>
        <w:spacing w:line="360" w:lineRule="auto"/>
        <w:ind w:left="567" w:right="618"/>
        <w:contextualSpacing/>
        <w:jc w:val="both"/>
        <w:rPr>
          <w:rFonts w:ascii="Palatino Linotype" w:hAnsi="Palatino Linotype" w:cs="Arial"/>
          <w:i/>
          <w:color w:val="000000" w:themeColor="text1"/>
        </w:rPr>
      </w:pPr>
      <w:r w:rsidRPr="00FE164D">
        <w:rPr>
          <w:rFonts w:ascii="Palatino Linotype" w:hAnsi="Palatino Linotype" w:cs="Arial"/>
          <w:i/>
          <w:color w:val="000000" w:themeColor="text1"/>
        </w:rPr>
        <w:t>Amparo en revisión 333/88. Adilia Romero. 26 de octubre de 1988. Unanimidad de votos. Ponente: Arnoldo Nájera Virgen. Secretario: Enrique Crispín Campos Ramírez.</w:t>
      </w:r>
    </w:p>
    <w:p w14:paraId="65C1B6CA" w14:textId="77777777" w:rsidR="0044368D" w:rsidRPr="00FE164D" w:rsidRDefault="0044368D" w:rsidP="00FE164D">
      <w:pPr>
        <w:spacing w:line="360" w:lineRule="auto"/>
        <w:ind w:left="567" w:right="618"/>
        <w:contextualSpacing/>
        <w:jc w:val="both"/>
        <w:rPr>
          <w:rFonts w:ascii="Palatino Linotype" w:hAnsi="Palatino Linotype" w:cs="Arial"/>
          <w:i/>
          <w:color w:val="000000" w:themeColor="text1"/>
        </w:rPr>
      </w:pPr>
      <w:r w:rsidRPr="00FE164D">
        <w:rPr>
          <w:rFonts w:ascii="Palatino Linotype" w:hAnsi="Palatino Linotype" w:cs="Arial"/>
          <w:i/>
          <w:color w:val="000000" w:themeColor="text1"/>
        </w:rPr>
        <w:t>Amparo en revisión 597/95. Emilio Maurer Bretón. 15 de noviembre de 1995. Unanimidad de votos. Ponente: Clementina Ramírez Moguel Goyzueta. Secretario: Gonzalo Carrera Molina.</w:t>
      </w:r>
    </w:p>
    <w:p w14:paraId="538E5BDE" w14:textId="77777777" w:rsidR="0044368D" w:rsidRPr="00FE164D" w:rsidRDefault="0044368D" w:rsidP="00FE164D">
      <w:pPr>
        <w:spacing w:line="360" w:lineRule="auto"/>
        <w:ind w:left="567" w:right="618"/>
        <w:contextualSpacing/>
        <w:jc w:val="both"/>
        <w:rPr>
          <w:rFonts w:ascii="Palatino Linotype" w:hAnsi="Palatino Linotype" w:cs="Arial"/>
          <w:i/>
          <w:color w:val="000000" w:themeColor="text1"/>
        </w:rPr>
      </w:pPr>
      <w:r w:rsidRPr="00FE164D">
        <w:rPr>
          <w:rFonts w:ascii="Palatino Linotype" w:hAnsi="Palatino Linotype" w:cs="Arial"/>
          <w:i/>
          <w:color w:val="000000" w:themeColor="text1"/>
        </w:rPr>
        <w:lastRenderedPageBreak/>
        <w:t>Amparo directo 7/96. Pedro Vicente López Miro. 21 de febrero de 1996. Unanimidad de votos. Ponente: María Eugenia Estela Martínez Cardiel. Secretario: Enrique Baigts Muñoz.</w:t>
      </w:r>
      <w:r w:rsidRPr="00FE164D">
        <w:rPr>
          <w:rFonts w:ascii="Palatino Linotype" w:hAnsi="Palatino Linotype" w:cs="Arial"/>
          <w:i/>
          <w:color w:val="000000" w:themeColor="text1"/>
          <w:vertAlign w:val="superscript"/>
        </w:rPr>
        <w:footnoteReference w:id="5"/>
      </w:r>
    </w:p>
    <w:p w14:paraId="1767307D" w14:textId="77777777" w:rsidR="0044368D" w:rsidRPr="00FE164D" w:rsidRDefault="0044368D" w:rsidP="00FE164D">
      <w:pPr>
        <w:spacing w:line="360" w:lineRule="auto"/>
        <w:ind w:left="567"/>
        <w:contextualSpacing/>
        <w:jc w:val="both"/>
        <w:rPr>
          <w:rFonts w:ascii="Palatino Linotype" w:hAnsi="Palatino Linotype" w:cs="Arial"/>
          <w:color w:val="000000" w:themeColor="text1"/>
          <w:lang w:val="es-ES"/>
        </w:rPr>
      </w:pPr>
    </w:p>
    <w:p w14:paraId="6CBBE0E8" w14:textId="77777777" w:rsidR="0044368D" w:rsidRPr="00FE164D" w:rsidRDefault="0044368D" w:rsidP="00FE164D">
      <w:pPr>
        <w:numPr>
          <w:ilvl w:val="0"/>
          <w:numId w:val="33"/>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FE164D">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EB018A4" w14:textId="77777777" w:rsidR="0044368D" w:rsidRPr="00FE164D" w:rsidRDefault="0044368D" w:rsidP="00FE164D">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44AE4F3A" w14:textId="77777777" w:rsidR="0044368D" w:rsidRPr="00FE164D" w:rsidRDefault="0044368D" w:rsidP="00FE164D">
      <w:pPr>
        <w:numPr>
          <w:ilvl w:val="0"/>
          <w:numId w:val="33"/>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FE164D">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E224374" w14:textId="77777777" w:rsidR="0044368D" w:rsidRPr="00FE164D" w:rsidRDefault="0044368D" w:rsidP="00FE164D">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33829BBF" w14:textId="77777777" w:rsidR="0044368D" w:rsidRPr="00FE164D" w:rsidRDefault="0044368D" w:rsidP="00FE164D">
      <w:pPr>
        <w:numPr>
          <w:ilvl w:val="0"/>
          <w:numId w:val="33"/>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FE164D">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349DC9BA" w14:textId="77777777" w:rsidR="0044368D" w:rsidRPr="00FE164D" w:rsidRDefault="0044368D" w:rsidP="00FE164D">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2450A828" w14:textId="77777777" w:rsidR="0044368D" w:rsidRPr="00FE164D" w:rsidRDefault="0044368D" w:rsidP="00FE164D">
      <w:pPr>
        <w:numPr>
          <w:ilvl w:val="0"/>
          <w:numId w:val="33"/>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FE164D">
        <w:rPr>
          <w:rFonts w:ascii="Palatino Linotype" w:eastAsia="Times New Roman" w:hAnsi="Palatino Linotype" w:cs="Arial"/>
          <w:color w:val="000000" w:themeColor="text1"/>
          <w:lang w:eastAsia="es-MX"/>
        </w:rPr>
        <w:t xml:space="preserve">Ahora bien, para cada caso además de fundar y motivar, se debe identificar con claridad que datos contenidos en las documentales que son susceptibles de suprimirse, </w:t>
      </w:r>
      <w:r w:rsidRPr="00FE164D">
        <w:rPr>
          <w:rFonts w:ascii="Palatino Linotype" w:eastAsia="Times New Roman" w:hAnsi="Palatino Linotype" w:cs="Arial"/>
          <w:color w:val="000000" w:themeColor="text1"/>
          <w:lang w:eastAsia="es-MX"/>
        </w:rPr>
        <w:lastRenderedPageBreak/>
        <w:t>por ejemplo, si una documental de naturaleza pública como lo es la nómina general, si bien el dato de sus remuneraciones es eminentemente público, no así todos los datos contenidos en dicho documento que son</w:t>
      </w:r>
      <w:r w:rsidRPr="00FE164D">
        <w:rPr>
          <w:rFonts w:ascii="Palatino Linotype" w:hAnsi="Palatino Linotype"/>
          <w:color w:val="000000" w:themeColor="text1"/>
        </w:rPr>
        <w:t xml:space="preserve"> </w:t>
      </w:r>
      <w:r w:rsidRPr="00FE164D">
        <w:rPr>
          <w:rFonts w:ascii="Palatino Linotype" w:eastAsia="Times New Roman" w:hAnsi="Palatino Linotype" w:cs="Arial"/>
          <w:color w:val="000000" w:themeColor="text1"/>
          <w:lang w:eastAsia="es-MX"/>
        </w:rPr>
        <w:t>datos personales</w:t>
      </w:r>
      <w:r w:rsidRPr="00FE164D">
        <w:rPr>
          <w:rFonts w:ascii="Palatino Linotype" w:eastAsia="Times New Roman" w:hAnsi="Palatino Linotype" w:cs="Arial"/>
          <w:color w:val="000000" w:themeColor="text1"/>
          <w:vertAlign w:val="superscript"/>
          <w:lang w:eastAsia="es-MX"/>
        </w:rPr>
        <w:footnoteReference w:id="6"/>
      </w:r>
      <w:r w:rsidRPr="00FE164D">
        <w:rPr>
          <w:rFonts w:ascii="Palatino Linotype" w:eastAsia="Times New Roman" w:hAnsi="Palatino Linotype" w:cs="Arial"/>
          <w:color w:val="000000" w:themeColor="text1"/>
          <w:lang w:eastAsia="es-MX"/>
        </w:rPr>
        <w:t xml:space="preserve"> del servidor público que no tienen ninguna injerencia en el tema de la transparencia y la rendición de cuentas,  por ejemplo, </w:t>
      </w:r>
      <w:r w:rsidRPr="00FE164D">
        <w:rPr>
          <w:rFonts w:ascii="Palatino Linotype" w:eastAsia="Calibri" w:hAnsi="Palatino Linotype" w:cs="Arial"/>
          <w:color w:val="000000" w:themeColor="text1"/>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454FDA3A" w14:textId="77777777" w:rsidR="0044368D" w:rsidRPr="00FE164D" w:rsidRDefault="0044368D" w:rsidP="00FE164D">
      <w:pPr>
        <w:shd w:val="clear" w:color="auto" w:fill="FFFFFF"/>
        <w:spacing w:line="360" w:lineRule="auto"/>
        <w:contextualSpacing/>
        <w:jc w:val="both"/>
        <w:rPr>
          <w:rFonts w:ascii="Palatino Linotype" w:eastAsia="Calibri" w:hAnsi="Palatino Linotype" w:cs="Arial"/>
          <w:color w:val="000000" w:themeColor="text1"/>
          <w:lang w:val="es-ES" w:eastAsia="es-MX"/>
        </w:rPr>
      </w:pPr>
    </w:p>
    <w:p w14:paraId="2373B8CA" w14:textId="77777777" w:rsidR="0044368D" w:rsidRPr="00FE164D" w:rsidRDefault="0044368D" w:rsidP="00FE164D">
      <w:pPr>
        <w:numPr>
          <w:ilvl w:val="0"/>
          <w:numId w:val="33"/>
        </w:numPr>
        <w:shd w:val="clear" w:color="auto" w:fill="FFFFFF"/>
        <w:spacing w:line="360" w:lineRule="auto"/>
        <w:ind w:left="0" w:firstLine="0"/>
        <w:contextualSpacing/>
        <w:jc w:val="both"/>
        <w:rPr>
          <w:rFonts w:ascii="Palatino Linotype" w:eastAsia="Calibri" w:hAnsi="Palatino Linotype" w:cs="Arial"/>
          <w:color w:val="000000" w:themeColor="text1"/>
          <w:lang w:val="es-ES" w:eastAsia="es-MX"/>
        </w:rPr>
      </w:pPr>
      <w:r w:rsidRPr="00FE164D">
        <w:rPr>
          <w:rFonts w:ascii="Palatino Linotype" w:eastAsia="Calibri" w:hAnsi="Palatino Linotype" w:cs="Arial"/>
          <w:color w:val="000000" w:themeColor="text1"/>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2984EF6E" w14:textId="77777777" w:rsidR="0044368D" w:rsidRPr="00FE164D" w:rsidRDefault="0044368D" w:rsidP="00FE164D">
      <w:pPr>
        <w:spacing w:line="360" w:lineRule="auto"/>
        <w:contextualSpacing/>
        <w:jc w:val="both"/>
        <w:rPr>
          <w:rFonts w:ascii="Palatino Linotype" w:hAnsi="Palatino Linotype" w:cs="Arial"/>
          <w:color w:val="000000" w:themeColor="text1"/>
        </w:rPr>
      </w:pPr>
    </w:p>
    <w:p w14:paraId="6BE224D4" w14:textId="77777777" w:rsidR="0044368D" w:rsidRPr="00FE164D" w:rsidRDefault="0044368D" w:rsidP="00FE164D">
      <w:pPr>
        <w:keepNext/>
        <w:keepLines/>
        <w:pBdr>
          <w:top w:val="nil"/>
          <w:left w:val="nil"/>
          <w:bottom w:val="nil"/>
          <w:right w:val="nil"/>
          <w:between w:val="nil"/>
          <w:bar w:val="nil"/>
        </w:pBdr>
        <w:spacing w:line="360" w:lineRule="auto"/>
        <w:jc w:val="both"/>
        <w:outlineLvl w:val="1"/>
        <w:rPr>
          <w:rFonts w:ascii="Palatino Linotype" w:eastAsiaTheme="majorEastAsia" w:hAnsi="Palatino Linotype" w:cstheme="majorBidi"/>
          <w:b/>
          <w:color w:val="000000" w:themeColor="text1"/>
          <w:lang w:val="es-MX" w:eastAsia="en-US"/>
        </w:rPr>
      </w:pPr>
      <w:bookmarkStart w:id="157" w:name="_Toc485631706"/>
      <w:bookmarkStart w:id="158" w:name="_Toc500756716"/>
      <w:bookmarkStart w:id="159" w:name="_Toc536691784"/>
      <w:bookmarkStart w:id="160" w:name="_Toc4073625"/>
      <w:bookmarkStart w:id="161" w:name="_Toc4078188"/>
      <w:bookmarkStart w:id="162" w:name="_Toc26383610"/>
      <w:r w:rsidRPr="00FE164D">
        <w:rPr>
          <w:rFonts w:ascii="Palatino Linotype" w:eastAsiaTheme="majorEastAsia" w:hAnsi="Palatino Linotype" w:cstheme="majorBidi"/>
          <w:b/>
          <w:color w:val="000000" w:themeColor="text1"/>
          <w:lang w:val="es-MX" w:eastAsia="en-US"/>
        </w:rPr>
        <w:t>III. Condiciones especiales de la clasificación de la información como reservada</w:t>
      </w:r>
      <w:bookmarkEnd w:id="157"/>
      <w:bookmarkEnd w:id="158"/>
      <w:bookmarkEnd w:id="159"/>
      <w:bookmarkEnd w:id="160"/>
      <w:bookmarkEnd w:id="161"/>
      <w:bookmarkEnd w:id="162"/>
      <w:r w:rsidRPr="00FE164D">
        <w:rPr>
          <w:rFonts w:ascii="Palatino Linotype" w:eastAsiaTheme="majorEastAsia" w:hAnsi="Palatino Linotype" w:cstheme="majorBidi"/>
          <w:b/>
          <w:color w:val="000000" w:themeColor="text1"/>
          <w:lang w:val="es-MX" w:eastAsia="en-US"/>
        </w:rPr>
        <w:t xml:space="preserve"> </w:t>
      </w:r>
    </w:p>
    <w:p w14:paraId="5DABB8FF" w14:textId="77777777" w:rsidR="0044368D" w:rsidRPr="00FE164D" w:rsidRDefault="0044368D" w:rsidP="00FE164D">
      <w:pPr>
        <w:spacing w:line="360" w:lineRule="auto"/>
        <w:contextualSpacing/>
        <w:jc w:val="both"/>
        <w:rPr>
          <w:rFonts w:ascii="Palatino Linotype" w:hAnsi="Palatino Linotype" w:cs="Arial"/>
          <w:b/>
          <w:color w:val="000000" w:themeColor="text1"/>
        </w:rPr>
      </w:pPr>
    </w:p>
    <w:p w14:paraId="1FE502B4" w14:textId="77777777" w:rsidR="0044368D" w:rsidRPr="00FE164D" w:rsidRDefault="0044368D" w:rsidP="00FE164D">
      <w:pPr>
        <w:keepNext/>
        <w:keepLines/>
        <w:numPr>
          <w:ilvl w:val="0"/>
          <w:numId w:val="26"/>
        </w:numPr>
        <w:pBdr>
          <w:top w:val="nil"/>
          <w:left w:val="nil"/>
          <w:bottom w:val="nil"/>
          <w:right w:val="nil"/>
          <w:between w:val="nil"/>
          <w:bar w:val="nil"/>
        </w:pBdr>
        <w:spacing w:line="360" w:lineRule="auto"/>
        <w:ind w:left="0" w:firstLine="0"/>
        <w:outlineLvl w:val="2"/>
        <w:rPr>
          <w:rFonts w:ascii="Palatino Linotype" w:eastAsiaTheme="majorEastAsia" w:hAnsi="Palatino Linotype" w:cstheme="majorBidi"/>
          <w:b/>
          <w:color w:val="000000" w:themeColor="text1"/>
        </w:rPr>
      </w:pPr>
      <w:bookmarkStart w:id="163" w:name="_Toc485631707"/>
      <w:bookmarkStart w:id="164" w:name="_Toc500756717"/>
      <w:bookmarkStart w:id="165" w:name="_Toc536691785"/>
      <w:bookmarkStart w:id="166" w:name="_Toc4073626"/>
      <w:bookmarkStart w:id="167" w:name="_Toc4078189"/>
      <w:bookmarkStart w:id="168" w:name="_Toc26383611"/>
      <w:r w:rsidRPr="00FE164D">
        <w:rPr>
          <w:rFonts w:ascii="Palatino Linotype" w:eastAsiaTheme="majorEastAsia" w:hAnsi="Palatino Linotype" w:cstheme="majorBidi"/>
          <w:b/>
          <w:color w:val="000000" w:themeColor="text1"/>
        </w:rPr>
        <w:t>La fundamentación específica.</w:t>
      </w:r>
      <w:bookmarkEnd w:id="163"/>
      <w:bookmarkEnd w:id="164"/>
      <w:bookmarkEnd w:id="165"/>
      <w:bookmarkEnd w:id="166"/>
      <w:bookmarkEnd w:id="167"/>
      <w:bookmarkEnd w:id="168"/>
    </w:p>
    <w:p w14:paraId="2FA574BB" w14:textId="77777777" w:rsidR="0044368D" w:rsidRPr="00FE164D" w:rsidRDefault="0044368D" w:rsidP="00FE164D">
      <w:pPr>
        <w:spacing w:line="360" w:lineRule="auto"/>
        <w:contextualSpacing/>
        <w:jc w:val="both"/>
        <w:rPr>
          <w:rFonts w:ascii="Palatino Linotype" w:hAnsi="Palatino Linotype" w:cs="Arial"/>
          <w:color w:val="000000" w:themeColor="text1"/>
        </w:rPr>
      </w:pPr>
    </w:p>
    <w:p w14:paraId="797BEC64" w14:textId="77777777" w:rsidR="0044368D" w:rsidRPr="00FE164D" w:rsidRDefault="0044368D" w:rsidP="00FE164D">
      <w:pPr>
        <w:numPr>
          <w:ilvl w:val="0"/>
          <w:numId w:val="33"/>
        </w:numPr>
        <w:spacing w:line="360" w:lineRule="auto"/>
        <w:ind w:left="0" w:firstLine="0"/>
        <w:contextualSpacing/>
        <w:jc w:val="both"/>
        <w:rPr>
          <w:rFonts w:ascii="Palatino Linotype" w:hAnsi="Palatino Linotype" w:cs="Arial"/>
          <w:color w:val="000000" w:themeColor="text1"/>
        </w:rPr>
      </w:pPr>
      <w:r w:rsidRPr="00FE164D">
        <w:rPr>
          <w:rFonts w:ascii="Palatino Linotype" w:hAnsi="Palatino Linotype" w:cs="Arial"/>
          <w:color w:val="000000" w:themeColor="text1"/>
        </w:rPr>
        <w:lastRenderedPageBreak/>
        <w:t>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autoreferencial en el que primero se dice algo, después se dice lo mismo y al final exactamente lo mismo, cambiando sólo el orden de las palabras.</w:t>
      </w:r>
    </w:p>
    <w:p w14:paraId="2228BCF4" w14:textId="77777777" w:rsidR="0044368D" w:rsidRPr="00FE164D" w:rsidRDefault="0044368D" w:rsidP="00FE164D">
      <w:pPr>
        <w:spacing w:line="360" w:lineRule="auto"/>
        <w:contextualSpacing/>
        <w:jc w:val="both"/>
        <w:rPr>
          <w:rFonts w:ascii="Palatino Linotype" w:hAnsi="Palatino Linotype" w:cs="Arial"/>
          <w:b/>
          <w:color w:val="000000" w:themeColor="text1"/>
        </w:rPr>
      </w:pPr>
    </w:p>
    <w:p w14:paraId="0FE5A39A" w14:textId="77777777" w:rsidR="0044368D" w:rsidRPr="00FE164D" w:rsidRDefault="0044368D" w:rsidP="00FE164D">
      <w:pPr>
        <w:keepNext/>
        <w:keepLines/>
        <w:numPr>
          <w:ilvl w:val="0"/>
          <w:numId w:val="26"/>
        </w:numPr>
        <w:pBdr>
          <w:top w:val="nil"/>
          <w:left w:val="nil"/>
          <w:bottom w:val="nil"/>
          <w:right w:val="nil"/>
          <w:between w:val="nil"/>
          <w:bar w:val="nil"/>
        </w:pBdr>
        <w:spacing w:line="360" w:lineRule="auto"/>
        <w:ind w:left="0" w:firstLine="0"/>
        <w:outlineLvl w:val="2"/>
        <w:rPr>
          <w:rFonts w:ascii="Palatino Linotype" w:eastAsiaTheme="majorEastAsia" w:hAnsi="Palatino Linotype" w:cstheme="majorBidi"/>
          <w:b/>
          <w:color w:val="000000" w:themeColor="text1"/>
        </w:rPr>
      </w:pPr>
      <w:bookmarkStart w:id="169" w:name="_Toc485631708"/>
      <w:bookmarkStart w:id="170" w:name="_Toc500756718"/>
      <w:bookmarkStart w:id="171" w:name="_Toc536691786"/>
      <w:bookmarkStart w:id="172" w:name="_Toc4073627"/>
      <w:bookmarkStart w:id="173" w:name="_Toc4078190"/>
      <w:bookmarkStart w:id="174" w:name="_Toc26383612"/>
      <w:r w:rsidRPr="00FE164D">
        <w:rPr>
          <w:rFonts w:ascii="Palatino Linotype" w:eastAsiaTheme="majorEastAsia" w:hAnsi="Palatino Linotype" w:cstheme="majorBidi"/>
          <w:b/>
          <w:color w:val="000000" w:themeColor="text1"/>
        </w:rPr>
        <w:t>La prueba de daño.</w:t>
      </w:r>
      <w:bookmarkEnd w:id="169"/>
      <w:bookmarkEnd w:id="170"/>
      <w:bookmarkEnd w:id="171"/>
      <w:bookmarkEnd w:id="172"/>
      <w:bookmarkEnd w:id="173"/>
      <w:bookmarkEnd w:id="174"/>
    </w:p>
    <w:p w14:paraId="77C1FEF1" w14:textId="77777777" w:rsidR="0044368D" w:rsidRPr="00FE164D" w:rsidRDefault="0044368D" w:rsidP="00FE164D">
      <w:pPr>
        <w:spacing w:line="360" w:lineRule="auto"/>
        <w:contextualSpacing/>
        <w:jc w:val="both"/>
        <w:rPr>
          <w:rFonts w:ascii="Palatino Linotype" w:hAnsi="Palatino Linotype"/>
          <w:color w:val="000000" w:themeColor="text1"/>
        </w:rPr>
      </w:pPr>
    </w:p>
    <w:p w14:paraId="685E6600" w14:textId="77777777" w:rsidR="0044368D" w:rsidRPr="00FE164D" w:rsidRDefault="0044368D" w:rsidP="00FE164D">
      <w:pPr>
        <w:numPr>
          <w:ilvl w:val="0"/>
          <w:numId w:val="33"/>
        </w:numPr>
        <w:spacing w:line="360" w:lineRule="auto"/>
        <w:ind w:left="0" w:firstLine="0"/>
        <w:contextualSpacing/>
        <w:jc w:val="both"/>
        <w:rPr>
          <w:rFonts w:ascii="Palatino Linotype" w:hAnsi="Palatino Linotype"/>
          <w:color w:val="000000" w:themeColor="text1"/>
        </w:rPr>
      </w:pPr>
      <w:r w:rsidRPr="00FE164D">
        <w:rPr>
          <w:rFonts w:ascii="Palatino Linotype" w:hAnsi="Palatino Linotype"/>
          <w:color w:val="000000" w:themeColor="text1"/>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087BF0FC" w14:textId="77777777" w:rsidR="0044368D" w:rsidRPr="00FE164D" w:rsidRDefault="0044368D" w:rsidP="00FE164D">
      <w:pPr>
        <w:spacing w:line="360" w:lineRule="auto"/>
        <w:contextualSpacing/>
        <w:jc w:val="both"/>
        <w:rPr>
          <w:rFonts w:ascii="Palatino Linotype" w:hAnsi="Palatino Linotype"/>
          <w:color w:val="000000" w:themeColor="text1"/>
        </w:rPr>
      </w:pPr>
    </w:p>
    <w:p w14:paraId="15D8A501" w14:textId="77777777" w:rsidR="0044368D" w:rsidRPr="00FE164D" w:rsidRDefault="0044368D" w:rsidP="00FE164D">
      <w:pPr>
        <w:numPr>
          <w:ilvl w:val="0"/>
          <w:numId w:val="33"/>
        </w:numPr>
        <w:spacing w:line="360" w:lineRule="auto"/>
        <w:ind w:left="0" w:firstLine="0"/>
        <w:contextualSpacing/>
        <w:jc w:val="both"/>
        <w:rPr>
          <w:rFonts w:ascii="Palatino Linotype" w:hAnsi="Palatino Linotype"/>
          <w:color w:val="000000" w:themeColor="text1"/>
        </w:rPr>
      </w:pPr>
      <w:r w:rsidRPr="00FE164D">
        <w:rPr>
          <w:rFonts w:ascii="Palatino Linotype" w:hAnsi="Palatino Linotype"/>
          <w:color w:val="000000" w:themeColor="text1"/>
        </w:rPr>
        <w:lastRenderedPageBreak/>
        <w:t>Para aplicar la prueba de daño, se deberán de precisar la razones objetivas por las que la apertura genera una afectación, acreditando que:</w:t>
      </w:r>
    </w:p>
    <w:p w14:paraId="333EC658" w14:textId="77777777" w:rsidR="0044368D" w:rsidRPr="00FE164D" w:rsidRDefault="0044368D" w:rsidP="00FE164D">
      <w:pPr>
        <w:spacing w:line="360" w:lineRule="auto"/>
        <w:contextualSpacing/>
        <w:jc w:val="both"/>
        <w:rPr>
          <w:rFonts w:ascii="Palatino Linotype" w:hAnsi="Palatino Linotype"/>
          <w:color w:val="000000" w:themeColor="text1"/>
        </w:rPr>
      </w:pPr>
    </w:p>
    <w:p w14:paraId="0A4BF38A" w14:textId="77777777" w:rsidR="0044368D" w:rsidRPr="00FE164D" w:rsidRDefault="0044368D" w:rsidP="00FE164D">
      <w:pPr>
        <w:widowControl w:val="0"/>
        <w:autoSpaceDE w:val="0"/>
        <w:autoSpaceDN w:val="0"/>
        <w:adjustRightInd w:val="0"/>
        <w:spacing w:line="360" w:lineRule="auto"/>
        <w:ind w:left="567" w:right="616"/>
        <w:jc w:val="both"/>
        <w:rPr>
          <w:rFonts w:ascii="Palatino Linotype" w:hAnsi="Palatino Linotype" w:cs="Times"/>
          <w:i/>
          <w:color w:val="000000" w:themeColor="text1"/>
        </w:rPr>
      </w:pPr>
      <w:r w:rsidRPr="00FE164D">
        <w:rPr>
          <w:rFonts w:ascii="Palatino Linotype" w:hAnsi="Palatino Linotype" w:cs="Bookman Old Style"/>
          <w:bCs/>
          <w:i/>
          <w:color w:val="000000" w:themeColor="text1"/>
        </w:rPr>
        <w:t xml:space="preserve">I. </w:t>
      </w:r>
      <w:r w:rsidRPr="00FE164D">
        <w:rPr>
          <w:rFonts w:ascii="Palatino Linotype" w:hAnsi="Palatino Linotype" w:cs="Bookman Old Style"/>
          <w:i/>
          <w:color w:val="000000" w:themeColor="text1"/>
        </w:rPr>
        <w:t xml:space="preserve">La divulgación de la información representa un riesgo real, demostrable e identificable del perjuicio significativo al interés público o a la seguridad pública; </w:t>
      </w:r>
    </w:p>
    <w:p w14:paraId="1ECAB93F" w14:textId="77777777" w:rsidR="0044368D" w:rsidRPr="00FE164D" w:rsidRDefault="0044368D" w:rsidP="00FE164D">
      <w:pPr>
        <w:widowControl w:val="0"/>
        <w:autoSpaceDE w:val="0"/>
        <w:autoSpaceDN w:val="0"/>
        <w:adjustRightInd w:val="0"/>
        <w:spacing w:line="360" w:lineRule="auto"/>
        <w:ind w:left="567" w:right="616"/>
        <w:jc w:val="both"/>
        <w:rPr>
          <w:rFonts w:ascii="Palatino Linotype" w:hAnsi="Palatino Linotype" w:cs="Times"/>
          <w:i/>
          <w:color w:val="000000" w:themeColor="text1"/>
        </w:rPr>
      </w:pPr>
      <w:r w:rsidRPr="00FE164D">
        <w:rPr>
          <w:rFonts w:ascii="Palatino Linotype" w:hAnsi="Palatino Linotype" w:cs="Bookman Old Style"/>
          <w:bCs/>
          <w:i/>
          <w:color w:val="000000" w:themeColor="text1"/>
        </w:rPr>
        <w:t xml:space="preserve">II. </w:t>
      </w:r>
      <w:r w:rsidRPr="00FE164D">
        <w:rPr>
          <w:rFonts w:ascii="Palatino Linotype" w:hAnsi="Palatino Linotype" w:cs="Bookman Old Style"/>
          <w:i/>
          <w:color w:val="000000" w:themeColor="text1"/>
        </w:rPr>
        <w:t xml:space="preserve">El riesgo de perjuicio que supondría la divulgación supera el interés público general de que se difunda; y </w:t>
      </w:r>
    </w:p>
    <w:p w14:paraId="62315DA2" w14:textId="77777777" w:rsidR="0044368D" w:rsidRPr="00FE164D" w:rsidRDefault="0044368D" w:rsidP="00FE164D">
      <w:pPr>
        <w:widowControl w:val="0"/>
        <w:autoSpaceDE w:val="0"/>
        <w:autoSpaceDN w:val="0"/>
        <w:adjustRightInd w:val="0"/>
        <w:spacing w:line="360" w:lineRule="auto"/>
        <w:ind w:left="567" w:right="616"/>
        <w:jc w:val="both"/>
        <w:rPr>
          <w:rFonts w:ascii="Palatino Linotype" w:hAnsi="Palatino Linotype" w:cs="Bookman Old Style"/>
          <w:i/>
          <w:color w:val="000000" w:themeColor="text1"/>
        </w:rPr>
      </w:pPr>
      <w:r w:rsidRPr="00FE164D">
        <w:rPr>
          <w:rFonts w:ascii="Palatino Linotype" w:hAnsi="Palatino Linotype" w:cs="Bookman Old Style"/>
          <w:bCs/>
          <w:i/>
          <w:color w:val="000000" w:themeColor="text1"/>
        </w:rPr>
        <w:t xml:space="preserve">III. </w:t>
      </w:r>
      <w:r w:rsidRPr="00FE164D">
        <w:rPr>
          <w:rFonts w:ascii="Palatino Linotype" w:hAnsi="Palatino Linotype" w:cs="Bookman Old Style"/>
          <w:i/>
          <w:color w:val="000000" w:themeColor="text1"/>
        </w:rPr>
        <w:t xml:space="preserve">La limitación se adecua al principio de proporcionalidad y representa el medio menos restrictivo disponible para evitar el perjuicio. </w:t>
      </w:r>
    </w:p>
    <w:p w14:paraId="1AE1EF17" w14:textId="77777777" w:rsidR="0044368D" w:rsidRPr="00FE164D" w:rsidRDefault="0044368D" w:rsidP="00FE164D">
      <w:pPr>
        <w:widowControl w:val="0"/>
        <w:autoSpaceDE w:val="0"/>
        <w:autoSpaceDN w:val="0"/>
        <w:adjustRightInd w:val="0"/>
        <w:spacing w:line="360" w:lineRule="auto"/>
        <w:ind w:left="567" w:right="616"/>
        <w:jc w:val="both"/>
        <w:rPr>
          <w:rFonts w:ascii="Palatino Linotype" w:hAnsi="Palatino Linotype" w:cs="Times"/>
          <w:i/>
          <w:color w:val="000000" w:themeColor="text1"/>
        </w:rPr>
      </w:pPr>
    </w:p>
    <w:p w14:paraId="689DF3A9" w14:textId="77777777" w:rsidR="0044368D" w:rsidRPr="00FE164D" w:rsidRDefault="0044368D" w:rsidP="00FE164D">
      <w:pPr>
        <w:numPr>
          <w:ilvl w:val="0"/>
          <w:numId w:val="33"/>
        </w:numPr>
        <w:shd w:val="clear" w:color="auto" w:fill="FFFFFF"/>
        <w:suppressAutoHyphens/>
        <w:spacing w:line="360" w:lineRule="auto"/>
        <w:ind w:left="0" w:firstLine="0"/>
        <w:jc w:val="both"/>
        <w:textAlignment w:val="baseline"/>
        <w:rPr>
          <w:rFonts w:ascii="Palatino Linotype" w:eastAsiaTheme="minorHAnsi" w:hAnsi="Palatino Linotype" w:cs="Times New Roman"/>
          <w:color w:val="000000" w:themeColor="text1"/>
          <w:lang w:eastAsia="es-ES_tradnl"/>
        </w:rPr>
      </w:pPr>
      <w:r w:rsidRPr="00FE164D">
        <w:rPr>
          <w:rFonts w:ascii="Palatino Linotype" w:eastAsiaTheme="minorHAnsi" w:hAnsi="Palatino Linotype" w:cs="Times New Roman"/>
          <w:color w:val="000000" w:themeColor="text1"/>
          <w:lang w:eastAsia="es-ES_tradnl"/>
        </w:rPr>
        <w:t>Sobre el primer supuesto consideremos que según el diccionario del español jurídico, por riesgo podemos entender “la contingencia o proximidad de un daño”,</w:t>
      </w:r>
      <w:r w:rsidRPr="00FE164D">
        <w:rPr>
          <w:rFonts w:ascii="Palatino Linotype" w:eastAsiaTheme="minorHAnsi" w:hAnsi="Palatino Linotype" w:cs="Times New Roman"/>
          <w:color w:val="000000" w:themeColor="text1"/>
          <w:vertAlign w:val="superscript"/>
          <w:lang w:eastAsia="es-ES_tradnl"/>
        </w:rPr>
        <w:footnoteReference w:id="7"/>
      </w:r>
      <w:r w:rsidRPr="00FE164D">
        <w:rPr>
          <w:rFonts w:ascii="Palatino Linotype" w:eastAsiaTheme="minorHAnsi" w:hAnsi="Palatino Linotype" w:cs="Times New Roman"/>
          <w:color w:val="000000" w:themeColor="text1"/>
          <w:lang w:eastAsia="es-ES_tradnl"/>
        </w:rPr>
        <w:t xml:space="preserve"> mientras que el daño es considerado como un “perjuicio o lesión”</w:t>
      </w:r>
      <w:r w:rsidRPr="00FE164D">
        <w:rPr>
          <w:rFonts w:ascii="Palatino Linotype" w:eastAsiaTheme="minorHAnsi" w:hAnsi="Palatino Linotype" w:cs="Times New Roman"/>
          <w:color w:val="000000" w:themeColor="text1"/>
          <w:vertAlign w:val="superscript"/>
          <w:lang w:eastAsia="es-ES_tradnl"/>
        </w:rPr>
        <w:footnoteReference w:id="8"/>
      </w:r>
      <w:r w:rsidRPr="00FE164D">
        <w:rPr>
          <w:rFonts w:ascii="Palatino Linotype" w:eastAsiaTheme="minorHAnsi" w:hAnsi="Palatino Linotype" w:cs="Times New Roman"/>
          <w:color w:val="000000" w:themeColor="text1"/>
          <w:lang w:eastAsia="es-ES_tradnl"/>
        </w:rPr>
        <w:t>, mientras que según el Diccionario de la Lengua Española, lo real es</w:t>
      </w:r>
      <w:r w:rsidRPr="00FE164D">
        <w:rPr>
          <w:rFonts w:ascii="Palatino Linotype" w:eastAsia="Arial Unicode MS" w:hAnsi="Palatino Linotype" w:cs="Arial Unicode MS"/>
          <w:color w:val="000000" w:themeColor="text1"/>
          <w:spacing w:val="4"/>
          <w:shd w:val="clear" w:color="auto" w:fill="FFFFFF"/>
          <w:lang w:eastAsia="es-ES_tradnl"/>
        </w:rPr>
        <w:t xml:space="preserve"> lo “</w:t>
      </w:r>
      <w:r w:rsidRPr="00FE164D">
        <w:rPr>
          <w:rFonts w:ascii="Palatino Linotype" w:eastAsia="Times New Roman" w:hAnsi="Palatino Linotype" w:cs="Times New Roman"/>
          <w:color w:val="000000" w:themeColor="text1"/>
          <w:lang w:eastAsia="es-ES_tradnl"/>
        </w:rPr>
        <w:t>(que</w:t>
      </w:r>
      <w:r w:rsidRPr="00FE164D">
        <w:rPr>
          <w:rFonts w:ascii="Palatino Linotype" w:eastAsia="Arial Unicode MS" w:hAnsi="Palatino Linotype" w:cs="Arial Unicode MS"/>
          <w:color w:val="000000" w:themeColor="text1"/>
          <w:spacing w:val="4"/>
          <w:shd w:val="clear" w:color="auto" w:fill="FFFFFF"/>
          <w:lang w:eastAsia="es-ES_tradnl"/>
        </w:rPr>
        <w:t xml:space="preserve"> </w:t>
      </w:r>
      <w:r w:rsidRPr="00FE164D">
        <w:rPr>
          <w:rFonts w:ascii="Palatino Linotype" w:eastAsia="Times New Roman" w:hAnsi="Palatino Linotype" w:cs="Times New Roman"/>
          <w:color w:val="000000" w:themeColor="text1"/>
          <w:lang w:eastAsia="es-ES_tradnl"/>
        </w:rPr>
        <w:t>tiene</w:t>
      </w:r>
      <w:r w:rsidRPr="00FE164D">
        <w:rPr>
          <w:rFonts w:ascii="Palatino Linotype" w:eastAsia="Arial Unicode MS" w:hAnsi="Palatino Linotype" w:cs="Arial Unicode MS"/>
          <w:color w:val="000000" w:themeColor="text1"/>
          <w:spacing w:val="4"/>
          <w:shd w:val="clear" w:color="auto" w:fill="FFFFFF"/>
          <w:lang w:eastAsia="es-ES_tradnl"/>
        </w:rPr>
        <w:t xml:space="preserve"> </w:t>
      </w:r>
      <w:r w:rsidRPr="00FE164D">
        <w:rPr>
          <w:rFonts w:ascii="Palatino Linotype" w:eastAsia="Times New Roman" w:hAnsi="Palatino Linotype" w:cs="Times New Roman"/>
          <w:color w:val="000000" w:themeColor="text1"/>
          <w:lang w:eastAsia="es-ES_tradnl"/>
        </w:rPr>
        <w:t>existencia</w:t>
      </w:r>
      <w:r w:rsidRPr="00FE164D">
        <w:rPr>
          <w:rFonts w:ascii="Palatino Linotype" w:eastAsia="Arial Unicode MS" w:hAnsi="Palatino Linotype" w:cs="Arial Unicode MS"/>
          <w:color w:val="000000" w:themeColor="text1"/>
          <w:spacing w:val="4"/>
          <w:shd w:val="clear" w:color="auto" w:fill="FFFFFF"/>
          <w:lang w:eastAsia="es-ES_tradnl"/>
        </w:rPr>
        <w:t xml:space="preserve"> </w:t>
      </w:r>
      <w:r w:rsidRPr="00FE164D">
        <w:rPr>
          <w:rFonts w:ascii="Palatino Linotype" w:eastAsia="Times New Roman" w:hAnsi="Palatino Linotype" w:cs="Times New Roman"/>
          <w:color w:val="000000" w:themeColor="text1"/>
          <w:lang w:eastAsia="es-ES_tradnl"/>
        </w:rPr>
        <w:t>objetiva”,</w:t>
      </w:r>
      <w:r w:rsidRPr="00FE164D">
        <w:rPr>
          <w:rFonts w:ascii="Palatino Linotype" w:eastAsia="Times New Roman" w:hAnsi="Palatino Linotype" w:cs="Times New Roman"/>
          <w:color w:val="000000" w:themeColor="text1"/>
          <w:vertAlign w:val="superscript"/>
          <w:lang w:eastAsia="es-ES_tradnl"/>
        </w:rPr>
        <w:footnoteReference w:id="9"/>
      </w:r>
      <w:r w:rsidRPr="00FE164D">
        <w:rPr>
          <w:rFonts w:ascii="Palatino Linotype" w:eastAsia="Times New Roman" w:hAnsi="Palatino Linotype" w:cs="Times New Roman"/>
          <w:color w:val="000000" w:themeColor="text1"/>
          <w:lang w:eastAsia="es-ES_tradnl"/>
        </w:rPr>
        <w:t xml:space="preserve"> </w:t>
      </w:r>
      <w:r w:rsidRPr="00FE164D">
        <w:rPr>
          <w:rFonts w:ascii="Palatino Linotype" w:eastAsia="Arial Unicode MS" w:hAnsi="Palatino Linotype" w:cs="Arial Unicode MS"/>
          <w:color w:val="000000" w:themeColor="text1"/>
          <w:spacing w:val="4"/>
          <w:shd w:val="clear" w:color="auto" w:fill="FFFFFF"/>
          <w:lang w:eastAsia="es-ES_tradnl"/>
        </w:rPr>
        <w:t>mientras que lo demostrables es, según la misma fuente, aquello que se puede demostrar,</w:t>
      </w:r>
      <w:r w:rsidRPr="00FE164D">
        <w:rPr>
          <w:rFonts w:ascii="Palatino Linotype" w:eastAsia="Arial Unicode MS" w:hAnsi="Palatino Linotype" w:cs="Arial Unicode MS"/>
          <w:color w:val="000000" w:themeColor="text1"/>
          <w:spacing w:val="4"/>
          <w:shd w:val="clear" w:color="auto" w:fill="FFFFFF"/>
          <w:vertAlign w:val="superscript"/>
          <w:lang w:eastAsia="es-ES_tradnl"/>
        </w:rPr>
        <w:footnoteReference w:id="10"/>
      </w:r>
      <w:r w:rsidRPr="00FE164D">
        <w:rPr>
          <w:rFonts w:ascii="Palatino Linotype" w:eastAsia="Arial Unicode MS" w:hAnsi="Palatino Linotype" w:cs="Arial Unicode MS"/>
          <w:color w:val="000000" w:themeColor="text1"/>
          <w:spacing w:val="4"/>
          <w:shd w:val="clear" w:color="auto" w:fill="FFFFFF"/>
          <w:lang w:eastAsia="es-ES_tradnl"/>
        </w:rPr>
        <w:t xml:space="preserve"> es decir, </w:t>
      </w:r>
      <w:r w:rsidRPr="00FE164D">
        <w:rPr>
          <w:rFonts w:ascii="Palatino Linotype" w:eastAsiaTheme="minorHAnsi" w:hAnsi="Palatino Linotype"/>
          <w:color w:val="000000" w:themeColor="text1"/>
          <w:lang w:val="es-MX" w:eastAsia="en-US"/>
        </w:rPr>
        <w:t xml:space="preserve">“(manifestar, declarar. Probar, sirviéndose de cualquier género de demostración, </w:t>
      </w:r>
      <w:hyperlink r:id="rId11" w:anchor="6nAyKjE" w:history="1">
        <w:r w:rsidRPr="00FE164D">
          <w:rPr>
            <w:rFonts w:ascii="Palatino Linotype" w:eastAsiaTheme="minorHAnsi" w:hAnsi="Palatino Linotype"/>
            <w:color w:val="000000" w:themeColor="text1"/>
            <w:lang w:val="es-MX" w:eastAsia="en-US"/>
          </w:rPr>
          <w:t>enseñar</w:t>
        </w:r>
      </w:hyperlink>
      <w:r w:rsidRPr="00FE164D">
        <w:rPr>
          <w:rFonts w:ascii="Palatino Linotype" w:eastAsiaTheme="minorHAnsi" w:hAnsi="Palatino Linotype"/>
          <w:color w:val="000000" w:themeColor="text1"/>
          <w:lang w:val="es-MX" w:eastAsia="en-US"/>
        </w:rPr>
        <w:t xml:space="preserve"> mostrar o exponer algo)”.</w:t>
      </w:r>
      <w:r w:rsidRPr="00FE164D">
        <w:rPr>
          <w:rFonts w:ascii="Palatino Linotype" w:eastAsiaTheme="minorHAnsi" w:hAnsi="Palatino Linotype"/>
          <w:color w:val="000000" w:themeColor="text1"/>
          <w:vertAlign w:val="superscript"/>
          <w:lang w:val="es-MX" w:eastAsia="en-US"/>
        </w:rPr>
        <w:footnoteReference w:id="11"/>
      </w:r>
      <w:r w:rsidRPr="00FE164D">
        <w:rPr>
          <w:rFonts w:ascii="Palatino Linotype" w:eastAsiaTheme="minorHAnsi" w:hAnsi="Palatino Linotype"/>
          <w:color w:val="000000" w:themeColor="text1"/>
          <w:lang w:val="es-MX" w:eastAsia="en-US"/>
        </w:rPr>
        <w:t xml:space="preserve"> Mientras que lo identificable es lo que puede ser identificado,</w:t>
      </w:r>
      <w:r w:rsidRPr="00FE164D">
        <w:rPr>
          <w:rFonts w:ascii="Palatino Linotype" w:eastAsiaTheme="minorHAnsi" w:hAnsi="Palatino Linotype"/>
          <w:color w:val="000000" w:themeColor="text1"/>
          <w:vertAlign w:val="superscript"/>
          <w:lang w:val="es-MX" w:eastAsia="en-US"/>
        </w:rPr>
        <w:footnoteReference w:id="12"/>
      </w:r>
      <w:r w:rsidRPr="00FE164D">
        <w:rPr>
          <w:rFonts w:ascii="Palatino Linotype" w:eastAsiaTheme="minorHAnsi" w:hAnsi="Palatino Linotype"/>
          <w:color w:val="000000" w:themeColor="text1"/>
          <w:lang w:val="es-MX" w:eastAsia="en-US"/>
        </w:rPr>
        <w:t xml:space="preserve"> esto es,</w:t>
      </w:r>
      <w:r w:rsidRPr="00FE164D">
        <w:rPr>
          <w:rFonts w:ascii="Palatino Linotype" w:eastAsiaTheme="minorHAnsi" w:hAnsi="Palatino Linotype"/>
          <w:color w:val="000000" w:themeColor="text1"/>
          <w:lang w:eastAsia="es-ES_tradnl"/>
        </w:rPr>
        <w:t xml:space="preserve"> “(dar los datos necesarios para ser reconocido”.</w:t>
      </w:r>
      <w:r w:rsidRPr="00FE164D">
        <w:rPr>
          <w:rFonts w:ascii="Palatino Linotype" w:eastAsiaTheme="minorHAnsi" w:hAnsi="Palatino Linotype"/>
          <w:color w:val="000000" w:themeColor="text1"/>
          <w:vertAlign w:val="superscript"/>
          <w:lang w:eastAsia="es-ES_tradnl"/>
        </w:rPr>
        <w:footnoteReference w:id="13"/>
      </w:r>
    </w:p>
    <w:p w14:paraId="0E997DFA" w14:textId="77777777" w:rsidR="0044368D" w:rsidRPr="00FE164D" w:rsidRDefault="0044368D" w:rsidP="00FE164D">
      <w:pPr>
        <w:shd w:val="clear" w:color="auto" w:fill="FFFFFF"/>
        <w:suppressAutoHyphens/>
        <w:spacing w:line="360" w:lineRule="auto"/>
        <w:jc w:val="both"/>
        <w:textAlignment w:val="baseline"/>
        <w:rPr>
          <w:rFonts w:ascii="Palatino Linotype" w:eastAsiaTheme="minorHAnsi" w:hAnsi="Palatino Linotype" w:cs="Times New Roman"/>
          <w:color w:val="000000" w:themeColor="text1"/>
          <w:lang w:eastAsia="es-ES_tradnl"/>
        </w:rPr>
      </w:pPr>
    </w:p>
    <w:p w14:paraId="3182A2A8" w14:textId="77777777" w:rsidR="0044368D" w:rsidRPr="00FE164D" w:rsidRDefault="0044368D" w:rsidP="00FE164D">
      <w:pPr>
        <w:numPr>
          <w:ilvl w:val="0"/>
          <w:numId w:val="33"/>
        </w:numPr>
        <w:spacing w:line="360" w:lineRule="auto"/>
        <w:ind w:left="0" w:firstLine="0"/>
        <w:contextualSpacing/>
        <w:jc w:val="both"/>
        <w:rPr>
          <w:rFonts w:ascii="Palatino Linotype" w:hAnsi="Palatino Linotype"/>
          <w:color w:val="000000" w:themeColor="text1"/>
        </w:rPr>
      </w:pPr>
      <w:r w:rsidRPr="00FE164D">
        <w:rPr>
          <w:rFonts w:ascii="Palatino Linotype" w:hAnsi="Palatino Linotype"/>
          <w:color w:val="000000" w:themeColor="text1"/>
        </w:rPr>
        <w:lastRenderedPageBreak/>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7BA6E1C4" w14:textId="77777777" w:rsidR="0044368D" w:rsidRPr="00FE164D" w:rsidRDefault="0044368D" w:rsidP="00FE164D">
      <w:pPr>
        <w:spacing w:line="360" w:lineRule="auto"/>
        <w:contextualSpacing/>
        <w:jc w:val="both"/>
        <w:rPr>
          <w:rFonts w:ascii="Palatino Linotype" w:hAnsi="Palatino Linotype"/>
          <w:color w:val="000000" w:themeColor="text1"/>
        </w:rPr>
      </w:pPr>
    </w:p>
    <w:p w14:paraId="4C301B22" w14:textId="77777777" w:rsidR="0044368D" w:rsidRPr="00FE164D" w:rsidRDefault="0044368D" w:rsidP="00FE164D">
      <w:pPr>
        <w:numPr>
          <w:ilvl w:val="0"/>
          <w:numId w:val="33"/>
        </w:numPr>
        <w:spacing w:line="360" w:lineRule="auto"/>
        <w:ind w:left="0" w:firstLine="0"/>
        <w:contextualSpacing/>
        <w:jc w:val="both"/>
        <w:rPr>
          <w:rFonts w:ascii="Palatino Linotype" w:hAnsi="Palatino Linotype"/>
          <w:color w:val="000000" w:themeColor="text1"/>
        </w:rPr>
      </w:pPr>
      <w:r w:rsidRPr="00FE164D">
        <w:rPr>
          <w:rFonts w:ascii="Palatino Linotype" w:hAnsi="Palatino Linotype"/>
          <w:color w:val="000000" w:themeColor="text1"/>
        </w:rPr>
        <w:t xml:space="preserve">Identificado ese riesgo, se debe demostrar que el mismo supera el interés público general porque se difunda dicha información. </w:t>
      </w:r>
    </w:p>
    <w:p w14:paraId="6C8DB5CD" w14:textId="77777777" w:rsidR="0044368D" w:rsidRPr="00FE164D" w:rsidRDefault="0044368D" w:rsidP="00FE164D">
      <w:pPr>
        <w:spacing w:line="360" w:lineRule="auto"/>
        <w:contextualSpacing/>
        <w:jc w:val="both"/>
        <w:rPr>
          <w:rFonts w:ascii="Palatino Linotype" w:hAnsi="Palatino Linotype"/>
          <w:color w:val="000000" w:themeColor="text1"/>
        </w:rPr>
      </w:pPr>
    </w:p>
    <w:p w14:paraId="45F96A7A" w14:textId="23C328FF" w:rsidR="0044368D" w:rsidRPr="00FE164D" w:rsidRDefault="0044368D" w:rsidP="00FE164D">
      <w:pPr>
        <w:numPr>
          <w:ilvl w:val="0"/>
          <w:numId w:val="33"/>
        </w:numPr>
        <w:spacing w:line="360" w:lineRule="auto"/>
        <w:ind w:left="0" w:firstLine="0"/>
        <w:contextualSpacing/>
        <w:jc w:val="both"/>
        <w:rPr>
          <w:rFonts w:ascii="Palatino Linotype" w:hAnsi="Palatino Linotype"/>
          <w:color w:val="000000" w:themeColor="text1"/>
        </w:rPr>
      </w:pPr>
      <w:r w:rsidRPr="00FE164D">
        <w:rPr>
          <w:rFonts w:ascii="Palatino Linotype" w:hAnsi="Palatino Linotype"/>
          <w:color w:val="000000" w:themeColor="text1"/>
        </w:rPr>
        <w:t>Y, por último,  que la limitación es acorde con el principio de proporcionalidad, para ello, se sugiere emplear los tres juicios propuestos por la Corte Constitucional Colombiana</w:t>
      </w:r>
      <w:r w:rsidRPr="00FE164D">
        <w:rPr>
          <w:rFonts w:ascii="Palatino Linotype" w:hAnsi="Palatino Linotype"/>
          <w:color w:val="000000" w:themeColor="text1"/>
          <w:vertAlign w:val="superscript"/>
        </w:rPr>
        <w:footnoteReference w:id="14"/>
      </w:r>
      <w:r w:rsidRPr="00FE164D">
        <w:rPr>
          <w:rFonts w:ascii="Palatino Linotype" w:hAnsi="Palatino Linotype"/>
          <w:color w:val="000000" w:themeColor="text1"/>
        </w:rPr>
        <w:t xml:space="preserve">, siguiendo el principio de ponderación propuesto por el Tribunal </w:t>
      </w:r>
      <w:r w:rsidRPr="00FE164D">
        <w:rPr>
          <w:rFonts w:ascii="Palatino Linotype" w:hAnsi="Palatino Linotype"/>
          <w:color w:val="000000" w:themeColor="text1"/>
        </w:rPr>
        <w:lastRenderedPageBreak/>
        <w:t>Constitucional Alemán,</w:t>
      </w:r>
      <w:r w:rsidRPr="00FE164D">
        <w:rPr>
          <w:rFonts w:ascii="Palatino Linotype" w:hAnsi="Palatino Linotype"/>
          <w:color w:val="000000" w:themeColor="text1"/>
          <w:vertAlign w:val="superscript"/>
        </w:rPr>
        <w:footnoteReference w:id="15"/>
      </w:r>
      <w:r w:rsidRPr="00FE164D">
        <w:rPr>
          <w:rFonts w:ascii="Palatino Linotype" w:hAnsi="Palatino Linotype"/>
          <w:color w:val="000000" w:themeColor="text1"/>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1108824D" w14:textId="77777777" w:rsidR="00F25CAA" w:rsidRPr="00FE164D" w:rsidRDefault="00F25CAA" w:rsidP="00FE164D">
      <w:pPr>
        <w:spacing w:line="360" w:lineRule="auto"/>
        <w:contextualSpacing/>
        <w:jc w:val="both"/>
        <w:rPr>
          <w:rFonts w:ascii="Palatino Linotype" w:hAnsi="Palatino Linotype"/>
          <w:color w:val="000000" w:themeColor="text1"/>
        </w:rPr>
      </w:pPr>
    </w:p>
    <w:p w14:paraId="0C76B266" w14:textId="77777777" w:rsidR="0044368D" w:rsidRPr="00FE164D" w:rsidRDefault="0044368D" w:rsidP="00FE164D">
      <w:pPr>
        <w:keepNext/>
        <w:keepLines/>
        <w:numPr>
          <w:ilvl w:val="0"/>
          <w:numId w:val="26"/>
        </w:numPr>
        <w:pBdr>
          <w:top w:val="nil"/>
          <w:left w:val="nil"/>
          <w:bottom w:val="nil"/>
          <w:right w:val="nil"/>
          <w:between w:val="nil"/>
          <w:bar w:val="nil"/>
        </w:pBdr>
        <w:spacing w:line="360" w:lineRule="auto"/>
        <w:contextualSpacing/>
        <w:outlineLvl w:val="0"/>
        <w:rPr>
          <w:rFonts w:ascii="Palatino Linotype" w:eastAsiaTheme="majorEastAsia" w:hAnsi="Palatino Linotype" w:cstheme="majorBidi"/>
          <w:b/>
          <w:color w:val="000000" w:themeColor="text1"/>
          <w:lang w:val="es-MX" w:eastAsia="en-US"/>
        </w:rPr>
      </w:pPr>
      <w:bookmarkStart w:id="175" w:name="_Toc485631709"/>
      <w:bookmarkStart w:id="176" w:name="_Toc500756719"/>
      <w:bookmarkStart w:id="177" w:name="_Toc536691787"/>
      <w:bookmarkStart w:id="178" w:name="_Toc4073628"/>
      <w:bookmarkStart w:id="179" w:name="_Toc4078191"/>
      <w:bookmarkStart w:id="180" w:name="_Toc26383613"/>
      <w:r w:rsidRPr="00FE164D">
        <w:rPr>
          <w:rFonts w:ascii="Palatino Linotype" w:eastAsiaTheme="majorEastAsia" w:hAnsi="Palatino Linotype" w:cstheme="majorBidi"/>
          <w:b/>
          <w:color w:val="000000" w:themeColor="text1"/>
          <w:lang w:val="es-MX" w:eastAsia="en-US"/>
        </w:rPr>
        <w:t>La clasificación de la información reservada debe ser de manera temporal.</w:t>
      </w:r>
      <w:bookmarkEnd w:id="175"/>
      <w:bookmarkEnd w:id="176"/>
      <w:bookmarkEnd w:id="177"/>
      <w:bookmarkEnd w:id="178"/>
      <w:bookmarkEnd w:id="179"/>
      <w:bookmarkEnd w:id="180"/>
    </w:p>
    <w:p w14:paraId="40A6B1FF" w14:textId="77777777" w:rsidR="0044368D" w:rsidRPr="00FE164D" w:rsidRDefault="0044368D" w:rsidP="00FE164D">
      <w:pPr>
        <w:spacing w:line="360" w:lineRule="auto"/>
        <w:jc w:val="both"/>
        <w:rPr>
          <w:rFonts w:ascii="Palatino Linotype" w:hAnsi="Palatino Linotype"/>
          <w:b/>
          <w:color w:val="000000" w:themeColor="text1"/>
        </w:rPr>
      </w:pPr>
    </w:p>
    <w:p w14:paraId="56074D4A" w14:textId="77777777" w:rsidR="0044368D" w:rsidRPr="00FE164D" w:rsidRDefault="0044368D" w:rsidP="00FE164D">
      <w:pPr>
        <w:numPr>
          <w:ilvl w:val="0"/>
          <w:numId w:val="33"/>
        </w:numPr>
        <w:spacing w:line="360" w:lineRule="auto"/>
        <w:ind w:left="0" w:firstLine="0"/>
        <w:contextualSpacing/>
        <w:jc w:val="both"/>
        <w:rPr>
          <w:rFonts w:ascii="Palatino Linotype" w:hAnsi="Palatino Linotype"/>
          <w:color w:val="000000" w:themeColor="text1"/>
        </w:rPr>
      </w:pPr>
      <w:r w:rsidRPr="00FE164D">
        <w:rPr>
          <w:rFonts w:ascii="Palatino Linotype" w:hAnsi="Palatino Linotype"/>
          <w:color w:val="000000" w:themeColor="text1"/>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712CFEED" w14:textId="77777777" w:rsidR="0044368D" w:rsidRPr="00FE164D" w:rsidRDefault="0044368D" w:rsidP="00FE164D">
      <w:pPr>
        <w:spacing w:line="360" w:lineRule="auto"/>
        <w:contextualSpacing/>
        <w:jc w:val="both"/>
        <w:rPr>
          <w:rFonts w:ascii="Palatino Linotype" w:hAnsi="Palatino Linotype"/>
          <w:color w:val="000000" w:themeColor="text1"/>
        </w:rPr>
      </w:pPr>
    </w:p>
    <w:p w14:paraId="663CAB47" w14:textId="77777777" w:rsidR="0044368D" w:rsidRPr="00FE164D" w:rsidRDefault="0044368D" w:rsidP="00FE164D">
      <w:pPr>
        <w:numPr>
          <w:ilvl w:val="0"/>
          <w:numId w:val="33"/>
        </w:numPr>
        <w:spacing w:line="360" w:lineRule="auto"/>
        <w:ind w:left="0" w:firstLine="0"/>
        <w:contextualSpacing/>
        <w:jc w:val="both"/>
        <w:rPr>
          <w:rFonts w:ascii="Palatino Linotype" w:hAnsi="Palatino Linotype"/>
          <w:color w:val="000000" w:themeColor="text1"/>
        </w:rPr>
      </w:pPr>
      <w:r w:rsidRPr="00FE164D">
        <w:rPr>
          <w:rFonts w:ascii="Palatino Linotype" w:hAnsi="Palatino Linotype"/>
          <w:color w:val="000000" w:themeColor="text1"/>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4083B343" w14:textId="77777777" w:rsidR="0044368D" w:rsidRPr="00FE164D" w:rsidRDefault="0044368D" w:rsidP="00FE164D">
      <w:pPr>
        <w:spacing w:line="360" w:lineRule="auto"/>
        <w:contextualSpacing/>
        <w:rPr>
          <w:rFonts w:ascii="Palatino Linotype" w:hAnsi="Palatino Linotype"/>
          <w:color w:val="000000" w:themeColor="text1"/>
        </w:rPr>
      </w:pPr>
    </w:p>
    <w:p w14:paraId="1780DD78" w14:textId="77777777" w:rsidR="0044368D" w:rsidRPr="00FE164D" w:rsidRDefault="0044368D" w:rsidP="00FE164D">
      <w:pPr>
        <w:numPr>
          <w:ilvl w:val="0"/>
          <w:numId w:val="33"/>
        </w:numPr>
        <w:spacing w:line="360" w:lineRule="auto"/>
        <w:ind w:left="0" w:firstLine="0"/>
        <w:contextualSpacing/>
        <w:jc w:val="both"/>
        <w:rPr>
          <w:rFonts w:ascii="Palatino Linotype" w:hAnsi="Palatino Linotype"/>
          <w:color w:val="000000" w:themeColor="text1"/>
        </w:rPr>
      </w:pPr>
      <w:r w:rsidRPr="00FE164D">
        <w:rPr>
          <w:rFonts w:ascii="Palatino Linotype" w:hAnsi="Palatino Linotype"/>
          <w:color w:val="000000" w:themeColor="text1"/>
        </w:rPr>
        <w:t xml:space="preserve">Ahora bien, los titulares de las áreas tienen la alta responsabilidad de determinar que el plazo de reserva sea el estrictamente necesario para proteger la información mientras subsistan las causas que dieron origen a la clasificación, salvaguardando el </w:t>
      </w:r>
      <w:r w:rsidRPr="00FE164D">
        <w:rPr>
          <w:rFonts w:ascii="Palatino Linotype" w:hAnsi="Palatino Linotype"/>
          <w:color w:val="000000" w:themeColor="text1"/>
        </w:rPr>
        <w:lastRenderedPageBreak/>
        <w:t>interés público protegido y tomarán en cuenta las razones que justifican el periodo de reserva establecido.</w:t>
      </w:r>
    </w:p>
    <w:p w14:paraId="45BD0D0D" w14:textId="77777777" w:rsidR="0044368D" w:rsidRPr="00FE164D" w:rsidRDefault="0044368D" w:rsidP="00FE164D">
      <w:pPr>
        <w:spacing w:line="360" w:lineRule="auto"/>
        <w:contextualSpacing/>
        <w:rPr>
          <w:rFonts w:ascii="Palatino Linotype" w:hAnsi="Palatino Linotype"/>
          <w:b/>
          <w:color w:val="000000" w:themeColor="text1"/>
        </w:rPr>
      </w:pPr>
    </w:p>
    <w:p w14:paraId="00AA7801" w14:textId="77777777" w:rsidR="0044368D" w:rsidRPr="00FE164D" w:rsidRDefault="0044368D" w:rsidP="00FE164D">
      <w:pPr>
        <w:numPr>
          <w:ilvl w:val="0"/>
          <w:numId w:val="33"/>
        </w:numPr>
        <w:spacing w:line="360" w:lineRule="auto"/>
        <w:ind w:left="0" w:firstLine="0"/>
        <w:contextualSpacing/>
        <w:jc w:val="both"/>
        <w:rPr>
          <w:rFonts w:ascii="Palatino Linotype" w:hAnsi="Palatino Linotype"/>
          <w:color w:val="000000" w:themeColor="text1"/>
        </w:rPr>
      </w:pPr>
      <w:r w:rsidRPr="00FE164D">
        <w:rPr>
          <w:rFonts w:ascii="Palatino Linotype" w:hAnsi="Palatino Linotype"/>
          <w:color w:val="000000" w:themeColor="text1"/>
        </w:rPr>
        <w:t>De</w:t>
      </w:r>
      <w:r w:rsidRPr="00FE164D">
        <w:rPr>
          <w:rFonts w:ascii="Palatino Linotype" w:hAnsi="Palatino Linotype"/>
          <w:b/>
          <w:color w:val="000000" w:themeColor="text1"/>
        </w:rPr>
        <w:t xml:space="preserve"> </w:t>
      </w:r>
      <w:r w:rsidRPr="00FE164D">
        <w:rPr>
          <w:rFonts w:ascii="Palatino Linotype" w:hAnsi="Palatino Linotype"/>
          <w:color w:val="000000" w:themeColor="text1"/>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26CA6E65" w14:textId="77777777" w:rsidR="0044368D" w:rsidRPr="00FE164D" w:rsidRDefault="0044368D" w:rsidP="00FE164D">
      <w:pPr>
        <w:spacing w:line="360" w:lineRule="auto"/>
        <w:contextualSpacing/>
        <w:rPr>
          <w:rFonts w:ascii="Palatino Linotype" w:hAnsi="Palatino Linotype"/>
          <w:color w:val="000000" w:themeColor="text1"/>
        </w:rPr>
      </w:pPr>
    </w:p>
    <w:p w14:paraId="3EF9DCBA" w14:textId="77777777" w:rsidR="0044368D" w:rsidRPr="00FE164D" w:rsidRDefault="0044368D" w:rsidP="00FE164D">
      <w:pPr>
        <w:numPr>
          <w:ilvl w:val="0"/>
          <w:numId w:val="33"/>
        </w:numPr>
        <w:spacing w:line="360" w:lineRule="auto"/>
        <w:ind w:left="0" w:firstLine="0"/>
        <w:contextualSpacing/>
        <w:jc w:val="both"/>
        <w:rPr>
          <w:rFonts w:ascii="Palatino Linotype" w:hAnsi="Palatino Linotype"/>
          <w:color w:val="000000" w:themeColor="text1"/>
        </w:rPr>
      </w:pPr>
      <w:r w:rsidRPr="00FE164D">
        <w:rPr>
          <w:rFonts w:ascii="Palatino Linotype" w:hAnsi="Palatino Linotype"/>
          <w:color w:val="000000" w:themeColor="text1"/>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1295AE37" w14:textId="77777777" w:rsidR="0044368D" w:rsidRPr="00FE164D" w:rsidRDefault="0044368D" w:rsidP="00FE164D">
      <w:pPr>
        <w:spacing w:line="360" w:lineRule="auto"/>
        <w:jc w:val="both"/>
        <w:rPr>
          <w:rFonts w:ascii="Palatino Linotype" w:hAnsi="Palatino Linotype" w:cs="Arial"/>
          <w:b/>
          <w:color w:val="000000" w:themeColor="text1"/>
        </w:rPr>
      </w:pPr>
    </w:p>
    <w:p w14:paraId="13493FA9" w14:textId="77777777" w:rsidR="0044368D" w:rsidRPr="00FE164D" w:rsidRDefault="0044368D" w:rsidP="00FE164D">
      <w:pPr>
        <w:keepNext/>
        <w:keepLines/>
        <w:numPr>
          <w:ilvl w:val="0"/>
          <w:numId w:val="32"/>
        </w:numPr>
        <w:pBdr>
          <w:top w:val="nil"/>
          <w:left w:val="nil"/>
          <w:bottom w:val="nil"/>
          <w:right w:val="nil"/>
          <w:between w:val="nil"/>
          <w:bar w:val="nil"/>
        </w:pBdr>
        <w:spacing w:line="360" w:lineRule="auto"/>
        <w:contextualSpacing/>
        <w:jc w:val="both"/>
        <w:outlineLvl w:val="1"/>
        <w:rPr>
          <w:rFonts w:ascii="Palatino Linotype" w:eastAsiaTheme="majorEastAsia" w:hAnsi="Palatino Linotype" w:cstheme="majorBidi"/>
          <w:b/>
          <w:color w:val="000000" w:themeColor="text1"/>
          <w:lang w:val="es-MX" w:eastAsia="en-US"/>
        </w:rPr>
      </w:pPr>
      <w:bookmarkStart w:id="181" w:name="_Toc485631710"/>
      <w:bookmarkStart w:id="182" w:name="_Toc500756720"/>
      <w:bookmarkStart w:id="183" w:name="_Toc536691788"/>
      <w:bookmarkStart w:id="184" w:name="_Toc4073629"/>
      <w:bookmarkStart w:id="185" w:name="_Toc4078192"/>
      <w:bookmarkStart w:id="186" w:name="_Toc26383614"/>
      <w:r w:rsidRPr="00FE164D">
        <w:rPr>
          <w:rFonts w:ascii="Palatino Linotype" w:eastAsiaTheme="majorEastAsia" w:hAnsi="Palatino Linotype" w:cstheme="majorBidi"/>
          <w:b/>
          <w:color w:val="000000" w:themeColor="text1"/>
          <w:lang w:val="es-MX" w:eastAsia="en-US"/>
        </w:rPr>
        <w:t>Condiciones especiales de la clasificación de la información como confidencial.</w:t>
      </w:r>
      <w:bookmarkEnd w:id="181"/>
      <w:bookmarkEnd w:id="182"/>
      <w:bookmarkEnd w:id="183"/>
      <w:bookmarkEnd w:id="184"/>
      <w:bookmarkEnd w:id="185"/>
      <w:bookmarkEnd w:id="186"/>
    </w:p>
    <w:p w14:paraId="7C1BFB66" w14:textId="77777777" w:rsidR="0044368D" w:rsidRPr="00FE164D" w:rsidRDefault="0044368D" w:rsidP="00FE164D">
      <w:pPr>
        <w:keepNext/>
        <w:keepLines/>
        <w:pBdr>
          <w:top w:val="nil"/>
          <w:left w:val="nil"/>
          <w:bottom w:val="nil"/>
          <w:right w:val="nil"/>
          <w:between w:val="nil"/>
          <w:bar w:val="nil"/>
        </w:pBdr>
        <w:spacing w:line="360" w:lineRule="auto"/>
        <w:ind w:left="1080"/>
        <w:contextualSpacing/>
        <w:jc w:val="both"/>
        <w:outlineLvl w:val="1"/>
        <w:rPr>
          <w:rFonts w:ascii="Palatino Linotype" w:eastAsiaTheme="majorEastAsia" w:hAnsi="Palatino Linotype" w:cstheme="majorBidi"/>
          <w:b/>
          <w:color w:val="000000" w:themeColor="text1"/>
          <w:lang w:val="es-MX" w:eastAsia="en-US"/>
        </w:rPr>
      </w:pPr>
    </w:p>
    <w:p w14:paraId="5888836C" w14:textId="77777777" w:rsidR="0044368D" w:rsidRPr="00FE164D" w:rsidRDefault="0044368D" w:rsidP="00FE164D">
      <w:pPr>
        <w:numPr>
          <w:ilvl w:val="0"/>
          <w:numId w:val="33"/>
        </w:numPr>
        <w:shd w:val="clear" w:color="auto" w:fill="FFFFFF"/>
        <w:spacing w:line="360" w:lineRule="auto"/>
        <w:ind w:left="0" w:firstLine="0"/>
        <w:jc w:val="both"/>
        <w:textAlignment w:val="baseline"/>
        <w:rPr>
          <w:rFonts w:ascii="Palatino Linotype" w:eastAsiaTheme="minorHAnsi" w:hAnsi="Palatino Linotype"/>
          <w:color w:val="000000" w:themeColor="text1"/>
          <w:lang w:val="es-MX" w:eastAsia="en-US"/>
        </w:rPr>
      </w:pPr>
      <w:r w:rsidRPr="00FE164D">
        <w:rPr>
          <w:rFonts w:ascii="Palatino Linotype" w:eastAsiaTheme="minorHAnsi" w:hAnsi="Palatino Linotype"/>
          <w:color w:val="000000" w:themeColor="text1"/>
          <w:lang w:val="es-MX" w:eastAsia="en-US"/>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08269A62" w14:textId="77777777" w:rsidR="0044368D" w:rsidRPr="00FE164D" w:rsidRDefault="0044368D" w:rsidP="00FE164D">
      <w:pPr>
        <w:shd w:val="clear" w:color="auto" w:fill="FFFFFF"/>
        <w:spacing w:line="360" w:lineRule="auto"/>
        <w:jc w:val="both"/>
        <w:textAlignment w:val="baseline"/>
        <w:rPr>
          <w:rFonts w:ascii="Palatino Linotype" w:eastAsiaTheme="minorHAnsi" w:hAnsi="Palatino Linotype"/>
          <w:color w:val="000000" w:themeColor="text1"/>
          <w:lang w:val="es-MX" w:eastAsia="en-US"/>
        </w:rPr>
      </w:pPr>
    </w:p>
    <w:p w14:paraId="4BFD5467" w14:textId="77777777" w:rsidR="0044368D" w:rsidRPr="00FE164D" w:rsidRDefault="0044368D" w:rsidP="00FE164D">
      <w:pPr>
        <w:spacing w:line="360" w:lineRule="auto"/>
        <w:ind w:left="567" w:right="616"/>
        <w:jc w:val="both"/>
        <w:rPr>
          <w:rFonts w:ascii="Palatino Linotype" w:eastAsia="Times New Roman" w:hAnsi="Palatino Linotype" w:cs="Times New Roman"/>
          <w:bCs/>
          <w:color w:val="000000" w:themeColor="text1"/>
          <w:lang w:val="es-ES"/>
        </w:rPr>
      </w:pPr>
      <w:r w:rsidRPr="00FE164D">
        <w:rPr>
          <w:rFonts w:ascii="Palatino Linotype" w:eastAsia="Times New Roman" w:hAnsi="Palatino Linotype" w:cs="Times New Roman"/>
          <w:bCs/>
          <w:color w:val="000000" w:themeColor="text1"/>
          <w:lang w:val="es-ES"/>
        </w:rPr>
        <w:t>I.</w:t>
      </w:r>
      <w:r w:rsidRPr="00FE164D">
        <w:rPr>
          <w:rFonts w:ascii="Palatino Linotype" w:eastAsia="Times New Roman" w:hAnsi="Palatino Linotype" w:cs="Times New Roman"/>
          <w:color w:val="000000" w:themeColor="text1"/>
          <w:lang w:val="es-ES"/>
        </w:rPr>
        <w:t xml:space="preserve"> La información se encuentre en registros públicos o fuentes de acceso público;</w:t>
      </w:r>
    </w:p>
    <w:p w14:paraId="509BD31A" w14:textId="77777777" w:rsidR="0044368D" w:rsidRPr="00FE164D" w:rsidRDefault="0044368D" w:rsidP="00FE164D">
      <w:pPr>
        <w:spacing w:line="360" w:lineRule="auto"/>
        <w:ind w:left="567" w:right="616"/>
        <w:jc w:val="both"/>
        <w:rPr>
          <w:rFonts w:ascii="Palatino Linotype" w:eastAsia="Times New Roman" w:hAnsi="Palatino Linotype" w:cs="Times New Roman"/>
          <w:bCs/>
          <w:color w:val="000000" w:themeColor="text1"/>
          <w:lang w:val="es-ES"/>
        </w:rPr>
      </w:pPr>
      <w:r w:rsidRPr="00FE164D">
        <w:rPr>
          <w:rFonts w:ascii="Palatino Linotype" w:eastAsia="Times New Roman" w:hAnsi="Palatino Linotype" w:cs="Times New Roman"/>
          <w:bCs/>
          <w:color w:val="000000" w:themeColor="text1"/>
          <w:lang w:val="es-ES"/>
        </w:rPr>
        <w:t xml:space="preserve">II. </w:t>
      </w:r>
      <w:r w:rsidRPr="00FE164D">
        <w:rPr>
          <w:rFonts w:ascii="Palatino Linotype" w:eastAsia="Times New Roman" w:hAnsi="Palatino Linotype" w:cs="Times New Roman"/>
          <w:color w:val="000000" w:themeColor="text1"/>
          <w:lang w:val="es-ES"/>
        </w:rPr>
        <w:t>Por Ley tenga el carácter de pública;</w:t>
      </w:r>
    </w:p>
    <w:p w14:paraId="04FE6491" w14:textId="77777777" w:rsidR="0044368D" w:rsidRPr="00FE164D" w:rsidRDefault="0044368D" w:rsidP="00FE164D">
      <w:pPr>
        <w:spacing w:line="360" w:lineRule="auto"/>
        <w:ind w:left="567" w:right="616"/>
        <w:jc w:val="both"/>
        <w:rPr>
          <w:rFonts w:ascii="Palatino Linotype" w:eastAsia="Times New Roman" w:hAnsi="Palatino Linotype" w:cs="Times New Roman"/>
          <w:color w:val="000000" w:themeColor="text1"/>
          <w:lang w:val="es-ES"/>
        </w:rPr>
      </w:pPr>
      <w:r w:rsidRPr="00FE164D">
        <w:rPr>
          <w:rFonts w:ascii="Palatino Linotype" w:eastAsia="Times New Roman" w:hAnsi="Palatino Linotype" w:cs="Times New Roman"/>
          <w:bCs/>
          <w:color w:val="000000" w:themeColor="text1"/>
          <w:lang w:val="es-ES"/>
        </w:rPr>
        <w:t xml:space="preserve">III. </w:t>
      </w:r>
      <w:r w:rsidRPr="00FE164D">
        <w:rPr>
          <w:rFonts w:ascii="Palatino Linotype" w:eastAsia="Times New Roman" w:hAnsi="Palatino Linotype" w:cs="Times New Roman"/>
          <w:color w:val="000000" w:themeColor="text1"/>
          <w:lang w:val="es-ES"/>
        </w:rPr>
        <w:t xml:space="preserve">Exista una orden judicial; </w:t>
      </w:r>
    </w:p>
    <w:p w14:paraId="2E64B32B" w14:textId="77777777" w:rsidR="0044368D" w:rsidRPr="00FE164D" w:rsidRDefault="0044368D" w:rsidP="00FE164D">
      <w:pPr>
        <w:spacing w:line="360" w:lineRule="auto"/>
        <w:ind w:left="567" w:right="616"/>
        <w:jc w:val="both"/>
        <w:rPr>
          <w:rFonts w:ascii="Palatino Linotype" w:eastAsia="Times New Roman" w:hAnsi="Palatino Linotype" w:cs="Times New Roman"/>
          <w:color w:val="000000" w:themeColor="text1"/>
          <w:lang w:val="es-ES"/>
        </w:rPr>
      </w:pPr>
      <w:r w:rsidRPr="00FE164D">
        <w:rPr>
          <w:rFonts w:ascii="Palatino Linotype" w:eastAsia="Times New Roman" w:hAnsi="Palatino Linotype" w:cs="Times New Roman"/>
          <w:bCs/>
          <w:color w:val="000000" w:themeColor="text1"/>
          <w:lang w:val="es-ES"/>
        </w:rPr>
        <w:t xml:space="preserve">IV. </w:t>
      </w:r>
      <w:r w:rsidRPr="00FE164D">
        <w:rPr>
          <w:rFonts w:ascii="Palatino Linotype" w:eastAsia="Times New Roman" w:hAnsi="Palatino Linotype" w:cs="Times New Roman"/>
          <w:color w:val="000000" w:themeColor="text1"/>
          <w:lang w:val="es-ES"/>
        </w:rPr>
        <w:t xml:space="preserve">Por razones de seguridad pública, o para proteger los derechos de terceros, se requiera su publicación; o </w:t>
      </w:r>
    </w:p>
    <w:p w14:paraId="683A3DB4" w14:textId="77777777" w:rsidR="0044368D" w:rsidRPr="00FE164D" w:rsidRDefault="0044368D" w:rsidP="00FE164D">
      <w:pPr>
        <w:numPr>
          <w:ilvl w:val="0"/>
          <w:numId w:val="32"/>
        </w:numPr>
        <w:tabs>
          <w:tab w:val="left" w:pos="993"/>
        </w:tabs>
        <w:spacing w:line="360" w:lineRule="auto"/>
        <w:ind w:left="567" w:right="616" w:firstLine="0"/>
        <w:contextualSpacing/>
        <w:jc w:val="both"/>
        <w:rPr>
          <w:rFonts w:ascii="Palatino Linotype" w:eastAsia="Times New Roman" w:hAnsi="Palatino Linotype" w:cs="Times New Roman"/>
          <w:color w:val="000000" w:themeColor="text1"/>
          <w:lang w:val="es-ES"/>
        </w:rPr>
      </w:pPr>
      <w:r w:rsidRPr="00FE164D">
        <w:rPr>
          <w:rFonts w:ascii="Palatino Linotype" w:eastAsia="Times New Roman" w:hAnsi="Palatino Linotype" w:cs="Times New Roman"/>
          <w:color w:val="000000" w:themeColor="text1"/>
          <w:lang w:val="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1D5E0E5D" w14:textId="77777777" w:rsidR="0044368D" w:rsidRPr="00FE164D" w:rsidRDefault="0044368D" w:rsidP="00FE164D">
      <w:pPr>
        <w:spacing w:line="360" w:lineRule="auto"/>
        <w:ind w:left="1080" w:right="616"/>
        <w:contextualSpacing/>
        <w:jc w:val="both"/>
        <w:rPr>
          <w:rFonts w:ascii="Palatino Linotype" w:eastAsia="Times New Roman" w:hAnsi="Palatino Linotype" w:cs="Times New Roman"/>
          <w:color w:val="000000" w:themeColor="text1"/>
          <w:lang w:val="es-ES"/>
        </w:rPr>
      </w:pPr>
    </w:p>
    <w:p w14:paraId="3C59D5CF" w14:textId="77777777" w:rsidR="0044368D" w:rsidRPr="00FE164D" w:rsidRDefault="0044368D" w:rsidP="00FE164D">
      <w:pPr>
        <w:numPr>
          <w:ilvl w:val="0"/>
          <w:numId w:val="33"/>
        </w:numPr>
        <w:shd w:val="clear" w:color="auto" w:fill="FFFFFF"/>
        <w:spacing w:line="360" w:lineRule="auto"/>
        <w:ind w:left="0" w:firstLine="0"/>
        <w:jc w:val="both"/>
        <w:textAlignment w:val="baseline"/>
        <w:rPr>
          <w:rFonts w:ascii="Palatino Linotype" w:eastAsiaTheme="minorHAnsi" w:hAnsi="Palatino Linotype" w:cs="Times New Roman"/>
          <w:color w:val="000000" w:themeColor="text1"/>
          <w:lang w:eastAsia="es-ES_tradnl"/>
        </w:rPr>
      </w:pPr>
      <w:r w:rsidRPr="00FE164D">
        <w:rPr>
          <w:rFonts w:ascii="Palatino Linotype" w:eastAsiaTheme="minorHAnsi" w:hAnsi="Palatino Linotype"/>
          <w:color w:val="000000" w:themeColor="text1"/>
          <w:lang w:val="es-MX" w:eastAsia="en-US"/>
        </w:rPr>
        <w:t>En</w:t>
      </w:r>
      <w:r w:rsidRPr="00FE164D">
        <w:rPr>
          <w:rFonts w:ascii="Palatino Linotype" w:eastAsiaTheme="minorHAnsi" w:hAnsi="Palatino Linotype" w:cs="Times New Roman"/>
          <w:color w:val="000000" w:themeColor="text1"/>
          <w:lang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D6C3FBD" w14:textId="77777777" w:rsidR="0044368D" w:rsidRPr="00FE164D" w:rsidRDefault="0044368D" w:rsidP="00FE164D">
      <w:pPr>
        <w:shd w:val="clear" w:color="auto" w:fill="FFFFFF"/>
        <w:spacing w:line="360" w:lineRule="auto"/>
        <w:jc w:val="both"/>
        <w:textAlignment w:val="baseline"/>
        <w:rPr>
          <w:rFonts w:ascii="Palatino Linotype" w:eastAsiaTheme="minorHAnsi" w:hAnsi="Palatino Linotype" w:cs="Times New Roman"/>
          <w:color w:val="000000" w:themeColor="text1"/>
          <w:lang w:eastAsia="es-ES_tradnl"/>
        </w:rPr>
      </w:pPr>
    </w:p>
    <w:p w14:paraId="1CD611D3" w14:textId="77777777" w:rsidR="0044368D" w:rsidRPr="00FE164D" w:rsidRDefault="0044368D" w:rsidP="00FE164D">
      <w:pPr>
        <w:numPr>
          <w:ilvl w:val="0"/>
          <w:numId w:val="33"/>
        </w:numPr>
        <w:shd w:val="clear" w:color="auto" w:fill="FFFFFF"/>
        <w:spacing w:line="360" w:lineRule="auto"/>
        <w:ind w:left="0" w:firstLine="0"/>
        <w:contextualSpacing/>
        <w:jc w:val="both"/>
        <w:textAlignment w:val="baseline"/>
        <w:rPr>
          <w:rFonts w:ascii="Palatino Linotype" w:hAnsi="Palatino Linotype"/>
          <w:color w:val="000000" w:themeColor="text1"/>
        </w:rPr>
      </w:pPr>
      <w:r w:rsidRPr="00FE164D">
        <w:rPr>
          <w:rFonts w:ascii="Palatino Linotype" w:eastAsiaTheme="minorHAnsi" w:hAnsi="Palatino Linotype"/>
          <w:color w:val="000000" w:themeColor="text1"/>
          <w:lang w:val="es-MX" w:eastAsia="en-US"/>
        </w:rPr>
        <w:t>Pero</w:t>
      </w:r>
      <w:r w:rsidRPr="00FE164D">
        <w:rPr>
          <w:rFonts w:ascii="Palatino Linotype" w:eastAsiaTheme="minorHAnsi" w:hAnsi="Palatino Linotype" w:cs="Times New Roman"/>
          <w:color w:val="000000" w:themeColor="text1"/>
          <w:lang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5B768F29" w14:textId="77777777" w:rsidR="0044368D" w:rsidRPr="00FE164D" w:rsidRDefault="0044368D" w:rsidP="00FE164D">
      <w:pPr>
        <w:shd w:val="clear" w:color="auto" w:fill="FFFFFF"/>
        <w:spacing w:line="360" w:lineRule="auto"/>
        <w:contextualSpacing/>
        <w:jc w:val="both"/>
        <w:textAlignment w:val="baseline"/>
        <w:rPr>
          <w:rFonts w:ascii="Palatino Linotype" w:hAnsi="Palatino Linotype"/>
          <w:color w:val="000000" w:themeColor="text1"/>
        </w:rPr>
      </w:pPr>
    </w:p>
    <w:p w14:paraId="6E5F0AFB" w14:textId="77777777" w:rsidR="0044368D" w:rsidRPr="00FE164D" w:rsidRDefault="0044368D" w:rsidP="00FE164D">
      <w:pPr>
        <w:numPr>
          <w:ilvl w:val="0"/>
          <w:numId w:val="33"/>
        </w:numPr>
        <w:shd w:val="clear" w:color="auto" w:fill="FFFFFF"/>
        <w:spacing w:line="360" w:lineRule="auto"/>
        <w:ind w:left="0" w:firstLine="0"/>
        <w:contextualSpacing/>
        <w:jc w:val="both"/>
        <w:textAlignment w:val="baseline"/>
        <w:rPr>
          <w:rFonts w:ascii="Palatino Linotype" w:hAnsi="Palatino Linotype"/>
          <w:color w:val="000000" w:themeColor="text1"/>
        </w:rPr>
      </w:pPr>
      <w:r w:rsidRPr="00FE164D">
        <w:rPr>
          <w:rFonts w:ascii="Palatino Linotype" w:hAnsi="Palatino Linotype"/>
          <w:color w:val="000000" w:themeColor="text1"/>
        </w:rPr>
        <w:t xml:space="preserve">Los elementos que brevemente se han señalado son todos los que deben de integrar el proceso de clasificación total o parcial de la información para, especialmente, responder </w:t>
      </w:r>
      <w:r w:rsidRPr="00FE164D">
        <w:rPr>
          <w:rFonts w:ascii="Palatino Linotype" w:hAnsi="Palatino Linotype"/>
          <w:color w:val="000000" w:themeColor="text1"/>
        </w:rPr>
        <w:lastRenderedPageBreak/>
        <w:t>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14:paraId="4F353F63" w14:textId="77777777" w:rsidR="0044368D" w:rsidRPr="00FE164D" w:rsidRDefault="0044368D" w:rsidP="00FE164D">
      <w:pPr>
        <w:spacing w:line="360" w:lineRule="auto"/>
        <w:rPr>
          <w:rFonts w:ascii="Palatino Linotype" w:hAnsi="Palatino Linotype"/>
          <w:color w:val="000000" w:themeColor="text1"/>
        </w:rPr>
      </w:pPr>
    </w:p>
    <w:tbl>
      <w:tblPr>
        <w:tblStyle w:val="Tablaconcuadrcula22"/>
        <w:tblW w:w="8451" w:type="dxa"/>
        <w:tblLook w:val="04A0" w:firstRow="1" w:lastRow="0" w:firstColumn="1" w:lastColumn="0" w:noHBand="0" w:noVBand="1"/>
      </w:tblPr>
      <w:tblGrid>
        <w:gridCol w:w="2100"/>
        <w:gridCol w:w="1731"/>
        <w:gridCol w:w="2418"/>
        <w:gridCol w:w="2202"/>
      </w:tblGrid>
      <w:tr w:rsidR="0044368D" w:rsidRPr="00FE164D" w14:paraId="5F9EF5D0" w14:textId="77777777" w:rsidTr="0044368D">
        <w:tc>
          <w:tcPr>
            <w:tcW w:w="2155" w:type="dxa"/>
            <w:vMerge w:val="restart"/>
            <w:shd w:val="clear" w:color="auto" w:fill="C6D9F1" w:themeFill="text2" w:themeFillTint="33"/>
          </w:tcPr>
          <w:p w14:paraId="48CD8AB6"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Requisitos previos</w:t>
            </w:r>
          </w:p>
        </w:tc>
        <w:tc>
          <w:tcPr>
            <w:tcW w:w="1759" w:type="dxa"/>
          </w:tcPr>
          <w:p w14:paraId="104F487A"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Los sujetos obligados determinan que la información actualiza alguno de los supuestos de clasificación:</w:t>
            </w:r>
          </w:p>
        </w:tc>
        <w:tc>
          <w:tcPr>
            <w:tcW w:w="2269" w:type="dxa"/>
          </w:tcPr>
          <w:p w14:paraId="4C9C3A6D" w14:textId="77777777" w:rsidR="0044368D" w:rsidRPr="00FE164D" w:rsidRDefault="0044368D" w:rsidP="00FE164D">
            <w:pPr>
              <w:spacing w:line="360" w:lineRule="auto"/>
              <w:jc w:val="both"/>
              <w:rPr>
                <w:rFonts w:ascii="Palatino Linotype" w:hAnsi="Palatino Linotype"/>
                <w:color w:val="000000" w:themeColor="text1"/>
              </w:rPr>
            </w:pPr>
          </w:p>
          <w:p w14:paraId="207A33BA" w14:textId="77777777" w:rsidR="0044368D" w:rsidRPr="00FE164D" w:rsidRDefault="0044368D" w:rsidP="00FE164D">
            <w:pPr>
              <w:spacing w:line="360" w:lineRule="auto"/>
              <w:jc w:val="both"/>
              <w:rPr>
                <w:rFonts w:ascii="Palatino Linotype" w:hAnsi="Palatino Linotype"/>
                <w:color w:val="000000" w:themeColor="text1"/>
              </w:rPr>
            </w:pPr>
          </w:p>
          <w:p w14:paraId="0B1F2F08" w14:textId="77777777" w:rsidR="0044368D" w:rsidRPr="00FE164D" w:rsidRDefault="0044368D" w:rsidP="00FE164D">
            <w:pPr>
              <w:spacing w:line="360" w:lineRule="auto"/>
              <w:jc w:val="both"/>
              <w:rPr>
                <w:rFonts w:ascii="Palatino Linotype" w:hAnsi="Palatino Linotype"/>
                <w:color w:val="000000" w:themeColor="text1"/>
              </w:rPr>
            </w:pPr>
          </w:p>
          <w:p w14:paraId="465BEBD2" w14:textId="77777777" w:rsidR="0044368D" w:rsidRPr="00FE164D" w:rsidRDefault="0044368D" w:rsidP="00FE164D">
            <w:pPr>
              <w:numPr>
                <w:ilvl w:val="0"/>
                <w:numId w:val="28"/>
              </w:numPr>
              <w:spacing w:line="360" w:lineRule="auto"/>
              <w:contextualSpacing/>
              <w:jc w:val="both"/>
              <w:rPr>
                <w:rFonts w:ascii="Palatino Linotype" w:hAnsi="Palatino Linotype"/>
                <w:color w:val="000000" w:themeColor="text1"/>
              </w:rPr>
            </w:pPr>
            <w:r w:rsidRPr="00FE164D">
              <w:rPr>
                <w:rFonts w:ascii="Palatino Linotype" w:hAnsi="Palatino Linotype"/>
                <w:color w:val="000000" w:themeColor="text1"/>
              </w:rPr>
              <w:t xml:space="preserve">Confidencialidad </w:t>
            </w:r>
          </w:p>
          <w:p w14:paraId="4F72ADAE" w14:textId="77777777" w:rsidR="0044368D" w:rsidRPr="00FE164D" w:rsidRDefault="0044368D" w:rsidP="00FE164D">
            <w:pPr>
              <w:numPr>
                <w:ilvl w:val="0"/>
                <w:numId w:val="28"/>
              </w:numPr>
              <w:spacing w:line="360" w:lineRule="auto"/>
              <w:contextualSpacing/>
              <w:jc w:val="both"/>
              <w:rPr>
                <w:rFonts w:ascii="Palatino Linotype" w:hAnsi="Palatino Linotype"/>
                <w:color w:val="000000" w:themeColor="text1"/>
              </w:rPr>
            </w:pPr>
            <w:r w:rsidRPr="00FE164D">
              <w:rPr>
                <w:rFonts w:ascii="Palatino Linotype" w:hAnsi="Palatino Linotype"/>
                <w:color w:val="000000" w:themeColor="text1"/>
              </w:rPr>
              <w:t>Reserva</w:t>
            </w:r>
          </w:p>
        </w:tc>
        <w:tc>
          <w:tcPr>
            <w:tcW w:w="2268" w:type="dxa"/>
          </w:tcPr>
          <w:p w14:paraId="7D7DD69B" w14:textId="77777777" w:rsidR="0044368D" w:rsidRPr="00FE164D" w:rsidRDefault="0044368D" w:rsidP="00FE164D">
            <w:pPr>
              <w:spacing w:line="360" w:lineRule="auto"/>
              <w:jc w:val="both"/>
              <w:rPr>
                <w:rFonts w:ascii="Palatino Linotype" w:hAnsi="Palatino Linotype"/>
                <w:color w:val="000000" w:themeColor="text1"/>
              </w:rPr>
            </w:pPr>
          </w:p>
        </w:tc>
      </w:tr>
      <w:tr w:rsidR="0044368D" w:rsidRPr="00FE164D" w14:paraId="02DE7CCE" w14:textId="77777777" w:rsidTr="0044368D">
        <w:tc>
          <w:tcPr>
            <w:tcW w:w="2155" w:type="dxa"/>
            <w:vMerge/>
            <w:shd w:val="clear" w:color="auto" w:fill="C6D9F1" w:themeFill="text2" w:themeFillTint="33"/>
          </w:tcPr>
          <w:p w14:paraId="70490FFD" w14:textId="77777777" w:rsidR="0044368D" w:rsidRPr="00FE164D" w:rsidRDefault="0044368D" w:rsidP="00FE164D">
            <w:pPr>
              <w:spacing w:line="360" w:lineRule="auto"/>
              <w:jc w:val="both"/>
              <w:rPr>
                <w:rFonts w:ascii="Palatino Linotype" w:hAnsi="Palatino Linotype"/>
                <w:color w:val="000000" w:themeColor="text1"/>
              </w:rPr>
            </w:pPr>
          </w:p>
        </w:tc>
        <w:tc>
          <w:tcPr>
            <w:tcW w:w="1759" w:type="dxa"/>
          </w:tcPr>
          <w:p w14:paraId="3DF75E89"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 xml:space="preserve">Los titulares de las áreas que administran la información son los que </w:t>
            </w:r>
            <w:r w:rsidRPr="00FE164D">
              <w:rPr>
                <w:rFonts w:ascii="Palatino Linotype" w:hAnsi="Palatino Linotype"/>
                <w:color w:val="000000" w:themeColor="text1"/>
              </w:rPr>
              <w:lastRenderedPageBreak/>
              <w:t xml:space="preserve">aprueban la clasificación </w:t>
            </w:r>
          </w:p>
        </w:tc>
        <w:tc>
          <w:tcPr>
            <w:tcW w:w="2269" w:type="dxa"/>
          </w:tcPr>
          <w:p w14:paraId="55F290E6" w14:textId="77777777" w:rsidR="0044368D" w:rsidRPr="00FE164D" w:rsidRDefault="0044368D" w:rsidP="00FE164D">
            <w:pPr>
              <w:spacing w:line="360" w:lineRule="auto"/>
              <w:jc w:val="both"/>
              <w:rPr>
                <w:rFonts w:ascii="Palatino Linotype" w:hAnsi="Palatino Linotype"/>
                <w:color w:val="000000" w:themeColor="text1"/>
              </w:rPr>
            </w:pPr>
          </w:p>
        </w:tc>
        <w:tc>
          <w:tcPr>
            <w:tcW w:w="2268" w:type="dxa"/>
          </w:tcPr>
          <w:p w14:paraId="55ADAD4E" w14:textId="77777777" w:rsidR="0044368D" w:rsidRPr="00FE164D" w:rsidRDefault="0044368D" w:rsidP="00FE164D">
            <w:pPr>
              <w:spacing w:line="360" w:lineRule="auto"/>
              <w:jc w:val="both"/>
              <w:rPr>
                <w:rFonts w:ascii="Palatino Linotype" w:hAnsi="Palatino Linotype"/>
                <w:color w:val="000000" w:themeColor="text1"/>
              </w:rPr>
            </w:pPr>
          </w:p>
        </w:tc>
      </w:tr>
      <w:tr w:rsidR="0044368D" w:rsidRPr="00FE164D" w14:paraId="3F68CD49" w14:textId="77777777" w:rsidTr="0044368D">
        <w:tc>
          <w:tcPr>
            <w:tcW w:w="2155" w:type="dxa"/>
            <w:vMerge/>
            <w:shd w:val="clear" w:color="auto" w:fill="C6D9F1" w:themeFill="text2" w:themeFillTint="33"/>
          </w:tcPr>
          <w:p w14:paraId="2C669ACB" w14:textId="77777777" w:rsidR="0044368D" w:rsidRPr="00FE164D" w:rsidRDefault="0044368D" w:rsidP="00FE164D">
            <w:pPr>
              <w:spacing w:line="360" w:lineRule="auto"/>
              <w:jc w:val="both"/>
              <w:rPr>
                <w:rFonts w:ascii="Palatino Linotype" w:hAnsi="Palatino Linotype"/>
                <w:color w:val="000000" w:themeColor="text1"/>
              </w:rPr>
            </w:pPr>
          </w:p>
        </w:tc>
        <w:tc>
          <w:tcPr>
            <w:tcW w:w="1759" w:type="dxa"/>
          </w:tcPr>
          <w:p w14:paraId="774D1AD0"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La clasificación de la información se realiza al momento de:</w:t>
            </w:r>
          </w:p>
        </w:tc>
        <w:tc>
          <w:tcPr>
            <w:tcW w:w="2269" w:type="dxa"/>
          </w:tcPr>
          <w:p w14:paraId="640A8FD4" w14:textId="77777777" w:rsidR="0044368D" w:rsidRPr="00FE164D" w:rsidRDefault="0044368D" w:rsidP="00FE164D">
            <w:pPr>
              <w:numPr>
                <w:ilvl w:val="0"/>
                <w:numId w:val="27"/>
              </w:numPr>
              <w:spacing w:line="360" w:lineRule="auto"/>
              <w:contextualSpacing/>
              <w:jc w:val="both"/>
              <w:rPr>
                <w:rFonts w:ascii="Palatino Linotype" w:hAnsi="Palatino Linotype"/>
                <w:color w:val="000000" w:themeColor="text1"/>
              </w:rPr>
            </w:pPr>
            <w:r w:rsidRPr="00FE164D">
              <w:rPr>
                <w:rFonts w:ascii="Palatino Linotype" w:hAnsi="Palatino Linotype"/>
                <w:color w:val="000000" w:themeColor="text1"/>
              </w:rPr>
              <w:t>Atender una solicitud</w:t>
            </w:r>
          </w:p>
          <w:p w14:paraId="043C9202" w14:textId="77777777" w:rsidR="0044368D" w:rsidRPr="00FE164D" w:rsidRDefault="0044368D" w:rsidP="00FE164D">
            <w:pPr>
              <w:numPr>
                <w:ilvl w:val="0"/>
                <w:numId w:val="27"/>
              </w:numPr>
              <w:spacing w:line="360" w:lineRule="auto"/>
              <w:contextualSpacing/>
              <w:jc w:val="both"/>
              <w:rPr>
                <w:rFonts w:ascii="Palatino Linotype" w:hAnsi="Palatino Linotype"/>
                <w:color w:val="000000" w:themeColor="text1"/>
              </w:rPr>
            </w:pPr>
            <w:r w:rsidRPr="00FE164D">
              <w:rPr>
                <w:rFonts w:ascii="Palatino Linotype" w:hAnsi="Palatino Linotype"/>
                <w:color w:val="000000" w:themeColor="text1"/>
              </w:rPr>
              <w:t>Por mandato de una autoridad competente</w:t>
            </w:r>
          </w:p>
          <w:p w14:paraId="22BA0FF9" w14:textId="77777777" w:rsidR="0044368D" w:rsidRPr="00FE164D" w:rsidRDefault="0044368D" w:rsidP="00FE164D">
            <w:pPr>
              <w:numPr>
                <w:ilvl w:val="0"/>
                <w:numId w:val="27"/>
              </w:numPr>
              <w:spacing w:line="360" w:lineRule="auto"/>
              <w:contextualSpacing/>
              <w:jc w:val="both"/>
              <w:rPr>
                <w:rFonts w:ascii="Palatino Linotype" w:hAnsi="Palatino Linotype"/>
                <w:color w:val="000000" w:themeColor="text1"/>
              </w:rPr>
            </w:pPr>
            <w:r w:rsidRPr="00FE164D">
              <w:rPr>
                <w:rFonts w:ascii="Palatino Linotype" w:hAnsi="Palatino Linotype"/>
                <w:color w:val="000000" w:themeColor="text1"/>
              </w:rPr>
              <w:t>Para elaborar una versión pública y cumplir una obligación de transparencia</w:t>
            </w:r>
          </w:p>
        </w:tc>
        <w:tc>
          <w:tcPr>
            <w:tcW w:w="2268" w:type="dxa"/>
          </w:tcPr>
          <w:p w14:paraId="5703949A" w14:textId="77777777" w:rsidR="0044368D" w:rsidRPr="00FE164D" w:rsidRDefault="0044368D" w:rsidP="00FE164D">
            <w:pPr>
              <w:spacing w:line="360" w:lineRule="auto"/>
              <w:jc w:val="both"/>
              <w:rPr>
                <w:rFonts w:ascii="Palatino Linotype" w:hAnsi="Palatino Linotype"/>
                <w:color w:val="000000" w:themeColor="text1"/>
              </w:rPr>
            </w:pPr>
          </w:p>
        </w:tc>
      </w:tr>
      <w:tr w:rsidR="0044368D" w:rsidRPr="00FE164D" w14:paraId="1E1012C1" w14:textId="77777777" w:rsidTr="0044368D">
        <w:tc>
          <w:tcPr>
            <w:tcW w:w="2155" w:type="dxa"/>
            <w:vMerge/>
            <w:shd w:val="clear" w:color="auto" w:fill="C6D9F1" w:themeFill="text2" w:themeFillTint="33"/>
          </w:tcPr>
          <w:p w14:paraId="32982E3B" w14:textId="77777777" w:rsidR="0044368D" w:rsidRPr="00FE164D" w:rsidRDefault="0044368D" w:rsidP="00FE164D">
            <w:pPr>
              <w:spacing w:line="360" w:lineRule="auto"/>
              <w:jc w:val="both"/>
              <w:rPr>
                <w:rFonts w:ascii="Palatino Linotype" w:hAnsi="Palatino Linotype"/>
                <w:color w:val="000000" w:themeColor="text1"/>
              </w:rPr>
            </w:pPr>
          </w:p>
        </w:tc>
        <w:tc>
          <w:tcPr>
            <w:tcW w:w="1759" w:type="dxa"/>
          </w:tcPr>
          <w:p w14:paraId="13325691"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No se pueden emitir acuerdos de carácter general ni particular</w:t>
            </w:r>
          </w:p>
        </w:tc>
        <w:tc>
          <w:tcPr>
            <w:tcW w:w="2269" w:type="dxa"/>
          </w:tcPr>
          <w:p w14:paraId="0D2FB6F2"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68" w:type="dxa"/>
          </w:tcPr>
          <w:p w14:paraId="7A8A1337" w14:textId="77777777" w:rsidR="0044368D" w:rsidRPr="00FE164D" w:rsidRDefault="0044368D" w:rsidP="00FE164D">
            <w:pPr>
              <w:spacing w:line="360" w:lineRule="auto"/>
              <w:jc w:val="both"/>
              <w:rPr>
                <w:rFonts w:ascii="Palatino Linotype" w:hAnsi="Palatino Linotype"/>
                <w:color w:val="000000" w:themeColor="text1"/>
              </w:rPr>
            </w:pPr>
          </w:p>
        </w:tc>
      </w:tr>
      <w:tr w:rsidR="0044368D" w:rsidRPr="00FE164D" w14:paraId="017D76D3" w14:textId="77777777" w:rsidTr="0044368D">
        <w:tc>
          <w:tcPr>
            <w:tcW w:w="2155" w:type="dxa"/>
            <w:vMerge w:val="restart"/>
            <w:shd w:val="clear" w:color="auto" w:fill="C6D9F1" w:themeFill="text2" w:themeFillTint="33"/>
          </w:tcPr>
          <w:p w14:paraId="69AC2DA2"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Supuestos de clasificación</w:t>
            </w:r>
          </w:p>
        </w:tc>
        <w:tc>
          <w:tcPr>
            <w:tcW w:w="1759" w:type="dxa"/>
          </w:tcPr>
          <w:p w14:paraId="0D5F908C"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 xml:space="preserve">Para clasificar la </w:t>
            </w:r>
            <w:r w:rsidRPr="00FE164D">
              <w:rPr>
                <w:rFonts w:ascii="Palatino Linotype" w:hAnsi="Palatino Linotype"/>
                <w:color w:val="000000" w:themeColor="text1"/>
              </w:rPr>
              <w:lastRenderedPageBreak/>
              <w:t>información como reservada hay</w:t>
            </w:r>
          </w:p>
        </w:tc>
        <w:tc>
          <w:tcPr>
            <w:tcW w:w="2269" w:type="dxa"/>
          </w:tcPr>
          <w:p w14:paraId="26390588" w14:textId="77777777" w:rsidR="0044368D" w:rsidRPr="00FE164D" w:rsidRDefault="0044368D" w:rsidP="00FE164D">
            <w:pPr>
              <w:numPr>
                <w:ilvl w:val="0"/>
                <w:numId w:val="29"/>
              </w:numPr>
              <w:spacing w:line="360" w:lineRule="auto"/>
              <w:contextualSpacing/>
              <w:jc w:val="both"/>
              <w:rPr>
                <w:rFonts w:ascii="Palatino Linotype" w:hAnsi="Palatino Linotype"/>
                <w:color w:val="000000" w:themeColor="text1"/>
              </w:rPr>
            </w:pPr>
            <w:r w:rsidRPr="00FE164D">
              <w:rPr>
                <w:rFonts w:ascii="Palatino Linotype" w:hAnsi="Palatino Linotype"/>
                <w:color w:val="000000" w:themeColor="text1"/>
              </w:rPr>
              <w:lastRenderedPageBreak/>
              <w:t>11 supuestos en la Ley Estatal</w:t>
            </w:r>
          </w:p>
          <w:p w14:paraId="7495EE7F" w14:textId="77777777" w:rsidR="0044368D" w:rsidRPr="00FE164D" w:rsidRDefault="0044368D" w:rsidP="00FE164D">
            <w:pPr>
              <w:numPr>
                <w:ilvl w:val="0"/>
                <w:numId w:val="29"/>
              </w:numPr>
              <w:spacing w:line="360" w:lineRule="auto"/>
              <w:contextualSpacing/>
              <w:jc w:val="both"/>
              <w:rPr>
                <w:rFonts w:ascii="Palatino Linotype" w:hAnsi="Palatino Linotype"/>
                <w:color w:val="000000" w:themeColor="text1"/>
              </w:rPr>
            </w:pPr>
            <w:r w:rsidRPr="00FE164D">
              <w:rPr>
                <w:rFonts w:ascii="Palatino Linotype" w:hAnsi="Palatino Linotype"/>
                <w:color w:val="000000" w:themeColor="text1"/>
              </w:rPr>
              <w:lastRenderedPageBreak/>
              <w:t>13 supuestos en la Ley General</w:t>
            </w:r>
          </w:p>
        </w:tc>
        <w:tc>
          <w:tcPr>
            <w:tcW w:w="2268" w:type="dxa"/>
          </w:tcPr>
          <w:p w14:paraId="36EB71E7"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lastRenderedPageBreak/>
              <w:t xml:space="preserve">El sujeto obligado debe identificar </w:t>
            </w:r>
            <w:r w:rsidRPr="00FE164D">
              <w:rPr>
                <w:rFonts w:ascii="Palatino Linotype" w:hAnsi="Palatino Linotype"/>
                <w:color w:val="000000" w:themeColor="text1"/>
              </w:rPr>
              <w:lastRenderedPageBreak/>
              <w:t>claramente la información que se pretende clasificar y realizar un juicio de subsunción o encaje</w:t>
            </w:r>
          </w:p>
        </w:tc>
      </w:tr>
      <w:tr w:rsidR="0044368D" w:rsidRPr="00FE164D" w14:paraId="37B30148" w14:textId="77777777" w:rsidTr="0044368D">
        <w:tc>
          <w:tcPr>
            <w:tcW w:w="2155" w:type="dxa"/>
            <w:vMerge/>
            <w:shd w:val="clear" w:color="auto" w:fill="C6D9F1" w:themeFill="text2" w:themeFillTint="33"/>
          </w:tcPr>
          <w:p w14:paraId="45443034" w14:textId="77777777" w:rsidR="0044368D" w:rsidRPr="00FE164D" w:rsidRDefault="0044368D" w:rsidP="00FE164D">
            <w:pPr>
              <w:spacing w:line="360" w:lineRule="auto"/>
              <w:jc w:val="both"/>
              <w:rPr>
                <w:rFonts w:ascii="Palatino Linotype" w:hAnsi="Palatino Linotype"/>
                <w:color w:val="000000" w:themeColor="text1"/>
              </w:rPr>
            </w:pPr>
          </w:p>
        </w:tc>
        <w:tc>
          <w:tcPr>
            <w:tcW w:w="1759" w:type="dxa"/>
          </w:tcPr>
          <w:p w14:paraId="63FA1388"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Para clasificar la información como confidencial hay</w:t>
            </w:r>
          </w:p>
        </w:tc>
        <w:tc>
          <w:tcPr>
            <w:tcW w:w="2269" w:type="dxa"/>
          </w:tcPr>
          <w:p w14:paraId="0BCC2924"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que considerar la definición de dato personal</w:t>
            </w:r>
          </w:p>
        </w:tc>
        <w:tc>
          <w:tcPr>
            <w:tcW w:w="2268" w:type="dxa"/>
          </w:tcPr>
          <w:p w14:paraId="325310A9" w14:textId="77777777" w:rsidR="0044368D" w:rsidRPr="00FE164D" w:rsidRDefault="0044368D" w:rsidP="00FE164D">
            <w:pPr>
              <w:spacing w:line="360" w:lineRule="auto"/>
              <w:jc w:val="both"/>
              <w:rPr>
                <w:rFonts w:ascii="Palatino Linotype" w:hAnsi="Palatino Linotype"/>
                <w:color w:val="000000" w:themeColor="text1"/>
              </w:rPr>
            </w:pPr>
          </w:p>
        </w:tc>
      </w:tr>
      <w:tr w:rsidR="0044368D" w:rsidRPr="00FE164D" w14:paraId="00629294" w14:textId="77777777" w:rsidTr="0044368D">
        <w:tc>
          <w:tcPr>
            <w:tcW w:w="2155" w:type="dxa"/>
            <w:vMerge/>
            <w:shd w:val="clear" w:color="auto" w:fill="C6D9F1" w:themeFill="text2" w:themeFillTint="33"/>
          </w:tcPr>
          <w:p w14:paraId="6944F17C" w14:textId="77777777" w:rsidR="0044368D" w:rsidRPr="00FE164D" w:rsidRDefault="0044368D" w:rsidP="00FE164D">
            <w:pPr>
              <w:spacing w:line="360" w:lineRule="auto"/>
              <w:jc w:val="both"/>
              <w:rPr>
                <w:rFonts w:ascii="Palatino Linotype" w:hAnsi="Palatino Linotype"/>
                <w:color w:val="000000" w:themeColor="text1"/>
              </w:rPr>
            </w:pPr>
          </w:p>
        </w:tc>
        <w:tc>
          <w:tcPr>
            <w:tcW w:w="1759" w:type="dxa"/>
          </w:tcPr>
          <w:p w14:paraId="14F10315"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Estos supuestos se aplican de manera restrictiva y estricta, no pueden ampliarse</w:t>
            </w:r>
          </w:p>
        </w:tc>
        <w:tc>
          <w:tcPr>
            <w:tcW w:w="2269" w:type="dxa"/>
          </w:tcPr>
          <w:p w14:paraId="7D0FF8B8" w14:textId="77777777" w:rsidR="0044368D" w:rsidRPr="00FE164D" w:rsidRDefault="0044368D" w:rsidP="00FE164D">
            <w:pPr>
              <w:spacing w:line="360" w:lineRule="auto"/>
              <w:jc w:val="both"/>
              <w:rPr>
                <w:rFonts w:ascii="Palatino Linotype" w:hAnsi="Palatino Linotype"/>
                <w:color w:val="000000" w:themeColor="text1"/>
              </w:rPr>
            </w:pPr>
          </w:p>
        </w:tc>
        <w:tc>
          <w:tcPr>
            <w:tcW w:w="2268" w:type="dxa"/>
          </w:tcPr>
          <w:p w14:paraId="68C59E9B" w14:textId="77777777" w:rsidR="0044368D" w:rsidRPr="00FE164D" w:rsidRDefault="0044368D" w:rsidP="00FE164D">
            <w:pPr>
              <w:spacing w:line="360" w:lineRule="auto"/>
              <w:jc w:val="both"/>
              <w:rPr>
                <w:rFonts w:ascii="Palatino Linotype" w:hAnsi="Palatino Linotype"/>
                <w:color w:val="000000" w:themeColor="text1"/>
              </w:rPr>
            </w:pPr>
          </w:p>
        </w:tc>
      </w:tr>
      <w:tr w:rsidR="0044368D" w:rsidRPr="00FE164D" w14:paraId="1D1790C5" w14:textId="77777777" w:rsidTr="0044368D">
        <w:tc>
          <w:tcPr>
            <w:tcW w:w="2155" w:type="dxa"/>
            <w:vMerge w:val="restart"/>
            <w:shd w:val="clear" w:color="auto" w:fill="C6D9F1" w:themeFill="text2" w:themeFillTint="33"/>
          </w:tcPr>
          <w:p w14:paraId="609DEB51"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Excepciones a la clasificación de reserva</w:t>
            </w:r>
          </w:p>
        </w:tc>
        <w:tc>
          <w:tcPr>
            <w:tcW w:w="1759" w:type="dxa"/>
            <w:vMerge w:val="restart"/>
          </w:tcPr>
          <w:p w14:paraId="25595B12"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 xml:space="preserve">No puede clasificarse como </w:t>
            </w:r>
            <w:r w:rsidRPr="00FE164D">
              <w:rPr>
                <w:rFonts w:ascii="Palatino Linotype" w:hAnsi="Palatino Linotype"/>
                <w:color w:val="000000" w:themeColor="text1"/>
              </w:rPr>
              <w:lastRenderedPageBreak/>
              <w:t>información reservada la concerniente a:</w:t>
            </w:r>
          </w:p>
        </w:tc>
        <w:tc>
          <w:tcPr>
            <w:tcW w:w="2269" w:type="dxa"/>
          </w:tcPr>
          <w:p w14:paraId="70077ED4"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lastRenderedPageBreak/>
              <w:t xml:space="preserve">Actos (probados o en investigación) graves de </w:t>
            </w:r>
            <w:r w:rsidRPr="00FE164D">
              <w:rPr>
                <w:rFonts w:ascii="Palatino Linotype" w:hAnsi="Palatino Linotype"/>
                <w:color w:val="000000" w:themeColor="text1"/>
              </w:rPr>
              <w:lastRenderedPageBreak/>
              <w:t>violaciones a derechos humanos</w:t>
            </w:r>
          </w:p>
        </w:tc>
        <w:tc>
          <w:tcPr>
            <w:tcW w:w="2268" w:type="dxa"/>
          </w:tcPr>
          <w:p w14:paraId="6A997B2E" w14:textId="77777777" w:rsidR="0044368D" w:rsidRPr="00FE164D" w:rsidRDefault="0044368D" w:rsidP="00FE164D">
            <w:pPr>
              <w:spacing w:line="360" w:lineRule="auto"/>
              <w:jc w:val="both"/>
              <w:rPr>
                <w:rFonts w:ascii="Palatino Linotype" w:hAnsi="Palatino Linotype"/>
                <w:color w:val="000000" w:themeColor="text1"/>
              </w:rPr>
            </w:pPr>
          </w:p>
        </w:tc>
      </w:tr>
      <w:tr w:rsidR="0044368D" w:rsidRPr="00FE164D" w14:paraId="2F1A824F" w14:textId="77777777" w:rsidTr="0044368D">
        <w:tc>
          <w:tcPr>
            <w:tcW w:w="2155" w:type="dxa"/>
            <w:vMerge/>
            <w:shd w:val="clear" w:color="auto" w:fill="C6D9F1" w:themeFill="text2" w:themeFillTint="33"/>
          </w:tcPr>
          <w:p w14:paraId="2C198F1D" w14:textId="77777777" w:rsidR="0044368D" w:rsidRPr="00FE164D" w:rsidRDefault="0044368D" w:rsidP="00FE164D">
            <w:pPr>
              <w:spacing w:line="360" w:lineRule="auto"/>
              <w:jc w:val="both"/>
              <w:rPr>
                <w:rFonts w:ascii="Palatino Linotype" w:hAnsi="Palatino Linotype"/>
                <w:color w:val="000000" w:themeColor="text1"/>
              </w:rPr>
            </w:pPr>
          </w:p>
        </w:tc>
        <w:tc>
          <w:tcPr>
            <w:tcW w:w="1759" w:type="dxa"/>
            <w:vMerge/>
          </w:tcPr>
          <w:p w14:paraId="6B941231" w14:textId="77777777" w:rsidR="0044368D" w:rsidRPr="00FE164D" w:rsidRDefault="0044368D" w:rsidP="00FE164D">
            <w:pPr>
              <w:spacing w:line="360" w:lineRule="auto"/>
              <w:jc w:val="both"/>
              <w:rPr>
                <w:rFonts w:ascii="Palatino Linotype" w:hAnsi="Palatino Linotype"/>
                <w:color w:val="000000" w:themeColor="text1"/>
              </w:rPr>
            </w:pPr>
          </w:p>
        </w:tc>
        <w:tc>
          <w:tcPr>
            <w:tcW w:w="2269" w:type="dxa"/>
          </w:tcPr>
          <w:p w14:paraId="2A8AC6A8"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Delitos de lessa humanidad</w:t>
            </w:r>
          </w:p>
        </w:tc>
        <w:tc>
          <w:tcPr>
            <w:tcW w:w="2268" w:type="dxa"/>
          </w:tcPr>
          <w:p w14:paraId="28F3E164" w14:textId="77777777" w:rsidR="0044368D" w:rsidRPr="00FE164D" w:rsidRDefault="0044368D" w:rsidP="00FE164D">
            <w:pPr>
              <w:spacing w:line="360" w:lineRule="auto"/>
              <w:jc w:val="both"/>
              <w:rPr>
                <w:rFonts w:ascii="Palatino Linotype" w:hAnsi="Palatino Linotype"/>
                <w:color w:val="000000" w:themeColor="text1"/>
              </w:rPr>
            </w:pPr>
          </w:p>
        </w:tc>
      </w:tr>
      <w:tr w:rsidR="0044368D" w:rsidRPr="00FE164D" w14:paraId="4D62FA03" w14:textId="77777777" w:rsidTr="0044368D">
        <w:tc>
          <w:tcPr>
            <w:tcW w:w="2155" w:type="dxa"/>
            <w:vMerge/>
            <w:shd w:val="clear" w:color="auto" w:fill="C6D9F1" w:themeFill="text2" w:themeFillTint="33"/>
          </w:tcPr>
          <w:p w14:paraId="2705E765" w14:textId="77777777" w:rsidR="0044368D" w:rsidRPr="00FE164D" w:rsidRDefault="0044368D" w:rsidP="00FE164D">
            <w:pPr>
              <w:spacing w:line="360" w:lineRule="auto"/>
              <w:jc w:val="both"/>
              <w:rPr>
                <w:rFonts w:ascii="Palatino Linotype" w:hAnsi="Palatino Linotype"/>
                <w:color w:val="000000" w:themeColor="text1"/>
              </w:rPr>
            </w:pPr>
          </w:p>
        </w:tc>
        <w:tc>
          <w:tcPr>
            <w:tcW w:w="1759" w:type="dxa"/>
            <w:vMerge/>
          </w:tcPr>
          <w:p w14:paraId="288AC73D" w14:textId="77777777" w:rsidR="0044368D" w:rsidRPr="00FE164D" w:rsidRDefault="0044368D" w:rsidP="00FE164D">
            <w:pPr>
              <w:spacing w:line="360" w:lineRule="auto"/>
              <w:jc w:val="both"/>
              <w:rPr>
                <w:rFonts w:ascii="Palatino Linotype" w:hAnsi="Palatino Linotype"/>
                <w:color w:val="000000" w:themeColor="text1"/>
              </w:rPr>
            </w:pPr>
          </w:p>
        </w:tc>
        <w:tc>
          <w:tcPr>
            <w:tcW w:w="2269" w:type="dxa"/>
          </w:tcPr>
          <w:p w14:paraId="6F0A35D1"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Actos de Corrupción</w:t>
            </w:r>
          </w:p>
        </w:tc>
        <w:tc>
          <w:tcPr>
            <w:tcW w:w="2268" w:type="dxa"/>
          </w:tcPr>
          <w:p w14:paraId="75BF77C7"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Los comprendidos en el Título Sexto del Código Penal del Estado</w:t>
            </w:r>
          </w:p>
        </w:tc>
      </w:tr>
      <w:tr w:rsidR="0044368D" w:rsidRPr="00FE164D" w14:paraId="2A0F9B46" w14:textId="77777777" w:rsidTr="0044368D">
        <w:tc>
          <w:tcPr>
            <w:tcW w:w="2155" w:type="dxa"/>
            <w:vMerge w:val="restart"/>
            <w:shd w:val="clear" w:color="auto" w:fill="C6D9F1" w:themeFill="text2" w:themeFillTint="33"/>
          </w:tcPr>
          <w:p w14:paraId="691E3482" w14:textId="77777777" w:rsidR="0044368D" w:rsidRPr="00FE164D" w:rsidRDefault="0044368D" w:rsidP="00FE164D">
            <w:pPr>
              <w:shd w:val="clear" w:color="auto" w:fill="AADAF8"/>
              <w:spacing w:line="360" w:lineRule="auto"/>
              <w:jc w:val="both"/>
              <w:rPr>
                <w:rFonts w:ascii="Palatino Linotype" w:hAnsi="Palatino Linotype"/>
                <w:color w:val="000000" w:themeColor="text1"/>
              </w:rPr>
            </w:pPr>
            <w:r w:rsidRPr="00FE164D">
              <w:rPr>
                <w:rFonts w:ascii="Palatino Linotype" w:hAnsi="Palatino Linotype"/>
                <w:color w:val="000000" w:themeColor="text1"/>
              </w:rPr>
              <w:t>Participación del Comité de Transparencia</w:t>
            </w:r>
          </w:p>
        </w:tc>
        <w:tc>
          <w:tcPr>
            <w:tcW w:w="1759" w:type="dxa"/>
            <w:vMerge w:val="restart"/>
          </w:tcPr>
          <w:p w14:paraId="46D13CE3"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Formalidades</w:t>
            </w:r>
          </w:p>
        </w:tc>
        <w:tc>
          <w:tcPr>
            <w:tcW w:w="2269" w:type="dxa"/>
          </w:tcPr>
          <w:p w14:paraId="6419AC40"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El Comité debe de estar debidamente integrado</w:t>
            </w:r>
          </w:p>
        </w:tc>
        <w:tc>
          <w:tcPr>
            <w:tcW w:w="2268" w:type="dxa"/>
          </w:tcPr>
          <w:p w14:paraId="47F200A5" w14:textId="77777777" w:rsidR="0044368D" w:rsidRPr="00FE164D" w:rsidRDefault="0044368D" w:rsidP="00FE164D">
            <w:pPr>
              <w:spacing w:line="360" w:lineRule="auto"/>
              <w:jc w:val="both"/>
              <w:rPr>
                <w:rFonts w:ascii="Palatino Linotype" w:hAnsi="Palatino Linotype"/>
                <w:color w:val="000000" w:themeColor="text1"/>
              </w:rPr>
            </w:pPr>
          </w:p>
        </w:tc>
      </w:tr>
      <w:tr w:rsidR="0044368D" w:rsidRPr="00FE164D" w14:paraId="4030C7CE" w14:textId="77777777" w:rsidTr="0044368D">
        <w:tc>
          <w:tcPr>
            <w:tcW w:w="2155" w:type="dxa"/>
            <w:vMerge/>
            <w:shd w:val="clear" w:color="auto" w:fill="C6D9F1" w:themeFill="text2" w:themeFillTint="33"/>
          </w:tcPr>
          <w:p w14:paraId="33C4A466" w14:textId="77777777" w:rsidR="0044368D" w:rsidRPr="00FE164D" w:rsidRDefault="0044368D" w:rsidP="00FE164D">
            <w:pPr>
              <w:spacing w:line="360" w:lineRule="auto"/>
              <w:jc w:val="both"/>
              <w:rPr>
                <w:rFonts w:ascii="Palatino Linotype" w:hAnsi="Palatino Linotype"/>
                <w:color w:val="000000" w:themeColor="text1"/>
              </w:rPr>
            </w:pPr>
          </w:p>
        </w:tc>
        <w:tc>
          <w:tcPr>
            <w:tcW w:w="1759" w:type="dxa"/>
            <w:vMerge/>
          </w:tcPr>
          <w:p w14:paraId="19E399F9" w14:textId="77777777" w:rsidR="0044368D" w:rsidRPr="00FE164D" w:rsidRDefault="0044368D" w:rsidP="00FE164D">
            <w:pPr>
              <w:spacing w:line="360" w:lineRule="auto"/>
              <w:jc w:val="both"/>
              <w:rPr>
                <w:rFonts w:ascii="Palatino Linotype" w:hAnsi="Palatino Linotype"/>
                <w:color w:val="000000" w:themeColor="text1"/>
              </w:rPr>
            </w:pPr>
          </w:p>
        </w:tc>
        <w:tc>
          <w:tcPr>
            <w:tcW w:w="2269" w:type="dxa"/>
          </w:tcPr>
          <w:p w14:paraId="4B96B2C8"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 xml:space="preserve">El Comité no aprueba la clasificación, sólo: confirma, modifica o revoca la decisión de las áreas </w:t>
            </w:r>
          </w:p>
        </w:tc>
        <w:tc>
          <w:tcPr>
            <w:tcW w:w="2268" w:type="dxa"/>
          </w:tcPr>
          <w:p w14:paraId="6F558DE0" w14:textId="77777777" w:rsidR="0044368D" w:rsidRPr="00FE164D" w:rsidRDefault="0044368D" w:rsidP="00FE164D">
            <w:pPr>
              <w:spacing w:line="360" w:lineRule="auto"/>
              <w:jc w:val="both"/>
              <w:rPr>
                <w:rFonts w:ascii="Palatino Linotype" w:hAnsi="Palatino Linotype"/>
                <w:color w:val="000000" w:themeColor="text1"/>
              </w:rPr>
            </w:pPr>
          </w:p>
        </w:tc>
      </w:tr>
      <w:tr w:rsidR="0044368D" w:rsidRPr="00FE164D" w14:paraId="7A5E3337" w14:textId="77777777" w:rsidTr="0044368D">
        <w:tc>
          <w:tcPr>
            <w:tcW w:w="2155" w:type="dxa"/>
            <w:shd w:val="clear" w:color="auto" w:fill="C6D9F1" w:themeFill="text2" w:themeFillTint="33"/>
          </w:tcPr>
          <w:p w14:paraId="2A6E0660"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Fondo del acuerdo de clasificación</w:t>
            </w:r>
          </w:p>
        </w:tc>
        <w:tc>
          <w:tcPr>
            <w:tcW w:w="1759" w:type="dxa"/>
          </w:tcPr>
          <w:p w14:paraId="59F750DD"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La carga de la prueba para justificar la restricción corresponde al sujeto obligado</w:t>
            </w:r>
          </w:p>
        </w:tc>
        <w:tc>
          <w:tcPr>
            <w:tcW w:w="2269" w:type="dxa"/>
          </w:tcPr>
          <w:p w14:paraId="7FE60CC4"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Deber de fundar y motivar</w:t>
            </w:r>
          </w:p>
        </w:tc>
        <w:tc>
          <w:tcPr>
            <w:tcW w:w="2268" w:type="dxa"/>
          </w:tcPr>
          <w:p w14:paraId="3784BD48" w14:textId="77777777" w:rsidR="0044368D" w:rsidRPr="00FE164D" w:rsidRDefault="0044368D" w:rsidP="00FE164D">
            <w:pPr>
              <w:spacing w:line="360" w:lineRule="auto"/>
              <w:jc w:val="both"/>
              <w:rPr>
                <w:rFonts w:ascii="Palatino Linotype" w:hAnsi="Palatino Linotype"/>
                <w:color w:val="000000" w:themeColor="text1"/>
              </w:rPr>
            </w:pPr>
          </w:p>
        </w:tc>
      </w:tr>
      <w:tr w:rsidR="0044368D" w:rsidRPr="00FE164D" w14:paraId="27DAEB7F" w14:textId="77777777" w:rsidTr="0044368D">
        <w:trPr>
          <w:trHeight w:val="726"/>
        </w:trPr>
        <w:tc>
          <w:tcPr>
            <w:tcW w:w="2155" w:type="dxa"/>
            <w:vMerge w:val="restart"/>
            <w:shd w:val="clear" w:color="auto" w:fill="C6D9F1" w:themeFill="text2" w:themeFillTint="33"/>
          </w:tcPr>
          <w:p w14:paraId="0ADFD0CD"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lastRenderedPageBreak/>
              <w:t>Condiciones especiales de la reserva</w:t>
            </w:r>
          </w:p>
        </w:tc>
        <w:tc>
          <w:tcPr>
            <w:tcW w:w="1759" w:type="dxa"/>
            <w:vMerge w:val="restart"/>
          </w:tcPr>
          <w:p w14:paraId="4759F9DA"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Motivar implica</w:t>
            </w:r>
          </w:p>
          <w:p w14:paraId="61D2EE92"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Además se debe aplicar, caso por caso, una prueba de daño.</w:t>
            </w:r>
          </w:p>
        </w:tc>
        <w:tc>
          <w:tcPr>
            <w:tcW w:w="2269" w:type="dxa"/>
            <w:vMerge w:val="restart"/>
          </w:tcPr>
          <w:p w14:paraId="741730BA"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Señalar las razones, motivos o circunstancias.</w:t>
            </w:r>
          </w:p>
          <w:p w14:paraId="38B539AB"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Se deben señalar las razones objetivas y acreditar.</w:t>
            </w:r>
          </w:p>
          <w:p w14:paraId="1B7236C1" w14:textId="77777777" w:rsidR="0044368D" w:rsidRPr="00FE164D" w:rsidRDefault="0044368D" w:rsidP="00FE164D">
            <w:pPr>
              <w:spacing w:line="360" w:lineRule="auto"/>
              <w:jc w:val="both"/>
              <w:rPr>
                <w:rFonts w:ascii="Palatino Linotype" w:hAnsi="Palatino Linotype"/>
                <w:color w:val="000000" w:themeColor="text1"/>
              </w:rPr>
            </w:pPr>
          </w:p>
          <w:p w14:paraId="07AB5798"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14:paraId="534C0EA6"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Que entregar la información provoca un riesgo real, demostrable e identificable al interés público o a la seguridad pública</w:t>
            </w:r>
          </w:p>
        </w:tc>
      </w:tr>
      <w:tr w:rsidR="0044368D" w:rsidRPr="00FE164D" w14:paraId="0BC017FC" w14:textId="77777777" w:rsidTr="0044368D">
        <w:trPr>
          <w:trHeight w:val="726"/>
        </w:trPr>
        <w:tc>
          <w:tcPr>
            <w:tcW w:w="2155" w:type="dxa"/>
            <w:vMerge/>
            <w:shd w:val="clear" w:color="auto" w:fill="C6D9F1" w:themeFill="text2" w:themeFillTint="33"/>
          </w:tcPr>
          <w:p w14:paraId="14891DEA" w14:textId="77777777" w:rsidR="0044368D" w:rsidRPr="00FE164D" w:rsidRDefault="0044368D" w:rsidP="00FE164D">
            <w:pPr>
              <w:spacing w:line="360" w:lineRule="auto"/>
              <w:jc w:val="both"/>
              <w:rPr>
                <w:rFonts w:ascii="Palatino Linotype" w:hAnsi="Palatino Linotype"/>
                <w:color w:val="000000" w:themeColor="text1"/>
              </w:rPr>
            </w:pPr>
          </w:p>
        </w:tc>
        <w:tc>
          <w:tcPr>
            <w:tcW w:w="1759" w:type="dxa"/>
            <w:vMerge/>
          </w:tcPr>
          <w:p w14:paraId="6B4D4504" w14:textId="77777777" w:rsidR="0044368D" w:rsidRPr="00FE164D" w:rsidRDefault="0044368D" w:rsidP="00FE164D">
            <w:pPr>
              <w:spacing w:line="360" w:lineRule="auto"/>
              <w:jc w:val="both"/>
              <w:rPr>
                <w:rFonts w:ascii="Palatino Linotype" w:hAnsi="Palatino Linotype"/>
                <w:color w:val="000000" w:themeColor="text1"/>
              </w:rPr>
            </w:pPr>
          </w:p>
        </w:tc>
        <w:tc>
          <w:tcPr>
            <w:tcW w:w="2269" w:type="dxa"/>
            <w:vMerge/>
          </w:tcPr>
          <w:p w14:paraId="0E5D8E56" w14:textId="77777777" w:rsidR="0044368D" w:rsidRPr="00FE164D" w:rsidRDefault="0044368D" w:rsidP="00FE164D">
            <w:pPr>
              <w:spacing w:line="360" w:lineRule="auto"/>
              <w:jc w:val="both"/>
              <w:rPr>
                <w:rFonts w:ascii="Palatino Linotype" w:hAnsi="Palatino Linotype"/>
                <w:color w:val="000000" w:themeColor="text1"/>
              </w:rPr>
            </w:pPr>
          </w:p>
        </w:tc>
        <w:tc>
          <w:tcPr>
            <w:tcW w:w="2268" w:type="dxa"/>
            <w:vMerge/>
          </w:tcPr>
          <w:p w14:paraId="362A31AA" w14:textId="77777777" w:rsidR="0044368D" w:rsidRPr="00FE164D" w:rsidRDefault="0044368D" w:rsidP="00FE164D">
            <w:pPr>
              <w:spacing w:line="360" w:lineRule="auto"/>
              <w:jc w:val="both"/>
              <w:rPr>
                <w:rFonts w:ascii="Palatino Linotype" w:hAnsi="Palatino Linotype"/>
                <w:color w:val="000000" w:themeColor="text1"/>
              </w:rPr>
            </w:pPr>
          </w:p>
        </w:tc>
      </w:tr>
      <w:tr w:rsidR="0044368D" w:rsidRPr="00FE164D" w14:paraId="51387068" w14:textId="77777777" w:rsidTr="0044368D">
        <w:tc>
          <w:tcPr>
            <w:tcW w:w="2155" w:type="dxa"/>
            <w:vMerge/>
            <w:shd w:val="clear" w:color="auto" w:fill="C6D9F1" w:themeFill="text2" w:themeFillTint="33"/>
          </w:tcPr>
          <w:p w14:paraId="6364CE20" w14:textId="77777777" w:rsidR="0044368D" w:rsidRPr="00FE164D" w:rsidRDefault="0044368D" w:rsidP="00FE164D">
            <w:pPr>
              <w:spacing w:line="360" w:lineRule="auto"/>
              <w:jc w:val="both"/>
              <w:rPr>
                <w:rFonts w:ascii="Palatino Linotype" w:hAnsi="Palatino Linotype"/>
                <w:color w:val="000000" w:themeColor="text1"/>
              </w:rPr>
            </w:pPr>
          </w:p>
        </w:tc>
        <w:tc>
          <w:tcPr>
            <w:tcW w:w="1759" w:type="dxa"/>
            <w:vMerge/>
          </w:tcPr>
          <w:p w14:paraId="2D448894" w14:textId="77777777" w:rsidR="0044368D" w:rsidRPr="00FE164D" w:rsidRDefault="0044368D" w:rsidP="00FE164D">
            <w:pPr>
              <w:spacing w:line="360" w:lineRule="auto"/>
              <w:jc w:val="both"/>
              <w:rPr>
                <w:rFonts w:ascii="Palatino Linotype" w:hAnsi="Palatino Linotype"/>
                <w:color w:val="000000" w:themeColor="text1"/>
              </w:rPr>
            </w:pPr>
          </w:p>
        </w:tc>
        <w:tc>
          <w:tcPr>
            <w:tcW w:w="2269" w:type="dxa"/>
            <w:vMerge/>
          </w:tcPr>
          <w:p w14:paraId="39385F45" w14:textId="77777777" w:rsidR="0044368D" w:rsidRPr="00FE164D" w:rsidRDefault="0044368D" w:rsidP="00FE164D">
            <w:pPr>
              <w:spacing w:line="360" w:lineRule="auto"/>
              <w:jc w:val="both"/>
              <w:rPr>
                <w:rFonts w:ascii="Palatino Linotype" w:hAnsi="Palatino Linotype"/>
                <w:color w:val="000000" w:themeColor="text1"/>
              </w:rPr>
            </w:pPr>
          </w:p>
        </w:tc>
        <w:tc>
          <w:tcPr>
            <w:tcW w:w="2268" w:type="dxa"/>
          </w:tcPr>
          <w:p w14:paraId="42ABBB2C"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 xml:space="preserve">El riesgo por divulgar es mayor que el interés público de que se difunda  </w:t>
            </w:r>
          </w:p>
        </w:tc>
      </w:tr>
      <w:tr w:rsidR="0044368D" w:rsidRPr="00FE164D" w14:paraId="196F52C7" w14:textId="77777777" w:rsidTr="0044368D">
        <w:trPr>
          <w:trHeight w:val="1454"/>
        </w:trPr>
        <w:tc>
          <w:tcPr>
            <w:tcW w:w="2155" w:type="dxa"/>
            <w:vMerge/>
            <w:shd w:val="clear" w:color="auto" w:fill="C6D9F1" w:themeFill="text2" w:themeFillTint="33"/>
          </w:tcPr>
          <w:p w14:paraId="7D3D356C" w14:textId="77777777" w:rsidR="0044368D" w:rsidRPr="00FE164D" w:rsidRDefault="0044368D" w:rsidP="00FE164D">
            <w:pPr>
              <w:spacing w:line="360" w:lineRule="auto"/>
              <w:jc w:val="both"/>
              <w:rPr>
                <w:rFonts w:ascii="Palatino Linotype" w:hAnsi="Palatino Linotype"/>
                <w:color w:val="000000" w:themeColor="text1"/>
              </w:rPr>
            </w:pPr>
          </w:p>
        </w:tc>
        <w:tc>
          <w:tcPr>
            <w:tcW w:w="1759" w:type="dxa"/>
            <w:vMerge/>
          </w:tcPr>
          <w:p w14:paraId="303762CD" w14:textId="77777777" w:rsidR="0044368D" w:rsidRPr="00FE164D" w:rsidRDefault="0044368D" w:rsidP="00FE164D">
            <w:pPr>
              <w:spacing w:line="360" w:lineRule="auto"/>
              <w:jc w:val="both"/>
              <w:rPr>
                <w:rFonts w:ascii="Palatino Linotype" w:hAnsi="Palatino Linotype"/>
                <w:color w:val="000000" w:themeColor="text1"/>
              </w:rPr>
            </w:pPr>
          </w:p>
        </w:tc>
        <w:tc>
          <w:tcPr>
            <w:tcW w:w="2269" w:type="dxa"/>
            <w:vMerge/>
          </w:tcPr>
          <w:p w14:paraId="57D621F8" w14:textId="77777777" w:rsidR="0044368D" w:rsidRPr="00FE164D" w:rsidRDefault="0044368D" w:rsidP="00FE164D">
            <w:pPr>
              <w:spacing w:line="360" w:lineRule="auto"/>
              <w:jc w:val="both"/>
              <w:rPr>
                <w:rFonts w:ascii="Palatino Linotype" w:hAnsi="Palatino Linotype"/>
                <w:color w:val="000000" w:themeColor="text1"/>
              </w:rPr>
            </w:pPr>
          </w:p>
        </w:tc>
        <w:tc>
          <w:tcPr>
            <w:tcW w:w="2268" w:type="dxa"/>
          </w:tcPr>
          <w:p w14:paraId="4CE21C95"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El principio de proporcionalidad</w:t>
            </w:r>
          </w:p>
        </w:tc>
      </w:tr>
      <w:tr w:rsidR="0044368D" w:rsidRPr="00FE164D" w14:paraId="27BB4895" w14:textId="77777777" w:rsidTr="0044368D">
        <w:tc>
          <w:tcPr>
            <w:tcW w:w="2155" w:type="dxa"/>
            <w:vMerge w:val="restart"/>
            <w:shd w:val="clear" w:color="auto" w:fill="C6D9F1" w:themeFill="text2" w:themeFillTint="33"/>
          </w:tcPr>
          <w:p w14:paraId="5EC75D2E"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Condiciones especiales de la confidencialidad</w:t>
            </w:r>
          </w:p>
        </w:tc>
        <w:tc>
          <w:tcPr>
            <w:tcW w:w="1759" w:type="dxa"/>
          </w:tcPr>
          <w:p w14:paraId="214E9317"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 xml:space="preserve">Para clasificar se debe verificar que no se encuentre en los supuestos del artículo </w:t>
            </w:r>
            <w:r w:rsidRPr="00FE164D">
              <w:rPr>
                <w:rFonts w:ascii="Palatino Linotype" w:hAnsi="Palatino Linotype"/>
                <w:color w:val="000000" w:themeColor="text1"/>
              </w:rPr>
              <w:lastRenderedPageBreak/>
              <w:t xml:space="preserve">148 de la ley Estatal </w:t>
            </w:r>
          </w:p>
        </w:tc>
        <w:tc>
          <w:tcPr>
            <w:tcW w:w="2269" w:type="dxa"/>
          </w:tcPr>
          <w:p w14:paraId="5E6DA9FA"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lastRenderedPageBreak/>
              <w:t xml:space="preserve">Si se encuentra en los supuestos de dicho artículo se entrega aún sin consentimiento del titular del dato personal </w:t>
            </w:r>
          </w:p>
        </w:tc>
        <w:tc>
          <w:tcPr>
            <w:tcW w:w="2268" w:type="dxa"/>
          </w:tcPr>
          <w:p w14:paraId="301EC6BF" w14:textId="77777777" w:rsidR="0044368D" w:rsidRPr="00FE164D" w:rsidRDefault="0044368D" w:rsidP="00FE164D">
            <w:pPr>
              <w:spacing w:line="360" w:lineRule="auto"/>
              <w:jc w:val="both"/>
              <w:rPr>
                <w:rFonts w:ascii="Palatino Linotype" w:hAnsi="Palatino Linotype"/>
                <w:color w:val="000000" w:themeColor="text1"/>
              </w:rPr>
            </w:pPr>
          </w:p>
        </w:tc>
      </w:tr>
      <w:tr w:rsidR="0044368D" w:rsidRPr="00FE164D" w14:paraId="7DB438F6" w14:textId="77777777" w:rsidTr="0044368D">
        <w:trPr>
          <w:trHeight w:val="3404"/>
        </w:trPr>
        <w:tc>
          <w:tcPr>
            <w:tcW w:w="2155" w:type="dxa"/>
            <w:vMerge/>
            <w:shd w:val="clear" w:color="auto" w:fill="C6D9F1" w:themeFill="text2" w:themeFillTint="33"/>
          </w:tcPr>
          <w:p w14:paraId="56DC42A3" w14:textId="77777777" w:rsidR="0044368D" w:rsidRPr="00FE164D" w:rsidRDefault="0044368D" w:rsidP="00FE164D">
            <w:pPr>
              <w:spacing w:line="360" w:lineRule="auto"/>
              <w:jc w:val="both"/>
              <w:rPr>
                <w:rFonts w:ascii="Palatino Linotype" w:hAnsi="Palatino Linotype"/>
                <w:color w:val="000000" w:themeColor="text1"/>
              </w:rPr>
            </w:pPr>
          </w:p>
        </w:tc>
        <w:tc>
          <w:tcPr>
            <w:tcW w:w="1759" w:type="dxa"/>
          </w:tcPr>
          <w:p w14:paraId="5AF53E21" w14:textId="77777777" w:rsidR="0044368D" w:rsidRPr="00FE164D" w:rsidRDefault="0044368D" w:rsidP="00FE164D">
            <w:pPr>
              <w:spacing w:line="360" w:lineRule="auto"/>
              <w:jc w:val="both"/>
              <w:rPr>
                <w:rFonts w:ascii="Palatino Linotype" w:hAnsi="Palatino Linotype"/>
                <w:color w:val="000000" w:themeColor="text1"/>
              </w:rPr>
            </w:pPr>
            <w:r w:rsidRPr="00FE164D">
              <w:rPr>
                <w:rFonts w:ascii="Palatino Linotype" w:hAnsi="Palatino Linotype"/>
                <w:color w:val="000000" w:themeColor="text1"/>
              </w:rPr>
              <w:t>Si es posible, se debe consultar al titular de los datos para requerir su autorización para entregarlo</w:t>
            </w:r>
          </w:p>
        </w:tc>
        <w:tc>
          <w:tcPr>
            <w:tcW w:w="2269" w:type="dxa"/>
          </w:tcPr>
          <w:p w14:paraId="0D5D6CCE" w14:textId="77777777" w:rsidR="0044368D" w:rsidRPr="00FE164D" w:rsidRDefault="0044368D" w:rsidP="00FE164D">
            <w:pPr>
              <w:spacing w:line="360" w:lineRule="auto"/>
              <w:jc w:val="both"/>
              <w:rPr>
                <w:rFonts w:ascii="Palatino Linotype" w:hAnsi="Palatino Linotype"/>
                <w:color w:val="000000" w:themeColor="text1"/>
              </w:rPr>
            </w:pPr>
          </w:p>
        </w:tc>
        <w:tc>
          <w:tcPr>
            <w:tcW w:w="2268" w:type="dxa"/>
          </w:tcPr>
          <w:p w14:paraId="5423D521" w14:textId="77777777" w:rsidR="0044368D" w:rsidRPr="00FE164D" w:rsidRDefault="0044368D" w:rsidP="00FE164D">
            <w:pPr>
              <w:spacing w:line="360" w:lineRule="auto"/>
              <w:jc w:val="both"/>
              <w:rPr>
                <w:rFonts w:ascii="Palatino Linotype" w:hAnsi="Palatino Linotype"/>
                <w:color w:val="000000" w:themeColor="text1"/>
              </w:rPr>
            </w:pPr>
          </w:p>
        </w:tc>
      </w:tr>
    </w:tbl>
    <w:p w14:paraId="05FA3DBE" w14:textId="77777777" w:rsidR="0044368D" w:rsidRPr="00FE164D" w:rsidRDefault="0044368D" w:rsidP="00FE164D">
      <w:pPr>
        <w:shd w:val="clear" w:color="auto" w:fill="FFFFFF"/>
        <w:spacing w:line="360" w:lineRule="auto"/>
        <w:jc w:val="both"/>
        <w:textAlignment w:val="baseline"/>
        <w:rPr>
          <w:rFonts w:ascii="Palatino Linotype" w:eastAsiaTheme="minorHAnsi" w:hAnsi="Palatino Linotype" w:cs="Times New Roman"/>
          <w:color w:val="000000" w:themeColor="text1"/>
          <w:lang w:eastAsia="es-ES_tradnl"/>
        </w:rPr>
      </w:pPr>
    </w:p>
    <w:p w14:paraId="6C1F459D" w14:textId="77777777" w:rsidR="0044368D" w:rsidRPr="00FE164D" w:rsidRDefault="0044368D" w:rsidP="00FE164D">
      <w:pPr>
        <w:numPr>
          <w:ilvl w:val="0"/>
          <w:numId w:val="33"/>
        </w:numPr>
        <w:shd w:val="clear" w:color="auto" w:fill="FFFFFF"/>
        <w:spacing w:line="360" w:lineRule="auto"/>
        <w:ind w:left="0" w:firstLine="0"/>
        <w:jc w:val="both"/>
        <w:textAlignment w:val="baseline"/>
        <w:rPr>
          <w:rFonts w:ascii="Palatino Linotype" w:eastAsiaTheme="minorHAnsi" w:hAnsi="Palatino Linotype" w:cs="Times New Roman"/>
          <w:color w:val="000000" w:themeColor="text1"/>
          <w:lang w:eastAsia="es-ES_tradnl"/>
        </w:rPr>
      </w:pPr>
      <w:r w:rsidRPr="00FE164D">
        <w:rPr>
          <w:rFonts w:ascii="Palatino Linotype" w:eastAsiaTheme="minorHAnsi" w:hAnsi="Palatino Linotype"/>
          <w:color w:val="000000" w:themeColor="text1"/>
          <w:lang w:val="es-MX" w:eastAsia="en-US"/>
        </w:rPr>
        <w:t>Pero</w:t>
      </w:r>
      <w:r w:rsidRPr="00FE164D">
        <w:rPr>
          <w:rFonts w:ascii="Palatino Linotype" w:eastAsiaTheme="minorHAnsi" w:hAnsi="Palatino Linotype" w:cs="Times New Roman"/>
          <w:color w:val="000000" w:themeColor="text1"/>
          <w:lang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06BE7C98" w14:textId="77777777" w:rsidR="0044368D" w:rsidRPr="00FE164D" w:rsidRDefault="0044368D" w:rsidP="00FE164D">
      <w:pPr>
        <w:shd w:val="clear" w:color="auto" w:fill="FFFFFF"/>
        <w:spacing w:line="360" w:lineRule="auto"/>
        <w:jc w:val="both"/>
        <w:textAlignment w:val="baseline"/>
        <w:rPr>
          <w:rFonts w:ascii="Palatino Linotype" w:eastAsiaTheme="minorHAnsi" w:hAnsi="Palatino Linotype" w:cs="Times New Roman"/>
          <w:color w:val="000000" w:themeColor="text1"/>
          <w:lang w:eastAsia="es-ES_tradnl"/>
        </w:rPr>
      </w:pPr>
    </w:p>
    <w:p w14:paraId="70BA6AD3" w14:textId="64E3162B" w:rsidR="0044368D" w:rsidRPr="00FE164D" w:rsidRDefault="0044368D" w:rsidP="00FE164D">
      <w:pPr>
        <w:numPr>
          <w:ilvl w:val="0"/>
          <w:numId w:val="33"/>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FE164D">
        <w:rPr>
          <w:rFonts w:ascii="Palatino Linotype" w:hAnsi="Palatino Linotype"/>
          <w:color w:val="000000" w:themeColor="text1"/>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01F520C6" w14:textId="2F9AEFDA" w:rsidR="00436116" w:rsidRPr="00FE164D" w:rsidRDefault="004D38F2" w:rsidP="00FE164D">
      <w:pPr>
        <w:widowControl w:val="0"/>
        <w:numPr>
          <w:ilvl w:val="0"/>
          <w:numId w:val="33"/>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E164D">
        <w:rPr>
          <w:rFonts w:ascii="Palatino Linotype" w:hAnsi="Palatino Linotype"/>
          <w:color w:val="000000" w:themeColor="text1"/>
          <w:lang w:val="es-ES" w:eastAsia="es-MX"/>
        </w:rPr>
        <w:lastRenderedPageBreak/>
        <w:t xml:space="preserve">Por lo anteriormente expuesto y fundado, este </w:t>
      </w:r>
      <w:r w:rsidRPr="00FE164D">
        <w:rPr>
          <w:rFonts w:ascii="Palatino Linotype" w:hAnsi="Palatino Linotype"/>
          <w:b/>
          <w:bCs/>
          <w:color w:val="000000" w:themeColor="text1"/>
          <w:lang w:val="es-ES" w:eastAsia="es-MX"/>
        </w:rPr>
        <w:t>ÓRGANO GARANTE</w:t>
      </w:r>
      <w:r w:rsidR="00FE164D">
        <w:rPr>
          <w:rFonts w:ascii="Palatino Linotype" w:hAnsi="Palatino Linotype"/>
          <w:color w:val="000000" w:themeColor="text1"/>
          <w:lang w:val="es-ES" w:eastAsia="es-MX"/>
        </w:rPr>
        <w:t xml:space="preserve"> emite los siguientes</w:t>
      </w:r>
      <w:r w:rsidR="00FE164D">
        <w:rPr>
          <w:rFonts w:ascii="Palatino Linotype" w:hAnsi="Palatino Linotype" w:cs="Times New Roman"/>
          <w:lang w:eastAsia="es-ES_tradnl"/>
        </w:rPr>
        <w:t>:</w:t>
      </w:r>
    </w:p>
    <w:p w14:paraId="2DF00469" w14:textId="6BE5EBB6" w:rsidR="005C6142" w:rsidRPr="00FE164D" w:rsidRDefault="00B83E2E" w:rsidP="00FE164D">
      <w:pPr>
        <w:pStyle w:val="Ttulo1"/>
        <w:spacing w:line="360" w:lineRule="auto"/>
        <w:jc w:val="center"/>
        <w:rPr>
          <w:b/>
          <w:color w:val="000000" w:themeColor="text1"/>
          <w:szCs w:val="24"/>
        </w:rPr>
      </w:pPr>
      <w:bookmarkStart w:id="187" w:name="_Toc466371865"/>
      <w:bookmarkStart w:id="188" w:name="_Toc466377653"/>
      <w:bookmarkStart w:id="189" w:name="_Toc490733631"/>
      <w:bookmarkStart w:id="190" w:name="_Toc495490236"/>
      <w:bookmarkStart w:id="191" w:name="_Toc26383615"/>
      <w:bookmarkEnd w:id="104"/>
      <w:bookmarkEnd w:id="105"/>
      <w:bookmarkEnd w:id="106"/>
      <w:bookmarkEnd w:id="107"/>
      <w:r w:rsidRPr="00FE164D">
        <w:rPr>
          <w:b/>
          <w:color w:val="000000" w:themeColor="text1"/>
          <w:szCs w:val="24"/>
        </w:rPr>
        <w:t>R E S O L U T I V O S</w:t>
      </w:r>
      <w:bookmarkEnd w:id="187"/>
      <w:bookmarkEnd w:id="188"/>
      <w:bookmarkEnd w:id="189"/>
      <w:bookmarkEnd w:id="190"/>
      <w:bookmarkEnd w:id="191"/>
    </w:p>
    <w:p w14:paraId="2FA83673" w14:textId="19C02FBA" w:rsidR="001A143F" w:rsidRPr="00FE164D" w:rsidRDefault="00C6671B" w:rsidP="00FE164D">
      <w:pPr>
        <w:spacing w:before="240" w:after="240" w:line="360" w:lineRule="auto"/>
        <w:jc w:val="both"/>
        <w:rPr>
          <w:rFonts w:ascii="Palatino Linotype" w:eastAsia="Times New Roman" w:hAnsi="Palatino Linotype" w:cs="Arial"/>
          <w:lang w:val="es-ES"/>
        </w:rPr>
      </w:pPr>
      <w:r w:rsidRPr="00FE164D">
        <w:rPr>
          <w:rFonts w:ascii="Palatino Linotype" w:eastAsia="Times New Roman" w:hAnsi="Palatino Linotype" w:cs="Arial"/>
          <w:b/>
        </w:rPr>
        <w:t>PRIMERO</w:t>
      </w:r>
      <w:r w:rsidRPr="00FE164D">
        <w:rPr>
          <w:rFonts w:ascii="Palatino Linotype" w:eastAsia="Times New Roman" w:hAnsi="Palatino Linotype" w:cs="Arial"/>
          <w:lang w:val="es-ES"/>
        </w:rPr>
        <w:t>.</w:t>
      </w:r>
      <w:r w:rsidR="001602C6" w:rsidRPr="00FE164D">
        <w:rPr>
          <w:rFonts w:ascii="Palatino Linotype" w:eastAsia="Times New Roman" w:hAnsi="Palatino Linotype" w:cs="Arial"/>
          <w:lang w:val="es-ES"/>
        </w:rPr>
        <w:t xml:space="preserve"> Resultan fundadas las razones o </w:t>
      </w:r>
      <w:r w:rsidRPr="00FE164D">
        <w:rPr>
          <w:rFonts w:ascii="Palatino Linotype" w:eastAsia="Times New Roman" w:hAnsi="Palatino Linotype" w:cs="Arial"/>
          <w:lang w:val="es-ES"/>
        </w:rPr>
        <w:t xml:space="preserve"> motivos de </w:t>
      </w:r>
      <w:r w:rsidR="003D3073" w:rsidRPr="00FE164D">
        <w:rPr>
          <w:rFonts w:ascii="Palatino Linotype" w:eastAsia="Times New Roman" w:hAnsi="Palatino Linotype" w:cs="Arial"/>
          <w:lang w:val="es-ES"/>
        </w:rPr>
        <w:t>inconformidad hechos valer</w:t>
      </w:r>
      <w:r w:rsidR="001602C6" w:rsidRPr="00FE164D">
        <w:rPr>
          <w:rFonts w:ascii="Palatino Linotype" w:eastAsia="Times New Roman" w:hAnsi="Palatino Linotype" w:cs="Arial"/>
          <w:lang w:val="es-ES"/>
        </w:rPr>
        <w:t xml:space="preserve"> en el recurso de revisión </w:t>
      </w:r>
      <w:r w:rsidR="001602C6" w:rsidRPr="00FE164D">
        <w:rPr>
          <w:rFonts w:ascii="Palatino Linotype" w:hAnsi="Palatino Linotype" w:cs="Arial"/>
          <w:b/>
          <w:bCs/>
          <w:lang w:eastAsia="es-MX"/>
        </w:rPr>
        <w:t xml:space="preserve">07823/INFOEM/IP/RR/2019 </w:t>
      </w:r>
      <w:r w:rsidR="001602C6" w:rsidRPr="00FE164D">
        <w:rPr>
          <w:rFonts w:ascii="Palatino Linotype" w:hAnsi="Palatino Linotype" w:cs="Arial"/>
          <w:bCs/>
          <w:lang w:eastAsia="es-MX"/>
        </w:rPr>
        <w:t xml:space="preserve">en términos de los </w:t>
      </w:r>
      <w:r w:rsidR="001602C6" w:rsidRPr="00FE164D">
        <w:rPr>
          <w:rFonts w:ascii="Palatino Linotype" w:hAnsi="Palatino Linotype" w:cs="Arial"/>
          <w:b/>
          <w:bCs/>
          <w:lang w:eastAsia="es-MX"/>
        </w:rPr>
        <w:t xml:space="preserve">Considerandos CUARTO y QUINTO </w:t>
      </w:r>
      <w:r w:rsidR="001602C6" w:rsidRPr="00FE164D">
        <w:rPr>
          <w:rFonts w:ascii="Palatino Linotype" w:hAnsi="Palatino Linotype" w:cs="Arial"/>
          <w:bCs/>
          <w:lang w:eastAsia="es-MX"/>
        </w:rPr>
        <w:t xml:space="preserve">de la presente resolución. </w:t>
      </w:r>
      <w:r w:rsidR="001602C6" w:rsidRPr="00FE164D">
        <w:rPr>
          <w:rFonts w:ascii="Palatino Linotype" w:hAnsi="Palatino Linotype" w:cs="Arial"/>
          <w:b/>
          <w:bCs/>
          <w:lang w:eastAsia="es-MX"/>
        </w:rPr>
        <w:t xml:space="preserve"> </w:t>
      </w:r>
      <w:r w:rsidR="001602C6" w:rsidRPr="00FE164D">
        <w:rPr>
          <w:rFonts w:ascii="Palatino Linotype" w:eastAsia="Times New Roman" w:hAnsi="Palatino Linotype" w:cs="Arial"/>
          <w:lang w:val="es-ES"/>
        </w:rPr>
        <w:t xml:space="preserve"> </w:t>
      </w:r>
      <w:r w:rsidR="003D3073" w:rsidRPr="00FE164D">
        <w:rPr>
          <w:rFonts w:ascii="Palatino Linotype" w:eastAsia="Times New Roman" w:hAnsi="Palatino Linotype" w:cs="Arial"/>
          <w:lang w:val="es-ES"/>
        </w:rPr>
        <w:t xml:space="preserve"> </w:t>
      </w:r>
    </w:p>
    <w:p w14:paraId="60A51B00" w14:textId="7EBBC6DA" w:rsidR="00F25CAA" w:rsidRPr="00FE164D" w:rsidRDefault="00F25CAA" w:rsidP="00FE164D">
      <w:pPr>
        <w:spacing w:before="240" w:after="240" w:line="360" w:lineRule="auto"/>
        <w:jc w:val="both"/>
        <w:rPr>
          <w:rFonts w:ascii="Palatino Linotype" w:eastAsia="Calibri" w:hAnsi="Palatino Linotype" w:cs="Arial"/>
          <w:lang w:val="es-ES"/>
        </w:rPr>
      </w:pPr>
      <w:r w:rsidRPr="00FE164D">
        <w:rPr>
          <w:rFonts w:ascii="Palatino Linotype" w:eastAsia="Times New Roman" w:hAnsi="Palatino Linotype" w:cs="Times New Roman"/>
          <w:b/>
        </w:rPr>
        <w:t>SEGUNDO.</w:t>
      </w:r>
      <w:r w:rsidRPr="00FE164D">
        <w:rPr>
          <w:rFonts w:ascii="Palatino Linotype" w:eastAsia="Times New Roman" w:hAnsi="Palatino Linotype" w:cs="Times New Roman"/>
          <w:b/>
          <w:color w:val="2E74B5"/>
        </w:rPr>
        <w:t xml:space="preserve"> </w:t>
      </w:r>
      <w:r w:rsidRPr="00FE164D">
        <w:rPr>
          <w:rFonts w:ascii="Palatino Linotype" w:eastAsia="Calibri" w:hAnsi="Palatino Linotype" w:cs="Arial"/>
          <w:lang w:val="es-ES"/>
        </w:rPr>
        <w:t>Se</w:t>
      </w:r>
      <w:r w:rsidRPr="00FE164D">
        <w:rPr>
          <w:rFonts w:ascii="Palatino Linotype" w:eastAsia="Calibri" w:hAnsi="Palatino Linotype" w:cs="Arial"/>
          <w:b/>
          <w:lang w:val="es-ES"/>
        </w:rPr>
        <w:t xml:space="preserve"> REVOCA </w:t>
      </w:r>
      <w:r w:rsidRPr="00FE164D">
        <w:rPr>
          <w:rFonts w:ascii="Palatino Linotype" w:eastAsia="Calibri" w:hAnsi="Palatino Linotype" w:cs="Arial"/>
          <w:lang w:val="es-ES"/>
        </w:rPr>
        <w:t xml:space="preserve">la respuesta emitida por el </w:t>
      </w:r>
      <w:r w:rsidRPr="00FE164D">
        <w:rPr>
          <w:rFonts w:ascii="Palatino Linotype" w:eastAsia="Calibri" w:hAnsi="Palatino Linotype" w:cs="Arial"/>
          <w:b/>
          <w:lang w:val="es-ES"/>
        </w:rPr>
        <w:t xml:space="preserve">Ayuntamiento de Ixtapan de la Sal </w:t>
      </w:r>
      <w:r w:rsidRPr="00FE164D">
        <w:rPr>
          <w:rFonts w:ascii="Palatino Linotype" w:eastAsia="Times New Roman" w:hAnsi="Palatino Linotype" w:cs="Times New Roman"/>
          <w:bCs/>
        </w:rPr>
        <w:t>y se</w:t>
      </w:r>
      <w:r w:rsidRPr="00FE164D">
        <w:rPr>
          <w:rFonts w:ascii="Palatino Linotype" w:eastAsia="Times New Roman" w:hAnsi="Palatino Linotype" w:cs="Times New Roman"/>
          <w:b/>
          <w:bCs/>
        </w:rPr>
        <w:t xml:space="preserve"> ORDENA</w:t>
      </w:r>
      <w:r w:rsidRPr="00FE164D">
        <w:rPr>
          <w:rFonts w:ascii="Palatino Linotype" w:eastAsia="Times New Roman" w:hAnsi="Palatino Linotype" w:cs="Arial"/>
          <w:lang w:val="es-ES"/>
        </w:rPr>
        <w:t xml:space="preserve"> </w:t>
      </w:r>
      <w:r w:rsidRPr="00FE164D">
        <w:rPr>
          <w:rFonts w:ascii="Palatino Linotype" w:eastAsia="Calibri" w:hAnsi="Palatino Linotype" w:cs="Arial"/>
          <w:lang w:val="es-ES"/>
        </w:rPr>
        <w:t xml:space="preserve">entregar vía Sistema de Acceso a la Información Mexiquense </w:t>
      </w:r>
      <w:r w:rsidRPr="00FE164D">
        <w:rPr>
          <w:rFonts w:ascii="Palatino Linotype" w:eastAsia="Calibri" w:hAnsi="Palatino Linotype" w:cs="Arial"/>
          <w:b/>
          <w:lang w:val="es-ES"/>
        </w:rPr>
        <w:t>(SAIMEX),</w:t>
      </w:r>
      <w:r w:rsidR="00DB26D8" w:rsidRPr="00FE164D">
        <w:rPr>
          <w:rFonts w:ascii="Palatino Linotype" w:eastAsia="Calibri" w:hAnsi="Palatino Linotype" w:cs="Arial"/>
          <w:b/>
          <w:lang w:val="es-ES"/>
        </w:rPr>
        <w:t xml:space="preserve"> </w:t>
      </w:r>
      <w:r w:rsidR="00DB26D8" w:rsidRPr="00FE164D">
        <w:rPr>
          <w:rFonts w:ascii="Palatino Linotype" w:eastAsia="Calibri" w:hAnsi="Palatino Linotype" w:cs="Arial"/>
          <w:lang w:val="es-ES"/>
        </w:rPr>
        <w:t>de ser el caso en versión pública y en formato PDF o en el estado en que se encuentre la documentación en la que conste la siguiente información</w:t>
      </w:r>
      <w:r w:rsidRPr="00FE164D">
        <w:rPr>
          <w:rFonts w:ascii="Palatino Linotype" w:eastAsia="Calibri" w:hAnsi="Palatino Linotype" w:cs="Arial"/>
          <w:lang w:val="es-ES"/>
        </w:rPr>
        <w:t>:</w:t>
      </w:r>
    </w:p>
    <w:p w14:paraId="72284BE5" w14:textId="67B3F69A" w:rsidR="00F25CAA" w:rsidRPr="00FE164D" w:rsidRDefault="000573C0" w:rsidP="0052211B">
      <w:pPr>
        <w:pStyle w:val="Prrafodelista"/>
        <w:numPr>
          <w:ilvl w:val="0"/>
          <w:numId w:val="35"/>
        </w:numPr>
        <w:spacing w:before="240" w:after="240" w:line="360" w:lineRule="auto"/>
        <w:ind w:right="616"/>
        <w:jc w:val="both"/>
        <w:rPr>
          <w:rFonts w:ascii="Palatino Linotype" w:eastAsia="Calibri" w:hAnsi="Palatino Linotype" w:cs="Arial"/>
          <w:b/>
          <w:lang w:val="es-MX"/>
        </w:rPr>
      </w:pPr>
      <w:r w:rsidRPr="00FE164D">
        <w:rPr>
          <w:rFonts w:ascii="Palatino Linotype" w:eastAsia="Calibri" w:hAnsi="Palatino Linotype" w:cs="Arial"/>
          <w:b/>
          <w:lang w:val="es-MX"/>
        </w:rPr>
        <w:t>Gastos efectuados por el  Organismo Público Descentralizado Para la Prestación de los Servicios de Agua Potable Alcantarillado y Saneamiento, del</w:t>
      </w:r>
      <w:r w:rsidR="005D3B86" w:rsidRPr="00FE164D">
        <w:rPr>
          <w:rFonts w:ascii="Palatino Linotype" w:eastAsia="Calibri" w:hAnsi="Palatino Linotype" w:cs="Arial"/>
          <w:b/>
          <w:lang w:val="es-MX"/>
        </w:rPr>
        <w:t xml:space="preserve"> uno </w:t>
      </w:r>
      <w:r w:rsidRPr="00FE164D">
        <w:rPr>
          <w:rFonts w:ascii="Palatino Linotype" w:eastAsia="Calibri" w:hAnsi="Palatino Linotype" w:cs="Arial"/>
          <w:b/>
          <w:lang w:val="es-MX"/>
        </w:rPr>
        <w:t xml:space="preserve"> </w:t>
      </w:r>
      <w:r w:rsidR="005D3B86" w:rsidRPr="00FE164D">
        <w:rPr>
          <w:rFonts w:ascii="Palatino Linotype" w:eastAsia="Calibri" w:hAnsi="Palatino Linotype" w:cs="Arial"/>
          <w:b/>
          <w:lang w:val="es-MX"/>
        </w:rPr>
        <w:t>(</w:t>
      </w:r>
      <w:r w:rsidRPr="00FE164D">
        <w:rPr>
          <w:rFonts w:ascii="Palatino Linotype" w:eastAsia="Calibri" w:hAnsi="Palatino Linotype" w:cs="Arial"/>
          <w:b/>
          <w:lang w:val="es-MX"/>
        </w:rPr>
        <w:t>01</w:t>
      </w:r>
      <w:r w:rsidR="005D3B86" w:rsidRPr="00FE164D">
        <w:rPr>
          <w:rFonts w:ascii="Palatino Linotype" w:eastAsia="Calibri" w:hAnsi="Palatino Linotype" w:cs="Arial"/>
          <w:b/>
          <w:lang w:val="es-MX"/>
        </w:rPr>
        <w:t xml:space="preserve">) </w:t>
      </w:r>
      <w:r w:rsidRPr="00FE164D">
        <w:rPr>
          <w:rFonts w:ascii="Palatino Linotype" w:eastAsia="Calibri" w:hAnsi="Palatino Linotype" w:cs="Arial"/>
          <w:b/>
          <w:lang w:val="es-MX"/>
        </w:rPr>
        <w:t>enero al</w:t>
      </w:r>
      <w:r w:rsidR="005D3B86" w:rsidRPr="00FE164D">
        <w:rPr>
          <w:rFonts w:ascii="Palatino Linotype" w:eastAsia="Calibri" w:hAnsi="Palatino Linotype" w:cs="Arial"/>
          <w:b/>
          <w:lang w:val="es-MX"/>
        </w:rPr>
        <w:t xml:space="preserve"> veintiocho</w:t>
      </w:r>
      <w:r w:rsidRPr="00FE164D">
        <w:rPr>
          <w:rFonts w:ascii="Palatino Linotype" w:eastAsia="Calibri" w:hAnsi="Palatino Linotype" w:cs="Arial"/>
          <w:b/>
          <w:lang w:val="es-MX"/>
        </w:rPr>
        <w:t xml:space="preserve"> </w:t>
      </w:r>
      <w:r w:rsidR="005D3B86" w:rsidRPr="00FE164D">
        <w:rPr>
          <w:rFonts w:ascii="Palatino Linotype" w:eastAsia="Calibri" w:hAnsi="Palatino Linotype" w:cs="Arial"/>
          <w:b/>
          <w:lang w:val="es-MX"/>
        </w:rPr>
        <w:t>(</w:t>
      </w:r>
      <w:r w:rsidRPr="00FE164D">
        <w:rPr>
          <w:rFonts w:ascii="Palatino Linotype" w:eastAsia="Calibri" w:hAnsi="Palatino Linotype" w:cs="Arial"/>
          <w:b/>
          <w:lang w:val="es-MX"/>
        </w:rPr>
        <w:t>28</w:t>
      </w:r>
      <w:r w:rsidR="005D3B86" w:rsidRPr="00FE164D">
        <w:rPr>
          <w:rFonts w:ascii="Palatino Linotype" w:eastAsia="Calibri" w:hAnsi="Palatino Linotype" w:cs="Arial"/>
          <w:b/>
          <w:lang w:val="es-MX"/>
        </w:rPr>
        <w:t>)</w:t>
      </w:r>
      <w:r w:rsidRPr="00FE164D">
        <w:rPr>
          <w:rFonts w:ascii="Palatino Linotype" w:eastAsia="Calibri" w:hAnsi="Palatino Linotype" w:cs="Arial"/>
          <w:b/>
          <w:lang w:val="es-MX"/>
        </w:rPr>
        <w:t xml:space="preserve"> de</w:t>
      </w:r>
      <w:r w:rsidR="00436116" w:rsidRPr="00FE164D">
        <w:rPr>
          <w:rFonts w:ascii="Palatino Linotype" w:eastAsia="Calibri" w:hAnsi="Palatino Linotype" w:cs="Arial"/>
          <w:b/>
          <w:lang w:val="es-MX"/>
        </w:rPr>
        <w:t xml:space="preserve"> agosto de dos mil diecinueve, al mayor grado de desagregación, especificando el</w:t>
      </w:r>
      <w:r w:rsidRPr="00FE164D">
        <w:rPr>
          <w:rFonts w:ascii="Palatino Linotype" w:eastAsia="Calibri" w:hAnsi="Palatino Linotype" w:cs="Arial"/>
          <w:b/>
          <w:lang w:val="es-MX"/>
        </w:rPr>
        <w:t xml:space="preserve"> proveedor, dirección, suficiencia presupuestal, costo total, numero de factura, numero de contrato, numero de expediente, fecha en la que se realizó el pago, fecha en la que se ingresó</w:t>
      </w:r>
      <w:r w:rsidR="00F25CAA" w:rsidRPr="00FE164D">
        <w:rPr>
          <w:rFonts w:ascii="Palatino Linotype" w:eastAsia="Calibri" w:hAnsi="Palatino Linotype" w:cs="Arial"/>
          <w:b/>
          <w:lang w:val="es-MX"/>
        </w:rPr>
        <w:t xml:space="preserve">, responsable del gasto y </w:t>
      </w:r>
      <w:r w:rsidRPr="00FE164D">
        <w:rPr>
          <w:rFonts w:ascii="Palatino Linotype" w:eastAsia="Calibri" w:hAnsi="Palatino Linotype" w:cs="Arial"/>
          <w:b/>
          <w:lang w:val="es-MX"/>
        </w:rPr>
        <w:t xml:space="preserve">fundamentación de dicho gasto. </w:t>
      </w:r>
    </w:p>
    <w:p w14:paraId="7BDAC4FE" w14:textId="0732A2C3" w:rsidR="00F25CAA" w:rsidRPr="00FE164D" w:rsidRDefault="00F25CAA" w:rsidP="00FE164D">
      <w:pPr>
        <w:spacing w:line="360" w:lineRule="auto"/>
        <w:jc w:val="both"/>
        <w:rPr>
          <w:rFonts w:ascii="Palatino Linotype" w:eastAsia="Calibri" w:hAnsi="Palatino Linotype" w:cs="Arial"/>
          <w:lang w:val="es-ES"/>
        </w:rPr>
      </w:pPr>
      <w:r w:rsidRPr="00FE164D">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w:t>
      </w:r>
      <w:r w:rsidRPr="00FE164D">
        <w:rPr>
          <w:rFonts w:ascii="Palatino Linotype" w:eastAsia="Calibri" w:hAnsi="Palatino Linotype" w:cs="Arial"/>
        </w:rPr>
        <w:lastRenderedPageBreak/>
        <w:t>documental respectivo objeto de las versiones públicas que se formulen y se ponga a disposición de</w:t>
      </w:r>
      <w:r w:rsidR="00436116" w:rsidRPr="00FE164D">
        <w:rPr>
          <w:rFonts w:ascii="Palatino Linotype" w:hAnsi="Palatino Linotype"/>
          <w:b/>
        </w:rPr>
        <w:t>l RECURRENTE.</w:t>
      </w:r>
    </w:p>
    <w:p w14:paraId="12C44527" w14:textId="77777777" w:rsidR="00F25CAA" w:rsidRPr="00FE164D" w:rsidRDefault="00F25CAA" w:rsidP="00FE164D">
      <w:pPr>
        <w:tabs>
          <w:tab w:val="left" w:pos="8080"/>
        </w:tabs>
        <w:spacing w:line="360" w:lineRule="auto"/>
        <w:ind w:right="49"/>
        <w:contextualSpacing/>
        <w:jc w:val="both"/>
        <w:rPr>
          <w:rFonts w:ascii="Palatino Linotype" w:eastAsia="Palatino Linotype" w:hAnsi="Palatino Linotype" w:cs="Palatino Linotype"/>
          <w:b/>
        </w:rPr>
      </w:pPr>
    </w:p>
    <w:p w14:paraId="0E9DACD5" w14:textId="77777777" w:rsidR="00F25CAA" w:rsidRPr="00FE164D" w:rsidRDefault="00F25CAA" w:rsidP="00FE164D">
      <w:pPr>
        <w:tabs>
          <w:tab w:val="left" w:pos="8080"/>
        </w:tabs>
        <w:spacing w:line="360" w:lineRule="auto"/>
        <w:ind w:right="49"/>
        <w:contextualSpacing/>
        <w:jc w:val="both"/>
        <w:rPr>
          <w:rFonts w:ascii="Palatino Linotype" w:eastAsia="Palatino Linotype" w:hAnsi="Palatino Linotype" w:cs="Palatino Linotype"/>
          <w:b/>
        </w:rPr>
      </w:pPr>
      <w:r w:rsidRPr="00FE164D">
        <w:rPr>
          <w:rFonts w:ascii="Palatino Linotype" w:eastAsia="Palatino Linotype" w:hAnsi="Palatino Linotype" w:cs="Palatino Linotype"/>
          <w:b/>
        </w:rPr>
        <w:t xml:space="preserve">TERCERO. Notifíquese </w:t>
      </w:r>
      <w:r w:rsidRPr="00FE164D">
        <w:rPr>
          <w:rFonts w:ascii="Palatino Linotype" w:eastAsia="Palatino Linotype" w:hAnsi="Palatino Linotype" w:cs="Palatino Linotype"/>
        </w:rPr>
        <w:t xml:space="preserve">al Titular de la Unidad de Transparencia del </w:t>
      </w:r>
      <w:r w:rsidRPr="00FE164D">
        <w:rPr>
          <w:rFonts w:ascii="Palatino Linotype" w:eastAsia="Palatino Linotype" w:hAnsi="Palatino Linotype" w:cs="Palatino Linotype"/>
          <w:b/>
        </w:rPr>
        <w:t>SUJETO OBLIGADO</w:t>
      </w:r>
      <w:r w:rsidRPr="00FE164D">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FE164D">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51FC1BAE" w14:textId="77777777" w:rsidR="00F25CAA" w:rsidRPr="00FE164D" w:rsidRDefault="00F25CAA" w:rsidP="00FE164D">
      <w:pPr>
        <w:shd w:val="clear" w:color="auto" w:fill="FFFFFF"/>
        <w:spacing w:line="360" w:lineRule="auto"/>
        <w:jc w:val="both"/>
        <w:rPr>
          <w:rFonts w:ascii="Palatino Linotype" w:eastAsia="Times New Roman" w:hAnsi="Palatino Linotype" w:cs="Arial"/>
          <w:b/>
        </w:rPr>
      </w:pPr>
    </w:p>
    <w:p w14:paraId="6204DE9E" w14:textId="747FC166" w:rsidR="00F25CAA" w:rsidRPr="00FE164D" w:rsidRDefault="00F25CAA" w:rsidP="00FE164D">
      <w:pPr>
        <w:shd w:val="clear" w:color="auto" w:fill="FFFFFF"/>
        <w:spacing w:line="360" w:lineRule="auto"/>
        <w:jc w:val="both"/>
        <w:rPr>
          <w:rFonts w:ascii="Palatino Linotype" w:hAnsi="Palatino Linotype"/>
        </w:rPr>
      </w:pPr>
      <w:r w:rsidRPr="00FE164D">
        <w:rPr>
          <w:rFonts w:ascii="Palatino Linotype" w:eastAsia="Times New Roman" w:hAnsi="Palatino Linotype" w:cs="Arial"/>
          <w:b/>
        </w:rPr>
        <w:t xml:space="preserve">CUARTO. </w:t>
      </w:r>
      <w:r w:rsidRPr="00FE164D">
        <w:rPr>
          <w:rFonts w:ascii="Palatino Linotype" w:eastAsia="Times New Roman" w:hAnsi="Palatino Linotype" w:cs="Times New Roman"/>
          <w:b/>
          <w:bCs/>
          <w:color w:val="222222"/>
          <w:lang w:val="es-ES"/>
        </w:rPr>
        <w:t>Notifíquese a</w:t>
      </w:r>
      <w:r w:rsidRPr="00FE164D">
        <w:rPr>
          <w:rFonts w:ascii="Palatino Linotype" w:hAnsi="Palatino Linotype"/>
          <w:b/>
        </w:rPr>
        <w:t xml:space="preserve"> </w:t>
      </w:r>
      <w:r w:rsidR="00FE5FB8" w:rsidRPr="00FE5FB8">
        <w:rPr>
          <w:rFonts w:ascii="Palatino Linotype" w:hAnsi="Palatino Linotype"/>
          <w:b/>
          <w:highlight w:val="black"/>
        </w:rPr>
        <w:t>------------------------------</w:t>
      </w:r>
      <w:r w:rsidR="00FE5FB8">
        <w:rPr>
          <w:rFonts w:ascii="Palatino Linotype" w:hAnsi="Palatino Linotype"/>
          <w:b/>
          <w:highlight w:val="black"/>
        </w:rPr>
        <w:t>--</w:t>
      </w:r>
      <w:bookmarkStart w:id="192" w:name="_GoBack"/>
      <w:bookmarkEnd w:id="192"/>
      <w:r w:rsidR="00FE5FB8" w:rsidRPr="00FE5FB8">
        <w:rPr>
          <w:rFonts w:ascii="Palatino Linotype" w:hAnsi="Palatino Linotype"/>
          <w:b/>
          <w:highlight w:val="black"/>
        </w:rPr>
        <w:t>-----------------</w:t>
      </w:r>
      <w:r w:rsidRPr="00FE164D">
        <w:rPr>
          <w:rFonts w:ascii="Palatino Linotype" w:hAnsi="Palatino Linotype"/>
          <w:b/>
        </w:rPr>
        <w:t xml:space="preserve"> </w:t>
      </w:r>
      <w:r w:rsidRPr="00FE164D">
        <w:rPr>
          <w:rFonts w:ascii="Palatino Linotype" w:hAnsi="Palatino Linotype"/>
        </w:rPr>
        <w:t xml:space="preserve">la presente resolución. </w:t>
      </w:r>
    </w:p>
    <w:p w14:paraId="5F0C8A5A" w14:textId="77777777" w:rsidR="00F25CAA" w:rsidRPr="00FE164D" w:rsidRDefault="00F25CAA" w:rsidP="00FE164D">
      <w:pPr>
        <w:shd w:val="clear" w:color="auto" w:fill="FFFFFF"/>
        <w:spacing w:line="360" w:lineRule="auto"/>
        <w:jc w:val="both"/>
        <w:rPr>
          <w:rFonts w:ascii="Palatino Linotype" w:hAnsi="Palatino Linotype"/>
        </w:rPr>
      </w:pPr>
    </w:p>
    <w:p w14:paraId="6F1A4D18" w14:textId="37DB5605" w:rsidR="00F25CAA" w:rsidRPr="00FE164D" w:rsidRDefault="00F25CAA" w:rsidP="00FE164D">
      <w:pPr>
        <w:shd w:val="clear" w:color="auto" w:fill="FFFFFF"/>
        <w:spacing w:line="360" w:lineRule="auto"/>
        <w:jc w:val="both"/>
        <w:rPr>
          <w:rFonts w:ascii="Palatino Linotype" w:eastAsia="MS Mincho" w:hAnsi="Palatino Linotype" w:cs="Times New Roman"/>
          <w:lang w:val="es-ES"/>
        </w:rPr>
      </w:pPr>
      <w:r w:rsidRPr="00FE164D">
        <w:rPr>
          <w:rFonts w:ascii="Palatino Linotype" w:eastAsia="MS Mincho" w:hAnsi="Palatino Linotype" w:cs="Times New Roman"/>
          <w:b/>
          <w:lang w:val="es-MX"/>
        </w:rPr>
        <w:t>QUINTO.</w:t>
      </w:r>
      <w:r w:rsidRPr="00FE164D">
        <w:rPr>
          <w:rFonts w:ascii="Palatino Linotype" w:eastAsia="MS Mincho" w:hAnsi="Palatino Linotype" w:cs="Times New Roman"/>
          <w:lang w:val="es-MX"/>
        </w:rPr>
        <w:t xml:space="preserve"> </w:t>
      </w:r>
      <w:r w:rsidRPr="00FE164D">
        <w:rPr>
          <w:rFonts w:ascii="Palatino Linotype" w:eastAsia="MS Mincho" w:hAnsi="Palatino Linotype" w:cs="Times New Roman"/>
          <w:lang w:val="es-ES"/>
        </w:rPr>
        <w:t xml:space="preserve">Se hace del conocimiento de </w:t>
      </w:r>
      <w:r w:rsidR="00FE5FB8" w:rsidRPr="00FE5FB8">
        <w:rPr>
          <w:rFonts w:ascii="Palatino Linotype" w:eastAsia="Times New Roman" w:hAnsi="Palatino Linotype" w:cs="Times New Roman"/>
          <w:b/>
          <w:highlight w:val="black"/>
        </w:rPr>
        <w:t>--------------------------------------------------</w:t>
      </w:r>
      <w:r w:rsidRPr="00FE164D">
        <w:rPr>
          <w:rFonts w:ascii="Palatino Linotype" w:eastAsia="Times New Roman" w:hAnsi="Palatino Linotype" w:cs="Times New Roman"/>
          <w:b/>
        </w:rPr>
        <w:t xml:space="preserve"> </w:t>
      </w:r>
      <w:r w:rsidRPr="00FE164D">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FE164D">
        <w:rPr>
          <w:rFonts w:ascii="Palatino Linotype" w:eastAsia="MS Mincho" w:hAnsi="Palatino Linotype" w:cs="Times New Roman"/>
          <w:bCs/>
          <w:lang w:val="es-ES"/>
        </w:rPr>
        <w:t>vía juicio de amparo</w:t>
      </w:r>
      <w:r w:rsidRPr="00FE164D">
        <w:rPr>
          <w:rFonts w:ascii="Palatino Linotype" w:eastAsia="MS Mincho" w:hAnsi="Palatino Linotype" w:cs="Times New Roman"/>
          <w:lang w:val="es-ES"/>
        </w:rPr>
        <w:t> en los términos de las leyes aplicables.</w:t>
      </w:r>
    </w:p>
    <w:p w14:paraId="38F63DE2" w14:textId="77777777" w:rsidR="00F25CAA" w:rsidRDefault="00F25CAA" w:rsidP="00FE164D">
      <w:pPr>
        <w:shd w:val="clear" w:color="auto" w:fill="FFFFFF"/>
        <w:spacing w:line="360" w:lineRule="auto"/>
        <w:jc w:val="both"/>
        <w:rPr>
          <w:rFonts w:ascii="Palatino Linotype" w:hAnsi="Palatino Linotype"/>
        </w:rPr>
      </w:pPr>
    </w:p>
    <w:p w14:paraId="65F05197" w14:textId="77777777" w:rsidR="00FE164D" w:rsidRDefault="00FE164D" w:rsidP="00FE164D">
      <w:pPr>
        <w:shd w:val="clear" w:color="auto" w:fill="FFFFFF"/>
        <w:spacing w:line="360" w:lineRule="auto"/>
        <w:jc w:val="both"/>
        <w:rPr>
          <w:rFonts w:ascii="Palatino Linotype" w:hAnsi="Palatino Linotype"/>
        </w:rPr>
      </w:pPr>
    </w:p>
    <w:p w14:paraId="786E0A56" w14:textId="77777777" w:rsidR="00FE164D" w:rsidRDefault="00FE164D" w:rsidP="00FE164D">
      <w:pPr>
        <w:shd w:val="clear" w:color="auto" w:fill="FFFFFF"/>
        <w:spacing w:line="360" w:lineRule="auto"/>
        <w:jc w:val="both"/>
        <w:rPr>
          <w:rFonts w:ascii="Palatino Linotype" w:hAnsi="Palatino Linotype"/>
        </w:rPr>
      </w:pPr>
    </w:p>
    <w:p w14:paraId="308F7350" w14:textId="77777777" w:rsidR="00FE164D" w:rsidRDefault="00FE164D" w:rsidP="00FE164D">
      <w:pPr>
        <w:shd w:val="clear" w:color="auto" w:fill="FFFFFF"/>
        <w:spacing w:line="360" w:lineRule="auto"/>
        <w:jc w:val="both"/>
        <w:rPr>
          <w:rFonts w:ascii="Palatino Linotype" w:hAnsi="Palatino Linotype"/>
        </w:rPr>
      </w:pPr>
    </w:p>
    <w:p w14:paraId="0A479776" w14:textId="77777777" w:rsidR="00FE164D" w:rsidRDefault="00FE164D" w:rsidP="00FE164D">
      <w:pPr>
        <w:shd w:val="clear" w:color="auto" w:fill="FFFFFF"/>
        <w:spacing w:line="360" w:lineRule="auto"/>
        <w:jc w:val="both"/>
        <w:rPr>
          <w:rFonts w:ascii="Palatino Linotype" w:hAnsi="Palatino Linotype"/>
        </w:rPr>
      </w:pPr>
    </w:p>
    <w:p w14:paraId="778A43B5" w14:textId="77777777" w:rsidR="00FE164D" w:rsidRPr="00FE164D" w:rsidRDefault="00FE164D" w:rsidP="00FE164D">
      <w:pPr>
        <w:shd w:val="clear" w:color="auto" w:fill="FFFFFF"/>
        <w:spacing w:line="360" w:lineRule="auto"/>
        <w:jc w:val="both"/>
        <w:rPr>
          <w:rFonts w:ascii="Palatino Linotype" w:hAnsi="Palatino Linotype"/>
        </w:rPr>
      </w:pPr>
    </w:p>
    <w:p w14:paraId="68BAA0EF" w14:textId="027FFA53" w:rsidR="00C6671B" w:rsidRPr="00FE164D" w:rsidRDefault="00C6671B" w:rsidP="00FE164D">
      <w:pPr>
        <w:spacing w:before="240" w:after="240" w:line="360" w:lineRule="auto"/>
        <w:jc w:val="both"/>
        <w:rPr>
          <w:rFonts w:ascii="Palatino Linotype" w:eastAsia="MS Mincho" w:hAnsi="Palatino Linotype" w:cs="Times New Roman"/>
          <w:color w:val="000000"/>
        </w:rPr>
      </w:pPr>
      <w:r w:rsidRPr="00FE164D">
        <w:rPr>
          <w:rFonts w:ascii="Palatino Linotype" w:eastAsia="MS Mincho" w:hAnsi="Palatino Linotype" w:cs="Times New Roman"/>
          <w:color w:val="000000"/>
        </w:rPr>
        <w:lastRenderedPageBreak/>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w:t>
      </w:r>
      <w:r w:rsidR="00FE164D">
        <w:rPr>
          <w:rFonts w:ascii="Palatino Linotype" w:eastAsia="MS Mincho" w:hAnsi="Palatino Linotype" w:cs="Times New Roman"/>
          <w:color w:val="000000"/>
        </w:rPr>
        <w:t>IS GUSTAVO PARRA NORIEGA; EN LA CUADRAGÉSIMA SEXTA</w:t>
      </w:r>
      <w:r w:rsidRPr="00FE164D">
        <w:rPr>
          <w:rFonts w:ascii="Palatino Linotype" w:eastAsia="MS Mincho" w:hAnsi="Palatino Linotype" w:cs="Times New Roman"/>
          <w:color w:val="000000"/>
        </w:rPr>
        <w:t xml:space="preserve"> </w:t>
      </w:r>
      <w:r w:rsidR="00FE164D">
        <w:rPr>
          <w:rFonts w:ascii="Palatino Linotype" w:eastAsia="MS Mincho" w:hAnsi="Palatino Linotype" w:cs="Times New Roman"/>
          <w:color w:val="000000"/>
        </w:rPr>
        <w:t>SESIÓN ORDINARIA CELEBRADA EL ONCE (11) DE DICIEMBRE DE DOS MIL DIECINUEVE</w:t>
      </w:r>
      <w:r w:rsidRPr="00FE164D">
        <w:rPr>
          <w:rFonts w:ascii="Palatino Linotype" w:eastAsia="MS Mincho" w:hAnsi="Palatino Linotype" w:cs="Times New Roman"/>
          <w:color w:val="000000"/>
        </w:rPr>
        <w:t>, ANTE EL SECRETARIO TÉCNICO DEL PLENO</w:t>
      </w:r>
      <w:r w:rsidR="00FE164D">
        <w:rPr>
          <w:rFonts w:ascii="Palatino Linotype" w:eastAsia="MS Mincho" w:hAnsi="Palatino Linotype" w:cs="Times New Roman"/>
          <w:color w:val="000000"/>
        </w:rPr>
        <w:t>,</w:t>
      </w:r>
      <w:r w:rsidRPr="00FE164D">
        <w:rPr>
          <w:rFonts w:ascii="Palatino Linotype" w:eastAsia="MS Mincho" w:hAnsi="Palatino Linotype" w:cs="Times New Roman"/>
          <w:color w:val="000000"/>
        </w:rPr>
        <w:t xml:space="preserve"> ALEXIS TAPIA RAMÍREZ.</w:t>
      </w:r>
      <w:r w:rsidRPr="00FE164D">
        <w:rPr>
          <w:rFonts w:ascii="Palatino Linotype" w:eastAsia="MS Mincho" w:hAnsi="Palatino Linotype" w:cs="Arial"/>
          <w:color w:val="000000"/>
        </w:rPr>
        <w:t xml:space="preserve"> </w:t>
      </w:r>
    </w:p>
    <w:tbl>
      <w:tblPr>
        <w:tblStyle w:val="Tablaconcuadrcula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C6671B" w:rsidRPr="00FE164D" w14:paraId="19D16C86" w14:textId="77777777" w:rsidTr="00C6671B">
        <w:trPr>
          <w:trHeight w:val="1807"/>
        </w:trPr>
        <w:tc>
          <w:tcPr>
            <w:tcW w:w="8779" w:type="dxa"/>
            <w:gridSpan w:val="2"/>
            <w:vAlign w:val="center"/>
          </w:tcPr>
          <w:p w14:paraId="5ABCF140" w14:textId="77777777" w:rsidR="00C6671B" w:rsidRDefault="00C6671B" w:rsidP="00FE164D">
            <w:pPr>
              <w:spacing w:line="360" w:lineRule="auto"/>
              <w:rPr>
                <w:rFonts w:ascii="Palatino Linotype" w:eastAsia="MS Mincho" w:hAnsi="Palatino Linotype" w:cs="Times New Roman"/>
                <w:b/>
                <w:color w:val="000000"/>
              </w:rPr>
            </w:pPr>
          </w:p>
          <w:p w14:paraId="02B2E8D2" w14:textId="77777777" w:rsidR="00FE164D" w:rsidRDefault="00FE164D" w:rsidP="00FE164D">
            <w:pPr>
              <w:spacing w:line="360" w:lineRule="auto"/>
              <w:rPr>
                <w:rFonts w:ascii="Palatino Linotype" w:eastAsia="MS Mincho" w:hAnsi="Palatino Linotype" w:cs="Times New Roman"/>
                <w:b/>
                <w:color w:val="000000"/>
              </w:rPr>
            </w:pPr>
          </w:p>
          <w:p w14:paraId="249A6947" w14:textId="77777777" w:rsidR="00FE164D" w:rsidRDefault="00FE164D" w:rsidP="00FE164D">
            <w:pPr>
              <w:spacing w:line="360" w:lineRule="auto"/>
              <w:rPr>
                <w:rFonts w:ascii="Palatino Linotype" w:eastAsia="MS Mincho" w:hAnsi="Palatino Linotype" w:cs="Times New Roman"/>
                <w:b/>
                <w:color w:val="000000"/>
              </w:rPr>
            </w:pPr>
          </w:p>
          <w:p w14:paraId="52C5A0FA" w14:textId="77777777" w:rsidR="00FE164D" w:rsidRPr="00FE164D" w:rsidRDefault="00FE164D" w:rsidP="00FE164D">
            <w:pPr>
              <w:spacing w:line="360" w:lineRule="auto"/>
              <w:rPr>
                <w:rFonts w:ascii="Palatino Linotype" w:eastAsia="MS Mincho" w:hAnsi="Palatino Linotype" w:cs="Times New Roman"/>
                <w:b/>
                <w:color w:val="000000"/>
              </w:rPr>
            </w:pPr>
          </w:p>
          <w:p w14:paraId="1D800AD4" w14:textId="77777777" w:rsidR="00C6671B" w:rsidRPr="00FE164D" w:rsidRDefault="00C6671B" w:rsidP="00FE164D">
            <w:pPr>
              <w:spacing w:line="360" w:lineRule="auto"/>
              <w:jc w:val="center"/>
              <w:rPr>
                <w:rFonts w:ascii="Palatino Linotype" w:eastAsia="MS Mincho" w:hAnsi="Palatino Linotype" w:cs="Times New Roman"/>
                <w:b/>
                <w:color w:val="000000"/>
              </w:rPr>
            </w:pPr>
            <w:r w:rsidRPr="00FE164D">
              <w:rPr>
                <w:rFonts w:ascii="Palatino Linotype" w:eastAsia="MS Mincho" w:hAnsi="Palatino Linotype" w:cs="Times New Roman"/>
                <w:b/>
                <w:color w:val="000000"/>
              </w:rPr>
              <w:t>Zulema Martínez Sánchez</w:t>
            </w:r>
          </w:p>
          <w:p w14:paraId="542C340A" w14:textId="77777777" w:rsidR="00C6671B" w:rsidRPr="00FE164D" w:rsidRDefault="00C6671B" w:rsidP="00FE164D">
            <w:pPr>
              <w:spacing w:line="360" w:lineRule="auto"/>
              <w:jc w:val="center"/>
              <w:rPr>
                <w:rFonts w:ascii="Palatino Linotype" w:eastAsia="MS Mincho" w:hAnsi="Palatino Linotype" w:cs="Times New Roman"/>
                <w:color w:val="000000"/>
              </w:rPr>
            </w:pPr>
            <w:r w:rsidRPr="00FE164D">
              <w:rPr>
                <w:rFonts w:ascii="Palatino Linotype" w:eastAsia="MS Mincho" w:hAnsi="Palatino Linotype" w:cs="Times New Roman"/>
                <w:color w:val="000000"/>
              </w:rPr>
              <w:t>Comisionada Presidenta</w:t>
            </w:r>
          </w:p>
          <w:p w14:paraId="3ED55958" w14:textId="77777777" w:rsidR="00C6671B" w:rsidRPr="00FE164D" w:rsidRDefault="00C6671B" w:rsidP="00FE164D">
            <w:pPr>
              <w:spacing w:line="360" w:lineRule="auto"/>
              <w:jc w:val="center"/>
              <w:rPr>
                <w:rFonts w:ascii="Palatino Linotype" w:eastAsia="MS Mincho" w:hAnsi="Palatino Linotype" w:cs="Times New Roman"/>
                <w:color w:val="000000"/>
              </w:rPr>
            </w:pPr>
            <w:r w:rsidRPr="00FE164D">
              <w:rPr>
                <w:rFonts w:ascii="Palatino Linotype" w:eastAsia="MS Mincho" w:hAnsi="Palatino Linotype" w:cs="Times New Roman"/>
                <w:color w:val="000000"/>
              </w:rPr>
              <w:t xml:space="preserve">(Rúbrica) </w:t>
            </w:r>
          </w:p>
        </w:tc>
      </w:tr>
      <w:tr w:rsidR="00C6671B" w:rsidRPr="00FE164D" w14:paraId="1FE7061E" w14:textId="77777777" w:rsidTr="00C6671B">
        <w:trPr>
          <w:trHeight w:val="2156"/>
        </w:trPr>
        <w:tc>
          <w:tcPr>
            <w:tcW w:w="4392" w:type="dxa"/>
            <w:vAlign w:val="center"/>
          </w:tcPr>
          <w:p w14:paraId="123D0535" w14:textId="77777777" w:rsidR="00C6671B" w:rsidRPr="00FE164D" w:rsidRDefault="00C6671B" w:rsidP="00FE164D">
            <w:pPr>
              <w:spacing w:line="360" w:lineRule="auto"/>
              <w:jc w:val="center"/>
              <w:rPr>
                <w:rFonts w:ascii="Palatino Linotype" w:eastAsia="MS Mincho" w:hAnsi="Palatino Linotype" w:cs="Times New Roman"/>
                <w:b/>
                <w:color w:val="000000"/>
              </w:rPr>
            </w:pPr>
          </w:p>
          <w:p w14:paraId="49FD8264" w14:textId="77777777" w:rsidR="00C6671B" w:rsidRPr="00FE164D" w:rsidRDefault="00C6671B" w:rsidP="00FE164D">
            <w:pPr>
              <w:spacing w:line="360" w:lineRule="auto"/>
              <w:jc w:val="center"/>
              <w:rPr>
                <w:rFonts w:ascii="Palatino Linotype" w:eastAsia="MS Mincho" w:hAnsi="Palatino Linotype" w:cs="Times New Roman"/>
                <w:b/>
                <w:color w:val="000000"/>
              </w:rPr>
            </w:pPr>
          </w:p>
          <w:p w14:paraId="1D8022C0" w14:textId="77777777" w:rsidR="00C6671B" w:rsidRPr="00FE164D" w:rsidRDefault="00C6671B" w:rsidP="00FE164D">
            <w:pPr>
              <w:spacing w:line="360" w:lineRule="auto"/>
              <w:jc w:val="center"/>
              <w:rPr>
                <w:rFonts w:ascii="Palatino Linotype" w:eastAsia="MS Mincho" w:hAnsi="Palatino Linotype" w:cs="Times New Roman"/>
                <w:b/>
                <w:color w:val="000000"/>
              </w:rPr>
            </w:pPr>
          </w:p>
          <w:p w14:paraId="57C1F338" w14:textId="77777777" w:rsidR="00C6671B" w:rsidRPr="00FE164D" w:rsidRDefault="00C6671B" w:rsidP="00FE164D">
            <w:pPr>
              <w:spacing w:line="360" w:lineRule="auto"/>
              <w:jc w:val="center"/>
              <w:rPr>
                <w:rFonts w:ascii="Palatino Linotype" w:eastAsia="MS Mincho" w:hAnsi="Palatino Linotype" w:cs="Times New Roman"/>
                <w:b/>
                <w:color w:val="000000"/>
              </w:rPr>
            </w:pPr>
            <w:r w:rsidRPr="00FE164D">
              <w:rPr>
                <w:rFonts w:ascii="Palatino Linotype" w:eastAsia="MS Mincho" w:hAnsi="Palatino Linotype" w:cs="Times New Roman"/>
                <w:b/>
                <w:color w:val="000000"/>
              </w:rPr>
              <w:t>Eva Abaid Yapur</w:t>
            </w:r>
          </w:p>
          <w:p w14:paraId="469C9285" w14:textId="77777777" w:rsidR="00C6671B" w:rsidRPr="00FE164D" w:rsidRDefault="00C6671B" w:rsidP="00FE164D">
            <w:pPr>
              <w:spacing w:line="360" w:lineRule="auto"/>
              <w:jc w:val="center"/>
              <w:rPr>
                <w:rFonts w:ascii="Palatino Linotype" w:eastAsia="MS Mincho" w:hAnsi="Palatino Linotype" w:cs="Times New Roman"/>
                <w:color w:val="000000"/>
              </w:rPr>
            </w:pPr>
            <w:r w:rsidRPr="00FE164D">
              <w:rPr>
                <w:rFonts w:ascii="Palatino Linotype" w:eastAsia="MS Mincho" w:hAnsi="Palatino Linotype" w:cs="Times New Roman"/>
                <w:color w:val="000000"/>
              </w:rPr>
              <w:t>Comisionada</w:t>
            </w:r>
          </w:p>
          <w:p w14:paraId="7FADD6B9" w14:textId="77777777" w:rsidR="00C6671B" w:rsidRPr="00FE164D" w:rsidRDefault="00C6671B" w:rsidP="00FE164D">
            <w:pPr>
              <w:spacing w:line="360" w:lineRule="auto"/>
              <w:jc w:val="center"/>
              <w:rPr>
                <w:rFonts w:ascii="Palatino Linotype" w:eastAsia="MS Mincho" w:hAnsi="Palatino Linotype" w:cs="Times New Roman"/>
                <w:color w:val="000000"/>
              </w:rPr>
            </w:pPr>
            <w:r w:rsidRPr="00FE164D">
              <w:rPr>
                <w:rFonts w:ascii="Palatino Linotype" w:eastAsia="MS Mincho" w:hAnsi="Palatino Linotype" w:cs="Times New Roman"/>
                <w:color w:val="000000"/>
              </w:rPr>
              <w:t>(Rúbrica)</w:t>
            </w:r>
          </w:p>
        </w:tc>
        <w:tc>
          <w:tcPr>
            <w:tcW w:w="4387" w:type="dxa"/>
            <w:vAlign w:val="center"/>
          </w:tcPr>
          <w:p w14:paraId="4B137250" w14:textId="77777777" w:rsidR="00C6671B" w:rsidRPr="00FE164D" w:rsidRDefault="00C6671B" w:rsidP="00FE164D">
            <w:pPr>
              <w:spacing w:line="360" w:lineRule="auto"/>
              <w:jc w:val="center"/>
              <w:rPr>
                <w:rFonts w:ascii="Palatino Linotype" w:eastAsia="MS Mincho" w:hAnsi="Palatino Linotype" w:cs="Times New Roman"/>
                <w:b/>
                <w:color w:val="000000"/>
              </w:rPr>
            </w:pPr>
          </w:p>
          <w:p w14:paraId="441551AF" w14:textId="77777777" w:rsidR="00C6671B" w:rsidRPr="00FE164D" w:rsidRDefault="00C6671B" w:rsidP="00FE164D">
            <w:pPr>
              <w:spacing w:line="360" w:lineRule="auto"/>
              <w:jc w:val="center"/>
              <w:rPr>
                <w:rFonts w:ascii="Palatino Linotype" w:eastAsia="MS Mincho" w:hAnsi="Palatino Linotype" w:cs="Times New Roman"/>
                <w:b/>
                <w:color w:val="000000"/>
              </w:rPr>
            </w:pPr>
          </w:p>
          <w:p w14:paraId="00EB92A0" w14:textId="77777777" w:rsidR="00C6671B" w:rsidRPr="00FE164D" w:rsidRDefault="00C6671B" w:rsidP="00FE164D">
            <w:pPr>
              <w:spacing w:line="360" w:lineRule="auto"/>
              <w:jc w:val="center"/>
              <w:rPr>
                <w:rFonts w:ascii="Palatino Linotype" w:eastAsia="MS Mincho" w:hAnsi="Palatino Linotype" w:cs="Times New Roman"/>
                <w:b/>
                <w:color w:val="000000"/>
              </w:rPr>
            </w:pPr>
          </w:p>
          <w:p w14:paraId="6864B4C0" w14:textId="77777777" w:rsidR="00C6671B" w:rsidRPr="00FE164D" w:rsidRDefault="00C6671B" w:rsidP="00FE164D">
            <w:pPr>
              <w:spacing w:line="360" w:lineRule="auto"/>
              <w:jc w:val="center"/>
              <w:rPr>
                <w:rFonts w:ascii="Palatino Linotype" w:eastAsia="MS Mincho" w:hAnsi="Palatino Linotype" w:cs="Times New Roman"/>
                <w:b/>
                <w:color w:val="000000"/>
              </w:rPr>
            </w:pPr>
            <w:r w:rsidRPr="00FE164D">
              <w:rPr>
                <w:rFonts w:ascii="Palatino Linotype" w:eastAsia="MS Mincho" w:hAnsi="Palatino Linotype" w:cs="Times New Roman"/>
                <w:b/>
                <w:color w:val="000000"/>
              </w:rPr>
              <w:t>José Guadalupe Luna Hernández</w:t>
            </w:r>
          </w:p>
          <w:p w14:paraId="7A772588" w14:textId="77777777" w:rsidR="00C6671B" w:rsidRPr="00FE164D" w:rsidRDefault="00C6671B" w:rsidP="00FE164D">
            <w:pPr>
              <w:spacing w:line="360" w:lineRule="auto"/>
              <w:jc w:val="center"/>
              <w:rPr>
                <w:rFonts w:ascii="Palatino Linotype" w:eastAsia="MS Mincho" w:hAnsi="Palatino Linotype" w:cs="Times New Roman"/>
                <w:color w:val="000000"/>
              </w:rPr>
            </w:pPr>
            <w:r w:rsidRPr="00FE164D">
              <w:rPr>
                <w:rFonts w:ascii="Palatino Linotype" w:eastAsia="MS Mincho" w:hAnsi="Palatino Linotype" w:cs="Times New Roman"/>
                <w:color w:val="000000"/>
              </w:rPr>
              <w:t>Comisionado</w:t>
            </w:r>
          </w:p>
          <w:p w14:paraId="47E7BA68" w14:textId="77777777" w:rsidR="00C6671B" w:rsidRPr="00FE164D" w:rsidRDefault="00C6671B" w:rsidP="00FE164D">
            <w:pPr>
              <w:spacing w:line="360" w:lineRule="auto"/>
              <w:jc w:val="center"/>
              <w:rPr>
                <w:rFonts w:ascii="Palatino Linotype" w:eastAsia="MS Mincho" w:hAnsi="Palatino Linotype" w:cs="Times New Roman"/>
                <w:color w:val="000000"/>
              </w:rPr>
            </w:pPr>
            <w:r w:rsidRPr="00FE164D">
              <w:rPr>
                <w:rFonts w:ascii="Palatino Linotype" w:eastAsia="MS Mincho" w:hAnsi="Palatino Linotype" w:cs="Times New Roman"/>
                <w:color w:val="000000"/>
              </w:rPr>
              <w:t>(Rúbrica)</w:t>
            </w:r>
          </w:p>
        </w:tc>
      </w:tr>
      <w:tr w:rsidR="00C6671B" w:rsidRPr="00FE164D" w14:paraId="7D8E33FD" w14:textId="77777777" w:rsidTr="00C6671B">
        <w:trPr>
          <w:trHeight w:val="2244"/>
        </w:trPr>
        <w:tc>
          <w:tcPr>
            <w:tcW w:w="4392" w:type="dxa"/>
            <w:vAlign w:val="center"/>
          </w:tcPr>
          <w:p w14:paraId="7CE27AAC" w14:textId="77777777" w:rsidR="00C6671B" w:rsidRDefault="00C6671B" w:rsidP="00FE164D">
            <w:pPr>
              <w:spacing w:line="360" w:lineRule="auto"/>
              <w:rPr>
                <w:rFonts w:ascii="Palatino Linotype" w:eastAsia="MS Mincho" w:hAnsi="Palatino Linotype" w:cs="Times New Roman"/>
                <w:b/>
                <w:color w:val="000000"/>
              </w:rPr>
            </w:pPr>
          </w:p>
          <w:p w14:paraId="02BD875E" w14:textId="77777777" w:rsidR="00FE164D" w:rsidRDefault="00FE164D" w:rsidP="00FE164D">
            <w:pPr>
              <w:spacing w:line="360" w:lineRule="auto"/>
              <w:rPr>
                <w:rFonts w:ascii="Palatino Linotype" w:eastAsia="MS Mincho" w:hAnsi="Palatino Linotype" w:cs="Times New Roman"/>
                <w:b/>
                <w:color w:val="000000"/>
              </w:rPr>
            </w:pPr>
          </w:p>
          <w:p w14:paraId="3BFECDE2" w14:textId="77777777" w:rsidR="00FE164D" w:rsidRDefault="00FE164D" w:rsidP="00FE164D">
            <w:pPr>
              <w:spacing w:line="360" w:lineRule="auto"/>
              <w:rPr>
                <w:rFonts w:ascii="Palatino Linotype" w:eastAsia="MS Mincho" w:hAnsi="Palatino Linotype" w:cs="Times New Roman"/>
                <w:b/>
                <w:color w:val="000000"/>
              </w:rPr>
            </w:pPr>
          </w:p>
          <w:p w14:paraId="396D2C1D" w14:textId="77777777" w:rsidR="00FE164D" w:rsidRPr="00FE164D" w:rsidRDefault="00FE164D" w:rsidP="00FE164D">
            <w:pPr>
              <w:spacing w:line="360" w:lineRule="auto"/>
              <w:rPr>
                <w:rFonts w:ascii="Palatino Linotype" w:eastAsia="MS Mincho" w:hAnsi="Palatino Linotype" w:cs="Times New Roman"/>
                <w:b/>
                <w:color w:val="000000"/>
              </w:rPr>
            </w:pPr>
          </w:p>
          <w:p w14:paraId="17890728" w14:textId="77777777" w:rsidR="00C6671B" w:rsidRPr="00FE164D" w:rsidRDefault="00C6671B" w:rsidP="00FE164D">
            <w:pPr>
              <w:spacing w:line="360" w:lineRule="auto"/>
              <w:jc w:val="center"/>
              <w:rPr>
                <w:rFonts w:ascii="Palatino Linotype" w:eastAsia="MS Mincho" w:hAnsi="Palatino Linotype" w:cs="Times New Roman"/>
                <w:b/>
                <w:color w:val="000000"/>
              </w:rPr>
            </w:pPr>
            <w:r w:rsidRPr="00FE164D">
              <w:rPr>
                <w:rFonts w:ascii="Palatino Linotype" w:eastAsia="MS Mincho" w:hAnsi="Palatino Linotype" w:cs="Times New Roman"/>
                <w:b/>
                <w:color w:val="000000"/>
              </w:rPr>
              <w:t>Javier Martínez Cruz</w:t>
            </w:r>
          </w:p>
          <w:p w14:paraId="7EE447F1" w14:textId="77777777" w:rsidR="00C6671B" w:rsidRPr="00FE164D" w:rsidRDefault="00C6671B" w:rsidP="00FE164D">
            <w:pPr>
              <w:spacing w:line="360" w:lineRule="auto"/>
              <w:jc w:val="center"/>
              <w:rPr>
                <w:rFonts w:ascii="Palatino Linotype" w:eastAsia="MS Mincho" w:hAnsi="Palatino Linotype" w:cs="Times New Roman"/>
                <w:color w:val="000000"/>
              </w:rPr>
            </w:pPr>
            <w:r w:rsidRPr="00FE164D">
              <w:rPr>
                <w:rFonts w:ascii="Palatino Linotype" w:eastAsia="MS Mincho" w:hAnsi="Palatino Linotype" w:cs="Times New Roman"/>
                <w:color w:val="000000"/>
              </w:rPr>
              <w:t>Comisionado</w:t>
            </w:r>
          </w:p>
          <w:p w14:paraId="16A8F485" w14:textId="77777777" w:rsidR="00C6671B" w:rsidRPr="00FE164D" w:rsidRDefault="00C6671B" w:rsidP="00FE164D">
            <w:pPr>
              <w:spacing w:line="360" w:lineRule="auto"/>
              <w:jc w:val="center"/>
              <w:rPr>
                <w:rFonts w:ascii="Palatino Linotype" w:eastAsia="MS Mincho" w:hAnsi="Palatino Linotype" w:cs="Times New Roman"/>
                <w:color w:val="000000"/>
              </w:rPr>
            </w:pPr>
            <w:r w:rsidRPr="00FE164D">
              <w:rPr>
                <w:rFonts w:ascii="Palatino Linotype" w:eastAsia="MS Mincho" w:hAnsi="Palatino Linotype" w:cs="Times New Roman"/>
                <w:color w:val="000000"/>
              </w:rPr>
              <w:t>(Rúbrica)</w:t>
            </w:r>
          </w:p>
        </w:tc>
        <w:tc>
          <w:tcPr>
            <w:tcW w:w="4387" w:type="dxa"/>
            <w:vAlign w:val="center"/>
          </w:tcPr>
          <w:p w14:paraId="6AB9517B" w14:textId="77777777" w:rsidR="00C6671B" w:rsidRDefault="00C6671B" w:rsidP="00FE164D">
            <w:pPr>
              <w:spacing w:line="360" w:lineRule="auto"/>
              <w:rPr>
                <w:rFonts w:ascii="Palatino Linotype" w:eastAsia="MS Mincho" w:hAnsi="Palatino Linotype" w:cs="Times New Roman"/>
                <w:color w:val="000000"/>
              </w:rPr>
            </w:pPr>
          </w:p>
          <w:p w14:paraId="392D1B70" w14:textId="77777777" w:rsidR="00FE164D" w:rsidRDefault="00FE164D" w:rsidP="00FE164D">
            <w:pPr>
              <w:spacing w:line="360" w:lineRule="auto"/>
              <w:rPr>
                <w:rFonts w:ascii="Palatino Linotype" w:eastAsia="MS Mincho" w:hAnsi="Palatino Linotype" w:cs="Times New Roman"/>
                <w:color w:val="000000"/>
              </w:rPr>
            </w:pPr>
          </w:p>
          <w:p w14:paraId="2C42241C" w14:textId="77777777" w:rsidR="00FE164D" w:rsidRDefault="00FE164D" w:rsidP="00FE164D">
            <w:pPr>
              <w:spacing w:line="360" w:lineRule="auto"/>
              <w:rPr>
                <w:rFonts w:ascii="Palatino Linotype" w:eastAsia="MS Mincho" w:hAnsi="Palatino Linotype" w:cs="Times New Roman"/>
                <w:color w:val="000000"/>
              </w:rPr>
            </w:pPr>
          </w:p>
          <w:p w14:paraId="12827B58" w14:textId="77777777" w:rsidR="00FE164D" w:rsidRPr="00FE164D" w:rsidRDefault="00FE164D" w:rsidP="00FE164D">
            <w:pPr>
              <w:spacing w:line="360" w:lineRule="auto"/>
              <w:rPr>
                <w:rFonts w:ascii="Palatino Linotype" w:eastAsia="MS Mincho" w:hAnsi="Palatino Linotype" w:cs="Times New Roman"/>
                <w:color w:val="000000"/>
              </w:rPr>
            </w:pPr>
          </w:p>
          <w:p w14:paraId="6277BA3E" w14:textId="77777777" w:rsidR="00C6671B" w:rsidRPr="00FE164D" w:rsidRDefault="00C6671B" w:rsidP="00FE164D">
            <w:pPr>
              <w:spacing w:line="360" w:lineRule="auto"/>
              <w:jc w:val="center"/>
              <w:rPr>
                <w:rFonts w:ascii="Palatino Linotype" w:eastAsia="MS Mincho" w:hAnsi="Palatino Linotype" w:cs="Times New Roman"/>
                <w:b/>
                <w:color w:val="000000"/>
              </w:rPr>
            </w:pPr>
            <w:r w:rsidRPr="00FE164D">
              <w:rPr>
                <w:rFonts w:ascii="Palatino Linotype" w:eastAsia="MS Mincho" w:hAnsi="Palatino Linotype" w:cs="Times New Roman"/>
                <w:b/>
                <w:color w:val="000000"/>
              </w:rPr>
              <w:t xml:space="preserve">Luis Gustavo Parra Noriega </w:t>
            </w:r>
          </w:p>
          <w:p w14:paraId="2630BF35" w14:textId="77777777" w:rsidR="00C6671B" w:rsidRPr="00FE164D" w:rsidRDefault="00C6671B" w:rsidP="00FE164D">
            <w:pPr>
              <w:spacing w:line="360" w:lineRule="auto"/>
              <w:jc w:val="center"/>
              <w:rPr>
                <w:rFonts w:ascii="Palatino Linotype" w:eastAsia="MS Mincho" w:hAnsi="Palatino Linotype" w:cs="Times New Roman"/>
                <w:color w:val="000000"/>
              </w:rPr>
            </w:pPr>
            <w:r w:rsidRPr="00FE164D">
              <w:rPr>
                <w:rFonts w:ascii="Palatino Linotype" w:eastAsia="MS Mincho" w:hAnsi="Palatino Linotype" w:cs="Times New Roman"/>
                <w:color w:val="000000"/>
              </w:rPr>
              <w:t xml:space="preserve">Comisionado  </w:t>
            </w:r>
          </w:p>
          <w:p w14:paraId="37241033" w14:textId="77777777" w:rsidR="00C6671B" w:rsidRPr="00FE164D" w:rsidRDefault="00C6671B" w:rsidP="00FE164D">
            <w:pPr>
              <w:spacing w:line="360" w:lineRule="auto"/>
              <w:jc w:val="center"/>
              <w:rPr>
                <w:rFonts w:ascii="Palatino Linotype" w:eastAsia="MS Mincho" w:hAnsi="Palatino Linotype" w:cs="Times New Roman"/>
                <w:color w:val="000000"/>
              </w:rPr>
            </w:pPr>
            <w:r w:rsidRPr="00FE164D">
              <w:rPr>
                <w:rFonts w:ascii="Palatino Linotype" w:eastAsia="MS Mincho" w:hAnsi="Palatino Linotype" w:cs="Times New Roman"/>
                <w:color w:val="000000"/>
              </w:rPr>
              <w:t>(Rúbrica)</w:t>
            </w:r>
          </w:p>
        </w:tc>
      </w:tr>
      <w:tr w:rsidR="00C6671B" w:rsidRPr="00FE164D" w14:paraId="37882B71" w14:textId="77777777" w:rsidTr="00C6671B">
        <w:trPr>
          <w:trHeight w:val="1953"/>
        </w:trPr>
        <w:tc>
          <w:tcPr>
            <w:tcW w:w="8779" w:type="dxa"/>
            <w:gridSpan w:val="2"/>
            <w:vAlign w:val="center"/>
          </w:tcPr>
          <w:p w14:paraId="536D6B58" w14:textId="77777777" w:rsidR="00C6671B" w:rsidRPr="00FE164D" w:rsidRDefault="00C6671B" w:rsidP="00FE164D">
            <w:pPr>
              <w:spacing w:line="360" w:lineRule="auto"/>
              <w:jc w:val="center"/>
              <w:rPr>
                <w:rFonts w:ascii="Palatino Linotype" w:eastAsia="MS Mincho" w:hAnsi="Palatino Linotype" w:cs="Times New Roman"/>
                <w:b/>
                <w:color w:val="000000"/>
              </w:rPr>
            </w:pPr>
          </w:p>
          <w:p w14:paraId="27BBE151" w14:textId="77777777" w:rsidR="00C6671B" w:rsidRDefault="00C6671B" w:rsidP="00FE164D">
            <w:pPr>
              <w:spacing w:line="360" w:lineRule="auto"/>
              <w:rPr>
                <w:rFonts w:ascii="Palatino Linotype" w:eastAsia="MS Mincho" w:hAnsi="Palatino Linotype" w:cs="Times New Roman"/>
                <w:b/>
                <w:color w:val="000000"/>
              </w:rPr>
            </w:pPr>
          </w:p>
          <w:p w14:paraId="392E8454" w14:textId="77777777" w:rsidR="00FE164D" w:rsidRDefault="00FE164D" w:rsidP="00FE164D">
            <w:pPr>
              <w:spacing w:line="360" w:lineRule="auto"/>
              <w:rPr>
                <w:rFonts w:ascii="Palatino Linotype" w:eastAsia="MS Mincho" w:hAnsi="Palatino Linotype" w:cs="Times New Roman"/>
                <w:b/>
                <w:color w:val="000000"/>
              </w:rPr>
            </w:pPr>
          </w:p>
          <w:p w14:paraId="48974F99" w14:textId="77777777" w:rsidR="00FE164D" w:rsidRPr="00FE164D" w:rsidRDefault="00FE164D" w:rsidP="00FE164D">
            <w:pPr>
              <w:spacing w:line="360" w:lineRule="auto"/>
              <w:rPr>
                <w:rFonts w:ascii="Palatino Linotype" w:eastAsia="MS Mincho" w:hAnsi="Palatino Linotype" w:cs="Times New Roman"/>
                <w:b/>
                <w:color w:val="000000"/>
              </w:rPr>
            </w:pPr>
          </w:p>
          <w:p w14:paraId="6DBFABCD" w14:textId="77777777" w:rsidR="00C6671B" w:rsidRPr="00FE164D" w:rsidRDefault="00C6671B" w:rsidP="00FE164D">
            <w:pPr>
              <w:spacing w:line="360" w:lineRule="auto"/>
              <w:jc w:val="center"/>
              <w:rPr>
                <w:rFonts w:ascii="Palatino Linotype" w:eastAsia="MS Mincho" w:hAnsi="Palatino Linotype" w:cs="Times New Roman"/>
                <w:b/>
                <w:color w:val="000000"/>
              </w:rPr>
            </w:pPr>
            <w:r w:rsidRPr="00FE164D">
              <w:rPr>
                <w:rFonts w:ascii="Palatino Linotype" w:eastAsia="MS Mincho" w:hAnsi="Palatino Linotype" w:cs="Times New Roman"/>
                <w:b/>
                <w:color w:val="000000"/>
              </w:rPr>
              <w:t>Alexis Tapia Ramírez</w:t>
            </w:r>
          </w:p>
          <w:p w14:paraId="32C2A8C6" w14:textId="77777777" w:rsidR="00C6671B" w:rsidRDefault="00C6671B" w:rsidP="00FE164D">
            <w:pPr>
              <w:spacing w:line="360" w:lineRule="auto"/>
              <w:jc w:val="center"/>
              <w:rPr>
                <w:rFonts w:ascii="Palatino Linotype" w:eastAsia="MS Mincho" w:hAnsi="Palatino Linotype" w:cs="Times New Roman"/>
                <w:color w:val="000000"/>
              </w:rPr>
            </w:pPr>
            <w:r w:rsidRPr="00FE164D">
              <w:rPr>
                <w:rFonts w:ascii="Palatino Linotype" w:eastAsia="MS Mincho" w:hAnsi="Palatino Linotype" w:cs="Times New Roman"/>
                <w:color w:val="000000"/>
              </w:rPr>
              <w:t>Secretario Técnico del Pleno</w:t>
            </w:r>
          </w:p>
          <w:p w14:paraId="6D2ECD55" w14:textId="31BCF5CD" w:rsidR="00FE164D" w:rsidRPr="00FE164D" w:rsidRDefault="00FE164D" w:rsidP="00FE164D">
            <w:pPr>
              <w:spacing w:line="360" w:lineRule="auto"/>
              <w:jc w:val="center"/>
              <w:rPr>
                <w:rFonts w:ascii="Palatino Linotype" w:eastAsia="MS Mincho" w:hAnsi="Palatino Linotype" w:cs="Times New Roman"/>
                <w:color w:val="000000"/>
              </w:rPr>
            </w:pPr>
            <w:r>
              <w:rPr>
                <w:rFonts w:ascii="Palatino Linotype" w:eastAsia="MS Mincho" w:hAnsi="Palatino Linotype" w:cs="Times New Roman"/>
                <w:color w:val="000000"/>
              </w:rPr>
              <w:t>(Rúbrica)</w:t>
            </w:r>
          </w:p>
        </w:tc>
      </w:tr>
    </w:tbl>
    <w:p w14:paraId="7DF767BD" w14:textId="77777777" w:rsidR="00C6671B" w:rsidRPr="00FE164D" w:rsidRDefault="00C6671B" w:rsidP="00FE164D">
      <w:pPr>
        <w:spacing w:before="240" w:after="240" w:line="360" w:lineRule="auto"/>
        <w:jc w:val="both"/>
        <w:rPr>
          <w:rFonts w:ascii="Palatino Linotype" w:eastAsia="Times New Roman" w:hAnsi="Palatino Linotype" w:cs="Arial"/>
          <w:color w:val="000000"/>
        </w:rPr>
      </w:pPr>
    </w:p>
    <w:p w14:paraId="1753A7C3" w14:textId="6224D0DA" w:rsidR="00C6671B" w:rsidRPr="00FE164D" w:rsidRDefault="00C6671B" w:rsidP="00FE164D">
      <w:pPr>
        <w:spacing w:before="240" w:after="240" w:line="360" w:lineRule="auto"/>
        <w:jc w:val="both"/>
        <w:rPr>
          <w:rFonts w:ascii="Palatino Linotype" w:eastAsia="Calibri" w:hAnsi="Palatino Linotype" w:cs="Arial"/>
          <w:b/>
          <w:color w:val="000000"/>
        </w:rPr>
      </w:pPr>
      <w:r w:rsidRPr="00FE164D">
        <w:rPr>
          <w:rFonts w:ascii="Palatino Linotype" w:eastAsia="Times New Roman" w:hAnsi="Palatino Linotype" w:cs="Arial"/>
          <w:color w:val="000000"/>
        </w:rPr>
        <w:t>Esta hoja corr</w:t>
      </w:r>
      <w:r w:rsidR="009A6853" w:rsidRPr="00FE164D">
        <w:rPr>
          <w:rFonts w:ascii="Palatino Linotype" w:eastAsia="Times New Roman" w:hAnsi="Palatino Linotype" w:cs="Arial"/>
          <w:color w:val="000000"/>
        </w:rPr>
        <w:t>es</w:t>
      </w:r>
      <w:r w:rsidR="00FE164D">
        <w:rPr>
          <w:rFonts w:ascii="Palatino Linotype" w:eastAsia="Times New Roman" w:hAnsi="Palatino Linotype" w:cs="Arial"/>
          <w:color w:val="000000"/>
        </w:rPr>
        <w:t>ponde a la resolución de fecha once (11</w:t>
      </w:r>
      <w:r w:rsidRPr="00FE164D">
        <w:rPr>
          <w:rFonts w:ascii="Palatino Linotype" w:eastAsia="Times New Roman" w:hAnsi="Palatino Linotype" w:cs="Arial"/>
          <w:color w:val="000000"/>
        </w:rPr>
        <w:t>) de</w:t>
      </w:r>
      <w:r w:rsidR="009A6853" w:rsidRPr="00FE164D">
        <w:rPr>
          <w:rFonts w:ascii="Palatino Linotype" w:eastAsia="Times New Roman" w:hAnsi="Palatino Linotype" w:cs="Arial"/>
          <w:color w:val="000000"/>
        </w:rPr>
        <w:t xml:space="preserve"> diciembre </w:t>
      </w:r>
      <w:r w:rsidRPr="00FE164D">
        <w:rPr>
          <w:rFonts w:ascii="Palatino Linotype" w:eastAsia="Times New Roman" w:hAnsi="Palatino Linotype" w:cs="Arial"/>
          <w:color w:val="000000"/>
        </w:rPr>
        <w:t xml:space="preserve"> de dos mil diecinueve, emitida en el recurso de revisión </w:t>
      </w:r>
      <w:r w:rsidR="004B3F6A" w:rsidRPr="00FE164D">
        <w:rPr>
          <w:rFonts w:ascii="Palatino Linotype" w:eastAsia="Times New Roman" w:hAnsi="Palatino Linotype" w:cs="Arial"/>
          <w:b/>
          <w:color w:val="000000"/>
        </w:rPr>
        <w:t>07823/INFOEM/IP/RR/2019.</w:t>
      </w:r>
    </w:p>
    <w:p w14:paraId="7F579F1B" w14:textId="77777777" w:rsidR="00C6671B" w:rsidRPr="00FE164D" w:rsidRDefault="00C6671B" w:rsidP="00FE164D">
      <w:pPr>
        <w:spacing w:before="240" w:after="240" w:line="360" w:lineRule="auto"/>
        <w:jc w:val="both"/>
        <w:rPr>
          <w:rFonts w:ascii="Palatino Linotype" w:eastAsia="Times New Roman" w:hAnsi="Palatino Linotype" w:cs="Times New Roman"/>
        </w:rPr>
      </w:pPr>
    </w:p>
    <w:p w14:paraId="1EC41396" w14:textId="77777777" w:rsidR="005C6142" w:rsidRPr="00FE164D" w:rsidRDefault="005C6142" w:rsidP="00FE164D">
      <w:pPr>
        <w:spacing w:line="360" w:lineRule="auto"/>
        <w:rPr>
          <w:rFonts w:ascii="Palatino Linotype" w:hAnsi="Palatino Linotype"/>
          <w:lang w:val="es-MX" w:eastAsia="en-US"/>
        </w:rPr>
      </w:pPr>
    </w:p>
    <w:sectPr w:rsidR="005C6142" w:rsidRPr="00FE164D" w:rsidSect="00FE164D">
      <w:headerReference w:type="default" r:id="rId12"/>
      <w:footerReference w:type="default" r:id="rId13"/>
      <w:headerReference w:type="first" r:id="rId14"/>
      <w:footerReference w:type="first" r:id="rId15"/>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F67493" w14:textId="77777777" w:rsidR="009C0939" w:rsidRDefault="009C0939" w:rsidP="00587366">
      <w:r>
        <w:separator/>
      </w:r>
    </w:p>
  </w:endnote>
  <w:endnote w:type="continuationSeparator" w:id="0">
    <w:p w14:paraId="4C108FE9" w14:textId="77777777" w:rsidR="009C0939" w:rsidRDefault="009C093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Gill Sans,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FE164D" w:rsidRPr="00883450" w:rsidRDefault="00FE164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87323">
              <w:rPr>
                <w:rFonts w:ascii="Palatino Linotype" w:hAnsi="Palatino Linotype"/>
                <w:b/>
                <w:bCs/>
                <w:noProof/>
                <w:sz w:val="22"/>
                <w:szCs w:val="20"/>
              </w:rPr>
              <w:t>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87323">
              <w:rPr>
                <w:rFonts w:ascii="Palatino Linotype" w:hAnsi="Palatino Linotype"/>
                <w:b/>
                <w:bCs/>
                <w:noProof/>
                <w:sz w:val="22"/>
                <w:szCs w:val="20"/>
              </w:rPr>
              <w:t>70</w:t>
            </w:r>
            <w:r w:rsidRPr="00883450">
              <w:rPr>
                <w:rFonts w:ascii="Palatino Linotype" w:hAnsi="Palatino Linotype"/>
                <w:b/>
                <w:bCs/>
                <w:sz w:val="22"/>
                <w:szCs w:val="20"/>
              </w:rPr>
              <w:fldChar w:fldCharType="end"/>
            </w:r>
          </w:p>
        </w:sdtContent>
      </w:sdt>
    </w:sdtContent>
  </w:sdt>
  <w:p w14:paraId="6243EC1B" w14:textId="77777777" w:rsidR="00FE164D" w:rsidRDefault="00FE164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FE164D" w:rsidRPr="00883450" w:rsidRDefault="00FE164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87323" w:rsidRPr="0018732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87323" w:rsidRPr="00187323">
      <w:rPr>
        <w:rFonts w:ascii="Palatino Linotype" w:hAnsi="Palatino Linotype"/>
        <w:noProof/>
        <w:sz w:val="22"/>
        <w:szCs w:val="22"/>
        <w:lang w:val="es-ES"/>
      </w:rPr>
      <w:t>70</w:t>
    </w:r>
    <w:r w:rsidRPr="00883450">
      <w:rPr>
        <w:rFonts w:ascii="Palatino Linotype" w:hAnsi="Palatino Linotype"/>
        <w:sz w:val="22"/>
        <w:szCs w:val="22"/>
      </w:rPr>
      <w:fldChar w:fldCharType="end"/>
    </w:r>
  </w:p>
  <w:p w14:paraId="5F5C4865" w14:textId="77777777" w:rsidR="00FE164D" w:rsidRPr="00883450" w:rsidRDefault="00FE164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CE3EF2" w14:textId="77777777" w:rsidR="009C0939" w:rsidRDefault="009C0939" w:rsidP="00587366">
      <w:r>
        <w:separator/>
      </w:r>
    </w:p>
  </w:footnote>
  <w:footnote w:type="continuationSeparator" w:id="0">
    <w:p w14:paraId="4CE9937E" w14:textId="77777777" w:rsidR="009C0939" w:rsidRDefault="009C0939" w:rsidP="00587366">
      <w:r>
        <w:continuationSeparator/>
      </w:r>
    </w:p>
  </w:footnote>
  <w:footnote w:id="1">
    <w:p w14:paraId="2AE93BDB" w14:textId="77777777" w:rsidR="00FE164D" w:rsidRDefault="00FE164D" w:rsidP="0044368D">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50AA15C0" w14:textId="77777777" w:rsidR="00FE164D" w:rsidRPr="00266430" w:rsidRDefault="00FE164D" w:rsidP="0044368D">
      <w:pPr>
        <w:pStyle w:val="Textonotapie"/>
        <w:jc w:val="both"/>
      </w:pPr>
      <w:r w:rsidRPr="00266430">
        <w:t>1a</w:t>
      </w:r>
      <w:proofErr w:type="gramStart"/>
      <w:r w:rsidRPr="00266430">
        <w:t>./</w:t>
      </w:r>
      <w:proofErr w:type="gramEnd"/>
      <w:r w:rsidRPr="00266430">
        <w:t xml:space="preserve">J. 2/2012 (9a.). Primera Sala. Décima Época. Semanario Judicial de la Federación y su Gaceta. Libro V, Febrero de 2012, Pág. 533.  </w:t>
      </w:r>
    </w:p>
  </w:footnote>
  <w:footnote w:id="2">
    <w:p w14:paraId="281154BF" w14:textId="77777777" w:rsidR="00FE164D" w:rsidRPr="00A870EF" w:rsidRDefault="00FE164D" w:rsidP="0044368D">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3">
    <w:p w14:paraId="3BECEFBD" w14:textId="77777777" w:rsidR="00FE164D" w:rsidRDefault="00FE164D" w:rsidP="0044368D">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BB60306" w14:textId="77777777" w:rsidR="00FE164D" w:rsidRDefault="00FE164D" w:rsidP="0044368D">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09EBD18" w14:textId="77777777" w:rsidR="00FE164D" w:rsidRPr="001E1F95" w:rsidRDefault="00FE164D" w:rsidP="0044368D">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4">
    <w:p w14:paraId="44C9193C" w14:textId="77777777" w:rsidR="00FE164D" w:rsidRPr="007F43A5" w:rsidRDefault="00FE164D" w:rsidP="0044368D">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5">
    <w:p w14:paraId="71D9F2A1" w14:textId="77777777" w:rsidR="00FE164D" w:rsidRPr="0037004E" w:rsidRDefault="00FE164D" w:rsidP="0044368D">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14:paraId="513DF08A" w14:textId="77777777" w:rsidR="00FE164D" w:rsidRDefault="00FE164D" w:rsidP="0044368D">
      <w:pPr>
        <w:pStyle w:val="Textonotapie"/>
      </w:pPr>
    </w:p>
  </w:footnote>
  <w:footnote w:id="6">
    <w:p w14:paraId="5041C742" w14:textId="77777777" w:rsidR="00FE164D" w:rsidRDefault="00FE164D" w:rsidP="0044368D">
      <w:pPr>
        <w:pStyle w:val="Textonotapie"/>
        <w:jc w:val="both"/>
      </w:pPr>
      <w:r>
        <w:rPr>
          <w:rStyle w:val="Refdenotaalpie"/>
        </w:rPr>
        <w:footnoteRef/>
      </w:r>
      <w:r>
        <w:t xml:space="preserve"> Artículo 3. Para los efectos de la presente Ley se entenderá por:</w:t>
      </w:r>
    </w:p>
    <w:p w14:paraId="068602C0" w14:textId="77777777" w:rsidR="00FE164D" w:rsidRDefault="00FE164D" w:rsidP="0044368D">
      <w:pPr>
        <w:pStyle w:val="Textonotapie"/>
        <w:jc w:val="both"/>
      </w:pPr>
      <w:r>
        <w:t xml:space="preserve"> (…)</w:t>
      </w:r>
    </w:p>
    <w:p w14:paraId="5E243612" w14:textId="77777777" w:rsidR="00FE164D" w:rsidRDefault="00FE164D" w:rsidP="0044368D">
      <w:pPr>
        <w:pStyle w:val="Textonotapie"/>
        <w:jc w:val="both"/>
      </w:pPr>
      <w:r>
        <w:t>IX. Datos personales: La información concerniente a una persona, identificada o identificable según lo dispuesto por la Ley de Protección de Datos Personales del Estado de México;</w:t>
      </w:r>
    </w:p>
  </w:footnote>
  <w:footnote w:id="7">
    <w:p w14:paraId="2E3B44D4" w14:textId="77777777" w:rsidR="00FE164D" w:rsidRPr="00ED2A04" w:rsidRDefault="00FE164D" w:rsidP="0044368D">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8">
    <w:p w14:paraId="32CC4F42" w14:textId="77777777" w:rsidR="00FE164D" w:rsidRPr="00ED2A04" w:rsidRDefault="00FE164D" w:rsidP="0044368D">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9">
    <w:p w14:paraId="63097370" w14:textId="77777777" w:rsidR="00FE164D" w:rsidRPr="000406A4" w:rsidRDefault="00FE164D" w:rsidP="0044368D">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0">
    <w:p w14:paraId="7C9E6F11" w14:textId="77777777" w:rsidR="00FE164D" w:rsidRPr="000406A4" w:rsidRDefault="00FE164D" w:rsidP="0044368D">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1">
    <w:p w14:paraId="6517E825" w14:textId="77777777" w:rsidR="00FE164D" w:rsidRPr="000406A4" w:rsidRDefault="00FE164D" w:rsidP="0044368D">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2">
    <w:p w14:paraId="6131AEC7" w14:textId="77777777" w:rsidR="00FE164D" w:rsidRPr="000406A4" w:rsidRDefault="00FE164D" w:rsidP="0044368D">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13">
    <w:p w14:paraId="4A0AF23E" w14:textId="77777777" w:rsidR="00FE164D" w:rsidRPr="000406A4" w:rsidRDefault="00FE164D" w:rsidP="0044368D">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14">
    <w:p w14:paraId="20FC0838" w14:textId="77777777" w:rsidR="00FE164D" w:rsidRPr="00042E67" w:rsidRDefault="00FE164D" w:rsidP="0044368D">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15">
    <w:p w14:paraId="7FD4220F" w14:textId="77777777" w:rsidR="00FE164D" w:rsidRPr="00A4142C" w:rsidRDefault="00FE164D" w:rsidP="0044368D">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FE164D" w:rsidRDefault="00FE164D" w:rsidP="001C6012">
    <w:pPr>
      <w:pStyle w:val="Encabezado"/>
      <w:tabs>
        <w:tab w:val="clear" w:pos="4252"/>
        <w:tab w:val="clear" w:pos="8504"/>
        <w:tab w:val="left" w:pos="8460"/>
      </w:tabs>
    </w:pPr>
    <w:r>
      <w:tab/>
    </w:r>
  </w:p>
  <w:p w14:paraId="64F5F23E" w14:textId="390690E5" w:rsidR="00FE164D" w:rsidRDefault="00FE164D">
    <w:pPr>
      <w:pStyle w:val="Encabezado"/>
    </w:pPr>
  </w:p>
  <w:tbl>
    <w:tblPr>
      <w:tblStyle w:val="Tablaconcuadrcula"/>
      <w:tblW w:w="652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964"/>
    </w:tblGrid>
    <w:tr w:rsidR="00FE164D" w:rsidRPr="00674A46" w14:paraId="07F2896E" w14:textId="77777777" w:rsidTr="00AF13DB">
      <w:trPr>
        <w:trHeight w:val="426"/>
        <w:jc w:val="right"/>
      </w:trPr>
      <w:tc>
        <w:tcPr>
          <w:tcW w:w="2556" w:type="dxa"/>
          <w:vAlign w:val="center"/>
        </w:tcPr>
        <w:p w14:paraId="4A5B1974" w14:textId="267F0F42" w:rsidR="00FE164D" w:rsidRPr="00674A46" w:rsidRDefault="00FE164D" w:rsidP="000C1C1E">
          <w:pPr>
            <w:ind w:right="34"/>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964" w:type="dxa"/>
          <w:vAlign w:val="center"/>
        </w:tcPr>
        <w:p w14:paraId="3A05B4B6" w14:textId="026BC782" w:rsidR="00FE164D" w:rsidRPr="00674A46" w:rsidRDefault="00FE164D" w:rsidP="00AF13DB">
          <w:pPr>
            <w:pStyle w:val="Encabezado"/>
            <w:rPr>
              <w:rFonts w:ascii="Palatino Linotype" w:hAnsi="Palatino Linotype"/>
              <w:b/>
              <w:sz w:val="22"/>
              <w:szCs w:val="22"/>
            </w:rPr>
          </w:pPr>
          <w:r>
            <w:rPr>
              <w:rFonts w:ascii="Palatino Linotype" w:hAnsi="Palatino Linotype" w:cs="Arial"/>
              <w:b/>
              <w:bCs/>
              <w:sz w:val="22"/>
              <w:szCs w:val="22"/>
              <w:lang w:eastAsia="es-MX"/>
            </w:rPr>
            <w:t xml:space="preserve">07823/INFOEM/IP/RR/2019 </w:t>
          </w:r>
        </w:p>
      </w:tc>
    </w:tr>
    <w:tr w:rsidR="00FE164D" w:rsidRPr="00674A46" w14:paraId="1B5D8690" w14:textId="77777777" w:rsidTr="000C1C1E">
      <w:trPr>
        <w:trHeight w:val="233"/>
        <w:jc w:val="right"/>
      </w:trPr>
      <w:tc>
        <w:tcPr>
          <w:tcW w:w="2556" w:type="dxa"/>
          <w:vAlign w:val="center"/>
        </w:tcPr>
        <w:p w14:paraId="3903F2C6" w14:textId="0AB19AD8" w:rsidR="00FE164D" w:rsidRPr="00674A46" w:rsidRDefault="00FE164D" w:rsidP="000C1C1E">
          <w:pPr>
            <w:ind w:right="34"/>
            <w:rPr>
              <w:rFonts w:ascii="Palatino Linotype" w:hAnsi="Palatino Linotype"/>
              <w:b/>
              <w:sz w:val="22"/>
              <w:szCs w:val="22"/>
            </w:rPr>
          </w:pPr>
          <w:r w:rsidRPr="00674A46">
            <w:rPr>
              <w:rFonts w:ascii="Palatino Linotype" w:hAnsi="Palatino Linotype"/>
              <w:b/>
              <w:sz w:val="22"/>
              <w:szCs w:val="22"/>
            </w:rPr>
            <w:t>Sujeto Obligado:</w:t>
          </w:r>
        </w:p>
      </w:tc>
      <w:tc>
        <w:tcPr>
          <w:tcW w:w="3964" w:type="dxa"/>
          <w:vAlign w:val="center"/>
        </w:tcPr>
        <w:p w14:paraId="03C799A2" w14:textId="2BCB0F13" w:rsidR="00FE164D" w:rsidRPr="00B75F20" w:rsidRDefault="00FE164D" w:rsidP="006073E1">
          <w:pPr>
            <w:pStyle w:val="Encabezado"/>
            <w:rPr>
              <w:rFonts w:ascii="Palatino Linotype" w:hAnsi="Palatino Linotype"/>
              <w:b/>
              <w:sz w:val="22"/>
              <w:szCs w:val="22"/>
            </w:rPr>
          </w:pPr>
          <w:r>
            <w:rPr>
              <w:rFonts w:ascii="Palatino Linotype" w:hAnsi="Palatino Linotype"/>
              <w:b/>
              <w:bCs/>
              <w:color w:val="000000"/>
              <w:sz w:val="22"/>
              <w:szCs w:val="22"/>
            </w:rPr>
            <w:t>Ayuntamiento de Ixtapan de la Sal</w:t>
          </w:r>
        </w:p>
      </w:tc>
    </w:tr>
    <w:tr w:rsidR="00FE164D" w:rsidRPr="00674A46" w14:paraId="095EB01B" w14:textId="77777777" w:rsidTr="000C1C1E">
      <w:trPr>
        <w:trHeight w:val="321"/>
        <w:jc w:val="right"/>
      </w:trPr>
      <w:tc>
        <w:tcPr>
          <w:tcW w:w="2556" w:type="dxa"/>
          <w:vAlign w:val="center"/>
        </w:tcPr>
        <w:p w14:paraId="6E000A51" w14:textId="33AFA024" w:rsidR="00FE164D" w:rsidRPr="00674A46" w:rsidRDefault="00FE164D" w:rsidP="000C1C1E">
          <w:pPr>
            <w:ind w:right="34"/>
            <w:rPr>
              <w:rFonts w:ascii="Palatino Linotype" w:hAnsi="Palatino Linotype"/>
              <w:b/>
              <w:sz w:val="22"/>
              <w:szCs w:val="22"/>
            </w:rPr>
          </w:pPr>
          <w:r w:rsidRPr="00674A46">
            <w:rPr>
              <w:rFonts w:ascii="Palatino Linotype" w:hAnsi="Palatino Linotype"/>
              <w:b/>
              <w:sz w:val="22"/>
              <w:szCs w:val="22"/>
            </w:rPr>
            <w:t>Comisionado Ponente:</w:t>
          </w:r>
        </w:p>
      </w:tc>
      <w:tc>
        <w:tcPr>
          <w:tcW w:w="3964" w:type="dxa"/>
          <w:vAlign w:val="center"/>
        </w:tcPr>
        <w:p w14:paraId="07560085" w14:textId="1D387636" w:rsidR="00FE164D" w:rsidRPr="00674A46" w:rsidRDefault="00FE164D" w:rsidP="00352D74">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FE164D" w:rsidRDefault="00FE164D"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FE164D" w:rsidRDefault="00FE164D" w:rsidP="00472C41">
    <w:pPr>
      <w:pStyle w:val="Encabezado"/>
      <w:tabs>
        <w:tab w:val="clear" w:pos="4252"/>
        <w:tab w:val="clear" w:pos="8504"/>
        <w:tab w:val="left" w:pos="3103"/>
      </w:tabs>
    </w:pPr>
    <w:r>
      <w:tab/>
    </w:r>
  </w:p>
  <w:tbl>
    <w:tblPr>
      <w:tblStyle w:val="Tablaconcuadrcula"/>
      <w:tblW w:w="6242" w:type="dxa"/>
      <w:tblInd w:w="2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686"/>
    </w:tblGrid>
    <w:tr w:rsidR="00FE164D" w:rsidRPr="00674A46" w14:paraId="0A3256F2" w14:textId="77777777" w:rsidTr="007B32C0">
      <w:trPr>
        <w:trHeight w:val="138"/>
      </w:trPr>
      <w:tc>
        <w:tcPr>
          <w:tcW w:w="2556" w:type="dxa"/>
          <w:vAlign w:val="center"/>
        </w:tcPr>
        <w:p w14:paraId="3D80769D" w14:textId="0843A291" w:rsidR="00FE164D" w:rsidRPr="00674A46" w:rsidRDefault="00FE164D" w:rsidP="0095468B">
          <w:pPr>
            <w:rPr>
              <w:rFonts w:ascii="Palatino Linotype" w:hAnsi="Palatino Linotype"/>
              <w:b/>
              <w:sz w:val="22"/>
              <w:szCs w:val="22"/>
            </w:rPr>
          </w:pPr>
          <w:r>
            <w:rPr>
              <w:rFonts w:ascii="Palatino Linotype" w:hAnsi="Palatino Linotype"/>
              <w:b/>
              <w:sz w:val="22"/>
              <w:szCs w:val="22"/>
            </w:rPr>
            <w:t xml:space="preserve"> Recurso de Revisión:</w:t>
          </w:r>
        </w:p>
      </w:tc>
      <w:tc>
        <w:tcPr>
          <w:tcW w:w="3686" w:type="dxa"/>
          <w:vAlign w:val="center"/>
        </w:tcPr>
        <w:p w14:paraId="0453495E" w14:textId="243C4B30" w:rsidR="00FE164D" w:rsidRPr="000D1606" w:rsidRDefault="00FE164D" w:rsidP="005B78F6">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07823/INFOEM/IP/RR/2019</w:t>
          </w:r>
        </w:p>
      </w:tc>
    </w:tr>
    <w:tr w:rsidR="00FE164D" w:rsidRPr="00B75F20" w14:paraId="128C8B3C" w14:textId="77777777" w:rsidTr="007B32C0">
      <w:trPr>
        <w:trHeight w:val="233"/>
      </w:trPr>
      <w:tc>
        <w:tcPr>
          <w:tcW w:w="2556" w:type="dxa"/>
          <w:vAlign w:val="center"/>
        </w:tcPr>
        <w:p w14:paraId="483E3371" w14:textId="3089FF84" w:rsidR="00FE164D" w:rsidRPr="00674A46" w:rsidRDefault="00FE164D" w:rsidP="0095468B">
          <w:pPr>
            <w:rPr>
              <w:rFonts w:ascii="Palatino Linotype" w:hAnsi="Palatino Linotype"/>
              <w:b/>
              <w:sz w:val="22"/>
              <w:szCs w:val="22"/>
            </w:rPr>
          </w:pPr>
          <w:r>
            <w:rPr>
              <w:rFonts w:ascii="Palatino Linotype" w:hAnsi="Palatino Linotype"/>
              <w:b/>
              <w:sz w:val="22"/>
              <w:szCs w:val="22"/>
            </w:rPr>
            <w:t xml:space="preserve"> Recurrente: </w:t>
          </w:r>
        </w:p>
      </w:tc>
      <w:tc>
        <w:tcPr>
          <w:tcW w:w="3686" w:type="dxa"/>
        </w:tcPr>
        <w:p w14:paraId="1548525E" w14:textId="7B1DB018" w:rsidR="00FE164D" w:rsidRPr="00B75F20" w:rsidRDefault="00FE5FB8" w:rsidP="00472C41">
          <w:pPr>
            <w:pStyle w:val="Encabezado"/>
            <w:rPr>
              <w:rFonts w:ascii="Palatino Linotype" w:hAnsi="Palatino Linotype"/>
              <w:b/>
              <w:sz w:val="22"/>
              <w:szCs w:val="22"/>
            </w:rPr>
          </w:pPr>
          <w:r w:rsidRPr="00FE5FB8">
            <w:rPr>
              <w:rFonts w:ascii="Palatino Linotype" w:hAnsi="Palatino Linotype"/>
              <w:b/>
              <w:sz w:val="22"/>
              <w:szCs w:val="22"/>
              <w:highlight w:val="black"/>
            </w:rPr>
            <w:t>-----------------------------------------------</w:t>
          </w:r>
        </w:p>
      </w:tc>
    </w:tr>
    <w:tr w:rsidR="00FE164D" w:rsidRPr="00674A46" w14:paraId="41BE0704" w14:textId="77777777" w:rsidTr="007B32C0">
      <w:trPr>
        <w:trHeight w:val="321"/>
      </w:trPr>
      <w:tc>
        <w:tcPr>
          <w:tcW w:w="2556" w:type="dxa"/>
          <w:vAlign w:val="center"/>
        </w:tcPr>
        <w:p w14:paraId="34C64148" w14:textId="77E39B44" w:rsidR="00FE164D" w:rsidRPr="00674A46" w:rsidRDefault="00FE164D" w:rsidP="0095468B">
          <w:pPr>
            <w:rPr>
              <w:rFonts w:ascii="Palatino Linotype" w:hAnsi="Palatino Linotype"/>
              <w:b/>
              <w:sz w:val="22"/>
              <w:szCs w:val="22"/>
            </w:rPr>
          </w:pPr>
          <w:r>
            <w:rPr>
              <w:rFonts w:ascii="Palatino Linotype" w:hAnsi="Palatino Linotype"/>
              <w:b/>
              <w:sz w:val="22"/>
              <w:szCs w:val="22"/>
            </w:rPr>
            <w:t xml:space="preserve"> Sujeto Obligado: </w:t>
          </w:r>
        </w:p>
      </w:tc>
      <w:tc>
        <w:tcPr>
          <w:tcW w:w="3686" w:type="dxa"/>
          <w:vAlign w:val="center"/>
        </w:tcPr>
        <w:p w14:paraId="34C341BF" w14:textId="43EC8EE0" w:rsidR="00FE164D" w:rsidRPr="00712469" w:rsidRDefault="00FE164D" w:rsidP="00D336DB">
          <w:pPr>
            <w:pStyle w:val="Encabezado"/>
            <w:rPr>
              <w:rFonts w:ascii="Palatino Linotype" w:hAnsi="Palatino Linotype"/>
              <w:b/>
              <w:sz w:val="21"/>
              <w:szCs w:val="21"/>
            </w:rPr>
          </w:pPr>
          <w:r w:rsidRPr="00712469">
            <w:rPr>
              <w:rFonts w:ascii="Palatino Linotype" w:hAnsi="Palatino Linotype"/>
              <w:b/>
              <w:bCs/>
              <w:color w:val="000000"/>
              <w:sz w:val="21"/>
              <w:szCs w:val="21"/>
            </w:rPr>
            <w:t xml:space="preserve">Ayuntamiento de Ixtapan de la Sal </w:t>
          </w:r>
        </w:p>
      </w:tc>
    </w:tr>
    <w:tr w:rsidR="00FE164D" w:rsidRPr="00674A46" w14:paraId="0C8B6193" w14:textId="77777777" w:rsidTr="007B32C0">
      <w:trPr>
        <w:trHeight w:val="321"/>
      </w:trPr>
      <w:tc>
        <w:tcPr>
          <w:tcW w:w="2556" w:type="dxa"/>
          <w:vAlign w:val="center"/>
        </w:tcPr>
        <w:p w14:paraId="321FFAFF" w14:textId="6C6C7227" w:rsidR="00FE164D" w:rsidRPr="00674A46" w:rsidRDefault="00FE164D" w:rsidP="0095468B">
          <w:pPr>
            <w:rPr>
              <w:rFonts w:ascii="Palatino Linotype" w:hAnsi="Palatino Linotype"/>
              <w:b/>
              <w:sz w:val="22"/>
              <w:szCs w:val="22"/>
            </w:rPr>
          </w:pPr>
          <w:r>
            <w:rPr>
              <w:rFonts w:ascii="Palatino Linotype" w:hAnsi="Palatino Linotype"/>
              <w:b/>
              <w:sz w:val="22"/>
              <w:szCs w:val="22"/>
            </w:rPr>
            <w:t xml:space="preserve"> Comisionado Ponente: </w:t>
          </w:r>
        </w:p>
      </w:tc>
      <w:tc>
        <w:tcPr>
          <w:tcW w:w="3686" w:type="dxa"/>
          <w:vAlign w:val="center"/>
        </w:tcPr>
        <w:p w14:paraId="0FECDA9D" w14:textId="77777777" w:rsidR="00FE164D" w:rsidRPr="00674A46" w:rsidRDefault="00FE164D"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FE164D" w:rsidRDefault="00FE164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65E60"/>
    <w:multiLevelType w:val="hybridMultilevel"/>
    <w:tmpl w:val="A70606F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15:restartNumberingAfterBreak="0">
    <w:nsid w:val="06255ED7"/>
    <w:multiLevelType w:val="hybridMultilevel"/>
    <w:tmpl w:val="3F9C8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515AA8"/>
    <w:multiLevelType w:val="hybridMultilevel"/>
    <w:tmpl w:val="6D6EA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F1218A"/>
    <w:multiLevelType w:val="hybridMultilevel"/>
    <w:tmpl w:val="FD462B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453499"/>
    <w:multiLevelType w:val="hybridMultilevel"/>
    <w:tmpl w:val="5C42E70E"/>
    <w:lvl w:ilvl="0" w:tplc="EEACEC0E">
      <w:start w:val="1"/>
      <w:numFmt w:val="lowerLetter"/>
      <w:lvlText w:val="%1)"/>
      <w:lvlJc w:val="left"/>
      <w:pPr>
        <w:ind w:left="927" w:hanging="360"/>
      </w:pPr>
      <w:rPr>
        <w:rFonts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0CBE087A"/>
    <w:multiLevelType w:val="hybridMultilevel"/>
    <w:tmpl w:val="E18A2870"/>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6" w15:restartNumberingAfterBreak="0">
    <w:nsid w:val="0D2156E8"/>
    <w:multiLevelType w:val="hybridMultilevel"/>
    <w:tmpl w:val="842AD4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267386"/>
    <w:multiLevelType w:val="hybridMultilevel"/>
    <w:tmpl w:val="F336F0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9E19F6"/>
    <w:multiLevelType w:val="hybridMultilevel"/>
    <w:tmpl w:val="3EE8C816"/>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9305A4"/>
    <w:multiLevelType w:val="hybridMultilevel"/>
    <w:tmpl w:val="0C046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A343C8E"/>
    <w:multiLevelType w:val="hybridMultilevel"/>
    <w:tmpl w:val="61767CF0"/>
    <w:lvl w:ilvl="0" w:tplc="76D8A1A4">
      <w:start w:val="1"/>
      <w:numFmt w:val="decimal"/>
      <w:lvlText w:val="%1)"/>
      <w:lvlJc w:val="left"/>
      <w:pPr>
        <w:ind w:left="927" w:hanging="360"/>
      </w:pPr>
      <w:rPr>
        <w:rFonts w:ascii="Arial" w:eastAsia="Calibri" w:hAnsi="Arial" w:cs="Arial"/>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2BE93F23"/>
    <w:multiLevelType w:val="hybridMultilevel"/>
    <w:tmpl w:val="E9B6A3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AD1056"/>
    <w:multiLevelType w:val="hybridMultilevel"/>
    <w:tmpl w:val="E05A56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1DC0F12"/>
    <w:multiLevelType w:val="hybridMultilevel"/>
    <w:tmpl w:val="A064B8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317490"/>
    <w:multiLevelType w:val="hybridMultilevel"/>
    <w:tmpl w:val="186C5A82"/>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2016AC5"/>
    <w:multiLevelType w:val="hybridMultilevel"/>
    <w:tmpl w:val="B0DA40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4B5365"/>
    <w:multiLevelType w:val="hybridMultilevel"/>
    <w:tmpl w:val="2B501D7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4D377E6E"/>
    <w:multiLevelType w:val="hybridMultilevel"/>
    <w:tmpl w:val="1880294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3" w15:restartNumberingAfterBreak="0">
    <w:nsid w:val="57552F79"/>
    <w:multiLevelType w:val="hybridMultilevel"/>
    <w:tmpl w:val="BD0AC8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0D4C58"/>
    <w:multiLevelType w:val="hybridMultilevel"/>
    <w:tmpl w:val="2604ADE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6" w15:restartNumberingAfterBreak="0">
    <w:nsid w:val="5F580327"/>
    <w:multiLevelType w:val="multilevel"/>
    <w:tmpl w:val="C73A9078"/>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6B363C7A"/>
    <w:multiLevelType w:val="hybridMultilevel"/>
    <w:tmpl w:val="C75457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F875C07"/>
    <w:multiLevelType w:val="hybridMultilevel"/>
    <w:tmpl w:val="52D63442"/>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73CF1EC2"/>
    <w:multiLevelType w:val="hybridMultilevel"/>
    <w:tmpl w:val="DF4275CE"/>
    <w:lvl w:ilvl="0" w:tplc="08E825C2">
      <w:start w:val="4"/>
      <w:numFmt w:val="lowerLetter"/>
      <w:lvlText w:val="%1)"/>
      <w:lvlJc w:val="left"/>
      <w:pPr>
        <w:ind w:left="1004" w:hanging="36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1" w15:restartNumberingAfterBreak="0">
    <w:nsid w:val="748A2E3E"/>
    <w:multiLevelType w:val="hybridMultilevel"/>
    <w:tmpl w:val="708AD3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B3161FA"/>
    <w:multiLevelType w:val="hybridMultilevel"/>
    <w:tmpl w:val="E5B25B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BDD30FA"/>
    <w:multiLevelType w:val="hybridMultilevel"/>
    <w:tmpl w:val="3E5CE07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4" w15:restartNumberingAfterBreak="0">
    <w:nsid w:val="7E0722B6"/>
    <w:multiLevelType w:val="hybridMultilevel"/>
    <w:tmpl w:val="EFA4EAE8"/>
    <w:lvl w:ilvl="0" w:tplc="AFB8C54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9"/>
  </w:num>
  <w:num w:numId="2">
    <w:abstractNumId w:val="26"/>
  </w:num>
  <w:num w:numId="3">
    <w:abstractNumId w:val="12"/>
  </w:num>
  <w:num w:numId="4">
    <w:abstractNumId w:val="31"/>
  </w:num>
  <w:num w:numId="5">
    <w:abstractNumId w:val="18"/>
  </w:num>
  <w:num w:numId="6">
    <w:abstractNumId w:val="3"/>
  </w:num>
  <w:num w:numId="7">
    <w:abstractNumId w:val="1"/>
  </w:num>
  <w:num w:numId="8">
    <w:abstractNumId w:val="23"/>
  </w:num>
  <w:num w:numId="9">
    <w:abstractNumId w:val="20"/>
  </w:num>
  <w:num w:numId="10">
    <w:abstractNumId w:val="25"/>
  </w:num>
  <w:num w:numId="11">
    <w:abstractNumId w:val="28"/>
  </w:num>
  <w:num w:numId="12">
    <w:abstractNumId w:val="0"/>
  </w:num>
  <w:num w:numId="13">
    <w:abstractNumId w:val="2"/>
  </w:num>
  <w:num w:numId="14">
    <w:abstractNumId w:val="15"/>
  </w:num>
  <w:num w:numId="15">
    <w:abstractNumId w:val="6"/>
  </w:num>
  <w:num w:numId="16">
    <w:abstractNumId w:val="33"/>
  </w:num>
  <w:num w:numId="17">
    <w:abstractNumId w:val="16"/>
  </w:num>
  <w:num w:numId="18">
    <w:abstractNumId w:val="14"/>
  </w:num>
  <w:num w:numId="19">
    <w:abstractNumId w:val="5"/>
  </w:num>
  <w:num w:numId="20">
    <w:abstractNumId w:val="11"/>
  </w:num>
  <w:num w:numId="21">
    <w:abstractNumId w:val="32"/>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30"/>
  </w:num>
  <w:num w:numId="25">
    <w:abstractNumId w:val="4"/>
  </w:num>
  <w:num w:numId="26">
    <w:abstractNumId w:val="19"/>
  </w:num>
  <w:num w:numId="27">
    <w:abstractNumId w:val="27"/>
  </w:num>
  <w:num w:numId="28">
    <w:abstractNumId w:val="22"/>
  </w:num>
  <w:num w:numId="29">
    <w:abstractNumId w:val="8"/>
  </w:num>
  <w:num w:numId="30">
    <w:abstractNumId w:val="24"/>
  </w:num>
  <w:num w:numId="31">
    <w:abstractNumId w:val="9"/>
  </w:num>
  <w:num w:numId="32">
    <w:abstractNumId w:val="7"/>
  </w:num>
  <w:num w:numId="33">
    <w:abstractNumId w:val="17"/>
  </w:num>
  <w:num w:numId="34">
    <w:abstractNumId w:val="21"/>
  </w:num>
  <w:num w:numId="35">
    <w:abstractNumId w:val="3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isplayBackgroundShape/>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B0E"/>
    <w:rsid w:val="0000310F"/>
    <w:rsid w:val="000033EC"/>
    <w:rsid w:val="00003A05"/>
    <w:rsid w:val="0000407F"/>
    <w:rsid w:val="000058E3"/>
    <w:rsid w:val="000060C4"/>
    <w:rsid w:val="00006F9D"/>
    <w:rsid w:val="0000724D"/>
    <w:rsid w:val="000072D1"/>
    <w:rsid w:val="00007E8A"/>
    <w:rsid w:val="0001106B"/>
    <w:rsid w:val="00012472"/>
    <w:rsid w:val="00016144"/>
    <w:rsid w:val="00016741"/>
    <w:rsid w:val="00017040"/>
    <w:rsid w:val="000203D3"/>
    <w:rsid w:val="000211F8"/>
    <w:rsid w:val="0002233B"/>
    <w:rsid w:val="00027EA9"/>
    <w:rsid w:val="00027EF7"/>
    <w:rsid w:val="0003063D"/>
    <w:rsid w:val="000313DA"/>
    <w:rsid w:val="00031F10"/>
    <w:rsid w:val="000321E2"/>
    <w:rsid w:val="00032493"/>
    <w:rsid w:val="00033F39"/>
    <w:rsid w:val="000353D8"/>
    <w:rsid w:val="00040774"/>
    <w:rsid w:val="0004193F"/>
    <w:rsid w:val="00042380"/>
    <w:rsid w:val="0004246E"/>
    <w:rsid w:val="00042AFA"/>
    <w:rsid w:val="00043987"/>
    <w:rsid w:val="0004686A"/>
    <w:rsid w:val="000468E2"/>
    <w:rsid w:val="000514BA"/>
    <w:rsid w:val="0005237C"/>
    <w:rsid w:val="000525AF"/>
    <w:rsid w:val="00052A3C"/>
    <w:rsid w:val="00054A03"/>
    <w:rsid w:val="00056A79"/>
    <w:rsid w:val="000572EE"/>
    <w:rsid w:val="000573C0"/>
    <w:rsid w:val="00061344"/>
    <w:rsid w:val="00062379"/>
    <w:rsid w:val="000631D9"/>
    <w:rsid w:val="000647ED"/>
    <w:rsid w:val="00064A37"/>
    <w:rsid w:val="00064B95"/>
    <w:rsid w:val="000652F1"/>
    <w:rsid w:val="0006548A"/>
    <w:rsid w:val="0006608C"/>
    <w:rsid w:val="00067F29"/>
    <w:rsid w:val="000700A4"/>
    <w:rsid w:val="0007471F"/>
    <w:rsid w:val="000775F3"/>
    <w:rsid w:val="000800AC"/>
    <w:rsid w:val="000813F6"/>
    <w:rsid w:val="00082D11"/>
    <w:rsid w:val="0008542A"/>
    <w:rsid w:val="00085BFA"/>
    <w:rsid w:val="0008694B"/>
    <w:rsid w:val="00090D6F"/>
    <w:rsid w:val="00090DBA"/>
    <w:rsid w:val="000920E5"/>
    <w:rsid w:val="00093E1E"/>
    <w:rsid w:val="00095A3E"/>
    <w:rsid w:val="0009781D"/>
    <w:rsid w:val="000A0913"/>
    <w:rsid w:val="000A319B"/>
    <w:rsid w:val="000A3932"/>
    <w:rsid w:val="000A3F90"/>
    <w:rsid w:val="000A4932"/>
    <w:rsid w:val="000A4E44"/>
    <w:rsid w:val="000A535D"/>
    <w:rsid w:val="000A5B93"/>
    <w:rsid w:val="000A6903"/>
    <w:rsid w:val="000A77ED"/>
    <w:rsid w:val="000B0370"/>
    <w:rsid w:val="000B19FB"/>
    <w:rsid w:val="000B38FC"/>
    <w:rsid w:val="000B5D79"/>
    <w:rsid w:val="000C0061"/>
    <w:rsid w:val="000C0663"/>
    <w:rsid w:val="000C10B9"/>
    <w:rsid w:val="000C1C1E"/>
    <w:rsid w:val="000C23C2"/>
    <w:rsid w:val="000C2E5F"/>
    <w:rsid w:val="000C372B"/>
    <w:rsid w:val="000C3861"/>
    <w:rsid w:val="000C4A8E"/>
    <w:rsid w:val="000C5A04"/>
    <w:rsid w:val="000C5ABF"/>
    <w:rsid w:val="000C5AF7"/>
    <w:rsid w:val="000D0855"/>
    <w:rsid w:val="000D09C0"/>
    <w:rsid w:val="000D1606"/>
    <w:rsid w:val="000D1E0F"/>
    <w:rsid w:val="000D20DD"/>
    <w:rsid w:val="000D3275"/>
    <w:rsid w:val="000D5227"/>
    <w:rsid w:val="000D53A3"/>
    <w:rsid w:val="000D5A1D"/>
    <w:rsid w:val="000D61AC"/>
    <w:rsid w:val="000D7369"/>
    <w:rsid w:val="000D79A4"/>
    <w:rsid w:val="000D7A50"/>
    <w:rsid w:val="000E07DC"/>
    <w:rsid w:val="000E1E37"/>
    <w:rsid w:val="000E2665"/>
    <w:rsid w:val="000E58AD"/>
    <w:rsid w:val="000F0705"/>
    <w:rsid w:val="000F0CD8"/>
    <w:rsid w:val="000F2D8B"/>
    <w:rsid w:val="000F2EDD"/>
    <w:rsid w:val="00100DDD"/>
    <w:rsid w:val="00101C95"/>
    <w:rsid w:val="00102447"/>
    <w:rsid w:val="00103497"/>
    <w:rsid w:val="00103888"/>
    <w:rsid w:val="0010589E"/>
    <w:rsid w:val="00105CF9"/>
    <w:rsid w:val="00107499"/>
    <w:rsid w:val="00107557"/>
    <w:rsid w:val="00110A8E"/>
    <w:rsid w:val="0011167C"/>
    <w:rsid w:val="001125C5"/>
    <w:rsid w:val="00112B02"/>
    <w:rsid w:val="00112FBF"/>
    <w:rsid w:val="00114A21"/>
    <w:rsid w:val="00115F0F"/>
    <w:rsid w:val="0012006D"/>
    <w:rsid w:val="001212F2"/>
    <w:rsid w:val="00121D5D"/>
    <w:rsid w:val="001253D1"/>
    <w:rsid w:val="00126619"/>
    <w:rsid w:val="001318D2"/>
    <w:rsid w:val="00132613"/>
    <w:rsid w:val="00132C06"/>
    <w:rsid w:val="001337C2"/>
    <w:rsid w:val="00133B79"/>
    <w:rsid w:val="00133CE5"/>
    <w:rsid w:val="00134946"/>
    <w:rsid w:val="00134B9C"/>
    <w:rsid w:val="001352E5"/>
    <w:rsid w:val="0013746C"/>
    <w:rsid w:val="00137999"/>
    <w:rsid w:val="001407EE"/>
    <w:rsid w:val="00140D44"/>
    <w:rsid w:val="0014352A"/>
    <w:rsid w:val="001436BB"/>
    <w:rsid w:val="001459C8"/>
    <w:rsid w:val="00146EC3"/>
    <w:rsid w:val="00147864"/>
    <w:rsid w:val="0015165B"/>
    <w:rsid w:val="0015354C"/>
    <w:rsid w:val="00153833"/>
    <w:rsid w:val="0015466E"/>
    <w:rsid w:val="00154765"/>
    <w:rsid w:val="00154EF0"/>
    <w:rsid w:val="00155191"/>
    <w:rsid w:val="00155E24"/>
    <w:rsid w:val="00156A23"/>
    <w:rsid w:val="00157CD2"/>
    <w:rsid w:val="001602C6"/>
    <w:rsid w:val="001631ED"/>
    <w:rsid w:val="001648EE"/>
    <w:rsid w:val="00164B65"/>
    <w:rsid w:val="0016518B"/>
    <w:rsid w:val="00166794"/>
    <w:rsid w:val="00170A9C"/>
    <w:rsid w:val="001734A2"/>
    <w:rsid w:val="00174A2B"/>
    <w:rsid w:val="00176CA6"/>
    <w:rsid w:val="001775DF"/>
    <w:rsid w:val="001831C5"/>
    <w:rsid w:val="00183907"/>
    <w:rsid w:val="00184E79"/>
    <w:rsid w:val="00185071"/>
    <w:rsid w:val="00187323"/>
    <w:rsid w:val="00187763"/>
    <w:rsid w:val="00192E4B"/>
    <w:rsid w:val="00193AE9"/>
    <w:rsid w:val="00193C37"/>
    <w:rsid w:val="00195ADE"/>
    <w:rsid w:val="00196CF3"/>
    <w:rsid w:val="00197A11"/>
    <w:rsid w:val="00197BA9"/>
    <w:rsid w:val="001A0571"/>
    <w:rsid w:val="001A12EE"/>
    <w:rsid w:val="001A138D"/>
    <w:rsid w:val="001A143F"/>
    <w:rsid w:val="001A2857"/>
    <w:rsid w:val="001A2A89"/>
    <w:rsid w:val="001A44D1"/>
    <w:rsid w:val="001A5466"/>
    <w:rsid w:val="001A61E1"/>
    <w:rsid w:val="001A6A6D"/>
    <w:rsid w:val="001A6C1E"/>
    <w:rsid w:val="001B0F8D"/>
    <w:rsid w:val="001B1B20"/>
    <w:rsid w:val="001B3505"/>
    <w:rsid w:val="001B3659"/>
    <w:rsid w:val="001B37CC"/>
    <w:rsid w:val="001B380C"/>
    <w:rsid w:val="001B53A0"/>
    <w:rsid w:val="001B5F70"/>
    <w:rsid w:val="001B7C0E"/>
    <w:rsid w:val="001C13B1"/>
    <w:rsid w:val="001C1C2A"/>
    <w:rsid w:val="001C1CDE"/>
    <w:rsid w:val="001C44C8"/>
    <w:rsid w:val="001C54A9"/>
    <w:rsid w:val="001C595F"/>
    <w:rsid w:val="001C6012"/>
    <w:rsid w:val="001C608F"/>
    <w:rsid w:val="001C67B0"/>
    <w:rsid w:val="001C79FA"/>
    <w:rsid w:val="001D00FD"/>
    <w:rsid w:val="001D079B"/>
    <w:rsid w:val="001D07C9"/>
    <w:rsid w:val="001D088C"/>
    <w:rsid w:val="001D0E73"/>
    <w:rsid w:val="001D1324"/>
    <w:rsid w:val="001D1810"/>
    <w:rsid w:val="001D2D41"/>
    <w:rsid w:val="001D2FDE"/>
    <w:rsid w:val="001D3AB5"/>
    <w:rsid w:val="001D3E1C"/>
    <w:rsid w:val="001D4D3A"/>
    <w:rsid w:val="001D5070"/>
    <w:rsid w:val="001D7E82"/>
    <w:rsid w:val="001E0AD2"/>
    <w:rsid w:val="001E3000"/>
    <w:rsid w:val="001E380D"/>
    <w:rsid w:val="001E3F91"/>
    <w:rsid w:val="001E4773"/>
    <w:rsid w:val="001E55B7"/>
    <w:rsid w:val="001E6822"/>
    <w:rsid w:val="001E69B4"/>
    <w:rsid w:val="001E74A5"/>
    <w:rsid w:val="001E7765"/>
    <w:rsid w:val="001E7871"/>
    <w:rsid w:val="001E7A48"/>
    <w:rsid w:val="001E7B9E"/>
    <w:rsid w:val="001F025B"/>
    <w:rsid w:val="001F1403"/>
    <w:rsid w:val="001F33E8"/>
    <w:rsid w:val="001F351E"/>
    <w:rsid w:val="001F40F9"/>
    <w:rsid w:val="001F6B21"/>
    <w:rsid w:val="001F7DE2"/>
    <w:rsid w:val="002007FF"/>
    <w:rsid w:val="002031F3"/>
    <w:rsid w:val="00205FB6"/>
    <w:rsid w:val="00210FAC"/>
    <w:rsid w:val="00211229"/>
    <w:rsid w:val="00212963"/>
    <w:rsid w:val="00212ABC"/>
    <w:rsid w:val="00212C9C"/>
    <w:rsid w:val="00213108"/>
    <w:rsid w:val="0021453E"/>
    <w:rsid w:val="0021475E"/>
    <w:rsid w:val="00214ACD"/>
    <w:rsid w:val="002151A5"/>
    <w:rsid w:val="002179AC"/>
    <w:rsid w:val="00220ADB"/>
    <w:rsid w:val="00220C2D"/>
    <w:rsid w:val="002217BA"/>
    <w:rsid w:val="00221EB7"/>
    <w:rsid w:val="00222C1C"/>
    <w:rsid w:val="00222E92"/>
    <w:rsid w:val="00223507"/>
    <w:rsid w:val="002269CC"/>
    <w:rsid w:val="0022734F"/>
    <w:rsid w:val="00230170"/>
    <w:rsid w:val="002305CF"/>
    <w:rsid w:val="0023081F"/>
    <w:rsid w:val="002309A2"/>
    <w:rsid w:val="00232CC6"/>
    <w:rsid w:val="002342A9"/>
    <w:rsid w:val="002345FF"/>
    <w:rsid w:val="00235353"/>
    <w:rsid w:val="00236140"/>
    <w:rsid w:val="002363F1"/>
    <w:rsid w:val="00237611"/>
    <w:rsid w:val="00240396"/>
    <w:rsid w:val="0024139D"/>
    <w:rsid w:val="00242981"/>
    <w:rsid w:val="00244022"/>
    <w:rsid w:val="00244318"/>
    <w:rsid w:val="00244F8B"/>
    <w:rsid w:val="002458B8"/>
    <w:rsid w:val="00246E43"/>
    <w:rsid w:val="002522F4"/>
    <w:rsid w:val="00252B41"/>
    <w:rsid w:val="0025339F"/>
    <w:rsid w:val="0025514B"/>
    <w:rsid w:val="0025524F"/>
    <w:rsid w:val="00255799"/>
    <w:rsid w:val="00255B21"/>
    <w:rsid w:val="002564AC"/>
    <w:rsid w:val="00257314"/>
    <w:rsid w:val="00260C1D"/>
    <w:rsid w:val="00261001"/>
    <w:rsid w:val="0026150E"/>
    <w:rsid w:val="00261984"/>
    <w:rsid w:val="00262A7D"/>
    <w:rsid w:val="00264CF7"/>
    <w:rsid w:val="00264D02"/>
    <w:rsid w:val="0026500D"/>
    <w:rsid w:val="00265CD7"/>
    <w:rsid w:val="002665BD"/>
    <w:rsid w:val="00270F45"/>
    <w:rsid w:val="00271B06"/>
    <w:rsid w:val="00273013"/>
    <w:rsid w:val="00273C37"/>
    <w:rsid w:val="0027430D"/>
    <w:rsid w:val="0027476B"/>
    <w:rsid w:val="002748F6"/>
    <w:rsid w:val="00275E8F"/>
    <w:rsid w:val="00277A35"/>
    <w:rsid w:val="00280994"/>
    <w:rsid w:val="00286AD1"/>
    <w:rsid w:val="002871EB"/>
    <w:rsid w:val="0029449D"/>
    <w:rsid w:val="002952D0"/>
    <w:rsid w:val="0029534C"/>
    <w:rsid w:val="002A35B6"/>
    <w:rsid w:val="002A3C1B"/>
    <w:rsid w:val="002A43F6"/>
    <w:rsid w:val="002A43FD"/>
    <w:rsid w:val="002B0014"/>
    <w:rsid w:val="002B085C"/>
    <w:rsid w:val="002B2A2E"/>
    <w:rsid w:val="002B2B22"/>
    <w:rsid w:val="002B2F59"/>
    <w:rsid w:val="002B378D"/>
    <w:rsid w:val="002B39AD"/>
    <w:rsid w:val="002B4D21"/>
    <w:rsid w:val="002B62AC"/>
    <w:rsid w:val="002B6755"/>
    <w:rsid w:val="002B7C77"/>
    <w:rsid w:val="002C0804"/>
    <w:rsid w:val="002C1100"/>
    <w:rsid w:val="002C2D44"/>
    <w:rsid w:val="002C4351"/>
    <w:rsid w:val="002C4715"/>
    <w:rsid w:val="002C4780"/>
    <w:rsid w:val="002C47ED"/>
    <w:rsid w:val="002C484A"/>
    <w:rsid w:val="002C4FB3"/>
    <w:rsid w:val="002C56FD"/>
    <w:rsid w:val="002C570D"/>
    <w:rsid w:val="002C6305"/>
    <w:rsid w:val="002C780A"/>
    <w:rsid w:val="002C7BE6"/>
    <w:rsid w:val="002D0CA7"/>
    <w:rsid w:val="002D10C8"/>
    <w:rsid w:val="002D1A38"/>
    <w:rsid w:val="002D2E16"/>
    <w:rsid w:val="002D35F3"/>
    <w:rsid w:val="002D373C"/>
    <w:rsid w:val="002D699F"/>
    <w:rsid w:val="002E118F"/>
    <w:rsid w:val="002E2080"/>
    <w:rsid w:val="002E2496"/>
    <w:rsid w:val="002E482C"/>
    <w:rsid w:val="002E6531"/>
    <w:rsid w:val="002E689B"/>
    <w:rsid w:val="002E74CE"/>
    <w:rsid w:val="002E7AD0"/>
    <w:rsid w:val="002F303C"/>
    <w:rsid w:val="002F3672"/>
    <w:rsid w:val="002F3B37"/>
    <w:rsid w:val="002F3C6D"/>
    <w:rsid w:val="002F4D3F"/>
    <w:rsid w:val="002F4E71"/>
    <w:rsid w:val="002F6D19"/>
    <w:rsid w:val="002F72FA"/>
    <w:rsid w:val="003007E0"/>
    <w:rsid w:val="0030150B"/>
    <w:rsid w:val="00301B41"/>
    <w:rsid w:val="00301D47"/>
    <w:rsid w:val="003030B1"/>
    <w:rsid w:val="00303717"/>
    <w:rsid w:val="00303991"/>
    <w:rsid w:val="00304013"/>
    <w:rsid w:val="00304137"/>
    <w:rsid w:val="00305402"/>
    <w:rsid w:val="00305F6D"/>
    <w:rsid w:val="00306D03"/>
    <w:rsid w:val="00307227"/>
    <w:rsid w:val="003105D0"/>
    <w:rsid w:val="00310678"/>
    <w:rsid w:val="00310D66"/>
    <w:rsid w:val="003116A6"/>
    <w:rsid w:val="00315973"/>
    <w:rsid w:val="00316065"/>
    <w:rsid w:val="00317883"/>
    <w:rsid w:val="00317EFF"/>
    <w:rsid w:val="0032053F"/>
    <w:rsid w:val="003219E3"/>
    <w:rsid w:val="00321AA3"/>
    <w:rsid w:val="0032365B"/>
    <w:rsid w:val="00323895"/>
    <w:rsid w:val="003250F6"/>
    <w:rsid w:val="00327323"/>
    <w:rsid w:val="00327D79"/>
    <w:rsid w:val="00331992"/>
    <w:rsid w:val="003323D3"/>
    <w:rsid w:val="00333BE8"/>
    <w:rsid w:val="0033595B"/>
    <w:rsid w:val="00335BFE"/>
    <w:rsid w:val="0033608B"/>
    <w:rsid w:val="00337229"/>
    <w:rsid w:val="003375CD"/>
    <w:rsid w:val="003407D0"/>
    <w:rsid w:val="00340FE1"/>
    <w:rsid w:val="00345B79"/>
    <w:rsid w:val="00345D0F"/>
    <w:rsid w:val="00346885"/>
    <w:rsid w:val="003472B3"/>
    <w:rsid w:val="0034741B"/>
    <w:rsid w:val="00347878"/>
    <w:rsid w:val="00347DC2"/>
    <w:rsid w:val="0035104F"/>
    <w:rsid w:val="00352D74"/>
    <w:rsid w:val="00355AEE"/>
    <w:rsid w:val="00355D3B"/>
    <w:rsid w:val="0036073F"/>
    <w:rsid w:val="003643B3"/>
    <w:rsid w:val="00366022"/>
    <w:rsid w:val="00370BB1"/>
    <w:rsid w:val="00371DF0"/>
    <w:rsid w:val="003721B2"/>
    <w:rsid w:val="003752C5"/>
    <w:rsid w:val="00376F41"/>
    <w:rsid w:val="00383C88"/>
    <w:rsid w:val="00383E66"/>
    <w:rsid w:val="00387872"/>
    <w:rsid w:val="00387DC9"/>
    <w:rsid w:val="0039193E"/>
    <w:rsid w:val="00391ADA"/>
    <w:rsid w:val="00392CDB"/>
    <w:rsid w:val="003930AC"/>
    <w:rsid w:val="00393580"/>
    <w:rsid w:val="0039380F"/>
    <w:rsid w:val="00393B71"/>
    <w:rsid w:val="00394095"/>
    <w:rsid w:val="003940F6"/>
    <w:rsid w:val="00394EE2"/>
    <w:rsid w:val="00395D7E"/>
    <w:rsid w:val="00396545"/>
    <w:rsid w:val="00396F71"/>
    <w:rsid w:val="00397EA0"/>
    <w:rsid w:val="003A2029"/>
    <w:rsid w:val="003A423A"/>
    <w:rsid w:val="003A5466"/>
    <w:rsid w:val="003A6417"/>
    <w:rsid w:val="003A65FE"/>
    <w:rsid w:val="003A6A5A"/>
    <w:rsid w:val="003A7221"/>
    <w:rsid w:val="003A7EAD"/>
    <w:rsid w:val="003B1B16"/>
    <w:rsid w:val="003B1DC1"/>
    <w:rsid w:val="003B286C"/>
    <w:rsid w:val="003B4E40"/>
    <w:rsid w:val="003B55AD"/>
    <w:rsid w:val="003B70DC"/>
    <w:rsid w:val="003B71C2"/>
    <w:rsid w:val="003B747A"/>
    <w:rsid w:val="003B7EC4"/>
    <w:rsid w:val="003C111B"/>
    <w:rsid w:val="003C1A6C"/>
    <w:rsid w:val="003C2344"/>
    <w:rsid w:val="003C2387"/>
    <w:rsid w:val="003C3A02"/>
    <w:rsid w:val="003C3FEE"/>
    <w:rsid w:val="003C5164"/>
    <w:rsid w:val="003C5BD9"/>
    <w:rsid w:val="003C5D4F"/>
    <w:rsid w:val="003C7282"/>
    <w:rsid w:val="003D00D5"/>
    <w:rsid w:val="003D0ECB"/>
    <w:rsid w:val="003D181D"/>
    <w:rsid w:val="003D20C4"/>
    <w:rsid w:val="003D216E"/>
    <w:rsid w:val="003D2719"/>
    <w:rsid w:val="003D27B2"/>
    <w:rsid w:val="003D3073"/>
    <w:rsid w:val="003D46D0"/>
    <w:rsid w:val="003D48F5"/>
    <w:rsid w:val="003D5A38"/>
    <w:rsid w:val="003E03D3"/>
    <w:rsid w:val="003E2372"/>
    <w:rsid w:val="003E5083"/>
    <w:rsid w:val="003E5785"/>
    <w:rsid w:val="003E6679"/>
    <w:rsid w:val="003E712E"/>
    <w:rsid w:val="003E7F93"/>
    <w:rsid w:val="003F140F"/>
    <w:rsid w:val="003F15DB"/>
    <w:rsid w:val="003F186F"/>
    <w:rsid w:val="003F1FD5"/>
    <w:rsid w:val="003F22F2"/>
    <w:rsid w:val="003F2702"/>
    <w:rsid w:val="003F301B"/>
    <w:rsid w:val="003F320C"/>
    <w:rsid w:val="003F33D8"/>
    <w:rsid w:val="003F36A4"/>
    <w:rsid w:val="003F6055"/>
    <w:rsid w:val="003F66F4"/>
    <w:rsid w:val="003F70CA"/>
    <w:rsid w:val="003F7B36"/>
    <w:rsid w:val="00400F25"/>
    <w:rsid w:val="00400F63"/>
    <w:rsid w:val="00401300"/>
    <w:rsid w:val="0040278D"/>
    <w:rsid w:val="00404C67"/>
    <w:rsid w:val="00405EBA"/>
    <w:rsid w:val="0040633D"/>
    <w:rsid w:val="00406EE3"/>
    <w:rsid w:val="00413CC5"/>
    <w:rsid w:val="00414607"/>
    <w:rsid w:val="00416727"/>
    <w:rsid w:val="00417A24"/>
    <w:rsid w:val="0042068A"/>
    <w:rsid w:val="004208F0"/>
    <w:rsid w:val="00421ACD"/>
    <w:rsid w:val="00423019"/>
    <w:rsid w:val="004239BC"/>
    <w:rsid w:val="0042490C"/>
    <w:rsid w:val="00425CAD"/>
    <w:rsid w:val="00426D7C"/>
    <w:rsid w:val="00427AE1"/>
    <w:rsid w:val="004300ED"/>
    <w:rsid w:val="00431687"/>
    <w:rsid w:val="00431CC9"/>
    <w:rsid w:val="00432762"/>
    <w:rsid w:val="00432B72"/>
    <w:rsid w:val="00433016"/>
    <w:rsid w:val="0043308B"/>
    <w:rsid w:val="004342F1"/>
    <w:rsid w:val="004349C0"/>
    <w:rsid w:val="00435EBD"/>
    <w:rsid w:val="00436116"/>
    <w:rsid w:val="00437702"/>
    <w:rsid w:val="004401B5"/>
    <w:rsid w:val="00440FAD"/>
    <w:rsid w:val="0044176A"/>
    <w:rsid w:val="00441EB5"/>
    <w:rsid w:val="00442393"/>
    <w:rsid w:val="00442734"/>
    <w:rsid w:val="0044368D"/>
    <w:rsid w:val="004436D7"/>
    <w:rsid w:val="00443DCB"/>
    <w:rsid w:val="00443DEB"/>
    <w:rsid w:val="0044478C"/>
    <w:rsid w:val="0044535B"/>
    <w:rsid w:val="00445FDA"/>
    <w:rsid w:val="00450A5F"/>
    <w:rsid w:val="00451514"/>
    <w:rsid w:val="00451B47"/>
    <w:rsid w:val="00451B87"/>
    <w:rsid w:val="00453BB4"/>
    <w:rsid w:val="00456348"/>
    <w:rsid w:val="00460749"/>
    <w:rsid w:val="004613B1"/>
    <w:rsid w:val="00461529"/>
    <w:rsid w:val="004635E2"/>
    <w:rsid w:val="00464A39"/>
    <w:rsid w:val="00464CB6"/>
    <w:rsid w:val="0046559B"/>
    <w:rsid w:val="0046566E"/>
    <w:rsid w:val="004672ED"/>
    <w:rsid w:val="0046744D"/>
    <w:rsid w:val="0047025A"/>
    <w:rsid w:val="00470D76"/>
    <w:rsid w:val="0047252A"/>
    <w:rsid w:val="00472C41"/>
    <w:rsid w:val="00473115"/>
    <w:rsid w:val="004764CB"/>
    <w:rsid w:val="00476730"/>
    <w:rsid w:val="00481A7B"/>
    <w:rsid w:val="00481B0D"/>
    <w:rsid w:val="004833B9"/>
    <w:rsid w:val="0048386B"/>
    <w:rsid w:val="00483C14"/>
    <w:rsid w:val="00484D45"/>
    <w:rsid w:val="00485DB6"/>
    <w:rsid w:val="00486387"/>
    <w:rsid w:val="0048658E"/>
    <w:rsid w:val="00491C96"/>
    <w:rsid w:val="00492352"/>
    <w:rsid w:val="004923B6"/>
    <w:rsid w:val="00492E23"/>
    <w:rsid w:val="00494294"/>
    <w:rsid w:val="00495611"/>
    <w:rsid w:val="00496359"/>
    <w:rsid w:val="0049799A"/>
    <w:rsid w:val="004A11F6"/>
    <w:rsid w:val="004A129B"/>
    <w:rsid w:val="004A14BE"/>
    <w:rsid w:val="004A2BF5"/>
    <w:rsid w:val="004A3085"/>
    <w:rsid w:val="004A4BD5"/>
    <w:rsid w:val="004A4CFD"/>
    <w:rsid w:val="004A677C"/>
    <w:rsid w:val="004A695E"/>
    <w:rsid w:val="004B176B"/>
    <w:rsid w:val="004B293C"/>
    <w:rsid w:val="004B3704"/>
    <w:rsid w:val="004B3AD5"/>
    <w:rsid w:val="004B3D59"/>
    <w:rsid w:val="004B3F6A"/>
    <w:rsid w:val="004B5C6B"/>
    <w:rsid w:val="004B73EF"/>
    <w:rsid w:val="004B7F1C"/>
    <w:rsid w:val="004C20F2"/>
    <w:rsid w:val="004C251E"/>
    <w:rsid w:val="004C3F25"/>
    <w:rsid w:val="004C525E"/>
    <w:rsid w:val="004C6664"/>
    <w:rsid w:val="004C67E2"/>
    <w:rsid w:val="004C750D"/>
    <w:rsid w:val="004D0490"/>
    <w:rsid w:val="004D12F1"/>
    <w:rsid w:val="004D1805"/>
    <w:rsid w:val="004D257A"/>
    <w:rsid w:val="004D284E"/>
    <w:rsid w:val="004D38F2"/>
    <w:rsid w:val="004D52DD"/>
    <w:rsid w:val="004D68F8"/>
    <w:rsid w:val="004D6D19"/>
    <w:rsid w:val="004E11D8"/>
    <w:rsid w:val="004E258D"/>
    <w:rsid w:val="004E6421"/>
    <w:rsid w:val="004E73F3"/>
    <w:rsid w:val="004F0C96"/>
    <w:rsid w:val="004F44C7"/>
    <w:rsid w:val="004F489F"/>
    <w:rsid w:val="004F48A1"/>
    <w:rsid w:val="004F4958"/>
    <w:rsid w:val="004F7606"/>
    <w:rsid w:val="004F766F"/>
    <w:rsid w:val="004F78B7"/>
    <w:rsid w:val="004F7944"/>
    <w:rsid w:val="00500930"/>
    <w:rsid w:val="0050309F"/>
    <w:rsid w:val="005041C2"/>
    <w:rsid w:val="00505CA0"/>
    <w:rsid w:val="0050690E"/>
    <w:rsid w:val="00506FB6"/>
    <w:rsid w:val="00507C08"/>
    <w:rsid w:val="00507D18"/>
    <w:rsid w:val="0051016E"/>
    <w:rsid w:val="005111D7"/>
    <w:rsid w:val="00511BC7"/>
    <w:rsid w:val="00512F22"/>
    <w:rsid w:val="005146AC"/>
    <w:rsid w:val="00515227"/>
    <w:rsid w:val="00515733"/>
    <w:rsid w:val="005167B1"/>
    <w:rsid w:val="00517D20"/>
    <w:rsid w:val="0052089E"/>
    <w:rsid w:val="005215EE"/>
    <w:rsid w:val="00521F15"/>
    <w:rsid w:val="0052211B"/>
    <w:rsid w:val="005248B9"/>
    <w:rsid w:val="00524F8A"/>
    <w:rsid w:val="005251A9"/>
    <w:rsid w:val="00526446"/>
    <w:rsid w:val="00526BE2"/>
    <w:rsid w:val="00527495"/>
    <w:rsid w:val="00527E7A"/>
    <w:rsid w:val="0053544C"/>
    <w:rsid w:val="00537E2C"/>
    <w:rsid w:val="00542797"/>
    <w:rsid w:val="00542B3A"/>
    <w:rsid w:val="00544D6E"/>
    <w:rsid w:val="00544E24"/>
    <w:rsid w:val="00544EC9"/>
    <w:rsid w:val="005454A6"/>
    <w:rsid w:val="00546FBD"/>
    <w:rsid w:val="00547979"/>
    <w:rsid w:val="00551B13"/>
    <w:rsid w:val="0055202D"/>
    <w:rsid w:val="005520BF"/>
    <w:rsid w:val="00552421"/>
    <w:rsid w:val="00552B7E"/>
    <w:rsid w:val="0055322E"/>
    <w:rsid w:val="00554A5A"/>
    <w:rsid w:val="0055544F"/>
    <w:rsid w:val="00556B04"/>
    <w:rsid w:val="00561C53"/>
    <w:rsid w:val="0056257C"/>
    <w:rsid w:val="00562B0A"/>
    <w:rsid w:val="00562CCE"/>
    <w:rsid w:val="00563846"/>
    <w:rsid w:val="0056452D"/>
    <w:rsid w:val="005669D6"/>
    <w:rsid w:val="00567998"/>
    <w:rsid w:val="00570E92"/>
    <w:rsid w:val="00571A39"/>
    <w:rsid w:val="0057343F"/>
    <w:rsid w:val="00576D09"/>
    <w:rsid w:val="00576EE1"/>
    <w:rsid w:val="00577884"/>
    <w:rsid w:val="005805F5"/>
    <w:rsid w:val="00581C0F"/>
    <w:rsid w:val="00581DEE"/>
    <w:rsid w:val="00581E25"/>
    <w:rsid w:val="00582919"/>
    <w:rsid w:val="00583732"/>
    <w:rsid w:val="005839BF"/>
    <w:rsid w:val="00584E53"/>
    <w:rsid w:val="005862F0"/>
    <w:rsid w:val="00587366"/>
    <w:rsid w:val="00590037"/>
    <w:rsid w:val="00592719"/>
    <w:rsid w:val="00593476"/>
    <w:rsid w:val="00595511"/>
    <w:rsid w:val="00595717"/>
    <w:rsid w:val="00596A7B"/>
    <w:rsid w:val="005979D4"/>
    <w:rsid w:val="005A0486"/>
    <w:rsid w:val="005A1927"/>
    <w:rsid w:val="005A228F"/>
    <w:rsid w:val="005A2A65"/>
    <w:rsid w:val="005A3513"/>
    <w:rsid w:val="005A3BD7"/>
    <w:rsid w:val="005A7498"/>
    <w:rsid w:val="005A75B7"/>
    <w:rsid w:val="005A786F"/>
    <w:rsid w:val="005B083B"/>
    <w:rsid w:val="005B169C"/>
    <w:rsid w:val="005B1B6A"/>
    <w:rsid w:val="005B3A49"/>
    <w:rsid w:val="005B61D4"/>
    <w:rsid w:val="005B6ADF"/>
    <w:rsid w:val="005B6EC8"/>
    <w:rsid w:val="005B76C1"/>
    <w:rsid w:val="005B773D"/>
    <w:rsid w:val="005B78F6"/>
    <w:rsid w:val="005B7C5D"/>
    <w:rsid w:val="005C0B20"/>
    <w:rsid w:val="005C1A74"/>
    <w:rsid w:val="005C3294"/>
    <w:rsid w:val="005C347F"/>
    <w:rsid w:val="005C4986"/>
    <w:rsid w:val="005C6142"/>
    <w:rsid w:val="005C64E0"/>
    <w:rsid w:val="005C6930"/>
    <w:rsid w:val="005C6F55"/>
    <w:rsid w:val="005C7421"/>
    <w:rsid w:val="005D27DD"/>
    <w:rsid w:val="005D3493"/>
    <w:rsid w:val="005D3B86"/>
    <w:rsid w:val="005D4AD7"/>
    <w:rsid w:val="005D4C08"/>
    <w:rsid w:val="005D7D84"/>
    <w:rsid w:val="005E0D15"/>
    <w:rsid w:val="005E11D5"/>
    <w:rsid w:val="005E34D4"/>
    <w:rsid w:val="005E3AE2"/>
    <w:rsid w:val="005E3FDE"/>
    <w:rsid w:val="005E4393"/>
    <w:rsid w:val="005E50C3"/>
    <w:rsid w:val="005E55F2"/>
    <w:rsid w:val="005E570D"/>
    <w:rsid w:val="005E68FC"/>
    <w:rsid w:val="005F0137"/>
    <w:rsid w:val="005F1A24"/>
    <w:rsid w:val="005F487C"/>
    <w:rsid w:val="005F53A4"/>
    <w:rsid w:val="005F5924"/>
    <w:rsid w:val="005F5FE1"/>
    <w:rsid w:val="005F62B2"/>
    <w:rsid w:val="005F641A"/>
    <w:rsid w:val="005F715E"/>
    <w:rsid w:val="005F7824"/>
    <w:rsid w:val="006010DA"/>
    <w:rsid w:val="006017AB"/>
    <w:rsid w:val="00604AC3"/>
    <w:rsid w:val="00605865"/>
    <w:rsid w:val="0060623B"/>
    <w:rsid w:val="006073E1"/>
    <w:rsid w:val="00611BA6"/>
    <w:rsid w:val="0061278F"/>
    <w:rsid w:val="00613191"/>
    <w:rsid w:val="00617813"/>
    <w:rsid w:val="006206CC"/>
    <w:rsid w:val="00620CFC"/>
    <w:rsid w:val="00622B06"/>
    <w:rsid w:val="00622BFD"/>
    <w:rsid w:val="00623028"/>
    <w:rsid w:val="00624649"/>
    <w:rsid w:val="006257CA"/>
    <w:rsid w:val="00627163"/>
    <w:rsid w:val="00631BB3"/>
    <w:rsid w:val="00632275"/>
    <w:rsid w:val="00634476"/>
    <w:rsid w:val="0063611B"/>
    <w:rsid w:val="00642285"/>
    <w:rsid w:val="006431B1"/>
    <w:rsid w:val="0064393B"/>
    <w:rsid w:val="006440D4"/>
    <w:rsid w:val="00644375"/>
    <w:rsid w:val="00644A5C"/>
    <w:rsid w:val="00645FC1"/>
    <w:rsid w:val="00646A08"/>
    <w:rsid w:val="00650392"/>
    <w:rsid w:val="0065061D"/>
    <w:rsid w:val="0065715E"/>
    <w:rsid w:val="00657670"/>
    <w:rsid w:val="00657DE0"/>
    <w:rsid w:val="00657F4D"/>
    <w:rsid w:val="00662C69"/>
    <w:rsid w:val="006635BA"/>
    <w:rsid w:val="00664106"/>
    <w:rsid w:val="0066458B"/>
    <w:rsid w:val="00665816"/>
    <w:rsid w:val="0066610C"/>
    <w:rsid w:val="0066664B"/>
    <w:rsid w:val="00670809"/>
    <w:rsid w:val="00671165"/>
    <w:rsid w:val="006718FB"/>
    <w:rsid w:val="00673695"/>
    <w:rsid w:val="00674701"/>
    <w:rsid w:val="00674A46"/>
    <w:rsid w:val="00674D2D"/>
    <w:rsid w:val="006752B0"/>
    <w:rsid w:val="00675431"/>
    <w:rsid w:val="00676959"/>
    <w:rsid w:val="00676C6B"/>
    <w:rsid w:val="006773FB"/>
    <w:rsid w:val="00677CA6"/>
    <w:rsid w:val="00680EAC"/>
    <w:rsid w:val="00680F25"/>
    <w:rsid w:val="0068461F"/>
    <w:rsid w:val="0068594B"/>
    <w:rsid w:val="00686B04"/>
    <w:rsid w:val="006901FA"/>
    <w:rsid w:val="00690660"/>
    <w:rsid w:val="006909D8"/>
    <w:rsid w:val="006915D7"/>
    <w:rsid w:val="0069218D"/>
    <w:rsid w:val="00693427"/>
    <w:rsid w:val="00694E2B"/>
    <w:rsid w:val="006958A7"/>
    <w:rsid w:val="006964F5"/>
    <w:rsid w:val="00696EF8"/>
    <w:rsid w:val="00697BEA"/>
    <w:rsid w:val="006A1047"/>
    <w:rsid w:val="006A26C9"/>
    <w:rsid w:val="006A3D7A"/>
    <w:rsid w:val="006A3DFC"/>
    <w:rsid w:val="006A464E"/>
    <w:rsid w:val="006A4F64"/>
    <w:rsid w:val="006A6D2E"/>
    <w:rsid w:val="006B0198"/>
    <w:rsid w:val="006B12CA"/>
    <w:rsid w:val="006B12E8"/>
    <w:rsid w:val="006B1C19"/>
    <w:rsid w:val="006B1E4C"/>
    <w:rsid w:val="006B5A58"/>
    <w:rsid w:val="006B7A58"/>
    <w:rsid w:val="006C19FE"/>
    <w:rsid w:val="006C1A97"/>
    <w:rsid w:val="006C2D2A"/>
    <w:rsid w:val="006C2FEE"/>
    <w:rsid w:val="006C50C2"/>
    <w:rsid w:val="006C563A"/>
    <w:rsid w:val="006D0DAE"/>
    <w:rsid w:val="006D26A5"/>
    <w:rsid w:val="006D27EF"/>
    <w:rsid w:val="006D2A07"/>
    <w:rsid w:val="006D2E5C"/>
    <w:rsid w:val="006D3024"/>
    <w:rsid w:val="006D3485"/>
    <w:rsid w:val="006D357C"/>
    <w:rsid w:val="006D42C5"/>
    <w:rsid w:val="006D52D1"/>
    <w:rsid w:val="006D6830"/>
    <w:rsid w:val="006D74C2"/>
    <w:rsid w:val="006E013D"/>
    <w:rsid w:val="006E1056"/>
    <w:rsid w:val="006E2236"/>
    <w:rsid w:val="006E3A2A"/>
    <w:rsid w:val="006E3B0D"/>
    <w:rsid w:val="006E3C4C"/>
    <w:rsid w:val="006E4BD4"/>
    <w:rsid w:val="006E5950"/>
    <w:rsid w:val="006E5BBE"/>
    <w:rsid w:val="006E6105"/>
    <w:rsid w:val="006E67DF"/>
    <w:rsid w:val="006E6B65"/>
    <w:rsid w:val="006E7899"/>
    <w:rsid w:val="006E7CC5"/>
    <w:rsid w:val="006F0635"/>
    <w:rsid w:val="006F1AB0"/>
    <w:rsid w:val="006F1E31"/>
    <w:rsid w:val="006F2C12"/>
    <w:rsid w:val="006F2F92"/>
    <w:rsid w:val="006F3EC7"/>
    <w:rsid w:val="006F44C4"/>
    <w:rsid w:val="006F5DAA"/>
    <w:rsid w:val="006F672F"/>
    <w:rsid w:val="006F6A74"/>
    <w:rsid w:val="006F7910"/>
    <w:rsid w:val="00700781"/>
    <w:rsid w:val="00702482"/>
    <w:rsid w:val="007050B1"/>
    <w:rsid w:val="007067F8"/>
    <w:rsid w:val="00706C9E"/>
    <w:rsid w:val="00706EED"/>
    <w:rsid w:val="00707096"/>
    <w:rsid w:val="00707A12"/>
    <w:rsid w:val="00707C73"/>
    <w:rsid w:val="007111D2"/>
    <w:rsid w:val="00712443"/>
    <w:rsid w:val="00712469"/>
    <w:rsid w:val="007136BC"/>
    <w:rsid w:val="00714576"/>
    <w:rsid w:val="007160D6"/>
    <w:rsid w:val="00721335"/>
    <w:rsid w:val="00721924"/>
    <w:rsid w:val="00721F66"/>
    <w:rsid w:val="00722B93"/>
    <w:rsid w:val="007239B9"/>
    <w:rsid w:val="00731F1F"/>
    <w:rsid w:val="00732120"/>
    <w:rsid w:val="007365AD"/>
    <w:rsid w:val="007366ED"/>
    <w:rsid w:val="00736FF1"/>
    <w:rsid w:val="00740857"/>
    <w:rsid w:val="007416F3"/>
    <w:rsid w:val="00742486"/>
    <w:rsid w:val="0074433B"/>
    <w:rsid w:val="00746844"/>
    <w:rsid w:val="007473D2"/>
    <w:rsid w:val="007479C2"/>
    <w:rsid w:val="00750A80"/>
    <w:rsid w:val="0075121E"/>
    <w:rsid w:val="0075151E"/>
    <w:rsid w:val="007523B4"/>
    <w:rsid w:val="0075265E"/>
    <w:rsid w:val="00752ACD"/>
    <w:rsid w:val="0075440D"/>
    <w:rsid w:val="00754EF8"/>
    <w:rsid w:val="0075650E"/>
    <w:rsid w:val="00757995"/>
    <w:rsid w:val="00757ABA"/>
    <w:rsid w:val="007608BA"/>
    <w:rsid w:val="00762AD6"/>
    <w:rsid w:val="007644E6"/>
    <w:rsid w:val="007646E7"/>
    <w:rsid w:val="00764A36"/>
    <w:rsid w:val="00766DD3"/>
    <w:rsid w:val="00770859"/>
    <w:rsid w:val="00772D8B"/>
    <w:rsid w:val="00774A5F"/>
    <w:rsid w:val="00774DFD"/>
    <w:rsid w:val="007753FA"/>
    <w:rsid w:val="0077544D"/>
    <w:rsid w:val="0078079A"/>
    <w:rsid w:val="00781153"/>
    <w:rsid w:val="007819BE"/>
    <w:rsid w:val="00782CC2"/>
    <w:rsid w:val="007835D7"/>
    <w:rsid w:val="00783960"/>
    <w:rsid w:val="007857A6"/>
    <w:rsid w:val="00786CA5"/>
    <w:rsid w:val="007875A5"/>
    <w:rsid w:val="007914E4"/>
    <w:rsid w:val="00792574"/>
    <w:rsid w:val="007939E9"/>
    <w:rsid w:val="00793C80"/>
    <w:rsid w:val="00794AEF"/>
    <w:rsid w:val="007960B7"/>
    <w:rsid w:val="007962E7"/>
    <w:rsid w:val="00797A34"/>
    <w:rsid w:val="007A0692"/>
    <w:rsid w:val="007A082B"/>
    <w:rsid w:val="007A1303"/>
    <w:rsid w:val="007A1327"/>
    <w:rsid w:val="007A3A2E"/>
    <w:rsid w:val="007A65E0"/>
    <w:rsid w:val="007A70B9"/>
    <w:rsid w:val="007A7602"/>
    <w:rsid w:val="007B02B9"/>
    <w:rsid w:val="007B23EC"/>
    <w:rsid w:val="007B26B2"/>
    <w:rsid w:val="007B2FA7"/>
    <w:rsid w:val="007B30F3"/>
    <w:rsid w:val="007B30F8"/>
    <w:rsid w:val="007B32C0"/>
    <w:rsid w:val="007B4896"/>
    <w:rsid w:val="007B4913"/>
    <w:rsid w:val="007B55E7"/>
    <w:rsid w:val="007B58D0"/>
    <w:rsid w:val="007B6725"/>
    <w:rsid w:val="007B6888"/>
    <w:rsid w:val="007B694D"/>
    <w:rsid w:val="007C0013"/>
    <w:rsid w:val="007C0565"/>
    <w:rsid w:val="007C37D2"/>
    <w:rsid w:val="007D0C01"/>
    <w:rsid w:val="007D28B9"/>
    <w:rsid w:val="007D2B0E"/>
    <w:rsid w:val="007D3ED2"/>
    <w:rsid w:val="007D3FBD"/>
    <w:rsid w:val="007D4C2F"/>
    <w:rsid w:val="007D617C"/>
    <w:rsid w:val="007D74D6"/>
    <w:rsid w:val="007D7C7B"/>
    <w:rsid w:val="007D7EF3"/>
    <w:rsid w:val="007E100A"/>
    <w:rsid w:val="007E12DB"/>
    <w:rsid w:val="007E2961"/>
    <w:rsid w:val="007E5125"/>
    <w:rsid w:val="007E5DB4"/>
    <w:rsid w:val="007E744C"/>
    <w:rsid w:val="007F0617"/>
    <w:rsid w:val="007F0711"/>
    <w:rsid w:val="007F2AF5"/>
    <w:rsid w:val="007F729E"/>
    <w:rsid w:val="00800DBD"/>
    <w:rsid w:val="00800E69"/>
    <w:rsid w:val="0080394C"/>
    <w:rsid w:val="008039C2"/>
    <w:rsid w:val="008046E4"/>
    <w:rsid w:val="00804B9B"/>
    <w:rsid w:val="00806B0F"/>
    <w:rsid w:val="00807201"/>
    <w:rsid w:val="008108D9"/>
    <w:rsid w:val="00810F94"/>
    <w:rsid w:val="0081220D"/>
    <w:rsid w:val="00814427"/>
    <w:rsid w:val="008150A8"/>
    <w:rsid w:val="008167F5"/>
    <w:rsid w:val="00817D8E"/>
    <w:rsid w:val="008200A3"/>
    <w:rsid w:val="00820BF2"/>
    <w:rsid w:val="00824C4E"/>
    <w:rsid w:val="0083097C"/>
    <w:rsid w:val="00830D0B"/>
    <w:rsid w:val="008319E2"/>
    <w:rsid w:val="008320B5"/>
    <w:rsid w:val="00832ACC"/>
    <w:rsid w:val="00833D5D"/>
    <w:rsid w:val="00833E18"/>
    <w:rsid w:val="00833E4C"/>
    <w:rsid w:val="00835DC3"/>
    <w:rsid w:val="00836224"/>
    <w:rsid w:val="00837BE4"/>
    <w:rsid w:val="00837C11"/>
    <w:rsid w:val="00840559"/>
    <w:rsid w:val="00840EED"/>
    <w:rsid w:val="00842157"/>
    <w:rsid w:val="00843153"/>
    <w:rsid w:val="00843908"/>
    <w:rsid w:val="00845AFB"/>
    <w:rsid w:val="00845D12"/>
    <w:rsid w:val="00846713"/>
    <w:rsid w:val="008473FA"/>
    <w:rsid w:val="008475EF"/>
    <w:rsid w:val="00847830"/>
    <w:rsid w:val="00847E15"/>
    <w:rsid w:val="00847F80"/>
    <w:rsid w:val="00850354"/>
    <w:rsid w:val="00850495"/>
    <w:rsid w:val="00851078"/>
    <w:rsid w:val="00851A81"/>
    <w:rsid w:val="00851F4C"/>
    <w:rsid w:val="008523BA"/>
    <w:rsid w:val="00852913"/>
    <w:rsid w:val="00852B26"/>
    <w:rsid w:val="00853C9C"/>
    <w:rsid w:val="0085480B"/>
    <w:rsid w:val="008560F4"/>
    <w:rsid w:val="0086035C"/>
    <w:rsid w:val="00861622"/>
    <w:rsid w:val="008662C0"/>
    <w:rsid w:val="00866705"/>
    <w:rsid w:val="008702BC"/>
    <w:rsid w:val="00870ACC"/>
    <w:rsid w:val="0087153F"/>
    <w:rsid w:val="008720FE"/>
    <w:rsid w:val="00872C2F"/>
    <w:rsid w:val="00872CA6"/>
    <w:rsid w:val="00872DF8"/>
    <w:rsid w:val="008731CF"/>
    <w:rsid w:val="0087459A"/>
    <w:rsid w:val="008749F7"/>
    <w:rsid w:val="00875167"/>
    <w:rsid w:val="00876EBA"/>
    <w:rsid w:val="00880C8C"/>
    <w:rsid w:val="00881572"/>
    <w:rsid w:val="0088223D"/>
    <w:rsid w:val="0088293F"/>
    <w:rsid w:val="00883450"/>
    <w:rsid w:val="00883864"/>
    <w:rsid w:val="0088398C"/>
    <w:rsid w:val="008845D2"/>
    <w:rsid w:val="00885165"/>
    <w:rsid w:val="00885C6E"/>
    <w:rsid w:val="008865E8"/>
    <w:rsid w:val="00886672"/>
    <w:rsid w:val="00887497"/>
    <w:rsid w:val="00890371"/>
    <w:rsid w:val="0089067B"/>
    <w:rsid w:val="0089412A"/>
    <w:rsid w:val="008964FA"/>
    <w:rsid w:val="0089669A"/>
    <w:rsid w:val="00896AD4"/>
    <w:rsid w:val="008A0522"/>
    <w:rsid w:val="008A147D"/>
    <w:rsid w:val="008A1809"/>
    <w:rsid w:val="008A21BC"/>
    <w:rsid w:val="008A3CBD"/>
    <w:rsid w:val="008A52F3"/>
    <w:rsid w:val="008A63DF"/>
    <w:rsid w:val="008A7F67"/>
    <w:rsid w:val="008A7F7D"/>
    <w:rsid w:val="008B1804"/>
    <w:rsid w:val="008B1A5A"/>
    <w:rsid w:val="008B1D41"/>
    <w:rsid w:val="008B2A63"/>
    <w:rsid w:val="008B3170"/>
    <w:rsid w:val="008B382F"/>
    <w:rsid w:val="008B3B65"/>
    <w:rsid w:val="008B401E"/>
    <w:rsid w:val="008B4590"/>
    <w:rsid w:val="008B51DB"/>
    <w:rsid w:val="008B5C94"/>
    <w:rsid w:val="008B7CF1"/>
    <w:rsid w:val="008B7FFE"/>
    <w:rsid w:val="008C040B"/>
    <w:rsid w:val="008C0446"/>
    <w:rsid w:val="008C1702"/>
    <w:rsid w:val="008C1859"/>
    <w:rsid w:val="008C2B3C"/>
    <w:rsid w:val="008C2EBC"/>
    <w:rsid w:val="008C41A7"/>
    <w:rsid w:val="008C5FDE"/>
    <w:rsid w:val="008C77D6"/>
    <w:rsid w:val="008D01AE"/>
    <w:rsid w:val="008D02A3"/>
    <w:rsid w:val="008D1075"/>
    <w:rsid w:val="008D2BCD"/>
    <w:rsid w:val="008D406E"/>
    <w:rsid w:val="008D4934"/>
    <w:rsid w:val="008D4E99"/>
    <w:rsid w:val="008D4EF4"/>
    <w:rsid w:val="008D4F17"/>
    <w:rsid w:val="008D5066"/>
    <w:rsid w:val="008D565F"/>
    <w:rsid w:val="008D6697"/>
    <w:rsid w:val="008D6B73"/>
    <w:rsid w:val="008D728C"/>
    <w:rsid w:val="008E0439"/>
    <w:rsid w:val="008E0674"/>
    <w:rsid w:val="008E07AD"/>
    <w:rsid w:val="008E0AF7"/>
    <w:rsid w:val="008E11CC"/>
    <w:rsid w:val="008E1D80"/>
    <w:rsid w:val="008E3535"/>
    <w:rsid w:val="008E4B02"/>
    <w:rsid w:val="008E5423"/>
    <w:rsid w:val="008E5EF3"/>
    <w:rsid w:val="008E6191"/>
    <w:rsid w:val="008E7B81"/>
    <w:rsid w:val="008F0BA5"/>
    <w:rsid w:val="008F12E6"/>
    <w:rsid w:val="008F1558"/>
    <w:rsid w:val="008F3751"/>
    <w:rsid w:val="008F383A"/>
    <w:rsid w:val="008F5024"/>
    <w:rsid w:val="008F5927"/>
    <w:rsid w:val="008F7E1B"/>
    <w:rsid w:val="00901474"/>
    <w:rsid w:val="0090174A"/>
    <w:rsid w:val="00902FBD"/>
    <w:rsid w:val="009036B3"/>
    <w:rsid w:val="00904297"/>
    <w:rsid w:val="009071FE"/>
    <w:rsid w:val="00907761"/>
    <w:rsid w:val="00913AA4"/>
    <w:rsid w:val="00915778"/>
    <w:rsid w:val="009164DD"/>
    <w:rsid w:val="009168CC"/>
    <w:rsid w:val="009210C9"/>
    <w:rsid w:val="00921E88"/>
    <w:rsid w:val="0092215E"/>
    <w:rsid w:val="00924B24"/>
    <w:rsid w:val="00925C68"/>
    <w:rsid w:val="009278BD"/>
    <w:rsid w:val="00930471"/>
    <w:rsid w:val="009315B0"/>
    <w:rsid w:val="009316E9"/>
    <w:rsid w:val="009322DE"/>
    <w:rsid w:val="00932C28"/>
    <w:rsid w:val="00934877"/>
    <w:rsid w:val="0093571F"/>
    <w:rsid w:val="009365EA"/>
    <w:rsid w:val="00940E36"/>
    <w:rsid w:val="00945A61"/>
    <w:rsid w:val="00945D65"/>
    <w:rsid w:val="00947812"/>
    <w:rsid w:val="00950154"/>
    <w:rsid w:val="00950677"/>
    <w:rsid w:val="009515A7"/>
    <w:rsid w:val="00952AD9"/>
    <w:rsid w:val="00953054"/>
    <w:rsid w:val="0095344E"/>
    <w:rsid w:val="00953DA2"/>
    <w:rsid w:val="0095468B"/>
    <w:rsid w:val="009556EE"/>
    <w:rsid w:val="009563A5"/>
    <w:rsid w:val="00956868"/>
    <w:rsid w:val="0095765F"/>
    <w:rsid w:val="009606E6"/>
    <w:rsid w:val="00961E39"/>
    <w:rsid w:val="00962F40"/>
    <w:rsid w:val="00963037"/>
    <w:rsid w:val="00963C76"/>
    <w:rsid w:val="00964298"/>
    <w:rsid w:val="0096527F"/>
    <w:rsid w:val="00967C35"/>
    <w:rsid w:val="00967DAE"/>
    <w:rsid w:val="00967FD3"/>
    <w:rsid w:val="00970F70"/>
    <w:rsid w:val="0097252B"/>
    <w:rsid w:val="00972668"/>
    <w:rsid w:val="009727B4"/>
    <w:rsid w:val="00972C36"/>
    <w:rsid w:val="00974D31"/>
    <w:rsid w:val="00982056"/>
    <w:rsid w:val="009830D3"/>
    <w:rsid w:val="00983108"/>
    <w:rsid w:val="00983A4F"/>
    <w:rsid w:val="00983B8F"/>
    <w:rsid w:val="009843F9"/>
    <w:rsid w:val="0098595E"/>
    <w:rsid w:val="00985F7C"/>
    <w:rsid w:val="00986073"/>
    <w:rsid w:val="00990EE2"/>
    <w:rsid w:val="009916D2"/>
    <w:rsid w:val="0099229C"/>
    <w:rsid w:val="00994C43"/>
    <w:rsid w:val="009951E2"/>
    <w:rsid w:val="00995236"/>
    <w:rsid w:val="00995C9F"/>
    <w:rsid w:val="00995FE5"/>
    <w:rsid w:val="00996AA8"/>
    <w:rsid w:val="009974A6"/>
    <w:rsid w:val="0099752D"/>
    <w:rsid w:val="00997AC0"/>
    <w:rsid w:val="009A0461"/>
    <w:rsid w:val="009A05B6"/>
    <w:rsid w:val="009A11BF"/>
    <w:rsid w:val="009A2A08"/>
    <w:rsid w:val="009A42F1"/>
    <w:rsid w:val="009A4B79"/>
    <w:rsid w:val="009A50A8"/>
    <w:rsid w:val="009A5191"/>
    <w:rsid w:val="009A66D2"/>
    <w:rsid w:val="009A6853"/>
    <w:rsid w:val="009B0F5C"/>
    <w:rsid w:val="009B11D6"/>
    <w:rsid w:val="009B1371"/>
    <w:rsid w:val="009B2261"/>
    <w:rsid w:val="009B2EE9"/>
    <w:rsid w:val="009B39BF"/>
    <w:rsid w:val="009B4828"/>
    <w:rsid w:val="009B4864"/>
    <w:rsid w:val="009B5504"/>
    <w:rsid w:val="009B5506"/>
    <w:rsid w:val="009B649B"/>
    <w:rsid w:val="009B6E7F"/>
    <w:rsid w:val="009B6F16"/>
    <w:rsid w:val="009B76E3"/>
    <w:rsid w:val="009C0939"/>
    <w:rsid w:val="009C0940"/>
    <w:rsid w:val="009C1D99"/>
    <w:rsid w:val="009C1F8B"/>
    <w:rsid w:val="009C2A06"/>
    <w:rsid w:val="009C534D"/>
    <w:rsid w:val="009C6786"/>
    <w:rsid w:val="009D08B2"/>
    <w:rsid w:val="009D120B"/>
    <w:rsid w:val="009D2556"/>
    <w:rsid w:val="009D3240"/>
    <w:rsid w:val="009D3A6E"/>
    <w:rsid w:val="009D5BB9"/>
    <w:rsid w:val="009D61D9"/>
    <w:rsid w:val="009E0AB4"/>
    <w:rsid w:val="009E153D"/>
    <w:rsid w:val="009E188C"/>
    <w:rsid w:val="009E3847"/>
    <w:rsid w:val="009E4942"/>
    <w:rsid w:val="009E63E3"/>
    <w:rsid w:val="009F061D"/>
    <w:rsid w:val="009F0B67"/>
    <w:rsid w:val="009F307E"/>
    <w:rsid w:val="009F43A8"/>
    <w:rsid w:val="009F4718"/>
    <w:rsid w:val="009F50DE"/>
    <w:rsid w:val="009F7BB0"/>
    <w:rsid w:val="00A01C26"/>
    <w:rsid w:val="00A01E3F"/>
    <w:rsid w:val="00A036C5"/>
    <w:rsid w:val="00A03AD2"/>
    <w:rsid w:val="00A07D84"/>
    <w:rsid w:val="00A10336"/>
    <w:rsid w:val="00A10CE2"/>
    <w:rsid w:val="00A13385"/>
    <w:rsid w:val="00A13707"/>
    <w:rsid w:val="00A13811"/>
    <w:rsid w:val="00A13F4F"/>
    <w:rsid w:val="00A15196"/>
    <w:rsid w:val="00A154CD"/>
    <w:rsid w:val="00A20B1F"/>
    <w:rsid w:val="00A23081"/>
    <w:rsid w:val="00A235D0"/>
    <w:rsid w:val="00A27A7F"/>
    <w:rsid w:val="00A31C1B"/>
    <w:rsid w:val="00A3276A"/>
    <w:rsid w:val="00A349D2"/>
    <w:rsid w:val="00A34BF1"/>
    <w:rsid w:val="00A35492"/>
    <w:rsid w:val="00A36432"/>
    <w:rsid w:val="00A37B07"/>
    <w:rsid w:val="00A4022D"/>
    <w:rsid w:val="00A4044E"/>
    <w:rsid w:val="00A40EF1"/>
    <w:rsid w:val="00A413E5"/>
    <w:rsid w:val="00A41F16"/>
    <w:rsid w:val="00A42869"/>
    <w:rsid w:val="00A4379F"/>
    <w:rsid w:val="00A441F7"/>
    <w:rsid w:val="00A45039"/>
    <w:rsid w:val="00A45546"/>
    <w:rsid w:val="00A4585A"/>
    <w:rsid w:val="00A45AD5"/>
    <w:rsid w:val="00A45B12"/>
    <w:rsid w:val="00A462D5"/>
    <w:rsid w:val="00A46F7C"/>
    <w:rsid w:val="00A471A7"/>
    <w:rsid w:val="00A474A1"/>
    <w:rsid w:val="00A50B8A"/>
    <w:rsid w:val="00A514E7"/>
    <w:rsid w:val="00A51F40"/>
    <w:rsid w:val="00A55E91"/>
    <w:rsid w:val="00A56275"/>
    <w:rsid w:val="00A572BC"/>
    <w:rsid w:val="00A633C3"/>
    <w:rsid w:val="00A63855"/>
    <w:rsid w:val="00A6599C"/>
    <w:rsid w:val="00A6658E"/>
    <w:rsid w:val="00A67428"/>
    <w:rsid w:val="00A679E3"/>
    <w:rsid w:val="00A67E39"/>
    <w:rsid w:val="00A70CF3"/>
    <w:rsid w:val="00A7155E"/>
    <w:rsid w:val="00A72243"/>
    <w:rsid w:val="00A727AD"/>
    <w:rsid w:val="00A72B2A"/>
    <w:rsid w:val="00A735F0"/>
    <w:rsid w:val="00A73B07"/>
    <w:rsid w:val="00A755EC"/>
    <w:rsid w:val="00A75C6B"/>
    <w:rsid w:val="00A76B0D"/>
    <w:rsid w:val="00A77442"/>
    <w:rsid w:val="00A80901"/>
    <w:rsid w:val="00A819B7"/>
    <w:rsid w:val="00A81AB5"/>
    <w:rsid w:val="00A81EAA"/>
    <w:rsid w:val="00A82724"/>
    <w:rsid w:val="00A82C5A"/>
    <w:rsid w:val="00A82DBB"/>
    <w:rsid w:val="00A8300D"/>
    <w:rsid w:val="00A8620F"/>
    <w:rsid w:val="00A86D39"/>
    <w:rsid w:val="00A8769A"/>
    <w:rsid w:val="00A90CFB"/>
    <w:rsid w:val="00A92EC0"/>
    <w:rsid w:val="00A92EED"/>
    <w:rsid w:val="00A9642E"/>
    <w:rsid w:val="00A9772B"/>
    <w:rsid w:val="00AA0660"/>
    <w:rsid w:val="00AA1801"/>
    <w:rsid w:val="00AA1AF1"/>
    <w:rsid w:val="00AA3279"/>
    <w:rsid w:val="00AA3875"/>
    <w:rsid w:val="00AA404A"/>
    <w:rsid w:val="00AA40DC"/>
    <w:rsid w:val="00AA6228"/>
    <w:rsid w:val="00AA69A4"/>
    <w:rsid w:val="00AA6D02"/>
    <w:rsid w:val="00AB26E1"/>
    <w:rsid w:val="00AB274F"/>
    <w:rsid w:val="00AB2D14"/>
    <w:rsid w:val="00AB4E49"/>
    <w:rsid w:val="00AB5F30"/>
    <w:rsid w:val="00AB6A62"/>
    <w:rsid w:val="00AB6BE3"/>
    <w:rsid w:val="00AB78A7"/>
    <w:rsid w:val="00AC0CAC"/>
    <w:rsid w:val="00AC37C3"/>
    <w:rsid w:val="00AC535B"/>
    <w:rsid w:val="00AC54C5"/>
    <w:rsid w:val="00AC5F6A"/>
    <w:rsid w:val="00AD01F5"/>
    <w:rsid w:val="00AD0B3C"/>
    <w:rsid w:val="00AD1CC0"/>
    <w:rsid w:val="00AD22B5"/>
    <w:rsid w:val="00AD6AF4"/>
    <w:rsid w:val="00AD7314"/>
    <w:rsid w:val="00AD7590"/>
    <w:rsid w:val="00AD7FC2"/>
    <w:rsid w:val="00AE0514"/>
    <w:rsid w:val="00AE06A1"/>
    <w:rsid w:val="00AE0D12"/>
    <w:rsid w:val="00AE258D"/>
    <w:rsid w:val="00AE72E8"/>
    <w:rsid w:val="00AF13DB"/>
    <w:rsid w:val="00AF1F04"/>
    <w:rsid w:val="00AF3797"/>
    <w:rsid w:val="00AF3D59"/>
    <w:rsid w:val="00AF6794"/>
    <w:rsid w:val="00AF7056"/>
    <w:rsid w:val="00B016F7"/>
    <w:rsid w:val="00B0210A"/>
    <w:rsid w:val="00B055B9"/>
    <w:rsid w:val="00B0568A"/>
    <w:rsid w:val="00B13AD9"/>
    <w:rsid w:val="00B13D85"/>
    <w:rsid w:val="00B16296"/>
    <w:rsid w:val="00B166B9"/>
    <w:rsid w:val="00B1674D"/>
    <w:rsid w:val="00B16CCE"/>
    <w:rsid w:val="00B1786A"/>
    <w:rsid w:val="00B206D8"/>
    <w:rsid w:val="00B20FCA"/>
    <w:rsid w:val="00B2191E"/>
    <w:rsid w:val="00B23972"/>
    <w:rsid w:val="00B25BA8"/>
    <w:rsid w:val="00B278B6"/>
    <w:rsid w:val="00B312C7"/>
    <w:rsid w:val="00B316B9"/>
    <w:rsid w:val="00B32E58"/>
    <w:rsid w:val="00B335A2"/>
    <w:rsid w:val="00B337FF"/>
    <w:rsid w:val="00B34371"/>
    <w:rsid w:val="00B34D43"/>
    <w:rsid w:val="00B3648E"/>
    <w:rsid w:val="00B37104"/>
    <w:rsid w:val="00B37A5E"/>
    <w:rsid w:val="00B42238"/>
    <w:rsid w:val="00B4236A"/>
    <w:rsid w:val="00B423CB"/>
    <w:rsid w:val="00B447D7"/>
    <w:rsid w:val="00B46AE9"/>
    <w:rsid w:val="00B47D0D"/>
    <w:rsid w:val="00B51257"/>
    <w:rsid w:val="00B52B7D"/>
    <w:rsid w:val="00B531D2"/>
    <w:rsid w:val="00B53CCA"/>
    <w:rsid w:val="00B54441"/>
    <w:rsid w:val="00B54A5F"/>
    <w:rsid w:val="00B5559A"/>
    <w:rsid w:val="00B560C2"/>
    <w:rsid w:val="00B56409"/>
    <w:rsid w:val="00B56F9B"/>
    <w:rsid w:val="00B60641"/>
    <w:rsid w:val="00B64C62"/>
    <w:rsid w:val="00B6633C"/>
    <w:rsid w:val="00B667C6"/>
    <w:rsid w:val="00B709AD"/>
    <w:rsid w:val="00B72B45"/>
    <w:rsid w:val="00B72D4E"/>
    <w:rsid w:val="00B73838"/>
    <w:rsid w:val="00B7421A"/>
    <w:rsid w:val="00B74827"/>
    <w:rsid w:val="00B75948"/>
    <w:rsid w:val="00B75F20"/>
    <w:rsid w:val="00B7661A"/>
    <w:rsid w:val="00B77233"/>
    <w:rsid w:val="00B80FBC"/>
    <w:rsid w:val="00B81371"/>
    <w:rsid w:val="00B83E2E"/>
    <w:rsid w:val="00B85408"/>
    <w:rsid w:val="00B86635"/>
    <w:rsid w:val="00B866D9"/>
    <w:rsid w:val="00B87A31"/>
    <w:rsid w:val="00B902E7"/>
    <w:rsid w:val="00B922D9"/>
    <w:rsid w:val="00B923ED"/>
    <w:rsid w:val="00B926D6"/>
    <w:rsid w:val="00B966BF"/>
    <w:rsid w:val="00B974B4"/>
    <w:rsid w:val="00BA0A4C"/>
    <w:rsid w:val="00BA4107"/>
    <w:rsid w:val="00BA4F66"/>
    <w:rsid w:val="00BA512E"/>
    <w:rsid w:val="00BA5BAA"/>
    <w:rsid w:val="00BA7987"/>
    <w:rsid w:val="00BA7CFA"/>
    <w:rsid w:val="00BB1309"/>
    <w:rsid w:val="00BB17E0"/>
    <w:rsid w:val="00BB2592"/>
    <w:rsid w:val="00BB3156"/>
    <w:rsid w:val="00BB462D"/>
    <w:rsid w:val="00BB5627"/>
    <w:rsid w:val="00BB5CA9"/>
    <w:rsid w:val="00BB5CF2"/>
    <w:rsid w:val="00BB6662"/>
    <w:rsid w:val="00BC0CE4"/>
    <w:rsid w:val="00BC0DEE"/>
    <w:rsid w:val="00BC260A"/>
    <w:rsid w:val="00BC30BF"/>
    <w:rsid w:val="00BC3150"/>
    <w:rsid w:val="00BC4126"/>
    <w:rsid w:val="00BC5FE0"/>
    <w:rsid w:val="00BC61B2"/>
    <w:rsid w:val="00BC7EB7"/>
    <w:rsid w:val="00BD02D5"/>
    <w:rsid w:val="00BD1B67"/>
    <w:rsid w:val="00BD33B6"/>
    <w:rsid w:val="00BD3D7F"/>
    <w:rsid w:val="00BD4FBC"/>
    <w:rsid w:val="00BD5197"/>
    <w:rsid w:val="00BD6509"/>
    <w:rsid w:val="00BD6560"/>
    <w:rsid w:val="00BD692D"/>
    <w:rsid w:val="00BE00FA"/>
    <w:rsid w:val="00BE0C95"/>
    <w:rsid w:val="00BE1299"/>
    <w:rsid w:val="00BE2752"/>
    <w:rsid w:val="00BE5006"/>
    <w:rsid w:val="00BE545A"/>
    <w:rsid w:val="00BE5E11"/>
    <w:rsid w:val="00BE644B"/>
    <w:rsid w:val="00BE6C95"/>
    <w:rsid w:val="00BE70CF"/>
    <w:rsid w:val="00BE74FA"/>
    <w:rsid w:val="00BF0A54"/>
    <w:rsid w:val="00BF0F1C"/>
    <w:rsid w:val="00BF116F"/>
    <w:rsid w:val="00BF1B7F"/>
    <w:rsid w:val="00BF3C7C"/>
    <w:rsid w:val="00BF6D83"/>
    <w:rsid w:val="00BF704D"/>
    <w:rsid w:val="00BF7824"/>
    <w:rsid w:val="00C002A2"/>
    <w:rsid w:val="00C02535"/>
    <w:rsid w:val="00C0462C"/>
    <w:rsid w:val="00C04666"/>
    <w:rsid w:val="00C047C5"/>
    <w:rsid w:val="00C04D22"/>
    <w:rsid w:val="00C056D3"/>
    <w:rsid w:val="00C06ECA"/>
    <w:rsid w:val="00C11573"/>
    <w:rsid w:val="00C14CDF"/>
    <w:rsid w:val="00C16762"/>
    <w:rsid w:val="00C1726E"/>
    <w:rsid w:val="00C17637"/>
    <w:rsid w:val="00C176A6"/>
    <w:rsid w:val="00C179FC"/>
    <w:rsid w:val="00C207BC"/>
    <w:rsid w:val="00C20A70"/>
    <w:rsid w:val="00C2139F"/>
    <w:rsid w:val="00C21A6B"/>
    <w:rsid w:val="00C26806"/>
    <w:rsid w:val="00C278D9"/>
    <w:rsid w:val="00C27ABF"/>
    <w:rsid w:val="00C27F66"/>
    <w:rsid w:val="00C30486"/>
    <w:rsid w:val="00C305DF"/>
    <w:rsid w:val="00C315FB"/>
    <w:rsid w:val="00C317BD"/>
    <w:rsid w:val="00C33279"/>
    <w:rsid w:val="00C34091"/>
    <w:rsid w:val="00C3421B"/>
    <w:rsid w:val="00C34BA8"/>
    <w:rsid w:val="00C407AB"/>
    <w:rsid w:val="00C41015"/>
    <w:rsid w:val="00C42134"/>
    <w:rsid w:val="00C45BF0"/>
    <w:rsid w:val="00C47397"/>
    <w:rsid w:val="00C47468"/>
    <w:rsid w:val="00C51569"/>
    <w:rsid w:val="00C5235A"/>
    <w:rsid w:val="00C5573D"/>
    <w:rsid w:val="00C55AC9"/>
    <w:rsid w:val="00C61A25"/>
    <w:rsid w:val="00C6220B"/>
    <w:rsid w:val="00C6236D"/>
    <w:rsid w:val="00C63320"/>
    <w:rsid w:val="00C635F3"/>
    <w:rsid w:val="00C63CF2"/>
    <w:rsid w:val="00C640B7"/>
    <w:rsid w:val="00C648FC"/>
    <w:rsid w:val="00C64BCF"/>
    <w:rsid w:val="00C64C81"/>
    <w:rsid w:val="00C64FE7"/>
    <w:rsid w:val="00C6514C"/>
    <w:rsid w:val="00C663BE"/>
    <w:rsid w:val="00C6671B"/>
    <w:rsid w:val="00C71858"/>
    <w:rsid w:val="00C722C5"/>
    <w:rsid w:val="00C74781"/>
    <w:rsid w:val="00C7649D"/>
    <w:rsid w:val="00C76E42"/>
    <w:rsid w:val="00C77980"/>
    <w:rsid w:val="00C77EC9"/>
    <w:rsid w:val="00C80034"/>
    <w:rsid w:val="00C83EA7"/>
    <w:rsid w:val="00C840F2"/>
    <w:rsid w:val="00C8443A"/>
    <w:rsid w:val="00C84559"/>
    <w:rsid w:val="00C859D6"/>
    <w:rsid w:val="00C862C4"/>
    <w:rsid w:val="00C86B34"/>
    <w:rsid w:val="00C90879"/>
    <w:rsid w:val="00C915C8"/>
    <w:rsid w:val="00C9373E"/>
    <w:rsid w:val="00C945A0"/>
    <w:rsid w:val="00C95593"/>
    <w:rsid w:val="00C95BE8"/>
    <w:rsid w:val="00C9604F"/>
    <w:rsid w:val="00C9715E"/>
    <w:rsid w:val="00C97FD7"/>
    <w:rsid w:val="00CA1E77"/>
    <w:rsid w:val="00CA2022"/>
    <w:rsid w:val="00CA21C9"/>
    <w:rsid w:val="00CB0EAB"/>
    <w:rsid w:val="00CB18D2"/>
    <w:rsid w:val="00CB2969"/>
    <w:rsid w:val="00CB3C69"/>
    <w:rsid w:val="00CB3FB5"/>
    <w:rsid w:val="00CB4CEC"/>
    <w:rsid w:val="00CB57BF"/>
    <w:rsid w:val="00CB6365"/>
    <w:rsid w:val="00CB68D0"/>
    <w:rsid w:val="00CC0B5A"/>
    <w:rsid w:val="00CC2DE4"/>
    <w:rsid w:val="00CC360E"/>
    <w:rsid w:val="00CC3CBF"/>
    <w:rsid w:val="00CC43AD"/>
    <w:rsid w:val="00CC48D6"/>
    <w:rsid w:val="00CC5DEB"/>
    <w:rsid w:val="00CC62BA"/>
    <w:rsid w:val="00CC6378"/>
    <w:rsid w:val="00CD0E30"/>
    <w:rsid w:val="00CD369D"/>
    <w:rsid w:val="00CD4A18"/>
    <w:rsid w:val="00CD6634"/>
    <w:rsid w:val="00CD6866"/>
    <w:rsid w:val="00CD7218"/>
    <w:rsid w:val="00CD76D4"/>
    <w:rsid w:val="00CD7893"/>
    <w:rsid w:val="00CE03CC"/>
    <w:rsid w:val="00CE2277"/>
    <w:rsid w:val="00CE2DEE"/>
    <w:rsid w:val="00CE5CEE"/>
    <w:rsid w:val="00CE603F"/>
    <w:rsid w:val="00CE7E6A"/>
    <w:rsid w:val="00CF030B"/>
    <w:rsid w:val="00CF0FBA"/>
    <w:rsid w:val="00CF1B66"/>
    <w:rsid w:val="00CF4294"/>
    <w:rsid w:val="00CF67A5"/>
    <w:rsid w:val="00CF6EB2"/>
    <w:rsid w:val="00D011A2"/>
    <w:rsid w:val="00D038BF"/>
    <w:rsid w:val="00D063BD"/>
    <w:rsid w:val="00D06B38"/>
    <w:rsid w:val="00D0750E"/>
    <w:rsid w:val="00D0776B"/>
    <w:rsid w:val="00D1033C"/>
    <w:rsid w:val="00D10354"/>
    <w:rsid w:val="00D10D23"/>
    <w:rsid w:val="00D11804"/>
    <w:rsid w:val="00D12EE7"/>
    <w:rsid w:val="00D13221"/>
    <w:rsid w:val="00D13303"/>
    <w:rsid w:val="00D1373C"/>
    <w:rsid w:val="00D13E7E"/>
    <w:rsid w:val="00D14D16"/>
    <w:rsid w:val="00D16FD4"/>
    <w:rsid w:val="00D25A9F"/>
    <w:rsid w:val="00D25D1D"/>
    <w:rsid w:val="00D27279"/>
    <w:rsid w:val="00D2734A"/>
    <w:rsid w:val="00D27C11"/>
    <w:rsid w:val="00D306AB"/>
    <w:rsid w:val="00D31B93"/>
    <w:rsid w:val="00D336DB"/>
    <w:rsid w:val="00D3469A"/>
    <w:rsid w:val="00D34A5C"/>
    <w:rsid w:val="00D35986"/>
    <w:rsid w:val="00D3789A"/>
    <w:rsid w:val="00D378D8"/>
    <w:rsid w:val="00D407B7"/>
    <w:rsid w:val="00D408B6"/>
    <w:rsid w:val="00D409B3"/>
    <w:rsid w:val="00D418FB"/>
    <w:rsid w:val="00D41E2D"/>
    <w:rsid w:val="00D4287D"/>
    <w:rsid w:val="00D4793C"/>
    <w:rsid w:val="00D515DB"/>
    <w:rsid w:val="00D56D95"/>
    <w:rsid w:val="00D576BD"/>
    <w:rsid w:val="00D617B7"/>
    <w:rsid w:val="00D65068"/>
    <w:rsid w:val="00D65243"/>
    <w:rsid w:val="00D658A1"/>
    <w:rsid w:val="00D7176B"/>
    <w:rsid w:val="00D72401"/>
    <w:rsid w:val="00D738F0"/>
    <w:rsid w:val="00D73FDD"/>
    <w:rsid w:val="00D74E08"/>
    <w:rsid w:val="00D77677"/>
    <w:rsid w:val="00D801E8"/>
    <w:rsid w:val="00D82CB3"/>
    <w:rsid w:val="00D82FC0"/>
    <w:rsid w:val="00D830F3"/>
    <w:rsid w:val="00D8322A"/>
    <w:rsid w:val="00D83C17"/>
    <w:rsid w:val="00D84FAF"/>
    <w:rsid w:val="00D84FD2"/>
    <w:rsid w:val="00D85885"/>
    <w:rsid w:val="00D8594A"/>
    <w:rsid w:val="00D87527"/>
    <w:rsid w:val="00D87652"/>
    <w:rsid w:val="00D90C23"/>
    <w:rsid w:val="00D91ED7"/>
    <w:rsid w:val="00D92D08"/>
    <w:rsid w:val="00D9372E"/>
    <w:rsid w:val="00D947F0"/>
    <w:rsid w:val="00D94EA1"/>
    <w:rsid w:val="00D963CC"/>
    <w:rsid w:val="00D96E06"/>
    <w:rsid w:val="00DA1FCD"/>
    <w:rsid w:val="00DA2F64"/>
    <w:rsid w:val="00DA3A4F"/>
    <w:rsid w:val="00DA42C0"/>
    <w:rsid w:val="00DA52A2"/>
    <w:rsid w:val="00DA5E27"/>
    <w:rsid w:val="00DA73B7"/>
    <w:rsid w:val="00DA73EE"/>
    <w:rsid w:val="00DA7E2F"/>
    <w:rsid w:val="00DB0C0B"/>
    <w:rsid w:val="00DB1979"/>
    <w:rsid w:val="00DB20EA"/>
    <w:rsid w:val="00DB26D8"/>
    <w:rsid w:val="00DB31E7"/>
    <w:rsid w:val="00DB3A66"/>
    <w:rsid w:val="00DB4A78"/>
    <w:rsid w:val="00DB4BEF"/>
    <w:rsid w:val="00DB4F86"/>
    <w:rsid w:val="00DB7125"/>
    <w:rsid w:val="00DB78B2"/>
    <w:rsid w:val="00DB7D9A"/>
    <w:rsid w:val="00DC076C"/>
    <w:rsid w:val="00DC1792"/>
    <w:rsid w:val="00DC230C"/>
    <w:rsid w:val="00DC301A"/>
    <w:rsid w:val="00DC5FF8"/>
    <w:rsid w:val="00DC6AEA"/>
    <w:rsid w:val="00DC7377"/>
    <w:rsid w:val="00DC7A4D"/>
    <w:rsid w:val="00DD3114"/>
    <w:rsid w:val="00DD3BE6"/>
    <w:rsid w:val="00DD4849"/>
    <w:rsid w:val="00DD7CDB"/>
    <w:rsid w:val="00DE09AE"/>
    <w:rsid w:val="00DE0FC0"/>
    <w:rsid w:val="00DE2593"/>
    <w:rsid w:val="00DE3A31"/>
    <w:rsid w:val="00DE4715"/>
    <w:rsid w:val="00DE4A83"/>
    <w:rsid w:val="00DE5182"/>
    <w:rsid w:val="00DE55CA"/>
    <w:rsid w:val="00DF1C93"/>
    <w:rsid w:val="00DF1E5D"/>
    <w:rsid w:val="00DF26A0"/>
    <w:rsid w:val="00DF2ABA"/>
    <w:rsid w:val="00DF419C"/>
    <w:rsid w:val="00DF449A"/>
    <w:rsid w:val="00DF4FA8"/>
    <w:rsid w:val="00DF51C5"/>
    <w:rsid w:val="00DF651D"/>
    <w:rsid w:val="00DF70CC"/>
    <w:rsid w:val="00DF72C7"/>
    <w:rsid w:val="00DF7F9A"/>
    <w:rsid w:val="00E002EF"/>
    <w:rsid w:val="00E00C6B"/>
    <w:rsid w:val="00E03246"/>
    <w:rsid w:val="00E03508"/>
    <w:rsid w:val="00E03C0E"/>
    <w:rsid w:val="00E050D1"/>
    <w:rsid w:val="00E05B93"/>
    <w:rsid w:val="00E06E09"/>
    <w:rsid w:val="00E073C2"/>
    <w:rsid w:val="00E07BCC"/>
    <w:rsid w:val="00E10A7C"/>
    <w:rsid w:val="00E1123F"/>
    <w:rsid w:val="00E12D1C"/>
    <w:rsid w:val="00E13A3C"/>
    <w:rsid w:val="00E16370"/>
    <w:rsid w:val="00E16412"/>
    <w:rsid w:val="00E165DD"/>
    <w:rsid w:val="00E16ADB"/>
    <w:rsid w:val="00E227C3"/>
    <w:rsid w:val="00E22843"/>
    <w:rsid w:val="00E22B15"/>
    <w:rsid w:val="00E264B4"/>
    <w:rsid w:val="00E26881"/>
    <w:rsid w:val="00E2713B"/>
    <w:rsid w:val="00E275C0"/>
    <w:rsid w:val="00E32DDF"/>
    <w:rsid w:val="00E33108"/>
    <w:rsid w:val="00E34501"/>
    <w:rsid w:val="00E34706"/>
    <w:rsid w:val="00E34838"/>
    <w:rsid w:val="00E36F0F"/>
    <w:rsid w:val="00E43ABE"/>
    <w:rsid w:val="00E445BD"/>
    <w:rsid w:val="00E4665E"/>
    <w:rsid w:val="00E47A5F"/>
    <w:rsid w:val="00E507A5"/>
    <w:rsid w:val="00E5248C"/>
    <w:rsid w:val="00E528D2"/>
    <w:rsid w:val="00E54694"/>
    <w:rsid w:val="00E56B1A"/>
    <w:rsid w:val="00E56D69"/>
    <w:rsid w:val="00E601CE"/>
    <w:rsid w:val="00E60B07"/>
    <w:rsid w:val="00E61CB7"/>
    <w:rsid w:val="00E62303"/>
    <w:rsid w:val="00E62441"/>
    <w:rsid w:val="00E630A8"/>
    <w:rsid w:val="00E636B7"/>
    <w:rsid w:val="00E63879"/>
    <w:rsid w:val="00E65FEA"/>
    <w:rsid w:val="00E66073"/>
    <w:rsid w:val="00E67A06"/>
    <w:rsid w:val="00E714B8"/>
    <w:rsid w:val="00E72689"/>
    <w:rsid w:val="00E72FB1"/>
    <w:rsid w:val="00E730AA"/>
    <w:rsid w:val="00E731A1"/>
    <w:rsid w:val="00E748FD"/>
    <w:rsid w:val="00E75FE0"/>
    <w:rsid w:val="00E766E3"/>
    <w:rsid w:val="00E76F52"/>
    <w:rsid w:val="00E82B54"/>
    <w:rsid w:val="00E86626"/>
    <w:rsid w:val="00E86C2A"/>
    <w:rsid w:val="00E90A76"/>
    <w:rsid w:val="00E91EBD"/>
    <w:rsid w:val="00E92290"/>
    <w:rsid w:val="00E92A90"/>
    <w:rsid w:val="00E937B5"/>
    <w:rsid w:val="00E9442F"/>
    <w:rsid w:val="00E95C3A"/>
    <w:rsid w:val="00E96938"/>
    <w:rsid w:val="00E969D2"/>
    <w:rsid w:val="00E96E28"/>
    <w:rsid w:val="00E97B75"/>
    <w:rsid w:val="00EA08EA"/>
    <w:rsid w:val="00EA0CA1"/>
    <w:rsid w:val="00EA206F"/>
    <w:rsid w:val="00EA28BC"/>
    <w:rsid w:val="00EA3249"/>
    <w:rsid w:val="00EA5118"/>
    <w:rsid w:val="00EA6899"/>
    <w:rsid w:val="00EA68B6"/>
    <w:rsid w:val="00EA694D"/>
    <w:rsid w:val="00EB045F"/>
    <w:rsid w:val="00EB0DF0"/>
    <w:rsid w:val="00EB1A2C"/>
    <w:rsid w:val="00EB1DFD"/>
    <w:rsid w:val="00EB40DC"/>
    <w:rsid w:val="00EB743F"/>
    <w:rsid w:val="00EC064C"/>
    <w:rsid w:val="00EC0AA7"/>
    <w:rsid w:val="00EC0B78"/>
    <w:rsid w:val="00EC0BFA"/>
    <w:rsid w:val="00EC115D"/>
    <w:rsid w:val="00EC3328"/>
    <w:rsid w:val="00EC3934"/>
    <w:rsid w:val="00EC5748"/>
    <w:rsid w:val="00EC5D3C"/>
    <w:rsid w:val="00EC6355"/>
    <w:rsid w:val="00EC7352"/>
    <w:rsid w:val="00EC78F0"/>
    <w:rsid w:val="00EC7D56"/>
    <w:rsid w:val="00ED1D9B"/>
    <w:rsid w:val="00ED2270"/>
    <w:rsid w:val="00ED512E"/>
    <w:rsid w:val="00ED541B"/>
    <w:rsid w:val="00EE048D"/>
    <w:rsid w:val="00EE0ACB"/>
    <w:rsid w:val="00EE107C"/>
    <w:rsid w:val="00EE1D06"/>
    <w:rsid w:val="00EE25F8"/>
    <w:rsid w:val="00EE280E"/>
    <w:rsid w:val="00EE32CB"/>
    <w:rsid w:val="00EE3E9C"/>
    <w:rsid w:val="00EE4C4C"/>
    <w:rsid w:val="00EE4D4C"/>
    <w:rsid w:val="00EE4FBE"/>
    <w:rsid w:val="00EE7A79"/>
    <w:rsid w:val="00EF03FA"/>
    <w:rsid w:val="00EF1066"/>
    <w:rsid w:val="00EF20C2"/>
    <w:rsid w:val="00EF29EE"/>
    <w:rsid w:val="00EF2E2B"/>
    <w:rsid w:val="00EF34D2"/>
    <w:rsid w:val="00EF4C26"/>
    <w:rsid w:val="00EF4F1D"/>
    <w:rsid w:val="00EF5693"/>
    <w:rsid w:val="00EF758E"/>
    <w:rsid w:val="00F0032B"/>
    <w:rsid w:val="00F0274F"/>
    <w:rsid w:val="00F02AE6"/>
    <w:rsid w:val="00F02E9D"/>
    <w:rsid w:val="00F0373D"/>
    <w:rsid w:val="00F04044"/>
    <w:rsid w:val="00F046C8"/>
    <w:rsid w:val="00F047AB"/>
    <w:rsid w:val="00F0503B"/>
    <w:rsid w:val="00F05DE1"/>
    <w:rsid w:val="00F061DC"/>
    <w:rsid w:val="00F07353"/>
    <w:rsid w:val="00F12147"/>
    <w:rsid w:val="00F13E45"/>
    <w:rsid w:val="00F142E2"/>
    <w:rsid w:val="00F147C6"/>
    <w:rsid w:val="00F20600"/>
    <w:rsid w:val="00F20FBA"/>
    <w:rsid w:val="00F211E9"/>
    <w:rsid w:val="00F21705"/>
    <w:rsid w:val="00F22527"/>
    <w:rsid w:val="00F24FD8"/>
    <w:rsid w:val="00F25CAA"/>
    <w:rsid w:val="00F25E84"/>
    <w:rsid w:val="00F2703D"/>
    <w:rsid w:val="00F2706D"/>
    <w:rsid w:val="00F31178"/>
    <w:rsid w:val="00F3400B"/>
    <w:rsid w:val="00F35C44"/>
    <w:rsid w:val="00F360B3"/>
    <w:rsid w:val="00F370B9"/>
    <w:rsid w:val="00F375DF"/>
    <w:rsid w:val="00F37E49"/>
    <w:rsid w:val="00F40C05"/>
    <w:rsid w:val="00F40E86"/>
    <w:rsid w:val="00F425B3"/>
    <w:rsid w:val="00F44C78"/>
    <w:rsid w:val="00F459E6"/>
    <w:rsid w:val="00F46002"/>
    <w:rsid w:val="00F460E9"/>
    <w:rsid w:val="00F467F5"/>
    <w:rsid w:val="00F5061D"/>
    <w:rsid w:val="00F53441"/>
    <w:rsid w:val="00F53C70"/>
    <w:rsid w:val="00F60C62"/>
    <w:rsid w:val="00F628D8"/>
    <w:rsid w:val="00F6398D"/>
    <w:rsid w:val="00F645AF"/>
    <w:rsid w:val="00F64847"/>
    <w:rsid w:val="00F66BC9"/>
    <w:rsid w:val="00F67907"/>
    <w:rsid w:val="00F67946"/>
    <w:rsid w:val="00F7108A"/>
    <w:rsid w:val="00F71EF0"/>
    <w:rsid w:val="00F72E9F"/>
    <w:rsid w:val="00F7322A"/>
    <w:rsid w:val="00F735C8"/>
    <w:rsid w:val="00F739E9"/>
    <w:rsid w:val="00F75AB0"/>
    <w:rsid w:val="00F762D0"/>
    <w:rsid w:val="00F77E59"/>
    <w:rsid w:val="00F805CC"/>
    <w:rsid w:val="00F81620"/>
    <w:rsid w:val="00F837AA"/>
    <w:rsid w:val="00F84240"/>
    <w:rsid w:val="00F85237"/>
    <w:rsid w:val="00F87CD2"/>
    <w:rsid w:val="00F87DAE"/>
    <w:rsid w:val="00F9000A"/>
    <w:rsid w:val="00F9002A"/>
    <w:rsid w:val="00F9089C"/>
    <w:rsid w:val="00F90CC8"/>
    <w:rsid w:val="00F93E20"/>
    <w:rsid w:val="00F946E7"/>
    <w:rsid w:val="00F94E43"/>
    <w:rsid w:val="00F95884"/>
    <w:rsid w:val="00F97AFE"/>
    <w:rsid w:val="00FA0128"/>
    <w:rsid w:val="00FA09DA"/>
    <w:rsid w:val="00FA0CBC"/>
    <w:rsid w:val="00FA14DD"/>
    <w:rsid w:val="00FA1786"/>
    <w:rsid w:val="00FA215F"/>
    <w:rsid w:val="00FA27AD"/>
    <w:rsid w:val="00FA3191"/>
    <w:rsid w:val="00FA5019"/>
    <w:rsid w:val="00FA536E"/>
    <w:rsid w:val="00FA5AE3"/>
    <w:rsid w:val="00FA73DD"/>
    <w:rsid w:val="00FA7ADC"/>
    <w:rsid w:val="00FB0CF0"/>
    <w:rsid w:val="00FB1361"/>
    <w:rsid w:val="00FB13C2"/>
    <w:rsid w:val="00FB1ED1"/>
    <w:rsid w:val="00FB2976"/>
    <w:rsid w:val="00FB39E0"/>
    <w:rsid w:val="00FB476D"/>
    <w:rsid w:val="00FB63C6"/>
    <w:rsid w:val="00FB7164"/>
    <w:rsid w:val="00FB76C5"/>
    <w:rsid w:val="00FC2414"/>
    <w:rsid w:val="00FC2C4D"/>
    <w:rsid w:val="00FC2E11"/>
    <w:rsid w:val="00FC2E8B"/>
    <w:rsid w:val="00FC327A"/>
    <w:rsid w:val="00FC3F81"/>
    <w:rsid w:val="00FC44A1"/>
    <w:rsid w:val="00FC48CA"/>
    <w:rsid w:val="00FC4DEB"/>
    <w:rsid w:val="00FC77FF"/>
    <w:rsid w:val="00FC7E40"/>
    <w:rsid w:val="00FD0AAB"/>
    <w:rsid w:val="00FD2AD7"/>
    <w:rsid w:val="00FD35C1"/>
    <w:rsid w:val="00FD4B65"/>
    <w:rsid w:val="00FD4CC7"/>
    <w:rsid w:val="00FD6729"/>
    <w:rsid w:val="00FD7FE3"/>
    <w:rsid w:val="00FE0533"/>
    <w:rsid w:val="00FE164D"/>
    <w:rsid w:val="00FE2025"/>
    <w:rsid w:val="00FE2D9D"/>
    <w:rsid w:val="00FE4790"/>
    <w:rsid w:val="00FE49E3"/>
    <w:rsid w:val="00FE5FB8"/>
    <w:rsid w:val="00FE687A"/>
    <w:rsid w:val="00FE79C6"/>
    <w:rsid w:val="00FF0ACE"/>
    <w:rsid w:val="00FF0AD1"/>
    <w:rsid w:val="00FF25E7"/>
    <w:rsid w:val="00FF2F56"/>
    <w:rsid w:val="00FF3373"/>
    <w:rsid w:val="00FF4CD3"/>
    <w:rsid w:val="00FF529A"/>
    <w:rsid w:val="00FF5C9E"/>
    <w:rsid w:val="00FF6B4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99937810-DC1F-4D91-AE6A-869865E8B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28D8"/>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4">
    <w:name w:val="heading 4"/>
    <w:basedOn w:val="Normal"/>
    <w:next w:val="Normal"/>
    <w:link w:val="Ttulo4Car"/>
    <w:uiPriority w:val="9"/>
    <w:semiHidden/>
    <w:unhideWhenUsed/>
    <w:qFormat/>
    <w:rsid w:val="0010349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FE164D"/>
    <w:pPr>
      <w:tabs>
        <w:tab w:val="right" w:leader="dot" w:pos="8828"/>
      </w:tabs>
      <w:spacing w:after="100" w:line="360" w:lineRule="auto"/>
      <w:ind w:left="566"/>
    </w:pPr>
  </w:style>
  <w:style w:type="paragraph" w:styleId="TDC2">
    <w:name w:val="toc 2"/>
    <w:basedOn w:val="Normal"/>
    <w:next w:val="Normal"/>
    <w:autoRedefine/>
    <w:uiPriority w:val="39"/>
    <w:unhideWhenUsed/>
    <w:rsid w:val="00D038BF"/>
    <w:pPr>
      <w:tabs>
        <w:tab w:val="right" w:leader="dot" w:pos="9676"/>
      </w:tabs>
      <w:spacing w:after="100" w:line="480" w:lineRule="auto"/>
      <w:ind w:left="567" w:hanging="1"/>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styleId="Revisin">
    <w:name w:val="Revision"/>
    <w:hidden/>
    <w:uiPriority w:val="99"/>
    <w:semiHidden/>
    <w:rsid w:val="008A0522"/>
  </w:style>
  <w:style w:type="paragraph" w:customStyle="1" w:styleId="Texto">
    <w:name w:val="Texto"/>
    <w:basedOn w:val="Normal"/>
    <w:link w:val="TextoCar"/>
    <w:rsid w:val="006F672F"/>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6F672F"/>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6F672F"/>
    <w:rPr>
      <w:rFonts w:ascii="Courier New" w:eastAsia="Times New Roman" w:hAnsi="Courier New" w:cs="Courier New"/>
      <w:sz w:val="20"/>
      <w:szCs w:val="20"/>
      <w:lang w:val="es-ES"/>
    </w:rPr>
  </w:style>
  <w:style w:type="character" w:customStyle="1" w:styleId="TextoCar">
    <w:name w:val="Texto Car"/>
    <w:link w:val="Texto"/>
    <w:locked/>
    <w:rsid w:val="006F672F"/>
    <w:rPr>
      <w:rFonts w:ascii="Arial" w:eastAsia="Times New Roman" w:hAnsi="Arial" w:cs="Arial"/>
      <w:sz w:val="18"/>
      <w:szCs w:val="20"/>
      <w:lang w:val="es-ES"/>
    </w:rPr>
  </w:style>
  <w:style w:type="table" w:customStyle="1" w:styleId="Tablaconcuadrcula11">
    <w:name w:val="Tabla con cuadrícula11"/>
    <w:basedOn w:val="Tablanormal"/>
    <w:next w:val="Tablaconcuadrcula"/>
    <w:uiPriority w:val="59"/>
    <w:rsid w:val="00CE227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F070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D74D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F0274F"/>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0274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C6671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3F33D8"/>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4436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44368D"/>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44368D"/>
    <w:pPr>
      <w:spacing w:after="100"/>
      <w:ind w:left="480"/>
    </w:pPr>
  </w:style>
  <w:style w:type="character" w:customStyle="1" w:styleId="Ttulo4Car">
    <w:name w:val="Título 4 Car"/>
    <w:basedOn w:val="Fuentedeprrafopredeter"/>
    <w:link w:val="Ttulo4"/>
    <w:uiPriority w:val="9"/>
    <w:semiHidden/>
    <w:rsid w:val="00103497"/>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83409">
      <w:bodyDiv w:val="1"/>
      <w:marLeft w:val="0"/>
      <w:marRight w:val="0"/>
      <w:marTop w:val="0"/>
      <w:marBottom w:val="0"/>
      <w:divBdr>
        <w:top w:val="none" w:sz="0" w:space="0" w:color="auto"/>
        <w:left w:val="none" w:sz="0" w:space="0" w:color="auto"/>
        <w:bottom w:val="none" w:sz="0" w:space="0" w:color="auto"/>
        <w:right w:val="none" w:sz="0" w:space="0" w:color="auto"/>
      </w:divBdr>
    </w:div>
    <w:div w:id="32922374">
      <w:bodyDiv w:val="1"/>
      <w:marLeft w:val="0"/>
      <w:marRight w:val="0"/>
      <w:marTop w:val="0"/>
      <w:marBottom w:val="0"/>
      <w:divBdr>
        <w:top w:val="none" w:sz="0" w:space="0" w:color="auto"/>
        <w:left w:val="none" w:sz="0" w:space="0" w:color="auto"/>
        <w:bottom w:val="none" w:sz="0" w:space="0" w:color="auto"/>
        <w:right w:val="none" w:sz="0" w:space="0" w:color="auto"/>
      </w:divBdr>
    </w:div>
    <w:div w:id="38287554">
      <w:bodyDiv w:val="1"/>
      <w:marLeft w:val="0"/>
      <w:marRight w:val="0"/>
      <w:marTop w:val="0"/>
      <w:marBottom w:val="0"/>
      <w:divBdr>
        <w:top w:val="none" w:sz="0" w:space="0" w:color="auto"/>
        <w:left w:val="none" w:sz="0" w:space="0" w:color="auto"/>
        <w:bottom w:val="none" w:sz="0" w:space="0" w:color="auto"/>
        <w:right w:val="none" w:sz="0" w:space="0" w:color="auto"/>
      </w:divBdr>
    </w:div>
    <w:div w:id="46615807">
      <w:bodyDiv w:val="1"/>
      <w:marLeft w:val="0"/>
      <w:marRight w:val="0"/>
      <w:marTop w:val="0"/>
      <w:marBottom w:val="0"/>
      <w:divBdr>
        <w:top w:val="none" w:sz="0" w:space="0" w:color="auto"/>
        <w:left w:val="none" w:sz="0" w:space="0" w:color="auto"/>
        <w:bottom w:val="none" w:sz="0" w:space="0" w:color="auto"/>
        <w:right w:val="none" w:sz="0" w:space="0" w:color="auto"/>
      </w:divBdr>
    </w:div>
    <w:div w:id="48504307">
      <w:bodyDiv w:val="1"/>
      <w:marLeft w:val="0"/>
      <w:marRight w:val="0"/>
      <w:marTop w:val="0"/>
      <w:marBottom w:val="0"/>
      <w:divBdr>
        <w:top w:val="none" w:sz="0" w:space="0" w:color="auto"/>
        <w:left w:val="none" w:sz="0" w:space="0" w:color="auto"/>
        <w:bottom w:val="none" w:sz="0" w:space="0" w:color="auto"/>
        <w:right w:val="none" w:sz="0" w:space="0" w:color="auto"/>
      </w:divBdr>
    </w:div>
    <w:div w:id="66154740">
      <w:bodyDiv w:val="1"/>
      <w:marLeft w:val="0"/>
      <w:marRight w:val="0"/>
      <w:marTop w:val="0"/>
      <w:marBottom w:val="0"/>
      <w:divBdr>
        <w:top w:val="none" w:sz="0" w:space="0" w:color="auto"/>
        <w:left w:val="none" w:sz="0" w:space="0" w:color="auto"/>
        <w:bottom w:val="none" w:sz="0" w:space="0" w:color="auto"/>
        <w:right w:val="none" w:sz="0" w:space="0" w:color="auto"/>
      </w:divBdr>
    </w:div>
    <w:div w:id="104932359">
      <w:bodyDiv w:val="1"/>
      <w:marLeft w:val="0"/>
      <w:marRight w:val="0"/>
      <w:marTop w:val="0"/>
      <w:marBottom w:val="0"/>
      <w:divBdr>
        <w:top w:val="none" w:sz="0" w:space="0" w:color="auto"/>
        <w:left w:val="none" w:sz="0" w:space="0" w:color="auto"/>
        <w:bottom w:val="none" w:sz="0" w:space="0" w:color="auto"/>
        <w:right w:val="none" w:sz="0" w:space="0" w:color="auto"/>
      </w:divBdr>
    </w:div>
    <w:div w:id="119886052">
      <w:bodyDiv w:val="1"/>
      <w:marLeft w:val="0"/>
      <w:marRight w:val="0"/>
      <w:marTop w:val="0"/>
      <w:marBottom w:val="0"/>
      <w:divBdr>
        <w:top w:val="none" w:sz="0" w:space="0" w:color="auto"/>
        <w:left w:val="none" w:sz="0" w:space="0" w:color="auto"/>
        <w:bottom w:val="none" w:sz="0" w:space="0" w:color="auto"/>
        <w:right w:val="none" w:sz="0" w:space="0" w:color="auto"/>
      </w:divBdr>
    </w:div>
    <w:div w:id="120853224">
      <w:bodyDiv w:val="1"/>
      <w:marLeft w:val="0"/>
      <w:marRight w:val="0"/>
      <w:marTop w:val="0"/>
      <w:marBottom w:val="0"/>
      <w:divBdr>
        <w:top w:val="none" w:sz="0" w:space="0" w:color="auto"/>
        <w:left w:val="none" w:sz="0" w:space="0" w:color="auto"/>
        <w:bottom w:val="none" w:sz="0" w:space="0" w:color="auto"/>
        <w:right w:val="none" w:sz="0" w:space="0" w:color="auto"/>
      </w:divBdr>
    </w:div>
    <w:div w:id="14011986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40408997">
      <w:bodyDiv w:val="1"/>
      <w:marLeft w:val="0"/>
      <w:marRight w:val="0"/>
      <w:marTop w:val="0"/>
      <w:marBottom w:val="0"/>
      <w:divBdr>
        <w:top w:val="none" w:sz="0" w:space="0" w:color="auto"/>
        <w:left w:val="none" w:sz="0" w:space="0" w:color="auto"/>
        <w:bottom w:val="none" w:sz="0" w:space="0" w:color="auto"/>
        <w:right w:val="none" w:sz="0" w:space="0" w:color="auto"/>
      </w:divBdr>
    </w:div>
    <w:div w:id="270941771">
      <w:bodyDiv w:val="1"/>
      <w:marLeft w:val="0"/>
      <w:marRight w:val="0"/>
      <w:marTop w:val="0"/>
      <w:marBottom w:val="0"/>
      <w:divBdr>
        <w:top w:val="none" w:sz="0" w:space="0" w:color="auto"/>
        <w:left w:val="none" w:sz="0" w:space="0" w:color="auto"/>
        <w:bottom w:val="none" w:sz="0" w:space="0" w:color="auto"/>
        <w:right w:val="none" w:sz="0" w:space="0" w:color="auto"/>
      </w:divBdr>
    </w:div>
    <w:div w:id="278730725">
      <w:bodyDiv w:val="1"/>
      <w:marLeft w:val="0"/>
      <w:marRight w:val="0"/>
      <w:marTop w:val="0"/>
      <w:marBottom w:val="0"/>
      <w:divBdr>
        <w:top w:val="none" w:sz="0" w:space="0" w:color="auto"/>
        <w:left w:val="none" w:sz="0" w:space="0" w:color="auto"/>
        <w:bottom w:val="none" w:sz="0" w:space="0" w:color="auto"/>
        <w:right w:val="none" w:sz="0" w:space="0" w:color="auto"/>
      </w:divBdr>
    </w:div>
    <w:div w:id="292566760">
      <w:bodyDiv w:val="1"/>
      <w:marLeft w:val="0"/>
      <w:marRight w:val="0"/>
      <w:marTop w:val="0"/>
      <w:marBottom w:val="0"/>
      <w:divBdr>
        <w:top w:val="none" w:sz="0" w:space="0" w:color="auto"/>
        <w:left w:val="none" w:sz="0" w:space="0" w:color="auto"/>
        <w:bottom w:val="none" w:sz="0" w:space="0" w:color="auto"/>
        <w:right w:val="none" w:sz="0" w:space="0" w:color="auto"/>
      </w:divBdr>
    </w:div>
    <w:div w:id="304890767">
      <w:bodyDiv w:val="1"/>
      <w:marLeft w:val="0"/>
      <w:marRight w:val="0"/>
      <w:marTop w:val="0"/>
      <w:marBottom w:val="0"/>
      <w:divBdr>
        <w:top w:val="none" w:sz="0" w:space="0" w:color="auto"/>
        <w:left w:val="none" w:sz="0" w:space="0" w:color="auto"/>
        <w:bottom w:val="none" w:sz="0" w:space="0" w:color="auto"/>
        <w:right w:val="none" w:sz="0" w:space="0" w:color="auto"/>
      </w:divBdr>
    </w:div>
    <w:div w:id="332268041">
      <w:bodyDiv w:val="1"/>
      <w:marLeft w:val="0"/>
      <w:marRight w:val="0"/>
      <w:marTop w:val="0"/>
      <w:marBottom w:val="0"/>
      <w:divBdr>
        <w:top w:val="none" w:sz="0" w:space="0" w:color="auto"/>
        <w:left w:val="none" w:sz="0" w:space="0" w:color="auto"/>
        <w:bottom w:val="none" w:sz="0" w:space="0" w:color="auto"/>
        <w:right w:val="none" w:sz="0" w:space="0" w:color="auto"/>
      </w:divBdr>
    </w:div>
    <w:div w:id="342900647">
      <w:bodyDiv w:val="1"/>
      <w:marLeft w:val="0"/>
      <w:marRight w:val="0"/>
      <w:marTop w:val="0"/>
      <w:marBottom w:val="0"/>
      <w:divBdr>
        <w:top w:val="none" w:sz="0" w:space="0" w:color="auto"/>
        <w:left w:val="none" w:sz="0" w:space="0" w:color="auto"/>
        <w:bottom w:val="none" w:sz="0" w:space="0" w:color="auto"/>
        <w:right w:val="none" w:sz="0" w:space="0" w:color="auto"/>
      </w:divBdr>
    </w:div>
    <w:div w:id="357436094">
      <w:bodyDiv w:val="1"/>
      <w:marLeft w:val="0"/>
      <w:marRight w:val="0"/>
      <w:marTop w:val="0"/>
      <w:marBottom w:val="0"/>
      <w:divBdr>
        <w:top w:val="none" w:sz="0" w:space="0" w:color="auto"/>
        <w:left w:val="none" w:sz="0" w:space="0" w:color="auto"/>
        <w:bottom w:val="none" w:sz="0" w:space="0" w:color="auto"/>
        <w:right w:val="none" w:sz="0" w:space="0" w:color="auto"/>
      </w:divBdr>
    </w:div>
    <w:div w:id="362485198">
      <w:bodyDiv w:val="1"/>
      <w:marLeft w:val="0"/>
      <w:marRight w:val="0"/>
      <w:marTop w:val="0"/>
      <w:marBottom w:val="0"/>
      <w:divBdr>
        <w:top w:val="none" w:sz="0" w:space="0" w:color="auto"/>
        <w:left w:val="none" w:sz="0" w:space="0" w:color="auto"/>
        <w:bottom w:val="none" w:sz="0" w:space="0" w:color="auto"/>
        <w:right w:val="none" w:sz="0" w:space="0" w:color="auto"/>
      </w:divBdr>
    </w:div>
    <w:div w:id="396048973">
      <w:bodyDiv w:val="1"/>
      <w:marLeft w:val="0"/>
      <w:marRight w:val="0"/>
      <w:marTop w:val="0"/>
      <w:marBottom w:val="0"/>
      <w:divBdr>
        <w:top w:val="none" w:sz="0" w:space="0" w:color="auto"/>
        <w:left w:val="none" w:sz="0" w:space="0" w:color="auto"/>
        <w:bottom w:val="none" w:sz="0" w:space="0" w:color="auto"/>
        <w:right w:val="none" w:sz="0" w:space="0" w:color="auto"/>
      </w:divBdr>
    </w:div>
    <w:div w:id="419721336">
      <w:bodyDiv w:val="1"/>
      <w:marLeft w:val="0"/>
      <w:marRight w:val="0"/>
      <w:marTop w:val="0"/>
      <w:marBottom w:val="0"/>
      <w:divBdr>
        <w:top w:val="none" w:sz="0" w:space="0" w:color="auto"/>
        <w:left w:val="none" w:sz="0" w:space="0" w:color="auto"/>
        <w:bottom w:val="none" w:sz="0" w:space="0" w:color="auto"/>
        <w:right w:val="none" w:sz="0" w:space="0" w:color="auto"/>
      </w:divBdr>
    </w:div>
    <w:div w:id="444815730">
      <w:bodyDiv w:val="1"/>
      <w:marLeft w:val="0"/>
      <w:marRight w:val="0"/>
      <w:marTop w:val="0"/>
      <w:marBottom w:val="0"/>
      <w:divBdr>
        <w:top w:val="none" w:sz="0" w:space="0" w:color="auto"/>
        <w:left w:val="none" w:sz="0" w:space="0" w:color="auto"/>
        <w:bottom w:val="none" w:sz="0" w:space="0" w:color="auto"/>
        <w:right w:val="none" w:sz="0" w:space="0" w:color="auto"/>
      </w:divBdr>
    </w:div>
    <w:div w:id="446895257">
      <w:bodyDiv w:val="1"/>
      <w:marLeft w:val="0"/>
      <w:marRight w:val="0"/>
      <w:marTop w:val="0"/>
      <w:marBottom w:val="0"/>
      <w:divBdr>
        <w:top w:val="none" w:sz="0" w:space="0" w:color="auto"/>
        <w:left w:val="none" w:sz="0" w:space="0" w:color="auto"/>
        <w:bottom w:val="none" w:sz="0" w:space="0" w:color="auto"/>
        <w:right w:val="none" w:sz="0" w:space="0" w:color="auto"/>
      </w:divBdr>
    </w:div>
    <w:div w:id="462161193">
      <w:bodyDiv w:val="1"/>
      <w:marLeft w:val="0"/>
      <w:marRight w:val="0"/>
      <w:marTop w:val="0"/>
      <w:marBottom w:val="0"/>
      <w:divBdr>
        <w:top w:val="none" w:sz="0" w:space="0" w:color="auto"/>
        <w:left w:val="none" w:sz="0" w:space="0" w:color="auto"/>
        <w:bottom w:val="none" w:sz="0" w:space="0" w:color="auto"/>
        <w:right w:val="none" w:sz="0" w:space="0" w:color="auto"/>
      </w:divBdr>
    </w:div>
    <w:div w:id="469903292">
      <w:bodyDiv w:val="1"/>
      <w:marLeft w:val="0"/>
      <w:marRight w:val="0"/>
      <w:marTop w:val="0"/>
      <w:marBottom w:val="0"/>
      <w:divBdr>
        <w:top w:val="none" w:sz="0" w:space="0" w:color="auto"/>
        <w:left w:val="none" w:sz="0" w:space="0" w:color="auto"/>
        <w:bottom w:val="none" w:sz="0" w:space="0" w:color="auto"/>
        <w:right w:val="none" w:sz="0" w:space="0" w:color="auto"/>
      </w:divBdr>
    </w:div>
    <w:div w:id="477845079">
      <w:bodyDiv w:val="1"/>
      <w:marLeft w:val="0"/>
      <w:marRight w:val="0"/>
      <w:marTop w:val="0"/>
      <w:marBottom w:val="0"/>
      <w:divBdr>
        <w:top w:val="none" w:sz="0" w:space="0" w:color="auto"/>
        <w:left w:val="none" w:sz="0" w:space="0" w:color="auto"/>
        <w:bottom w:val="none" w:sz="0" w:space="0" w:color="auto"/>
        <w:right w:val="none" w:sz="0" w:space="0" w:color="auto"/>
      </w:divBdr>
      <w:divsChild>
        <w:div w:id="333654423">
          <w:marLeft w:val="0"/>
          <w:marRight w:val="0"/>
          <w:marTop w:val="0"/>
          <w:marBottom w:val="0"/>
          <w:divBdr>
            <w:top w:val="none" w:sz="0" w:space="0" w:color="auto"/>
            <w:left w:val="none" w:sz="0" w:space="0" w:color="auto"/>
            <w:bottom w:val="none" w:sz="0" w:space="0" w:color="auto"/>
            <w:right w:val="none" w:sz="0" w:space="0" w:color="auto"/>
          </w:divBdr>
        </w:div>
      </w:divsChild>
    </w:div>
    <w:div w:id="504439549">
      <w:bodyDiv w:val="1"/>
      <w:marLeft w:val="0"/>
      <w:marRight w:val="0"/>
      <w:marTop w:val="0"/>
      <w:marBottom w:val="0"/>
      <w:divBdr>
        <w:top w:val="none" w:sz="0" w:space="0" w:color="auto"/>
        <w:left w:val="none" w:sz="0" w:space="0" w:color="auto"/>
        <w:bottom w:val="none" w:sz="0" w:space="0" w:color="auto"/>
        <w:right w:val="none" w:sz="0" w:space="0" w:color="auto"/>
      </w:divBdr>
    </w:div>
    <w:div w:id="515269536">
      <w:bodyDiv w:val="1"/>
      <w:marLeft w:val="0"/>
      <w:marRight w:val="0"/>
      <w:marTop w:val="0"/>
      <w:marBottom w:val="0"/>
      <w:divBdr>
        <w:top w:val="none" w:sz="0" w:space="0" w:color="auto"/>
        <w:left w:val="none" w:sz="0" w:space="0" w:color="auto"/>
        <w:bottom w:val="none" w:sz="0" w:space="0" w:color="auto"/>
        <w:right w:val="none" w:sz="0" w:space="0" w:color="auto"/>
      </w:divBdr>
    </w:div>
    <w:div w:id="516887906">
      <w:bodyDiv w:val="1"/>
      <w:marLeft w:val="0"/>
      <w:marRight w:val="0"/>
      <w:marTop w:val="0"/>
      <w:marBottom w:val="0"/>
      <w:divBdr>
        <w:top w:val="none" w:sz="0" w:space="0" w:color="auto"/>
        <w:left w:val="none" w:sz="0" w:space="0" w:color="auto"/>
        <w:bottom w:val="none" w:sz="0" w:space="0" w:color="auto"/>
        <w:right w:val="none" w:sz="0" w:space="0" w:color="auto"/>
      </w:divBdr>
    </w:div>
    <w:div w:id="52733275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3703655">
      <w:bodyDiv w:val="1"/>
      <w:marLeft w:val="0"/>
      <w:marRight w:val="0"/>
      <w:marTop w:val="0"/>
      <w:marBottom w:val="0"/>
      <w:divBdr>
        <w:top w:val="none" w:sz="0" w:space="0" w:color="auto"/>
        <w:left w:val="none" w:sz="0" w:space="0" w:color="auto"/>
        <w:bottom w:val="none" w:sz="0" w:space="0" w:color="auto"/>
        <w:right w:val="none" w:sz="0" w:space="0" w:color="auto"/>
      </w:divBdr>
    </w:div>
    <w:div w:id="642976400">
      <w:bodyDiv w:val="1"/>
      <w:marLeft w:val="0"/>
      <w:marRight w:val="0"/>
      <w:marTop w:val="0"/>
      <w:marBottom w:val="0"/>
      <w:divBdr>
        <w:top w:val="none" w:sz="0" w:space="0" w:color="auto"/>
        <w:left w:val="none" w:sz="0" w:space="0" w:color="auto"/>
        <w:bottom w:val="none" w:sz="0" w:space="0" w:color="auto"/>
        <w:right w:val="none" w:sz="0" w:space="0" w:color="auto"/>
      </w:divBdr>
    </w:div>
    <w:div w:id="650598379">
      <w:bodyDiv w:val="1"/>
      <w:marLeft w:val="0"/>
      <w:marRight w:val="0"/>
      <w:marTop w:val="0"/>
      <w:marBottom w:val="0"/>
      <w:divBdr>
        <w:top w:val="none" w:sz="0" w:space="0" w:color="auto"/>
        <w:left w:val="none" w:sz="0" w:space="0" w:color="auto"/>
        <w:bottom w:val="none" w:sz="0" w:space="0" w:color="auto"/>
        <w:right w:val="none" w:sz="0" w:space="0" w:color="auto"/>
      </w:divBdr>
    </w:div>
    <w:div w:id="690299866">
      <w:bodyDiv w:val="1"/>
      <w:marLeft w:val="0"/>
      <w:marRight w:val="0"/>
      <w:marTop w:val="0"/>
      <w:marBottom w:val="0"/>
      <w:divBdr>
        <w:top w:val="none" w:sz="0" w:space="0" w:color="auto"/>
        <w:left w:val="none" w:sz="0" w:space="0" w:color="auto"/>
        <w:bottom w:val="none" w:sz="0" w:space="0" w:color="auto"/>
        <w:right w:val="none" w:sz="0" w:space="0" w:color="auto"/>
      </w:divBdr>
    </w:div>
    <w:div w:id="693503042">
      <w:bodyDiv w:val="1"/>
      <w:marLeft w:val="0"/>
      <w:marRight w:val="0"/>
      <w:marTop w:val="0"/>
      <w:marBottom w:val="0"/>
      <w:divBdr>
        <w:top w:val="none" w:sz="0" w:space="0" w:color="auto"/>
        <w:left w:val="none" w:sz="0" w:space="0" w:color="auto"/>
        <w:bottom w:val="none" w:sz="0" w:space="0" w:color="auto"/>
        <w:right w:val="none" w:sz="0" w:space="0" w:color="auto"/>
      </w:divBdr>
    </w:div>
    <w:div w:id="700713403">
      <w:bodyDiv w:val="1"/>
      <w:marLeft w:val="0"/>
      <w:marRight w:val="0"/>
      <w:marTop w:val="0"/>
      <w:marBottom w:val="0"/>
      <w:divBdr>
        <w:top w:val="none" w:sz="0" w:space="0" w:color="auto"/>
        <w:left w:val="none" w:sz="0" w:space="0" w:color="auto"/>
        <w:bottom w:val="none" w:sz="0" w:space="0" w:color="auto"/>
        <w:right w:val="none" w:sz="0" w:space="0" w:color="auto"/>
      </w:divBdr>
    </w:div>
    <w:div w:id="714426373">
      <w:bodyDiv w:val="1"/>
      <w:marLeft w:val="0"/>
      <w:marRight w:val="0"/>
      <w:marTop w:val="0"/>
      <w:marBottom w:val="0"/>
      <w:divBdr>
        <w:top w:val="none" w:sz="0" w:space="0" w:color="auto"/>
        <w:left w:val="none" w:sz="0" w:space="0" w:color="auto"/>
        <w:bottom w:val="none" w:sz="0" w:space="0" w:color="auto"/>
        <w:right w:val="none" w:sz="0" w:space="0" w:color="auto"/>
      </w:divBdr>
    </w:div>
    <w:div w:id="729962205">
      <w:bodyDiv w:val="1"/>
      <w:marLeft w:val="0"/>
      <w:marRight w:val="0"/>
      <w:marTop w:val="0"/>
      <w:marBottom w:val="0"/>
      <w:divBdr>
        <w:top w:val="none" w:sz="0" w:space="0" w:color="auto"/>
        <w:left w:val="none" w:sz="0" w:space="0" w:color="auto"/>
        <w:bottom w:val="none" w:sz="0" w:space="0" w:color="auto"/>
        <w:right w:val="none" w:sz="0" w:space="0" w:color="auto"/>
      </w:divBdr>
    </w:div>
    <w:div w:id="741945625">
      <w:bodyDiv w:val="1"/>
      <w:marLeft w:val="0"/>
      <w:marRight w:val="0"/>
      <w:marTop w:val="0"/>
      <w:marBottom w:val="0"/>
      <w:divBdr>
        <w:top w:val="none" w:sz="0" w:space="0" w:color="auto"/>
        <w:left w:val="none" w:sz="0" w:space="0" w:color="auto"/>
        <w:bottom w:val="none" w:sz="0" w:space="0" w:color="auto"/>
        <w:right w:val="none" w:sz="0" w:space="0" w:color="auto"/>
      </w:divBdr>
    </w:div>
    <w:div w:id="767776966">
      <w:bodyDiv w:val="1"/>
      <w:marLeft w:val="0"/>
      <w:marRight w:val="0"/>
      <w:marTop w:val="0"/>
      <w:marBottom w:val="0"/>
      <w:divBdr>
        <w:top w:val="none" w:sz="0" w:space="0" w:color="auto"/>
        <w:left w:val="none" w:sz="0" w:space="0" w:color="auto"/>
        <w:bottom w:val="none" w:sz="0" w:space="0" w:color="auto"/>
        <w:right w:val="none" w:sz="0" w:space="0" w:color="auto"/>
      </w:divBdr>
    </w:div>
    <w:div w:id="803080162">
      <w:bodyDiv w:val="1"/>
      <w:marLeft w:val="0"/>
      <w:marRight w:val="0"/>
      <w:marTop w:val="0"/>
      <w:marBottom w:val="0"/>
      <w:divBdr>
        <w:top w:val="none" w:sz="0" w:space="0" w:color="auto"/>
        <w:left w:val="none" w:sz="0" w:space="0" w:color="auto"/>
        <w:bottom w:val="none" w:sz="0" w:space="0" w:color="auto"/>
        <w:right w:val="none" w:sz="0" w:space="0" w:color="auto"/>
      </w:divBdr>
    </w:div>
    <w:div w:id="816653805">
      <w:bodyDiv w:val="1"/>
      <w:marLeft w:val="0"/>
      <w:marRight w:val="0"/>
      <w:marTop w:val="0"/>
      <w:marBottom w:val="0"/>
      <w:divBdr>
        <w:top w:val="none" w:sz="0" w:space="0" w:color="auto"/>
        <w:left w:val="none" w:sz="0" w:space="0" w:color="auto"/>
        <w:bottom w:val="none" w:sz="0" w:space="0" w:color="auto"/>
        <w:right w:val="none" w:sz="0" w:space="0" w:color="auto"/>
      </w:divBdr>
    </w:div>
    <w:div w:id="81837838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3954755">
      <w:bodyDiv w:val="1"/>
      <w:marLeft w:val="0"/>
      <w:marRight w:val="0"/>
      <w:marTop w:val="0"/>
      <w:marBottom w:val="0"/>
      <w:divBdr>
        <w:top w:val="none" w:sz="0" w:space="0" w:color="auto"/>
        <w:left w:val="none" w:sz="0" w:space="0" w:color="auto"/>
        <w:bottom w:val="none" w:sz="0" w:space="0" w:color="auto"/>
        <w:right w:val="none" w:sz="0" w:space="0" w:color="auto"/>
      </w:divBdr>
    </w:div>
    <w:div w:id="865412988">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607503">
      <w:bodyDiv w:val="1"/>
      <w:marLeft w:val="0"/>
      <w:marRight w:val="0"/>
      <w:marTop w:val="0"/>
      <w:marBottom w:val="0"/>
      <w:divBdr>
        <w:top w:val="none" w:sz="0" w:space="0" w:color="auto"/>
        <w:left w:val="none" w:sz="0" w:space="0" w:color="auto"/>
        <w:bottom w:val="none" w:sz="0" w:space="0" w:color="auto"/>
        <w:right w:val="none" w:sz="0" w:space="0" w:color="auto"/>
      </w:divBdr>
    </w:div>
    <w:div w:id="953248605">
      <w:bodyDiv w:val="1"/>
      <w:marLeft w:val="0"/>
      <w:marRight w:val="0"/>
      <w:marTop w:val="0"/>
      <w:marBottom w:val="0"/>
      <w:divBdr>
        <w:top w:val="none" w:sz="0" w:space="0" w:color="auto"/>
        <w:left w:val="none" w:sz="0" w:space="0" w:color="auto"/>
        <w:bottom w:val="none" w:sz="0" w:space="0" w:color="auto"/>
        <w:right w:val="none" w:sz="0" w:space="0" w:color="auto"/>
      </w:divBdr>
    </w:div>
    <w:div w:id="974262498">
      <w:bodyDiv w:val="1"/>
      <w:marLeft w:val="0"/>
      <w:marRight w:val="0"/>
      <w:marTop w:val="0"/>
      <w:marBottom w:val="0"/>
      <w:divBdr>
        <w:top w:val="none" w:sz="0" w:space="0" w:color="auto"/>
        <w:left w:val="none" w:sz="0" w:space="0" w:color="auto"/>
        <w:bottom w:val="none" w:sz="0" w:space="0" w:color="auto"/>
        <w:right w:val="none" w:sz="0" w:space="0" w:color="auto"/>
      </w:divBdr>
      <w:divsChild>
        <w:div w:id="1005209070">
          <w:marLeft w:val="0"/>
          <w:marRight w:val="0"/>
          <w:marTop w:val="0"/>
          <w:marBottom w:val="0"/>
          <w:divBdr>
            <w:top w:val="none" w:sz="0" w:space="0" w:color="auto"/>
            <w:left w:val="none" w:sz="0" w:space="0" w:color="auto"/>
            <w:bottom w:val="none" w:sz="0" w:space="0" w:color="auto"/>
            <w:right w:val="none" w:sz="0" w:space="0" w:color="auto"/>
          </w:divBdr>
          <w:divsChild>
            <w:div w:id="486482748">
              <w:marLeft w:val="0"/>
              <w:marRight w:val="0"/>
              <w:marTop w:val="0"/>
              <w:marBottom w:val="0"/>
              <w:divBdr>
                <w:top w:val="none" w:sz="0" w:space="0" w:color="auto"/>
                <w:left w:val="none" w:sz="0" w:space="0" w:color="auto"/>
                <w:bottom w:val="none" w:sz="0" w:space="0" w:color="auto"/>
                <w:right w:val="none" w:sz="0" w:space="0" w:color="auto"/>
              </w:divBdr>
              <w:divsChild>
                <w:div w:id="1034425176">
                  <w:marLeft w:val="0"/>
                  <w:marRight w:val="0"/>
                  <w:marTop w:val="0"/>
                  <w:marBottom w:val="0"/>
                  <w:divBdr>
                    <w:top w:val="none" w:sz="0" w:space="0" w:color="auto"/>
                    <w:left w:val="none" w:sz="0" w:space="0" w:color="auto"/>
                    <w:bottom w:val="none" w:sz="0" w:space="0" w:color="auto"/>
                    <w:right w:val="none" w:sz="0" w:space="0" w:color="auto"/>
                  </w:divBdr>
                  <w:divsChild>
                    <w:div w:id="1526478330">
                      <w:marLeft w:val="0"/>
                      <w:marRight w:val="0"/>
                      <w:marTop w:val="0"/>
                      <w:marBottom w:val="0"/>
                      <w:divBdr>
                        <w:top w:val="none" w:sz="0" w:space="0" w:color="auto"/>
                        <w:left w:val="none" w:sz="0" w:space="0" w:color="auto"/>
                        <w:bottom w:val="none" w:sz="0" w:space="0" w:color="auto"/>
                        <w:right w:val="none" w:sz="0" w:space="0" w:color="auto"/>
                      </w:divBdr>
                      <w:divsChild>
                        <w:div w:id="2414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456296">
      <w:bodyDiv w:val="1"/>
      <w:marLeft w:val="0"/>
      <w:marRight w:val="0"/>
      <w:marTop w:val="0"/>
      <w:marBottom w:val="0"/>
      <w:divBdr>
        <w:top w:val="none" w:sz="0" w:space="0" w:color="auto"/>
        <w:left w:val="none" w:sz="0" w:space="0" w:color="auto"/>
        <w:bottom w:val="none" w:sz="0" w:space="0" w:color="auto"/>
        <w:right w:val="none" w:sz="0" w:space="0" w:color="auto"/>
      </w:divBdr>
    </w:div>
    <w:div w:id="1031806263">
      <w:bodyDiv w:val="1"/>
      <w:marLeft w:val="0"/>
      <w:marRight w:val="0"/>
      <w:marTop w:val="0"/>
      <w:marBottom w:val="0"/>
      <w:divBdr>
        <w:top w:val="none" w:sz="0" w:space="0" w:color="auto"/>
        <w:left w:val="none" w:sz="0" w:space="0" w:color="auto"/>
        <w:bottom w:val="none" w:sz="0" w:space="0" w:color="auto"/>
        <w:right w:val="none" w:sz="0" w:space="0" w:color="auto"/>
      </w:divBdr>
    </w:div>
    <w:div w:id="1046102265">
      <w:bodyDiv w:val="1"/>
      <w:marLeft w:val="0"/>
      <w:marRight w:val="0"/>
      <w:marTop w:val="0"/>
      <w:marBottom w:val="0"/>
      <w:divBdr>
        <w:top w:val="none" w:sz="0" w:space="0" w:color="auto"/>
        <w:left w:val="none" w:sz="0" w:space="0" w:color="auto"/>
        <w:bottom w:val="none" w:sz="0" w:space="0" w:color="auto"/>
        <w:right w:val="none" w:sz="0" w:space="0" w:color="auto"/>
      </w:divBdr>
    </w:div>
    <w:div w:id="1047607740">
      <w:bodyDiv w:val="1"/>
      <w:marLeft w:val="0"/>
      <w:marRight w:val="0"/>
      <w:marTop w:val="0"/>
      <w:marBottom w:val="0"/>
      <w:divBdr>
        <w:top w:val="none" w:sz="0" w:space="0" w:color="auto"/>
        <w:left w:val="none" w:sz="0" w:space="0" w:color="auto"/>
        <w:bottom w:val="none" w:sz="0" w:space="0" w:color="auto"/>
        <w:right w:val="none" w:sz="0" w:space="0" w:color="auto"/>
      </w:divBdr>
    </w:div>
    <w:div w:id="1048215232">
      <w:bodyDiv w:val="1"/>
      <w:marLeft w:val="0"/>
      <w:marRight w:val="0"/>
      <w:marTop w:val="0"/>
      <w:marBottom w:val="0"/>
      <w:divBdr>
        <w:top w:val="none" w:sz="0" w:space="0" w:color="auto"/>
        <w:left w:val="none" w:sz="0" w:space="0" w:color="auto"/>
        <w:bottom w:val="none" w:sz="0" w:space="0" w:color="auto"/>
        <w:right w:val="none" w:sz="0" w:space="0" w:color="auto"/>
      </w:divBdr>
    </w:div>
    <w:div w:id="1116947007">
      <w:bodyDiv w:val="1"/>
      <w:marLeft w:val="0"/>
      <w:marRight w:val="0"/>
      <w:marTop w:val="0"/>
      <w:marBottom w:val="0"/>
      <w:divBdr>
        <w:top w:val="none" w:sz="0" w:space="0" w:color="auto"/>
        <w:left w:val="none" w:sz="0" w:space="0" w:color="auto"/>
        <w:bottom w:val="none" w:sz="0" w:space="0" w:color="auto"/>
        <w:right w:val="none" w:sz="0" w:space="0" w:color="auto"/>
      </w:divBdr>
    </w:div>
    <w:div w:id="1134323906">
      <w:bodyDiv w:val="1"/>
      <w:marLeft w:val="0"/>
      <w:marRight w:val="0"/>
      <w:marTop w:val="0"/>
      <w:marBottom w:val="0"/>
      <w:divBdr>
        <w:top w:val="none" w:sz="0" w:space="0" w:color="auto"/>
        <w:left w:val="none" w:sz="0" w:space="0" w:color="auto"/>
        <w:bottom w:val="none" w:sz="0" w:space="0" w:color="auto"/>
        <w:right w:val="none" w:sz="0" w:space="0" w:color="auto"/>
      </w:divBdr>
    </w:div>
    <w:div w:id="1147433413">
      <w:bodyDiv w:val="1"/>
      <w:marLeft w:val="0"/>
      <w:marRight w:val="0"/>
      <w:marTop w:val="0"/>
      <w:marBottom w:val="0"/>
      <w:divBdr>
        <w:top w:val="none" w:sz="0" w:space="0" w:color="auto"/>
        <w:left w:val="none" w:sz="0" w:space="0" w:color="auto"/>
        <w:bottom w:val="none" w:sz="0" w:space="0" w:color="auto"/>
        <w:right w:val="none" w:sz="0" w:space="0" w:color="auto"/>
      </w:divBdr>
    </w:div>
    <w:div w:id="1163088179">
      <w:bodyDiv w:val="1"/>
      <w:marLeft w:val="0"/>
      <w:marRight w:val="0"/>
      <w:marTop w:val="0"/>
      <w:marBottom w:val="0"/>
      <w:divBdr>
        <w:top w:val="none" w:sz="0" w:space="0" w:color="auto"/>
        <w:left w:val="none" w:sz="0" w:space="0" w:color="auto"/>
        <w:bottom w:val="none" w:sz="0" w:space="0" w:color="auto"/>
        <w:right w:val="none" w:sz="0" w:space="0" w:color="auto"/>
      </w:divBdr>
    </w:div>
    <w:div w:id="1182743035">
      <w:bodyDiv w:val="1"/>
      <w:marLeft w:val="0"/>
      <w:marRight w:val="0"/>
      <w:marTop w:val="0"/>
      <w:marBottom w:val="0"/>
      <w:divBdr>
        <w:top w:val="none" w:sz="0" w:space="0" w:color="auto"/>
        <w:left w:val="none" w:sz="0" w:space="0" w:color="auto"/>
        <w:bottom w:val="none" w:sz="0" w:space="0" w:color="auto"/>
        <w:right w:val="none" w:sz="0" w:space="0" w:color="auto"/>
      </w:divBdr>
    </w:div>
    <w:div w:id="1196046419">
      <w:bodyDiv w:val="1"/>
      <w:marLeft w:val="0"/>
      <w:marRight w:val="0"/>
      <w:marTop w:val="0"/>
      <w:marBottom w:val="0"/>
      <w:divBdr>
        <w:top w:val="none" w:sz="0" w:space="0" w:color="auto"/>
        <w:left w:val="none" w:sz="0" w:space="0" w:color="auto"/>
        <w:bottom w:val="none" w:sz="0" w:space="0" w:color="auto"/>
        <w:right w:val="none" w:sz="0" w:space="0" w:color="auto"/>
      </w:divBdr>
    </w:div>
    <w:div w:id="1213152381">
      <w:bodyDiv w:val="1"/>
      <w:marLeft w:val="0"/>
      <w:marRight w:val="0"/>
      <w:marTop w:val="0"/>
      <w:marBottom w:val="0"/>
      <w:divBdr>
        <w:top w:val="none" w:sz="0" w:space="0" w:color="auto"/>
        <w:left w:val="none" w:sz="0" w:space="0" w:color="auto"/>
        <w:bottom w:val="none" w:sz="0" w:space="0" w:color="auto"/>
        <w:right w:val="none" w:sz="0" w:space="0" w:color="auto"/>
      </w:divBdr>
    </w:div>
    <w:div w:id="1238591832">
      <w:bodyDiv w:val="1"/>
      <w:marLeft w:val="0"/>
      <w:marRight w:val="0"/>
      <w:marTop w:val="0"/>
      <w:marBottom w:val="0"/>
      <w:divBdr>
        <w:top w:val="none" w:sz="0" w:space="0" w:color="auto"/>
        <w:left w:val="none" w:sz="0" w:space="0" w:color="auto"/>
        <w:bottom w:val="none" w:sz="0" w:space="0" w:color="auto"/>
        <w:right w:val="none" w:sz="0" w:space="0" w:color="auto"/>
      </w:divBdr>
    </w:div>
    <w:div w:id="1273518492">
      <w:bodyDiv w:val="1"/>
      <w:marLeft w:val="0"/>
      <w:marRight w:val="0"/>
      <w:marTop w:val="0"/>
      <w:marBottom w:val="0"/>
      <w:divBdr>
        <w:top w:val="none" w:sz="0" w:space="0" w:color="auto"/>
        <w:left w:val="none" w:sz="0" w:space="0" w:color="auto"/>
        <w:bottom w:val="none" w:sz="0" w:space="0" w:color="auto"/>
        <w:right w:val="none" w:sz="0" w:space="0" w:color="auto"/>
      </w:divBdr>
    </w:div>
    <w:div w:id="1325162399">
      <w:bodyDiv w:val="1"/>
      <w:marLeft w:val="0"/>
      <w:marRight w:val="0"/>
      <w:marTop w:val="0"/>
      <w:marBottom w:val="0"/>
      <w:divBdr>
        <w:top w:val="none" w:sz="0" w:space="0" w:color="auto"/>
        <w:left w:val="none" w:sz="0" w:space="0" w:color="auto"/>
        <w:bottom w:val="none" w:sz="0" w:space="0" w:color="auto"/>
        <w:right w:val="none" w:sz="0" w:space="0" w:color="auto"/>
      </w:divBdr>
    </w:div>
    <w:div w:id="1341854363">
      <w:bodyDiv w:val="1"/>
      <w:marLeft w:val="0"/>
      <w:marRight w:val="0"/>
      <w:marTop w:val="0"/>
      <w:marBottom w:val="0"/>
      <w:divBdr>
        <w:top w:val="none" w:sz="0" w:space="0" w:color="auto"/>
        <w:left w:val="none" w:sz="0" w:space="0" w:color="auto"/>
        <w:bottom w:val="none" w:sz="0" w:space="0" w:color="auto"/>
        <w:right w:val="none" w:sz="0" w:space="0" w:color="auto"/>
      </w:divBdr>
    </w:div>
    <w:div w:id="138143688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5832401">
      <w:bodyDiv w:val="1"/>
      <w:marLeft w:val="0"/>
      <w:marRight w:val="0"/>
      <w:marTop w:val="0"/>
      <w:marBottom w:val="0"/>
      <w:divBdr>
        <w:top w:val="none" w:sz="0" w:space="0" w:color="auto"/>
        <w:left w:val="none" w:sz="0" w:space="0" w:color="auto"/>
        <w:bottom w:val="none" w:sz="0" w:space="0" w:color="auto"/>
        <w:right w:val="none" w:sz="0" w:space="0" w:color="auto"/>
      </w:divBdr>
    </w:div>
    <w:div w:id="1412848129">
      <w:bodyDiv w:val="1"/>
      <w:marLeft w:val="0"/>
      <w:marRight w:val="0"/>
      <w:marTop w:val="0"/>
      <w:marBottom w:val="0"/>
      <w:divBdr>
        <w:top w:val="none" w:sz="0" w:space="0" w:color="auto"/>
        <w:left w:val="none" w:sz="0" w:space="0" w:color="auto"/>
        <w:bottom w:val="none" w:sz="0" w:space="0" w:color="auto"/>
        <w:right w:val="none" w:sz="0" w:space="0" w:color="auto"/>
      </w:divBdr>
    </w:div>
    <w:div w:id="1442991914">
      <w:bodyDiv w:val="1"/>
      <w:marLeft w:val="0"/>
      <w:marRight w:val="0"/>
      <w:marTop w:val="0"/>
      <w:marBottom w:val="0"/>
      <w:divBdr>
        <w:top w:val="none" w:sz="0" w:space="0" w:color="auto"/>
        <w:left w:val="none" w:sz="0" w:space="0" w:color="auto"/>
        <w:bottom w:val="none" w:sz="0" w:space="0" w:color="auto"/>
        <w:right w:val="none" w:sz="0" w:space="0" w:color="auto"/>
      </w:divBdr>
    </w:div>
    <w:div w:id="1456562138">
      <w:bodyDiv w:val="1"/>
      <w:marLeft w:val="0"/>
      <w:marRight w:val="0"/>
      <w:marTop w:val="0"/>
      <w:marBottom w:val="0"/>
      <w:divBdr>
        <w:top w:val="none" w:sz="0" w:space="0" w:color="auto"/>
        <w:left w:val="none" w:sz="0" w:space="0" w:color="auto"/>
        <w:bottom w:val="none" w:sz="0" w:space="0" w:color="auto"/>
        <w:right w:val="none" w:sz="0" w:space="0" w:color="auto"/>
      </w:divBdr>
    </w:div>
    <w:div w:id="1461344335">
      <w:bodyDiv w:val="1"/>
      <w:marLeft w:val="0"/>
      <w:marRight w:val="0"/>
      <w:marTop w:val="0"/>
      <w:marBottom w:val="0"/>
      <w:divBdr>
        <w:top w:val="none" w:sz="0" w:space="0" w:color="auto"/>
        <w:left w:val="none" w:sz="0" w:space="0" w:color="auto"/>
        <w:bottom w:val="none" w:sz="0" w:space="0" w:color="auto"/>
        <w:right w:val="none" w:sz="0" w:space="0" w:color="auto"/>
      </w:divBdr>
    </w:div>
    <w:div w:id="1583182156">
      <w:bodyDiv w:val="1"/>
      <w:marLeft w:val="0"/>
      <w:marRight w:val="0"/>
      <w:marTop w:val="0"/>
      <w:marBottom w:val="0"/>
      <w:divBdr>
        <w:top w:val="none" w:sz="0" w:space="0" w:color="auto"/>
        <w:left w:val="none" w:sz="0" w:space="0" w:color="auto"/>
        <w:bottom w:val="none" w:sz="0" w:space="0" w:color="auto"/>
        <w:right w:val="none" w:sz="0" w:space="0" w:color="auto"/>
      </w:divBdr>
    </w:div>
    <w:div w:id="160734442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61688498">
      <w:bodyDiv w:val="1"/>
      <w:marLeft w:val="0"/>
      <w:marRight w:val="0"/>
      <w:marTop w:val="0"/>
      <w:marBottom w:val="0"/>
      <w:divBdr>
        <w:top w:val="none" w:sz="0" w:space="0" w:color="auto"/>
        <w:left w:val="none" w:sz="0" w:space="0" w:color="auto"/>
        <w:bottom w:val="none" w:sz="0" w:space="0" w:color="auto"/>
        <w:right w:val="none" w:sz="0" w:space="0" w:color="auto"/>
      </w:divBdr>
    </w:div>
    <w:div w:id="1666128568">
      <w:bodyDiv w:val="1"/>
      <w:marLeft w:val="0"/>
      <w:marRight w:val="0"/>
      <w:marTop w:val="0"/>
      <w:marBottom w:val="0"/>
      <w:divBdr>
        <w:top w:val="none" w:sz="0" w:space="0" w:color="auto"/>
        <w:left w:val="none" w:sz="0" w:space="0" w:color="auto"/>
        <w:bottom w:val="none" w:sz="0" w:space="0" w:color="auto"/>
        <w:right w:val="none" w:sz="0" w:space="0" w:color="auto"/>
      </w:divBdr>
    </w:div>
    <w:div w:id="1687973989">
      <w:bodyDiv w:val="1"/>
      <w:marLeft w:val="0"/>
      <w:marRight w:val="0"/>
      <w:marTop w:val="0"/>
      <w:marBottom w:val="0"/>
      <w:divBdr>
        <w:top w:val="none" w:sz="0" w:space="0" w:color="auto"/>
        <w:left w:val="none" w:sz="0" w:space="0" w:color="auto"/>
        <w:bottom w:val="none" w:sz="0" w:space="0" w:color="auto"/>
        <w:right w:val="none" w:sz="0" w:space="0" w:color="auto"/>
      </w:divBdr>
    </w:div>
    <w:div w:id="1708213957">
      <w:bodyDiv w:val="1"/>
      <w:marLeft w:val="0"/>
      <w:marRight w:val="0"/>
      <w:marTop w:val="0"/>
      <w:marBottom w:val="0"/>
      <w:divBdr>
        <w:top w:val="none" w:sz="0" w:space="0" w:color="auto"/>
        <w:left w:val="none" w:sz="0" w:space="0" w:color="auto"/>
        <w:bottom w:val="none" w:sz="0" w:space="0" w:color="auto"/>
        <w:right w:val="none" w:sz="0" w:space="0" w:color="auto"/>
      </w:divBdr>
    </w:div>
    <w:div w:id="1726677244">
      <w:bodyDiv w:val="1"/>
      <w:marLeft w:val="0"/>
      <w:marRight w:val="0"/>
      <w:marTop w:val="0"/>
      <w:marBottom w:val="0"/>
      <w:divBdr>
        <w:top w:val="none" w:sz="0" w:space="0" w:color="auto"/>
        <w:left w:val="none" w:sz="0" w:space="0" w:color="auto"/>
        <w:bottom w:val="none" w:sz="0" w:space="0" w:color="auto"/>
        <w:right w:val="none" w:sz="0" w:space="0" w:color="auto"/>
      </w:divBdr>
    </w:div>
    <w:div w:id="1729262678">
      <w:bodyDiv w:val="1"/>
      <w:marLeft w:val="0"/>
      <w:marRight w:val="0"/>
      <w:marTop w:val="0"/>
      <w:marBottom w:val="0"/>
      <w:divBdr>
        <w:top w:val="none" w:sz="0" w:space="0" w:color="auto"/>
        <w:left w:val="none" w:sz="0" w:space="0" w:color="auto"/>
        <w:bottom w:val="none" w:sz="0" w:space="0" w:color="auto"/>
        <w:right w:val="none" w:sz="0" w:space="0" w:color="auto"/>
      </w:divBdr>
    </w:div>
    <w:div w:id="1743913174">
      <w:bodyDiv w:val="1"/>
      <w:marLeft w:val="0"/>
      <w:marRight w:val="0"/>
      <w:marTop w:val="0"/>
      <w:marBottom w:val="0"/>
      <w:divBdr>
        <w:top w:val="none" w:sz="0" w:space="0" w:color="auto"/>
        <w:left w:val="none" w:sz="0" w:space="0" w:color="auto"/>
        <w:bottom w:val="none" w:sz="0" w:space="0" w:color="auto"/>
        <w:right w:val="none" w:sz="0" w:space="0" w:color="auto"/>
      </w:divBdr>
    </w:div>
    <w:div w:id="1745688274">
      <w:bodyDiv w:val="1"/>
      <w:marLeft w:val="0"/>
      <w:marRight w:val="0"/>
      <w:marTop w:val="0"/>
      <w:marBottom w:val="0"/>
      <w:divBdr>
        <w:top w:val="none" w:sz="0" w:space="0" w:color="auto"/>
        <w:left w:val="none" w:sz="0" w:space="0" w:color="auto"/>
        <w:bottom w:val="none" w:sz="0" w:space="0" w:color="auto"/>
        <w:right w:val="none" w:sz="0" w:space="0" w:color="auto"/>
      </w:divBdr>
    </w:div>
    <w:div w:id="1756588118">
      <w:bodyDiv w:val="1"/>
      <w:marLeft w:val="0"/>
      <w:marRight w:val="0"/>
      <w:marTop w:val="0"/>
      <w:marBottom w:val="0"/>
      <w:divBdr>
        <w:top w:val="none" w:sz="0" w:space="0" w:color="auto"/>
        <w:left w:val="none" w:sz="0" w:space="0" w:color="auto"/>
        <w:bottom w:val="none" w:sz="0" w:space="0" w:color="auto"/>
        <w:right w:val="none" w:sz="0" w:space="0" w:color="auto"/>
      </w:divBdr>
    </w:div>
    <w:div w:id="1765223907">
      <w:bodyDiv w:val="1"/>
      <w:marLeft w:val="0"/>
      <w:marRight w:val="0"/>
      <w:marTop w:val="0"/>
      <w:marBottom w:val="0"/>
      <w:divBdr>
        <w:top w:val="none" w:sz="0" w:space="0" w:color="auto"/>
        <w:left w:val="none" w:sz="0" w:space="0" w:color="auto"/>
        <w:bottom w:val="none" w:sz="0" w:space="0" w:color="auto"/>
        <w:right w:val="none" w:sz="0" w:space="0" w:color="auto"/>
      </w:divBdr>
    </w:div>
    <w:div w:id="1799911123">
      <w:bodyDiv w:val="1"/>
      <w:marLeft w:val="0"/>
      <w:marRight w:val="0"/>
      <w:marTop w:val="0"/>
      <w:marBottom w:val="0"/>
      <w:divBdr>
        <w:top w:val="none" w:sz="0" w:space="0" w:color="auto"/>
        <w:left w:val="none" w:sz="0" w:space="0" w:color="auto"/>
        <w:bottom w:val="none" w:sz="0" w:space="0" w:color="auto"/>
        <w:right w:val="none" w:sz="0" w:space="0" w:color="auto"/>
      </w:divBdr>
      <w:divsChild>
        <w:div w:id="692077819">
          <w:marLeft w:val="0"/>
          <w:marRight w:val="0"/>
          <w:marTop w:val="0"/>
          <w:marBottom w:val="0"/>
          <w:divBdr>
            <w:top w:val="none" w:sz="0" w:space="0" w:color="auto"/>
            <w:left w:val="none" w:sz="0" w:space="0" w:color="auto"/>
            <w:bottom w:val="none" w:sz="0" w:space="0" w:color="auto"/>
            <w:right w:val="none" w:sz="0" w:space="0" w:color="auto"/>
          </w:divBdr>
        </w:div>
      </w:divsChild>
    </w:div>
    <w:div w:id="1803841246">
      <w:bodyDiv w:val="1"/>
      <w:marLeft w:val="0"/>
      <w:marRight w:val="0"/>
      <w:marTop w:val="0"/>
      <w:marBottom w:val="0"/>
      <w:divBdr>
        <w:top w:val="none" w:sz="0" w:space="0" w:color="auto"/>
        <w:left w:val="none" w:sz="0" w:space="0" w:color="auto"/>
        <w:bottom w:val="none" w:sz="0" w:space="0" w:color="auto"/>
        <w:right w:val="none" w:sz="0" w:space="0" w:color="auto"/>
      </w:divBdr>
    </w:div>
    <w:div w:id="1850899786">
      <w:bodyDiv w:val="1"/>
      <w:marLeft w:val="0"/>
      <w:marRight w:val="0"/>
      <w:marTop w:val="0"/>
      <w:marBottom w:val="0"/>
      <w:divBdr>
        <w:top w:val="none" w:sz="0" w:space="0" w:color="auto"/>
        <w:left w:val="none" w:sz="0" w:space="0" w:color="auto"/>
        <w:bottom w:val="none" w:sz="0" w:space="0" w:color="auto"/>
        <w:right w:val="none" w:sz="0" w:space="0" w:color="auto"/>
      </w:divBdr>
    </w:div>
    <w:div w:id="1855537767">
      <w:bodyDiv w:val="1"/>
      <w:marLeft w:val="0"/>
      <w:marRight w:val="0"/>
      <w:marTop w:val="0"/>
      <w:marBottom w:val="0"/>
      <w:divBdr>
        <w:top w:val="none" w:sz="0" w:space="0" w:color="auto"/>
        <w:left w:val="none" w:sz="0" w:space="0" w:color="auto"/>
        <w:bottom w:val="none" w:sz="0" w:space="0" w:color="auto"/>
        <w:right w:val="none" w:sz="0" w:space="0" w:color="auto"/>
      </w:divBdr>
    </w:div>
    <w:div w:id="1906447995">
      <w:bodyDiv w:val="1"/>
      <w:marLeft w:val="0"/>
      <w:marRight w:val="0"/>
      <w:marTop w:val="0"/>
      <w:marBottom w:val="0"/>
      <w:divBdr>
        <w:top w:val="none" w:sz="0" w:space="0" w:color="auto"/>
        <w:left w:val="none" w:sz="0" w:space="0" w:color="auto"/>
        <w:bottom w:val="none" w:sz="0" w:space="0" w:color="auto"/>
        <w:right w:val="none" w:sz="0" w:space="0" w:color="auto"/>
      </w:divBdr>
    </w:div>
    <w:div w:id="1916355315">
      <w:bodyDiv w:val="1"/>
      <w:marLeft w:val="0"/>
      <w:marRight w:val="0"/>
      <w:marTop w:val="0"/>
      <w:marBottom w:val="0"/>
      <w:divBdr>
        <w:top w:val="none" w:sz="0" w:space="0" w:color="auto"/>
        <w:left w:val="none" w:sz="0" w:space="0" w:color="auto"/>
        <w:bottom w:val="none" w:sz="0" w:space="0" w:color="auto"/>
        <w:right w:val="none" w:sz="0" w:space="0" w:color="auto"/>
      </w:divBdr>
    </w:div>
    <w:div w:id="1923752672">
      <w:bodyDiv w:val="1"/>
      <w:marLeft w:val="0"/>
      <w:marRight w:val="0"/>
      <w:marTop w:val="0"/>
      <w:marBottom w:val="0"/>
      <w:divBdr>
        <w:top w:val="none" w:sz="0" w:space="0" w:color="auto"/>
        <w:left w:val="none" w:sz="0" w:space="0" w:color="auto"/>
        <w:bottom w:val="none" w:sz="0" w:space="0" w:color="auto"/>
        <w:right w:val="none" w:sz="0" w:space="0" w:color="auto"/>
      </w:divBdr>
    </w:div>
    <w:div w:id="1967850616">
      <w:bodyDiv w:val="1"/>
      <w:marLeft w:val="0"/>
      <w:marRight w:val="0"/>
      <w:marTop w:val="0"/>
      <w:marBottom w:val="0"/>
      <w:divBdr>
        <w:top w:val="none" w:sz="0" w:space="0" w:color="auto"/>
        <w:left w:val="none" w:sz="0" w:space="0" w:color="auto"/>
        <w:bottom w:val="none" w:sz="0" w:space="0" w:color="auto"/>
        <w:right w:val="none" w:sz="0" w:space="0" w:color="auto"/>
      </w:divBdr>
    </w:div>
    <w:div w:id="2012639508">
      <w:bodyDiv w:val="1"/>
      <w:marLeft w:val="0"/>
      <w:marRight w:val="0"/>
      <w:marTop w:val="0"/>
      <w:marBottom w:val="0"/>
      <w:divBdr>
        <w:top w:val="none" w:sz="0" w:space="0" w:color="auto"/>
        <w:left w:val="none" w:sz="0" w:space="0" w:color="auto"/>
        <w:bottom w:val="none" w:sz="0" w:space="0" w:color="auto"/>
        <w:right w:val="none" w:sz="0" w:space="0" w:color="auto"/>
      </w:divBdr>
    </w:div>
    <w:div w:id="2021734831">
      <w:bodyDiv w:val="1"/>
      <w:marLeft w:val="0"/>
      <w:marRight w:val="0"/>
      <w:marTop w:val="0"/>
      <w:marBottom w:val="0"/>
      <w:divBdr>
        <w:top w:val="none" w:sz="0" w:space="0" w:color="auto"/>
        <w:left w:val="none" w:sz="0" w:space="0" w:color="auto"/>
        <w:bottom w:val="none" w:sz="0" w:space="0" w:color="auto"/>
        <w:right w:val="none" w:sz="0" w:space="0" w:color="auto"/>
      </w:divBdr>
    </w:div>
    <w:div w:id="2126460495">
      <w:bodyDiv w:val="1"/>
      <w:marLeft w:val="0"/>
      <w:marRight w:val="0"/>
      <w:marTop w:val="0"/>
      <w:marBottom w:val="0"/>
      <w:divBdr>
        <w:top w:val="none" w:sz="0" w:space="0" w:color="auto"/>
        <w:left w:val="none" w:sz="0" w:space="0" w:color="auto"/>
        <w:bottom w:val="none" w:sz="0" w:space="0" w:color="auto"/>
        <w:right w:val="none" w:sz="0" w:space="0" w:color="auto"/>
      </w:divBdr>
    </w:div>
    <w:div w:id="2146850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90088.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le.rae.es/?id=FdI00O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saimex.org.mx/saimex/solicitud/downloadAttach/778272.page"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69435-A6ED-473A-951E-51109B7E8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70</Pages>
  <Words>13829</Words>
  <Characters>76063</Characters>
  <Application>Microsoft Office Word</Application>
  <DocSecurity>0</DocSecurity>
  <Lines>633</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5</cp:revision>
  <cp:lastPrinted>2019-11-28T19:40:00Z</cp:lastPrinted>
  <dcterms:created xsi:type="dcterms:W3CDTF">2019-12-16T18:13:00Z</dcterms:created>
  <dcterms:modified xsi:type="dcterms:W3CDTF">2020-05-16T02:25:00Z</dcterms:modified>
</cp:coreProperties>
</file>