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77777777" w:rsidR="00837543" w:rsidRPr="00810C4F" w:rsidRDefault="00837543" w:rsidP="00837543">
      <w:pPr>
        <w:spacing w:before="240" w:after="240" w:line="360" w:lineRule="auto"/>
        <w:jc w:val="center"/>
        <w:rPr>
          <w:rFonts w:ascii="Palatino Linotype" w:hAnsi="Palatino Linotype"/>
          <w:b/>
        </w:rPr>
      </w:pPr>
      <w:r w:rsidRPr="00810C4F">
        <w:rPr>
          <w:rFonts w:ascii="Palatino Linotype" w:hAnsi="Palatino Linotype"/>
          <w:b/>
        </w:rPr>
        <w:t>LÍNEAS ARGUMENTATIVAS</w:t>
      </w:r>
    </w:p>
    <w:p w14:paraId="39A30D65" w14:textId="77777777" w:rsidR="00810C4F" w:rsidRPr="00836D6B" w:rsidRDefault="00810C4F" w:rsidP="00810C4F">
      <w:pPr>
        <w:spacing w:before="240" w:after="240" w:line="360" w:lineRule="auto"/>
        <w:jc w:val="both"/>
        <w:rPr>
          <w:rFonts w:ascii="Palatino Linotype" w:eastAsia="Times New Roman" w:hAnsi="Palatino Linotype" w:cs="Arial"/>
          <w:color w:val="000000"/>
          <w:lang w:val="es-ES" w:eastAsia="es-MX"/>
        </w:rPr>
      </w:pPr>
      <w:r w:rsidRPr="00836D6B">
        <w:rPr>
          <w:rFonts w:ascii="Palatino Linotype" w:eastAsia="MS Mincho" w:hAnsi="Palatino Linotype"/>
          <w:b/>
        </w:rPr>
        <w:t>NEGATIVA FICTA, NO EXISTE PLAZO PERENTORIO PARA INTERPONER EL RECURSO.</w:t>
      </w:r>
      <w:r w:rsidRPr="00836D6B">
        <w:rPr>
          <w:rFonts w:ascii="Palatino Linotype" w:eastAsia="MS Mincho" w:hAnsi="Palatino Linotype"/>
        </w:rPr>
        <w:t xml:space="preserve"> </w:t>
      </w:r>
      <w:r w:rsidRPr="00836D6B">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1EF8CD18" w14:textId="3F45C0EB" w:rsidR="00810C4F" w:rsidRPr="00836D6B" w:rsidRDefault="00810C4F" w:rsidP="00810C4F">
      <w:pPr>
        <w:spacing w:before="240" w:after="240" w:line="360" w:lineRule="auto"/>
        <w:jc w:val="both"/>
        <w:rPr>
          <w:rFonts w:ascii="Palatino Linotype" w:eastAsia="MS Mincho" w:hAnsi="Palatino Linotype" w:cs="Times New Roman"/>
        </w:rPr>
      </w:pPr>
      <w:r w:rsidRPr="00836D6B">
        <w:rPr>
          <w:rFonts w:ascii="Palatino Linotype" w:hAnsi="Palatino Linotype"/>
          <w:b/>
        </w:rPr>
        <w:t xml:space="preserve">INFORME JUSTIFICADO, FALTA DE. </w:t>
      </w:r>
      <w:r w:rsidRPr="00836D6B">
        <w:rPr>
          <w:rFonts w:ascii="Palatino Linotype" w:eastAsia="MS Mincho" w:hAnsi="Palatino Linotype" w:cs="Times New Roman"/>
        </w:rPr>
        <w:t xml:space="preserve">La falta de informe justificado no impide que este Órgano Garante conozca y resuelva el recurso de revisión, solo propicia que el </w:t>
      </w:r>
      <w:r w:rsidRPr="00836D6B">
        <w:rPr>
          <w:rFonts w:ascii="Palatino Linotype" w:eastAsia="MS Mincho" w:hAnsi="Palatino Linotype" w:cs="Times New Roman"/>
          <w:b/>
        </w:rPr>
        <w:t>SUJETO OBLIGADO</w:t>
      </w:r>
      <w:r w:rsidRPr="00836D6B">
        <w:rPr>
          <w:rFonts w:ascii="Palatino Linotype" w:eastAsia="MS Mincho" w:hAnsi="Palatino Linotype" w:cs="Times New Roman"/>
        </w:rPr>
        <w:t xml:space="preserve"> pierda la oportunidad de justificar su respuesta y manifestar lo que a su derecho convenga.</w:t>
      </w:r>
    </w:p>
    <w:p w14:paraId="76B96C39" w14:textId="49E0D4A1" w:rsidR="00810C4F" w:rsidRPr="00836D6B" w:rsidRDefault="00810C4F" w:rsidP="00810C4F">
      <w:pPr>
        <w:spacing w:before="240" w:after="240" w:line="360" w:lineRule="auto"/>
        <w:jc w:val="both"/>
        <w:rPr>
          <w:rFonts w:ascii="Palatino Linotype" w:hAnsi="Palatino Linotype" w:cs="Arial"/>
        </w:rPr>
      </w:pPr>
      <w:r w:rsidRPr="00836D6B">
        <w:rPr>
          <w:rFonts w:ascii="Palatino Linotype" w:eastAsia="Calibri" w:hAnsi="Palatino Linotype" w:cs="Arial"/>
          <w:b/>
          <w:lang w:val="es-ES" w:eastAsia="es-MX"/>
        </w:rPr>
        <w:t>DE LAS FORMALIDADES LEGALES DE LA CLASIFICACIÓN DE LA INFORMACIÓN.</w:t>
      </w:r>
      <w:r w:rsidRPr="00836D6B">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836D6B">
        <w:rPr>
          <w:rFonts w:ascii="Palatino Linotype" w:eastAsia="Calibri" w:hAnsi="Palatino Linotype" w:cs="Arial"/>
          <w:bCs/>
          <w:lang w:val="es-MX" w:eastAsia="en-US"/>
        </w:rPr>
        <w:t xml:space="preserve"> VIII,</w:t>
      </w:r>
      <w:r w:rsidRPr="00836D6B">
        <w:rPr>
          <w:rFonts w:ascii="Palatino Linotype" w:eastAsia="Calibri" w:hAnsi="Palatino Linotype" w:cs="Arial"/>
          <w:lang w:val="es-ES" w:eastAsia="es-MX"/>
        </w:rPr>
        <w:t xml:space="preserve"> 122, 135 </w:t>
      </w:r>
      <w:r w:rsidRPr="00836D6B">
        <w:rPr>
          <w:rFonts w:ascii="Palatino Linotype" w:hAnsi="Palatino Linotype" w:cs="Arial"/>
        </w:rPr>
        <w:t>143 y 149, así como los establecido en los Lineamientos Generales en Materia de Clasificación</w:t>
      </w:r>
      <w:r w:rsidRPr="00836D6B">
        <w:rPr>
          <w:rFonts w:ascii="Palatino Linotype" w:hAnsi="Palatino Linotype"/>
        </w:rPr>
        <w:t xml:space="preserve"> </w:t>
      </w:r>
      <w:r w:rsidRPr="00836D6B">
        <w:rPr>
          <w:rFonts w:ascii="Palatino Linotype" w:hAnsi="Palatino Linotype" w:cs="Arial"/>
        </w:rPr>
        <w:t>y Desclasificación de la Información.</w:t>
      </w:r>
    </w:p>
    <w:p w14:paraId="6C5D6224" w14:textId="77777777" w:rsidR="003604C3" w:rsidRDefault="003604C3" w:rsidP="00810C4F">
      <w:pPr>
        <w:spacing w:before="240" w:after="240" w:line="360" w:lineRule="auto"/>
        <w:jc w:val="both"/>
        <w:rPr>
          <w:rFonts w:ascii="Palatino Linotype" w:hAnsi="Palatino Linotype" w:cs="Arial"/>
          <w:sz w:val="22"/>
          <w:szCs w:val="22"/>
        </w:rPr>
      </w:pPr>
    </w:p>
    <w:p w14:paraId="31137936" w14:textId="302D1D0F" w:rsidR="00BC61B2" w:rsidRPr="00B52301" w:rsidRDefault="00A20B1F" w:rsidP="001105B5">
      <w:pPr>
        <w:tabs>
          <w:tab w:val="left" w:pos="0"/>
        </w:tabs>
        <w:spacing w:line="360" w:lineRule="auto"/>
        <w:jc w:val="center"/>
        <w:rPr>
          <w:rFonts w:ascii="Palatino Linotype" w:eastAsia="Times New Roman" w:hAnsi="Palatino Linotype" w:cs="Times New Roman"/>
          <w:b/>
        </w:rPr>
      </w:pPr>
      <w:r w:rsidRPr="00B52301">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987E8A" w:rsidRDefault="00763298" w:rsidP="00DE5BD7">
          <w:pPr>
            <w:pStyle w:val="TtulodeTDC"/>
            <w:tabs>
              <w:tab w:val="left" w:pos="0"/>
            </w:tabs>
            <w:spacing w:before="0" w:line="360" w:lineRule="auto"/>
            <w:rPr>
              <w:szCs w:val="24"/>
            </w:rPr>
          </w:pPr>
        </w:p>
        <w:p w14:paraId="3C035CDB" w14:textId="342049A4" w:rsidR="00987E8A" w:rsidRPr="00987E8A" w:rsidRDefault="00763298" w:rsidP="00987E8A">
          <w:pPr>
            <w:pStyle w:val="TDC1"/>
            <w:ind w:left="0"/>
            <w:rPr>
              <w:noProof/>
              <w:lang w:val="es-MX" w:eastAsia="es-MX"/>
            </w:rPr>
          </w:pPr>
          <w:r w:rsidRPr="00987E8A">
            <w:rPr>
              <w:rFonts w:ascii="Palatino Linotype" w:hAnsi="Palatino Linotype"/>
            </w:rPr>
            <w:fldChar w:fldCharType="begin"/>
          </w:r>
          <w:r w:rsidRPr="00987E8A">
            <w:rPr>
              <w:rFonts w:ascii="Palatino Linotype" w:hAnsi="Palatino Linotype"/>
            </w:rPr>
            <w:instrText xml:space="preserve"> TOC \o "1-3" \h \z \u </w:instrText>
          </w:r>
          <w:r w:rsidRPr="00987E8A">
            <w:rPr>
              <w:rFonts w:ascii="Palatino Linotype" w:hAnsi="Palatino Linotype"/>
            </w:rPr>
            <w:fldChar w:fldCharType="separate"/>
          </w:r>
          <w:hyperlink w:anchor="_Toc11342000" w:history="1">
            <w:r w:rsidR="00987E8A" w:rsidRPr="00987E8A">
              <w:rPr>
                <w:rStyle w:val="Hipervnculo"/>
                <w:b/>
                <w:noProof/>
              </w:rPr>
              <w:t>ANTECEDENTES</w:t>
            </w:r>
            <w:r w:rsidR="00987E8A" w:rsidRPr="00987E8A">
              <w:rPr>
                <w:noProof/>
                <w:webHidden/>
              </w:rPr>
              <w:tab/>
            </w:r>
            <w:r w:rsidR="00987E8A" w:rsidRPr="00987E8A">
              <w:rPr>
                <w:noProof/>
                <w:webHidden/>
              </w:rPr>
              <w:fldChar w:fldCharType="begin"/>
            </w:r>
            <w:r w:rsidR="00987E8A" w:rsidRPr="00987E8A">
              <w:rPr>
                <w:noProof/>
                <w:webHidden/>
              </w:rPr>
              <w:instrText xml:space="preserve"> PAGEREF _Toc11342000 \h </w:instrText>
            </w:r>
            <w:r w:rsidR="00987E8A" w:rsidRPr="00987E8A">
              <w:rPr>
                <w:noProof/>
                <w:webHidden/>
              </w:rPr>
            </w:r>
            <w:r w:rsidR="00987E8A" w:rsidRPr="00987E8A">
              <w:rPr>
                <w:noProof/>
                <w:webHidden/>
              </w:rPr>
              <w:fldChar w:fldCharType="separate"/>
            </w:r>
            <w:r w:rsidR="00987E8A">
              <w:rPr>
                <w:noProof/>
                <w:webHidden/>
              </w:rPr>
              <w:t>3</w:t>
            </w:r>
            <w:r w:rsidR="00987E8A" w:rsidRPr="00987E8A">
              <w:rPr>
                <w:noProof/>
                <w:webHidden/>
              </w:rPr>
              <w:fldChar w:fldCharType="end"/>
            </w:r>
          </w:hyperlink>
        </w:p>
        <w:p w14:paraId="680E2495" w14:textId="77777777" w:rsidR="00987E8A" w:rsidRPr="00987E8A" w:rsidRDefault="00783FBA" w:rsidP="00987E8A">
          <w:pPr>
            <w:pStyle w:val="TDC1"/>
            <w:ind w:left="0"/>
            <w:rPr>
              <w:noProof/>
              <w:lang w:val="es-MX" w:eastAsia="es-MX"/>
            </w:rPr>
          </w:pPr>
          <w:hyperlink w:anchor="_Toc11342001" w:history="1">
            <w:r w:rsidR="00987E8A" w:rsidRPr="00987E8A">
              <w:rPr>
                <w:rStyle w:val="Hipervnculo"/>
                <w:b/>
                <w:noProof/>
              </w:rPr>
              <w:t>CONSIDERANDO</w:t>
            </w:r>
            <w:r w:rsidR="00987E8A" w:rsidRPr="00987E8A">
              <w:rPr>
                <w:noProof/>
                <w:webHidden/>
              </w:rPr>
              <w:tab/>
            </w:r>
            <w:r w:rsidR="00987E8A" w:rsidRPr="00987E8A">
              <w:rPr>
                <w:noProof/>
                <w:webHidden/>
              </w:rPr>
              <w:fldChar w:fldCharType="begin"/>
            </w:r>
            <w:r w:rsidR="00987E8A" w:rsidRPr="00987E8A">
              <w:rPr>
                <w:noProof/>
                <w:webHidden/>
              </w:rPr>
              <w:instrText xml:space="preserve"> PAGEREF _Toc11342001 \h </w:instrText>
            </w:r>
            <w:r w:rsidR="00987E8A" w:rsidRPr="00987E8A">
              <w:rPr>
                <w:noProof/>
                <w:webHidden/>
              </w:rPr>
            </w:r>
            <w:r w:rsidR="00987E8A" w:rsidRPr="00987E8A">
              <w:rPr>
                <w:noProof/>
                <w:webHidden/>
              </w:rPr>
              <w:fldChar w:fldCharType="separate"/>
            </w:r>
            <w:r w:rsidR="00987E8A">
              <w:rPr>
                <w:noProof/>
                <w:webHidden/>
              </w:rPr>
              <w:t>6</w:t>
            </w:r>
            <w:r w:rsidR="00987E8A" w:rsidRPr="00987E8A">
              <w:rPr>
                <w:noProof/>
                <w:webHidden/>
              </w:rPr>
              <w:fldChar w:fldCharType="end"/>
            </w:r>
          </w:hyperlink>
        </w:p>
        <w:p w14:paraId="019E5EF8" w14:textId="77777777" w:rsidR="00987E8A" w:rsidRPr="00987E8A" w:rsidRDefault="00783FBA" w:rsidP="00987E8A">
          <w:pPr>
            <w:pStyle w:val="TDC2"/>
            <w:ind w:left="0"/>
            <w:rPr>
              <w:noProof/>
              <w:lang w:val="es-MX" w:eastAsia="es-MX"/>
            </w:rPr>
          </w:pPr>
          <w:hyperlink w:anchor="_Toc11342002" w:history="1">
            <w:r w:rsidR="00987E8A" w:rsidRPr="00987E8A">
              <w:rPr>
                <w:rStyle w:val="Hipervnculo"/>
                <w:rFonts w:ascii="Palatino Linotype" w:hAnsi="Palatino Linotype"/>
                <w:b/>
                <w:noProof/>
              </w:rPr>
              <w:t>PRIMERO. De la competencia</w:t>
            </w:r>
            <w:r w:rsidR="00987E8A" w:rsidRPr="00987E8A">
              <w:rPr>
                <w:noProof/>
                <w:webHidden/>
              </w:rPr>
              <w:tab/>
            </w:r>
            <w:r w:rsidR="00987E8A" w:rsidRPr="00987E8A">
              <w:rPr>
                <w:noProof/>
                <w:webHidden/>
              </w:rPr>
              <w:fldChar w:fldCharType="begin"/>
            </w:r>
            <w:r w:rsidR="00987E8A" w:rsidRPr="00987E8A">
              <w:rPr>
                <w:noProof/>
                <w:webHidden/>
              </w:rPr>
              <w:instrText xml:space="preserve"> PAGEREF _Toc11342002 \h </w:instrText>
            </w:r>
            <w:r w:rsidR="00987E8A" w:rsidRPr="00987E8A">
              <w:rPr>
                <w:noProof/>
                <w:webHidden/>
              </w:rPr>
            </w:r>
            <w:r w:rsidR="00987E8A" w:rsidRPr="00987E8A">
              <w:rPr>
                <w:noProof/>
                <w:webHidden/>
              </w:rPr>
              <w:fldChar w:fldCharType="separate"/>
            </w:r>
            <w:r w:rsidR="00987E8A">
              <w:rPr>
                <w:noProof/>
                <w:webHidden/>
              </w:rPr>
              <w:t>6</w:t>
            </w:r>
            <w:r w:rsidR="00987E8A" w:rsidRPr="00987E8A">
              <w:rPr>
                <w:noProof/>
                <w:webHidden/>
              </w:rPr>
              <w:fldChar w:fldCharType="end"/>
            </w:r>
          </w:hyperlink>
        </w:p>
        <w:p w14:paraId="33AE06B8" w14:textId="77777777" w:rsidR="00987E8A" w:rsidRPr="00987E8A" w:rsidRDefault="00783FBA" w:rsidP="00987E8A">
          <w:pPr>
            <w:pStyle w:val="TDC2"/>
            <w:ind w:left="0"/>
            <w:rPr>
              <w:noProof/>
              <w:lang w:val="es-MX" w:eastAsia="es-MX"/>
            </w:rPr>
          </w:pPr>
          <w:hyperlink w:anchor="_Toc11342003" w:history="1">
            <w:r w:rsidR="00987E8A" w:rsidRPr="00987E8A">
              <w:rPr>
                <w:rStyle w:val="Hipervnculo"/>
                <w:rFonts w:ascii="Palatino Linotype" w:hAnsi="Palatino Linotype"/>
                <w:b/>
                <w:noProof/>
              </w:rPr>
              <w:t>SEGUNDO. De la oportunidad y procedencia.</w:t>
            </w:r>
            <w:r w:rsidR="00987E8A" w:rsidRPr="00987E8A">
              <w:rPr>
                <w:noProof/>
                <w:webHidden/>
              </w:rPr>
              <w:tab/>
            </w:r>
            <w:r w:rsidR="00987E8A" w:rsidRPr="00987E8A">
              <w:rPr>
                <w:noProof/>
                <w:webHidden/>
              </w:rPr>
              <w:fldChar w:fldCharType="begin"/>
            </w:r>
            <w:r w:rsidR="00987E8A" w:rsidRPr="00987E8A">
              <w:rPr>
                <w:noProof/>
                <w:webHidden/>
              </w:rPr>
              <w:instrText xml:space="preserve"> PAGEREF _Toc11342003 \h </w:instrText>
            </w:r>
            <w:r w:rsidR="00987E8A" w:rsidRPr="00987E8A">
              <w:rPr>
                <w:noProof/>
                <w:webHidden/>
              </w:rPr>
            </w:r>
            <w:r w:rsidR="00987E8A" w:rsidRPr="00987E8A">
              <w:rPr>
                <w:noProof/>
                <w:webHidden/>
              </w:rPr>
              <w:fldChar w:fldCharType="separate"/>
            </w:r>
            <w:r w:rsidR="00987E8A">
              <w:rPr>
                <w:noProof/>
                <w:webHidden/>
              </w:rPr>
              <w:t>7</w:t>
            </w:r>
            <w:r w:rsidR="00987E8A" w:rsidRPr="00987E8A">
              <w:rPr>
                <w:noProof/>
                <w:webHidden/>
              </w:rPr>
              <w:fldChar w:fldCharType="end"/>
            </w:r>
          </w:hyperlink>
        </w:p>
        <w:p w14:paraId="36448448" w14:textId="77777777" w:rsidR="00987E8A" w:rsidRPr="00987E8A" w:rsidRDefault="00783FBA" w:rsidP="00987E8A">
          <w:pPr>
            <w:pStyle w:val="TDC1"/>
            <w:ind w:left="0"/>
            <w:rPr>
              <w:noProof/>
              <w:lang w:val="es-MX" w:eastAsia="es-MX"/>
            </w:rPr>
          </w:pPr>
          <w:hyperlink w:anchor="_Toc11342004" w:history="1">
            <w:r w:rsidR="00987E8A" w:rsidRPr="00987E8A">
              <w:rPr>
                <w:rStyle w:val="Hipervnculo"/>
                <w:rFonts w:ascii="Palatino Linotype" w:hAnsi="Palatino Linotype"/>
                <w:b/>
                <w:noProof/>
              </w:rPr>
              <w:t xml:space="preserve">TERCERO. </w:t>
            </w:r>
            <w:r w:rsidR="00987E8A" w:rsidRPr="00987E8A">
              <w:rPr>
                <w:rStyle w:val="Hipervnculo"/>
                <w:rFonts w:ascii="Palatino Linotype" w:eastAsia="Calibri" w:hAnsi="Palatino Linotype" w:cs="Times New Roman"/>
                <w:b/>
                <w:bCs/>
                <w:noProof/>
                <w:lang w:val="es-ES"/>
              </w:rPr>
              <w:t>Del previo y especial pronunciamiento.</w:t>
            </w:r>
            <w:r w:rsidR="00987E8A" w:rsidRPr="00987E8A">
              <w:rPr>
                <w:noProof/>
                <w:webHidden/>
              </w:rPr>
              <w:tab/>
            </w:r>
            <w:r w:rsidR="00987E8A" w:rsidRPr="00987E8A">
              <w:rPr>
                <w:noProof/>
                <w:webHidden/>
              </w:rPr>
              <w:fldChar w:fldCharType="begin"/>
            </w:r>
            <w:r w:rsidR="00987E8A" w:rsidRPr="00987E8A">
              <w:rPr>
                <w:noProof/>
                <w:webHidden/>
              </w:rPr>
              <w:instrText xml:space="preserve"> PAGEREF _Toc11342004 \h </w:instrText>
            </w:r>
            <w:r w:rsidR="00987E8A" w:rsidRPr="00987E8A">
              <w:rPr>
                <w:noProof/>
                <w:webHidden/>
              </w:rPr>
            </w:r>
            <w:r w:rsidR="00987E8A" w:rsidRPr="00987E8A">
              <w:rPr>
                <w:noProof/>
                <w:webHidden/>
              </w:rPr>
              <w:fldChar w:fldCharType="separate"/>
            </w:r>
            <w:r w:rsidR="00987E8A">
              <w:rPr>
                <w:noProof/>
                <w:webHidden/>
              </w:rPr>
              <w:t>11</w:t>
            </w:r>
            <w:r w:rsidR="00987E8A" w:rsidRPr="00987E8A">
              <w:rPr>
                <w:noProof/>
                <w:webHidden/>
              </w:rPr>
              <w:fldChar w:fldCharType="end"/>
            </w:r>
          </w:hyperlink>
        </w:p>
        <w:p w14:paraId="7D938F6A" w14:textId="77777777" w:rsidR="00987E8A" w:rsidRPr="00987E8A" w:rsidRDefault="00783FBA" w:rsidP="00987E8A">
          <w:pPr>
            <w:pStyle w:val="TDC1"/>
            <w:ind w:left="0"/>
            <w:rPr>
              <w:noProof/>
              <w:lang w:val="es-MX" w:eastAsia="es-MX"/>
            </w:rPr>
          </w:pPr>
          <w:hyperlink w:anchor="_Toc11342005" w:history="1">
            <w:r w:rsidR="00987E8A" w:rsidRPr="00987E8A">
              <w:rPr>
                <w:rStyle w:val="Hipervnculo"/>
                <w:rFonts w:ascii="Palatino Linotype" w:eastAsia="Calibri" w:hAnsi="Palatino Linotype" w:cs="Times New Roman"/>
                <w:b/>
                <w:bCs/>
                <w:noProof/>
                <w:lang w:val="es-ES"/>
              </w:rPr>
              <w:t>I.</w:t>
            </w:r>
            <w:r w:rsidR="00987E8A" w:rsidRPr="00987E8A">
              <w:rPr>
                <w:noProof/>
                <w:lang w:val="es-MX" w:eastAsia="es-MX"/>
              </w:rPr>
              <w:tab/>
            </w:r>
            <w:r w:rsidR="00987E8A" w:rsidRPr="00987E8A">
              <w:rPr>
                <w:rStyle w:val="Hipervnculo"/>
                <w:rFonts w:ascii="Palatino Linotype" w:eastAsia="Calibri" w:hAnsi="Palatino Linotype" w:cs="Times New Roman"/>
                <w:b/>
                <w:bCs/>
                <w:noProof/>
                <w:lang w:val="es-ES"/>
              </w:rPr>
              <w:t>La falta de entrega de informe justificado.</w:t>
            </w:r>
            <w:r w:rsidR="00987E8A" w:rsidRPr="00987E8A">
              <w:rPr>
                <w:noProof/>
                <w:webHidden/>
              </w:rPr>
              <w:tab/>
            </w:r>
            <w:r w:rsidR="00987E8A" w:rsidRPr="00987E8A">
              <w:rPr>
                <w:noProof/>
                <w:webHidden/>
              </w:rPr>
              <w:fldChar w:fldCharType="begin"/>
            </w:r>
            <w:r w:rsidR="00987E8A" w:rsidRPr="00987E8A">
              <w:rPr>
                <w:noProof/>
                <w:webHidden/>
              </w:rPr>
              <w:instrText xml:space="preserve"> PAGEREF _Toc11342005 \h </w:instrText>
            </w:r>
            <w:r w:rsidR="00987E8A" w:rsidRPr="00987E8A">
              <w:rPr>
                <w:noProof/>
                <w:webHidden/>
              </w:rPr>
            </w:r>
            <w:r w:rsidR="00987E8A" w:rsidRPr="00987E8A">
              <w:rPr>
                <w:noProof/>
                <w:webHidden/>
              </w:rPr>
              <w:fldChar w:fldCharType="separate"/>
            </w:r>
            <w:r w:rsidR="00987E8A">
              <w:rPr>
                <w:noProof/>
                <w:webHidden/>
              </w:rPr>
              <w:t>11</w:t>
            </w:r>
            <w:r w:rsidR="00987E8A" w:rsidRPr="00987E8A">
              <w:rPr>
                <w:noProof/>
                <w:webHidden/>
              </w:rPr>
              <w:fldChar w:fldCharType="end"/>
            </w:r>
          </w:hyperlink>
        </w:p>
        <w:p w14:paraId="20F1C228" w14:textId="77777777" w:rsidR="00987E8A" w:rsidRPr="00987E8A" w:rsidRDefault="00783FBA" w:rsidP="00987E8A">
          <w:pPr>
            <w:pStyle w:val="TDC1"/>
            <w:ind w:left="0"/>
            <w:rPr>
              <w:noProof/>
              <w:lang w:val="es-MX" w:eastAsia="es-MX"/>
            </w:rPr>
          </w:pPr>
          <w:hyperlink w:anchor="_Toc11342006" w:history="1">
            <w:r w:rsidR="00987E8A" w:rsidRPr="00987E8A">
              <w:rPr>
                <w:rStyle w:val="Hipervnculo"/>
                <w:rFonts w:eastAsia="Calibri" w:cs="Times New Roman"/>
                <w:b/>
                <w:bCs/>
                <w:noProof/>
                <w:lang w:val="es-ES"/>
              </w:rPr>
              <w:t>CUARTO. Del planteamiento de la litis.</w:t>
            </w:r>
            <w:r w:rsidR="00987E8A" w:rsidRPr="00987E8A">
              <w:rPr>
                <w:noProof/>
                <w:webHidden/>
              </w:rPr>
              <w:tab/>
            </w:r>
            <w:r w:rsidR="00987E8A" w:rsidRPr="00987E8A">
              <w:rPr>
                <w:noProof/>
                <w:webHidden/>
              </w:rPr>
              <w:fldChar w:fldCharType="begin"/>
            </w:r>
            <w:r w:rsidR="00987E8A" w:rsidRPr="00987E8A">
              <w:rPr>
                <w:noProof/>
                <w:webHidden/>
              </w:rPr>
              <w:instrText xml:space="preserve"> PAGEREF _Toc11342006 \h </w:instrText>
            </w:r>
            <w:r w:rsidR="00987E8A" w:rsidRPr="00987E8A">
              <w:rPr>
                <w:noProof/>
                <w:webHidden/>
              </w:rPr>
            </w:r>
            <w:r w:rsidR="00987E8A" w:rsidRPr="00987E8A">
              <w:rPr>
                <w:noProof/>
                <w:webHidden/>
              </w:rPr>
              <w:fldChar w:fldCharType="separate"/>
            </w:r>
            <w:r w:rsidR="00987E8A">
              <w:rPr>
                <w:noProof/>
                <w:webHidden/>
              </w:rPr>
              <w:t>13</w:t>
            </w:r>
            <w:r w:rsidR="00987E8A" w:rsidRPr="00987E8A">
              <w:rPr>
                <w:noProof/>
                <w:webHidden/>
              </w:rPr>
              <w:fldChar w:fldCharType="end"/>
            </w:r>
          </w:hyperlink>
        </w:p>
        <w:p w14:paraId="75B23AB1" w14:textId="77777777" w:rsidR="00987E8A" w:rsidRPr="00987E8A" w:rsidRDefault="00783FBA" w:rsidP="00987E8A">
          <w:pPr>
            <w:pStyle w:val="TDC2"/>
            <w:ind w:left="0"/>
            <w:rPr>
              <w:noProof/>
              <w:lang w:val="es-MX" w:eastAsia="es-MX"/>
            </w:rPr>
          </w:pPr>
          <w:hyperlink w:anchor="_Toc11342007" w:history="1">
            <w:r w:rsidR="00987E8A" w:rsidRPr="00987E8A">
              <w:rPr>
                <w:rStyle w:val="Hipervnculo"/>
                <w:rFonts w:ascii="Palatino Linotype" w:eastAsia="Calibri" w:hAnsi="Palatino Linotype" w:cs="Times New Roman"/>
                <w:b/>
                <w:bCs/>
                <w:noProof/>
                <w:lang w:val="es-ES"/>
              </w:rPr>
              <w:t xml:space="preserve">QUINTO. </w:t>
            </w:r>
            <w:r w:rsidR="00987E8A" w:rsidRPr="00987E8A">
              <w:rPr>
                <w:rStyle w:val="Hipervnculo"/>
                <w:rFonts w:ascii="Palatino Linotype" w:eastAsia="MS Gothic" w:hAnsi="Palatino Linotype" w:cs="Times New Roman"/>
                <w:b/>
                <w:noProof/>
              </w:rPr>
              <w:t>Del estudio y resolución del asunto.</w:t>
            </w:r>
            <w:r w:rsidR="00987E8A" w:rsidRPr="00987E8A">
              <w:rPr>
                <w:noProof/>
                <w:webHidden/>
              </w:rPr>
              <w:tab/>
            </w:r>
            <w:r w:rsidR="00987E8A" w:rsidRPr="00987E8A">
              <w:rPr>
                <w:noProof/>
                <w:webHidden/>
              </w:rPr>
              <w:fldChar w:fldCharType="begin"/>
            </w:r>
            <w:r w:rsidR="00987E8A" w:rsidRPr="00987E8A">
              <w:rPr>
                <w:noProof/>
                <w:webHidden/>
              </w:rPr>
              <w:instrText xml:space="preserve"> PAGEREF _Toc11342007 \h </w:instrText>
            </w:r>
            <w:r w:rsidR="00987E8A" w:rsidRPr="00987E8A">
              <w:rPr>
                <w:noProof/>
                <w:webHidden/>
              </w:rPr>
            </w:r>
            <w:r w:rsidR="00987E8A" w:rsidRPr="00987E8A">
              <w:rPr>
                <w:noProof/>
                <w:webHidden/>
              </w:rPr>
              <w:fldChar w:fldCharType="separate"/>
            </w:r>
            <w:r w:rsidR="00987E8A">
              <w:rPr>
                <w:noProof/>
                <w:webHidden/>
              </w:rPr>
              <w:t>14</w:t>
            </w:r>
            <w:r w:rsidR="00987E8A" w:rsidRPr="00987E8A">
              <w:rPr>
                <w:noProof/>
                <w:webHidden/>
              </w:rPr>
              <w:fldChar w:fldCharType="end"/>
            </w:r>
          </w:hyperlink>
        </w:p>
        <w:p w14:paraId="5182810D" w14:textId="77777777" w:rsidR="00987E8A" w:rsidRPr="00987E8A" w:rsidRDefault="00783FBA" w:rsidP="00987E8A">
          <w:pPr>
            <w:pStyle w:val="TDC1"/>
            <w:ind w:left="0"/>
            <w:rPr>
              <w:noProof/>
              <w:lang w:val="es-MX" w:eastAsia="es-MX"/>
            </w:rPr>
          </w:pPr>
          <w:hyperlink w:anchor="_Toc11342008" w:history="1">
            <w:r w:rsidR="00987E8A" w:rsidRPr="00987E8A">
              <w:rPr>
                <w:rStyle w:val="Hipervnculo"/>
                <w:b/>
                <w:noProof/>
              </w:rPr>
              <w:t>I.</w:t>
            </w:r>
            <w:r w:rsidR="00987E8A" w:rsidRPr="00987E8A">
              <w:rPr>
                <w:noProof/>
                <w:lang w:val="es-MX" w:eastAsia="es-MX"/>
              </w:rPr>
              <w:tab/>
            </w:r>
            <w:r w:rsidR="00987E8A" w:rsidRPr="00987E8A">
              <w:rPr>
                <w:rStyle w:val="Hipervnculo"/>
                <w:b/>
                <w:noProof/>
              </w:rPr>
              <w:t>Del deber de las autoridades de promover, respetar, proteger y garantizar el derecho de acceso a la información pública.</w:t>
            </w:r>
            <w:r w:rsidR="00987E8A" w:rsidRPr="00987E8A">
              <w:rPr>
                <w:noProof/>
                <w:webHidden/>
              </w:rPr>
              <w:tab/>
            </w:r>
            <w:r w:rsidR="00987E8A" w:rsidRPr="00987E8A">
              <w:rPr>
                <w:noProof/>
                <w:webHidden/>
              </w:rPr>
              <w:fldChar w:fldCharType="begin"/>
            </w:r>
            <w:r w:rsidR="00987E8A" w:rsidRPr="00987E8A">
              <w:rPr>
                <w:noProof/>
                <w:webHidden/>
              </w:rPr>
              <w:instrText xml:space="preserve"> PAGEREF _Toc11342008 \h </w:instrText>
            </w:r>
            <w:r w:rsidR="00987E8A" w:rsidRPr="00987E8A">
              <w:rPr>
                <w:noProof/>
                <w:webHidden/>
              </w:rPr>
            </w:r>
            <w:r w:rsidR="00987E8A" w:rsidRPr="00987E8A">
              <w:rPr>
                <w:noProof/>
                <w:webHidden/>
              </w:rPr>
              <w:fldChar w:fldCharType="separate"/>
            </w:r>
            <w:r w:rsidR="00987E8A">
              <w:rPr>
                <w:noProof/>
                <w:webHidden/>
              </w:rPr>
              <w:t>14</w:t>
            </w:r>
            <w:r w:rsidR="00987E8A" w:rsidRPr="00987E8A">
              <w:rPr>
                <w:noProof/>
                <w:webHidden/>
              </w:rPr>
              <w:fldChar w:fldCharType="end"/>
            </w:r>
          </w:hyperlink>
        </w:p>
        <w:p w14:paraId="169DA72B" w14:textId="77777777" w:rsidR="00987E8A" w:rsidRPr="00987E8A" w:rsidRDefault="00783FBA" w:rsidP="00987E8A">
          <w:pPr>
            <w:pStyle w:val="TDC3"/>
            <w:tabs>
              <w:tab w:val="left" w:pos="993"/>
              <w:tab w:val="right" w:leader="dot" w:pos="8828"/>
            </w:tabs>
            <w:ind w:left="0"/>
            <w:rPr>
              <w:noProof/>
              <w:lang w:val="es-MX" w:eastAsia="es-MX"/>
            </w:rPr>
          </w:pPr>
          <w:hyperlink w:anchor="_Toc11342009" w:history="1">
            <w:r w:rsidR="00987E8A" w:rsidRPr="00987E8A">
              <w:rPr>
                <w:rStyle w:val="Hipervnculo"/>
                <w:rFonts w:ascii="Palatino Linotype" w:hAnsi="Palatino Linotype"/>
                <w:b/>
                <w:noProof/>
              </w:rPr>
              <w:t>II.</w:t>
            </w:r>
            <w:r w:rsidR="00987E8A" w:rsidRPr="00987E8A">
              <w:rPr>
                <w:noProof/>
                <w:lang w:val="es-MX" w:eastAsia="es-MX"/>
              </w:rPr>
              <w:tab/>
            </w:r>
            <w:r w:rsidR="00987E8A" w:rsidRPr="00987E8A">
              <w:rPr>
                <w:rStyle w:val="Hipervnculo"/>
                <w:rFonts w:ascii="Palatino Linotype" w:hAnsi="Palatino Linotype"/>
                <w:b/>
                <w:noProof/>
              </w:rPr>
              <w:t>De la naturaleza jurídica de la información solicitada.</w:t>
            </w:r>
            <w:r w:rsidR="00987E8A" w:rsidRPr="00987E8A">
              <w:rPr>
                <w:noProof/>
                <w:webHidden/>
              </w:rPr>
              <w:tab/>
            </w:r>
            <w:r w:rsidR="00987E8A" w:rsidRPr="00987E8A">
              <w:rPr>
                <w:noProof/>
                <w:webHidden/>
              </w:rPr>
              <w:fldChar w:fldCharType="begin"/>
            </w:r>
            <w:r w:rsidR="00987E8A" w:rsidRPr="00987E8A">
              <w:rPr>
                <w:noProof/>
                <w:webHidden/>
              </w:rPr>
              <w:instrText xml:space="preserve"> PAGEREF _Toc11342009 \h </w:instrText>
            </w:r>
            <w:r w:rsidR="00987E8A" w:rsidRPr="00987E8A">
              <w:rPr>
                <w:noProof/>
                <w:webHidden/>
              </w:rPr>
            </w:r>
            <w:r w:rsidR="00987E8A" w:rsidRPr="00987E8A">
              <w:rPr>
                <w:noProof/>
                <w:webHidden/>
              </w:rPr>
              <w:fldChar w:fldCharType="separate"/>
            </w:r>
            <w:r w:rsidR="00987E8A">
              <w:rPr>
                <w:noProof/>
                <w:webHidden/>
              </w:rPr>
              <w:t>17</w:t>
            </w:r>
            <w:r w:rsidR="00987E8A" w:rsidRPr="00987E8A">
              <w:rPr>
                <w:noProof/>
                <w:webHidden/>
              </w:rPr>
              <w:fldChar w:fldCharType="end"/>
            </w:r>
          </w:hyperlink>
        </w:p>
        <w:p w14:paraId="3922CF20" w14:textId="77777777" w:rsidR="00987E8A" w:rsidRPr="00987E8A" w:rsidRDefault="00783FBA" w:rsidP="00987E8A">
          <w:pPr>
            <w:pStyle w:val="TDC2"/>
            <w:tabs>
              <w:tab w:val="left" w:pos="1540"/>
            </w:tabs>
            <w:ind w:left="0"/>
            <w:rPr>
              <w:noProof/>
              <w:lang w:val="es-MX" w:eastAsia="es-MX"/>
            </w:rPr>
          </w:pPr>
          <w:hyperlink w:anchor="_Toc11342010" w:history="1">
            <w:r w:rsidR="00987E8A" w:rsidRPr="00987E8A">
              <w:rPr>
                <w:rStyle w:val="Hipervnculo"/>
                <w:rFonts w:ascii="Palatino Linotype" w:hAnsi="Palatino Linotype"/>
                <w:b/>
                <w:noProof/>
              </w:rPr>
              <w:t>a)</w:t>
            </w:r>
            <w:r w:rsidR="00987E8A" w:rsidRPr="00987E8A">
              <w:rPr>
                <w:noProof/>
                <w:lang w:val="es-MX" w:eastAsia="es-MX"/>
              </w:rPr>
              <w:tab/>
            </w:r>
            <w:r w:rsidR="00987E8A" w:rsidRPr="00987E8A">
              <w:rPr>
                <w:rStyle w:val="Hipervnculo"/>
                <w:rFonts w:ascii="Palatino Linotype" w:hAnsi="Palatino Linotype"/>
                <w:b/>
                <w:noProof/>
              </w:rPr>
              <w:t>Los Organismos Públicos Descentralizados.</w:t>
            </w:r>
            <w:r w:rsidR="00987E8A" w:rsidRPr="00987E8A">
              <w:rPr>
                <w:noProof/>
                <w:webHidden/>
              </w:rPr>
              <w:tab/>
            </w:r>
            <w:r w:rsidR="00987E8A" w:rsidRPr="00987E8A">
              <w:rPr>
                <w:noProof/>
                <w:webHidden/>
              </w:rPr>
              <w:fldChar w:fldCharType="begin"/>
            </w:r>
            <w:r w:rsidR="00987E8A" w:rsidRPr="00987E8A">
              <w:rPr>
                <w:noProof/>
                <w:webHidden/>
              </w:rPr>
              <w:instrText xml:space="preserve"> PAGEREF _Toc11342010 \h </w:instrText>
            </w:r>
            <w:r w:rsidR="00987E8A" w:rsidRPr="00987E8A">
              <w:rPr>
                <w:noProof/>
                <w:webHidden/>
              </w:rPr>
            </w:r>
            <w:r w:rsidR="00987E8A" w:rsidRPr="00987E8A">
              <w:rPr>
                <w:noProof/>
                <w:webHidden/>
              </w:rPr>
              <w:fldChar w:fldCharType="separate"/>
            </w:r>
            <w:r w:rsidR="00987E8A">
              <w:rPr>
                <w:noProof/>
                <w:webHidden/>
              </w:rPr>
              <w:t>17</w:t>
            </w:r>
            <w:r w:rsidR="00987E8A" w:rsidRPr="00987E8A">
              <w:rPr>
                <w:noProof/>
                <w:webHidden/>
              </w:rPr>
              <w:fldChar w:fldCharType="end"/>
            </w:r>
          </w:hyperlink>
        </w:p>
        <w:p w14:paraId="0770C270" w14:textId="77777777" w:rsidR="00987E8A" w:rsidRPr="00987E8A" w:rsidRDefault="00783FBA" w:rsidP="00987E8A">
          <w:pPr>
            <w:pStyle w:val="TDC2"/>
            <w:tabs>
              <w:tab w:val="left" w:pos="1540"/>
            </w:tabs>
            <w:ind w:left="0"/>
            <w:rPr>
              <w:noProof/>
              <w:lang w:val="es-MX" w:eastAsia="es-MX"/>
            </w:rPr>
          </w:pPr>
          <w:hyperlink w:anchor="_Toc11342011" w:history="1">
            <w:r w:rsidR="00987E8A" w:rsidRPr="00987E8A">
              <w:rPr>
                <w:rStyle w:val="Hipervnculo"/>
                <w:rFonts w:ascii="Palatino Linotype" w:hAnsi="Palatino Linotype"/>
                <w:b/>
                <w:noProof/>
              </w:rPr>
              <w:t>b)</w:t>
            </w:r>
            <w:r w:rsidR="00987E8A" w:rsidRPr="00987E8A">
              <w:rPr>
                <w:noProof/>
                <w:lang w:val="es-MX" w:eastAsia="es-MX"/>
              </w:rPr>
              <w:tab/>
            </w:r>
            <w:r w:rsidR="00987E8A" w:rsidRPr="00987E8A">
              <w:rPr>
                <w:rStyle w:val="Hipervnculo"/>
                <w:rFonts w:ascii="Palatino Linotype" w:hAnsi="Palatino Linotype"/>
                <w:b/>
                <w:noProof/>
              </w:rPr>
              <w:t>Cuentas bancarias de Sujetos Obligados</w:t>
            </w:r>
            <w:r w:rsidR="00987E8A" w:rsidRPr="00987E8A">
              <w:rPr>
                <w:noProof/>
                <w:webHidden/>
              </w:rPr>
              <w:tab/>
            </w:r>
            <w:r w:rsidR="00987E8A" w:rsidRPr="00987E8A">
              <w:rPr>
                <w:noProof/>
                <w:webHidden/>
              </w:rPr>
              <w:fldChar w:fldCharType="begin"/>
            </w:r>
            <w:r w:rsidR="00987E8A" w:rsidRPr="00987E8A">
              <w:rPr>
                <w:noProof/>
                <w:webHidden/>
              </w:rPr>
              <w:instrText xml:space="preserve"> PAGEREF _Toc11342011 \h </w:instrText>
            </w:r>
            <w:r w:rsidR="00987E8A" w:rsidRPr="00987E8A">
              <w:rPr>
                <w:noProof/>
                <w:webHidden/>
              </w:rPr>
            </w:r>
            <w:r w:rsidR="00987E8A" w:rsidRPr="00987E8A">
              <w:rPr>
                <w:noProof/>
                <w:webHidden/>
              </w:rPr>
              <w:fldChar w:fldCharType="separate"/>
            </w:r>
            <w:r w:rsidR="00987E8A">
              <w:rPr>
                <w:noProof/>
                <w:webHidden/>
              </w:rPr>
              <w:t>20</w:t>
            </w:r>
            <w:r w:rsidR="00987E8A" w:rsidRPr="00987E8A">
              <w:rPr>
                <w:noProof/>
                <w:webHidden/>
              </w:rPr>
              <w:fldChar w:fldCharType="end"/>
            </w:r>
          </w:hyperlink>
        </w:p>
        <w:p w14:paraId="0BE004ED" w14:textId="77777777" w:rsidR="00987E8A" w:rsidRPr="00987E8A" w:rsidRDefault="00783FBA" w:rsidP="00987E8A">
          <w:pPr>
            <w:pStyle w:val="TDC1"/>
            <w:ind w:left="0"/>
            <w:rPr>
              <w:noProof/>
              <w:lang w:val="es-MX" w:eastAsia="es-MX"/>
            </w:rPr>
          </w:pPr>
          <w:hyperlink w:anchor="_Toc11342012" w:history="1">
            <w:r w:rsidR="00987E8A" w:rsidRPr="00987E8A">
              <w:rPr>
                <w:rStyle w:val="Hipervnculo"/>
                <w:b/>
                <w:noProof/>
              </w:rPr>
              <w:t>SEXTO. De la Versión Pública</w:t>
            </w:r>
            <w:r w:rsidR="00987E8A" w:rsidRPr="00987E8A">
              <w:rPr>
                <w:noProof/>
                <w:webHidden/>
              </w:rPr>
              <w:tab/>
            </w:r>
            <w:r w:rsidR="00987E8A" w:rsidRPr="00987E8A">
              <w:rPr>
                <w:noProof/>
                <w:webHidden/>
              </w:rPr>
              <w:fldChar w:fldCharType="begin"/>
            </w:r>
            <w:r w:rsidR="00987E8A" w:rsidRPr="00987E8A">
              <w:rPr>
                <w:noProof/>
                <w:webHidden/>
              </w:rPr>
              <w:instrText xml:space="preserve"> PAGEREF _Toc11342012 \h </w:instrText>
            </w:r>
            <w:r w:rsidR="00987E8A" w:rsidRPr="00987E8A">
              <w:rPr>
                <w:noProof/>
                <w:webHidden/>
              </w:rPr>
            </w:r>
            <w:r w:rsidR="00987E8A" w:rsidRPr="00987E8A">
              <w:rPr>
                <w:noProof/>
                <w:webHidden/>
              </w:rPr>
              <w:fldChar w:fldCharType="separate"/>
            </w:r>
            <w:r w:rsidR="00987E8A">
              <w:rPr>
                <w:noProof/>
                <w:webHidden/>
              </w:rPr>
              <w:t>29</w:t>
            </w:r>
            <w:r w:rsidR="00987E8A" w:rsidRPr="00987E8A">
              <w:rPr>
                <w:noProof/>
                <w:webHidden/>
              </w:rPr>
              <w:fldChar w:fldCharType="end"/>
            </w:r>
          </w:hyperlink>
        </w:p>
        <w:p w14:paraId="2C29C174" w14:textId="77777777" w:rsidR="00987E8A" w:rsidRPr="00987E8A" w:rsidRDefault="00783FBA" w:rsidP="00987E8A">
          <w:pPr>
            <w:pStyle w:val="TDC3"/>
            <w:tabs>
              <w:tab w:val="left" w:pos="993"/>
              <w:tab w:val="right" w:leader="dot" w:pos="8828"/>
            </w:tabs>
            <w:ind w:left="0"/>
            <w:rPr>
              <w:noProof/>
              <w:lang w:val="es-MX" w:eastAsia="es-MX"/>
            </w:rPr>
          </w:pPr>
          <w:hyperlink w:anchor="_Toc11342013" w:history="1">
            <w:r w:rsidR="00987E8A" w:rsidRPr="00987E8A">
              <w:rPr>
                <w:rStyle w:val="Hipervnculo"/>
                <w:rFonts w:ascii="Palatino Linotype" w:hAnsi="Palatino Linotype"/>
                <w:b/>
                <w:noProof/>
              </w:rPr>
              <w:t>a.</w:t>
            </w:r>
            <w:r w:rsidR="00987E8A" w:rsidRPr="00987E8A">
              <w:rPr>
                <w:noProof/>
                <w:lang w:val="es-MX" w:eastAsia="es-MX"/>
              </w:rPr>
              <w:tab/>
            </w:r>
            <w:r w:rsidR="00987E8A" w:rsidRPr="00987E8A">
              <w:rPr>
                <w:rStyle w:val="Hipervnculo"/>
                <w:rFonts w:ascii="Palatino Linotype" w:hAnsi="Palatino Linotype"/>
                <w:b/>
                <w:noProof/>
              </w:rPr>
              <w:t>Requisitos previos.</w:t>
            </w:r>
            <w:r w:rsidR="00987E8A" w:rsidRPr="00987E8A">
              <w:rPr>
                <w:noProof/>
                <w:webHidden/>
              </w:rPr>
              <w:tab/>
            </w:r>
            <w:r w:rsidR="00987E8A" w:rsidRPr="00987E8A">
              <w:rPr>
                <w:noProof/>
                <w:webHidden/>
              </w:rPr>
              <w:fldChar w:fldCharType="begin"/>
            </w:r>
            <w:r w:rsidR="00987E8A" w:rsidRPr="00987E8A">
              <w:rPr>
                <w:noProof/>
                <w:webHidden/>
              </w:rPr>
              <w:instrText xml:space="preserve"> PAGEREF _Toc11342013 \h </w:instrText>
            </w:r>
            <w:r w:rsidR="00987E8A" w:rsidRPr="00987E8A">
              <w:rPr>
                <w:noProof/>
                <w:webHidden/>
              </w:rPr>
            </w:r>
            <w:r w:rsidR="00987E8A" w:rsidRPr="00987E8A">
              <w:rPr>
                <w:noProof/>
                <w:webHidden/>
              </w:rPr>
              <w:fldChar w:fldCharType="separate"/>
            </w:r>
            <w:r w:rsidR="00987E8A">
              <w:rPr>
                <w:noProof/>
                <w:webHidden/>
              </w:rPr>
              <w:t>30</w:t>
            </w:r>
            <w:r w:rsidR="00987E8A" w:rsidRPr="00987E8A">
              <w:rPr>
                <w:noProof/>
                <w:webHidden/>
              </w:rPr>
              <w:fldChar w:fldCharType="end"/>
            </w:r>
          </w:hyperlink>
        </w:p>
        <w:p w14:paraId="58EF524F" w14:textId="77777777" w:rsidR="00987E8A" w:rsidRPr="00987E8A" w:rsidRDefault="00783FBA" w:rsidP="00987E8A">
          <w:pPr>
            <w:pStyle w:val="TDC3"/>
            <w:tabs>
              <w:tab w:val="left" w:pos="993"/>
              <w:tab w:val="right" w:leader="dot" w:pos="8828"/>
            </w:tabs>
            <w:ind w:left="0"/>
            <w:rPr>
              <w:noProof/>
              <w:lang w:val="es-MX" w:eastAsia="es-MX"/>
            </w:rPr>
          </w:pPr>
          <w:hyperlink w:anchor="_Toc11342014" w:history="1">
            <w:r w:rsidR="00987E8A" w:rsidRPr="00987E8A">
              <w:rPr>
                <w:rStyle w:val="Hipervnculo"/>
                <w:rFonts w:ascii="Palatino Linotype" w:hAnsi="Palatino Linotype"/>
                <w:b/>
                <w:noProof/>
              </w:rPr>
              <w:t>b.</w:t>
            </w:r>
            <w:r w:rsidR="00987E8A" w:rsidRPr="00987E8A">
              <w:rPr>
                <w:noProof/>
                <w:lang w:val="es-MX" w:eastAsia="es-MX"/>
              </w:rPr>
              <w:tab/>
            </w:r>
            <w:r w:rsidR="00987E8A" w:rsidRPr="00987E8A">
              <w:rPr>
                <w:rStyle w:val="Hipervnculo"/>
                <w:rFonts w:ascii="Palatino Linotype" w:hAnsi="Palatino Linotype"/>
                <w:b/>
                <w:noProof/>
              </w:rPr>
              <w:t>Supuesto de clasificación.</w:t>
            </w:r>
            <w:r w:rsidR="00987E8A" w:rsidRPr="00987E8A">
              <w:rPr>
                <w:noProof/>
                <w:webHidden/>
              </w:rPr>
              <w:tab/>
            </w:r>
            <w:r w:rsidR="00987E8A" w:rsidRPr="00987E8A">
              <w:rPr>
                <w:noProof/>
                <w:webHidden/>
              </w:rPr>
              <w:fldChar w:fldCharType="begin"/>
            </w:r>
            <w:r w:rsidR="00987E8A" w:rsidRPr="00987E8A">
              <w:rPr>
                <w:noProof/>
                <w:webHidden/>
              </w:rPr>
              <w:instrText xml:space="preserve"> PAGEREF _Toc11342014 \h </w:instrText>
            </w:r>
            <w:r w:rsidR="00987E8A" w:rsidRPr="00987E8A">
              <w:rPr>
                <w:noProof/>
                <w:webHidden/>
              </w:rPr>
            </w:r>
            <w:r w:rsidR="00987E8A" w:rsidRPr="00987E8A">
              <w:rPr>
                <w:noProof/>
                <w:webHidden/>
              </w:rPr>
              <w:fldChar w:fldCharType="separate"/>
            </w:r>
            <w:r w:rsidR="00987E8A">
              <w:rPr>
                <w:noProof/>
                <w:webHidden/>
              </w:rPr>
              <w:t>31</w:t>
            </w:r>
            <w:r w:rsidR="00987E8A" w:rsidRPr="00987E8A">
              <w:rPr>
                <w:noProof/>
                <w:webHidden/>
              </w:rPr>
              <w:fldChar w:fldCharType="end"/>
            </w:r>
          </w:hyperlink>
        </w:p>
        <w:p w14:paraId="7035925D" w14:textId="77777777" w:rsidR="00987E8A" w:rsidRPr="00987E8A" w:rsidRDefault="00783FBA" w:rsidP="00987E8A">
          <w:pPr>
            <w:pStyle w:val="TDC3"/>
            <w:tabs>
              <w:tab w:val="left" w:pos="993"/>
              <w:tab w:val="right" w:leader="dot" w:pos="8828"/>
            </w:tabs>
            <w:ind w:left="0"/>
            <w:rPr>
              <w:noProof/>
              <w:lang w:val="es-MX" w:eastAsia="es-MX"/>
            </w:rPr>
          </w:pPr>
          <w:hyperlink w:anchor="_Toc11342015" w:history="1">
            <w:r w:rsidR="00987E8A" w:rsidRPr="00987E8A">
              <w:rPr>
                <w:rStyle w:val="Hipervnculo"/>
                <w:rFonts w:ascii="Palatino Linotype" w:hAnsi="Palatino Linotype"/>
                <w:b/>
                <w:noProof/>
              </w:rPr>
              <w:t>c.</w:t>
            </w:r>
            <w:r w:rsidR="00987E8A" w:rsidRPr="00987E8A">
              <w:rPr>
                <w:noProof/>
                <w:lang w:val="es-MX" w:eastAsia="es-MX"/>
              </w:rPr>
              <w:tab/>
            </w:r>
            <w:r w:rsidR="00987E8A" w:rsidRPr="00987E8A">
              <w:rPr>
                <w:rStyle w:val="Hipervnculo"/>
                <w:rFonts w:ascii="Palatino Linotype" w:hAnsi="Palatino Linotype"/>
                <w:b/>
                <w:noProof/>
              </w:rPr>
              <w:t>La intervención del Comité de Transparencia.</w:t>
            </w:r>
            <w:r w:rsidR="00987E8A" w:rsidRPr="00987E8A">
              <w:rPr>
                <w:noProof/>
                <w:webHidden/>
              </w:rPr>
              <w:tab/>
            </w:r>
            <w:r w:rsidR="00987E8A" w:rsidRPr="00987E8A">
              <w:rPr>
                <w:noProof/>
                <w:webHidden/>
              </w:rPr>
              <w:fldChar w:fldCharType="begin"/>
            </w:r>
            <w:r w:rsidR="00987E8A" w:rsidRPr="00987E8A">
              <w:rPr>
                <w:noProof/>
                <w:webHidden/>
              </w:rPr>
              <w:instrText xml:space="preserve"> PAGEREF _Toc11342015 \h </w:instrText>
            </w:r>
            <w:r w:rsidR="00987E8A" w:rsidRPr="00987E8A">
              <w:rPr>
                <w:noProof/>
                <w:webHidden/>
              </w:rPr>
            </w:r>
            <w:r w:rsidR="00987E8A" w:rsidRPr="00987E8A">
              <w:rPr>
                <w:noProof/>
                <w:webHidden/>
              </w:rPr>
              <w:fldChar w:fldCharType="separate"/>
            </w:r>
            <w:r w:rsidR="00987E8A">
              <w:rPr>
                <w:noProof/>
                <w:webHidden/>
              </w:rPr>
              <w:t>34</w:t>
            </w:r>
            <w:r w:rsidR="00987E8A" w:rsidRPr="00987E8A">
              <w:rPr>
                <w:noProof/>
                <w:webHidden/>
              </w:rPr>
              <w:fldChar w:fldCharType="end"/>
            </w:r>
          </w:hyperlink>
        </w:p>
        <w:p w14:paraId="523CE8AE" w14:textId="77777777" w:rsidR="00987E8A" w:rsidRPr="00987E8A" w:rsidRDefault="00783FBA" w:rsidP="00987E8A">
          <w:pPr>
            <w:pStyle w:val="TDC1"/>
            <w:ind w:left="0"/>
            <w:rPr>
              <w:noProof/>
              <w:lang w:val="es-MX" w:eastAsia="es-MX"/>
            </w:rPr>
          </w:pPr>
          <w:hyperlink w:anchor="_Toc11342016" w:history="1">
            <w:r w:rsidR="00987E8A" w:rsidRPr="00987E8A">
              <w:rPr>
                <w:rStyle w:val="Hipervnculo"/>
                <w:b/>
                <w:noProof/>
              </w:rPr>
              <w:t>SÉPTIMO. Vista al órgano de control interno</w:t>
            </w:r>
            <w:r w:rsidR="00987E8A" w:rsidRPr="00987E8A">
              <w:rPr>
                <w:rStyle w:val="Hipervnculo"/>
                <w:rFonts w:eastAsia="Calibri" w:cs="Times New Roman"/>
                <w:b/>
                <w:bCs/>
                <w:noProof/>
                <w:lang w:val="es-ES"/>
              </w:rPr>
              <w:t>.</w:t>
            </w:r>
            <w:r w:rsidR="00987E8A" w:rsidRPr="00987E8A">
              <w:rPr>
                <w:noProof/>
                <w:webHidden/>
              </w:rPr>
              <w:tab/>
            </w:r>
            <w:r w:rsidR="00987E8A" w:rsidRPr="00987E8A">
              <w:rPr>
                <w:noProof/>
                <w:webHidden/>
              </w:rPr>
              <w:fldChar w:fldCharType="begin"/>
            </w:r>
            <w:r w:rsidR="00987E8A" w:rsidRPr="00987E8A">
              <w:rPr>
                <w:noProof/>
                <w:webHidden/>
              </w:rPr>
              <w:instrText xml:space="preserve"> PAGEREF _Toc11342016 \h </w:instrText>
            </w:r>
            <w:r w:rsidR="00987E8A" w:rsidRPr="00987E8A">
              <w:rPr>
                <w:noProof/>
                <w:webHidden/>
              </w:rPr>
            </w:r>
            <w:r w:rsidR="00987E8A" w:rsidRPr="00987E8A">
              <w:rPr>
                <w:noProof/>
                <w:webHidden/>
              </w:rPr>
              <w:fldChar w:fldCharType="separate"/>
            </w:r>
            <w:r w:rsidR="00987E8A">
              <w:rPr>
                <w:noProof/>
                <w:webHidden/>
              </w:rPr>
              <w:t>40</w:t>
            </w:r>
            <w:r w:rsidR="00987E8A" w:rsidRPr="00987E8A">
              <w:rPr>
                <w:noProof/>
                <w:webHidden/>
              </w:rPr>
              <w:fldChar w:fldCharType="end"/>
            </w:r>
          </w:hyperlink>
        </w:p>
        <w:p w14:paraId="05B72E76" w14:textId="77777777" w:rsidR="00987E8A" w:rsidRPr="00987E8A" w:rsidRDefault="00783FBA" w:rsidP="00987E8A">
          <w:pPr>
            <w:pStyle w:val="TDC1"/>
            <w:ind w:left="0"/>
            <w:rPr>
              <w:noProof/>
              <w:lang w:val="es-MX" w:eastAsia="es-MX"/>
            </w:rPr>
          </w:pPr>
          <w:hyperlink w:anchor="_Toc11342017" w:history="1">
            <w:r w:rsidR="00987E8A" w:rsidRPr="00987E8A">
              <w:rPr>
                <w:rStyle w:val="Hipervnculo"/>
                <w:rFonts w:eastAsia="Calibri"/>
                <w:b/>
                <w:noProof/>
                <w:lang w:val="es-ES"/>
              </w:rPr>
              <w:t>R E S O L U T I V O S</w:t>
            </w:r>
            <w:r w:rsidR="00987E8A" w:rsidRPr="00987E8A">
              <w:rPr>
                <w:noProof/>
                <w:webHidden/>
              </w:rPr>
              <w:tab/>
            </w:r>
            <w:r w:rsidR="00987E8A" w:rsidRPr="00987E8A">
              <w:rPr>
                <w:noProof/>
                <w:webHidden/>
              </w:rPr>
              <w:fldChar w:fldCharType="begin"/>
            </w:r>
            <w:r w:rsidR="00987E8A" w:rsidRPr="00987E8A">
              <w:rPr>
                <w:noProof/>
                <w:webHidden/>
              </w:rPr>
              <w:instrText xml:space="preserve"> PAGEREF _Toc11342017 \h </w:instrText>
            </w:r>
            <w:r w:rsidR="00987E8A" w:rsidRPr="00987E8A">
              <w:rPr>
                <w:noProof/>
                <w:webHidden/>
              </w:rPr>
            </w:r>
            <w:r w:rsidR="00987E8A" w:rsidRPr="00987E8A">
              <w:rPr>
                <w:noProof/>
                <w:webHidden/>
              </w:rPr>
              <w:fldChar w:fldCharType="separate"/>
            </w:r>
            <w:r w:rsidR="00987E8A">
              <w:rPr>
                <w:noProof/>
                <w:webHidden/>
              </w:rPr>
              <w:t>43</w:t>
            </w:r>
            <w:r w:rsidR="00987E8A" w:rsidRPr="00987E8A">
              <w:rPr>
                <w:noProof/>
                <w:webHidden/>
              </w:rPr>
              <w:fldChar w:fldCharType="end"/>
            </w:r>
          </w:hyperlink>
        </w:p>
        <w:p w14:paraId="4088D6F2" w14:textId="796B768F" w:rsidR="00810C4F" w:rsidRPr="00B52301" w:rsidRDefault="00763298" w:rsidP="00987E8A">
          <w:pPr>
            <w:tabs>
              <w:tab w:val="left" w:pos="0"/>
            </w:tabs>
            <w:spacing w:line="360" w:lineRule="auto"/>
            <w:rPr>
              <w:rFonts w:ascii="Palatino Linotype" w:hAnsi="Palatino Linotype"/>
            </w:rPr>
          </w:pPr>
          <w:r w:rsidRPr="00987E8A">
            <w:rPr>
              <w:rFonts w:ascii="Palatino Linotype" w:hAnsi="Palatino Linotype"/>
              <w:b/>
              <w:bCs/>
            </w:rPr>
            <w:fldChar w:fldCharType="end"/>
          </w:r>
        </w:p>
      </w:sdtContent>
    </w:sdt>
    <w:p w14:paraId="18DE14F2" w14:textId="77777777" w:rsidR="00810C4F" w:rsidRDefault="00810C4F" w:rsidP="001105B5">
      <w:pPr>
        <w:tabs>
          <w:tab w:val="left" w:pos="0"/>
          <w:tab w:val="left" w:pos="3465"/>
        </w:tabs>
        <w:spacing w:line="360" w:lineRule="auto"/>
        <w:jc w:val="both"/>
        <w:rPr>
          <w:rFonts w:ascii="Palatino Linotype" w:hAnsi="Palatino Linotype"/>
        </w:rPr>
      </w:pPr>
    </w:p>
    <w:p w14:paraId="73F7F940" w14:textId="4B5002E0" w:rsidR="00662C69" w:rsidRPr="00B52301" w:rsidRDefault="009B11D6" w:rsidP="001105B5">
      <w:pPr>
        <w:tabs>
          <w:tab w:val="left" w:pos="0"/>
          <w:tab w:val="left" w:pos="3465"/>
        </w:tabs>
        <w:spacing w:line="360" w:lineRule="auto"/>
        <w:jc w:val="both"/>
        <w:rPr>
          <w:rFonts w:ascii="Palatino Linotype" w:hAnsi="Palatino Linotype"/>
        </w:rPr>
      </w:pPr>
      <w:r w:rsidRPr="00B52301">
        <w:rPr>
          <w:rFonts w:ascii="Palatino Linotype" w:hAnsi="Palatino Linotype"/>
        </w:rPr>
        <w:t>R</w:t>
      </w:r>
      <w:r w:rsidR="00662C69" w:rsidRPr="00B52301">
        <w:rPr>
          <w:rFonts w:ascii="Palatino Linotype" w:hAnsi="Palatino Linotype"/>
        </w:rPr>
        <w:t>esolución del Pleno del Instituto de Transparencia, Acceso a la Información Pública y Protección de Datos Personales del Estado de México y Mun</w:t>
      </w:r>
      <w:r w:rsidR="000D5A1D" w:rsidRPr="00B52301">
        <w:rPr>
          <w:rFonts w:ascii="Palatino Linotype" w:hAnsi="Palatino Linotype"/>
        </w:rPr>
        <w:t>icipios, con</w:t>
      </w:r>
      <w:r w:rsidR="00662C69" w:rsidRPr="00B52301">
        <w:rPr>
          <w:rFonts w:ascii="Palatino Linotype" w:hAnsi="Palatino Linotype"/>
        </w:rPr>
        <w:t xml:space="preserve"> </w:t>
      </w:r>
      <w:r w:rsidR="00485DB6" w:rsidRPr="00B52301">
        <w:rPr>
          <w:rFonts w:ascii="Palatino Linotype" w:hAnsi="Palatino Linotype"/>
        </w:rPr>
        <w:t xml:space="preserve">domicilio </w:t>
      </w:r>
      <w:r w:rsidR="00662C69" w:rsidRPr="00B52301">
        <w:rPr>
          <w:rFonts w:ascii="Palatino Linotype" w:hAnsi="Palatino Linotype"/>
        </w:rPr>
        <w:t xml:space="preserve">en Metepec, Estado de México; </w:t>
      </w:r>
      <w:r w:rsidR="00662C69" w:rsidRPr="00DE5BD7">
        <w:rPr>
          <w:rFonts w:ascii="Palatino Linotype" w:hAnsi="Palatino Linotype"/>
        </w:rPr>
        <w:t xml:space="preserve">de </w:t>
      </w:r>
      <w:r w:rsidR="000D5A1D" w:rsidRPr="00DE5BD7">
        <w:rPr>
          <w:rFonts w:ascii="Palatino Linotype" w:hAnsi="Palatino Linotype"/>
        </w:rPr>
        <w:t xml:space="preserve">fecha </w:t>
      </w:r>
      <w:r w:rsidR="00C46CC7" w:rsidRPr="00DE5BD7">
        <w:rPr>
          <w:rFonts w:ascii="Palatino Linotype" w:hAnsi="Palatino Linotype"/>
        </w:rPr>
        <w:t>doce</w:t>
      </w:r>
      <w:r w:rsidR="006B149F" w:rsidRPr="00DE5BD7">
        <w:rPr>
          <w:rFonts w:ascii="Palatino Linotype" w:hAnsi="Palatino Linotype"/>
        </w:rPr>
        <w:t xml:space="preserve"> (</w:t>
      </w:r>
      <w:r w:rsidR="00C46CC7" w:rsidRPr="00DE5BD7">
        <w:rPr>
          <w:rFonts w:ascii="Palatino Linotype" w:hAnsi="Palatino Linotype"/>
        </w:rPr>
        <w:t>12</w:t>
      </w:r>
      <w:r w:rsidR="006B149F" w:rsidRPr="00DE5BD7">
        <w:rPr>
          <w:rFonts w:ascii="Palatino Linotype" w:hAnsi="Palatino Linotype"/>
        </w:rPr>
        <w:t xml:space="preserve">) de </w:t>
      </w:r>
      <w:r w:rsidR="00C46CC7" w:rsidRPr="00DE5BD7">
        <w:rPr>
          <w:rFonts w:ascii="Palatino Linotype" w:hAnsi="Palatino Linotype"/>
        </w:rPr>
        <w:t>junio</w:t>
      </w:r>
      <w:r w:rsidR="00F268C6" w:rsidRPr="00DE5BD7">
        <w:rPr>
          <w:rFonts w:ascii="Palatino Linotype" w:hAnsi="Palatino Linotype"/>
        </w:rPr>
        <w:t xml:space="preserve"> </w:t>
      </w:r>
      <w:r w:rsidR="00B414A7" w:rsidRPr="00DE5BD7">
        <w:rPr>
          <w:rFonts w:ascii="Palatino Linotype" w:hAnsi="Palatino Linotype"/>
        </w:rPr>
        <w:t>de dos mil diecinueve</w:t>
      </w:r>
      <w:r w:rsidR="00DE5BD7">
        <w:rPr>
          <w:rFonts w:ascii="Palatino Linotype" w:hAnsi="Palatino Linotype"/>
        </w:rPr>
        <w:t>.</w:t>
      </w:r>
    </w:p>
    <w:p w14:paraId="5A51B5EC" w14:textId="77777777" w:rsidR="008A5A73" w:rsidRPr="00B52301" w:rsidRDefault="008A5A73" w:rsidP="001105B5">
      <w:pPr>
        <w:tabs>
          <w:tab w:val="left" w:pos="0"/>
          <w:tab w:val="left" w:pos="3465"/>
        </w:tabs>
        <w:spacing w:line="360" w:lineRule="auto"/>
        <w:jc w:val="both"/>
        <w:rPr>
          <w:rFonts w:ascii="Palatino Linotype" w:hAnsi="Palatino Linotype"/>
        </w:rPr>
      </w:pPr>
    </w:p>
    <w:p w14:paraId="02C1324E" w14:textId="419B307A" w:rsidR="00662C69" w:rsidRPr="00B52301" w:rsidRDefault="00662C69" w:rsidP="001105B5">
      <w:pPr>
        <w:tabs>
          <w:tab w:val="left" w:pos="0"/>
        </w:tabs>
        <w:spacing w:line="360" w:lineRule="auto"/>
        <w:jc w:val="both"/>
        <w:rPr>
          <w:rFonts w:ascii="Palatino Linotype" w:hAnsi="Palatino Linotype"/>
        </w:rPr>
      </w:pPr>
      <w:r w:rsidRPr="00B52301">
        <w:rPr>
          <w:rFonts w:ascii="Palatino Linotype" w:hAnsi="Palatino Linotype"/>
          <w:b/>
        </w:rPr>
        <w:t>VISTO</w:t>
      </w:r>
      <w:r w:rsidRPr="00B52301">
        <w:rPr>
          <w:rFonts w:ascii="Palatino Linotype" w:hAnsi="Palatino Linotype"/>
        </w:rPr>
        <w:t xml:space="preserve"> el expediente electrónico for</w:t>
      </w:r>
      <w:r w:rsidR="00D37494" w:rsidRPr="00B52301">
        <w:rPr>
          <w:rFonts w:ascii="Palatino Linotype" w:hAnsi="Palatino Linotype"/>
        </w:rPr>
        <w:t>mado con motivo del</w:t>
      </w:r>
      <w:r w:rsidRPr="00B52301">
        <w:rPr>
          <w:rFonts w:ascii="Palatino Linotype" w:hAnsi="Palatino Linotype"/>
        </w:rPr>
        <w:t xml:space="preserve"> recurso de revisión </w:t>
      </w:r>
      <w:r w:rsidR="00F0190C" w:rsidRPr="00B52301">
        <w:rPr>
          <w:rFonts w:ascii="Palatino Linotype" w:hAnsi="Palatino Linotype"/>
          <w:b/>
          <w:bCs/>
        </w:rPr>
        <w:t>0</w:t>
      </w:r>
      <w:r w:rsidR="00C46CC7">
        <w:rPr>
          <w:rFonts w:ascii="Palatino Linotype" w:hAnsi="Palatino Linotype"/>
          <w:b/>
          <w:bCs/>
        </w:rPr>
        <w:t>2</w:t>
      </w:r>
      <w:r w:rsidR="00810C4F">
        <w:rPr>
          <w:rFonts w:ascii="Palatino Linotype" w:hAnsi="Palatino Linotype"/>
          <w:b/>
          <w:bCs/>
        </w:rPr>
        <w:t>2</w:t>
      </w:r>
      <w:r w:rsidR="00836D6B">
        <w:rPr>
          <w:rFonts w:ascii="Palatino Linotype" w:hAnsi="Palatino Linotype"/>
          <w:b/>
          <w:bCs/>
        </w:rPr>
        <w:t>53</w:t>
      </w:r>
      <w:r w:rsidR="00AF4269" w:rsidRPr="00B52301">
        <w:rPr>
          <w:rFonts w:ascii="Palatino Linotype" w:hAnsi="Palatino Linotype"/>
          <w:b/>
          <w:bCs/>
        </w:rPr>
        <w:t>/INFOEM/IP/RR/2019</w:t>
      </w:r>
      <w:r w:rsidR="003E4A5C" w:rsidRPr="00B52301">
        <w:rPr>
          <w:rFonts w:ascii="Palatino Linotype" w:hAnsi="Palatino Linotype"/>
          <w:b/>
        </w:rPr>
        <w:t xml:space="preserve"> </w:t>
      </w:r>
      <w:r w:rsidRPr="00B52301">
        <w:rPr>
          <w:rFonts w:ascii="Palatino Linotype" w:hAnsi="Palatino Linotype"/>
        </w:rPr>
        <w:t xml:space="preserve">promovido por </w:t>
      </w:r>
      <w:r w:rsidR="009B2EF4" w:rsidRPr="009B2EF4">
        <w:rPr>
          <w:rFonts w:ascii="Palatino Linotype" w:hAnsi="Palatino Linotype"/>
          <w:b/>
          <w:highlight w:val="black"/>
        </w:rPr>
        <w:t>----------------------</w:t>
      </w:r>
      <w:r w:rsidR="003E4A5C" w:rsidRPr="00B52301">
        <w:rPr>
          <w:rFonts w:ascii="Palatino Linotype" w:hAnsi="Palatino Linotype"/>
          <w:b/>
          <w:bCs/>
        </w:rPr>
        <w:t xml:space="preserve"> </w:t>
      </w:r>
      <w:r w:rsidRPr="00B52301">
        <w:rPr>
          <w:rFonts w:ascii="Palatino Linotype" w:hAnsi="Palatino Linotype" w:cs="Arial"/>
        </w:rPr>
        <w:t xml:space="preserve">en su </w:t>
      </w:r>
      <w:r w:rsidR="00D83C17" w:rsidRPr="00B52301">
        <w:rPr>
          <w:rFonts w:ascii="Palatino Linotype" w:hAnsi="Palatino Linotype" w:cs="Arial"/>
        </w:rPr>
        <w:t>calidad</w:t>
      </w:r>
      <w:r w:rsidRPr="00B52301">
        <w:rPr>
          <w:rFonts w:ascii="Palatino Linotype" w:hAnsi="Palatino Linotype" w:cs="Arial"/>
        </w:rPr>
        <w:t xml:space="preserve"> de </w:t>
      </w:r>
      <w:r w:rsidRPr="00B52301">
        <w:rPr>
          <w:rFonts w:ascii="Palatino Linotype" w:hAnsi="Palatino Linotype" w:cs="Arial"/>
          <w:b/>
        </w:rPr>
        <w:t>RECURRENTE</w:t>
      </w:r>
      <w:r w:rsidRPr="00B52301">
        <w:rPr>
          <w:rFonts w:ascii="Palatino Linotype" w:hAnsi="Palatino Linotype" w:cs="Arial"/>
        </w:rPr>
        <w:t xml:space="preserve">, en contra </w:t>
      </w:r>
      <w:r w:rsidR="000D5A1D" w:rsidRPr="00B52301">
        <w:rPr>
          <w:rFonts w:ascii="Palatino Linotype" w:hAnsi="Palatino Linotype" w:cs="Arial"/>
        </w:rPr>
        <w:t xml:space="preserve">de </w:t>
      </w:r>
      <w:r w:rsidR="00843908" w:rsidRPr="00B52301">
        <w:rPr>
          <w:rFonts w:ascii="Palatino Linotype" w:hAnsi="Palatino Linotype" w:cs="Arial"/>
        </w:rPr>
        <w:t>la</w:t>
      </w:r>
      <w:r w:rsidR="00810C4F">
        <w:rPr>
          <w:rFonts w:ascii="Palatino Linotype" w:hAnsi="Palatino Linotype" w:cs="Arial"/>
        </w:rPr>
        <w:t xml:space="preserve"> falta</w:t>
      </w:r>
      <w:r w:rsidR="00843908" w:rsidRPr="00B52301">
        <w:rPr>
          <w:rFonts w:ascii="Palatino Linotype" w:hAnsi="Palatino Linotype" w:cs="Arial"/>
        </w:rPr>
        <w:t xml:space="preserve"> respuesta del</w:t>
      </w:r>
      <w:r w:rsidR="00810C4F">
        <w:rPr>
          <w:rFonts w:ascii="Palatino Linotype" w:hAnsi="Palatino Linotype" w:cs="Arial"/>
        </w:rPr>
        <w:t xml:space="preserve"> </w:t>
      </w:r>
      <w:r w:rsidR="00810C4F">
        <w:rPr>
          <w:rFonts w:ascii="Palatino Linotype" w:hAnsi="Palatino Linotype" w:cs="Arial"/>
          <w:b/>
        </w:rPr>
        <w:t xml:space="preserve">Ayuntamiento de </w:t>
      </w:r>
      <w:proofErr w:type="spellStart"/>
      <w:r w:rsidR="00836D6B">
        <w:rPr>
          <w:rFonts w:ascii="Palatino Linotype" w:hAnsi="Palatino Linotype" w:cs="Arial"/>
          <w:b/>
        </w:rPr>
        <w:t>Coyotepec</w:t>
      </w:r>
      <w:proofErr w:type="spellEnd"/>
      <w:r w:rsidR="00810C4F">
        <w:rPr>
          <w:rFonts w:ascii="Palatino Linotype" w:hAnsi="Palatino Linotype" w:cs="Arial"/>
          <w:b/>
        </w:rPr>
        <w:t xml:space="preserve"> </w:t>
      </w:r>
      <w:r w:rsidRPr="00B52301">
        <w:rPr>
          <w:rFonts w:ascii="Palatino Linotype" w:hAnsi="Palatino Linotype"/>
        </w:rPr>
        <w:t>en lo sucesivo el</w:t>
      </w:r>
      <w:r w:rsidRPr="00B52301">
        <w:rPr>
          <w:rFonts w:ascii="Palatino Linotype" w:hAnsi="Palatino Linotype"/>
          <w:b/>
        </w:rPr>
        <w:t xml:space="preserve"> SUJETO OBLIGADO, </w:t>
      </w:r>
      <w:r w:rsidRPr="00B52301">
        <w:rPr>
          <w:rFonts w:ascii="Palatino Linotype" w:hAnsi="Palatino Linotype"/>
        </w:rPr>
        <w:t>se procede a dictar la presente resolución, con base en los siguientes:</w:t>
      </w:r>
    </w:p>
    <w:p w14:paraId="0BBCF3EE" w14:textId="77777777" w:rsidR="008A5A73" w:rsidRPr="00B52301" w:rsidRDefault="008A5A73" w:rsidP="001105B5">
      <w:pPr>
        <w:tabs>
          <w:tab w:val="left" w:pos="0"/>
        </w:tabs>
        <w:spacing w:line="360" w:lineRule="auto"/>
        <w:jc w:val="both"/>
        <w:rPr>
          <w:rFonts w:ascii="Palatino Linotype" w:hAnsi="Palatino Linotype"/>
        </w:rPr>
      </w:pPr>
    </w:p>
    <w:p w14:paraId="769E1410" w14:textId="5740327F" w:rsidR="00587366" w:rsidRPr="00B52301" w:rsidRDefault="00662C69" w:rsidP="001105B5">
      <w:pPr>
        <w:pStyle w:val="Ttulo1"/>
        <w:tabs>
          <w:tab w:val="left" w:pos="0"/>
        </w:tabs>
        <w:spacing w:before="0" w:line="360" w:lineRule="auto"/>
        <w:jc w:val="center"/>
        <w:rPr>
          <w:b/>
          <w:szCs w:val="24"/>
        </w:rPr>
      </w:pPr>
      <w:bookmarkStart w:id="0" w:name="_Toc461555884"/>
      <w:bookmarkStart w:id="1" w:name="_Toc466371847"/>
      <w:bookmarkStart w:id="2" w:name="_Toc11342000"/>
      <w:r w:rsidRPr="00B52301">
        <w:rPr>
          <w:b/>
          <w:szCs w:val="24"/>
        </w:rPr>
        <w:t>ANTECEDENTES</w:t>
      </w:r>
      <w:bookmarkEnd w:id="0"/>
      <w:bookmarkEnd w:id="1"/>
      <w:bookmarkEnd w:id="2"/>
    </w:p>
    <w:p w14:paraId="468D1AB4" w14:textId="77777777" w:rsidR="008A5A73" w:rsidRPr="00B52301" w:rsidRDefault="008A5A73" w:rsidP="001105B5">
      <w:pPr>
        <w:tabs>
          <w:tab w:val="left" w:pos="0"/>
        </w:tabs>
        <w:spacing w:line="360" w:lineRule="auto"/>
        <w:rPr>
          <w:rFonts w:ascii="Palatino Linotype" w:hAnsi="Palatino Linotype"/>
          <w:lang w:eastAsia="en-US"/>
        </w:rPr>
      </w:pPr>
    </w:p>
    <w:p w14:paraId="501A421E" w14:textId="4595B692" w:rsidR="00FA1437" w:rsidRPr="00B52301" w:rsidRDefault="00D9392E" w:rsidP="00FA1437">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B52301">
        <w:rPr>
          <w:rFonts w:ascii="Palatino Linotype" w:eastAsia="Calibri" w:hAnsi="Palatino Linotype" w:cs="Arial"/>
        </w:rPr>
        <w:t xml:space="preserve">El </w:t>
      </w:r>
      <w:r w:rsidRPr="00B52301">
        <w:rPr>
          <w:rFonts w:ascii="Palatino Linotype" w:hAnsi="Palatino Linotype"/>
        </w:rPr>
        <w:t>día</w:t>
      </w:r>
      <w:r w:rsidRPr="00B52301">
        <w:rPr>
          <w:rFonts w:ascii="Palatino Linotype" w:eastAsia="Calibri" w:hAnsi="Palatino Linotype" w:cs="Arial"/>
        </w:rPr>
        <w:t xml:space="preserve"> </w:t>
      </w:r>
      <w:r w:rsidR="00836D6B">
        <w:rPr>
          <w:rFonts w:ascii="Palatino Linotype" w:eastAsia="Calibri" w:hAnsi="Palatino Linotype" w:cs="Arial"/>
        </w:rPr>
        <w:t>seis</w:t>
      </w:r>
      <w:r w:rsidR="0014400B" w:rsidRPr="00B52301">
        <w:rPr>
          <w:rFonts w:ascii="Palatino Linotype" w:eastAsia="Calibri" w:hAnsi="Palatino Linotype" w:cs="Arial"/>
        </w:rPr>
        <w:t xml:space="preserve"> </w:t>
      </w:r>
      <w:r w:rsidR="003E4A5C" w:rsidRPr="00B52301">
        <w:rPr>
          <w:rFonts w:ascii="Palatino Linotype" w:hAnsi="Palatino Linotype"/>
        </w:rPr>
        <w:t>(</w:t>
      </w:r>
      <w:r w:rsidR="00111DB6">
        <w:rPr>
          <w:rFonts w:ascii="Palatino Linotype" w:hAnsi="Palatino Linotype"/>
        </w:rPr>
        <w:t>0</w:t>
      </w:r>
      <w:r w:rsidR="00836D6B">
        <w:rPr>
          <w:rFonts w:ascii="Palatino Linotype" w:hAnsi="Palatino Linotype"/>
        </w:rPr>
        <w:t>6</w:t>
      </w:r>
      <w:r w:rsidR="000035F6" w:rsidRPr="00B52301">
        <w:rPr>
          <w:rFonts w:ascii="Palatino Linotype" w:hAnsi="Palatino Linotype"/>
        </w:rPr>
        <w:t>)</w:t>
      </w:r>
      <w:r w:rsidR="00A53AF8" w:rsidRPr="00B52301">
        <w:rPr>
          <w:rFonts w:ascii="Palatino Linotype" w:hAnsi="Palatino Linotype"/>
        </w:rPr>
        <w:t xml:space="preserve"> de </w:t>
      </w:r>
      <w:r w:rsidR="00111DB6">
        <w:rPr>
          <w:rFonts w:ascii="Palatino Linotype" w:hAnsi="Palatino Linotype"/>
        </w:rPr>
        <w:t>marzo</w:t>
      </w:r>
      <w:r w:rsidR="00F8587B" w:rsidRPr="00B52301">
        <w:rPr>
          <w:rFonts w:ascii="Palatino Linotype" w:eastAsia="Calibri" w:hAnsi="Palatino Linotype" w:cs="Arial"/>
        </w:rPr>
        <w:t xml:space="preserve"> de dos mil dieci</w:t>
      </w:r>
      <w:r w:rsidR="00103D24" w:rsidRPr="00B52301">
        <w:rPr>
          <w:rFonts w:ascii="Palatino Linotype" w:eastAsia="Calibri" w:hAnsi="Palatino Linotype" w:cs="Arial"/>
        </w:rPr>
        <w:t>nueve</w:t>
      </w:r>
      <w:r w:rsidRPr="00B52301">
        <w:rPr>
          <w:rFonts w:ascii="Palatino Linotype" w:hAnsi="Palatino Linotype"/>
          <w:b/>
        </w:rPr>
        <w:t xml:space="preserve">, </w:t>
      </w:r>
      <w:r w:rsidRPr="00B52301">
        <w:rPr>
          <w:rFonts w:ascii="Palatino Linotype" w:eastAsia="Calibri" w:hAnsi="Palatino Linotype" w:cs="Arial"/>
        </w:rPr>
        <w:t xml:space="preserve">se presentó ante el </w:t>
      </w:r>
      <w:r w:rsidRPr="00B52301">
        <w:rPr>
          <w:rFonts w:ascii="Palatino Linotype" w:eastAsia="Calibri" w:hAnsi="Palatino Linotype" w:cs="Arial"/>
          <w:b/>
        </w:rPr>
        <w:t>SUJETO OBLIGADO</w:t>
      </w:r>
      <w:r w:rsidRPr="00B52301">
        <w:rPr>
          <w:rFonts w:ascii="Palatino Linotype" w:eastAsia="Calibri" w:hAnsi="Palatino Linotype" w:cs="Arial"/>
        </w:rPr>
        <w:t xml:space="preserve"> </w:t>
      </w:r>
      <w:r w:rsidR="00A53AF8" w:rsidRPr="00B52301">
        <w:rPr>
          <w:rFonts w:ascii="Palatino Linotype" w:eastAsia="Calibri" w:hAnsi="Palatino Linotype" w:cs="Arial"/>
        </w:rPr>
        <w:t xml:space="preserve">vía </w:t>
      </w:r>
      <w:r w:rsidR="00A53AF8" w:rsidRPr="00B52301">
        <w:rPr>
          <w:rFonts w:ascii="Palatino Linotype" w:eastAsia="Calibri" w:hAnsi="Palatino Linotype" w:cs="Arial"/>
          <w:lang w:val="es-ES"/>
        </w:rPr>
        <w:t>Sistema de Acceso a la Información Mexiquense (</w:t>
      </w:r>
      <w:r w:rsidR="00A53AF8" w:rsidRPr="00B52301">
        <w:rPr>
          <w:rFonts w:ascii="Palatino Linotype" w:eastAsia="Calibri" w:hAnsi="Palatino Linotype" w:cs="Arial"/>
          <w:b/>
          <w:lang w:val="es-ES"/>
        </w:rPr>
        <w:t>SAIMEX)</w:t>
      </w:r>
      <w:r w:rsidRPr="00B52301">
        <w:rPr>
          <w:rFonts w:ascii="Palatino Linotype" w:eastAsia="Calibri" w:hAnsi="Palatino Linotype" w:cs="Arial"/>
        </w:rPr>
        <w:t>, la solicitud de información pública registrada con el número</w:t>
      </w:r>
      <w:r w:rsidR="003E4A5C" w:rsidRPr="00B52301">
        <w:rPr>
          <w:rFonts w:ascii="Palatino Linotype" w:eastAsia="Calibri" w:hAnsi="Palatino Linotype" w:cs="Arial"/>
        </w:rPr>
        <w:t xml:space="preserve"> </w:t>
      </w:r>
      <w:r w:rsidR="00A7308C" w:rsidRPr="00B52301">
        <w:rPr>
          <w:rFonts w:ascii="Palatino Linotype" w:eastAsia="Times New Roman" w:hAnsi="Palatino Linotype" w:cs="Arial"/>
          <w:b/>
          <w:lang w:val="es-ES"/>
        </w:rPr>
        <w:t>00</w:t>
      </w:r>
      <w:r w:rsidR="00810C4F">
        <w:rPr>
          <w:rFonts w:ascii="Palatino Linotype" w:eastAsia="Times New Roman" w:hAnsi="Palatino Linotype" w:cs="Arial"/>
          <w:b/>
          <w:lang w:val="es-ES"/>
        </w:rPr>
        <w:t>0</w:t>
      </w:r>
      <w:r w:rsidR="00836D6B">
        <w:rPr>
          <w:rFonts w:ascii="Palatino Linotype" w:eastAsia="Times New Roman" w:hAnsi="Palatino Linotype" w:cs="Arial"/>
          <w:b/>
          <w:lang w:val="es-ES"/>
        </w:rPr>
        <w:t>50</w:t>
      </w:r>
      <w:r w:rsidR="00A7308C" w:rsidRPr="00B52301">
        <w:rPr>
          <w:rFonts w:ascii="Palatino Linotype" w:eastAsia="Times New Roman" w:hAnsi="Palatino Linotype" w:cs="Arial"/>
          <w:b/>
          <w:lang w:val="es-ES"/>
        </w:rPr>
        <w:t>/</w:t>
      </w:r>
      <w:r w:rsidR="00836D6B">
        <w:rPr>
          <w:rFonts w:ascii="Palatino Linotype" w:eastAsia="Times New Roman" w:hAnsi="Palatino Linotype" w:cs="Arial"/>
          <w:b/>
          <w:lang w:val="es-ES"/>
        </w:rPr>
        <w:t>COYOTEP</w:t>
      </w:r>
      <w:r w:rsidR="00A7308C" w:rsidRPr="00B52301">
        <w:rPr>
          <w:rFonts w:ascii="Palatino Linotype" w:eastAsia="Times New Roman" w:hAnsi="Palatino Linotype" w:cs="Arial"/>
          <w:b/>
          <w:lang w:val="es-ES"/>
        </w:rPr>
        <w:t>/IP/201</w:t>
      </w:r>
      <w:r w:rsidR="00103D24" w:rsidRPr="00B52301">
        <w:rPr>
          <w:rFonts w:ascii="Palatino Linotype" w:eastAsia="Times New Roman" w:hAnsi="Palatino Linotype" w:cs="Arial"/>
          <w:b/>
          <w:lang w:val="es-ES"/>
        </w:rPr>
        <w:t>9</w:t>
      </w:r>
      <w:r w:rsidR="00E17F3A" w:rsidRPr="00B52301">
        <w:rPr>
          <w:rFonts w:ascii="Palatino Linotype" w:eastAsia="Calibri" w:hAnsi="Palatino Linotype" w:cs="Arial"/>
        </w:rPr>
        <w:t>,</w:t>
      </w:r>
      <w:r w:rsidR="00FB54FB" w:rsidRPr="00B52301">
        <w:rPr>
          <w:rFonts w:ascii="Palatino Linotype" w:eastAsia="Calibri" w:hAnsi="Palatino Linotype" w:cs="Arial"/>
          <w:b/>
        </w:rPr>
        <w:t xml:space="preserve"> </w:t>
      </w:r>
      <w:r w:rsidRPr="00B52301">
        <w:rPr>
          <w:rFonts w:ascii="Palatino Linotype" w:eastAsia="Calibri" w:hAnsi="Palatino Linotype" w:cs="Arial"/>
        </w:rPr>
        <w:t>media</w:t>
      </w:r>
      <w:r w:rsidR="00FA1437" w:rsidRPr="00B52301">
        <w:rPr>
          <w:rFonts w:ascii="Palatino Linotype" w:eastAsia="Calibri" w:hAnsi="Palatino Linotype" w:cs="Arial"/>
        </w:rPr>
        <w:t>nte la cual solicito:</w:t>
      </w:r>
    </w:p>
    <w:p w14:paraId="01AD3FA8" w14:textId="77777777" w:rsidR="00FA1437" w:rsidRPr="00B52301" w:rsidRDefault="00FA1437" w:rsidP="00FA1437">
      <w:pPr>
        <w:pStyle w:val="Prrafodelista"/>
        <w:tabs>
          <w:tab w:val="left" w:pos="0"/>
        </w:tabs>
        <w:spacing w:line="360" w:lineRule="auto"/>
        <w:ind w:left="0" w:right="49"/>
        <w:jc w:val="both"/>
        <w:rPr>
          <w:rFonts w:ascii="Palatino Linotype" w:hAnsi="Palatino Linotype"/>
          <w:sz w:val="22"/>
          <w:szCs w:val="22"/>
        </w:rPr>
      </w:pPr>
    </w:p>
    <w:p w14:paraId="45EF49F8" w14:textId="6399DF88" w:rsidR="001C34D6" w:rsidRPr="00B52301" w:rsidRDefault="00111DB6" w:rsidP="00FA1437">
      <w:pPr>
        <w:pStyle w:val="Prrafodelista"/>
        <w:spacing w:line="360" w:lineRule="auto"/>
        <w:ind w:left="851" w:right="616"/>
        <w:jc w:val="both"/>
        <w:rPr>
          <w:rFonts w:ascii="Palatino Linotype" w:hAnsi="Palatino Linotype"/>
          <w:sz w:val="22"/>
          <w:szCs w:val="22"/>
        </w:rPr>
      </w:pPr>
      <w:r>
        <w:rPr>
          <w:rFonts w:ascii="Palatino Linotype" w:hAnsi="Palatino Linotype"/>
          <w:i/>
          <w:sz w:val="22"/>
          <w:szCs w:val="22"/>
        </w:rPr>
        <w:t>“</w:t>
      </w:r>
      <w:r w:rsidR="00836D6B" w:rsidRPr="00836D6B">
        <w:rPr>
          <w:rFonts w:ascii="Palatino Linotype" w:hAnsi="Palatino Linotype"/>
          <w:i/>
          <w:sz w:val="22"/>
          <w:szCs w:val="22"/>
        </w:rPr>
        <w:t xml:space="preserve">se solicita acceso al </w:t>
      </w:r>
      <w:proofErr w:type="spellStart"/>
      <w:r w:rsidR="00836D6B" w:rsidRPr="0060100A">
        <w:rPr>
          <w:rFonts w:ascii="Palatino Linotype" w:hAnsi="Palatino Linotype"/>
          <w:b/>
          <w:i/>
          <w:sz w:val="22"/>
          <w:szCs w:val="22"/>
        </w:rPr>
        <w:t>numero</w:t>
      </w:r>
      <w:proofErr w:type="spellEnd"/>
      <w:r w:rsidR="00836D6B" w:rsidRPr="0060100A">
        <w:rPr>
          <w:rFonts w:ascii="Palatino Linotype" w:hAnsi="Palatino Linotype"/>
          <w:b/>
          <w:i/>
          <w:sz w:val="22"/>
          <w:szCs w:val="22"/>
        </w:rPr>
        <w:t xml:space="preserve"> de cuentas bancarias</w:t>
      </w:r>
      <w:r w:rsidR="00836D6B" w:rsidRPr="00836D6B">
        <w:rPr>
          <w:rFonts w:ascii="Palatino Linotype" w:hAnsi="Palatino Linotype"/>
          <w:i/>
          <w:sz w:val="22"/>
          <w:szCs w:val="22"/>
        </w:rPr>
        <w:t xml:space="preserve"> de los recursos públicos con que cuenta el DIF de esa municipalidad presente administración, se pide acceso a </w:t>
      </w:r>
      <w:r w:rsidR="00836D6B" w:rsidRPr="0060100A">
        <w:rPr>
          <w:rFonts w:ascii="Palatino Linotype" w:hAnsi="Palatino Linotype"/>
          <w:b/>
          <w:i/>
          <w:sz w:val="22"/>
          <w:szCs w:val="22"/>
        </w:rPr>
        <w:t>estados de cuenta de enero y febrero del presente año</w:t>
      </w:r>
      <w:r w:rsidR="00836D6B" w:rsidRPr="00836D6B">
        <w:rPr>
          <w:rFonts w:ascii="Palatino Linotype" w:hAnsi="Palatino Linotype"/>
          <w:i/>
          <w:sz w:val="22"/>
          <w:szCs w:val="22"/>
        </w:rPr>
        <w:t xml:space="preserve">, conforme al criterio número 11/17 emitido por el Instituto Nacional de Acceso a la Información Pública y Protección de Datos Personales, siguiente: Cuentas bancarias y/o CLABE interbancaria de sujetos obligados que reciben y/o transfieren recursos públicos, son información pública. La difusión de las cuentas bancarias y claves interbancarias pertenecientes a un sujeto obligado favorece la rendición de cuentas al transparentar la forma en que se administran los recursos públicos, razón por la cual no pueden considerarse como información clasificada. Resoluciones: </w:t>
      </w:r>
      <w:proofErr w:type="gramStart"/>
      <w:r w:rsidR="00836D6B" w:rsidRPr="00836D6B">
        <w:rPr>
          <w:rFonts w:ascii="Palatino Linotype" w:hAnsi="Palatino Linotype"/>
          <w:i/>
          <w:sz w:val="22"/>
          <w:szCs w:val="22"/>
        </w:rPr>
        <w:t>?</w:t>
      </w:r>
      <w:proofErr w:type="gramEnd"/>
      <w:r w:rsidR="00836D6B" w:rsidRPr="00836D6B">
        <w:rPr>
          <w:rFonts w:ascii="Palatino Linotype" w:hAnsi="Palatino Linotype"/>
          <w:i/>
          <w:sz w:val="22"/>
          <w:szCs w:val="22"/>
        </w:rPr>
        <w:t xml:space="preserve"> RRA 0448/16. NOTIMEX, Agencia de Noticias del Estado Mexicano. 24 de agosto de 2016. Por unanimidad. Comisionado Ponente Joel Salas Suárez. ? RRA 2787/16. Colegio de Postgraduados. 01 de noviembre de 2016. Por unanimidad. Comisionado Ponente Francisco Javier Acuña Llamas. ? RRA 4756/16. Instituto Mexicano del Seguro Social. 08 de febrero de 2017. Por unanimidad. Comisionado Ponente Oscar Mauricio Guerra Ford. Criterio 11/17</w:t>
      </w:r>
      <w:r w:rsidR="00810C4F" w:rsidRPr="00810C4F">
        <w:rPr>
          <w:rFonts w:ascii="Palatino Linotype" w:hAnsi="Palatino Linotype"/>
          <w:i/>
          <w:sz w:val="22"/>
          <w:szCs w:val="22"/>
        </w:rPr>
        <w:t>.</w:t>
      </w:r>
      <w:r w:rsidR="003E4A5C" w:rsidRPr="00B52301">
        <w:rPr>
          <w:rFonts w:ascii="Palatino Linotype" w:hAnsi="Palatino Linotype"/>
          <w:i/>
          <w:sz w:val="22"/>
          <w:szCs w:val="22"/>
        </w:rPr>
        <w:t>”</w:t>
      </w:r>
      <w:r w:rsidR="001C34D6" w:rsidRPr="00B52301">
        <w:rPr>
          <w:rFonts w:ascii="Palatino Linotype" w:hAnsi="Palatino Linotype"/>
          <w:sz w:val="22"/>
          <w:szCs w:val="22"/>
        </w:rPr>
        <w:t xml:space="preserve"> (Sic)</w:t>
      </w:r>
    </w:p>
    <w:p w14:paraId="282765A5" w14:textId="77777777" w:rsidR="00A7308C" w:rsidRPr="00B52301" w:rsidRDefault="00A7308C" w:rsidP="001105B5">
      <w:pPr>
        <w:pStyle w:val="Prrafodelista"/>
        <w:tabs>
          <w:tab w:val="left" w:pos="0"/>
        </w:tabs>
        <w:spacing w:line="360" w:lineRule="auto"/>
        <w:ind w:left="567" w:right="616"/>
        <w:jc w:val="both"/>
        <w:rPr>
          <w:rFonts w:ascii="Palatino Linotype" w:hAnsi="Palatino Linotype"/>
          <w:sz w:val="22"/>
          <w:szCs w:val="22"/>
        </w:rPr>
      </w:pPr>
    </w:p>
    <w:p w14:paraId="7727518C" w14:textId="678D0797" w:rsidR="00A45546" w:rsidRPr="00B52301" w:rsidRDefault="00A8769A" w:rsidP="001105B5">
      <w:pPr>
        <w:pStyle w:val="Prrafodelista"/>
        <w:tabs>
          <w:tab w:val="left" w:pos="0"/>
        </w:tabs>
        <w:spacing w:line="360" w:lineRule="auto"/>
        <w:ind w:left="567"/>
        <w:jc w:val="both"/>
        <w:rPr>
          <w:rFonts w:ascii="Palatino Linotype" w:hAnsi="Palatino Linotype"/>
        </w:rPr>
      </w:pPr>
      <w:r w:rsidRPr="00B52301">
        <w:rPr>
          <w:rFonts w:ascii="Palatino Linotype" w:eastAsia="Times New Roman" w:hAnsi="Palatino Linotype" w:cs="Arial"/>
        </w:rPr>
        <w:t xml:space="preserve">Señaló </w:t>
      </w:r>
      <w:r w:rsidR="00750A80" w:rsidRPr="00B52301">
        <w:rPr>
          <w:rFonts w:ascii="Palatino Linotype" w:eastAsia="Times New Roman" w:hAnsi="Palatino Linotype" w:cs="Arial"/>
        </w:rPr>
        <w:t>como modalidad de entrega de información</w:t>
      </w:r>
      <w:r w:rsidR="00750A80" w:rsidRPr="00B52301">
        <w:rPr>
          <w:rFonts w:ascii="Palatino Linotype" w:eastAsia="Times New Roman" w:hAnsi="Palatino Linotype" w:cs="Arial"/>
          <w:b/>
        </w:rPr>
        <w:t>:</w:t>
      </w:r>
      <w:r w:rsidR="00750A80" w:rsidRPr="00B52301">
        <w:rPr>
          <w:rFonts w:ascii="Palatino Linotype" w:eastAsia="Times New Roman" w:hAnsi="Palatino Linotype" w:cs="Arial"/>
        </w:rPr>
        <w:t xml:space="preserve"> </w:t>
      </w:r>
      <w:r w:rsidR="007B30F3" w:rsidRPr="00B52301">
        <w:rPr>
          <w:rFonts w:ascii="Palatino Linotype" w:hAnsi="Palatino Linotype"/>
        </w:rPr>
        <w:t>A través de</w:t>
      </w:r>
      <w:r w:rsidR="00E83035" w:rsidRPr="00B52301">
        <w:rPr>
          <w:rFonts w:ascii="Palatino Linotype" w:hAnsi="Palatino Linotype"/>
        </w:rPr>
        <w:t>l</w:t>
      </w:r>
      <w:r w:rsidR="00A53AF8" w:rsidRPr="00B52301">
        <w:rPr>
          <w:rFonts w:ascii="Palatino Linotype" w:hAnsi="Palatino Linotype"/>
          <w:b/>
        </w:rPr>
        <w:t xml:space="preserve"> </w:t>
      </w:r>
      <w:r w:rsidR="00A7308C" w:rsidRPr="00B52301">
        <w:rPr>
          <w:rFonts w:ascii="Palatino Linotype" w:eastAsia="Times New Roman" w:hAnsi="Palatino Linotype" w:cs="Arial"/>
          <w:b/>
          <w:lang w:val="es-ES"/>
        </w:rPr>
        <w:t>SAIMEX</w:t>
      </w:r>
      <w:r w:rsidR="003E4A5C" w:rsidRPr="00B52301">
        <w:rPr>
          <w:rFonts w:ascii="Palatino Linotype" w:hAnsi="Palatino Linotype"/>
          <w:b/>
        </w:rPr>
        <w:t>.</w:t>
      </w:r>
    </w:p>
    <w:p w14:paraId="1A010198" w14:textId="77777777" w:rsidR="00E83035" w:rsidRPr="00B52301" w:rsidRDefault="00E83035" w:rsidP="001105B5">
      <w:pPr>
        <w:pStyle w:val="Prrafodelista"/>
        <w:tabs>
          <w:tab w:val="left" w:pos="0"/>
        </w:tabs>
        <w:spacing w:line="360" w:lineRule="auto"/>
        <w:jc w:val="both"/>
        <w:rPr>
          <w:rFonts w:ascii="Palatino Linotype" w:hAnsi="Palatino Linotype"/>
        </w:rPr>
      </w:pPr>
    </w:p>
    <w:p w14:paraId="305D668F" w14:textId="77777777" w:rsidR="001305EE" w:rsidRPr="001305EE" w:rsidRDefault="001305EE" w:rsidP="001305EE">
      <w:pPr>
        <w:pStyle w:val="Prrafodelista"/>
        <w:rPr>
          <w:rFonts w:ascii="Palatino Linotype" w:hAnsi="Palatino Linotype"/>
        </w:rPr>
      </w:pPr>
    </w:p>
    <w:p w14:paraId="7B3AA1C8" w14:textId="03117B14" w:rsidR="00810C4F" w:rsidRDefault="00810C4F" w:rsidP="00F76657">
      <w:pPr>
        <w:pStyle w:val="Prrafodelista"/>
        <w:numPr>
          <w:ilvl w:val="0"/>
          <w:numId w:val="1"/>
        </w:numPr>
        <w:tabs>
          <w:tab w:val="left" w:pos="0"/>
        </w:tabs>
        <w:spacing w:line="360" w:lineRule="auto"/>
        <w:ind w:left="0" w:right="49" w:firstLine="0"/>
        <w:jc w:val="both"/>
        <w:rPr>
          <w:rFonts w:ascii="Palatino Linotype" w:hAnsi="Palatino Linotype"/>
        </w:rPr>
      </w:pPr>
      <w:r>
        <w:rPr>
          <w:rFonts w:ascii="Palatino Linotype" w:hAnsi="Palatino Linotype"/>
        </w:rPr>
        <w:t xml:space="preserve">El </w:t>
      </w:r>
      <w:r>
        <w:rPr>
          <w:rFonts w:ascii="Palatino Linotype" w:hAnsi="Palatino Linotype"/>
          <w:b/>
        </w:rPr>
        <w:t xml:space="preserve">SUJETO OBLIGADO </w:t>
      </w:r>
      <w:r>
        <w:rPr>
          <w:rFonts w:ascii="Palatino Linotype" w:hAnsi="Palatino Linotype"/>
        </w:rPr>
        <w:t xml:space="preserve">omitió responder a la solicitud de información pública. </w:t>
      </w:r>
    </w:p>
    <w:p w14:paraId="29312537" w14:textId="77777777" w:rsidR="00810C4F" w:rsidRPr="00810C4F" w:rsidRDefault="00810C4F" w:rsidP="00810C4F">
      <w:pPr>
        <w:pStyle w:val="Prrafodelista"/>
        <w:tabs>
          <w:tab w:val="left" w:pos="0"/>
        </w:tabs>
        <w:spacing w:line="360" w:lineRule="auto"/>
        <w:ind w:left="0" w:right="49"/>
        <w:jc w:val="both"/>
        <w:rPr>
          <w:rFonts w:ascii="Palatino Linotype" w:hAnsi="Palatino Linotype"/>
        </w:rPr>
      </w:pPr>
    </w:p>
    <w:p w14:paraId="1BDB340C" w14:textId="75E0907B" w:rsidR="00D870F1" w:rsidRPr="00B52301" w:rsidRDefault="00585F00"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B52301">
        <w:rPr>
          <w:rFonts w:ascii="Palatino Linotype" w:eastAsia="Times New Roman" w:hAnsi="Palatino Linotype" w:cs="Arial"/>
        </w:rPr>
        <w:t>E</w:t>
      </w:r>
      <w:r w:rsidR="002A63B8" w:rsidRPr="00B52301">
        <w:rPr>
          <w:rFonts w:ascii="Palatino Linotype" w:eastAsia="Times New Roman" w:hAnsi="Palatino Linotype" w:cs="Arial"/>
        </w:rPr>
        <w:t xml:space="preserve">l día </w:t>
      </w:r>
      <w:r w:rsidR="0060100A">
        <w:rPr>
          <w:rFonts w:ascii="Palatino Linotype" w:eastAsia="Times New Roman" w:hAnsi="Palatino Linotype" w:cs="Arial"/>
        </w:rPr>
        <w:t>dos</w:t>
      </w:r>
      <w:r w:rsidR="003E4A5C" w:rsidRPr="00B52301">
        <w:rPr>
          <w:rFonts w:ascii="Palatino Linotype" w:eastAsia="Times New Roman" w:hAnsi="Palatino Linotype" w:cs="Arial"/>
        </w:rPr>
        <w:t xml:space="preserve"> (</w:t>
      </w:r>
      <w:r w:rsidR="0060100A">
        <w:rPr>
          <w:rFonts w:ascii="Palatino Linotype" w:eastAsia="Times New Roman" w:hAnsi="Palatino Linotype" w:cs="Arial"/>
        </w:rPr>
        <w:t>02</w:t>
      </w:r>
      <w:r w:rsidR="00BF2C41" w:rsidRPr="00B52301">
        <w:rPr>
          <w:rFonts w:ascii="Palatino Linotype" w:eastAsia="Times New Roman" w:hAnsi="Palatino Linotype" w:cs="Arial"/>
        </w:rPr>
        <w:t xml:space="preserve">) de </w:t>
      </w:r>
      <w:r w:rsidR="00F43DBD">
        <w:rPr>
          <w:rFonts w:ascii="Palatino Linotype" w:eastAsia="Times New Roman" w:hAnsi="Palatino Linotype" w:cs="Arial"/>
        </w:rPr>
        <w:t>abril</w:t>
      </w:r>
      <w:r w:rsidR="00AA09C3" w:rsidRPr="00B52301">
        <w:rPr>
          <w:rFonts w:ascii="Palatino Linotype" w:eastAsia="Times New Roman" w:hAnsi="Palatino Linotype" w:cs="Arial"/>
        </w:rPr>
        <w:t xml:space="preserve"> de dos mil diecinueve</w:t>
      </w:r>
      <w:r w:rsidR="00FA3B14" w:rsidRPr="00B52301">
        <w:rPr>
          <w:rFonts w:ascii="Palatino Linotype" w:eastAsia="Times New Roman" w:hAnsi="Palatino Linotype" w:cs="Arial"/>
        </w:rPr>
        <w:t xml:space="preserve"> el</w:t>
      </w:r>
      <w:r w:rsidR="007E4E68" w:rsidRPr="00B52301">
        <w:rPr>
          <w:rFonts w:ascii="Palatino Linotype" w:hAnsi="Palatino Linotype" w:cs="Arial"/>
        </w:rPr>
        <w:t xml:space="preserve"> particular</w:t>
      </w:r>
      <w:r w:rsidRPr="00B52301">
        <w:rPr>
          <w:rFonts w:ascii="Palatino Linotype" w:eastAsia="Times New Roman" w:hAnsi="Palatino Linotype" w:cs="Arial"/>
        </w:rPr>
        <w:t xml:space="preserve"> interpuso el recurso de revisión, en contra de la </w:t>
      </w:r>
      <w:r w:rsidR="00F43DBD">
        <w:rPr>
          <w:rFonts w:ascii="Palatino Linotype" w:eastAsia="Times New Roman" w:hAnsi="Palatino Linotype" w:cs="Arial"/>
        </w:rPr>
        <w:t xml:space="preserve">falta de </w:t>
      </w:r>
      <w:r w:rsidRPr="00B52301">
        <w:rPr>
          <w:rFonts w:ascii="Palatino Linotype" w:eastAsia="Times New Roman" w:hAnsi="Palatino Linotype" w:cs="Arial"/>
        </w:rPr>
        <w:t>respuesta</w:t>
      </w:r>
      <w:r w:rsidR="00F43DBD">
        <w:rPr>
          <w:rFonts w:ascii="Palatino Linotype" w:eastAsia="Times New Roman" w:hAnsi="Palatino Linotype" w:cs="Arial"/>
        </w:rPr>
        <w:t>,</w:t>
      </w:r>
      <w:r w:rsidRPr="00B52301">
        <w:rPr>
          <w:rFonts w:ascii="Palatino Linotype" w:eastAsia="Times New Roman" w:hAnsi="Palatino Linotype" w:cs="Arial"/>
        </w:rPr>
        <w:t xml:space="preserve">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77777777" w:rsidR="00FA3B14" w:rsidRPr="00B52301" w:rsidRDefault="00FA3B14" w:rsidP="001105B5">
      <w:pPr>
        <w:pStyle w:val="Prrafodelista"/>
        <w:tabs>
          <w:tab w:val="left" w:pos="0"/>
        </w:tabs>
        <w:spacing w:line="360" w:lineRule="auto"/>
        <w:ind w:left="284" w:right="34"/>
        <w:jc w:val="both"/>
        <w:rPr>
          <w:rFonts w:ascii="Palatino Linotype" w:hAnsi="Palatino Linotype"/>
        </w:rPr>
      </w:pPr>
    </w:p>
    <w:p w14:paraId="5654E5A5" w14:textId="03BFCCE8" w:rsidR="00C208DE" w:rsidRPr="00B52301" w:rsidRDefault="00585F00" w:rsidP="0060100A">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B52301">
        <w:rPr>
          <w:rFonts w:ascii="Palatino Linotype" w:eastAsia="Calibri" w:hAnsi="Palatino Linotype" w:cs="Arial"/>
          <w:b/>
        </w:rPr>
        <w:t>Acto impugnado</w:t>
      </w:r>
      <w:bookmarkEnd w:id="3"/>
      <w:r w:rsidR="00F95F7E" w:rsidRPr="00B52301">
        <w:rPr>
          <w:rFonts w:ascii="Palatino Linotype" w:eastAsia="Calibri" w:hAnsi="Palatino Linotype" w:cs="Arial"/>
        </w:rPr>
        <w:t>:</w:t>
      </w:r>
      <w:bookmarkEnd w:id="17"/>
      <w:r w:rsidR="00F95F7E" w:rsidRPr="00B52301">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B52301">
        <w:rPr>
          <w:rFonts w:ascii="Palatino Linotype" w:eastAsia="Calibri" w:hAnsi="Palatino Linotype" w:cs="Arial"/>
          <w:i/>
          <w:sz w:val="22"/>
          <w:szCs w:val="22"/>
        </w:rPr>
        <w:t>“</w:t>
      </w:r>
      <w:r w:rsidR="0060100A" w:rsidRPr="0060100A">
        <w:rPr>
          <w:rFonts w:ascii="Palatino Linotype" w:eastAsia="Calibri" w:hAnsi="Palatino Linotype" w:cs="Arial"/>
          <w:i/>
          <w:sz w:val="22"/>
          <w:szCs w:val="22"/>
        </w:rPr>
        <w:t>la falta de respuesta</w:t>
      </w:r>
      <w:r w:rsidR="001305EE" w:rsidRPr="001305EE">
        <w:rPr>
          <w:rFonts w:ascii="Palatino Linotype" w:eastAsia="Calibri" w:hAnsi="Palatino Linotype" w:cs="Arial"/>
          <w:i/>
          <w:sz w:val="22"/>
          <w:szCs w:val="22"/>
        </w:rPr>
        <w:t>.</w:t>
      </w:r>
      <w:r w:rsidR="003E4A5C" w:rsidRPr="00B52301">
        <w:rPr>
          <w:rFonts w:ascii="Palatino Linotype" w:eastAsia="Calibri" w:hAnsi="Palatino Linotype" w:cs="Arial"/>
          <w:i/>
          <w:sz w:val="22"/>
          <w:szCs w:val="22"/>
        </w:rPr>
        <w:t>” (Sic)</w:t>
      </w:r>
    </w:p>
    <w:p w14:paraId="63B20642" w14:textId="4EF5E8C8" w:rsidR="006C0831" w:rsidRPr="00B52301" w:rsidRDefault="006C0831" w:rsidP="006C0831">
      <w:pPr>
        <w:pStyle w:val="Prrafodelista"/>
        <w:tabs>
          <w:tab w:val="left" w:pos="0"/>
        </w:tabs>
        <w:spacing w:line="360" w:lineRule="auto"/>
        <w:ind w:left="927" w:right="616"/>
        <w:jc w:val="both"/>
        <w:rPr>
          <w:rFonts w:ascii="Palatino Linotype" w:eastAsia="Calibri" w:hAnsi="Palatino Linotype" w:cs="Arial"/>
        </w:rPr>
      </w:pPr>
    </w:p>
    <w:p w14:paraId="26320EC9" w14:textId="4352716E" w:rsidR="003E4A5C" w:rsidRPr="00B52301" w:rsidRDefault="00585F00" w:rsidP="0060100A">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32" w:name="_Toc504377967"/>
      <w:r w:rsidRPr="00B52301">
        <w:rPr>
          <w:rFonts w:ascii="Palatino Linotype" w:eastAsia="Calibri" w:hAnsi="Palatino Linotype" w:cs="Arial"/>
          <w:b/>
        </w:rPr>
        <w:t>Razones o Motivos de inconformidad</w:t>
      </w:r>
      <w:r w:rsidRPr="00B52301">
        <w:rPr>
          <w:rFonts w:ascii="Palatino Linotype" w:eastAsia="Calibri" w:hAnsi="Palatino Linotype" w:cs="Arial"/>
        </w:rPr>
        <w:t>:</w:t>
      </w:r>
      <w:bookmarkEnd w:id="18"/>
      <w:bookmarkEnd w:id="32"/>
      <w:r w:rsidRPr="00B52301">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B52301">
        <w:rPr>
          <w:rFonts w:ascii="Palatino Linotype" w:eastAsia="Calibri" w:hAnsi="Palatino Linotype" w:cs="Arial"/>
          <w:i/>
        </w:rPr>
        <w:t>“</w:t>
      </w:r>
      <w:r w:rsidR="0060100A" w:rsidRPr="0060100A">
        <w:rPr>
          <w:rFonts w:ascii="Palatino Linotype" w:eastAsia="Calibri" w:hAnsi="Palatino Linotype" w:cs="Arial"/>
          <w:i/>
          <w:sz w:val="22"/>
          <w:szCs w:val="22"/>
        </w:rPr>
        <w:t>el sujeto obligado omite dar cumplimiento a mi solicitud presentada, no genera alguna respuesta, lo que transgrede mi derecho humano de acceso a la información pública, por lo que solicito atentamente se me proporcione la información solicitada a través de este medio</w:t>
      </w:r>
      <w:proofErr w:type="gramStart"/>
      <w:r w:rsidR="0060100A" w:rsidRPr="0060100A">
        <w:rPr>
          <w:rFonts w:ascii="Palatino Linotype" w:eastAsia="Calibri" w:hAnsi="Palatino Linotype" w:cs="Arial"/>
          <w:i/>
          <w:sz w:val="22"/>
          <w:szCs w:val="22"/>
        </w:rPr>
        <w:t>.</w:t>
      </w:r>
      <w:r w:rsidR="00AA09C3" w:rsidRPr="00B52301">
        <w:rPr>
          <w:rFonts w:ascii="Palatino Linotype" w:eastAsia="Calibri" w:hAnsi="Palatino Linotype" w:cs="Arial"/>
          <w:i/>
          <w:sz w:val="22"/>
          <w:szCs w:val="22"/>
        </w:rPr>
        <w:t>.</w:t>
      </w:r>
      <w:r w:rsidR="003E4A5C" w:rsidRPr="00B52301">
        <w:rPr>
          <w:rFonts w:ascii="Palatino Linotype" w:eastAsia="Calibri" w:hAnsi="Palatino Linotype" w:cs="Arial"/>
          <w:i/>
          <w:sz w:val="22"/>
          <w:szCs w:val="22"/>
        </w:rPr>
        <w:t>”</w:t>
      </w:r>
      <w:proofErr w:type="gramEnd"/>
      <w:r w:rsidR="003E4A5C" w:rsidRPr="00B52301">
        <w:rPr>
          <w:rFonts w:ascii="Palatino Linotype" w:eastAsia="Calibri" w:hAnsi="Palatino Linotype" w:cs="Arial"/>
          <w:i/>
          <w:sz w:val="22"/>
          <w:szCs w:val="22"/>
        </w:rPr>
        <w:t xml:space="preserve"> (Sic)</w:t>
      </w:r>
    </w:p>
    <w:p w14:paraId="7AD682F7" w14:textId="77777777" w:rsidR="006C0831" w:rsidRPr="00B52301" w:rsidRDefault="006C0831" w:rsidP="006C0831">
      <w:pPr>
        <w:pStyle w:val="Prrafodelista"/>
        <w:tabs>
          <w:tab w:val="left" w:pos="0"/>
        </w:tabs>
        <w:spacing w:line="360" w:lineRule="auto"/>
        <w:ind w:left="927" w:right="616"/>
        <w:jc w:val="both"/>
        <w:rPr>
          <w:rFonts w:ascii="Palatino Linotype" w:eastAsia="Calibri" w:hAnsi="Palatino Linotype" w:cs="Arial"/>
          <w:i/>
          <w:sz w:val="22"/>
          <w:szCs w:val="22"/>
        </w:rPr>
      </w:pPr>
    </w:p>
    <w:p w14:paraId="14718D03" w14:textId="5421768E" w:rsidR="00583389" w:rsidRPr="00F43DBD" w:rsidRDefault="00220DD2" w:rsidP="001105B5">
      <w:pPr>
        <w:pStyle w:val="Prrafodelista"/>
        <w:numPr>
          <w:ilvl w:val="0"/>
          <w:numId w:val="1"/>
        </w:numPr>
        <w:tabs>
          <w:tab w:val="left" w:pos="0"/>
        </w:tabs>
        <w:spacing w:line="360" w:lineRule="auto"/>
        <w:ind w:left="0" w:right="49" w:firstLine="0"/>
        <w:jc w:val="both"/>
        <w:rPr>
          <w:rFonts w:ascii="Palatino Linotype" w:hAnsi="Palatino Linotype"/>
          <w:i/>
        </w:rPr>
      </w:pPr>
      <w:r w:rsidRPr="00B52301">
        <w:rPr>
          <w:rFonts w:ascii="Palatino Linotype" w:eastAsia="Calibri" w:hAnsi="Palatino Linotype" w:cs="Arial"/>
        </w:rPr>
        <w:t xml:space="preserve">El </w:t>
      </w:r>
      <w:r w:rsidRPr="00B52301">
        <w:rPr>
          <w:rFonts w:ascii="Palatino Linotype" w:eastAsia="Calibri" w:hAnsi="Palatino Linotype" w:cs="Times New Roman"/>
        </w:rPr>
        <w:t>Comisionado</w:t>
      </w:r>
      <w:r w:rsidRPr="00B52301">
        <w:rPr>
          <w:rFonts w:ascii="Palatino Linotype" w:eastAsia="Calibri" w:hAnsi="Palatino Linotype" w:cs="Arial"/>
        </w:rPr>
        <w:t xml:space="preserve"> Ponente con fundamento en lo dispuesto por el artículo 185 fracción II de la ley de la materia, a través del acuerdo de admisión de fecha </w:t>
      </w:r>
      <w:r w:rsidR="0060100A">
        <w:rPr>
          <w:rFonts w:ascii="Palatino Linotype" w:eastAsia="Calibri" w:hAnsi="Palatino Linotype" w:cs="Arial"/>
        </w:rPr>
        <w:t>ocho</w:t>
      </w:r>
      <w:r w:rsidR="00091508" w:rsidRPr="00B52301">
        <w:rPr>
          <w:rFonts w:ascii="Palatino Linotype" w:eastAsia="Calibri" w:hAnsi="Palatino Linotype" w:cs="Arial"/>
        </w:rPr>
        <w:t xml:space="preserve"> (</w:t>
      </w:r>
      <w:r w:rsidR="003138B3">
        <w:rPr>
          <w:rFonts w:ascii="Palatino Linotype" w:eastAsia="Calibri" w:hAnsi="Palatino Linotype" w:cs="Arial"/>
        </w:rPr>
        <w:t>0</w:t>
      </w:r>
      <w:r w:rsidR="0060100A">
        <w:rPr>
          <w:rFonts w:ascii="Palatino Linotype" w:eastAsia="Calibri" w:hAnsi="Palatino Linotype" w:cs="Arial"/>
        </w:rPr>
        <w:t>8</w:t>
      </w:r>
      <w:r w:rsidR="00091508" w:rsidRPr="00B52301">
        <w:rPr>
          <w:rFonts w:ascii="Palatino Linotype" w:eastAsia="Calibri" w:hAnsi="Palatino Linotype" w:cs="Arial"/>
        </w:rPr>
        <w:t xml:space="preserve">) de </w:t>
      </w:r>
      <w:r w:rsidR="003138B3">
        <w:rPr>
          <w:rFonts w:ascii="Palatino Linotype" w:eastAsia="Calibri" w:hAnsi="Palatino Linotype" w:cs="Arial"/>
        </w:rPr>
        <w:t>abril</w:t>
      </w:r>
      <w:r w:rsidR="007A4264" w:rsidRPr="00B52301">
        <w:rPr>
          <w:rFonts w:ascii="Palatino Linotype" w:eastAsia="Calibri" w:hAnsi="Palatino Linotype" w:cs="Arial"/>
        </w:rPr>
        <w:t xml:space="preserve"> </w:t>
      </w:r>
      <w:r w:rsidR="00FA3B14" w:rsidRPr="00B52301">
        <w:rPr>
          <w:rFonts w:ascii="Palatino Linotype" w:eastAsia="Calibri" w:hAnsi="Palatino Linotype" w:cs="Arial"/>
        </w:rPr>
        <w:t>de</w:t>
      </w:r>
      <w:r w:rsidR="003138B3">
        <w:rPr>
          <w:rFonts w:ascii="Palatino Linotype" w:eastAsia="Calibri" w:hAnsi="Palatino Linotype" w:cs="Arial"/>
        </w:rPr>
        <w:t xml:space="preserve"> </w:t>
      </w:r>
      <w:r w:rsidR="00FA3B14" w:rsidRPr="00B52301">
        <w:rPr>
          <w:rFonts w:ascii="Palatino Linotype" w:eastAsia="Calibri" w:hAnsi="Palatino Linotype" w:cs="Arial"/>
        </w:rPr>
        <w:t>dos mil dieci</w:t>
      </w:r>
      <w:r w:rsidR="00AA09C3" w:rsidRPr="00B52301">
        <w:rPr>
          <w:rFonts w:ascii="Palatino Linotype" w:eastAsia="Calibri" w:hAnsi="Palatino Linotype" w:cs="Arial"/>
        </w:rPr>
        <w:t>nueve</w:t>
      </w:r>
      <w:r w:rsidRPr="00B52301">
        <w:rPr>
          <w:rFonts w:ascii="Palatino Linotype" w:eastAsia="Calibri" w:hAnsi="Palatino Linotype" w:cs="Arial"/>
        </w:rPr>
        <w:t xml:space="preserve">, puso a disposición de las partes el expediente electrónico vía Sistema de Acceso a la Información Mexiquense </w:t>
      </w:r>
      <w:r w:rsidR="00B5159E" w:rsidRPr="00B52301">
        <w:rPr>
          <w:rFonts w:ascii="Palatino Linotype" w:eastAsia="Calibri" w:hAnsi="Palatino Linotype" w:cs="Arial"/>
        </w:rPr>
        <w:t>(</w:t>
      </w:r>
      <w:r w:rsidRPr="00B52301">
        <w:rPr>
          <w:rFonts w:ascii="Palatino Linotype" w:eastAsia="Calibri" w:hAnsi="Palatino Linotype" w:cs="Arial"/>
        </w:rPr>
        <w:t>SAIMEX</w:t>
      </w:r>
      <w:r w:rsidR="00B5159E" w:rsidRPr="00B52301">
        <w:rPr>
          <w:rFonts w:ascii="Palatino Linotype" w:eastAsia="Calibri" w:hAnsi="Palatino Linotype" w:cs="Arial"/>
        </w:rPr>
        <w:t>)</w:t>
      </w:r>
      <w:r w:rsidRPr="00B52301">
        <w:rPr>
          <w:rFonts w:ascii="Palatino Linotype" w:eastAsia="Calibri" w:hAnsi="Palatino Linotype" w:cs="Arial"/>
          <w:b/>
        </w:rPr>
        <w:t xml:space="preserve"> </w:t>
      </w:r>
      <w:r w:rsidRPr="00B52301">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B52301">
        <w:rPr>
          <w:rFonts w:ascii="Palatino Linotype" w:eastAsia="Calibri" w:hAnsi="Palatino Linotype" w:cs="Arial"/>
          <w:b/>
        </w:rPr>
        <w:t>SUJETO OBLIGADO</w:t>
      </w:r>
      <w:r w:rsidRPr="00B52301">
        <w:rPr>
          <w:rFonts w:ascii="Palatino Linotype" w:eastAsia="Calibri" w:hAnsi="Palatino Linotype" w:cs="Arial"/>
        </w:rPr>
        <w:t xml:space="preserve"> presentará el Informe Justificado procedente.</w:t>
      </w:r>
    </w:p>
    <w:p w14:paraId="7EFC5FB8" w14:textId="77777777" w:rsidR="00F43DBD" w:rsidRPr="00B52301" w:rsidRDefault="00F43DBD" w:rsidP="00F43DBD">
      <w:pPr>
        <w:pStyle w:val="Prrafodelista"/>
        <w:tabs>
          <w:tab w:val="left" w:pos="0"/>
        </w:tabs>
        <w:spacing w:line="360" w:lineRule="auto"/>
        <w:ind w:left="0" w:right="49"/>
        <w:jc w:val="both"/>
        <w:rPr>
          <w:rFonts w:ascii="Palatino Linotype" w:hAnsi="Palatino Linotype"/>
          <w:i/>
        </w:rPr>
      </w:pPr>
    </w:p>
    <w:p w14:paraId="60F067A7" w14:textId="0B3331C7" w:rsidR="0060100A" w:rsidRPr="00984347" w:rsidRDefault="00F43DBD" w:rsidP="0060100A">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60100A">
        <w:rPr>
          <w:rFonts w:ascii="Palatino Linotype" w:eastAsia="Calibri" w:hAnsi="Palatino Linotype" w:cs="Arial"/>
          <w:lang w:val="es-ES"/>
        </w:rPr>
        <w:t xml:space="preserve">El </w:t>
      </w:r>
      <w:r w:rsidRPr="0060100A">
        <w:rPr>
          <w:rFonts w:ascii="Palatino Linotype" w:eastAsia="Calibri" w:hAnsi="Palatino Linotype" w:cs="Arial"/>
          <w:b/>
          <w:lang w:val="es-ES"/>
        </w:rPr>
        <w:t xml:space="preserve">SUJETO OBLIGADO </w:t>
      </w:r>
      <w:r w:rsidRPr="0060100A">
        <w:rPr>
          <w:rFonts w:ascii="Palatino Linotype" w:eastAsia="Calibri" w:hAnsi="Palatino Linotype" w:cs="Arial"/>
          <w:lang w:val="es-ES"/>
        </w:rPr>
        <w:t xml:space="preserve">no rindió informe justificado para manifestar lo que a su derecho conviniera; </w:t>
      </w:r>
      <w:r w:rsidR="0060100A" w:rsidRPr="000C31F6">
        <w:rPr>
          <w:rFonts w:ascii="Palatino Linotype" w:eastAsia="Calibri" w:hAnsi="Palatino Linotype" w:cs="Arial"/>
          <w:lang w:val="es-ES"/>
        </w:rPr>
        <w:t xml:space="preserve">asimismo, el </w:t>
      </w:r>
      <w:r w:rsidR="0060100A" w:rsidRPr="000C31F6">
        <w:rPr>
          <w:rFonts w:ascii="Palatino Linotype" w:eastAsia="Calibri" w:hAnsi="Palatino Linotype" w:cs="Arial"/>
          <w:b/>
          <w:lang w:val="es-ES"/>
        </w:rPr>
        <w:t xml:space="preserve">RECURRENTE </w:t>
      </w:r>
      <w:r w:rsidR="0060100A" w:rsidRPr="000C31F6">
        <w:rPr>
          <w:rFonts w:ascii="Palatino Linotype" w:eastAsia="Calibri" w:hAnsi="Palatino Linotype" w:cs="Arial"/>
          <w:lang w:val="es-ES"/>
        </w:rPr>
        <w:t xml:space="preserve">no presentó alegatos, ni ofreció los medios de prueba, </w:t>
      </w:r>
      <w:r w:rsidR="0060100A" w:rsidRPr="000C31F6">
        <w:rPr>
          <w:rFonts w:ascii="Palatino Linotype" w:eastAsia="Calibri" w:hAnsi="Palatino Linotype" w:cs="Times New Roman"/>
          <w:lang w:val="es-ES"/>
        </w:rPr>
        <w:t xml:space="preserve">según consta en el Sistema </w:t>
      </w:r>
      <w:r w:rsidR="0060100A" w:rsidRPr="000C31F6">
        <w:rPr>
          <w:rFonts w:ascii="Palatino Linotype" w:eastAsia="Calibri" w:hAnsi="Palatino Linotype" w:cs="Arial"/>
          <w:lang w:val="es-ES"/>
        </w:rPr>
        <w:t xml:space="preserve">de Acceso a la Información Mexiquense </w:t>
      </w:r>
      <w:r w:rsidR="0060100A">
        <w:rPr>
          <w:rFonts w:ascii="Palatino Linotype" w:eastAsia="Calibri" w:hAnsi="Palatino Linotype" w:cs="Arial"/>
          <w:lang w:val="es-ES"/>
        </w:rPr>
        <w:t>(</w:t>
      </w:r>
      <w:r w:rsidR="0060100A" w:rsidRPr="0060100A">
        <w:rPr>
          <w:rFonts w:ascii="Palatino Linotype" w:eastAsia="Calibri" w:hAnsi="Palatino Linotype" w:cs="Arial"/>
          <w:lang w:val="es-ES"/>
        </w:rPr>
        <w:t>SAIMEX</w:t>
      </w:r>
      <w:r w:rsidR="0060100A">
        <w:rPr>
          <w:rFonts w:ascii="Palatino Linotype" w:eastAsia="Calibri" w:hAnsi="Palatino Linotype" w:cs="Arial"/>
          <w:lang w:val="es-ES"/>
        </w:rPr>
        <w:t>)</w:t>
      </w:r>
      <w:r w:rsidR="0060100A" w:rsidRPr="0060100A">
        <w:rPr>
          <w:rFonts w:ascii="Palatino Linotype" w:eastAsia="Calibri" w:hAnsi="Palatino Linotype" w:cs="Arial"/>
          <w:lang w:val="es-ES"/>
        </w:rPr>
        <w:t>.</w:t>
      </w:r>
      <w:r w:rsidR="0060100A" w:rsidRPr="000C31F6">
        <w:rPr>
          <w:rFonts w:ascii="Palatino Linotype" w:eastAsia="Calibri" w:hAnsi="Palatino Linotype" w:cs="Arial"/>
          <w:lang w:val="es-ES"/>
        </w:rPr>
        <w:t xml:space="preserve"> </w:t>
      </w:r>
    </w:p>
    <w:p w14:paraId="3F5C9195" w14:textId="7CCD0972" w:rsidR="00F43DBD" w:rsidRPr="0060100A" w:rsidRDefault="00F43DBD" w:rsidP="0060100A">
      <w:pPr>
        <w:pStyle w:val="Prrafodelista"/>
        <w:tabs>
          <w:tab w:val="left" w:pos="0"/>
        </w:tabs>
        <w:spacing w:line="360" w:lineRule="auto"/>
        <w:ind w:left="0" w:right="49"/>
        <w:jc w:val="both"/>
        <w:rPr>
          <w:rFonts w:ascii="Palatino Linotype" w:hAnsi="Palatino Linotype"/>
          <w:i/>
          <w:color w:val="000000"/>
        </w:rPr>
      </w:pPr>
    </w:p>
    <w:p w14:paraId="6BEBCB2D" w14:textId="44935FEA" w:rsidR="00A71BC1" w:rsidRPr="00B52D0D" w:rsidRDefault="008A72B7" w:rsidP="00125E09">
      <w:pPr>
        <w:pStyle w:val="Prrafodelista"/>
        <w:numPr>
          <w:ilvl w:val="0"/>
          <w:numId w:val="1"/>
        </w:numPr>
        <w:tabs>
          <w:tab w:val="left" w:pos="0"/>
        </w:tabs>
        <w:spacing w:line="360" w:lineRule="auto"/>
        <w:ind w:left="0" w:right="49" w:firstLine="0"/>
        <w:jc w:val="both"/>
        <w:rPr>
          <w:rFonts w:ascii="Palatino Linotype" w:hAnsi="Palatino Linotype"/>
        </w:rPr>
      </w:pPr>
      <w:r w:rsidRPr="00B52D0D">
        <w:rPr>
          <w:rFonts w:ascii="Palatino Linotype" w:eastAsia="Calibri" w:hAnsi="Palatino Linotype" w:cs="Arial"/>
        </w:rPr>
        <w:t>Consecutivamente</w:t>
      </w:r>
      <w:r w:rsidR="00A71BC1" w:rsidRPr="00B52D0D">
        <w:rPr>
          <w:rFonts w:ascii="Palatino Linotype" w:hAnsi="Palatino Linotype"/>
        </w:rPr>
        <w:t>, el Comisionado Ponente decretó el cierre de instru</w:t>
      </w:r>
      <w:r w:rsidR="00561CC1" w:rsidRPr="00B52D0D">
        <w:rPr>
          <w:rFonts w:ascii="Palatino Linotype" w:hAnsi="Palatino Linotype"/>
        </w:rPr>
        <w:t xml:space="preserve">cción mediante acuerdo de </w:t>
      </w:r>
      <w:r w:rsidR="00F43DBD" w:rsidRPr="00B52D0D">
        <w:rPr>
          <w:rFonts w:ascii="Palatino Linotype" w:hAnsi="Palatino Linotype"/>
        </w:rPr>
        <w:t>veintiocho</w:t>
      </w:r>
      <w:r w:rsidR="00C07F55" w:rsidRPr="00B52D0D">
        <w:rPr>
          <w:rFonts w:ascii="Palatino Linotype" w:hAnsi="Palatino Linotype"/>
        </w:rPr>
        <w:t xml:space="preserve"> </w:t>
      </w:r>
      <w:r w:rsidR="004A125E" w:rsidRPr="00B52D0D">
        <w:rPr>
          <w:rFonts w:ascii="Palatino Linotype" w:hAnsi="Palatino Linotype"/>
        </w:rPr>
        <w:t>(</w:t>
      </w:r>
      <w:r w:rsidR="00F43DBD" w:rsidRPr="00B52D0D">
        <w:rPr>
          <w:rFonts w:ascii="Palatino Linotype" w:hAnsi="Palatino Linotype"/>
        </w:rPr>
        <w:t>28</w:t>
      </w:r>
      <w:r w:rsidR="00C3488E" w:rsidRPr="00B52D0D">
        <w:rPr>
          <w:rFonts w:ascii="Palatino Linotype" w:hAnsi="Palatino Linotype"/>
        </w:rPr>
        <w:t>)</w:t>
      </w:r>
      <w:r w:rsidR="00A71BC1" w:rsidRPr="00B52D0D">
        <w:rPr>
          <w:rFonts w:ascii="Palatino Linotype" w:hAnsi="Palatino Linotype"/>
        </w:rPr>
        <w:t xml:space="preserve"> de </w:t>
      </w:r>
      <w:r w:rsidR="00F43DBD" w:rsidRPr="00B52D0D">
        <w:rPr>
          <w:rFonts w:ascii="Palatino Linotype" w:hAnsi="Palatino Linotype"/>
        </w:rPr>
        <w:t>mayo</w:t>
      </w:r>
      <w:r w:rsidR="00C07F55" w:rsidRPr="00B52D0D">
        <w:rPr>
          <w:rFonts w:ascii="Palatino Linotype" w:hAnsi="Palatino Linotype"/>
        </w:rPr>
        <w:t xml:space="preserve"> </w:t>
      </w:r>
      <w:r w:rsidR="00A71BC1" w:rsidRPr="00B52D0D">
        <w:rPr>
          <w:rFonts w:ascii="Palatino Linotype" w:hAnsi="Palatino Linotype"/>
        </w:rPr>
        <w:t xml:space="preserve">de </w:t>
      </w:r>
      <w:r w:rsidR="00C3488E" w:rsidRPr="00B52D0D">
        <w:rPr>
          <w:rFonts w:ascii="Palatino Linotype" w:hAnsi="Palatino Linotype"/>
        </w:rPr>
        <w:t>dos mil diecinueve</w:t>
      </w:r>
      <w:r w:rsidR="00A71BC1" w:rsidRPr="00B52D0D">
        <w:rPr>
          <w:rFonts w:ascii="Palatino Linotype" w:hAnsi="Palatino Linotype"/>
        </w:rPr>
        <w:t>, por lo que, ordenó tu</w:t>
      </w:r>
      <w:r w:rsidR="00561CC1" w:rsidRPr="00B52D0D">
        <w:rPr>
          <w:rFonts w:ascii="Palatino Linotype" w:hAnsi="Palatino Linotype"/>
        </w:rPr>
        <w:t xml:space="preserve">rnar el expediente a resolución; </w:t>
      </w:r>
      <w:r w:rsidR="00B52D0D" w:rsidRPr="00B52D0D">
        <w:rPr>
          <w:rFonts w:ascii="Palatino Linotype" w:hAnsi="Palatino Linotype"/>
          <w:lang w:eastAsia="en-US"/>
        </w:rPr>
        <w:t>E</w:t>
      </w:r>
      <w:r w:rsidR="00B52D0D">
        <w:rPr>
          <w:rFonts w:ascii="Palatino Linotype" w:hAnsi="Palatino Linotype"/>
          <w:lang w:eastAsia="en-US"/>
        </w:rPr>
        <w:t xml:space="preserve">n </w:t>
      </w:r>
      <w:r w:rsidR="00B52D0D" w:rsidRPr="00DE5BD7">
        <w:rPr>
          <w:rFonts w:ascii="Palatino Linotype" w:hAnsi="Palatino Linotype"/>
          <w:lang w:eastAsia="en-US"/>
        </w:rPr>
        <w:t>fecha seis (06) de junio del</w:t>
      </w:r>
      <w:r w:rsidR="00B52D0D" w:rsidRPr="00B52D0D">
        <w:rPr>
          <w:rFonts w:ascii="Palatino Linotype" w:hAnsi="Palatino Linotype"/>
          <w:lang w:eastAsia="en-US"/>
        </w:rPr>
        <w:t xml:space="preserve"> presente </w:t>
      </w:r>
      <w:r w:rsidR="00B52D0D">
        <w:rPr>
          <w:rFonts w:ascii="Palatino Linotype" w:hAnsi="Palatino Linotype"/>
          <w:lang w:eastAsia="en-US"/>
        </w:rPr>
        <w:t>año</w:t>
      </w:r>
      <w:r w:rsidR="00B52D0D" w:rsidRPr="00B52D0D">
        <w:rPr>
          <w:rFonts w:ascii="Palatino Linotype" w:hAnsi="Palatino Linotype"/>
          <w:lang w:eastAsia="en-US"/>
        </w:rPr>
        <w:t xml:space="preserve"> se solicitó la ampliación del plazo para efecto de emitir un mejor estudio del asunto, </w:t>
      </w:r>
      <w:r w:rsidR="009B146D" w:rsidRPr="00B52D0D">
        <w:rPr>
          <w:rFonts w:ascii="Palatino Linotype" w:hAnsi="Palatino Linotype" w:cs="Arial"/>
          <w:color w:val="000000" w:themeColor="text1"/>
        </w:rPr>
        <w:t>misma que ahora se pronuncia; y  - - - - - -</w:t>
      </w:r>
      <w:r w:rsidR="00B52D0D">
        <w:rPr>
          <w:rFonts w:ascii="Palatino Linotype" w:hAnsi="Palatino Linotype" w:cs="Arial"/>
          <w:color w:val="000000" w:themeColor="text1"/>
        </w:rPr>
        <w:t xml:space="preserve"> - - - - - - - - - - - - - </w:t>
      </w:r>
      <w:r w:rsidR="009B146D" w:rsidRPr="00B52D0D">
        <w:rPr>
          <w:rFonts w:ascii="Palatino Linotype" w:hAnsi="Palatino Linotype" w:cs="Arial"/>
          <w:color w:val="000000" w:themeColor="text1"/>
        </w:rPr>
        <w:t xml:space="preserve">- - - - - </w:t>
      </w:r>
      <w:r w:rsidR="009B146D" w:rsidRPr="00B52D0D">
        <w:rPr>
          <w:rFonts w:ascii="Palatino Linotype" w:hAnsi="Palatino Linotype" w:cs="Arial"/>
        </w:rPr>
        <w:t xml:space="preserve">- - </w:t>
      </w:r>
      <w:r w:rsidR="00B52D0D">
        <w:rPr>
          <w:rFonts w:ascii="Palatino Linotype" w:hAnsi="Palatino Linotype" w:cs="Arial"/>
        </w:rPr>
        <w:t>-</w:t>
      </w:r>
      <w:r w:rsidR="00366D6C" w:rsidRPr="00B52D0D">
        <w:rPr>
          <w:rFonts w:ascii="Palatino Linotype" w:hAnsi="Palatino Linotype" w:cs="Arial"/>
        </w:rPr>
        <w:t xml:space="preserve"> - - - - </w:t>
      </w:r>
    </w:p>
    <w:p w14:paraId="634F6957" w14:textId="77777777" w:rsidR="00561CC1" w:rsidRDefault="00561CC1" w:rsidP="00561CC1">
      <w:pPr>
        <w:pStyle w:val="Prrafodelista"/>
        <w:rPr>
          <w:rFonts w:ascii="Palatino Linotype" w:hAnsi="Palatino Linotype"/>
        </w:rPr>
      </w:pPr>
    </w:p>
    <w:p w14:paraId="6F5DC11B" w14:textId="77777777" w:rsidR="0099172A" w:rsidRPr="00B52301" w:rsidRDefault="0099172A" w:rsidP="00561CC1">
      <w:pPr>
        <w:pStyle w:val="Prrafodelista"/>
        <w:rPr>
          <w:rFonts w:ascii="Palatino Linotype" w:hAnsi="Palatino Linotype"/>
        </w:rPr>
      </w:pPr>
    </w:p>
    <w:p w14:paraId="51E91971" w14:textId="77777777" w:rsidR="00585F00" w:rsidRPr="00B52301" w:rsidRDefault="00585F00" w:rsidP="001105B5">
      <w:pPr>
        <w:pStyle w:val="Ttulo1"/>
        <w:tabs>
          <w:tab w:val="left" w:pos="0"/>
        </w:tabs>
        <w:spacing w:before="0" w:line="360" w:lineRule="auto"/>
        <w:jc w:val="center"/>
        <w:rPr>
          <w:b/>
          <w:szCs w:val="24"/>
        </w:rPr>
      </w:pPr>
      <w:bookmarkStart w:id="33" w:name="_Toc491791302"/>
      <w:bookmarkStart w:id="34" w:name="_Toc11342001"/>
      <w:r w:rsidRPr="00B52301">
        <w:rPr>
          <w:b/>
          <w:szCs w:val="24"/>
        </w:rPr>
        <w:t>CONSIDERANDO</w:t>
      </w:r>
      <w:bookmarkEnd w:id="33"/>
      <w:bookmarkEnd w:id="34"/>
    </w:p>
    <w:p w14:paraId="7681ED66" w14:textId="77777777" w:rsidR="00585F00" w:rsidRPr="00B52301" w:rsidRDefault="00585F00" w:rsidP="001105B5">
      <w:pPr>
        <w:tabs>
          <w:tab w:val="left" w:pos="0"/>
        </w:tabs>
        <w:spacing w:line="360" w:lineRule="auto"/>
        <w:rPr>
          <w:rFonts w:ascii="Palatino Linotype" w:hAnsi="Palatino Linotype"/>
          <w:lang w:eastAsia="en-US"/>
        </w:rPr>
      </w:pPr>
    </w:p>
    <w:p w14:paraId="7DA2EB7E" w14:textId="77777777" w:rsidR="0032581C" w:rsidRPr="00B52301" w:rsidRDefault="0032581C" w:rsidP="0032581C">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11342002"/>
      <w:bookmarkStart w:id="38" w:name="_Toc511234456"/>
      <w:bookmarkStart w:id="39" w:name="_Toc466371865"/>
      <w:bookmarkStart w:id="40" w:name="_Toc466377653"/>
      <w:r w:rsidRPr="00B52301">
        <w:rPr>
          <w:rFonts w:ascii="Palatino Linotype" w:hAnsi="Palatino Linotype"/>
          <w:b/>
          <w:color w:val="auto"/>
          <w:sz w:val="24"/>
          <w:szCs w:val="24"/>
        </w:rPr>
        <w:t>PRIMERO. De la competencia</w:t>
      </w:r>
      <w:bookmarkEnd w:id="35"/>
      <w:bookmarkEnd w:id="36"/>
      <w:bookmarkEnd w:id="37"/>
    </w:p>
    <w:p w14:paraId="6E314099" w14:textId="77777777" w:rsidR="0032581C" w:rsidRPr="00B52301" w:rsidRDefault="0032581C" w:rsidP="0032581C">
      <w:pPr>
        <w:tabs>
          <w:tab w:val="left" w:pos="0"/>
        </w:tabs>
        <w:spacing w:line="360" w:lineRule="auto"/>
        <w:rPr>
          <w:rFonts w:ascii="Palatino Linotype" w:hAnsi="Palatino Linotype"/>
          <w:lang w:eastAsia="en-US"/>
        </w:rPr>
      </w:pPr>
    </w:p>
    <w:p w14:paraId="72882949" w14:textId="77777777" w:rsidR="0032581C" w:rsidRPr="0060100A" w:rsidRDefault="0032581C" w:rsidP="0032581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B52301">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52301">
        <w:rPr>
          <w:rFonts w:ascii="Palatino Linotype" w:eastAsia="Calibri" w:hAnsi="Palatino Linotype" w:cs="Times New Roman"/>
          <w:b/>
        </w:rPr>
        <w:t>Constitución Política de los Estados Unidos Mexicanos</w:t>
      </w:r>
      <w:r w:rsidRPr="00B52301">
        <w:rPr>
          <w:rFonts w:ascii="Palatino Linotype" w:eastAsia="Calibri" w:hAnsi="Palatino Linotype" w:cs="Times New Roman"/>
        </w:rPr>
        <w:t xml:space="preserve">; 5, párrafos vigésimo, vigésimo primero y vigésimo segundo fracciones IV y V de la </w:t>
      </w:r>
      <w:r w:rsidRPr="00B52301">
        <w:rPr>
          <w:rFonts w:ascii="Palatino Linotype" w:eastAsia="Calibri" w:hAnsi="Palatino Linotype" w:cs="Times New Roman"/>
          <w:b/>
        </w:rPr>
        <w:t>Constitución Política del Estado Libre y Soberano de México</w:t>
      </w:r>
      <w:r w:rsidRPr="00B52301">
        <w:rPr>
          <w:rFonts w:ascii="Palatino Linotype" w:eastAsia="Calibri" w:hAnsi="Palatino Linotype" w:cs="Times New Roman"/>
        </w:rPr>
        <w:t xml:space="preserve">; artículos 1, 2 fracción II, 13, 29, 36 fracciones I y II, 176, 178, 179, 181 párrafo tercero y 185 </w:t>
      </w:r>
      <w:r w:rsidRPr="00B52301">
        <w:rPr>
          <w:rFonts w:ascii="Palatino Linotype" w:eastAsia="Calibri" w:hAnsi="Palatino Linotype" w:cs="Arial"/>
        </w:rPr>
        <w:t xml:space="preserve">de la </w:t>
      </w:r>
      <w:r w:rsidRPr="00B52301">
        <w:rPr>
          <w:rFonts w:ascii="Palatino Linotype" w:eastAsia="Calibri" w:hAnsi="Palatino Linotype" w:cs="Arial"/>
          <w:b/>
        </w:rPr>
        <w:t>Ley de Transparencia y Acceso a la Información Pública del Estado de México y Municipios</w:t>
      </w:r>
      <w:r w:rsidRPr="00B52301">
        <w:rPr>
          <w:rFonts w:ascii="Palatino Linotype" w:eastAsia="Calibri" w:hAnsi="Palatino Linotype" w:cs="Arial"/>
        </w:rPr>
        <w:t xml:space="preserve">; y 10, 7, 9 fracciones I y XXIV, y 11 del </w:t>
      </w:r>
      <w:r w:rsidRPr="00B52301">
        <w:rPr>
          <w:rFonts w:ascii="Palatino Linotype" w:eastAsia="Calibri" w:hAnsi="Palatino Linotype" w:cs="Arial"/>
          <w:b/>
        </w:rPr>
        <w:t>Reglamento Interior del Instituto de Transparencia, Acceso a la Información Pública y Protección de Datos Personales del Estado de México y Municipios.</w:t>
      </w:r>
    </w:p>
    <w:p w14:paraId="46095DDC" w14:textId="77777777" w:rsidR="0060100A" w:rsidRDefault="0060100A" w:rsidP="0060100A">
      <w:pPr>
        <w:tabs>
          <w:tab w:val="left" w:pos="0"/>
        </w:tabs>
        <w:spacing w:line="360" w:lineRule="auto"/>
        <w:ind w:right="49"/>
        <w:jc w:val="both"/>
        <w:rPr>
          <w:rFonts w:ascii="Palatino Linotype" w:eastAsia="Calibri" w:hAnsi="Palatino Linotype" w:cs="Times New Roman"/>
          <w:b/>
        </w:rPr>
      </w:pPr>
    </w:p>
    <w:p w14:paraId="416D677F" w14:textId="77777777" w:rsidR="0060100A" w:rsidRPr="0060100A" w:rsidRDefault="0060100A" w:rsidP="0060100A">
      <w:pPr>
        <w:tabs>
          <w:tab w:val="left" w:pos="0"/>
        </w:tabs>
        <w:spacing w:line="360" w:lineRule="auto"/>
        <w:ind w:right="49"/>
        <w:jc w:val="both"/>
        <w:rPr>
          <w:rFonts w:ascii="Palatino Linotype" w:eastAsia="Calibri" w:hAnsi="Palatino Linotype" w:cs="Times New Roman"/>
          <w:b/>
        </w:rPr>
      </w:pPr>
    </w:p>
    <w:p w14:paraId="6CA4D186" w14:textId="77777777" w:rsidR="0032581C" w:rsidRPr="00B52301" w:rsidRDefault="0032581C" w:rsidP="0032581C">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B52301" w:rsidRDefault="0032581C" w:rsidP="0032581C">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11342003"/>
      <w:r w:rsidRPr="00B52301">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B52301" w:rsidRDefault="0032581C" w:rsidP="0032581C">
      <w:pPr>
        <w:tabs>
          <w:tab w:val="left" w:pos="0"/>
        </w:tabs>
        <w:spacing w:line="360" w:lineRule="auto"/>
        <w:rPr>
          <w:rFonts w:ascii="Palatino Linotype" w:hAnsi="Palatino Linotype"/>
          <w:lang w:eastAsia="en-US"/>
        </w:rPr>
      </w:pPr>
    </w:p>
    <w:p w14:paraId="12EB9374" w14:textId="77777777" w:rsidR="00B52D0D" w:rsidRDefault="00B52D0D" w:rsidP="00B52D0D">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Pr>
          <w:rFonts w:ascii="Palatino Linotype" w:eastAsia="Calibri" w:hAnsi="Palatino Linotype" w:cs="Arial"/>
          <w:lang w:val="es-ES"/>
        </w:rPr>
        <w:t xml:space="preserve">Es de precisar, que la Ley de Transparencia y Acceso a la Información Pública del Estado de México y Municipios, en el artículo </w:t>
      </w:r>
      <w:r>
        <w:rPr>
          <w:rFonts w:ascii="Palatino Linotype" w:eastAsia="Calibri" w:hAnsi="Palatino Linotype" w:cs="Arial"/>
          <w:b/>
          <w:lang w:val="es-ES"/>
        </w:rPr>
        <w:t>178</w:t>
      </w:r>
      <w:r>
        <w:rPr>
          <w:rFonts w:ascii="Palatino Linotype" w:eastAsia="Calibri" w:hAnsi="Palatino Linotype" w:cs="Arial"/>
          <w:lang w:val="es-ES"/>
        </w:rPr>
        <w:t xml:space="preserve"> describe la procedencia del recurso de revisión, asimismo señala que el plazo del </w:t>
      </w:r>
      <w:r>
        <w:rPr>
          <w:rFonts w:ascii="Palatino Linotype" w:eastAsia="Calibri" w:hAnsi="Palatino Linotype" w:cs="Arial"/>
          <w:b/>
          <w:lang w:val="es-ES"/>
        </w:rPr>
        <w:t>SUJETO OBLIGADO</w:t>
      </w:r>
      <w:r>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284812F" w14:textId="77777777" w:rsidR="00B52D0D" w:rsidRDefault="00B52D0D" w:rsidP="00B52D0D">
      <w:pPr>
        <w:pStyle w:val="Prrafodelista"/>
        <w:spacing w:before="240" w:after="240" w:line="360" w:lineRule="auto"/>
        <w:ind w:left="0"/>
        <w:jc w:val="both"/>
        <w:rPr>
          <w:rFonts w:ascii="Palatino Linotype" w:eastAsia="Times New Roman" w:hAnsi="Palatino Linotype" w:cs="Arial"/>
          <w:color w:val="000000"/>
        </w:rPr>
      </w:pPr>
    </w:p>
    <w:p w14:paraId="605CE32E" w14:textId="77777777" w:rsidR="00B52D0D" w:rsidRDefault="00B52D0D" w:rsidP="00B52D0D">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Pr>
          <w:rFonts w:ascii="Palatino Linotype" w:eastAsia="Calibri" w:hAnsi="Palatino Linotype" w:cs="Arial"/>
          <w:lang w:val="es-ES"/>
        </w:rPr>
        <w:t xml:space="preserve">Por ende, se constituye la figura jurídica de la </w:t>
      </w:r>
      <w:r>
        <w:rPr>
          <w:rFonts w:ascii="Palatino Linotype" w:eastAsia="Calibri" w:hAnsi="Palatino Linotype" w:cs="Arial"/>
          <w:i/>
          <w:lang w:val="es-ES"/>
        </w:rPr>
        <w:t>negativa ficta</w:t>
      </w:r>
      <w:r>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Pr>
          <w:rFonts w:ascii="Palatino Linotype" w:eastAsia="Calibri" w:hAnsi="Palatino Linotype" w:cs="Arial"/>
          <w:b/>
          <w:lang w:val="es-ES"/>
        </w:rPr>
        <w:t>178</w:t>
      </w:r>
      <w:r>
        <w:rPr>
          <w:rFonts w:ascii="Palatino Linotype" w:eastAsia="Calibri" w:hAnsi="Palatino Linotype" w:cs="Arial"/>
          <w:lang w:val="es-ES"/>
        </w:rPr>
        <w:t xml:space="preserve"> segundo párrafo de </w:t>
      </w:r>
      <w:r>
        <w:rPr>
          <w:rFonts w:ascii="Palatino Linotype" w:eastAsia="Calibri" w:hAnsi="Palatino Linotype" w:cs="Arial"/>
          <w:b/>
          <w:lang w:val="es-ES"/>
        </w:rPr>
        <w:t>Ley de Transparencia y Acceso a la Información Pública del Estado de México y Municipios</w:t>
      </w:r>
      <w:r>
        <w:rPr>
          <w:rFonts w:ascii="Palatino Linotype" w:eastAsia="Calibri" w:hAnsi="Palatino Linotype" w:cs="Times New Roman"/>
          <w:color w:val="000000"/>
          <w:shd w:val="clear" w:color="auto" w:fill="FFFFFF"/>
          <w:lang w:val="es-MX" w:eastAsia="en-US"/>
        </w:rPr>
        <w:t xml:space="preserve">, que dispone; ante la falta de respuesta del </w:t>
      </w:r>
      <w:r>
        <w:rPr>
          <w:rFonts w:ascii="Palatino Linotype" w:eastAsia="Calibri" w:hAnsi="Palatino Linotype" w:cs="Times New Roman"/>
          <w:b/>
          <w:color w:val="000000"/>
          <w:shd w:val="clear" w:color="auto" w:fill="FFFFFF"/>
          <w:lang w:val="es-MX" w:eastAsia="en-US"/>
        </w:rPr>
        <w:t>SUJETO OBLIGADO,</w:t>
      </w:r>
      <w:r>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Pr>
          <w:rFonts w:ascii="Palatino Linotype" w:eastAsia="Calibri" w:hAnsi="Palatino Linotype" w:cs="Times New Roman"/>
          <w:b/>
          <w:color w:val="000000"/>
          <w:shd w:val="clear" w:color="auto" w:fill="FFFFFF"/>
          <w:lang w:val="es-MX" w:eastAsia="en-US"/>
        </w:rPr>
        <w:t xml:space="preserve">podrá ser interpuesto en cualquier momento. </w:t>
      </w:r>
    </w:p>
    <w:p w14:paraId="66844655" w14:textId="77777777" w:rsidR="00B52D0D" w:rsidRDefault="00B52D0D" w:rsidP="00B52D0D">
      <w:pPr>
        <w:pStyle w:val="Prrafodelista"/>
        <w:ind w:left="0"/>
        <w:rPr>
          <w:rFonts w:ascii="Palatino Linotype" w:eastAsia="Times New Roman" w:hAnsi="Palatino Linotype" w:cs="Arial"/>
          <w:color w:val="000000"/>
        </w:rPr>
      </w:pPr>
    </w:p>
    <w:p w14:paraId="7B8B16EC" w14:textId="77777777" w:rsidR="00B52D0D" w:rsidRDefault="00B52D0D" w:rsidP="00B52D0D">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Pr>
          <w:rFonts w:ascii="Palatino Linotype" w:eastAsia="Calibri" w:hAnsi="Palatino Linotype" w:cs="Arial"/>
          <w:lang w:val="es-ES"/>
        </w:rPr>
        <w:t xml:space="preserve">Por lo que, tratándose de la </w:t>
      </w:r>
      <w:r>
        <w:rPr>
          <w:rFonts w:ascii="Palatino Linotype" w:eastAsia="Calibri" w:hAnsi="Palatino Linotype" w:cs="Arial"/>
          <w:i/>
          <w:lang w:val="es-ES"/>
        </w:rPr>
        <w:t>negativa ficta</w:t>
      </w:r>
      <w:r>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Pr>
          <w:rFonts w:ascii="Palatino Linotype" w:eastAsia="Calibri" w:hAnsi="Palatino Linotype" w:cs="Arial"/>
          <w:i/>
          <w:lang w:val="es-ES"/>
        </w:rPr>
        <w:t>negativa ficta</w:t>
      </w:r>
      <w:r>
        <w:rPr>
          <w:rFonts w:ascii="Palatino Linotype" w:eastAsia="Calibri" w:hAnsi="Palatino Linotype" w:cs="Arial"/>
          <w:lang w:val="es-ES"/>
        </w:rPr>
        <w:t>, que señala:</w:t>
      </w:r>
    </w:p>
    <w:p w14:paraId="21FB5917" w14:textId="77777777" w:rsidR="00B52D0D" w:rsidRDefault="00B52D0D" w:rsidP="00B52D0D">
      <w:pPr>
        <w:spacing w:before="240" w:after="240" w:line="360" w:lineRule="auto"/>
        <w:ind w:left="567" w:right="567"/>
        <w:jc w:val="center"/>
        <w:rPr>
          <w:rFonts w:ascii="Palatino Linotype" w:eastAsia="Calibri" w:hAnsi="Palatino Linotype" w:cs="Arial"/>
          <w:sz w:val="22"/>
          <w:szCs w:val="22"/>
          <w:lang w:val="es-ES"/>
        </w:rPr>
      </w:pPr>
      <w:r>
        <w:rPr>
          <w:rFonts w:ascii="Palatino Linotype" w:eastAsia="Calibri" w:hAnsi="Palatino Linotype" w:cs="Arial"/>
          <w:sz w:val="22"/>
          <w:szCs w:val="22"/>
          <w:lang w:val="es-ES"/>
        </w:rPr>
        <w:t>Criterio 0001-15</w:t>
      </w:r>
    </w:p>
    <w:p w14:paraId="42959CD9" w14:textId="77777777" w:rsidR="00B52D0D" w:rsidRDefault="00B52D0D" w:rsidP="00B52D0D">
      <w:pPr>
        <w:spacing w:before="240" w:after="240" w:line="360" w:lineRule="auto"/>
        <w:ind w:left="851" w:right="567"/>
        <w:jc w:val="both"/>
        <w:rPr>
          <w:rFonts w:ascii="Palatino Linotype" w:eastAsia="Calibri" w:hAnsi="Palatino Linotype" w:cs="Arial"/>
          <w:b/>
          <w:i/>
          <w:sz w:val="22"/>
          <w:szCs w:val="22"/>
          <w:lang w:val="es-ES"/>
        </w:rPr>
      </w:pPr>
      <w:r>
        <w:rPr>
          <w:rFonts w:ascii="Palatino Linotype" w:eastAsia="Calibri" w:hAnsi="Palatino Linotype" w:cs="Arial"/>
          <w:b/>
          <w:i/>
          <w:sz w:val="22"/>
          <w:szCs w:val="22"/>
          <w:lang w:val="es-ES"/>
        </w:rPr>
        <w:t>NEGATIVA FICTA. PLAZO PARA INTERPONER EL RECURSO DE REVISIÓN TRATÁNDOSE DE.</w:t>
      </w:r>
      <w:r>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0AF1457" w14:textId="77777777" w:rsidR="00B52D0D" w:rsidRDefault="00B52D0D" w:rsidP="00B52D0D">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Pr>
          <w:rFonts w:ascii="Palatino Linotype" w:eastAsia="Times New Roman" w:hAnsi="Palatino Linotype" w:cs="Arial"/>
          <w:b/>
          <w:color w:val="000000" w:themeColor="text1"/>
          <w:lang w:val="es-ES" w:eastAsia="es-MX"/>
        </w:rPr>
        <w:t>SUJETO OBLIGADO</w:t>
      </w:r>
      <w:r>
        <w:rPr>
          <w:rFonts w:ascii="Palatino Linotype" w:eastAsia="Times New Roman" w:hAnsi="Palatino Linotype" w:cs="Arial"/>
          <w:color w:val="000000" w:themeColor="text1"/>
          <w:lang w:val="es-ES" w:eastAsia="es-MX"/>
        </w:rPr>
        <w:t>.</w:t>
      </w:r>
    </w:p>
    <w:p w14:paraId="57AC0979" w14:textId="77777777" w:rsidR="00B52D0D" w:rsidRDefault="00B52D0D" w:rsidP="00B52D0D">
      <w:pPr>
        <w:pStyle w:val="Prrafodelista"/>
        <w:spacing w:before="240" w:after="240" w:line="360" w:lineRule="auto"/>
        <w:ind w:left="426"/>
        <w:jc w:val="both"/>
        <w:rPr>
          <w:rFonts w:ascii="Palatino Linotype" w:eastAsia="Times New Roman" w:hAnsi="Palatino Linotype" w:cs="Arial"/>
          <w:color w:val="000000" w:themeColor="text1"/>
          <w:lang w:val="es-ES" w:eastAsia="es-MX"/>
        </w:rPr>
      </w:pPr>
    </w:p>
    <w:p w14:paraId="7DF445D0" w14:textId="77777777" w:rsidR="00B52D0D" w:rsidRDefault="00B52D0D" w:rsidP="00B52D0D">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Pr>
          <w:rFonts w:ascii="Palatino Linotype" w:hAnsi="Palatino Linotype"/>
        </w:rPr>
        <w:t>Por consiguiente, tratándose</w:t>
      </w:r>
      <w:r>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40CB8C15" w14:textId="77777777" w:rsidR="00B52D0D" w:rsidRPr="00B52D0D" w:rsidRDefault="00B52D0D" w:rsidP="00B52D0D">
      <w:pPr>
        <w:pStyle w:val="Prrafodelista"/>
        <w:rPr>
          <w:rFonts w:ascii="Palatino Linotype" w:eastAsia="Times New Roman" w:hAnsi="Palatino Linotype" w:cs="Arial"/>
          <w:color w:val="000000" w:themeColor="text1"/>
          <w:lang w:val="es-ES" w:eastAsia="es-MX"/>
        </w:rPr>
      </w:pPr>
    </w:p>
    <w:p w14:paraId="2D96AF5A" w14:textId="6724BE69" w:rsidR="0060100A" w:rsidRPr="00617A80" w:rsidRDefault="0060100A" w:rsidP="0060100A">
      <w:pPr>
        <w:pStyle w:val="Prrafodelista"/>
        <w:numPr>
          <w:ilvl w:val="0"/>
          <w:numId w:val="1"/>
        </w:numPr>
        <w:tabs>
          <w:tab w:val="left" w:pos="0"/>
        </w:tabs>
        <w:spacing w:line="360" w:lineRule="auto"/>
        <w:ind w:left="0" w:right="49" w:firstLine="0"/>
        <w:jc w:val="both"/>
        <w:rPr>
          <w:rFonts w:ascii="Palatino Linotype" w:hAnsi="Palatino Linotype"/>
        </w:rPr>
      </w:pPr>
      <w:r>
        <w:rPr>
          <w:rFonts w:ascii="Palatino Linotype" w:eastAsia="Calibri" w:hAnsi="Palatino Linotype" w:cs="Times New Roman"/>
          <w:lang w:val="es-ES"/>
        </w:rPr>
        <w:t>Por otro lado, d</w:t>
      </w:r>
      <w:r w:rsidRPr="00617A80">
        <w:rPr>
          <w:rFonts w:ascii="Palatino Linotype" w:eastAsia="Calibri" w:hAnsi="Palatino Linotype" w:cs="Times New Roman"/>
          <w:lang w:val="es-ES"/>
        </w:rPr>
        <w:t xml:space="preserve">e la revisión al expediente electrónico del SAIMEX se desprende que la parte solicitante en ejercicio de su derecho de acceso a la información pública en el expediente que se revisa, tanto en la solicitud de información como en el recurso de revisión </w:t>
      </w:r>
      <w:r w:rsidRPr="00617A80">
        <w:rPr>
          <w:rFonts w:ascii="Palatino Linotype" w:eastAsia="Calibri" w:hAnsi="Palatino Linotype" w:cs="Times New Roman"/>
          <w:b/>
          <w:lang w:val="es-ES"/>
        </w:rPr>
        <w:t xml:space="preserve">no proporciona su nombre completo para que sea </w:t>
      </w:r>
      <w:r w:rsidRPr="00617A80">
        <w:rPr>
          <w:rFonts w:ascii="Palatino Linotype" w:eastAsia="Calibri" w:hAnsi="Palatino Linotype" w:cs="Times New Roman"/>
          <w:b/>
          <w:u w:val="single"/>
          <w:lang w:val="es-ES"/>
        </w:rPr>
        <w:t>identificado</w:t>
      </w:r>
      <w:r w:rsidRPr="00617A80">
        <w:rPr>
          <w:rFonts w:ascii="Palatino Linotype" w:eastAsia="Calibri" w:hAnsi="Palatino Linotype" w:cs="Times New Roman"/>
          <w:b/>
          <w:lang w:val="es-ES"/>
        </w:rPr>
        <w:t>,</w:t>
      </w:r>
      <w:r w:rsidRPr="00617A80">
        <w:rPr>
          <w:rFonts w:ascii="Palatino Linotype" w:eastAsia="Calibri" w:hAnsi="Palatino Linotype" w:cs="Times New Roman"/>
          <w:lang w:val="es-ES"/>
        </w:rPr>
        <w:t xml:space="preserve"> ni se tiene la certeza sobre su identidad, sin embargo, es importante señalar también que </w:t>
      </w:r>
      <w:r w:rsidRPr="00617A80">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8D1ECAF" w14:textId="77777777" w:rsidR="0060100A" w:rsidRPr="00617A80" w:rsidRDefault="0060100A" w:rsidP="0060100A">
      <w:pPr>
        <w:pStyle w:val="Prrafodelista"/>
        <w:ind w:left="2204"/>
        <w:rPr>
          <w:rFonts w:ascii="Palatino Linotype" w:eastAsia="Calibri" w:hAnsi="Palatino Linotype" w:cs="Times New Roman"/>
          <w:lang w:val="es-ES"/>
        </w:rPr>
      </w:pPr>
    </w:p>
    <w:p w14:paraId="7871B902" w14:textId="77777777" w:rsidR="0060100A" w:rsidRPr="00617A80" w:rsidRDefault="0060100A" w:rsidP="0060100A">
      <w:pPr>
        <w:pStyle w:val="Prrafodelista"/>
        <w:numPr>
          <w:ilvl w:val="0"/>
          <w:numId w:val="1"/>
        </w:numPr>
        <w:tabs>
          <w:tab w:val="left" w:pos="0"/>
        </w:tabs>
        <w:spacing w:line="360" w:lineRule="auto"/>
        <w:ind w:left="0" w:right="49" w:firstLine="0"/>
        <w:jc w:val="both"/>
        <w:rPr>
          <w:rFonts w:ascii="Palatino Linotype" w:hAnsi="Palatino Linotype"/>
        </w:rPr>
      </w:pPr>
      <w:r w:rsidRPr="00617A80">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w:t>
      </w:r>
      <w:r w:rsidRPr="00130B46">
        <w:rPr>
          <w:rFonts w:ascii="Palatino Linotype" w:eastAsia="Calibri" w:hAnsi="Palatino Linotype" w:cs="Times New Roman"/>
          <w:lang w:val="es-ES"/>
        </w:rPr>
        <w:t xml:space="preserve"> </w:t>
      </w:r>
      <w:r w:rsidRPr="00FA2B9F">
        <w:rPr>
          <w:rFonts w:ascii="Palatino Linotype" w:hAnsi="Palatino Linotype" w:cs="Arial"/>
          <w:bCs/>
          <w:color w:val="222222"/>
          <w:lang w:val="es-ES"/>
        </w:rPr>
        <w:t xml:space="preserve">vigésimo, vigésimo primero y vigésimo segundo </w:t>
      </w:r>
      <w:r w:rsidRPr="00FA2B9F">
        <w:rPr>
          <w:rFonts w:ascii="Palatino Linotype" w:eastAsia="Calibri" w:hAnsi="Palatino Linotype" w:cs="Times New Roman"/>
          <w:lang w:val="es-ES"/>
        </w:rPr>
        <w:t>fracciones IV y V de la</w:t>
      </w:r>
      <w:r w:rsidRPr="00617A80">
        <w:rPr>
          <w:rFonts w:ascii="Palatino Linotype" w:eastAsia="Calibri" w:hAnsi="Palatino Linotype" w:cs="Times New Roman"/>
          <w:lang w:val="es-ES"/>
        </w:rPr>
        <w:t xml:space="preserve">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DD36DD9" w14:textId="77777777" w:rsidR="0060100A" w:rsidRPr="00617A80" w:rsidRDefault="0060100A" w:rsidP="0060100A">
      <w:pPr>
        <w:pStyle w:val="Prrafodelista"/>
        <w:ind w:left="2204"/>
        <w:rPr>
          <w:rFonts w:ascii="Palatino Linotype" w:eastAsia="Calibri" w:hAnsi="Palatino Linotype" w:cs="Times New Roman"/>
          <w:lang w:val="es-ES"/>
        </w:rPr>
      </w:pPr>
    </w:p>
    <w:p w14:paraId="7329FBDD" w14:textId="77777777" w:rsidR="0060100A" w:rsidRPr="00617A80" w:rsidRDefault="0060100A" w:rsidP="0060100A">
      <w:pPr>
        <w:pStyle w:val="Prrafodelista"/>
        <w:numPr>
          <w:ilvl w:val="0"/>
          <w:numId w:val="1"/>
        </w:numPr>
        <w:tabs>
          <w:tab w:val="left" w:pos="0"/>
        </w:tabs>
        <w:spacing w:line="360" w:lineRule="auto"/>
        <w:ind w:left="0" w:right="49" w:firstLine="0"/>
        <w:jc w:val="both"/>
        <w:rPr>
          <w:rFonts w:ascii="Palatino Linotype" w:hAnsi="Palatino Linotype"/>
        </w:rPr>
      </w:pPr>
      <w:r w:rsidRPr="00617A80">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CB04BEA" w14:textId="77777777" w:rsidR="0060100A" w:rsidRPr="00617A80" w:rsidRDefault="0060100A" w:rsidP="00C73D83">
      <w:pPr>
        <w:pStyle w:val="Prrafodelista"/>
        <w:ind w:left="2204"/>
        <w:rPr>
          <w:rFonts w:ascii="Palatino Linotype" w:eastAsia="Calibri" w:hAnsi="Palatino Linotype" w:cs="Times New Roman"/>
          <w:lang w:val="es-ES"/>
        </w:rPr>
      </w:pPr>
    </w:p>
    <w:p w14:paraId="025D28F4" w14:textId="77777777" w:rsidR="0060100A" w:rsidRPr="00617A80" w:rsidRDefault="0060100A" w:rsidP="00C73D83">
      <w:pPr>
        <w:pStyle w:val="Prrafodelista"/>
        <w:numPr>
          <w:ilvl w:val="0"/>
          <w:numId w:val="1"/>
        </w:numPr>
        <w:tabs>
          <w:tab w:val="left" w:pos="0"/>
        </w:tabs>
        <w:spacing w:line="360" w:lineRule="auto"/>
        <w:ind w:left="0" w:right="49" w:firstLine="0"/>
        <w:jc w:val="both"/>
        <w:rPr>
          <w:rFonts w:ascii="Palatino Linotype" w:hAnsi="Palatino Linotype"/>
        </w:rPr>
      </w:pPr>
      <w:r w:rsidRPr="00617A80">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AF8BD0E" w14:textId="77777777" w:rsidR="0060100A" w:rsidRPr="00C73D83" w:rsidRDefault="0060100A" w:rsidP="00C73D83">
      <w:pPr>
        <w:rPr>
          <w:rFonts w:ascii="Palatino Linotype" w:eastAsia="Times New Roman" w:hAnsi="Palatino Linotype" w:cs="Arial"/>
          <w:lang w:val="es-ES"/>
        </w:rPr>
      </w:pPr>
    </w:p>
    <w:p w14:paraId="4379A691" w14:textId="77777777" w:rsidR="0060100A" w:rsidRPr="00617A80" w:rsidRDefault="0060100A" w:rsidP="00C73D83">
      <w:pPr>
        <w:pStyle w:val="Prrafodelista"/>
        <w:numPr>
          <w:ilvl w:val="0"/>
          <w:numId w:val="1"/>
        </w:numPr>
        <w:tabs>
          <w:tab w:val="left" w:pos="0"/>
        </w:tabs>
        <w:spacing w:line="360" w:lineRule="auto"/>
        <w:ind w:left="0" w:right="49" w:firstLine="0"/>
        <w:jc w:val="both"/>
        <w:rPr>
          <w:rFonts w:ascii="Palatino Linotype" w:hAnsi="Palatino Linotype"/>
        </w:rPr>
      </w:pPr>
      <w:r w:rsidRPr="00617A80">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617A80">
        <w:rPr>
          <w:rFonts w:ascii="Palatino Linotype" w:eastAsia="Times New Roman" w:hAnsi="Palatino Linotype" w:cs="Arial"/>
          <w:lang w:val="es-ES"/>
        </w:rPr>
        <w:t>procedibilidad</w:t>
      </w:r>
      <w:proofErr w:type="spellEnd"/>
      <w:r w:rsidRPr="00617A80">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617A80">
        <w:rPr>
          <w:rFonts w:ascii="Palatino Linotype" w:eastAsia="Times New Roman" w:hAnsi="Palatino Linotype" w:cs="Arial"/>
          <w:lang w:val="es-ES"/>
        </w:rPr>
        <w:t>Resolutor</w:t>
      </w:r>
      <w:proofErr w:type="spellEnd"/>
      <w:r w:rsidRPr="00617A80">
        <w:rPr>
          <w:rFonts w:ascii="Palatino Linotype" w:eastAsia="Times New Roman" w:hAnsi="Palatino Linotype" w:cs="Arial"/>
          <w:lang w:val="es-ES"/>
        </w:rPr>
        <w:t>.</w:t>
      </w:r>
    </w:p>
    <w:p w14:paraId="1D28397F" w14:textId="77777777" w:rsidR="0060100A" w:rsidRPr="0060100A" w:rsidRDefault="0060100A" w:rsidP="00C73D83">
      <w:pPr>
        <w:pStyle w:val="Prrafodelista"/>
        <w:tabs>
          <w:tab w:val="left" w:pos="0"/>
        </w:tabs>
        <w:spacing w:line="360" w:lineRule="auto"/>
        <w:ind w:left="0" w:right="49"/>
        <w:jc w:val="both"/>
        <w:rPr>
          <w:rFonts w:ascii="Palatino Linotype" w:hAnsi="Palatino Linotype" w:cs="Arial"/>
        </w:rPr>
      </w:pPr>
    </w:p>
    <w:p w14:paraId="0F3C724E" w14:textId="0B331DFB" w:rsidR="00B52D0D" w:rsidRDefault="0032581C" w:rsidP="00B52D0D">
      <w:pPr>
        <w:pStyle w:val="Prrafodelista"/>
        <w:numPr>
          <w:ilvl w:val="0"/>
          <w:numId w:val="1"/>
        </w:numPr>
        <w:tabs>
          <w:tab w:val="left" w:pos="0"/>
        </w:tabs>
        <w:spacing w:line="360" w:lineRule="auto"/>
        <w:ind w:left="0" w:right="49" w:firstLine="0"/>
        <w:jc w:val="both"/>
        <w:rPr>
          <w:rFonts w:ascii="Palatino Linotype" w:hAnsi="Palatino Linotype" w:cs="Arial"/>
        </w:rPr>
      </w:pPr>
      <w:r w:rsidRPr="00B5230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311DE61" w14:textId="77777777" w:rsidR="00DE5BD7" w:rsidRPr="00DE5BD7" w:rsidRDefault="00DE5BD7" w:rsidP="00DE5BD7">
      <w:pPr>
        <w:pStyle w:val="Prrafodelista"/>
        <w:tabs>
          <w:tab w:val="left" w:pos="0"/>
        </w:tabs>
        <w:spacing w:line="360" w:lineRule="auto"/>
        <w:ind w:left="0" w:right="49"/>
        <w:jc w:val="both"/>
        <w:rPr>
          <w:rFonts w:ascii="Palatino Linotype" w:hAnsi="Palatino Linotype" w:cs="Arial"/>
        </w:rPr>
      </w:pPr>
    </w:p>
    <w:p w14:paraId="1AAFEEF0" w14:textId="77777777" w:rsidR="00B52D0D" w:rsidRDefault="00C87F81" w:rsidP="00B52D0D">
      <w:pPr>
        <w:keepNext/>
        <w:keepLines/>
        <w:spacing w:line="360" w:lineRule="auto"/>
        <w:outlineLvl w:val="0"/>
        <w:rPr>
          <w:rFonts w:ascii="Palatino Linotype" w:eastAsia="Calibri" w:hAnsi="Palatino Linotype" w:cs="Times New Roman"/>
          <w:b/>
          <w:bCs/>
          <w:lang w:val="es-ES"/>
        </w:rPr>
      </w:pPr>
      <w:bookmarkStart w:id="44" w:name="_Toc535334653"/>
      <w:bookmarkStart w:id="45" w:name="_Toc11342004"/>
      <w:r w:rsidRPr="00B52D0D">
        <w:rPr>
          <w:rFonts w:ascii="Palatino Linotype" w:hAnsi="Palatino Linotype"/>
          <w:b/>
        </w:rPr>
        <w:t>TERCERO</w:t>
      </w:r>
      <w:r w:rsidR="00137045" w:rsidRPr="00B52D0D">
        <w:rPr>
          <w:rFonts w:ascii="Palatino Linotype" w:hAnsi="Palatino Linotype"/>
          <w:b/>
        </w:rPr>
        <w:t xml:space="preserve">. </w:t>
      </w:r>
      <w:bookmarkEnd w:id="44"/>
      <w:r w:rsidR="00B52D0D" w:rsidRPr="00B52D0D">
        <w:rPr>
          <w:rFonts w:ascii="Palatino Linotype" w:eastAsia="Calibri" w:hAnsi="Palatino Linotype" w:cs="Times New Roman"/>
          <w:b/>
          <w:bCs/>
          <w:lang w:val="es-ES"/>
        </w:rPr>
        <w:t>Del previo y especial pronunciamiento</w:t>
      </w:r>
      <w:r w:rsidR="00B52D0D" w:rsidRPr="004826D3">
        <w:rPr>
          <w:rFonts w:ascii="Palatino Linotype" w:eastAsia="Calibri" w:hAnsi="Palatino Linotype" w:cs="Times New Roman"/>
          <w:b/>
          <w:bCs/>
          <w:lang w:val="es-ES"/>
        </w:rPr>
        <w:t>.</w:t>
      </w:r>
      <w:bookmarkEnd w:id="45"/>
    </w:p>
    <w:p w14:paraId="6E9C6B49" w14:textId="77777777" w:rsidR="00B52D0D" w:rsidRDefault="00B52D0D" w:rsidP="00B52D0D">
      <w:pPr>
        <w:keepNext/>
        <w:keepLines/>
        <w:spacing w:line="360" w:lineRule="auto"/>
        <w:outlineLvl w:val="0"/>
        <w:rPr>
          <w:rFonts w:ascii="Palatino Linotype" w:eastAsia="Calibri" w:hAnsi="Palatino Linotype" w:cs="Times New Roman"/>
          <w:b/>
          <w:bCs/>
          <w:lang w:val="es-ES"/>
        </w:rPr>
      </w:pPr>
    </w:p>
    <w:p w14:paraId="4B91AD0D" w14:textId="28F94194" w:rsidR="00B52D0D" w:rsidRDefault="00B52D0D" w:rsidP="00B52D0D">
      <w:pPr>
        <w:pStyle w:val="Prrafodelista"/>
        <w:keepNext/>
        <w:keepLines/>
        <w:numPr>
          <w:ilvl w:val="0"/>
          <w:numId w:val="17"/>
        </w:numPr>
        <w:spacing w:line="360" w:lineRule="auto"/>
        <w:outlineLvl w:val="0"/>
        <w:rPr>
          <w:rFonts w:ascii="Palatino Linotype" w:eastAsia="Calibri" w:hAnsi="Palatino Linotype" w:cs="Times New Roman"/>
          <w:b/>
          <w:bCs/>
          <w:lang w:val="es-ES"/>
        </w:rPr>
      </w:pPr>
      <w:bookmarkStart w:id="46" w:name="_Toc503891599"/>
      <w:bookmarkStart w:id="47" w:name="_Toc523305427"/>
      <w:bookmarkStart w:id="48" w:name="_Toc11342005"/>
      <w:r w:rsidRPr="00B52D0D">
        <w:rPr>
          <w:rFonts w:ascii="Palatino Linotype" w:eastAsia="Calibri" w:hAnsi="Palatino Linotype" w:cs="Times New Roman"/>
          <w:b/>
          <w:bCs/>
          <w:lang w:val="es-ES"/>
        </w:rPr>
        <w:t>La falta de entrega de informe justificado</w:t>
      </w:r>
      <w:bookmarkEnd w:id="46"/>
      <w:r w:rsidRPr="00B52D0D">
        <w:rPr>
          <w:rFonts w:ascii="Palatino Linotype" w:eastAsia="Calibri" w:hAnsi="Palatino Linotype" w:cs="Times New Roman"/>
          <w:b/>
          <w:bCs/>
          <w:lang w:val="es-ES"/>
        </w:rPr>
        <w:t>.</w:t>
      </w:r>
      <w:bookmarkEnd w:id="47"/>
      <w:bookmarkEnd w:id="48"/>
      <w:r w:rsidRPr="00B52D0D">
        <w:rPr>
          <w:rFonts w:ascii="Palatino Linotype" w:eastAsia="Calibri" w:hAnsi="Palatino Linotype" w:cs="Times New Roman"/>
          <w:b/>
          <w:bCs/>
          <w:lang w:val="es-ES"/>
        </w:rPr>
        <w:t xml:space="preserve"> </w:t>
      </w:r>
    </w:p>
    <w:p w14:paraId="246B8CEC" w14:textId="77777777" w:rsidR="00B52D0D" w:rsidRPr="00B52D0D" w:rsidRDefault="00B52D0D" w:rsidP="00B52D0D">
      <w:pPr>
        <w:pStyle w:val="Prrafodelista"/>
        <w:keepNext/>
        <w:keepLines/>
        <w:spacing w:line="360" w:lineRule="auto"/>
        <w:ind w:left="1080"/>
        <w:outlineLvl w:val="0"/>
        <w:rPr>
          <w:rFonts w:ascii="Palatino Linotype" w:eastAsia="Calibri" w:hAnsi="Palatino Linotype" w:cs="Times New Roman"/>
          <w:b/>
          <w:bCs/>
          <w:lang w:val="es-ES"/>
        </w:rPr>
      </w:pPr>
    </w:p>
    <w:p w14:paraId="2EA8960E" w14:textId="77777777" w:rsidR="00B52D0D" w:rsidRPr="00902657" w:rsidRDefault="00B52D0D" w:rsidP="00B52D0D">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902657">
        <w:rPr>
          <w:rFonts w:ascii="Palatino Linotype" w:eastAsia="Calibri" w:hAnsi="Palatino Linotype" w:cs="Times New Roman"/>
          <w:lang w:val="es-ES"/>
        </w:rPr>
        <w:t xml:space="preserve">El </w:t>
      </w:r>
      <w:r w:rsidRPr="00902657">
        <w:rPr>
          <w:rFonts w:ascii="Palatino Linotype" w:eastAsia="Calibri" w:hAnsi="Palatino Linotype" w:cs="Times New Roman"/>
          <w:b/>
          <w:lang w:val="es-ES"/>
        </w:rPr>
        <w:t xml:space="preserve">SUJETO OBLIGADO </w:t>
      </w:r>
      <w:r w:rsidRPr="00902657">
        <w:rPr>
          <w:rFonts w:ascii="Palatino Linotype" w:eastAsia="Calibri" w:hAnsi="Palatino Linotype" w:cs="Times New Roman"/>
          <w:lang w:val="es-ES"/>
        </w:rPr>
        <w:t xml:space="preserve">fue omiso de enviar el </w:t>
      </w:r>
      <w:r w:rsidRPr="00902657">
        <w:rPr>
          <w:rFonts w:ascii="Palatino Linotype" w:eastAsia="MS Mincho" w:hAnsi="Palatino Linotype" w:cs="Times New Roman"/>
        </w:rPr>
        <w:t>informe justificado</w:t>
      </w:r>
      <w:r w:rsidRPr="00902657">
        <w:rPr>
          <w:rFonts w:ascii="Palatino Linotype" w:eastAsia="Calibri" w:hAnsi="Palatino Linotype" w:cs="Times New Roman"/>
          <w:lang w:val="es-ES"/>
        </w:rPr>
        <w:t xml:space="preserve"> en el término de siete días hábiles a este Órgano Garante para manifestar lo que a derecho le asistiera y conviniera </w:t>
      </w:r>
      <w:r>
        <w:rPr>
          <w:rFonts w:ascii="Palatino Linotype" w:eastAsia="Calibri" w:hAnsi="Palatino Linotype" w:cs="Times New Roman"/>
          <w:lang w:val="es-ES"/>
        </w:rPr>
        <w:t>dejando</w:t>
      </w:r>
      <w:r w:rsidRPr="00902657">
        <w:rPr>
          <w:rFonts w:ascii="Palatino Linotype" w:eastAsia="Calibri" w:hAnsi="Palatino Linotype" w:cs="Times New Roman"/>
          <w:lang w:val="es-ES"/>
        </w:rPr>
        <w:t xml:space="preserve"> de justificar las razones o motivos que lo llevaron a emitir la respuesta que ahora se impugna, generando con esta omisión el perjuicio en su contra</w:t>
      </w:r>
      <w:r>
        <w:rPr>
          <w:rFonts w:ascii="Palatino Linotype" w:eastAsia="Calibri" w:hAnsi="Palatino Linotype" w:cs="Times New Roman"/>
          <w:lang w:val="es-ES"/>
        </w:rPr>
        <w:t>,</w:t>
      </w:r>
      <w:r w:rsidRPr="00902657">
        <w:rPr>
          <w:rFonts w:ascii="Palatino Linotype" w:eastAsia="Calibri" w:hAnsi="Palatino Linotype" w:cs="Times New Roman"/>
          <w:lang w:val="es-ES"/>
        </w:rPr>
        <w:t xml:space="preserve"> ya que </w:t>
      </w:r>
      <w:r w:rsidRPr="00902657">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149151C2" w14:textId="77777777" w:rsidR="00B52D0D" w:rsidRPr="000505D0" w:rsidRDefault="00B52D0D" w:rsidP="00B52D0D">
      <w:pPr>
        <w:tabs>
          <w:tab w:val="left" w:pos="426"/>
        </w:tabs>
        <w:spacing w:before="240" w:after="240" w:line="360" w:lineRule="auto"/>
        <w:ind w:right="49"/>
        <w:contextualSpacing/>
        <w:jc w:val="both"/>
        <w:rPr>
          <w:rFonts w:ascii="Palatino Linotype" w:eastAsia="Calibri" w:hAnsi="Palatino Linotype" w:cs="Times New Roman"/>
          <w:b/>
          <w:i/>
        </w:rPr>
      </w:pPr>
    </w:p>
    <w:p w14:paraId="25FA3B92" w14:textId="77777777" w:rsidR="00B52D0D" w:rsidRPr="000505D0" w:rsidRDefault="00B52D0D" w:rsidP="00B52D0D">
      <w:pPr>
        <w:spacing w:before="240" w:after="240" w:line="360" w:lineRule="auto"/>
        <w:ind w:left="851" w:right="567"/>
        <w:contextualSpacing/>
        <w:jc w:val="both"/>
        <w:rPr>
          <w:rFonts w:ascii="Palatino Linotype" w:eastAsia="Calibri" w:hAnsi="Palatino Linotype" w:cs="Times New Roman"/>
          <w:strike/>
          <w:lang w:val="es-ES"/>
        </w:rPr>
      </w:pPr>
      <w:r w:rsidRPr="000505D0">
        <w:rPr>
          <w:rFonts w:ascii="Palatino Linotype" w:eastAsia="Calibri" w:hAnsi="Palatino Linotype" w:cs="Arial"/>
          <w:b/>
          <w:i/>
          <w:lang w:val="es-ES"/>
        </w:rPr>
        <w:t xml:space="preserve">QUEJA, RECURSO DE. LA OMISION DE RENDIR EL INFORME RESPECTIVO NO IMPIDE QUE SE RESUELVA. </w:t>
      </w:r>
      <w:r w:rsidRPr="000505D0">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BCC1D72" w14:textId="77777777" w:rsidR="00B52D0D" w:rsidRPr="00683008" w:rsidRDefault="00B52D0D" w:rsidP="00B52D0D">
      <w:pPr>
        <w:pStyle w:val="Prrafodelista"/>
        <w:numPr>
          <w:ilvl w:val="0"/>
          <w:numId w:val="1"/>
        </w:numPr>
        <w:tabs>
          <w:tab w:val="left" w:pos="0"/>
        </w:tabs>
        <w:spacing w:line="360" w:lineRule="auto"/>
        <w:ind w:left="0" w:right="49" w:firstLine="0"/>
        <w:jc w:val="both"/>
      </w:pPr>
      <w:r w:rsidRPr="00085290">
        <w:rPr>
          <w:rFonts w:ascii="Palatino Linotype" w:eastAsia="Times New Roman" w:hAnsi="Palatino Linotype" w:cs="Arial"/>
          <w:color w:val="222222"/>
          <w:lang w:val="es-ES" w:eastAsia="es-MX"/>
        </w:rPr>
        <w:t>Por lo cual se reitera, l</w:t>
      </w:r>
      <w:r w:rsidRPr="00085290">
        <w:rPr>
          <w:rFonts w:ascii="Palatino Linotype" w:eastAsia="MS Mincho" w:hAnsi="Palatino Linotype" w:cs="Times New Roman"/>
        </w:rPr>
        <w:t xml:space="preserve">a falta de informe justificado no impide que este Órgano Garante conozca y resuelva el recurso de revisión, solo propicia que el </w:t>
      </w:r>
      <w:r w:rsidRPr="00085290">
        <w:rPr>
          <w:rFonts w:ascii="Palatino Linotype" w:eastAsia="MS Mincho" w:hAnsi="Palatino Linotype" w:cs="Times New Roman"/>
          <w:b/>
        </w:rPr>
        <w:t>SUJETO</w:t>
      </w:r>
      <w:r w:rsidRPr="00085290">
        <w:rPr>
          <w:rFonts w:ascii="Palatino Linotype" w:eastAsia="MS Mincho" w:hAnsi="Palatino Linotype" w:cs="Times New Roman"/>
        </w:rPr>
        <w:t xml:space="preserve"> </w:t>
      </w:r>
      <w:r w:rsidRPr="00085290">
        <w:rPr>
          <w:rFonts w:ascii="Palatino Linotype" w:eastAsia="MS Mincho" w:hAnsi="Palatino Linotype" w:cs="Times New Roman"/>
          <w:b/>
        </w:rPr>
        <w:t>OBLIGADO</w:t>
      </w:r>
      <w:r w:rsidRPr="00085290">
        <w:rPr>
          <w:rFonts w:ascii="Palatino Linotype" w:eastAsia="MS Mincho" w:hAnsi="Palatino Linotype" w:cs="Times New Roman"/>
        </w:rPr>
        <w:t xml:space="preserve"> pierda la oportunidad de justificar su respuesta y manifestar lo que a su derecho convenga.</w:t>
      </w:r>
    </w:p>
    <w:p w14:paraId="438F034F" w14:textId="2A4F5E04" w:rsidR="003B2420" w:rsidRPr="00B52301" w:rsidRDefault="00B52D0D" w:rsidP="003B2420">
      <w:pPr>
        <w:pStyle w:val="Ttulo1"/>
        <w:rPr>
          <w:rFonts w:eastAsia="Calibri" w:cs="Times New Roman"/>
          <w:b/>
          <w:bCs/>
          <w:lang w:val="es-ES"/>
        </w:rPr>
      </w:pPr>
      <w:bookmarkStart w:id="49" w:name="_Toc11342006"/>
      <w:r>
        <w:rPr>
          <w:rFonts w:eastAsia="Calibri" w:cs="Times New Roman"/>
          <w:b/>
          <w:bCs/>
          <w:lang w:val="es-ES"/>
        </w:rPr>
        <w:t xml:space="preserve">CUARTO. </w:t>
      </w:r>
      <w:r w:rsidR="00AB5E7A" w:rsidRPr="00B52301">
        <w:rPr>
          <w:rFonts w:eastAsia="Calibri" w:cs="Times New Roman"/>
          <w:b/>
          <w:bCs/>
          <w:lang w:val="es-ES"/>
        </w:rPr>
        <w:t xml:space="preserve">Del planteamiento de la </w:t>
      </w:r>
      <w:proofErr w:type="spellStart"/>
      <w:r w:rsidR="00AB5E7A" w:rsidRPr="00B52301">
        <w:rPr>
          <w:rFonts w:eastAsia="Calibri" w:cs="Times New Roman"/>
          <w:b/>
          <w:bCs/>
          <w:lang w:val="es-ES"/>
        </w:rPr>
        <w:t>litis</w:t>
      </w:r>
      <w:proofErr w:type="spellEnd"/>
      <w:r w:rsidR="003B2420" w:rsidRPr="00B52301">
        <w:rPr>
          <w:rFonts w:eastAsia="Calibri" w:cs="Times New Roman"/>
          <w:b/>
          <w:bCs/>
          <w:lang w:val="es-ES"/>
        </w:rPr>
        <w:t>.</w:t>
      </w:r>
      <w:bookmarkEnd w:id="49"/>
      <w:r w:rsidR="003B2420" w:rsidRPr="00B52301">
        <w:rPr>
          <w:rFonts w:eastAsia="Calibri" w:cs="Times New Roman"/>
          <w:b/>
          <w:bCs/>
          <w:lang w:val="es-ES"/>
        </w:rPr>
        <w:t xml:space="preserve"> </w:t>
      </w:r>
    </w:p>
    <w:p w14:paraId="607EC451" w14:textId="77777777" w:rsidR="003B2420" w:rsidRPr="00B52301" w:rsidRDefault="003B2420" w:rsidP="003B2420">
      <w:pPr>
        <w:rPr>
          <w:lang w:val="es-ES" w:eastAsia="en-US"/>
        </w:rPr>
      </w:pPr>
    </w:p>
    <w:p w14:paraId="035C67BF" w14:textId="77777777" w:rsidR="006113BE" w:rsidRPr="004B502F" w:rsidRDefault="006113BE" w:rsidP="006113BE">
      <w:pPr>
        <w:pStyle w:val="Prrafodelista"/>
        <w:numPr>
          <w:ilvl w:val="0"/>
          <w:numId w:val="1"/>
        </w:numPr>
        <w:tabs>
          <w:tab w:val="left" w:pos="0"/>
        </w:tabs>
        <w:spacing w:line="360" w:lineRule="auto"/>
        <w:ind w:left="0" w:right="49" w:firstLine="0"/>
        <w:jc w:val="both"/>
        <w:rPr>
          <w:rFonts w:ascii="Palatino Linotype" w:hAnsi="Palatino Linotype"/>
          <w:i/>
          <w:sz w:val="22"/>
        </w:rPr>
      </w:pPr>
      <w:r w:rsidRPr="006113BE">
        <w:rPr>
          <w:rFonts w:ascii="Palatino Linotype" w:eastAsia="Times New Roman" w:hAnsi="Palatino Linotype" w:cs="Arial"/>
          <w:color w:val="222222"/>
          <w:lang w:val="es-ES" w:eastAsia="es-MX"/>
        </w:rPr>
        <w:t>El</w:t>
      </w:r>
      <w:r w:rsidRPr="00402D5D">
        <w:rPr>
          <w:rFonts w:ascii="Palatino Linotype" w:hAnsi="Palatino Linotype" w:cs="Arial"/>
          <w:szCs w:val="23"/>
        </w:rPr>
        <w:t xml:space="preserve"> Recurso Revisión</w:t>
      </w:r>
      <w:r w:rsidRPr="00AE42E0">
        <w:rPr>
          <w:rFonts w:ascii="Palatino Linotype" w:hAnsi="Palatino Linotype" w:cs="Arial"/>
          <w:szCs w:val="23"/>
        </w:rPr>
        <w:t xml:space="preserve"> tiene como finalidad reparar cualquier posible afectación al derecho de acceso a la información pública en términos del Título Octavo de la </w:t>
      </w:r>
      <w:r w:rsidRPr="00AE42E0">
        <w:rPr>
          <w:rFonts w:ascii="Palatino Linotype" w:eastAsia="Calibri" w:hAnsi="Palatino Linotype" w:cs="Arial"/>
          <w:b/>
          <w:lang w:val="es-ES"/>
        </w:rPr>
        <w:t>Ley de Transparencia y Acceso a la Información Pública del Estado de México y Municipios</w:t>
      </w:r>
      <w:r w:rsidRPr="00AE42E0">
        <w:rPr>
          <w:rFonts w:ascii="Palatino Linotype" w:hAnsi="Palatino Linotype" w:cs="Arial"/>
          <w:szCs w:val="23"/>
        </w:rPr>
        <w:t xml:space="preserve"> y determinar la confirmación; revocación o modificación; </w:t>
      </w:r>
      <w:proofErr w:type="spellStart"/>
      <w:r w:rsidRPr="00AE42E0">
        <w:rPr>
          <w:rFonts w:ascii="Palatino Linotype" w:hAnsi="Palatino Linotype" w:cs="Arial"/>
          <w:szCs w:val="23"/>
        </w:rPr>
        <w:t>desechamiento</w:t>
      </w:r>
      <w:proofErr w:type="spellEnd"/>
      <w:r w:rsidRPr="00AE42E0">
        <w:rPr>
          <w:rFonts w:ascii="Palatino Linotype" w:hAnsi="Palatino Linotype" w:cs="Arial"/>
          <w:szCs w:val="23"/>
        </w:rPr>
        <w:t xml:space="preserve"> o sobreseimiento; y en su caso ordenar la entrega de la información, respecto a las respuestas o falta de ellas de los </w:t>
      </w:r>
      <w:r>
        <w:rPr>
          <w:rFonts w:ascii="Palatino Linotype" w:hAnsi="Palatino Linotype" w:cs="Arial"/>
          <w:szCs w:val="23"/>
        </w:rPr>
        <w:t xml:space="preserve">Sujetos Obligados. </w:t>
      </w:r>
    </w:p>
    <w:p w14:paraId="0B04BEFD" w14:textId="77777777" w:rsidR="006113BE" w:rsidRPr="00374B67" w:rsidRDefault="006113BE" w:rsidP="006113BE">
      <w:pPr>
        <w:pStyle w:val="Prrafodelista"/>
        <w:spacing w:before="240" w:after="240" w:line="360" w:lineRule="auto"/>
        <w:ind w:left="426"/>
        <w:jc w:val="both"/>
        <w:rPr>
          <w:rFonts w:ascii="Palatino Linotype" w:hAnsi="Palatino Linotype"/>
          <w:i/>
          <w:sz w:val="22"/>
        </w:rPr>
      </w:pPr>
    </w:p>
    <w:p w14:paraId="501FB704" w14:textId="28337275" w:rsidR="006113BE" w:rsidRPr="00402D5D" w:rsidRDefault="006113BE" w:rsidP="006113BE">
      <w:pPr>
        <w:pStyle w:val="Prrafodelista"/>
        <w:numPr>
          <w:ilvl w:val="0"/>
          <w:numId w:val="1"/>
        </w:numPr>
        <w:tabs>
          <w:tab w:val="left" w:pos="0"/>
        </w:tabs>
        <w:spacing w:line="360" w:lineRule="auto"/>
        <w:ind w:left="0" w:right="49" w:firstLine="0"/>
        <w:jc w:val="both"/>
        <w:rPr>
          <w:rFonts w:ascii="Palatino Linotype" w:hAnsi="Palatino Linotype"/>
          <w:i/>
          <w:sz w:val="22"/>
        </w:rPr>
      </w:pPr>
      <w:r w:rsidRPr="00402D5D">
        <w:rPr>
          <w:rFonts w:ascii="Palatino Linotype" w:hAnsi="Palatino Linotype" w:cs="Arial"/>
          <w:szCs w:val="23"/>
        </w:rPr>
        <w:t>De las constancias en el expediente al rubro indicado, se desprende que</w:t>
      </w:r>
      <w:r w:rsidRPr="00402D5D">
        <w:rPr>
          <w:rFonts w:ascii="Palatino Linotype" w:eastAsia="Times New Roman" w:hAnsi="Palatino Linotype"/>
        </w:rPr>
        <w:t xml:space="preserve"> el particular solicitó</w:t>
      </w:r>
      <w:r w:rsidR="00C73D83">
        <w:rPr>
          <w:rFonts w:ascii="Palatino Linotype" w:eastAsia="Times New Roman" w:hAnsi="Palatino Linotype"/>
        </w:rPr>
        <w:t xml:space="preserve"> del Sistema Municipal para el Desarrollo Integral de la Familia de </w:t>
      </w:r>
      <w:proofErr w:type="spellStart"/>
      <w:r w:rsidR="00C73D83">
        <w:rPr>
          <w:rFonts w:ascii="Palatino Linotype" w:eastAsia="Times New Roman" w:hAnsi="Palatino Linotype"/>
        </w:rPr>
        <w:t>Coyotepec</w:t>
      </w:r>
      <w:proofErr w:type="spellEnd"/>
      <w:r w:rsidR="00C73D83">
        <w:rPr>
          <w:rFonts w:ascii="Palatino Linotype" w:eastAsia="Times New Roman" w:hAnsi="Palatino Linotype"/>
        </w:rPr>
        <w:t>, de la presente administración pública</w:t>
      </w:r>
      <w:r>
        <w:rPr>
          <w:rFonts w:ascii="Palatino Linotype" w:eastAsia="Times New Roman" w:hAnsi="Palatino Linotype"/>
        </w:rPr>
        <w:t xml:space="preserve"> lo siguiente:</w:t>
      </w:r>
    </w:p>
    <w:p w14:paraId="6BBCFCC0" w14:textId="77777777" w:rsidR="006113BE" w:rsidRPr="00402D5D" w:rsidRDefault="006113BE" w:rsidP="006113BE">
      <w:pPr>
        <w:pStyle w:val="Prrafodelista"/>
        <w:rPr>
          <w:rFonts w:ascii="Palatino Linotype" w:hAnsi="Palatino Linotype"/>
          <w:i/>
        </w:rPr>
      </w:pPr>
    </w:p>
    <w:p w14:paraId="4C394BF5" w14:textId="323BB087" w:rsidR="006113BE" w:rsidRPr="00402D5D" w:rsidRDefault="00C73D83" w:rsidP="006113BE">
      <w:pPr>
        <w:pStyle w:val="Prrafodelista"/>
        <w:numPr>
          <w:ilvl w:val="0"/>
          <w:numId w:val="18"/>
        </w:numPr>
        <w:spacing w:before="240" w:after="240" w:line="360" w:lineRule="auto"/>
        <w:jc w:val="both"/>
        <w:rPr>
          <w:rFonts w:ascii="Palatino Linotype" w:hAnsi="Palatino Linotype"/>
        </w:rPr>
      </w:pPr>
      <w:r>
        <w:rPr>
          <w:rFonts w:ascii="Palatino Linotype" w:hAnsi="Palatino Linotype"/>
        </w:rPr>
        <w:t xml:space="preserve">Números de cuentas bancarias de los recursos públicos con que cuenta, así como los estados de cuenta de los meses de enero y febrero del presente año. </w:t>
      </w:r>
    </w:p>
    <w:p w14:paraId="4D23D9BC" w14:textId="77777777" w:rsidR="006113BE" w:rsidRPr="00402D5D" w:rsidRDefault="006113BE" w:rsidP="006113BE">
      <w:pPr>
        <w:pStyle w:val="Prrafodelista"/>
        <w:spacing w:before="240" w:after="240" w:line="360" w:lineRule="auto"/>
        <w:ind w:left="1146"/>
        <w:jc w:val="both"/>
        <w:rPr>
          <w:rFonts w:ascii="Palatino Linotype" w:hAnsi="Palatino Linotype"/>
          <w:sz w:val="22"/>
        </w:rPr>
      </w:pPr>
    </w:p>
    <w:p w14:paraId="7364D211" w14:textId="1542FA54" w:rsidR="006113BE" w:rsidRPr="00A5518E" w:rsidRDefault="006113BE" w:rsidP="006113BE">
      <w:pPr>
        <w:pStyle w:val="Prrafodelista"/>
        <w:numPr>
          <w:ilvl w:val="0"/>
          <w:numId w:val="1"/>
        </w:numPr>
        <w:tabs>
          <w:tab w:val="left" w:pos="0"/>
        </w:tabs>
        <w:spacing w:line="360" w:lineRule="auto"/>
        <w:ind w:left="0" w:right="49" w:firstLine="0"/>
        <w:jc w:val="both"/>
        <w:rPr>
          <w:rFonts w:ascii="Palatino Linotype" w:hAnsi="Palatino Linotype"/>
          <w:i/>
          <w:sz w:val="22"/>
        </w:rPr>
      </w:pPr>
      <w:r w:rsidRPr="00A5518E">
        <w:rPr>
          <w:rFonts w:ascii="Palatino Linotype" w:eastAsia="Times New Roman" w:hAnsi="Palatino Linotype"/>
        </w:rPr>
        <w:t xml:space="preserve"> Solicitud que de acuerdo a las constancias que obran en el Sistema de Acceso a la Información Mexiq</w:t>
      </w:r>
      <w:r w:rsidR="00C73D83">
        <w:rPr>
          <w:rFonts w:ascii="Palatino Linotype" w:eastAsia="Times New Roman" w:hAnsi="Palatino Linotype"/>
        </w:rPr>
        <w:t xml:space="preserve">uense (SAIMEX), no fue atendida, </w:t>
      </w:r>
      <w:r>
        <w:rPr>
          <w:rFonts w:ascii="Palatino Linotype" w:eastAsia="Times New Roman" w:hAnsi="Palatino Linotype"/>
        </w:rPr>
        <w:t>razón por la que e</w:t>
      </w:r>
      <w:r w:rsidRPr="00A5518E">
        <w:rPr>
          <w:rFonts w:ascii="Palatino Linotype" w:hAnsi="Palatino Linotype"/>
        </w:rPr>
        <w:t>l particular se</w:t>
      </w:r>
      <w:r>
        <w:rPr>
          <w:rFonts w:ascii="Palatino Linotype" w:hAnsi="Palatino Linotype"/>
        </w:rPr>
        <w:t xml:space="preserve"> duele</w:t>
      </w:r>
      <w:r w:rsidRPr="00A5518E">
        <w:rPr>
          <w:rFonts w:ascii="Palatino Linotype" w:hAnsi="Palatino Linotype"/>
        </w:rPr>
        <w:t xml:space="preserve"> e interpone el presente recurso de revisión, argumentado como razones o </w:t>
      </w:r>
      <w:r>
        <w:rPr>
          <w:rFonts w:ascii="Palatino Linotype" w:hAnsi="Palatino Linotype"/>
        </w:rPr>
        <w:t xml:space="preserve">motivos de inconformidad </w:t>
      </w:r>
      <w:r w:rsidR="00C73D83">
        <w:rPr>
          <w:rFonts w:ascii="Palatino Linotype" w:hAnsi="Palatino Linotype"/>
        </w:rPr>
        <w:t xml:space="preserve">que el </w:t>
      </w:r>
      <w:r w:rsidR="00C73D83">
        <w:rPr>
          <w:rFonts w:ascii="Palatino Linotype" w:hAnsi="Palatino Linotype"/>
          <w:b/>
        </w:rPr>
        <w:t xml:space="preserve">SUJETO OBLIGADO </w:t>
      </w:r>
      <w:r w:rsidR="00C73D83">
        <w:rPr>
          <w:rFonts w:ascii="Palatino Linotype" w:hAnsi="Palatino Linotype"/>
        </w:rPr>
        <w:t xml:space="preserve">omitió dar cumplimiento a la solicitud presentada, no respondió y transgredió el derecho humano de acceso a la información pública, por lo que solicita se le proporcione la información solicitada a través de este medio. </w:t>
      </w:r>
    </w:p>
    <w:p w14:paraId="7D89BA32" w14:textId="77777777" w:rsidR="009514B6" w:rsidRPr="00B52301" w:rsidRDefault="009514B6" w:rsidP="009514B6">
      <w:pPr>
        <w:pStyle w:val="Prrafodelista"/>
        <w:tabs>
          <w:tab w:val="left" w:pos="0"/>
        </w:tabs>
        <w:spacing w:line="360" w:lineRule="auto"/>
        <w:ind w:left="0" w:right="49"/>
        <w:jc w:val="both"/>
        <w:rPr>
          <w:rFonts w:ascii="Palatino Linotype" w:hAnsi="Palatino Linotype" w:cs="Arial"/>
        </w:rPr>
      </w:pPr>
    </w:p>
    <w:p w14:paraId="27B9043B" w14:textId="65F19547" w:rsidR="009514B6" w:rsidRPr="00B52301" w:rsidRDefault="009514B6" w:rsidP="009514B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B52301">
        <w:rPr>
          <w:rFonts w:ascii="Palatino Linotype" w:eastAsia="Times New Roman" w:hAnsi="Palatino Linotype" w:cs="Arial"/>
        </w:rPr>
        <w:t xml:space="preserve">En </w:t>
      </w:r>
      <w:r w:rsidRPr="00B52301">
        <w:rPr>
          <w:rFonts w:ascii="Palatino Linotype" w:hAnsi="Palatino Linotype" w:cs="Arial"/>
          <w:lang w:eastAsia="es-MX"/>
        </w:rPr>
        <w:t>dichas</w:t>
      </w:r>
      <w:r w:rsidRPr="00B52301">
        <w:rPr>
          <w:rFonts w:ascii="Palatino Linotype" w:eastAsia="Times New Roman" w:hAnsi="Palatino Linotype" w:cs="Arial"/>
        </w:rPr>
        <w:t xml:space="preserve"> condiciones, la </w:t>
      </w:r>
      <w:proofErr w:type="spellStart"/>
      <w:r w:rsidRPr="00B52301">
        <w:rPr>
          <w:rFonts w:ascii="Palatino Linotype" w:eastAsia="Times New Roman" w:hAnsi="Palatino Linotype" w:cs="Arial"/>
          <w:i/>
        </w:rPr>
        <w:t>litis</w:t>
      </w:r>
      <w:proofErr w:type="spellEnd"/>
      <w:r w:rsidRPr="00B52301">
        <w:rPr>
          <w:rFonts w:ascii="Palatino Linotype" w:eastAsia="Times New Roman" w:hAnsi="Palatino Linotype" w:cs="Arial"/>
        </w:rPr>
        <w:t xml:space="preserve"> a resolver en este recurso se circunscribe a determinar si  </w:t>
      </w:r>
      <w:r w:rsidRPr="00B52301">
        <w:rPr>
          <w:rFonts w:ascii="Palatino Linotype" w:eastAsia="MS Mincho" w:hAnsi="Palatino Linotype" w:cs="Arial"/>
        </w:rPr>
        <w:t>se actualiza</w:t>
      </w:r>
      <w:r w:rsidR="00C73D83">
        <w:rPr>
          <w:rFonts w:ascii="Palatino Linotype" w:eastAsia="MS Mincho" w:hAnsi="Palatino Linotype" w:cs="Arial"/>
        </w:rPr>
        <w:t>n</w:t>
      </w:r>
      <w:r w:rsidRPr="00B52301">
        <w:rPr>
          <w:rFonts w:ascii="Palatino Linotype" w:eastAsia="MS Mincho" w:hAnsi="Palatino Linotype" w:cs="Arial"/>
        </w:rPr>
        <w:t xml:space="preserve"> la</w:t>
      </w:r>
      <w:r w:rsidR="00C73D83">
        <w:rPr>
          <w:rFonts w:ascii="Palatino Linotype" w:eastAsia="MS Mincho" w:hAnsi="Palatino Linotype" w:cs="Arial"/>
        </w:rPr>
        <w:t>s</w:t>
      </w:r>
      <w:r w:rsidRPr="00B52301">
        <w:rPr>
          <w:rFonts w:ascii="Palatino Linotype" w:eastAsia="MS Mincho" w:hAnsi="Palatino Linotype" w:cs="Arial"/>
        </w:rPr>
        <w:t xml:space="preserve"> causal</w:t>
      </w:r>
      <w:r w:rsidR="00C73D83">
        <w:rPr>
          <w:rFonts w:ascii="Palatino Linotype" w:eastAsia="MS Mincho" w:hAnsi="Palatino Linotype" w:cs="Arial"/>
        </w:rPr>
        <w:t>es</w:t>
      </w:r>
      <w:r w:rsidRPr="00B52301">
        <w:rPr>
          <w:rFonts w:ascii="Palatino Linotype" w:eastAsia="MS Mincho" w:hAnsi="Palatino Linotype" w:cs="Arial"/>
        </w:rPr>
        <w:t xml:space="preserve"> de procedencia previst</w:t>
      </w:r>
      <w:r w:rsidR="00D83D00" w:rsidRPr="00B52301">
        <w:rPr>
          <w:rFonts w:ascii="Palatino Linotype" w:eastAsia="MS Mincho" w:hAnsi="Palatino Linotype" w:cs="Arial"/>
        </w:rPr>
        <w:t>a</w:t>
      </w:r>
      <w:r w:rsidR="00C73D83">
        <w:rPr>
          <w:rFonts w:ascii="Palatino Linotype" w:eastAsia="MS Mincho" w:hAnsi="Palatino Linotype" w:cs="Arial"/>
        </w:rPr>
        <w:t>s en el artículo 179, fracciones</w:t>
      </w:r>
      <w:r w:rsidRPr="00B52301">
        <w:rPr>
          <w:rFonts w:ascii="Palatino Linotype" w:eastAsia="MS Mincho" w:hAnsi="Palatino Linotype" w:cs="Arial"/>
        </w:rPr>
        <w:t xml:space="preserve"> </w:t>
      </w:r>
      <w:r w:rsidR="00C73D83">
        <w:rPr>
          <w:rFonts w:ascii="Palatino Linotype" w:eastAsia="MS Mincho" w:hAnsi="Palatino Linotype" w:cs="Arial"/>
        </w:rPr>
        <w:t>V</w:t>
      </w:r>
      <w:r w:rsidR="006D7F08">
        <w:rPr>
          <w:rFonts w:ascii="Palatino Linotype" w:eastAsia="MS Mincho" w:hAnsi="Palatino Linotype" w:cs="Arial"/>
        </w:rPr>
        <w:t>II</w:t>
      </w:r>
      <w:r w:rsidR="00C73D83">
        <w:rPr>
          <w:rFonts w:ascii="Palatino Linotype" w:eastAsia="MS Mincho" w:hAnsi="Palatino Linotype" w:cs="Arial"/>
        </w:rPr>
        <w:t xml:space="preserve"> y XI</w:t>
      </w:r>
      <w:r w:rsidR="006D7F08">
        <w:rPr>
          <w:rFonts w:ascii="Palatino Linotype" w:eastAsia="MS Mincho" w:hAnsi="Palatino Linotype" w:cs="Arial"/>
        </w:rPr>
        <w:t xml:space="preserve"> </w:t>
      </w:r>
      <w:r w:rsidRPr="00B52301">
        <w:rPr>
          <w:rFonts w:ascii="Palatino Linotype" w:eastAsia="MS Mincho" w:hAnsi="Palatino Linotype" w:cs="Arial"/>
        </w:rPr>
        <w:t xml:space="preserve">de la </w:t>
      </w:r>
      <w:r w:rsidRPr="00B52301">
        <w:rPr>
          <w:rFonts w:ascii="Palatino Linotype" w:eastAsia="MS Mincho" w:hAnsi="Palatino Linotype" w:cs="Arial"/>
          <w:b/>
        </w:rPr>
        <w:t>Ley de Transparencia y Acceso a la Información Pública del Estado de México y Municipios</w:t>
      </w:r>
      <w:r w:rsidRPr="00B52301">
        <w:rPr>
          <w:rFonts w:ascii="Palatino Linotype" w:eastAsia="MS Mincho" w:hAnsi="Palatino Linotype" w:cs="Arial"/>
        </w:rPr>
        <w:t>;</w:t>
      </w:r>
      <w:r w:rsidR="00733736">
        <w:rPr>
          <w:rFonts w:ascii="Palatino Linotype" w:eastAsia="MS Mincho" w:hAnsi="Palatino Linotype" w:cs="Arial"/>
        </w:rPr>
        <w:t xml:space="preserve"> las cuales </w:t>
      </w:r>
      <w:r w:rsidRPr="00B52301">
        <w:rPr>
          <w:rFonts w:ascii="Palatino Linotype" w:eastAsia="Times New Roman" w:hAnsi="Palatino Linotype" w:cs="Arial"/>
          <w:color w:val="000000" w:themeColor="text1"/>
          <w:lang w:val="es-ES" w:eastAsia="es-MX"/>
        </w:rPr>
        <w:t>determina</w:t>
      </w:r>
      <w:r w:rsidR="00733736">
        <w:rPr>
          <w:rFonts w:ascii="Palatino Linotype" w:eastAsia="Times New Roman" w:hAnsi="Palatino Linotype" w:cs="Arial"/>
          <w:color w:val="000000" w:themeColor="text1"/>
          <w:lang w:val="es-ES" w:eastAsia="es-MX"/>
        </w:rPr>
        <w:t>n</w:t>
      </w:r>
      <w:r w:rsidRPr="00B52301">
        <w:rPr>
          <w:rFonts w:ascii="Palatino Linotype" w:eastAsia="Times New Roman" w:hAnsi="Palatino Linotype" w:cs="Arial"/>
          <w:color w:val="000000" w:themeColor="text1"/>
          <w:lang w:val="es-ES" w:eastAsia="es-MX"/>
        </w:rPr>
        <w:t xml:space="preserve"> la</w:t>
      </w:r>
      <w:r w:rsidR="00733736">
        <w:rPr>
          <w:rFonts w:ascii="Palatino Linotype" w:eastAsia="Times New Roman" w:hAnsi="Palatino Linotype" w:cs="Arial"/>
          <w:color w:val="000000" w:themeColor="text1"/>
          <w:lang w:val="es-ES" w:eastAsia="es-MX"/>
        </w:rPr>
        <w:t>s</w:t>
      </w:r>
      <w:r w:rsidRPr="00B52301">
        <w:rPr>
          <w:rFonts w:ascii="Palatino Linotype" w:eastAsia="Times New Roman" w:hAnsi="Palatino Linotype" w:cs="Arial"/>
          <w:color w:val="000000" w:themeColor="text1"/>
          <w:lang w:val="es-ES" w:eastAsia="es-MX"/>
        </w:rPr>
        <w:t xml:space="preserve"> hipótesis jurídica</w:t>
      </w:r>
      <w:r w:rsidR="00733736">
        <w:rPr>
          <w:rFonts w:ascii="Palatino Linotype" w:eastAsia="Times New Roman" w:hAnsi="Palatino Linotype" w:cs="Arial"/>
          <w:color w:val="000000" w:themeColor="text1"/>
          <w:lang w:val="es-ES" w:eastAsia="es-MX"/>
        </w:rPr>
        <w:t>s</w:t>
      </w:r>
      <w:r w:rsidRPr="00B52301">
        <w:rPr>
          <w:rFonts w:ascii="Palatino Linotype" w:eastAsia="Times New Roman" w:hAnsi="Palatino Linotype" w:cs="Arial"/>
          <w:color w:val="000000" w:themeColor="text1"/>
          <w:lang w:val="es-ES" w:eastAsia="es-MX"/>
        </w:rPr>
        <w:t xml:space="preserve"> relativa</w:t>
      </w:r>
      <w:r w:rsidR="00733736">
        <w:rPr>
          <w:rFonts w:ascii="Palatino Linotype" w:eastAsia="Times New Roman" w:hAnsi="Palatino Linotype" w:cs="Arial"/>
          <w:color w:val="000000" w:themeColor="text1"/>
          <w:lang w:val="es-ES" w:eastAsia="es-MX"/>
        </w:rPr>
        <w:t>s</w:t>
      </w:r>
      <w:r w:rsidRPr="00B52301">
        <w:rPr>
          <w:rFonts w:ascii="Palatino Linotype" w:eastAsia="Times New Roman" w:hAnsi="Palatino Linotype" w:cs="Arial"/>
          <w:color w:val="000000" w:themeColor="text1"/>
          <w:lang w:val="es-ES" w:eastAsia="es-MX"/>
        </w:rPr>
        <w:t xml:space="preserve"> </w:t>
      </w:r>
      <w:r w:rsidR="0053203C" w:rsidRPr="00B52301">
        <w:rPr>
          <w:rFonts w:ascii="Palatino Linotype" w:eastAsia="Times New Roman" w:hAnsi="Palatino Linotype" w:cs="Arial"/>
          <w:color w:val="000000" w:themeColor="text1"/>
          <w:lang w:val="es-ES" w:eastAsia="es-MX"/>
        </w:rPr>
        <w:t xml:space="preserve">a la </w:t>
      </w:r>
      <w:r w:rsidR="00733736">
        <w:rPr>
          <w:rFonts w:ascii="Palatino Linotype" w:eastAsia="Times New Roman" w:hAnsi="Palatino Linotype" w:cs="Arial"/>
          <w:color w:val="000000" w:themeColor="text1"/>
          <w:lang w:val="es-ES" w:eastAsia="es-MX"/>
        </w:rPr>
        <w:t>a la falta de respuesta y la falta de trámite a una solicitud de información</w:t>
      </w:r>
      <w:r w:rsidRPr="00B52301">
        <w:rPr>
          <w:rFonts w:ascii="Palatino Linotype" w:eastAsia="Times New Roman" w:hAnsi="Palatino Linotype" w:cs="Arial"/>
          <w:color w:val="000000" w:themeColor="text1"/>
          <w:lang w:val="es-ES" w:eastAsia="es-MX"/>
        </w:rPr>
        <w:t xml:space="preserve">. </w:t>
      </w:r>
      <w:r w:rsidR="001B36E4" w:rsidRPr="00B52301">
        <w:rPr>
          <w:rFonts w:ascii="Palatino Linotype" w:eastAsia="Times New Roman" w:hAnsi="Palatino Linotype" w:cs="Arial"/>
          <w:color w:val="000000" w:themeColor="text1"/>
          <w:lang w:val="es-ES" w:eastAsia="es-MX"/>
        </w:rPr>
        <w:t>Por tanto</w:t>
      </w:r>
      <w:r w:rsidRPr="00B52301">
        <w:rPr>
          <w:rFonts w:ascii="Palatino Linotype" w:eastAsia="Times New Roman" w:hAnsi="Palatino Linotype" w:cs="Arial"/>
          <w:color w:val="000000" w:themeColor="text1"/>
          <w:lang w:val="es-ES" w:eastAsia="es-MX"/>
        </w:rPr>
        <w:t xml:space="preserve">, </w:t>
      </w:r>
      <w:r w:rsidRPr="00B52301">
        <w:rPr>
          <w:rFonts w:ascii="Palatino Linotype" w:hAnsi="Palatino Linotype" w:cs="Arial"/>
          <w:color w:val="000000" w:themeColor="text1"/>
          <w:szCs w:val="23"/>
        </w:rPr>
        <w:t>la presente resolución se circunscribirá en determinar si con la respuesta</w:t>
      </w:r>
      <w:r w:rsidR="00D83D00" w:rsidRPr="00B52301">
        <w:rPr>
          <w:rFonts w:ascii="Palatino Linotype" w:hAnsi="Palatino Linotype" w:cs="Arial"/>
          <w:color w:val="000000" w:themeColor="text1"/>
          <w:szCs w:val="23"/>
        </w:rPr>
        <w:t xml:space="preserve"> del </w:t>
      </w:r>
      <w:r w:rsidR="00D83D00" w:rsidRPr="00B52301">
        <w:rPr>
          <w:rFonts w:ascii="Palatino Linotype" w:hAnsi="Palatino Linotype" w:cs="Arial"/>
          <w:b/>
          <w:color w:val="000000" w:themeColor="text1"/>
          <w:szCs w:val="23"/>
        </w:rPr>
        <w:t xml:space="preserve">SUJETO OBLIGADO </w:t>
      </w:r>
      <w:r w:rsidR="00D83D00" w:rsidRPr="00B52301">
        <w:rPr>
          <w:rFonts w:ascii="Palatino Linotype" w:hAnsi="Palatino Linotype" w:cs="Arial"/>
          <w:color w:val="000000" w:themeColor="text1"/>
          <w:szCs w:val="23"/>
        </w:rPr>
        <w:t>se</w:t>
      </w:r>
      <w:r w:rsidRPr="00B52301">
        <w:rPr>
          <w:rFonts w:ascii="Palatino Linotype" w:hAnsi="Palatino Linotype" w:cs="Arial"/>
          <w:color w:val="000000" w:themeColor="text1"/>
          <w:szCs w:val="23"/>
        </w:rPr>
        <w:t xml:space="preserve"> </w:t>
      </w:r>
      <w:r w:rsidRPr="00B52301">
        <w:rPr>
          <w:rFonts w:ascii="Palatino Linotype" w:eastAsia="Times New Roman" w:hAnsi="Palatino Linotype"/>
          <w:color w:val="000000" w:themeColor="text1"/>
        </w:rPr>
        <w:t>actualiza</w:t>
      </w:r>
      <w:r w:rsidR="00733736">
        <w:rPr>
          <w:rFonts w:ascii="Palatino Linotype" w:eastAsia="Times New Roman" w:hAnsi="Palatino Linotype"/>
          <w:color w:val="000000" w:themeColor="text1"/>
        </w:rPr>
        <w:t>n</w:t>
      </w:r>
      <w:r w:rsidRPr="00B52301">
        <w:rPr>
          <w:rFonts w:ascii="Palatino Linotype" w:eastAsia="Times New Roman" w:hAnsi="Palatino Linotype"/>
          <w:color w:val="000000" w:themeColor="text1"/>
        </w:rPr>
        <w:t xml:space="preserve"> la</w:t>
      </w:r>
      <w:r w:rsidR="00733736">
        <w:rPr>
          <w:rFonts w:ascii="Palatino Linotype" w:eastAsia="Times New Roman" w:hAnsi="Palatino Linotype"/>
          <w:color w:val="000000" w:themeColor="text1"/>
        </w:rPr>
        <w:t>s</w:t>
      </w:r>
      <w:r w:rsidRPr="00B52301">
        <w:rPr>
          <w:rFonts w:ascii="Palatino Linotype" w:eastAsia="Times New Roman" w:hAnsi="Palatino Linotype"/>
          <w:color w:val="000000" w:themeColor="text1"/>
        </w:rPr>
        <w:t xml:space="preserve"> causa</w:t>
      </w:r>
      <w:r w:rsidR="00733736">
        <w:rPr>
          <w:rFonts w:ascii="Palatino Linotype" w:eastAsia="Times New Roman" w:hAnsi="Palatino Linotype"/>
          <w:color w:val="000000" w:themeColor="text1"/>
        </w:rPr>
        <w:t>les</w:t>
      </w:r>
      <w:r w:rsidRPr="00B52301">
        <w:rPr>
          <w:rFonts w:ascii="Palatino Linotype" w:eastAsia="Times New Roman" w:hAnsi="Palatino Linotype"/>
          <w:color w:val="000000" w:themeColor="text1"/>
        </w:rPr>
        <w:t xml:space="preserve"> de procedencia establecida en</w:t>
      </w:r>
      <w:r w:rsidRPr="00B52301">
        <w:rPr>
          <w:rFonts w:ascii="Palatino Linotype" w:eastAsia="Times New Roman" w:hAnsi="Palatino Linotype" w:cs="Arial"/>
          <w:color w:val="000000" w:themeColor="text1"/>
          <w:lang w:eastAsia="es-MX"/>
        </w:rPr>
        <w:t xml:space="preserve"> precepto normativo citado.</w:t>
      </w:r>
    </w:p>
    <w:p w14:paraId="2808E0BC" w14:textId="77777777" w:rsidR="001B36E4" w:rsidRPr="00B52301" w:rsidRDefault="001B36E4" w:rsidP="001B36E4">
      <w:pPr>
        <w:pStyle w:val="Prrafodelista"/>
        <w:rPr>
          <w:rFonts w:ascii="Palatino Linotype" w:eastAsia="Times New Roman" w:hAnsi="Palatino Linotype" w:cs="Arial"/>
          <w:color w:val="000000" w:themeColor="text1"/>
        </w:rPr>
      </w:pPr>
    </w:p>
    <w:p w14:paraId="15C1FEC4" w14:textId="129EECE3" w:rsidR="00AB5E7A" w:rsidRDefault="003604C3" w:rsidP="00AB5E7A">
      <w:pPr>
        <w:keepNext/>
        <w:keepLines/>
        <w:spacing w:before="40"/>
        <w:outlineLvl w:val="1"/>
        <w:rPr>
          <w:rFonts w:ascii="Palatino Linotype" w:eastAsia="MS Gothic" w:hAnsi="Palatino Linotype" w:cs="Times New Roman"/>
          <w:b/>
        </w:rPr>
      </w:pPr>
      <w:bookmarkStart w:id="50" w:name="_Toc531781772"/>
      <w:bookmarkStart w:id="51" w:name="_Toc11342007"/>
      <w:r>
        <w:rPr>
          <w:rFonts w:ascii="Palatino Linotype" w:eastAsia="Calibri" w:hAnsi="Palatino Linotype" w:cs="Times New Roman"/>
          <w:b/>
          <w:bCs/>
          <w:lang w:val="es-ES"/>
        </w:rPr>
        <w:t>QUINTO</w:t>
      </w:r>
      <w:r w:rsidR="00AB5E7A" w:rsidRPr="00B52301">
        <w:rPr>
          <w:rFonts w:ascii="Palatino Linotype" w:eastAsia="Calibri" w:hAnsi="Palatino Linotype" w:cs="Times New Roman"/>
          <w:b/>
          <w:bCs/>
          <w:lang w:val="es-ES"/>
        </w:rPr>
        <w:t xml:space="preserve">. </w:t>
      </w:r>
      <w:r w:rsidR="00AB5E7A" w:rsidRPr="00B52301">
        <w:rPr>
          <w:rFonts w:ascii="Palatino Linotype" w:eastAsia="MS Gothic" w:hAnsi="Palatino Linotype" w:cs="Times New Roman"/>
          <w:b/>
        </w:rPr>
        <w:t>Del estudio y resolución del asunto</w:t>
      </w:r>
      <w:bookmarkEnd w:id="50"/>
      <w:r w:rsidR="00AB5E7A" w:rsidRPr="00B52301">
        <w:rPr>
          <w:rFonts w:ascii="Palatino Linotype" w:eastAsia="MS Gothic" w:hAnsi="Palatino Linotype" w:cs="Times New Roman"/>
          <w:b/>
        </w:rPr>
        <w:t>.</w:t>
      </w:r>
      <w:bookmarkEnd w:id="51"/>
      <w:r w:rsidR="00AB5E7A" w:rsidRPr="00B52301">
        <w:rPr>
          <w:rFonts w:ascii="Palatino Linotype" w:eastAsia="MS Gothic" w:hAnsi="Palatino Linotype" w:cs="Times New Roman"/>
          <w:b/>
        </w:rPr>
        <w:t xml:space="preserve"> </w:t>
      </w:r>
    </w:p>
    <w:p w14:paraId="3A7B9F9D" w14:textId="77777777" w:rsidR="003604C3" w:rsidRPr="00B52301" w:rsidRDefault="003604C3" w:rsidP="00AB5E7A">
      <w:pPr>
        <w:keepNext/>
        <w:keepLines/>
        <w:spacing w:before="40"/>
        <w:outlineLvl w:val="1"/>
        <w:rPr>
          <w:rFonts w:ascii="Palatino Linotype" w:eastAsia="MS Gothic" w:hAnsi="Palatino Linotype" w:cs="Times New Roman"/>
          <w:b/>
        </w:rPr>
      </w:pPr>
    </w:p>
    <w:p w14:paraId="13C06A20" w14:textId="77777777" w:rsidR="00733736" w:rsidRDefault="00733736" w:rsidP="00733736">
      <w:pPr>
        <w:pStyle w:val="Ttulo1"/>
        <w:numPr>
          <w:ilvl w:val="0"/>
          <w:numId w:val="6"/>
        </w:numPr>
        <w:rPr>
          <w:b/>
        </w:rPr>
      </w:pPr>
      <w:bookmarkStart w:id="52" w:name="_Toc1585428"/>
      <w:bookmarkStart w:id="53" w:name="_Toc4684437"/>
      <w:bookmarkStart w:id="54" w:name="_Toc9511342"/>
      <w:bookmarkStart w:id="55" w:name="_Toc11342008"/>
      <w:bookmarkStart w:id="56" w:name="_Toc4071139"/>
      <w:bookmarkStart w:id="57" w:name="_Toc447183492"/>
      <w:bookmarkStart w:id="58" w:name="_Toc450120667"/>
      <w:bookmarkStart w:id="59" w:name="_Toc461555895"/>
      <w:r w:rsidRPr="00C91BE4">
        <w:rPr>
          <w:b/>
        </w:rPr>
        <w:t>Del deber de las autoridades de promover, respetar, proteger y garantizar el derecho de acceso a la información pública.</w:t>
      </w:r>
      <w:bookmarkEnd w:id="52"/>
      <w:bookmarkEnd w:id="53"/>
      <w:bookmarkEnd w:id="54"/>
      <w:bookmarkEnd w:id="55"/>
    </w:p>
    <w:p w14:paraId="57B40F69" w14:textId="77777777" w:rsidR="00733736" w:rsidRDefault="00733736" w:rsidP="00733736">
      <w:pPr>
        <w:rPr>
          <w:lang w:eastAsia="en-US"/>
        </w:rPr>
      </w:pPr>
    </w:p>
    <w:p w14:paraId="31C01B6B" w14:textId="77777777" w:rsidR="00733736" w:rsidRPr="00C91BE4" w:rsidRDefault="00733736" w:rsidP="00733736">
      <w:pPr>
        <w:rPr>
          <w:lang w:eastAsia="en-US"/>
        </w:rPr>
      </w:pPr>
    </w:p>
    <w:p w14:paraId="31E89D68" w14:textId="77777777" w:rsidR="00733736" w:rsidRPr="00E27A05" w:rsidRDefault="00733736" w:rsidP="00733736">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Pr>
          <w:rFonts w:ascii="Palatino Linotype" w:hAnsi="Palatino Linotype"/>
        </w:rPr>
        <w:t xml:space="preserve">Es menester precisar que </w:t>
      </w:r>
      <w:r w:rsidRPr="00E47780">
        <w:rPr>
          <w:rFonts w:ascii="Palatino Linotype" w:hAnsi="Palatino Linotype"/>
        </w:rPr>
        <w:t>este</w:t>
      </w:r>
      <w:r>
        <w:rPr>
          <w:rFonts w:ascii="Palatino Linotype" w:hAnsi="Palatino Linotype"/>
        </w:rPr>
        <w:t xml:space="preserve"> </w:t>
      </w:r>
      <w:r w:rsidRPr="00134788">
        <w:rPr>
          <w:rFonts w:ascii="Palatino Linotype" w:eastAsia="MS Mincho" w:hAnsi="Palatino Linotype" w:cs="Times New Roman"/>
          <w:color w:val="000000"/>
        </w:rPr>
        <w:t>Órgano Garante</w:t>
      </w:r>
      <w:r>
        <w:rPr>
          <w:rFonts w:ascii="Palatino Linotype" w:eastAsia="MS Mincho" w:hAnsi="Palatino Linotype" w:cs="Times New Roman"/>
          <w:color w:val="000000"/>
        </w:rPr>
        <w:t xml:space="preserve"> parte de </w:t>
      </w:r>
      <w:r w:rsidRPr="00134788">
        <w:rPr>
          <w:rFonts w:ascii="Palatino Linotype" w:eastAsia="MS Mincho" w:hAnsi="Palatino Linotype" w:cs="Times New Roman"/>
          <w:color w:val="000000"/>
        </w:rPr>
        <w:t xml:space="preserve">que </w:t>
      </w:r>
      <w:r w:rsidRPr="00134788">
        <w:rPr>
          <w:rFonts w:ascii="Palatino Linotype" w:eastAsia="Times New Roman" w:hAnsi="Palatino Linotype" w:cs="Arial"/>
          <w:color w:val="000000"/>
          <w:lang w:eastAsia="es-MX"/>
        </w:rPr>
        <w:t>el Derecho de Acceso a la Información Pública, es un derecho humano reconocido en el Pacto de Derechos Civiles</w:t>
      </w:r>
      <w:r>
        <w:rPr>
          <w:rFonts w:ascii="Palatino Linotype" w:eastAsia="Times New Roman" w:hAnsi="Palatino Linotype" w:cs="Arial"/>
          <w:color w:val="000000"/>
          <w:lang w:eastAsia="es-MX"/>
        </w:rPr>
        <w:t xml:space="preserve"> y Políticos en su artículo 19, numeral 2</w:t>
      </w:r>
      <w:r w:rsidRPr="00134788">
        <w:rPr>
          <w:rFonts w:ascii="Palatino Linotype" w:eastAsia="Times New Roman" w:hAnsi="Palatino Linotype" w:cs="Arial"/>
          <w:color w:val="000000"/>
          <w:lang w:eastAsia="es-MX"/>
        </w:rPr>
        <w:t>; en la Convención Americana sobre Derechos Humanos en s</w:t>
      </w:r>
      <w:r>
        <w:rPr>
          <w:rFonts w:ascii="Palatino Linotype" w:eastAsia="Times New Roman" w:hAnsi="Palatino Linotype" w:cs="Arial"/>
          <w:color w:val="000000"/>
          <w:lang w:eastAsia="es-MX"/>
        </w:rPr>
        <w:t>u artículo 13, numeral 1</w:t>
      </w:r>
      <w:r w:rsidRPr="00134788">
        <w:rPr>
          <w:rFonts w:ascii="Palatino Linotype" w:eastAsia="Times New Roman" w:hAnsi="Palatino Linotype" w:cs="Arial"/>
          <w:color w:val="000000"/>
          <w:lang w:eastAsia="es-MX"/>
        </w:rPr>
        <w:t>; en el artículo sexto de la Constitución Política de los Estados Unidos M</w:t>
      </w:r>
      <w:r>
        <w:rPr>
          <w:rFonts w:ascii="Palatino Linotype" w:eastAsia="Times New Roman" w:hAnsi="Palatino Linotype" w:cs="Arial"/>
          <w:color w:val="000000"/>
          <w:lang w:eastAsia="es-MX"/>
        </w:rPr>
        <w:t>exicanos y en el artículo 5°</w:t>
      </w:r>
      <w:r w:rsidRPr="00134788">
        <w:rPr>
          <w:rFonts w:ascii="Palatino Linotype" w:eastAsia="Times New Roman" w:hAnsi="Palatino Linotype" w:cs="Arial"/>
          <w:color w:val="000000"/>
          <w:lang w:eastAsia="es-MX"/>
        </w:rPr>
        <w:t xml:space="preserve"> de la Particular del Estado de México, por lo que al respecto el</w:t>
      </w:r>
      <w:r w:rsidRPr="00134788">
        <w:rPr>
          <w:rFonts w:ascii="Palatino Linotype" w:eastAsia="Times New Roman" w:hAnsi="Palatino Linotype" w:cs="Arial"/>
          <w:color w:val="000000"/>
        </w:rPr>
        <w:t xml:space="preserve"> </w:t>
      </w:r>
      <w:r w:rsidRPr="00134788">
        <w:rPr>
          <w:rFonts w:ascii="Palatino Linotype" w:eastAsia="Times New Roman" w:hAnsi="Palatino Linotype" w:cs="Arial"/>
          <w:b/>
          <w:color w:val="000000"/>
        </w:rPr>
        <w:t>SUJETO OBLIGADO</w:t>
      </w:r>
      <w:r w:rsidRPr="0013478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34788">
        <w:rPr>
          <w:rFonts w:ascii="Palatino Linotype" w:eastAsia="Times New Roman" w:hAnsi="Palatino Linotype" w:cs="Arial"/>
          <w:b/>
          <w:color w:val="000000"/>
        </w:rPr>
        <w:t xml:space="preserve">Constitución Política de los Estados Unidos Mexicanos </w:t>
      </w:r>
      <w:r w:rsidRPr="00134788">
        <w:rPr>
          <w:rFonts w:ascii="Palatino Linotype" w:eastAsia="Times New Roman" w:hAnsi="Palatino Linotype" w:cs="Arial"/>
          <w:color w:val="000000"/>
        </w:rPr>
        <w:t xml:space="preserve">al señalar la obligación de “promover, </w:t>
      </w:r>
      <w:r w:rsidRPr="00134788">
        <w:rPr>
          <w:rFonts w:ascii="Palatino Linotype" w:eastAsia="Times New Roman" w:hAnsi="Palatino Linotype" w:cs="Arial"/>
          <w:b/>
          <w:color w:val="000000"/>
        </w:rPr>
        <w:t>respetar</w:t>
      </w:r>
      <w:r w:rsidRPr="00134788">
        <w:rPr>
          <w:rFonts w:ascii="Palatino Linotype" w:eastAsia="Times New Roman" w:hAnsi="Palatino Linotype" w:cs="Arial"/>
          <w:color w:val="000000"/>
        </w:rPr>
        <w:t xml:space="preserve">, proteger y </w:t>
      </w:r>
      <w:r w:rsidRPr="00134788">
        <w:rPr>
          <w:rFonts w:ascii="Palatino Linotype" w:eastAsia="Times New Roman" w:hAnsi="Palatino Linotype" w:cs="Arial"/>
          <w:b/>
          <w:color w:val="000000"/>
        </w:rPr>
        <w:t>garantizar</w:t>
      </w:r>
      <w:r w:rsidRPr="00134788">
        <w:rPr>
          <w:rFonts w:ascii="Palatino Linotype" w:eastAsia="Times New Roman" w:hAnsi="Palatino Linotype" w:cs="Arial"/>
          <w:color w:val="000000"/>
        </w:rPr>
        <w:t xml:space="preserve"> los derechos humanos”, entre los cuales se encuentra dicho derecho. </w:t>
      </w:r>
    </w:p>
    <w:p w14:paraId="43EB67D6" w14:textId="77777777" w:rsidR="00733736" w:rsidRPr="00D87527" w:rsidRDefault="00733736" w:rsidP="00733736">
      <w:pPr>
        <w:pStyle w:val="Prrafodelista"/>
        <w:spacing w:before="240" w:after="240" w:line="360" w:lineRule="auto"/>
        <w:ind w:left="0" w:right="49"/>
        <w:jc w:val="both"/>
        <w:rPr>
          <w:rFonts w:ascii="Palatino Linotype" w:eastAsia="MS Mincho" w:hAnsi="Palatino Linotype" w:cs="Times New Roman"/>
          <w:color w:val="000000"/>
        </w:rPr>
      </w:pPr>
    </w:p>
    <w:p w14:paraId="38FB5A67" w14:textId="77777777" w:rsidR="00733736" w:rsidRPr="00C00806" w:rsidRDefault="00733736" w:rsidP="00733736">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Pr>
          <w:rFonts w:ascii="Palatino Linotype" w:eastAsia="Times New Roman" w:hAnsi="Palatino Linotype"/>
        </w:rPr>
        <w:t xml:space="preserve">Ahora bien, el Derecho de Acceso a la Información Pública se define como: </w:t>
      </w:r>
      <w:r w:rsidRPr="00C00806">
        <w:rPr>
          <w:rFonts w:ascii="Palatino Linotype" w:hAnsi="Palatino Linotype"/>
          <w:i/>
          <w:color w:val="000000"/>
        </w:rPr>
        <w:t>La igualdad de oportunidades para recibir, buscar e impartir información</w:t>
      </w:r>
      <w:r>
        <w:rPr>
          <w:rStyle w:val="Refdenotaalpie"/>
          <w:rFonts w:ascii="Palatino Linotype" w:hAnsi="Palatino Linotype"/>
          <w:i/>
          <w:color w:val="000000"/>
        </w:rPr>
        <w:footnoteReference w:id="1"/>
      </w:r>
      <w:r w:rsidRPr="00C00806">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Pr>
          <w:rStyle w:val="Refdenotaalpie"/>
          <w:rFonts w:ascii="Palatino Linotype" w:hAnsi="Palatino Linotype"/>
          <w:i/>
          <w:color w:val="000000"/>
        </w:rPr>
        <w:footnoteReference w:id="2"/>
      </w:r>
      <w:r w:rsidRPr="00C00806">
        <w:rPr>
          <w:rFonts w:ascii="Palatino Linotype" w:hAnsi="Palatino Linotype"/>
          <w:color w:val="000000"/>
        </w:rPr>
        <w:t>que se constituye como una herramienta fundamental para ejercer</w:t>
      </w:r>
      <w:r w:rsidRPr="00C00806">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Pr>
          <w:rStyle w:val="Refdenotaalpie"/>
          <w:rFonts w:ascii="Palatino Linotype" w:hAnsi="Palatino Linotype"/>
          <w:i/>
          <w:color w:val="000000"/>
        </w:rPr>
        <w:footnoteReference w:id="3"/>
      </w:r>
      <w:r w:rsidRPr="00C00806">
        <w:rPr>
          <w:rFonts w:ascii="Palatino Linotype" w:hAnsi="Palatino Linotype"/>
          <w:color w:val="000000"/>
        </w:rPr>
        <w:t>fomentando</w:t>
      </w:r>
      <w:r w:rsidRPr="00C00806">
        <w:rPr>
          <w:rFonts w:ascii="Palatino Linotype" w:hAnsi="Palatino Linotype"/>
          <w:i/>
          <w:color w:val="000000"/>
        </w:rPr>
        <w:t xml:space="preserve"> la transparencia de las actividades estatales y </w:t>
      </w:r>
      <w:r w:rsidRPr="00C00806">
        <w:rPr>
          <w:rFonts w:ascii="Palatino Linotype" w:hAnsi="Palatino Linotype"/>
          <w:color w:val="000000"/>
        </w:rPr>
        <w:t>promoviendo</w:t>
      </w:r>
      <w:r w:rsidRPr="00C00806">
        <w:rPr>
          <w:rFonts w:ascii="Palatino Linotype" w:hAnsi="Palatino Linotype"/>
          <w:i/>
          <w:color w:val="000000"/>
        </w:rPr>
        <w:t xml:space="preserve"> la responsabilidad de los funcionarios sobre su gestión pública,</w:t>
      </w:r>
      <w:r>
        <w:rPr>
          <w:rStyle w:val="Refdenotaalpie"/>
          <w:rFonts w:ascii="Palatino Linotype" w:hAnsi="Palatino Linotype"/>
          <w:i/>
          <w:color w:val="000000"/>
        </w:rPr>
        <w:footnoteReference w:id="4"/>
      </w:r>
      <w:r w:rsidRPr="00C00806">
        <w:rPr>
          <w:rFonts w:ascii="Palatino Linotype" w:hAnsi="Palatino Linotype"/>
          <w:color w:val="000000"/>
        </w:rPr>
        <w:t>que permite</w:t>
      </w:r>
      <w:r w:rsidRPr="00C00806">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DC7FD35" w14:textId="77777777" w:rsidR="00733736" w:rsidRPr="008B387A" w:rsidRDefault="00733736" w:rsidP="00733736">
      <w:pPr>
        <w:pStyle w:val="Prrafodelista"/>
        <w:rPr>
          <w:rFonts w:ascii="Palatino Linotype" w:eastAsia="Times New Roman" w:hAnsi="Palatino Linotype"/>
        </w:rPr>
      </w:pPr>
    </w:p>
    <w:p w14:paraId="1C49A14A" w14:textId="77777777" w:rsidR="00733736" w:rsidRDefault="00733736" w:rsidP="00733736">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Pr>
          <w:rFonts w:ascii="Palatino Linotype" w:eastAsia="Times New Roman" w:hAnsi="Palatino Linotype"/>
        </w:rPr>
        <w:t>Por lo anterior, se deduce que e</w:t>
      </w:r>
      <w:r w:rsidRPr="003A6393">
        <w:rPr>
          <w:rFonts w:ascii="Palatino Linotype" w:eastAsia="Times New Roman" w:hAnsi="Palatino Linotype"/>
        </w:rPr>
        <w:t>l derecho de acceso a la información pública es un derecho humano constitucionalmente reconocido</w:t>
      </w:r>
      <w:r>
        <w:rPr>
          <w:rFonts w:ascii="Palatino Linotype" w:eastAsia="Times New Roman" w:hAnsi="Palatino Linotype"/>
        </w:rPr>
        <w:t>;</w:t>
      </w:r>
      <w:r w:rsidRPr="003A6393">
        <w:rPr>
          <w:rFonts w:ascii="Palatino Linotype" w:eastAsia="Times New Roman" w:hAnsi="Palatino Linotype"/>
        </w:rPr>
        <w:t xml:space="preserve"> en consecuencia</w:t>
      </w:r>
      <w:r>
        <w:rPr>
          <w:rFonts w:ascii="Palatino Linotype" w:eastAsia="Times New Roman" w:hAnsi="Palatino Linotype"/>
        </w:rPr>
        <w:t>,</w:t>
      </w:r>
      <w:r w:rsidRPr="003A6393">
        <w:rPr>
          <w:rFonts w:ascii="Palatino Linotype" w:eastAsia="Times New Roman" w:hAnsi="Palatino Linotype"/>
        </w:rPr>
        <w:t xml:space="preserve"> todas las autoridades en el ámbito de sus competencias, funciones y atribuciones tienen la obligación de respetarlo, protegerlo y garantizarlo.</w:t>
      </w:r>
    </w:p>
    <w:p w14:paraId="4FBD4EDA" w14:textId="77777777" w:rsidR="00733736" w:rsidRPr="00CB0567" w:rsidRDefault="00733736" w:rsidP="00733736">
      <w:pPr>
        <w:pStyle w:val="Prrafodelista"/>
        <w:rPr>
          <w:rFonts w:ascii="Palatino Linotype" w:eastAsia="Times New Roman" w:hAnsi="Palatino Linotype"/>
        </w:rPr>
      </w:pPr>
    </w:p>
    <w:p w14:paraId="2C86D92A" w14:textId="77777777" w:rsidR="00733736" w:rsidRPr="004917BA" w:rsidRDefault="00733736" w:rsidP="00733736">
      <w:pPr>
        <w:pStyle w:val="Prrafodelista"/>
        <w:numPr>
          <w:ilvl w:val="0"/>
          <w:numId w:val="1"/>
        </w:numPr>
        <w:tabs>
          <w:tab w:val="left" w:pos="0"/>
        </w:tabs>
        <w:spacing w:line="360" w:lineRule="auto"/>
        <w:ind w:left="0" w:right="49" w:firstLine="0"/>
        <w:jc w:val="both"/>
        <w:rPr>
          <w:rFonts w:ascii="Palatino Linotype" w:hAnsi="Palatino Linotype"/>
          <w:i/>
          <w:sz w:val="22"/>
          <w:szCs w:val="18"/>
        </w:rPr>
      </w:pPr>
      <w:r>
        <w:rPr>
          <w:rFonts w:ascii="Palatino Linotype" w:eastAsia="Times New Roman" w:hAnsi="Palatino Linotype"/>
        </w:rPr>
        <w:t xml:space="preserve">En el caso concreto que nos ocupa analizar, el </w:t>
      </w:r>
      <w:r>
        <w:rPr>
          <w:rFonts w:ascii="Palatino Linotype" w:eastAsia="Times New Roman" w:hAnsi="Palatino Linotype"/>
          <w:b/>
        </w:rPr>
        <w:t xml:space="preserve">SUJETO OBLIGADO </w:t>
      </w:r>
      <w:r>
        <w:rPr>
          <w:rFonts w:ascii="Palatino Linotype" w:eastAsia="Times New Roman" w:hAnsi="Palatino Linotype"/>
        </w:rPr>
        <w:t>omitió responder a la solicitud de información,</w:t>
      </w:r>
      <w:r>
        <w:rPr>
          <w:rFonts w:ascii="Palatino Linotype" w:hAnsi="Palatino Linotype"/>
        </w:rPr>
        <w:t xml:space="preserve"> situación </w:t>
      </w:r>
      <w:r>
        <w:rPr>
          <w:rFonts w:ascii="Palatino Linotype" w:hAnsi="Palatino Linotype" w:cs="Arial"/>
          <w:szCs w:val="23"/>
        </w:rPr>
        <w:t xml:space="preserve">que constituye un agravio </w:t>
      </w:r>
      <w:r w:rsidRPr="004917BA">
        <w:rPr>
          <w:rFonts w:ascii="Palatino Linotype" w:hAnsi="Palatino Linotype" w:cs="Arial"/>
          <w:szCs w:val="23"/>
        </w:rPr>
        <w:t>indiscutible al derecho humano de acceso a la información pública y en este sentido</w:t>
      </w:r>
      <w:r>
        <w:rPr>
          <w:rFonts w:ascii="Palatino Linotype" w:hAnsi="Palatino Linotype" w:cs="Arial"/>
          <w:szCs w:val="23"/>
        </w:rPr>
        <w:t>,</w:t>
      </w:r>
      <w:r w:rsidRPr="004917BA">
        <w:rPr>
          <w:rFonts w:ascii="Palatino Linotype" w:hAnsi="Palatino Linotype" w:cs="Arial"/>
          <w:szCs w:val="23"/>
        </w:rPr>
        <w:t xml:space="preserve"> el artículo primero Constitucional de forma clara y precisa dispone que como consecuencia de la obligación que tienen las autoridades de promover, respetar, proteger y garantizar el derecho humano, el Estado deberá </w:t>
      </w:r>
      <w:r w:rsidRPr="004917BA">
        <w:rPr>
          <w:rFonts w:ascii="Palatino Linotype" w:hAnsi="Palatino Linotype" w:cs="Arial"/>
          <w:szCs w:val="23"/>
          <w:u w:val="single"/>
        </w:rPr>
        <w:t>prevenir, investigar, sancionar y reparar las violaciones a los derechos humanos</w:t>
      </w:r>
      <w:r w:rsidRPr="004917BA">
        <w:rPr>
          <w:rFonts w:ascii="Palatino Linotype" w:hAnsi="Palatino Linotype" w:cs="Arial"/>
          <w:szCs w:val="23"/>
        </w:rPr>
        <w:t xml:space="preserve">.  </w:t>
      </w:r>
    </w:p>
    <w:p w14:paraId="4C45DD2D" w14:textId="77777777" w:rsidR="00733736" w:rsidRPr="00666E61" w:rsidRDefault="00733736" w:rsidP="00733736">
      <w:pPr>
        <w:pStyle w:val="Prrafodelista"/>
        <w:rPr>
          <w:rFonts w:ascii="Palatino Linotype" w:eastAsia="Times New Roman" w:hAnsi="Palatino Linotype"/>
        </w:rPr>
      </w:pPr>
    </w:p>
    <w:p w14:paraId="2F42D4AD" w14:textId="77777777" w:rsidR="00733736" w:rsidRDefault="00733736" w:rsidP="00733736">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Pr>
          <w:rFonts w:ascii="Palatino Linotype" w:eastAsia="Times New Roman" w:hAnsi="Palatino Linotype"/>
        </w:rPr>
        <w:t xml:space="preserve">En este orden de ideas, la </w:t>
      </w:r>
      <w:r>
        <w:rPr>
          <w:rFonts w:ascii="Palatino Linotype" w:eastAsia="Times New Roman" w:hAnsi="Palatino Linotype"/>
          <w:b/>
        </w:rPr>
        <w:t xml:space="preserve">Ley de Transparencia y Acceso a la Información Pública del Estado de México y Municipios, </w:t>
      </w:r>
      <w:r>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Pr>
          <w:rFonts w:ascii="Palatino Linotype" w:eastAsia="Times New Roman" w:hAnsi="Palatino Linotype"/>
          <w:b/>
        </w:rPr>
        <w:t xml:space="preserve"> </w:t>
      </w:r>
      <w:r>
        <w:rPr>
          <w:rFonts w:ascii="Palatino Linotype" w:eastAsia="Times New Roman" w:hAnsi="Palatino Linotype"/>
        </w:rPr>
        <w:t xml:space="preserve">establece que </w:t>
      </w:r>
      <w:r w:rsidRPr="00047FCB">
        <w:rPr>
          <w:rFonts w:ascii="Palatino Linotype" w:eastAsia="Times New Roman" w:hAnsi="Palatino Linotype"/>
          <w:i/>
        </w:rPr>
        <w:t xml:space="preserve">el </w:t>
      </w:r>
      <w:r w:rsidRPr="00047FCB">
        <w:rPr>
          <w:rFonts w:ascii="Palatino Linotype" w:eastAsia="Times New Roman" w:hAnsi="Palatino Linotype"/>
          <w:i/>
          <w:u w:val="single"/>
        </w:rPr>
        <w:t>recurso de revisión</w:t>
      </w:r>
      <w:r w:rsidRPr="00047FCB">
        <w:rPr>
          <w:rFonts w:ascii="Palatino Linotype" w:eastAsia="Times New Roman" w:hAnsi="Palatino Linotype"/>
          <w:i/>
        </w:rPr>
        <w:t xml:space="preserve"> es la garantía secundaria mediante la cual se pretende reparar cualquier posible afectación al derecho de acceso a la información pública</w:t>
      </w:r>
      <w:r>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1E5B5B5" w14:textId="77777777" w:rsidR="00733736" w:rsidRPr="0061388E" w:rsidRDefault="00733736" w:rsidP="00733736">
      <w:pPr>
        <w:pStyle w:val="Prrafodelista"/>
        <w:rPr>
          <w:rFonts w:ascii="Palatino Linotype" w:eastAsia="Times New Roman" w:hAnsi="Palatino Linotype"/>
        </w:rPr>
      </w:pPr>
    </w:p>
    <w:p w14:paraId="5478B7D2" w14:textId="71EFC55E" w:rsidR="00733736" w:rsidRDefault="00733736" w:rsidP="00733736">
      <w:pPr>
        <w:pStyle w:val="Ttulo3"/>
        <w:numPr>
          <w:ilvl w:val="0"/>
          <w:numId w:val="6"/>
        </w:numPr>
        <w:rPr>
          <w:rFonts w:ascii="Palatino Linotype" w:hAnsi="Palatino Linotype"/>
          <w:b/>
          <w:color w:val="auto"/>
        </w:rPr>
      </w:pPr>
      <w:bookmarkStart w:id="60" w:name="_Toc4684438"/>
      <w:bookmarkStart w:id="61" w:name="_Toc9511343"/>
      <w:bookmarkStart w:id="62" w:name="_Toc11342009"/>
      <w:bookmarkEnd w:id="56"/>
      <w:r>
        <w:rPr>
          <w:rFonts w:ascii="Palatino Linotype" w:hAnsi="Palatino Linotype"/>
          <w:b/>
          <w:color w:val="auto"/>
        </w:rPr>
        <w:t>De la naturaleza jurídica de la información solicitada</w:t>
      </w:r>
      <w:bookmarkEnd w:id="60"/>
      <w:bookmarkEnd w:id="61"/>
      <w:r>
        <w:rPr>
          <w:rFonts w:ascii="Palatino Linotype" w:hAnsi="Palatino Linotype"/>
          <w:b/>
          <w:color w:val="auto"/>
        </w:rPr>
        <w:t>.</w:t>
      </w:r>
      <w:bookmarkEnd w:id="62"/>
      <w:r>
        <w:rPr>
          <w:rFonts w:ascii="Palatino Linotype" w:hAnsi="Palatino Linotype"/>
          <w:b/>
          <w:color w:val="auto"/>
        </w:rPr>
        <w:t xml:space="preserve"> </w:t>
      </w:r>
    </w:p>
    <w:p w14:paraId="6A8E58C1" w14:textId="77777777" w:rsidR="00733736" w:rsidRDefault="00733736" w:rsidP="00733736"/>
    <w:p w14:paraId="16739E83" w14:textId="7300C159" w:rsidR="00733736" w:rsidRPr="007F5328" w:rsidRDefault="00733736" w:rsidP="00733736">
      <w:pPr>
        <w:pStyle w:val="Prrafodelista"/>
        <w:numPr>
          <w:ilvl w:val="0"/>
          <w:numId w:val="1"/>
        </w:numPr>
        <w:tabs>
          <w:tab w:val="left" w:pos="0"/>
        </w:tabs>
        <w:spacing w:line="360" w:lineRule="auto"/>
        <w:ind w:left="0" w:right="49" w:firstLine="0"/>
        <w:jc w:val="both"/>
      </w:pPr>
      <w:r>
        <w:rPr>
          <w:rFonts w:ascii="Palatino Linotype" w:hAnsi="Palatino Linotype"/>
        </w:rPr>
        <w:t xml:space="preserve">Es de enfatizar que el </w:t>
      </w:r>
      <w:r>
        <w:rPr>
          <w:rFonts w:ascii="Palatino Linotype" w:hAnsi="Palatino Linotype"/>
          <w:b/>
        </w:rPr>
        <w:t xml:space="preserve">SUJETO OBLIGADO </w:t>
      </w:r>
      <w:r>
        <w:rPr>
          <w:rFonts w:ascii="Palatino Linotype" w:hAnsi="Palatino Linotype"/>
        </w:rPr>
        <w:t xml:space="preserve">requirió del Sistema Municipal para el Desarrollo Integral de la Familia de </w:t>
      </w:r>
      <w:proofErr w:type="spellStart"/>
      <w:r>
        <w:rPr>
          <w:rFonts w:ascii="Palatino Linotype" w:hAnsi="Palatino Linotype"/>
        </w:rPr>
        <w:t>Coyotepec</w:t>
      </w:r>
      <w:proofErr w:type="spellEnd"/>
      <w:r>
        <w:rPr>
          <w:rFonts w:ascii="Palatino Linotype" w:hAnsi="Palatino Linotype"/>
        </w:rPr>
        <w:t xml:space="preserve">, </w:t>
      </w:r>
      <w:r w:rsidR="007F5328">
        <w:rPr>
          <w:rFonts w:ascii="Palatino Linotype" w:hAnsi="Palatino Linotype"/>
        </w:rPr>
        <w:t xml:space="preserve">de la actual administración, </w:t>
      </w:r>
      <w:r>
        <w:rPr>
          <w:rFonts w:ascii="Palatino Linotype" w:hAnsi="Palatino Linotype"/>
        </w:rPr>
        <w:t xml:space="preserve">el número de cuentas bancarias de los recursos públicos </w:t>
      </w:r>
      <w:r w:rsidR="007F5328">
        <w:rPr>
          <w:rFonts w:ascii="Palatino Linotype" w:hAnsi="Palatino Linotype"/>
        </w:rPr>
        <w:t xml:space="preserve">con que cuenta éste Organismo, así como los estados de cuenta de los meses de enero a febrero del presente año. </w:t>
      </w:r>
    </w:p>
    <w:p w14:paraId="7F0669F1" w14:textId="77777777" w:rsidR="007F5328" w:rsidRPr="007F5328" w:rsidRDefault="007F5328" w:rsidP="007F5328">
      <w:pPr>
        <w:pStyle w:val="Prrafodelista"/>
        <w:tabs>
          <w:tab w:val="left" w:pos="0"/>
        </w:tabs>
        <w:spacing w:line="360" w:lineRule="auto"/>
        <w:ind w:left="0" w:right="49"/>
        <w:jc w:val="both"/>
      </w:pPr>
    </w:p>
    <w:p w14:paraId="6F24D4B3" w14:textId="78010564" w:rsidR="007F5328" w:rsidRPr="002D2EB6" w:rsidRDefault="007F5328" w:rsidP="00733736">
      <w:pPr>
        <w:pStyle w:val="Prrafodelista"/>
        <w:numPr>
          <w:ilvl w:val="0"/>
          <w:numId w:val="1"/>
        </w:numPr>
        <w:tabs>
          <w:tab w:val="left" w:pos="0"/>
        </w:tabs>
        <w:spacing w:line="360" w:lineRule="auto"/>
        <w:ind w:left="0" w:right="49" w:firstLine="0"/>
        <w:jc w:val="both"/>
      </w:pPr>
      <w:r>
        <w:rPr>
          <w:rFonts w:ascii="Palatino Linotype" w:hAnsi="Palatino Linotype"/>
        </w:rPr>
        <w:t xml:space="preserve">De las constancias que obran en el Sistema de Acceso a la Información Mexiquense (SAIMEX), se observa que el </w:t>
      </w:r>
      <w:r>
        <w:rPr>
          <w:rFonts w:ascii="Palatino Linotype" w:hAnsi="Palatino Linotype"/>
          <w:b/>
        </w:rPr>
        <w:t xml:space="preserve">SUJETO OBLIGADO </w:t>
      </w:r>
      <w:r>
        <w:rPr>
          <w:rFonts w:ascii="Palatino Linotype" w:hAnsi="Palatino Linotype"/>
        </w:rPr>
        <w:t xml:space="preserve">omitió responder a los requerimientos formulados por el particular, situación que constituyó una evidente afectación al derecho de acceso a la información pública, razón por la cual, se inconformó e interpuso el presente recurso de revisión. </w:t>
      </w:r>
    </w:p>
    <w:p w14:paraId="55C43E13" w14:textId="77777777" w:rsidR="002D2EB6" w:rsidRDefault="002D2EB6" w:rsidP="002D2EB6">
      <w:pPr>
        <w:pStyle w:val="Prrafodelista"/>
      </w:pPr>
    </w:p>
    <w:p w14:paraId="2A22566C" w14:textId="74265070" w:rsidR="00C123C0" w:rsidRDefault="00C123C0" w:rsidP="00556A07">
      <w:pPr>
        <w:pStyle w:val="Ttulo2"/>
        <w:numPr>
          <w:ilvl w:val="0"/>
          <w:numId w:val="25"/>
        </w:numPr>
        <w:rPr>
          <w:rFonts w:ascii="Palatino Linotype" w:hAnsi="Palatino Linotype"/>
          <w:b/>
          <w:color w:val="auto"/>
          <w:sz w:val="24"/>
        </w:rPr>
      </w:pPr>
      <w:bookmarkStart w:id="63" w:name="_Toc11342010"/>
      <w:bookmarkStart w:id="64" w:name="_Toc499201875"/>
      <w:r>
        <w:rPr>
          <w:rFonts w:ascii="Palatino Linotype" w:hAnsi="Palatino Linotype"/>
          <w:b/>
          <w:color w:val="auto"/>
          <w:sz w:val="24"/>
        </w:rPr>
        <w:t>Los Organismos Públicos Descentralizados.</w:t>
      </w:r>
      <w:bookmarkEnd w:id="63"/>
      <w:r>
        <w:rPr>
          <w:rFonts w:ascii="Palatino Linotype" w:hAnsi="Palatino Linotype"/>
          <w:b/>
          <w:color w:val="auto"/>
          <w:sz w:val="24"/>
        </w:rPr>
        <w:t xml:space="preserve"> </w:t>
      </w:r>
    </w:p>
    <w:p w14:paraId="249B4803" w14:textId="77777777" w:rsidR="00C123C0" w:rsidRDefault="00C123C0" w:rsidP="00C123C0">
      <w:pPr>
        <w:rPr>
          <w:lang w:eastAsia="en-US"/>
        </w:rPr>
      </w:pPr>
    </w:p>
    <w:p w14:paraId="47451C42" w14:textId="5845838B" w:rsidR="004D5B1D" w:rsidRPr="004D5B1D" w:rsidRDefault="00C123C0" w:rsidP="004D5B1D">
      <w:pPr>
        <w:pStyle w:val="Prrafodelista"/>
        <w:numPr>
          <w:ilvl w:val="0"/>
          <w:numId w:val="1"/>
        </w:numPr>
        <w:tabs>
          <w:tab w:val="left" w:pos="0"/>
        </w:tabs>
        <w:spacing w:line="360" w:lineRule="auto"/>
        <w:ind w:left="0" w:right="49" w:firstLine="0"/>
        <w:jc w:val="both"/>
        <w:rPr>
          <w:lang w:eastAsia="en-US"/>
        </w:rPr>
      </w:pPr>
      <w:r w:rsidRPr="004D5B1D">
        <w:rPr>
          <w:rFonts w:ascii="Palatino Linotype" w:hAnsi="Palatino Linotype"/>
          <w:lang w:eastAsia="en-US"/>
        </w:rPr>
        <w:t>En primer término es de referir, que para el despacho de los asuntos municipales, el Ayuntamiento se auxiliar</w:t>
      </w:r>
      <w:r w:rsidR="004D5B1D" w:rsidRPr="004D5B1D">
        <w:rPr>
          <w:rFonts w:ascii="Palatino Linotype" w:hAnsi="Palatino Linotype"/>
          <w:lang w:eastAsia="en-US"/>
        </w:rPr>
        <w:t>á, entre otros, de los organismos públicos descentralizados que formarán parte de la Administración Pública</w:t>
      </w:r>
      <w:r w:rsidR="004D5B1D">
        <w:rPr>
          <w:rFonts w:ascii="Palatino Linotype" w:hAnsi="Palatino Linotype"/>
          <w:lang w:eastAsia="en-US"/>
        </w:rPr>
        <w:t xml:space="preserve"> Municipal, conforme a lo dispuesto en el artículo 37 del </w:t>
      </w:r>
      <w:r w:rsidR="004D5B1D" w:rsidRPr="004D5B1D">
        <w:rPr>
          <w:rFonts w:ascii="Palatino Linotype" w:hAnsi="Palatino Linotype"/>
          <w:b/>
          <w:lang w:eastAsia="en-US"/>
        </w:rPr>
        <w:t xml:space="preserve">Bando Municipal de </w:t>
      </w:r>
      <w:proofErr w:type="spellStart"/>
      <w:r w:rsidR="004D5B1D" w:rsidRPr="004D5B1D">
        <w:rPr>
          <w:rFonts w:ascii="Palatino Linotype" w:hAnsi="Palatino Linotype"/>
          <w:b/>
          <w:lang w:eastAsia="en-US"/>
        </w:rPr>
        <w:t>Coyotepec</w:t>
      </w:r>
      <w:proofErr w:type="spellEnd"/>
      <w:r w:rsidR="004D5B1D">
        <w:rPr>
          <w:rFonts w:ascii="Palatino Linotype" w:hAnsi="Palatino Linotype"/>
          <w:lang w:eastAsia="en-US"/>
        </w:rPr>
        <w:t xml:space="preserve">, que a la letra dice: </w:t>
      </w:r>
    </w:p>
    <w:p w14:paraId="4972E845" w14:textId="77777777" w:rsidR="004D5B1D" w:rsidRDefault="004D5B1D" w:rsidP="004D5B1D">
      <w:pPr>
        <w:pStyle w:val="Prrafodelista"/>
        <w:tabs>
          <w:tab w:val="left" w:pos="0"/>
        </w:tabs>
        <w:spacing w:line="360" w:lineRule="auto"/>
        <w:ind w:left="0" w:right="49"/>
        <w:jc w:val="both"/>
        <w:rPr>
          <w:lang w:eastAsia="en-US"/>
        </w:rPr>
      </w:pPr>
    </w:p>
    <w:p w14:paraId="1ADA8D09" w14:textId="1655516F" w:rsidR="004D5B1D" w:rsidRDefault="004D5B1D" w:rsidP="004D5B1D">
      <w:pPr>
        <w:pStyle w:val="Prrafodelista"/>
        <w:tabs>
          <w:tab w:val="left" w:pos="0"/>
        </w:tabs>
        <w:spacing w:line="360" w:lineRule="auto"/>
        <w:ind w:left="851" w:right="49"/>
        <w:jc w:val="both"/>
        <w:rPr>
          <w:rFonts w:ascii="Palatino Linotype" w:hAnsi="Palatino Linotype"/>
          <w:i/>
          <w:sz w:val="22"/>
          <w:szCs w:val="22"/>
          <w:lang w:eastAsia="en-US"/>
        </w:rPr>
      </w:pPr>
      <w:r>
        <w:rPr>
          <w:rFonts w:ascii="Palatino Linotype" w:hAnsi="Palatino Linotype"/>
          <w:b/>
          <w:i/>
          <w:sz w:val="22"/>
          <w:szCs w:val="22"/>
          <w:lang w:eastAsia="en-US"/>
        </w:rPr>
        <w:t>“</w:t>
      </w:r>
      <w:r w:rsidRPr="004D5B1D">
        <w:rPr>
          <w:rFonts w:ascii="Palatino Linotype" w:hAnsi="Palatino Linotype"/>
          <w:b/>
          <w:i/>
          <w:sz w:val="22"/>
          <w:szCs w:val="22"/>
          <w:lang w:eastAsia="en-US"/>
        </w:rPr>
        <w:t>Artículo 37.-</w:t>
      </w:r>
      <w:r w:rsidRPr="004D5B1D">
        <w:rPr>
          <w:rFonts w:ascii="Palatino Linotype" w:hAnsi="Palatino Linotype"/>
          <w:i/>
          <w:sz w:val="22"/>
          <w:szCs w:val="22"/>
          <w:lang w:eastAsia="en-US"/>
        </w:rPr>
        <w:t xml:space="preserve"> Para el despacho de los asuntos municipales, el Ayuntamiento se auxiliará de dependencias,</w:t>
      </w:r>
      <w:r>
        <w:rPr>
          <w:rFonts w:ascii="Palatino Linotype" w:hAnsi="Palatino Linotype"/>
          <w:i/>
          <w:sz w:val="22"/>
          <w:szCs w:val="22"/>
          <w:lang w:eastAsia="en-US"/>
        </w:rPr>
        <w:t xml:space="preserve"> </w:t>
      </w:r>
      <w:r w:rsidRPr="004D5B1D">
        <w:rPr>
          <w:rFonts w:ascii="Palatino Linotype" w:hAnsi="Palatino Linotype"/>
          <w:b/>
          <w:i/>
          <w:sz w:val="22"/>
          <w:szCs w:val="22"/>
          <w:u w:val="single"/>
          <w:lang w:eastAsia="en-US"/>
        </w:rPr>
        <w:t>organismos públicos descentralizados</w:t>
      </w:r>
      <w:r w:rsidRPr="004D5B1D">
        <w:rPr>
          <w:rFonts w:ascii="Palatino Linotype" w:hAnsi="Palatino Linotype"/>
          <w:i/>
          <w:sz w:val="22"/>
          <w:szCs w:val="22"/>
          <w:lang w:eastAsia="en-US"/>
        </w:rPr>
        <w:t>, organismos autónomos y organismos desconcentrados, que</w:t>
      </w:r>
      <w:r>
        <w:rPr>
          <w:rFonts w:ascii="Palatino Linotype" w:hAnsi="Palatino Linotype"/>
          <w:i/>
          <w:sz w:val="22"/>
          <w:szCs w:val="22"/>
          <w:lang w:eastAsia="en-US"/>
        </w:rPr>
        <w:t xml:space="preserve"> </w:t>
      </w:r>
      <w:r w:rsidRPr="004D5B1D">
        <w:rPr>
          <w:rFonts w:ascii="Palatino Linotype" w:hAnsi="Palatino Linotype"/>
          <w:i/>
          <w:sz w:val="22"/>
          <w:szCs w:val="22"/>
          <w:lang w:eastAsia="en-US"/>
        </w:rPr>
        <w:t>formaran parte de la Administración Pública Municipal, siendo las siguientes:</w:t>
      </w:r>
    </w:p>
    <w:p w14:paraId="310CAEB7" w14:textId="77777777" w:rsidR="002043A2" w:rsidRPr="004D5B1D" w:rsidRDefault="002043A2" w:rsidP="004D5B1D">
      <w:pPr>
        <w:pStyle w:val="Prrafodelista"/>
        <w:tabs>
          <w:tab w:val="left" w:pos="0"/>
        </w:tabs>
        <w:spacing w:line="360" w:lineRule="auto"/>
        <w:ind w:left="851" w:right="49"/>
        <w:jc w:val="both"/>
        <w:rPr>
          <w:rFonts w:ascii="Palatino Linotype" w:hAnsi="Palatino Linotype"/>
          <w:i/>
          <w:sz w:val="22"/>
          <w:szCs w:val="22"/>
          <w:lang w:eastAsia="en-US"/>
        </w:rPr>
      </w:pPr>
    </w:p>
    <w:p w14:paraId="4D615149" w14:textId="3A520BAB" w:rsidR="004D5B1D" w:rsidRDefault="004D5B1D" w:rsidP="002043A2">
      <w:pPr>
        <w:pStyle w:val="Prrafodelista"/>
        <w:numPr>
          <w:ilvl w:val="0"/>
          <w:numId w:val="26"/>
        </w:numPr>
        <w:tabs>
          <w:tab w:val="left" w:pos="0"/>
        </w:tabs>
        <w:spacing w:line="360" w:lineRule="auto"/>
        <w:ind w:right="49"/>
        <w:jc w:val="both"/>
        <w:rPr>
          <w:rFonts w:ascii="Palatino Linotype" w:hAnsi="Palatino Linotype"/>
          <w:i/>
          <w:sz w:val="22"/>
          <w:szCs w:val="22"/>
          <w:lang w:eastAsia="en-US"/>
        </w:rPr>
      </w:pPr>
      <w:r w:rsidRPr="004D5B1D">
        <w:rPr>
          <w:rFonts w:ascii="Palatino Linotype" w:hAnsi="Palatino Linotype"/>
          <w:i/>
          <w:sz w:val="22"/>
          <w:szCs w:val="22"/>
          <w:lang w:eastAsia="en-US"/>
        </w:rPr>
        <w:t>Dependencias Administrativas Generales:</w:t>
      </w:r>
    </w:p>
    <w:p w14:paraId="3E64C122" w14:textId="09CC560B" w:rsidR="002043A2" w:rsidRPr="002043A2" w:rsidRDefault="002043A2" w:rsidP="002043A2">
      <w:pPr>
        <w:tabs>
          <w:tab w:val="left" w:pos="0"/>
        </w:tabs>
        <w:spacing w:line="360" w:lineRule="auto"/>
        <w:ind w:left="851" w:right="49"/>
        <w:jc w:val="both"/>
        <w:rPr>
          <w:rFonts w:ascii="Palatino Linotype" w:hAnsi="Palatino Linotype"/>
          <w:i/>
          <w:sz w:val="22"/>
          <w:szCs w:val="22"/>
          <w:lang w:eastAsia="en-US"/>
        </w:rPr>
      </w:pPr>
      <w:r>
        <w:rPr>
          <w:rFonts w:ascii="Palatino Linotype" w:hAnsi="Palatino Linotype"/>
          <w:i/>
          <w:sz w:val="22"/>
          <w:szCs w:val="22"/>
          <w:lang w:eastAsia="en-US"/>
        </w:rPr>
        <w:t>…</w:t>
      </w:r>
    </w:p>
    <w:p w14:paraId="3A1F293E" w14:textId="77777777" w:rsidR="004D5B1D" w:rsidRPr="002043A2" w:rsidRDefault="004D5B1D" w:rsidP="004D5B1D">
      <w:pPr>
        <w:pStyle w:val="Prrafodelista"/>
        <w:tabs>
          <w:tab w:val="left" w:pos="0"/>
        </w:tabs>
        <w:spacing w:line="360" w:lineRule="auto"/>
        <w:ind w:left="851" w:right="49"/>
        <w:jc w:val="both"/>
        <w:rPr>
          <w:rFonts w:ascii="Palatino Linotype" w:hAnsi="Palatino Linotype"/>
          <w:b/>
          <w:i/>
          <w:sz w:val="22"/>
          <w:szCs w:val="22"/>
          <w:lang w:eastAsia="en-US"/>
        </w:rPr>
      </w:pPr>
      <w:r w:rsidRPr="004D5B1D">
        <w:rPr>
          <w:rFonts w:ascii="Palatino Linotype" w:hAnsi="Palatino Linotype"/>
          <w:i/>
          <w:sz w:val="22"/>
          <w:szCs w:val="22"/>
          <w:lang w:eastAsia="en-US"/>
        </w:rPr>
        <w:t>II</w:t>
      </w:r>
      <w:r w:rsidRPr="002043A2">
        <w:rPr>
          <w:rFonts w:ascii="Palatino Linotype" w:hAnsi="Palatino Linotype"/>
          <w:b/>
          <w:i/>
          <w:sz w:val="22"/>
          <w:szCs w:val="22"/>
          <w:lang w:eastAsia="en-US"/>
        </w:rPr>
        <w:t>. Organismo Descentralizado:</w:t>
      </w:r>
    </w:p>
    <w:p w14:paraId="587DFF79" w14:textId="77777777" w:rsidR="004D5B1D" w:rsidRPr="002043A2" w:rsidRDefault="004D5B1D" w:rsidP="004D5B1D">
      <w:pPr>
        <w:pStyle w:val="Prrafodelista"/>
        <w:tabs>
          <w:tab w:val="left" w:pos="0"/>
        </w:tabs>
        <w:spacing w:line="360" w:lineRule="auto"/>
        <w:ind w:left="851" w:right="49"/>
        <w:jc w:val="both"/>
        <w:rPr>
          <w:rFonts w:ascii="Palatino Linotype" w:hAnsi="Palatino Linotype"/>
          <w:b/>
          <w:i/>
          <w:sz w:val="22"/>
          <w:szCs w:val="22"/>
          <w:lang w:eastAsia="en-US"/>
        </w:rPr>
      </w:pPr>
      <w:r w:rsidRPr="002043A2">
        <w:rPr>
          <w:rFonts w:ascii="Palatino Linotype" w:hAnsi="Palatino Linotype"/>
          <w:b/>
          <w:i/>
          <w:sz w:val="22"/>
          <w:szCs w:val="22"/>
          <w:lang w:eastAsia="en-US"/>
        </w:rPr>
        <w:t>a) Sistema Municipal para el Desarrollo Integral de la Familia (DIF) del Municipio de</w:t>
      </w:r>
    </w:p>
    <w:p w14:paraId="74BE9786" w14:textId="77777777" w:rsidR="004D5B1D" w:rsidRDefault="004D5B1D" w:rsidP="004D5B1D">
      <w:pPr>
        <w:pStyle w:val="Prrafodelista"/>
        <w:tabs>
          <w:tab w:val="left" w:pos="0"/>
        </w:tabs>
        <w:spacing w:line="360" w:lineRule="auto"/>
        <w:ind w:left="851" w:right="49"/>
        <w:jc w:val="both"/>
        <w:rPr>
          <w:rFonts w:ascii="Palatino Linotype" w:hAnsi="Palatino Linotype"/>
          <w:b/>
          <w:i/>
          <w:sz w:val="22"/>
          <w:szCs w:val="22"/>
          <w:lang w:eastAsia="en-US"/>
        </w:rPr>
      </w:pPr>
      <w:proofErr w:type="spellStart"/>
      <w:r w:rsidRPr="002043A2">
        <w:rPr>
          <w:rFonts w:ascii="Palatino Linotype" w:hAnsi="Palatino Linotype"/>
          <w:b/>
          <w:i/>
          <w:sz w:val="22"/>
          <w:szCs w:val="22"/>
          <w:lang w:eastAsia="en-US"/>
        </w:rPr>
        <w:t>Coyotepec</w:t>
      </w:r>
      <w:proofErr w:type="spellEnd"/>
      <w:r w:rsidRPr="002043A2">
        <w:rPr>
          <w:rFonts w:ascii="Palatino Linotype" w:hAnsi="Palatino Linotype"/>
          <w:b/>
          <w:i/>
          <w:sz w:val="22"/>
          <w:szCs w:val="22"/>
          <w:lang w:eastAsia="en-US"/>
        </w:rPr>
        <w:t>, Estado de México.</w:t>
      </w:r>
    </w:p>
    <w:p w14:paraId="4EC7F653" w14:textId="77777777" w:rsidR="004D5B1D" w:rsidRPr="004D5B1D" w:rsidRDefault="004D5B1D" w:rsidP="004D5B1D">
      <w:pPr>
        <w:pStyle w:val="Prrafodelista"/>
        <w:tabs>
          <w:tab w:val="left" w:pos="0"/>
        </w:tabs>
        <w:spacing w:line="360" w:lineRule="auto"/>
        <w:ind w:left="851" w:right="49"/>
        <w:jc w:val="both"/>
        <w:rPr>
          <w:rFonts w:ascii="Palatino Linotype" w:hAnsi="Palatino Linotype"/>
          <w:i/>
          <w:sz w:val="22"/>
          <w:szCs w:val="22"/>
          <w:lang w:eastAsia="en-US"/>
        </w:rPr>
      </w:pPr>
      <w:r w:rsidRPr="004D5B1D">
        <w:rPr>
          <w:rFonts w:ascii="Palatino Linotype" w:hAnsi="Palatino Linotype"/>
          <w:i/>
          <w:sz w:val="22"/>
          <w:szCs w:val="22"/>
          <w:lang w:eastAsia="en-US"/>
        </w:rPr>
        <w:t>III. Organismos Desconcentrados:</w:t>
      </w:r>
    </w:p>
    <w:p w14:paraId="3C3231CA" w14:textId="53FF760D" w:rsidR="004D5B1D" w:rsidRPr="004D5B1D" w:rsidRDefault="002043A2" w:rsidP="004D5B1D">
      <w:pPr>
        <w:pStyle w:val="Prrafodelista"/>
        <w:tabs>
          <w:tab w:val="left" w:pos="0"/>
        </w:tabs>
        <w:spacing w:line="360" w:lineRule="auto"/>
        <w:ind w:left="851" w:right="49"/>
        <w:jc w:val="both"/>
        <w:rPr>
          <w:rFonts w:ascii="Palatino Linotype" w:hAnsi="Palatino Linotype"/>
          <w:i/>
          <w:sz w:val="22"/>
          <w:szCs w:val="22"/>
          <w:lang w:eastAsia="en-US"/>
        </w:rPr>
      </w:pPr>
      <w:r>
        <w:rPr>
          <w:rFonts w:ascii="Palatino Linotype" w:hAnsi="Palatino Linotype"/>
          <w:i/>
          <w:sz w:val="22"/>
          <w:szCs w:val="22"/>
          <w:lang w:eastAsia="en-US"/>
        </w:rPr>
        <w:t>…</w:t>
      </w:r>
    </w:p>
    <w:p w14:paraId="6CACD657" w14:textId="77777777" w:rsidR="004D5B1D" w:rsidRPr="004D5B1D" w:rsidRDefault="004D5B1D" w:rsidP="004D5B1D">
      <w:pPr>
        <w:pStyle w:val="Prrafodelista"/>
        <w:tabs>
          <w:tab w:val="left" w:pos="0"/>
        </w:tabs>
        <w:spacing w:line="360" w:lineRule="auto"/>
        <w:ind w:left="851" w:right="49"/>
        <w:jc w:val="both"/>
        <w:rPr>
          <w:rFonts w:ascii="Palatino Linotype" w:hAnsi="Palatino Linotype"/>
          <w:i/>
          <w:sz w:val="22"/>
          <w:szCs w:val="22"/>
          <w:lang w:eastAsia="en-US"/>
        </w:rPr>
      </w:pPr>
      <w:r w:rsidRPr="004D5B1D">
        <w:rPr>
          <w:rFonts w:ascii="Palatino Linotype" w:hAnsi="Palatino Linotype"/>
          <w:i/>
          <w:sz w:val="22"/>
          <w:szCs w:val="22"/>
          <w:lang w:eastAsia="en-US"/>
        </w:rPr>
        <w:t>IV. Organismo Autónomo:</w:t>
      </w:r>
    </w:p>
    <w:p w14:paraId="4E97DFF9" w14:textId="7ACA5CDF" w:rsidR="004D5B1D" w:rsidRPr="004D5B1D" w:rsidRDefault="004D5B1D" w:rsidP="004D5B1D">
      <w:pPr>
        <w:pStyle w:val="Prrafodelista"/>
        <w:tabs>
          <w:tab w:val="left" w:pos="0"/>
        </w:tabs>
        <w:spacing w:line="360" w:lineRule="auto"/>
        <w:ind w:left="851" w:right="49"/>
        <w:jc w:val="both"/>
        <w:rPr>
          <w:rFonts w:ascii="Palatino Linotype" w:hAnsi="Palatino Linotype"/>
          <w:i/>
          <w:sz w:val="22"/>
          <w:szCs w:val="22"/>
          <w:lang w:eastAsia="en-US"/>
        </w:rPr>
      </w:pPr>
      <w:r w:rsidRPr="004D5B1D">
        <w:rPr>
          <w:rFonts w:ascii="Palatino Linotype" w:hAnsi="Palatino Linotype"/>
          <w:i/>
          <w:sz w:val="22"/>
          <w:szCs w:val="22"/>
          <w:lang w:eastAsia="en-US"/>
        </w:rPr>
        <w:t>a) Defensoría Municipal de Derechos Humanos</w:t>
      </w:r>
      <w:r w:rsidR="002043A2">
        <w:rPr>
          <w:rFonts w:ascii="Palatino Linotype" w:hAnsi="Palatino Linotype"/>
          <w:i/>
          <w:sz w:val="22"/>
          <w:szCs w:val="22"/>
          <w:lang w:eastAsia="en-US"/>
        </w:rPr>
        <w:t>”</w:t>
      </w:r>
    </w:p>
    <w:p w14:paraId="7DD45B96" w14:textId="77777777" w:rsidR="004D5B1D" w:rsidRPr="004D5B1D" w:rsidRDefault="004D5B1D" w:rsidP="004D5B1D">
      <w:pPr>
        <w:pStyle w:val="Prrafodelista"/>
        <w:tabs>
          <w:tab w:val="left" w:pos="0"/>
        </w:tabs>
        <w:spacing w:line="360" w:lineRule="auto"/>
        <w:ind w:left="851" w:right="49"/>
        <w:jc w:val="both"/>
        <w:rPr>
          <w:rFonts w:ascii="Palatino Linotype" w:hAnsi="Palatino Linotype"/>
          <w:i/>
          <w:sz w:val="22"/>
          <w:szCs w:val="22"/>
          <w:lang w:eastAsia="en-US"/>
        </w:rPr>
      </w:pPr>
    </w:p>
    <w:p w14:paraId="2A07228C" w14:textId="433B22FF" w:rsidR="004D5B1D" w:rsidRDefault="002043A2" w:rsidP="002043A2">
      <w:pPr>
        <w:pStyle w:val="Prrafodelista"/>
        <w:numPr>
          <w:ilvl w:val="0"/>
          <w:numId w:val="1"/>
        </w:numPr>
        <w:tabs>
          <w:tab w:val="left" w:pos="0"/>
        </w:tabs>
        <w:spacing w:line="360" w:lineRule="auto"/>
        <w:ind w:left="0" w:right="49" w:firstLine="0"/>
        <w:jc w:val="both"/>
        <w:rPr>
          <w:rFonts w:ascii="Palatino Linotype" w:hAnsi="Palatino Linotype"/>
          <w:lang w:eastAsia="en-US"/>
        </w:rPr>
      </w:pPr>
      <w:r>
        <w:rPr>
          <w:rFonts w:ascii="Palatino Linotype" w:hAnsi="Palatino Linotype"/>
          <w:lang w:eastAsia="en-US"/>
        </w:rPr>
        <w:t xml:space="preserve">Correlativo a lo anterior, el mismo Bando Municipal establece en el artículo 67 que el Sistema Municipal para el Desarrollo Integral de la Familia (DIF) de </w:t>
      </w:r>
      <w:proofErr w:type="spellStart"/>
      <w:r>
        <w:rPr>
          <w:rFonts w:ascii="Palatino Linotype" w:hAnsi="Palatino Linotype"/>
          <w:lang w:eastAsia="en-US"/>
        </w:rPr>
        <w:t>Coyotepec</w:t>
      </w:r>
      <w:proofErr w:type="spellEnd"/>
      <w:r>
        <w:rPr>
          <w:rFonts w:ascii="Palatino Linotype" w:hAnsi="Palatino Linotype"/>
          <w:lang w:eastAsia="en-US"/>
        </w:rPr>
        <w:t xml:space="preserve">, es un Organismo Público Descentralizado de la Administración Pública Municipal, que cuenta con personalidad jurídica y patrimonio propio, con autonomía en el manejo de sus recursos, conduciendo sus acciones de conformidad con la </w:t>
      </w:r>
      <w:r w:rsidR="004D01DA" w:rsidRPr="004D01DA">
        <w:rPr>
          <w:rFonts w:ascii="Palatino Linotype" w:hAnsi="Palatino Linotype"/>
          <w:b/>
          <w:lang w:eastAsia="en-US"/>
        </w:rPr>
        <w:t>L</w:t>
      </w:r>
      <w:r w:rsidRPr="004D01DA">
        <w:rPr>
          <w:rFonts w:ascii="Palatino Linotype" w:hAnsi="Palatino Linotype"/>
          <w:b/>
          <w:lang w:eastAsia="en-US"/>
        </w:rPr>
        <w:t>ey que Crea los Organismos Descentralizados de Asistencia Social, de Carácter Municipal, denominado “Sistemas Municipales para el Desarrollo Integral de la Familia</w:t>
      </w:r>
      <w:r w:rsidRPr="002043A2">
        <w:rPr>
          <w:rFonts w:ascii="Palatino Linotype" w:hAnsi="Palatino Linotype"/>
          <w:lang w:eastAsia="en-US"/>
        </w:rPr>
        <w:t>”, los programas establecidos y el Plan de Desarrollo Municipal.</w:t>
      </w:r>
    </w:p>
    <w:p w14:paraId="3F7EEC9B" w14:textId="77777777" w:rsidR="004D01DA" w:rsidRPr="004D01DA" w:rsidRDefault="004D01DA" w:rsidP="004D01DA">
      <w:pPr>
        <w:pStyle w:val="Prrafodelista"/>
        <w:rPr>
          <w:rFonts w:ascii="Palatino Linotype" w:hAnsi="Palatino Linotype" w:cs="Arial"/>
        </w:rPr>
      </w:pPr>
    </w:p>
    <w:p w14:paraId="0EFBC400" w14:textId="67728288" w:rsidR="005E6440" w:rsidRPr="005E6440" w:rsidRDefault="002043A2" w:rsidP="002043A2">
      <w:pPr>
        <w:pStyle w:val="Prrafodelista"/>
        <w:numPr>
          <w:ilvl w:val="0"/>
          <w:numId w:val="1"/>
        </w:numPr>
        <w:spacing w:before="240" w:after="240" w:line="360" w:lineRule="auto"/>
        <w:ind w:left="0" w:right="49" w:firstLine="0"/>
        <w:jc w:val="both"/>
        <w:rPr>
          <w:rFonts w:ascii="Palatino Linotype" w:hAnsi="Palatino Linotype" w:cs="Arial"/>
          <w:b/>
          <w:u w:val="single"/>
        </w:rPr>
      </w:pPr>
      <w:r>
        <w:rPr>
          <w:rFonts w:ascii="Palatino Linotype" w:hAnsi="Palatino Linotype" w:cs="Arial"/>
        </w:rPr>
        <w:t>Es de señal</w:t>
      </w:r>
      <w:r w:rsidR="004D01DA">
        <w:rPr>
          <w:rFonts w:ascii="Palatino Linotype" w:hAnsi="Palatino Linotype" w:cs="Arial"/>
        </w:rPr>
        <w:t xml:space="preserve">ar </w:t>
      </w:r>
      <w:r>
        <w:rPr>
          <w:rFonts w:ascii="Palatino Linotype" w:hAnsi="Palatino Linotype" w:cs="Arial"/>
        </w:rPr>
        <w:t xml:space="preserve"> que tal ordenamiento normativo dispone que</w:t>
      </w:r>
      <w:r w:rsidR="004D01DA">
        <w:rPr>
          <w:rFonts w:ascii="Palatino Linotype" w:hAnsi="Palatino Linotype" w:cs="Arial"/>
        </w:rPr>
        <w:t xml:space="preserve"> el patrimonio de los Organismos Públicos Descentralizados Municipales, se integra entre otros recursos, por el presupuesto que le sea asignado por el Ayuntamiento y que se contendrá anualmente en su presupuesto de egresos, así como los bienes y demás ingresos que el Gobierno del Estado, la Federación o cualquier </w:t>
      </w:r>
      <w:r w:rsidR="005E6440">
        <w:rPr>
          <w:rFonts w:ascii="Palatino Linotype" w:hAnsi="Palatino Linotype" w:cs="Arial"/>
        </w:rPr>
        <w:t xml:space="preserve">otra Entidad o Institución les otorguen o destinen. </w:t>
      </w:r>
    </w:p>
    <w:p w14:paraId="300E0C3C" w14:textId="77777777" w:rsidR="005E6440" w:rsidRDefault="005E6440" w:rsidP="005E6440">
      <w:pPr>
        <w:pStyle w:val="Prrafodelista"/>
        <w:rPr>
          <w:rFonts w:ascii="Palatino Linotype" w:hAnsi="Palatino Linotype" w:cs="Arial"/>
        </w:rPr>
      </w:pPr>
    </w:p>
    <w:p w14:paraId="2F0683C8" w14:textId="77777777" w:rsidR="005E6440" w:rsidRPr="005E6440" w:rsidRDefault="005E6440" w:rsidP="005E6440">
      <w:pPr>
        <w:pStyle w:val="Prrafodelista"/>
        <w:rPr>
          <w:rFonts w:ascii="Palatino Linotype" w:hAnsi="Palatino Linotype" w:cs="Arial"/>
        </w:rPr>
      </w:pPr>
    </w:p>
    <w:p w14:paraId="79FD62A8" w14:textId="16C23722" w:rsidR="002043A2" w:rsidRPr="004D01DA" w:rsidRDefault="005E6440" w:rsidP="002043A2">
      <w:pPr>
        <w:pStyle w:val="Prrafodelista"/>
        <w:numPr>
          <w:ilvl w:val="0"/>
          <w:numId w:val="1"/>
        </w:numPr>
        <w:spacing w:before="240" w:after="240" w:line="360" w:lineRule="auto"/>
        <w:ind w:left="0" w:right="49" w:firstLine="0"/>
        <w:jc w:val="both"/>
        <w:rPr>
          <w:rFonts w:ascii="Palatino Linotype" w:hAnsi="Palatino Linotype" w:cs="Arial"/>
          <w:b/>
          <w:u w:val="single"/>
        </w:rPr>
      </w:pPr>
      <w:r>
        <w:rPr>
          <w:rFonts w:ascii="Palatino Linotype" w:hAnsi="Palatino Linotype" w:cs="Arial"/>
        </w:rPr>
        <w:t xml:space="preserve">Ahora bien, es importante mencionar que </w:t>
      </w:r>
      <w:r w:rsidR="002043A2">
        <w:rPr>
          <w:rFonts w:ascii="Palatino Linotype" w:hAnsi="Palatino Linotype" w:cs="Arial"/>
        </w:rPr>
        <w:t>organización</w:t>
      </w:r>
      <w:r>
        <w:rPr>
          <w:rFonts w:ascii="Palatino Linotype" w:hAnsi="Palatino Linotype" w:cs="Arial"/>
        </w:rPr>
        <w:t xml:space="preserve"> del Organismo Público Descentralizado, se </w:t>
      </w:r>
      <w:r w:rsidR="002043A2">
        <w:rPr>
          <w:rFonts w:ascii="Palatino Linotype" w:hAnsi="Palatino Linotype" w:cs="Arial"/>
        </w:rPr>
        <w:t>basa</w:t>
      </w:r>
      <w:r>
        <w:rPr>
          <w:rFonts w:ascii="Palatino Linotype" w:hAnsi="Palatino Linotype" w:cs="Arial"/>
        </w:rPr>
        <w:t xml:space="preserve"> </w:t>
      </w:r>
      <w:r w:rsidR="002043A2">
        <w:rPr>
          <w:rFonts w:ascii="Palatino Linotype" w:hAnsi="Palatino Linotype" w:cs="Arial"/>
        </w:rPr>
        <w:t>en una Junta de Gobierno, integrada por el Presidente del Organismo, un Secreta</w:t>
      </w:r>
      <w:r>
        <w:rPr>
          <w:rFonts w:ascii="Palatino Linotype" w:hAnsi="Palatino Linotype" w:cs="Arial"/>
        </w:rPr>
        <w:t xml:space="preserve">rio, un Tesorero y dos Vocales y es el Tesorero quien será el responsable del manejo del  presupuesto del Sistema Municipal, y de la administración de los recursos que conforman el patrimonio del organismo, lo cual hará en coordinación con el Director, debiendo informar los estados financieros mensualmente a la Junta de Gobierno o cuanto ésta y la presidencia lo soliciten, según lo dispuesto en el artículo de la Ley referida. </w:t>
      </w:r>
    </w:p>
    <w:p w14:paraId="6103CDF3" w14:textId="77777777" w:rsidR="004D01DA" w:rsidRPr="004D01DA" w:rsidRDefault="004D01DA" w:rsidP="004D01DA">
      <w:pPr>
        <w:pStyle w:val="Prrafodelista"/>
        <w:rPr>
          <w:rFonts w:ascii="Palatino Linotype" w:hAnsi="Palatino Linotype" w:cs="Arial"/>
          <w:b/>
          <w:u w:val="single"/>
        </w:rPr>
      </w:pPr>
    </w:p>
    <w:p w14:paraId="70AA8320" w14:textId="03A254C1" w:rsidR="00556A07" w:rsidRPr="006E09FB" w:rsidRDefault="00556A07" w:rsidP="00556A07">
      <w:pPr>
        <w:pStyle w:val="Ttulo2"/>
        <w:numPr>
          <w:ilvl w:val="0"/>
          <w:numId w:val="25"/>
        </w:numPr>
        <w:rPr>
          <w:rFonts w:ascii="Palatino Linotype" w:hAnsi="Palatino Linotype"/>
          <w:b/>
          <w:color w:val="auto"/>
          <w:sz w:val="24"/>
        </w:rPr>
      </w:pPr>
      <w:bookmarkStart w:id="65" w:name="_Toc11342011"/>
      <w:r w:rsidRPr="006E09FB">
        <w:rPr>
          <w:rFonts w:ascii="Palatino Linotype" w:hAnsi="Palatino Linotype"/>
          <w:b/>
          <w:color w:val="auto"/>
          <w:sz w:val="24"/>
        </w:rPr>
        <w:t>Cuentas bancarias de Sujetos Obligados</w:t>
      </w:r>
      <w:bookmarkEnd w:id="64"/>
      <w:bookmarkEnd w:id="65"/>
    </w:p>
    <w:p w14:paraId="587568D2" w14:textId="77777777" w:rsidR="00556A07" w:rsidRPr="00223A48" w:rsidRDefault="00556A07" w:rsidP="00556A07">
      <w:pPr>
        <w:pStyle w:val="Prrafodelista"/>
        <w:rPr>
          <w:rFonts w:ascii="Palatino Linotype" w:hAnsi="Palatino Linotype"/>
          <w:color w:val="000000"/>
          <w:szCs w:val="22"/>
        </w:rPr>
      </w:pPr>
    </w:p>
    <w:p w14:paraId="208943DB" w14:textId="6144A903" w:rsidR="00556A07" w:rsidRPr="001803AD" w:rsidRDefault="00556A07" w:rsidP="001803AD">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Pr>
          <w:rFonts w:ascii="Palatino Linotype" w:hAnsi="Palatino Linotype"/>
          <w:color w:val="000000"/>
          <w:szCs w:val="22"/>
        </w:rPr>
        <w:t xml:space="preserve">Es necesario precisar que el </w:t>
      </w:r>
      <w:r>
        <w:rPr>
          <w:rFonts w:ascii="Palatino Linotype" w:hAnsi="Palatino Linotype"/>
          <w:b/>
          <w:color w:val="000000"/>
          <w:szCs w:val="22"/>
        </w:rPr>
        <w:t xml:space="preserve">RECURRENTE </w:t>
      </w:r>
      <w:r>
        <w:rPr>
          <w:rFonts w:ascii="Palatino Linotype" w:hAnsi="Palatino Linotype"/>
          <w:color w:val="000000"/>
          <w:szCs w:val="22"/>
        </w:rPr>
        <w:t>al momento de formular la solicitud requirió información relativa a</w:t>
      </w:r>
      <w:r w:rsidR="001803AD">
        <w:rPr>
          <w:rFonts w:ascii="Palatino Linotype" w:hAnsi="Palatino Linotype"/>
          <w:color w:val="000000"/>
          <w:szCs w:val="22"/>
        </w:rPr>
        <w:t xml:space="preserve"> los números </w:t>
      </w:r>
      <w:r w:rsidR="005E6440">
        <w:rPr>
          <w:rFonts w:ascii="Palatino Linotype" w:hAnsi="Palatino Linotype"/>
          <w:color w:val="000000"/>
          <w:szCs w:val="22"/>
        </w:rPr>
        <w:t xml:space="preserve">de cuenta </w:t>
      </w:r>
      <w:r w:rsidR="001803AD">
        <w:rPr>
          <w:rFonts w:ascii="Palatino Linotype" w:hAnsi="Palatino Linotype"/>
          <w:color w:val="000000"/>
          <w:szCs w:val="22"/>
        </w:rPr>
        <w:t>y estados de cuenta de los recursos públicos del DIF Municipal de la actual Administración Pública,</w:t>
      </w:r>
      <w:r w:rsidRPr="001803AD">
        <w:rPr>
          <w:rFonts w:ascii="Palatino Linotype" w:eastAsia="Times New Roman" w:hAnsi="Palatino Linotype" w:cs="Arial"/>
          <w:color w:val="000000"/>
        </w:rPr>
        <w:t xml:space="preserve"> es decir, números de cuenta e Institución Bancaria a la que pertenecen, por lo que debemos partir de lo que se entiende por cuenta bancaria, según el Glosario de Definiciones del Banco de México: </w:t>
      </w:r>
    </w:p>
    <w:p w14:paraId="4CFCE77F" w14:textId="77777777" w:rsidR="00556A07" w:rsidRPr="003305C7" w:rsidRDefault="00556A07" w:rsidP="00556A07">
      <w:pPr>
        <w:pStyle w:val="Prrafodelista"/>
        <w:rPr>
          <w:rFonts w:ascii="Palatino Linotype" w:eastAsia="Times New Roman" w:hAnsi="Palatino Linotype" w:cs="Arial"/>
          <w:color w:val="000000"/>
        </w:rPr>
      </w:pPr>
    </w:p>
    <w:p w14:paraId="1D49E328" w14:textId="77777777" w:rsidR="00556A07" w:rsidRPr="003305C7" w:rsidRDefault="00556A07" w:rsidP="00556A07">
      <w:pPr>
        <w:pStyle w:val="Prrafodelista"/>
        <w:spacing w:line="360" w:lineRule="auto"/>
        <w:ind w:left="567" w:right="567"/>
        <w:jc w:val="both"/>
        <w:rPr>
          <w:rFonts w:ascii="Palatino Linotype" w:eastAsia="Times New Roman" w:hAnsi="Palatino Linotype" w:cs="Arial"/>
          <w:i/>
          <w:color w:val="000000"/>
          <w:sz w:val="22"/>
        </w:rPr>
      </w:pPr>
      <w:r w:rsidRPr="001803AD">
        <w:rPr>
          <w:rFonts w:ascii="Palatino Linotype" w:eastAsia="Times New Roman" w:hAnsi="Palatino Linotype" w:cs="Arial"/>
          <w:b/>
          <w:i/>
          <w:color w:val="000000"/>
          <w:sz w:val="22"/>
        </w:rPr>
        <w:t>Cuenta</w:t>
      </w:r>
      <w:r w:rsidRPr="003305C7">
        <w:rPr>
          <w:rFonts w:ascii="Palatino Linotype" w:eastAsia="Times New Roman" w:hAnsi="Palatino Linotype" w:cs="Arial"/>
          <w:i/>
          <w:color w:val="000000"/>
          <w:sz w:val="22"/>
        </w:rPr>
        <w:t>.- Registros contables a cargo o abono que identifica</w:t>
      </w:r>
      <w:r>
        <w:rPr>
          <w:rFonts w:ascii="Palatino Linotype" w:eastAsia="Times New Roman" w:hAnsi="Palatino Linotype" w:cs="Arial"/>
          <w:i/>
          <w:color w:val="000000"/>
          <w:sz w:val="22"/>
        </w:rPr>
        <w:t>n</w:t>
      </w:r>
      <w:r w:rsidRPr="003305C7">
        <w:rPr>
          <w:rFonts w:ascii="Palatino Linotype" w:eastAsia="Times New Roman" w:hAnsi="Palatino Linotype" w:cs="Arial"/>
          <w:i/>
          <w:color w:val="000000"/>
          <w:sz w:val="22"/>
        </w:rPr>
        <w:t xml:space="preserve"> las operaciones realizadas por un cliente con una entidad, relacionadas con un Contrato de adhesión de una operación activa o pasiva.</w:t>
      </w:r>
    </w:p>
    <w:p w14:paraId="369C3E36" w14:textId="77777777" w:rsidR="00556A07" w:rsidRPr="003305C7" w:rsidRDefault="00556A07" w:rsidP="00556A07">
      <w:pPr>
        <w:pStyle w:val="Prrafodelista"/>
        <w:tabs>
          <w:tab w:val="left" w:pos="2880"/>
        </w:tabs>
        <w:spacing w:line="360" w:lineRule="auto"/>
        <w:ind w:left="567" w:right="567"/>
        <w:jc w:val="both"/>
        <w:rPr>
          <w:rFonts w:ascii="Palatino Linotype" w:eastAsia="Times New Roman" w:hAnsi="Palatino Linotype" w:cs="Arial"/>
          <w:i/>
          <w:color w:val="000000"/>
          <w:sz w:val="22"/>
        </w:rPr>
      </w:pPr>
    </w:p>
    <w:p w14:paraId="230B7ECD" w14:textId="77777777" w:rsidR="00556A07" w:rsidRDefault="00556A07" w:rsidP="00556A07">
      <w:pPr>
        <w:pStyle w:val="Prrafodelista"/>
        <w:spacing w:line="360" w:lineRule="auto"/>
        <w:ind w:left="567" w:right="567"/>
        <w:jc w:val="both"/>
        <w:rPr>
          <w:rFonts w:ascii="Palatino Linotype" w:eastAsia="Times New Roman" w:hAnsi="Palatino Linotype" w:cs="Arial"/>
          <w:i/>
          <w:color w:val="000000"/>
          <w:sz w:val="22"/>
        </w:rPr>
      </w:pPr>
      <w:r w:rsidRPr="001803AD">
        <w:rPr>
          <w:rFonts w:ascii="Palatino Linotype" w:eastAsia="Times New Roman" w:hAnsi="Palatino Linotype" w:cs="Arial"/>
          <w:b/>
          <w:i/>
          <w:color w:val="000000"/>
          <w:sz w:val="22"/>
        </w:rPr>
        <w:t>Cuenta básica.-</w:t>
      </w:r>
      <w:r w:rsidRPr="003305C7">
        <w:rPr>
          <w:rFonts w:ascii="Palatino Linotype" w:eastAsia="Times New Roman" w:hAnsi="Palatino Linotype" w:cs="Arial"/>
          <w:i/>
          <w:color w:val="000000"/>
          <w:sz w:val="22"/>
        </w:rPr>
        <w:t xml:space="preserve"> Cuenta de depósito bancario de dinero a la vista sin comisiones que las instituciones de crédito están obligadas a ofrecer en los términos y condiciones que establece el Banco de México. La disposición establece una cuenta de nómina y otra para el público general y especifican los servicios mínimos que deben comprender como es el contar con tarjeta de débito.</w:t>
      </w:r>
    </w:p>
    <w:p w14:paraId="0B0C4881" w14:textId="77777777" w:rsidR="00556A07" w:rsidRDefault="00556A07" w:rsidP="00556A07">
      <w:pPr>
        <w:pStyle w:val="Prrafodelista"/>
        <w:spacing w:line="360" w:lineRule="auto"/>
        <w:ind w:left="567" w:right="567"/>
        <w:jc w:val="both"/>
        <w:rPr>
          <w:rFonts w:ascii="Palatino Linotype" w:eastAsia="Times New Roman" w:hAnsi="Palatino Linotype" w:cs="Arial"/>
          <w:i/>
          <w:color w:val="000000"/>
          <w:sz w:val="22"/>
        </w:rPr>
      </w:pPr>
    </w:p>
    <w:p w14:paraId="71464205" w14:textId="77777777" w:rsidR="00556A07" w:rsidRPr="001A52CE" w:rsidRDefault="00556A07" w:rsidP="00556A07">
      <w:pPr>
        <w:pStyle w:val="Prrafodelista"/>
        <w:numPr>
          <w:ilvl w:val="0"/>
          <w:numId w:val="1"/>
        </w:numPr>
        <w:spacing w:line="360" w:lineRule="auto"/>
        <w:ind w:left="0" w:right="49" w:firstLine="0"/>
        <w:jc w:val="both"/>
        <w:rPr>
          <w:rFonts w:ascii="Palatino Linotype" w:eastAsia="Times New Roman" w:hAnsi="Palatino Linotype" w:cs="Arial"/>
          <w:color w:val="000000"/>
        </w:rPr>
      </w:pPr>
      <w:r>
        <w:rPr>
          <w:rFonts w:ascii="Palatino Linotype" w:eastAsia="Times New Roman" w:hAnsi="Palatino Linotype" w:cs="Arial"/>
          <w:color w:val="000000"/>
        </w:rPr>
        <w:t xml:space="preserve">Es así, que se puede determinar que una cuenta bancaria, es un </w:t>
      </w:r>
      <w:r w:rsidRPr="00D70779">
        <w:rPr>
          <w:rFonts w:ascii="Palatino Linotype" w:eastAsia="Times New Roman" w:hAnsi="Palatino Linotype" w:cs="Arial"/>
          <w:b/>
          <w:color w:val="000000"/>
        </w:rPr>
        <w:t>contrato financiero</w:t>
      </w:r>
      <w:r>
        <w:rPr>
          <w:rFonts w:ascii="Palatino Linotype" w:eastAsia="Times New Roman" w:hAnsi="Palatino Linotype" w:cs="Arial"/>
          <w:color w:val="000000"/>
        </w:rPr>
        <w:t xml:space="preserve"> con una entidad bancaria mediante la cual se llevan a cabo registros contables </w:t>
      </w:r>
      <w:r w:rsidRPr="001A52CE">
        <w:rPr>
          <w:rFonts w:ascii="Palatino Linotype" w:eastAsia="Times New Roman" w:hAnsi="Palatino Linotype" w:cs="Arial"/>
          <w:color w:val="000000"/>
        </w:rPr>
        <w:t>de cargo o abono de las operaciones realizadas por un cliente.</w:t>
      </w:r>
    </w:p>
    <w:p w14:paraId="2F5FACC2" w14:textId="77777777" w:rsidR="00556A07" w:rsidRPr="001A52CE" w:rsidRDefault="00556A07" w:rsidP="00556A07">
      <w:pPr>
        <w:pStyle w:val="Prrafodelista"/>
        <w:spacing w:line="360" w:lineRule="auto"/>
        <w:ind w:left="0" w:right="49"/>
        <w:jc w:val="both"/>
        <w:rPr>
          <w:rFonts w:ascii="Palatino Linotype" w:eastAsia="Times New Roman" w:hAnsi="Palatino Linotype" w:cs="Arial"/>
          <w:color w:val="000000"/>
        </w:rPr>
      </w:pPr>
    </w:p>
    <w:p w14:paraId="04735A88" w14:textId="77777777" w:rsidR="00556A07" w:rsidRPr="001A52CE" w:rsidRDefault="00556A07" w:rsidP="00556A07">
      <w:pPr>
        <w:pStyle w:val="Prrafodelista"/>
        <w:numPr>
          <w:ilvl w:val="0"/>
          <w:numId w:val="1"/>
        </w:numPr>
        <w:spacing w:before="240" w:after="240" w:line="360" w:lineRule="auto"/>
        <w:ind w:left="0" w:right="49" w:firstLine="0"/>
        <w:jc w:val="both"/>
        <w:rPr>
          <w:rFonts w:ascii="Palatino Linotype" w:hAnsi="Palatino Linotype" w:cs="Arial"/>
          <w:b/>
          <w:u w:val="single"/>
        </w:rPr>
      </w:pPr>
      <w:r w:rsidRPr="001A52CE">
        <w:rPr>
          <w:rFonts w:ascii="Palatino Linotype" w:hAnsi="Palatino Linotype"/>
        </w:rPr>
        <w:t xml:space="preserve">En ese sentido, es importante hacer referencia a los establecido en el numeral 23 de  </w:t>
      </w:r>
      <w:r w:rsidRPr="001803AD">
        <w:rPr>
          <w:rFonts w:ascii="Palatino Linotype" w:hAnsi="Palatino Linotype"/>
          <w:b/>
        </w:rPr>
        <w:t>Lineamientos de Control Financiero y Administrativo para la Entidades Fiscalizables Municipales del Estado de México</w:t>
      </w:r>
      <w:r w:rsidRPr="001A52CE">
        <w:rPr>
          <w:rFonts w:ascii="Palatino Linotype" w:hAnsi="Palatino Linotype"/>
        </w:rPr>
        <w:t xml:space="preserve">, que en relación a este rubro señala: </w:t>
      </w:r>
    </w:p>
    <w:p w14:paraId="5864D4E4" w14:textId="77777777" w:rsidR="00556A07" w:rsidRPr="001A52CE" w:rsidRDefault="00556A07" w:rsidP="00556A07">
      <w:pPr>
        <w:pStyle w:val="Prrafodelista"/>
        <w:rPr>
          <w:rFonts w:ascii="Palatino Linotype" w:hAnsi="Palatino Linotype" w:cs="Arial"/>
          <w:b/>
          <w:u w:val="single"/>
        </w:rPr>
      </w:pPr>
    </w:p>
    <w:p w14:paraId="2F482597" w14:textId="77777777" w:rsidR="00556A07" w:rsidRPr="001A52CE" w:rsidRDefault="00556A07" w:rsidP="00556A07">
      <w:pPr>
        <w:pStyle w:val="Prrafodelista"/>
        <w:spacing w:before="240" w:after="240" w:line="360" w:lineRule="auto"/>
        <w:ind w:left="851" w:right="567"/>
        <w:jc w:val="both"/>
        <w:rPr>
          <w:rFonts w:ascii="Palatino Linotype" w:hAnsi="Palatino Linotype" w:cs="Arial"/>
          <w:i/>
        </w:rPr>
      </w:pPr>
      <w:r w:rsidRPr="001A52CE">
        <w:rPr>
          <w:rFonts w:ascii="Palatino Linotype" w:hAnsi="Palatino Linotype" w:cs="Arial"/>
          <w:i/>
        </w:rPr>
        <w:t>“</w:t>
      </w:r>
      <w:r w:rsidRPr="001A52CE">
        <w:rPr>
          <w:rFonts w:ascii="Palatino Linotype" w:hAnsi="Palatino Linotype" w:cs="Arial"/>
          <w:b/>
          <w:i/>
        </w:rPr>
        <w:t>23.</w:t>
      </w:r>
      <w:r w:rsidRPr="001A52CE">
        <w:rPr>
          <w:rFonts w:ascii="Palatino Linotype" w:hAnsi="Palatino Linotype" w:cs="Arial"/>
          <w:i/>
        </w:rPr>
        <w:t xml:space="preserve"> El </w:t>
      </w:r>
      <w:r w:rsidRPr="00C123C0">
        <w:rPr>
          <w:rFonts w:ascii="Palatino Linotype" w:hAnsi="Palatino Linotype" w:cs="Arial"/>
          <w:b/>
          <w:i/>
          <w:u w:val="single"/>
        </w:rPr>
        <w:t>presidente y tesorero</w:t>
      </w:r>
      <w:r w:rsidRPr="001A52CE">
        <w:rPr>
          <w:rFonts w:ascii="Palatino Linotype" w:hAnsi="Palatino Linotype" w:cs="Arial"/>
          <w:i/>
        </w:rPr>
        <w:t xml:space="preserve"> o equivalente deberán </w:t>
      </w:r>
      <w:proofErr w:type="spellStart"/>
      <w:r w:rsidRPr="001A52CE">
        <w:rPr>
          <w:rFonts w:ascii="Palatino Linotype" w:hAnsi="Palatino Linotype" w:cs="Arial"/>
          <w:i/>
        </w:rPr>
        <w:t>aperturar</w:t>
      </w:r>
      <w:proofErr w:type="spellEnd"/>
      <w:r w:rsidRPr="001A52CE">
        <w:rPr>
          <w:rFonts w:ascii="Palatino Linotype" w:hAnsi="Palatino Linotype" w:cs="Arial"/>
          <w:i/>
        </w:rPr>
        <w:t xml:space="preserve"> </w:t>
      </w:r>
      <w:r w:rsidRPr="001A52CE">
        <w:rPr>
          <w:rFonts w:ascii="Palatino Linotype" w:hAnsi="Palatino Linotype" w:cs="Arial"/>
          <w:b/>
          <w:i/>
          <w:u w:val="single"/>
        </w:rPr>
        <w:t>cuentas bancarias</w:t>
      </w:r>
      <w:r w:rsidRPr="001A52CE">
        <w:rPr>
          <w:rFonts w:ascii="Palatino Linotype" w:hAnsi="Palatino Linotype" w:cs="Arial"/>
          <w:i/>
        </w:rPr>
        <w:t xml:space="preserve"> como personas jurídicas colectivas con fines no lucrativos o entes gubernamentales con firmas </w:t>
      </w:r>
      <w:r w:rsidRPr="001A52CE">
        <w:rPr>
          <w:rFonts w:ascii="Palatino Linotype" w:hAnsi="Palatino Linotype" w:cs="Arial"/>
          <w:b/>
          <w:i/>
          <w:u w:val="single"/>
        </w:rPr>
        <w:t>mancomunadas</w:t>
      </w:r>
      <w:r w:rsidRPr="001A52CE">
        <w:rPr>
          <w:rFonts w:ascii="Palatino Linotype" w:hAnsi="Palatino Linotype" w:cs="Arial"/>
          <w:i/>
        </w:rPr>
        <w:t xml:space="preserve">, a nombre de la entidad fiscalizable municipal, en el nombre del programa o recurso y el </w:t>
      </w:r>
      <w:r w:rsidRPr="001A52CE">
        <w:rPr>
          <w:rFonts w:ascii="Palatino Linotype" w:hAnsi="Palatino Linotype" w:cs="Arial"/>
          <w:b/>
          <w:i/>
          <w:u w:val="single"/>
        </w:rPr>
        <w:t>contrato respectivo</w:t>
      </w:r>
      <w:r w:rsidRPr="001A52CE">
        <w:rPr>
          <w:rFonts w:ascii="Palatino Linotype" w:hAnsi="Palatino Linotype" w:cs="Arial"/>
          <w:i/>
        </w:rPr>
        <w:t xml:space="preserve"> por cada uno de los recursos federales, estatales o municipales.” </w:t>
      </w:r>
      <w:r>
        <w:rPr>
          <w:rFonts w:ascii="Palatino Linotype" w:hAnsi="Palatino Linotype" w:cs="Arial"/>
          <w:i/>
        </w:rPr>
        <w:t xml:space="preserve">  </w:t>
      </w:r>
    </w:p>
    <w:p w14:paraId="7DD6E7DF" w14:textId="77777777" w:rsidR="00556A07" w:rsidRPr="001A52CE" w:rsidRDefault="00556A07" w:rsidP="00556A07">
      <w:pPr>
        <w:pStyle w:val="Prrafodelista"/>
        <w:rPr>
          <w:rFonts w:ascii="Palatino Linotype" w:hAnsi="Palatino Linotype" w:cs="Arial"/>
          <w:b/>
          <w:u w:val="single"/>
        </w:rPr>
      </w:pPr>
    </w:p>
    <w:p w14:paraId="388A43EF" w14:textId="77777777" w:rsidR="00556A07" w:rsidRDefault="00556A07" w:rsidP="00556A07">
      <w:pPr>
        <w:pStyle w:val="Prrafodelista"/>
        <w:numPr>
          <w:ilvl w:val="0"/>
          <w:numId w:val="1"/>
        </w:numPr>
        <w:spacing w:before="240" w:after="240" w:line="360" w:lineRule="auto"/>
        <w:ind w:left="0" w:right="49" w:firstLine="0"/>
        <w:jc w:val="both"/>
        <w:rPr>
          <w:rFonts w:ascii="Palatino Linotype" w:hAnsi="Palatino Linotype" w:cs="Arial"/>
        </w:rPr>
      </w:pPr>
      <w:r w:rsidRPr="001A52CE">
        <w:rPr>
          <w:rFonts w:ascii="Palatino Linotype" w:hAnsi="Palatino Linotype" w:cs="Arial"/>
        </w:rPr>
        <w:t xml:space="preserve">Por lo anterior, se deduce que el </w:t>
      </w:r>
      <w:r w:rsidRPr="001A52CE">
        <w:rPr>
          <w:rFonts w:ascii="Palatino Linotype" w:hAnsi="Palatino Linotype" w:cs="Arial"/>
          <w:b/>
        </w:rPr>
        <w:t xml:space="preserve">Sujeto Obligado </w:t>
      </w:r>
      <w:r w:rsidRPr="001A52CE">
        <w:rPr>
          <w:rFonts w:ascii="Palatino Linotype" w:hAnsi="Palatino Linotype" w:cs="Arial"/>
        </w:rPr>
        <w:t xml:space="preserve">tiene la obligación y responsabilidad de solicitar los servicios de la  Institución Bancaria que prefiera con el objeto de </w:t>
      </w:r>
      <w:r>
        <w:rPr>
          <w:rFonts w:ascii="Palatino Linotype" w:hAnsi="Palatino Linotype" w:cs="Arial"/>
          <w:b/>
          <w:u w:val="single"/>
        </w:rPr>
        <w:t>contratar</w:t>
      </w:r>
      <w:r w:rsidRPr="000F6295">
        <w:rPr>
          <w:rFonts w:ascii="Palatino Linotype" w:hAnsi="Palatino Linotype" w:cs="Arial"/>
          <w:b/>
        </w:rPr>
        <w:t xml:space="preserve"> </w:t>
      </w:r>
      <w:r w:rsidRPr="001A52CE">
        <w:rPr>
          <w:rFonts w:ascii="Palatino Linotype" w:hAnsi="Palatino Linotype" w:cs="Arial"/>
        </w:rPr>
        <w:t xml:space="preserve">la apertura de cuentas bancarias por cada uno de los programas o recursos federales, estatales o municipales; por ende la información solicitada por el </w:t>
      </w:r>
      <w:r w:rsidRPr="00443BEE">
        <w:rPr>
          <w:rFonts w:ascii="Palatino Linotype" w:hAnsi="Palatino Linotype" w:cs="Arial"/>
        </w:rPr>
        <w:t>particular</w:t>
      </w:r>
      <w:r w:rsidRPr="001A52CE">
        <w:rPr>
          <w:rFonts w:ascii="Palatino Linotype" w:hAnsi="Palatino Linotype" w:cs="Arial"/>
          <w:b/>
        </w:rPr>
        <w:t xml:space="preserve"> </w:t>
      </w:r>
      <w:r>
        <w:rPr>
          <w:rFonts w:ascii="Palatino Linotype" w:hAnsi="Palatino Linotype" w:cs="Arial"/>
        </w:rPr>
        <w:t>es generada, administrada y de naturaleza pública.</w:t>
      </w:r>
    </w:p>
    <w:p w14:paraId="2B5CED49" w14:textId="77777777" w:rsidR="00556A07" w:rsidRPr="001A52CE" w:rsidRDefault="00556A07" w:rsidP="00556A07">
      <w:pPr>
        <w:pStyle w:val="Prrafodelista"/>
        <w:spacing w:before="240" w:after="240" w:line="360" w:lineRule="auto"/>
        <w:ind w:left="0" w:right="49"/>
        <w:jc w:val="both"/>
        <w:rPr>
          <w:rFonts w:ascii="Palatino Linotype" w:hAnsi="Palatino Linotype" w:cs="Arial"/>
        </w:rPr>
      </w:pPr>
    </w:p>
    <w:p w14:paraId="2707CB9C" w14:textId="77777777" w:rsidR="00556A07" w:rsidRPr="001A52CE" w:rsidRDefault="00556A07" w:rsidP="00556A07">
      <w:pPr>
        <w:pStyle w:val="Prrafodelista"/>
        <w:numPr>
          <w:ilvl w:val="0"/>
          <w:numId w:val="1"/>
        </w:numPr>
        <w:spacing w:before="240" w:after="240" w:line="360" w:lineRule="auto"/>
        <w:ind w:left="0" w:right="49" w:firstLine="0"/>
        <w:jc w:val="both"/>
        <w:rPr>
          <w:rFonts w:ascii="Palatino Linotype" w:hAnsi="Palatino Linotype" w:cs="Arial"/>
          <w:b/>
          <w:u w:val="single"/>
        </w:rPr>
      </w:pPr>
      <w:r>
        <w:rPr>
          <w:rFonts w:ascii="Palatino Linotype" w:hAnsi="Palatino Linotype" w:cs="Arial"/>
        </w:rPr>
        <w:t>No o</w:t>
      </w:r>
      <w:r w:rsidRPr="001A52CE">
        <w:rPr>
          <w:rFonts w:ascii="Palatino Linotype" w:hAnsi="Palatino Linotype" w:cs="Arial"/>
        </w:rPr>
        <w:t>bstante, e</w:t>
      </w:r>
      <w:r w:rsidRPr="001A52CE">
        <w:rPr>
          <w:rFonts w:ascii="Palatino Linotype" w:hAnsi="Palatino Linotype"/>
          <w:color w:val="000000"/>
          <w:lang w:val="es-MX"/>
        </w:rPr>
        <w:t xml:space="preserve">l </w:t>
      </w:r>
      <w:r w:rsidRPr="001A52CE">
        <w:rPr>
          <w:rFonts w:ascii="Palatino Linotype" w:hAnsi="Palatino Linotype"/>
          <w:b/>
          <w:color w:val="000000"/>
          <w:lang w:val="es-MX"/>
        </w:rPr>
        <w:t>Código Civil Federal</w:t>
      </w:r>
      <w:r w:rsidRPr="001A52CE">
        <w:rPr>
          <w:rFonts w:ascii="Palatino Linotype" w:hAnsi="Palatino Linotype"/>
          <w:color w:val="000000"/>
          <w:lang w:val="es-MX"/>
        </w:rPr>
        <w:t xml:space="preserve"> correlativamente al </w:t>
      </w:r>
      <w:r w:rsidRPr="001A52CE">
        <w:rPr>
          <w:rFonts w:ascii="Palatino Linotype" w:hAnsi="Palatino Linotype"/>
          <w:b/>
          <w:color w:val="000000"/>
          <w:lang w:val="es-MX"/>
        </w:rPr>
        <w:t xml:space="preserve">Código Civil del Estado de México </w:t>
      </w:r>
      <w:r w:rsidRPr="001A52CE">
        <w:rPr>
          <w:rFonts w:ascii="Palatino Linotype" w:hAnsi="Palatino Linotype"/>
          <w:color w:val="000000"/>
          <w:lang w:val="es-MX"/>
        </w:rPr>
        <w:t>en sus artículos 1792 y 7.30 respectivamente conceptualizan al convenio como: “</w:t>
      </w:r>
      <w:r w:rsidRPr="001A52CE">
        <w:rPr>
          <w:rFonts w:ascii="Palatino Linotype" w:hAnsi="Palatino Linotype"/>
          <w:i/>
          <w:lang w:val="es-MX"/>
        </w:rPr>
        <w:t>el acuerdo de dos o más personas para crear, transferir, modificar o extinguir obligaciones</w:t>
      </w:r>
      <w:r w:rsidRPr="001A52CE">
        <w:rPr>
          <w:lang w:val="es-MX"/>
        </w:rPr>
        <w:t xml:space="preserve">”, </w:t>
      </w:r>
      <w:r w:rsidRPr="001A52CE">
        <w:rPr>
          <w:rFonts w:ascii="Palatino Linotype" w:hAnsi="Palatino Linotype"/>
          <w:lang w:val="es-MX"/>
        </w:rPr>
        <w:t xml:space="preserve">así mismo dichos ordenamientos jurídicos en sus artículos 1793 </w:t>
      </w:r>
      <w:r w:rsidRPr="001A52CE">
        <w:rPr>
          <w:rFonts w:ascii="Palatino Linotype" w:hAnsi="Palatino Linotype"/>
          <w:color w:val="000000"/>
          <w:lang w:val="es-MX"/>
        </w:rPr>
        <w:t>y 7.31 definen a los contratos como “</w:t>
      </w:r>
      <w:r w:rsidRPr="001A52CE">
        <w:rPr>
          <w:rFonts w:ascii="Palatino Linotype" w:hAnsi="Palatino Linotype"/>
          <w:i/>
          <w:lang w:val="es-MX"/>
        </w:rPr>
        <w:t>convenios que producen o transfieren las obligaciones y derechos</w:t>
      </w:r>
      <w:r w:rsidRPr="001A52CE">
        <w:rPr>
          <w:lang w:val="es-MX"/>
        </w:rPr>
        <w:t>”.</w:t>
      </w:r>
    </w:p>
    <w:p w14:paraId="711ADB16" w14:textId="77777777" w:rsidR="00556A07" w:rsidRPr="001A52CE" w:rsidRDefault="00556A07" w:rsidP="00556A07">
      <w:pPr>
        <w:pStyle w:val="Prrafodelista"/>
        <w:autoSpaceDE w:val="0"/>
        <w:autoSpaceDN w:val="0"/>
        <w:adjustRightInd w:val="0"/>
        <w:spacing w:before="240" w:after="360" w:line="360" w:lineRule="auto"/>
        <w:ind w:left="0"/>
        <w:jc w:val="both"/>
        <w:rPr>
          <w:rFonts w:ascii="Palatino Linotype" w:hAnsi="Palatino Linotype" w:cs="Arial"/>
          <w:color w:val="000000"/>
          <w:lang w:val="es-MX"/>
        </w:rPr>
      </w:pPr>
    </w:p>
    <w:p w14:paraId="2E53DCC5" w14:textId="7AC0A53F" w:rsidR="00556A07" w:rsidRPr="001A52CE" w:rsidRDefault="00556A07" w:rsidP="00556A07">
      <w:pPr>
        <w:pStyle w:val="Prrafodelista"/>
        <w:numPr>
          <w:ilvl w:val="0"/>
          <w:numId w:val="1"/>
        </w:numPr>
        <w:spacing w:before="240" w:after="240" w:line="360" w:lineRule="auto"/>
        <w:ind w:left="0" w:right="49" w:firstLine="0"/>
        <w:jc w:val="both"/>
        <w:rPr>
          <w:rFonts w:ascii="Palatino Linotype" w:hAnsi="Palatino Linotype" w:cs="Arial"/>
          <w:color w:val="000000"/>
          <w:lang w:val="es-MX"/>
        </w:rPr>
      </w:pPr>
      <w:r w:rsidRPr="001A52CE">
        <w:rPr>
          <w:rFonts w:ascii="Palatino Linotype" w:hAnsi="Palatino Linotype"/>
          <w:lang w:val="es-MX"/>
        </w:rPr>
        <w:t xml:space="preserve">Así mismo no se omite señalar que los contratos a que se refiere el párrafo anterior no tendrán validez si únicamente se encuentra manifiesta la voluntad de uno de los contratantes -en el presente caso- ya sea el </w:t>
      </w:r>
      <w:r w:rsidR="005E6440">
        <w:rPr>
          <w:rFonts w:ascii="Palatino Linotype" w:hAnsi="Palatino Linotype"/>
          <w:lang w:val="es-MX"/>
        </w:rPr>
        <w:t xml:space="preserve">DIF </w:t>
      </w:r>
      <w:r w:rsidRPr="001A52CE">
        <w:rPr>
          <w:rFonts w:ascii="Palatino Linotype" w:hAnsi="Palatino Linotype"/>
          <w:lang w:val="es-MX"/>
        </w:rPr>
        <w:t xml:space="preserve">o bien el proveedor o prestador de servicios, de conformidad con el artículo 7.33 del </w:t>
      </w:r>
      <w:r w:rsidRPr="001A52CE">
        <w:rPr>
          <w:rFonts w:ascii="Palatino Linotype" w:hAnsi="Palatino Linotype"/>
          <w:b/>
          <w:color w:val="000000"/>
          <w:lang w:val="es-MX"/>
        </w:rPr>
        <w:t>Código Civil del Estado de México</w:t>
      </w:r>
      <w:r w:rsidRPr="001A52CE">
        <w:rPr>
          <w:rFonts w:ascii="Palatino Linotype" w:hAnsi="Palatino Linotype"/>
          <w:lang w:val="es-MX"/>
        </w:rPr>
        <w:t xml:space="preserve"> que a la letra señala:</w:t>
      </w:r>
    </w:p>
    <w:p w14:paraId="62493C1E" w14:textId="77777777" w:rsidR="00556A07" w:rsidRPr="001A52CE" w:rsidRDefault="00556A07" w:rsidP="00556A07">
      <w:pPr>
        <w:pStyle w:val="Prrafodelista"/>
        <w:autoSpaceDE w:val="0"/>
        <w:autoSpaceDN w:val="0"/>
        <w:adjustRightInd w:val="0"/>
        <w:spacing w:before="240" w:after="360" w:line="360" w:lineRule="auto"/>
        <w:ind w:left="0"/>
        <w:jc w:val="both"/>
        <w:rPr>
          <w:rFonts w:ascii="Palatino Linotype" w:hAnsi="Palatino Linotype" w:cs="Arial"/>
          <w:color w:val="000000"/>
          <w:lang w:val="es-MX"/>
        </w:rPr>
      </w:pPr>
    </w:p>
    <w:p w14:paraId="2E9440D6" w14:textId="77777777" w:rsidR="00556A07" w:rsidRPr="00D17DA4" w:rsidRDefault="00556A07" w:rsidP="00556A07">
      <w:pPr>
        <w:pStyle w:val="Prrafodelista"/>
        <w:autoSpaceDE w:val="0"/>
        <w:autoSpaceDN w:val="0"/>
        <w:adjustRightInd w:val="0"/>
        <w:spacing w:before="240" w:after="360" w:line="360" w:lineRule="auto"/>
        <w:ind w:left="567" w:right="567"/>
        <w:jc w:val="both"/>
        <w:rPr>
          <w:rFonts w:ascii="Palatino Linotype" w:hAnsi="Palatino Linotype"/>
          <w:i/>
          <w:sz w:val="22"/>
          <w:lang w:val="es-MX"/>
        </w:rPr>
      </w:pPr>
      <w:r w:rsidRPr="00D17DA4">
        <w:rPr>
          <w:rFonts w:ascii="Palatino Linotype" w:hAnsi="Palatino Linotype"/>
          <w:i/>
          <w:sz w:val="22"/>
          <w:lang w:val="es-MX"/>
        </w:rPr>
        <w:t>Artículo 7.33.- La validez y el cumplimiento de los contratos no pueden dejarse a la voluntad de uno de los contratantes.</w:t>
      </w:r>
    </w:p>
    <w:p w14:paraId="088827D7" w14:textId="77777777" w:rsidR="00556A07" w:rsidRPr="001A52CE" w:rsidRDefault="00556A07" w:rsidP="00556A07">
      <w:pPr>
        <w:pStyle w:val="Prrafodelista"/>
        <w:autoSpaceDE w:val="0"/>
        <w:autoSpaceDN w:val="0"/>
        <w:adjustRightInd w:val="0"/>
        <w:spacing w:before="240" w:after="360" w:line="360" w:lineRule="auto"/>
        <w:ind w:left="567" w:right="567"/>
        <w:jc w:val="both"/>
        <w:rPr>
          <w:rFonts w:ascii="Palatino Linotype" w:hAnsi="Palatino Linotype"/>
          <w:i/>
          <w:lang w:val="es-MX"/>
        </w:rPr>
      </w:pPr>
    </w:p>
    <w:p w14:paraId="6A6D0B44" w14:textId="77777777" w:rsidR="00556A07" w:rsidRPr="001A52CE" w:rsidRDefault="00556A07" w:rsidP="00556A07">
      <w:pPr>
        <w:pStyle w:val="Prrafodelista"/>
        <w:numPr>
          <w:ilvl w:val="0"/>
          <w:numId w:val="1"/>
        </w:numPr>
        <w:spacing w:before="240" w:after="240" w:line="360" w:lineRule="auto"/>
        <w:ind w:left="0" w:right="49" w:firstLine="0"/>
        <w:jc w:val="both"/>
        <w:rPr>
          <w:rFonts w:ascii="Palatino Linotype" w:hAnsi="Palatino Linotype" w:cs="Arial"/>
          <w:color w:val="000000"/>
          <w:lang w:val="es-MX"/>
        </w:rPr>
      </w:pPr>
      <w:r w:rsidRPr="001A52CE">
        <w:rPr>
          <w:rFonts w:ascii="Palatino Linotype" w:hAnsi="Palatino Linotype" w:cs="Arial"/>
          <w:color w:val="000000"/>
          <w:lang w:val="es-MX"/>
        </w:rPr>
        <w:t xml:space="preserve">Ahora bien, el contrato bancario puede definirse como aquellos acuerdos de voluntades por los que se crean, modifican o extinguen las relaciones jurídicas derivadas de operaciones bancarias. </w:t>
      </w:r>
    </w:p>
    <w:p w14:paraId="74561753" w14:textId="77777777" w:rsidR="00556A07" w:rsidRPr="001A52CE" w:rsidRDefault="00556A07" w:rsidP="00556A07">
      <w:pPr>
        <w:pStyle w:val="Prrafodelista"/>
        <w:spacing w:before="240" w:after="240" w:line="360" w:lineRule="auto"/>
        <w:ind w:left="0" w:right="49"/>
        <w:jc w:val="both"/>
        <w:rPr>
          <w:rFonts w:ascii="Palatino Linotype" w:hAnsi="Palatino Linotype" w:cs="Arial"/>
          <w:color w:val="000000"/>
          <w:lang w:val="es-MX"/>
        </w:rPr>
      </w:pPr>
    </w:p>
    <w:p w14:paraId="25C9D360" w14:textId="632CCF4A" w:rsidR="00556A07" w:rsidRPr="000A6EDE" w:rsidRDefault="00556A07" w:rsidP="000165EF">
      <w:pPr>
        <w:pStyle w:val="Prrafodelista"/>
        <w:numPr>
          <w:ilvl w:val="0"/>
          <w:numId w:val="1"/>
        </w:numPr>
        <w:spacing w:before="240" w:after="240" w:line="360" w:lineRule="auto"/>
        <w:ind w:left="0" w:right="49" w:firstLine="0"/>
        <w:jc w:val="both"/>
        <w:rPr>
          <w:rFonts w:ascii="Palatino Linotype" w:hAnsi="Palatino Linotype" w:cs="Arial"/>
          <w:b/>
          <w:u w:val="single"/>
        </w:rPr>
      </w:pPr>
      <w:r w:rsidRPr="001A52CE">
        <w:rPr>
          <w:rFonts w:ascii="Palatino Linotype" w:hAnsi="Palatino Linotype" w:cs="Arial"/>
          <w:color w:val="000000"/>
          <w:lang w:val="es-MX"/>
        </w:rPr>
        <w:t xml:space="preserve">En este sentido, es indudable el hecho de que el  </w:t>
      </w:r>
      <w:r w:rsidR="005E6440">
        <w:rPr>
          <w:rFonts w:ascii="Palatino Linotype" w:hAnsi="Palatino Linotype" w:cs="Arial"/>
          <w:color w:val="000000"/>
          <w:lang w:val="es-MX"/>
        </w:rPr>
        <w:t xml:space="preserve">Organismo Público Descentralizado del </w:t>
      </w:r>
      <w:r w:rsidR="005E6440">
        <w:rPr>
          <w:rFonts w:ascii="Palatino Linotype" w:hAnsi="Palatino Linotype" w:cs="Arial"/>
          <w:b/>
          <w:color w:val="000000"/>
          <w:lang w:val="es-MX"/>
        </w:rPr>
        <w:t xml:space="preserve">Municipio de </w:t>
      </w:r>
      <w:proofErr w:type="spellStart"/>
      <w:r w:rsidR="005E6440">
        <w:rPr>
          <w:rFonts w:ascii="Palatino Linotype" w:hAnsi="Palatino Linotype" w:cs="Arial"/>
          <w:b/>
          <w:color w:val="000000"/>
          <w:lang w:val="es-MX"/>
        </w:rPr>
        <w:t>Coyotepec</w:t>
      </w:r>
      <w:proofErr w:type="spellEnd"/>
      <w:r w:rsidRPr="001A52CE">
        <w:rPr>
          <w:rFonts w:ascii="Palatino Linotype" w:hAnsi="Palatino Linotype" w:cs="Arial"/>
          <w:b/>
          <w:color w:val="000000"/>
          <w:lang w:val="es-MX"/>
        </w:rPr>
        <w:t xml:space="preserve"> </w:t>
      </w:r>
      <w:r w:rsidRPr="001A52CE">
        <w:rPr>
          <w:rFonts w:ascii="Palatino Linotype" w:hAnsi="Palatino Linotype" w:cs="Arial"/>
          <w:color w:val="000000"/>
          <w:lang w:val="es-MX"/>
        </w:rPr>
        <w:t xml:space="preserve">tiene la obligación de </w:t>
      </w:r>
      <w:proofErr w:type="spellStart"/>
      <w:r w:rsidRPr="001A52CE">
        <w:rPr>
          <w:rFonts w:ascii="Palatino Linotype" w:hAnsi="Palatino Linotype" w:cs="Arial"/>
          <w:color w:val="000000"/>
          <w:lang w:val="es-MX"/>
        </w:rPr>
        <w:t>aperturar</w:t>
      </w:r>
      <w:proofErr w:type="spellEnd"/>
      <w:r w:rsidRPr="001A52CE">
        <w:rPr>
          <w:rFonts w:ascii="Palatino Linotype" w:hAnsi="Palatino Linotype" w:cs="Arial"/>
          <w:color w:val="000000"/>
          <w:lang w:val="es-MX"/>
        </w:rPr>
        <w:t xml:space="preserve"> cuentas bancarias a efecto de q</w:t>
      </w:r>
      <w:r w:rsidR="000165EF">
        <w:rPr>
          <w:rFonts w:ascii="Palatino Linotype" w:hAnsi="Palatino Linotype" w:cs="Arial"/>
          <w:color w:val="000000"/>
          <w:lang w:val="es-MX"/>
        </w:rPr>
        <w:t xml:space="preserve">ue le sean depositados recursos del Municipio e </w:t>
      </w:r>
      <w:r w:rsidR="000165EF">
        <w:rPr>
          <w:rFonts w:ascii="Palatino Linotype" w:hAnsi="Palatino Linotype" w:cs="Arial"/>
        </w:rPr>
        <w:t xml:space="preserve">ingresos que el Gobierno del Estado, la Federación o cualquier otra Entidad o Institución les otorguen o destinen; </w:t>
      </w:r>
      <w:r w:rsidRPr="000165EF">
        <w:rPr>
          <w:rFonts w:ascii="Palatino Linotype" w:hAnsi="Palatino Linotype" w:cs="Arial"/>
          <w:color w:val="000000"/>
          <w:lang w:val="es-MX"/>
        </w:rPr>
        <w:t xml:space="preserve"> cuantas bancarias que se </w:t>
      </w:r>
      <w:proofErr w:type="spellStart"/>
      <w:r w:rsidRPr="000165EF">
        <w:rPr>
          <w:rFonts w:ascii="Palatino Linotype" w:hAnsi="Palatino Linotype" w:cs="Arial"/>
          <w:color w:val="000000"/>
          <w:lang w:val="es-MX"/>
        </w:rPr>
        <w:t>aperturan</w:t>
      </w:r>
      <w:proofErr w:type="spellEnd"/>
      <w:r w:rsidRPr="000165EF">
        <w:rPr>
          <w:rFonts w:ascii="Palatino Linotype" w:hAnsi="Palatino Linotype" w:cs="Arial"/>
          <w:color w:val="000000"/>
          <w:lang w:val="es-MX"/>
        </w:rPr>
        <w:t xml:space="preserve"> a partir de la celebración de contratos de los cuales como se ha dicho se puede obtener la denominación de la Institución Bancaria y </w:t>
      </w:r>
      <w:r w:rsidR="004407BC">
        <w:rPr>
          <w:rFonts w:ascii="Palatino Linotype" w:hAnsi="Palatino Linotype" w:cs="Arial"/>
          <w:color w:val="000000"/>
          <w:lang w:val="es-MX"/>
        </w:rPr>
        <w:t>l</w:t>
      </w:r>
      <w:r w:rsidRPr="000165EF">
        <w:rPr>
          <w:rFonts w:ascii="Palatino Linotype" w:hAnsi="Palatino Linotype" w:cs="Arial"/>
          <w:color w:val="000000"/>
          <w:lang w:val="es-MX"/>
        </w:rPr>
        <w:t>un número de cuenta, entre otra información.</w:t>
      </w:r>
    </w:p>
    <w:p w14:paraId="4BD182A4" w14:textId="77777777" w:rsidR="000A6EDE" w:rsidRPr="000A6EDE" w:rsidRDefault="000A6EDE" w:rsidP="000A6EDE">
      <w:pPr>
        <w:pStyle w:val="Prrafodelista"/>
        <w:rPr>
          <w:rFonts w:ascii="Palatino Linotype" w:hAnsi="Palatino Linotype" w:cs="Arial"/>
          <w:b/>
          <w:u w:val="single"/>
        </w:rPr>
      </w:pPr>
    </w:p>
    <w:p w14:paraId="7A9F4972" w14:textId="2C658755" w:rsidR="000A6EDE" w:rsidRPr="000A6EDE" w:rsidRDefault="000A6EDE" w:rsidP="000A6EDE">
      <w:pPr>
        <w:pStyle w:val="Prrafodelista"/>
        <w:numPr>
          <w:ilvl w:val="0"/>
          <w:numId w:val="25"/>
        </w:numPr>
        <w:spacing w:before="240" w:after="240" w:line="360" w:lineRule="auto"/>
        <w:ind w:right="49"/>
        <w:jc w:val="both"/>
        <w:rPr>
          <w:rFonts w:ascii="Palatino Linotype" w:hAnsi="Palatino Linotype" w:cs="Arial"/>
          <w:b/>
        </w:rPr>
      </w:pPr>
      <w:r w:rsidRPr="000A6EDE">
        <w:rPr>
          <w:rFonts w:ascii="Palatino Linotype" w:hAnsi="Palatino Linotype" w:cs="Arial"/>
          <w:b/>
        </w:rPr>
        <w:t xml:space="preserve">De la publicidad de los números de cuenta y estados de cuenta de los Sujetos Obligados. </w:t>
      </w:r>
    </w:p>
    <w:p w14:paraId="4ABEC60B" w14:textId="77777777" w:rsidR="00556A07" w:rsidRPr="000A6EDE" w:rsidRDefault="00556A07" w:rsidP="00556A07">
      <w:pPr>
        <w:pStyle w:val="Prrafodelista"/>
        <w:rPr>
          <w:rFonts w:ascii="Palatino Linotype" w:hAnsi="Palatino Linotype" w:cs="Arial"/>
          <w:color w:val="000000"/>
          <w:lang w:val="es-MX"/>
        </w:rPr>
      </w:pPr>
    </w:p>
    <w:p w14:paraId="1993B340" w14:textId="044D0443" w:rsidR="000A6EDE" w:rsidRDefault="000A6EDE" w:rsidP="000A6EDE">
      <w:pPr>
        <w:pStyle w:val="Prrafodelista"/>
        <w:numPr>
          <w:ilvl w:val="0"/>
          <w:numId w:val="1"/>
        </w:numPr>
        <w:tabs>
          <w:tab w:val="left" w:pos="0"/>
        </w:tabs>
        <w:spacing w:line="360" w:lineRule="auto"/>
        <w:ind w:left="0" w:right="49" w:firstLine="0"/>
        <w:jc w:val="both"/>
        <w:rPr>
          <w:rFonts w:ascii="Palatino Linotype" w:hAnsi="Palatino Linotype" w:cs="Arial"/>
        </w:rPr>
      </w:pPr>
      <w:r>
        <w:rPr>
          <w:rFonts w:ascii="Palatino Linotype" w:hAnsi="Palatino Linotype"/>
        </w:rPr>
        <w:t xml:space="preserve">Es necesario precisar que el derecho </w:t>
      </w:r>
      <w:r w:rsidRPr="000818BF">
        <w:rPr>
          <w:rFonts w:ascii="Palatino Linotype" w:hAnsi="Palatino Linotype" w:cs="Arial"/>
        </w:rPr>
        <w:t>de acceso a la información pública implica que cualquier persona pueda acceder y conocer la información contenida en los documentos que se encuentran en posesión de los Su</w:t>
      </w:r>
      <w:r>
        <w:rPr>
          <w:rFonts w:ascii="Palatino Linotype" w:hAnsi="Palatino Linotype" w:cs="Arial"/>
        </w:rPr>
        <w:t>jetos Obligados.</w:t>
      </w:r>
    </w:p>
    <w:p w14:paraId="19A91EC9" w14:textId="77777777" w:rsidR="000A6EDE" w:rsidRPr="000818BF" w:rsidRDefault="000A6EDE" w:rsidP="000A6EDE">
      <w:pPr>
        <w:pStyle w:val="Prrafodelista"/>
        <w:tabs>
          <w:tab w:val="left" w:pos="0"/>
        </w:tabs>
        <w:spacing w:line="360" w:lineRule="auto"/>
        <w:ind w:left="0" w:right="49"/>
        <w:jc w:val="both"/>
        <w:rPr>
          <w:rFonts w:ascii="Palatino Linotype" w:hAnsi="Palatino Linotype" w:cs="Arial"/>
        </w:rPr>
      </w:pPr>
    </w:p>
    <w:p w14:paraId="5250577F" w14:textId="77777777" w:rsidR="000A6EDE" w:rsidRPr="000818BF" w:rsidRDefault="000A6EDE" w:rsidP="000A6EDE">
      <w:pPr>
        <w:pStyle w:val="Prrafodelista"/>
        <w:numPr>
          <w:ilvl w:val="0"/>
          <w:numId w:val="1"/>
        </w:numPr>
        <w:tabs>
          <w:tab w:val="left" w:pos="0"/>
        </w:tabs>
        <w:spacing w:line="360" w:lineRule="auto"/>
        <w:ind w:left="0" w:right="49" w:firstLine="0"/>
        <w:jc w:val="both"/>
        <w:rPr>
          <w:rFonts w:ascii="Palatino Linotype" w:hAnsi="Palatino Linotype" w:cs="Arial"/>
        </w:rPr>
      </w:pPr>
      <w:r>
        <w:rPr>
          <w:rFonts w:ascii="Palatino Linotype" w:hAnsi="Palatino Linotype" w:cs="Arial"/>
        </w:rPr>
        <w:t>L</w:t>
      </w:r>
      <w:r w:rsidRPr="000818BF">
        <w:rPr>
          <w:rFonts w:ascii="Palatino Linotype" w:hAnsi="Palatino Linotype" w:cs="Arial"/>
        </w:rPr>
        <w:t>a obligación de acceso a la información se tendrá por cumplida cuando el solicitante tenga a su disposición la información requerida, o cuando realice su consulta en el lugar que ésta se localice, conforme a los artículos 3</w:t>
      </w:r>
      <w:r>
        <w:rPr>
          <w:rFonts w:ascii="Palatino Linotype" w:hAnsi="Palatino Linotype" w:cs="Arial"/>
        </w:rPr>
        <w:t>,</w:t>
      </w:r>
      <w:r w:rsidRPr="000818BF">
        <w:rPr>
          <w:rFonts w:ascii="Palatino Linotype" w:hAnsi="Palatino Linotype" w:cs="Arial"/>
        </w:rPr>
        <w:t xml:space="preserve"> fraccion</w:t>
      </w:r>
      <w:r>
        <w:rPr>
          <w:rFonts w:ascii="Palatino Linotype" w:hAnsi="Palatino Linotype" w:cs="Arial"/>
        </w:rPr>
        <w:t>es</w:t>
      </w:r>
      <w:r w:rsidRPr="000818BF">
        <w:rPr>
          <w:rFonts w:ascii="Palatino Linotype" w:hAnsi="Palatino Linotype" w:cs="Arial"/>
        </w:rPr>
        <w:t xml:space="preserve"> XI, XII</w:t>
      </w:r>
      <w:r>
        <w:rPr>
          <w:rFonts w:ascii="Palatino Linotype" w:hAnsi="Palatino Linotype" w:cs="Arial"/>
        </w:rPr>
        <w:t>,</w:t>
      </w:r>
      <w:r w:rsidRPr="000818BF">
        <w:rPr>
          <w:rFonts w:ascii="Palatino Linotype" w:hAnsi="Palatino Linotype" w:cs="Arial"/>
        </w:rPr>
        <w:t xml:space="preserve"> 4, 12 y 24 último párrafo </w:t>
      </w:r>
      <w:r w:rsidRPr="000818BF">
        <w:rPr>
          <w:rFonts w:ascii="Palatino Linotype" w:hAnsi="Palatino Linotype" w:cs="Arial"/>
          <w:bCs/>
        </w:rPr>
        <w:t>de la Ley de Transparencia y Acceso a la Información Pública del Estado de México y Municipios</w:t>
      </w:r>
      <w:r>
        <w:rPr>
          <w:rFonts w:ascii="Palatino Linotype" w:hAnsi="Palatino Linotype" w:cs="Arial"/>
        </w:rPr>
        <w:t>, los cuales a la letra señalan:</w:t>
      </w:r>
    </w:p>
    <w:p w14:paraId="6F397448" w14:textId="77777777" w:rsidR="000A6EDE" w:rsidRPr="000818BF" w:rsidRDefault="000A6EDE" w:rsidP="000A6EDE">
      <w:pPr>
        <w:tabs>
          <w:tab w:val="right" w:pos="6946"/>
        </w:tabs>
        <w:spacing w:before="240" w:after="240" w:line="360" w:lineRule="auto"/>
        <w:ind w:left="851" w:right="616"/>
        <w:jc w:val="both"/>
        <w:rPr>
          <w:rFonts w:ascii="Palatino Linotype" w:hAnsi="Palatino Linotype"/>
          <w:bCs/>
          <w:i/>
          <w:sz w:val="22"/>
          <w:szCs w:val="22"/>
        </w:rPr>
      </w:pPr>
      <w:r w:rsidRPr="000818BF">
        <w:rPr>
          <w:rFonts w:ascii="Palatino Linotype" w:hAnsi="Palatino Linotype"/>
          <w:b/>
          <w:bCs/>
          <w:i/>
          <w:sz w:val="22"/>
          <w:szCs w:val="22"/>
        </w:rPr>
        <w:t xml:space="preserve">“Artículo 3. </w:t>
      </w:r>
      <w:r w:rsidRPr="000818BF">
        <w:rPr>
          <w:rFonts w:ascii="Palatino Linotype" w:hAnsi="Palatino Linotype"/>
          <w:bCs/>
          <w:i/>
          <w:sz w:val="22"/>
          <w:szCs w:val="22"/>
        </w:rPr>
        <w:t>Para los efectos de la presente Ley se entenderá por:</w:t>
      </w:r>
      <w:r w:rsidRPr="000818BF">
        <w:rPr>
          <w:rFonts w:ascii="Palatino Linotype" w:hAnsi="Palatino Linotype"/>
          <w:bCs/>
          <w:i/>
          <w:sz w:val="22"/>
          <w:szCs w:val="22"/>
        </w:rPr>
        <w:tab/>
      </w:r>
    </w:p>
    <w:p w14:paraId="0A2EE37F" w14:textId="77777777" w:rsidR="000A6EDE" w:rsidRPr="000818BF" w:rsidRDefault="000A6EDE" w:rsidP="000A6EDE">
      <w:pPr>
        <w:tabs>
          <w:tab w:val="right" w:pos="6946"/>
        </w:tabs>
        <w:spacing w:before="240" w:after="240" w:line="360" w:lineRule="auto"/>
        <w:ind w:left="851" w:right="616"/>
        <w:jc w:val="both"/>
        <w:rPr>
          <w:rFonts w:ascii="Palatino Linotype" w:hAnsi="Palatino Linotype"/>
          <w:i/>
          <w:sz w:val="22"/>
          <w:szCs w:val="22"/>
        </w:rPr>
      </w:pPr>
      <w:r w:rsidRPr="000818BF">
        <w:rPr>
          <w:rFonts w:ascii="Palatino Linotype" w:hAnsi="Palatino Linotype"/>
          <w:i/>
          <w:sz w:val="22"/>
          <w:szCs w:val="22"/>
        </w:rPr>
        <w:t>(…)</w:t>
      </w:r>
    </w:p>
    <w:p w14:paraId="43DA43FF" w14:textId="77777777" w:rsidR="000A6EDE" w:rsidRPr="000818BF" w:rsidRDefault="000A6EDE" w:rsidP="000A6EDE">
      <w:pPr>
        <w:tabs>
          <w:tab w:val="right" w:pos="6946"/>
        </w:tabs>
        <w:spacing w:before="240" w:after="240" w:line="360" w:lineRule="auto"/>
        <w:ind w:left="851" w:right="616"/>
        <w:jc w:val="both"/>
        <w:rPr>
          <w:rFonts w:ascii="Palatino Linotype" w:hAnsi="Palatino Linotype"/>
          <w:i/>
          <w:sz w:val="22"/>
          <w:szCs w:val="22"/>
        </w:rPr>
      </w:pPr>
      <w:r w:rsidRPr="000818BF">
        <w:rPr>
          <w:rFonts w:ascii="Palatino Linotype" w:hAnsi="Palatino Linotype"/>
          <w:b/>
          <w:bCs/>
          <w:i/>
          <w:sz w:val="22"/>
          <w:szCs w:val="22"/>
        </w:rPr>
        <w:t xml:space="preserve">XI. Documento: </w:t>
      </w:r>
      <w:r w:rsidRPr="000818BF">
        <w:rPr>
          <w:rFonts w:ascii="Palatino Linotype" w:hAnsi="Palatino Linotype"/>
          <w:i/>
          <w:sz w:val="22"/>
          <w:szCs w:val="22"/>
        </w:rPr>
        <w:t xml:space="preserve">Los expedientes, </w:t>
      </w:r>
      <w:r w:rsidRPr="00BA6360">
        <w:rPr>
          <w:rFonts w:ascii="Palatino Linotype" w:hAnsi="Palatino Linotype"/>
          <w:b/>
          <w:i/>
          <w:sz w:val="22"/>
          <w:szCs w:val="22"/>
        </w:rPr>
        <w:t>reportes</w:t>
      </w:r>
      <w:r w:rsidRPr="000818BF">
        <w:rPr>
          <w:rFonts w:ascii="Palatino Linotype" w:hAnsi="Palatino Linotype"/>
          <w:i/>
          <w:sz w:val="22"/>
          <w:szCs w:val="22"/>
        </w:rPr>
        <w:t xml:space="preserve">, estudios, actas, resoluciones, oficios, correspondencia, acuerdos, directivas, directrices, circulares, </w:t>
      </w:r>
      <w:r w:rsidRPr="00BA6360">
        <w:rPr>
          <w:rFonts w:ascii="Palatino Linotype" w:hAnsi="Palatino Linotype"/>
          <w:b/>
          <w:i/>
          <w:sz w:val="22"/>
          <w:szCs w:val="22"/>
        </w:rPr>
        <w:t>contratos</w:t>
      </w:r>
      <w:r w:rsidRPr="000818BF">
        <w:rPr>
          <w:rFonts w:ascii="Palatino Linotype" w:hAnsi="Palatino Linotype"/>
          <w:i/>
          <w:sz w:val="22"/>
          <w:szCs w:val="22"/>
        </w:rPr>
        <w:t>,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76F64B5" w14:textId="77777777" w:rsidR="000A6EDE" w:rsidRPr="000818BF" w:rsidRDefault="000A6EDE" w:rsidP="000A6EDE">
      <w:pPr>
        <w:tabs>
          <w:tab w:val="right" w:pos="6946"/>
        </w:tabs>
        <w:spacing w:before="240" w:after="240" w:line="360" w:lineRule="auto"/>
        <w:ind w:left="851" w:right="616"/>
        <w:jc w:val="both"/>
        <w:rPr>
          <w:rFonts w:ascii="Palatino Linotype" w:hAnsi="Palatino Linotype"/>
          <w:bCs/>
          <w:i/>
          <w:sz w:val="22"/>
          <w:szCs w:val="22"/>
        </w:rPr>
      </w:pPr>
      <w:r w:rsidRPr="000818BF">
        <w:rPr>
          <w:rFonts w:ascii="Palatino Linotype" w:hAnsi="Palatino Linotype"/>
          <w:b/>
          <w:bCs/>
          <w:i/>
          <w:sz w:val="22"/>
          <w:szCs w:val="22"/>
        </w:rPr>
        <w:t>XII. Documento electrónico:</w:t>
      </w:r>
      <w:r w:rsidRPr="000818BF">
        <w:rPr>
          <w:rFonts w:ascii="Palatino Linotype" w:hAnsi="Palatino Linotype"/>
          <w:bCs/>
          <w:i/>
          <w:sz w:val="22"/>
          <w:szCs w:val="22"/>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77729C6" w14:textId="77777777" w:rsidR="000A6EDE" w:rsidRPr="000818BF" w:rsidRDefault="000A6EDE" w:rsidP="000A6EDE">
      <w:pPr>
        <w:tabs>
          <w:tab w:val="right" w:pos="6946"/>
        </w:tabs>
        <w:spacing w:before="240" w:after="240" w:line="360" w:lineRule="auto"/>
        <w:ind w:left="851" w:right="616"/>
        <w:jc w:val="both"/>
        <w:rPr>
          <w:rFonts w:ascii="Palatino Linotype" w:hAnsi="Palatino Linotype"/>
          <w:i/>
          <w:sz w:val="22"/>
          <w:szCs w:val="22"/>
        </w:rPr>
      </w:pPr>
      <w:r w:rsidRPr="000818BF">
        <w:rPr>
          <w:rFonts w:ascii="Palatino Linotype" w:hAnsi="Palatino Linotype"/>
          <w:i/>
          <w:sz w:val="22"/>
          <w:szCs w:val="22"/>
        </w:rPr>
        <w:t>(…)</w:t>
      </w:r>
    </w:p>
    <w:p w14:paraId="318A8FB6" w14:textId="77777777" w:rsidR="000A6EDE" w:rsidRPr="000818BF" w:rsidRDefault="000A6EDE" w:rsidP="000A6EDE">
      <w:pPr>
        <w:tabs>
          <w:tab w:val="right" w:pos="6946"/>
        </w:tabs>
        <w:spacing w:before="240" w:after="240" w:line="360" w:lineRule="auto"/>
        <w:ind w:left="851" w:right="616"/>
        <w:jc w:val="both"/>
        <w:rPr>
          <w:rFonts w:ascii="Palatino Linotype" w:hAnsi="Palatino Linotype"/>
          <w:bCs/>
          <w:i/>
          <w:sz w:val="22"/>
          <w:szCs w:val="22"/>
        </w:rPr>
      </w:pPr>
      <w:r w:rsidRPr="000818BF">
        <w:rPr>
          <w:rFonts w:ascii="Palatino Linotype" w:hAnsi="Palatino Linotype"/>
          <w:b/>
          <w:bCs/>
          <w:i/>
          <w:sz w:val="22"/>
          <w:szCs w:val="22"/>
        </w:rPr>
        <w:t>Artículo 4. El derecho humano de acceso a la información pública es la prerrogativa de las personas para buscar, difundir, investigar, recabar, recibir y solicitar información pública</w:t>
      </w:r>
      <w:r w:rsidRPr="000818BF">
        <w:rPr>
          <w:rFonts w:ascii="Palatino Linotype" w:hAnsi="Palatino Linotype"/>
          <w:bCs/>
          <w:i/>
          <w:sz w:val="22"/>
          <w:szCs w:val="22"/>
        </w:rPr>
        <w:t>, sin necesidad de acreditar personalidad ni interés jurídico.</w:t>
      </w:r>
    </w:p>
    <w:p w14:paraId="2BB7F97B" w14:textId="77777777" w:rsidR="000A6EDE" w:rsidRPr="000818BF" w:rsidRDefault="000A6EDE" w:rsidP="000A6EDE">
      <w:pPr>
        <w:tabs>
          <w:tab w:val="right" w:pos="6946"/>
        </w:tabs>
        <w:spacing w:before="240" w:after="240" w:line="360" w:lineRule="auto"/>
        <w:ind w:left="851" w:right="616"/>
        <w:jc w:val="both"/>
        <w:rPr>
          <w:rFonts w:ascii="Palatino Linotype" w:hAnsi="Palatino Linotype"/>
          <w:i/>
          <w:sz w:val="22"/>
          <w:szCs w:val="22"/>
        </w:rPr>
      </w:pPr>
      <w:r w:rsidRPr="000818BF">
        <w:rPr>
          <w:rFonts w:ascii="Palatino Linotype" w:hAnsi="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0818BF">
        <w:rPr>
          <w:rFonts w:ascii="Palatino Linotype" w:hAnsi="Palatino Linotype"/>
          <w:i/>
          <w:sz w:val="22"/>
          <w:szCs w:val="22"/>
        </w:rPr>
        <w:t xml:space="preserve"> Solo podrá ser clasificada excepcionalmente como reservada temporalmente por razones de interés público, en los términos de las causas legítimas y estrictamente necesarias previstas por esta Ley.</w:t>
      </w:r>
    </w:p>
    <w:p w14:paraId="4BEABEA5" w14:textId="77777777" w:rsidR="000A6EDE" w:rsidRPr="000818BF" w:rsidRDefault="000A6EDE" w:rsidP="000A6EDE">
      <w:pPr>
        <w:tabs>
          <w:tab w:val="right" w:pos="6946"/>
        </w:tabs>
        <w:spacing w:before="240" w:after="240" w:line="360" w:lineRule="auto"/>
        <w:ind w:left="851" w:right="616"/>
        <w:jc w:val="both"/>
        <w:rPr>
          <w:rFonts w:ascii="Palatino Linotype" w:hAnsi="Palatino Linotype"/>
          <w:i/>
          <w:sz w:val="22"/>
          <w:szCs w:val="22"/>
        </w:rPr>
      </w:pPr>
      <w:r w:rsidRPr="000818BF">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07A0AD6A" w14:textId="77777777" w:rsidR="000A6EDE" w:rsidRPr="000818BF" w:rsidRDefault="000A6EDE" w:rsidP="000A6EDE">
      <w:pPr>
        <w:tabs>
          <w:tab w:val="right" w:pos="6946"/>
        </w:tabs>
        <w:spacing w:before="240" w:after="240" w:line="360" w:lineRule="auto"/>
        <w:ind w:left="851" w:right="616"/>
        <w:jc w:val="both"/>
        <w:rPr>
          <w:rFonts w:ascii="Palatino Linotype" w:hAnsi="Palatino Linotype"/>
          <w:i/>
          <w:sz w:val="22"/>
          <w:szCs w:val="22"/>
        </w:rPr>
      </w:pPr>
      <w:r w:rsidRPr="000818BF">
        <w:rPr>
          <w:rFonts w:ascii="Palatino Linotype" w:hAnsi="Palatino Linotype"/>
          <w:b/>
          <w:bCs/>
          <w:i/>
          <w:sz w:val="22"/>
          <w:szCs w:val="22"/>
        </w:rPr>
        <w:t xml:space="preserve">Artículo 12. </w:t>
      </w:r>
      <w:r w:rsidRPr="000818BF">
        <w:rPr>
          <w:rFonts w:ascii="Palatino Linotype" w:hAnsi="Palatino Linotype"/>
          <w:i/>
          <w:sz w:val="22"/>
          <w:szCs w:val="22"/>
        </w:rPr>
        <w:t>Quienes generen, recopilen, administren, manejen, procesen, archiven o conserven información pública serán responsables de la misma en los términos de las disposiciones jurídicas aplicables.</w:t>
      </w:r>
    </w:p>
    <w:p w14:paraId="3A297D72" w14:textId="77777777" w:rsidR="000A6EDE" w:rsidRPr="000818BF" w:rsidRDefault="000A6EDE" w:rsidP="000A6EDE">
      <w:pPr>
        <w:tabs>
          <w:tab w:val="right" w:pos="6946"/>
        </w:tabs>
        <w:spacing w:before="240" w:after="240" w:line="360" w:lineRule="auto"/>
        <w:ind w:left="851" w:right="616"/>
        <w:jc w:val="both"/>
        <w:rPr>
          <w:rFonts w:ascii="Palatino Linotype" w:hAnsi="Palatino Linotype"/>
          <w:i/>
          <w:sz w:val="22"/>
          <w:szCs w:val="22"/>
        </w:rPr>
      </w:pPr>
      <w:r w:rsidRPr="000818BF">
        <w:rPr>
          <w:rFonts w:ascii="Palatino Linotype" w:hAnsi="Palatino Linotype"/>
          <w:i/>
          <w:sz w:val="22"/>
          <w:szCs w:val="22"/>
        </w:rPr>
        <w:t>Los sujetos obligados sólo proporcionarán la información pública que se les requiera y que obre en sus archivos y en el estado en que ésta se encuentre</w:t>
      </w:r>
      <w:r w:rsidRPr="000818BF">
        <w:rPr>
          <w:rFonts w:ascii="Palatino Linotype" w:hAnsi="Palatino Linotype"/>
          <w:i/>
          <w:sz w:val="22"/>
          <w:szCs w:val="22"/>
          <w:u w:val="single"/>
        </w:rPr>
        <w:t>.</w:t>
      </w:r>
      <w:r w:rsidRPr="000818BF">
        <w:rPr>
          <w:rFonts w:ascii="Palatino Linotype" w:hAnsi="Palatino Linotype"/>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4BE5242" w14:textId="77777777" w:rsidR="000A6EDE" w:rsidRPr="000818BF" w:rsidRDefault="000A6EDE" w:rsidP="000A6EDE">
      <w:pPr>
        <w:tabs>
          <w:tab w:val="right" w:pos="6946"/>
        </w:tabs>
        <w:spacing w:before="240" w:after="240" w:line="360" w:lineRule="auto"/>
        <w:ind w:left="851" w:right="616"/>
        <w:jc w:val="both"/>
        <w:rPr>
          <w:rFonts w:ascii="Palatino Linotype" w:hAnsi="Palatino Linotype"/>
          <w:i/>
          <w:sz w:val="22"/>
          <w:szCs w:val="22"/>
        </w:rPr>
      </w:pPr>
      <w:r w:rsidRPr="000818BF">
        <w:rPr>
          <w:rFonts w:ascii="Palatino Linotype" w:hAnsi="Palatino Linotype"/>
          <w:i/>
          <w:sz w:val="22"/>
          <w:szCs w:val="22"/>
        </w:rPr>
        <w:t>(…)</w:t>
      </w:r>
    </w:p>
    <w:p w14:paraId="746691A1" w14:textId="77777777" w:rsidR="000A6EDE" w:rsidRPr="000818BF" w:rsidRDefault="000A6EDE" w:rsidP="000A6EDE">
      <w:pPr>
        <w:tabs>
          <w:tab w:val="right" w:pos="6946"/>
        </w:tabs>
        <w:spacing w:before="240" w:after="240" w:line="360" w:lineRule="auto"/>
        <w:ind w:left="851" w:right="616"/>
        <w:jc w:val="both"/>
        <w:rPr>
          <w:rFonts w:ascii="Palatino Linotype" w:hAnsi="Palatino Linotype"/>
          <w:i/>
          <w:sz w:val="22"/>
          <w:szCs w:val="22"/>
        </w:rPr>
      </w:pPr>
      <w:r w:rsidRPr="000818BF">
        <w:rPr>
          <w:rFonts w:ascii="Palatino Linotype" w:hAnsi="Palatino Linotype"/>
          <w:b/>
          <w:bCs/>
          <w:i/>
          <w:sz w:val="22"/>
          <w:szCs w:val="22"/>
        </w:rPr>
        <w:t xml:space="preserve">Artículo 24. </w:t>
      </w:r>
      <w:r w:rsidRPr="000818BF">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1DEDBDA9" w14:textId="77777777" w:rsidR="000A6EDE" w:rsidRPr="000818BF" w:rsidRDefault="000A6EDE" w:rsidP="000A6EDE">
      <w:pPr>
        <w:tabs>
          <w:tab w:val="right" w:pos="6946"/>
        </w:tabs>
        <w:spacing w:before="240" w:after="240" w:line="360" w:lineRule="auto"/>
        <w:ind w:left="851" w:right="616"/>
        <w:jc w:val="both"/>
        <w:rPr>
          <w:rFonts w:ascii="Palatino Linotype" w:hAnsi="Palatino Linotype"/>
          <w:i/>
          <w:sz w:val="22"/>
          <w:szCs w:val="22"/>
        </w:rPr>
      </w:pPr>
      <w:r w:rsidRPr="000818BF">
        <w:rPr>
          <w:rFonts w:ascii="Palatino Linotype" w:hAnsi="Palatino Linotype"/>
          <w:bCs/>
          <w:i/>
          <w:sz w:val="22"/>
          <w:szCs w:val="22"/>
        </w:rPr>
        <w:t>(..</w:t>
      </w:r>
      <w:r w:rsidRPr="000818BF">
        <w:rPr>
          <w:rFonts w:ascii="Palatino Linotype" w:hAnsi="Palatino Linotype"/>
          <w:i/>
          <w:sz w:val="22"/>
          <w:szCs w:val="22"/>
        </w:rPr>
        <w:t>.)</w:t>
      </w:r>
    </w:p>
    <w:p w14:paraId="4491ACB9" w14:textId="77777777" w:rsidR="000A6EDE" w:rsidRPr="000818BF" w:rsidRDefault="000A6EDE" w:rsidP="000A6EDE">
      <w:pPr>
        <w:tabs>
          <w:tab w:val="right" w:pos="6946"/>
        </w:tabs>
        <w:spacing w:before="240" w:after="240" w:line="360" w:lineRule="auto"/>
        <w:ind w:left="851" w:right="616"/>
        <w:jc w:val="both"/>
        <w:rPr>
          <w:rFonts w:ascii="Palatino Linotype" w:hAnsi="Palatino Linotype"/>
          <w:bCs/>
          <w:i/>
          <w:sz w:val="22"/>
          <w:szCs w:val="22"/>
          <w:u w:val="single"/>
        </w:rPr>
      </w:pPr>
      <w:r w:rsidRPr="000818BF">
        <w:rPr>
          <w:rFonts w:ascii="Palatino Linotype" w:hAnsi="Palatino Linotype"/>
          <w:b/>
          <w:bCs/>
          <w:i/>
          <w:sz w:val="22"/>
          <w:szCs w:val="22"/>
        </w:rPr>
        <w:t>IX.</w:t>
      </w:r>
      <w:r w:rsidRPr="000818BF">
        <w:rPr>
          <w:rFonts w:ascii="Palatino Linotype" w:hAnsi="Palatino Linotype"/>
          <w:bCs/>
          <w:i/>
          <w:sz w:val="22"/>
          <w:szCs w:val="22"/>
        </w:rPr>
        <w:t xml:space="preserve"> </w:t>
      </w:r>
      <w:r w:rsidRPr="000818BF">
        <w:rPr>
          <w:rFonts w:ascii="Palatino Linotype" w:hAnsi="Palatino Linotype"/>
          <w:bCs/>
          <w:i/>
          <w:sz w:val="22"/>
          <w:szCs w:val="22"/>
          <w:u w:val="single"/>
        </w:rPr>
        <w:t>Fomentar el uso de tecnologías de la información para garantizar la transparencia, el derecho de acceso a la información y la accesibilidad a éstos;</w:t>
      </w:r>
    </w:p>
    <w:p w14:paraId="239C151E" w14:textId="77777777" w:rsidR="000A6EDE" w:rsidRPr="000818BF" w:rsidRDefault="000A6EDE" w:rsidP="000A6EDE">
      <w:pPr>
        <w:tabs>
          <w:tab w:val="right" w:pos="6946"/>
        </w:tabs>
        <w:spacing w:before="240" w:after="240" w:line="360" w:lineRule="auto"/>
        <w:ind w:left="851" w:right="616"/>
        <w:jc w:val="both"/>
        <w:rPr>
          <w:rFonts w:ascii="Palatino Linotype" w:hAnsi="Palatino Linotype"/>
          <w:b/>
          <w:bCs/>
          <w:i/>
          <w:sz w:val="22"/>
          <w:szCs w:val="22"/>
        </w:rPr>
      </w:pPr>
      <w:r w:rsidRPr="000818BF">
        <w:rPr>
          <w:rFonts w:ascii="Palatino Linotype" w:hAnsi="Palatino Linotype"/>
          <w:b/>
          <w:bCs/>
          <w:i/>
          <w:sz w:val="22"/>
          <w:szCs w:val="22"/>
        </w:rPr>
        <w:t>(…)</w:t>
      </w:r>
    </w:p>
    <w:p w14:paraId="35E2E68F" w14:textId="77777777" w:rsidR="000A6EDE" w:rsidRPr="000818BF" w:rsidRDefault="000A6EDE" w:rsidP="000A6EDE">
      <w:pPr>
        <w:tabs>
          <w:tab w:val="right" w:pos="6946"/>
        </w:tabs>
        <w:spacing w:before="240" w:after="240" w:line="360" w:lineRule="auto"/>
        <w:ind w:left="851" w:right="616"/>
        <w:jc w:val="both"/>
        <w:rPr>
          <w:rFonts w:ascii="Palatino Linotype" w:hAnsi="Palatino Linotype"/>
          <w:bCs/>
          <w:i/>
          <w:sz w:val="22"/>
          <w:szCs w:val="22"/>
        </w:rPr>
      </w:pPr>
      <w:r w:rsidRPr="000818BF">
        <w:rPr>
          <w:rFonts w:ascii="Palatino Linotype" w:hAnsi="Palatino Linotype"/>
          <w:b/>
          <w:bCs/>
          <w:i/>
          <w:sz w:val="22"/>
          <w:szCs w:val="22"/>
        </w:rPr>
        <w:t>XI.</w:t>
      </w:r>
      <w:r w:rsidRPr="000818BF">
        <w:rPr>
          <w:rFonts w:ascii="Palatino Linotype" w:hAnsi="Palatino Linotype"/>
          <w:bCs/>
          <w:i/>
          <w:sz w:val="22"/>
          <w:szCs w:val="22"/>
        </w:rPr>
        <w:t xml:space="preserve"> Dar acceso a la información pública que le sea requerida, en los términos de la Ley General, esta Ley y demás disposiciones jurídicas aplicables;</w:t>
      </w:r>
    </w:p>
    <w:p w14:paraId="5CB3BA70" w14:textId="77777777" w:rsidR="000A6EDE" w:rsidRPr="000818BF" w:rsidRDefault="000A6EDE" w:rsidP="000A6EDE">
      <w:pPr>
        <w:tabs>
          <w:tab w:val="right" w:pos="6946"/>
        </w:tabs>
        <w:spacing w:before="240" w:after="240" w:line="360" w:lineRule="auto"/>
        <w:ind w:left="851" w:right="616"/>
        <w:jc w:val="both"/>
        <w:rPr>
          <w:rFonts w:ascii="Palatino Linotype" w:hAnsi="Palatino Linotype"/>
          <w:i/>
          <w:sz w:val="22"/>
          <w:szCs w:val="22"/>
        </w:rPr>
      </w:pPr>
      <w:r w:rsidRPr="000818BF">
        <w:rPr>
          <w:rFonts w:ascii="Palatino Linotype" w:hAnsi="Palatino Linotype"/>
          <w:bCs/>
          <w:i/>
          <w:sz w:val="22"/>
          <w:szCs w:val="22"/>
        </w:rPr>
        <w:t>(…)</w:t>
      </w:r>
    </w:p>
    <w:p w14:paraId="76044741" w14:textId="77777777" w:rsidR="000A6EDE" w:rsidRPr="000818BF" w:rsidRDefault="000A6EDE" w:rsidP="000A6EDE">
      <w:pPr>
        <w:tabs>
          <w:tab w:val="right" w:pos="6946"/>
        </w:tabs>
        <w:spacing w:before="240" w:after="240" w:line="360" w:lineRule="auto"/>
        <w:ind w:left="851" w:right="616"/>
        <w:jc w:val="both"/>
        <w:rPr>
          <w:rFonts w:ascii="Palatino Linotype" w:hAnsi="Palatino Linotype"/>
          <w:i/>
          <w:sz w:val="22"/>
          <w:szCs w:val="22"/>
        </w:rPr>
      </w:pPr>
      <w:r w:rsidRPr="000818BF">
        <w:rPr>
          <w:rFonts w:ascii="Palatino Linotype" w:hAnsi="Palatino Linotype"/>
          <w:i/>
          <w:sz w:val="22"/>
          <w:szCs w:val="22"/>
        </w:rPr>
        <w:t>En la administración, gestión y custodia de los archivos de información pública, los sujetos obligados, los servidores públicos habilitados y los servidores públicos en general, se ajustarán a lo establecido por la normatividad aplicable.</w:t>
      </w:r>
    </w:p>
    <w:p w14:paraId="1D2E9063" w14:textId="77777777" w:rsidR="000A6EDE" w:rsidRPr="000818BF" w:rsidRDefault="000A6EDE" w:rsidP="000A6EDE">
      <w:pPr>
        <w:tabs>
          <w:tab w:val="right" w:pos="6946"/>
        </w:tabs>
        <w:spacing w:before="240" w:after="240" w:line="360" w:lineRule="auto"/>
        <w:ind w:left="851" w:right="616"/>
        <w:jc w:val="both"/>
        <w:rPr>
          <w:rFonts w:ascii="Palatino Linotype" w:hAnsi="Palatino Linotype"/>
          <w:b/>
          <w:i/>
          <w:sz w:val="22"/>
          <w:szCs w:val="22"/>
        </w:rPr>
      </w:pPr>
      <w:r w:rsidRPr="000818BF">
        <w:rPr>
          <w:rFonts w:ascii="Palatino Linotype" w:hAnsi="Palatino Linotype"/>
          <w:b/>
          <w:i/>
          <w:sz w:val="22"/>
          <w:szCs w:val="22"/>
        </w:rPr>
        <w:t>Los sujetos obligados solo proporcionarán la información pública que generen, administren o posean en el ejercicio de sus atribuciones.”</w:t>
      </w:r>
    </w:p>
    <w:p w14:paraId="1E65DE8A" w14:textId="77777777" w:rsidR="000A6EDE" w:rsidRDefault="000A6EDE" w:rsidP="000A6EDE">
      <w:pPr>
        <w:pStyle w:val="Prrafodelista"/>
        <w:numPr>
          <w:ilvl w:val="0"/>
          <w:numId w:val="1"/>
        </w:numPr>
        <w:tabs>
          <w:tab w:val="left" w:pos="0"/>
        </w:tabs>
        <w:spacing w:line="360" w:lineRule="auto"/>
        <w:ind w:left="0" w:right="49" w:firstLine="0"/>
        <w:jc w:val="both"/>
        <w:rPr>
          <w:rFonts w:ascii="Palatino Linotype" w:hAnsi="Palatino Linotype" w:cs="Arial"/>
        </w:rPr>
      </w:pPr>
      <w:r w:rsidRPr="000818BF">
        <w:rPr>
          <w:rFonts w:ascii="Palatino Linotype" w:hAnsi="Palatino Linotype" w:cs="Arial"/>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45170CEE" w14:textId="77777777" w:rsidR="000A6EDE" w:rsidRDefault="000A6EDE" w:rsidP="000A6EDE">
      <w:pPr>
        <w:pStyle w:val="Prrafodelista"/>
        <w:tabs>
          <w:tab w:val="left" w:pos="0"/>
        </w:tabs>
        <w:spacing w:line="360" w:lineRule="auto"/>
        <w:ind w:left="0" w:right="49"/>
        <w:jc w:val="both"/>
        <w:rPr>
          <w:rFonts w:ascii="Palatino Linotype" w:hAnsi="Palatino Linotype" w:cs="Arial"/>
        </w:rPr>
      </w:pPr>
    </w:p>
    <w:p w14:paraId="2057D42A" w14:textId="77777777" w:rsidR="000A6EDE" w:rsidRPr="000A6EDE" w:rsidRDefault="000A6EDE" w:rsidP="000A6EDE">
      <w:pPr>
        <w:pStyle w:val="Prrafodelista"/>
        <w:numPr>
          <w:ilvl w:val="0"/>
          <w:numId w:val="1"/>
        </w:numPr>
        <w:tabs>
          <w:tab w:val="left" w:pos="0"/>
        </w:tabs>
        <w:spacing w:line="360" w:lineRule="auto"/>
        <w:ind w:left="0" w:right="49" w:firstLine="0"/>
        <w:jc w:val="both"/>
        <w:rPr>
          <w:rFonts w:ascii="Palatino Linotype" w:hAnsi="Palatino Linotype" w:cs="Arial"/>
        </w:rPr>
      </w:pPr>
      <w:r w:rsidRPr="002D2EB6">
        <w:rPr>
          <w:rFonts w:ascii="Palatino Linotype" w:hAnsi="Palatino Linotype" w:cs="Arial"/>
        </w:rPr>
        <w:t>En conclusión, el derecho de acceso a la información pública, consiste en que la</w:t>
      </w:r>
      <w:r>
        <w:rPr>
          <w:rFonts w:ascii="Palatino Linotype" w:hAnsi="Palatino Linotype" w:cs="Arial"/>
          <w:color w:val="000000" w:themeColor="text1"/>
        </w:rPr>
        <w:t xml:space="preserve"> información solicitada conste en un documento en cualquiera de sus formas, a saber: </w:t>
      </w:r>
      <w:r>
        <w:rPr>
          <w:rFonts w:ascii="Palatino Linotype" w:hAnsi="Palatino Linotype" w:cs="Arial"/>
        </w:rPr>
        <w:t xml:space="preserve">expedientes, reportes, estudios, actas, resoluciones, oficios, correspondencia, acuerdos, directivas, directrices, circulares, </w:t>
      </w:r>
      <w:r w:rsidRPr="004D78C7">
        <w:rPr>
          <w:rFonts w:ascii="Palatino Linotype" w:hAnsi="Palatino Linotype" w:cs="Arial"/>
        </w:rPr>
        <w:t>contratos</w:t>
      </w:r>
      <w:r>
        <w:rPr>
          <w:rFonts w:ascii="Palatino Linotype" w:hAnsi="Palatino Linotype" w:cs="Arial"/>
        </w:rPr>
        <w:t>, convenios, instructivos, notas, memorandos, estadísticas o bien, cualquier otro registro que documente el ejercicio de las facultades, funciones y competencias de los Sujetos Obligados</w:t>
      </w:r>
      <w:r>
        <w:rPr>
          <w:rFonts w:ascii="Palatino Linotype" w:hAnsi="Palatino Linotype" w:cs="Arial"/>
          <w:color w:val="000000" w:themeColor="text1"/>
        </w:rPr>
        <w:t xml:space="preserve">; los que, </w:t>
      </w:r>
      <w:r>
        <w:rPr>
          <w:rFonts w:ascii="Palatino Linotype" w:hAnsi="Palatino Linotype" w:cs="Arial"/>
        </w:rPr>
        <w:t>podrán estar en cualquier medio, sea escrito, impreso, sonoro, visual, electrónico, informático u holográfico</w:t>
      </w:r>
      <w:r>
        <w:rPr>
          <w:rFonts w:ascii="Palatino Linotype" w:hAnsi="Palatino Linotype" w:cs="Arial"/>
          <w:color w:val="000000" w:themeColor="text1"/>
        </w:rPr>
        <w:t xml:space="preserve"> de conformidad a lo establecido en los ordenamientos legales citados con anterioridad. </w:t>
      </w:r>
    </w:p>
    <w:p w14:paraId="3B85E6BE" w14:textId="77777777" w:rsidR="000A6EDE" w:rsidRPr="000A6EDE" w:rsidRDefault="000A6EDE" w:rsidP="000A6EDE">
      <w:pPr>
        <w:pStyle w:val="Prrafodelista"/>
        <w:rPr>
          <w:rFonts w:ascii="Palatino Linotype" w:hAnsi="Palatino Linotype" w:cs="Arial"/>
        </w:rPr>
      </w:pPr>
    </w:p>
    <w:p w14:paraId="7FED728A" w14:textId="77777777" w:rsidR="000A6EDE" w:rsidRDefault="000A6EDE" w:rsidP="000A6EDE">
      <w:pPr>
        <w:pStyle w:val="Prrafodelista"/>
        <w:numPr>
          <w:ilvl w:val="0"/>
          <w:numId w:val="1"/>
        </w:numPr>
        <w:tabs>
          <w:tab w:val="left" w:pos="0"/>
        </w:tabs>
        <w:spacing w:line="360" w:lineRule="auto"/>
        <w:ind w:left="0" w:right="49" w:firstLine="0"/>
        <w:jc w:val="both"/>
        <w:rPr>
          <w:rFonts w:ascii="Palatino Linotype" w:hAnsi="Palatino Linotype" w:cs="Arial"/>
        </w:rPr>
      </w:pPr>
      <w:r w:rsidRPr="000A6EDE">
        <w:rPr>
          <w:rFonts w:ascii="Palatino Linotype" w:hAnsi="Palatino Linotype" w:cs="Arial"/>
        </w:rPr>
        <w:t xml:space="preserve">Por consiguiente, los preceptos legales transcritos establecen que </w:t>
      </w:r>
      <w:r w:rsidRPr="000A6EDE">
        <w:rPr>
          <w:rFonts w:ascii="Palatino Linotype" w:hAnsi="Palatino Linotype" w:cs="Arial"/>
          <w:b/>
          <w:u w:val="single"/>
        </w:rPr>
        <w:t>los Sujetos Obligados se encuentran constreñidos a entregar la información pública solicitada por los particulares</w:t>
      </w:r>
      <w:r w:rsidRPr="000A6EDE">
        <w:rPr>
          <w:rFonts w:ascii="Palatino Linotype" w:hAnsi="Palatino Linotype" w:cs="Arial"/>
        </w:rPr>
        <w:t xml:space="preserve"> y que ésta misma se encuentre en sus archivos o que obre en su posesión, </w:t>
      </w:r>
      <w:r w:rsidRPr="000A6EDE">
        <w:rPr>
          <w:rFonts w:ascii="Palatino Linotype" w:hAnsi="Palatino Linotype" w:cs="Arial"/>
          <w:b/>
          <w:u w:val="single"/>
        </w:rPr>
        <w:t>privilegiando en todo momento el principio de máxima publicidad,</w:t>
      </w:r>
      <w:r w:rsidRPr="000A6EDE">
        <w:rPr>
          <w:rFonts w:ascii="Palatino Linotype" w:hAnsi="Palatino Linotype" w:cs="Arial"/>
        </w:rPr>
        <w:t xml:space="preserve"> sin generarla, procesarla, resumirla, ni presentarla conforme al interés del solicitante. </w:t>
      </w:r>
    </w:p>
    <w:p w14:paraId="163FDF09" w14:textId="77777777" w:rsidR="000A6EDE" w:rsidRPr="000A6EDE" w:rsidRDefault="000A6EDE" w:rsidP="000A6EDE">
      <w:pPr>
        <w:pStyle w:val="Prrafodelista"/>
        <w:rPr>
          <w:rFonts w:ascii="Palatino Linotype" w:hAnsi="Palatino Linotype" w:cs="Arial"/>
        </w:rPr>
      </w:pPr>
    </w:p>
    <w:p w14:paraId="53501BA2" w14:textId="77777777" w:rsidR="000A6EDE" w:rsidRPr="000A6EDE" w:rsidRDefault="000A6EDE" w:rsidP="000A6EDE">
      <w:pPr>
        <w:pStyle w:val="Prrafodelista"/>
        <w:numPr>
          <w:ilvl w:val="0"/>
          <w:numId w:val="1"/>
        </w:numPr>
        <w:tabs>
          <w:tab w:val="left" w:pos="0"/>
        </w:tabs>
        <w:spacing w:line="360" w:lineRule="auto"/>
        <w:ind w:left="0" w:right="49" w:firstLine="0"/>
        <w:jc w:val="both"/>
        <w:rPr>
          <w:rFonts w:ascii="Palatino Linotype" w:hAnsi="Palatino Linotype" w:cs="Arial"/>
        </w:rPr>
      </w:pPr>
      <w:r w:rsidRPr="000A6EDE">
        <w:rPr>
          <w:rFonts w:ascii="Palatino Linotype" w:hAnsi="Palatino Linotype" w:cs="Arial"/>
        </w:rPr>
        <w:t xml:space="preserve">Queda de manifiesto entonces que, </w:t>
      </w:r>
      <w:r w:rsidRPr="000A6EDE">
        <w:rPr>
          <w:rFonts w:ascii="Palatino Linotype" w:hAnsi="Palatino Linotype" w:cs="Arial"/>
          <w:b/>
          <w:u w:val="single"/>
        </w:rPr>
        <w:t>se considera información pública al conjunto de datos que posee cualquier autoridad, obtenidos en virtud del ejercicio de sus funciones de derecho público</w:t>
      </w:r>
      <w:r w:rsidRPr="000A6EDE">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4340E74C" w14:textId="77777777" w:rsidR="000A6EDE" w:rsidRDefault="000A6EDE" w:rsidP="000A6EDE">
      <w:pPr>
        <w:spacing w:before="120" w:after="120"/>
        <w:ind w:left="851" w:right="616"/>
        <w:jc w:val="both"/>
        <w:rPr>
          <w:rFonts w:ascii="Palatino Linotype" w:hAnsi="Palatino Linotype" w:cs="Arial"/>
          <w:i/>
          <w:sz w:val="22"/>
          <w:szCs w:val="22"/>
        </w:rPr>
      </w:pPr>
      <w:r w:rsidRPr="000A6EDE">
        <w:rPr>
          <w:rFonts w:ascii="Palatino Linotype" w:hAnsi="Palatino Linotype" w:cs="Arial"/>
          <w:bCs/>
          <w:i/>
          <w:sz w:val="22"/>
          <w:szCs w:val="22"/>
        </w:rPr>
        <w:t>“</w:t>
      </w:r>
      <w:r w:rsidRPr="000A6EDE">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0A6EDE">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4667F2A8" w14:textId="77777777" w:rsidR="004152EE" w:rsidRPr="000A6EDE" w:rsidRDefault="004152EE" w:rsidP="000A6EDE">
      <w:pPr>
        <w:spacing w:before="120" w:after="120"/>
        <w:ind w:left="851" w:right="616"/>
        <w:jc w:val="both"/>
        <w:rPr>
          <w:rFonts w:ascii="Palatino Linotype" w:hAnsi="Palatino Linotype" w:cs="Arial"/>
          <w:i/>
          <w:sz w:val="22"/>
          <w:szCs w:val="22"/>
        </w:rPr>
      </w:pPr>
    </w:p>
    <w:p w14:paraId="51C34928" w14:textId="01610198" w:rsidR="00556A07" w:rsidRPr="009E35C9" w:rsidRDefault="004152EE" w:rsidP="004152EE">
      <w:pPr>
        <w:pStyle w:val="Prrafodelista"/>
        <w:numPr>
          <w:ilvl w:val="0"/>
          <w:numId w:val="1"/>
        </w:numPr>
        <w:tabs>
          <w:tab w:val="left" w:pos="0"/>
        </w:tabs>
        <w:spacing w:line="360" w:lineRule="auto"/>
        <w:ind w:left="0" w:right="49" w:firstLine="0"/>
        <w:jc w:val="both"/>
        <w:rPr>
          <w:rFonts w:ascii="Palatino Linotype" w:hAnsi="Palatino Linotype"/>
        </w:rPr>
      </w:pPr>
      <w:r w:rsidRPr="004152EE">
        <w:rPr>
          <w:rFonts w:ascii="Palatino Linotype" w:hAnsi="Palatino Linotype"/>
        </w:rPr>
        <w:t>Aunado</w:t>
      </w:r>
      <w:r>
        <w:rPr>
          <w:rFonts w:ascii="Palatino Linotype" w:hAnsi="Palatino Linotype"/>
        </w:rPr>
        <w:t xml:space="preserve"> a lo anterior, es i</w:t>
      </w:r>
      <w:r w:rsidR="009E35C9">
        <w:rPr>
          <w:rFonts w:ascii="Palatino Linotype" w:hAnsi="Palatino Linotype"/>
        </w:rPr>
        <w:t xml:space="preserve">mportante insistir, que la información motivo del presente estudio versa sobre cuestiones relacionadas con el ejercicio del gasto público, el cual se ve reflejado en los movimientos registrados en los estados de cuenta bancarios requeridos por el </w:t>
      </w:r>
      <w:r w:rsidR="009E35C9">
        <w:rPr>
          <w:rFonts w:ascii="Palatino Linotype" w:hAnsi="Palatino Linotype"/>
          <w:b/>
        </w:rPr>
        <w:t xml:space="preserve">RECURRENTE, </w:t>
      </w:r>
      <w:r w:rsidR="009E35C9">
        <w:rPr>
          <w:rFonts w:ascii="Palatino Linotype" w:hAnsi="Palatino Linotype"/>
        </w:rPr>
        <w:t xml:space="preserve">determinación que se robustece con el criterio orientador 11-17 </w:t>
      </w:r>
      <w:r w:rsidR="009E35C9">
        <w:rPr>
          <w:rFonts w:ascii="Palatino Linotype" w:hAnsi="Palatino Linotype" w:cs="Arial"/>
        </w:rPr>
        <w:t xml:space="preserve">del Instituto Nacional de Transparencia, Acceso a la Información y Protección de Datos Personales, donde establece que las cuentas bancarias como las </w:t>
      </w:r>
      <w:proofErr w:type="spellStart"/>
      <w:r w:rsidR="009E35C9">
        <w:rPr>
          <w:rFonts w:ascii="Palatino Linotype" w:hAnsi="Palatino Linotype" w:cs="Arial"/>
        </w:rPr>
        <w:t>clabes</w:t>
      </w:r>
      <w:proofErr w:type="spellEnd"/>
      <w:r w:rsidR="009E35C9">
        <w:rPr>
          <w:rFonts w:ascii="Palatino Linotype" w:hAnsi="Palatino Linotype" w:cs="Arial"/>
        </w:rPr>
        <w:t xml:space="preserve"> interbancarias de los Sujeto Obligados es información pública, ya que a través de las mismas se administran recursos públicos, criterio que a la letra dice: </w:t>
      </w:r>
    </w:p>
    <w:p w14:paraId="67C4BBAE" w14:textId="77777777" w:rsidR="009E35C9" w:rsidRDefault="009E35C9" w:rsidP="009E35C9">
      <w:pPr>
        <w:pStyle w:val="Prrafodelista"/>
        <w:tabs>
          <w:tab w:val="left" w:pos="0"/>
        </w:tabs>
        <w:spacing w:line="360" w:lineRule="auto"/>
        <w:ind w:left="0" w:right="49"/>
        <w:jc w:val="both"/>
        <w:rPr>
          <w:rFonts w:ascii="Palatino Linotype" w:hAnsi="Palatino Linotype"/>
        </w:rPr>
      </w:pPr>
    </w:p>
    <w:p w14:paraId="2BD7274E" w14:textId="77777777" w:rsidR="009E35C9" w:rsidRDefault="009E35C9" w:rsidP="009E35C9">
      <w:pPr>
        <w:ind w:left="567" w:right="616"/>
        <w:contextualSpacing/>
        <w:jc w:val="both"/>
        <w:rPr>
          <w:rFonts w:ascii="Palatino Linotype" w:hAnsi="Palatino Linotype"/>
          <w:i/>
          <w:sz w:val="22"/>
          <w:szCs w:val="22"/>
        </w:rPr>
      </w:pPr>
      <w:r w:rsidRPr="009E35C9">
        <w:rPr>
          <w:rFonts w:ascii="Palatino Linotype" w:hAnsi="Palatino Linotype"/>
          <w:b/>
          <w:i/>
          <w:sz w:val="22"/>
          <w:szCs w:val="22"/>
        </w:rPr>
        <w:t>Cuentas bancarias y/o CLABE interbancaria de sujetos obligados que reciben y/o transfieren recursos públicos, son información pública</w:t>
      </w:r>
      <w:r w:rsidRPr="004E2D79">
        <w:rPr>
          <w:rFonts w:ascii="Palatino Linotype" w:hAnsi="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780BB0F0" w14:textId="77777777" w:rsidR="009E35C9" w:rsidRDefault="009E35C9" w:rsidP="009E35C9">
      <w:pPr>
        <w:ind w:left="567" w:right="616"/>
        <w:contextualSpacing/>
        <w:jc w:val="both"/>
        <w:rPr>
          <w:rFonts w:ascii="Palatino Linotype" w:hAnsi="Palatino Linotype"/>
          <w:i/>
          <w:sz w:val="22"/>
          <w:szCs w:val="22"/>
        </w:rPr>
      </w:pPr>
    </w:p>
    <w:p w14:paraId="738FD152" w14:textId="77777777" w:rsidR="009E35C9" w:rsidRDefault="009E35C9" w:rsidP="009E35C9">
      <w:pPr>
        <w:ind w:left="567" w:right="616"/>
        <w:contextualSpacing/>
        <w:jc w:val="both"/>
        <w:rPr>
          <w:rFonts w:ascii="Palatino Linotype" w:hAnsi="Palatino Linotype"/>
          <w:i/>
          <w:sz w:val="22"/>
          <w:szCs w:val="22"/>
        </w:rPr>
      </w:pPr>
      <w:r w:rsidRPr="004E2D79">
        <w:rPr>
          <w:rFonts w:ascii="Palatino Linotype" w:hAnsi="Palatino Linotype"/>
          <w:i/>
          <w:sz w:val="22"/>
          <w:szCs w:val="22"/>
        </w:rPr>
        <w:t xml:space="preserve">Resoluciones: </w:t>
      </w:r>
      <w:r w:rsidRPr="004E2D79">
        <w:rPr>
          <w:rFonts w:ascii="Palatino Linotype" w:hAnsi="Palatino Linotype"/>
          <w:i/>
          <w:sz w:val="22"/>
          <w:szCs w:val="22"/>
        </w:rPr>
        <w:sym w:font="Symbol" w:char="F0B7"/>
      </w:r>
      <w:r w:rsidRPr="004E2D79">
        <w:rPr>
          <w:rFonts w:ascii="Palatino Linotype" w:hAnsi="Palatino Linotype"/>
          <w:i/>
          <w:sz w:val="22"/>
          <w:szCs w:val="22"/>
        </w:rPr>
        <w:t xml:space="preserve"> RRA 0448/16. NOTIMEX, Agencia de Noticias del Estado Mexicano. 24 de agosto de 2016. Por unanimidad. Comisionado Ponente Joel Salas Suárez. </w:t>
      </w:r>
      <w:r w:rsidRPr="004E2D79">
        <w:rPr>
          <w:rFonts w:ascii="Palatino Linotype" w:hAnsi="Palatino Linotype"/>
          <w:i/>
          <w:sz w:val="22"/>
          <w:szCs w:val="22"/>
        </w:rPr>
        <w:sym w:font="Symbol" w:char="F0B7"/>
      </w:r>
      <w:r w:rsidRPr="004E2D79">
        <w:rPr>
          <w:rFonts w:ascii="Palatino Linotype" w:hAnsi="Palatino Linotype"/>
          <w:i/>
          <w:sz w:val="22"/>
          <w:szCs w:val="22"/>
        </w:rPr>
        <w:t xml:space="preserve"> RRA 2787/16. Colegio de Postgraduados. 01 de noviembre de 2016. Por unanimidad. Comisionado Ponente Francisco Javier Acuña Llamas. </w:t>
      </w:r>
      <w:r w:rsidRPr="004E2D79">
        <w:rPr>
          <w:rFonts w:ascii="Palatino Linotype" w:hAnsi="Palatino Linotype"/>
          <w:i/>
          <w:sz w:val="22"/>
          <w:szCs w:val="22"/>
        </w:rPr>
        <w:sym w:font="Symbol" w:char="F0B7"/>
      </w:r>
      <w:r w:rsidRPr="004E2D79">
        <w:rPr>
          <w:rFonts w:ascii="Palatino Linotype" w:hAnsi="Palatino Linotype"/>
          <w:i/>
          <w:sz w:val="22"/>
          <w:szCs w:val="22"/>
        </w:rPr>
        <w:t xml:space="preserve"> RRA 4756/16. Instituto Mexicano del Seguro Social. 08 de febrero de 2017. Por unanimidad. Comisionado Ponente Oscar Mauricio Guerra Ford. Criterio 11/17</w:t>
      </w:r>
      <w:r>
        <w:rPr>
          <w:rFonts w:ascii="Palatino Linotype" w:hAnsi="Palatino Linotype"/>
          <w:i/>
          <w:sz w:val="22"/>
          <w:szCs w:val="22"/>
        </w:rPr>
        <w:t>.”(Sic)</w:t>
      </w:r>
    </w:p>
    <w:p w14:paraId="2753AC1F" w14:textId="77777777" w:rsidR="00577614" w:rsidRDefault="00577614" w:rsidP="009E35C9">
      <w:pPr>
        <w:ind w:left="567" w:right="616"/>
        <w:contextualSpacing/>
        <w:jc w:val="both"/>
        <w:rPr>
          <w:rFonts w:ascii="Palatino Linotype" w:hAnsi="Palatino Linotype"/>
          <w:i/>
          <w:sz w:val="22"/>
          <w:szCs w:val="22"/>
        </w:rPr>
      </w:pPr>
    </w:p>
    <w:p w14:paraId="7234E1A8" w14:textId="6A60B2A7" w:rsidR="00577614" w:rsidRDefault="00577614" w:rsidP="00577614">
      <w:pPr>
        <w:pStyle w:val="Prrafodelista"/>
        <w:tabs>
          <w:tab w:val="left" w:pos="0"/>
        </w:tabs>
        <w:spacing w:line="360" w:lineRule="auto"/>
        <w:ind w:left="0" w:right="49"/>
        <w:jc w:val="both"/>
        <w:rPr>
          <w:rFonts w:ascii="Palatino Linotype" w:hAnsi="Palatino Linotype"/>
        </w:rPr>
      </w:pPr>
    </w:p>
    <w:p w14:paraId="0186CF9B" w14:textId="6394E47D" w:rsidR="009E35C9" w:rsidRPr="001F7348" w:rsidRDefault="009E35C9" w:rsidP="009E35C9">
      <w:pPr>
        <w:pStyle w:val="Prrafodelista"/>
        <w:numPr>
          <w:ilvl w:val="0"/>
          <w:numId w:val="1"/>
        </w:numPr>
        <w:tabs>
          <w:tab w:val="left" w:pos="0"/>
        </w:tabs>
        <w:spacing w:line="360" w:lineRule="auto"/>
        <w:ind w:left="0" w:right="49" w:firstLine="0"/>
        <w:jc w:val="both"/>
        <w:rPr>
          <w:rFonts w:ascii="Palatino Linotype" w:hAnsi="Palatino Linotype"/>
        </w:rPr>
      </w:pPr>
      <w:r w:rsidRPr="001F7348">
        <w:rPr>
          <w:rFonts w:ascii="Palatino Linotype" w:hAnsi="Palatino Linotype"/>
        </w:rPr>
        <w:t xml:space="preserve">Por tanto se concluye que la información requerida por el particular, además de ser generada, administrada y poseída en el ejercicio de las facultades, atribuciones y competencias del </w:t>
      </w:r>
      <w:r w:rsidRPr="001F7348">
        <w:rPr>
          <w:rFonts w:ascii="Palatino Linotype" w:hAnsi="Palatino Linotype"/>
          <w:b/>
        </w:rPr>
        <w:t xml:space="preserve">SUJETO OBLIGADO, </w:t>
      </w:r>
      <w:r w:rsidR="00577614" w:rsidRPr="001F7348">
        <w:rPr>
          <w:rFonts w:ascii="Palatino Linotype" w:hAnsi="Palatino Linotype"/>
        </w:rPr>
        <w:t xml:space="preserve">se trata de documentales de naturaleza pública, razón por la que este Órgano Garante ordena entregar en versión pública, el o los Estados de Cuenta  de los meses de enero y febrero de 2019 en los que se dejen visibles los números de cuenta bancarios del Sistema Municipal para el Desarrollo Integral de la Familia de </w:t>
      </w:r>
      <w:proofErr w:type="spellStart"/>
      <w:r w:rsidR="00577614" w:rsidRPr="001F7348">
        <w:rPr>
          <w:rFonts w:ascii="Palatino Linotype" w:hAnsi="Palatino Linotype"/>
        </w:rPr>
        <w:t>Coyotepec</w:t>
      </w:r>
      <w:proofErr w:type="spellEnd"/>
      <w:r w:rsidR="00577614" w:rsidRPr="001F7348">
        <w:rPr>
          <w:rFonts w:ascii="Palatino Linotype" w:hAnsi="Palatino Linotype"/>
        </w:rPr>
        <w:t>.</w:t>
      </w:r>
    </w:p>
    <w:p w14:paraId="03CEE917" w14:textId="77777777" w:rsidR="003604C3" w:rsidRPr="005528A8" w:rsidRDefault="003604C3" w:rsidP="003604C3">
      <w:pPr>
        <w:pStyle w:val="Prrafodelista"/>
        <w:rPr>
          <w:rFonts w:ascii="Palatino Linotype" w:eastAsia="Times New Roman" w:hAnsi="Palatino Linotype" w:cs="Arial"/>
          <w:color w:val="000000"/>
        </w:rPr>
      </w:pPr>
    </w:p>
    <w:p w14:paraId="50F4B4C4" w14:textId="19423106" w:rsidR="00733736" w:rsidRDefault="00733736" w:rsidP="00733736">
      <w:pPr>
        <w:pStyle w:val="Ttulo1"/>
        <w:spacing w:line="360" w:lineRule="auto"/>
        <w:rPr>
          <w:b/>
          <w:szCs w:val="24"/>
        </w:rPr>
      </w:pPr>
      <w:bookmarkStart w:id="66" w:name="_Toc473799824"/>
      <w:bookmarkStart w:id="67" w:name="_Toc487025370"/>
      <w:bookmarkStart w:id="68" w:name="_Toc493790438"/>
      <w:bookmarkStart w:id="69" w:name="_Toc495606558"/>
      <w:bookmarkStart w:id="70" w:name="_Toc497297048"/>
      <w:bookmarkStart w:id="71" w:name="_Toc498503756"/>
      <w:bookmarkStart w:id="72" w:name="_Toc499201876"/>
      <w:bookmarkStart w:id="73" w:name="_Toc954272"/>
      <w:bookmarkStart w:id="74" w:name="_Toc1585432"/>
      <w:bookmarkStart w:id="75" w:name="_Toc4684440"/>
      <w:bookmarkStart w:id="76" w:name="_Toc9511344"/>
      <w:bookmarkStart w:id="77" w:name="_Toc11342012"/>
      <w:bookmarkEnd w:id="38"/>
      <w:bookmarkEnd w:id="57"/>
      <w:bookmarkEnd w:id="58"/>
      <w:bookmarkEnd w:id="59"/>
      <w:r>
        <w:rPr>
          <w:b/>
          <w:szCs w:val="24"/>
        </w:rPr>
        <w:t>SEXTO</w:t>
      </w:r>
      <w:r w:rsidRPr="003645A7">
        <w:rPr>
          <w:b/>
          <w:szCs w:val="24"/>
        </w:rPr>
        <w:t>. De la Versión Pública</w:t>
      </w:r>
      <w:bookmarkEnd w:id="66"/>
      <w:bookmarkEnd w:id="67"/>
      <w:bookmarkEnd w:id="68"/>
      <w:bookmarkEnd w:id="69"/>
      <w:bookmarkEnd w:id="70"/>
      <w:bookmarkEnd w:id="71"/>
      <w:bookmarkEnd w:id="72"/>
      <w:bookmarkEnd w:id="73"/>
      <w:bookmarkEnd w:id="74"/>
      <w:bookmarkEnd w:id="75"/>
      <w:bookmarkEnd w:id="76"/>
      <w:bookmarkEnd w:id="77"/>
    </w:p>
    <w:p w14:paraId="070E8C82" w14:textId="77777777" w:rsidR="00DE5BD7" w:rsidRPr="00DE5BD7" w:rsidRDefault="00DE5BD7" w:rsidP="00DE5BD7">
      <w:pPr>
        <w:rPr>
          <w:lang w:eastAsia="en-US"/>
        </w:rPr>
      </w:pPr>
    </w:p>
    <w:p w14:paraId="56C794A6" w14:textId="0915C1E4" w:rsidR="00733736" w:rsidRPr="006E74A1" w:rsidRDefault="00733736" w:rsidP="00577614">
      <w:pPr>
        <w:pStyle w:val="Prrafodelista"/>
        <w:numPr>
          <w:ilvl w:val="0"/>
          <w:numId w:val="1"/>
        </w:numPr>
        <w:tabs>
          <w:tab w:val="left" w:pos="0"/>
        </w:tabs>
        <w:spacing w:line="360" w:lineRule="auto"/>
        <w:ind w:left="0" w:right="49" w:firstLine="0"/>
        <w:jc w:val="both"/>
        <w:rPr>
          <w:rFonts w:ascii="Palatino Linotype" w:hAnsi="Palatino Linotype" w:cs="Bookman Old Style"/>
        </w:rPr>
      </w:pPr>
      <w:r w:rsidRPr="006E74A1">
        <w:rPr>
          <w:rFonts w:ascii="Palatino Linotype" w:eastAsia="Calibri" w:hAnsi="Palatino Linotype" w:cs="Arial"/>
          <w:szCs w:val="22"/>
          <w:lang w:val="es-ES" w:eastAsia="es-MX"/>
        </w:rPr>
        <w:t xml:space="preserve">Como ya se ha señalado en el considerando anterior el </w:t>
      </w:r>
      <w:r w:rsidRPr="006E74A1">
        <w:rPr>
          <w:rFonts w:ascii="Palatino Linotype" w:eastAsia="Calibri" w:hAnsi="Palatino Linotype" w:cs="Arial"/>
          <w:b/>
          <w:szCs w:val="22"/>
          <w:lang w:val="es-ES" w:eastAsia="es-MX"/>
        </w:rPr>
        <w:t>SUJETO OBLIGADO,</w:t>
      </w:r>
      <w:r w:rsidRPr="006E74A1">
        <w:rPr>
          <w:rFonts w:ascii="Palatino Linotype" w:eastAsia="Calibri" w:hAnsi="Palatino Linotype" w:cs="Arial"/>
          <w:szCs w:val="22"/>
          <w:lang w:val="es-ES" w:eastAsia="es-MX"/>
        </w:rPr>
        <w:t xml:space="preserve"> deberá entregar </w:t>
      </w:r>
      <w:r w:rsidR="00500068">
        <w:rPr>
          <w:rFonts w:ascii="Palatino Linotype" w:eastAsia="Calibri" w:hAnsi="Palatino Linotype" w:cs="Arial"/>
          <w:szCs w:val="22"/>
          <w:lang w:val="es-ES" w:eastAsia="es-MX"/>
        </w:rPr>
        <w:t xml:space="preserve">los estados de cuenta de los meses de enero y febrero del presente año, en los que se deje visible </w:t>
      </w:r>
      <w:r w:rsidR="004407BC">
        <w:rPr>
          <w:rFonts w:ascii="Palatino Linotype" w:eastAsia="Calibri" w:hAnsi="Palatino Linotype" w:cs="Arial"/>
          <w:szCs w:val="22"/>
          <w:lang w:val="es-ES" w:eastAsia="es-MX"/>
        </w:rPr>
        <w:t>el o los números de cuenta bancarios</w:t>
      </w:r>
      <w:r w:rsidR="00577614" w:rsidRPr="00577614">
        <w:t xml:space="preserve"> </w:t>
      </w:r>
      <w:r w:rsidR="00577614" w:rsidRPr="00577614">
        <w:rPr>
          <w:rFonts w:ascii="Palatino Linotype" w:eastAsia="Calibri" w:hAnsi="Palatino Linotype" w:cs="Arial"/>
          <w:szCs w:val="22"/>
          <w:lang w:val="es-ES" w:eastAsia="es-MX"/>
        </w:rPr>
        <w:t>del Sistema Municipal para el Desarrollo Integral de la Familia</w:t>
      </w:r>
      <w:r w:rsidR="00577614">
        <w:rPr>
          <w:rFonts w:ascii="Palatino Linotype" w:eastAsia="Calibri" w:hAnsi="Palatino Linotype" w:cs="Arial"/>
          <w:szCs w:val="22"/>
          <w:lang w:val="es-ES" w:eastAsia="es-MX"/>
        </w:rPr>
        <w:t xml:space="preserve"> de </w:t>
      </w:r>
      <w:proofErr w:type="spellStart"/>
      <w:r w:rsidR="00577614">
        <w:rPr>
          <w:rFonts w:ascii="Palatino Linotype" w:eastAsia="Calibri" w:hAnsi="Palatino Linotype" w:cs="Arial"/>
          <w:szCs w:val="22"/>
          <w:lang w:val="es-ES" w:eastAsia="es-MX"/>
        </w:rPr>
        <w:t>Coyotepec</w:t>
      </w:r>
      <w:proofErr w:type="spellEnd"/>
      <w:r w:rsidR="004407BC">
        <w:rPr>
          <w:rFonts w:ascii="Palatino Linotype" w:eastAsia="Calibri" w:hAnsi="Palatino Linotype" w:cs="Arial"/>
          <w:szCs w:val="22"/>
          <w:lang w:val="es-ES" w:eastAsia="es-MX"/>
        </w:rPr>
        <w:t xml:space="preserve">. </w:t>
      </w:r>
      <w:r w:rsidRPr="006E74A1">
        <w:rPr>
          <w:rFonts w:ascii="Palatino Linotype" w:eastAsia="Calibri" w:hAnsi="Palatino Linotype" w:cs="Arial"/>
          <w:szCs w:val="22"/>
          <w:lang w:val="es-ES" w:eastAsia="es-MX"/>
        </w:rPr>
        <w:t>Documento</w:t>
      </w:r>
      <w:r>
        <w:rPr>
          <w:rFonts w:ascii="Palatino Linotype" w:eastAsia="Calibri" w:hAnsi="Palatino Linotype" w:cs="Arial"/>
          <w:szCs w:val="22"/>
          <w:lang w:val="es-ES" w:eastAsia="es-MX"/>
        </w:rPr>
        <w:t>s</w:t>
      </w:r>
      <w:r w:rsidR="00577614">
        <w:rPr>
          <w:rFonts w:ascii="Palatino Linotype" w:eastAsia="Calibri" w:hAnsi="Palatino Linotype" w:cs="Arial"/>
          <w:szCs w:val="22"/>
          <w:lang w:val="es-ES" w:eastAsia="es-MX"/>
        </w:rPr>
        <w:t xml:space="preserve"> que por su naturaleza, podrán </w:t>
      </w:r>
      <w:r w:rsidR="00A0007F">
        <w:rPr>
          <w:rFonts w:ascii="Palatino Linotype" w:eastAsia="Calibri" w:hAnsi="Palatino Linotype" w:cs="Arial"/>
          <w:szCs w:val="22"/>
          <w:lang w:val="es-ES" w:eastAsia="es-MX"/>
        </w:rPr>
        <w:t>observase en su contenido cue</w:t>
      </w:r>
      <w:r w:rsidR="00577614">
        <w:rPr>
          <w:rFonts w:ascii="Palatino Linotype" w:eastAsia="Calibri" w:hAnsi="Palatino Linotype" w:cs="Arial"/>
          <w:szCs w:val="22"/>
          <w:lang w:val="es-ES" w:eastAsia="es-MX"/>
        </w:rPr>
        <w:t xml:space="preserve">ntas bancarias de personas físicas o morales </w:t>
      </w:r>
      <w:r w:rsidR="00A0007F">
        <w:rPr>
          <w:rFonts w:ascii="Palatino Linotype" w:eastAsia="Calibri" w:hAnsi="Palatino Linotype" w:cs="Arial"/>
          <w:szCs w:val="22"/>
          <w:lang w:val="es-ES" w:eastAsia="es-MX"/>
        </w:rPr>
        <w:t xml:space="preserve">y más datos personales </w:t>
      </w:r>
      <w:r w:rsidR="00577614">
        <w:rPr>
          <w:rFonts w:ascii="Palatino Linotype" w:eastAsia="Calibri" w:hAnsi="Palatino Linotype" w:cs="Arial"/>
          <w:szCs w:val="22"/>
          <w:lang w:val="es-ES" w:eastAsia="es-MX"/>
        </w:rPr>
        <w:t xml:space="preserve">que deberán ser </w:t>
      </w:r>
      <w:r w:rsidRPr="006E74A1">
        <w:rPr>
          <w:rFonts w:ascii="Palatino Linotype" w:eastAsia="Calibri" w:hAnsi="Palatino Linotype" w:cs="Arial"/>
          <w:szCs w:val="22"/>
          <w:lang w:val="es-ES" w:eastAsia="es-MX"/>
        </w:rPr>
        <w:t>clas</w:t>
      </w:r>
      <w:r w:rsidR="00A0007F">
        <w:rPr>
          <w:rFonts w:ascii="Palatino Linotype" w:eastAsia="Calibri" w:hAnsi="Palatino Linotype" w:cs="Arial"/>
          <w:szCs w:val="22"/>
          <w:lang w:val="es-ES" w:eastAsia="es-MX"/>
        </w:rPr>
        <w:t>ificados como confidenciales protegiéndose</w:t>
      </w:r>
      <w:r w:rsidRPr="006E74A1">
        <w:rPr>
          <w:rFonts w:ascii="Palatino Linotype" w:eastAsia="Calibri" w:hAnsi="Palatino Linotype" w:cs="Arial"/>
          <w:szCs w:val="22"/>
          <w:lang w:val="es-ES" w:eastAsia="es-MX"/>
        </w:rPr>
        <w:t xml:space="preserve"> mediante una versión pública</w:t>
      </w:r>
      <w:r w:rsidRPr="006E74A1">
        <w:rPr>
          <w:rFonts w:ascii="Palatino Linotype" w:eastAsia="Times New Roman" w:hAnsi="Palatino Linotype" w:cs="Arial"/>
          <w:color w:val="222222"/>
          <w:szCs w:val="22"/>
          <w:lang w:val="es-ES" w:eastAsia="es-MX"/>
        </w:rPr>
        <w:t xml:space="preserve"> que deje a la vista los datos que ofrezcan la información requerida. </w:t>
      </w:r>
    </w:p>
    <w:p w14:paraId="419E8F27" w14:textId="77777777" w:rsidR="00733736" w:rsidRPr="006E74A1" w:rsidRDefault="00733736" w:rsidP="00733736">
      <w:pPr>
        <w:pStyle w:val="Ttulo3"/>
        <w:numPr>
          <w:ilvl w:val="0"/>
          <w:numId w:val="20"/>
        </w:numPr>
        <w:spacing w:line="360" w:lineRule="auto"/>
        <w:rPr>
          <w:rFonts w:ascii="Palatino Linotype" w:eastAsia="Calibri" w:hAnsi="Palatino Linotype"/>
          <w:b/>
          <w:color w:val="auto"/>
        </w:rPr>
      </w:pPr>
      <w:bookmarkStart w:id="78" w:name="_Toc531859121"/>
      <w:bookmarkStart w:id="79" w:name="_Toc532385645"/>
      <w:bookmarkStart w:id="80" w:name="_Toc954273"/>
      <w:bookmarkStart w:id="81" w:name="_Toc1585433"/>
      <w:bookmarkStart w:id="82" w:name="_Toc4684441"/>
      <w:bookmarkStart w:id="83" w:name="_Toc9511345"/>
      <w:bookmarkStart w:id="84" w:name="_Toc11342013"/>
      <w:r w:rsidRPr="006E74A1">
        <w:rPr>
          <w:rFonts w:ascii="Palatino Linotype" w:hAnsi="Palatino Linotype"/>
          <w:b/>
          <w:color w:val="auto"/>
        </w:rPr>
        <w:t>Requisitos previos.</w:t>
      </w:r>
      <w:bookmarkEnd w:id="78"/>
      <w:bookmarkEnd w:id="79"/>
      <w:bookmarkEnd w:id="80"/>
      <w:bookmarkEnd w:id="81"/>
      <w:bookmarkEnd w:id="82"/>
      <w:bookmarkEnd w:id="83"/>
      <w:bookmarkEnd w:id="84"/>
    </w:p>
    <w:p w14:paraId="7AE6A5C1" w14:textId="77777777" w:rsidR="00733736" w:rsidRPr="006E74A1" w:rsidRDefault="00733736" w:rsidP="0073373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D71CE1A" w14:textId="77777777" w:rsidR="00733736" w:rsidRPr="006E74A1" w:rsidRDefault="00733736" w:rsidP="00556A0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11FCB85B" w14:textId="77777777" w:rsidR="00733736" w:rsidRPr="006E74A1" w:rsidRDefault="00733736" w:rsidP="0073373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73926BE" w14:textId="77777777" w:rsidR="00733736" w:rsidRPr="006E74A1" w:rsidRDefault="00733736" w:rsidP="00556A0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56901CE4" w14:textId="77777777" w:rsidR="00733736" w:rsidRPr="006E74A1" w:rsidRDefault="00733736" w:rsidP="00733736">
      <w:pPr>
        <w:pStyle w:val="Prrafodelista"/>
        <w:spacing w:line="360" w:lineRule="auto"/>
        <w:rPr>
          <w:rFonts w:ascii="Palatino Linotype" w:eastAsia="Calibri" w:hAnsi="Palatino Linotype" w:cs="Arial"/>
          <w:szCs w:val="22"/>
          <w:lang w:val="es-ES" w:eastAsia="es-MX"/>
        </w:rPr>
      </w:pPr>
    </w:p>
    <w:p w14:paraId="71B136CF" w14:textId="77777777" w:rsidR="00733736" w:rsidRPr="006E74A1" w:rsidRDefault="00733736" w:rsidP="00556A0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6909730" w14:textId="77777777" w:rsidR="00733736" w:rsidRPr="006E74A1" w:rsidRDefault="00733736" w:rsidP="00733736">
      <w:pPr>
        <w:pStyle w:val="Ttulo3"/>
        <w:numPr>
          <w:ilvl w:val="0"/>
          <w:numId w:val="20"/>
        </w:numPr>
        <w:spacing w:line="360" w:lineRule="auto"/>
        <w:rPr>
          <w:rFonts w:ascii="Palatino Linotype" w:hAnsi="Palatino Linotype"/>
          <w:b/>
          <w:color w:val="auto"/>
        </w:rPr>
      </w:pPr>
      <w:bookmarkStart w:id="85" w:name="_Toc531859122"/>
      <w:bookmarkStart w:id="86" w:name="_Toc532385646"/>
      <w:bookmarkStart w:id="87" w:name="_Toc954274"/>
      <w:bookmarkStart w:id="88" w:name="_Toc1585434"/>
      <w:bookmarkStart w:id="89" w:name="_Toc4684442"/>
      <w:bookmarkStart w:id="90" w:name="_Toc9511346"/>
      <w:bookmarkStart w:id="91" w:name="_Toc11342014"/>
      <w:r w:rsidRPr="006E74A1">
        <w:rPr>
          <w:rFonts w:ascii="Palatino Linotype" w:hAnsi="Palatino Linotype"/>
          <w:b/>
          <w:color w:val="auto"/>
        </w:rPr>
        <w:t>Supuesto de clasificación.</w:t>
      </w:r>
      <w:bookmarkEnd w:id="85"/>
      <w:bookmarkEnd w:id="86"/>
      <w:bookmarkEnd w:id="87"/>
      <w:bookmarkEnd w:id="88"/>
      <w:bookmarkEnd w:id="89"/>
      <w:bookmarkEnd w:id="90"/>
      <w:bookmarkEnd w:id="91"/>
    </w:p>
    <w:p w14:paraId="6404ED2B" w14:textId="77777777" w:rsidR="00733736" w:rsidRPr="006E74A1" w:rsidRDefault="00733736" w:rsidP="0073373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C0B7792" w14:textId="77777777" w:rsidR="00733736" w:rsidRPr="006E74A1" w:rsidRDefault="00733736" w:rsidP="00556A0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4EF6D38F" w14:textId="77777777" w:rsidR="00733736" w:rsidRPr="006E74A1" w:rsidRDefault="00733736" w:rsidP="00733736">
      <w:pPr>
        <w:autoSpaceDE w:val="0"/>
        <w:autoSpaceDN w:val="0"/>
        <w:adjustRightInd w:val="0"/>
        <w:spacing w:after="160" w:line="360" w:lineRule="auto"/>
        <w:ind w:left="567" w:right="567"/>
        <w:jc w:val="both"/>
        <w:rPr>
          <w:rFonts w:ascii="Palatino Linotype" w:hAnsi="Palatino Linotype" w:cs="Arial"/>
          <w:i/>
          <w:sz w:val="22"/>
          <w:lang w:val="es-MX"/>
        </w:rPr>
      </w:pPr>
      <w:r w:rsidRPr="006E74A1">
        <w:rPr>
          <w:rFonts w:ascii="Palatino Linotype" w:hAnsi="Palatino Linotype" w:cs="Arial"/>
          <w:b/>
          <w:bCs/>
          <w:i/>
          <w:sz w:val="22"/>
          <w:lang w:val="es-MX"/>
        </w:rPr>
        <w:t xml:space="preserve">Artículo 3. </w:t>
      </w:r>
      <w:r w:rsidRPr="006E74A1">
        <w:rPr>
          <w:rFonts w:ascii="Palatino Linotype" w:hAnsi="Palatino Linotype" w:cs="Arial"/>
          <w:i/>
          <w:sz w:val="22"/>
          <w:lang w:val="es-MX"/>
        </w:rPr>
        <w:t>Para los efectos de la presente Ley se entenderá por:</w:t>
      </w:r>
    </w:p>
    <w:p w14:paraId="6E1F05A4" w14:textId="77777777" w:rsidR="00733736" w:rsidRPr="006E74A1" w:rsidRDefault="00733736" w:rsidP="0073373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 xml:space="preserve"> (…)</w:t>
      </w:r>
    </w:p>
    <w:p w14:paraId="3728459C" w14:textId="77777777" w:rsidR="00733736" w:rsidRPr="006E74A1" w:rsidRDefault="00733736" w:rsidP="0073373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1F035434" w14:textId="77777777" w:rsidR="00733736" w:rsidRPr="006E74A1" w:rsidRDefault="00733736" w:rsidP="0073373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5DC22342" w14:textId="77777777" w:rsidR="00733736" w:rsidRPr="006E74A1" w:rsidRDefault="00733736" w:rsidP="0073373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XX. Información clasificada: Aquella considerada por la presente Ley como reservada o confidencial;</w:t>
      </w:r>
    </w:p>
    <w:p w14:paraId="7BCF890B" w14:textId="77777777" w:rsidR="00733736" w:rsidRPr="006E74A1" w:rsidRDefault="00733736" w:rsidP="0073373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3C964AE" w14:textId="77777777" w:rsidR="00733736" w:rsidRPr="006E74A1" w:rsidRDefault="00733736" w:rsidP="0073373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40284073" w14:textId="77777777" w:rsidR="00733736" w:rsidRPr="006E74A1" w:rsidRDefault="00733736" w:rsidP="0073373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633D626D" w14:textId="77777777" w:rsidR="00733736" w:rsidRPr="006E74A1" w:rsidRDefault="00733736" w:rsidP="0073373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44F5E9F5" w14:textId="77777777" w:rsidR="00733736" w:rsidRPr="006E74A1" w:rsidRDefault="00733736" w:rsidP="0073373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291D273C" w14:textId="77777777" w:rsidR="00733736" w:rsidRPr="006E74A1" w:rsidRDefault="00733736" w:rsidP="0073373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5E76EA5C" w14:textId="77777777" w:rsidR="00733736" w:rsidRPr="006E74A1" w:rsidRDefault="00733736" w:rsidP="0073373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309A2CB" w14:textId="77777777" w:rsidR="00733736" w:rsidRPr="006E74A1" w:rsidRDefault="00733736" w:rsidP="0073373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73B6F147" w14:textId="77777777" w:rsidR="00733736" w:rsidRPr="006E74A1" w:rsidRDefault="00733736" w:rsidP="0073373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4C531F16" w14:textId="77777777" w:rsidR="00733736" w:rsidRPr="006E74A1" w:rsidRDefault="00733736" w:rsidP="0073373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6E74A1">
        <w:rPr>
          <w:rFonts w:ascii="Palatino Linotype" w:eastAsia="Calibri" w:hAnsi="Palatino Linotype" w:cs="Arial"/>
          <w:i/>
          <w:sz w:val="22"/>
          <w:szCs w:val="22"/>
          <w:lang w:val="es-ES" w:eastAsia="es-MX"/>
        </w:rPr>
        <w:t>jurídico</w:t>
      </w:r>
      <w:proofErr w:type="gramEnd"/>
      <w:r w:rsidRPr="006E74A1">
        <w:rPr>
          <w:rFonts w:ascii="Palatino Linotype" w:eastAsia="Calibri" w:hAnsi="Palatino Linotype" w:cs="Arial"/>
          <w:i/>
          <w:sz w:val="22"/>
          <w:szCs w:val="22"/>
          <w:lang w:val="es-ES" w:eastAsia="es-MX"/>
        </w:rPr>
        <w:t xml:space="preserve"> colectiva identificada o identificable;</w:t>
      </w:r>
    </w:p>
    <w:p w14:paraId="2BDC7738" w14:textId="77777777" w:rsidR="00733736" w:rsidRPr="006E74A1" w:rsidRDefault="00733736" w:rsidP="0073373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43D66C38" w14:textId="77777777" w:rsidR="00733736" w:rsidRPr="006E74A1" w:rsidRDefault="00733736" w:rsidP="0073373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1402881F" w14:textId="77777777" w:rsidR="00733736" w:rsidRPr="006E74A1" w:rsidRDefault="00733736" w:rsidP="00556A0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02CD6B1" w14:textId="77777777" w:rsidR="00733736" w:rsidRPr="006E74A1" w:rsidRDefault="00733736" w:rsidP="0073373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3351E71" w14:textId="77777777" w:rsidR="00733736" w:rsidRPr="006E74A1" w:rsidRDefault="00733736" w:rsidP="00556A0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Como consecuencia de lo anterior, el sujeto obligado debe identificar claramente el tipo de información y hacer un juicio de subsunción o encaje</w:t>
      </w:r>
      <w:r w:rsidRPr="006E74A1">
        <w:rPr>
          <w:rStyle w:val="Refdenotaalpie"/>
          <w:rFonts w:ascii="Palatino Linotype" w:hAnsi="Palatino Linotype" w:cs="Arial"/>
        </w:rPr>
        <w:footnoteReference w:id="5"/>
      </w:r>
      <w:r w:rsidRPr="006E74A1">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77DD9C3B" w14:textId="77777777" w:rsidR="00733736" w:rsidRPr="006E74A1" w:rsidRDefault="00733736" w:rsidP="00733736">
      <w:pPr>
        <w:pStyle w:val="Prrafodelista"/>
        <w:spacing w:line="360" w:lineRule="auto"/>
        <w:rPr>
          <w:rFonts w:ascii="Palatino Linotype" w:eastAsia="Calibri" w:hAnsi="Palatino Linotype" w:cs="Arial"/>
          <w:szCs w:val="22"/>
          <w:lang w:val="es-ES" w:eastAsia="es-MX"/>
        </w:rPr>
      </w:pPr>
    </w:p>
    <w:p w14:paraId="0BBF72B5" w14:textId="77777777" w:rsidR="00733736" w:rsidRPr="006E74A1" w:rsidRDefault="00733736" w:rsidP="00556A0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4AA03330" w14:textId="77777777" w:rsidR="00733736" w:rsidRPr="006E74A1" w:rsidRDefault="00733736" w:rsidP="00733736">
      <w:pPr>
        <w:pStyle w:val="Prrafodelista"/>
        <w:spacing w:line="360" w:lineRule="auto"/>
        <w:rPr>
          <w:rFonts w:ascii="Palatino Linotype" w:eastAsia="Calibri" w:hAnsi="Palatino Linotype" w:cs="Arial"/>
          <w:szCs w:val="22"/>
          <w:lang w:val="es-ES" w:eastAsia="es-MX"/>
        </w:rPr>
      </w:pPr>
    </w:p>
    <w:p w14:paraId="7ED8A36E" w14:textId="77777777" w:rsidR="00733736" w:rsidRPr="006E74A1" w:rsidRDefault="00733736" w:rsidP="00733736">
      <w:pPr>
        <w:pStyle w:val="Ttulo3"/>
        <w:numPr>
          <w:ilvl w:val="0"/>
          <w:numId w:val="20"/>
        </w:numPr>
        <w:spacing w:line="360" w:lineRule="auto"/>
        <w:rPr>
          <w:rFonts w:ascii="Palatino Linotype" w:hAnsi="Palatino Linotype"/>
          <w:b/>
          <w:color w:val="auto"/>
        </w:rPr>
      </w:pPr>
      <w:bookmarkStart w:id="92" w:name="_Toc531859123"/>
      <w:bookmarkStart w:id="93" w:name="_Toc532385647"/>
      <w:bookmarkStart w:id="94" w:name="_Toc954275"/>
      <w:bookmarkStart w:id="95" w:name="_Toc1585435"/>
      <w:bookmarkStart w:id="96" w:name="_Toc4684443"/>
      <w:bookmarkStart w:id="97" w:name="_Toc9511347"/>
      <w:bookmarkStart w:id="98" w:name="_Toc11342015"/>
      <w:r w:rsidRPr="006E74A1">
        <w:rPr>
          <w:rFonts w:ascii="Palatino Linotype" w:hAnsi="Palatino Linotype"/>
          <w:b/>
          <w:color w:val="auto"/>
        </w:rPr>
        <w:t>La intervención del Comité de Transparencia.</w:t>
      </w:r>
      <w:bookmarkEnd w:id="92"/>
      <w:bookmarkEnd w:id="93"/>
      <w:bookmarkEnd w:id="94"/>
      <w:bookmarkEnd w:id="95"/>
      <w:bookmarkEnd w:id="96"/>
      <w:bookmarkEnd w:id="97"/>
      <w:bookmarkEnd w:id="98"/>
    </w:p>
    <w:p w14:paraId="5802C1D9" w14:textId="77777777" w:rsidR="00733736" w:rsidRPr="006E74A1" w:rsidRDefault="00733736" w:rsidP="00556A07">
      <w:pPr>
        <w:pStyle w:val="Ttulo4"/>
        <w:numPr>
          <w:ilvl w:val="1"/>
          <w:numId w:val="1"/>
        </w:numPr>
        <w:spacing w:line="360" w:lineRule="auto"/>
        <w:ind w:left="1800" w:hanging="720"/>
        <w:rPr>
          <w:rFonts w:ascii="Palatino Linotype" w:hAnsi="Palatino Linotype"/>
          <w:b/>
          <w:i w:val="0"/>
          <w:color w:val="auto"/>
        </w:rPr>
      </w:pPr>
      <w:r w:rsidRPr="006E74A1">
        <w:rPr>
          <w:rFonts w:ascii="Palatino Linotype" w:hAnsi="Palatino Linotype"/>
          <w:b/>
          <w:i w:val="0"/>
          <w:color w:val="auto"/>
        </w:rPr>
        <w:t>Formalidades para emitir el acuerdo de clasificación.</w:t>
      </w:r>
    </w:p>
    <w:p w14:paraId="7CD38AA7" w14:textId="77777777" w:rsidR="00733736" w:rsidRPr="006E74A1" w:rsidRDefault="00733736" w:rsidP="00733736">
      <w:pPr>
        <w:spacing w:line="360" w:lineRule="auto"/>
        <w:rPr>
          <w:rFonts w:ascii="Palatino Linotype" w:hAnsi="Palatino Linotype"/>
          <w:lang w:val="es-MX" w:eastAsia="en-US"/>
        </w:rPr>
      </w:pPr>
    </w:p>
    <w:p w14:paraId="5A7B2D4A" w14:textId="77777777" w:rsidR="00733736" w:rsidRPr="006E74A1" w:rsidRDefault="00733736" w:rsidP="00556A0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 xml:space="preserve">El Comité de Transparencia, según lo dispuesto en los artículos 128 y 103 de la Ley Estatal y de la Ley General, respectivamente, y </w:t>
      </w:r>
      <w:r w:rsidRPr="006E74A1">
        <w:rPr>
          <w:rFonts w:ascii="Palatino Linotype" w:hAnsi="Palatino Linotype"/>
        </w:rPr>
        <w:t xml:space="preserve">la fracción III del numeral Segundo de los </w:t>
      </w:r>
      <w:r w:rsidRPr="006E74A1">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6E74A1">
        <w:rPr>
          <w:rFonts w:ascii="Palatino Linotype" w:hAnsi="Palatino Linotype"/>
        </w:rPr>
        <w:t xml:space="preserve"> </w:t>
      </w:r>
      <w:r w:rsidRPr="006E74A1">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2855D34" w14:textId="77777777" w:rsidR="00733736" w:rsidRPr="006E74A1" w:rsidRDefault="00733736" w:rsidP="0073373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1556E42" w14:textId="77777777" w:rsidR="00733736" w:rsidRPr="006E74A1" w:rsidRDefault="00733736" w:rsidP="00556A0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w:t>
      </w:r>
      <w:bookmarkStart w:id="99" w:name="_GoBack"/>
      <w:bookmarkEnd w:id="99"/>
      <w:r w:rsidRPr="006E74A1">
        <w:rPr>
          <w:rFonts w:ascii="Palatino Linotype" w:hAnsi="Palatino Linotype" w:cs="Arial"/>
        </w:rPr>
        <w:t>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5738FB4" w14:textId="77777777" w:rsidR="00733736" w:rsidRPr="006E74A1" w:rsidRDefault="00733736" w:rsidP="00733736">
      <w:pPr>
        <w:pStyle w:val="Prrafodelista"/>
        <w:spacing w:line="360" w:lineRule="auto"/>
        <w:rPr>
          <w:rFonts w:ascii="Palatino Linotype" w:eastAsia="Calibri" w:hAnsi="Palatino Linotype" w:cs="Arial"/>
          <w:szCs w:val="22"/>
          <w:lang w:val="es-ES" w:eastAsia="es-MX"/>
        </w:rPr>
      </w:pPr>
    </w:p>
    <w:p w14:paraId="717F04F2" w14:textId="16CB762F" w:rsidR="00733736" w:rsidRDefault="00733736" w:rsidP="0073373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6819D87" w14:textId="77777777" w:rsidR="00DE5BD7" w:rsidRPr="00DE5BD7" w:rsidRDefault="00DE5BD7" w:rsidP="00DE5BD7">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0EDB379" w14:textId="77777777" w:rsidR="00733736" w:rsidRPr="006E74A1" w:rsidRDefault="00733736" w:rsidP="00733736">
      <w:pPr>
        <w:pStyle w:val="Ttulo4"/>
        <w:numPr>
          <w:ilvl w:val="0"/>
          <w:numId w:val="21"/>
        </w:numPr>
        <w:spacing w:line="360" w:lineRule="auto"/>
        <w:rPr>
          <w:rFonts w:ascii="Palatino Linotype" w:hAnsi="Palatino Linotype"/>
          <w:b/>
          <w:i w:val="0"/>
          <w:sz w:val="22"/>
        </w:rPr>
      </w:pPr>
      <w:r w:rsidRPr="006E74A1">
        <w:rPr>
          <w:rFonts w:ascii="Palatino Linotype" w:hAnsi="Palatino Linotype"/>
          <w:b/>
          <w:i w:val="0"/>
          <w:color w:val="auto"/>
        </w:rPr>
        <w:t>Requisitos de fondo del acuerdo de clasificación</w:t>
      </w:r>
    </w:p>
    <w:p w14:paraId="2A0AF0AA" w14:textId="77777777" w:rsidR="00733736" w:rsidRPr="006E74A1" w:rsidRDefault="00733736" w:rsidP="00733736">
      <w:pPr>
        <w:pStyle w:val="Prrafodelista"/>
        <w:spacing w:line="360" w:lineRule="auto"/>
        <w:rPr>
          <w:rFonts w:ascii="Palatino Linotype" w:eastAsia="Calibri" w:hAnsi="Palatino Linotype" w:cs="Arial"/>
          <w:szCs w:val="22"/>
          <w:lang w:val="es-ES" w:eastAsia="es-MX"/>
        </w:rPr>
      </w:pPr>
    </w:p>
    <w:p w14:paraId="00BF7D15" w14:textId="77777777" w:rsidR="00733736" w:rsidRPr="006E74A1" w:rsidRDefault="00733736" w:rsidP="00556A0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D2E4181" w14:textId="77777777" w:rsidR="00733736" w:rsidRPr="006E74A1" w:rsidRDefault="00733736" w:rsidP="0073373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293D885" w14:textId="77777777" w:rsidR="00733736" w:rsidRPr="006E74A1" w:rsidRDefault="00733736" w:rsidP="00556A0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CE61F69" w14:textId="77777777" w:rsidR="00733736" w:rsidRPr="006E74A1" w:rsidRDefault="00733736" w:rsidP="00733736">
      <w:pPr>
        <w:pStyle w:val="Prrafodelista"/>
        <w:spacing w:line="360" w:lineRule="auto"/>
        <w:rPr>
          <w:rFonts w:ascii="Palatino Linotype" w:eastAsia="Calibri" w:hAnsi="Palatino Linotype" w:cs="Arial"/>
          <w:szCs w:val="22"/>
          <w:lang w:val="es-ES" w:eastAsia="es-MX"/>
        </w:rPr>
      </w:pPr>
    </w:p>
    <w:p w14:paraId="234FE8B9" w14:textId="77777777" w:rsidR="00733736" w:rsidRPr="006E74A1" w:rsidRDefault="00733736" w:rsidP="00556A0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E74A1">
        <w:rPr>
          <w:rStyle w:val="Refdenotaalpie"/>
          <w:rFonts w:ascii="Palatino Linotype" w:eastAsia="Times New Roman" w:hAnsi="Palatino Linotype" w:cs="Arial"/>
          <w:lang w:eastAsia="es-MX"/>
        </w:rPr>
        <w:footnoteReference w:id="6"/>
      </w:r>
    </w:p>
    <w:p w14:paraId="4B9FC910" w14:textId="77777777" w:rsidR="00733736" w:rsidRPr="006E74A1" w:rsidRDefault="00733736" w:rsidP="00733736">
      <w:pPr>
        <w:pStyle w:val="Prrafodelista"/>
        <w:spacing w:line="360" w:lineRule="auto"/>
        <w:rPr>
          <w:rFonts w:ascii="Palatino Linotype" w:eastAsia="Calibri" w:hAnsi="Palatino Linotype" w:cs="Arial"/>
          <w:szCs w:val="22"/>
          <w:lang w:val="es-ES" w:eastAsia="es-MX"/>
        </w:rPr>
      </w:pPr>
    </w:p>
    <w:p w14:paraId="4BF14C12" w14:textId="77777777" w:rsidR="00733736" w:rsidRPr="006E74A1" w:rsidRDefault="00733736" w:rsidP="00556A0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03001F8A" w14:textId="77777777" w:rsidR="00733736" w:rsidRPr="006E74A1" w:rsidRDefault="00733736" w:rsidP="00733736">
      <w:pPr>
        <w:pStyle w:val="Prrafodelista"/>
        <w:spacing w:line="360" w:lineRule="auto"/>
        <w:rPr>
          <w:rFonts w:ascii="Palatino Linotype" w:eastAsia="Calibri" w:hAnsi="Palatino Linotype" w:cs="Arial"/>
          <w:szCs w:val="22"/>
          <w:lang w:val="es-ES" w:eastAsia="es-MX"/>
        </w:rPr>
      </w:pPr>
    </w:p>
    <w:p w14:paraId="36C6B22C" w14:textId="77777777" w:rsidR="00733736" w:rsidRPr="006E74A1" w:rsidRDefault="00733736" w:rsidP="00733736">
      <w:pPr>
        <w:spacing w:line="360" w:lineRule="auto"/>
        <w:ind w:left="567" w:right="567"/>
        <w:contextualSpacing/>
        <w:jc w:val="both"/>
        <w:rPr>
          <w:rFonts w:ascii="Palatino Linotype" w:hAnsi="Palatino Linotype" w:cs="Arial"/>
          <w:i/>
          <w:sz w:val="22"/>
        </w:rPr>
      </w:pPr>
      <w:r w:rsidRPr="006E74A1">
        <w:rPr>
          <w:rFonts w:ascii="Palatino Linotype" w:hAnsi="Palatino Linotype" w:cs="Arial"/>
          <w:b/>
          <w:i/>
          <w:sz w:val="22"/>
        </w:rPr>
        <w:t>FUNDAMENTACIÓN Y MOTIVACIÓN.</w:t>
      </w:r>
      <w:r w:rsidRPr="006E74A1">
        <w:rPr>
          <w:rFonts w:ascii="Palatino Linotype" w:hAnsi="Palatino Linotype" w:cs="Arial"/>
          <w:i/>
          <w:sz w:val="22"/>
        </w:rPr>
        <w:t xml:space="preserve"> La </w:t>
      </w:r>
      <w:r w:rsidRPr="006E74A1">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E74A1">
        <w:rPr>
          <w:rFonts w:ascii="Palatino Linotype" w:hAnsi="Palatino Linotype" w:cs="Arial"/>
          <w:i/>
          <w:sz w:val="22"/>
        </w:rPr>
        <w:t>.</w:t>
      </w:r>
    </w:p>
    <w:p w14:paraId="7FAE0EEF" w14:textId="77777777" w:rsidR="00733736" w:rsidRPr="006E74A1" w:rsidRDefault="00733736" w:rsidP="00733736">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SEGUNDO TRIBUNAL COLEGIADO DEL SEXTO CIRCUITO.</w:t>
      </w:r>
    </w:p>
    <w:p w14:paraId="537FEC92" w14:textId="77777777" w:rsidR="00733736" w:rsidRPr="006E74A1" w:rsidRDefault="00733736" w:rsidP="00733736">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6DA37FB8" w14:textId="77777777" w:rsidR="00733736" w:rsidRPr="006E74A1" w:rsidRDefault="00733736" w:rsidP="00733736">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6E74A1">
        <w:rPr>
          <w:rFonts w:ascii="Palatino Linotype" w:hAnsi="Palatino Linotype" w:cs="Arial"/>
          <w:i/>
          <w:sz w:val="22"/>
        </w:rPr>
        <w:t>Esponda</w:t>
      </w:r>
      <w:proofErr w:type="spellEnd"/>
      <w:r w:rsidRPr="006E74A1">
        <w:rPr>
          <w:rFonts w:ascii="Palatino Linotype" w:hAnsi="Palatino Linotype" w:cs="Arial"/>
          <w:i/>
          <w:sz w:val="22"/>
        </w:rPr>
        <w:t xml:space="preserve"> Rincón.</w:t>
      </w:r>
    </w:p>
    <w:p w14:paraId="34679827" w14:textId="77777777" w:rsidR="00733736" w:rsidRPr="006E74A1" w:rsidRDefault="00733736" w:rsidP="00733736">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Amparo en revisión 333/88. </w:t>
      </w:r>
      <w:proofErr w:type="spellStart"/>
      <w:r w:rsidRPr="006E74A1">
        <w:rPr>
          <w:rFonts w:ascii="Palatino Linotype" w:hAnsi="Palatino Linotype" w:cs="Arial"/>
          <w:i/>
          <w:sz w:val="22"/>
        </w:rPr>
        <w:t>Adilia</w:t>
      </w:r>
      <w:proofErr w:type="spellEnd"/>
      <w:r w:rsidRPr="006E74A1">
        <w:rPr>
          <w:rFonts w:ascii="Palatino Linotype" w:hAnsi="Palatino Linotype" w:cs="Arial"/>
          <w:i/>
          <w:sz w:val="22"/>
        </w:rPr>
        <w:t xml:space="preserve"> Romero. 26 de octubre de 1988. Unanimidad de votos. Ponente: Arnoldo Nájera Virgen. Secretario: Enrique Crispín Campos Ramírez.</w:t>
      </w:r>
    </w:p>
    <w:p w14:paraId="0544CFA3" w14:textId="77777777" w:rsidR="00733736" w:rsidRPr="006E74A1" w:rsidRDefault="00733736" w:rsidP="00733736">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6E74A1">
        <w:rPr>
          <w:rFonts w:ascii="Palatino Linotype" w:hAnsi="Palatino Linotype" w:cs="Arial"/>
          <w:i/>
          <w:sz w:val="22"/>
        </w:rPr>
        <w:t>Goyzueta</w:t>
      </w:r>
      <w:proofErr w:type="spellEnd"/>
      <w:r w:rsidRPr="006E74A1">
        <w:rPr>
          <w:rFonts w:ascii="Palatino Linotype" w:hAnsi="Palatino Linotype" w:cs="Arial"/>
          <w:i/>
          <w:sz w:val="22"/>
        </w:rPr>
        <w:t>. Secretario: Gonzalo Carrera Molina.</w:t>
      </w:r>
    </w:p>
    <w:p w14:paraId="3BDE4DEC" w14:textId="77777777" w:rsidR="00733736" w:rsidRPr="006E74A1" w:rsidRDefault="00733736" w:rsidP="00733736">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6E74A1">
        <w:rPr>
          <w:rFonts w:ascii="Palatino Linotype" w:hAnsi="Palatino Linotype" w:cs="Arial"/>
          <w:i/>
          <w:sz w:val="22"/>
        </w:rPr>
        <w:t>Baigts</w:t>
      </w:r>
      <w:proofErr w:type="spellEnd"/>
      <w:r w:rsidRPr="006E74A1">
        <w:rPr>
          <w:rFonts w:ascii="Palatino Linotype" w:hAnsi="Palatino Linotype" w:cs="Arial"/>
          <w:i/>
          <w:sz w:val="22"/>
        </w:rPr>
        <w:t xml:space="preserve"> Muñoz.</w:t>
      </w:r>
    </w:p>
    <w:p w14:paraId="5A6028EE" w14:textId="77777777" w:rsidR="00733736" w:rsidRPr="006E74A1" w:rsidRDefault="00733736" w:rsidP="00733736">
      <w:pPr>
        <w:spacing w:line="360" w:lineRule="auto"/>
        <w:ind w:firstLine="1418"/>
        <w:contextualSpacing/>
        <w:jc w:val="both"/>
        <w:rPr>
          <w:rFonts w:ascii="Palatino Linotype" w:hAnsi="Palatino Linotype" w:cs="Arial"/>
          <w:lang w:val="es-ES"/>
        </w:rPr>
      </w:pPr>
    </w:p>
    <w:p w14:paraId="360F1644" w14:textId="77777777" w:rsidR="00733736" w:rsidRPr="006E74A1" w:rsidRDefault="00733736" w:rsidP="00556A07">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BD60671" w14:textId="77777777" w:rsidR="00733736" w:rsidRPr="006E74A1" w:rsidRDefault="00733736" w:rsidP="00733736">
      <w:pPr>
        <w:pStyle w:val="Prrafodelista"/>
        <w:shd w:val="clear" w:color="auto" w:fill="FFFFFF"/>
        <w:spacing w:line="360" w:lineRule="auto"/>
        <w:ind w:left="360"/>
        <w:jc w:val="both"/>
        <w:rPr>
          <w:rFonts w:ascii="Palatino Linotype" w:eastAsia="Times New Roman" w:hAnsi="Palatino Linotype" w:cs="Arial"/>
          <w:lang w:eastAsia="es-MX"/>
        </w:rPr>
      </w:pPr>
    </w:p>
    <w:p w14:paraId="5CC211CA" w14:textId="77777777" w:rsidR="00733736" w:rsidRPr="006E74A1" w:rsidRDefault="00733736" w:rsidP="00556A07">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C314C39" w14:textId="77777777" w:rsidR="00733736" w:rsidRPr="006E74A1" w:rsidRDefault="00733736" w:rsidP="00733736">
      <w:pPr>
        <w:shd w:val="clear" w:color="auto" w:fill="FFFFFF"/>
        <w:spacing w:line="360" w:lineRule="auto"/>
        <w:contextualSpacing/>
        <w:jc w:val="both"/>
        <w:rPr>
          <w:rFonts w:ascii="Palatino Linotype" w:eastAsia="Times New Roman" w:hAnsi="Palatino Linotype" w:cs="Arial"/>
          <w:lang w:eastAsia="es-MX"/>
        </w:rPr>
      </w:pPr>
    </w:p>
    <w:p w14:paraId="2A45F861" w14:textId="77777777" w:rsidR="00733736" w:rsidRPr="006E74A1" w:rsidRDefault="00733736" w:rsidP="00556A07">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59567AA0" w14:textId="77777777" w:rsidR="00733736" w:rsidRPr="006E74A1" w:rsidRDefault="00733736" w:rsidP="00733736">
      <w:pPr>
        <w:shd w:val="clear" w:color="auto" w:fill="FFFFFF"/>
        <w:spacing w:line="360" w:lineRule="auto"/>
        <w:jc w:val="both"/>
        <w:rPr>
          <w:rFonts w:ascii="Palatino Linotype" w:eastAsia="Times New Roman" w:hAnsi="Palatino Linotype" w:cs="Arial"/>
          <w:lang w:eastAsia="es-MX"/>
        </w:rPr>
      </w:pPr>
    </w:p>
    <w:p w14:paraId="65AB40B6" w14:textId="77777777" w:rsidR="00733736" w:rsidRPr="006E74A1" w:rsidRDefault="00733736" w:rsidP="00556A07">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6E74A1">
        <w:rPr>
          <w:rFonts w:ascii="Palatino Linotype" w:hAnsi="Palatino Linotype"/>
        </w:rPr>
        <w:t xml:space="preserve"> </w:t>
      </w:r>
      <w:r w:rsidRPr="006E74A1">
        <w:rPr>
          <w:rFonts w:ascii="Palatino Linotype" w:eastAsia="Times New Roman" w:hAnsi="Palatino Linotype" w:cs="Arial"/>
          <w:lang w:eastAsia="es-MX"/>
        </w:rPr>
        <w:t>datos personales</w:t>
      </w:r>
      <w:r w:rsidRPr="006E74A1">
        <w:rPr>
          <w:rStyle w:val="Refdenotaalpie"/>
          <w:rFonts w:ascii="Palatino Linotype" w:eastAsia="Times New Roman" w:hAnsi="Palatino Linotype" w:cs="Arial"/>
          <w:lang w:eastAsia="es-MX"/>
        </w:rPr>
        <w:footnoteReference w:id="7"/>
      </w:r>
      <w:r w:rsidRPr="006E74A1">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6E74A1">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75DE783B" w14:textId="77777777" w:rsidR="00733736" w:rsidRPr="006E74A1" w:rsidRDefault="00733736" w:rsidP="00733736">
      <w:pPr>
        <w:pStyle w:val="Prrafodelista"/>
        <w:spacing w:line="360" w:lineRule="auto"/>
        <w:rPr>
          <w:rFonts w:ascii="Palatino Linotype" w:eastAsia="Times New Roman" w:hAnsi="Palatino Linotype" w:cs="Arial"/>
          <w:lang w:eastAsia="es-MX"/>
        </w:rPr>
      </w:pPr>
    </w:p>
    <w:p w14:paraId="72B761C5" w14:textId="77777777" w:rsidR="00733736" w:rsidRPr="006E74A1" w:rsidRDefault="00733736" w:rsidP="00556A07">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6E74A1">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02EC9F7" w14:textId="77777777" w:rsidR="00733736" w:rsidRPr="006E74A1" w:rsidRDefault="00733736" w:rsidP="00733736">
      <w:pPr>
        <w:pStyle w:val="Prrafodelista"/>
        <w:spacing w:line="360" w:lineRule="auto"/>
        <w:rPr>
          <w:rFonts w:ascii="Palatino Linotype" w:eastAsia="Times New Roman" w:hAnsi="Palatino Linotype" w:cs="Arial"/>
          <w:lang w:eastAsia="es-MX"/>
        </w:rPr>
      </w:pPr>
    </w:p>
    <w:p w14:paraId="1E06C4E6" w14:textId="77777777" w:rsidR="00733736" w:rsidRDefault="00733736" w:rsidP="00556A07">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6E74A1">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6E74A1">
        <w:rPr>
          <w:rFonts w:ascii="Palatino Linotype" w:hAnsi="Palatino Linotype"/>
          <w:lang w:val="es-ES"/>
        </w:rPr>
        <w:t xml:space="preserve"> </w:t>
      </w:r>
    </w:p>
    <w:p w14:paraId="04BC7FEE" w14:textId="77777777" w:rsidR="00733736" w:rsidRPr="00D50E80" w:rsidRDefault="00733736" w:rsidP="00733736">
      <w:pPr>
        <w:pStyle w:val="Prrafodelista"/>
        <w:rPr>
          <w:rFonts w:ascii="Palatino Linotype" w:hAnsi="Palatino Linotype"/>
          <w:lang w:val="es-ES"/>
        </w:rPr>
      </w:pPr>
    </w:p>
    <w:p w14:paraId="4E847D31" w14:textId="77777777" w:rsidR="00733736" w:rsidRPr="0032581C" w:rsidRDefault="00733736" w:rsidP="00733736">
      <w:pPr>
        <w:pStyle w:val="Ttulo1"/>
        <w:rPr>
          <w:rFonts w:eastAsia="Calibri" w:cs="Times New Roman"/>
          <w:b/>
          <w:bCs/>
          <w:lang w:val="es-ES"/>
        </w:rPr>
      </w:pPr>
      <w:bookmarkStart w:id="100" w:name="_Toc9511348"/>
      <w:bookmarkStart w:id="101" w:name="_Toc11342016"/>
      <w:r>
        <w:rPr>
          <w:b/>
          <w:szCs w:val="24"/>
        </w:rPr>
        <w:t xml:space="preserve">SÉPTIMO. </w:t>
      </w:r>
      <w:r>
        <w:rPr>
          <w:b/>
        </w:rPr>
        <w:t>Vista al órgano de control interno</w:t>
      </w:r>
      <w:r w:rsidRPr="0032581C">
        <w:rPr>
          <w:rFonts w:eastAsia="Calibri" w:cs="Times New Roman"/>
          <w:b/>
          <w:bCs/>
          <w:lang w:val="es-ES"/>
        </w:rPr>
        <w:t>.</w:t>
      </w:r>
      <w:bookmarkEnd w:id="100"/>
      <w:bookmarkEnd w:id="101"/>
      <w:r w:rsidRPr="0032581C">
        <w:rPr>
          <w:rFonts w:eastAsia="Calibri" w:cs="Times New Roman"/>
          <w:b/>
          <w:bCs/>
          <w:lang w:val="es-ES"/>
        </w:rPr>
        <w:t xml:space="preserve"> </w:t>
      </w:r>
    </w:p>
    <w:p w14:paraId="4BC38F53" w14:textId="77777777" w:rsidR="00733736" w:rsidRPr="004532C9" w:rsidRDefault="00733736" w:rsidP="00733736">
      <w:pPr>
        <w:pStyle w:val="Prrafodelista"/>
        <w:rPr>
          <w:rFonts w:ascii="Palatino Linotype" w:hAnsi="Palatino Linotype"/>
        </w:rPr>
      </w:pPr>
    </w:p>
    <w:p w14:paraId="44679626" w14:textId="746BAB27" w:rsidR="00733736" w:rsidRDefault="00733736" w:rsidP="00DE5BD7">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DE5BD7">
        <w:rPr>
          <w:rFonts w:ascii="Palatino Linotype" w:eastAsia="Times New Roman" w:hAnsi="Palatino Linotype"/>
        </w:rPr>
        <w:t xml:space="preserve">Por último, es necesario resaltar que los recursos de revisión previsto en la Ley de la materia no es el medio para investigar y en su caso, sancionar a servidores públicos </w:t>
      </w:r>
      <w:r w:rsidRPr="00DE5BD7">
        <w:rPr>
          <w:rFonts w:ascii="Palatino Linotype" w:eastAsia="Times New Roman" w:hAnsi="Palatino Linotype"/>
          <w:b/>
          <w:u w:val="single"/>
        </w:rPr>
        <w:t>por la omisión de la entrega de información pública</w:t>
      </w:r>
      <w:r w:rsidRPr="00DE5BD7">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DE5BD7">
        <w:rPr>
          <w:rFonts w:ascii="Palatino Linotype" w:eastAsia="Times New Roman" w:hAnsi="Palatino Linotype"/>
          <w:b/>
        </w:rPr>
        <w:t>SUJETO OBLIGADO</w:t>
      </w:r>
      <w:r w:rsidRPr="00DE5BD7">
        <w:rPr>
          <w:rFonts w:ascii="Palatino Linotype" w:eastAsia="Times New Roman" w:hAnsi="Palatino Linotype"/>
        </w:rPr>
        <w:t>.</w:t>
      </w:r>
    </w:p>
    <w:p w14:paraId="6191E2B0" w14:textId="77777777" w:rsidR="00DE5BD7" w:rsidRPr="00DE5BD7" w:rsidRDefault="00DE5BD7" w:rsidP="00DE5BD7">
      <w:pPr>
        <w:pStyle w:val="Prrafodelista"/>
        <w:tabs>
          <w:tab w:val="left" w:pos="0"/>
        </w:tabs>
        <w:spacing w:line="360" w:lineRule="auto"/>
        <w:ind w:left="0" w:right="49"/>
        <w:jc w:val="both"/>
        <w:rPr>
          <w:rFonts w:ascii="Palatino Linotype" w:eastAsia="Times New Roman" w:hAnsi="Palatino Linotype"/>
        </w:rPr>
      </w:pPr>
    </w:p>
    <w:p w14:paraId="54F8122F" w14:textId="77777777" w:rsidR="00733736" w:rsidRDefault="00733736" w:rsidP="00DE5BD7">
      <w:pPr>
        <w:numPr>
          <w:ilvl w:val="0"/>
          <w:numId w:val="1"/>
        </w:numPr>
        <w:tabs>
          <w:tab w:val="left" w:pos="0"/>
        </w:tabs>
        <w:spacing w:line="360" w:lineRule="auto"/>
        <w:ind w:left="0" w:right="49" w:firstLine="0"/>
        <w:contextualSpacing/>
        <w:jc w:val="both"/>
        <w:rPr>
          <w:rFonts w:ascii="Palatino Linotype" w:eastAsia="Times New Roman" w:hAnsi="Palatino Linotype"/>
        </w:rPr>
      </w:pPr>
      <w:r w:rsidRPr="00AE07C5">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4BDE81DF" w14:textId="77777777" w:rsidR="00733736" w:rsidRPr="00AE07C5" w:rsidRDefault="00733736" w:rsidP="00733736">
      <w:pPr>
        <w:spacing w:before="240" w:after="240" w:line="360" w:lineRule="auto"/>
        <w:contextualSpacing/>
        <w:jc w:val="both"/>
        <w:rPr>
          <w:rFonts w:ascii="Palatino Linotype" w:eastAsia="Times New Roman" w:hAnsi="Palatino Linotype"/>
        </w:rPr>
      </w:pPr>
    </w:p>
    <w:p w14:paraId="322917F6" w14:textId="77777777" w:rsidR="00733736" w:rsidRPr="00AE07C5" w:rsidRDefault="00733736" w:rsidP="00733736">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Artículo 36. El Instituto tendrá, en el ámbito de su competencia, las siguientes atribuciones:</w:t>
      </w:r>
    </w:p>
    <w:p w14:paraId="6D890AF0" w14:textId="77777777" w:rsidR="00733736" w:rsidRPr="00AE07C5" w:rsidRDefault="00733736" w:rsidP="00733736">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w:t>
      </w:r>
    </w:p>
    <w:p w14:paraId="3D757979" w14:textId="77777777" w:rsidR="00733736" w:rsidRPr="00AE07C5" w:rsidRDefault="00733736" w:rsidP="00733736">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 xml:space="preserve">X. Hacer del conocimiento del órgano de control interno o equivalente de cada Sujeto Obligado las infracciones a esta Ley; </w:t>
      </w:r>
    </w:p>
    <w:p w14:paraId="5EC1DA2B" w14:textId="77777777" w:rsidR="00733736" w:rsidRPr="00AE07C5" w:rsidRDefault="00733736" w:rsidP="00733736">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w:t>
      </w:r>
    </w:p>
    <w:p w14:paraId="4DDB7AD6" w14:textId="77777777" w:rsidR="00733736" w:rsidRPr="00AE07C5" w:rsidRDefault="00733736" w:rsidP="00733736">
      <w:pPr>
        <w:spacing w:before="240" w:after="240" w:line="360" w:lineRule="auto"/>
        <w:ind w:left="426"/>
        <w:contextualSpacing/>
        <w:jc w:val="both"/>
        <w:rPr>
          <w:rFonts w:ascii="Palatino Linotype" w:eastAsia="MS Mincho" w:hAnsi="Palatino Linotype" w:cs="Arial"/>
        </w:rPr>
      </w:pPr>
    </w:p>
    <w:p w14:paraId="78044E10" w14:textId="77777777" w:rsidR="00733736" w:rsidRPr="00AE07C5" w:rsidRDefault="00733736" w:rsidP="00DE5BD7">
      <w:pPr>
        <w:numPr>
          <w:ilvl w:val="0"/>
          <w:numId w:val="1"/>
        </w:numPr>
        <w:tabs>
          <w:tab w:val="left" w:pos="0"/>
        </w:tabs>
        <w:spacing w:line="360" w:lineRule="auto"/>
        <w:ind w:left="0" w:right="49" w:firstLine="0"/>
        <w:contextualSpacing/>
        <w:jc w:val="both"/>
        <w:rPr>
          <w:rFonts w:ascii="Palatino Linotype" w:eastAsia="MS Mincho" w:hAnsi="Palatino Linotype" w:cs="Arial"/>
        </w:rPr>
      </w:pPr>
      <w:r w:rsidRPr="00AE07C5">
        <w:rPr>
          <w:rFonts w:ascii="Palatino Linotype" w:eastAsia="Times New Roman" w:hAnsi="Palatino Linotype"/>
        </w:rPr>
        <w:t xml:space="preserve">Asimismo, este Pleno hará del conocimiento del órgano de control de este Instituto de las infracciones en que el </w:t>
      </w:r>
      <w:r w:rsidRPr="00AE07C5">
        <w:rPr>
          <w:rFonts w:ascii="Palatino Linotype" w:eastAsia="Times New Roman" w:hAnsi="Palatino Linotype"/>
          <w:b/>
        </w:rPr>
        <w:t>SUJETO OBLIGADO</w:t>
      </w:r>
      <w:r w:rsidRPr="00AE07C5">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AE07C5">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5833B259" w14:textId="77777777" w:rsidR="00733736" w:rsidRDefault="00733736" w:rsidP="00733736">
      <w:pPr>
        <w:spacing w:line="360" w:lineRule="auto"/>
        <w:ind w:left="567" w:right="567"/>
        <w:contextualSpacing/>
        <w:jc w:val="both"/>
        <w:rPr>
          <w:rFonts w:ascii="Palatino Linotype" w:eastAsia="Times New Roman" w:hAnsi="Palatino Linotype" w:cs="Times New Roman"/>
          <w:i/>
          <w:sz w:val="22"/>
        </w:rPr>
      </w:pPr>
    </w:p>
    <w:p w14:paraId="524DE7F5" w14:textId="77777777" w:rsidR="00733736" w:rsidRPr="00AE07C5" w:rsidRDefault="00733736" w:rsidP="00733736">
      <w:pPr>
        <w:spacing w:line="360" w:lineRule="auto"/>
        <w:ind w:left="567" w:right="567"/>
        <w:contextualSpacing/>
        <w:jc w:val="both"/>
        <w:rPr>
          <w:rFonts w:ascii="Palatino Linotype" w:eastAsia="Times New Roman" w:hAnsi="Palatino Linotype" w:cs="Times New Roman"/>
          <w:i/>
          <w:sz w:val="22"/>
        </w:rPr>
      </w:pPr>
      <w:r>
        <w:rPr>
          <w:rFonts w:ascii="Palatino Linotype" w:eastAsia="Times New Roman" w:hAnsi="Palatino Linotype" w:cs="Times New Roman"/>
          <w:i/>
          <w:sz w:val="22"/>
        </w:rPr>
        <w:t>“</w:t>
      </w:r>
      <w:r w:rsidRPr="00AE07C5">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r>
        <w:rPr>
          <w:rFonts w:ascii="Palatino Linotype" w:eastAsia="Times New Roman" w:hAnsi="Palatino Linotype" w:cs="Times New Roman"/>
          <w:i/>
          <w:sz w:val="22"/>
        </w:rPr>
        <w:t>”</w:t>
      </w:r>
    </w:p>
    <w:p w14:paraId="11C883DD" w14:textId="77777777" w:rsidR="00733736" w:rsidRPr="00AE07C5" w:rsidRDefault="00733736" w:rsidP="00733736">
      <w:pPr>
        <w:spacing w:line="360" w:lineRule="auto"/>
        <w:ind w:left="567" w:right="567"/>
        <w:contextualSpacing/>
        <w:jc w:val="both"/>
        <w:rPr>
          <w:rFonts w:ascii="Palatino Linotype" w:eastAsia="Times New Roman" w:hAnsi="Palatino Linotype" w:cs="Times New Roman"/>
          <w:i/>
          <w:sz w:val="22"/>
        </w:rPr>
      </w:pPr>
    </w:p>
    <w:p w14:paraId="5477714D" w14:textId="77777777" w:rsidR="00733736" w:rsidRPr="00AE07C5" w:rsidRDefault="00733736" w:rsidP="00733736">
      <w:pPr>
        <w:spacing w:line="360" w:lineRule="auto"/>
        <w:ind w:left="567" w:right="567"/>
        <w:contextualSpacing/>
        <w:jc w:val="both"/>
        <w:rPr>
          <w:rFonts w:ascii="Palatino Linotype" w:eastAsia="Times New Roman" w:hAnsi="Palatino Linotype" w:cs="Times New Roman"/>
          <w:i/>
          <w:sz w:val="22"/>
        </w:rPr>
      </w:pPr>
      <w:r>
        <w:rPr>
          <w:rFonts w:ascii="Palatino Linotype" w:eastAsia="Times New Roman" w:hAnsi="Palatino Linotype" w:cs="Times New Roman"/>
          <w:i/>
          <w:sz w:val="22"/>
        </w:rPr>
        <w:t>“</w:t>
      </w:r>
      <w:r w:rsidRPr="00AE07C5">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054283C6" w14:textId="77777777" w:rsidR="00733736" w:rsidRPr="00AE07C5" w:rsidRDefault="00733736" w:rsidP="00733736">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w:t>
      </w:r>
    </w:p>
    <w:p w14:paraId="63C5EC83" w14:textId="77777777" w:rsidR="00733736" w:rsidRPr="00AE07C5" w:rsidRDefault="00733736" w:rsidP="00733736">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b/>
          <w:i/>
          <w:sz w:val="22"/>
        </w:rPr>
        <w:t>I. Cualquier acto u omisión que provoque la suspensión o deficiencia en la atención de las solicitudes de información</w:t>
      </w:r>
      <w:r w:rsidRPr="00AE07C5">
        <w:rPr>
          <w:rFonts w:ascii="Palatino Linotype" w:eastAsia="Times New Roman" w:hAnsi="Palatino Linotype" w:cs="Times New Roman"/>
          <w:i/>
          <w:sz w:val="22"/>
        </w:rPr>
        <w:t>;</w:t>
      </w:r>
    </w:p>
    <w:p w14:paraId="3B0F5686" w14:textId="77777777" w:rsidR="00733736" w:rsidRPr="00AE07C5" w:rsidRDefault="00733736" w:rsidP="00733736">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b/>
          <w:i/>
          <w:sz w:val="22"/>
        </w:rPr>
        <w:t>II. La falta de respuesta a las solicitudes de información en los plazos señalados en la normatividad aplicable</w:t>
      </w:r>
      <w:r w:rsidRPr="00AE07C5">
        <w:rPr>
          <w:rFonts w:ascii="Palatino Linotype" w:eastAsia="Times New Roman" w:hAnsi="Palatino Linotype" w:cs="Times New Roman"/>
          <w:i/>
          <w:sz w:val="22"/>
        </w:rPr>
        <w:t>;</w:t>
      </w:r>
    </w:p>
    <w:p w14:paraId="567732F6" w14:textId="77777777" w:rsidR="00733736" w:rsidRPr="00AE07C5" w:rsidRDefault="00733736" w:rsidP="00733736">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w:t>
      </w:r>
      <w:r>
        <w:rPr>
          <w:rFonts w:ascii="Palatino Linotype" w:eastAsia="Times New Roman" w:hAnsi="Palatino Linotype" w:cs="Times New Roman"/>
          <w:i/>
          <w:sz w:val="22"/>
        </w:rPr>
        <w:t>”</w:t>
      </w:r>
    </w:p>
    <w:p w14:paraId="7F37F6B3" w14:textId="34B26CF4" w:rsidR="00733736" w:rsidRDefault="00733736" w:rsidP="00DE5BD7">
      <w:pPr>
        <w:spacing w:line="360" w:lineRule="auto"/>
        <w:ind w:left="567" w:right="567"/>
        <w:contextualSpacing/>
        <w:jc w:val="both"/>
        <w:rPr>
          <w:rFonts w:ascii="Palatino Linotype" w:hAnsi="Palatino Linotype"/>
          <w:i/>
          <w:sz w:val="22"/>
        </w:rPr>
      </w:pPr>
      <w:r>
        <w:rPr>
          <w:rFonts w:ascii="Palatino Linotype" w:eastAsia="Times New Roman" w:hAnsi="Palatino Linotype" w:cs="Times New Roman"/>
          <w:i/>
          <w:sz w:val="22"/>
        </w:rPr>
        <w:t>“</w:t>
      </w:r>
      <w:r w:rsidRPr="00AE07C5">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AE07C5">
        <w:rPr>
          <w:rFonts w:ascii="Palatino Linotype" w:hAnsi="Palatino Linotype"/>
          <w:i/>
          <w:sz w:val="22"/>
        </w:rPr>
        <w:t xml:space="preserve"> (De Acuerdo al Decreto N°207, Publicado el 30 de mayo de 2017)</w:t>
      </w:r>
    </w:p>
    <w:p w14:paraId="3C0A9F83" w14:textId="656E232B" w:rsidR="00DE5BD7" w:rsidRDefault="00DE5BD7" w:rsidP="00DE5BD7">
      <w:pPr>
        <w:spacing w:line="360" w:lineRule="auto"/>
        <w:ind w:left="567" w:right="567"/>
        <w:contextualSpacing/>
        <w:jc w:val="both"/>
        <w:rPr>
          <w:rFonts w:ascii="Palatino Linotype" w:hAnsi="Palatino Linotype"/>
          <w:i/>
          <w:sz w:val="22"/>
        </w:rPr>
      </w:pPr>
      <w:r>
        <w:rPr>
          <w:rFonts w:ascii="Palatino Linotype" w:hAnsi="Palatino Linotype"/>
          <w:i/>
          <w:noProof/>
          <w:sz w:val="22"/>
          <w:lang w:val="es-MX" w:eastAsia="es-MX"/>
        </w:rPr>
        <mc:AlternateContent>
          <mc:Choice Requires="wps">
            <w:drawing>
              <wp:anchor distT="0" distB="0" distL="114300" distR="114300" simplePos="0" relativeHeight="251660288" behindDoc="0" locked="0" layoutInCell="1" allowOverlap="1" wp14:anchorId="4D4805E8" wp14:editId="7BC27E01">
                <wp:simplePos x="0" y="0"/>
                <wp:positionH relativeFrom="column">
                  <wp:posOffset>340103</wp:posOffset>
                </wp:positionH>
                <wp:positionV relativeFrom="paragraph">
                  <wp:posOffset>31411</wp:posOffset>
                </wp:positionV>
                <wp:extent cx="5214026" cy="4494179"/>
                <wp:effectExtent l="38100" t="19050" r="62865" b="97155"/>
                <wp:wrapNone/>
                <wp:docPr id="2" name="Conector recto 2"/>
                <wp:cNvGraphicFramePr/>
                <a:graphic xmlns:a="http://schemas.openxmlformats.org/drawingml/2006/main">
                  <a:graphicData uri="http://schemas.microsoft.com/office/word/2010/wordprocessingShape">
                    <wps:wsp>
                      <wps:cNvCnPr/>
                      <wps:spPr>
                        <a:xfrm>
                          <a:off x="0" y="0"/>
                          <a:ext cx="5214026" cy="449417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DAE8227"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8pt,2.45pt" to="437.35pt,3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" strokecolor="#4f81bd [3204]" strokeweight="2pt">
                <v:shadow on="t" color="black" opacity="24903f" origin=",.5" offset="0,.55556mm"/>
              </v:line>
            </w:pict>
          </mc:Fallback>
        </mc:AlternateContent>
      </w:r>
    </w:p>
    <w:p w14:paraId="1D1A7126" w14:textId="77777777" w:rsidR="00DE5BD7" w:rsidRDefault="00DE5BD7" w:rsidP="00DE5BD7">
      <w:pPr>
        <w:spacing w:line="360" w:lineRule="auto"/>
        <w:ind w:left="567" w:right="567"/>
        <w:contextualSpacing/>
        <w:jc w:val="both"/>
        <w:rPr>
          <w:rFonts w:ascii="Palatino Linotype" w:hAnsi="Palatino Linotype"/>
          <w:i/>
          <w:sz w:val="22"/>
        </w:rPr>
      </w:pPr>
    </w:p>
    <w:p w14:paraId="7B7E6BE4" w14:textId="77777777" w:rsidR="00DE5BD7" w:rsidRDefault="00DE5BD7" w:rsidP="00DE5BD7">
      <w:pPr>
        <w:spacing w:line="360" w:lineRule="auto"/>
        <w:ind w:left="567" w:right="567"/>
        <w:contextualSpacing/>
        <w:jc w:val="both"/>
        <w:rPr>
          <w:rFonts w:ascii="Palatino Linotype" w:hAnsi="Palatino Linotype"/>
          <w:i/>
          <w:sz w:val="22"/>
        </w:rPr>
      </w:pPr>
    </w:p>
    <w:p w14:paraId="3BFDF8A6" w14:textId="77777777" w:rsidR="00DE5BD7" w:rsidRDefault="00DE5BD7" w:rsidP="00DE5BD7">
      <w:pPr>
        <w:spacing w:line="360" w:lineRule="auto"/>
        <w:ind w:left="567" w:right="567"/>
        <w:contextualSpacing/>
        <w:jc w:val="both"/>
        <w:rPr>
          <w:rFonts w:ascii="Palatino Linotype" w:hAnsi="Palatino Linotype"/>
          <w:i/>
          <w:sz w:val="22"/>
        </w:rPr>
      </w:pPr>
    </w:p>
    <w:p w14:paraId="1938C4A9" w14:textId="77777777" w:rsidR="00DE5BD7" w:rsidRDefault="00DE5BD7" w:rsidP="00DE5BD7">
      <w:pPr>
        <w:spacing w:line="360" w:lineRule="auto"/>
        <w:ind w:left="567" w:right="567"/>
        <w:contextualSpacing/>
        <w:jc w:val="both"/>
        <w:rPr>
          <w:rFonts w:ascii="Palatino Linotype" w:hAnsi="Palatino Linotype"/>
          <w:i/>
          <w:sz w:val="22"/>
        </w:rPr>
      </w:pPr>
    </w:p>
    <w:p w14:paraId="31DD3E65" w14:textId="77777777" w:rsidR="00DE5BD7" w:rsidRDefault="00DE5BD7" w:rsidP="00DE5BD7">
      <w:pPr>
        <w:spacing w:line="360" w:lineRule="auto"/>
        <w:ind w:left="567" w:right="567"/>
        <w:contextualSpacing/>
        <w:jc w:val="both"/>
        <w:rPr>
          <w:rFonts w:ascii="Palatino Linotype" w:hAnsi="Palatino Linotype"/>
          <w:i/>
          <w:sz w:val="22"/>
        </w:rPr>
      </w:pPr>
    </w:p>
    <w:p w14:paraId="0FAF689C" w14:textId="77777777" w:rsidR="00DE5BD7" w:rsidRDefault="00DE5BD7" w:rsidP="00DE5BD7">
      <w:pPr>
        <w:spacing w:line="360" w:lineRule="auto"/>
        <w:ind w:left="567" w:right="567"/>
        <w:contextualSpacing/>
        <w:jc w:val="both"/>
        <w:rPr>
          <w:rFonts w:ascii="Palatino Linotype" w:hAnsi="Palatino Linotype"/>
          <w:i/>
          <w:sz w:val="22"/>
        </w:rPr>
      </w:pPr>
    </w:p>
    <w:p w14:paraId="574CD9D3" w14:textId="77777777" w:rsidR="00DE5BD7" w:rsidRDefault="00DE5BD7" w:rsidP="00DE5BD7">
      <w:pPr>
        <w:spacing w:line="360" w:lineRule="auto"/>
        <w:ind w:left="567" w:right="567"/>
        <w:contextualSpacing/>
        <w:jc w:val="both"/>
        <w:rPr>
          <w:rFonts w:ascii="Palatino Linotype" w:hAnsi="Palatino Linotype"/>
          <w:i/>
          <w:sz w:val="22"/>
        </w:rPr>
      </w:pPr>
    </w:p>
    <w:p w14:paraId="3A4D537C" w14:textId="77777777" w:rsidR="00DE5BD7" w:rsidRDefault="00DE5BD7" w:rsidP="00DE5BD7">
      <w:pPr>
        <w:spacing w:line="360" w:lineRule="auto"/>
        <w:ind w:left="567" w:right="567"/>
        <w:contextualSpacing/>
        <w:jc w:val="both"/>
        <w:rPr>
          <w:rFonts w:ascii="Palatino Linotype" w:hAnsi="Palatino Linotype"/>
          <w:i/>
          <w:sz w:val="22"/>
        </w:rPr>
      </w:pPr>
    </w:p>
    <w:p w14:paraId="4388A219" w14:textId="77777777" w:rsidR="00DE5BD7" w:rsidRDefault="00DE5BD7" w:rsidP="00DE5BD7">
      <w:pPr>
        <w:spacing w:line="360" w:lineRule="auto"/>
        <w:ind w:left="567" w:right="567"/>
        <w:contextualSpacing/>
        <w:jc w:val="both"/>
        <w:rPr>
          <w:rFonts w:ascii="Palatino Linotype" w:hAnsi="Palatino Linotype"/>
          <w:i/>
          <w:sz w:val="22"/>
        </w:rPr>
      </w:pPr>
    </w:p>
    <w:p w14:paraId="6BBF820E" w14:textId="77777777" w:rsidR="00DE5BD7" w:rsidRDefault="00DE5BD7" w:rsidP="00DE5BD7">
      <w:pPr>
        <w:spacing w:line="360" w:lineRule="auto"/>
        <w:ind w:left="567" w:right="567"/>
        <w:contextualSpacing/>
        <w:jc w:val="both"/>
        <w:rPr>
          <w:rFonts w:ascii="Palatino Linotype" w:hAnsi="Palatino Linotype"/>
          <w:i/>
          <w:sz w:val="22"/>
        </w:rPr>
      </w:pPr>
    </w:p>
    <w:p w14:paraId="2CED3F49" w14:textId="77777777" w:rsidR="00DE5BD7" w:rsidRPr="00AE07C5" w:rsidRDefault="00DE5BD7" w:rsidP="00DE5BD7">
      <w:pPr>
        <w:spacing w:line="360" w:lineRule="auto"/>
        <w:ind w:left="567" w:right="567"/>
        <w:contextualSpacing/>
        <w:jc w:val="both"/>
        <w:rPr>
          <w:rFonts w:ascii="Palatino Linotype" w:hAnsi="Palatino Linotype"/>
          <w:i/>
          <w:sz w:val="22"/>
        </w:rPr>
      </w:pPr>
    </w:p>
    <w:p w14:paraId="21002EAF" w14:textId="77777777" w:rsidR="00733736" w:rsidRPr="00A345A3" w:rsidRDefault="00733736" w:rsidP="00733736">
      <w:pPr>
        <w:pStyle w:val="Ttulo1"/>
        <w:jc w:val="center"/>
        <w:rPr>
          <w:rFonts w:eastAsia="Calibri"/>
          <w:b/>
          <w:szCs w:val="24"/>
          <w:lang w:val="es-ES" w:eastAsia="es-ES"/>
        </w:rPr>
      </w:pPr>
      <w:bookmarkStart w:id="102" w:name="_Toc504500693"/>
      <w:bookmarkStart w:id="103" w:name="_Toc534742545"/>
      <w:bookmarkStart w:id="104" w:name="_Toc9511349"/>
      <w:bookmarkStart w:id="105" w:name="_Toc11342017"/>
      <w:r w:rsidRPr="00A345A3">
        <w:rPr>
          <w:rFonts w:eastAsia="Calibri"/>
          <w:b/>
          <w:szCs w:val="24"/>
          <w:lang w:val="es-ES" w:eastAsia="es-ES"/>
        </w:rPr>
        <w:t>R E S O L U T I V O S</w:t>
      </w:r>
      <w:bookmarkEnd w:id="102"/>
      <w:bookmarkEnd w:id="103"/>
      <w:bookmarkEnd w:id="104"/>
      <w:bookmarkEnd w:id="105"/>
      <w:r w:rsidRPr="00A345A3">
        <w:rPr>
          <w:rFonts w:eastAsia="Calibri"/>
          <w:b/>
          <w:szCs w:val="24"/>
          <w:lang w:val="es-ES" w:eastAsia="es-ES"/>
        </w:rPr>
        <w:t xml:space="preserve"> </w:t>
      </w:r>
    </w:p>
    <w:p w14:paraId="1F0BBA94" w14:textId="77777777" w:rsidR="00733736" w:rsidRPr="00BB3371" w:rsidRDefault="00733736" w:rsidP="00733736">
      <w:pPr>
        <w:rPr>
          <w:lang w:val="es-ES"/>
        </w:rPr>
      </w:pPr>
    </w:p>
    <w:p w14:paraId="200192CA" w14:textId="4CFDE74C" w:rsidR="00733736" w:rsidRPr="0010067F" w:rsidRDefault="00733736" w:rsidP="00733736">
      <w:pPr>
        <w:spacing w:line="360" w:lineRule="auto"/>
        <w:jc w:val="both"/>
        <w:rPr>
          <w:rFonts w:ascii="Palatino Linotype" w:eastAsia="Times New Roman" w:hAnsi="Palatino Linotype" w:cs="Times New Roman"/>
        </w:rPr>
      </w:pPr>
      <w:r w:rsidRPr="00B06FF1">
        <w:rPr>
          <w:rFonts w:ascii="Palatino Linotype" w:eastAsia="Times New Roman" w:hAnsi="Palatino Linotype" w:cs="Arial"/>
          <w:b/>
        </w:rPr>
        <w:t xml:space="preserve">PRIMERO. </w:t>
      </w:r>
      <w:r w:rsidRPr="00B6339C">
        <w:rPr>
          <w:rFonts w:ascii="Palatino Linotype" w:eastAsia="Times New Roman" w:hAnsi="Palatino Linotype" w:cs="Arial"/>
        </w:rPr>
        <w:t xml:space="preserve">Resultan </w:t>
      </w:r>
      <w:r w:rsidRPr="00372E53">
        <w:rPr>
          <w:rFonts w:ascii="Palatino Linotype" w:eastAsia="Times New Roman" w:hAnsi="Palatino Linotype" w:cs="Arial"/>
        </w:rPr>
        <w:t>fundadas</w:t>
      </w:r>
      <w:r w:rsidRPr="00B6339C">
        <w:rPr>
          <w:rFonts w:ascii="Palatino Linotype" w:eastAsia="Times New Roman" w:hAnsi="Palatino Linotype" w:cs="Arial"/>
        </w:rPr>
        <w:t xml:space="preserve"> las</w:t>
      </w:r>
      <w:r w:rsidRPr="00B6339C">
        <w:rPr>
          <w:rFonts w:ascii="Palatino Linotype" w:eastAsia="Times New Roman" w:hAnsi="Palatino Linotype" w:cs="Arial"/>
          <w:b/>
        </w:rPr>
        <w:t xml:space="preserve"> </w:t>
      </w:r>
      <w:r w:rsidRPr="00B6339C">
        <w:rPr>
          <w:rFonts w:ascii="Palatino Linotype" w:eastAsia="Times New Roman" w:hAnsi="Palatino Linotype" w:cs="Arial"/>
          <w:lang w:val="es-ES"/>
        </w:rPr>
        <w:t>razones o motivos de inconformidad</w:t>
      </w:r>
      <w:r w:rsidRPr="008057A7">
        <w:rPr>
          <w:rFonts w:ascii="Palatino Linotype" w:eastAsia="Times New Roman" w:hAnsi="Palatino Linotype" w:cs="Arial"/>
          <w:lang w:val="es-ES"/>
        </w:rPr>
        <w:t xml:space="preserve"> hechos valer </w:t>
      </w:r>
      <w:r w:rsidRPr="0010067F">
        <w:rPr>
          <w:rFonts w:ascii="Palatino Linotype" w:eastAsia="Calibri" w:hAnsi="Palatino Linotype" w:cs="Arial"/>
          <w:lang w:val="es-ES"/>
        </w:rPr>
        <w:t xml:space="preserve">en el recurso de revisión </w:t>
      </w:r>
      <w:r w:rsidR="00A0007F">
        <w:rPr>
          <w:rFonts w:ascii="Palatino Linotype" w:hAnsi="Palatino Linotype" w:cs="Arial"/>
          <w:b/>
          <w:bCs/>
        </w:rPr>
        <w:t>02253</w:t>
      </w:r>
      <w:r>
        <w:rPr>
          <w:rFonts w:ascii="Palatino Linotype" w:hAnsi="Palatino Linotype" w:cs="Arial"/>
          <w:b/>
          <w:bCs/>
        </w:rPr>
        <w:t>/INFOEM/IP/RR/2019</w:t>
      </w:r>
      <w:r w:rsidRPr="0010067F">
        <w:rPr>
          <w:rFonts w:ascii="Palatino Linotype" w:hAnsi="Palatino Linotype" w:cs="Arial"/>
          <w:b/>
          <w:bCs/>
          <w:lang w:eastAsia="es-MX"/>
        </w:rPr>
        <w:t xml:space="preserve"> </w:t>
      </w:r>
      <w:r w:rsidRPr="0010067F">
        <w:rPr>
          <w:rFonts w:ascii="Palatino Linotype" w:hAnsi="Palatino Linotype" w:cs="Arial"/>
          <w:bCs/>
          <w:lang w:eastAsia="es-MX"/>
        </w:rPr>
        <w:t>en términos de</w:t>
      </w:r>
      <w:r>
        <w:rPr>
          <w:rFonts w:ascii="Palatino Linotype" w:hAnsi="Palatino Linotype" w:cs="Arial"/>
          <w:bCs/>
          <w:lang w:eastAsia="es-MX"/>
        </w:rPr>
        <w:t>l</w:t>
      </w:r>
      <w:r w:rsidRPr="0010067F">
        <w:rPr>
          <w:rFonts w:ascii="Palatino Linotype" w:hAnsi="Palatino Linotype" w:cs="Arial"/>
          <w:bCs/>
          <w:lang w:eastAsia="es-MX"/>
        </w:rPr>
        <w:t xml:space="preserve"> </w:t>
      </w:r>
      <w:r w:rsidRPr="00884719">
        <w:rPr>
          <w:rFonts w:ascii="Palatino Linotype" w:hAnsi="Palatino Linotype" w:cs="Arial"/>
          <w:bCs/>
          <w:lang w:eastAsia="es-MX"/>
        </w:rPr>
        <w:t>Considerando</w:t>
      </w:r>
      <w:r w:rsidRPr="0010067F">
        <w:rPr>
          <w:rFonts w:ascii="Palatino Linotype" w:hAnsi="Palatino Linotype" w:cs="Arial"/>
          <w:b/>
          <w:bCs/>
          <w:lang w:eastAsia="es-MX"/>
        </w:rPr>
        <w:t xml:space="preserve"> </w:t>
      </w:r>
      <w:r>
        <w:rPr>
          <w:rFonts w:ascii="Palatino Linotype" w:hAnsi="Palatino Linotype" w:cs="Arial"/>
          <w:b/>
          <w:bCs/>
          <w:lang w:eastAsia="es-MX"/>
        </w:rPr>
        <w:t>QUINTO</w:t>
      </w:r>
      <w:r w:rsidRPr="0010067F">
        <w:rPr>
          <w:rFonts w:ascii="Palatino Linotype" w:hAnsi="Palatino Linotype" w:cs="Arial"/>
          <w:b/>
          <w:bCs/>
          <w:lang w:eastAsia="es-MX"/>
        </w:rPr>
        <w:t xml:space="preserve"> </w:t>
      </w:r>
      <w:r w:rsidRPr="0010067F">
        <w:rPr>
          <w:rFonts w:ascii="Palatino Linotype" w:hAnsi="Palatino Linotype" w:cs="Arial"/>
          <w:bCs/>
          <w:lang w:eastAsia="es-MX"/>
        </w:rPr>
        <w:t>de la presente resolución.</w:t>
      </w:r>
    </w:p>
    <w:p w14:paraId="77690CBF" w14:textId="0DAD0A6B" w:rsidR="00733736" w:rsidRDefault="00733736" w:rsidP="00733736">
      <w:pPr>
        <w:spacing w:before="240" w:after="240" w:line="360" w:lineRule="auto"/>
        <w:jc w:val="both"/>
        <w:rPr>
          <w:rFonts w:ascii="Palatino Linotype" w:hAnsi="Palatino Linotype" w:cs="Arial"/>
          <w:bCs/>
          <w:shd w:val="clear" w:color="auto" w:fill="FFFFFF"/>
        </w:rPr>
      </w:pPr>
      <w:r w:rsidRPr="00B06FF1">
        <w:rPr>
          <w:rFonts w:ascii="Palatino Linotype" w:hAnsi="Palatino Linotype"/>
          <w:b/>
        </w:rPr>
        <w:t>SEGUNDO.</w:t>
      </w:r>
      <w:r w:rsidRPr="00B06FF1">
        <w:rPr>
          <w:rStyle w:val="Ttulo2Car"/>
          <w:rFonts w:ascii="Palatino Linotype" w:hAnsi="Palatino Linotype"/>
          <w:b/>
        </w:rPr>
        <w:t xml:space="preserve"> </w:t>
      </w:r>
      <w:r w:rsidRPr="0010067F">
        <w:rPr>
          <w:rFonts w:ascii="Palatino Linotype" w:eastAsia="Calibri" w:hAnsi="Palatino Linotype" w:cs="Arial"/>
          <w:lang w:val="es-ES"/>
        </w:rPr>
        <w:t>Se</w:t>
      </w:r>
      <w:r w:rsidRPr="0010067F">
        <w:rPr>
          <w:rFonts w:ascii="Palatino Linotype" w:eastAsia="Calibri" w:hAnsi="Palatino Linotype" w:cs="Arial"/>
          <w:b/>
          <w:lang w:val="es-ES"/>
        </w:rPr>
        <w:t xml:space="preserve"> ORDENA </w:t>
      </w:r>
      <w:r w:rsidRPr="0010067F">
        <w:rPr>
          <w:rFonts w:ascii="Palatino Linotype" w:eastAsia="Calibri" w:hAnsi="Palatino Linotype" w:cs="Arial"/>
          <w:lang w:val="es-ES"/>
        </w:rPr>
        <w:t>al</w:t>
      </w:r>
      <w:r w:rsidRPr="0010067F">
        <w:rPr>
          <w:rFonts w:ascii="Palatino Linotype" w:eastAsia="Calibri" w:hAnsi="Palatino Linotype" w:cs="Arial"/>
          <w:b/>
          <w:lang w:val="es-ES"/>
        </w:rPr>
        <w:t xml:space="preserve"> </w:t>
      </w:r>
      <w:r w:rsidR="00A0007F">
        <w:rPr>
          <w:rFonts w:ascii="Palatino Linotype" w:hAnsi="Palatino Linotype"/>
          <w:b/>
          <w:bCs/>
          <w:szCs w:val="22"/>
        </w:rPr>
        <w:t xml:space="preserve">Ayuntamiento de </w:t>
      </w:r>
      <w:proofErr w:type="spellStart"/>
      <w:r w:rsidR="00A0007F">
        <w:rPr>
          <w:rFonts w:ascii="Palatino Linotype" w:hAnsi="Palatino Linotype"/>
          <w:b/>
          <w:bCs/>
          <w:szCs w:val="22"/>
        </w:rPr>
        <w:t>Coyotepec</w:t>
      </w:r>
      <w:proofErr w:type="spellEnd"/>
      <w:r w:rsidRPr="0010067F">
        <w:rPr>
          <w:rFonts w:ascii="Palatino Linotype" w:eastAsia="Times New Roman" w:hAnsi="Palatino Linotype" w:cs="Arial"/>
          <w:lang w:val="es-ES"/>
        </w:rPr>
        <w:t xml:space="preserve"> </w:t>
      </w:r>
      <w:r>
        <w:rPr>
          <w:rFonts w:ascii="Palatino Linotype" w:eastAsia="Calibri" w:hAnsi="Palatino Linotype" w:cs="Arial"/>
          <w:lang w:val="es-ES"/>
        </w:rPr>
        <w:t>entregar</w:t>
      </w:r>
      <w:r w:rsidRPr="0010067F">
        <w:rPr>
          <w:rFonts w:ascii="Palatino Linotype" w:eastAsia="Calibri" w:hAnsi="Palatino Linotype" w:cs="Arial"/>
          <w:lang w:val="es-ES"/>
        </w:rPr>
        <w:t xml:space="preserve"> vía Sistema de Acceso a la Información Mexiquense </w:t>
      </w:r>
      <w:r w:rsidRPr="0010067F">
        <w:rPr>
          <w:rFonts w:ascii="Palatino Linotype" w:eastAsia="Calibri" w:hAnsi="Palatino Linotype" w:cs="Arial"/>
          <w:b/>
          <w:lang w:val="es-ES"/>
        </w:rPr>
        <w:t>(SAIMEX)</w:t>
      </w:r>
      <w:r w:rsidRPr="0010067F">
        <w:rPr>
          <w:rFonts w:ascii="Palatino Linotype" w:hAnsi="Palatino Linotype" w:cs="Arial"/>
          <w:bCs/>
          <w:shd w:val="clear" w:color="auto" w:fill="FFFFFF"/>
        </w:rPr>
        <w:t>,</w:t>
      </w:r>
      <w:r>
        <w:rPr>
          <w:rFonts w:ascii="Palatino Linotype" w:hAnsi="Palatino Linotype" w:cs="Arial"/>
          <w:bCs/>
          <w:shd w:val="clear" w:color="auto" w:fill="FFFFFF"/>
        </w:rPr>
        <w:t xml:space="preserve"> en versión pública, </w:t>
      </w:r>
      <w:r w:rsidR="00936E6C">
        <w:rPr>
          <w:rFonts w:ascii="Palatino Linotype" w:hAnsi="Palatino Linotype" w:cs="Arial"/>
          <w:bCs/>
          <w:shd w:val="clear" w:color="auto" w:fill="FFFFFF"/>
        </w:rPr>
        <w:t>la</w:t>
      </w:r>
      <w:r w:rsidRPr="0010067F">
        <w:rPr>
          <w:rFonts w:ascii="Palatino Linotype" w:hAnsi="Palatino Linotype" w:cs="Arial"/>
          <w:bCs/>
          <w:shd w:val="clear" w:color="auto" w:fill="FFFFFF"/>
        </w:rPr>
        <w:t xml:space="preserve"> siguiente</w:t>
      </w:r>
      <w:r w:rsidR="00936E6C">
        <w:rPr>
          <w:rFonts w:ascii="Palatino Linotype" w:hAnsi="Palatino Linotype" w:cs="Arial"/>
          <w:bCs/>
          <w:shd w:val="clear" w:color="auto" w:fill="FFFFFF"/>
        </w:rPr>
        <w:t xml:space="preserve"> información</w:t>
      </w:r>
      <w:r w:rsidRPr="0010067F">
        <w:rPr>
          <w:rFonts w:ascii="Palatino Linotype" w:hAnsi="Palatino Linotype" w:cs="Arial"/>
          <w:bCs/>
          <w:shd w:val="clear" w:color="auto" w:fill="FFFFFF"/>
        </w:rPr>
        <w:t>:</w:t>
      </w:r>
    </w:p>
    <w:p w14:paraId="141AF287" w14:textId="4DF8D002" w:rsidR="00733736" w:rsidRPr="00936E6C" w:rsidRDefault="00A0007F" w:rsidP="00936E6C">
      <w:pPr>
        <w:pStyle w:val="Prrafodelista"/>
        <w:numPr>
          <w:ilvl w:val="0"/>
          <w:numId w:val="23"/>
        </w:numPr>
        <w:tabs>
          <w:tab w:val="left" w:pos="284"/>
        </w:tabs>
        <w:spacing w:before="240" w:after="240" w:line="360" w:lineRule="auto"/>
        <w:ind w:left="709"/>
        <w:jc w:val="both"/>
        <w:rPr>
          <w:rFonts w:ascii="Palatino Linotype" w:hAnsi="Palatino Linotype" w:cs="Arial"/>
          <w:b/>
          <w:bCs/>
          <w:shd w:val="clear" w:color="auto" w:fill="FFFFFF"/>
        </w:rPr>
      </w:pPr>
      <w:r w:rsidRPr="00936E6C">
        <w:rPr>
          <w:rFonts w:ascii="Palatino Linotype" w:hAnsi="Palatino Linotype" w:cs="Arial"/>
          <w:b/>
          <w:bCs/>
          <w:shd w:val="clear" w:color="auto" w:fill="FFFFFF"/>
        </w:rPr>
        <w:t>Del Sistema Municipal para el Desarrollo I</w:t>
      </w:r>
      <w:r w:rsidR="001F7348" w:rsidRPr="00936E6C">
        <w:rPr>
          <w:rFonts w:ascii="Palatino Linotype" w:hAnsi="Palatino Linotype" w:cs="Arial"/>
          <w:b/>
          <w:bCs/>
          <w:shd w:val="clear" w:color="auto" w:fill="FFFFFF"/>
        </w:rPr>
        <w:t xml:space="preserve">ntegral de la Familia de </w:t>
      </w:r>
      <w:proofErr w:type="spellStart"/>
      <w:r w:rsidR="001F7348" w:rsidRPr="00936E6C">
        <w:rPr>
          <w:rFonts w:ascii="Palatino Linotype" w:hAnsi="Palatino Linotype" w:cs="Arial"/>
          <w:b/>
          <w:bCs/>
          <w:shd w:val="clear" w:color="auto" w:fill="FFFFFF"/>
        </w:rPr>
        <w:t>Coyotep</w:t>
      </w:r>
      <w:r w:rsidRPr="00936E6C">
        <w:rPr>
          <w:rFonts w:ascii="Palatino Linotype" w:hAnsi="Palatino Linotype" w:cs="Arial"/>
          <w:b/>
          <w:bCs/>
          <w:shd w:val="clear" w:color="auto" w:fill="FFFFFF"/>
        </w:rPr>
        <w:t>ec</w:t>
      </w:r>
      <w:proofErr w:type="spellEnd"/>
      <w:r w:rsidRPr="00936E6C">
        <w:rPr>
          <w:rFonts w:ascii="Palatino Linotype" w:hAnsi="Palatino Linotype" w:cs="Arial"/>
          <w:b/>
          <w:bCs/>
          <w:shd w:val="clear" w:color="auto" w:fill="FFFFFF"/>
        </w:rPr>
        <w:t xml:space="preserve">: </w:t>
      </w:r>
    </w:p>
    <w:p w14:paraId="22353ED4" w14:textId="77777777" w:rsidR="00936E6C" w:rsidRPr="00936E6C" w:rsidRDefault="00936E6C" w:rsidP="00936E6C">
      <w:pPr>
        <w:pStyle w:val="Prrafodelista"/>
        <w:tabs>
          <w:tab w:val="left" w:pos="284"/>
        </w:tabs>
        <w:spacing w:before="240" w:after="240" w:line="360" w:lineRule="auto"/>
        <w:ind w:left="709"/>
        <w:jc w:val="both"/>
        <w:rPr>
          <w:rFonts w:ascii="Palatino Linotype" w:hAnsi="Palatino Linotype" w:cs="Arial"/>
          <w:b/>
          <w:bCs/>
          <w:shd w:val="clear" w:color="auto" w:fill="FFFFFF"/>
        </w:rPr>
      </w:pPr>
    </w:p>
    <w:p w14:paraId="27F83189" w14:textId="52737CF7" w:rsidR="00A0007F" w:rsidRPr="00936E6C" w:rsidRDefault="00936E6C" w:rsidP="00733736">
      <w:pPr>
        <w:pStyle w:val="Prrafodelista"/>
        <w:numPr>
          <w:ilvl w:val="0"/>
          <w:numId w:val="10"/>
        </w:numPr>
        <w:spacing w:before="240" w:after="240" w:line="360" w:lineRule="auto"/>
        <w:ind w:right="49"/>
        <w:jc w:val="both"/>
        <w:rPr>
          <w:rFonts w:ascii="Palatino Linotype" w:eastAsia="Calibri" w:hAnsi="Palatino Linotype" w:cs="Arial"/>
          <w:b/>
        </w:rPr>
      </w:pPr>
      <w:r w:rsidRPr="00936E6C">
        <w:rPr>
          <w:rFonts w:ascii="Palatino Linotype" w:eastAsia="Calibri" w:hAnsi="Palatino Linotype" w:cs="Arial"/>
          <w:b/>
        </w:rPr>
        <w:t xml:space="preserve">Documento(s) donde conste el </w:t>
      </w:r>
      <w:r w:rsidR="00A0007F" w:rsidRPr="00936E6C">
        <w:rPr>
          <w:rFonts w:ascii="Palatino Linotype" w:eastAsia="Calibri" w:hAnsi="Palatino Linotype" w:cs="Arial"/>
          <w:b/>
        </w:rPr>
        <w:t xml:space="preserve">Número de </w:t>
      </w:r>
      <w:r w:rsidRPr="00936E6C">
        <w:rPr>
          <w:rFonts w:ascii="Palatino Linotype" w:eastAsia="Calibri" w:hAnsi="Palatino Linotype" w:cs="Arial"/>
          <w:b/>
        </w:rPr>
        <w:t xml:space="preserve">cada cuenta bancaria </w:t>
      </w:r>
      <w:proofErr w:type="spellStart"/>
      <w:r w:rsidRPr="00936E6C">
        <w:rPr>
          <w:rFonts w:ascii="Palatino Linotype" w:eastAsia="Calibri" w:hAnsi="Palatino Linotype" w:cs="Arial"/>
          <w:b/>
        </w:rPr>
        <w:t>aperturada</w:t>
      </w:r>
      <w:proofErr w:type="spellEnd"/>
      <w:r w:rsidR="00A0007F" w:rsidRPr="00936E6C">
        <w:rPr>
          <w:rFonts w:ascii="Palatino Linotype" w:eastAsia="Calibri" w:hAnsi="Palatino Linotype" w:cs="Arial"/>
          <w:b/>
        </w:rPr>
        <w:t xml:space="preserve"> del </w:t>
      </w:r>
      <w:r w:rsidRPr="00936E6C">
        <w:rPr>
          <w:rFonts w:ascii="Palatino Linotype" w:eastAsia="Calibri" w:hAnsi="Palatino Linotype" w:cs="Arial"/>
          <w:b/>
        </w:rPr>
        <w:t xml:space="preserve">periodo comprendido del </w:t>
      </w:r>
      <w:r w:rsidR="00A0007F" w:rsidRPr="00936E6C">
        <w:rPr>
          <w:rFonts w:ascii="Palatino Linotype" w:eastAsia="Calibri" w:hAnsi="Palatino Linotype" w:cs="Arial"/>
          <w:b/>
        </w:rPr>
        <w:t xml:space="preserve">uno (01) de enero al veintiocho (28) de febrero de 2019. </w:t>
      </w:r>
    </w:p>
    <w:p w14:paraId="30884ABC" w14:textId="7BA5B3A8" w:rsidR="00733736" w:rsidRPr="00936E6C" w:rsidRDefault="00A0007F" w:rsidP="00733736">
      <w:pPr>
        <w:pStyle w:val="Prrafodelista"/>
        <w:numPr>
          <w:ilvl w:val="0"/>
          <w:numId w:val="10"/>
        </w:numPr>
        <w:spacing w:before="240" w:after="240" w:line="360" w:lineRule="auto"/>
        <w:ind w:right="49"/>
        <w:jc w:val="both"/>
        <w:rPr>
          <w:rFonts w:ascii="Palatino Linotype" w:eastAsia="Calibri" w:hAnsi="Palatino Linotype" w:cs="Arial"/>
          <w:b/>
        </w:rPr>
      </w:pPr>
      <w:r w:rsidRPr="00936E6C">
        <w:rPr>
          <w:rFonts w:ascii="Palatino Linotype" w:eastAsia="Calibri" w:hAnsi="Palatino Linotype" w:cs="Arial"/>
          <w:b/>
          <w:lang w:val="es-ES"/>
        </w:rPr>
        <w:t>Estados de Cuenta de los meses de enero y febrero de 2019</w:t>
      </w:r>
      <w:r w:rsidR="00733736" w:rsidRPr="00936E6C">
        <w:rPr>
          <w:rFonts w:ascii="Palatino Linotype" w:eastAsia="Calibri" w:hAnsi="Palatino Linotype" w:cs="Arial"/>
          <w:b/>
        </w:rPr>
        <w:t xml:space="preserve">. </w:t>
      </w:r>
    </w:p>
    <w:p w14:paraId="77A7D2DA" w14:textId="77777777" w:rsidR="00733736" w:rsidRPr="00D42512" w:rsidRDefault="00733736" w:rsidP="00733736">
      <w:pPr>
        <w:pStyle w:val="Prrafodelista"/>
        <w:spacing w:before="240" w:after="240" w:line="360" w:lineRule="auto"/>
        <w:ind w:right="49"/>
        <w:jc w:val="both"/>
        <w:rPr>
          <w:rFonts w:ascii="Palatino Linotype" w:eastAsia="Calibri" w:hAnsi="Palatino Linotype" w:cs="Arial"/>
        </w:rPr>
      </w:pPr>
    </w:p>
    <w:p w14:paraId="7C50FD1D" w14:textId="77777777" w:rsidR="00733736" w:rsidRPr="00A0007F" w:rsidRDefault="00733736" w:rsidP="00A0007F">
      <w:pPr>
        <w:spacing w:before="240" w:after="240" w:line="360" w:lineRule="auto"/>
        <w:ind w:right="49"/>
        <w:jc w:val="both"/>
        <w:rPr>
          <w:rFonts w:ascii="Palatino Linotype" w:eastAsia="Calibri" w:hAnsi="Palatino Linotype" w:cs="Arial"/>
          <w:lang w:val="es-ES"/>
        </w:rPr>
      </w:pPr>
      <w:r w:rsidRPr="00A0007F">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4A0B2E8E" w14:textId="77777777" w:rsidR="00733736" w:rsidRDefault="00733736" w:rsidP="00733736">
      <w:pPr>
        <w:tabs>
          <w:tab w:val="left" w:pos="8080"/>
        </w:tabs>
        <w:spacing w:line="360" w:lineRule="auto"/>
        <w:ind w:right="49"/>
        <w:contextualSpacing/>
        <w:jc w:val="both"/>
        <w:rPr>
          <w:rFonts w:ascii="Palatino Linotype" w:eastAsia="Palatino Linotype" w:hAnsi="Palatino Linotype" w:cs="Palatino Linotype"/>
          <w:b/>
        </w:rPr>
      </w:pPr>
    </w:p>
    <w:p w14:paraId="2A05E284" w14:textId="77777777" w:rsidR="00733736" w:rsidRPr="00006BF9" w:rsidRDefault="00733736" w:rsidP="00733736">
      <w:pPr>
        <w:tabs>
          <w:tab w:val="left" w:pos="8080"/>
        </w:tabs>
        <w:spacing w:line="360" w:lineRule="auto"/>
        <w:ind w:right="49"/>
        <w:contextualSpacing/>
        <w:jc w:val="both"/>
        <w:rPr>
          <w:rFonts w:ascii="Palatino Linotype" w:eastAsia="Palatino Linotype" w:hAnsi="Palatino Linotype" w:cs="Palatino Linotype"/>
          <w:b/>
        </w:rPr>
      </w:pPr>
      <w:r w:rsidRPr="00B06FF1">
        <w:rPr>
          <w:rFonts w:ascii="Palatino Linotype" w:eastAsia="Palatino Linotype" w:hAnsi="Palatino Linotype" w:cs="Palatino Linotype"/>
          <w:b/>
        </w:rPr>
        <w:t xml:space="preserve">TERCERO. </w:t>
      </w:r>
      <w:r w:rsidRPr="00006BF9">
        <w:rPr>
          <w:rFonts w:ascii="Palatino Linotype" w:eastAsia="Palatino Linotype" w:hAnsi="Palatino Linotype" w:cs="Palatino Linotype"/>
          <w:b/>
        </w:rPr>
        <w:t xml:space="preserve">Notifíquese </w:t>
      </w:r>
      <w:r w:rsidRPr="00006BF9">
        <w:rPr>
          <w:rFonts w:ascii="Palatino Linotype" w:eastAsia="Palatino Linotype" w:hAnsi="Palatino Linotype" w:cs="Palatino Linotype"/>
        </w:rPr>
        <w:t xml:space="preserve">al Titular de la Unidad de Transparencia del </w:t>
      </w:r>
      <w:r w:rsidRPr="00006BF9">
        <w:rPr>
          <w:rFonts w:ascii="Palatino Linotype" w:eastAsia="Palatino Linotype" w:hAnsi="Palatino Linotype" w:cs="Palatino Linotype"/>
          <w:b/>
        </w:rPr>
        <w:t>SUJETO OBLIGADO</w:t>
      </w:r>
      <w:r w:rsidRPr="00006BF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06BF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ECFAF21" w14:textId="77777777" w:rsidR="00733736" w:rsidRPr="00B06FF1" w:rsidRDefault="00733736" w:rsidP="00733736">
      <w:pPr>
        <w:tabs>
          <w:tab w:val="left" w:pos="8080"/>
        </w:tabs>
        <w:spacing w:line="360" w:lineRule="auto"/>
        <w:ind w:right="49"/>
        <w:contextualSpacing/>
        <w:jc w:val="both"/>
        <w:rPr>
          <w:rFonts w:ascii="Palatino Linotype" w:eastAsia="Palatino Linotype" w:hAnsi="Palatino Linotype" w:cs="Palatino Linotype"/>
          <w:b/>
        </w:rPr>
      </w:pPr>
      <w:r>
        <w:rPr>
          <w:rFonts w:ascii="Palatino Linotype" w:eastAsia="Palatino Linotype" w:hAnsi="Palatino Linotype" w:cs="Palatino Linotype"/>
          <w:b/>
        </w:rPr>
        <w:tab/>
      </w:r>
    </w:p>
    <w:p w14:paraId="407E6246" w14:textId="35B73BC7" w:rsidR="00733736" w:rsidRPr="00B06FF1" w:rsidRDefault="00733736" w:rsidP="00733736">
      <w:pPr>
        <w:shd w:val="clear" w:color="auto" w:fill="FFFFFF"/>
        <w:spacing w:line="360" w:lineRule="auto"/>
        <w:jc w:val="both"/>
        <w:rPr>
          <w:rFonts w:ascii="Palatino Linotype" w:hAnsi="Palatino Linotype"/>
        </w:rPr>
      </w:pPr>
      <w:r w:rsidRPr="00B06FF1">
        <w:rPr>
          <w:rFonts w:ascii="Palatino Linotype" w:eastAsia="Times New Roman" w:hAnsi="Palatino Linotype" w:cs="Arial"/>
          <w:b/>
        </w:rPr>
        <w:t xml:space="preserve">CUARTO. </w:t>
      </w:r>
      <w:r w:rsidRPr="006E6EFC">
        <w:rPr>
          <w:rFonts w:ascii="Palatino Linotype" w:eastAsia="Times New Roman" w:hAnsi="Palatino Linotype" w:cs="Times New Roman"/>
          <w:b/>
          <w:bCs/>
          <w:color w:val="222222"/>
          <w:lang w:val="es-ES"/>
        </w:rPr>
        <w:t>Notifíquese</w:t>
      </w:r>
      <w:r w:rsidRPr="006E6EFC">
        <w:rPr>
          <w:rFonts w:ascii="Palatino Linotype" w:eastAsia="Times New Roman" w:hAnsi="Palatino Linotype" w:cs="Times New Roman"/>
          <w:bCs/>
          <w:color w:val="222222"/>
          <w:lang w:val="es-ES"/>
        </w:rPr>
        <w:t xml:space="preserve"> a</w:t>
      </w:r>
      <w:r w:rsidRPr="00B06FF1">
        <w:rPr>
          <w:rFonts w:ascii="Palatino Linotype" w:hAnsi="Palatino Linotype"/>
          <w:b/>
        </w:rPr>
        <w:t xml:space="preserve"> </w:t>
      </w:r>
      <w:r w:rsidR="009B2EF4" w:rsidRPr="009B2EF4">
        <w:rPr>
          <w:rFonts w:ascii="Palatino Linotype" w:hAnsi="Palatino Linotype"/>
          <w:b/>
          <w:highlight w:val="black"/>
        </w:rPr>
        <w:t>-----------------------------</w:t>
      </w:r>
      <w:r w:rsidRPr="00B06FF1">
        <w:rPr>
          <w:rFonts w:ascii="Palatino Linotype" w:hAnsi="Palatino Linotype"/>
        </w:rPr>
        <w:t xml:space="preserve"> la presente</w:t>
      </w:r>
      <w:r>
        <w:rPr>
          <w:rFonts w:ascii="Palatino Linotype" w:hAnsi="Palatino Linotype"/>
        </w:rPr>
        <w:t xml:space="preserve"> resolución.</w:t>
      </w:r>
    </w:p>
    <w:p w14:paraId="4B8CF6BD" w14:textId="77777777" w:rsidR="00733736" w:rsidRPr="00B06FF1" w:rsidRDefault="00733736" w:rsidP="00733736">
      <w:pPr>
        <w:shd w:val="clear" w:color="auto" w:fill="FFFFFF"/>
        <w:spacing w:line="360" w:lineRule="auto"/>
        <w:jc w:val="both"/>
        <w:rPr>
          <w:rFonts w:ascii="Palatino Linotype" w:hAnsi="Palatino Linotype"/>
        </w:rPr>
      </w:pPr>
    </w:p>
    <w:p w14:paraId="79E28C4B" w14:textId="7CC276E1" w:rsidR="00733736" w:rsidRDefault="00733736" w:rsidP="00733736">
      <w:pPr>
        <w:spacing w:line="360" w:lineRule="auto"/>
        <w:jc w:val="both"/>
        <w:rPr>
          <w:rFonts w:ascii="Palatino Linotype" w:eastAsia="MS Mincho" w:hAnsi="Palatino Linotype" w:cs="Times New Roman"/>
          <w:lang w:val="es-ES"/>
        </w:rPr>
      </w:pPr>
      <w:r w:rsidRPr="00B06FF1">
        <w:rPr>
          <w:rFonts w:ascii="Palatino Linotype" w:eastAsia="MS Mincho" w:hAnsi="Palatino Linotype" w:cs="Times New Roman"/>
          <w:b/>
          <w:lang w:val="es-MX"/>
        </w:rPr>
        <w:t>QUINTO.</w:t>
      </w:r>
      <w:r w:rsidRPr="00B06FF1">
        <w:rPr>
          <w:rFonts w:ascii="Palatino Linotype" w:eastAsia="MS Mincho" w:hAnsi="Palatino Linotype" w:cs="Times New Roman"/>
          <w:lang w:val="es-MX"/>
        </w:rPr>
        <w:t xml:space="preserve"> </w:t>
      </w:r>
      <w:r w:rsidRPr="00B06FF1">
        <w:rPr>
          <w:rFonts w:ascii="Palatino Linotype" w:eastAsia="MS Mincho" w:hAnsi="Palatino Linotype" w:cs="Times New Roman"/>
          <w:lang w:val="es-ES"/>
        </w:rPr>
        <w:t xml:space="preserve">Se hace del conocimiento de </w:t>
      </w:r>
      <w:r w:rsidR="009B2EF4" w:rsidRPr="009B2EF4">
        <w:rPr>
          <w:rFonts w:ascii="Palatino Linotype" w:hAnsi="Palatino Linotype"/>
          <w:b/>
          <w:highlight w:val="black"/>
        </w:rPr>
        <w:t>-----------------------------</w:t>
      </w:r>
      <w:r w:rsidRPr="00B06FF1">
        <w:rPr>
          <w:rFonts w:ascii="Palatino Linotype" w:hAnsi="Palatino Linotype"/>
        </w:rPr>
        <w:t xml:space="preserve"> </w:t>
      </w:r>
      <w:r w:rsidRPr="00B06FF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w:t>
      </w:r>
      <w:r>
        <w:rPr>
          <w:rFonts w:ascii="Palatino Linotype" w:eastAsia="MS Mincho" w:hAnsi="Palatino Linotype" w:cs="Times New Roman"/>
          <w:lang w:val="es-ES"/>
        </w:rPr>
        <w:t xml:space="preserve"> impugnarla </w:t>
      </w:r>
      <w:r w:rsidRPr="00B06FF1">
        <w:rPr>
          <w:rFonts w:ascii="Palatino Linotype" w:eastAsia="MS Mincho" w:hAnsi="Palatino Linotype" w:cs="Times New Roman"/>
          <w:bCs/>
          <w:lang w:val="es-ES"/>
        </w:rPr>
        <w:t>vía juicio de amparo</w:t>
      </w:r>
      <w:r>
        <w:rPr>
          <w:rFonts w:ascii="Palatino Linotype" w:eastAsia="MS Mincho" w:hAnsi="Palatino Linotype" w:cs="Times New Roman"/>
          <w:lang w:val="es-ES"/>
        </w:rPr>
        <w:t xml:space="preserve"> </w:t>
      </w:r>
      <w:r w:rsidRPr="00B06FF1">
        <w:rPr>
          <w:rFonts w:ascii="Palatino Linotype" w:eastAsia="MS Mincho" w:hAnsi="Palatino Linotype" w:cs="Times New Roman"/>
          <w:lang w:val="es-ES"/>
        </w:rPr>
        <w:t>en los términos de las leyes aplicables.</w:t>
      </w:r>
    </w:p>
    <w:p w14:paraId="032D1F12" w14:textId="77777777" w:rsidR="00733736" w:rsidRDefault="00733736" w:rsidP="00733736">
      <w:pPr>
        <w:spacing w:line="360" w:lineRule="auto"/>
        <w:jc w:val="both"/>
        <w:rPr>
          <w:rFonts w:ascii="Palatino Linotype" w:eastAsia="MS Mincho" w:hAnsi="Palatino Linotype" w:cs="Times New Roman"/>
          <w:lang w:val="es-ES"/>
        </w:rPr>
      </w:pPr>
    </w:p>
    <w:p w14:paraId="750DB8E6" w14:textId="77777777" w:rsidR="00733736" w:rsidRDefault="00733736" w:rsidP="00733736">
      <w:pPr>
        <w:spacing w:line="360" w:lineRule="auto"/>
        <w:jc w:val="both"/>
        <w:rPr>
          <w:rFonts w:ascii="Palatino Linotype" w:eastAsia="MS Mincho" w:hAnsi="Palatino Linotype" w:cs="Times New Roman"/>
        </w:rPr>
      </w:pPr>
      <w:r w:rsidRPr="0010067F">
        <w:rPr>
          <w:rFonts w:ascii="Palatino Linotype" w:eastAsia="MS Mincho" w:hAnsi="Palatino Linotype" w:cs="Times New Roman"/>
          <w:b/>
        </w:rPr>
        <w:t xml:space="preserve">SEXTO. </w:t>
      </w:r>
      <w:r w:rsidRPr="0010067F">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884719">
        <w:rPr>
          <w:rFonts w:ascii="Palatino Linotype" w:eastAsia="MS Mincho" w:hAnsi="Palatino Linotype" w:cs="Times New Roman"/>
        </w:rPr>
        <w:t>Considerando</w:t>
      </w:r>
      <w:r>
        <w:rPr>
          <w:rFonts w:ascii="Palatino Linotype" w:eastAsia="MS Mincho" w:hAnsi="Palatino Linotype" w:cs="Times New Roman"/>
          <w:b/>
        </w:rPr>
        <w:t xml:space="preserve"> SÉPTIMO</w:t>
      </w:r>
      <w:r w:rsidRPr="0010067F">
        <w:rPr>
          <w:rFonts w:ascii="Palatino Linotype" w:eastAsia="MS Mincho" w:hAnsi="Palatino Linotype" w:cs="Times New Roman"/>
        </w:rPr>
        <w:t>.</w:t>
      </w:r>
    </w:p>
    <w:p w14:paraId="5D3C3A1D" w14:textId="77777777" w:rsidR="00733736" w:rsidRDefault="00733736" w:rsidP="001105B5">
      <w:pPr>
        <w:tabs>
          <w:tab w:val="left" w:pos="0"/>
        </w:tabs>
        <w:spacing w:line="360" w:lineRule="auto"/>
        <w:ind w:right="49"/>
        <w:jc w:val="both"/>
        <w:rPr>
          <w:rFonts w:ascii="Palatino Linotype" w:hAnsi="Palatino Linotype" w:cs="Arial"/>
        </w:rPr>
      </w:pPr>
    </w:p>
    <w:p w14:paraId="663BC45B" w14:textId="6F68E9F1" w:rsidR="009157E2" w:rsidRPr="00B52301" w:rsidRDefault="009157E2" w:rsidP="001105B5">
      <w:pPr>
        <w:tabs>
          <w:tab w:val="left" w:pos="0"/>
        </w:tabs>
        <w:spacing w:line="360" w:lineRule="auto"/>
        <w:ind w:right="49"/>
        <w:jc w:val="both"/>
        <w:rPr>
          <w:rFonts w:ascii="Palatino Linotype" w:hAnsi="Palatino Linotype" w:cs="Arial"/>
        </w:rPr>
      </w:pPr>
      <w:r w:rsidRPr="00DE5BD7">
        <w:rPr>
          <w:rFonts w:ascii="Palatino Linotype" w:hAnsi="Palatino Linotype" w:cs="Arial"/>
        </w:rPr>
        <w:t>ASÍ LO RESUELVE, POR UNANIMIDAD DE VOTOS, EL PLENO DEL</w:t>
      </w:r>
      <w:r w:rsidRPr="00DE5BD7">
        <w:rPr>
          <w:rFonts w:ascii="Palatino Linotype" w:eastAsia="Arial Unicode MS" w:hAnsi="Palatino Linotype" w:cs="Arial"/>
        </w:rPr>
        <w:t xml:space="preserve"> INSTITUTO DE TRANSPARENCIA, ACCESO A LA INFORMACIÓN PÚBLICA Y PROTECCIÓN DE DATOS PERSONALES DEL ESTADO DE MÉXICO Y MUNICIPIOS</w:t>
      </w:r>
      <w:r w:rsidRPr="00DE5BD7">
        <w:rPr>
          <w:rFonts w:ascii="Palatino Linotype" w:hAnsi="Palatino Linotype" w:cs="Arial"/>
        </w:rPr>
        <w:t xml:space="preserve">, CONFORMADO POR LOS COMISIONADOS ZULEMA MARTÍNEZ </w:t>
      </w:r>
      <w:r w:rsidR="00D70F0E" w:rsidRPr="00DE5BD7">
        <w:rPr>
          <w:rFonts w:ascii="Palatino Linotype" w:hAnsi="Palatino Linotype" w:cs="Arial"/>
        </w:rPr>
        <w:t>SÁNCHEZ; EVA ABAID YAPUR; JOSÉ GUADALUPE LUNA HERNÁNDEZ; JAVIER MARTÍNEZ</w:t>
      </w:r>
      <w:r w:rsidR="00DE5BD7">
        <w:rPr>
          <w:rFonts w:ascii="Palatino Linotype" w:hAnsi="Palatino Linotype" w:cs="Arial"/>
        </w:rPr>
        <w:t xml:space="preserve"> CRUZ</w:t>
      </w:r>
      <w:r w:rsidR="00D70F0E" w:rsidRPr="00DE5BD7">
        <w:rPr>
          <w:rFonts w:ascii="Palatino Linotype" w:hAnsi="Palatino Linotype" w:cs="Arial"/>
        </w:rPr>
        <w:t xml:space="preserve"> Y LUIS GUSTAVO PARRA NORIEGA</w:t>
      </w:r>
      <w:r w:rsidR="00A345A3" w:rsidRPr="00DE5BD7">
        <w:rPr>
          <w:rFonts w:ascii="Palatino Linotype" w:hAnsi="Palatino Linotype" w:cs="Arial"/>
        </w:rPr>
        <w:t xml:space="preserve">; EN LA </w:t>
      </w:r>
      <w:r w:rsidR="00407E85" w:rsidRPr="00DE5BD7">
        <w:rPr>
          <w:rFonts w:ascii="Palatino Linotype" w:hAnsi="Palatino Linotype" w:cs="Arial"/>
        </w:rPr>
        <w:t>VIGÉSIMA</w:t>
      </w:r>
      <w:r w:rsidR="00D70F0E" w:rsidRPr="00DE5BD7">
        <w:rPr>
          <w:rFonts w:ascii="Palatino Linotype" w:hAnsi="Palatino Linotype" w:cs="Arial"/>
        </w:rPr>
        <w:t xml:space="preserve"> </w:t>
      </w:r>
      <w:r w:rsidR="003604C3" w:rsidRPr="00DE5BD7">
        <w:rPr>
          <w:rFonts w:ascii="Palatino Linotype" w:hAnsi="Palatino Linotype" w:cs="Arial"/>
        </w:rPr>
        <w:t>SEGUNDA SESIÓN</w:t>
      </w:r>
      <w:r w:rsidR="00D70F0E" w:rsidRPr="00DE5BD7">
        <w:rPr>
          <w:rFonts w:ascii="Palatino Linotype" w:hAnsi="Palatino Linotype" w:cs="Arial"/>
        </w:rPr>
        <w:t xml:space="preserve"> </w:t>
      </w:r>
      <w:r w:rsidR="00A345A3" w:rsidRPr="00DE5BD7">
        <w:rPr>
          <w:rFonts w:ascii="Palatino Linotype" w:hAnsi="Palatino Linotype" w:cs="Arial"/>
        </w:rPr>
        <w:t xml:space="preserve">ORDINARIA CELEBRADA EL </w:t>
      </w:r>
      <w:r w:rsidR="003604C3" w:rsidRPr="00DE5BD7">
        <w:rPr>
          <w:rFonts w:ascii="Palatino Linotype" w:hAnsi="Palatino Linotype" w:cs="Arial"/>
        </w:rPr>
        <w:t>DOCE</w:t>
      </w:r>
      <w:r w:rsidR="00407E85" w:rsidRPr="00DE5BD7">
        <w:rPr>
          <w:rFonts w:ascii="Palatino Linotype" w:hAnsi="Palatino Linotype" w:cs="Arial"/>
        </w:rPr>
        <w:t xml:space="preserve"> </w:t>
      </w:r>
      <w:r w:rsidR="00F77BB6" w:rsidRPr="00DE5BD7">
        <w:rPr>
          <w:rFonts w:ascii="Palatino Linotype" w:hAnsi="Palatino Linotype" w:cs="Arial"/>
        </w:rPr>
        <w:t xml:space="preserve">DE </w:t>
      </w:r>
      <w:r w:rsidR="003604C3" w:rsidRPr="00DE5BD7">
        <w:rPr>
          <w:rFonts w:ascii="Palatino Linotype" w:hAnsi="Palatino Linotype" w:cs="Arial"/>
        </w:rPr>
        <w:t>JUNIO</w:t>
      </w:r>
      <w:r w:rsidR="00D70F0E" w:rsidRPr="00DE5BD7">
        <w:rPr>
          <w:rFonts w:ascii="Palatino Linotype" w:hAnsi="Palatino Linotype" w:cs="Arial"/>
        </w:rPr>
        <w:t xml:space="preserve"> DE DOS MIL DIECINUEVE, ANTE EL SECRETARIO TÉCNICO </w:t>
      </w:r>
      <w:r w:rsidRPr="00DE5BD7">
        <w:rPr>
          <w:rFonts w:ascii="Palatino Linotype" w:hAnsi="Palatino Linotype" w:cs="Arial"/>
        </w:rPr>
        <w:t xml:space="preserve">DEL PLENO, </w:t>
      </w:r>
      <w:r w:rsidRPr="00DE5BD7">
        <w:rPr>
          <w:rFonts w:ascii="Palatino Linotype" w:hAnsi="Palatino Linotype"/>
        </w:rPr>
        <w:t>ALEXIS TAPIA RAMÍREZ</w:t>
      </w:r>
      <w:r w:rsidRPr="00DE5BD7">
        <w:rPr>
          <w:rFonts w:ascii="Palatino Linotype" w:hAnsi="Palatino Linotype" w:cs="Arial"/>
        </w:rPr>
        <w:t>.</w:t>
      </w:r>
    </w:p>
    <w:p w14:paraId="4A380E72" w14:textId="77777777" w:rsidR="001105B5" w:rsidRPr="00B52301" w:rsidRDefault="001105B5" w:rsidP="001105B5">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B52301" w14:paraId="605AB817" w14:textId="77777777" w:rsidTr="00E45562">
        <w:trPr>
          <w:jc w:val="center"/>
        </w:trPr>
        <w:tc>
          <w:tcPr>
            <w:tcW w:w="9918" w:type="dxa"/>
            <w:gridSpan w:val="2"/>
          </w:tcPr>
          <w:p w14:paraId="089F96A1" w14:textId="77777777" w:rsidR="009157E2" w:rsidRDefault="009157E2" w:rsidP="00DE5BD7">
            <w:pPr>
              <w:tabs>
                <w:tab w:val="left" w:pos="0"/>
              </w:tabs>
              <w:spacing w:line="0" w:lineRule="atLeast"/>
              <w:jc w:val="center"/>
              <w:rPr>
                <w:rFonts w:ascii="Palatino Linotype" w:hAnsi="Palatino Linotype" w:cs="Arial"/>
                <w:b/>
              </w:rPr>
            </w:pPr>
          </w:p>
          <w:p w14:paraId="26E3ACE0" w14:textId="77777777" w:rsidR="00DE5BD7" w:rsidRDefault="00DE5BD7" w:rsidP="00DE5BD7">
            <w:pPr>
              <w:tabs>
                <w:tab w:val="left" w:pos="0"/>
              </w:tabs>
              <w:spacing w:line="0" w:lineRule="atLeast"/>
              <w:jc w:val="center"/>
              <w:rPr>
                <w:rFonts w:ascii="Palatino Linotype" w:hAnsi="Palatino Linotype" w:cs="Arial"/>
                <w:b/>
              </w:rPr>
            </w:pPr>
          </w:p>
          <w:p w14:paraId="076BDDA1" w14:textId="77777777" w:rsidR="00DE5BD7" w:rsidRDefault="00DE5BD7" w:rsidP="00DE5BD7">
            <w:pPr>
              <w:tabs>
                <w:tab w:val="left" w:pos="0"/>
              </w:tabs>
              <w:spacing w:line="0" w:lineRule="atLeast"/>
              <w:jc w:val="center"/>
              <w:rPr>
                <w:rFonts w:ascii="Palatino Linotype" w:hAnsi="Palatino Linotype" w:cs="Arial"/>
                <w:b/>
              </w:rPr>
            </w:pPr>
          </w:p>
          <w:p w14:paraId="50220B35" w14:textId="77777777" w:rsidR="00DE5BD7" w:rsidRPr="00B52301" w:rsidRDefault="00DE5BD7" w:rsidP="00DE5BD7">
            <w:pPr>
              <w:tabs>
                <w:tab w:val="left" w:pos="0"/>
              </w:tabs>
              <w:spacing w:line="0" w:lineRule="atLeast"/>
              <w:jc w:val="center"/>
              <w:rPr>
                <w:rFonts w:ascii="Palatino Linotype" w:hAnsi="Palatino Linotype" w:cs="Arial"/>
                <w:b/>
              </w:rPr>
            </w:pPr>
          </w:p>
          <w:p w14:paraId="6D624526" w14:textId="77777777" w:rsidR="009157E2" w:rsidRPr="00B52301" w:rsidRDefault="009157E2" w:rsidP="00DE5BD7">
            <w:pPr>
              <w:tabs>
                <w:tab w:val="left" w:pos="0"/>
              </w:tabs>
              <w:spacing w:line="0" w:lineRule="atLeast"/>
              <w:jc w:val="center"/>
              <w:rPr>
                <w:rFonts w:ascii="Palatino Linotype" w:hAnsi="Palatino Linotype" w:cs="Arial"/>
                <w:b/>
              </w:rPr>
            </w:pPr>
            <w:r w:rsidRPr="00B52301">
              <w:rPr>
                <w:rFonts w:ascii="Palatino Linotype" w:hAnsi="Palatino Linotype" w:cs="Arial"/>
                <w:b/>
              </w:rPr>
              <w:t>Zulema Martínez Sánchez</w:t>
            </w:r>
          </w:p>
          <w:p w14:paraId="6E03B884" w14:textId="77777777" w:rsidR="009157E2" w:rsidRPr="00B52301" w:rsidRDefault="009157E2" w:rsidP="00DE5BD7">
            <w:pPr>
              <w:tabs>
                <w:tab w:val="left" w:pos="0"/>
              </w:tabs>
              <w:spacing w:line="0" w:lineRule="atLeast"/>
              <w:jc w:val="center"/>
              <w:rPr>
                <w:rFonts w:ascii="Palatino Linotype" w:hAnsi="Palatino Linotype" w:cs="Arial"/>
                <w:b/>
              </w:rPr>
            </w:pPr>
            <w:r w:rsidRPr="00B52301">
              <w:rPr>
                <w:rFonts w:ascii="Palatino Linotype" w:hAnsi="Palatino Linotype" w:cs="Arial"/>
              </w:rPr>
              <w:t>Comisionada Presidenta</w:t>
            </w:r>
          </w:p>
          <w:p w14:paraId="1FCA8795" w14:textId="7A6C38FE" w:rsidR="009157E2" w:rsidRPr="00B52301" w:rsidRDefault="009157E2" w:rsidP="00DE5BD7">
            <w:pPr>
              <w:tabs>
                <w:tab w:val="left" w:pos="0"/>
              </w:tabs>
              <w:spacing w:line="0" w:lineRule="atLeast"/>
              <w:jc w:val="center"/>
              <w:rPr>
                <w:rFonts w:ascii="Palatino Linotype" w:hAnsi="Palatino Linotype" w:cs="Arial"/>
                <w:b/>
              </w:rPr>
            </w:pPr>
            <w:r w:rsidRPr="00B52301">
              <w:rPr>
                <w:rFonts w:ascii="Palatino Linotype" w:hAnsi="Palatino Linotype" w:cs="Arial"/>
                <w:b/>
              </w:rPr>
              <w:t>(R</w:t>
            </w:r>
            <w:r w:rsidR="0073321B" w:rsidRPr="00B52301">
              <w:rPr>
                <w:rFonts w:ascii="Palatino Linotype" w:hAnsi="Palatino Linotype" w:cs="Arial"/>
                <w:b/>
              </w:rPr>
              <w:t>úbrica</w:t>
            </w:r>
            <w:r w:rsidRPr="00B52301">
              <w:rPr>
                <w:rFonts w:ascii="Palatino Linotype" w:hAnsi="Palatino Linotype" w:cs="Arial"/>
                <w:b/>
              </w:rPr>
              <w:t>)</w:t>
            </w:r>
          </w:p>
          <w:p w14:paraId="57B943C3" w14:textId="77777777" w:rsidR="009157E2" w:rsidRPr="00B52301" w:rsidRDefault="009157E2" w:rsidP="00DE5BD7">
            <w:pPr>
              <w:tabs>
                <w:tab w:val="left" w:pos="0"/>
              </w:tabs>
              <w:spacing w:line="0" w:lineRule="atLeast"/>
              <w:jc w:val="center"/>
              <w:rPr>
                <w:rFonts w:ascii="Palatino Linotype" w:hAnsi="Palatino Linotype" w:cs="Arial"/>
                <w:b/>
              </w:rPr>
            </w:pPr>
          </w:p>
          <w:p w14:paraId="3E4753DF" w14:textId="77777777" w:rsidR="009157E2" w:rsidRPr="00B52301" w:rsidRDefault="009157E2" w:rsidP="00DE5BD7">
            <w:pPr>
              <w:tabs>
                <w:tab w:val="left" w:pos="0"/>
              </w:tabs>
              <w:spacing w:line="0" w:lineRule="atLeast"/>
              <w:jc w:val="center"/>
              <w:rPr>
                <w:rFonts w:ascii="Palatino Linotype" w:hAnsi="Palatino Linotype" w:cs="Arial"/>
                <w:b/>
              </w:rPr>
            </w:pPr>
          </w:p>
          <w:p w14:paraId="48189DB8" w14:textId="77777777" w:rsidR="00F77BB6" w:rsidRDefault="00F77BB6" w:rsidP="00DE5BD7">
            <w:pPr>
              <w:tabs>
                <w:tab w:val="left" w:pos="0"/>
              </w:tabs>
              <w:spacing w:line="0" w:lineRule="atLeast"/>
              <w:jc w:val="center"/>
              <w:rPr>
                <w:rFonts w:ascii="Palatino Linotype" w:hAnsi="Palatino Linotype" w:cs="Arial"/>
                <w:b/>
              </w:rPr>
            </w:pPr>
          </w:p>
          <w:p w14:paraId="7367845E" w14:textId="77777777" w:rsidR="00DE5BD7" w:rsidRDefault="00DE5BD7" w:rsidP="00DE5BD7">
            <w:pPr>
              <w:tabs>
                <w:tab w:val="left" w:pos="0"/>
              </w:tabs>
              <w:spacing w:line="0" w:lineRule="atLeast"/>
              <w:jc w:val="center"/>
              <w:rPr>
                <w:rFonts w:ascii="Palatino Linotype" w:hAnsi="Palatino Linotype" w:cs="Arial"/>
                <w:b/>
              </w:rPr>
            </w:pPr>
          </w:p>
          <w:p w14:paraId="79698686" w14:textId="77777777" w:rsidR="00DE5BD7" w:rsidRPr="00B52301" w:rsidRDefault="00DE5BD7" w:rsidP="00DE5BD7">
            <w:pPr>
              <w:tabs>
                <w:tab w:val="left" w:pos="0"/>
              </w:tabs>
              <w:spacing w:line="0" w:lineRule="atLeast"/>
              <w:jc w:val="center"/>
              <w:rPr>
                <w:rFonts w:ascii="Palatino Linotype" w:hAnsi="Palatino Linotype" w:cs="Arial"/>
                <w:b/>
              </w:rPr>
            </w:pPr>
          </w:p>
        </w:tc>
      </w:tr>
      <w:tr w:rsidR="009157E2" w:rsidRPr="00B52301" w14:paraId="50EE6E98" w14:textId="77777777" w:rsidTr="00E45562">
        <w:trPr>
          <w:jc w:val="center"/>
        </w:trPr>
        <w:tc>
          <w:tcPr>
            <w:tcW w:w="4905" w:type="dxa"/>
          </w:tcPr>
          <w:p w14:paraId="7E92E50F" w14:textId="77777777" w:rsidR="00E45562" w:rsidRDefault="00E45562" w:rsidP="00DE5BD7">
            <w:pPr>
              <w:tabs>
                <w:tab w:val="left" w:pos="0"/>
              </w:tabs>
              <w:spacing w:line="0" w:lineRule="atLeast"/>
              <w:jc w:val="center"/>
              <w:rPr>
                <w:rFonts w:ascii="Palatino Linotype" w:hAnsi="Palatino Linotype" w:cs="Arial"/>
                <w:b/>
              </w:rPr>
            </w:pPr>
          </w:p>
          <w:p w14:paraId="13553C79" w14:textId="77777777" w:rsidR="009157E2" w:rsidRPr="00B52301" w:rsidRDefault="009157E2" w:rsidP="00DE5BD7">
            <w:pPr>
              <w:tabs>
                <w:tab w:val="left" w:pos="0"/>
              </w:tabs>
              <w:spacing w:line="0" w:lineRule="atLeast"/>
              <w:jc w:val="center"/>
              <w:rPr>
                <w:rFonts w:ascii="Palatino Linotype" w:hAnsi="Palatino Linotype" w:cs="Arial"/>
                <w:b/>
              </w:rPr>
            </w:pPr>
            <w:r w:rsidRPr="00B52301">
              <w:rPr>
                <w:rFonts w:ascii="Palatino Linotype" w:hAnsi="Palatino Linotype" w:cs="Arial"/>
                <w:b/>
              </w:rPr>
              <w:t xml:space="preserve">Eva </w:t>
            </w:r>
            <w:proofErr w:type="spellStart"/>
            <w:r w:rsidRPr="00B52301">
              <w:rPr>
                <w:rFonts w:ascii="Palatino Linotype" w:hAnsi="Palatino Linotype" w:cs="Arial"/>
                <w:b/>
              </w:rPr>
              <w:t>Abaid</w:t>
            </w:r>
            <w:proofErr w:type="spellEnd"/>
            <w:r w:rsidRPr="00B52301">
              <w:rPr>
                <w:rFonts w:ascii="Palatino Linotype" w:hAnsi="Palatino Linotype" w:cs="Arial"/>
                <w:b/>
              </w:rPr>
              <w:t xml:space="preserve"> </w:t>
            </w:r>
            <w:proofErr w:type="spellStart"/>
            <w:r w:rsidRPr="00B52301">
              <w:rPr>
                <w:rFonts w:ascii="Palatino Linotype" w:hAnsi="Palatino Linotype" w:cs="Arial"/>
                <w:b/>
              </w:rPr>
              <w:t>Yapur</w:t>
            </w:r>
            <w:proofErr w:type="spellEnd"/>
          </w:p>
          <w:p w14:paraId="47FDB9EF" w14:textId="77777777" w:rsidR="009157E2" w:rsidRPr="00B52301" w:rsidRDefault="009157E2" w:rsidP="00DE5BD7">
            <w:pPr>
              <w:tabs>
                <w:tab w:val="left" w:pos="0"/>
              </w:tabs>
              <w:spacing w:line="0" w:lineRule="atLeast"/>
              <w:jc w:val="center"/>
              <w:rPr>
                <w:rFonts w:ascii="Palatino Linotype" w:hAnsi="Palatino Linotype" w:cs="Arial"/>
              </w:rPr>
            </w:pPr>
            <w:r w:rsidRPr="00B52301">
              <w:rPr>
                <w:rFonts w:ascii="Palatino Linotype" w:hAnsi="Palatino Linotype" w:cs="Arial"/>
              </w:rPr>
              <w:t>Comisionada</w:t>
            </w:r>
          </w:p>
          <w:p w14:paraId="6BD2E6B4" w14:textId="0F990A2D" w:rsidR="009157E2" w:rsidRPr="00B52301" w:rsidRDefault="0073321B" w:rsidP="00DE5BD7">
            <w:pPr>
              <w:tabs>
                <w:tab w:val="left" w:pos="0"/>
              </w:tabs>
              <w:spacing w:line="0" w:lineRule="atLeast"/>
              <w:jc w:val="center"/>
              <w:rPr>
                <w:rFonts w:ascii="Palatino Linotype" w:hAnsi="Palatino Linotype" w:cs="Arial"/>
                <w:b/>
              </w:rPr>
            </w:pPr>
            <w:r w:rsidRPr="00B52301">
              <w:rPr>
                <w:rFonts w:ascii="Palatino Linotype" w:hAnsi="Palatino Linotype" w:cs="Arial"/>
                <w:b/>
              </w:rPr>
              <w:t>(Rúbrica</w:t>
            </w:r>
            <w:r w:rsidR="009157E2" w:rsidRPr="00B52301">
              <w:rPr>
                <w:rFonts w:ascii="Palatino Linotype" w:hAnsi="Palatino Linotype" w:cs="Arial"/>
                <w:b/>
              </w:rPr>
              <w:t>)</w:t>
            </w:r>
          </w:p>
        </w:tc>
        <w:tc>
          <w:tcPr>
            <w:tcW w:w="5013" w:type="dxa"/>
          </w:tcPr>
          <w:p w14:paraId="654DF2E5" w14:textId="77777777" w:rsidR="00DE5BD7" w:rsidRDefault="00DE5BD7" w:rsidP="00DE5BD7">
            <w:pPr>
              <w:tabs>
                <w:tab w:val="left" w:pos="0"/>
              </w:tabs>
              <w:spacing w:line="0" w:lineRule="atLeast"/>
              <w:jc w:val="center"/>
              <w:rPr>
                <w:rFonts w:ascii="Palatino Linotype" w:hAnsi="Palatino Linotype" w:cs="Arial"/>
                <w:b/>
              </w:rPr>
            </w:pPr>
          </w:p>
          <w:p w14:paraId="14E98247" w14:textId="77777777" w:rsidR="009157E2" w:rsidRPr="00B52301" w:rsidRDefault="009157E2" w:rsidP="00DE5BD7">
            <w:pPr>
              <w:tabs>
                <w:tab w:val="left" w:pos="0"/>
              </w:tabs>
              <w:spacing w:line="0" w:lineRule="atLeast"/>
              <w:jc w:val="center"/>
              <w:rPr>
                <w:rFonts w:ascii="Palatino Linotype" w:hAnsi="Palatino Linotype" w:cs="Arial"/>
                <w:b/>
              </w:rPr>
            </w:pPr>
            <w:r w:rsidRPr="00B52301">
              <w:rPr>
                <w:rFonts w:ascii="Palatino Linotype" w:hAnsi="Palatino Linotype" w:cs="Arial"/>
                <w:b/>
              </w:rPr>
              <w:t>José Guadalupe Luna Hernández</w:t>
            </w:r>
          </w:p>
          <w:p w14:paraId="5D378D12" w14:textId="77777777" w:rsidR="009157E2" w:rsidRPr="00B52301" w:rsidRDefault="009157E2" w:rsidP="00DE5BD7">
            <w:pPr>
              <w:tabs>
                <w:tab w:val="left" w:pos="0"/>
              </w:tabs>
              <w:spacing w:line="0" w:lineRule="atLeast"/>
              <w:jc w:val="center"/>
              <w:rPr>
                <w:rFonts w:ascii="Palatino Linotype" w:hAnsi="Palatino Linotype" w:cs="Arial"/>
              </w:rPr>
            </w:pPr>
            <w:r w:rsidRPr="00B52301">
              <w:rPr>
                <w:rFonts w:ascii="Palatino Linotype" w:hAnsi="Palatino Linotype" w:cs="Arial"/>
              </w:rPr>
              <w:t>Comisionado</w:t>
            </w:r>
          </w:p>
          <w:p w14:paraId="372BDCFB" w14:textId="00E7A113" w:rsidR="009157E2" w:rsidRPr="00B52301" w:rsidRDefault="0073321B" w:rsidP="00DE5BD7">
            <w:pPr>
              <w:tabs>
                <w:tab w:val="left" w:pos="0"/>
              </w:tabs>
              <w:spacing w:line="0" w:lineRule="atLeast"/>
              <w:jc w:val="center"/>
              <w:rPr>
                <w:rFonts w:ascii="Palatino Linotype" w:hAnsi="Palatino Linotype" w:cs="Arial"/>
                <w:b/>
              </w:rPr>
            </w:pPr>
            <w:r w:rsidRPr="00B52301">
              <w:rPr>
                <w:rFonts w:ascii="Palatino Linotype" w:hAnsi="Palatino Linotype" w:cs="Arial"/>
                <w:b/>
              </w:rPr>
              <w:t>(Rúbrica</w:t>
            </w:r>
            <w:r w:rsidR="009157E2" w:rsidRPr="00B52301">
              <w:rPr>
                <w:rFonts w:ascii="Palatino Linotype" w:hAnsi="Palatino Linotype" w:cs="Arial"/>
                <w:b/>
              </w:rPr>
              <w:t>)</w:t>
            </w:r>
          </w:p>
          <w:p w14:paraId="28C9632D" w14:textId="77777777" w:rsidR="009157E2" w:rsidRPr="00B52301" w:rsidRDefault="009157E2" w:rsidP="00DE5BD7">
            <w:pPr>
              <w:tabs>
                <w:tab w:val="left" w:pos="0"/>
              </w:tabs>
              <w:spacing w:line="0" w:lineRule="atLeast"/>
              <w:jc w:val="center"/>
              <w:rPr>
                <w:rFonts w:ascii="Palatino Linotype" w:hAnsi="Palatino Linotype" w:cs="Arial"/>
                <w:b/>
              </w:rPr>
            </w:pPr>
          </w:p>
        </w:tc>
      </w:tr>
      <w:tr w:rsidR="009157E2" w:rsidRPr="00B52301" w14:paraId="4B3FD288" w14:textId="77777777" w:rsidTr="00E45562">
        <w:trPr>
          <w:jc w:val="center"/>
        </w:trPr>
        <w:tc>
          <w:tcPr>
            <w:tcW w:w="4905" w:type="dxa"/>
          </w:tcPr>
          <w:p w14:paraId="2EA40A22" w14:textId="77777777" w:rsidR="00166F03" w:rsidRPr="00B52301" w:rsidRDefault="00166F03" w:rsidP="00E45562">
            <w:pPr>
              <w:tabs>
                <w:tab w:val="left" w:pos="0"/>
              </w:tabs>
              <w:spacing w:line="0" w:lineRule="atLeast"/>
              <w:jc w:val="center"/>
              <w:rPr>
                <w:rFonts w:ascii="Palatino Linotype" w:hAnsi="Palatino Linotype" w:cs="Arial"/>
                <w:b/>
              </w:rPr>
            </w:pPr>
          </w:p>
          <w:p w14:paraId="01D4D50B" w14:textId="77777777" w:rsidR="00B52301" w:rsidRDefault="00B52301" w:rsidP="00E45562">
            <w:pPr>
              <w:tabs>
                <w:tab w:val="left" w:pos="0"/>
              </w:tabs>
              <w:spacing w:line="0" w:lineRule="atLeast"/>
              <w:jc w:val="center"/>
              <w:rPr>
                <w:rFonts w:ascii="Palatino Linotype" w:hAnsi="Palatino Linotype" w:cs="Arial"/>
                <w:b/>
              </w:rPr>
            </w:pPr>
          </w:p>
          <w:p w14:paraId="24D36781" w14:textId="77777777" w:rsidR="00DE5BD7" w:rsidRDefault="00DE5BD7" w:rsidP="00E45562">
            <w:pPr>
              <w:tabs>
                <w:tab w:val="left" w:pos="0"/>
              </w:tabs>
              <w:spacing w:line="0" w:lineRule="atLeast"/>
              <w:jc w:val="center"/>
              <w:rPr>
                <w:rFonts w:ascii="Palatino Linotype" w:hAnsi="Palatino Linotype" w:cs="Arial"/>
                <w:b/>
              </w:rPr>
            </w:pPr>
          </w:p>
          <w:p w14:paraId="5D3683D2" w14:textId="77777777" w:rsidR="00DE5BD7" w:rsidRDefault="00DE5BD7" w:rsidP="00E45562">
            <w:pPr>
              <w:tabs>
                <w:tab w:val="left" w:pos="0"/>
              </w:tabs>
              <w:spacing w:line="0" w:lineRule="atLeast"/>
              <w:jc w:val="center"/>
              <w:rPr>
                <w:rFonts w:ascii="Palatino Linotype" w:hAnsi="Palatino Linotype" w:cs="Arial"/>
                <w:b/>
              </w:rPr>
            </w:pPr>
          </w:p>
          <w:p w14:paraId="0E96B23C" w14:textId="77777777" w:rsidR="00B52301" w:rsidRDefault="00B52301" w:rsidP="00E45562">
            <w:pPr>
              <w:tabs>
                <w:tab w:val="left" w:pos="0"/>
              </w:tabs>
              <w:spacing w:line="0" w:lineRule="atLeast"/>
              <w:jc w:val="center"/>
              <w:rPr>
                <w:rFonts w:ascii="Palatino Linotype" w:hAnsi="Palatino Linotype" w:cs="Arial"/>
                <w:b/>
              </w:rPr>
            </w:pPr>
          </w:p>
          <w:p w14:paraId="2CA360E9" w14:textId="77777777" w:rsidR="00DE5BD7" w:rsidRDefault="00DE5BD7" w:rsidP="00E45562">
            <w:pPr>
              <w:tabs>
                <w:tab w:val="left" w:pos="0"/>
              </w:tabs>
              <w:spacing w:line="0" w:lineRule="atLeast"/>
              <w:jc w:val="center"/>
              <w:rPr>
                <w:rFonts w:ascii="Palatino Linotype" w:hAnsi="Palatino Linotype" w:cs="Arial"/>
                <w:b/>
              </w:rPr>
            </w:pPr>
          </w:p>
          <w:p w14:paraId="12C98EE8" w14:textId="77777777" w:rsidR="00DE5BD7" w:rsidRDefault="00DE5BD7" w:rsidP="00E45562">
            <w:pPr>
              <w:tabs>
                <w:tab w:val="left" w:pos="0"/>
              </w:tabs>
              <w:spacing w:line="0" w:lineRule="atLeast"/>
              <w:jc w:val="center"/>
              <w:rPr>
                <w:rFonts w:ascii="Palatino Linotype" w:hAnsi="Palatino Linotype" w:cs="Arial"/>
                <w:b/>
              </w:rPr>
            </w:pPr>
          </w:p>
          <w:p w14:paraId="783A1423" w14:textId="77777777" w:rsidR="009157E2" w:rsidRPr="00B52301" w:rsidRDefault="009157E2" w:rsidP="00E45562">
            <w:pPr>
              <w:tabs>
                <w:tab w:val="left" w:pos="0"/>
              </w:tabs>
              <w:spacing w:line="0" w:lineRule="atLeast"/>
              <w:jc w:val="center"/>
              <w:rPr>
                <w:rFonts w:ascii="Palatino Linotype" w:hAnsi="Palatino Linotype" w:cs="Arial"/>
                <w:b/>
              </w:rPr>
            </w:pPr>
            <w:r w:rsidRPr="00B52301">
              <w:rPr>
                <w:rFonts w:ascii="Palatino Linotype" w:hAnsi="Palatino Linotype" w:cs="Arial"/>
                <w:b/>
              </w:rPr>
              <w:t>Javier Martínez Cruz</w:t>
            </w:r>
          </w:p>
          <w:p w14:paraId="672380BE" w14:textId="77777777" w:rsidR="009157E2" w:rsidRPr="00B52301" w:rsidRDefault="009157E2" w:rsidP="00E45562">
            <w:pPr>
              <w:tabs>
                <w:tab w:val="left" w:pos="0"/>
              </w:tabs>
              <w:spacing w:line="0" w:lineRule="atLeast"/>
              <w:jc w:val="center"/>
              <w:rPr>
                <w:rFonts w:ascii="Palatino Linotype" w:hAnsi="Palatino Linotype" w:cs="Arial"/>
              </w:rPr>
            </w:pPr>
            <w:r w:rsidRPr="00B52301">
              <w:rPr>
                <w:rFonts w:ascii="Palatino Linotype" w:hAnsi="Palatino Linotype" w:cs="Arial"/>
              </w:rPr>
              <w:t>Comisionado</w:t>
            </w:r>
          </w:p>
          <w:p w14:paraId="580EE6F1" w14:textId="2746EC1C" w:rsidR="009157E2" w:rsidRPr="00B52301" w:rsidRDefault="0073321B" w:rsidP="00E45562">
            <w:pPr>
              <w:tabs>
                <w:tab w:val="left" w:pos="0"/>
              </w:tabs>
              <w:spacing w:line="0" w:lineRule="atLeast"/>
              <w:jc w:val="center"/>
              <w:rPr>
                <w:rFonts w:ascii="Palatino Linotype" w:hAnsi="Palatino Linotype" w:cs="Arial"/>
                <w:b/>
              </w:rPr>
            </w:pPr>
            <w:r w:rsidRPr="00B52301">
              <w:rPr>
                <w:rFonts w:ascii="Palatino Linotype" w:hAnsi="Palatino Linotype" w:cs="Arial"/>
                <w:b/>
              </w:rPr>
              <w:t>(Rúbrica</w:t>
            </w:r>
            <w:r w:rsidR="009157E2" w:rsidRPr="00B52301">
              <w:rPr>
                <w:rFonts w:ascii="Palatino Linotype" w:hAnsi="Palatino Linotype" w:cs="Arial"/>
                <w:b/>
              </w:rPr>
              <w:t>)</w:t>
            </w:r>
          </w:p>
        </w:tc>
        <w:tc>
          <w:tcPr>
            <w:tcW w:w="5013" w:type="dxa"/>
          </w:tcPr>
          <w:p w14:paraId="468B5D53" w14:textId="77777777" w:rsidR="00166F03" w:rsidRPr="00B52301" w:rsidRDefault="00166F03" w:rsidP="00E45562">
            <w:pPr>
              <w:tabs>
                <w:tab w:val="left" w:pos="0"/>
              </w:tabs>
              <w:spacing w:line="0" w:lineRule="atLeast"/>
              <w:jc w:val="center"/>
              <w:rPr>
                <w:rFonts w:ascii="Palatino Linotype" w:hAnsi="Palatino Linotype" w:cs="Arial"/>
                <w:b/>
              </w:rPr>
            </w:pPr>
          </w:p>
          <w:p w14:paraId="25CF6845" w14:textId="77777777" w:rsidR="00B52301" w:rsidRDefault="00B52301" w:rsidP="00E45562">
            <w:pPr>
              <w:tabs>
                <w:tab w:val="left" w:pos="0"/>
              </w:tabs>
              <w:spacing w:line="0" w:lineRule="atLeast"/>
              <w:jc w:val="center"/>
              <w:rPr>
                <w:rFonts w:ascii="Palatino Linotype" w:hAnsi="Palatino Linotype" w:cs="Arial"/>
                <w:b/>
              </w:rPr>
            </w:pPr>
          </w:p>
          <w:p w14:paraId="20DFD53E" w14:textId="77777777" w:rsidR="00B52301" w:rsidRDefault="00B52301" w:rsidP="00E45562">
            <w:pPr>
              <w:tabs>
                <w:tab w:val="left" w:pos="0"/>
              </w:tabs>
              <w:spacing w:line="0" w:lineRule="atLeast"/>
              <w:jc w:val="center"/>
              <w:rPr>
                <w:rFonts w:ascii="Palatino Linotype" w:hAnsi="Palatino Linotype" w:cs="Arial"/>
                <w:b/>
              </w:rPr>
            </w:pPr>
          </w:p>
          <w:p w14:paraId="0F6C05D4" w14:textId="77777777" w:rsidR="00DE5BD7" w:rsidRDefault="00DE5BD7" w:rsidP="00E45562">
            <w:pPr>
              <w:tabs>
                <w:tab w:val="left" w:pos="0"/>
              </w:tabs>
              <w:spacing w:line="0" w:lineRule="atLeast"/>
              <w:jc w:val="center"/>
              <w:rPr>
                <w:rFonts w:ascii="Palatino Linotype" w:hAnsi="Palatino Linotype" w:cs="Arial"/>
                <w:b/>
              </w:rPr>
            </w:pPr>
          </w:p>
          <w:p w14:paraId="597C1FF7" w14:textId="77777777" w:rsidR="00DE5BD7" w:rsidRDefault="00DE5BD7" w:rsidP="00E45562">
            <w:pPr>
              <w:tabs>
                <w:tab w:val="left" w:pos="0"/>
              </w:tabs>
              <w:spacing w:line="0" w:lineRule="atLeast"/>
              <w:jc w:val="center"/>
              <w:rPr>
                <w:rFonts w:ascii="Palatino Linotype" w:hAnsi="Palatino Linotype" w:cs="Arial"/>
                <w:b/>
              </w:rPr>
            </w:pPr>
          </w:p>
          <w:p w14:paraId="09E31DBA" w14:textId="77777777" w:rsidR="00DE5BD7" w:rsidRDefault="00DE5BD7" w:rsidP="00E45562">
            <w:pPr>
              <w:tabs>
                <w:tab w:val="left" w:pos="0"/>
              </w:tabs>
              <w:spacing w:line="0" w:lineRule="atLeast"/>
              <w:jc w:val="center"/>
              <w:rPr>
                <w:rFonts w:ascii="Palatino Linotype" w:hAnsi="Palatino Linotype" w:cs="Arial"/>
                <w:b/>
              </w:rPr>
            </w:pPr>
          </w:p>
          <w:p w14:paraId="3E285721" w14:textId="77777777" w:rsidR="00DE5BD7" w:rsidRDefault="00DE5BD7" w:rsidP="00E45562">
            <w:pPr>
              <w:tabs>
                <w:tab w:val="left" w:pos="0"/>
              </w:tabs>
              <w:spacing w:line="0" w:lineRule="atLeast"/>
              <w:jc w:val="center"/>
              <w:rPr>
                <w:rFonts w:ascii="Palatino Linotype" w:hAnsi="Palatino Linotype" w:cs="Arial"/>
                <w:b/>
              </w:rPr>
            </w:pPr>
          </w:p>
          <w:p w14:paraId="00338DFF" w14:textId="77777777" w:rsidR="009157E2" w:rsidRPr="00B52301" w:rsidRDefault="009157E2" w:rsidP="00E45562">
            <w:pPr>
              <w:tabs>
                <w:tab w:val="left" w:pos="0"/>
              </w:tabs>
              <w:spacing w:line="0" w:lineRule="atLeast"/>
              <w:jc w:val="center"/>
              <w:rPr>
                <w:rFonts w:ascii="Palatino Linotype" w:hAnsi="Palatino Linotype" w:cs="Arial"/>
                <w:b/>
              </w:rPr>
            </w:pPr>
            <w:r w:rsidRPr="00B52301">
              <w:rPr>
                <w:rFonts w:ascii="Palatino Linotype" w:hAnsi="Palatino Linotype" w:cs="Arial"/>
                <w:b/>
              </w:rPr>
              <w:t>Luis Gustavo Parra Noriega</w:t>
            </w:r>
          </w:p>
          <w:p w14:paraId="54DB2582" w14:textId="77777777" w:rsidR="009157E2" w:rsidRPr="00B52301" w:rsidRDefault="009157E2" w:rsidP="00E45562">
            <w:pPr>
              <w:tabs>
                <w:tab w:val="left" w:pos="0"/>
              </w:tabs>
              <w:spacing w:line="0" w:lineRule="atLeast"/>
              <w:jc w:val="center"/>
              <w:rPr>
                <w:rFonts w:ascii="Palatino Linotype" w:hAnsi="Palatino Linotype" w:cs="Arial"/>
              </w:rPr>
            </w:pPr>
            <w:r w:rsidRPr="00B52301">
              <w:rPr>
                <w:rFonts w:ascii="Palatino Linotype" w:hAnsi="Palatino Linotype" w:cs="Arial"/>
              </w:rPr>
              <w:t>Comisionado</w:t>
            </w:r>
          </w:p>
          <w:p w14:paraId="763ADD11" w14:textId="72A22EEA" w:rsidR="009157E2" w:rsidRPr="00B52301" w:rsidRDefault="0073321B" w:rsidP="00E45562">
            <w:pPr>
              <w:tabs>
                <w:tab w:val="left" w:pos="0"/>
              </w:tabs>
              <w:spacing w:line="0" w:lineRule="atLeast"/>
              <w:jc w:val="center"/>
              <w:rPr>
                <w:rFonts w:ascii="Palatino Linotype" w:hAnsi="Palatino Linotype" w:cs="Arial"/>
                <w:b/>
              </w:rPr>
            </w:pPr>
            <w:r w:rsidRPr="00B52301">
              <w:rPr>
                <w:rFonts w:ascii="Palatino Linotype" w:hAnsi="Palatino Linotype" w:cs="Arial"/>
                <w:b/>
              </w:rPr>
              <w:t>(Rúbrica</w:t>
            </w:r>
            <w:r w:rsidR="009157E2" w:rsidRPr="00B52301">
              <w:rPr>
                <w:rFonts w:ascii="Palatino Linotype" w:hAnsi="Palatino Linotype" w:cs="Arial"/>
                <w:b/>
              </w:rPr>
              <w:t>)</w:t>
            </w:r>
          </w:p>
        </w:tc>
      </w:tr>
      <w:tr w:rsidR="009157E2" w:rsidRPr="00B52301" w14:paraId="65A2A8C5" w14:textId="77777777" w:rsidTr="00E45562">
        <w:trPr>
          <w:jc w:val="center"/>
        </w:trPr>
        <w:tc>
          <w:tcPr>
            <w:tcW w:w="9918" w:type="dxa"/>
            <w:gridSpan w:val="2"/>
          </w:tcPr>
          <w:p w14:paraId="6A7C80E6" w14:textId="77777777" w:rsidR="009157E2" w:rsidRPr="00B52301" w:rsidRDefault="009157E2" w:rsidP="00E45562">
            <w:pPr>
              <w:tabs>
                <w:tab w:val="left" w:pos="0"/>
              </w:tabs>
              <w:spacing w:line="0" w:lineRule="atLeast"/>
              <w:jc w:val="center"/>
              <w:rPr>
                <w:rFonts w:ascii="Palatino Linotype" w:hAnsi="Palatino Linotype" w:cs="Arial"/>
                <w:b/>
                <w:sz w:val="22"/>
              </w:rPr>
            </w:pPr>
          </w:p>
          <w:p w14:paraId="031B5F0C" w14:textId="77777777" w:rsidR="00E45562" w:rsidRPr="00B52301" w:rsidRDefault="00E45562" w:rsidP="00E45562">
            <w:pPr>
              <w:tabs>
                <w:tab w:val="left" w:pos="0"/>
              </w:tabs>
              <w:spacing w:line="0" w:lineRule="atLeast"/>
              <w:jc w:val="center"/>
              <w:rPr>
                <w:rFonts w:ascii="Palatino Linotype" w:hAnsi="Palatino Linotype" w:cs="Arial"/>
                <w:b/>
                <w:sz w:val="22"/>
              </w:rPr>
            </w:pPr>
          </w:p>
          <w:p w14:paraId="6B8808CC" w14:textId="77777777" w:rsidR="00166F03" w:rsidRDefault="00166F03" w:rsidP="00E45562">
            <w:pPr>
              <w:tabs>
                <w:tab w:val="left" w:pos="0"/>
              </w:tabs>
              <w:spacing w:line="0" w:lineRule="atLeast"/>
              <w:jc w:val="center"/>
              <w:rPr>
                <w:rFonts w:ascii="Palatino Linotype" w:hAnsi="Palatino Linotype" w:cs="Arial"/>
                <w:b/>
                <w:sz w:val="22"/>
              </w:rPr>
            </w:pPr>
          </w:p>
          <w:p w14:paraId="608191E6" w14:textId="77777777" w:rsidR="00DE5BD7" w:rsidRDefault="00DE5BD7" w:rsidP="00E45562">
            <w:pPr>
              <w:tabs>
                <w:tab w:val="left" w:pos="0"/>
              </w:tabs>
              <w:spacing w:line="0" w:lineRule="atLeast"/>
              <w:jc w:val="center"/>
              <w:rPr>
                <w:rFonts w:ascii="Palatino Linotype" w:hAnsi="Palatino Linotype" w:cs="Arial"/>
                <w:b/>
                <w:sz w:val="22"/>
              </w:rPr>
            </w:pPr>
          </w:p>
          <w:p w14:paraId="65C7067C" w14:textId="77777777" w:rsidR="00DE5BD7" w:rsidRPr="00B52301" w:rsidRDefault="00DE5BD7" w:rsidP="00E45562">
            <w:pPr>
              <w:tabs>
                <w:tab w:val="left" w:pos="0"/>
              </w:tabs>
              <w:spacing w:line="0" w:lineRule="atLeast"/>
              <w:jc w:val="center"/>
              <w:rPr>
                <w:rFonts w:ascii="Palatino Linotype" w:hAnsi="Palatino Linotype" w:cs="Arial"/>
                <w:b/>
                <w:sz w:val="22"/>
              </w:rPr>
            </w:pPr>
          </w:p>
          <w:p w14:paraId="46046B83" w14:textId="77777777" w:rsidR="00B52301" w:rsidRDefault="00B52301" w:rsidP="00E45562">
            <w:pPr>
              <w:tabs>
                <w:tab w:val="left" w:pos="0"/>
              </w:tabs>
              <w:spacing w:line="0" w:lineRule="atLeast"/>
              <w:jc w:val="center"/>
              <w:rPr>
                <w:rFonts w:ascii="Palatino Linotype" w:hAnsi="Palatino Linotype" w:cs="Arial"/>
                <w:b/>
                <w:sz w:val="22"/>
              </w:rPr>
            </w:pPr>
          </w:p>
          <w:p w14:paraId="68F817A0" w14:textId="77777777" w:rsidR="00DE5BD7" w:rsidRDefault="00DE5BD7" w:rsidP="00E45562">
            <w:pPr>
              <w:tabs>
                <w:tab w:val="left" w:pos="0"/>
              </w:tabs>
              <w:spacing w:line="0" w:lineRule="atLeast"/>
              <w:jc w:val="center"/>
              <w:rPr>
                <w:rFonts w:ascii="Palatino Linotype" w:hAnsi="Palatino Linotype" w:cs="Arial"/>
                <w:b/>
                <w:sz w:val="22"/>
              </w:rPr>
            </w:pPr>
          </w:p>
          <w:p w14:paraId="10AF31AA" w14:textId="77777777" w:rsidR="00DE5BD7" w:rsidRDefault="00DE5BD7" w:rsidP="00E45562">
            <w:pPr>
              <w:tabs>
                <w:tab w:val="left" w:pos="0"/>
              </w:tabs>
              <w:spacing w:line="0" w:lineRule="atLeast"/>
              <w:jc w:val="center"/>
              <w:rPr>
                <w:rFonts w:ascii="Palatino Linotype" w:hAnsi="Palatino Linotype" w:cs="Arial"/>
                <w:b/>
                <w:sz w:val="22"/>
              </w:rPr>
            </w:pPr>
          </w:p>
          <w:p w14:paraId="0D246BC2" w14:textId="77777777" w:rsidR="009157E2" w:rsidRPr="00B52301" w:rsidRDefault="009157E2" w:rsidP="00E45562">
            <w:pPr>
              <w:tabs>
                <w:tab w:val="left" w:pos="0"/>
              </w:tabs>
              <w:spacing w:line="0" w:lineRule="atLeast"/>
              <w:jc w:val="center"/>
              <w:rPr>
                <w:rFonts w:ascii="Palatino Linotype" w:hAnsi="Palatino Linotype" w:cs="Arial"/>
                <w:b/>
                <w:sz w:val="22"/>
              </w:rPr>
            </w:pPr>
            <w:r w:rsidRPr="00B52301">
              <w:rPr>
                <w:rFonts w:ascii="Palatino Linotype" w:hAnsi="Palatino Linotype" w:cs="Arial"/>
                <w:b/>
                <w:sz w:val="22"/>
              </w:rPr>
              <w:t>Alexis Tapia Ramírez</w:t>
            </w:r>
          </w:p>
          <w:p w14:paraId="4946B270" w14:textId="77777777" w:rsidR="009157E2" w:rsidRPr="00B52301" w:rsidRDefault="009157E2" w:rsidP="00E45562">
            <w:pPr>
              <w:tabs>
                <w:tab w:val="left" w:pos="0"/>
              </w:tabs>
              <w:spacing w:line="0" w:lineRule="atLeast"/>
              <w:jc w:val="center"/>
              <w:rPr>
                <w:rFonts w:ascii="Palatino Linotype" w:hAnsi="Palatino Linotype" w:cs="Arial"/>
                <w:sz w:val="22"/>
              </w:rPr>
            </w:pPr>
            <w:r w:rsidRPr="00B52301">
              <w:rPr>
                <w:rFonts w:ascii="Palatino Linotype" w:hAnsi="Palatino Linotype" w:cs="Arial"/>
                <w:sz w:val="22"/>
              </w:rPr>
              <w:t>Secretario Técnico del Pleno</w:t>
            </w:r>
          </w:p>
          <w:p w14:paraId="78C5CBBE" w14:textId="2D1E9A9B" w:rsidR="00E45562" w:rsidRDefault="0073321B" w:rsidP="00E45562">
            <w:pPr>
              <w:tabs>
                <w:tab w:val="left" w:pos="0"/>
              </w:tabs>
              <w:spacing w:line="0" w:lineRule="atLeast"/>
              <w:jc w:val="center"/>
              <w:rPr>
                <w:rFonts w:ascii="Palatino Linotype" w:hAnsi="Palatino Linotype" w:cs="Arial"/>
                <w:b/>
                <w:sz w:val="22"/>
              </w:rPr>
            </w:pPr>
            <w:r w:rsidRPr="00B52301">
              <w:rPr>
                <w:rFonts w:ascii="Palatino Linotype" w:hAnsi="Palatino Linotype" w:cs="Arial"/>
                <w:b/>
                <w:sz w:val="22"/>
              </w:rPr>
              <w:t>(Rúbrica</w:t>
            </w:r>
            <w:r w:rsidR="009157E2" w:rsidRPr="00B52301">
              <w:rPr>
                <w:rFonts w:ascii="Palatino Linotype" w:hAnsi="Palatino Linotype" w:cs="Arial"/>
                <w:b/>
                <w:sz w:val="22"/>
              </w:rPr>
              <w:t>)</w:t>
            </w:r>
          </w:p>
          <w:p w14:paraId="2C1106C0" w14:textId="77777777" w:rsidR="00DE5BD7" w:rsidRDefault="00DE5BD7" w:rsidP="00E45562">
            <w:pPr>
              <w:tabs>
                <w:tab w:val="left" w:pos="0"/>
              </w:tabs>
              <w:spacing w:line="0" w:lineRule="atLeast"/>
              <w:jc w:val="center"/>
              <w:rPr>
                <w:rFonts w:ascii="Palatino Linotype" w:hAnsi="Palatino Linotype" w:cs="Arial"/>
                <w:b/>
                <w:sz w:val="22"/>
              </w:rPr>
            </w:pPr>
          </w:p>
          <w:p w14:paraId="243CABE0" w14:textId="77777777" w:rsidR="00DE5BD7" w:rsidRDefault="00DE5BD7" w:rsidP="00E45562">
            <w:pPr>
              <w:tabs>
                <w:tab w:val="left" w:pos="0"/>
              </w:tabs>
              <w:spacing w:line="0" w:lineRule="atLeast"/>
              <w:jc w:val="center"/>
              <w:rPr>
                <w:rFonts w:ascii="Palatino Linotype" w:hAnsi="Palatino Linotype" w:cs="Arial"/>
                <w:b/>
                <w:sz w:val="22"/>
              </w:rPr>
            </w:pPr>
          </w:p>
          <w:p w14:paraId="469A65B9" w14:textId="77777777" w:rsidR="00DE5BD7" w:rsidRDefault="00DE5BD7" w:rsidP="00E45562">
            <w:pPr>
              <w:tabs>
                <w:tab w:val="left" w:pos="0"/>
              </w:tabs>
              <w:spacing w:line="0" w:lineRule="atLeast"/>
              <w:jc w:val="center"/>
              <w:rPr>
                <w:rFonts w:ascii="Palatino Linotype" w:hAnsi="Palatino Linotype" w:cs="Arial"/>
                <w:b/>
                <w:sz w:val="22"/>
              </w:rPr>
            </w:pPr>
          </w:p>
          <w:p w14:paraId="2C3D50A3" w14:textId="77777777" w:rsidR="00DE5BD7" w:rsidRDefault="00DE5BD7" w:rsidP="00E45562">
            <w:pPr>
              <w:tabs>
                <w:tab w:val="left" w:pos="0"/>
              </w:tabs>
              <w:spacing w:line="0" w:lineRule="atLeast"/>
              <w:jc w:val="center"/>
              <w:rPr>
                <w:rFonts w:ascii="Palatino Linotype" w:hAnsi="Palatino Linotype" w:cs="Arial"/>
                <w:b/>
                <w:sz w:val="22"/>
              </w:rPr>
            </w:pPr>
          </w:p>
          <w:p w14:paraId="474B3C4E" w14:textId="77777777" w:rsidR="00DE5BD7" w:rsidRDefault="00DE5BD7" w:rsidP="00E45562">
            <w:pPr>
              <w:tabs>
                <w:tab w:val="left" w:pos="0"/>
              </w:tabs>
              <w:spacing w:line="0" w:lineRule="atLeast"/>
              <w:jc w:val="center"/>
              <w:rPr>
                <w:rFonts w:ascii="Palatino Linotype" w:hAnsi="Palatino Linotype" w:cs="Arial"/>
                <w:b/>
                <w:sz w:val="22"/>
              </w:rPr>
            </w:pPr>
          </w:p>
          <w:p w14:paraId="2C5553EE" w14:textId="77777777" w:rsidR="00DE5BD7" w:rsidRDefault="00DE5BD7" w:rsidP="00E45562">
            <w:pPr>
              <w:tabs>
                <w:tab w:val="left" w:pos="0"/>
              </w:tabs>
              <w:spacing w:line="0" w:lineRule="atLeast"/>
              <w:jc w:val="center"/>
              <w:rPr>
                <w:rFonts w:ascii="Palatino Linotype" w:hAnsi="Palatino Linotype" w:cs="Arial"/>
                <w:b/>
                <w:sz w:val="22"/>
              </w:rPr>
            </w:pPr>
          </w:p>
          <w:p w14:paraId="1F50AC66" w14:textId="77777777" w:rsidR="00DE5BD7" w:rsidRDefault="00DE5BD7" w:rsidP="00E45562">
            <w:pPr>
              <w:tabs>
                <w:tab w:val="left" w:pos="0"/>
              </w:tabs>
              <w:spacing w:line="0" w:lineRule="atLeast"/>
              <w:jc w:val="center"/>
              <w:rPr>
                <w:rFonts w:ascii="Palatino Linotype" w:hAnsi="Palatino Linotype" w:cs="Arial"/>
                <w:b/>
                <w:sz w:val="22"/>
              </w:rPr>
            </w:pPr>
          </w:p>
          <w:p w14:paraId="38385F09" w14:textId="0513CFB1" w:rsidR="00E45562" w:rsidRPr="00B52301" w:rsidRDefault="00E45562" w:rsidP="001C22B4">
            <w:pPr>
              <w:tabs>
                <w:tab w:val="left" w:pos="0"/>
              </w:tabs>
              <w:spacing w:line="0" w:lineRule="atLeast"/>
              <w:rPr>
                <w:rFonts w:ascii="Palatino Linotype" w:hAnsi="Palatino Linotype" w:cs="Arial"/>
                <w:b/>
                <w:sz w:val="22"/>
              </w:rPr>
            </w:pPr>
          </w:p>
        </w:tc>
      </w:tr>
    </w:tbl>
    <w:p w14:paraId="24986A6A" w14:textId="2697BF0F" w:rsidR="00E45562" w:rsidRPr="00E45562" w:rsidRDefault="009157E2">
      <w:pPr>
        <w:tabs>
          <w:tab w:val="left" w:pos="0"/>
        </w:tabs>
        <w:spacing w:line="360" w:lineRule="auto"/>
        <w:jc w:val="both"/>
        <w:rPr>
          <w:rFonts w:ascii="Palatino Linotype" w:hAnsi="Palatino Linotype" w:cs="Arial"/>
          <w:i/>
          <w:sz w:val="22"/>
        </w:rPr>
      </w:pPr>
      <w:r w:rsidRPr="00B52301">
        <w:rPr>
          <w:rFonts w:ascii="Palatino Linotype" w:hAnsi="Palatino Linotype" w:cs="Arial"/>
          <w:sz w:val="22"/>
        </w:rPr>
        <w:t xml:space="preserve">Esta hoja corresponde a la resolución de fecha </w:t>
      </w:r>
      <w:r w:rsidR="003604C3">
        <w:rPr>
          <w:rFonts w:ascii="Palatino Linotype" w:hAnsi="Palatino Linotype" w:cs="Arial"/>
          <w:sz w:val="22"/>
        </w:rPr>
        <w:t xml:space="preserve">doce </w:t>
      </w:r>
      <w:r w:rsidR="00137045" w:rsidRPr="00B52301">
        <w:rPr>
          <w:rFonts w:ascii="Palatino Linotype" w:hAnsi="Palatino Linotype" w:cs="Arial"/>
          <w:sz w:val="22"/>
        </w:rPr>
        <w:t>(</w:t>
      </w:r>
      <w:r w:rsidR="003604C3">
        <w:rPr>
          <w:rFonts w:ascii="Palatino Linotype" w:hAnsi="Palatino Linotype" w:cs="Arial"/>
          <w:sz w:val="22"/>
        </w:rPr>
        <w:t>12</w:t>
      </w:r>
      <w:r w:rsidR="00137045" w:rsidRPr="00B52301">
        <w:rPr>
          <w:rFonts w:ascii="Palatino Linotype" w:hAnsi="Palatino Linotype" w:cs="Arial"/>
          <w:sz w:val="22"/>
        </w:rPr>
        <w:t xml:space="preserve">) </w:t>
      </w:r>
      <w:r w:rsidR="00A82CBB" w:rsidRPr="00B52301">
        <w:rPr>
          <w:rFonts w:ascii="Palatino Linotype" w:hAnsi="Palatino Linotype" w:cs="Arial"/>
          <w:sz w:val="22"/>
        </w:rPr>
        <w:t xml:space="preserve">de </w:t>
      </w:r>
      <w:r w:rsidR="003604C3">
        <w:rPr>
          <w:rFonts w:ascii="Palatino Linotype" w:hAnsi="Palatino Linotype" w:cs="Arial"/>
          <w:sz w:val="22"/>
        </w:rPr>
        <w:t>junio</w:t>
      </w:r>
      <w:r w:rsidR="00A82CBB" w:rsidRPr="00B52301">
        <w:rPr>
          <w:rFonts w:ascii="Palatino Linotype" w:hAnsi="Palatino Linotype" w:cs="Arial"/>
          <w:sz w:val="22"/>
        </w:rPr>
        <w:t xml:space="preserve"> de dos mil diecinueve</w:t>
      </w:r>
      <w:r w:rsidRPr="00B52301">
        <w:rPr>
          <w:rFonts w:ascii="Palatino Linotype" w:hAnsi="Palatino Linotype" w:cs="Arial"/>
          <w:sz w:val="22"/>
        </w:rPr>
        <w:t xml:space="preserve">, emitida en el recurso de revisión </w:t>
      </w:r>
      <w:r w:rsidRPr="00B52301">
        <w:rPr>
          <w:rFonts w:ascii="Palatino Linotype" w:hAnsi="Palatino Linotype" w:cs="Arial"/>
          <w:b/>
          <w:bCs/>
          <w:sz w:val="22"/>
        </w:rPr>
        <w:t>0</w:t>
      </w:r>
      <w:r w:rsidR="003604C3">
        <w:rPr>
          <w:rFonts w:ascii="Palatino Linotype" w:hAnsi="Palatino Linotype" w:cs="Arial"/>
          <w:b/>
          <w:bCs/>
          <w:sz w:val="22"/>
        </w:rPr>
        <w:t>22</w:t>
      </w:r>
      <w:r w:rsidR="000428F8">
        <w:rPr>
          <w:rFonts w:ascii="Palatino Linotype" w:hAnsi="Palatino Linotype" w:cs="Arial"/>
          <w:b/>
          <w:bCs/>
          <w:sz w:val="22"/>
        </w:rPr>
        <w:t>53</w:t>
      </w:r>
      <w:r w:rsidRPr="00B52301">
        <w:rPr>
          <w:rFonts w:ascii="Palatino Linotype" w:hAnsi="Palatino Linotype" w:cs="Arial"/>
          <w:b/>
          <w:bCs/>
          <w:sz w:val="22"/>
        </w:rPr>
        <w:t>/INFOEM/IP/RR/201</w:t>
      </w:r>
      <w:r w:rsidR="00B439F4" w:rsidRPr="00B52301">
        <w:rPr>
          <w:rFonts w:ascii="Palatino Linotype" w:hAnsi="Palatino Linotype" w:cs="Arial"/>
          <w:b/>
          <w:bCs/>
          <w:sz w:val="22"/>
        </w:rPr>
        <w:t>9</w:t>
      </w:r>
      <w:r w:rsidRPr="00B52301">
        <w:rPr>
          <w:rFonts w:ascii="Palatino Linotype" w:hAnsi="Palatino Linotype" w:cs="Arial"/>
          <w:bCs/>
          <w:sz w:val="22"/>
        </w:rPr>
        <w:t>.</w:t>
      </w:r>
      <w:bookmarkEnd w:id="39"/>
      <w:bookmarkEnd w:id="40"/>
    </w:p>
    <w:sectPr w:rsidR="00E45562" w:rsidRPr="00E45562" w:rsidSect="00810C4F">
      <w:headerReference w:type="default" r:id="rId8"/>
      <w:footerReference w:type="default" r:id="rId9"/>
      <w:headerReference w:type="first" r:id="rId10"/>
      <w:footerReference w:type="first" r:id="rId11"/>
      <w:pgSz w:w="12240" w:h="15840"/>
      <w:pgMar w:top="2268"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2F080" w14:textId="77777777" w:rsidR="00E62C19" w:rsidRDefault="00E62C19" w:rsidP="00587366">
      <w:r>
        <w:separator/>
      </w:r>
    </w:p>
  </w:endnote>
  <w:endnote w:type="continuationSeparator" w:id="0">
    <w:p w14:paraId="773872B0" w14:textId="77777777" w:rsidR="00E62C19" w:rsidRDefault="00E62C1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987E8A" w:rsidRPr="00883450" w:rsidRDefault="00987E8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83FBA">
              <w:rPr>
                <w:rFonts w:ascii="Palatino Linotype" w:hAnsi="Palatino Linotype"/>
                <w:b/>
                <w:bCs/>
                <w:noProof/>
                <w:sz w:val="22"/>
                <w:szCs w:val="20"/>
              </w:rPr>
              <w:t>45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83FBA">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6243EC1B" w14:textId="77777777" w:rsidR="00987E8A" w:rsidRDefault="00987E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87E8A" w:rsidRPr="00883450" w:rsidRDefault="00987E8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83FBA" w:rsidRPr="00783FB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83FBA" w:rsidRPr="00783FBA">
      <w:rPr>
        <w:rFonts w:ascii="Palatino Linotype" w:hAnsi="Palatino Linotype"/>
        <w:noProof/>
        <w:sz w:val="22"/>
        <w:szCs w:val="22"/>
        <w:lang w:val="es-ES"/>
      </w:rPr>
      <w:t>46</w:t>
    </w:r>
    <w:r w:rsidRPr="00883450">
      <w:rPr>
        <w:rFonts w:ascii="Palatino Linotype" w:hAnsi="Palatino Linotype"/>
        <w:sz w:val="22"/>
        <w:szCs w:val="22"/>
      </w:rPr>
      <w:fldChar w:fldCharType="end"/>
    </w:r>
  </w:p>
  <w:p w14:paraId="5F5C4865" w14:textId="77777777" w:rsidR="00987E8A" w:rsidRPr="00883450" w:rsidRDefault="00987E8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0C55C" w14:textId="77777777" w:rsidR="00E62C19" w:rsidRDefault="00E62C19" w:rsidP="00587366">
      <w:r>
        <w:separator/>
      </w:r>
    </w:p>
  </w:footnote>
  <w:footnote w:type="continuationSeparator" w:id="0">
    <w:p w14:paraId="3EEB8825" w14:textId="77777777" w:rsidR="00E62C19" w:rsidRDefault="00E62C19" w:rsidP="00587366">
      <w:r>
        <w:continuationSeparator/>
      </w:r>
    </w:p>
  </w:footnote>
  <w:footnote w:id="1">
    <w:p w14:paraId="3630CFAD" w14:textId="77777777" w:rsidR="00987E8A" w:rsidRDefault="00987E8A" w:rsidP="00733736">
      <w:pPr>
        <w:pStyle w:val="Textonotapie"/>
      </w:pPr>
      <w:r>
        <w:rPr>
          <w:rStyle w:val="Refdenotaalpie"/>
        </w:rPr>
        <w:footnoteRef/>
      </w:r>
      <w:r>
        <w:t xml:space="preserve"> Convención Americana sobre Derechos Humanos. Artículo 13.</w:t>
      </w:r>
    </w:p>
  </w:footnote>
  <w:footnote w:id="2">
    <w:p w14:paraId="099BF844" w14:textId="77777777" w:rsidR="00987E8A" w:rsidRDefault="00987E8A" w:rsidP="00733736">
      <w:pPr>
        <w:pStyle w:val="Textonotapie"/>
      </w:pPr>
      <w:r>
        <w:rPr>
          <w:rStyle w:val="Refdenotaalpie"/>
        </w:rPr>
        <w:footnoteRef/>
      </w:r>
      <w:r>
        <w:t xml:space="preserve"> Constitución Política de los Estados Unidos Mexicanos. Artículo sexto, sección A, fracción I.</w:t>
      </w:r>
    </w:p>
  </w:footnote>
  <w:footnote w:id="3">
    <w:p w14:paraId="3F900911" w14:textId="77777777" w:rsidR="00987E8A" w:rsidRDefault="00987E8A" w:rsidP="0073373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3B8AC24" w14:textId="77777777" w:rsidR="00987E8A" w:rsidRDefault="00987E8A" w:rsidP="00733736">
      <w:pPr>
        <w:pStyle w:val="Textonotapie"/>
      </w:pPr>
      <w:r>
        <w:rPr>
          <w:rStyle w:val="Refdenotaalpie"/>
        </w:rPr>
        <w:footnoteRef/>
      </w:r>
      <w:r>
        <w:t xml:space="preserve"> Ibídem. </w:t>
      </w:r>
      <w:proofErr w:type="spellStart"/>
      <w:r>
        <w:t>Parr</w:t>
      </w:r>
      <w:proofErr w:type="spellEnd"/>
      <w:r>
        <w:t>. 87.</w:t>
      </w:r>
    </w:p>
  </w:footnote>
  <w:footnote w:id="5">
    <w:p w14:paraId="2A7B34B6" w14:textId="77777777" w:rsidR="00987E8A" w:rsidRDefault="00987E8A" w:rsidP="00733736">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3A1FCE9" w14:textId="77777777" w:rsidR="00987E8A" w:rsidRDefault="00987E8A" w:rsidP="00733736">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8706BD6" w14:textId="77777777" w:rsidR="00987E8A" w:rsidRPr="001E1F95" w:rsidRDefault="00987E8A" w:rsidP="00733736">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14:paraId="5BE5A783" w14:textId="77777777" w:rsidR="00987E8A" w:rsidRPr="0037004E" w:rsidRDefault="00987E8A" w:rsidP="00733736">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7">
    <w:p w14:paraId="14584454" w14:textId="77777777" w:rsidR="00987E8A" w:rsidRDefault="00987E8A" w:rsidP="00733736">
      <w:pPr>
        <w:pStyle w:val="Textonotapie"/>
        <w:jc w:val="both"/>
      </w:pPr>
      <w:r>
        <w:rPr>
          <w:rStyle w:val="Refdenotaalpie"/>
        </w:rPr>
        <w:footnoteRef/>
      </w:r>
      <w:r>
        <w:t xml:space="preserve"> Artículo 3. Para los efectos de la presente Ley se entenderá por:</w:t>
      </w:r>
    </w:p>
    <w:p w14:paraId="19420809" w14:textId="77777777" w:rsidR="00987E8A" w:rsidRDefault="00987E8A" w:rsidP="00733736">
      <w:pPr>
        <w:pStyle w:val="Textonotapie"/>
        <w:jc w:val="both"/>
      </w:pPr>
      <w:r>
        <w:t xml:space="preserve"> (…)</w:t>
      </w:r>
    </w:p>
    <w:p w14:paraId="153AF99E" w14:textId="77777777" w:rsidR="00987E8A" w:rsidRDefault="00987E8A" w:rsidP="00733736">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987E8A" w:rsidRDefault="00987E8A" w:rsidP="001C6012">
    <w:pPr>
      <w:pStyle w:val="Encabezado"/>
      <w:tabs>
        <w:tab w:val="clear" w:pos="4252"/>
        <w:tab w:val="clear" w:pos="8504"/>
        <w:tab w:val="left" w:pos="8460"/>
      </w:tabs>
    </w:pPr>
    <w:r>
      <w:tab/>
    </w:r>
  </w:p>
  <w:p w14:paraId="64F5F23E" w14:textId="390690E5" w:rsidR="00987E8A" w:rsidRDefault="00987E8A">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87E8A" w:rsidRPr="00674A46" w14:paraId="07F2896E" w14:textId="77777777" w:rsidTr="00F3586F">
      <w:trPr>
        <w:trHeight w:val="138"/>
      </w:trPr>
      <w:tc>
        <w:tcPr>
          <w:tcW w:w="3544" w:type="dxa"/>
          <w:vAlign w:val="center"/>
        </w:tcPr>
        <w:p w14:paraId="4A5B1974" w14:textId="3B2AB4E0" w:rsidR="00987E8A" w:rsidRPr="00674A46" w:rsidRDefault="00987E8A"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DDF4750" w:rsidR="00987E8A" w:rsidRPr="0017265D" w:rsidRDefault="00987E8A" w:rsidP="00836D6B">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02253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987E8A" w:rsidRPr="00674A46" w14:paraId="1B5D8690" w14:textId="77777777" w:rsidTr="00F3586F">
      <w:trPr>
        <w:trHeight w:val="233"/>
      </w:trPr>
      <w:tc>
        <w:tcPr>
          <w:tcW w:w="3544" w:type="dxa"/>
          <w:vAlign w:val="center"/>
        </w:tcPr>
        <w:p w14:paraId="3903F2C6" w14:textId="35D57A2C" w:rsidR="00987E8A" w:rsidRPr="00674A46" w:rsidRDefault="00987E8A"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9A16616" w:rsidR="00987E8A" w:rsidRPr="00B75F20" w:rsidRDefault="00987E8A" w:rsidP="00836D6B">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Coyotepec</w:t>
          </w:r>
          <w:proofErr w:type="spellEnd"/>
        </w:p>
      </w:tc>
    </w:tr>
    <w:tr w:rsidR="00987E8A" w:rsidRPr="00674A46" w14:paraId="095EB01B" w14:textId="77777777" w:rsidTr="00F3586F">
      <w:trPr>
        <w:trHeight w:val="321"/>
      </w:trPr>
      <w:tc>
        <w:tcPr>
          <w:tcW w:w="3544" w:type="dxa"/>
          <w:vAlign w:val="center"/>
        </w:tcPr>
        <w:p w14:paraId="6E000A51" w14:textId="25DCC1C7" w:rsidR="00987E8A" w:rsidRPr="00674A46" w:rsidRDefault="00987E8A"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987E8A" w:rsidRPr="00674A46" w:rsidRDefault="00987E8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987E8A" w:rsidRDefault="00987E8A"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987E8A" w:rsidRDefault="00987E8A"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87E8A" w:rsidRPr="00674A46" w14:paraId="0A3256F2" w14:textId="77777777" w:rsidTr="00F3586F">
      <w:trPr>
        <w:trHeight w:val="138"/>
      </w:trPr>
      <w:tc>
        <w:tcPr>
          <w:tcW w:w="3261" w:type="dxa"/>
          <w:vAlign w:val="center"/>
        </w:tcPr>
        <w:p w14:paraId="3D80769D" w14:textId="316F11F8" w:rsidR="00987E8A" w:rsidRPr="00674A46" w:rsidRDefault="00987E8A"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0684E83" w:rsidR="00987E8A" w:rsidRPr="00674A46" w:rsidRDefault="00987E8A" w:rsidP="00836D6B">
          <w:pPr>
            <w:pStyle w:val="Encabezado"/>
            <w:rPr>
              <w:rFonts w:ascii="Palatino Linotype" w:hAnsi="Palatino Linotype"/>
              <w:b/>
              <w:sz w:val="22"/>
              <w:szCs w:val="22"/>
            </w:rPr>
          </w:pPr>
          <w:r>
            <w:rPr>
              <w:rFonts w:ascii="Palatino Linotype" w:hAnsi="Palatino Linotype" w:cs="Arial"/>
              <w:b/>
              <w:bCs/>
              <w:sz w:val="22"/>
              <w:szCs w:val="22"/>
              <w:lang w:eastAsia="es-MX"/>
            </w:rPr>
            <w:t>02253/INFOEM/IP/RR/2019</w:t>
          </w:r>
        </w:p>
      </w:tc>
    </w:tr>
    <w:tr w:rsidR="00987E8A" w:rsidRPr="00B75F20" w14:paraId="128C8B3C" w14:textId="77777777" w:rsidTr="00F3586F">
      <w:trPr>
        <w:trHeight w:val="233"/>
      </w:trPr>
      <w:tc>
        <w:tcPr>
          <w:tcW w:w="3261" w:type="dxa"/>
          <w:vAlign w:val="center"/>
        </w:tcPr>
        <w:p w14:paraId="483E3371" w14:textId="66B1BC74" w:rsidR="00987E8A" w:rsidRPr="00674A46" w:rsidRDefault="00987E8A"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2003E31" w:rsidR="00987E8A" w:rsidRPr="00B75F20" w:rsidRDefault="009B2EF4" w:rsidP="00F0190C">
          <w:pPr>
            <w:pStyle w:val="Encabezado"/>
            <w:ind w:right="234"/>
            <w:rPr>
              <w:rFonts w:ascii="Palatino Linotype" w:hAnsi="Palatino Linotype"/>
              <w:b/>
              <w:sz w:val="22"/>
              <w:szCs w:val="22"/>
            </w:rPr>
          </w:pPr>
          <w:r w:rsidRPr="009B2EF4">
            <w:rPr>
              <w:rFonts w:ascii="Palatino Linotype" w:hAnsi="Palatino Linotype"/>
              <w:b/>
              <w:sz w:val="22"/>
              <w:szCs w:val="22"/>
              <w:highlight w:val="black"/>
            </w:rPr>
            <w:t>---------------------------</w:t>
          </w:r>
        </w:p>
      </w:tc>
    </w:tr>
    <w:tr w:rsidR="00987E8A" w:rsidRPr="00674A46" w14:paraId="41BE0704" w14:textId="77777777" w:rsidTr="00F3586F">
      <w:trPr>
        <w:trHeight w:val="321"/>
      </w:trPr>
      <w:tc>
        <w:tcPr>
          <w:tcW w:w="3261" w:type="dxa"/>
          <w:vAlign w:val="center"/>
        </w:tcPr>
        <w:p w14:paraId="34C64148" w14:textId="10C6C8A9" w:rsidR="00987E8A" w:rsidRPr="00674A46" w:rsidRDefault="00987E8A"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FCCF97D" w:rsidR="00987E8A" w:rsidRPr="00674A46" w:rsidRDefault="00987E8A" w:rsidP="00836D6B">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Coyotepec</w:t>
          </w:r>
          <w:proofErr w:type="spellEnd"/>
        </w:p>
      </w:tc>
    </w:tr>
    <w:tr w:rsidR="00987E8A" w:rsidRPr="00674A46" w14:paraId="0C8B6193" w14:textId="77777777" w:rsidTr="00F3586F">
      <w:trPr>
        <w:trHeight w:val="321"/>
      </w:trPr>
      <w:tc>
        <w:tcPr>
          <w:tcW w:w="3261" w:type="dxa"/>
          <w:vAlign w:val="center"/>
        </w:tcPr>
        <w:p w14:paraId="321FFAFF" w14:textId="40E5A678" w:rsidR="00987E8A" w:rsidRPr="00674A46" w:rsidRDefault="00987E8A"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987E8A" w:rsidRPr="00674A46" w:rsidRDefault="00987E8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987E8A" w:rsidRDefault="00987E8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676624"/>
    <w:multiLevelType w:val="hybridMultilevel"/>
    <w:tmpl w:val="6F8A814A"/>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
    <w:nsid w:val="12FB4BE3"/>
    <w:multiLevelType w:val="hybridMultilevel"/>
    <w:tmpl w:val="2A1AAE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C3412C"/>
    <w:multiLevelType w:val="hybridMultilevel"/>
    <w:tmpl w:val="879264D0"/>
    <w:lvl w:ilvl="0" w:tplc="291220E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5D7E80"/>
    <w:multiLevelType w:val="hybridMultilevel"/>
    <w:tmpl w:val="485097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C008920E"/>
    <w:lvl w:ilvl="0" w:tplc="269A6166">
      <w:start w:val="1"/>
      <w:numFmt w:val="decimal"/>
      <w:lvlText w:val="%1."/>
      <w:lvlJc w:val="left"/>
      <w:pPr>
        <w:ind w:left="220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539B3506"/>
    <w:multiLevelType w:val="hybridMultilevel"/>
    <w:tmpl w:val="DB7469D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3">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59892A9F"/>
    <w:multiLevelType w:val="hybridMultilevel"/>
    <w:tmpl w:val="B81C78F6"/>
    <w:lvl w:ilvl="0" w:tplc="FBF47A7A">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3B24E17"/>
    <w:multiLevelType w:val="hybridMultilevel"/>
    <w:tmpl w:val="5F50F5DA"/>
    <w:lvl w:ilvl="0" w:tplc="2A404A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895411A"/>
    <w:multiLevelType w:val="hybridMultilevel"/>
    <w:tmpl w:val="58784E7C"/>
    <w:lvl w:ilvl="0" w:tplc="E91ED0D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7D5454DD"/>
    <w:multiLevelType w:val="hybridMultilevel"/>
    <w:tmpl w:val="9B0C9C76"/>
    <w:lvl w:ilvl="0" w:tplc="BEB6D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F110FAF"/>
    <w:multiLevelType w:val="hybridMultilevel"/>
    <w:tmpl w:val="A91645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FCD3D99"/>
    <w:multiLevelType w:val="hybridMultilevel"/>
    <w:tmpl w:val="61BE5114"/>
    <w:lvl w:ilvl="0" w:tplc="1BA28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9"/>
  </w:num>
  <w:num w:numId="2">
    <w:abstractNumId w:val="11"/>
  </w:num>
  <w:num w:numId="3">
    <w:abstractNumId w:val="10"/>
  </w:num>
  <w:num w:numId="4">
    <w:abstractNumId w:val="19"/>
  </w:num>
  <w:num w:numId="5">
    <w:abstractNumId w:val="20"/>
  </w:num>
  <w:num w:numId="6">
    <w:abstractNumId w:val="16"/>
  </w:num>
  <w:num w:numId="7">
    <w:abstractNumId w:val="17"/>
  </w:num>
  <w:num w:numId="8">
    <w:abstractNumId w:val="0"/>
  </w:num>
  <w:num w:numId="9">
    <w:abstractNumId w:val="14"/>
  </w:num>
  <w:num w:numId="10">
    <w:abstractNumId w:val="15"/>
  </w:num>
  <w:num w:numId="11">
    <w:abstractNumId w:val="3"/>
  </w:num>
  <w:num w:numId="12">
    <w:abstractNumId w:val="6"/>
  </w:num>
  <w:num w:numId="13">
    <w:abstractNumId w:val="18"/>
  </w:num>
  <w:num w:numId="14">
    <w:abstractNumId w:val="13"/>
  </w:num>
  <w:num w:numId="15">
    <w:abstractNumId w:val="24"/>
  </w:num>
  <w:num w:numId="16">
    <w:abstractNumId w:val="12"/>
  </w:num>
  <w:num w:numId="17">
    <w:abstractNumId w:val="23"/>
  </w:num>
  <w:num w:numId="18">
    <w:abstractNumId w:val="2"/>
  </w:num>
  <w:num w:numId="19">
    <w:abstractNumId w:val="25"/>
  </w:num>
  <w:num w:numId="20">
    <w:abstractNumId w:val="1"/>
  </w:num>
  <w:num w:numId="21">
    <w:abstractNumId w:val="8"/>
  </w:num>
  <w:num w:numId="22">
    <w:abstractNumId w:val="5"/>
  </w:num>
  <w:num w:numId="23">
    <w:abstractNumId w:val="21"/>
  </w:num>
  <w:num w:numId="24">
    <w:abstractNumId w:val="4"/>
  </w:num>
  <w:num w:numId="25">
    <w:abstractNumId w:val="7"/>
  </w:num>
  <w:num w:numId="26">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8AA"/>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65EF"/>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28F8"/>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5F7"/>
    <w:rsid w:val="000849F1"/>
    <w:rsid w:val="0008542A"/>
    <w:rsid w:val="000869A5"/>
    <w:rsid w:val="00086D80"/>
    <w:rsid w:val="00090D6F"/>
    <w:rsid w:val="00091508"/>
    <w:rsid w:val="00093CF9"/>
    <w:rsid w:val="00094331"/>
    <w:rsid w:val="000944D8"/>
    <w:rsid w:val="00094F93"/>
    <w:rsid w:val="000955D2"/>
    <w:rsid w:val="000967AE"/>
    <w:rsid w:val="000A24C0"/>
    <w:rsid w:val="000A2A67"/>
    <w:rsid w:val="000A3F90"/>
    <w:rsid w:val="000A4E44"/>
    <w:rsid w:val="000A58CC"/>
    <w:rsid w:val="000A636D"/>
    <w:rsid w:val="000A6EDE"/>
    <w:rsid w:val="000A74F1"/>
    <w:rsid w:val="000A77ED"/>
    <w:rsid w:val="000A7B8F"/>
    <w:rsid w:val="000B0370"/>
    <w:rsid w:val="000B0A5E"/>
    <w:rsid w:val="000B0B48"/>
    <w:rsid w:val="000B0C92"/>
    <w:rsid w:val="000B152C"/>
    <w:rsid w:val="000B32C8"/>
    <w:rsid w:val="000B418F"/>
    <w:rsid w:val="000B5AB1"/>
    <w:rsid w:val="000B5D79"/>
    <w:rsid w:val="000B6D31"/>
    <w:rsid w:val="000C0061"/>
    <w:rsid w:val="000C03D5"/>
    <w:rsid w:val="000C0663"/>
    <w:rsid w:val="000C10B9"/>
    <w:rsid w:val="000C1D19"/>
    <w:rsid w:val="000C2E5F"/>
    <w:rsid w:val="000C3423"/>
    <w:rsid w:val="000C3861"/>
    <w:rsid w:val="000C39F4"/>
    <w:rsid w:val="000C3C2B"/>
    <w:rsid w:val="000C476C"/>
    <w:rsid w:val="000C4A8E"/>
    <w:rsid w:val="000C5A04"/>
    <w:rsid w:val="000C5AF7"/>
    <w:rsid w:val="000D009C"/>
    <w:rsid w:val="000D0855"/>
    <w:rsid w:val="000D1B4C"/>
    <w:rsid w:val="000D1E0F"/>
    <w:rsid w:val="000D3275"/>
    <w:rsid w:val="000D327C"/>
    <w:rsid w:val="000D3EB9"/>
    <w:rsid w:val="000D53F0"/>
    <w:rsid w:val="000D5445"/>
    <w:rsid w:val="000D5A1D"/>
    <w:rsid w:val="000D7369"/>
    <w:rsid w:val="000D7BDE"/>
    <w:rsid w:val="000E07DC"/>
    <w:rsid w:val="000E11C3"/>
    <w:rsid w:val="000E24F6"/>
    <w:rsid w:val="000E2665"/>
    <w:rsid w:val="000E2E43"/>
    <w:rsid w:val="000E4495"/>
    <w:rsid w:val="000E54C3"/>
    <w:rsid w:val="000E6436"/>
    <w:rsid w:val="000E64FE"/>
    <w:rsid w:val="000E77B8"/>
    <w:rsid w:val="000F063C"/>
    <w:rsid w:val="000F2A70"/>
    <w:rsid w:val="000F2EDD"/>
    <w:rsid w:val="000F32F4"/>
    <w:rsid w:val="000F34CB"/>
    <w:rsid w:val="000F34DE"/>
    <w:rsid w:val="000F3501"/>
    <w:rsid w:val="000F37A8"/>
    <w:rsid w:val="000F3CB2"/>
    <w:rsid w:val="000F5D21"/>
    <w:rsid w:val="000F6D7E"/>
    <w:rsid w:val="00100187"/>
    <w:rsid w:val="00100DDD"/>
    <w:rsid w:val="0010268C"/>
    <w:rsid w:val="00102D65"/>
    <w:rsid w:val="00103888"/>
    <w:rsid w:val="00103D24"/>
    <w:rsid w:val="001069CE"/>
    <w:rsid w:val="00107499"/>
    <w:rsid w:val="00107557"/>
    <w:rsid w:val="001105B5"/>
    <w:rsid w:val="001106B0"/>
    <w:rsid w:val="00110C9A"/>
    <w:rsid w:val="0011167C"/>
    <w:rsid w:val="001119B2"/>
    <w:rsid w:val="00111DB6"/>
    <w:rsid w:val="00112B02"/>
    <w:rsid w:val="001133C4"/>
    <w:rsid w:val="00113930"/>
    <w:rsid w:val="00113BD3"/>
    <w:rsid w:val="00114097"/>
    <w:rsid w:val="00114A21"/>
    <w:rsid w:val="0011752F"/>
    <w:rsid w:val="0012006D"/>
    <w:rsid w:val="00121571"/>
    <w:rsid w:val="00121D9D"/>
    <w:rsid w:val="00124E57"/>
    <w:rsid w:val="001250B4"/>
    <w:rsid w:val="001253D1"/>
    <w:rsid w:val="00125E09"/>
    <w:rsid w:val="00127999"/>
    <w:rsid w:val="001305EE"/>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059"/>
    <w:rsid w:val="00171D55"/>
    <w:rsid w:val="0017265D"/>
    <w:rsid w:val="00173DDB"/>
    <w:rsid w:val="00174509"/>
    <w:rsid w:val="0017653A"/>
    <w:rsid w:val="00176D98"/>
    <w:rsid w:val="001770B2"/>
    <w:rsid w:val="001775DF"/>
    <w:rsid w:val="00177CA5"/>
    <w:rsid w:val="001803AD"/>
    <w:rsid w:val="00181E9E"/>
    <w:rsid w:val="0018435D"/>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6E4"/>
    <w:rsid w:val="001B3DDA"/>
    <w:rsid w:val="001B40F3"/>
    <w:rsid w:val="001B53A0"/>
    <w:rsid w:val="001B57E4"/>
    <w:rsid w:val="001B5F70"/>
    <w:rsid w:val="001B6845"/>
    <w:rsid w:val="001C0940"/>
    <w:rsid w:val="001C0AED"/>
    <w:rsid w:val="001C13B1"/>
    <w:rsid w:val="001C1C2A"/>
    <w:rsid w:val="001C1CDE"/>
    <w:rsid w:val="001C22B4"/>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348"/>
    <w:rsid w:val="001F783F"/>
    <w:rsid w:val="001F7DE2"/>
    <w:rsid w:val="0020074D"/>
    <w:rsid w:val="002021CB"/>
    <w:rsid w:val="002031F3"/>
    <w:rsid w:val="002035BF"/>
    <w:rsid w:val="00203B74"/>
    <w:rsid w:val="00203F45"/>
    <w:rsid w:val="002043A2"/>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82F"/>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0D37"/>
    <w:rsid w:val="00271B06"/>
    <w:rsid w:val="00272858"/>
    <w:rsid w:val="00272CE0"/>
    <w:rsid w:val="00273013"/>
    <w:rsid w:val="00273C37"/>
    <w:rsid w:val="0027430D"/>
    <w:rsid w:val="00274F7F"/>
    <w:rsid w:val="0027557F"/>
    <w:rsid w:val="00275F61"/>
    <w:rsid w:val="002760D8"/>
    <w:rsid w:val="00277125"/>
    <w:rsid w:val="00277A35"/>
    <w:rsid w:val="00280994"/>
    <w:rsid w:val="00280D98"/>
    <w:rsid w:val="00281E82"/>
    <w:rsid w:val="002820D5"/>
    <w:rsid w:val="00282686"/>
    <w:rsid w:val="00284959"/>
    <w:rsid w:val="00285779"/>
    <w:rsid w:val="00286E44"/>
    <w:rsid w:val="002871EB"/>
    <w:rsid w:val="002879B1"/>
    <w:rsid w:val="00290622"/>
    <w:rsid w:val="00293AAD"/>
    <w:rsid w:val="002951D4"/>
    <w:rsid w:val="002953A9"/>
    <w:rsid w:val="00297730"/>
    <w:rsid w:val="002A07F4"/>
    <w:rsid w:val="002A229B"/>
    <w:rsid w:val="002A2974"/>
    <w:rsid w:val="002A2F91"/>
    <w:rsid w:val="002A35B6"/>
    <w:rsid w:val="002A39D6"/>
    <w:rsid w:val="002A61A7"/>
    <w:rsid w:val="002A63B8"/>
    <w:rsid w:val="002A6BF9"/>
    <w:rsid w:val="002A7537"/>
    <w:rsid w:val="002A7D3B"/>
    <w:rsid w:val="002B085C"/>
    <w:rsid w:val="002B284F"/>
    <w:rsid w:val="002B2A2E"/>
    <w:rsid w:val="002B2F59"/>
    <w:rsid w:val="002B32AD"/>
    <w:rsid w:val="002B3688"/>
    <w:rsid w:val="002B4061"/>
    <w:rsid w:val="002B44CC"/>
    <w:rsid w:val="002B4D21"/>
    <w:rsid w:val="002B4E9C"/>
    <w:rsid w:val="002B504F"/>
    <w:rsid w:val="002B5560"/>
    <w:rsid w:val="002B577D"/>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2EB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38B3"/>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B05"/>
    <w:rsid w:val="00327D79"/>
    <w:rsid w:val="00330239"/>
    <w:rsid w:val="00331011"/>
    <w:rsid w:val="0033109C"/>
    <w:rsid w:val="00331DE4"/>
    <w:rsid w:val="003326FE"/>
    <w:rsid w:val="00332E6B"/>
    <w:rsid w:val="00333652"/>
    <w:rsid w:val="00333BE8"/>
    <w:rsid w:val="003344FE"/>
    <w:rsid w:val="00334ABD"/>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4C3"/>
    <w:rsid w:val="0036073F"/>
    <w:rsid w:val="003607B9"/>
    <w:rsid w:val="003629EE"/>
    <w:rsid w:val="003641F0"/>
    <w:rsid w:val="003643B3"/>
    <w:rsid w:val="003645A7"/>
    <w:rsid w:val="003646AC"/>
    <w:rsid w:val="00364ECD"/>
    <w:rsid w:val="003656E5"/>
    <w:rsid w:val="00365AD3"/>
    <w:rsid w:val="00366D6C"/>
    <w:rsid w:val="003672CE"/>
    <w:rsid w:val="003678C9"/>
    <w:rsid w:val="00370BB1"/>
    <w:rsid w:val="003720AB"/>
    <w:rsid w:val="003721B2"/>
    <w:rsid w:val="00372328"/>
    <w:rsid w:val="0037428A"/>
    <w:rsid w:val="00374A4E"/>
    <w:rsid w:val="00374BE8"/>
    <w:rsid w:val="003762FD"/>
    <w:rsid w:val="00377A81"/>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3BC"/>
    <w:rsid w:val="003B544F"/>
    <w:rsid w:val="003B55AD"/>
    <w:rsid w:val="003B565C"/>
    <w:rsid w:val="003B5D48"/>
    <w:rsid w:val="003B6963"/>
    <w:rsid w:val="003B7421"/>
    <w:rsid w:val="003B7EC4"/>
    <w:rsid w:val="003C0D68"/>
    <w:rsid w:val="003C1996"/>
    <w:rsid w:val="003C3086"/>
    <w:rsid w:val="003C4E02"/>
    <w:rsid w:val="003C54BB"/>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EFC"/>
    <w:rsid w:val="003F7F92"/>
    <w:rsid w:val="0040137F"/>
    <w:rsid w:val="00401AC4"/>
    <w:rsid w:val="00402179"/>
    <w:rsid w:val="0040278D"/>
    <w:rsid w:val="0040401D"/>
    <w:rsid w:val="00404E6F"/>
    <w:rsid w:val="00406134"/>
    <w:rsid w:val="00406EED"/>
    <w:rsid w:val="00407166"/>
    <w:rsid w:val="00407E85"/>
    <w:rsid w:val="00412E24"/>
    <w:rsid w:val="00413903"/>
    <w:rsid w:val="00413B40"/>
    <w:rsid w:val="00413DAD"/>
    <w:rsid w:val="00414836"/>
    <w:rsid w:val="00415050"/>
    <w:rsid w:val="004152EE"/>
    <w:rsid w:val="004158FF"/>
    <w:rsid w:val="00415C57"/>
    <w:rsid w:val="00416727"/>
    <w:rsid w:val="0042068A"/>
    <w:rsid w:val="00420907"/>
    <w:rsid w:val="00420D04"/>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37D9F"/>
    <w:rsid w:val="004401B5"/>
    <w:rsid w:val="004407BC"/>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02FB"/>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1DA"/>
    <w:rsid w:val="004D0490"/>
    <w:rsid w:val="004D12F1"/>
    <w:rsid w:val="004D1805"/>
    <w:rsid w:val="004D1CB6"/>
    <w:rsid w:val="004D257A"/>
    <w:rsid w:val="004D3142"/>
    <w:rsid w:val="004D390C"/>
    <w:rsid w:val="004D3DA9"/>
    <w:rsid w:val="004D4B81"/>
    <w:rsid w:val="004D52DD"/>
    <w:rsid w:val="004D54CE"/>
    <w:rsid w:val="004D5B1D"/>
    <w:rsid w:val="004D657E"/>
    <w:rsid w:val="004D68F8"/>
    <w:rsid w:val="004D6D19"/>
    <w:rsid w:val="004E11D8"/>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068"/>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34B"/>
    <w:rsid w:val="00527495"/>
    <w:rsid w:val="0052776D"/>
    <w:rsid w:val="00527E7A"/>
    <w:rsid w:val="00530B20"/>
    <w:rsid w:val="00531594"/>
    <w:rsid w:val="0053203C"/>
    <w:rsid w:val="0053358F"/>
    <w:rsid w:val="00536983"/>
    <w:rsid w:val="00537A7A"/>
    <w:rsid w:val="00537CC0"/>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6A07"/>
    <w:rsid w:val="00556B04"/>
    <w:rsid w:val="00556E4E"/>
    <w:rsid w:val="00557ECD"/>
    <w:rsid w:val="00560638"/>
    <w:rsid w:val="00561C03"/>
    <w:rsid w:val="00561CC1"/>
    <w:rsid w:val="00561FC8"/>
    <w:rsid w:val="005624C3"/>
    <w:rsid w:val="00562702"/>
    <w:rsid w:val="00562B0A"/>
    <w:rsid w:val="00562CCE"/>
    <w:rsid w:val="00563F79"/>
    <w:rsid w:val="00564BE1"/>
    <w:rsid w:val="005669D6"/>
    <w:rsid w:val="00566C3D"/>
    <w:rsid w:val="00567329"/>
    <w:rsid w:val="00567998"/>
    <w:rsid w:val="00571419"/>
    <w:rsid w:val="00574F63"/>
    <w:rsid w:val="00575138"/>
    <w:rsid w:val="005759CD"/>
    <w:rsid w:val="00575F68"/>
    <w:rsid w:val="00576F8E"/>
    <w:rsid w:val="00577614"/>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0520"/>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C3B"/>
    <w:rsid w:val="005B2DD1"/>
    <w:rsid w:val="005B2F06"/>
    <w:rsid w:val="005B31C8"/>
    <w:rsid w:val="005B3A49"/>
    <w:rsid w:val="005B4816"/>
    <w:rsid w:val="005B5C9F"/>
    <w:rsid w:val="005B6802"/>
    <w:rsid w:val="005B6ADF"/>
    <w:rsid w:val="005B773D"/>
    <w:rsid w:val="005B7C5D"/>
    <w:rsid w:val="005C1A74"/>
    <w:rsid w:val="005C2E4E"/>
    <w:rsid w:val="005C3294"/>
    <w:rsid w:val="005C347F"/>
    <w:rsid w:val="005C42D3"/>
    <w:rsid w:val="005C4DD7"/>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440"/>
    <w:rsid w:val="005E68FC"/>
    <w:rsid w:val="005E7017"/>
    <w:rsid w:val="005F0A4A"/>
    <w:rsid w:val="005F1540"/>
    <w:rsid w:val="005F3A30"/>
    <w:rsid w:val="005F487C"/>
    <w:rsid w:val="005F523C"/>
    <w:rsid w:val="005F53A4"/>
    <w:rsid w:val="005F5E1B"/>
    <w:rsid w:val="005F5FE1"/>
    <w:rsid w:val="005F6027"/>
    <w:rsid w:val="005F62B2"/>
    <w:rsid w:val="005F6A93"/>
    <w:rsid w:val="005F715E"/>
    <w:rsid w:val="005F777C"/>
    <w:rsid w:val="0060042F"/>
    <w:rsid w:val="00600B4B"/>
    <w:rsid w:val="0060100A"/>
    <w:rsid w:val="006010DA"/>
    <w:rsid w:val="006017AB"/>
    <w:rsid w:val="00603B6B"/>
    <w:rsid w:val="00604812"/>
    <w:rsid w:val="00604AC3"/>
    <w:rsid w:val="00605865"/>
    <w:rsid w:val="00605995"/>
    <w:rsid w:val="00606664"/>
    <w:rsid w:val="00607049"/>
    <w:rsid w:val="00607B16"/>
    <w:rsid w:val="00607F0A"/>
    <w:rsid w:val="006113BE"/>
    <w:rsid w:val="00611B94"/>
    <w:rsid w:val="006128BA"/>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049E"/>
    <w:rsid w:val="00631714"/>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1A95"/>
    <w:rsid w:val="006720F3"/>
    <w:rsid w:val="00672942"/>
    <w:rsid w:val="00673695"/>
    <w:rsid w:val="00674701"/>
    <w:rsid w:val="00674A46"/>
    <w:rsid w:val="006752B0"/>
    <w:rsid w:val="00676959"/>
    <w:rsid w:val="00676C6B"/>
    <w:rsid w:val="00676E9D"/>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76B"/>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D42"/>
    <w:rsid w:val="006C6E1A"/>
    <w:rsid w:val="006D132D"/>
    <w:rsid w:val="006D27EF"/>
    <w:rsid w:val="006D499E"/>
    <w:rsid w:val="006D518B"/>
    <w:rsid w:val="006D52D1"/>
    <w:rsid w:val="006D7F08"/>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53"/>
    <w:rsid w:val="007234C4"/>
    <w:rsid w:val="00725BBD"/>
    <w:rsid w:val="00725BF5"/>
    <w:rsid w:val="00731F1F"/>
    <w:rsid w:val="0073321B"/>
    <w:rsid w:val="007332BB"/>
    <w:rsid w:val="00733736"/>
    <w:rsid w:val="00734BB2"/>
    <w:rsid w:val="0073505D"/>
    <w:rsid w:val="007351D1"/>
    <w:rsid w:val="007365AD"/>
    <w:rsid w:val="0073797C"/>
    <w:rsid w:val="0074007F"/>
    <w:rsid w:val="0074154B"/>
    <w:rsid w:val="00742486"/>
    <w:rsid w:val="00743751"/>
    <w:rsid w:val="007438A3"/>
    <w:rsid w:val="00744329"/>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0362"/>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3FBA"/>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73C"/>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32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C4F"/>
    <w:rsid w:val="00810F94"/>
    <w:rsid w:val="00811876"/>
    <w:rsid w:val="0081249A"/>
    <w:rsid w:val="00812794"/>
    <w:rsid w:val="00812F45"/>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6B"/>
    <w:rsid w:val="00836DC1"/>
    <w:rsid w:val="00837543"/>
    <w:rsid w:val="00837BE4"/>
    <w:rsid w:val="00840559"/>
    <w:rsid w:val="008421F7"/>
    <w:rsid w:val="00843153"/>
    <w:rsid w:val="00843908"/>
    <w:rsid w:val="008444BC"/>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77F6F"/>
    <w:rsid w:val="008805A2"/>
    <w:rsid w:val="008811AA"/>
    <w:rsid w:val="00881572"/>
    <w:rsid w:val="00882510"/>
    <w:rsid w:val="0088260B"/>
    <w:rsid w:val="00882AB3"/>
    <w:rsid w:val="00882FEA"/>
    <w:rsid w:val="00883450"/>
    <w:rsid w:val="0088398C"/>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38D"/>
    <w:rsid w:val="008A5456"/>
    <w:rsid w:val="008A59AC"/>
    <w:rsid w:val="008A5A73"/>
    <w:rsid w:val="008A6CCE"/>
    <w:rsid w:val="008A72B7"/>
    <w:rsid w:val="008A7F7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0C03"/>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36E6C"/>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5F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87E8A"/>
    <w:rsid w:val="009909DD"/>
    <w:rsid w:val="00990EE2"/>
    <w:rsid w:val="009916D2"/>
    <w:rsid w:val="0099172A"/>
    <w:rsid w:val="0099197E"/>
    <w:rsid w:val="0099229C"/>
    <w:rsid w:val="00993714"/>
    <w:rsid w:val="009943C4"/>
    <w:rsid w:val="00995214"/>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2EF4"/>
    <w:rsid w:val="009B4676"/>
    <w:rsid w:val="009B475C"/>
    <w:rsid w:val="009B4864"/>
    <w:rsid w:val="009B4A79"/>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C74D7"/>
    <w:rsid w:val="009D232B"/>
    <w:rsid w:val="009D2384"/>
    <w:rsid w:val="009D3240"/>
    <w:rsid w:val="009D3A6E"/>
    <w:rsid w:val="009D3DE8"/>
    <w:rsid w:val="009D4647"/>
    <w:rsid w:val="009D4751"/>
    <w:rsid w:val="009D61D9"/>
    <w:rsid w:val="009D624D"/>
    <w:rsid w:val="009D6EC9"/>
    <w:rsid w:val="009D7380"/>
    <w:rsid w:val="009D7581"/>
    <w:rsid w:val="009D7724"/>
    <w:rsid w:val="009E0583"/>
    <w:rsid w:val="009E0AB4"/>
    <w:rsid w:val="009E1FA4"/>
    <w:rsid w:val="009E21FE"/>
    <w:rsid w:val="009E23A1"/>
    <w:rsid w:val="009E2906"/>
    <w:rsid w:val="009E35C9"/>
    <w:rsid w:val="009E4814"/>
    <w:rsid w:val="009E4942"/>
    <w:rsid w:val="009E7975"/>
    <w:rsid w:val="009F090D"/>
    <w:rsid w:val="009F0B67"/>
    <w:rsid w:val="009F1758"/>
    <w:rsid w:val="009F1E4B"/>
    <w:rsid w:val="009F307E"/>
    <w:rsid w:val="009F50DE"/>
    <w:rsid w:val="009F54F9"/>
    <w:rsid w:val="009F6D34"/>
    <w:rsid w:val="009F7AB5"/>
    <w:rsid w:val="009F7BB0"/>
    <w:rsid w:val="00A0007F"/>
    <w:rsid w:val="00A0010E"/>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9D2"/>
    <w:rsid w:val="00A35492"/>
    <w:rsid w:val="00A355C7"/>
    <w:rsid w:val="00A35D83"/>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4036"/>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7382"/>
    <w:rsid w:val="00AB2744"/>
    <w:rsid w:val="00AB274F"/>
    <w:rsid w:val="00AB2D31"/>
    <w:rsid w:val="00AB5D9C"/>
    <w:rsid w:val="00AB5E7A"/>
    <w:rsid w:val="00AB5F30"/>
    <w:rsid w:val="00AB6BE3"/>
    <w:rsid w:val="00AC0FF4"/>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28BB"/>
    <w:rsid w:val="00AF3D59"/>
    <w:rsid w:val="00AF4269"/>
    <w:rsid w:val="00AF47BE"/>
    <w:rsid w:val="00AF623F"/>
    <w:rsid w:val="00AF6794"/>
    <w:rsid w:val="00B016F7"/>
    <w:rsid w:val="00B018DA"/>
    <w:rsid w:val="00B02569"/>
    <w:rsid w:val="00B02BDD"/>
    <w:rsid w:val="00B055B9"/>
    <w:rsid w:val="00B059CC"/>
    <w:rsid w:val="00B10171"/>
    <w:rsid w:val="00B11CB2"/>
    <w:rsid w:val="00B138BB"/>
    <w:rsid w:val="00B13D85"/>
    <w:rsid w:val="00B1414A"/>
    <w:rsid w:val="00B15BD0"/>
    <w:rsid w:val="00B16296"/>
    <w:rsid w:val="00B16FCC"/>
    <w:rsid w:val="00B1786A"/>
    <w:rsid w:val="00B17F45"/>
    <w:rsid w:val="00B206D8"/>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D0D"/>
    <w:rsid w:val="00B47D39"/>
    <w:rsid w:val="00B50663"/>
    <w:rsid w:val="00B51454"/>
    <w:rsid w:val="00B5159E"/>
    <w:rsid w:val="00B51C97"/>
    <w:rsid w:val="00B52301"/>
    <w:rsid w:val="00B52B7D"/>
    <w:rsid w:val="00B52D0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0BC7"/>
    <w:rsid w:val="00BA114D"/>
    <w:rsid w:val="00BA2938"/>
    <w:rsid w:val="00BA3241"/>
    <w:rsid w:val="00BA33E2"/>
    <w:rsid w:val="00BA3DCE"/>
    <w:rsid w:val="00BA4EEA"/>
    <w:rsid w:val="00BA4F66"/>
    <w:rsid w:val="00BA6C11"/>
    <w:rsid w:val="00BA71D7"/>
    <w:rsid w:val="00BA7987"/>
    <w:rsid w:val="00BA7AAE"/>
    <w:rsid w:val="00BA7CFA"/>
    <w:rsid w:val="00BB04E3"/>
    <w:rsid w:val="00BB0919"/>
    <w:rsid w:val="00BB0DAF"/>
    <w:rsid w:val="00BB1309"/>
    <w:rsid w:val="00BB19C6"/>
    <w:rsid w:val="00BB2592"/>
    <w:rsid w:val="00BB3156"/>
    <w:rsid w:val="00BB3C9C"/>
    <w:rsid w:val="00BB5CA9"/>
    <w:rsid w:val="00BB6662"/>
    <w:rsid w:val="00BB7E7F"/>
    <w:rsid w:val="00BC0361"/>
    <w:rsid w:val="00BC0CE4"/>
    <w:rsid w:val="00BC2018"/>
    <w:rsid w:val="00BC260A"/>
    <w:rsid w:val="00BC2D03"/>
    <w:rsid w:val="00BC30BF"/>
    <w:rsid w:val="00BC3150"/>
    <w:rsid w:val="00BC4065"/>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4D38"/>
    <w:rsid w:val="00BE545A"/>
    <w:rsid w:val="00BE5E11"/>
    <w:rsid w:val="00BE6C95"/>
    <w:rsid w:val="00BE74FA"/>
    <w:rsid w:val="00BE75D9"/>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7332"/>
    <w:rsid w:val="00C07F55"/>
    <w:rsid w:val="00C11482"/>
    <w:rsid w:val="00C123C0"/>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5A6C"/>
    <w:rsid w:val="00C268B5"/>
    <w:rsid w:val="00C268E4"/>
    <w:rsid w:val="00C27836"/>
    <w:rsid w:val="00C27ABF"/>
    <w:rsid w:val="00C315FB"/>
    <w:rsid w:val="00C317BD"/>
    <w:rsid w:val="00C32B1A"/>
    <w:rsid w:val="00C32E86"/>
    <w:rsid w:val="00C33279"/>
    <w:rsid w:val="00C3488E"/>
    <w:rsid w:val="00C34B44"/>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6CC7"/>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3D83"/>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C69"/>
    <w:rsid w:val="00CB57BF"/>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3FA5"/>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2B5"/>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5346"/>
    <w:rsid w:val="00D57066"/>
    <w:rsid w:val="00D614CF"/>
    <w:rsid w:val="00D62723"/>
    <w:rsid w:val="00D63990"/>
    <w:rsid w:val="00D64632"/>
    <w:rsid w:val="00D64861"/>
    <w:rsid w:val="00D65068"/>
    <w:rsid w:val="00D65243"/>
    <w:rsid w:val="00D658A1"/>
    <w:rsid w:val="00D66A35"/>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C17"/>
    <w:rsid w:val="00D83D00"/>
    <w:rsid w:val="00D84FFF"/>
    <w:rsid w:val="00D8510C"/>
    <w:rsid w:val="00D85885"/>
    <w:rsid w:val="00D85A93"/>
    <w:rsid w:val="00D866C9"/>
    <w:rsid w:val="00D870F1"/>
    <w:rsid w:val="00D8720F"/>
    <w:rsid w:val="00D87527"/>
    <w:rsid w:val="00D87652"/>
    <w:rsid w:val="00D87BA5"/>
    <w:rsid w:val="00D9238F"/>
    <w:rsid w:val="00D92D08"/>
    <w:rsid w:val="00D9372E"/>
    <w:rsid w:val="00D9392E"/>
    <w:rsid w:val="00D947F0"/>
    <w:rsid w:val="00D949F1"/>
    <w:rsid w:val="00D95F73"/>
    <w:rsid w:val="00D963CC"/>
    <w:rsid w:val="00D96E40"/>
    <w:rsid w:val="00D9728D"/>
    <w:rsid w:val="00DA06B3"/>
    <w:rsid w:val="00DA0C4C"/>
    <w:rsid w:val="00DA0D61"/>
    <w:rsid w:val="00DA1BEE"/>
    <w:rsid w:val="00DA3A4F"/>
    <w:rsid w:val="00DA42C0"/>
    <w:rsid w:val="00DA52A2"/>
    <w:rsid w:val="00DA61FD"/>
    <w:rsid w:val="00DA6E45"/>
    <w:rsid w:val="00DA7AD9"/>
    <w:rsid w:val="00DA7B56"/>
    <w:rsid w:val="00DA7E2F"/>
    <w:rsid w:val="00DB0C0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5BD7"/>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867"/>
    <w:rsid w:val="00E21F52"/>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3B50"/>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2C19"/>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17A"/>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8D7"/>
    <w:rsid w:val="00F27ADB"/>
    <w:rsid w:val="00F3072D"/>
    <w:rsid w:val="00F31039"/>
    <w:rsid w:val="00F31178"/>
    <w:rsid w:val="00F31A7A"/>
    <w:rsid w:val="00F31D0B"/>
    <w:rsid w:val="00F32971"/>
    <w:rsid w:val="00F3400B"/>
    <w:rsid w:val="00F3403F"/>
    <w:rsid w:val="00F34563"/>
    <w:rsid w:val="00F3458B"/>
    <w:rsid w:val="00F34F61"/>
    <w:rsid w:val="00F3586F"/>
    <w:rsid w:val="00F35C44"/>
    <w:rsid w:val="00F36C7A"/>
    <w:rsid w:val="00F40C05"/>
    <w:rsid w:val="00F40E86"/>
    <w:rsid w:val="00F4175D"/>
    <w:rsid w:val="00F42168"/>
    <w:rsid w:val="00F425B3"/>
    <w:rsid w:val="00F42DF9"/>
    <w:rsid w:val="00F43DBD"/>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97FCE"/>
    <w:rsid w:val="00FA0128"/>
    <w:rsid w:val="00FA1437"/>
    <w:rsid w:val="00FA14BA"/>
    <w:rsid w:val="00FA1786"/>
    <w:rsid w:val="00FA215F"/>
    <w:rsid w:val="00FA3191"/>
    <w:rsid w:val="00FA3B14"/>
    <w:rsid w:val="00FA4681"/>
    <w:rsid w:val="00FA5AE3"/>
    <w:rsid w:val="00FA602E"/>
    <w:rsid w:val="00FA7073"/>
    <w:rsid w:val="00FA73DD"/>
    <w:rsid w:val="00FB13C2"/>
    <w:rsid w:val="00FB229D"/>
    <w:rsid w:val="00FB25CE"/>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5:docId w15:val="{E8020564-B78C-4445-9F98-62254772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87E8A"/>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independiente2">
    <w:name w:val="Body Text 2"/>
    <w:basedOn w:val="Normal"/>
    <w:link w:val="Textoindependiente2Car"/>
    <w:uiPriority w:val="99"/>
    <w:semiHidden/>
    <w:unhideWhenUsed/>
    <w:rsid w:val="003604C3"/>
    <w:pPr>
      <w:spacing w:after="120" w:line="480" w:lineRule="auto"/>
    </w:pPr>
  </w:style>
  <w:style w:type="character" w:customStyle="1" w:styleId="Textoindependiente2Car">
    <w:name w:val="Texto independiente 2 Car"/>
    <w:basedOn w:val="Fuentedeprrafopredeter"/>
    <w:link w:val="Textoindependiente2"/>
    <w:uiPriority w:val="99"/>
    <w:semiHidden/>
    <w:rsid w:val="00360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95941-0A78-4940-A53F-F35A0563D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46</Pages>
  <Words>9107</Words>
  <Characters>50092</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2019-06-13T23:15:00Z</cp:lastPrinted>
  <dcterms:created xsi:type="dcterms:W3CDTF">2019-06-13T23:12:00Z</dcterms:created>
  <dcterms:modified xsi:type="dcterms:W3CDTF">2019-07-09T19:06:00Z</dcterms:modified>
</cp:coreProperties>
</file>