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1624D3F0" w:rsidR="00152F29" w:rsidRPr="00605D9D" w:rsidRDefault="00F95F7E" w:rsidP="005D4114">
      <w:pPr>
        <w:spacing w:line="360" w:lineRule="auto"/>
        <w:jc w:val="center"/>
        <w:rPr>
          <w:rFonts w:ascii="Palatino Linotype" w:hAnsi="Palatino Linotype"/>
          <w:b/>
        </w:rPr>
      </w:pPr>
      <w:r w:rsidRPr="00605D9D">
        <w:rPr>
          <w:rFonts w:ascii="Palatino Linotype" w:hAnsi="Palatino Linotype"/>
          <w:b/>
        </w:rPr>
        <w:t>LÍNEAS ARGUMENTATIVAS</w:t>
      </w:r>
    </w:p>
    <w:p w14:paraId="11716811" w14:textId="77777777" w:rsidR="005E0318" w:rsidRPr="00605D9D" w:rsidRDefault="005E0318" w:rsidP="005D4114">
      <w:pPr>
        <w:spacing w:line="360" w:lineRule="auto"/>
        <w:jc w:val="center"/>
        <w:rPr>
          <w:rFonts w:ascii="Palatino Linotype" w:hAnsi="Palatino Linotype"/>
          <w:b/>
        </w:rPr>
      </w:pPr>
    </w:p>
    <w:p w14:paraId="332C3BA9" w14:textId="77777777" w:rsidR="00254809" w:rsidRPr="00605D9D" w:rsidRDefault="00254809" w:rsidP="00254809">
      <w:pPr>
        <w:spacing w:line="360" w:lineRule="auto"/>
        <w:jc w:val="both"/>
        <w:rPr>
          <w:rFonts w:ascii="Palatino Linotype" w:eastAsia="MS Mincho" w:hAnsi="Palatino Linotype" w:cs="Times New Roman"/>
        </w:rPr>
      </w:pPr>
      <w:r w:rsidRPr="00605D9D">
        <w:rPr>
          <w:rFonts w:ascii="Palatino Linotype" w:eastAsia="MS Mincho" w:hAnsi="Palatino Linotype" w:cs="Times New Roman"/>
          <w:b/>
        </w:rPr>
        <w:t xml:space="preserve">DERECHO DE ACCESO A LA INFORMACIÓN PÚBLICA. </w:t>
      </w:r>
      <w:r w:rsidRPr="00605D9D">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42F98DFF" w14:textId="77777777" w:rsidR="00254809" w:rsidRPr="00605D9D" w:rsidRDefault="00254809" w:rsidP="00254809">
      <w:pPr>
        <w:spacing w:line="360" w:lineRule="auto"/>
        <w:jc w:val="both"/>
        <w:rPr>
          <w:rFonts w:ascii="Palatino Linotype" w:eastAsia="MS Mincho" w:hAnsi="Palatino Linotype" w:cs="Times New Roman"/>
        </w:rPr>
      </w:pPr>
    </w:p>
    <w:p w14:paraId="7AC9540A" w14:textId="77777777" w:rsidR="00254809" w:rsidRPr="00605D9D" w:rsidRDefault="00254809" w:rsidP="00254809">
      <w:pPr>
        <w:spacing w:line="360" w:lineRule="auto"/>
        <w:jc w:val="both"/>
        <w:rPr>
          <w:rFonts w:ascii="Palatino Linotype" w:eastAsia="Arial Unicode MS" w:hAnsi="Palatino Linotype" w:cs="Arial"/>
        </w:rPr>
      </w:pPr>
      <w:r w:rsidRPr="00605D9D">
        <w:rPr>
          <w:rFonts w:ascii="Palatino Linotype" w:eastAsia="Arial Unicode MS" w:hAnsi="Palatino Linotype" w:cs="Arial"/>
          <w:b/>
        </w:rPr>
        <w:t>DEBERES DE LAS AUTORIDADES</w:t>
      </w:r>
      <w:r w:rsidRPr="00605D9D">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18A9ECC3" w14:textId="77777777" w:rsidR="00254809" w:rsidRPr="00605D9D" w:rsidRDefault="00254809" w:rsidP="00254809">
      <w:pPr>
        <w:spacing w:line="360" w:lineRule="auto"/>
        <w:jc w:val="both"/>
        <w:rPr>
          <w:rFonts w:ascii="Palatino Linotype" w:eastAsia="Arial Unicode MS" w:hAnsi="Palatino Linotype" w:cs="Arial"/>
        </w:rPr>
      </w:pPr>
    </w:p>
    <w:p w14:paraId="49ECA252" w14:textId="77777777" w:rsidR="00254809" w:rsidRPr="00605D9D" w:rsidRDefault="00254809" w:rsidP="00254809">
      <w:pPr>
        <w:spacing w:line="360" w:lineRule="auto"/>
        <w:jc w:val="both"/>
        <w:rPr>
          <w:rFonts w:ascii="Palatino Linotype" w:eastAsia="Calibri" w:hAnsi="Palatino Linotype" w:cs="Times New Roman"/>
        </w:rPr>
      </w:pPr>
      <w:r w:rsidRPr="00605D9D">
        <w:rPr>
          <w:rFonts w:ascii="Palatino Linotype" w:eastAsia="Calibri" w:hAnsi="Palatino Linotype" w:cs="Times New Roman"/>
          <w:b/>
        </w:rPr>
        <w:t>DE LA GARANTÍA DE PROPORCIONAR LA INFORMACIÓN PÚBLICA GUBERNAMENTAL.</w:t>
      </w:r>
      <w:r w:rsidRPr="00605D9D">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161C0772" w14:textId="77777777" w:rsidR="00254809" w:rsidRPr="00605D9D" w:rsidRDefault="00254809" w:rsidP="00254809">
      <w:pPr>
        <w:spacing w:line="360" w:lineRule="auto"/>
        <w:jc w:val="both"/>
        <w:rPr>
          <w:rFonts w:ascii="Palatino Linotype" w:eastAsia="Calibri" w:hAnsi="Palatino Linotype" w:cs="Times New Roman"/>
        </w:rPr>
      </w:pPr>
    </w:p>
    <w:p w14:paraId="4C566A38" w14:textId="77777777" w:rsidR="00254809" w:rsidRPr="00605D9D" w:rsidRDefault="00254809" w:rsidP="00254809">
      <w:pPr>
        <w:spacing w:before="240" w:after="240" w:line="360" w:lineRule="auto"/>
        <w:jc w:val="both"/>
        <w:rPr>
          <w:rFonts w:ascii="Palatino Linotype" w:eastAsia="Times New Roman" w:hAnsi="Palatino Linotype" w:cs="Arial"/>
          <w:color w:val="000000"/>
          <w:lang w:val="es-ES" w:eastAsia="es-MX"/>
        </w:rPr>
      </w:pPr>
      <w:r w:rsidRPr="00605D9D">
        <w:rPr>
          <w:rFonts w:ascii="Palatino Linotype" w:eastAsia="MS Mincho" w:hAnsi="Palatino Linotype"/>
          <w:b/>
        </w:rPr>
        <w:t>NEGATIVA FICTA, NO EXISTE PLAZO PERENTORIO PARA INTERPONER EL RECURSO.</w:t>
      </w:r>
      <w:r w:rsidRPr="00605D9D">
        <w:rPr>
          <w:rFonts w:ascii="Palatino Linotype" w:eastAsia="MS Mincho" w:hAnsi="Palatino Linotype"/>
        </w:rPr>
        <w:t xml:space="preserve"> </w:t>
      </w:r>
      <w:r w:rsidRPr="00605D9D">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31137936" w14:textId="302D1D0F" w:rsidR="00BC61B2" w:rsidRPr="00605D9D" w:rsidRDefault="00A20B1F" w:rsidP="005D4114">
      <w:pPr>
        <w:spacing w:line="360" w:lineRule="auto"/>
        <w:jc w:val="center"/>
        <w:rPr>
          <w:rFonts w:ascii="Palatino Linotype" w:eastAsia="Times New Roman" w:hAnsi="Palatino Linotype" w:cs="Times New Roman"/>
          <w:b/>
        </w:rPr>
      </w:pPr>
      <w:r w:rsidRPr="00605D9D">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rFonts w:ascii="Palatino Linotype" w:hAnsi="Palatino Linotype"/>
          <w:b/>
          <w:bCs/>
        </w:rPr>
      </w:sdtEndPr>
      <w:sdtContent>
        <w:p w14:paraId="79CB4F2F" w14:textId="33EDA429" w:rsidR="00DA7E2F" w:rsidRPr="00605D9D" w:rsidRDefault="00DA7E2F" w:rsidP="00A366C4">
          <w:pPr>
            <w:pStyle w:val="TtulodeTDC"/>
            <w:tabs>
              <w:tab w:val="left" w:pos="7380"/>
            </w:tabs>
            <w:spacing w:before="0" w:line="360" w:lineRule="auto"/>
            <w:rPr>
              <w:szCs w:val="24"/>
            </w:rPr>
          </w:pPr>
        </w:p>
        <w:p w14:paraId="3C0C0146" w14:textId="77777777" w:rsidR="00A7558F" w:rsidRPr="00605D9D" w:rsidRDefault="00DA7E2F">
          <w:pPr>
            <w:pStyle w:val="TDC1"/>
            <w:rPr>
              <w:rFonts w:ascii="Palatino Linotype" w:hAnsi="Palatino Linotype"/>
              <w:noProof/>
              <w:sz w:val="22"/>
              <w:szCs w:val="22"/>
              <w:lang w:val="es-MX" w:eastAsia="es-MX"/>
            </w:rPr>
          </w:pPr>
          <w:r w:rsidRPr="00605D9D">
            <w:rPr>
              <w:rFonts w:ascii="Palatino Linotype" w:hAnsi="Palatino Linotype"/>
            </w:rPr>
            <w:fldChar w:fldCharType="begin"/>
          </w:r>
          <w:r w:rsidRPr="00605D9D">
            <w:rPr>
              <w:rFonts w:ascii="Palatino Linotype" w:hAnsi="Palatino Linotype"/>
            </w:rPr>
            <w:instrText xml:space="preserve"> TOC \o "1-3" \h \z \u </w:instrText>
          </w:r>
          <w:r w:rsidRPr="00605D9D">
            <w:rPr>
              <w:rFonts w:ascii="Palatino Linotype" w:hAnsi="Palatino Linotype"/>
            </w:rPr>
            <w:fldChar w:fldCharType="separate"/>
          </w:r>
          <w:hyperlink w:anchor="_Toc36048713" w:history="1">
            <w:r w:rsidR="00A7558F" w:rsidRPr="00605D9D">
              <w:rPr>
                <w:rStyle w:val="Hipervnculo"/>
                <w:rFonts w:ascii="Palatino Linotype" w:hAnsi="Palatino Linotype"/>
                <w:b/>
                <w:noProof/>
              </w:rPr>
              <w:t>ANTECEDENTES</w:t>
            </w:r>
            <w:r w:rsidR="00A7558F" w:rsidRPr="00605D9D">
              <w:rPr>
                <w:rFonts w:ascii="Palatino Linotype" w:hAnsi="Palatino Linotype"/>
                <w:noProof/>
                <w:webHidden/>
              </w:rPr>
              <w:tab/>
            </w:r>
            <w:r w:rsidR="00A7558F" w:rsidRPr="00605D9D">
              <w:rPr>
                <w:rFonts w:ascii="Palatino Linotype" w:hAnsi="Palatino Linotype"/>
                <w:noProof/>
                <w:webHidden/>
              </w:rPr>
              <w:fldChar w:fldCharType="begin"/>
            </w:r>
            <w:r w:rsidR="00A7558F" w:rsidRPr="00605D9D">
              <w:rPr>
                <w:rFonts w:ascii="Palatino Linotype" w:hAnsi="Palatino Linotype"/>
                <w:noProof/>
                <w:webHidden/>
              </w:rPr>
              <w:instrText xml:space="preserve"> PAGEREF _Toc36048713 \h </w:instrText>
            </w:r>
            <w:r w:rsidR="00A7558F" w:rsidRPr="00605D9D">
              <w:rPr>
                <w:rFonts w:ascii="Palatino Linotype" w:hAnsi="Palatino Linotype"/>
                <w:noProof/>
                <w:webHidden/>
              </w:rPr>
            </w:r>
            <w:r w:rsidR="00A7558F" w:rsidRPr="00605D9D">
              <w:rPr>
                <w:rFonts w:ascii="Palatino Linotype" w:hAnsi="Palatino Linotype"/>
                <w:noProof/>
                <w:webHidden/>
              </w:rPr>
              <w:fldChar w:fldCharType="separate"/>
            </w:r>
            <w:r w:rsidR="00A7558F" w:rsidRPr="00605D9D">
              <w:rPr>
                <w:rFonts w:ascii="Palatino Linotype" w:hAnsi="Palatino Linotype"/>
                <w:noProof/>
                <w:webHidden/>
              </w:rPr>
              <w:t>4</w:t>
            </w:r>
            <w:r w:rsidR="00A7558F" w:rsidRPr="00605D9D">
              <w:rPr>
                <w:rFonts w:ascii="Palatino Linotype" w:hAnsi="Palatino Linotype"/>
                <w:noProof/>
                <w:webHidden/>
              </w:rPr>
              <w:fldChar w:fldCharType="end"/>
            </w:r>
          </w:hyperlink>
        </w:p>
        <w:p w14:paraId="3399B76B" w14:textId="77777777" w:rsidR="00A7558F" w:rsidRPr="00605D9D" w:rsidRDefault="00833AE1">
          <w:pPr>
            <w:pStyle w:val="TDC1"/>
            <w:rPr>
              <w:rFonts w:ascii="Palatino Linotype" w:hAnsi="Palatino Linotype"/>
              <w:noProof/>
              <w:sz w:val="22"/>
              <w:szCs w:val="22"/>
              <w:lang w:val="es-MX" w:eastAsia="es-MX"/>
            </w:rPr>
          </w:pPr>
          <w:hyperlink w:anchor="_Toc36048714" w:history="1">
            <w:r w:rsidR="00A7558F" w:rsidRPr="00605D9D">
              <w:rPr>
                <w:rStyle w:val="Hipervnculo"/>
                <w:rFonts w:ascii="Palatino Linotype" w:hAnsi="Palatino Linotype"/>
                <w:b/>
                <w:noProof/>
              </w:rPr>
              <w:t>CONSIDERANDO</w:t>
            </w:r>
            <w:r w:rsidR="00A7558F" w:rsidRPr="00605D9D">
              <w:rPr>
                <w:rFonts w:ascii="Palatino Linotype" w:hAnsi="Palatino Linotype"/>
                <w:noProof/>
                <w:webHidden/>
              </w:rPr>
              <w:tab/>
            </w:r>
            <w:r w:rsidR="00A7558F" w:rsidRPr="00605D9D">
              <w:rPr>
                <w:rFonts w:ascii="Palatino Linotype" w:hAnsi="Palatino Linotype"/>
                <w:noProof/>
                <w:webHidden/>
              </w:rPr>
              <w:fldChar w:fldCharType="begin"/>
            </w:r>
            <w:r w:rsidR="00A7558F" w:rsidRPr="00605D9D">
              <w:rPr>
                <w:rFonts w:ascii="Palatino Linotype" w:hAnsi="Palatino Linotype"/>
                <w:noProof/>
                <w:webHidden/>
              </w:rPr>
              <w:instrText xml:space="preserve"> PAGEREF _Toc36048714 \h </w:instrText>
            </w:r>
            <w:r w:rsidR="00A7558F" w:rsidRPr="00605D9D">
              <w:rPr>
                <w:rFonts w:ascii="Palatino Linotype" w:hAnsi="Palatino Linotype"/>
                <w:noProof/>
                <w:webHidden/>
              </w:rPr>
            </w:r>
            <w:r w:rsidR="00A7558F" w:rsidRPr="00605D9D">
              <w:rPr>
                <w:rFonts w:ascii="Palatino Linotype" w:hAnsi="Palatino Linotype"/>
                <w:noProof/>
                <w:webHidden/>
              </w:rPr>
              <w:fldChar w:fldCharType="separate"/>
            </w:r>
            <w:r w:rsidR="00A7558F" w:rsidRPr="00605D9D">
              <w:rPr>
                <w:rFonts w:ascii="Palatino Linotype" w:hAnsi="Palatino Linotype"/>
                <w:noProof/>
                <w:webHidden/>
              </w:rPr>
              <w:t>6</w:t>
            </w:r>
            <w:r w:rsidR="00A7558F" w:rsidRPr="00605D9D">
              <w:rPr>
                <w:rFonts w:ascii="Palatino Linotype" w:hAnsi="Palatino Linotype"/>
                <w:noProof/>
                <w:webHidden/>
              </w:rPr>
              <w:fldChar w:fldCharType="end"/>
            </w:r>
          </w:hyperlink>
        </w:p>
        <w:p w14:paraId="2B1E474F" w14:textId="77777777" w:rsidR="00A7558F" w:rsidRPr="00605D9D" w:rsidRDefault="00833AE1">
          <w:pPr>
            <w:pStyle w:val="TDC2"/>
            <w:rPr>
              <w:rFonts w:ascii="Palatino Linotype" w:hAnsi="Palatino Linotype"/>
              <w:noProof/>
              <w:sz w:val="22"/>
              <w:szCs w:val="22"/>
              <w:lang w:val="es-MX" w:eastAsia="es-MX"/>
            </w:rPr>
          </w:pPr>
          <w:hyperlink w:anchor="_Toc36048715" w:history="1">
            <w:r w:rsidR="00A7558F" w:rsidRPr="00605D9D">
              <w:rPr>
                <w:rStyle w:val="Hipervnculo"/>
                <w:rFonts w:ascii="Palatino Linotype" w:hAnsi="Palatino Linotype"/>
                <w:b/>
                <w:noProof/>
              </w:rPr>
              <w:t>PRIMERO. De la competencia.</w:t>
            </w:r>
            <w:r w:rsidR="00A7558F" w:rsidRPr="00605D9D">
              <w:rPr>
                <w:rFonts w:ascii="Palatino Linotype" w:hAnsi="Palatino Linotype"/>
                <w:noProof/>
                <w:webHidden/>
              </w:rPr>
              <w:tab/>
            </w:r>
            <w:r w:rsidR="00A7558F" w:rsidRPr="00605D9D">
              <w:rPr>
                <w:rFonts w:ascii="Palatino Linotype" w:hAnsi="Palatino Linotype"/>
                <w:noProof/>
                <w:webHidden/>
              </w:rPr>
              <w:fldChar w:fldCharType="begin"/>
            </w:r>
            <w:r w:rsidR="00A7558F" w:rsidRPr="00605D9D">
              <w:rPr>
                <w:rFonts w:ascii="Palatino Linotype" w:hAnsi="Palatino Linotype"/>
                <w:noProof/>
                <w:webHidden/>
              </w:rPr>
              <w:instrText xml:space="preserve"> PAGEREF _Toc36048715 \h </w:instrText>
            </w:r>
            <w:r w:rsidR="00A7558F" w:rsidRPr="00605D9D">
              <w:rPr>
                <w:rFonts w:ascii="Palatino Linotype" w:hAnsi="Palatino Linotype"/>
                <w:noProof/>
                <w:webHidden/>
              </w:rPr>
            </w:r>
            <w:r w:rsidR="00A7558F" w:rsidRPr="00605D9D">
              <w:rPr>
                <w:rFonts w:ascii="Palatino Linotype" w:hAnsi="Palatino Linotype"/>
                <w:noProof/>
                <w:webHidden/>
              </w:rPr>
              <w:fldChar w:fldCharType="separate"/>
            </w:r>
            <w:r w:rsidR="00A7558F" w:rsidRPr="00605D9D">
              <w:rPr>
                <w:rFonts w:ascii="Palatino Linotype" w:hAnsi="Palatino Linotype"/>
                <w:noProof/>
                <w:webHidden/>
              </w:rPr>
              <w:t>6</w:t>
            </w:r>
            <w:r w:rsidR="00A7558F" w:rsidRPr="00605D9D">
              <w:rPr>
                <w:rFonts w:ascii="Palatino Linotype" w:hAnsi="Palatino Linotype"/>
                <w:noProof/>
                <w:webHidden/>
              </w:rPr>
              <w:fldChar w:fldCharType="end"/>
            </w:r>
          </w:hyperlink>
        </w:p>
        <w:p w14:paraId="43A26775" w14:textId="77777777" w:rsidR="00A7558F" w:rsidRPr="00605D9D" w:rsidRDefault="00833AE1">
          <w:pPr>
            <w:pStyle w:val="TDC2"/>
            <w:rPr>
              <w:rFonts w:ascii="Palatino Linotype" w:hAnsi="Palatino Linotype"/>
              <w:noProof/>
              <w:sz w:val="22"/>
              <w:szCs w:val="22"/>
              <w:lang w:val="es-MX" w:eastAsia="es-MX"/>
            </w:rPr>
          </w:pPr>
          <w:hyperlink w:anchor="_Toc36048716" w:history="1">
            <w:r w:rsidR="00A7558F" w:rsidRPr="00605D9D">
              <w:rPr>
                <w:rStyle w:val="Hipervnculo"/>
                <w:rFonts w:ascii="Palatino Linotype" w:hAnsi="Palatino Linotype"/>
                <w:b/>
                <w:noProof/>
              </w:rPr>
              <w:t>SEGUNDO. De la oportunidad y procedencia.</w:t>
            </w:r>
            <w:r w:rsidR="00A7558F" w:rsidRPr="00605D9D">
              <w:rPr>
                <w:rFonts w:ascii="Palatino Linotype" w:hAnsi="Palatino Linotype"/>
                <w:noProof/>
                <w:webHidden/>
              </w:rPr>
              <w:tab/>
            </w:r>
            <w:r w:rsidR="00A7558F" w:rsidRPr="00605D9D">
              <w:rPr>
                <w:rFonts w:ascii="Palatino Linotype" w:hAnsi="Palatino Linotype"/>
                <w:noProof/>
                <w:webHidden/>
              </w:rPr>
              <w:fldChar w:fldCharType="begin"/>
            </w:r>
            <w:r w:rsidR="00A7558F" w:rsidRPr="00605D9D">
              <w:rPr>
                <w:rFonts w:ascii="Palatino Linotype" w:hAnsi="Palatino Linotype"/>
                <w:noProof/>
                <w:webHidden/>
              </w:rPr>
              <w:instrText xml:space="preserve"> PAGEREF _Toc36048716 \h </w:instrText>
            </w:r>
            <w:r w:rsidR="00A7558F" w:rsidRPr="00605D9D">
              <w:rPr>
                <w:rFonts w:ascii="Palatino Linotype" w:hAnsi="Palatino Linotype"/>
                <w:noProof/>
                <w:webHidden/>
              </w:rPr>
            </w:r>
            <w:r w:rsidR="00A7558F" w:rsidRPr="00605D9D">
              <w:rPr>
                <w:rFonts w:ascii="Palatino Linotype" w:hAnsi="Palatino Linotype"/>
                <w:noProof/>
                <w:webHidden/>
              </w:rPr>
              <w:fldChar w:fldCharType="separate"/>
            </w:r>
            <w:r w:rsidR="00A7558F" w:rsidRPr="00605D9D">
              <w:rPr>
                <w:rFonts w:ascii="Palatino Linotype" w:hAnsi="Palatino Linotype"/>
                <w:noProof/>
                <w:webHidden/>
              </w:rPr>
              <w:t>7</w:t>
            </w:r>
            <w:r w:rsidR="00A7558F" w:rsidRPr="00605D9D">
              <w:rPr>
                <w:rFonts w:ascii="Palatino Linotype" w:hAnsi="Palatino Linotype"/>
                <w:noProof/>
                <w:webHidden/>
              </w:rPr>
              <w:fldChar w:fldCharType="end"/>
            </w:r>
          </w:hyperlink>
        </w:p>
        <w:p w14:paraId="4867D177" w14:textId="77777777" w:rsidR="00A7558F" w:rsidRPr="00605D9D" w:rsidRDefault="00833AE1">
          <w:pPr>
            <w:pStyle w:val="TDC2"/>
            <w:rPr>
              <w:rFonts w:ascii="Palatino Linotype" w:hAnsi="Palatino Linotype"/>
              <w:noProof/>
              <w:sz w:val="22"/>
              <w:szCs w:val="22"/>
              <w:lang w:val="es-MX" w:eastAsia="es-MX"/>
            </w:rPr>
          </w:pPr>
          <w:hyperlink w:anchor="_Toc36048717" w:history="1">
            <w:r w:rsidR="00A7558F" w:rsidRPr="00605D9D">
              <w:rPr>
                <w:rStyle w:val="Hipervnculo"/>
                <w:rFonts w:ascii="Palatino Linotype" w:eastAsia="MS Gothic" w:hAnsi="Palatino Linotype" w:cs="Times New Roman"/>
                <w:b/>
                <w:noProof/>
              </w:rPr>
              <w:t>TERCERO. Del planteamiento de la Litis.</w:t>
            </w:r>
            <w:r w:rsidR="00A7558F" w:rsidRPr="00605D9D">
              <w:rPr>
                <w:rFonts w:ascii="Palatino Linotype" w:hAnsi="Palatino Linotype"/>
                <w:noProof/>
                <w:webHidden/>
              </w:rPr>
              <w:tab/>
            </w:r>
            <w:r w:rsidR="00A7558F" w:rsidRPr="00605D9D">
              <w:rPr>
                <w:rFonts w:ascii="Palatino Linotype" w:hAnsi="Palatino Linotype"/>
                <w:noProof/>
                <w:webHidden/>
              </w:rPr>
              <w:fldChar w:fldCharType="begin"/>
            </w:r>
            <w:r w:rsidR="00A7558F" w:rsidRPr="00605D9D">
              <w:rPr>
                <w:rFonts w:ascii="Palatino Linotype" w:hAnsi="Palatino Linotype"/>
                <w:noProof/>
                <w:webHidden/>
              </w:rPr>
              <w:instrText xml:space="preserve"> PAGEREF _Toc36048717 \h </w:instrText>
            </w:r>
            <w:r w:rsidR="00A7558F" w:rsidRPr="00605D9D">
              <w:rPr>
                <w:rFonts w:ascii="Palatino Linotype" w:hAnsi="Palatino Linotype"/>
                <w:noProof/>
                <w:webHidden/>
              </w:rPr>
            </w:r>
            <w:r w:rsidR="00A7558F" w:rsidRPr="00605D9D">
              <w:rPr>
                <w:rFonts w:ascii="Palatino Linotype" w:hAnsi="Palatino Linotype"/>
                <w:noProof/>
                <w:webHidden/>
              </w:rPr>
              <w:fldChar w:fldCharType="separate"/>
            </w:r>
            <w:r w:rsidR="00A7558F" w:rsidRPr="00605D9D">
              <w:rPr>
                <w:rFonts w:ascii="Palatino Linotype" w:hAnsi="Palatino Linotype"/>
                <w:noProof/>
                <w:webHidden/>
              </w:rPr>
              <w:t>11</w:t>
            </w:r>
            <w:r w:rsidR="00A7558F" w:rsidRPr="00605D9D">
              <w:rPr>
                <w:rFonts w:ascii="Palatino Linotype" w:hAnsi="Palatino Linotype"/>
                <w:noProof/>
                <w:webHidden/>
              </w:rPr>
              <w:fldChar w:fldCharType="end"/>
            </w:r>
          </w:hyperlink>
        </w:p>
        <w:p w14:paraId="51DB9387" w14:textId="77777777" w:rsidR="00A7558F" w:rsidRPr="00605D9D" w:rsidRDefault="00833AE1">
          <w:pPr>
            <w:pStyle w:val="TDC1"/>
            <w:rPr>
              <w:rFonts w:ascii="Palatino Linotype" w:hAnsi="Palatino Linotype"/>
              <w:noProof/>
              <w:sz w:val="22"/>
              <w:szCs w:val="22"/>
              <w:lang w:val="es-MX" w:eastAsia="es-MX"/>
            </w:rPr>
          </w:pPr>
          <w:hyperlink w:anchor="_Toc36048718" w:history="1">
            <w:r w:rsidR="00A7558F" w:rsidRPr="00605D9D">
              <w:rPr>
                <w:rStyle w:val="Hipervnculo"/>
                <w:rFonts w:ascii="Palatino Linotype" w:eastAsia="MS Gothic" w:hAnsi="Palatino Linotype" w:cstheme="majorBidi"/>
                <w:b/>
                <w:noProof/>
              </w:rPr>
              <w:t xml:space="preserve">CUARTO. </w:t>
            </w:r>
            <w:r w:rsidR="00A7558F" w:rsidRPr="00605D9D">
              <w:rPr>
                <w:rStyle w:val="Hipervnculo"/>
                <w:rFonts w:ascii="Palatino Linotype" w:eastAsia="MS Gothic" w:hAnsi="Palatino Linotype" w:cs="Times New Roman"/>
                <w:b/>
                <w:noProof/>
              </w:rPr>
              <w:t>Del estudio y resolución del asunto.</w:t>
            </w:r>
            <w:r w:rsidR="00A7558F" w:rsidRPr="00605D9D">
              <w:rPr>
                <w:rFonts w:ascii="Palatino Linotype" w:hAnsi="Palatino Linotype"/>
                <w:noProof/>
                <w:webHidden/>
              </w:rPr>
              <w:tab/>
            </w:r>
            <w:r w:rsidR="00A7558F" w:rsidRPr="00605D9D">
              <w:rPr>
                <w:rFonts w:ascii="Palatino Linotype" w:hAnsi="Palatino Linotype"/>
                <w:noProof/>
                <w:webHidden/>
              </w:rPr>
              <w:fldChar w:fldCharType="begin"/>
            </w:r>
            <w:r w:rsidR="00A7558F" w:rsidRPr="00605D9D">
              <w:rPr>
                <w:rFonts w:ascii="Palatino Linotype" w:hAnsi="Palatino Linotype"/>
                <w:noProof/>
                <w:webHidden/>
              </w:rPr>
              <w:instrText xml:space="preserve"> PAGEREF _Toc36048718 \h </w:instrText>
            </w:r>
            <w:r w:rsidR="00A7558F" w:rsidRPr="00605D9D">
              <w:rPr>
                <w:rFonts w:ascii="Palatino Linotype" w:hAnsi="Palatino Linotype"/>
                <w:noProof/>
                <w:webHidden/>
              </w:rPr>
            </w:r>
            <w:r w:rsidR="00A7558F" w:rsidRPr="00605D9D">
              <w:rPr>
                <w:rFonts w:ascii="Palatino Linotype" w:hAnsi="Palatino Linotype"/>
                <w:noProof/>
                <w:webHidden/>
              </w:rPr>
              <w:fldChar w:fldCharType="separate"/>
            </w:r>
            <w:r w:rsidR="00A7558F" w:rsidRPr="00605D9D">
              <w:rPr>
                <w:rFonts w:ascii="Palatino Linotype" w:hAnsi="Palatino Linotype"/>
                <w:noProof/>
                <w:webHidden/>
              </w:rPr>
              <w:t>12</w:t>
            </w:r>
            <w:r w:rsidR="00A7558F" w:rsidRPr="00605D9D">
              <w:rPr>
                <w:rFonts w:ascii="Palatino Linotype" w:hAnsi="Palatino Linotype"/>
                <w:noProof/>
                <w:webHidden/>
              </w:rPr>
              <w:fldChar w:fldCharType="end"/>
            </w:r>
          </w:hyperlink>
        </w:p>
        <w:p w14:paraId="6FB77EF4" w14:textId="77777777" w:rsidR="00A7558F" w:rsidRPr="00605D9D" w:rsidRDefault="00833AE1">
          <w:pPr>
            <w:pStyle w:val="TDC2"/>
            <w:rPr>
              <w:rFonts w:ascii="Palatino Linotype" w:hAnsi="Palatino Linotype"/>
              <w:noProof/>
              <w:sz w:val="22"/>
              <w:szCs w:val="22"/>
              <w:lang w:val="es-MX" w:eastAsia="es-MX"/>
            </w:rPr>
          </w:pPr>
          <w:hyperlink w:anchor="_Toc36048719" w:history="1">
            <w:r w:rsidR="00A7558F" w:rsidRPr="00605D9D">
              <w:rPr>
                <w:rStyle w:val="Hipervnculo"/>
                <w:rFonts w:ascii="Palatino Linotype" w:eastAsia="MS Gothic" w:hAnsi="Palatino Linotype" w:cs="Times New Roman"/>
                <w:b/>
                <w:noProof/>
              </w:rPr>
              <w:t>a.</w:t>
            </w:r>
            <w:r w:rsidR="00A7558F" w:rsidRPr="00605D9D">
              <w:rPr>
                <w:rFonts w:ascii="Palatino Linotype" w:hAnsi="Palatino Linotype"/>
                <w:noProof/>
                <w:sz w:val="22"/>
                <w:szCs w:val="22"/>
                <w:lang w:val="es-MX" w:eastAsia="es-MX"/>
              </w:rPr>
              <w:tab/>
            </w:r>
            <w:r w:rsidR="00A7558F" w:rsidRPr="00605D9D">
              <w:rPr>
                <w:rStyle w:val="Hipervnculo"/>
                <w:rFonts w:ascii="Palatino Linotype" w:eastAsia="MS Gothic" w:hAnsi="Palatino Linotype" w:cs="Times New Roman"/>
                <w:b/>
                <w:noProof/>
              </w:rPr>
              <w:t>Del deber de las autoridades de promover, respetar, proteger y garantizar el derecho de acceso a la información pública.</w:t>
            </w:r>
            <w:r w:rsidR="00A7558F" w:rsidRPr="00605D9D">
              <w:rPr>
                <w:rFonts w:ascii="Palatino Linotype" w:hAnsi="Palatino Linotype"/>
                <w:noProof/>
                <w:webHidden/>
              </w:rPr>
              <w:tab/>
            </w:r>
            <w:r w:rsidR="00A7558F" w:rsidRPr="00605D9D">
              <w:rPr>
                <w:rFonts w:ascii="Palatino Linotype" w:hAnsi="Palatino Linotype"/>
                <w:noProof/>
                <w:webHidden/>
              </w:rPr>
              <w:fldChar w:fldCharType="begin"/>
            </w:r>
            <w:r w:rsidR="00A7558F" w:rsidRPr="00605D9D">
              <w:rPr>
                <w:rFonts w:ascii="Palatino Linotype" w:hAnsi="Palatino Linotype"/>
                <w:noProof/>
                <w:webHidden/>
              </w:rPr>
              <w:instrText xml:space="preserve"> PAGEREF _Toc36048719 \h </w:instrText>
            </w:r>
            <w:r w:rsidR="00A7558F" w:rsidRPr="00605D9D">
              <w:rPr>
                <w:rFonts w:ascii="Palatino Linotype" w:hAnsi="Palatino Linotype"/>
                <w:noProof/>
                <w:webHidden/>
              </w:rPr>
            </w:r>
            <w:r w:rsidR="00A7558F" w:rsidRPr="00605D9D">
              <w:rPr>
                <w:rFonts w:ascii="Palatino Linotype" w:hAnsi="Palatino Linotype"/>
                <w:noProof/>
                <w:webHidden/>
              </w:rPr>
              <w:fldChar w:fldCharType="separate"/>
            </w:r>
            <w:r w:rsidR="00A7558F" w:rsidRPr="00605D9D">
              <w:rPr>
                <w:rFonts w:ascii="Palatino Linotype" w:hAnsi="Palatino Linotype"/>
                <w:noProof/>
                <w:webHidden/>
              </w:rPr>
              <w:t>12</w:t>
            </w:r>
            <w:r w:rsidR="00A7558F" w:rsidRPr="00605D9D">
              <w:rPr>
                <w:rFonts w:ascii="Palatino Linotype" w:hAnsi="Palatino Linotype"/>
                <w:noProof/>
                <w:webHidden/>
              </w:rPr>
              <w:fldChar w:fldCharType="end"/>
            </w:r>
          </w:hyperlink>
        </w:p>
        <w:p w14:paraId="6D8E3978" w14:textId="77777777" w:rsidR="00A7558F" w:rsidRPr="00605D9D" w:rsidRDefault="00833AE1">
          <w:pPr>
            <w:pStyle w:val="TDC1"/>
            <w:rPr>
              <w:rFonts w:ascii="Palatino Linotype" w:hAnsi="Palatino Linotype"/>
              <w:noProof/>
              <w:sz w:val="22"/>
              <w:szCs w:val="22"/>
              <w:lang w:val="es-MX" w:eastAsia="es-MX"/>
            </w:rPr>
          </w:pPr>
          <w:hyperlink w:anchor="_Toc36048720" w:history="1">
            <w:r w:rsidR="00A7558F" w:rsidRPr="00605D9D">
              <w:rPr>
                <w:rStyle w:val="Hipervnculo"/>
                <w:rFonts w:ascii="Palatino Linotype" w:eastAsia="Times New Roman" w:hAnsi="Palatino Linotype" w:cstheme="majorBidi"/>
                <w:b/>
                <w:noProof/>
              </w:rPr>
              <w:t>II.</w:t>
            </w:r>
            <w:r w:rsidR="00A7558F" w:rsidRPr="00605D9D">
              <w:rPr>
                <w:rFonts w:ascii="Palatino Linotype" w:hAnsi="Palatino Linotype"/>
                <w:noProof/>
                <w:sz w:val="22"/>
                <w:szCs w:val="22"/>
                <w:lang w:val="es-MX" w:eastAsia="es-MX"/>
              </w:rPr>
              <w:tab/>
            </w:r>
            <w:r w:rsidR="00A7558F" w:rsidRPr="00605D9D">
              <w:rPr>
                <w:rStyle w:val="Hipervnculo"/>
                <w:rFonts w:ascii="Palatino Linotype" w:eastAsia="Times New Roman" w:hAnsi="Palatino Linotype" w:cstheme="majorBidi"/>
                <w:b/>
                <w:noProof/>
              </w:rPr>
              <w:t>Sobre la respuesta que se emita a la solicitud.</w:t>
            </w:r>
            <w:r w:rsidR="00A7558F" w:rsidRPr="00605D9D">
              <w:rPr>
                <w:rFonts w:ascii="Palatino Linotype" w:hAnsi="Palatino Linotype"/>
                <w:noProof/>
                <w:webHidden/>
              </w:rPr>
              <w:tab/>
            </w:r>
            <w:r w:rsidR="00A7558F" w:rsidRPr="00605D9D">
              <w:rPr>
                <w:rFonts w:ascii="Palatino Linotype" w:hAnsi="Palatino Linotype"/>
                <w:noProof/>
                <w:webHidden/>
              </w:rPr>
              <w:fldChar w:fldCharType="begin"/>
            </w:r>
            <w:r w:rsidR="00A7558F" w:rsidRPr="00605D9D">
              <w:rPr>
                <w:rFonts w:ascii="Palatino Linotype" w:hAnsi="Palatino Linotype"/>
                <w:noProof/>
                <w:webHidden/>
              </w:rPr>
              <w:instrText xml:space="preserve"> PAGEREF _Toc36048720 \h </w:instrText>
            </w:r>
            <w:r w:rsidR="00A7558F" w:rsidRPr="00605D9D">
              <w:rPr>
                <w:rFonts w:ascii="Palatino Linotype" w:hAnsi="Palatino Linotype"/>
                <w:noProof/>
                <w:webHidden/>
              </w:rPr>
            </w:r>
            <w:r w:rsidR="00A7558F" w:rsidRPr="00605D9D">
              <w:rPr>
                <w:rFonts w:ascii="Palatino Linotype" w:hAnsi="Palatino Linotype"/>
                <w:noProof/>
                <w:webHidden/>
              </w:rPr>
              <w:fldChar w:fldCharType="separate"/>
            </w:r>
            <w:r w:rsidR="00A7558F" w:rsidRPr="00605D9D">
              <w:rPr>
                <w:rFonts w:ascii="Palatino Linotype" w:hAnsi="Palatino Linotype"/>
                <w:noProof/>
                <w:webHidden/>
              </w:rPr>
              <w:t>23</w:t>
            </w:r>
            <w:r w:rsidR="00A7558F" w:rsidRPr="00605D9D">
              <w:rPr>
                <w:rFonts w:ascii="Palatino Linotype" w:hAnsi="Palatino Linotype"/>
                <w:noProof/>
                <w:webHidden/>
              </w:rPr>
              <w:fldChar w:fldCharType="end"/>
            </w:r>
          </w:hyperlink>
        </w:p>
        <w:p w14:paraId="043FA0EA" w14:textId="77777777" w:rsidR="00A7558F" w:rsidRPr="00605D9D" w:rsidRDefault="00833AE1">
          <w:pPr>
            <w:pStyle w:val="TDC2"/>
            <w:rPr>
              <w:rFonts w:ascii="Palatino Linotype" w:hAnsi="Palatino Linotype"/>
              <w:noProof/>
              <w:sz w:val="22"/>
              <w:szCs w:val="22"/>
              <w:lang w:val="es-MX" w:eastAsia="es-MX"/>
            </w:rPr>
          </w:pPr>
          <w:hyperlink w:anchor="_Toc36048721" w:history="1">
            <w:r w:rsidR="00A7558F" w:rsidRPr="00605D9D">
              <w:rPr>
                <w:rStyle w:val="Hipervnculo"/>
                <w:rFonts w:ascii="Palatino Linotype" w:eastAsia="Times New Roman" w:hAnsi="Palatino Linotype" w:cstheme="majorBidi"/>
                <w:b/>
                <w:noProof/>
              </w:rPr>
              <w:t>IV. Análisis al que debe someterse la información antes de su entrega.</w:t>
            </w:r>
            <w:r w:rsidR="00A7558F" w:rsidRPr="00605D9D">
              <w:rPr>
                <w:rFonts w:ascii="Palatino Linotype" w:hAnsi="Palatino Linotype"/>
                <w:noProof/>
                <w:webHidden/>
              </w:rPr>
              <w:tab/>
            </w:r>
            <w:r w:rsidR="00A7558F" w:rsidRPr="00605D9D">
              <w:rPr>
                <w:rFonts w:ascii="Palatino Linotype" w:hAnsi="Palatino Linotype"/>
                <w:noProof/>
                <w:webHidden/>
              </w:rPr>
              <w:fldChar w:fldCharType="begin"/>
            </w:r>
            <w:r w:rsidR="00A7558F" w:rsidRPr="00605D9D">
              <w:rPr>
                <w:rFonts w:ascii="Palatino Linotype" w:hAnsi="Palatino Linotype"/>
                <w:noProof/>
                <w:webHidden/>
              </w:rPr>
              <w:instrText xml:space="preserve"> PAGEREF _Toc36048721 \h </w:instrText>
            </w:r>
            <w:r w:rsidR="00A7558F" w:rsidRPr="00605D9D">
              <w:rPr>
                <w:rFonts w:ascii="Palatino Linotype" w:hAnsi="Palatino Linotype"/>
                <w:noProof/>
                <w:webHidden/>
              </w:rPr>
            </w:r>
            <w:r w:rsidR="00A7558F" w:rsidRPr="00605D9D">
              <w:rPr>
                <w:rFonts w:ascii="Palatino Linotype" w:hAnsi="Palatino Linotype"/>
                <w:noProof/>
                <w:webHidden/>
              </w:rPr>
              <w:fldChar w:fldCharType="separate"/>
            </w:r>
            <w:r w:rsidR="00A7558F" w:rsidRPr="00605D9D">
              <w:rPr>
                <w:rFonts w:ascii="Palatino Linotype" w:hAnsi="Palatino Linotype"/>
                <w:noProof/>
                <w:webHidden/>
              </w:rPr>
              <w:t>29</w:t>
            </w:r>
            <w:r w:rsidR="00A7558F" w:rsidRPr="00605D9D">
              <w:rPr>
                <w:rFonts w:ascii="Palatino Linotype" w:hAnsi="Palatino Linotype"/>
                <w:noProof/>
                <w:webHidden/>
              </w:rPr>
              <w:fldChar w:fldCharType="end"/>
            </w:r>
          </w:hyperlink>
        </w:p>
        <w:p w14:paraId="180CEF47" w14:textId="77777777" w:rsidR="00A7558F" w:rsidRPr="00605D9D" w:rsidRDefault="00833AE1">
          <w:pPr>
            <w:pStyle w:val="TDC1"/>
            <w:rPr>
              <w:rFonts w:ascii="Palatino Linotype" w:hAnsi="Palatino Linotype"/>
              <w:noProof/>
              <w:sz w:val="22"/>
              <w:szCs w:val="22"/>
              <w:lang w:val="es-MX" w:eastAsia="es-MX"/>
            </w:rPr>
          </w:pPr>
          <w:hyperlink w:anchor="_Toc36048722" w:history="1">
            <w:r w:rsidR="00A7558F" w:rsidRPr="00605D9D">
              <w:rPr>
                <w:rStyle w:val="Hipervnculo"/>
                <w:rFonts w:ascii="Palatino Linotype" w:eastAsia="Times New Roman" w:hAnsi="Palatino Linotype" w:cstheme="majorBidi"/>
                <w:b/>
                <w:noProof/>
              </w:rPr>
              <w:t>QUINTO. El cumplimiento a esta resolución es susceptible de ser impugnado.</w:t>
            </w:r>
            <w:r w:rsidR="00A7558F" w:rsidRPr="00605D9D">
              <w:rPr>
                <w:rFonts w:ascii="Palatino Linotype" w:hAnsi="Palatino Linotype"/>
                <w:noProof/>
                <w:webHidden/>
              </w:rPr>
              <w:tab/>
            </w:r>
            <w:r w:rsidR="00A7558F" w:rsidRPr="00605D9D">
              <w:rPr>
                <w:rFonts w:ascii="Palatino Linotype" w:hAnsi="Palatino Linotype"/>
                <w:noProof/>
                <w:webHidden/>
              </w:rPr>
              <w:fldChar w:fldCharType="begin"/>
            </w:r>
            <w:r w:rsidR="00A7558F" w:rsidRPr="00605D9D">
              <w:rPr>
                <w:rFonts w:ascii="Palatino Linotype" w:hAnsi="Palatino Linotype"/>
                <w:noProof/>
                <w:webHidden/>
              </w:rPr>
              <w:instrText xml:space="preserve"> PAGEREF _Toc36048722 \h </w:instrText>
            </w:r>
            <w:r w:rsidR="00A7558F" w:rsidRPr="00605D9D">
              <w:rPr>
                <w:rFonts w:ascii="Palatino Linotype" w:hAnsi="Palatino Linotype"/>
                <w:noProof/>
                <w:webHidden/>
              </w:rPr>
            </w:r>
            <w:r w:rsidR="00A7558F" w:rsidRPr="00605D9D">
              <w:rPr>
                <w:rFonts w:ascii="Palatino Linotype" w:hAnsi="Palatino Linotype"/>
                <w:noProof/>
                <w:webHidden/>
              </w:rPr>
              <w:fldChar w:fldCharType="separate"/>
            </w:r>
            <w:r w:rsidR="00A7558F" w:rsidRPr="00605D9D">
              <w:rPr>
                <w:rFonts w:ascii="Palatino Linotype" w:hAnsi="Palatino Linotype"/>
                <w:noProof/>
                <w:webHidden/>
              </w:rPr>
              <w:t>38</w:t>
            </w:r>
            <w:r w:rsidR="00A7558F" w:rsidRPr="00605D9D">
              <w:rPr>
                <w:rFonts w:ascii="Palatino Linotype" w:hAnsi="Palatino Linotype"/>
                <w:noProof/>
                <w:webHidden/>
              </w:rPr>
              <w:fldChar w:fldCharType="end"/>
            </w:r>
          </w:hyperlink>
        </w:p>
        <w:p w14:paraId="43442819" w14:textId="77777777" w:rsidR="00A7558F" w:rsidRPr="00605D9D" w:rsidRDefault="00833AE1">
          <w:pPr>
            <w:pStyle w:val="TDC1"/>
            <w:rPr>
              <w:rFonts w:ascii="Palatino Linotype" w:hAnsi="Palatino Linotype"/>
              <w:noProof/>
              <w:sz w:val="22"/>
              <w:szCs w:val="22"/>
              <w:lang w:val="es-MX" w:eastAsia="es-MX"/>
            </w:rPr>
          </w:pPr>
          <w:hyperlink w:anchor="_Toc36048723" w:history="1">
            <w:r w:rsidR="00A7558F" w:rsidRPr="00605D9D">
              <w:rPr>
                <w:rStyle w:val="Hipervnculo"/>
                <w:rFonts w:ascii="Palatino Linotype" w:eastAsia="MS Gothic" w:hAnsi="Palatino Linotype" w:cstheme="majorBidi"/>
                <w:b/>
                <w:noProof/>
              </w:rPr>
              <w:t>SEXTO. Vista a los órganos de control interno.</w:t>
            </w:r>
            <w:r w:rsidR="00A7558F" w:rsidRPr="00605D9D">
              <w:rPr>
                <w:rFonts w:ascii="Palatino Linotype" w:hAnsi="Palatino Linotype"/>
                <w:noProof/>
                <w:webHidden/>
              </w:rPr>
              <w:tab/>
            </w:r>
            <w:r w:rsidR="00A7558F" w:rsidRPr="00605D9D">
              <w:rPr>
                <w:rFonts w:ascii="Palatino Linotype" w:hAnsi="Palatino Linotype"/>
                <w:noProof/>
                <w:webHidden/>
              </w:rPr>
              <w:fldChar w:fldCharType="begin"/>
            </w:r>
            <w:r w:rsidR="00A7558F" w:rsidRPr="00605D9D">
              <w:rPr>
                <w:rFonts w:ascii="Palatino Linotype" w:hAnsi="Palatino Linotype"/>
                <w:noProof/>
                <w:webHidden/>
              </w:rPr>
              <w:instrText xml:space="preserve"> PAGEREF _Toc36048723 \h </w:instrText>
            </w:r>
            <w:r w:rsidR="00A7558F" w:rsidRPr="00605D9D">
              <w:rPr>
                <w:rFonts w:ascii="Palatino Linotype" w:hAnsi="Palatino Linotype"/>
                <w:noProof/>
                <w:webHidden/>
              </w:rPr>
            </w:r>
            <w:r w:rsidR="00A7558F" w:rsidRPr="00605D9D">
              <w:rPr>
                <w:rFonts w:ascii="Palatino Linotype" w:hAnsi="Palatino Linotype"/>
                <w:noProof/>
                <w:webHidden/>
              </w:rPr>
              <w:fldChar w:fldCharType="separate"/>
            </w:r>
            <w:r w:rsidR="00A7558F" w:rsidRPr="00605D9D">
              <w:rPr>
                <w:rFonts w:ascii="Palatino Linotype" w:hAnsi="Palatino Linotype"/>
                <w:noProof/>
                <w:webHidden/>
              </w:rPr>
              <w:t>40</w:t>
            </w:r>
            <w:r w:rsidR="00A7558F" w:rsidRPr="00605D9D">
              <w:rPr>
                <w:rFonts w:ascii="Palatino Linotype" w:hAnsi="Palatino Linotype"/>
                <w:noProof/>
                <w:webHidden/>
              </w:rPr>
              <w:fldChar w:fldCharType="end"/>
            </w:r>
          </w:hyperlink>
        </w:p>
        <w:p w14:paraId="28C30E7E" w14:textId="77777777" w:rsidR="00A7558F" w:rsidRPr="00605D9D" w:rsidRDefault="00833AE1">
          <w:pPr>
            <w:pStyle w:val="TDC1"/>
            <w:rPr>
              <w:rFonts w:ascii="Palatino Linotype" w:hAnsi="Palatino Linotype"/>
              <w:noProof/>
              <w:sz w:val="22"/>
              <w:szCs w:val="22"/>
              <w:lang w:val="es-MX" w:eastAsia="es-MX"/>
            </w:rPr>
          </w:pPr>
          <w:hyperlink w:anchor="_Toc36048724" w:history="1">
            <w:r w:rsidR="00A7558F" w:rsidRPr="00605D9D">
              <w:rPr>
                <w:rStyle w:val="Hipervnculo"/>
                <w:rFonts w:ascii="Palatino Linotype" w:hAnsi="Palatino Linotype"/>
                <w:b/>
                <w:noProof/>
              </w:rPr>
              <w:t>SÉPTIMO. De la versión pública.</w:t>
            </w:r>
            <w:r w:rsidR="00A7558F" w:rsidRPr="00605D9D">
              <w:rPr>
                <w:rFonts w:ascii="Palatino Linotype" w:hAnsi="Palatino Linotype"/>
                <w:noProof/>
                <w:webHidden/>
              </w:rPr>
              <w:tab/>
            </w:r>
            <w:r w:rsidR="00A7558F" w:rsidRPr="00605D9D">
              <w:rPr>
                <w:rFonts w:ascii="Palatino Linotype" w:hAnsi="Palatino Linotype"/>
                <w:noProof/>
                <w:webHidden/>
              </w:rPr>
              <w:fldChar w:fldCharType="begin"/>
            </w:r>
            <w:r w:rsidR="00A7558F" w:rsidRPr="00605D9D">
              <w:rPr>
                <w:rFonts w:ascii="Palatino Linotype" w:hAnsi="Palatino Linotype"/>
                <w:noProof/>
                <w:webHidden/>
              </w:rPr>
              <w:instrText xml:space="preserve"> PAGEREF _Toc36048724 \h </w:instrText>
            </w:r>
            <w:r w:rsidR="00A7558F" w:rsidRPr="00605D9D">
              <w:rPr>
                <w:rFonts w:ascii="Palatino Linotype" w:hAnsi="Palatino Linotype"/>
                <w:noProof/>
                <w:webHidden/>
              </w:rPr>
            </w:r>
            <w:r w:rsidR="00A7558F" w:rsidRPr="00605D9D">
              <w:rPr>
                <w:rFonts w:ascii="Palatino Linotype" w:hAnsi="Palatino Linotype"/>
                <w:noProof/>
                <w:webHidden/>
              </w:rPr>
              <w:fldChar w:fldCharType="separate"/>
            </w:r>
            <w:r w:rsidR="00A7558F" w:rsidRPr="00605D9D">
              <w:rPr>
                <w:rFonts w:ascii="Palatino Linotype" w:hAnsi="Palatino Linotype"/>
                <w:noProof/>
                <w:webHidden/>
              </w:rPr>
              <w:t>43</w:t>
            </w:r>
            <w:r w:rsidR="00A7558F" w:rsidRPr="00605D9D">
              <w:rPr>
                <w:rFonts w:ascii="Palatino Linotype" w:hAnsi="Palatino Linotype"/>
                <w:noProof/>
                <w:webHidden/>
              </w:rPr>
              <w:fldChar w:fldCharType="end"/>
            </w:r>
          </w:hyperlink>
        </w:p>
        <w:p w14:paraId="371BF368" w14:textId="77777777" w:rsidR="00A7558F" w:rsidRPr="00605D9D" w:rsidRDefault="00833AE1">
          <w:pPr>
            <w:pStyle w:val="TDC1"/>
            <w:rPr>
              <w:rFonts w:ascii="Palatino Linotype" w:hAnsi="Palatino Linotype"/>
              <w:noProof/>
              <w:sz w:val="22"/>
              <w:szCs w:val="22"/>
              <w:lang w:val="es-MX" w:eastAsia="es-MX"/>
            </w:rPr>
          </w:pPr>
          <w:hyperlink w:anchor="_Toc36048737" w:history="1">
            <w:r w:rsidR="00A7558F" w:rsidRPr="00605D9D">
              <w:rPr>
                <w:rStyle w:val="Hipervnculo"/>
                <w:rFonts w:ascii="Palatino Linotype" w:eastAsia="Calibri" w:hAnsi="Palatino Linotype" w:cstheme="majorBidi"/>
                <w:b/>
                <w:noProof/>
                <w:lang w:val="es-ES"/>
              </w:rPr>
              <w:t>R E S O L U T I V O S</w:t>
            </w:r>
            <w:r w:rsidR="00A7558F" w:rsidRPr="00605D9D">
              <w:rPr>
                <w:rFonts w:ascii="Palatino Linotype" w:hAnsi="Palatino Linotype"/>
                <w:noProof/>
                <w:webHidden/>
              </w:rPr>
              <w:tab/>
            </w:r>
            <w:r w:rsidR="00A7558F" w:rsidRPr="00605D9D">
              <w:rPr>
                <w:rFonts w:ascii="Palatino Linotype" w:hAnsi="Palatino Linotype"/>
                <w:noProof/>
                <w:webHidden/>
              </w:rPr>
              <w:fldChar w:fldCharType="begin"/>
            </w:r>
            <w:r w:rsidR="00A7558F" w:rsidRPr="00605D9D">
              <w:rPr>
                <w:rFonts w:ascii="Palatino Linotype" w:hAnsi="Palatino Linotype"/>
                <w:noProof/>
                <w:webHidden/>
              </w:rPr>
              <w:instrText xml:space="preserve"> PAGEREF _Toc36048737 \h </w:instrText>
            </w:r>
            <w:r w:rsidR="00A7558F" w:rsidRPr="00605D9D">
              <w:rPr>
                <w:rFonts w:ascii="Palatino Linotype" w:hAnsi="Palatino Linotype"/>
                <w:noProof/>
                <w:webHidden/>
              </w:rPr>
            </w:r>
            <w:r w:rsidR="00A7558F" w:rsidRPr="00605D9D">
              <w:rPr>
                <w:rFonts w:ascii="Palatino Linotype" w:hAnsi="Palatino Linotype"/>
                <w:noProof/>
                <w:webHidden/>
              </w:rPr>
              <w:fldChar w:fldCharType="separate"/>
            </w:r>
            <w:r w:rsidR="00A7558F" w:rsidRPr="00605D9D">
              <w:rPr>
                <w:rFonts w:ascii="Palatino Linotype" w:hAnsi="Palatino Linotype"/>
                <w:noProof/>
                <w:webHidden/>
              </w:rPr>
              <w:t>70</w:t>
            </w:r>
            <w:r w:rsidR="00A7558F" w:rsidRPr="00605D9D">
              <w:rPr>
                <w:rFonts w:ascii="Palatino Linotype" w:hAnsi="Palatino Linotype"/>
                <w:noProof/>
                <w:webHidden/>
              </w:rPr>
              <w:fldChar w:fldCharType="end"/>
            </w:r>
          </w:hyperlink>
        </w:p>
        <w:p w14:paraId="5F7D5C60" w14:textId="74054DAF" w:rsidR="00A366C4" w:rsidRPr="00605D9D" w:rsidRDefault="00DA7E2F" w:rsidP="00381EAF">
          <w:pPr>
            <w:spacing w:line="360" w:lineRule="auto"/>
            <w:jc w:val="both"/>
            <w:rPr>
              <w:rFonts w:ascii="Palatino Linotype" w:hAnsi="Palatino Linotype"/>
            </w:rPr>
          </w:pPr>
          <w:r w:rsidRPr="00605D9D">
            <w:rPr>
              <w:rFonts w:ascii="Palatino Linotype" w:hAnsi="Palatino Linotype"/>
              <w:bCs/>
              <w:lang w:val="es-ES"/>
            </w:rPr>
            <w:fldChar w:fldCharType="end"/>
          </w:r>
        </w:p>
      </w:sdtContent>
    </w:sdt>
    <w:p w14:paraId="73F7F940" w14:textId="73C0E9C9" w:rsidR="00662C69" w:rsidRPr="00605D9D" w:rsidRDefault="009B11D6" w:rsidP="005D4114">
      <w:pPr>
        <w:tabs>
          <w:tab w:val="left" w:pos="3465"/>
        </w:tabs>
        <w:spacing w:line="360" w:lineRule="auto"/>
        <w:jc w:val="both"/>
        <w:rPr>
          <w:rFonts w:ascii="Palatino Linotype" w:hAnsi="Palatino Linotype"/>
        </w:rPr>
      </w:pPr>
      <w:r w:rsidRPr="00605D9D">
        <w:rPr>
          <w:rFonts w:ascii="Palatino Linotype" w:hAnsi="Palatino Linotype"/>
        </w:rPr>
        <w:lastRenderedPageBreak/>
        <w:t>R</w:t>
      </w:r>
      <w:r w:rsidR="00662C69" w:rsidRPr="00605D9D">
        <w:rPr>
          <w:rFonts w:ascii="Palatino Linotype" w:hAnsi="Palatino Linotype"/>
        </w:rPr>
        <w:t>esolución del Pleno del Instituto de Transparencia, Acceso a la Información Pública y Protección de Datos Personales del Estado de México y Mun</w:t>
      </w:r>
      <w:r w:rsidR="000D5A1D" w:rsidRPr="00605D9D">
        <w:rPr>
          <w:rFonts w:ascii="Palatino Linotype" w:hAnsi="Palatino Linotype"/>
        </w:rPr>
        <w:t>icipios, con</w:t>
      </w:r>
      <w:r w:rsidR="00662C69" w:rsidRPr="00605D9D">
        <w:rPr>
          <w:rFonts w:ascii="Palatino Linotype" w:hAnsi="Palatino Linotype"/>
        </w:rPr>
        <w:t xml:space="preserve"> </w:t>
      </w:r>
      <w:r w:rsidR="00485DB6" w:rsidRPr="00605D9D">
        <w:rPr>
          <w:rFonts w:ascii="Palatino Linotype" w:hAnsi="Palatino Linotype"/>
        </w:rPr>
        <w:t xml:space="preserve">domicilio </w:t>
      </w:r>
      <w:r w:rsidR="00662C69" w:rsidRPr="00605D9D">
        <w:rPr>
          <w:rFonts w:ascii="Palatino Linotype" w:hAnsi="Palatino Linotype"/>
        </w:rPr>
        <w:t xml:space="preserve">en </w:t>
      </w:r>
      <w:r w:rsidR="0093295C" w:rsidRPr="00605D9D">
        <w:rPr>
          <w:rFonts w:ascii="Palatino Linotype" w:hAnsi="Palatino Linotype"/>
        </w:rPr>
        <w:t>Capulhuac</w:t>
      </w:r>
      <w:r w:rsidR="00662C69" w:rsidRPr="00605D9D">
        <w:rPr>
          <w:rFonts w:ascii="Palatino Linotype" w:hAnsi="Palatino Linotype"/>
        </w:rPr>
        <w:t xml:space="preserve">, Estado de México; de </w:t>
      </w:r>
      <w:r w:rsidR="001A0A78" w:rsidRPr="00605D9D">
        <w:rPr>
          <w:rFonts w:ascii="Palatino Linotype" w:hAnsi="Palatino Linotype"/>
        </w:rPr>
        <w:t xml:space="preserve">fecha </w:t>
      </w:r>
      <w:r w:rsidR="00AB35FC" w:rsidRPr="00605D9D">
        <w:rPr>
          <w:rFonts w:ascii="Palatino Linotype" w:hAnsi="Palatino Linotype"/>
        </w:rPr>
        <w:t xml:space="preserve"> </w:t>
      </w:r>
      <w:r w:rsidR="00605D9D" w:rsidRPr="00605D9D">
        <w:rPr>
          <w:rFonts w:ascii="Palatino Linotype" w:eastAsia="MS Mincho" w:hAnsi="Palatino Linotype" w:cs="Times New Roman"/>
        </w:rPr>
        <w:t>cinco (05) de agosto de dos mil veinte.</w:t>
      </w:r>
    </w:p>
    <w:p w14:paraId="11374A62" w14:textId="14020073" w:rsidR="00A366C4" w:rsidRPr="00605D9D" w:rsidRDefault="00A366C4" w:rsidP="00A366C4">
      <w:pPr>
        <w:spacing w:before="240" w:after="240" w:line="360" w:lineRule="auto"/>
        <w:jc w:val="both"/>
        <w:rPr>
          <w:rFonts w:ascii="Palatino Linotype" w:eastAsia="Times New Roman" w:hAnsi="Palatino Linotype" w:cs="Times New Roman"/>
        </w:rPr>
      </w:pPr>
      <w:r w:rsidRPr="00605D9D">
        <w:rPr>
          <w:rFonts w:ascii="Palatino Linotype" w:eastAsia="Times New Roman" w:hAnsi="Palatino Linotype" w:cs="Times New Roman"/>
          <w:b/>
        </w:rPr>
        <w:t>VISTO</w:t>
      </w:r>
      <w:r w:rsidRPr="00605D9D">
        <w:rPr>
          <w:rFonts w:ascii="Palatino Linotype" w:eastAsia="Times New Roman" w:hAnsi="Palatino Linotype" w:cs="Times New Roman"/>
        </w:rPr>
        <w:t xml:space="preserve"> el expediente electrónico formado con motivo del recurso de revisión </w:t>
      </w:r>
      <w:r w:rsidR="0093295C" w:rsidRPr="00605D9D">
        <w:rPr>
          <w:rFonts w:ascii="Palatino Linotype" w:eastAsia="Times New Roman" w:hAnsi="Palatino Linotype" w:cs="Times New Roman"/>
          <w:b/>
          <w:bCs/>
        </w:rPr>
        <w:t>09619</w:t>
      </w:r>
      <w:r w:rsidRPr="00605D9D">
        <w:rPr>
          <w:rFonts w:ascii="Palatino Linotype" w:eastAsia="Times New Roman" w:hAnsi="Palatino Linotype" w:cs="Times New Roman"/>
          <w:b/>
          <w:bCs/>
        </w:rPr>
        <w:t xml:space="preserve">/INFOEM/IP/RR/2019, </w:t>
      </w:r>
      <w:r w:rsidRPr="00605D9D">
        <w:rPr>
          <w:rFonts w:ascii="Palatino Linotype" w:eastAsia="Times New Roman" w:hAnsi="Palatino Linotype" w:cs="Times New Roman"/>
        </w:rPr>
        <w:t xml:space="preserve">promovido por un usuario del Sistema de Acceso a la Información Mexiquense </w:t>
      </w:r>
      <w:r w:rsidRPr="00605D9D">
        <w:rPr>
          <w:rFonts w:ascii="Palatino Linotype" w:eastAsia="Times New Roman" w:hAnsi="Palatino Linotype" w:cs="Times New Roman"/>
          <w:b/>
        </w:rPr>
        <w:t xml:space="preserve">(SAIMEX), </w:t>
      </w:r>
      <w:r w:rsidRPr="00605D9D">
        <w:rPr>
          <w:rFonts w:ascii="Palatino Linotype" w:eastAsia="Times New Roman" w:hAnsi="Palatino Linotype" w:cs="Times New Roman"/>
        </w:rPr>
        <w:t xml:space="preserve">quien no proporcionó ningún nombre, seudónimo o carácter para poder ser identificado, por lo que en lo sucesivo será identificado en su calidad de </w:t>
      </w:r>
      <w:r w:rsidRPr="00605D9D">
        <w:rPr>
          <w:rFonts w:ascii="Palatino Linotype" w:eastAsia="Times New Roman" w:hAnsi="Palatino Linotype" w:cs="Times New Roman"/>
          <w:b/>
        </w:rPr>
        <w:t>RECURRENTE</w:t>
      </w:r>
      <w:r w:rsidRPr="00605D9D">
        <w:rPr>
          <w:rFonts w:ascii="Palatino Linotype" w:eastAsia="Times New Roman" w:hAnsi="Palatino Linotype" w:cs="Times New Roman"/>
        </w:rPr>
        <w:t xml:space="preserve">, en contra de la respuesta del </w:t>
      </w:r>
      <w:r w:rsidRPr="00605D9D">
        <w:rPr>
          <w:rFonts w:ascii="Palatino Linotype" w:eastAsia="Times New Roman" w:hAnsi="Palatino Linotype" w:cs="Times New Roman"/>
          <w:b/>
        </w:rPr>
        <w:t>Ayuntamient</w:t>
      </w:r>
      <w:r w:rsidR="002F11CA" w:rsidRPr="00605D9D">
        <w:rPr>
          <w:rFonts w:ascii="Palatino Linotype" w:eastAsia="Times New Roman" w:hAnsi="Palatino Linotype" w:cs="Times New Roman"/>
          <w:b/>
        </w:rPr>
        <w:t xml:space="preserve">o de </w:t>
      </w:r>
      <w:r w:rsidR="0093295C" w:rsidRPr="00605D9D">
        <w:rPr>
          <w:rFonts w:ascii="Palatino Linotype" w:eastAsia="Times New Roman" w:hAnsi="Palatino Linotype" w:cs="Times New Roman"/>
          <w:b/>
        </w:rPr>
        <w:t>Capulhuac</w:t>
      </w:r>
      <w:r w:rsidRPr="00605D9D">
        <w:rPr>
          <w:rFonts w:ascii="Palatino Linotype" w:eastAsia="Times New Roman" w:hAnsi="Palatino Linotype" w:cs="Times New Roman"/>
          <w:b/>
        </w:rPr>
        <w:t xml:space="preserve"> </w:t>
      </w:r>
      <w:r w:rsidRPr="00605D9D">
        <w:rPr>
          <w:rFonts w:ascii="Palatino Linotype" w:eastAsia="Times New Roman" w:hAnsi="Palatino Linotype" w:cs="Times New Roman"/>
        </w:rPr>
        <w:t>en lo sucesivo el</w:t>
      </w:r>
      <w:r w:rsidRPr="00605D9D">
        <w:rPr>
          <w:rFonts w:ascii="Palatino Linotype" w:eastAsia="Times New Roman" w:hAnsi="Palatino Linotype" w:cs="Times New Roman"/>
          <w:b/>
        </w:rPr>
        <w:t xml:space="preserve"> SUJETO OBLIGADO, </w:t>
      </w:r>
      <w:r w:rsidRPr="00605D9D">
        <w:rPr>
          <w:rFonts w:ascii="Palatino Linotype" w:eastAsia="Times New Roman" w:hAnsi="Palatino Linotype" w:cs="Times New Roman"/>
        </w:rPr>
        <w:t xml:space="preserve">se procede a dictar la presente resolución, con base en los siguientes: </w:t>
      </w:r>
    </w:p>
    <w:p w14:paraId="769E1410" w14:textId="5740327F" w:rsidR="00587366" w:rsidRPr="00605D9D" w:rsidRDefault="00662C69" w:rsidP="005D4114">
      <w:pPr>
        <w:pStyle w:val="Ttulo1"/>
        <w:spacing w:before="0" w:line="360" w:lineRule="auto"/>
        <w:jc w:val="center"/>
        <w:rPr>
          <w:b/>
          <w:szCs w:val="24"/>
        </w:rPr>
      </w:pPr>
      <w:bookmarkStart w:id="0" w:name="_Toc461555884"/>
      <w:bookmarkStart w:id="1" w:name="_Toc466371847"/>
      <w:bookmarkStart w:id="2" w:name="_Toc36048713"/>
      <w:r w:rsidRPr="00605D9D">
        <w:rPr>
          <w:b/>
          <w:szCs w:val="24"/>
        </w:rPr>
        <w:t>ANTECEDENTES</w:t>
      </w:r>
      <w:bookmarkEnd w:id="0"/>
      <w:bookmarkEnd w:id="1"/>
      <w:bookmarkEnd w:id="2"/>
    </w:p>
    <w:p w14:paraId="73AB233F" w14:textId="77777777" w:rsidR="005E0318" w:rsidRPr="00605D9D" w:rsidRDefault="005E0318" w:rsidP="005D4114">
      <w:pPr>
        <w:spacing w:line="360" w:lineRule="auto"/>
        <w:rPr>
          <w:rFonts w:ascii="Palatino Linotype" w:hAnsi="Palatino Linotype"/>
          <w:lang w:val="es-MX" w:eastAsia="en-US"/>
        </w:rPr>
      </w:pPr>
    </w:p>
    <w:p w14:paraId="402A4C0A" w14:textId="60C6ACA0" w:rsidR="00D9392E" w:rsidRPr="00605D9D" w:rsidRDefault="00B438BF" w:rsidP="005D4114">
      <w:pPr>
        <w:pStyle w:val="Prrafodelista"/>
        <w:numPr>
          <w:ilvl w:val="0"/>
          <w:numId w:val="1"/>
        </w:numPr>
        <w:spacing w:line="360" w:lineRule="auto"/>
        <w:ind w:left="0" w:firstLine="0"/>
        <w:jc w:val="both"/>
        <w:rPr>
          <w:rFonts w:ascii="Palatino Linotype" w:eastAsia="Calibri" w:hAnsi="Palatino Linotype" w:cs="Arial"/>
          <w:lang w:val="es-ES"/>
        </w:rPr>
      </w:pPr>
      <w:r w:rsidRPr="00605D9D">
        <w:rPr>
          <w:rFonts w:ascii="Palatino Linotype" w:eastAsia="Calibri" w:hAnsi="Palatino Linotype" w:cs="Arial"/>
          <w:lang w:val="es-ES"/>
        </w:rPr>
        <w:t xml:space="preserve">El día </w:t>
      </w:r>
      <w:r w:rsidR="002F11CA" w:rsidRPr="00605D9D">
        <w:rPr>
          <w:rFonts w:ascii="Palatino Linotype" w:eastAsia="Calibri" w:hAnsi="Palatino Linotype" w:cs="Arial"/>
          <w:lang w:val="es-ES"/>
        </w:rPr>
        <w:t>veinte</w:t>
      </w:r>
      <w:r w:rsidR="003873C7" w:rsidRPr="00605D9D">
        <w:rPr>
          <w:rFonts w:ascii="Palatino Linotype" w:eastAsia="Calibri" w:hAnsi="Palatino Linotype" w:cs="Arial"/>
          <w:lang w:val="es-ES"/>
        </w:rPr>
        <w:t xml:space="preserve"> </w:t>
      </w:r>
      <w:r w:rsidR="00D9392E" w:rsidRPr="00605D9D">
        <w:rPr>
          <w:rFonts w:ascii="Palatino Linotype" w:eastAsia="Calibri" w:hAnsi="Palatino Linotype" w:cs="Arial"/>
          <w:lang w:val="es-ES"/>
        </w:rPr>
        <w:t>(</w:t>
      </w:r>
      <w:r w:rsidR="002F11CA" w:rsidRPr="00605D9D">
        <w:rPr>
          <w:rFonts w:ascii="Palatino Linotype" w:eastAsia="Calibri" w:hAnsi="Palatino Linotype" w:cs="Arial"/>
          <w:lang w:val="es-ES"/>
        </w:rPr>
        <w:t>20</w:t>
      </w:r>
      <w:r w:rsidR="00EC31A0" w:rsidRPr="00605D9D">
        <w:rPr>
          <w:rFonts w:ascii="Palatino Linotype" w:eastAsia="Calibri" w:hAnsi="Palatino Linotype" w:cs="Arial"/>
          <w:lang w:val="es-ES"/>
        </w:rPr>
        <w:t>) de</w:t>
      </w:r>
      <w:r w:rsidR="002F11CA" w:rsidRPr="00605D9D">
        <w:rPr>
          <w:rFonts w:ascii="Palatino Linotype" w:eastAsia="Calibri" w:hAnsi="Palatino Linotype" w:cs="Arial"/>
          <w:lang w:val="es-ES"/>
        </w:rPr>
        <w:t xml:space="preserve"> septiembre d</w:t>
      </w:r>
      <w:r w:rsidR="00383583" w:rsidRPr="00605D9D">
        <w:rPr>
          <w:rFonts w:ascii="Palatino Linotype" w:eastAsia="Calibri" w:hAnsi="Palatino Linotype" w:cs="Arial"/>
          <w:lang w:val="es-ES"/>
        </w:rPr>
        <w:t>e dos mil diecinueve</w:t>
      </w:r>
      <w:r w:rsidR="00D9392E" w:rsidRPr="00605D9D">
        <w:rPr>
          <w:rFonts w:ascii="Palatino Linotype" w:hAnsi="Palatino Linotype"/>
          <w:bCs/>
        </w:rPr>
        <w:t>,</w:t>
      </w:r>
      <w:r w:rsidR="00D9392E" w:rsidRPr="00605D9D">
        <w:rPr>
          <w:rFonts w:ascii="Palatino Linotype" w:hAnsi="Palatino Linotype"/>
          <w:b/>
        </w:rPr>
        <w:t xml:space="preserve"> </w:t>
      </w:r>
      <w:r w:rsidR="00D9392E" w:rsidRPr="00605D9D">
        <w:rPr>
          <w:rFonts w:ascii="Palatino Linotype" w:eastAsia="Calibri" w:hAnsi="Palatino Linotype" w:cs="Arial"/>
          <w:lang w:val="es-ES"/>
        </w:rPr>
        <w:t xml:space="preserve">se presentó </w:t>
      </w:r>
      <w:r w:rsidR="000678F0" w:rsidRPr="00605D9D">
        <w:rPr>
          <w:rFonts w:ascii="Palatino Linotype" w:eastAsia="Calibri" w:hAnsi="Palatino Linotype" w:cs="Arial"/>
          <w:lang w:val="es-ES"/>
        </w:rPr>
        <w:t xml:space="preserve">a través de </w:t>
      </w:r>
      <w:r w:rsidR="009B6D4B" w:rsidRPr="00605D9D">
        <w:rPr>
          <w:rFonts w:ascii="Palatino Linotype" w:eastAsia="Calibri" w:hAnsi="Palatino Linotype" w:cs="Arial"/>
          <w:lang w:val="es-ES"/>
        </w:rPr>
        <w:t>d</w:t>
      </w:r>
      <w:r w:rsidR="000678F0" w:rsidRPr="00605D9D">
        <w:rPr>
          <w:rFonts w:ascii="Palatino Linotype" w:eastAsia="Calibri" w:hAnsi="Palatino Linotype" w:cs="Arial"/>
          <w:lang w:val="es-ES"/>
        </w:rPr>
        <w:t xml:space="preserve">el </w:t>
      </w:r>
      <w:r w:rsidR="00D9392E" w:rsidRPr="00605D9D">
        <w:rPr>
          <w:rFonts w:ascii="Palatino Linotype" w:eastAsia="Calibri" w:hAnsi="Palatino Linotype" w:cs="Arial"/>
          <w:lang w:val="es-ES"/>
        </w:rPr>
        <w:t xml:space="preserve">Sistema de Acceso a la Información Mexiquense </w:t>
      </w:r>
      <w:r w:rsidR="00D9392E" w:rsidRPr="00605D9D">
        <w:rPr>
          <w:rFonts w:ascii="Palatino Linotype" w:eastAsia="Calibri" w:hAnsi="Palatino Linotype" w:cs="Arial"/>
          <w:b/>
          <w:lang w:val="es-ES"/>
        </w:rPr>
        <w:t>SAIMEX</w:t>
      </w:r>
      <w:r w:rsidR="00D9392E" w:rsidRPr="00605D9D">
        <w:rPr>
          <w:rFonts w:ascii="Palatino Linotype" w:eastAsia="Calibri" w:hAnsi="Palatino Linotype" w:cs="Arial"/>
          <w:lang w:val="es-ES"/>
        </w:rPr>
        <w:t>, la solicitud de información p</w:t>
      </w:r>
      <w:r w:rsidR="00B86FAE" w:rsidRPr="00605D9D">
        <w:rPr>
          <w:rFonts w:ascii="Palatino Linotype" w:eastAsia="Calibri" w:hAnsi="Palatino Linotype" w:cs="Arial"/>
          <w:lang w:val="es-ES"/>
        </w:rPr>
        <w:t>ública registrada con el número</w:t>
      </w:r>
      <w:r w:rsidR="002F11CA" w:rsidRPr="00605D9D">
        <w:rPr>
          <w:rFonts w:ascii="Palatino Linotype" w:hAnsi="Palatino Linotype"/>
          <w:b/>
          <w:bCs/>
          <w:color w:val="000000" w:themeColor="text1"/>
        </w:rPr>
        <w:t xml:space="preserve"> </w:t>
      </w:r>
      <w:r w:rsidR="00027CC7" w:rsidRPr="00605D9D">
        <w:rPr>
          <w:rFonts w:ascii="Palatino Linotype" w:hAnsi="Palatino Linotype"/>
          <w:b/>
          <w:bCs/>
          <w:color w:val="000000" w:themeColor="text1"/>
        </w:rPr>
        <w:t>00457/CAPULHUA/IP/2019</w:t>
      </w:r>
      <w:r w:rsidR="00E17F3A" w:rsidRPr="00605D9D">
        <w:rPr>
          <w:rFonts w:ascii="Palatino Linotype" w:hAnsi="Palatino Linotype"/>
          <w:b/>
          <w:bCs/>
          <w:color w:val="000000" w:themeColor="text1"/>
        </w:rPr>
        <w:t>,</w:t>
      </w:r>
      <w:r w:rsidR="00D9392E" w:rsidRPr="00605D9D">
        <w:rPr>
          <w:rFonts w:ascii="Palatino Linotype" w:eastAsia="Calibri" w:hAnsi="Palatino Linotype" w:cs="Arial"/>
          <w:lang w:val="es-ES"/>
        </w:rPr>
        <w:t xml:space="preserve"> mediante la cual </w:t>
      </w:r>
      <w:r w:rsidR="00A133FA" w:rsidRPr="00605D9D">
        <w:rPr>
          <w:rFonts w:ascii="Palatino Linotype" w:eastAsia="Calibri" w:hAnsi="Palatino Linotype" w:cs="Arial"/>
          <w:lang w:val="es-ES"/>
        </w:rPr>
        <w:t xml:space="preserve">se </w:t>
      </w:r>
      <w:r w:rsidR="00D9392E" w:rsidRPr="00605D9D">
        <w:rPr>
          <w:rFonts w:ascii="Palatino Linotype" w:eastAsia="Calibri" w:hAnsi="Palatino Linotype" w:cs="Arial"/>
          <w:lang w:val="es-ES"/>
        </w:rPr>
        <w:t>solicitó:</w:t>
      </w:r>
    </w:p>
    <w:p w14:paraId="780D2256" w14:textId="77777777" w:rsidR="00D9392E" w:rsidRPr="00605D9D" w:rsidRDefault="00D9392E" w:rsidP="005D4114">
      <w:pPr>
        <w:pStyle w:val="Prrafodelista"/>
        <w:spacing w:line="360" w:lineRule="auto"/>
        <w:ind w:left="360"/>
        <w:jc w:val="both"/>
        <w:rPr>
          <w:rFonts w:ascii="Palatino Linotype" w:hAnsi="Palatino Linotype"/>
          <w:i/>
          <w:color w:val="000000"/>
        </w:rPr>
      </w:pPr>
    </w:p>
    <w:p w14:paraId="4F3FDF4B" w14:textId="53358B37" w:rsidR="001A023E" w:rsidRPr="00605D9D" w:rsidRDefault="009C0E5E" w:rsidP="00C27071">
      <w:pPr>
        <w:spacing w:line="360" w:lineRule="auto"/>
        <w:ind w:left="567" w:right="616"/>
        <w:contextualSpacing/>
        <w:jc w:val="both"/>
        <w:rPr>
          <w:rFonts w:ascii="Palatino Linotype" w:eastAsia="Calibri" w:hAnsi="Palatino Linotype" w:cs="Arial"/>
          <w:i/>
          <w:sz w:val="22"/>
          <w:szCs w:val="22"/>
        </w:rPr>
      </w:pPr>
      <w:bookmarkStart w:id="3" w:name="_Hlk25324976"/>
      <w:r w:rsidRPr="00605D9D">
        <w:rPr>
          <w:rFonts w:ascii="Palatino Linotype" w:eastAsia="Calibri" w:hAnsi="Palatino Linotype" w:cs="Arial"/>
          <w:i/>
          <w:sz w:val="22"/>
          <w:szCs w:val="22"/>
        </w:rPr>
        <w:t>“</w:t>
      </w:r>
      <w:r w:rsidR="00027CC7" w:rsidRPr="00605D9D">
        <w:rPr>
          <w:rFonts w:ascii="Palatino Linotype" w:eastAsia="Calibri" w:hAnsi="Palatino Linotype" w:cs="Arial"/>
          <w:i/>
          <w:sz w:val="22"/>
          <w:szCs w:val="22"/>
        </w:rPr>
        <w:t>. Quiero saber la ubicación de cámaras que se encuentran instaladas en el municipio.</w:t>
      </w:r>
      <w:r w:rsidR="002F11CA" w:rsidRPr="00605D9D">
        <w:rPr>
          <w:rFonts w:ascii="Palatino Linotype" w:eastAsia="Calibri" w:hAnsi="Palatino Linotype" w:cs="Arial"/>
          <w:i/>
          <w:sz w:val="22"/>
          <w:szCs w:val="22"/>
        </w:rPr>
        <w:t>”</w:t>
      </w:r>
      <w:r w:rsidR="00383583" w:rsidRPr="00605D9D">
        <w:rPr>
          <w:rFonts w:ascii="Palatino Linotype" w:eastAsia="Calibri" w:hAnsi="Palatino Linotype" w:cs="Arial"/>
          <w:i/>
          <w:sz w:val="22"/>
          <w:szCs w:val="22"/>
        </w:rPr>
        <w:t xml:space="preserve"> </w:t>
      </w:r>
      <w:r w:rsidRPr="00605D9D">
        <w:rPr>
          <w:rFonts w:ascii="Palatino Linotype" w:eastAsia="Calibri" w:hAnsi="Palatino Linotype" w:cs="Arial"/>
          <w:i/>
          <w:sz w:val="22"/>
          <w:szCs w:val="22"/>
        </w:rPr>
        <w:t>(sic)</w:t>
      </w:r>
    </w:p>
    <w:p w14:paraId="656FEB0A" w14:textId="77777777" w:rsidR="0091182C" w:rsidRPr="00605D9D" w:rsidRDefault="0091182C" w:rsidP="00C27071">
      <w:pPr>
        <w:spacing w:line="360" w:lineRule="auto"/>
        <w:ind w:left="567" w:right="616"/>
        <w:contextualSpacing/>
        <w:jc w:val="both"/>
        <w:rPr>
          <w:rFonts w:ascii="Palatino Linotype" w:eastAsia="Calibri" w:hAnsi="Palatino Linotype" w:cs="Arial"/>
          <w:i/>
          <w:sz w:val="22"/>
          <w:szCs w:val="22"/>
          <w:lang w:val="es-ES"/>
        </w:rPr>
      </w:pPr>
    </w:p>
    <w:bookmarkEnd w:id="3"/>
    <w:p w14:paraId="4878FBB0" w14:textId="60635B52" w:rsidR="005D11DD" w:rsidRPr="00605D9D" w:rsidRDefault="005D11DD" w:rsidP="00343D61">
      <w:pPr>
        <w:pStyle w:val="Prrafodelista"/>
        <w:numPr>
          <w:ilvl w:val="0"/>
          <w:numId w:val="1"/>
        </w:numPr>
        <w:spacing w:line="360" w:lineRule="auto"/>
        <w:ind w:left="0" w:firstLine="0"/>
        <w:jc w:val="both"/>
        <w:rPr>
          <w:rFonts w:ascii="Palatino Linotype" w:hAnsi="Palatino Linotype"/>
        </w:rPr>
      </w:pPr>
      <w:r w:rsidRPr="00605D9D">
        <w:rPr>
          <w:rFonts w:ascii="Palatino Linotype" w:hAnsi="Palatino Linotype"/>
        </w:rPr>
        <w:lastRenderedPageBreak/>
        <w:t xml:space="preserve">Se hace constar que se señaló como modalidad de entrega de la información: a través del Sistema de Acceso a la Información Mexiquense </w:t>
      </w:r>
      <w:r w:rsidRPr="00605D9D">
        <w:rPr>
          <w:rFonts w:ascii="Palatino Linotype" w:hAnsi="Palatino Linotype"/>
          <w:b/>
        </w:rPr>
        <w:t>(SAIMEX)</w:t>
      </w:r>
      <w:r w:rsidRPr="00605D9D">
        <w:rPr>
          <w:rFonts w:ascii="Palatino Linotype" w:hAnsi="Palatino Linotype"/>
        </w:rPr>
        <w:t>.</w:t>
      </w:r>
    </w:p>
    <w:p w14:paraId="07007439" w14:textId="77777777" w:rsidR="005D11DD" w:rsidRPr="00605D9D" w:rsidRDefault="005D11DD" w:rsidP="005D4114">
      <w:pPr>
        <w:pStyle w:val="Prrafodelista"/>
        <w:spacing w:line="360" w:lineRule="auto"/>
        <w:ind w:left="284"/>
        <w:jc w:val="both"/>
        <w:rPr>
          <w:rFonts w:ascii="Palatino Linotype" w:hAnsi="Palatino Linotype"/>
        </w:rPr>
      </w:pPr>
    </w:p>
    <w:p w14:paraId="2A2586A6" w14:textId="34318781" w:rsidR="001A023E" w:rsidRPr="00605D9D" w:rsidRDefault="001A3FE6" w:rsidP="005D4114">
      <w:pPr>
        <w:pStyle w:val="Prrafodelista"/>
        <w:numPr>
          <w:ilvl w:val="0"/>
          <w:numId w:val="1"/>
        </w:numPr>
        <w:spacing w:line="360" w:lineRule="auto"/>
        <w:ind w:left="0" w:firstLine="0"/>
        <w:jc w:val="both"/>
        <w:rPr>
          <w:rFonts w:ascii="Palatino Linotype" w:hAnsi="Palatino Linotype"/>
          <w:b/>
          <w:i/>
        </w:rPr>
      </w:pPr>
      <w:r w:rsidRPr="00605D9D">
        <w:rPr>
          <w:rFonts w:ascii="Palatino Linotype" w:hAnsi="Palatino Linotype"/>
        </w:rPr>
        <w:t>P</w:t>
      </w:r>
      <w:r w:rsidR="00027CC7" w:rsidRPr="00605D9D">
        <w:rPr>
          <w:rFonts w:ascii="Palatino Linotype" w:hAnsi="Palatino Linotype"/>
        </w:rPr>
        <w:t>osteriormente, en fecha doce</w:t>
      </w:r>
      <w:r w:rsidR="00880911" w:rsidRPr="00605D9D">
        <w:rPr>
          <w:rFonts w:ascii="Palatino Linotype" w:hAnsi="Palatino Linotype"/>
        </w:rPr>
        <w:t xml:space="preserve"> </w:t>
      </w:r>
      <w:r w:rsidR="00300662" w:rsidRPr="00605D9D">
        <w:rPr>
          <w:rFonts w:ascii="Palatino Linotype" w:hAnsi="Palatino Linotype"/>
        </w:rPr>
        <w:t>(</w:t>
      </w:r>
      <w:r w:rsidR="00E97503" w:rsidRPr="00605D9D">
        <w:rPr>
          <w:rFonts w:ascii="Palatino Linotype" w:hAnsi="Palatino Linotype"/>
        </w:rPr>
        <w:t>1</w:t>
      </w:r>
      <w:r w:rsidR="00027CC7" w:rsidRPr="00605D9D">
        <w:rPr>
          <w:rFonts w:ascii="Palatino Linotype" w:hAnsi="Palatino Linotype"/>
        </w:rPr>
        <w:t>2</w:t>
      </w:r>
      <w:r w:rsidR="009D13AE" w:rsidRPr="00605D9D">
        <w:rPr>
          <w:rFonts w:ascii="Palatino Linotype" w:hAnsi="Palatino Linotype"/>
        </w:rPr>
        <w:t>)</w:t>
      </w:r>
      <w:r w:rsidRPr="00605D9D">
        <w:rPr>
          <w:rFonts w:ascii="Palatino Linotype" w:hAnsi="Palatino Linotype"/>
        </w:rPr>
        <w:t xml:space="preserve"> de</w:t>
      </w:r>
      <w:r w:rsidR="00E97503" w:rsidRPr="00605D9D">
        <w:rPr>
          <w:rFonts w:ascii="Palatino Linotype" w:hAnsi="Palatino Linotype"/>
        </w:rPr>
        <w:t xml:space="preserve"> </w:t>
      </w:r>
      <w:r w:rsidR="00027CC7" w:rsidRPr="00605D9D">
        <w:rPr>
          <w:rFonts w:ascii="Palatino Linotype" w:hAnsi="Palatino Linotype"/>
        </w:rPr>
        <w:t>diciem</w:t>
      </w:r>
      <w:r w:rsidR="00E97503" w:rsidRPr="00605D9D">
        <w:rPr>
          <w:rFonts w:ascii="Palatino Linotype" w:hAnsi="Palatino Linotype"/>
        </w:rPr>
        <w:t>bre d</w:t>
      </w:r>
      <w:r w:rsidRPr="00605D9D">
        <w:rPr>
          <w:rFonts w:ascii="Palatino Linotype" w:hAnsi="Palatino Linotype"/>
        </w:rPr>
        <w:t>e dos mil dieci</w:t>
      </w:r>
      <w:r w:rsidR="009D13AE" w:rsidRPr="00605D9D">
        <w:rPr>
          <w:rFonts w:ascii="Palatino Linotype" w:hAnsi="Palatino Linotype"/>
        </w:rPr>
        <w:t>nueve</w:t>
      </w:r>
      <w:r w:rsidRPr="00605D9D">
        <w:rPr>
          <w:rFonts w:ascii="Palatino Linotype" w:hAnsi="Palatino Linotype"/>
        </w:rPr>
        <w:t>,</w:t>
      </w:r>
      <w:r w:rsidR="009D13AE" w:rsidRPr="00605D9D">
        <w:rPr>
          <w:rFonts w:ascii="Palatino Linotype" w:hAnsi="Palatino Linotype"/>
        </w:rPr>
        <w:t xml:space="preserve"> el particular interpuso recurso de</w:t>
      </w:r>
      <w:r w:rsidRPr="00605D9D">
        <w:rPr>
          <w:rFonts w:ascii="Palatino Linotype" w:hAnsi="Palatino Linotype"/>
        </w:rPr>
        <w:t xml:space="preserve"> </w:t>
      </w:r>
      <w:r w:rsidR="00585F00" w:rsidRPr="00605D9D">
        <w:rPr>
          <w:rFonts w:ascii="Palatino Linotype" w:eastAsia="Times New Roman" w:hAnsi="Palatino Linotype" w:cs="Arial"/>
          <w:lang w:val="es-ES"/>
        </w:rPr>
        <w:t xml:space="preserve">revisión, en contra de </w:t>
      </w:r>
      <w:r w:rsidR="005D4114" w:rsidRPr="00605D9D">
        <w:rPr>
          <w:rFonts w:ascii="Palatino Linotype" w:eastAsia="Times New Roman" w:hAnsi="Palatino Linotype" w:cs="Arial"/>
          <w:lang w:val="es-ES"/>
        </w:rPr>
        <w:t xml:space="preserve">la </w:t>
      </w:r>
      <w:r w:rsidR="00A47B49" w:rsidRPr="00605D9D">
        <w:rPr>
          <w:rFonts w:ascii="Palatino Linotype" w:eastAsia="Times New Roman" w:hAnsi="Palatino Linotype" w:cs="Arial"/>
          <w:lang w:val="es-ES"/>
        </w:rPr>
        <w:t xml:space="preserve">falta de </w:t>
      </w:r>
      <w:r w:rsidR="005D4114" w:rsidRPr="00605D9D">
        <w:rPr>
          <w:rFonts w:ascii="Palatino Linotype" w:eastAsia="Times New Roman" w:hAnsi="Palatino Linotype" w:cs="Arial"/>
          <w:lang w:val="es-ES"/>
        </w:rPr>
        <w:t>respuesta</w:t>
      </w:r>
      <w:r w:rsidR="00585F00" w:rsidRPr="00605D9D">
        <w:rPr>
          <w:rFonts w:ascii="Palatino Linotype" w:eastAsia="Times New Roman" w:hAnsi="Palatino Linotype" w:cs="Arial"/>
          <w:lang w:val="es-ES"/>
        </w:rPr>
        <w:t>, señalando como:</w:t>
      </w:r>
    </w:p>
    <w:p w14:paraId="678030B1" w14:textId="77777777" w:rsidR="000D13EA" w:rsidRPr="00605D9D" w:rsidRDefault="000D13EA" w:rsidP="005D4114">
      <w:pPr>
        <w:pStyle w:val="Prrafodelista"/>
        <w:spacing w:line="360" w:lineRule="auto"/>
        <w:ind w:left="0"/>
        <w:jc w:val="both"/>
        <w:rPr>
          <w:rFonts w:ascii="Palatino Linotype" w:hAnsi="Palatino Linotype"/>
          <w:b/>
          <w:i/>
        </w:rPr>
      </w:pPr>
    </w:p>
    <w:p w14:paraId="509F210C" w14:textId="4F27ED51" w:rsidR="009C0E5E" w:rsidRPr="00605D9D" w:rsidRDefault="009C0E5E" w:rsidP="005D4114">
      <w:pPr>
        <w:spacing w:line="360" w:lineRule="auto"/>
        <w:ind w:left="567" w:right="616"/>
        <w:jc w:val="both"/>
        <w:rPr>
          <w:rFonts w:ascii="Palatino Linotype" w:eastAsiaTheme="majorEastAsia" w:hAnsi="Palatino Linotype" w:cstheme="majorBidi"/>
          <w:b/>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r w:rsidRPr="00605D9D">
        <w:rPr>
          <w:rFonts w:ascii="Palatino Linotype" w:eastAsiaTheme="majorEastAsia" w:hAnsi="Palatino Linotype" w:cstheme="majorBidi"/>
          <w:b/>
          <w:lang w:val="es-ES"/>
        </w:rPr>
        <w:t>Acto impugnado</w:t>
      </w:r>
      <w:r w:rsidRPr="00605D9D">
        <w:rPr>
          <w:rFonts w:ascii="Palatino Linotype" w:eastAsiaTheme="majorEastAsia" w:hAnsi="Palatino Linotype" w:cstheme="majorBidi"/>
          <w:b/>
          <w:i/>
          <w:lang w:val="es-E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C665F8" w:rsidRPr="00605D9D">
        <w:rPr>
          <w:rFonts w:ascii="Palatino Linotype" w:eastAsiaTheme="majorEastAsia" w:hAnsi="Palatino Linotype" w:cstheme="majorBidi"/>
          <w:i/>
          <w:lang w:val="es-ES"/>
        </w:rPr>
        <w:t>“</w:t>
      </w:r>
      <w:r w:rsidR="00A47B49" w:rsidRPr="00605D9D">
        <w:rPr>
          <w:rFonts w:ascii="Palatino Linotype" w:eastAsiaTheme="majorEastAsia" w:hAnsi="Palatino Linotype" w:cstheme="majorBidi"/>
          <w:i/>
          <w:lang w:val="es-ES"/>
        </w:rPr>
        <w:t>falta de respuesta a la solicitud</w:t>
      </w:r>
      <w:r w:rsidR="005123D2" w:rsidRPr="00605D9D">
        <w:rPr>
          <w:rFonts w:ascii="Palatino Linotype" w:eastAsiaTheme="majorEastAsia" w:hAnsi="Palatino Linotype" w:cstheme="majorBidi"/>
          <w:i/>
        </w:rPr>
        <w:t>”</w:t>
      </w:r>
      <w:r w:rsidR="005123D2" w:rsidRPr="00605D9D">
        <w:rPr>
          <w:rFonts w:ascii="Palatino Linotype" w:eastAsiaTheme="majorEastAsia" w:hAnsi="Palatino Linotype" w:cstheme="majorBidi"/>
        </w:rPr>
        <w:t xml:space="preserve"> (Sic) </w:t>
      </w:r>
    </w:p>
    <w:p w14:paraId="03C3B748" w14:textId="77777777" w:rsidR="009C0E5E" w:rsidRPr="00605D9D" w:rsidRDefault="009C0E5E" w:rsidP="005D4114">
      <w:pPr>
        <w:spacing w:line="360" w:lineRule="auto"/>
        <w:ind w:left="567" w:right="616"/>
        <w:contextualSpacing/>
        <w:jc w:val="both"/>
        <w:rPr>
          <w:rFonts w:ascii="Palatino Linotype" w:hAnsi="Palatino Linotype" w:cs="Arial"/>
          <w:i/>
        </w:rPr>
      </w:pPr>
    </w:p>
    <w:p w14:paraId="3BD8E2DF" w14:textId="05F97C73" w:rsidR="000D13EA" w:rsidRPr="00605D9D" w:rsidRDefault="009C0E5E" w:rsidP="00262805">
      <w:pPr>
        <w:spacing w:line="360" w:lineRule="auto"/>
        <w:ind w:left="567" w:right="616"/>
        <w:jc w:val="both"/>
        <w:rPr>
          <w:rFonts w:ascii="Palatino Linotype" w:eastAsiaTheme="majorEastAsia" w:hAnsi="Palatino Linotype" w:cstheme="majorBidi"/>
          <w:i/>
        </w:rPr>
      </w:pPr>
      <w:bookmarkStart w:id="31" w:name="_Toc462307685"/>
      <w:bookmarkStart w:id="32" w:name="_Toc472427087"/>
      <w:bookmarkStart w:id="33" w:name="_Toc472500654"/>
      <w:bookmarkStart w:id="34" w:name="_Toc475015153"/>
      <w:bookmarkStart w:id="35" w:name="_Toc476078668"/>
      <w:bookmarkStart w:id="36" w:name="_Toc476675984"/>
      <w:bookmarkStart w:id="37" w:name="_Toc477345125"/>
      <w:bookmarkStart w:id="38" w:name="_Toc477345203"/>
      <w:bookmarkStart w:id="39" w:name="_Toc480987169"/>
      <w:bookmarkStart w:id="40" w:name="_Toc480996302"/>
      <w:bookmarkStart w:id="41" w:name="_Toc485145204"/>
      <w:bookmarkStart w:id="42" w:name="_Toc492489254"/>
      <w:bookmarkStart w:id="43" w:name="_Toc492590384"/>
      <w:bookmarkStart w:id="44" w:name="_Toc496807000"/>
      <w:bookmarkStart w:id="45" w:name="_Toc496807890"/>
      <w:bookmarkStart w:id="46" w:name="_Toc498528854"/>
      <w:bookmarkStart w:id="47" w:name="_Toc498528942"/>
      <w:bookmarkStart w:id="48" w:name="_Toc499059265"/>
      <w:bookmarkStart w:id="49" w:name="_Toc499658726"/>
      <w:bookmarkStart w:id="50" w:name="_Toc499659073"/>
      <w:bookmarkStart w:id="51" w:name="_Toc499810484"/>
      <w:bookmarkStart w:id="52" w:name="_Toc500414596"/>
      <w:bookmarkStart w:id="53" w:name="_Toc500414653"/>
      <w:bookmarkStart w:id="54" w:name="_Toc503366328"/>
      <w:bookmarkStart w:id="55" w:name="_Toc503891594"/>
      <w:bookmarkStart w:id="56" w:name="_Toc504069532"/>
      <w:bookmarkStart w:id="57" w:name="_Toc504500687"/>
      <w:bookmarkStart w:id="58" w:name="_Toc526438769"/>
      <w:bookmarkStart w:id="59" w:name="_Toc526438810"/>
      <w:bookmarkStart w:id="60" w:name="_Toc526438925"/>
      <w:r w:rsidRPr="00605D9D">
        <w:rPr>
          <w:rFonts w:ascii="Palatino Linotype" w:eastAsiaTheme="majorEastAsia" w:hAnsi="Palatino Linotype" w:cstheme="majorBidi"/>
          <w:b/>
          <w:lang w:val="es-ES"/>
        </w:rPr>
        <w:t>Razones o Motivos de inconformidad</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C665F8" w:rsidRPr="00605D9D">
        <w:rPr>
          <w:rFonts w:ascii="Palatino Linotype" w:eastAsiaTheme="majorEastAsia" w:hAnsi="Palatino Linotype" w:cstheme="majorBidi"/>
          <w:b/>
          <w:lang w:val="es-ES"/>
        </w:rPr>
        <w:t xml:space="preserve">: </w:t>
      </w:r>
      <w:bookmarkStart w:id="61" w:name="_Hlk29491705"/>
      <w:r w:rsidR="00C665F8" w:rsidRPr="00605D9D">
        <w:rPr>
          <w:rFonts w:ascii="Palatino Linotype" w:eastAsiaTheme="majorEastAsia" w:hAnsi="Palatino Linotype" w:cstheme="majorBidi"/>
          <w:lang w:val="es-ES"/>
        </w:rPr>
        <w:t>“</w:t>
      </w:r>
      <w:r w:rsidR="00A47B49" w:rsidRPr="00605D9D">
        <w:rPr>
          <w:rFonts w:ascii="Palatino Linotype" w:eastAsiaTheme="majorEastAsia" w:hAnsi="Palatino Linotype" w:cstheme="majorBidi"/>
          <w:lang w:val="es-ES"/>
        </w:rPr>
        <w:t>no la atendieron como dice la ley de transparencia</w:t>
      </w:r>
      <w:r w:rsidR="005D615D" w:rsidRPr="00605D9D">
        <w:rPr>
          <w:rFonts w:ascii="Palatino Linotype" w:eastAsiaTheme="majorEastAsia" w:hAnsi="Palatino Linotype" w:cstheme="majorBidi"/>
          <w:i/>
        </w:rPr>
        <w:t xml:space="preserve">” </w:t>
      </w:r>
      <w:r w:rsidR="00C665F8" w:rsidRPr="00605D9D">
        <w:rPr>
          <w:rFonts w:ascii="Palatino Linotype" w:eastAsiaTheme="majorEastAsia" w:hAnsi="Palatino Linotype" w:cstheme="majorBidi"/>
        </w:rPr>
        <w:t>(Sic)</w:t>
      </w:r>
      <w:bookmarkEnd w:id="61"/>
    </w:p>
    <w:p w14:paraId="52D36164" w14:textId="77777777" w:rsidR="00880911" w:rsidRPr="00605D9D" w:rsidRDefault="00880911" w:rsidP="00262805">
      <w:pPr>
        <w:spacing w:line="360" w:lineRule="auto"/>
        <w:ind w:left="567" w:right="616"/>
        <w:jc w:val="both"/>
        <w:rPr>
          <w:rFonts w:ascii="Palatino Linotype" w:eastAsiaTheme="majorEastAsia" w:hAnsi="Palatino Linotype" w:cstheme="majorBidi"/>
          <w:i/>
        </w:rPr>
      </w:pPr>
    </w:p>
    <w:p w14:paraId="653275C4" w14:textId="1C0DE040" w:rsidR="00A1195C" w:rsidRPr="00605D9D" w:rsidRDefault="00585F00" w:rsidP="00A1195C">
      <w:pPr>
        <w:pStyle w:val="Prrafodelista"/>
        <w:numPr>
          <w:ilvl w:val="0"/>
          <w:numId w:val="1"/>
        </w:numPr>
        <w:spacing w:line="360" w:lineRule="auto"/>
        <w:ind w:left="0" w:firstLine="0"/>
        <w:jc w:val="both"/>
        <w:rPr>
          <w:rFonts w:ascii="Palatino Linotype" w:hAnsi="Palatino Linotype"/>
          <w:i/>
          <w:color w:val="000000"/>
        </w:rPr>
      </w:pPr>
      <w:r w:rsidRPr="00605D9D">
        <w:rPr>
          <w:rFonts w:ascii="Palatino Linotype" w:eastAsia="Times New Roman" w:hAnsi="Palatino Linotype" w:cs="Arial"/>
          <w:lang w:val="es-ES"/>
        </w:rPr>
        <w:t xml:space="preserve">Se registró el recurso de revisión bajo el número de expediente </w:t>
      </w:r>
      <w:r w:rsidR="00A47B49" w:rsidRPr="00605D9D">
        <w:rPr>
          <w:rFonts w:ascii="Palatino Linotype" w:hAnsi="Palatino Linotype" w:cs="Arial"/>
          <w:bCs/>
        </w:rPr>
        <w:t>al rubro indicado;</w:t>
      </w:r>
      <w:r w:rsidRPr="00605D9D">
        <w:rPr>
          <w:rFonts w:ascii="Palatino Linotype" w:hAnsi="Palatino Linotype" w:cs="Arial"/>
          <w:bCs/>
        </w:rPr>
        <w:t xml:space="preserve"> asimismo con fundamento en lo dispuesto por el </w:t>
      </w:r>
      <w:r w:rsidRPr="00605D9D">
        <w:rPr>
          <w:rFonts w:ascii="Palatino Linotype" w:eastAsia="Calibri" w:hAnsi="Palatino Linotype" w:cs="Arial"/>
          <w:lang w:val="es-ES"/>
        </w:rPr>
        <w:t xml:space="preserve">artículo 185 fracción I de la Ley de Transparencia y Acceso a la Información Pública del Estado de México y Municipios </w:t>
      </w:r>
      <w:r w:rsidRPr="00605D9D">
        <w:rPr>
          <w:rFonts w:ascii="Palatino Linotype" w:eastAsia="Times New Roman" w:hAnsi="Palatino Linotype" w:cs="Arial"/>
          <w:lang w:val="es-ES"/>
        </w:rPr>
        <w:t xml:space="preserve">se turnó </w:t>
      </w:r>
      <w:r w:rsidR="005D615D" w:rsidRPr="00605D9D">
        <w:rPr>
          <w:rFonts w:ascii="Palatino Linotype" w:eastAsia="Times New Roman" w:hAnsi="Palatino Linotype" w:cs="Arial"/>
          <w:lang w:val="es-ES"/>
        </w:rPr>
        <w:t xml:space="preserve">al </w:t>
      </w:r>
      <w:r w:rsidR="006C1608" w:rsidRPr="00605D9D">
        <w:rPr>
          <w:rFonts w:ascii="Palatino Linotype" w:eastAsia="Times New Roman" w:hAnsi="Palatino Linotype" w:cs="Arial"/>
          <w:b/>
          <w:bCs/>
          <w:lang w:val="es-ES"/>
        </w:rPr>
        <w:t>Javier Martínez Cruz,</w:t>
      </w:r>
      <w:r w:rsidR="005D615D" w:rsidRPr="00605D9D">
        <w:rPr>
          <w:rFonts w:ascii="Palatino Linotype" w:eastAsia="Times New Roman" w:hAnsi="Palatino Linotype" w:cs="Arial"/>
          <w:lang w:val="es-ES"/>
        </w:rPr>
        <w:t xml:space="preserve"> a efecto de que decretara su admisión o desechamiento. </w:t>
      </w:r>
    </w:p>
    <w:p w14:paraId="662D22E0" w14:textId="77777777" w:rsidR="005D615D" w:rsidRPr="00605D9D" w:rsidRDefault="005D615D" w:rsidP="005D615D">
      <w:pPr>
        <w:pStyle w:val="Prrafodelista"/>
        <w:spacing w:line="360" w:lineRule="auto"/>
        <w:ind w:left="0"/>
        <w:jc w:val="both"/>
        <w:rPr>
          <w:rFonts w:ascii="Palatino Linotype" w:hAnsi="Palatino Linotype"/>
          <w:i/>
          <w:color w:val="000000"/>
        </w:rPr>
      </w:pPr>
    </w:p>
    <w:p w14:paraId="62AF602B" w14:textId="154BB6A4" w:rsidR="006C1608" w:rsidRPr="00605D9D" w:rsidRDefault="00585F00" w:rsidP="00C24D21">
      <w:pPr>
        <w:pStyle w:val="Prrafodelista"/>
        <w:numPr>
          <w:ilvl w:val="0"/>
          <w:numId w:val="1"/>
        </w:numPr>
        <w:spacing w:line="360" w:lineRule="auto"/>
        <w:ind w:left="0" w:firstLine="0"/>
        <w:jc w:val="both"/>
        <w:rPr>
          <w:rFonts w:ascii="Palatino Linotype" w:hAnsi="Palatino Linotype"/>
          <w:i/>
          <w:color w:val="000000"/>
        </w:rPr>
      </w:pPr>
      <w:r w:rsidRPr="00605D9D">
        <w:rPr>
          <w:rFonts w:ascii="Palatino Linotype" w:eastAsia="Calibri" w:hAnsi="Palatino Linotype" w:cs="Arial"/>
          <w:lang w:val="es-ES"/>
        </w:rPr>
        <w:t xml:space="preserve">El Comisionado </w:t>
      </w:r>
      <w:r w:rsidR="005D615D" w:rsidRPr="00605D9D">
        <w:rPr>
          <w:rFonts w:ascii="Palatino Linotype" w:eastAsia="Calibri" w:hAnsi="Palatino Linotype" w:cs="Arial"/>
          <w:lang w:val="es-ES"/>
        </w:rPr>
        <w:t xml:space="preserve">de Origen, con fundamento en lo dispuesto por el artículo </w:t>
      </w:r>
      <w:r w:rsidRPr="00605D9D">
        <w:rPr>
          <w:rFonts w:ascii="Palatino Linotype" w:eastAsia="Calibri" w:hAnsi="Palatino Linotype" w:cs="Arial"/>
          <w:lang w:val="es-ES"/>
        </w:rPr>
        <w:t xml:space="preserve">el artículo 185 fracción II de la ley de la materia, a través </w:t>
      </w:r>
      <w:r w:rsidR="00F76F97" w:rsidRPr="00605D9D">
        <w:rPr>
          <w:rFonts w:ascii="Palatino Linotype" w:eastAsia="Calibri" w:hAnsi="Palatino Linotype" w:cs="Arial"/>
          <w:lang w:val="es-ES"/>
        </w:rPr>
        <w:t>del ac</w:t>
      </w:r>
      <w:r w:rsidR="009C08E7" w:rsidRPr="00605D9D">
        <w:rPr>
          <w:rFonts w:ascii="Palatino Linotype" w:eastAsia="Calibri" w:hAnsi="Palatino Linotype" w:cs="Arial"/>
          <w:lang w:val="es-ES"/>
        </w:rPr>
        <w:t>uerdo de admisión de fecha</w:t>
      </w:r>
      <w:r w:rsidR="00A47B49" w:rsidRPr="00605D9D">
        <w:rPr>
          <w:rFonts w:ascii="Palatino Linotype" w:eastAsia="Calibri" w:hAnsi="Palatino Linotype" w:cs="Arial"/>
          <w:lang w:val="es-ES"/>
        </w:rPr>
        <w:t xml:space="preserve"> dieciocho</w:t>
      </w:r>
      <w:r w:rsidR="006C1608" w:rsidRPr="00605D9D">
        <w:rPr>
          <w:rFonts w:ascii="Palatino Linotype" w:eastAsia="Calibri" w:hAnsi="Palatino Linotype" w:cs="Arial"/>
          <w:lang w:val="es-ES"/>
        </w:rPr>
        <w:t xml:space="preserve"> </w:t>
      </w:r>
      <w:r w:rsidRPr="00605D9D">
        <w:rPr>
          <w:rFonts w:ascii="Palatino Linotype" w:eastAsia="Calibri" w:hAnsi="Palatino Linotype" w:cs="Arial"/>
          <w:lang w:val="es-ES"/>
        </w:rPr>
        <w:t>(</w:t>
      </w:r>
      <w:r w:rsidR="00A47B49" w:rsidRPr="00605D9D">
        <w:rPr>
          <w:rFonts w:ascii="Palatino Linotype" w:eastAsia="Calibri" w:hAnsi="Palatino Linotype" w:cs="Arial"/>
          <w:lang w:val="es-ES"/>
        </w:rPr>
        <w:t>18</w:t>
      </w:r>
      <w:r w:rsidRPr="00605D9D">
        <w:rPr>
          <w:rFonts w:ascii="Palatino Linotype" w:eastAsia="Calibri" w:hAnsi="Palatino Linotype" w:cs="Arial"/>
          <w:lang w:val="es-ES"/>
        </w:rPr>
        <w:t>) de</w:t>
      </w:r>
      <w:r w:rsidR="00E97503" w:rsidRPr="00605D9D">
        <w:rPr>
          <w:rFonts w:ascii="Palatino Linotype" w:eastAsia="Calibri" w:hAnsi="Palatino Linotype" w:cs="Arial"/>
          <w:lang w:val="es-ES"/>
        </w:rPr>
        <w:t xml:space="preserve"> </w:t>
      </w:r>
      <w:r w:rsidR="00A47B49" w:rsidRPr="00605D9D">
        <w:rPr>
          <w:rFonts w:ascii="Palatino Linotype" w:eastAsia="Calibri" w:hAnsi="Palatino Linotype" w:cs="Arial"/>
          <w:lang w:val="es-ES"/>
        </w:rPr>
        <w:t>diciem</w:t>
      </w:r>
      <w:r w:rsidR="00E97503" w:rsidRPr="00605D9D">
        <w:rPr>
          <w:rFonts w:ascii="Palatino Linotype" w:eastAsia="Calibri" w:hAnsi="Palatino Linotype" w:cs="Arial"/>
          <w:lang w:val="es-ES"/>
        </w:rPr>
        <w:t xml:space="preserve">bre </w:t>
      </w:r>
      <w:r w:rsidRPr="00605D9D">
        <w:rPr>
          <w:rFonts w:ascii="Palatino Linotype" w:eastAsia="Calibri" w:hAnsi="Palatino Linotype" w:cs="Arial"/>
          <w:lang w:val="es-ES"/>
        </w:rPr>
        <w:t>de dos mil dieci</w:t>
      </w:r>
      <w:r w:rsidR="009D13AE" w:rsidRPr="00605D9D">
        <w:rPr>
          <w:rFonts w:ascii="Palatino Linotype" w:eastAsia="Calibri" w:hAnsi="Palatino Linotype" w:cs="Arial"/>
          <w:lang w:val="es-ES"/>
        </w:rPr>
        <w:t>nueve</w:t>
      </w:r>
      <w:r w:rsidRPr="00605D9D">
        <w:rPr>
          <w:rFonts w:ascii="Palatino Linotype" w:eastAsia="Calibri" w:hAnsi="Palatino Linotype" w:cs="Arial"/>
          <w:lang w:val="es-ES"/>
        </w:rPr>
        <w:t xml:space="preserve">, </w:t>
      </w:r>
      <w:r w:rsidR="009D13AE" w:rsidRPr="00605D9D">
        <w:rPr>
          <w:rFonts w:ascii="Palatino Linotype" w:eastAsia="Calibri" w:hAnsi="Palatino Linotype" w:cs="Arial"/>
          <w:lang w:val="es-ES"/>
        </w:rPr>
        <w:t xml:space="preserve">se </w:t>
      </w:r>
      <w:r w:rsidRPr="00605D9D">
        <w:rPr>
          <w:rFonts w:ascii="Palatino Linotype" w:eastAsia="Calibri" w:hAnsi="Palatino Linotype" w:cs="Arial"/>
          <w:lang w:val="es-ES"/>
        </w:rPr>
        <w:t xml:space="preserve">puso a disposición de las partes el expediente electrónico </w:t>
      </w:r>
      <w:r w:rsidRPr="00605D9D">
        <w:rPr>
          <w:rFonts w:ascii="Palatino Linotype" w:eastAsia="Calibri" w:hAnsi="Palatino Linotype" w:cs="Arial"/>
        </w:rPr>
        <w:t xml:space="preserve">vía </w:t>
      </w:r>
      <w:r w:rsidRPr="00605D9D">
        <w:rPr>
          <w:rFonts w:ascii="Palatino Linotype" w:eastAsia="Calibri" w:hAnsi="Palatino Linotype" w:cs="Arial"/>
          <w:lang w:val="es-ES"/>
        </w:rPr>
        <w:t xml:space="preserve">Sistema de Acceso a la Información </w:t>
      </w:r>
      <w:r w:rsidRPr="00605D9D">
        <w:rPr>
          <w:rFonts w:ascii="Palatino Linotype" w:eastAsia="Calibri" w:hAnsi="Palatino Linotype" w:cs="Arial"/>
          <w:lang w:val="es-ES"/>
        </w:rPr>
        <w:lastRenderedPageBreak/>
        <w:t xml:space="preserve">Mexiquense </w:t>
      </w:r>
      <w:r w:rsidR="009C08E7" w:rsidRPr="00605D9D">
        <w:rPr>
          <w:rFonts w:ascii="Palatino Linotype" w:eastAsia="Calibri" w:hAnsi="Palatino Linotype" w:cs="Arial"/>
          <w:b/>
          <w:lang w:val="es-ES"/>
        </w:rPr>
        <w:t>(</w:t>
      </w:r>
      <w:r w:rsidRPr="00605D9D">
        <w:rPr>
          <w:rFonts w:ascii="Palatino Linotype" w:eastAsia="Calibri" w:hAnsi="Palatino Linotype" w:cs="Arial"/>
          <w:b/>
          <w:lang w:val="es-ES"/>
        </w:rPr>
        <w:t>SAIMEX</w:t>
      </w:r>
      <w:r w:rsidR="009C08E7" w:rsidRPr="00605D9D">
        <w:rPr>
          <w:rFonts w:ascii="Palatino Linotype" w:eastAsia="Calibri" w:hAnsi="Palatino Linotype" w:cs="Arial"/>
          <w:b/>
          <w:lang w:val="es-ES"/>
        </w:rPr>
        <w:t>)</w:t>
      </w:r>
      <w:r w:rsidRPr="00605D9D">
        <w:rPr>
          <w:rFonts w:ascii="Palatino Linotype" w:eastAsia="Calibri" w:hAnsi="Palatino Linotype" w:cs="Arial"/>
          <w:b/>
          <w:lang w:val="es-ES"/>
        </w:rPr>
        <w:t xml:space="preserve"> </w:t>
      </w:r>
      <w:r w:rsidRPr="00605D9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A47B49" w:rsidRPr="00605D9D">
        <w:rPr>
          <w:rFonts w:ascii="Palatino Linotype" w:eastAsia="Calibri" w:hAnsi="Palatino Linotype" w:cs="Arial"/>
          <w:b/>
          <w:lang w:val="es-ES"/>
        </w:rPr>
        <w:t>SUJETO OBLIGADO</w:t>
      </w:r>
      <w:r w:rsidR="00A47B49" w:rsidRPr="00605D9D">
        <w:rPr>
          <w:rFonts w:ascii="Palatino Linotype" w:eastAsia="Calibri" w:hAnsi="Palatino Linotype" w:cs="Arial"/>
          <w:lang w:val="es-ES"/>
        </w:rPr>
        <w:t xml:space="preserve"> </w:t>
      </w:r>
      <w:r w:rsidR="009C08E7" w:rsidRPr="00605D9D">
        <w:rPr>
          <w:rFonts w:ascii="Palatino Linotype" w:eastAsia="Calibri" w:hAnsi="Palatino Linotype" w:cs="Arial"/>
          <w:lang w:val="es-ES"/>
        </w:rPr>
        <w:t>presentara</w:t>
      </w:r>
      <w:r w:rsidRPr="00605D9D">
        <w:rPr>
          <w:rFonts w:ascii="Palatino Linotype" w:eastAsia="Calibri" w:hAnsi="Palatino Linotype" w:cs="Arial"/>
          <w:lang w:val="es-ES"/>
        </w:rPr>
        <w:t xml:space="preserve"> el Informe Justificado procedente</w:t>
      </w:r>
      <w:r w:rsidR="00003C88" w:rsidRPr="00605D9D">
        <w:rPr>
          <w:rFonts w:ascii="Palatino Linotype" w:eastAsia="Calibri" w:hAnsi="Palatino Linotype" w:cs="Arial"/>
          <w:lang w:val="es-ES"/>
        </w:rPr>
        <w:t>.</w:t>
      </w:r>
      <w:r w:rsidRPr="00605D9D">
        <w:rPr>
          <w:rFonts w:ascii="Palatino Linotype" w:eastAsia="Calibri" w:hAnsi="Palatino Linotype" w:cs="Arial"/>
          <w:lang w:val="es-ES"/>
        </w:rPr>
        <w:t xml:space="preserve"> </w:t>
      </w:r>
    </w:p>
    <w:p w14:paraId="539EE132" w14:textId="77777777" w:rsidR="00C24D21" w:rsidRPr="00605D9D" w:rsidRDefault="00C24D21" w:rsidP="00C24D21">
      <w:pPr>
        <w:pStyle w:val="Prrafodelista"/>
        <w:rPr>
          <w:rFonts w:ascii="Palatino Linotype" w:hAnsi="Palatino Linotype"/>
          <w:i/>
          <w:color w:val="000000"/>
        </w:rPr>
      </w:pPr>
    </w:p>
    <w:p w14:paraId="74AE5CD9" w14:textId="136F0036" w:rsidR="007B2C0B" w:rsidRPr="00605D9D" w:rsidRDefault="00003C88" w:rsidP="007B2C0B">
      <w:pPr>
        <w:numPr>
          <w:ilvl w:val="0"/>
          <w:numId w:val="1"/>
        </w:numPr>
        <w:spacing w:line="360" w:lineRule="auto"/>
        <w:ind w:left="0" w:firstLine="0"/>
        <w:contextualSpacing/>
        <w:jc w:val="both"/>
        <w:rPr>
          <w:rFonts w:ascii="Palatino Linotype" w:hAnsi="Palatino Linotype"/>
        </w:rPr>
      </w:pPr>
      <w:r w:rsidRPr="00605D9D">
        <w:rPr>
          <w:rFonts w:ascii="Palatino Linotype" w:eastAsia="Calibri" w:hAnsi="Palatino Linotype" w:cs="Arial"/>
          <w:color w:val="000000" w:themeColor="text1"/>
          <w:lang w:val="es-ES"/>
        </w:rPr>
        <w:t xml:space="preserve">El </w:t>
      </w:r>
      <w:r w:rsidRPr="00605D9D">
        <w:rPr>
          <w:rFonts w:ascii="Palatino Linotype" w:eastAsia="Calibri" w:hAnsi="Palatino Linotype" w:cs="Arial"/>
          <w:b/>
          <w:color w:val="000000" w:themeColor="text1"/>
          <w:lang w:val="es-ES"/>
        </w:rPr>
        <w:t xml:space="preserve">SUJETO OBLIGADO </w:t>
      </w:r>
      <w:r w:rsidR="007B2C0B" w:rsidRPr="00605D9D">
        <w:rPr>
          <w:rFonts w:ascii="Palatino Linotype" w:eastAsia="Calibri" w:hAnsi="Palatino Linotype" w:cs="Arial"/>
          <w:color w:val="000000" w:themeColor="text1"/>
          <w:lang w:val="es-ES"/>
        </w:rPr>
        <w:t>fue omiso en rendir el informe justificado respectivo. Por su parte el particular también dejó de realizar manifestaciones que a su derecho convinieran y asistieran.</w:t>
      </w:r>
    </w:p>
    <w:p w14:paraId="626AE223" w14:textId="77777777" w:rsidR="00C24D21" w:rsidRPr="00605D9D" w:rsidRDefault="00C24D21" w:rsidP="00C24D21">
      <w:pPr>
        <w:pStyle w:val="Prrafodelista"/>
        <w:spacing w:line="360" w:lineRule="auto"/>
        <w:ind w:left="0"/>
        <w:jc w:val="both"/>
        <w:rPr>
          <w:rFonts w:ascii="Palatino Linotype" w:hAnsi="Palatino Linotype"/>
          <w:color w:val="000000"/>
        </w:rPr>
      </w:pPr>
    </w:p>
    <w:p w14:paraId="3942767C" w14:textId="09AD0BFF" w:rsidR="00F25DC5" w:rsidRPr="00605D9D" w:rsidRDefault="00077A47" w:rsidP="00B04F34">
      <w:pPr>
        <w:pStyle w:val="Prrafodelista"/>
        <w:numPr>
          <w:ilvl w:val="0"/>
          <w:numId w:val="1"/>
        </w:numPr>
        <w:spacing w:line="360" w:lineRule="auto"/>
        <w:ind w:left="0" w:firstLine="0"/>
        <w:jc w:val="both"/>
        <w:rPr>
          <w:rFonts w:ascii="Palatino Linotype" w:hAnsi="Palatino Linotype"/>
          <w:b/>
        </w:rPr>
      </w:pPr>
      <w:r w:rsidRPr="00605D9D">
        <w:rPr>
          <w:rFonts w:ascii="Palatino Linotype" w:hAnsi="Palatino Linotype"/>
        </w:rPr>
        <w:t>El Comisionado de Origen decretó</w:t>
      </w:r>
      <w:r w:rsidR="006C1608" w:rsidRPr="00605D9D">
        <w:rPr>
          <w:rFonts w:ascii="Palatino Linotype" w:hAnsi="Palatino Linotype"/>
        </w:rPr>
        <w:t xml:space="preserve"> </w:t>
      </w:r>
      <w:r w:rsidR="00B04F34" w:rsidRPr="00605D9D">
        <w:rPr>
          <w:rFonts w:ascii="Palatino Linotype" w:hAnsi="Palatino Linotype"/>
        </w:rPr>
        <w:t>ampliación de pla</w:t>
      </w:r>
      <w:r w:rsidR="007B2C0B" w:rsidRPr="00605D9D">
        <w:rPr>
          <w:rFonts w:ascii="Palatino Linotype" w:hAnsi="Palatino Linotype"/>
        </w:rPr>
        <w:t>zo mediante acuerdo de fecha diecisiete</w:t>
      </w:r>
      <w:r w:rsidR="00B04F34" w:rsidRPr="00605D9D">
        <w:rPr>
          <w:rFonts w:ascii="Palatino Linotype" w:hAnsi="Palatino Linotype"/>
        </w:rPr>
        <w:t xml:space="preserve"> (</w:t>
      </w:r>
      <w:r w:rsidR="007B2C0B" w:rsidRPr="00605D9D">
        <w:rPr>
          <w:rFonts w:ascii="Palatino Linotype" w:hAnsi="Palatino Linotype"/>
        </w:rPr>
        <w:t>17) de febrero</w:t>
      </w:r>
      <w:r w:rsidR="00B04F34" w:rsidRPr="00605D9D">
        <w:rPr>
          <w:rFonts w:ascii="Palatino Linotype" w:hAnsi="Palatino Linotype"/>
        </w:rPr>
        <w:t xml:space="preserve"> de dos mil ve</w:t>
      </w:r>
      <w:r w:rsidR="007B2C0B" w:rsidRPr="00605D9D">
        <w:rPr>
          <w:rFonts w:ascii="Palatino Linotype" w:hAnsi="Palatino Linotype"/>
        </w:rPr>
        <w:t>inte</w:t>
      </w:r>
      <w:r w:rsidR="006C1608" w:rsidRPr="00605D9D">
        <w:rPr>
          <w:rFonts w:ascii="Palatino Linotype" w:hAnsi="Palatino Linotype"/>
        </w:rPr>
        <w:t xml:space="preserve"> </w:t>
      </w:r>
      <w:r w:rsidR="0071412A" w:rsidRPr="00605D9D">
        <w:rPr>
          <w:rFonts w:ascii="Palatino Linotype" w:hAnsi="Palatino Linotype"/>
        </w:rPr>
        <w:t xml:space="preserve">y </w:t>
      </w:r>
      <w:r w:rsidR="007B2C0B" w:rsidRPr="00605D9D">
        <w:rPr>
          <w:rFonts w:ascii="Palatino Linotype" w:hAnsi="Palatino Linotype"/>
        </w:rPr>
        <w:t xml:space="preserve">el posterior </w:t>
      </w:r>
      <w:r w:rsidR="00B04F34" w:rsidRPr="00605D9D">
        <w:rPr>
          <w:rFonts w:ascii="Palatino Linotype" w:hAnsi="Palatino Linotype"/>
        </w:rPr>
        <w:t xml:space="preserve">cierre de instrucción </w:t>
      </w:r>
      <w:r w:rsidR="007B2C0B" w:rsidRPr="00605D9D">
        <w:rPr>
          <w:rFonts w:ascii="Palatino Linotype" w:hAnsi="Palatino Linotype"/>
        </w:rPr>
        <w:t xml:space="preserve">el día veintiocho </w:t>
      </w:r>
      <w:r w:rsidR="006C1608" w:rsidRPr="00605D9D">
        <w:rPr>
          <w:rFonts w:ascii="Palatino Linotype" w:hAnsi="Palatino Linotype"/>
        </w:rPr>
        <w:t>(</w:t>
      </w:r>
      <w:r w:rsidR="007B2C0B" w:rsidRPr="00605D9D">
        <w:rPr>
          <w:rFonts w:ascii="Palatino Linotype" w:hAnsi="Palatino Linotype"/>
        </w:rPr>
        <w:t>28</w:t>
      </w:r>
      <w:r w:rsidRPr="00605D9D">
        <w:rPr>
          <w:rFonts w:ascii="Palatino Linotype" w:hAnsi="Palatino Linotype"/>
        </w:rPr>
        <w:t>) de</w:t>
      </w:r>
      <w:r w:rsidR="007B2C0B" w:rsidRPr="00605D9D">
        <w:rPr>
          <w:rFonts w:ascii="Palatino Linotype" w:hAnsi="Palatino Linotype"/>
        </w:rPr>
        <w:t>l mismo mes y año</w:t>
      </w:r>
      <w:r w:rsidRPr="00605D9D">
        <w:rPr>
          <w:rFonts w:ascii="Palatino Linotype" w:hAnsi="Palatino Linotype"/>
        </w:rPr>
        <w:t xml:space="preserve">. </w:t>
      </w:r>
    </w:p>
    <w:p w14:paraId="47BDA69A" w14:textId="77777777" w:rsidR="00077A47" w:rsidRPr="00605D9D" w:rsidRDefault="00077A47" w:rsidP="00077A47">
      <w:pPr>
        <w:pStyle w:val="Prrafodelista"/>
        <w:spacing w:line="360" w:lineRule="auto"/>
        <w:ind w:left="0"/>
        <w:jc w:val="both"/>
        <w:rPr>
          <w:rFonts w:ascii="Palatino Linotype" w:hAnsi="Palatino Linotype"/>
          <w:b/>
        </w:rPr>
      </w:pPr>
    </w:p>
    <w:p w14:paraId="3FB4C284" w14:textId="2498D701" w:rsidR="001404DE" w:rsidRPr="00605D9D" w:rsidRDefault="00077A47" w:rsidP="001404DE">
      <w:pPr>
        <w:pStyle w:val="Prrafodelista"/>
        <w:numPr>
          <w:ilvl w:val="0"/>
          <w:numId w:val="1"/>
        </w:numPr>
        <w:spacing w:line="360" w:lineRule="auto"/>
        <w:ind w:left="0" w:firstLine="0"/>
        <w:jc w:val="both"/>
        <w:rPr>
          <w:rFonts w:ascii="Palatino Linotype" w:hAnsi="Palatino Linotype"/>
          <w:b/>
        </w:rPr>
      </w:pPr>
      <w:r w:rsidRPr="00605D9D">
        <w:rPr>
          <w:rFonts w:ascii="Palatino Linotype" w:hAnsi="Palatino Linotype"/>
        </w:rPr>
        <w:t>Posteriormente, en la</w:t>
      </w:r>
      <w:r w:rsidR="0071412A" w:rsidRPr="00605D9D">
        <w:rPr>
          <w:rFonts w:ascii="Palatino Linotype" w:hAnsi="Palatino Linotype"/>
        </w:rPr>
        <w:t xml:space="preserve"> </w:t>
      </w:r>
      <w:r w:rsidR="007B2C0B" w:rsidRPr="00605D9D">
        <w:rPr>
          <w:rFonts w:ascii="Palatino Linotype" w:hAnsi="Palatino Linotype"/>
          <w:b/>
        </w:rPr>
        <w:t>Novena</w:t>
      </w:r>
      <w:r w:rsidR="00D77CC5" w:rsidRPr="00605D9D">
        <w:rPr>
          <w:rFonts w:ascii="Palatino Linotype" w:hAnsi="Palatino Linotype"/>
          <w:b/>
        </w:rPr>
        <w:t xml:space="preserve"> Sesión Ordinaria</w:t>
      </w:r>
      <w:r w:rsidR="0071412A" w:rsidRPr="00605D9D">
        <w:rPr>
          <w:rFonts w:ascii="Palatino Linotype" w:hAnsi="Palatino Linotype"/>
        </w:rPr>
        <w:t xml:space="preserve"> de fecha </w:t>
      </w:r>
      <w:r w:rsidR="007B2C0B" w:rsidRPr="00605D9D">
        <w:rPr>
          <w:rFonts w:ascii="Palatino Linotype" w:hAnsi="Palatino Linotype"/>
        </w:rPr>
        <w:t>once</w:t>
      </w:r>
      <w:r w:rsidR="0071412A" w:rsidRPr="00605D9D">
        <w:rPr>
          <w:rFonts w:ascii="Palatino Linotype" w:hAnsi="Palatino Linotype"/>
        </w:rPr>
        <w:t xml:space="preserve"> (</w:t>
      </w:r>
      <w:r w:rsidR="007B2C0B" w:rsidRPr="00605D9D">
        <w:rPr>
          <w:rFonts w:ascii="Palatino Linotype" w:hAnsi="Palatino Linotype"/>
        </w:rPr>
        <w:t>11</w:t>
      </w:r>
      <w:r w:rsidR="00D77CC5" w:rsidRPr="00605D9D">
        <w:rPr>
          <w:rFonts w:ascii="Palatino Linotype" w:hAnsi="Palatino Linotype"/>
        </w:rPr>
        <w:t>) de</w:t>
      </w:r>
      <w:r w:rsidR="0071412A" w:rsidRPr="00605D9D">
        <w:rPr>
          <w:rFonts w:ascii="Palatino Linotype" w:hAnsi="Palatino Linotype"/>
        </w:rPr>
        <w:t xml:space="preserve"> </w:t>
      </w:r>
      <w:r w:rsidR="007B2C0B" w:rsidRPr="00605D9D">
        <w:rPr>
          <w:rFonts w:ascii="Palatino Linotype" w:hAnsi="Palatino Linotype"/>
        </w:rPr>
        <w:t>marz</w:t>
      </w:r>
      <w:r w:rsidR="0071412A" w:rsidRPr="00605D9D">
        <w:rPr>
          <w:rFonts w:ascii="Palatino Linotype" w:hAnsi="Palatino Linotype"/>
        </w:rPr>
        <w:t xml:space="preserve">o </w:t>
      </w:r>
      <w:r w:rsidR="00D77CC5" w:rsidRPr="00605D9D">
        <w:rPr>
          <w:rFonts w:ascii="Palatino Linotype" w:hAnsi="Palatino Linotype"/>
        </w:rPr>
        <w:t>de dos mil</w:t>
      </w:r>
      <w:r w:rsidR="0071412A" w:rsidRPr="00605D9D">
        <w:rPr>
          <w:rFonts w:ascii="Palatino Linotype" w:hAnsi="Palatino Linotype"/>
        </w:rPr>
        <w:t xml:space="preserve"> veinte</w:t>
      </w:r>
      <w:r w:rsidRPr="00605D9D">
        <w:rPr>
          <w:rFonts w:ascii="Palatino Linotype" w:hAnsi="Palatino Linotype"/>
        </w:rPr>
        <w:t xml:space="preserve">, en términos del artículo 63 de los Lineamientos para el funcionamiento del Pleno y las Comisiones del Instituto de Transparencia, Acceso a la Información Pública y Protección de Datos Personales del Estado de México y Municipios, y conforme al registro de returnos que lleva la Secretaría Técnica de este Instituto se realizó el returno del asunto que ahora </w:t>
      </w:r>
      <w:r w:rsidR="00C27DC0" w:rsidRPr="00605D9D">
        <w:rPr>
          <w:rFonts w:ascii="Palatino Linotype" w:hAnsi="Palatino Linotype"/>
        </w:rPr>
        <w:t xml:space="preserve">nos ocupa al Comisionado José Guadalupe Luna Hernández para realizar la resolución correspondiente, misma que ahora se pronuncia y; </w:t>
      </w:r>
    </w:p>
    <w:p w14:paraId="51E91971" w14:textId="3C9245D9" w:rsidR="00585F00" w:rsidRPr="00605D9D" w:rsidRDefault="00585F00" w:rsidP="005D4114">
      <w:pPr>
        <w:pStyle w:val="Ttulo1"/>
        <w:spacing w:before="0" w:line="360" w:lineRule="auto"/>
        <w:jc w:val="center"/>
        <w:rPr>
          <w:b/>
          <w:szCs w:val="24"/>
        </w:rPr>
      </w:pPr>
      <w:bookmarkStart w:id="62" w:name="_Toc491791302"/>
      <w:bookmarkStart w:id="63" w:name="_Toc36048714"/>
      <w:r w:rsidRPr="00605D9D">
        <w:rPr>
          <w:b/>
          <w:szCs w:val="24"/>
        </w:rPr>
        <w:lastRenderedPageBreak/>
        <w:t>CONSIDERANDO</w:t>
      </w:r>
      <w:bookmarkEnd w:id="62"/>
      <w:bookmarkEnd w:id="63"/>
    </w:p>
    <w:p w14:paraId="7681ED66" w14:textId="77777777" w:rsidR="00585F00" w:rsidRPr="00605D9D" w:rsidRDefault="00585F00" w:rsidP="005D4114">
      <w:pPr>
        <w:spacing w:line="360" w:lineRule="auto"/>
        <w:rPr>
          <w:rFonts w:ascii="Palatino Linotype" w:hAnsi="Palatino Linotype"/>
          <w:lang w:val="es-MX" w:eastAsia="en-US"/>
        </w:rPr>
      </w:pPr>
    </w:p>
    <w:p w14:paraId="717D4ABA" w14:textId="30EA7072" w:rsidR="00585F00" w:rsidRPr="00605D9D" w:rsidRDefault="00585F00" w:rsidP="005D4114">
      <w:pPr>
        <w:pStyle w:val="Ttulo2"/>
        <w:spacing w:before="0" w:line="360" w:lineRule="auto"/>
        <w:rPr>
          <w:rFonts w:ascii="Palatino Linotype" w:hAnsi="Palatino Linotype"/>
          <w:b/>
          <w:color w:val="auto"/>
          <w:sz w:val="24"/>
          <w:szCs w:val="24"/>
        </w:rPr>
      </w:pPr>
      <w:bookmarkStart w:id="64" w:name="_Toc491791303"/>
      <w:bookmarkStart w:id="65" w:name="_Toc36048715"/>
      <w:r w:rsidRPr="00605D9D">
        <w:rPr>
          <w:rFonts w:ascii="Palatino Linotype" w:hAnsi="Palatino Linotype"/>
          <w:b/>
          <w:color w:val="auto"/>
          <w:sz w:val="24"/>
          <w:szCs w:val="24"/>
        </w:rPr>
        <w:t>PRIMERO. De la competencia</w:t>
      </w:r>
      <w:bookmarkEnd w:id="64"/>
      <w:r w:rsidR="00293D6D" w:rsidRPr="00605D9D">
        <w:rPr>
          <w:rFonts w:ascii="Palatino Linotype" w:hAnsi="Palatino Linotype"/>
          <w:b/>
          <w:color w:val="auto"/>
          <w:sz w:val="24"/>
          <w:szCs w:val="24"/>
        </w:rPr>
        <w:t>.</w:t>
      </w:r>
      <w:bookmarkEnd w:id="65"/>
    </w:p>
    <w:p w14:paraId="6EA8B854" w14:textId="77777777" w:rsidR="00585F00" w:rsidRPr="00605D9D" w:rsidRDefault="00585F00" w:rsidP="005D4114">
      <w:pPr>
        <w:spacing w:line="360" w:lineRule="auto"/>
        <w:rPr>
          <w:rFonts w:ascii="Palatino Linotype" w:hAnsi="Palatino Linotype"/>
          <w:lang w:val="es-MX" w:eastAsia="en-US"/>
        </w:rPr>
      </w:pPr>
    </w:p>
    <w:p w14:paraId="1A2AC03F" w14:textId="6C1F0D69" w:rsidR="001F5AF8" w:rsidRPr="00605D9D" w:rsidRDefault="00357253" w:rsidP="005D4114">
      <w:pPr>
        <w:pStyle w:val="Prrafodelista"/>
        <w:numPr>
          <w:ilvl w:val="0"/>
          <w:numId w:val="1"/>
        </w:numPr>
        <w:spacing w:line="360" w:lineRule="auto"/>
        <w:ind w:left="0" w:firstLine="0"/>
        <w:jc w:val="both"/>
        <w:rPr>
          <w:rFonts w:ascii="Palatino Linotype" w:eastAsia="Calibri" w:hAnsi="Palatino Linotype" w:cs="Times New Roman"/>
          <w:lang w:val="es-ES"/>
        </w:rPr>
      </w:pPr>
      <w:r w:rsidRPr="00605D9D">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CA1C5F" w:rsidRPr="00605D9D">
        <w:rPr>
          <w:rFonts w:ascii="Palatino Linotype" w:eastAsia="Calibri" w:hAnsi="Palatino Linotype" w:cs="Times New Roman"/>
          <w:lang w:val="es-ES"/>
        </w:rPr>
        <w:t xml:space="preserve"> segundo</w:t>
      </w:r>
      <w:r w:rsidRPr="00605D9D">
        <w:rPr>
          <w:rFonts w:ascii="Palatino Linotype" w:eastAsia="Calibri" w:hAnsi="Palatino Linotype" w:cs="Times New Roman"/>
          <w:lang w:val="es-ES"/>
        </w:rPr>
        <w:t xml:space="preserve">, vigésimo </w:t>
      </w:r>
      <w:r w:rsidR="00CA1C5F" w:rsidRPr="00605D9D">
        <w:rPr>
          <w:rFonts w:ascii="Palatino Linotype" w:eastAsia="Calibri" w:hAnsi="Palatino Linotype" w:cs="Times New Roman"/>
          <w:lang w:val="es-ES"/>
        </w:rPr>
        <w:t>tercero</w:t>
      </w:r>
      <w:r w:rsidRPr="00605D9D">
        <w:rPr>
          <w:rFonts w:ascii="Palatino Linotype" w:eastAsia="Calibri" w:hAnsi="Palatino Linotype" w:cs="Times New Roman"/>
          <w:lang w:val="es-ES"/>
        </w:rPr>
        <w:t xml:space="preserve"> y vigésimo </w:t>
      </w:r>
      <w:r w:rsidR="00CA1C5F" w:rsidRPr="00605D9D">
        <w:rPr>
          <w:rFonts w:ascii="Palatino Linotype" w:eastAsia="Calibri" w:hAnsi="Palatino Linotype" w:cs="Times New Roman"/>
          <w:lang w:val="es-ES"/>
        </w:rPr>
        <w:t>cuarto</w:t>
      </w:r>
      <w:r w:rsidRPr="00605D9D">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605D9D">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FA7C123" w14:textId="77777777" w:rsidR="000D13EA" w:rsidRPr="00605D9D" w:rsidRDefault="000D13EA" w:rsidP="005D4114">
      <w:pPr>
        <w:pStyle w:val="Prrafodelista"/>
        <w:spacing w:line="360" w:lineRule="auto"/>
        <w:ind w:left="0"/>
        <w:jc w:val="both"/>
        <w:rPr>
          <w:rFonts w:ascii="Palatino Linotype" w:eastAsia="Calibri" w:hAnsi="Palatino Linotype" w:cs="Times New Roman"/>
          <w:lang w:val="es-ES"/>
        </w:rPr>
      </w:pPr>
    </w:p>
    <w:p w14:paraId="23C784AF" w14:textId="77777777" w:rsidR="00585F00" w:rsidRPr="00605D9D" w:rsidRDefault="00585F00" w:rsidP="005D4114">
      <w:pPr>
        <w:pStyle w:val="Ttulo2"/>
        <w:spacing w:before="0" w:line="360" w:lineRule="auto"/>
        <w:rPr>
          <w:rFonts w:ascii="Palatino Linotype" w:hAnsi="Palatino Linotype"/>
          <w:b/>
          <w:color w:val="auto"/>
          <w:sz w:val="24"/>
          <w:szCs w:val="24"/>
        </w:rPr>
      </w:pPr>
      <w:bookmarkStart w:id="66" w:name="_Toc491791304"/>
      <w:bookmarkStart w:id="67" w:name="_Toc36048716"/>
      <w:r w:rsidRPr="00605D9D">
        <w:rPr>
          <w:rFonts w:ascii="Palatino Linotype" w:hAnsi="Palatino Linotype"/>
          <w:b/>
          <w:color w:val="auto"/>
          <w:sz w:val="24"/>
          <w:szCs w:val="24"/>
        </w:rPr>
        <w:t>SEGUNDO. De la oportunidad y procedencia.</w:t>
      </w:r>
      <w:bookmarkEnd w:id="66"/>
      <w:bookmarkEnd w:id="67"/>
    </w:p>
    <w:p w14:paraId="46BC18EE" w14:textId="77777777" w:rsidR="00361A0C" w:rsidRPr="00605D9D" w:rsidRDefault="00361A0C" w:rsidP="005D4114">
      <w:pPr>
        <w:spacing w:line="360" w:lineRule="auto"/>
        <w:rPr>
          <w:rFonts w:ascii="Palatino Linotype" w:hAnsi="Palatino Linotype"/>
          <w:lang w:val="es-MX" w:eastAsia="en-US"/>
        </w:rPr>
      </w:pPr>
    </w:p>
    <w:p w14:paraId="0D99EA6A" w14:textId="77777777" w:rsidR="00F0464F" w:rsidRPr="00605D9D" w:rsidRDefault="00F0464F" w:rsidP="00F0464F">
      <w:pPr>
        <w:pStyle w:val="Prrafodelista"/>
        <w:numPr>
          <w:ilvl w:val="0"/>
          <w:numId w:val="1"/>
        </w:numPr>
        <w:spacing w:line="360" w:lineRule="auto"/>
        <w:ind w:left="0" w:firstLine="0"/>
        <w:jc w:val="both"/>
        <w:rPr>
          <w:rFonts w:ascii="Palatino Linotype" w:eastAsia="Times New Roman" w:hAnsi="Palatino Linotype" w:cs="Arial"/>
          <w:color w:val="000000"/>
        </w:rPr>
      </w:pPr>
      <w:r w:rsidRPr="00605D9D">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605D9D">
        <w:rPr>
          <w:rFonts w:ascii="Palatino Linotype" w:eastAsia="Calibri" w:hAnsi="Palatino Linotype" w:cs="Arial"/>
          <w:b/>
          <w:lang w:val="es-ES"/>
        </w:rPr>
        <w:t>SUJETO OBLIGADO</w:t>
      </w:r>
      <w:r w:rsidRPr="00605D9D">
        <w:rPr>
          <w:rFonts w:ascii="Palatino Linotype" w:eastAsia="Calibri" w:hAnsi="Palatino Linotype" w:cs="Arial"/>
          <w:lang w:val="es-ES"/>
        </w:rPr>
        <w:t xml:space="preserve"> para entregar la respuesta a una solicitud de información pública, es de quince días </w:t>
      </w:r>
      <w:r w:rsidRPr="00605D9D">
        <w:rPr>
          <w:rFonts w:ascii="Palatino Linotype" w:eastAsia="Calibri" w:hAnsi="Palatino Linotype" w:cs="Arial"/>
          <w:lang w:val="es-ES"/>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65274E7" w14:textId="77777777" w:rsidR="00F0464F" w:rsidRPr="00605D9D" w:rsidRDefault="00F0464F" w:rsidP="00F0464F">
      <w:pPr>
        <w:pStyle w:val="Prrafodelista"/>
        <w:spacing w:line="360" w:lineRule="auto"/>
        <w:ind w:left="0"/>
        <w:jc w:val="both"/>
        <w:rPr>
          <w:rFonts w:ascii="Palatino Linotype" w:eastAsia="Times New Roman" w:hAnsi="Palatino Linotype" w:cs="Arial"/>
          <w:color w:val="000000"/>
        </w:rPr>
      </w:pPr>
    </w:p>
    <w:p w14:paraId="17A6B7B9" w14:textId="77777777" w:rsidR="00F0464F" w:rsidRPr="00605D9D" w:rsidRDefault="00F0464F" w:rsidP="00F0464F">
      <w:pPr>
        <w:pStyle w:val="Prrafodelista"/>
        <w:numPr>
          <w:ilvl w:val="0"/>
          <w:numId w:val="1"/>
        </w:numPr>
        <w:spacing w:line="360" w:lineRule="auto"/>
        <w:ind w:left="0" w:firstLine="0"/>
        <w:jc w:val="both"/>
        <w:rPr>
          <w:rFonts w:ascii="Palatino Linotype" w:eastAsia="Times New Roman" w:hAnsi="Palatino Linotype" w:cs="Arial"/>
          <w:color w:val="000000"/>
        </w:rPr>
      </w:pPr>
      <w:r w:rsidRPr="00605D9D">
        <w:rPr>
          <w:rFonts w:ascii="Palatino Linotype" w:eastAsia="Calibri" w:hAnsi="Palatino Linotype" w:cs="Arial"/>
          <w:lang w:val="es-ES"/>
        </w:rPr>
        <w:t xml:space="preserve">Por ende, se constituye la figura jurídica de la </w:t>
      </w:r>
      <w:r w:rsidRPr="00605D9D">
        <w:rPr>
          <w:rFonts w:ascii="Palatino Linotype" w:eastAsia="Calibri" w:hAnsi="Palatino Linotype" w:cs="Arial"/>
          <w:i/>
          <w:lang w:val="es-ES"/>
        </w:rPr>
        <w:t>negativa ficta</w:t>
      </w:r>
      <w:r w:rsidRPr="00605D9D">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605D9D">
        <w:rPr>
          <w:rFonts w:ascii="Palatino Linotype" w:eastAsia="Calibri" w:hAnsi="Palatino Linotype" w:cs="Arial"/>
          <w:b/>
          <w:lang w:val="es-ES"/>
        </w:rPr>
        <w:t>178</w:t>
      </w:r>
      <w:r w:rsidRPr="00605D9D">
        <w:rPr>
          <w:rFonts w:ascii="Palatino Linotype" w:eastAsia="Calibri" w:hAnsi="Palatino Linotype" w:cs="Arial"/>
          <w:lang w:val="es-ES"/>
        </w:rPr>
        <w:t xml:space="preserve"> segundo párrafo de </w:t>
      </w:r>
      <w:r w:rsidRPr="00605D9D">
        <w:rPr>
          <w:rFonts w:ascii="Palatino Linotype" w:eastAsia="Calibri" w:hAnsi="Palatino Linotype" w:cs="Arial"/>
          <w:b/>
          <w:lang w:val="es-ES"/>
        </w:rPr>
        <w:t>Ley de Transparencia y Acceso a la Información Pública del Estado de México y Municipios</w:t>
      </w:r>
      <w:r w:rsidRPr="00605D9D">
        <w:rPr>
          <w:rFonts w:ascii="Palatino Linotype" w:eastAsia="Calibri" w:hAnsi="Palatino Linotype" w:cs="Times New Roman"/>
          <w:color w:val="000000"/>
          <w:shd w:val="clear" w:color="auto" w:fill="FFFFFF"/>
        </w:rPr>
        <w:t xml:space="preserve">, que dispone; ante la falta de respuesta del </w:t>
      </w:r>
      <w:r w:rsidRPr="00605D9D">
        <w:rPr>
          <w:rFonts w:ascii="Palatino Linotype" w:eastAsia="Calibri" w:hAnsi="Palatino Linotype" w:cs="Times New Roman"/>
          <w:b/>
          <w:color w:val="000000"/>
          <w:shd w:val="clear" w:color="auto" w:fill="FFFFFF"/>
        </w:rPr>
        <w:t>SUJETO OBLIGADO,</w:t>
      </w:r>
      <w:r w:rsidRPr="00605D9D">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605D9D">
        <w:rPr>
          <w:rFonts w:ascii="Palatino Linotype" w:eastAsia="Calibri" w:hAnsi="Palatino Linotype" w:cs="Times New Roman"/>
          <w:b/>
          <w:color w:val="000000"/>
          <w:shd w:val="clear" w:color="auto" w:fill="FFFFFF"/>
        </w:rPr>
        <w:t xml:space="preserve">podrá ser interpuesto en cualquier momento. </w:t>
      </w:r>
    </w:p>
    <w:p w14:paraId="71E2F012" w14:textId="77777777" w:rsidR="00F0464F" w:rsidRPr="00605D9D" w:rsidRDefault="00F0464F" w:rsidP="00F0464F">
      <w:pPr>
        <w:ind w:left="284"/>
        <w:contextualSpacing/>
        <w:rPr>
          <w:rFonts w:ascii="Palatino Linotype" w:eastAsia="Times New Roman" w:hAnsi="Palatino Linotype" w:cs="Arial"/>
          <w:color w:val="000000"/>
        </w:rPr>
      </w:pPr>
    </w:p>
    <w:p w14:paraId="2A20E7C3" w14:textId="77777777" w:rsidR="00F0464F" w:rsidRPr="00605D9D" w:rsidRDefault="00F0464F" w:rsidP="00F0464F">
      <w:pPr>
        <w:pStyle w:val="Prrafodelista"/>
        <w:numPr>
          <w:ilvl w:val="0"/>
          <w:numId w:val="1"/>
        </w:numPr>
        <w:spacing w:line="360" w:lineRule="auto"/>
        <w:ind w:left="0" w:firstLine="0"/>
        <w:jc w:val="both"/>
        <w:rPr>
          <w:rFonts w:ascii="Palatino Linotype" w:eastAsia="Times New Roman" w:hAnsi="Palatino Linotype" w:cs="Arial"/>
          <w:color w:val="000000"/>
        </w:rPr>
      </w:pPr>
      <w:r w:rsidRPr="00605D9D">
        <w:rPr>
          <w:rFonts w:ascii="Palatino Linotype" w:eastAsia="Calibri" w:hAnsi="Palatino Linotype" w:cs="Arial"/>
          <w:lang w:val="es-ES"/>
        </w:rPr>
        <w:t xml:space="preserve">Por lo que, tratándose de la </w:t>
      </w:r>
      <w:r w:rsidRPr="00605D9D">
        <w:rPr>
          <w:rFonts w:ascii="Palatino Linotype" w:eastAsia="Calibri" w:hAnsi="Palatino Linotype" w:cs="Arial"/>
          <w:i/>
          <w:lang w:val="es-ES"/>
        </w:rPr>
        <w:t>negativa ficta</w:t>
      </w:r>
      <w:r w:rsidRPr="00605D9D">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605D9D">
        <w:rPr>
          <w:rFonts w:ascii="Palatino Linotype" w:eastAsia="Calibri" w:hAnsi="Palatino Linotype" w:cs="Arial"/>
          <w:lang w:val="es-ES"/>
        </w:rPr>
        <w:lastRenderedPageBreak/>
        <w:t xml:space="preserve">interposición del recurso de revisión en cualquier tiempo cuando exista </w:t>
      </w:r>
      <w:r w:rsidRPr="00605D9D">
        <w:rPr>
          <w:rFonts w:ascii="Palatino Linotype" w:eastAsia="Calibri" w:hAnsi="Palatino Linotype" w:cs="Arial"/>
          <w:i/>
          <w:lang w:val="es-ES"/>
        </w:rPr>
        <w:t>negativa ficta</w:t>
      </w:r>
      <w:r w:rsidRPr="00605D9D">
        <w:rPr>
          <w:rFonts w:ascii="Palatino Linotype" w:eastAsia="Calibri" w:hAnsi="Palatino Linotype" w:cs="Arial"/>
          <w:lang w:val="es-ES"/>
        </w:rPr>
        <w:t>, que señala:</w:t>
      </w:r>
    </w:p>
    <w:p w14:paraId="6F425077" w14:textId="77777777" w:rsidR="00F0464F" w:rsidRPr="00605D9D" w:rsidRDefault="00F0464F" w:rsidP="00F0464F">
      <w:pPr>
        <w:tabs>
          <w:tab w:val="left" w:pos="7655"/>
        </w:tabs>
        <w:spacing w:before="240" w:after="240" w:line="360" w:lineRule="auto"/>
        <w:ind w:left="567" w:right="567"/>
        <w:jc w:val="center"/>
        <w:rPr>
          <w:rFonts w:ascii="Palatino Linotype" w:eastAsia="Calibri" w:hAnsi="Palatino Linotype" w:cs="Arial"/>
          <w:b/>
          <w:lang w:val="es-ES"/>
        </w:rPr>
      </w:pPr>
      <w:r w:rsidRPr="00605D9D">
        <w:rPr>
          <w:rFonts w:ascii="Palatino Linotype" w:eastAsia="Calibri" w:hAnsi="Palatino Linotype" w:cs="Arial"/>
          <w:b/>
          <w:lang w:val="es-ES"/>
        </w:rPr>
        <w:t>Criterio 0001-15</w:t>
      </w:r>
    </w:p>
    <w:p w14:paraId="5E15EAAD" w14:textId="77777777" w:rsidR="00F0464F" w:rsidRPr="00605D9D" w:rsidRDefault="00F0464F" w:rsidP="00F0464F">
      <w:pPr>
        <w:tabs>
          <w:tab w:val="left" w:pos="7655"/>
        </w:tabs>
        <w:spacing w:before="240" w:after="240" w:line="360" w:lineRule="auto"/>
        <w:ind w:left="567" w:right="567"/>
        <w:jc w:val="both"/>
        <w:rPr>
          <w:rFonts w:ascii="Palatino Linotype" w:eastAsia="Calibri" w:hAnsi="Palatino Linotype" w:cs="Arial"/>
          <w:i/>
          <w:lang w:val="es-ES"/>
        </w:rPr>
      </w:pPr>
      <w:r w:rsidRPr="00605D9D">
        <w:rPr>
          <w:rFonts w:ascii="Palatino Linotype" w:eastAsia="Calibri" w:hAnsi="Palatino Linotype" w:cs="Arial"/>
          <w:b/>
          <w:i/>
          <w:lang w:val="es-ES"/>
        </w:rPr>
        <w:t>NEGATIVA FICTA. PLAZO PARA INTERPONER EL RECURSO DE REVISIÓN TRATÁNDOSE DE.</w:t>
      </w:r>
      <w:r w:rsidRPr="00605D9D">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9D8DC06" w14:textId="77777777" w:rsidR="00F0464F" w:rsidRPr="00605D9D" w:rsidRDefault="00F0464F" w:rsidP="00F0464F">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605D9D">
        <w:rPr>
          <w:rFonts w:ascii="Palatino Linotype" w:eastAsia="Times New Roman" w:hAnsi="Palatino Linotype" w:cs="Arial"/>
          <w:color w:val="000000" w:themeColor="text1"/>
          <w:lang w:val="es-ES" w:eastAsia="es-MX"/>
        </w:rPr>
        <w:lastRenderedPageBreak/>
        <w:t xml:space="preserve">Lo anterior, se explica porque la </w:t>
      </w:r>
      <w:r w:rsidRPr="00605D9D">
        <w:rPr>
          <w:rFonts w:ascii="Palatino Linotype" w:eastAsia="Times New Roman" w:hAnsi="Palatino Linotype" w:cs="Arial"/>
          <w:b/>
          <w:color w:val="000000" w:themeColor="text1"/>
          <w:u w:val="single"/>
          <w:lang w:val="es-ES" w:eastAsia="es-MX"/>
        </w:rPr>
        <w:t>posible ausencia</w:t>
      </w:r>
      <w:r w:rsidRPr="00605D9D">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605D9D">
        <w:rPr>
          <w:rFonts w:ascii="Palatino Linotype" w:eastAsia="Times New Roman" w:hAnsi="Palatino Linotype" w:cs="Arial"/>
          <w:b/>
          <w:color w:val="000000" w:themeColor="text1"/>
          <w:lang w:val="es-ES" w:eastAsia="es-MX"/>
        </w:rPr>
        <w:t>SUJETO OBLIGADO</w:t>
      </w:r>
      <w:r w:rsidRPr="00605D9D">
        <w:rPr>
          <w:rFonts w:ascii="Palatino Linotype" w:eastAsia="Times New Roman" w:hAnsi="Palatino Linotype" w:cs="Arial"/>
          <w:color w:val="000000" w:themeColor="text1"/>
          <w:lang w:val="es-ES" w:eastAsia="es-MX"/>
        </w:rPr>
        <w:t>.</w:t>
      </w:r>
    </w:p>
    <w:p w14:paraId="5F7D783E" w14:textId="77777777" w:rsidR="00F0464F" w:rsidRPr="00605D9D" w:rsidRDefault="00F0464F" w:rsidP="00F0464F">
      <w:pPr>
        <w:ind w:left="284"/>
        <w:contextualSpacing/>
        <w:rPr>
          <w:rFonts w:ascii="Palatino Linotype" w:eastAsia="Times New Roman" w:hAnsi="Palatino Linotype" w:cs="Arial"/>
          <w:color w:val="000000" w:themeColor="text1"/>
          <w:lang w:val="es-ES" w:eastAsia="es-MX"/>
        </w:rPr>
      </w:pPr>
    </w:p>
    <w:p w14:paraId="6B7AC6DA" w14:textId="77777777" w:rsidR="00F0464F" w:rsidRPr="00605D9D" w:rsidRDefault="00F0464F" w:rsidP="00F0464F">
      <w:pPr>
        <w:pStyle w:val="Prrafodelista"/>
        <w:numPr>
          <w:ilvl w:val="0"/>
          <w:numId w:val="1"/>
        </w:numPr>
        <w:spacing w:line="360" w:lineRule="auto"/>
        <w:ind w:left="0" w:firstLine="0"/>
        <w:jc w:val="both"/>
        <w:rPr>
          <w:rFonts w:ascii="Palatino Linotype" w:hAnsi="Palatino Linotype" w:cs="Arial"/>
          <w:b/>
        </w:rPr>
      </w:pPr>
      <w:r w:rsidRPr="00605D9D">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605D9D">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609B9F3E" w14:textId="77777777" w:rsidR="00F0464F" w:rsidRPr="00605D9D" w:rsidRDefault="00F0464F" w:rsidP="00F0464F">
      <w:pPr>
        <w:pStyle w:val="Prrafodelista"/>
        <w:spacing w:line="360" w:lineRule="auto"/>
        <w:ind w:left="0"/>
        <w:jc w:val="both"/>
        <w:rPr>
          <w:rFonts w:ascii="Palatino Linotype" w:hAnsi="Palatino Linotype" w:cs="Arial"/>
          <w:b/>
        </w:rPr>
      </w:pPr>
    </w:p>
    <w:p w14:paraId="7F2803BC" w14:textId="77777777" w:rsidR="00F0464F" w:rsidRPr="00605D9D" w:rsidRDefault="00F0464F" w:rsidP="00F0464F">
      <w:pPr>
        <w:pStyle w:val="Prrafodelista"/>
        <w:numPr>
          <w:ilvl w:val="0"/>
          <w:numId w:val="1"/>
        </w:numPr>
        <w:spacing w:line="360" w:lineRule="auto"/>
        <w:ind w:left="0" w:firstLine="0"/>
        <w:jc w:val="both"/>
        <w:rPr>
          <w:rFonts w:ascii="Palatino Linotype" w:hAnsi="Palatino Linotype" w:cs="Arial"/>
          <w:b/>
        </w:rPr>
      </w:pPr>
      <w:r w:rsidRPr="00605D9D">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w:t>
      </w:r>
      <w:r w:rsidRPr="00605D9D">
        <w:rPr>
          <w:rFonts w:ascii="Palatino Linotype" w:hAnsi="Palatino Linotype" w:cs="Arial"/>
          <w:lang w:val="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14:paraId="23E084CA" w14:textId="77777777" w:rsidR="00F0464F" w:rsidRPr="00605D9D" w:rsidRDefault="00F0464F" w:rsidP="00F0464F">
      <w:pPr>
        <w:pStyle w:val="Prrafodelista"/>
        <w:rPr>
          <w:rFonts w:ascii="Palatino Linotype" w:hAnsi="Palatino Linotype" w:cs="Arial"/>
          <w:b/>
        </w:rPr>
      </w:pPr>
    </w:p>
    <w:p w14:paraId="3D242D8C" w14:textId="77777777" w:rsidR="00F0464F" w:rsidRPr="00605D9D" w:rsidRDefault="00F0464F" w:rsidP="00F0464F">
      <w:pPr>
        <w:pStyle w:val="Prrafodelista"/>
        <w:numPr>
          <w:ilvl w:val="0"/>
          <w:numId w:val="1"/>
        </w:numPr>
        <w:spacing w:line="360" w:lineRule="auto"/>
        <w:ind w:left="0" w:firstLine="0"/>
        <w:jc w:val="both"/>
        <w:rPr>
          <w:rFonts w:ascii="Palatino Linotype" w:hAnsi="Palatino Linotype" w:cs="Arial"/>
          <w:b/>
        </w:rPr>
      </w:pPr>
      <w:r w:rsidRPr="00605D9D">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9463E0E" w14:textId="77777777" w:rsidR="00F0464F" w:rsidRPr="00605D9D" w:rsidRDefault="00F0464F" w:rsidP="00F0464F">
      <w:pPr>
        <w:pStyle w:val="Prrafodelista"/>
        <w:spacing w:line="360" w:lineRule="auto"/>
        <w:ind w:left="0"/>
        <w:jc w:val="both"/>
        <w:rPr>
          <w:rFonts w:ascii="Palatino Linotype" w:hAnsi="Palatino Linotype" w:cs="Arial"/>
          <w:b/>
        </w:rPr>
      </w:pPr>
    </w:p>
    <w:p w14:paraId="43119A27" w14:textId="77777777" w:rsidR="00F0464F" w:rsidRPr="00605D9D" w:rsidRDefault="00F0464F" w:rsidP="00F0464F">
      <w:pPr>
        <w:pStyle w:val="Prrafodelista"/>
        <w:numPr>
          <w:ilvl w:val="0"/>
          <w:numId w:val="1"/>
        </w:numPr>
        <w:spacing w:line="360" w:lineRule="auto"/>
        <w:ind w:left="0" w:firstLine="0"/>
        <w:jc w:val="both"/>
        <w:rPr>
          <w:rFonts w:ascii="Palatino Linotype" w:hAnsi="Palatino Linotype" w:cs="Arial"/>
          <w:b/>
        </w:rPr>
      </w:pPr>
      <w:r w:rsidRPr="00605D9D">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CB74CA7" w14:textId="77777777" w:rsidR="00F0464F" w:rsidRPr="00605D9D" w:rsidRDefault="00F0464F" w:rsidP="00F0464F">
      <w:pPr>
        <w:pStyle w:val="Prrafodelista"/>
        <w:rPr>
          <w:rFonts w:ascii="Palatino Linotype" w:hAnsi="Palatino Linotype" w:cs="Arial"/>
          <w:b/>
        </w:rPr>
      </w:pPr>
    </w:p>
    <w:p w14:paraId="429A0B7D" w14:textId="77777777" w:rsidR="00F0464F" w:rsidRPr="00605D9D" w:rsidRDefault="00F0464F" w:rsidP="00F0464F">
      <w:pPr>
        <w:pStyle w:val="Prrafodelista"/>
        <w:numPr>
          <w:ilvl w:val="0"/>
          <w:numId w:val="1"/>
        </w:numPr>
        <w:spacing w:line="360" w:lineRule="auto"/>
        <w:ind w:left="0" w:firstLine="0"/>
        <w:jc w:val="both"/>
        <w:rPr>
          <w:rFonts w:ascii="Palatino Linotype" w:hAnsi="Palatino Linotype" w:cs="Arial"/>
          <w:b/>
        </w:rPr>
      </w:pPr>
      <w:r w:rsidRPr="00605D9D">
        <w:rPr>
          <w:rFonts w:ascii="Palatino Linotype" w:hAnsi="Palatino Linotype" w:cs="Arial"/>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EC2384D" w14:textId="77777777" w:rsidR="00F0464F" w:rsidRPr="00605D9D" w:rsidRDefault="00F0464F" w:rsidP="00F0464F">
      <w:pPr>
        <w:pStyle w:val="Prrafodelista"/>
        <w:numPr>
          <w:ilvl w:val="0"/>
          <w:numId w:val="1"/>
        </w:numPr>
        <w:spacing w:line="360" w:lineRule="auto"/>
        <w:ind w:left="0" w:firstLine="0"/>
        <w:jc w:val="both"/>
        <w:rPr>
          <w:rFonts w:ascii="Palatino Linotype" w:hAnsi="Palatino Linotype" w:cs="Arial"/>
          <w:b/>
        </w:rPr>
      </w:pPr>
      <w:r w:rsidRPr="00605D9D">
        <w:rPr>
          <w:rFonts w:ascii="Palatino Linotype" w:hAnsi="Palatino Linotype" w:cs="Arial"/>
          <w:lang w:val="es-ES"/>
        </w:rPr>
        <w:lastRenderedPageBreak/>
        <w:t>Expuesto</w:t>
      </w:r>
      <w:r w:rsidRPr="00605D9D">
        <w:rPr>
          <w:rFonts w:ascii="Palatino Linotype" w:eastAsia="Calibri" w:hAnsi="Palatino Linotype" w:cs="Aria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D7B2B31" w14:textId="4FFBE556" w:rsidR="00AC7181" w:rsidRPr="00605D9D" w:rsidRDefault="00AC7181" w:rsidP="00F0464F">
      <w:pPr>
        <w:tabs>
          <w:tab w:val="left" w:pos="0"/>
        </w:tabs>
        <w:spacing w:line="360" w:lineRule="auto"/>
        <w:ind w:right="49"/>
        <w:contextualSpacing/>
        <w:jc w:val="both"/>
        <w:rPr>
          <w:rFonts w:ascii="Palatino Linotype" w:eastAsia="MS Mincho" w:hAnsi="Palatino Linotype" w:cs="Arial"/>
        </w:rPr>
      </w:pPr>
    </w:p>
    <w:p w14:paraId="0C39733B" w14:textId="77777777" w:rsidR="00554657" w:rsidRPr="00605D9D" w:rsidRDefault="00554657" w:rsidP="005D4114">
      <w:pPr>
        <w:keepNext/>
        <w:keepLines/>
        <w:spacing w:line="360" w:lineRule="auto"/>
        <w:outlineLvl w:val="1"/>
        <w:rPr>
          <w:rFonts w:ascii="Palatino Linotype" w:eastAsia="MS Gothic" w:hAnsi="Palatino Linotype" w:cs="Times New Roman"/>
          <w:b/>
        </w:rPr>
      </w:pPr>
      <w:bookmarkStart w:id="68" w:name="_Toc531795927"/>
      <w:bookmarkStart w:id="69" w:name="_Toc36048717"/>
      <w:r w:rsidRPr="00605D9D">
        <w:rPr>
          <w:rFonts w:ascii="Palatino Linotype" w:eastAsia="MS Gothic" w:hAnsi="Palatino Linotype" w:cs="Times New Roman"/>
          <w:b/>
        </w:rPr>
        <w:t xml:space="preserve">TERCERO. Del planteamiento de la </w:t>
      </w:r>
      <w:r w:rsidRPr="00605D9D">
        <w:rPr>
          <w:rFonts w:ascii="Palatino Linotype" w:eastAsia="MS Gothic" w:hAnsi="Palatino Linotype" w:cs="Times New Roman"/>
          <w:b/>
          <w:i/>
        </w:rPr>
        <w:t>Litis.</w:t>
      </w:r>
      <w:bookmarkEnd w:id="68"/>
      <w:bookmarkEnd w:id="69"/>
    </w:p>
    <w:p w14:paraId="13065A9B" w14:textId="77777777" w:rsidR="00554657" w:rsidRPr="00605D9D" w:rsidRDefault="00554657" w:rsidP="005D4114">
      <w:pPr>
        <w:spacing w:line="360" w:lineRule="auto"/>
        <w:rPr>
          <w:rFonts w:ascii="Palatino Linotype" w:eastAsia="MS Mincho" w:hAnsi="Palatino Linotype" w:cstheme="majorBidi"/>
          <w:b/>
        </w:rPr>
      </w:pPr>
    </w:p>
    <w:p w14:paraId="55F060D9" w14:textId="77777777" w:rsidR="0074529E" w:rsidRPr="00605D9D" w:rsidRDefault="0074529E" w:rsidP="0074529E">
      <w:pPr>
        <w:pStyle w:val="Prrafodelista"/>
        <w:numPr>
          <w:ilvl w:val="0"/>
          <w:numId w:val="1"/>
        </w:numPr>
        <w:spacing w:line="360" w:lineRule="auto"/>
        <w:ind w:left="0" w:firstLine="0"/>
        <w:jc w:val="both"/>
        <w:rPr>
          <w:rFonts w:ascii="Palatino Linotype" w:hAnsi="Palatino Linotype"/>
          <w:i/>
        </w:rPr>
      </w:pPr>
      <w:r w:rsidRPr="00605D9D">
        <w:rPr>
          <w:rFonts w:ascii="Palatino Linotype" w:hAnsi="Palatino Linotype" w:cs="Arial"/>
        </w:rPr>
        <w:t>De las constancias en el expediente al rubro indicado, se desprende que: El particular solicitó la información descrita en el anterior párrafo primero, en este sentido, derivado de la posible falta de respuesta por parte del SUJETO OBLIGADO, el Particular  interpone el Recurso de Revisión</w:t>
      </w:r>
      <w:r w:rsidRPr="00605D9D">
        <w:rPr>
          <w:rFonts w:ascii="Palatino Linotype" w:hAnsi="Palatino Linotype"/>
        </w:rPr>
        <w:t xml:space="preserve">, argumentado como razones o motivos de inconformidad la </w:t>
      </w:r>
      <w:r w:rsidRPr="00605D9D">
        <w:rPr>
          <w:rFonts w:ascii="Palatino Linotype" w:hAnsi="Palatino Linotype"/>
          <w:u w:val="single"/>
        </w:rPr>
        <w:t>falta de respuesta</w:t>
      </w:r>
      <w:r w:rsidRPr="00605D9D">
        <w:rPr>
          <w:rFonts w:ascii="Palatino Linotype" w:hAnsi="Palatino Linotype"/>
        </w:rPr>
        <w:t xml:space="preserve"> a su solicitud.</w:t>
      </w:r>
    </w:p>
    <w:p w14:paraId="2E05D4D4" w14:textId="77777777" w:rsidR="0074529E" w:rsidRPr="00605D9D" w:rsidRDefault="0074529E" w:rsidP="0074529E">
      <w:pPr>
        <w:pStyle w:val="Prrafodelista"/>
        <w:spacing w:line="360" w:lineRule="auto"/>
        <w:ind w:left="0"/>
        <w:jc w:val="both"/>
        <w:rPr>
          <w:rFonts w:ascii="Palatino Linotype" w:hAnsi="Palatino Linotype"/>
          <w:i/>
        </w:rPr>
      </w:pPr>
    </w:p>
    <w:p w14:paraId="497E63A5" w14:textId="77777777" w:rsidR="0074529E" w:rsidRPr="00605D9D" w:rsidRDefault="0074529E" w:rsidP="0074529E">
      <w:pPr>
        <w:pStyle w:val="Prrafodelista"/>
        <w:numPr>
          <w:ilvl w:val="0"/>
          <w:numId w:val="1"/>
        </w:numPr>
        <w:spacing w:line="360" w:lineRule="auto"/>
        <w:ind w:left="0" w:firstLine="0"/>
        <w:jc w:val="both"/>
        <w:rPr>
          <w:rFonts w:ascii="Palatino Linotype" w:hAnsi="Palatino Linotype"/>
          <w:i/>
        </w:rPr>
      </w:pPr>
      <w:r w:rsidRPr="00605D9D">
        <w:rPr>
          <w:rFonts w:ascii="Palatino Linotype" w:hAnsi="Palatino Linotype" w:cs="Arial"/>
        </w:rPr>
        <w:t xml:space="preserve">Por lo tanto, el presente recurso de revisión se circunscribe en determinar si se </w:t>
      </w:r>
      <w:r w:rsidRPr="00605D9D">
        <w:rPr>
          <w:rFonts w:ascii="Palatino Linotype" w:eastAsia="Times New Roman" w:hAnsi="Palatino Linotype"/>
        </w:rPr>
        <w:t>actualiza las causales de procedencia</w:t>
      </w:r>
      <w:r w:rsidRPr="00605D9D">
        <w:rPr>
          <w:rFonts w:ascii="Palatino Linotype" w:eastAsia="Times New Roman" w:hAnsi="Palatino Linotype"/>
          <w:b/>
        </w:rPr>
        <w:t xml:space="preserve"> </w:t>
      </w:r>
      <w:r w:rsidRPr="00605D9D">
        <w:rPr>
          <w:rFonts w:ascii="Palatino Linotype" w:eastAsia="Times New Roman" w:hAnsi="Palatino Linotype" w:cs="Arial"/>
          <w:lang w:eastAsia="es-MX"/>
        </w:rPr>
        <w:t xml:space="preserve">contenidas en </w:t>
      </w:r>
      <w:r w:rsidRPr="00605D9D">
        <w:rPr>
          <w:rFonts w:ascii="Palatino Linotype" w:eastAsia="Times New Roman" w:hAnsi="Palatino Linotype" w:cs="Arial"/>
          <w:lang w:val="es-ES" w:eastAsia="es-MX"/>
        </w:rPr>
        <w:t xml:space="preserve">el artículo 179 fracciones VII y XI de la </w:t>
      </w:r>
      <w:r w:rsidRPr="00605D9D">
        <w:rPr>
          <w:rFonts w:ascii="Palatino Linotype" w:eastAsia="Calibri" w:hAnsi="Palatino Linotype" w:cs="Arial"/>
          <w:b/>
          <w:lang w:val="es-ES"/>
        </w:rPr>
        <w:t>Ley de Transparencia y Acceso a la Información Pública del Estado de México y Municipios</w:t>
      </w:r>
      <w:r w:rsidRPr="00605D9D">
        <w:rPr>
          <w:rFonts w:ascii="Palatino Linotype" w:eastAsia="Times New Roman" w:hAnsi="Palatino Linotype" w:cs="Arial"/>
          <w:lang w:val="es-ES" w:eastAsia="es-MX"/>
        </w:rPr>
        <w:t>.</w:t>
      </w:r>
    </w:p>
    <w:p w14:paraId="3375E907" w14:textId="77777777" w:rsidR="007A43F7" w:rsidRPr="00605D9D" w:rsidRDefault="007A43F7" w:rsidP="007A43F7">
      <w:pPr>
        <w:spacing w:before="240" w:after="240" w:line="360" w:lineRule="auto"/>
        <w:contextualSpacing/>
        <w:jc w:val="both"/>
        <w:rPr>
          <w:rFonts w:ascii="Palatino Linotype" w:hAnsi="Palatino Linotype"/>
          <w:i/>
        </w:rPr>
      </w:pPr>
    </w:p>
    <w:p w14:paraId="0B6D153E" w14:textId="77777777" w:rsidR="00254809" w:rsidRPr="00605D9D" w:rsidRDefault="00254809" w:rsidP="00254809">
      <w:pPr>
        <w:keepNext/>
        <w:keepLines/>
        <w:spacing w:before="240"/>
        <w:outlineLvl w:val="0"/>
        <w:rPr>
          <w:rFonts w:ascii="Palatino Linotype" w:eastAsia="MS Gothic" w:hAnsi="Palatino Linotype" w:cs="Times New Roman"/>
          <w:szCs w:val="32"/>
        </w:rPr>
      </w:pPr>
      <w:bookmarkStart w:id="70" w:name="_Toc34825917"/>
      <w:bookmarkStart w:id="71" w:name="_Toc36048137"/>
      <w:bookmarkStart w:id="72" w:name="_Toc36048718"/>
      <w:r w:rsidRPr="00605D9D">
        <w:rPr>
          <w:rFonts w:ascii="Palatino Linotype" w:eastAsia="MS Gothic" w:hAnsi="Palatino Linotype" w:cstheme="majorBidi"/>
          <w:b/>
          <w:szCs w:val="32"/>
        </w:rPr>
        <w:lastRenderedPageBreak/>
        <w:t xml:space="preserve">CUARTO. </w:t>
      </w:r>
      <w:r w:rsidRPr="00605D9D">
        <w:rPr>
          <w:rFonts w:ascii="Palatino Linotype" w:eastAsia="MS Gothic" w:hAnsi="Palatino Linotype" w:cs="Times New Roman"/>
          <w:b/>
          <w:szCs w:val="32"/>
        </w:rPr>
        <w:t>Del estudio y resolución del asunto.</w:t>
      </w:r>
      <w:bookmarkEnd w:id="70"/>
      <w:bookmarkEnd w:id="71"/>
      <w:bookmarkEnd w:id="72"/>
    </w:p>
    <w:p w14:paraId="72D4A4EA" w14:textId="77777777" w:rsidR="00254809" w:rsidRPr="00605D9D" w:rsidRDefault="00254809" w:rsidP="00254809">
      <w:pPr>
        <w:keepNext/>
        <w:keepLines/>
        <w:spacing w:before="40"/>
        <w:outlineLvl w:val="1"/>
        <w:rPr>
          <w:rFonts w:ascii="Palatino Linotype" w:eastAsia="MS Gothic" w:hAnsi="Palatino Linotype" w:cs="Times New Roman"/>
          <w:b/>
        </w:rPr>
      </w:pPr>
    </w:p>
    <w:p w14:paraId="62C7AA74" w14:textId="77777777" w:rsidR="00254809" w:rsidRPr="00605D9D" w:rsidRDefault="00254809" w:rsidP="00254809">
      <w:pPr>
        <w:keepNext/>
        <w:keepLines/>
        <w:numPr>
          <w:ilvl w:val="1"/>
          <w:numId w:val="1"/>
        </w:numPr>
        <w:spacing w:before="40"/>
        <w:ind w:left="851" w:hanging="720"/>
        <w:contextualSpacing/>
        <w:jc w:val="both"/>
        <w:outlineLvl w:val="1"/>
        <w:rPr>
          <w:rFonts w:ascii="Palatino Linotype" w:eastAsia="MS Gothic" w:hAnsi="Palatino Linotype" w:cs="Times New Roman"/>
          <w:b/>
        </w:rPr>
      </w:pPr>
      <w:bookmarkStart w:id="73" w:name="_Toc498528948"/>
      <w:bookmarkStart w:id="74" w:name="_Toc34825918"/>
      <w:bookmarkStart w:id="75" w:name="_Toc36048138"/>
      <w:bookmarkStart w:id="76" w:name="_Toc36048719"/>
      <w:r w:rsidRPr="00605D9D">
        <w:rPr>
          <w:rFonts w:ascii="Palatino Linotype" w:eastAsia="MS Gothic" w:hAnsi="Palatino Linotype" w:cs="Times New Roman"/>
          <w:b/>
        </w:rPr>
        <w:t>Del deber de las autoridades de promover, respetar, proteger y garantizar el derecho de acceso a la información pública.</w:t>
      </w:r>
      <w:bookmarkEnd w:id="73"/>
      <w:bookmarkEnd w:id="74"/>
      <w:bookmarkEnd w:id="75"/>
      <w:bookmarkEnd w:id="76"/>
      <w:r w:rsidRPr="00605D9D">
        <w:rPr>
          <w:rFonts w:ascii="Palatino Linotype" w:eastAsia="MS Gothic" w:hAnsi="Palatino Linotype" w:cs="Times New Roman"/>
          <w:b/>
        </w:rPr>
        <w:t xml:space="preserve"> </w:t>
      </w:r>
    </w:p>
    <w:p w14:paraId="20E31150" w14:textId="77777777" w:rsidR="00254809" w:rsidRPr="00605D9D" w:rsidRDefault="00254809" w:rsidP="00254809">
      <w:pPr>
        <w:ind w:left="720"/>
        <w:contextualSpacing/>
        <w:rPr>
          <w:rFonts w:ascii="Palatino Linotype" w:eastAsia="MS Mincho" w:hAnsi="Palatino Linotype" w:cs="Arial"/>
        </w:rPr>
      </w:pPr>
    </w:p>
    <w:p w14:paraId="421BF67D"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605D9D">
        <w:rPr>
          <w:rFonts w:ascii="Palatino Linotype" w:hAnsi="Palatino Linotype" w:cs="Arial"/>
        </w:rPr>
        <w:t>Es</w:t>
      </w:r>
      <w:r w:rsidRPr="00605D9D">
        <w:rPr>
          <w:rFonts w:ascii="Palatino Linotype" w:hAnsi="Palatino Linotype"/>
        </w:rPr>
        <w:t xml:space="preserve"> menester precisar que este </w:t>
      </w:r>
      <w:r w:rsidRPr="00605D9D">
        <w:rPr>
          <w:rFonts w:ascii="Palatino Linotype" w:eastAsia="MS Mincho" w:hAnsi="Palatino Linotype" w:cs="Times New Roman"/>
          <w:color w:val="000000"/>
        </w:rPr>
        <w:t xml:space="preserve">Órgano Garante parte de que </w:t>
      </w:r>
      <w:r w:rsidRPr="00605D9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05D9D">
        <w:rPr>
          <w:rFonts w:ascii="Palatino Linotype" w:eastAsia="Times New Roman" w:hAnsi="Palatino Linotype" w:cs="Arial"/>
          <w:color w:val="000000"/>
        </w:rPr>
        <w:t xml:space="preserve"> </w:t>
      </w:r>
      <w:r w:rsidRPr="00605D9D">
        <w:rPr>
          <w:rFonts w:ascii="Palatino Linotype" w:eastAsia="Times New Roman" w:hAnsi="Palatino Linotype" w:cs="Arial"/>
          <w:b/>
          <w:color w:val="000000"/>
        </w:rPr>
        <w:t>SUJETO OBLIGADO</w:t>
      </w:r>
      <w:r w:rsidRPr="00605D9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05D9D">
        <w:rPr>
          <w:rFonts w:ascii="Palatino Linotype" w:eastAsia="Times New Roman" w:hAnsi="Palatino Linotype" w:cs="Arial"/>
          <w:b/>
          <w:color w:val="000000"/>
        </w:rPr>
        <w:t xml:space="preserve">Constitución Política de los Estados Unidos Mexicanos </w:t>
      </w:r>
      <w:r w:rsidRPr="00605D9D">
        <w:rPr>
          <w:rFonts w:ascii="Palatino Linotype" w:eastAsia="Times New Roman" w:hAnsi="Palatino Linotype" w:cs="Arial"/>
          <w:color w:val="000000"/>
        </w:rPr>
        <w:t xml:space="preserve">al señalar la obligación de “promover, </w:t>
      </w:r>
      <w:r w:rsidRPr="00605D9D">
        <w:rPr>
          <w:rFonts w:ascii="Palatino Linotype" w:eastAsia="Times New Roman" w:hAnsi="Palatino Linotype" w:cs="Arial"/>
          <w:b/>
          <w:color w:val="000000"/>
        </w:rPr>
        <w:t>respetar</w:t>
      </w:r>
      <w:r w:rsidRPr="00605D9D">
        <w:rPr>
          <w:rFonts w:ascii="Palatino Linotype" w:eastAsia="Times New Roman" w:hAnsi="Palatino Linotype" w:cs="Arial"/>
          <w:color w:val="000000"/>
        </w:rPr>
        <w:t xml:space="preserve">, proteger y </w:t>
      </w:r>
      <w:r w:rsidRPr="00605D9D">
        <w:rPr>
          <w:rFonts w:ascii="Palatino Linotype" w:eastAsia="Times New Roman" w:hAnsi="Palatino Linotype" w:cs="Arial"/>
          <w:b/>
          <w:color w:val="000000"/>
        </w:rPr>
        <w:t>garantizar</w:t>
      </w:r>
      <w:r w:rsidRPr="00605D9D">
        <w:rPr>
          <w:rFonts w:ascii="Palatino Linotype" w:eastAsia="Times New Roman" w:hAnsi="Palatino Linotype" w:cs="Arial"/>
          <w:color w:val="000000"/>
        </w:rPr>
        <w:t xml:space="preserve"> los derechos humanos”, entre los cuales se encuentra dicho derecho. </w:t>
      </w:r>
    </w:p>
    <w:p w14:paraId="45CBFDBD" w14:textId="77777777" w:rsidR="00254809" w:rsidRPr="00605D9D" w:rsidRDefault="00254809" w:rsidP="00254809">
      <w:pPr>
        <w:spacing w:before="240" w:after="240" w:line="360" w:lineRule="auto"/>
        <w:ind w:right="49"/>
        <w:contextualSpacing/>
        <w:jc w:val="both"/>
        <w:rPr>
          <w:rFonts w:ascii="Palatino Linotype" w:eastAsia="MS Mincho" w:hAnsi="Palatino Linotype" w:cs="Times New Roman"/>
          <w:color w:val="000000"/>
        </w:rPr>
      </w:pPr>
    </w:p>
    <w:p w14:paraId="3DD21DD1"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rPr>
      </w:pPr>
      <w:r w:rsidRPr="00605D9D">
        <w:rPr>
          <w:rFonts w:ascii="Palatino Linotype" w:hAnsi="Palatino Linotype" w:cs="Arial"/>
        </w:rPr>
        <w:t>Definiendo</w:t>
      </w:r>
      <w:r w:rsidRPr="00605D9D">
        <w:rPr>
          <w:rFonts w:ascii="Palatino Linotype" w:eastAsia="Times New Roman" w:hAnsi="Palatino Linotype"/>
        </w:rPr>
        <w:t xml:space="preserve"> el Derecho de Acceso a la Información Pública como: </w:t>
      </w:r>
      <w:r w:rsidRPr="00605D9D">
        <w:rPr>
          <w:rFonts w:ascii="Palatino Linotype" w:hAnsi="Palatino Linotype"/>
          <w:i/>
          <w:color w:val="000000"/>
        </w:rPr>
        <w:t>La igualdad de oportunidades para recibir, buscar e impartir información</w:t>
      </w:r>
      <w:r w:rsidRPr="00605D9D">
        <w:rPr>
          <w:rFonts w:ascii="Palatino Linotype" w:hAnsi="Palatino Linotype"/>
          <w:i/>
          <w:color w:val="000000"/>
          <w:vertAlign w:val="superscript"/>
        </w:rPr>
        <w:footnoteReference w:id="1"/>
      </w:r>
      <w:r w:rsidRPr="00605D9D">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w:t>
      </w:r>
      <w:r w:rsidRPr="00605D9D">
        <w:rPr>
          <w:rFonts w:ascii="Palatino Linotype" w:hAnsi="Palatino Linotype"/>
          <w:i/>
          <w:color w:val="000000"/>
        </w:rPr>
        <w:lastRenderedPageBreak/>
        <w:t>persona física, moral o sindicato que reciba y ejerza recursos públicos o realice actos de autoridad en el ámbito federal, estatal y municipal,</w:t>
      </w:r>
      <w:r w:rsidRPr="00605D9D">
        <w:rPr>
          <w:rFonts w:ascii="Palatino Linotype" w:hAnsi="Palatino Linotype"/>
          <w:i/>
          <w:color w:val="000000"/>
          <w:vertAlign w:val="superscript"/>
        </w:rPr>
        <w:footnoteReference w:id="2"/>
      </w:r>
      <w:r w:rsidRPr="00605D9D">
        <w:rPr>
          <w:rFonts w:ascii="Palatino Linotype" w:hAnsi="Palatino Linotype"/>
          <w:color w:val="000000"/>
        </w:rPr>
        <w:t>que se constituye como una herramienta fundamental para ejercer</w:t>
      </w:r>
      <w:r w:rsidRPr="00605D9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605D9D">
        <w:rPr>
          <w:rFonts w:ascii="Palatino Linotype" w:hAnsi="Palatino Linotype"/>
          <w:i/>
          <w:color w:val="000000"/>
          <w:vertAlign w:val="superscript"/>
        </w:rPr>
        <w:footnoteReference w:id="3"/>
      </w:r>
      <w:r w:rsidRPr="00605D9D">
        <w:rPr>
          <w:rFonts w:ascii="Palatino Linotype" w:hAnsi="Palatino Linotype"/>
          <w:color w:val="000000"/>
        </w:rPr>
        <w:t>fomentando</w:t>
      </w:r>
      <w:r w:rsidRPr="00605D9D">
        <w:rPr>
          <w:rFonts w:ascii="Palatino Linotype" w:hAnsi="Palatino Linotype"/>
          <w:i/>
          <w:color w:val="000000"/>
        </w:rPr>
        <w:t xml:space="preserve"> la transparencia de las actividades estatales y </w:t>
      </w:r>
      <w:r w:rsidRPr="00605D9D">
        <w:rPr>
          <w:rFonts w:ascii="Palatino Linotype" w:hAnsi="Palatino Linotype"/>
          <w:color w:val="000000"/>
        </w:rPr>
        <w:t>promoviendo</w:t>
      </w:r>
      <w:r w:rsidRPr="00605D9D">
        <w:rPr>
          <w:rFonts w:ascii="Palatino Linotype" w:hAnsi="Palatino Linotype"/>
          <w:i/>
          <w:color w:val="000000"/>
        </w:rPr>
        <w:t xml:space="preserve"> la responsabilidad de los funcionarios sobre su gestión pública,</w:t>
      </w:r>
      <w:r w:rsidRPr="00605D9D">
        <w:rPr>
          <w:rFonts w:ascii="Palatino Linotype" w:hAnsi="Palatino Linotype"/>
          <w:i/>
          <w:color w:val="000000"/>
          <w:vertAlign w:val="superscript"/>
        </w:rPr>
        <w:footnoteReference w:id="4"/>
      </w:r>
      <w:r w:rsidRPr="00605D9D">
        <w:rPr>
          <w:rFonts w:ascii="Palatino Linotype" w:hAnsi="Palatino Linotype"/>
          <w:color w:val="000000"/>
        </w:rPr>
        <w:t>que permite</w:t>
      </w:r>
      <w:r w:rsidRPr="00605D9D">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0CEB2D1" w14:textId="77777777" w:rsidR="00254809" w:rsidRPr="00605D9D" w:rsidRDefault="00254809" w:rsidP="00254809">
      <w:pPr>
        <w:ind w:left="720"/>
        <w:contextualSpacing/>
        <w:rPr>
          <w:rFonts w:ascii="Palatino Linotype" w:eastAsia="Times New Roman" w:hAnsi="Palatino Linotype"/>
        </w:rPr>
      </w:pPr>
    </w:p>
    <w:p w14:paraId="54AED83D"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i/>
        </w:rPr>
      </w:pPr>
      <w:r w:rsidRPr="00605D9D">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2AA6D9B" w14:textId="77777777" w:rsidR="00254809" w:rsidRPr="00605D9D" w:rsidRDefault="00254809" w:rsidP="00254809">
      <w:pPr>
        <w:spacing w:before="240" w:after="240" w:line="360" w:lineRule="auto"/>
        <w:contextualSpacing/>
        <w:jc w:val="both"/>
        <w:rPr>
          <w:rFonts w:ascii="Palatino Linotype" w:hAnsi="Palatino Linotype"/>
          <w:i/>
        </w:rPr>
      </w:pPr>
      <w:r w:rsidRPr="00605D9D">
        <w:rPr>
          <w:rFonts w:ascii="Palatino Linotype" w:hAnsi="Palatino Linotype"/>
          <w:i/>
        </w:rPr>
        <w:t xml:space="preserve"> </w:t>
      </w:r>
    </w:p>
    <w:p w14:paraId="6F3BBE27" w14:textId="156387E9"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eastAsia="Times New Roman" w:hAnsi="Palatino Linotype"/>
        </w:rPr>
        <w:t xml:space="preserve">Por lo tanto, derivado de lo señalado con anterioridad la actuación </w:t>
      </w:r>
      <w:r w:rsidRPr="00605D9D">
        <w:rPr>
          <w:rFonts w:ascii="Palatino Linotype" w:eastAsia="Times New Roman" w:hAnsi="Palatino Linotype"/>
          <w:b/>
        </w:rPr>
        <w:t xml:space="preserve">Ayuntamiento de Capulhuac </w:t>
      </w:r>
      <w:r w:rsidRPr="00605D9D">
        <w:rPr>
          <w:rFonts w:ascii="Palatino Linotype" w:hAnsi="Palatino Linotype" w:cs="Arial"/>
        </w:rPr>
        <w:t xml:space="preserve">constituye una afectación al derecho humano de acceso a la información pública del particular, toda vez que incumple al no dar trámite a la solicitud  y por ello entregar la información ni en respuesta ni en informe </w:t>
      </w:r>
      <w:r w:rsidRPr="00605D9D">
        <w:rPr>
          <w:rFonts w:ascii="Palatino Linotype" w:hAnsi="Palatino Linotype" w:cs="Arial"/>
        </w:rPr>
        <w:lastRenderedPageBreak/>
        <w:t xml:space="preserve">justificado, dos momentos procesales que antes del cierre de instrucción del asunto a resolver, puede ser entregada la información para reparar el derecho afectado. </w:t>
      </w:r>
    </w:p>
    <w:p w14:paraId="61FADF1E" w14:textId="77777777" w:rsidR="00254809" w:rsidRPr="00605D9D" w:rsidRDefault="00254809" w:rsidP="00254809">
      <w:pPr>
        <w:ind w:left="720"/>
        <w:contextualSpacing/>
        <w:rPr>
          <w:rFonts w:ascii="Palatino Linotype" w:hAnsi="Palatino Linotype" w:cs="Arial"/>
        </w:rPr>
      </w:pPr>
    </w:p>
    <w:p w14:paraId="704E72F6"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rPr>
      </w:pPr>
      <w:r w:rsidRPr="00605D9D">
        <w:rPr>
          <w:rFonts w:ascii="Palatino Linotype" w:hAnsi="Palatino Linotype" w:cs="Arial"/>
        </w:rPr>
        <w:t xml:space="preserve">Ante tal afectación, el artículo primero Constitucional de forma clara y precisa </w:t>
      </w:r>
      <w:r w:rsidRPr="00605D9D">
        <w:rPr>
          <w:rFonts w:ascii="Palatino Linotype" w:eastAsia="Times New Roman" w:hAnsi="Palatino Linotype"/>
        </w:rPr>
        <w:t>dispone</w:t>
      </w:r>
      <w:r w:rsidRPr="00605D9D">
        <w:rPr>
          <w:rFonts w:ascii="Palatino Linotype" w:hAnsi="Palatino Linotype" w:cs="Arial"/>
        </w:rPr>
        <w:t xml:space="preserve"> que como consecuencia de la obligación que tienen las autoridades de promover, respetar, proteger y garantizar el derecho humano; el Estado deberá </w:t>
      </w:r>
      <w:r w:rsidRPr="00605D9D">
        <w:rPr>
          <w:rFonts w:ascii="Palatino Linotype" w:hAnsi="Palatino Linotype" w:cs="Arial"/>
          <w:u w:val="single"/>
        </w:rPr>
        <w:t>prevenir, investigar, sancionar y reparar las violaciones a los derechos humanos</w:t>
      </w:r>
      <w:r w:rsidRPr="00605D9D">
        <w:rPr>
          <w:rFonts w:ascii="Palatino Linotype" w:hAnsi="Palatino Linotype" w:cs="Arial"/>
        </w:rPr>
        <w:t xml:space="preserve">. </w:t>
      </w:r>
    </w:p>
    <w:p w14:paraId="0C9D4B3F" w14:textId="77777777" w:rsidR="00254809" w:rsidRPr="00605D9D" w:rsidRDefault="00254809" w:rsidP="00254809">
      <w:pPr>
        <w:spacing w:before="240" w:after="240" w:line="360" w:lineRule="auto"/>
        <w:ind w:left="360"/>
        <w:contextualSpacing/>
        <w:jc w:val="both"/>
        <w:rPr>
          <w:rFonts w:ascii="Palatino Linotype" w:eastAsia="Times New Roman" w:hAnsi="Palatino Linotype"/>
        </w:rPr>
      </w:pPr>
    </w:p>
    <w:p w14:paraId="095C5761"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rPr>
      </w:pPr>
      <w:r w:rsidRPr="00605D9D">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05D9D">
        <w:rPr>
          <w:rFonts w:ascii="Palatino Linotype" w:hAnsi="Palatino Linotype" w:cs="Arial"/>
          <w:i/>
        </w:rPr>
        <w:t>por los principios de simplicidad, rapidez gratuidad del procedimiento, auxilio y orientación a los particulares</w:t>
      </w:r>
      <w:r w:rsidRPr="00605D9D">
        <w:rPr>
          <w:rFonts w:ascii="Palatino Linotype" w:hAnsi="Palatino Linotype" w:cs="Arial"/>
        </w:rPr>
        <w:t xml:space="preserve">, contemplando el derecho de las personas con discapacidad y hablantes de lengua indígena. </w:t>
      </w:r>
    </w:p>
    <w:p w14:paraId="3690CD26" w14:textId="77777777" w:rsidR="00254809" w:rsidRPr="00605D9D" w:rsidRDefault="00254809" w:rsidP="00254809">
      <w:pPr>
        <w:spacing w:before="240" w:after="240" w:line="360" w:lineRule="auto"/>
        <w:contextualSpacing/>
        <w:jc w:val="both"/>
        <w:rPr>
          <w:rFonts w:ascii="Palatino Linotype" w:eastAsia="Times New Roman" w:hAnsi="Palatino Linotype"/>
        </w:rPr>
      </w:pPr>
    </w:p>
    <w:p w14:paraId="6C1B0B63"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rPr>
      </w:pPr>
      <w:r w:rsidRPr="00605D9D">
        <w:rPr>
          <w:rFonts w:ascii="Palatino Linotype" w:eastAsia="Times New Roman" w:hAnsi="Palatino Linotype"/>
        </w:rPr>
        <w:t xml:space="preserve">Es así que la </w:t>
      </w:r>
      <w:r w:rsidRPr="00605D9D">
        <w:rPr>
          <w:rFonts w:ascii="Palatino Linotype" w:eastAsia="Times New Roman" w:hAnsi="Palatino Linotype"/>
          <w:b/>
        </w:rPr>
        <w:t xml:space="preserve">Ley de Transparencia y Acceso a la Información Pública del Estado de México y Municipios, </w:t>
      </w:r>
      <w:r w:rsidRPr="00605D9D">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605D9D">
        <w:rPr>
          <w:rFonts w:ascii="Palatino Linotype" w:eastAsia="Times New Roman" w:hAnsi="Palatino Linotype"/>
          <w:b/>
        </w:rPr>
        <w:t xml:space="preserve"> </w:t>
      </w:r>
      <w:r w:rsidRPr="00605D9D">
        <w:rPr>
          <w:rFonts w:ascii="Palatino Linotype" w:eastAsia="Times New Roman" w:hAnsi="Palatino Linotype"/>
        </w:rPr>
        <w:t xml:space="preserve">establece que </w:t>
      </w:r>
      <w:r w:rsidRPr="00605D9D">
        <w:rPr>
          <w:rFonts w:ascii="Palatino Linotype" w:eastAsia="Times New Roman" w:hAnsi="Palatino Linotype"/>
          <w:b/>
          <w:i/>
          <w:u w:val="single"/>
        </w:rPr>
        <w:t>el recurso de revisión es la garantía secundaria</w:t>
      </w:r>
      <w:r w:rsidRPr="00605D9D">
        <w:rPr>
          <w:rFonts w:ascii="Palatino Linotype" w:eastAsia="Times New Roman" w:hAnsi="Palatino Linotype"/>
          <w:b/>
          <w:i/>
        </w:rPr>
        <w:t xml:space="preserve"> mediante la cual se pretende reparar cualquier posible afectación al derecho de acceso a la información pública</w:t>
      </w:r>
      <w:r w:rsidRPr="00605D9D">
        <w:rPr>
          <w:rFonts w:ascii="Palatino Linotype" w:eastAsia="Times New Roman" w:hAnsi="Palatino Linotype"/>
          <w:b/>
        </w:rPr>
        <w:t>, s</w:t>
      </w:r>
      <w:r w:rsidRPr="00605D9D">
        <w:rPr>
          <w:rFonts w:ascii="Palatino Linotype" w:eastAsia="Times New Roman" w:hAnsi="Palatino Linotype"/>
        </w:rPr>
        <w:t xml:space="preserve">iendo éste el medio a través del cual, este Órgano </w:t>
      </w:r>
      <w:r w:rsidRPr="00605D9D">
        <w:rPr>
          <w:rFonts w:ascii="Palatino Linotype" w:eastAsia="Times New Roman" w:hAnsi="Palatino Linotype"/>
        </w:rPr>
        <w:lastRenderedPageBreak/>
        <w:t xml:space="preserve">Garante después de realizar el análisis al procedimiento de acceso a la información, podrá determinar la posible afectación y de ser el caso ordenar la reparación a la violación del derecho en cuestión. </w:t>
      </w:r>
    </w:p>
    <w:p w14:paraId="6490B3F9" w14:textId="77777777" w:rsidR="00254809" w:rsidRPr="00605D9D" w:rsidRDefault="00254809" w:rsidP="00254809">
      <w:pPr>
        <w:rPr>
          <w:rFonts w:ascii="Palatino Linotype" w:eastAsia="MS Mincho" w:hAnsi="Palatino Linotype" w:cs="Arial"/>
        </w:rPr>
      </w:pPr>
    </w:p>
    <w:p w14:paraId="1E553D96"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Calibri" w:hAnsi="Palatino Linotype" w:cs="Times New Roman"/>
        </w:rPr>
      </w:pPr>
      <w:r w:rsidRPr="00605D9D">
        <w:rPr>
          <w:rFonts w:ascii="Palatino Linotype" w:eastAsia="Calibri" w:hAnsi="Palatino Linotype" w:cs="Times New Roman"/>
        </w:rPr>
        <w:t xml:space="preserve">Establecido lo anterior, resulta evidente que las razones o motivos de </w:t>
      </w:r>
      <w:r w:rsidRPr="00605D9D">
        <w:rPr>
          <w:rFonts w:ascii="Palatino Linotype" w:eastAsia="Times New Roman" w:hAnsi="Palatino Linotype"/>
        </w:rPr>
        <w:t>inconformidad</w:t>
      </w:r>
      <w:r w:rsidRPr="00605D9D">
        <w:rPr>
          <w:rFonts w:ascii="Palatino Linotype" w:eastAsia="Calibri" w:hAnsi="Palatino Linotype" w:cs="Times New Roman"/>
        </w:rPr>
        <w:t xml:space="preserve"> hechos valer en el recurso de revisión resultan </w:t>
      </w:r>
      <w:r w:rsidRPr="00605D9D">
        <w:rPr>
          <w:rFonts w:ascii="Palatino Linotype" w:eastAsia="Calibri" w:hAnsi="Palatino Linotype" w:cs="Times New Roman"/>
          <w:b/>
        </w:rPr>
        <w:t>fundadas y procedentes</w:t>
      </w:r>
      <w:r w:rsidRPr="00605D9D">
        <w:rPr>
          <w:rFonts w:ascii="Palatino Linotype" w:eastAsia="Calibri" w:hAnsi="Palatino Linotype" w:cs="Times New Roman"/>
        </w:rPr>
        <w:t xml:space="preserve">, debido a que el </w:t>
      </w:r>
      <w:r w:rsidRPr="00605D9D">
        <w:rPr>
          <w:rFonts w:ascii="Palatino Linotype" w:eastAsia="Calibri" w:hAnsi="Palatino Linotype" w:cs="Times New Roman"/>
          <w:b/>
        </w:rPr>
        <w:t>SUJETO OBLIGADO</w:t>
      </w:r>
      <w:r w:rsidRPr="00605D9D">
        <w:rPr>
          <w:rFonts w:ascii="Palatino Linotype" w:eastAsia="Calibri" w:hAnsi="Palatino Linotype" w:cs="Times New Roman"/>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7286D12" w14:textId="77777777" w:rsidR="00254809" w:rsidRPr="00605D9D" w:rsidRDefault="00254809" w:rsidP="00254809">
      <w:pPr>
        <w:spacing w:before="240" w:after="240" w:line="360" w:lineRule="auto"/>
        <w:contextualSpacing/>
        <w:jc w:val="both"/>
        <w:rPr>
          <w:rFonts w:ascii="Palatino Linotype" w:eastAsia="Calibri" w:hAnsi="Palatino Linotype" w:cs="Times New Roman"/>
        </w:rPr>
      </w:pPr>
    </w:p>
    <w:p w14:paraId="74ED339D" w14:textId="0CF50CAD" w:rsidR="00254809" w:rsidRPr="00605D9D" w:rsidRDefault="00254809" w:rsidP="00254809">
      <w:pPr>
        <w:numPr>
          <w:ilvl w:val="0"/>
          <w:numId w:val="1"/>
        </w:numPr>
        <w:spacing w:before="240" w:after="240" w:line="360" w:lineRule="auto"/>
        <w:ind w:left="0" w:firstLine="0"/>
        <w:contextualSpacing/>
        <w:jc w:val="both"/>
        <w:rPr>
          <w:rFonts w:ascii="Palatino Linotype" w:eastAsia="Calibri" w:hAnsi="Palatino Linotype" w:cs="Times New Roman"/>
        </w:rPr>
      </w:pPr>
      <w:r w:rsidRPr="00605D9D">
        <w:rPr>
          <w:rFonts w:ascii="Palatino Linotype" w:eastAsia="Calibri" w:hAnsi="Palatino Linotype" w:cs="Times New Roman"/>
        </w:rPr>
        <w:t xml:space="preserve">Dicha omisión implica un incumplimiento de las obligaciones que la Ley de Transparencia y Acceso a la Información del Estado de México y Municipios le impone al </w:t>
      </w:r>
      <w:r w:rsidRPr="00605D9D">
        <w:rPr>
          <w:rFonts w:ascii="Palatino Linotype" w:eastAsia="Calibri" w:hAnsi="Palatino Linotype" w:cs="Times New Roman"/>
          <w:b/>
        </w:rPr>
        <w:t xml:space="preserve">Ayuntamiento de Capulhuac </w:t>
      </w:r>
      <w:r w:rsidRPr="00605D9D">
        <w:rPr>
          <w:rFonts w:ascii="Palatino Linotype" w:eastAsia="Calibri" w:hAnsi="Palatino Linotype" w:cs="Times New Roman"/>
        </w:rPr>
        <w:t>como sujeto obligado, de conformidad con el artículo 23 fracción IV, que a la letra dice:</w:t>
      </w:r>
    </w:p>
    <w:p w14:paraId="4AE1F356" w14:textId="77777777" w:rsidR="00254809" w:rsidRPr="00605D9D" w:rsidRDefault="00254809" w:rsidP="00254809">
      <w:pPr>
        <w:ind w:left="720"/>
        <w:contextualSpacing/>
        <w:rPr>
          <w:rFonts w:ascii="Palatino Linotype" w:eastAsia="Calibri" w:hAnsi="Palatino Linotype" w:cs="Times New Roman"/>
        </w:rPr>
      </w:pPr>
    </w:p>
    <w:p w14:paraId="59411A42" w14:textId="77777777" w:rsidR="00254809" w:rsidRPr="00605D9D" w:rsidRDefault="00254809" w:rsidP="00254809">
      <w:pPr>
        <w:spacing w:before="240" w:after="240" w:line="360" w:lineRule="auto"/>
        <w:ind w:left="567" w:right="567"/>
        <w:contextualSpacing/>
        <w:rPr>
          <w:rFonts w:ascii="Palatino Linotype" w:eastAsia="Calibri" w:hAnsi="Palatino Linotype" w:cs="Times New Roman"/>
          <w:b/>
          <w:bCs/>
          <w:i/>
        </w:rPr>
      </w:pPr>
      <w:r w:rsidRPr="00605D9D">
        <w:rPr>
          <w:rFonts w:ascii="Palatino Linotype" w:eastAsia="Calibri" w:hAnsi="Palatino Linotype" w:cs="Times New Roman"/>
          <w:b/>
          <w:bCs/>
          <w:i/>
        </w:rPr>
        <w:t>“Artículo 23.</w:t>
      </w:r>
      <w:r w:rsidRPr="00605D9D">
        <w:rPr>
          <w:rFonts w:ascii="Palatino Linotype" w:eastAsia="Calibri" w:hAnsi="Palatino Linotype" w:cs="Times New Roman"/>
          <w:bCs/>
          <w:i/>
        </w:rPr>
        <w:t xml:space="preserve"> </w:t>
      </w:r>
      <w:r w:rsidRPr="00605D9D">
        <w:rPr>
          <w:rFonts w:ascii="Palatino Linotype" w:eastAsia="Calibri" w:hAnsi="Palatino Linotype" w:cs="Times New Roman"/>
          <w:b/>
          <w:bCs/>
          <w:i/>
        </w:rPr>
        <w:t xml:space="preserve">Son </w:t>
      </w:r>
      <w:r w:rsidRPr="00605D9D">
        <w:rPr>
          <w:rFonts w:ascii="Palatino Linotype" w:eastAsia="Calibri" w:hAnsi="Palatino Linotype" w:cs="Times New Roman"/>
          <w:b/>
          <w:bCs/>
          <w:i/>
          <w:u w:val="single"/>
        </w:rPr>
        <w:t>sujetos obligados a transparentar y permitir el acceso a su información</w:t>
      </w:r>
      <w:r w:rsidRPr="00605D9D">
        <w:rPr>
          <w:rFonts w:ascii="Palatino Linotype" w:eastAsia="Calibri" w:hAnsi="Palatino Linotype" w:cs="Times New Roman"/>
          <w:b/>
          <w:bCs/>
          <w:i/>
        </w:rPr>
        <w:t xml:space="preserve"> y proteger los datos personales que obren en su poder: </w:t>
      </w:r>
    </w:p>
    <w:p w14:paraId="31994506" w14:textId="77777777" w:rsidR="00254809" w:rsidRPr="00605D9D" w:rsidRDefault="00254809" w:rsidP="00254809">
      <w:pPr>
        <w:spacing w:before="240" w:after="240" w:line="360" w:lineRule="auto"/>
        <w:ind w:left="567" w:right="567"/>
        <w:contextualSpacing/>
        <w:rPr>
          <w:rFonts w:ascii="Palatino Linotype" w:eastAsia="Calibri" w:hAnsi="Palatino Linotype" w:cs="Times New Roman"/>
          <w:bCs/>
          <w:i/>
        </w:rPr>
      </w:pPr>
    </w:p>
    <w:p w14:paraId="5FF9B1FF" w14:textId="77777777" w:rsidR="00254809" w:rsidRPr="00605D9D" w:rsidRDefault="00254809" w:rsidP="00254809">
      <w:pPr>
        <w:spacing w:before="240" w:after="240" w:line="360" w:lineRule="auto"/>
        <w:ind w:left="567" w:right="567"/>
        <w:contextualSpacing/>
        <w:rPr>
          <w:rFonts w:ascii="Palatino Linotype" w:eastAsia="Calibri" w:hAnsi="Palatino Linotype" w:cs="Times New Roman"/>
          <w:bCs/>
          <w:i/>
        </w:rPr>
      </w:pPr>
      <w:r w:rsidRPr="00605D9D">
        <w:rPr>
          <w:rFonts w:ascii="Palatino Linotype" w:eastAsia="Calibri" w:hAnsi="Palatino Linotype" w:cs="Times New Roman"/>
          <w:bCs/>
          <w:i/>
        </w:rPr>
        <w:t>IV. Los ayuntamientos y las dependencias, organismos, órganos y entidades de la administración municipal;”</w:t>
      </w:r>
    </w:p>
    <w:p w14:paraId="092E7408" w14:textId="77777777" w:rsidR="00254809" w:rsidRPr="00605D9D" w:rsidRDefault="00254809" w:rsidP="00254809">
      <w:pPr>
        <w:ind w:left="720"/>
        <w:contextualSpacing/>
        <w:rPr>
          <w:rFonts w:ascii="Palatino Linotype" w:eastAsia="Calibri" w:hAnsi="Palatino Linotype" w:cs="Times New Roman"/>
        </w:rPr>
      </w:pPr>
    </w:p>
    <w:p w14:paraId="56261C10" w14:textId="3FEFB922" w:rsidR="00254809" w:rsidRPr="00605D9D" w:rsidRDefault="00254809" w:rsidP="00254809">
      <w:pPr>
        <w:numPr>
          <w:ilvl w:val="0"/>
          <w:numId w:val="1"/>
        </w:numPr>
        <w:spacing w:before="240" w:after="240" w:line="360" w:lineRule="auto"/>
        <w:ind w:left="0" w:firstLine="0"/>
        <w:contextualSpacing/>
        <w:jc w:val="both"/>
        <w:rPr>
          <w:rFonts w:ascii="Palatino Linotype" w:eastAsia="Calibri" w:hAnsi="Palatino Linotype" w:cs="Times New Roman"/>
        </w:rPr>
      </w:pPr>
      <w:r w:rsidRPr="00605D9D">
        <w:rPr>
          <w:rFonts w:ascii="Palatino Linotype" w:eastAsia="Calibri" w:hAnsi="Palatino Linotype" w:cs="Times New Roman"/>
        </w:rPr>
        <w:lastRenderedPageBreak/>
        <w:t xml:space="preserve">Así en calidad de </w:t>
      </w:r>
      <w:r w:rsidRPr="00605D9D">
        <w:rPr>
          <w:rFonts w:ascii="Palatino Linotype" w:eastAsia="Calibri" w:hAnsi="Palatino Linotype" w:cs="Times New Roman"/>
          <w:b/>
        </w:rPr>
        <w:t>SUJETO OBLIGADO</w:t>
      </w:r>
      <w:r w:rsidRPr="00605D9D">
        <w:rPr>
          <w:rFonts w:ascii="Palatino Linotype" w:eastAsia="Calibri" w:hAnsi="Palatino Linotype" w:cs="Times New Roman"/>
        </w:rPr>
        <w:t xml:space="preserve">, el </w:t>
      </w:r>
      <w:r w:rsidRPr="00605D9D">
        <w:rPr>
          <w:rFonts w:ascii="Palatino Linotype" w:eastAsia="Calibri" w:hAnsi="Palatino Linotype" w:cs="Times New Roman"/>
          <w:b/>
        </w:rPr>
        <w:t xml:space="preserve">Ayuntamiento de Capulhuac </w:t>
      </w:r>
      <w:r w:rsidRPr="00605D9D">
        <w:rPr>
          <w:rFonts w:ascii="Palatino Linotype" w:eastAsia="Calibri" w:hAnsi="Palatino Linotype" w:cs="Times New Roman"/>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0F0F84C1" w14:textId="77777777" w:rsidR="00254809" w:rsidRPr="00605D9D" w:rsidRDefault="00254809" w:rsidP="00254809">
      <w:pPr>
        <w:spacing w:before="240" w:after="240" w:line="360" w:lineRule="auto"/>
        <w:contextualSpacing/>
        <w:jc w:val="both"/>
        <w:rPr>
          <w:rFonts w:ascii="Palatino Linotype" w:eastAsia="Calibri" w:hAnsi="Palatino Linotype" w:cs="Times New Roman"/>
        </w:rPr>
      </w:pPr>
    </w:p>
    <w:p w14:paraId="6164AC04" w14:textId="77777777" w:rsidR="00254809" w:rsidRPr="00605D9D" w:rsidRDefault="00254809" w:rsidP="00254809">
      <w:pPr>
        <w:spacing w:line="360" w:lineRule="auto"/>
        <w:ind w:left="567" w:right="567"/>
        <w:jc w:val="center"/>
        <w:rPr>
          <w:rFonts w:ascii="Palatino Linotype" w:hAnsi="Palatino Linotype" w:cs="Arial"/>
          <w:b/>
          <w:bCs/>
          <w:i/>
        </w:rPr>
      </w:pPr>
      <w:r w:rsidRPr="00605D9D">
        <w:rPr>
          <w:rFonts w:ascii="Palatino Linotype" w:hAnsi="Palatino Linotype" w:cs="Arial"/>
          <w:b/>
          <w:bCs/>
          <w:i/>
        </w:rPr>
        <w:t>Constitución Política de los Estados Unidos Mexicanos</w:t>
      </w:r>
    </w:p>
    <w:p w14:paraId="6E27EF5D" w14:textId="77777777" w:rsidR="00254809" w:rsidRPr="00605D9D" w:rsidRDefault="00254809" w:rsidP="00254809">
      <w:pPr>
        <w:spacing w:line="360" w:lineRule="auto"/>
        <w:ind w:left="567" w:right="567"/>
        <w:jc w:val="both"/>
        <w:rPr>
          <w:rFonts w:ascii="Palatino Linotype" w:hAnsi="Palatino Linotype" w:cs="Arial"/>
          <w:bCs/>
          <w:i/>
        </w:rPr>
      </w:pPr>
    </w:p>
    <w:p w14:paraId="0D16C1CB" w14:textId="77777777" w:rsidR="00254809" w:rsidRPr="00605D9D" w:rsidRDefault="00254809" w:rsidP="00254809">
      <w:pPr>
        <w:spacing w:line="360" w:lineRule="auto"/>
        <w:ind w:left="567" w:right="567"/>
        <w:jc w:val="both"/>
        <w:rPr>
          <w:rFonts w:ascii="Palatino Linotype" w:hAnsi="Palatino Linotype" w:cs="Arial"/>
          <w:b/>
          <w:bCs/>
          <w:i/>
        </w:rPr>
      </w:pPr>
      <w:r w:rsidRPr="00605D9D">
        <w:rPr>
          <w:rFonts w:ascii="Palatino Linotype" w:hAnsi="Palatino Linotype" w:cs="Arial"/>
          <w:b/>
          <w:bCs/>
          <w:i/>
        </w:rPr>
        <w:t>“Artículo 6.</w:t>
      </w:r>
      <w:r w:rsidRPr="00605D9D">
        <w:rPr>
          <w:rFonts w:ascii="Palatino Linotype" w:hAnsi="Palatino Linotype" w:cs="Arial"/>
          <w:bCs/>
          <w:i/>
        </w:rPr>
        <w:t xml:space="preserve"> …</w:t>
      </w:r>
    </w:p>
    <w:p w14:paraId="3D1537BA" w14:textId="77777777" w:rsidR="00254809" w:rsidRPr="00605D9D" w:rsidRDefault="00254809" w:rsidP="00254809">
      <w:pPr>
        <w:spacing w:line="360" w:lineRule="auto"/>
        <w:ind w:left="567" w:right="567"/>
        <w:jc w:val="both"/>
        <w:rPr>
          <w:rFonts w:ascii="Palatino Linotype" w:hAnsi="Palatino Linotype" w:cs="Arial"/>
          <w:bCs/>
          <w:i/>
        </w:rPr>
      </w:pPr>
      <w:r w:rsidRPr="00605D9D">
        <w:rPr>
          <w:rFonts w:ascii="Palatino Linotype" w:hAnsi="Palatino Linotype" w:cs="Arial"/>
          <w:bCs/>
          <w:i/>
        </w:rPr>
        <w:t>…</w:t>
      </w:r>
    </w:p>
    <w:p w14:paraId="7207B023" w14:textId="77777777" w:rsidR="00254809" w:rsidRPr="00605D9D" w:rsidRDefault="00254809" w:rsidP="00254809">
      <w:pPr>
        <w:spacing w:line="360" w:lineRule="auto"/>
        <w:ind w:left="567" w:right="567"/>
        <w:jc w:val="both"/>
        <w:rPr>
          <w:rFonts w:ascii="Palatino Linotype" w:hAnsi="Palatino Linotype" w:cs="Arial"/>
          <w:bCs/>
          <w:i/>
        </w:rPr>
      </w:pPr>
      <w:r w:rsidRPr="00605D9D">
        <w:rPr>
          <w:rFonts w:ascii="Palatino Linotype" w:hAnsi="Palatino Linotype" w:cs="Arial"/>
          <w:bCs/>
          <w:i/>
        </w:rPr>
        <w:t>Para efectos de lo dispuesto en el presente artículo se observará lo siguiente:</w:t>
      </w:r>
    </w:p>
    <w:p w14:paraId="2BFD1931" w14:textId="77777777" w:rsidR="00254809" w:rsidRPr="00605D9D" w:rsidRDefault="00254809" w:rsidP="00254809">
      <w:pPr>
        <w:spacing w:line="360" w:lineRule="auto"/>
        <w:ind w:left="567" w:right="567"/>
        <w:jc w:val="both"/>
        <w:rPr>
          <w:rFonts w:ascii="Palatino Linotype" w:hAnsi="Palatino Linotype" w:cs="Arial"/>
          <w:b/>
          <w:bCs/>
          <w:i/>
        </w:rPr>
      </w:pPr>
      <w:r w:rsidRPr="00605D9D">
        <w:rPr>
          <w:rFonts w:ascii="Palatino Linotype" w:hAnsi="Palatino Linotype" w:cs="Arial"/>
          <w:b/>
          <w:bCs/>
          <w:i/>
        </w:rPr>
        <w:t>A</w:t>
      </w:r>
      <w:r w:rsidRPr="00605D9D">
        <w:rPr>
          <w:rFonts w:ascii="Palatino Linotype" w:hAnsi="Palatino Linotype" w:cs="Arial"/>
          <w:bCs/>
          <w:i/>
        </w:rPr>
        <w:t xml:space="preserve">. </w:t>
      </w:r>
      <w:r w:rsidRPr="00605D9D">
        <w:rPr>
          <w:rFonts w:ascii="Palatino Linotype" w:hAnsi="Palatino Linotype" w:cs="Arial"/>
          <w:b/>
          <w:bCs/>
          <w:i/>
        </w:rPr>
        <w:t>Para el ejercicio del derecho de acceso a la información</w:t>
      </w:r>
      <w:r w:rsidRPr="00605D9D">
        <w:rPr>
          <w:rFonts w:ascii="Palatino Linotype" w:hAnsi="Palatino Linotype" w:cs="Arial"/>
          <w:bCs/>
          <w:i/>
        </w:rPr>
        <w:t xml:space="preserve">, la Federación y </w:t>
      </w:r>
      <w:r w:rsidRPr="00605D9D">
        <w:rPr>
          <w:rFonts w:ascii="Palatino Linotype" w:hAnsi="Palatino Linotype" w:cs="Arial"/>
          <w:b/>
          <w:bCs/>
          <w:i/>
        </w:rPr>
        <w:t>las entidades federativas, en el ámbito de sus respectivas competencias, se regirán por los siguientes principios y bases:</w:t>
      </w:r>
    </w:p>
    <w:p w14:paraId="27BC24A0" w14:textId="77777777" w:rsidR="00254809" w:rsidRPr="00605D9D" w:rsidRDefault="00254809" w:rsidP="00254809">
      <w:pPr>
        <w:spacing w:line="360" w:lineRule="auto"/>
        <w:ind w:left="567" w:right="567"/>
        <w:jc w:val="both"/>
        <w:rPr>
          <w:rFonts w:ascii="Palatino Linotype" w:hAnsi="Palatino Linotype" w:cs="Arial"/>
          <w:b/>
          <w:bCs/>
          <w:i/>
        </w:rPr>
      </w:pPr>
    </w:p>
    <w:p w14:paraId="77D5CDF6" w14:textId="77777777" w:rsidR="00254809" w:rsidRPr="00605D9D" w:rsidRDefault="00254809" w:rsidP="00254809">
      <w:pPr>
        <w:spacing w:line="360" w:lineRule="auto"/>
        <w:ind w:left="567" w:right="567"/>
        <w:jc w:val="both"/>
        <w:rPr>
          <w:rFonts w:ascii="Palatino Linotype" w:hAnsi="Palatino Linotype" w:cs="Arial"/>
          <w:bCs/>
          <w:i/>
        </w:rPr>
      </w:pPr>
      <w:r w:rsidRPr="00605D9D">
        <w:rPr>
          <w:rFonts w:ascii="Palatino Linotype" w:hAnsi="Palatino Linotype" w:cs="Arial"/>
          <w:b/>
          <w:bCs/>
          <w:i/>
        </w:rPr>
        <w:t xml:space="preserve">I. </w:t>
      </w:r>
      <w:r w:rsidRPr="00605D9D">
        <w:rPr>
          <w:rFonts w:ascii="Palatino Linotype" w:hAnsi="Palatino Linotype" w:cs="Arial"/>
          <w:b/>
          <w:bCs/>
          <w:i/>
        </w:rPr>
        <w:tab/>
        <w:t>Toda la información en posesión de cualquier</w:t>
      </w:r>
      <w:r w:rsidRPr="00605D9D">
        <w:rPr>
          <w:rFonts w:ascii="Palatino Linotype" w:hAnsi="Palatino Linotype" w:cs="Arial"/>
          <w:bCs/>
          <w:i/>
        </w:rPr>
        <w:t xml:space="preserve"> </w:t>
      </w:r>
      <w:r w:rsidRPr="00605D9D">
        <w:rPr>
          <w:rFonts w:ascii="Palatino Linotype" w:hAnsi="Palatino Linotype" w:cs="Arial"/>
          <w:b/>
          <w:bCs/>
          <w:i/>
        </w:rPr>
        <w:t>autoridad</w:t>
      </w:r>
      <w:r w:rsidRPr="00605D9D">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05D9D">
        <w:rPr>
          <w:rFonts w:ascii="Palatino Linotype" w:hAnsi="Palatino Linotype" w:cs="Arial"/>
          <w:b/>
          <w:bCs/>
          <w:i/>
        </w:rPr>
        <w:t>municipal</w:t>
      </w:r>
      <w:r w:rsidRPr="00605D9D">
        <w:rPr>
          <w:rFonts w:ascii="Palatino Linotype" w:hAnsi="Palatino Linotype" w:cs="Arial"/>
          <w:bCs/>
          <w:i/>
        </w:rPr>
        <w:t xml:space="preserve">, </w:t>
      </w:r>
      <w:r w:rsidRPr="00605D9D">
        <w:rPr>
          <w:rFonts w:ascii="Palatino Linotype" w:hAnsi="Palatino Linotype" w:cs="Arial"/>
          <w:b/>
          <w:bCs/>
          <w:i/>
        </w:rPr>
        <w:t>es pública</w:t>
      </w:r>
      <w:r w:rsidRPr="00605D9D">
        <w:rPr>
          <w:rFonts w:ascii="Palatino Linotype" w:hAnsi="Palatino Linotype" w:cs="Arial"/>
          <w:bCs/>
          <w:i/>
        </w:rPr>
        <w:t xml:space="preserve"> y sólo podrá ser reservada temporalmente por razones de interés público y seguridad nacional, en los términos que fijen las leyes. </w:t>
      </w:r>
      <w:r w:rsidRPr="00605D9D">
        <w:rPr>
          <w:rFonts w:ascii="Palatino Linotype" w:hAnsi="Palatino Linotype" w:cs="Arial"/>
          <w:b/>
          <w:bCs/>
          <w:i/>
        </w:rPr>
        <w:t xml:space="preserve">En la interpretación de </w:t>
      </w:r>
      <w:r w:rsidRPr="00605D9D">
        <w:rPr>
          <w:rFonts w:ascii="Palatino Linotype" w:hAnsi="Palatino Linotype" w:cs="Arial"/>
          <w:b/>
          <w:bCs/>
          <w:i/>
        </w:rPr>
        <w:lastRenderedPageBreak/>
        <w:t>este derecho deberá prevalecer el principio de máxima publicidad. Los sujetos obligados deberán documentar todo acto que derive del ejercicio de sus facultades, competencias o funciones</w:t>
      </w:r>
      <w:r w:rsidRPr="00605D9D">
        <w:rPr>
          <w:rFonts w:ascii="Palatino Linotype" w:hAnsi="Palatino Linotype" w:cs="Arial"/>
          <w:bCs/>
          <w:i/>
        </w:rPr>
        <w:t>, la ley determinará los supuestos específicos bajo los cuales procederá la declaración de inexistencia de la información.”</w:t>
      </w:r>
    </w:p>
    <w:p w14:paraId="604B4D47" w14:textId="77777777" w:rsidR="00254809" w:rsidRPr="00605D9D" w:rsidRDefault="00254809" w:rsidP="00254809">
      <w:pPr>
        <w:spacing w:line="360" w:lineRule="auto"/>
        <w:ind w:right="567"/>
        <w:jc w:val="both"/>
        <w:rPr>
          <w:rFonts w:ascii="Palatino Linotype" w:hAnsi="Palatino Linotype" w:cs="Arial"/>
          <w:bCs/>
          <w:i/>
        </w:rPr>
      </w:pPr>
    </w:p>
    <w:p w14:paraId="43E080D3" w14:textId="77777777" w:rsidR="00254809" w:rsidRPr="00605D9D" w:rsidRDefault="00254809" w:rsidP="00254809">
      <w:pPr>
        <w:spacing w:line="360" w:lineRule="auto"/>
        <w:ind w:left="567" w:right="567"/>
        <w:jc w:val="both"/>
        <w:rPr>
          <w:rFonts w:ascii="Palatino Linotype" w:hAnsi="Palatino Linotype" w:cs="Arial"/>
          <w:bCs/>
          <w:i/>
        </w:rPr>
      </w:pPr>
      <w:r w:rsidRPr="00605D9D">
        <w:rPr>
          <w:rFonts w:ascii="Palatino Linotype" w:hAnsi="Palatino Linotype" w:cs="Arial"/>
          <w:bCs/>
          <w:i/>
        </w:rPr>
        <w:t xml:space="preserve">(Énfasis añadido) </w:t>
      </w:r>
    </w:p>
    <w:p w14:paraId="16BAE4F0" w14:textId="77777777" w:rsidR="00254809" w:rsidRPr="00605D9D" w:rsidRDefault="00254809" w:rsidP="00254809">
      <w:pPr>
        <w:spacing w:line="360" w:lineRule="auto"/>
        <w:ind w:left="567" w:right="567"/>
        <w:jc w:val="both"/>
        <w:rPr>
          <w:rFonts w:ascii="Palatino Linotype" w:hAnsi="Palatino Linotype" w:cs="Arial"/>
          <w:b/>
          <w:bCs/>
          <w:i/>
        </w:rPr>
      </w:pPr>
    </w:p>
    <w:p w14:paraId="1AED8D34" w14:textId="77777777" w:rsidR="00254809" w:rsidRPr="00605D9D" w:rsidRDefault="00254809" w:rsidP="00254809">
      <w:pPr>
        <w:spacing w:line="360" w:lineRule="auto"/>
        <w:ind w:left="567" w:right="567"/>
        <w:jc w:val="both"/>
        <w:rPr>
          <w:rFonts w:ascii="Palatino Linotype" w:hAnsi="Palatino Linotype" w:cs="Arial"/>
          <w:b/>
          <w:bCs/>
          <w:i/>
        </w:rPr>
      </w:pPr>
    </w:p>
    <w:p w14:paraId="264EB858" w14:textId="77777777" w:rsidR="00254809" w:rsidRPr="00605D9D" w:rsidRDefault="00254809" w:rsidP="00254809">
      <w:pPr>
        <w:spacing w:line="360" w:lineRule="auto"/>
        <w:ind w:left="567" w:right="567"/>
        <w:jc w:val="center"/>
        <w:rPr>
          <w:rFonts w:ascii="Palatino Linotype" w:hAnsi="Palatino Linotype" w:cs="Arial"/>
          <w:b/>
          <w:bCs/>
          <w:i/>
        </w:rPr>
      </w:pPr>
      <w:r w:rsidRPr="00605D9D">
        <w:rPr>
          <w:rFonts w:ascii="Palatino Linotype" w:hAnsi="Palatino Linotype" w:cs="Arial"/>
          <w:b/>
          <w:bCs/>
          <w:i/>
        </w:rPr>
        <w:t>Constitución Política del Estado Libre y Soberano de México</w:t>
      </w:r>
    </w:p>
    <w:p w14:paraId="3502C124" w14:textId="77777777" w:rsidR="00254809" w:rsidRPr="00605D9D" w:rsidRDefault="00254809" w:rsidP="00254809">
      <w:pPr>
        <w:spacing w:line="360" w:lineRule="auto"/>
        <w:ind w:left="567" w:right="567"/>
        <w:jc w:val="both"/>
        <w:rPr>
          <w:rFonts w:ascii="Palatino Linotype" w:hAnsi="Palatino Linotype" w:cs="Arial"/>
          <w:b/>
          <w:bCs/>
          <w:i/>
        </w:rPr>
      </w:pPr>
    </w:p>
    <w:p w14:paraId="45B84C42" w14:textId="77777777" w:rsidR="00254809" w:rsidRPr="00605D9D" w:rsidRDefault="00254809" w:rsidP="00254809">
      <w:pPr>
        <w:spacing w:line="360" w:lineRule="auto"/>
        <w:ind w:left="567" w:right="567"/>
        <w:jc w:val="both"/>
        <w:rPr>
          <w:rFonts w:ascii="Palatino Linotype" w:hAnsi="Palatino Linotype" w:cs="Arial"/>
          <w:bCs/>
          <w:i/>
        </w:rPr>
      </w:pPr>
      <w:r w:rsidRPr="00605D9D">
        <w:rPr>
          <w:rFonts w:ascii="Palatino Linotype" w:hAnsi="Palatino Linotype" w:cs="Arial"/>
          <w:b/>
          <w:bCs/>
          <w:i/>
        </w:rPr>
        <w:t>“Artículo 5</w:t>
      </w:r>
      <w:r w:rsidRPr="00605D9D">
        <w:rPr>
          <w:rFonts w:ascii="Palatino Linotype" w:hAnsi="Palatino Linotype" w:cs="Arial"/>
          <w:bCs/>
          <w:i/>
        </w:rPr>
        <w:t>.- …</w:t>
      </w:r>
    </w:p>
    <w:p w14:paraId="4A525312" w14:textId="77777777" w:rsidR="00254809" w:rsidRPr="00605D9D" w:rsidRDefault="00254809" w:rsidP="00254809">
      <w:pPr>
        <w:spacing w:line="360" w:lineRule="auto"/>
        <w:ind w:left="567" w:right="567"/>
        <w:jc w:val="both"/>
        <w:rPr>
          <w:rFonts w:ascii="Palatino Linotype" w:hAnsi="Palatino Linotype" w:cs="Arial"/>
          <w:bCs/>
          <w:i/>
        </w:rPr>
      </w:pPr>
      <w:r w:rsidRPr="00605D9D">
        <w:rPr>
          <w:rFonts w:ascii="Palatino Linotype" w:hAnsi="Palatino Linotype" w:cs="Arial"/>
          <w:bCs/>
          <w:i/>
        </w:rPr>
        <w:t>…</w:t>
      </w:r>
    </w:p>
    <w:p w14:paraId="5349C43C" w14:textId="77777777" w:rsidR="00254809" w:rsidRPr="00605D9D" w:rsidRDefault="00254809" w:rsidP="00254809">
      <w:pPr>
        <w:spacing w:line="360" w:lineRule="auto"/>
        <w:ind w:left="567" w:right="567"/>
        <w:jc w:val="both"/>
        <w:rPr>
          <w:rFonts w:ascii="Palatino Linotype" w:hAnsi="Palatino Linotype" w:cs="Arial"/>
          <w:bCs/>
          <w:i/>
        </w:rPr>
      </w:pPr>
      <w:r w:rsidRPr="00605D9D">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605D9D">
        <w:rPr>
          <w:rFonts w:ascii="Palatino Linotype" w:hAnsi="Palatino Linotype" w:cs="Arial"/>
          <w:bCs/>
          <w:i/>
        </w:rPr>
        <w:t>.</w:t>
      </w:r>
    </w:p>
    <w:p w14:paraId="4FFA24D0" w14:textId="77777777" w:rsidR="00254809" w:rsidRPr="00605D9D" w:rsidRDefault="00254809" w:rsidP="00254809">
      <w:pPr>
        <w:spacing w:line="360" w:lineRule="auto"/>
        <w:ind w:left="567" w:right="567"/>
        <w:jc w:val="both"/>
        <w:rPr>
          <w:rFonts w:ascii="Palatino Linotype" w:hAnsi="Palatino Linotype" w:cs="Arial"/>
          <w:bCs/>
          <w:i/>
        </w:rPr>
      </w:pPr>
      <w:r w:rsidRPr="00605D9D">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A63126F" w14:textId="77777777" w:rsidR="00254809" w:rsidRPr="00605D9D" w:rsidRDefault="00254809" w:rsidP="00254809">
      <w:pPr>
        <w:spacing w:line="360" w:lineRule="auto"/>
        <w:ind w:left="567" w:right="567"/>
        <w:jc w:val="both"/>
        <w:rPr>
          <w:rFonts w:ascii="Palatino Linotype" w:hAnsi="Palatino Linotype" w:cs="Arial"/>
          <w:bCs/>
          <w:i/>
        </w:rPr>
      </w:pPr>
      <w:r w:rsidRPr="00605D9D">
        <w:rPr>
          <w:rFonts w:ascii="Palatino Linotype" w:hAnsi="Palatino Linotype" w:cs="Arial"/>
          <w:b/>
          <w:bCs/>
          <w:i/>
        </w:rPr>
        <w:t>Este derecho se regirá por los principios y bases siguientes</w:t>
      </w:r>
      <w:r w:rsidRPr="00605D9D">
        <w:rPr>
          <w:rFonts w:ascii="Palatino Linotype" w:hAnsi="Palatino Linotype" w:cs="Arial"/>
          <w:bCs/>
          <w:i/>
        </w:rPr>
        <w:t>:</w:t>
      </w:r>
    </w:p>
    <w:p w14:paraId="55C7021E" w14:textId="77777777" w:rsidR="00254809" w:rsidRPr="00605D9D" w:rsidRDefault="00254809" w:rsidP="00254809">
      <w:pPr>
        <w:spacing w:line="360" w:lineRule="auto"/>
        <w:ind w:left="567" w:right="567"/>
        <w:jc w:val="both"/>
        <w:rPr>
          <w:rFonts w:ascii="Palatino Linotype" w:hAnsi="Palatino Linotype" w:cs="Arial"/>
          <w:bCs/>
          <w:i/>
        </w:rPr>
      </w:pPr>
      <w:r w:rsidRPr="00605D9D">
        <w:rPr>
          <w:rFonts w:ascii="Palatino Linotype" w:hAnsi="Palatino Linotype" w:cs="Arial"/>
          <w:b/>
          <w:bCs/>
          <w:i/>
        </w:rPr>
        <w:lastRenderedPageBreak/>
        <w:t>I. Toda la información en posesión de cualquier autoridad, entidad, órgano y organismos de los</w:t>
      </w:r>
      <w:r w:rsidRPr="00605D9D">
        <w:rPr>
          <w:rFonts w:ascii="Palatino Linotype" w:hAnsi="Palatino Linotype" w:cs="Arial"/>
          <w:bCs/>
          <w:i/>
        </w:rPr>
        <w:t xml:space="preserve"> Poderes Ejecutivo, Legislativo y Judicial, órganos autónomos, partidos políticos, fideicomisos y fondos públicos estatales y </w:t>
      </w:r>
      <w:r w:rsidRPr="00605D9D">
        <w:rPr>
          <w:rFonts w:ascii="Palatino Linotype" w:hAnsi="Palatino Linotype" w:cs="Arial"/>
          <w:b/>
          <w:bCs/>
          <w:i/>
        </w:rPr>
        <w:t>municipales</w:t>
      </w:r>
      <w:r w:rsidRPr="00605D9D">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05D9D">
        <w:rPr>
          <w:rFonts w:ascii="Palatino Linotype" w:hAnsi="Palatino Linotype" w:cs="Arial"/>
          <w:b/>
          <w:bCs/>
          <w:i/>
        </w:rPr>
        <w:t>es pública</w:t>
      </w:r>
      <w:r w:rsidRPr="00605D9D">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605D9D">
        <w:rPr>
          <w:rFonts w:ascii="Palatino Linotype" w:hAnsi="Palatino Linotype" w:cs="Arial"/>
          <w:b/>
          <w:bCs/>
          <w:i/>
        </w:rPr>
        <w:t>En la interpretación de este derecho deberá prevalecer el principio de máxima publicidad</w:t>
      </w:r>
      <w:r w:rsidRPr="00605D9D">
        <w:rPr>
          <w:rFonts w:ascii="Palatino Linotype" w:hAnsi="Palatino Linotype" w:cs="Arial"/>
          <w:bCs/>
          <w:i/>
        </w:rPr>
        <w:t xml:space="preserve">. </w:t>
      </w:r>
      <w:r w:rsidRPr="00605D9D">
        <w:rPr>
          <w:rFonts w:ascii="Palatino Linotype" w:hAnsi="Palatino Linotype" w:cs="Arial"/>
          <w:b/>
          <w:bCs/>
          <w:i/>
        </w:rPr>
        <w:t>Los sujetos obligados deberán documentar todo acto que derive del ejercicio de sus facultades, competencias o funciones</w:t>
      </w:r>
      <w:r w:rsidRPr="00605D9D">
        <w:rPr>
          <w:rFonts w:ascii="Palatino Linotype" w:hAnsi="Palatino Linotype" w:cs="Arial"/>
          <w:bCs/>
          <w:i/>
        </w:rPr>
        <w:t>, la ley determinará los supuestos específicos bajo los cuales procederá la declaración de inexistencia de la información.”</w:t>
      </w:r>
    </w:p>
    <w:p w14:paraId="4EA911EA" w14:textId="77777777" w:rsidR="00254809" w:rsidRPr="00605D9D" w:rsidRDefault="00254809" w:rsidP="00254809">
      <w:pPr>
        <w:spacing w:line="360" w:lineRule="auto"/>
        <w:ind w:left="567" w:right="567"/>
        <w:jc w:val="both"/>
        <w:rPr>
          <w:rFonts w:ascii="Palatino Linotype" w:hAnsi="Palatino Linotype" w:cs="Arial"/>
          <w:bCs/>
          <w:i/>
        </w:rPr>
      </w:pPr>
      <w:r w:rsidRPr="00605D9D">
        <w:rPr>
          <w:rFonts w:ascii="Palatino Linotype" w:hAnsi="Palatino Linotype" w:cs="Arial"/>
          <w:bCs/>
          <w:i/>
        </w:rPr>
        <w:t xml:space="preserve">(Énfasis añadido) </w:t>
      </w:r>
    </w:p>
    <w:p w14:paraId="47210FC1" w14:textId="77777777" w:rsidR="00254809" w:rsidRPr="00605D9D" w:rsidRDefault="00254809" w:rsidP="00254809">
      <w:pPr>
        <w:ind w:left="720"/>
        <w:contextualSpacing/>
        <w:rPr>
          <w:rFonts w:ascii="Palatino Linotype" w:eastAsia="Calibri" w:hAnsi="Palatino Linotype" w:cs="Times New Roman"/>
        </w:rPr>
      </w:pPr>
    </w:p>
    <w:p w14:paraId="5A663F78"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1F9DCF10" w14:textId="77777777" w:rsidR="00254809" w:rsidRPr="00605D9D" w:rsidRDefault="00254809" w:rsidP="00254809">
      <w:pPr>
        <w:spacing w:before="240" w:after="240" w:line="360" w:lineRule="auto"/>
        <w:contextualSpacing/>
        <w:jc w:val="both"/>
        <w:rPr>
          <w:rFonts w:ascii="Palatino Linotype" w:hAnsi="Palatino Linotype" w:cs="Arial"/>
        </w:rPr>
      </w:pPr>
    </w:p>
    <w:p w14:paraId="041D64F2" w14:textId="77777777" w:rsidR="00254809" w:rsidRPr="00605D9D" w:rsidRDefault="00254809" w:rsidP="00254809">
      <w:pPr>
        <w:spacing w:before="240" w:after="240" w:line="360" w:lineRule="auto"/>
        <w:ind w:left="567" w:right="567"/>
        <w:contextualSpacing/>
        <w:jc w:val="both"/>
        <w:rPr>
          <w:rFonts w:ascii="Palatino Linotype" w:hAnsi="Palatino Linotype" w:cs="Arial"/>
          <w:i/>
        </w:rPr>
      </w:pPr>
      <w:r w:rsidRPr="00605D9D">
        <w:rPr>
          <w:rFonts w:ascii="Palatino Linotype" w:hAnsi="Palatino Linotype" w:cs="Arial"/>
          <w:i/>
        </w:rPr>
        <w:lastRenderedPageBreak/>
        <w:t>“</w:t>
      </w:r>
      <w:r w:rsidRPr="00605D9D">
        <w:rPr>
          <w:rFonts w:ascii="Palatino Linotype" w:hAnsi="Palatino Linotype" w:cs="Arial"/>
          <w:b/>
          <w:i/>
        </w:rPr>
        <w:t>Artículo 8.</w:t>
      </w:r>
      <w:r w:rsidRPr="00605D9D">
        <w:rPr>
          <w:rFonts w:ascii="Palatino Linotype" w:hAnsi="Palatino Linotype" w:cs="Arial"/>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76B63A01" w14:textId="77777777" w:rsidR="00254809" w:rsidRPr="00605D9D" w:rsidRDefault="00254809" w:rsidP="00254809">
      <w:pPr>
        <w:spacing w:before="240" w:after="240" w:line="360" w:lineRule="auto"/>
        <w:ind w:left="567" w:right="567"/>
        <w:contextualSpacing/>
        <w:jc w:val="both"/>
        <w:rPr>
          <w:rFonts w:ascii="Palatino Linotype" w:hAnsi="Palatino Linotype" w:cs="Arial"/>
          <w:i/>
        </w:rPr>
      </w:pPr>
    </w:p>
    <w:p w14:paraId="47DC2B01" w14:textId="77777777" w:rsidR="00254809" w:rsidRPr="00605D9D" w:rsidRDefault="00254809" w:rsidP="00254809">
      <w:pPr>
        <w:spacing w:before="240" w:after="240" w:line="360" w:lineRule="auto"/>
        <w:ind w:left="567" w:right="567"/>
        <w:contextualSpacing/>
        <w:jc w:val="both"/>
        <w:rPr>
          <w:rFonts w:ascii="Palatino Linotype" w:hAnsi="Palatino Linotype" w:cs="Arial"/>
          <w:i/>
        </w:rPr>
      </w:pPr>
      <w:r w:rsidRPr="00605D9D">
        <w:rPr>
          <w:rFonts w:ascii="Palatino Linotype" w:hAnsi="Palatino Linotype" w:cs="Arial"/>
          <w:b/>
          <w:i/>
        </w:rPr>
        <w:t>En la aplicación e interpretación de la presente Ley deberá prevalecer el principio de máxima publicidad</w:t>
      </w:r>
      <w:r w:rsidRPr="00605D9D">
        <w:rPr>
          <w:rFonts w:ascii="Palatino Linotype" w:hAnsi="Palatino Linotype" w:cs="Arial"/>
          <w:i/>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46A9BE7" w14:textId="77777777" w:rsidR="00254809" w:rsidRPr="00605D9D" w:rsidRDefault="00254809" w:rsidP="00254809">
      <w:pPr>
        <w:spacing w:before="240" w:after="240" w:line="360" w:lineRule="auto"/>
        <w:ind w:left="567" w:right="567"/>
        <w:contextualSpacing/>
        <w:jc w:val="both"/>
        <w:rPr>
          <w:rFonts w:ascii="Palatino Linotype" w:hAnsi="Palatino Linotype" w:cs="Arial"/>
          <w:i/>
        </w:rPr>
      </w:pPr>
    </w:p>
    <w:p w14:paraId="68EBE540" w14:textId="77777777" w:rsidR="00254809" w:rsidRPr="00605D9D" w:rsidRDefault="00254809" w:rsidP="00254809">
      <w:pPr>
        <w:spacing w:before="240" w:after="240" w:line="360" w:lineRule="auto"/>
        <w:ind w:left="567" w:right="567"/>
        <w:contextualSpacing/>
        <w:jc w:val="both"/>
        <w:rPr>
          <w:rFonts w:ascii="Palatino Linotype" w:hAnsi="Palatino Linotype" w:cs="Arial"/>
          <w:i/>
        </w:rPr>
      </w:pPr>
      <w:r w:rsidRPr="00605D9D">
        <w:rPr>
          <w:rFonts w:ascii="Palatino Linotype" w:hAnsi="Palatino Linotype" w:cs="Arial"/>
          <w:i/>
        </w:rPr>
        <w:t xml:space="preserve"> Para el caso de la interpretación se podrá tomar en cuenta los criterios, determinaciones y opiniones de los organismos nacionales e internacionales, en materia de transparencia y el derecho de acceso a la información.”</w:t>
      </w:r>
    </w:p>
    <w:p w14:paraId="3CC6BD83" w14:textId="77777777" w:rsidR="00254809" w:rsidRPr="00605D9D" w:rsidRDefault="00254809" w:rsidP="00254809">
      <w:pPr>
        <w:spacing w:before="240" w:after="240" w:line="360" w:lineRule="auto"/>
        <w:ind w:left="567" w:right="567"/>
        <w:contextualSpacing/>
        <w:jc w:val="both"/>
        <w:rPr>
          <w:rFonts w:ascii="Palatino Linotype" w:hAnsi="Palatino Linotype" w:cs="Arial"/>
          <w:i/>
        </w:rPr>
      </w:pPr>
      <w:r w:rsidRPr="00605D9D">
        <w:rPr>
          <w:rFonts w:ascii="Palatino Linotype" w:hAnsi="Palatino Linotype" w:cs="Arial"/>
          <w:i/>
        </w:rPr>
        <w:t xml:space="preserve">(Énfasis añadido) </w:t>
      </w:r>
    </w:p>
    <w:p w14:paraId="2F612EB2" w14:textId="77777777" w:rsidR="00254809" w:rsidRPr="00605D9D" w:rsidRDefault="00254809" w:rsidP="00254809">
      <w:pPr>
        <w:spacing w:before="240" w:after="240" w:line="360" w:lineRule="auto"/>
        <w:ind w:left="567" w:right="567"/>
        <w:contextualSpacing/>
        <w:jc w:val="both"/>
        <w:rPr>
          <w:rFonts w:ascii="Palatino Linotype" w:hAnsi="Palatino Linotype" w:cs="Arial"/>
          <w:i/>
        </w:rPr>
      </w:pPr>
    </w:p>
    <w:p w14:paraId="3E492FEA"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rPr>
        <w:t xml:space="preserve">Por tanto, en cumplimiento a las obligaciones que la Constitución Federal , la Constitución Estatal y la Ley de la materia el </w:t>
      </w:r>
      <w:r w:rsidRPr="00605D9D">
        <w:rPr>
          <w:rFonts w:ascii="Palatino Linotype" w:hAnsi="Palatino Linotype" w:cs="Arial"/>
          <w:b/>
        </w:rPr>
        <w:t>SUJETO OBLIGADO</w:t>
      </w:r>
      <w:r w:rsidRPr="00605D9D">
        <w:rPr>
          <w:rFonts w:ascii="Palatino Linotype" w:hAnsi="Palatino Linotype" w:cs="Arial"/>
        </w:rPr>
        <w:t xml:space="preserve"> está constreñido a dar atención a las solicitudes de información que a través del </w:t>
      </w:r>
      <w:r w:rsidRPr="00605D9D">
        <w:rPr>
          <w:rFonts w:ascii="Palatino Linotype" w:hAnsi="Palatino Linotype" w:cs="Arial"/>
          <w:b/>
        </w:rPr>
        <w:t>SAIMEX</w:t>
      </w:r>
      <w:r w:rsidRPr="00605D9D">
        <w:rPr>
          <w:rFonts w:ascii="Palatino Linotype" w:hAnsi="Palatino Linotype" w:cs="Arial"/>
        </w:rPr>
        <w:t xml:space="preserve"> o de vía directa  que le sean presentadas en ejercicio del derecho humano de acceso a la </w:t>
      </w:r>
      <w:r w:rsidRPr="00605D9D">
        <w:rPr>
          <w:rFonts w:ascii="Palatino Linotype" w:hAnsi="Palatino Linotype" w:cs="Arial"/>
        </w:rPr>
        <w:lastRenderedPageBreak/>
        <w:t xml:space="preserve">información pública, lo cual, en el caso no aconteció, pues tal y como se ha acreditado de la revisión del expediente electrónico formado en el </w:t>
      </w:r>
      <w:r w:rsidRPr="00605D9D">
        <w:rPr>
          <w:rFonts w:ascii="Palatino Linotype" w:hAnsi="Palatino Linotype" w:cs="Arial"/>
          <w:b/>
        </w:rPr>
        <w:t>SAIME</w:t>
      </w:r>
      <w:r w:rsidRPr="00605D9D">
        <w:rPr>
          <w:rFonts w:ascii="Palatino Linotype" w:hAnsi="Palatino Linotype" w:cs="Arial"/>
        </w:rPr>
        <w:t xml:space="preserve">X, el </w:t>
      </w:r>
      <w:r w:rsidRPr="00605D9D">
        <w:rPr>
          <w:rFonts w:ascii="Palatino Linotype" w:hAnsi="Palatino Linotype" w:cs="Arial"/>
          <w:b/>
        </w:rPr>
        <w:t xml:space="preserve">SUJETO OBLIGADO </w:t>
      </w:r>
      <w:r w:rsidRPr="00605D9D">
        <w:rPr>
          <w:rFonts w:ascii="Palatino Linotype" w:hAnsi="Palatino Linotype" w:cs="Arial"/>
        </w:rPr>
        <w:t xml:space="preserve">–se insiste– fue omiso en dar respuesta a la solicitud. </w:t>
      </w:r>
    </w:p>
    <w:p w14:paraId="18C00844" w14:textId="77777777" w:rsidR="00254809" w:rsidRPr="00605D9D" w:rsidRDefault="00254809" w:rsidP="00254809">
      <w:pPr>
        <w:spacing w:before="240" w:after="240" w:line="360" w:lineRule="auto"/>
        <w:ind w:left="360"/>
        <w:contextualSpacing/>
        <w:jc w:val="both"/>
        <w:rPr>
          <w:rFonts w:ascii="Palatino Linotype" w:hAnsi="Palatino Linotype" w:cs="Arial"/>
        </w:rPr>
      </w:pPr>
    </w:p>
    <w:p w14:paraId="1A09CD88"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rPr>
        <w:t>De las constancias que obran en el expediente de la plataforma digital (SAIMEX), se observa que las solicitudes de información que ocupan el presente proveído, no fueron turnadas por parte del Titular de la Unidad de Transparencia a los servidores públicos habilitados, lo que generó la falta de respuesta, motivo por el cual el particular interpuso los recursos de revisión  de mérito.</w:t>
      </w:r>
    </w:p>
    <w:p w14:paraId="051E900F" w14:textId="77777777" w:rsidR="00254809" w:rsidRPr="00605D9D" w:rsidRDefault="00254809" w:rsidP="00254809">
      <w:pPr>
        <w:spacing w:before="240" w:after="240" w:line="360" w:lineRule="auto"/>
        <w:contextualSpacing/>
        <w:jc w:val="both"/>
        <w:rPr>
          <w:rFonts w:ascii="Palatino Linotype" w:hAnsi="Palatino Linotype" w:cs="Arial"/>
        </w:rPr>
      </w:pPr>
    </w:p>
    <w:p w14:paraId="00894507"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605D9D">
        <w:rPr>
          <w:rFonts w:ascii="Palatino Linotype" w:hAnsi="Palatino Linotype" w:cs="Arial"/>
        </w:rPr>
        <w:t>Uno</w:t>
      </w:r>
      <w:r w:rsidRPr="00605D9D">
        <w:rPr>
          <w:rFonts w:ascii="Palatino Linotype" w:eastAsia="Times New Roman" w:hAnsi="Palatino Linotype" w:cs="Arial"/>
          <w:color w:val="000000"/>
        </w:rPr>
        <w:t xml:space="preserve">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2D29CC26" w14:textId="77777777" w:rsidR="00254809" w:rsidRPr="00605D9D" w:rsidRDefault="00254809" w:rsidP="00254809">
      <w:pPr>
        <w:spacing w:line="360" w:lineRule="auto"/>
        <w:ind w:right="49"/>
        <w:contextualSpacing/>
        <w:jc w:val="both"/>
        <w:rPr>
          <w:rFonts w:ascii="Palatino Linotype" w:eastAsia="Times New Roman" w:hAnsi="Palatino Linotype" w:cs="Arial"/>
          <w:color w:val="000000"/>
        </w:rPr>
      </w:pPr>
    </w:p>
    <w:p w14:paraId="3789A6E5"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605D9D">
        <w:rPr>
          <w:rFonts w:ascii="Palatino Linotype" w:eastAsia="Calibri" w:hAnsi="Palatino Linotype" w:cs="Times New Roman"/>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36D48369" w14:textId="77777777" w:rsidR="00254809" w:rsidRPr="00605D9D" w:rsidRDefault="00254809" w:rsidP="00254809">
      <w:pPr>
        <w:ind w:left="720"/>
        <w:contextualSpacing/>
        <w:rPr>
          <w:rFonts w:ascii="Palatino Linotype" w:eastAsia="Times New Roman" w:hAnsi="Palatino Linotype" w:cs="Arial"/>
          <w:color w:val="000000"/>
        </w:rPr>
      </w:pPr>
    </w:p>
    <w:p w14:paraId="11C217A2" w14:textId="77777777" w:rsidR="00254809" w:rsidRPr="00605D9D" w:rsidRDefault="00254809" w:rsidP="00254809">
      <w:pPr>
        <w:spacing w:line="360" w:lineRule="auto"/>
        <w:ind w:right="49"/>
        <w:contextualSpacing/>
        <w:jc w:val="both"/>
        <w:rPr>
          <w:rFonts w:ascii="Palatino Linotype" w:eastAsia="Times New Roman" w:hAnsi="Palatino Linotype" w:cs="Arial"/>
          <w:color w:val="000000"/>
        </w:rPr>
      </w:pPr>
    </w:p>
    <w:p w14:paraId="5E115613" w14:textId="77777777" w:rsidR="00254809" w:rsidRPr="00605D9D" w:rsidRDefault="00254809" w:rsidP="00254809">
      <w:pPr>
        <w:spacing w:line="360" w:lineRule="auto"/>
        <w:ind w:left="567" w:right="616"/>
        <w:jc w:val="both"/>
        <w:rPr>
          <w:rFonts w:ascii="Palatino Linotype" w:hAnsi="Palatino Linotype"/>
          <w:i/>
        </w:rPr>
      </w:pPr>
      <w:r w:rsidRPr="00605D9D">
        <w:rPr>
          <w:rFonts w:ascii="Palatino Linotype" w:hAnsi="Palatino Linotype"/>
          <w:b/>
          <w:i/>
        </w:rPr>
        <w:t>Artículo 53.</w:t>
      </w:r>
      <w:r w:rsidRPr="00605D9D">
        <w:rPr>
          <w:rFonts w:ascii="Palatino Linotype" w:hAnsi="Palatino Linotype"/>
          <w:i/>
        </w:rPr>
        <w:t xml:space="preserve"> Las Unidades de Transparencia tendrán las siguientes funciones:</w:t>
      </w:r>
    </w:p>
    <w:p w14:paraId="5A2007E5" w14:textId="77777777" w:rsidR="00254809" w:rsidRPr="00605D9D" w:rsidRDefault="00254809" w:rsidP="00254809">
      <w:pPr>
        <w:spacing w:line="360" w:lineRule="auto"/>
        <w:ind w:left="567" w:right="616"/>
        <w:jc w:val="both"/>
        <w:rPr>
          <w:rFonts w:ascii="Palatino Linotype" w:hAnsi="Palatino Linotype"/>
          <w:i/>
        </w:rPr>
      </w:pPr>
      <w:r w:rsidRPr="00605D9D">
        <w:rPr>
          <w:rFonts w:ascii="Palatino Linotype" w:hAnsi="Palatino Linotype"/>
          <w:i/>
        </w:rPr>
        <w:t>…</w:t>
      </w:r>
    </w:p>
    <w:p w14:paraId="19DBB2BC" w14:textId="77777777" w:rsidR="00254809" w:rsidRPr="00605D9D" w:rsidRDefault="00254809" w:rsidP="00254809">
      <w:pPr>
        <w:spacing w:line="360" w:lineRule="auto"/>
        <w:ind w:left="567" w:right="616"/>
        <w:jc w:val="both"/>
        <w:rPr>
          <w:rFonts w:ascii="Palatino Linotype" w:hAnsi="Palatino Linotype"/>
          <w:i/>
        </w:rPr>
      </w:pPr>
      <w:r w:rsidRPr="00605D9D">
        <w:rPr>
          <w:rFonts w:ascii="Palatino Linotype" w:hAnsi="Palatino Linotype"/>
          <w:b/>
          <w:i/>
          <w:u w:val="single"/>
        </w:rPr>
        <w:t>II. Recibir, tramitar y dar respuesta a las solicitudes de acceso a la información</w:t>
      </w:r>
      <w:r w:rsidRPr="00605D9D">
        <w:rPr>
          <w:rFonts w:ascii="Palatino Linotype" w:hAnsi="Palatino Linotype"/>
          <w:i/>
        </w:rPr>
        <w:t>;</w:t>
      </w:r>
    </w:p>
    <w:p w14:paraId="1C64A845" w14:textId="77777777" w:rsidR="00254809" w:rsidRPr="00605D9D" w:rsidRDefault="00254809" w:rsidP="00254809">
      <w:pPr>
        <w:spacing w:line="360" w:lineRule="auto"/>
        <w:ind w:left="567" w:right="616"/>
        <w:jc w:val="both"/>
        <w:rPr>
          <w:rFonts w:ascii="Palatino Linotype" w:hAnsi="Palatino Linotype"/>
          <w:i/>
        </w:rPr>
      </w:pPr>
      <w:r w:rsidRPr="00605D9D">
        <w:rPr>
          <w:rFonts w:ascii="Palatino Linotype" w:hAnsi="Palatino Linotype"/>
          <w:i/>
        </w:rPr>
        <w:t>…</w:t>
      </w:r>
    </w:p>
    <w:p w14:paraId="5C982DF7" w14:textId="77777777" w:rsidR="00254809" w:rsidRPr="00605D9D" w:rsidRDefault="00254809" w:rsidP="00254809">
      <w:pPr>
        <w:spacing w:line="360" w:lineRule="auto"/>
        <w:ind w:left="567" w:right="616"/>
        <w:jc w:val="both"/>
        <w:rPr>
          <w:rFonts w:ascii="Palatino Linotype" w:hAnsi="Palatino Linotype"/>
          <w:i/>
        </w:rPr>
      </w:pPr>
      <w:r w:rsidRPr="00605D9D">
        <w:rPr>
          <w:rFonts w:ascii="Palatino Linotype" w:hAnsi="Palatino Linotype"/>
          <w:i/>
        </w:rPr>
        <w:t>IV. Realizar, con efectividad, los trámites internos necesarios para la atención de las solicitudes de acceso a la información;</w:t>
      </w:r>
    </w:p>
    <w:p w14:paraId="552840D5" w14:textId="77777777" w:rsidR="00254809" w:rsidRPr="00605D9D" w:rsidRDefault="00254809" w:rsidP="00254809">
      <w:pPr>
        <w:spacing w:line="360" w:lineRule="auto"/>
        <w:ind w:left="567" w:right="616"/>
        <w:jc w:val="both"/>
        <w:rPr>
          <w:rFonts w:ascii="Palatino Linotype" w:hAnsi="Palatino Linotype"/>
          <w:i/>
        </w:rPr>
      </w:pPr>
      <w:r w:rsidRPr="00605D9D">
        <w:rPr>
          <w:rFonts w:ascii="Palatino Linotype" w:hAnsi="Palatino Linotype"/>
          <w:i/>
        </w:rPr>
        <w:t>…</w:t>
      </w:r>
    </w:p>
    <w:p w14:paraId="044C1EFF" w14:textId="77777777" w:rsidR="00254809" w:rsidRPr="00605D9D" w:rsidRDefault="00254809" w:rsidP="00254809">
      <w:pPr>
        <w:spacing w:line="360" w:lineRule="auto"/>
        <w:ind w:left="567" w:right="616"/>
        <w:jc w:val="both"/>
        <w:rPr>
          <w:rFonts w:ascii="Palatino Linotype" w:hAnsi="Palatino Linotype"/>
          <w:i/>
        </w:rPr>
      </w:pPr>
      <w:r w:rsidRPr="00605D9D">
        <w:rPr>
          <w:rFonts w:ascii="Palatino Linotype" w:hAnsi="Palatino Linotype"/>
          <w:i/>
        </w:rPr>
        <w:t>XII. Fomentar la transparencia y accesibilidad al interior del sujeto obligado;”</w:t>
      </w:r>
    </w:p>
    <w:p w14:paraId="774DDA86" w14:textId="77777777" w:rsidR="00254809" w:rsidRPr="00605D9D" w:rsidRDefault="00254809" w:rsidP="00254809">
      <w:pPr>
        <w:spacing w:line="360" w:lineRule="auto"/>
        <w:ind w:right="49"/>
        <w:contextualSpacing/>
        <w:jc w:val="both"/>
        <w:rPr>
          <w:rFonts w:ascii="Palatino Linotype" w:eastAsia="Times New Roman" w:hAnsi="Palatino Linotype" w:cs="Arial"/>
          <w:color w:val="000000"/>
        </w:rPr>
      </w:pPr>
    </w:p>
    <w:p w14:paraId="00C5483C"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605D9D">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05D9D">
        <w:rPr>
          <w:rFonts w:ascii="Palatino Linotype" w:eastAsia="Calibri" w:hAnsi="Palatino Linotype" w:cs="Times New Roman"/>
          <w:i/>
          <w:lang w:val="es-ES"/>
        </w:rPr>
        <w:t xml:space="preserve">en el ámbito de sus atribuciones, </w:t>
      </w:r>
      <w:r w:rsidRPr="00605D9D">
        <w:rPr>
          <w:rFonts w:ascii="Palatino Linotype" w:eastAsia="Calibri" w:hAnsi="Palatino Linotype" w:cs="Times New Roman"/>
          <w:b/>
          <w:i/>
          <w:lang w:val="es-ES"/>
        </w:rPr>
        <w:t>de promover</w:t>
      </w:r>
      <w:r w:rsidRPr="00605D9D">
        <w:rPr>
          <w:rFonts w:ascii="Palatino Linotype" w:eastAsia="Calibri" w:hAnsi="Palatino Linotype" w:cs="Times New Roman"/>
          <w:i/>
          <w:lang w:val="es-ES"/>
        </w:rPr>
        <w:t xml:space="preserve">, </w:t>
      </w:r>
      <w:r w:rsidRPr="00605D9D">
        <w:rPr>
          <w:rFonts w:ascii="Palatino Linotype" w:eastAsia="Calibri" w:hAnsi="Palatino Linotype" w:cs="Times New Roman"/>
          <w:b/>
          <w:i/>
          <w:lang w:val="es-ES"/>
        </w:rPr>
        <w:t>respetar, proteger y</w:t>
      </w:r>
      <w:r w:rsidRPr="00605D9D">
        <w:rPr>
          <w:rFonts w:ascii="Palatino Linotype" w:eastAsia="Calibri" w:hAnsi="Palatino Linotype" w:cs="Times New Roman"/>
          <w:i/>
          <w:lang w:val="es-ES"/>
        </w:rPr>
        <w:t xml:space="preserve"> </w:t>
      </w:r>
      <w:r w:rsidRPr="00605D9D">
        <w:rPr>
          <w:rFonts w:ascii="Palatino Linotype" w:eastAsia="Calibri" w:hAnsi="Palatino Linotype" w:cs="Times New Roman"/>
          <w:b/>
          <w:i/>
          <w:lang w:val="es-ES"/>
        </w:rPr>
        <w:t>garantizar</w:t>
      </w:r>
      <w:r w:rsidRPr="00605D9D">
        <w:rPr>
          <w:rFonts w:ascii="Palatino Linotype" w:eastAsia="Calibri" w:hAnsi="Palatino Linotype" w:cs="Times New Roman"/>
          <w:i/>
          <w:lang w:val="es-ES"/>
        </w:rPr>
        <w:t xml:space="preserve"> los derechos humanos. </w:t>
      </w:r>
      <w:r w:rsidRPr="00605D9D">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605D9D">
        <w:rPr>
          <w:rFonts w:ascii="Palatino Linotype" w:eastAsia="Calibri" w:hAnsi="Palatino Linotype" w:cs="Times New Roman"/>
          <w:i/>
          <w:lang w:val="es-ES"/>
        </w:rPr>
        <w:t xml:space="preserve">procedimiento de acceso a </w:t>
      </w:r>
      <w:r w:rsidRPr="00605D9D">
        <w:rPr>
          <w:rFonts w:ascii="Palatino Linotype" w:eastAsia="Calibri" w:hAnsi="Palatino Linotype" w:cs="Times New Roman"/>
          <w:b/>
          <w:i/>
          <w:lang w:val="es-ES"/>
        </w:rPr>
        <w:t>la información es la garantía</w:t>
      </w:r>
      <w:r w:rsidRPr="00605D9D">
        <w:rPr>
          <w:rFonts w:ascii="Palatino Linotype" w:eastAsia="Calibri" w:hAnsi="Palatino Linotype" w:cs="Times New Roman"/>
          <w:i/>
          <w:lang w:val="es-ES"/>
        </w:rPr>
        <w:t xml:space="preserve"> primaria del derecho en cuestión.</w:t>
      </w:r>
      <w:r w:rsidRPr="00605D9D">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w:t>
      </w:r>
      <w:r w:rsidRPr="00605D9D">
        <w:rPr>
          <w:rFonts w:ascii="Palatino Linotype" w:eastAsia="Calibri" w:hAnsi="Palatino Linotype" w:cs="Times New Roman"/>
          <w:lang w:val="es-ES"/>
        </w:rPr>
        <w:lastRenderedPageBreak/>
        <w:t xml:space="preserve">párrafo del artículo constitucional antes citado que establece la obligación del Estado Mexicano, de </w:t>
      </w:r>
      <w:r w:rsidRPr="00605D9D">
        <w:rPr>
          <w:rFonts w:ascii="Palatino Linotype" w:eastAsia="Calibri" w:hAnsi="Palatino Linotype" w:cs="Times New Roman"/>
          <w:i/>
          <w:lang w:val="es-ES"/>
        </w:rPr>
        <w:t>investigar, sancionar y reparar las violaciones a los derechos humanos.</w:t>
      </w:r>
      <w:r w:rsidRPr="00605D9D">
        <w:rPr>
          <w:rFonts w:ascii="Palatino Linotype" w:eastAsia="Calibri" w:hAnsi="Palatino Linotype" w:cs="Times New Roman"/>
          <w:lang w:val="es-ES"/>
        </w:rPr>
        <w:t xml:space="preserve"> </w:t>
      </w:r>
    </w:p>
    <w:p w14:paraId="2B70DB86" w14:textId="77777777" w:rsidR="00254809" w:rsidRPr="00605D9D" w:rsidRDefault="00254809" w:rsidP="00254809">
      <w:pPr>
        <w:ind w:left="720"/>
        <w:contextualSpacing/>
        <w:rPr>
          <w:rFonts w:ascii="Palatino Linotype" w:eastAsia="Calibri" w:hAnsi="Palatino Linotype" w:cs="Times New Roman"/>
          <w:lang w:val="es-ES"/>
        </w:rPr>
      </w:pPr>
    </w:p>
    <w:p w14:paraId="23A2603A"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605D9D">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2752470F" w14:textId="77777777" w:rsidR="00254809" w:rsidRPr="00605D9D" w:rsidRDefault="00254809" w:rsidP="00254809">
      <w:pPr>
        <w:pStyle w:val="Prrafodelista"/>
        <w:rPr>
          <w:rFonts w:ascii="Palatino Linotype" w:eastAsia="Times New Roman" w:hAnsi="Palatino Linotype" w:cs="Arial"/>
          <w:color w:val="000000"/>
        </w:rPr>
      </w:pPr>
    </w:p>
    <w:p w14:paraId="1A7CCC34" w14:textId="77777777" w:rsidR="00254809" w:rsidRPr="00605D9D" w:rsidRDefault="00254809" w:rsidP="00094A9A">
      <w:pPr>
        <w:keepNext/>
        <w:keepLines/>
        <w:numPr>
          <w:ilvl w:val="0"/>
          <w:numId w:val="7"/>
        </w:numPr>
        <w:spacing w:before="240"/>
        <w:outlineLvl w:val="0"/>
        <w:rPr>
          <w:rFonts w:ascii="Palatino Linotype" w:eastAsia="Times New Roman" w:hAnsi="Palatino Linotype" w:cstheme="majorBidi"/>
          <w:b/>
          <w:szCs w:val="32"/>
        </w:rPr>
      </w:pPr>
      <w:bookmarkStart w:id="77" w:name="_Toc536106972"/>
      <w:bookmarkStart w:id="78" w:name="_Toc34825919"/>
      <w:bookmarkStart w:id="79" w:name="_Toc36048139"/>
      <w:bookmarkStart w:id="80" w:name="_Toc36048720"/>
      <w:r w:rsidRPr="00605D9D">
        <w:rPr>
          <w:rFonts w:ascii="Palatino Linotype" w:eastAsia="Times New Roman" w:hAnsi="Palatino Linotype" w:cstheme="majorBidi"/>
          <w:b/>
          <w:szCs w:val="32"/>
        </w:rPr>
        <w:t>Sobre la respuesta que se emita a la solicitud.</w:t>
      </w:r>
      <w:bookmarkEnd w:id="77"/>
      <w:bookmarkEnd w:id="78"/>
      <w:bookmarkEnd w:id="79"/>
      <w:bookmarkEnd w:id="80"/>
    </w:p>
    <w:p w14:paraId="40B29622" w14:textId="77777777" w:rsidR="00254809" w:rsidRPr="00605D9D" w:rsidRDefault="00254809" w:rsidP="00254809">
      <w:pPr>
        <w:spacing w:line="360" w:lineRule="auto"/>
        <w:ind w:right="49"/>
        <w:contextualSpacing/>
        <w:jc w:val="both"/>
        <w:rPr>
          <w:rFonts w:ascii="Palatino Linotype" w:eastAsia="Times New Roman" w:hAnsi="Palatino Linotype" w:cs="Arial"/>
          <w:b/>
          <w:color w:val="000000"/>
        </w:rPr>
      </w:pPr>
    </w:p>
    <w:p w14:paraId="1E367121"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b/>
          <w:color w:val="000000"/>
        </w:rPr>
      </w:pPr>
      <w:r w:rsidRPr="00605D9D">
        <w:rPr>
          <w:rFonts w:ascii="Palatino Linotype" w:eastAsia="Times New Roman" w:hAnsi="Palatino Linotype" w:cs="Arial"/>
          <w:color w:val="000000"/>
        </w:rPr>
        <w:t xml:space="preserve">En cumplimiento a esta resolución, el </w:t>
      </w:r>
      <w:r w:rsidRPr="00605D9D">
        <w:rPr>
          <w:rFonts w:ascii="Palatino Linotype" w:eastAsia="Times New Roman" w:hAnsi="Palatino Linotype" w:cs="Arial"/>
          <w:b/>
          <w:color w:val="000000"/>
        </w:rPr>
        <w:t>SUJETO OBLIGADO</w:t>
      </w:r>
      <w:r w:rsidRPr="00605D9D">
        <w:rPr>
          <w:rFonts w:ascii="Palatino Linotype" w:eastAsia="Times New Roman" w:hAnsi="Palatino Linotype" w:cs="Arial"/>
          <w:color w:val="000000"/>
        </w:rPr>
        <w:t xml:space="preserve"> deberá dar atención </w:t>
      </w:r>
      <w:r w:rsidRPr="00605D9D">
        <w:rPr>
          <w:rFonts w:ascii="Palatino Linotype" w:hAnsi="Palatino Linotype" w:cs="Arial"/>
        </w:rPr>
        <w:t>a la solicitud de información, sin que sea materia de este recurso</w:t>
      </w:r>
      <w:r w:rsidRPr="00605D9D">
        <w:rPr>
          <w:rFonts w:ascii="Palatino Linotype" w:hAnsi="Palatino Linotype" w:cs="Arial"/>
          <w:b/>
        </w:rPr>
        <w:t xml:space="preserve"> </w:t>
      </w:r>
      <w:r w:rsidRPr="00605D9D">
        <w:rPr>
          <w:rFonts w:ascii="Palatino Linotype" w:hAnsi="Palatino Linotype" w:cs="Arial"/>
        </w:rPr>
        <w:t>analizar o</w:t>
      </w:r>
      <w:r w:rsidRPr="00605D9D">
        <w:rPr>
          <w:rFonts w:ascii="Palatino Linotype" w:hAnsi="Palatino Linotype" w:cs="Arial"/>
          <w:b/>
        </w:rPr>
        <w:t xml:space="preserve"> </w:t>
      </w:r>
      <w:r w:rsidRPr="00605D9D">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99EC7D2" w14:textId="77777777" w:rsidR="00254809" w:rsidRPr="00605D9D" w:rsidRDefault="00254809" w:rsidP="00254809">
      <w:pPr>
        <w:spacing w:line="360" w:lineRule="auto"/>
        <w:ind w:right="49"/>
        <w:contextualSpacing/>
        <w:jc w:val="both"/>
        <w:rPr>
          <w:rFonts w:ascii="Palatino Linotype" w:eastAsia="Times New Roman" w:hAnsi="Palatino Linotype" w:cs="Arial"/>
          <w:b/>
          <w:color w:val="000000"/>
        </w:rPr>
      </w:pPr>
    </w:p>
    <w:p w14:paraId="4B648C0B"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b/>
          <w:color w:val="000000"/>
        </w:rPr>
      </w:pPr>
      <w:r w:rsidRPr="00605D9D">
        <w:rPr>
          <w:rFonts w:ascii="Palatino Linotype" w:hAnsi="Palatino Linotype" w:cs="Arial"/>
        </w:rPr>
        <w:lastRenderedPageBreak/>
        <w:t xml:space="preserve">En </w:t>
      </w:r>
      <w:r w:rsidRPr="00605D9D">
        <w:rPr>
          <w:rFonts w:ascii="Palatino Linotype" w:eastAsia="Times New Roman" w:hAnsi="Palatino Linotype" w:cs="Arial"/>
          <w:color w:val="000000"/>
        </w:rPr>
        <w:t>este</w:t>
      </w:r>
      <w:r w:rsidRPr="00605D9D">
        <w:rPr>
          <w:rFonts w:ascii="Palatino Linotype" w:hAnsi="Palatino Linotype" w:cs="Arial"/>
        </w:rPr>
        <w:t xml:space="preserve"> caso, el Sujeto Obligado deberá de sustanciar todo el procedimiento de acceso a la información pública verificando si la información que le ha sido requerida corresponde al ejercicio de sus facultades, competencias o funciones.</w:t>
      </w:r>
    </w:p>
    <w:p w14:paraId="6B5D6A25" w14:textId="77777777" w:rsidR="00254809" w:rsidRPr="00605D9D" w:rsidRDefault="00254809" w:rsidP="00254809">
      <w:pPr>
        <w:spacing w:line="360" w:lineRule="auto"/>
        <w:ind w:right="49"/>
        <w:contextualSpacing/>
        <w:jc w:val="both"/>
        <w:rPr>
          <w:rFonts w:ascii="Palatino Linotype" w:eastAsia="Times New Roman" w:hAnsi="Palatino Linotype" w:cs="Arial"/>
          <w:b/>
          <w:color w:val="000000"/>
        </w:rPr>
      </w:pPr>
    </w:p>
    <w:p w14:paraId="79BDF9B6"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821A718" w14:textId="77777777" w:rsidR="00254809" w:rsidRPr="00605D9D" w:rsidRDefault="00254809" w:rsidP="00254809">
      <w:pPr>
        <w:spacing w:before="240" w:after="240" w:line="360" w:lineRule="auto"/>
        <w:ind w:left="426"/>
        <w:contextualSpacing/>
        <w:jc w:val="both"/>
        <w:rPr>
          <w:rFonts w:ascii="Palatino Linotype" w:hAnsi="Palatino Linotype" w:cs="Arial"/>
        </w:rPr>
      </w:pPr>
    </w:p>
    <w:p w14:paraId="0E13ED75"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605D9D">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2D895BA6" w14:textId="77777777" w:rsidR="00254809" w:rsidRPr="00605D9D" w:rsidRDefault="00254809" w:rsidP="00254809">
      <w:pPr>
        <w:ind w:left="720"/>
        <w:contextualSpacing/>
        <w:rPr>
          <w:rFonts w:ascii="Palatino Linotype" w:hAnsi="Palatino Linotype" w:cs="Arial"/>
        </w:rPr>
      </w:pPr>
    </w:p>
    <w:p w14:paraId="098DC759"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605D9D">
        <w:rPr>
          <w:rFonts w:ascii="Palatino Linotype" w:hAnsi="Palatino Linotype" w:cs="Arial"/>
        </w:rPr>
        <w:t xml:space="preserve">Disposiciones que en su primer párrafo establecen que se presume la existencia de la información cuando ésta se encuentre relacionada con las facultades, </w:t>
      </w:r>
      <w:r w:rsidRPr="00605D9D">
        <w:rPr>
          <w:rFonts w:ascii="Palatino Linotype" w:hAnsi="Palatino Linotype" w:cs="Arial"/>
        </w:rPr>
        <w:lastRenderedPageBreak/>
        <w:t>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1F256538" w14:textId="77777777" w:rsidR="00254809" w:rsidRPr="00605D9D" w:rsidRDefault="00254809" w:rsidP="00254809">
      <w:pPr>
        <w:pStyle w:val="Prrafodelista"/>
        <w:rPr>
          <w:rFonts w:ascii="Palatino Linotype" w:eastAsia="Times New Roman" w:hAnsi="Palatino Linotype" w:cs="Arial"/>
          <w:color w:val="000000"/>
        </w:rPr>
      </w:pPr>
    </w:p>
    <w:p w14:paraId="78A8DE8C"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605D9D">
        <w:rPr>
          <w:rFonts w:ascii="Palatino Linotype" w:eastAsia="Times New Roman" w:hAnsi="Palatino Linotype" w:cs="Arial"/>
          <w:color w:val="000000"/>
        </w:rPr>
        <w:t xml:space="preserve">Es importante también señalar que, la respuesta que dará en cumplimiento a la presente resolución, </w:t>
      </w:r>
      <w:r w:rsidRPr="00605D9D">
        <w:rPr>
          <w:rFonts w:ascii="Palatino Linotype" w:eastAsia="Times New Roman" w:hAnsi="Palatino Linotype" w:cs="Arial"/>
          <w:b/>
          <w:color w:val="000000"/>
        </w:rPr>
        <w:t>deberá ajustarse a lo dispuesto a los criterios y precedentes que este Órgano Garante ha resuelto y aprobado;</w:t>
      </w:r>
      <w:r w:rsidRPr="00605D9D">
        <w:rPr>
          <w:rFonts w:ascii="Palatino Linotype" w:eastAsia="Times New Roman" w:hAnsi="Palatino Linotype" w:cs="Arial"/>
          <w:color w:val="000000"/>
        </w:rPr>
        <w:t xml:space="preserve"> es decir, por lo que </w:t>
      </w:r>
      <w:r w:rsidRPr="00605D9D">
        <w:rPr>
          <w:rFonts w:ascii="Palatino Linotype" w:hAnsi="Palatino Linotype" w:cs="Arial"/>
        </w:rPr>
        <w:t>constituye</w:t>
      </w:r>
      <w:r w:rsidRPr="00605D9D">
        <w:rPr>
          <w:rFonts w:ascii="Palatino Linotype" w:eastAsia="Times New Roman" w:hAnsi="Palatino Linotype" w:cs="Arial"/>
          <w:color w:val="000000"/>
        </w:rPr>
        <w:t xml:space="preserve"> una alta responsabilidad del </w:t>
      </w:r>
      <w:r w:rsidRPr="00605D9D">
        <w:rPr>
          <w:rFonts w:ascii="Palatino Linotype" w:eastAsia="Times New Roman" w:hAnsi="Palatino Linotype" w:cs="Arial"/>
          <w:b/>
          <w:color w:val="000000"/>
        </w:rPr>
        <w:t>SUJETO OBLIGADO</w:t>
      </w:r>
      <w:r w:rsidRPr="00605D9D">
        <w:rPr>
          <w:rFonts w:ascii="Palatino Linotype" w:eastAsia="Times New Roman" w:hAnsi="Palatino Linotype" w:cs="Arial"/>
          <w:color w:val="000000"/>
        </w:rPr>
        <w:t xml:space="preserve"> proporcionar la información que atienda la presente, ajustándose a la normatividad establecida y a los distintos asuntos de los cuales este órgano colegiado ha conocido. </w:t>
      </w:r>
    </w:p>
    <w:p w14:paraId="016E8C76" w14:textId="77777777" w:rsidR="00254809" w:rsidRPr="00605D9D" w:rsidRDefault="00254809" w:rsidP="00254809">
      <w:pPr>
        <w:pStyle w:val="Prrafodelista"/>
        <w:rPr>
          <w:rFonts w:ascii="Palatino Linotype" w:eastAsia="Times New Roman" w:hAnsi="Palatino Linotype" w:cs="Arial"/>
          <w:color w:val="000000"/>
        </w:rPr>
      </w:pPr>
    </w:p>
    <w:p w14:paraId="090F380D"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605D9D">
        <w:rPr>
          <w:rFonts w:ascii="Palatino Linotype" w:eastAsia="Times New Roman" w:hAnsi="Palatino Linotype" w:cs="Arial"/>
          <w:color w:val="000000"/>
        </w:rPr>
        <w:t>Por lo que tratándose del tema o temas que se requieran en las solicitudes, el sujeto obligado deberá en todo momento ajustarse además de la normatividad aplicable a los asuntos, a las resoluciones aprobadas.</w:t>
      </w:r>
    </w:p>
    <w:p w14:paraId="27E61282" w14:textId="77777777" w:rsidR="00254809" w:rsidRPr="00605D9D" w:rsidRDefault="00254809" w:rsidP="00254809">
      <w:pPr>
        <w:spacing w:line="360" w:lineRule="auto"/>
        <w:ind w:right="49"/>
        <w:contextualSpacing/>
        <w:jc w:val="both"/>
        <w:rPr>
          <w:rFonts w:ascii="Palatino Linotype" w:eastAsia="Times New Roman" w:hAnsi="Palatino Linotype" w:cs="Arial"/>
          <w:color w:val="000000"/>
        </w:rPr>
      </w:pPr>
    </w:p>
    <w:p w14:paraId="4060C4A7"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lang w:val="es-ES"/>
        </w:rPr>
      </w:pPr>
      <w:r w:rsidRPr="00605D9D">
        <w:rPr>
          <w:rFonts w:ascii="Palatino Linotype" w:hAnsi="Palatino Linotype" w:cs="Arial"/>
          <w:lang w:val="es-ES"/>
        </w:rPr>
        <w:t xml:space="preserve">En consecuencia, para responder a la solicitud de acceso a la información en </w:t>
      </w:r>
      <w:r w:rsidRPr="00605D9D">
        <w:rPr>
          <w:rFonts w:ascii="Palatino Linotype" w:eastAsia="Times New Roman" w:hAnsi="Palatino Linotype" w:cs="Arial"/>
          <w:color w:val="000000"/>
        </w:rPr>
        <w:t>cuestión</w:t>
      </w:r>
      <w:r w:rsidRPr="00605D9D">
        <w:rPr>
          <w:rFonts w:ascii="Palatino Linotype" w:hAnsi="Palatino Linotype" w:cs="Arial"/>
          <w:lang w:val="es-ES"/>
        </w:rPr>
        <w:t xml:space="preserve">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B651E6F" w14:textId="77777777" w:rsidR="00254809" w:rsidRPr="00605D9D" w:rsidRDefault="00254809" w:rsidP="00254809">
      <w:pPr>
        <w:spacing w:before="240" w:after="240" w:line="360" w:lineRule="auto"/>
        <w:contextualSpacing/>
        <w:jc w:val="both"/>
        <w:rPr>
          <w:rFonts w:ascii="Palatino Linotype" w:hAnsi="Palatino Linotype" w:cs="Arial"/>
          <w:lang w:val="es-ES"/>
        </w:rPr>
      </w:pPr>
    </w:p>
    <w:p w14:paraId="514D6FB9"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lang w:val="es-ES"/>
        </w:rPr>
      </w:pPr>
      <w:r w:rsidRPr="00605D9D">
        <w:rPr>
          <w:rFonts w:ascii="Palatino Linotype" w:hAnsi="Palatino Linotype" w:cs="Arial"/>
          <w:lang w:val="es-ES"/>
        </w:rPr>
        <w:t xml:space="preserve">Una vez </w:t>
      </w:r>
      <w:r w:rsidRPr="00605D9D">
        <w:rPr>
          <w:rFonts w:ascii="Palatino Linotype" w:eastAsia="Times New Roman" w:hAnsi="Palatino Linotype" w:cs="Arial"/>
          <w:color w:val="000000"/>
        </w:rPr>
        <w:t>que</w:t>
      </w:r>
      <w:r w:rsidRPr="00605D9D">
        <w:rPr>
          <w:rFonts w:ascii="Palatino Linotype" w:hAnsi="Palatino Linotype" w:cs="Arial"/>
          <w:lang w:val="es-ES"/>
        </w:rPr>
        <w:t xml:space="preserve"> la información sea localizada, los servidores públicos habilitados deberán de valorar si se entrega en su totalidad, en versión pública o si es susceptible de clasificarse, según lo que se describe en la sección siguiente. </w:t>
      </w:r>
    </w:p>
    <w:p w14:paraId="22C3FF86" w14:textId="77777777" w:rsidR="00254809" w:rsidRPr="00605D9D" w:rsidRDefault="00254809" w:rsidP="00254809">
      <w:pPr>
        <w:spacing w:before="240" w:after="240" w:line="360" w:lineRule="auto"/>
        <w:contextualSpacing/>
        <w:jc w:val="both"/>
        <w:rPr>
          <w:rFonts w:ascii="Palatino Linotype" w:hAnsi="Palatino Linotype" w:cs="Arial"/>
          <w:lang w:val="es-ES"/>
        </w:rPr>
      </w:pPr>
    </w:p>
    <w:p w14:paraId="542E800F"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lang w:val="es-ES"/>
        </w:rPr>
      </w:pPr>
      <w:r w:rsidRPr="00605D9D">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16F3AB20" w14:textId="77777777" w:rsidR="00254809" w:rsidRPr="00605D9D" w:rsidRDefault="00254809" w:rsidP="00254809">
      <w:pPr>
        <w:ind w:left="720"/>
        <w:contextualSpacing/>
        <w:rPr>
          <w:rFonts w:ascii="Palatino Linotype" w:hAnsi="Palatino Linotype" w:cs="Arial"/>
          <w:lang w:val="es-ES"/>
        </w:rPr>
      </w:pPr>
    </w:p>
    <w:p w14:paraId="1CF89EC7"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rPr>
        <w:t xml:space="preserve">A </w:t>
      </w:r>
      <w:r w:rsidRPr="00605D9D">
        <w:rPr>
          <w:rFonts w:ascii="Palatino Linotype" w:hAnsi="Palatino Linotype" w:cs="Arial"/>
          <w:lang w:val="es-ES"/>
        </w:rPr>
        <w:t>diferencia</w:t>
      </w:r>
      <w:r w:rsidRPr="00605D9D">
        <w:rPr>
          <w:rFonts w:ascii="Palatino Linotype" w:hAnsi="Palatino Linotype" w:cs="Arial"/>
        </w:rPr>
        <w:t xml:space="preserve"> de la Ley General, la Ley de Transparencia y Acceso a la Información Pública del Estado de México y Municipios establece, en su artículo 19,  </w:t>
      </w:r>
      <w:r w:rsidRPr="00605D9D">
        <w:rPr>
          <w:rFonts w:ascii="Palatino Linotype" w:hAnsi="Palatino Linotype" w:cs="Arial"/>
        </w:rPr>
        <w:lastRenderedPageBreak/>
        <w:t xml:space="preserve">dos supuestos generales para proceder en el caso de información inexistente pero cuya existencia se presume por relacionarse con las facultades, competencias y funciones legales de los sujetos obligados, como a continuación se observa: </w:t>
      </w:r>
    </w:p>
    <w:p w14:paraId="08EFFBF5" w14:textId="77777777" w:rsidR="00254809" w:rsidRPr="00605D9D" w:rsidRDefault="00254809" w:rsidP="00254809">
      <w:pPr>
        <w:spacing w:before="240" w:after="240" w:line="360" w:lineRule="auto"/>
        <w:contextualSpacing/>
        <w:jc w:val="both"/>
        <w:rPr>
          <w:rFonts w:ascii="Palatino Linotype" w:hAnsi="Palatino Linotype" w:cs="Arial"/>
        </w:rPr>
      </w:pPr>
    </w:p>
    <w:p w14:paraId="79A19A4D" w14:textId="77777777" w:rsidR="00254809" w:rsidRPr="00605D9D" w:rsidRDefault="00254809" w:rsidP="00254809">
      <w:pPr>
        <w:tabs>
          <w:tab w:val="left" w:pos="8080"/>
        </w:tabs>
        <w:spacing w:line="360" w:lineRule="auto"/>
        <w:ind w:left="567" w:right="567"/>
        <w:contextualSpacing/>
        <w:jc w:val="both"/>
        <w:rPr>
          <w:rFonts w:ascii="Palatino Linotype" w:hAnsi="Palatino Linotype" w:cs="Arial"/>
          <w:i/>
        </w:rPr>
      </w:pPr>
      <w:r w:rsidRPr="00605D9D">
        <w:rPr>
          <w:rFonts w:ascii="Palatino Linotype" w:hAnsi="Palatino Linotype" w:cs="Arial"/>
          <w:i/>
        </w:rPr>
        <w:t>“</w:t>
      </w:r>
      <w:r w:rsidRPr="00605D9D">
        <w:rPr>
          <w:rFonts w:ascii="Palatino Linotype" w:hAnsi="Palatino Linotype" w:cs="Arial"/>
          <w:b/>
          <w:i/>
        </w:rPr>
        <w:t>Artículo 19.</w:t>
      </w:r>
      <w:r w:rsidRPr="00605D9D">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14:paraId="47A973EF" w14:textId="77777777" w:rsidR="00254809" w:rsidRPr="00605D9D" w:rsidRDefault="00254809" w:rsidP="00254809">
      <w:pPr>
        <w:tabs>
          <w:tab w:val="left" w:pos="8080"/>
        </w:tabs>
        <w:spacing w:line="360" w:lineRule="auto"/>
        <w:ind w:left="567" w:right="567"/>
        <w:contextualSpacing/>
        <w:jc w:val="both"/>
        <w:rPr>
          <w:rFonts w:ascii="Palatino Linotype" w:hAnsi="Palatino Linotype" w:cs="Arial"/>
          <w:i/>
        </w:rPr>
      </w:pPr>
    </w:p>
    <w:p w14:paraId="4AD16A52" w14:textId="77777777" w:rsidR="00254809" w:rsidRPr="00605D9D" w:rsidRDefault="00254809" w:rsidP="00254809">
      <w:pPr>
        <w:tabs>
          <w:tab w:val="left" w:pos="8080"/>
        </w:tabs>
        <w:spacing w:line="360" w:lineRule="auto"/>
        <w:ind w:left="567" w:right="567"/>
        <w:contextualSpacing/>
        <w:jc w:val="both"/>
        <w:rPr>
          <w:rFonts w:ascii="Palatino Linotype" w:hAnsi="Palatino Linotype" w:cs="Arial"/>
          <w:i/>
        </w:rPr>
      </w:pPr>
      <w:r w:rsidRPr="00605D9D">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14:paraId="5EE8A51A" w14:textId="77777777" w:rsidR="00254809" w:rsidRPr="00605D9D" w:rsidRDefault="00254809" w:rsidP="00254809">
      <w:pPr>
        <w:tabs>
          <w:tab w:val="left" w:pos="8080"/>
        </w:tabs>
        <w:spacing w:line="360" w:lineRule="auto"/>
        <w:ind w:left="567" w:right="567"/>
        <w:contextualSpacing/>
        <w:jc w:val="both"/>
        <w:rPr>
          <w:rFonts w:ascii="Palatino Linotype" w:hAnsi="Palatino Linotype" w:cs="Arial"/>
          <w:i/>
        </w:rPr>
      </w:pPr>
    </w:p>
    <w:p w14:paraId="1E12C411" w14:textId="77777777" w:rsidR="00254809" w:rsidRPr="00605D9D" w:rsidRDefault="00254809" w:rsidP="00254809">
      <w:pPr>
        <w:tabs>
          <w:tab w:val="left" w:pos="8080"/>
        </w:tabs>
        <w:spacing w:line="360" w:lineRule="auto"/>
        <w:ind w:left="567" w:right="567"/>
        <w:contextualSpacing/>
        <w:jc w:val="both"/>
        <w:rPr>
          <w:rFonts w:ascii="Palatino Linotype" w:hAnsi="Palatino Linotype" w:cs="Arial"/>
          <w:i/>
        </w:rPr>
      </w:pPr>
      <w:r w:rsidRPr="00605D9D">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0F8900C" w14:textId="77777777" w:rsidR="00254809" w:rsidRPr="00605D9D" w:rsidRDefault="00254809" w:rsidP="00254809">
      <w:pPr>
        <w:spacing w:before="240" w:after="240" w:line="360" w:lineRule="auto"/>
        <w:contextualSpacing/>
        <w:jc w:val="both"/>
        <w:rPr>
          <w:rFonts w:ascii="Palatino Linotype" w:hAnsi="Palatino Linotype" w:cs="Arial"/>
        </w:rPr>
      </w:pPr>
    </w:p>
    <w:p w14:paraId="6ABB0E53" w14:textId="77777777" w:rsidR="00254809" w:rsidRPr="00605D9D" w:rsidRDefault="00254809" w:rsidP="00254809">
      <w:pPr>
        <w:rPr>
          <w:rFonts w:ascii="Palatino Linotype" w:hAnsi="Palatino Linotype" w:cs="Arial"/>
        </w:rPr>
      </w:pPr>
    </w:p>
    <w:p w14:paraId="25216A8F"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rPr>
        <w:t xml:space="preserve">El primer supuesto, que corresponde a lo señalado en su segundo párrafo, alude a actos no realizados y contemplados en alguna hipótesis jurídica: </w:t>
      </w:r>
    </w:p>
    <w:p w14:paraId="0E01B2B7" w14:textId="77777777" w:rsidR="00254809" w:rsidRPr="00605D9D" w:rsidRDefault="00254809" w:rsidP="00254809">
      <w:pPr>
        <w:spacing w:before="240" w:after="240" w:line="360" w:lineRule="auto"/>
        <w:ind w:right="567"/>
        <w:contextualSpacing/>
        <w:jc w:val="both"/>
        <w:rPr>
          <w:rFonts w:ascii="Palatino Linotype" w:hAnsi="Palatino Linotype" w:cs="Arial"/>
        </w:rPr>
      </w:pPr>
    </w:p>
    <w:p w14:paraId="7231C3E2" w14:textId="77777777" w:rsidR="00254809" w:rsidRPr="00605D9D" w:rsidRDefault="00254809" w:rsidP="00094A9A">
      <w:pPr>
        <w:numPr>
          <w:ilvl w:val="0"/>
          <w:numId w:val="8"/>
        </w:numPr>
        <w:spacing w:before="240" w:after="240" w:line="360" w:lineRule="auto"/>
        <w:ind w:right="709"/>
        <w:contextualSpacing/>
        <w:jc w:val="both"/>
        <w:rPr>
          <w:rFonts w:ascii="Palatino Linotype" w:hAnsi="Palatino Linotype" w:cs="Arial"/>
        </w:rPr>
      </w:pPr>
      <w:r w:rsidRPr="00605D9D">
        <w:rPr>
          <w:rFonts w:ascii="Palatino Linotype" w:hAnsi="Palatino Linotype" w:cs="Arial"/>
        </w:rPr>
        <w:lastRenderedPageBreak/>
        <w:t xml:space="preserve">Cuya realización dependa de que un tercero demande la emisión de un acto de autoridad, la expedición de una licencia, por ejemplo; </w:t>
      </w:r>
    </w:p>
    <w:p w14:paraId="7A34B826" w14:textId="77777777" w:rsidR="00254809" w:rsidRPr="00605D9D" w:rsidRDefault="00254809" w:rsidP="00254809">
      <w:pPr>
        <w:spacing w:before="240" w:after="240" w:line="360" w:lineRule="auto"/>
        <w:ind w:left="927" w:right="709"/>
        <w:contextualSpacing/>
        <w:jc w:val="both"/>
        <w:rPr>
          <w:rFonts w:ascii="Palatino Linotype" w:hAnsi="Palatino Linotype" w:cs="Arial"/>
        </w:rPr>
      </w:pPr>
    </w:p>
    <w:p w14:paraId="53897E2B" w14:textId="77777777" w:rsidR="00254809" w:rsidRPr="00605D9D" w:rsidRDefault="00254809" w:rsidP="00094A9A">
      <w:pPr>
        <w:numPr>
          <w:ilvl w:val="0"/>
          <w:numId w:val="8"/>
        </w:numPr>
        <w:spacing w:before="240" w:after="240" w:line="360" w:lineRule="auto"/>
        <w:ind w:right="709"/>
        <w:contextualSpacing/>
        <w:jc w:val="both"/>
        <w:rPr>
          <w:rFonts w:ascii="Palatino Linotype" w:hAnsi="Palatino Linotype" w:cs="Arial"/>
        </w:rPr>
      </w:pPr>
      <w:r w:rsidRPr="00605D9D">
        <w:rPr>
          <w:rFonts w:ascii="Palatino Linotype" w:hAnsi="Palatino Linotype" w:cs="Arial"/>
        </w:rPr>
        <w:t>De un acontecimiento de realización probable, la Cuenta Pública correspondiente a un ejercicio fiscal en curso; o</w:t>
      </w:r>
    </w:p>
    <w:p w14:paraId="5CBA14E8" w14:textId="77777777" w:rsidR="00254809" w:rsidRPr="00605D9D" w:rsidRDefault="00254809" w:rsidP="00254809">
      <w:pPr>
        <w:spacing w:before="240" w:after="240" w:line="360" w:lineRule="auto"/>
        <w:ind w:right="709"/>
        <w:jc w:val="both"/>
        <w:rPr>
          <w:rFonts w:ascii="Palatino Linotype" w:hAnsi="Palatino Linotype" w:cs="Arial"/>
        </w:rPr>
      </w:pPr>
    </w:p>
    <w:p w14:paraId="69C0E796" w14:textId="77777777" w:rsidR="00254809" w:rsidRPr="00605D9D" w:rsidRDefault="00254809" w:rsidP="00094A9A">
      <w:pPr>
        <w:numPr>
          <w:ilvl w:val="0"/>
          <w:numId w:val="8"/>
        </w:numPr>
        <w:spacing w:before="240" w:after="240" w:line="360" w:lineRule="auto"/>
        <w:ind w:right="709"/>
        <w:contextualSpacing/>
        <w:jc w:val="both"/>
        <w:rPr>
          <w:rFonts w:ascii="Palatino Linotype" w:hAnsi="Palatino Linotype" w:cs="Arial"/>
        </w:rPr>
      </w:pPr>
      <w:r w:rsidRPr="00605D9D">
        <w:rPr>
          <w:rFonts w:ascii="Palatino Linotype" w:hAnsi="Palatino Linotype" w:cs="Arial"/>
        </w:rPr>
        <w:t>Una facultad potestativa, la firma de convenio de colaboración.</w:t>
      </w:r>
    </w:p>
    <w:p w14:paraId="2881677F" w14:textId="77777777" w:rsidR="00254809" w:rsidRPr="00605D9D" w:rsidRDefault="00254809" w:rsidP="00254809">
      <w:pPr>
        <w:spacing w:before="240" w:after="240" w:line="360" w:lineRule="auto"/>
        <w:ind w:right="567"/>
        <w:jc w:val="both"/>
        <w:rPr>
          <w:rFonts w:ascii="Palatino Linotype" w:hAnsi="Palatino Linotype" w:cs="Arial"/>
        </w:rPr>
      </w:pPr>
    </w:p>
    <w:p w14:paraId="076C2C3C"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5BE9BD02" w14:textId="77777777" w:rsidR="00254809" w:rsidRPr="00605D9D" w:rsidRDefault="00254809" w:rsidP="00254809">
      <w:pPr>
        <w:spacing w:before="240" w:after="240" w:line="360" w:lineRule="auto"/>
        <w:contextualSpacing/>
        <w:jc w:val="both"/>
        <w:rPr>
          <w:rFonts w:ascii="Palatino Linotype" w:hAnsi="Palatino Linotype" w:cs="Arial"/>
        </w:rPr>
      </w:pPr>
    </w:p>
    <w:p w14:paraId="3104CCF2"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rPr>
        <w:t xml:space="preserve">El segundo supuesto, que corresponde a lo señalado en su último párrafo del artículo antes referido, alude a: </w:t>
      </w:r>
    </w:p>
    <w:p w14:paraId="203723E0" w14:textId="77777777" w:rsidR="00254809" w:rsidRPr="00605D9D" w:rsidRDefault="00254809" w:rsidP="00254809">
      <w:pPr>
        <w:ind w:left="720"/>
        <w:contextualSpacing/>
        <w:rPr>
          <w:rFonts w:ascii="Palatino Linotype" w:hAnsi="Palatino Linotype" w:cs="Arial"/>
        </w:rPr>
      </w:pPr>
    </w:p>
    <w:p w14:paraId="7E68188B" w14:textId="77777777" w:rsidR="00254809" w:rsidRPr="00605D9D" w:rsidRDefault="00254809" w:rsidP="00254809">
      <w:pPr>
        <w:tabs>
          <w:tab w:val="left" w:pos="7655"/>
        </w:tabs>
        <w:spacing w:before="240" w:after="240" w:line="360" w:lineRule="auto"/>
        <w:ind w:left="851" w:right="709" w:hanging="284"/>
        <w:contextualSpacing/>
        <w:jc w:val="both"/>
        <w:rPr>
          <w:rFonts w:ascii="Palatino Linotype" w:hAnsi="Palatino Linotype" w:cs="Arial"/>
        </w:rPr>
      </w:pPr>
      <w:r w:rsidRPr="00605D9D">
        <w:rPr>
          <w:rFonts w:ascii="Palatino Linotype" w:hAnsi="Palatino Linotype" w:cs="Arial"/>
        </w:rPr>
        <w:t xml:space="preserve">1.- Actos realizados sobre los cuales: </w:t>
      </w:r>
    </w:p>
    <w:p w14:paraId="7A829A55" w14:textId="77777777" w:rsidR="00254809" w:rsidRPr="00605D9D" w:rsidRDefault="00254809" w:rsidP="00254809">
      <w:pPr>
        <w:tabs>
          <w:tab w:val="left" w:pos="7655"/>
        </w:tabs>
        <w:spacing w:before="240" w:after="240" w:line="360" w:lineRule="auto"/>
        <w:ind w:left="851" w:right="709" w:hanging="284"/>
        <w:contextualSpacing/>
        <w:jc w:val="both"/>
        <w:rPr>
          <w:rFonts w:ascii="Palatino Linotype" w:hAnsi="Palatino Linotype" w:cs="Arial"/>
        </w:rPr>
      </w:pPr>
    </w:p>
    <w:p w14:paraId="7F67A93C" w14:textId="77777777" w:rsidR="00254809" w:rsidRPr="00605D9D" w:rsidRDefault="00254809" w:rsidP="00094A9A">
      <w:pPr>
        <w:numPr>
          <w:ilvl w:val="0"/>
          <w:numId w:val="9"/>
        </w:numPr>
        <w:tabs>
          <w:tab w:val="left" w:pos="7655"/>
        </w:tabs>
        <w:spacing w:before="240" w:after="240" w:line="360" w:lineRule="auto"/>
        <w:ind w:left="851" w:right="709" w:hanging="284"/>
        <w:contextualSpacing/>
        <w:jc w:val="both"/>
        <w:rPr>
          <w:rFonts w:ascii="Palatino Linotype" w:hAnsi="Palatino Linotype" w:cs="Arial"/>
        </w:rPr>
      </w:pPr>
      <w:r w:rsidRPr="00605D9D">
        <w:rPr>
          <w:rFonts w:ascii="Palatino Linotype" w:hAnsi="Palatino Linotype" w:cs="Arial"/>
        </w:rPr>
        <w:t xml:space="preserve">No se generó, poseyó o administró el documento que registre la información solicitada; </w:t>
      </w:r>
    </w:p>
    <w:p w14:paraId="46D45477" w14:textId="77777777" w:rsidR="00254809" w:rsidRPr="00605D9D" w:rsidRDefault="00254809" w:rsidP="00254809">
      <w:pPr>
        <w:tabs>
          <w:tab w:val="left" w:pos="7655"/>
        </w:tabs>
        <w:spacing w:before="240" w:after="240" w:line="360" w:lineRule="auto"/>
        <w:ind w:left="851" w:right="709" w:hanging="284"/>
        <w:contextualSpacing/>
        <w:jc w:val="both"/>
        <w:rPr>
          <w:rFonts w:ascii="Palatino Linotype" w:hAnsi="Palatino Linotype" w:cs="Arial"/>
        </w:rPr>
      </w:pPr>
    </w:p>
    <w:p w14:paraId="5AB921D6" w14:textId="77777777" w:rsidR="00254809" w:rsidRPr="00605D9D" w:rsidRDefault="00254809" w:rsidP="00254809">
      <w:pPr>
        <w:tabs>
          <w:tab w:val="left" w:pos="7655"/>
        </w:tabs>
        <w:spacing w:before="240" w:after="240" w:line="360" w:lineRule="auto"/>
        <w:ind w:left="851" w:right="709" w:hanging="284"/>
        <w:contextualSpacing/>
        <w:jc w:val="both"/>
        <w:rPr>
          <w:rFonts w:ascii="Palatino Linotype" w:hAnsi="Palatino Linotype" w:cs="Arial"/>
        </w:rPr>
      </w:pPr>
      <w:r w:rsidRPr="00605D9D">
        <w:rPr>
          <w:rFonts w:ascii="Palatino Linotype" w:hAnsi="Palatino Linotype" w:cs="Arial"/>
        </w:rPr>
        <w:lastRenderedPageBreak/>
        <w:t>b) Habiendo sido generada, poseída o administrada, no se cuenta con la información solicitada.</w:t>
      </w:r>
    </w:p>
    <w:p w14:paraId="0B53E8F6" w14:textId="77777777" w:rsidR="00254809" w:rsidRPr="00605D9D" w:rsidRDefault="00254809" w:rsidP="00254809">
      <w:pPr>
        <w:tabs>
          <w:tab w:val="left" w:pos="7655"/>
        </w:tabs>
        <w:spacing w:before="240" w:after="240" w:line="360" w:lineRule="auto"/>
        <w:ind w:left="851" w:right="567" w:hanging="284"/>
        <w:contextualSpacing/>
        <w:jc w:val="both"/>
        <w:rPr>
          <w:rFonts w:ascii="Palatino Linotype" w:hAnsi="Palatino Linotype" w:cs="Arial"/>
        </w:rPr>
      </w:pPr>
    </w:p>
    <w:p w14:paraId="2D1CCD28" w14:textId="77777777" w:rsidR="00254809" w:rsidRPr="00605D9D" w:rsidRDefault="00254809" w:rsidP="00254809">
      <w:pPr>
        <w:tabs>
          <w:tab w:val="left" w:pos="7655"/>
        </w:tabs>
        <w:spacing w:before="240" w:after="240" w:line="360" w:lineRule="auto"/>
        <w:ind w:left="851" w:right="567" w:hanging="284"/>
        <w:contextualSpacing/>
        <w:jc w:val="both"/>
        <w:rPr>
          <w:rFonts w:ascii="Palatino Linotype" w:hAnsi="Palatino Linotype" w:cs="Arial"/>
        </w:rPr>
      </w:pPr>
      <w:r w:rsidRPr="00605D9D">
        <w:rPr>
          <w:rFonts w:ascii="Palatino Linotype" w:hAnsi="Palatino Linotype" w:cs="Arial"/>
        </w:rPr>
        <w:t xml:space="preserve">2.- El sujeto obligado fue omiso en el ejercicio de una facultad, competencia o atribución inexcusable. </w:t>
      </w:r>
    </w:p>
    <w:p w14:paraId="44F73C51" w14:textId="77777777" w:rsidR="00254809" w:rsidRPr="00605D9D" w:rsidRDefault="00254809" w:rsidP="00254809">
      <w:pPr>
        <w:spacing w:before="240" w:after="240" w:line="360" w:lineRule="auto"/>
        <w:contextualSpacing/>
        <w:jc w:val="both"/>
        <w:rPr>
          <w:rFonts w:ascii="Palatino Linotype" w:hAnsi="Palatino Linotype" w:cs="Arial"/>
        </w:rPr>
      </w:pPr>
    </w:p>
    <w:p w14:paraId="5BD1BF86"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8AD5831" w14:textId="77777777" w:rsidR="00254809" w:rsidRPr="00605D9D" w:rsidRDefault="00254809" w:rsidP="00254809">
      <w:pPr>
        <w:ind w:left="720"/>
        <w:contextualSpacing/>
        <w:rPr>
          <w:rFonts w:ascii="Palatino Linotype" w:hAnsi="Palatino Linotype" w:cs="Arial"/>
        </w:rPr>
      </w:pPr>
    </w:p>
    <w:p w14:paraId="4D1D017A"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605D9D">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05D9D">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605D9D">
        <w:rPr>
          <w:rFonts w:ascii="Palatino Linotype" w:hAnsi="Palatino Linotype" w:cs="Arial"/>
        </w:rPr>
        <w:t>, pero emitiendo una respuesta.</w:t>
      </w:r>
    </w:p>
    <w:p w14:paraId="6CCE8F91" w14:textId="77777777" w:rsidR="00254809" w:rsidRPr="00605D9D" w:rsidRDefault="00254809" w:rsidP="00254809">
      <w:pPr>
        <w:spacing w:line="360" w:lineRule="auto"/>
        <w:ind w:right="49"/>
        <w:contextualSpacing/>
        <w:jc w:val="both"/>
        <w:rPr>
          <w:rFonts w:ascii="Palatino Linotype" w:eastAsia="Times New Roman" w:hAnsi="Palatino Linotype" w:cs="Arial"/>
          <w:color w:val="000000"/>
        </w:rPr>
      </w:pPr>
    </w:p>
    <w:p w14:paraId="4B669D3E" w14:textId="77777777" w:rsidR="00254809" w:rsidRPr="00605D9D" w:rsidRDefault="00254809" w:rsidP="00254809">
      <w:pPr>
        <w:keepNext/>
        <w:keepLines/>
        <w:spacing w:before="40"/>
        <w:outlineLvl w:val="1"/>
        <w:rPr>
          <w:rFonts w:ascii="Palatino Linotype" w:eastAsia="Times New Roman" w:hAnsi="Palatino Linotype" w:cstheme="majorBidi"/>
          <w:b/>
        </w:rPr>
      </w:pPr>
      <w:bookmarkStart w:id="81" w:name="_Toc524344194"/>
      <w:bookmarkStart w:id="82" w:name="_Toc526271199"/>
      <w:bookmarkStart w:id="83" w:name="_Toc536105846"/>
      <w:bookmarkStart w:id="84" w:name="_Toc536106973"/>
      <w:bookmarkStart w:id="85" w:name="_Toc34825920"/>
      <w:bookmarkStart w:id="86" w:name="_Toc36048140"/>
      <w:bookmarkStart w:id="87" w:name="_Toc36048721"/>
      <w:r w:rsidRPr="00605D9D">
        <w:rPr>
          <w:rFonts w:ascii="Palatino Linotype" w:eastAsia="Times New Roman" w:hAnsi="Palatino Linotype" w:cstheme="majorBidi"/>
          <w:b/>
        </w:rPr>
        <w:lastRenderedPageBreak/>
        <w:t>IV. Análisis al que debe someterse la información antes de su entrega.</w:t>
      </w:r>
      <w:bookmarkEnd w:id="81"/>
      <w:bookmarkEnd w:id="82"/>
      <w:bookmarkEnd w:id="83"/>
      <w:bookmarkEnd w:id="84"/>
      <w:bookmarkEnd w:id="85"/>
      <w:bookmarkEnd w:id="86"/>
      <w:bookmarkEnd w:id="87"/>
    </w:p>
    <w:p w14:paraId="3AAB3F32" w14:textId="77777777" w:rsidR="00254809" w:rsidRPr="00605D9D" w:rsidRDefault="00254809" w:rsidP="00254809">
      <w:pPr>
        <w:spacing w:line="360" w:lineRule="auto"/>
        <w:ind w:right="49"/>
        <w:contextualSpacing/>
        <w:jc w:val="both"/>
        <w:rPr>
          <w:rFonts w:ascii="Palatino Linotype" w:eastAsia="Times New Roman" w:hAnsi="Palatino Linotype" w:cs="Arial"/>
          <w:color w:val="000000"/>
        </w:rPr>
      </w:pPr>
    </w:p>
    <w:p w14:paraId="56A43BAD"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lang w:val="es-ES"/>
        </w:rPr>
      </w:pPr>
      <w:r w:rsidRPr="00605D9D">
        <w:rPr>
          <w:rFonts w:ascii="Palatino Linotype" w:hAnsi="Palatino Linotype" w:cs="Arial"/>
          <w:lang w:val="es-ES"/>
        </w:rPr>
        <w:t xml:space="preserve">Considerando que las disposiciones constitucionales previamente citadas le otorgan, a todos los documentos en posesión de las autoridades, la calidad de </w:t>
      </w:r>
      <w:r w:rsidRPr="00605D9D">
        <w:rPr>
          <w:rFonts w:ascii="Palatino Linotype" w:hAnsi="Palatino Linotype" w:cs="Arial"/>
        </w:rPr>
        <w:t>públicos</w:t>
      </w:r>
      <w:r w:rsidRPr="00605D9D">
        <w:rPr>
          <w:rFonts w:ascii="Palatino Linotype" w:hAnsi="Palatino Linotype" w:cs="Arial"/>
          <w:lang w:val="es-ES"/>
        </w:rPr>
        <w:t xml:space="preserve">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59245DE" w14:textId="77777777" w:rsidR="00254809" w:rsidRPr="00605D9D" w:rsidRDefault="00254809" w:rsidP="00254809">
      <w:pPr>
        <w:spacing w:before="240" w:after="240" w:line="360" w:lineRule="auto"/>
        <w:ind w:left="426"/>
        <w:contextualSpacing/>
        <w:jc w:val="both"/>
        <w:rPr>
          <w:rFonts w:ascii="Palatino Linotype" w:hAnsi="Palatino Linotype" w:cs="Arial"/>
          <w:lang w:val="es-ES"/>
        </w:rPr>
      </w:pPr>
    </w:p>
    <w:p w14:paraId="078F56AE"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lang w:val="es-ES"/>
        </w:rPr>
      </w:pPr>
      <w:r w:rsidRPr="00605D9D">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0FCFC99" w14:textId="77777777" w:rsidR="00254809" w:rsidRPr="00605D9D" w:rsidRDefault="00254809" w:rsidP="00254809">
      <w:pPr>
        <w:ind w:left="720"/>
        <w:contextualSpacing/>
        <w:rPr>
          <w:rFonts w:ascii="Palatino Linotype" w:hAnsi="Palatino Linotype" w:cs="Arial"/>
          <w:lang w:val="es-ES"/>
        </w:rPr>
      </w:pPr>
    </w:p>
    <w:p w14:paraId="728E7EDE"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b/>
          <w:i/>
          <w:color w:val="000000"/>
        </w:rPr>
        <w:t>“Artículo 4.</w:t>
      </w:r>
      <w:r w:rsidRPr="00605D9D">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FA5FD23"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DED1688"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0B86520D"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w:t>
      </w:r>
    </w:p>
    <w:p w14:paraId="3B066CE7"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p>
    <w:p w14:paraId="008CABE5"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w:t>
      </w:r>
      <w:r w:rsidRPr="00605D9D">
        <w:rPr>
          <w:rFonts w:ascii="Palatino Linotype" w:hAnsi="Palatino Linotype" w:cs="Arial"/>
          <w:b/>
          <w:i/>
          <w:color w:val="000000"/>
        </w:rPr>
        <w:t>Artículo 122.</w:t>
      </w:r>
      <w:r w:rsidRPr="00605D9D">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2FAB18BB"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51E07BAD"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lastRenderedPageBreak/>
        <w:t>Los titulares de las áreas de los sujetos obligados serán los responsables de clasificar la información, de conformidad con lo dispuesto en la presente Ley y demás disposiciones jurídicas aplicables.</w:t>
      </w:r>
    </w:p>
    <w:p w14:paraId="2BF5749A"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w:t>
      </w:r>
    </w:p>
    <w:p w14:paraId="02870487"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p>
    <w:p w14:paraId="10C55496"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w:t>
      </w:r>
      <w:r w:rsidRPr="00605D9D">
        <w:rPr>
          <w:rFonts w:ascii="Palatino Linotype" w:hAnsi="Palatino Linotype" w:cs="Arial"/>
          <w:b/>
          <w:i/>
          <w:color w:val="000000"/>
        </w:rPr>
        <w:t>Artículo 140.</w:t>
      </w:r>
      <w:r w:rsidRPr="00605D9D">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D4AB20B"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I. Comprometa la seguridad pública y cuente con un propósito genuino y un efecto demostrable;</w:t>
      </w:r>
    </w:p>
    <w:p w14:paraId="359D3FA4"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II. Pueda menoscabar la conducción de las negociaciones y relaciones internacionales;</w:t>
      </w:r>
    </w:p>
    <w:p w14:paraId="6C9F42ED"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4D781D3"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IV. Ponga en riesgo la vida, la seguridad o la salud de una persona física;</w:t>
      </w:r>
    </w:p>
    <w:p w14:paraId="4A9C3BB7"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V. Aquella cuya divulgación obstruya o pueda causar un serio perjuicio a:</w:t>
      </w:r>
    </w:p>
    <w:p w14:paraId="66ABC0EE"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1. Las actividades de fiscalización, verificación, inspección, comprobación y auditoría sobre el cumplimiento de las Leyes; o</w:t>
      </w:r>
    </w:p>
    <w:p w14:paraId="6615686A"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2. La recaudación de las contribuciones.</w:t>
      </w:r>
    </w:p>
    <w:p w14:paraId="5E53914F"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6FA65A1"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VII. La que contengan las opiniones, recomendaciones o puntos de vista que formen parte del proceso deliberativo de los servidores públicos, hasta en tanto sea adoptada la decisión definitiva, la cual deberá estar documentada;</w:t>
      </w:r>
    </w:p>
    <w:p w14:paraId="0F19BAD7"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VIII. Vulnere la conducción de los expedientes judiciales o de los procedimientos administrativos seguidos en forma de juicio, en tanto no hayan quedado firmes;</w:t>
      </w:r>
    </w:p>
    <w:p w14:paraId="69218C6A"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IX. Se encuentre contenida dentro de las investigaciones de hechos que la Ley señale como delitos y se tramiten ante el Ministerio Público;</w:t>
      </w:r>
    </w:p>
    <w:p w14:paraId="4714B532"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0780E38"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 xml:space="preserve">Cuando se trate de información sobre estudios y proyectos cuya divulgación pueda causar daños al interés del Estado o suponga un riesgo para su </w:t>
      </w:r>
      <w:r w:rsidRPr="00605D9D">
        <w:rPr>
          <w:rFonts w:ascii="Palatino Linotype" w:hAnsi="Palatino Linotype" w:cs="Arial"/>
          <w:i/>
          <w:color w:val="000000"/>
        </w:rPr>
        <w:lastRenderedPageBreak/>
        <w:t>realización, siempre que esté directamente relacionado con procesos o procedimientos administrativos o judiciales que no hayan quedado firmes; y</w:t>
      </w:r>
    </w:p>
    <w:p w14:paraId="18C61FA9"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r w:rsidRPr="00605D9D">
        <w:rPr>
          <w:rFonts w:ascii="Palatino Linotype" w:hAnsi="Palatino Linotype" w:cs="Arial"/>
          <w:i/>
          <w:color w:val="000000"/>
        </w:rPr>
        <w:t>XI. Las que por disposición expresa de una ley tengan tal carácter, siempre que sean acordes con las bases, principios y disposiciones establecidos en esta Ley y no la contravengan; así como las previstas en tratados internacionales.”</w:t>
      </w:r>
    </w:p>
    <w:p w14:paraId="03B95B69" w14:textId="77777777" w:rsidR="00254809" w:rsidRPr="00605D9D" w:rsidRDefault="00254809" w:rsidP="00254809">
      <w:pPr>
        <w:spacing w:line="360" w:lineRule="auto"/>
        <w:ind w:left="851" w:right="618"/>
        <w:contextualSpacing/>
        <w:jc w:val="both"/>
        <w:rPr>
          <w:rFonts w:ascii="Palatino Linotype" w:hAnsi="Palatino Linotype" w:cs="Arial"/>
          <w:i/>
          <w:color w:val="000000"/>
        </w:rPr>
      </w:pPr>
    </w:p>
    <w:p w14:paraId="78F46EEB" w14:textId="77777777" w:rsidR="00254809" w:rsidRPr="00605D9D" w:rsidRDefault="00254809" w:rsidP="00254809">
      <w:pPr>
        <w:spacing w:line="360" w:lineRule="auto"/>
        <w:ind w:left="851" w:right="618"/>
        <w:contextualSpacing/>
        <w:jc w:val="both"/>
        <w:rPr>
          <w:rFonts w:ascii="Palatino Linotype" w:hAnsi="Palatino Linotype" w:cs="Arial"/>
          <w:b/>
          <w:i/>
          <w:color w:val="000000"/>
        </w:rPr>
      </w:pPr>
      <w:r w:rsidRPr="00605D9D">
        <w:rPr>
          <w:rFonts w:ascii="Palatino Linotype" w:hAnsi="Palatino Linotype" w:cs="Arial"/>
          <w:i/>
          <w:color w:val="000000"/>
        </w:rPr>
        <w:t>“</w:t>
      </w:r>
      <w:r w:rsidRPr="00605D9D">
        <w:rPr>
          <w:rFonts w:ascii="Palatino Linotype" w:hAnsi="Palatino Linotype" w:cs="Arial"/>
          <w:b/>
          <w:i/>
          <w:color w:val="000000"/>
        </w:rPr>
        <w:t>Artículo 141.</w:t>
      </w:r>
      <w:r w:rsidRPr="00605D9D">
        <w:rPr>
          <w:rFonts w:ascii="Palatino Linotype" w:hAnsi="Palatino Linotype" w:cs="Arial"/>
          <w:i/>
          <w:color w:val="000000"/>
        </w:rPr>
        <w:t xml:space="preserve"> </w:t>
      </w:r>
      <w:r w:rsidRPr="00605D9D">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54503687" w14:textId="77777777" w:rsidR="00254809" w:rsidRPr="00605D9D" w:rsidRDefault="00254809" w:rsidP="00254809">
      <w:pPr>
        <w:spacing w:line="360" w:lineRule="auto"/>
        <w:ind w:left="851" w:right="618"/>
        <w:contextualSpacing/>
        <w:jc w:val="both"/>
        <w:rPr>
          <w:rFonts w:ascii="Palatino Linotype" w:hAnsi="Palatino Linotype" w:cs="Arial"/>
          <w:b/>
          <w:i/>
          <w:color w:val="000000"/>
        </w:rPr>
      </w:pPr>
      <w:r w:rsidRPr="00605D9D">
        <w:rPr>
          <w:rFonts w:ascii="Palatino Linotype" w:hAnsi="Palatino Linotype" w:cs="Arial"/>
          <w:i/>
          <w:color w:val="000000"/>
        </w:rPr>
        <w:t xml:space="preserve">(Énfasis añadido) </w:t>
      </w:r>
    </w:p>
    <w:p w14:paraId="2448B2BC" w14:textId="77777777" w:rsidR="00254809" w:rsidRPr="00605D9D" w:rsidRDefault="00254809" w:rsidP="00254809">
      <w:pPr>
        <w:autoSpaceDE w:val="0"/>
        <w:autoSpaceDN w:val="0"/>
        <w:adjustRightInd w:val="0"/>
        <w:spacing w:line="360" w:lineRule="auto"/>
        <w:ind w:right="50" w:firstLine="1418"/>
        <w:jc w:val="both"/>
        <w:rPr>
          <w:rFonts w:ascii="Palatino Linotype" w:hAnsi="Palatino Linotype" w:cs="Arial"/>
          <w:bCs/>
          <w:color w:val="000000" w:themeColor="text1"/>
        </w:rPr>
      </w:pPr>
    </w:p>
    <w:p w14:paraId="13FD9A09"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lang w:val="es-ES"/>
        </w:rPr>
      </w:pPr>
      <w:r w:rsidRPr="00605D9D">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30B068B" w14:textId="77777777" w:rsidR="00254809" w:rsidRPr="00605D9D" w:rsidRDefault="00254809" w:rsidP="00254809">
      <w:pPr>
        <w:spacing w:before="240" w:after="240" w:line="360" w:lineRule="auto"/>
        <w:contextualSpacing/>
        <w:jc w:val="both"/>
        <w:rPr>
          <w:rFonts w:ascii="Palatino Linotype" w:hAnsi="Palatino Linotype" w:cs="Arial"/>
          <w:lang w:val="es-ES"/>
        </w:rPr>
      </w:pPr>
    </w:p>
    <w:p w14:paraId="5906A99C"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lang w:val="es-ES"/>
        </w:rPr>
      </w:pPr>
      <w:r w:rsidRPr="00605D9D">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w:t>
      </w:r>
      <w:r w:rsidRPr="00605D9D">
        <w:rPr>
          <w:rFonts w:ascii="Palatino Linotype" w:hAnsi="Palatino Linotype" w:cs="Arial"/>
          <w:lang w:val="es-ES"/>
        </w:rPr>
        <w:lastRenderedPageBreak/>
        <w:t>la autoridad analizar el contenido de cada solicitud para determinar, en caso de no entregar la información, que efectivamente se vulneraría cualquiera de los supuestos consagrados en la ley.</w:t>
      </w:r>
    </w:p>
    <w:p w14:paraId="6FA59878" w14:textId="77777777" w:rsidR="00254809" w:rsidRPr="00605D9D" w:rsidRDefault="00254809" w:rsidP="00254809">
      <w:pPr>
        <w:ind w:left="720"/>
        <w:contextualSpacing/>
        <w:rPr>
          <w:rFonts w:ascii="Palatino Linotype" w:hAnsi="Palatino Linotype" w:cs="Arial"/>
          <w:lang w:val="es-ES"/>
        </w:rPr>
      </w:pPr>
    </w:p>
    <w:p w14:paraId="3ED7196C"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605D9D">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CF71861" w14:textId="77777777" w:rsidR="00254809" w:rsidRPr="00605D9D" w:rsidRDefault="00254809" w:rsidP="00254809">
      <w:pPr>
        <w:spacing w:line="360" w:lineRule="auto"/>
        <w:ind w:right="49"/>
        <w:contextualSpacing/>
        <w:jc w:val="both"/>
        <w:rPr>
          <w:rFonts w:ascii="Palatino Linotype" w:eastAsia="Times New Roman" w:hAnsi="Palatino Linotype" w:cs="Arial"/>
          <w:color w:val="000000"/>
        </w:rPr>
      </w:pPr>
    </w:p>
    <w:p w14:paraId="0E6F1A68"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lang w:val="es-ES"/>
        </w:rPr>
      </w:pPr>
      <w:r w:rsidRPr="00605D9D">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754C11A" w14:textId="77777777" w:rsidR="00254809" w:rsidRPr="00605D9D" w:rsidRDefault="00254809" w:rsidP="00254809">
      <w:pPr>
        <w:spacing w:before="240" w:after="240" w:line="360" w:lineRule="auto"/>
        <w:ind w:left="426"/>
        <w:contextualSpacing/>
        <w:jc w:val="both"/>
        <w:rPr>
          <w:rFonts w:ascii="Palatino Linotype" w:hAnsi="Palatino Linotype" w:cs="Arial"/>
          <w:lang w:val="es-ES"/>
        </w:rPr>
      </w:pPr>
    </w:p>
    <w:p w14:paraId="6980DA8F"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lang w:val="es-ES"/>
        </w:rPr>
      </w:pPr>
      <w:r w:rsidRPr="00605D9D">
        <w:rPr>
          <w:rFonts w:ascii="Palatino Linotype" w:hAnsi="Palatino Linotype" w:cs="Arial"/>
          <w:lang w:val="es-ES"/>
        </w:rPr>
        <w:t xml:space="preserve">No hay que perder de vista que el derecho de acceso se rige por el principio de máxima publicidad, es decir, la información que generan, administren o posean </w:t>
      </w:r>
      <w:r w:rsidRPr="00605D9D">
        <w:rPr>
          <w:rFonts w:ascii="Palatino Linotype" w:hAnsi="Palatino Linotype" w:cs="Arial"/>
          <w:lang w:val="es-ES"/>
        </w:rPr>
        <w:lastRenderedPageBreak/>
        <w:t>los organismos públicos deben ser puesto a disposición de cualquier persona y para su limitante debe existir un bien jurídico mayor que proteger.</w:t>
      </w:r>
    </w:p>
    <w:p w14:paraId="0F4D912B" w14:textId="77777777" w:rsidR="00254809" w:rsidRPr="00605D9D" w:rsidRDefault="00254809" w:rsidP="00254809">
      <w:pPr>
        <w:ind w:left="720"/>
        <w:contextualSpacing/>
        <w:rPr>
          <w:rFonts w:ascii="Palatino Linotype" w:hAnsi="Palatino Linotype" w:cs="Arial"/>
          <w:lang w:val="es-ES"/>
        </w:rPr>
      </w:pPr>
    </w:p>
    <w:p w14:paraId="2DC6E3B5"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lang w:val="es-ES"/>
        </w:rPr>
        <w:t>De</w:t>
      </w:r>
      <w:r w:rsidRPr="00605D9D">
        <w:rPr>
          <w:rFonts w:ascii="Palatino Linotype" w:hAnsi="Palatino Linotype" w:cs="Arial"/>
        </w:rPr>
        <w:t xml:space="preserve"> tal manera que el </w:t>
      </w:r>
      <w:r w:rsidRPr="00605D9D">
        <w:rPr>
          <w:rFonts w:ascii="Palatino Linotype" w:hAnsi="Palatino Linotype" w:cs="Arial"/>
          <w:b/>
        </w:rPr>
        <w:t>SUJETO OBLIGADO</w:t>
      </w:r>
      <w:r w:rsidRPr="00605D9D">
        <w:rPr>
          <w:rFonts w:ascii="Palatino Linotype" w:hAnsi="Palatino Linotype" w:cs="Arial"/>
        </w:rPr>
        <w:t xml:space="preserve"> deberá dar atención a la solicitud de </w:t>
      </w:r>
      <w:r w:rsidRPr="00605D9D">
        <w:rPr>
          <w:rFonts w:ascii="Palatino Linotype" w:hAnsi="Palatino Linotype" w:cs="Arial"/>
          <w:lang w:val="es-ES"/>
        </w:rPr>
        <w:t>información</w:t>
      </w:r>
      <w:r w:rsidRPr="00605D9D">
        <w:rPr>
          <w:rFonts w:ascii="Palatino Linotype" w:hAnsi="Palatino Linotype" w:cs="Arial"/>
        </w:rPr>
        <w:t>, lo cual deberá realizar con arreglo al procedimiento establecido en la Ley que ha sido descrito en esta resolución y de manera fundada y motivada.</w:t>
      </w:r>
    </w:p>
    <w:p w14:paraId="79857C0A" w14:textId="77777777" w:rsidR="00A7558F" w:rsidRPr="00605D9D" w:rsidRDefault="00A7558F" w:rsidP="00A7558F">
      <w:pPr>
        <w:spacing w:before="240" w:after="240" w:line="360" w:lineRule="auto"/>
        <w:contextualSpacing/>
        <w:jc w:val="both"/>
        <w:rPr>
          <w:rFonts w:ascii="Palatino Linotype" w:eastAsia="Times New Roman" w:hAnsi="Palatino Linotype" w:cs="Arial"/>
          <w:color w:val="222222"/>
          <w:lang w:eastAsia="es-MX"/>
        </w:rPr>
      </w:pPr>
    </w:p>
    <w:p w14:paraId="08562BD0"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605D9D">
        <w:rPr>
          <w:rFonts w:ascii="Palatino Linotype" w:eastAsia="Times New Roman" w:hAnsi="Palatino Linotype" w:cs="Arial"/>
          <w:color w:val="222222"/>
          <w:lang w:eastAsia="es-MX"/>
        </w:rPr>
        <w:t xml:space="preserve">Para precisar los alcances de la fundamentación y motivación a que están sujetos todos los actos de autoridad, es oportuno remitirnos al artículo 16, primer párrafo de la </w:t>
      </w:r>
      <w:r w:rsidRPr="00605D9D">
        <w:rPr>
          <w:rFonts w:ascii="Palatino Linotype" w:hAnsi="Palatino Linotype" w:cs="Arial"/>
          <w:lang w:val="es-ES"/>
        </w:rPr>
        <w:t>Constitución</w:t>
      </w:r>
      <w:r w:rsidRPr="00605D9D">
        <w:rPr>
          <w:rFonts w:ascii="Palatino Linotype" w:eastAsia="Times New Roman" w:hAnsi="Palatino Linotype" w:cs="Arial"/>
          <w:color w:val="222222"/>
          <w:lang w:eastAsia="es-MX"/>
        </w:rPr>
        <w:t xml:space="preserve"> Política de los Estados Unidos Mexicanos, en el que se impone a las autoridades la obligación de fundar y motivar todo acto que implique una molestia en la esfera de derecho de las personas:</w:t>
      </w:r>
    </w:p>
    <w:p w14:paraId="6CDB7DBC" w14:textId="77777777" w:rsidR="00254809" w:rsidRPr="00605D9D" w:rsidRDefault="00254809" w:rsidP="00254809">
      <w:pPr>
        <w:spacing w:before="240" w:after="240" w:line="360" w:lineRule="auto"/>
        <w:contextualSpacing/>
        <w:jc w:val="both"/>
        <w:rPr>
          <w:rFonts w:ascii="Palatino Linotype" w:eastAsia="Times New Roman" w:hAnsi="Palatino Linotype" w:cs="Arial"/>
          <w:color w:val="222222"/>
          <w:lang w:eastAsia="es-MX"/>
        </w:rPr>
      </w:pPr>
    </w:p>
    <w:p w14:paraId="3B7397D3" w14:textId="77777777" w:rsidR="00254809" w:rsidRPr="00605D9D" w:rsidRDefault="00254809" w:rsidP="00254809">
      <w:pPr>
        <w:spacing w:line="360" w:lineRule="auto"/>
        <w:ind w:left="851" w:right="617"/>
        <w:contextualSpacing/>
        <w:jc w:val="both"/>
        <w:rPr>
          <w:rFonts w:ascii="Palatino Linotype" w:hAnsi="Palatino Linotype" w:cs="Arial"/>
          <w:i/>
          <w:color w:val="000000"/>
        </w:rPr>
      </w:pPr>
      <w:r w:rsidRPr="00605D9D">
        <w:rPr>
          <w:rFonts w:ascii="Palatino Linotype" w:hAnsi="Palatino Linotype" w:cs="Arial"/>
          <w:b/>
          <w:i/>
          <w:color w:val="000000"/>
        </w:rPr>
        <w:t>“Artículo 16.</w:t>
      </w:r>
      <w:r w:rsidRPr="00605D9D">
        <w:rPr>
          <w:rFonts w:ascii="Palatino Linotype" w:hAnsi="Palatino Linotype" w:cs="Arial"/>
          <w:i/>
          <w:color w:val="000000"/>
        </w:rPr>
        <w:t xml:space="preserve"> Nadie puede ser molestado en su persona, familia, domicilio, papeles o posesiones, </w:t>
      </w:r>
      <w:r w:rsidRPr="00605D9D">
        <w:rPr>
          <w:rFonts w:ascii="Palatino Linotype" w:hAnsi="Palatino Linotype" w:cs="Arial"/>
          <w:b/>
          <w:i/>
          <w:color w:val="000000"/>
        </w:rPr>
        <w:t>sino en virtud de mandamiento escrito de la autoridad competente, que funde y motive la causa legal del procedimiento</w:t>
      </w:r>
      <w:r w:rsidRPr="00605D9D">
        <w:rPr>
          <w:rFonts w:ascii="Palatino Linotype" w:hAnsi="Palatino Linotype" w:cs="Arial"/>
          <w:i/>
          <w:color w:val="000000"/>
        </w:rPr>
        <w:t>.”</w:t>
      </w:r>
    </w:p>
    <w:p w14:paraId="5C943D50" w14:textId="77777777" w:rsidR="00254809" w:rsidRPr="00605D9D" w:rsidRDefault="00254809" w:rsidP="00254809">
      <w:pPr>
        <w:spacing w:line="360" w:lineRule="auto"/>
        <w:ind w:left="851" w:right="617"/>
        <w:contextualSpacing/>
        <w:jc w:val="both"/>
        <w:rPr>
          <w:rFonts w:ascii="Palatino Linotype" w:hAnsi="Palatino Linotype" w:cs="Arial"/>
          <w:i/>
          <w:color w:val="000000"/>
        </w:rPr>
      </w:pPr>
      <w:r w:rsidRPr="00605D9D">
        <w:rPr>
          <w:rFonts w:ascii="Palatino Linotype" w:hAnsi="Palatino Linotype" w:cs="Arial"/>
          <w:i/>
          <w:color w:val="000000"/>
        </w:rPr>
        <w:t xml:space="preserve">(Énfasis añadido) </w:t>
      </w:r>
    </w:p>
    <w:p w14:paraId="3E0100BA" w14:textId="77777777" w:rsidR="00254809" w:rsidRPr="00605D9D" w:rsidRDefault="00254809" w:rsidP="00254809">
      <w:pPr>
        <w:shd w:val="clear" w:color="auto" w:fill="FFFFFF"/>
        <w:spacing w:line="360" w:lineRule="auto"/>
        <w:contextualSpacing/>
        <w:jc w:val="both"/>
        <w:rPr>
          <w:rFonts w:ascii="Palatino Linotype" w:eastAsia="Times New Roman" w:hAnsi="Palatino Linotype" w:cs="Arial"/>
          <w:color w:val="222222"/>
          <w:lang w:eastAsia="es-MX"/>
        </w:rPr>
      </w:pPr>
    </w:p>
    <w:p w14:paraId="4785B12B"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605D9D">
        <w:rPr>
          <w:rFonts w:ascii="Palatino Linotype" w:eastAsia="Times New Roman" w:hAnsi="Palatino Linotype" w:cs="Arial"/>
          <w:color w:val="222222"/>
          <w:lang w:eastAsia="es-MX"/>
        </w:rPr>
        <w:t xml:space="preserve">De este precepto se deduce que, en el régimen jurídico mexicano, la </w:t>
      </w:r>
      <w:r w:rsidRPr="00605D9D">
        <w:rPr>
          <w:rFonts w:ascii="Palatino Linotype" w:hAnsi="Palatino Linotype" w:cs="Arial"/>
          <w:lang w:val="es-ES"/>
        </w:rPr>
        <w:t>fundamentación</w:t>
      </w:r>
      <w:r w:rsidRPr="00605D9D">
        <w:rPr>
          <w:rFonts w:ascii="Palatino Linotype" w:eastAsia="Times New Roman" w:hAnsi="Palatino Linotype" w:cs="Arial"/>
          <w:color w:val="222222"/>
          <w:lang w:eastAsia="es-MX"/>
        </w:rPr>
        <w:t xml:space="preserve"> y motivación de los actos o resoluciones no es exclusiva de los órganos judiciales o jurisdiccionales, sino que se extiende a todas las autoridades. </w:t>
      </w:r>
      <w:r w:rsidRPr="00605D9D">
        <w:rPr>
          <w:rFonts w:ascii="Palatino Linotype" w:eastAsia="Times New Roman" w:hAnsi="Palatino Linotype" w:cs="Arial"/>
          <w:color w:val="222222"/>
          <w:lang w:eastAsia="es-MX"/>
        </w:rPr>
        <w:lastRenderedPageBreak/>
        <w:t>En este contexto, en todo acto que la autoridad pronuncie en el ejercicio de sus atribuciones, debe expresar los fundamentos legales que le dieron origen y las razones por las que se deben aplicar al caso concreto.</w:t>
      </w:r>
    </w:p>
    <w:p w14:paraId="6EEA910A" w14:textId="77777777" w:rsidR="00254809" w:rsidRPr="00605D9D" w:rsidRDefault="00254809" w:rsidP="00254809">
      <w:pPr>
        <w:spacing w:before="240" w:after="240" w:line="360" w:lineRule="auto"/>
        <w:ind w:left="426"/>
        <w:contextualSpacing/>
        <w:jc w:val="both"/>
        <w:rPr>
          <w:rFonts w:ascii="Palatino Linotype" w:eastAsia="Times New Roman" w:hAnsi="Palatino Linotype" w:cs="Arial"/>
          <w:color w:val="222222"/>
          <w:lang w:eastAsia="es-MX"/>
        </w:rPr>
      </w:pPr>
    </w:p>
    <w:p w14:paraId="37CB2558"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605D9D">
        <w:rPr>
          <w:rFonts w:ascii="Palatino Linotype" w:hAnsi="Palatino Linotype" w:cs="Arial"/>
          <w:lang w:val="es-ES"/>
        </w:rPr>
        <w:t>Entonces</w:t>
      </w:r>
      <w:r w:rsidRPr="00605D9D">
        <w:rPr>
          <w:rFonts w:ascii="Palatino Linotype" w:eastAsia="Times New Roman" w:hAnsi="Palatino Linotype" w:cs="Arial"/>
          <w:color w:val="222222"/>
          <w:lang w:eastAsia="es-MX"/>
        </w:rPr>
        <w:t>, la fundamentación y motivación consiste en la obligación que tiene todo ente público de expresar los preceptos jurídicos aplicables al asunto motivo del acto y las razones o argumentos de su actuar.</w:t>
      </w:r>
    </w:p>
    <w:p w14:paraId="07646C6D" w14:textId="77777777" w:rsidR="00254809" w:rsidRPr="00605D9D" w:rsidRDefault="00254809" w:rsidP="00254809">
      <w:pPr>
        <w:spacing w:before="240" w:after="240" w:line="360" w:lineRule="auto"/>
        <w:ind w:left="426"/>
        <w:contextualSpacing/>
        <w:jc w:val="both"/>
        <w:rPr>
          <w:rFonts w:ascii="Palatino Linotype" w:eastAsia="Times New Roman" w:hAnsi="Palatino Linotype" w:cs="Arial"/>
          <w:color w:val="222222"/>
          <w:lang w:eastAsia="es-MX"/>
        </w:rPr>
      </w:pPr>
    </w:p>
    <w:p w14:paraId="32A041B4"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605D9D">
        <w:rPr>
          <w:rFonts w:ascii="Palatino Linotype" w:eastAsia="Times New Roman" w:hAnsi="Palatino Linotype" w:cs="Arial"/>
          <w:color w:val="222222"/>
          <w:lang w:eastAsia="es-MX"/>
        </w:rPr>
        <w:t xml:space="preserve">Han sido vastos los estudios doctrinarios relativos a estos derechos </w:t>
      </w:r>
      <w:r w:rsidRPr="00605D9D">
        <w:rPr>
          <w:rFonts w:ascii="Palatino Linotype" w:hAnsi="Palatino Linotype" w:cs="Arial"/>
          <w:lang w:val="es-ES"/>
        </w:rPr>
        <w:t>fundamentales</w:t>
      </w:r>
      <w:r w:rsidRPr="00605D9D">
        <w:rPr>
          <w:rFonts w:ascii="Palatino Linotype" w:eastAsia="Times New Roman" w:hAnsi="Palatino Linotype" w:cs="Arial"/>
          <w:color w:val="222222"/>
          <w:lang w:eastAsia="es-MX"/>
        </w:rPr>
        <w:t xml:space="preserve">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9056165" w14:textId="77777777" w:rsidR="00254809" w:rsidRPr="00605D9D" w:rsidRDefault="00254809" w:rsidP="00254809">
      <w:pPr>
        <w:spacing w:before="240" w:after="240" w:line="360" w:lineRule="auto"/>
        <w:ind w:left="426"/>
        <w:contextualSpacing/>
        <w:jc w:val="both"/>
        <w:rPr>
          <w:rFonts w:ascii="Palatino Linotype" w:eastAsia="Times New Roman" w:hAnsi="Palatino Linotype" w:cs="Arial"/>
          <w:color w:val="222222"/>
          <w:lang w:eastAsia="es-MX"/>
        </w:rPr>
      </w:pPr>
    </w:p>
    <w:p w14:paraId="6E7632B6"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605D9D">
        <w:rPr>
          <w:rFonts w:ascii="Palatino Linotype" w:eastAsia="Times New Roman" w:hAnsi="Palatino Linotype" w:cs="Arial"/>
          <w:color w:val="222222"/>
          <w:lang w:eastAsia="es-MX"/>
        </w:rPr>
        <w:lastRenderedPageBreak/>
        <w:t xml:space="preserve">Así, en un acto de autoridad se surte la debida fundamentación cuando se cita el </w:t>
      </w:r>
      <w:r w:rsidRPr="00605D9D">
        <w:rPr>
          <w:rFonts w:ascii="Palatino Linotype" w:hAnsi="Palatino Linotype" w:cs="Arial"/>
          <w:lang w:val="es-ES"/>
        </w:rPr>
        <w:t>precepto</w:t>
      </w:r>
      <w:r w:rsidRPr="00605D9D">
        <w:rPr>
          <w:rFonts w:ascii="Palatino Linotype" w:eastAsia="Times New Roman" w:hAnsi="Palatino Linotype" w:cs="Arial"/>
          <w:color w:val="222222"/>
          <w:lang w:eastAsia="es-MX"/>
        </w:rPr>
        <w:t xml:space="preserve"> legal aplicable al caso concreto y la debida motivación cuando se expresan las razones, motivos o circunstancias que tomó en cuenta la autoridad para adecuar el hecho a los fundamentos de derecho.</w:t>
      </w:r>
    </w:p>
    <w:p w14:paraId="478453D9" w14:textId="77777777" w:rsidR="00254809" w:rsidRPr="00605D9D" w:rsidRDefault="00254809" w:rsidP="00254809">
      <w:pPr>
        <w:contextualSpacing/>
        <w:rPr>
          <w:rFonts w:ascii="Palatino Linotype" w:eastAsia="Times New Roman" w:hAnsi="Palatino Linotype" w:cs="Arial"/>
          <w:color w:val="222222"/>
          <w:lang w:eastAsia="es-MX"/>
        </w:rPr>
      </w:pPr>
    </w:p>
    <w:p w14:paraId="3A917CAE"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605D9D">
        <w:rPr>
          <w:rFonts w:ascii="Palatino Linotype" w:eastAsia="Times New Roman" w:hAnsi="Palatino Linotype" w:cs="Arial"/>
          <w:color w:val="222222"/>
          <w:lang w:eastAsia="es-MX"/>
        </w:rPr>
        <w:t xml:space="preserve">Es </w:t>
      </w:r>
      <w:r w:rsidRPr="00605D9D">
        <w:rPr>
          <w:rFonts w:ascii="Palatino Linotype" w:hAnsi="Palatino Linotype" w:cs="Arial"/>
          <w:lang w:val="es-ES"/>
        </w:rPr>
        <w:t>así</w:t>
      </w:r>
      <w:r w:rsidRPr="00605D9D">
        <w:rPr>
          <w:rFonts w:ascii="Palatino Linotype" w:eastAsia="Times New Roman" w:hAnsi="Palatino Linotype" w:cs="Arial"/>
          <w:color w:val="222222"/>
          <w:lang w:eastAsia="es-MX"/>
        </w:rPr>
        <w:t xml:space="preserve"> que a través de la presente resolución, se hace del conocimiento del </w:t>
      </w:r>
      <w:r w:rsidRPr="00605D9D">
        <w:rPr>
          <w:rFonts w:ascii="Palatino Linotype" w:eastAsia="Times New Roman" w:hAnsi="Palatino Linotype" w:cs="Arial"/>
          <w:b/>
          <w:color w:val="222222"/>
          <w:lang w:eastAsia="es-MX"/>
        </w:rPr>
        <w:t>SUJETO OBLIGADO</w:t>
      </w:r>
      <w:r w:rsidRPr="00605D9D">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A68F8AC" w14:textId="77777777" w:rsidR="00254809" w:rsidRPr="00605D9D" w:rsidRDefault="00254809" w:rsidP="00254809">
      <w:pPr>
        <w:ind w:left="720"/>
        <w:contextualSpacing/>
        <w:rPr>
          <w:rFonts w:ascii="Palatino Linotype" w:eastAsia="Times New Roman" w:hAnsi="Palatino Linotype" w:cs="Arial"/>
          <w:color w:val="000000"/>
        </w:rPr>
      </w:pPr>
    </w:p>
    <w:p w14:paraId="2818DA0B" w14:textId="77777777" w:rsidR="00254809" w:rsidRPr="00605D9D" w:rsidRDefault="00254809" w:rsidP="00254809">
      <w:pPr>
        <w:keepNext/>
        <w:keepLines/>
        <w:spacing w:before="240"/>
        <w:outlineLvl w:val="0"/>
        <w:rPr>
          <w:rFonts w:ascii="Palatino Linotype" w:eastAsia="Times New Roman" w:hAnsi="Palatino Linotype" w:cstheme="majorBidi"/>
        </w:rPr>
      </w:pPr>
      <w:bookmarkStart w:id="88" w:name="_Toc524344195"/>
      <w:bookmarkStart w:id="89" w:name="_Toc526271200"/>
      <w:bookmarkStart w:id="90" w:name="_Toc536106974"/>
      <w:bookmarkStart w:id="91" w:name="_Toc34825921"/>
      <w:bookmarkStart w:id="92" w:name="_Toc36048141"/>
      <w:bookmarkStart w:id="93" w:name="_Toc36048722"/>
      <w:r w:rsidRPr="00605D9D">
        <w:rPr>
          <w:rFonts w:ascii="Palatino Linotype" w:eastAsia="Times New Roman" w:hAnsi="Palatino Linotype" w:cstheme="majorBidi"/>
          <w:b/>
        </w:rPr>
        <w:t>QUINTO. El cumplimiento a esta resolución es susceptible de ser impugnado</w:t>
      </w:r>
      <w:bookmarkEnd w:id="88"/>
      <w:bookmarkEnd w:id="89"/>
      <w:r w:rsidRPr="00605D9D">
        <w:rPr>
          <w:rFonts w:ascii="Palatino Linotype" w:eastAsia="Times New Roman" w:hAnsi="Palatino Linotype" w:cstheme="majorBidi"/>
          <w:b/>
        </w:rPr>
        <w:t>.</w:t>
      </w:r>
      <w:bookmarkEnd w:id="90"/>
      <w:bookmarkEnd w:id="91"/>
      <w:bookmarkEnd w:id="92"/>
      <w:bookmarkEnd w:id="93"/>
    </w:p>
    <w:p w14:paraId="5C719FB3" w14:textId="77777777" w:rsidR="00254809" w:rsidRPr="00605D9D" w:rsidRDefault="00254809" w:rsidP="00254809">
      <w:pPr>
        <w:spacing w:line="360" w:lineRule="auto"/>
        <w:ind w:right="49"/>
        <w:contextualSpacing/>
        <w:jc w:val="both"/>
        <w:rPr>
          <w:rFonts w:ascii="Palatino Linotype" w:eastAsia="Times New Roman" w:hAnsi="Palatino Linotype" w:cs="Arial"/>
          <w:b/>
          <w:color w:val="000000"/>
        </w:rPr>
      </w:pPr>
    </w:p>
    <w:p w14:paraId="0E088FB7"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rPr>
        <w:t xml:space="preserve">Cabe señalar que, atento a lo dispuesto al artículo 179 de la ley de la materia, el cual </w:t>
      </w:r>
      <w:r w:rsidRPr="00605D9D">
        <w:rPr>
          <w:rFonts w:ascii="Palatino Linotype" w:hAnsi="Palatino Linotype" w:cs="Arial"/>
          <w:lang w:val="es-ES"/>
        </w:rPr>
        <w:t>contempla</w:t>
      </w:r>
      <w:r w:rsidRPr="00605D9D">
        <w:rPr>
          <w:rFonts w:ascii="Palatino Linotype" w:hAnsi="Palatino Linotype" w:cs="Arial"/>
        </w:rPr>
        <w:t xml:space="preserve">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797E125B" w14:textId="77777777" w:rsidR="00254809" w:rsidRPr="00605D9D" w:rsidRDefault="00254809" w:rsidP="00254809">
      <w:pPr>
        <w:spacing w:before="240" w:after="240" w:line="360" w:lineRule="auto"/>
        <w:contextualSpacing/>
        <w:jc w:val="both"/>
        <w:rPr>
          <w:rFonts w:ascii="Palatino Linotype" w:hAnsi="Palatino Linotype" w:cs="Arial"/>
        </w:rPr>
      </w:pPr>
    </w:p>
    <w:p w14:paraId="749313B5" w14:textId="77777777" w:rsidR="00254809" w:rsidRPr="00605D9D" w:rsidRDefault="00254809" w:rsidP="00254809">
      <w:pPr>
        <w:spacing w:before="240" w:after="240" w:line="360" w:lineRule="auto"/>
        <w:ind w:left="567" w:right="567"/>
        <w:contextualSpacing/>
        <w:jc w:val="both"/>
        <w:rPr>
          <w:rFonts w:ascii="Palatino Linotype" w:hAnsi="Palatino Linotype" w:cs="Arial"/>
          <w:i/>
        </w:rPr>
      </w:pPr>
      <w:r w:rsidRPr="00605D9D">
        <w:rPr>
          <w:rFonts w:ascii="Palatino Linotype" w:hAnsi="Palatino Linotype" w:cs="Arial"/>
          <w:i/>
        </w:rPr>
        <w:t>….</w:t>
      </w:r>
    </w:p>
    <w:p w14:paraId="49680143" w14:textId="77777777" w:rsidR="00254809" w:rsidRPr="00605D9D" w:rsidRDefault="00254809" w:rsidP="00254809">
      <w:pPr>
        <w:spacing w:before="240" w:after="240" w:line="360" w:lineRule="auto"/>
        <w:ind w:left="567" w:right="567"/>
        <w:contextualSpacing/>
        <w:jc w:val="both"/>
        <w:rPr>
          <w:rFonts w:ascii="Palatino Linotype" w:hAnsi="Palatino Linotype" w:cs="Arial"/>
          <w:i/>
        </w:rPr>
      </w:pPr>
      <w:r w:rsidRPr="00605D9D">
        <w:rPr>
          <w:rFonts w:ascii="Palatino Linotype" w:hAnsi="Palatino Linotype" w:cs="Arial"/>
          <w:b/>
          <w:i/>
        </w:rPr>
        <w:lastRenderedPageBreak/>
        <w:t xml:space="preserve">La respuesta que den los sujetos obligados derivada </w:t>
      </w:r>
      <w:r w:rsidRPr="00605D9D">
        <w:rPr>
          <w:rFonts w:ascii="Palatino Linotype" w:hAnsi="Palatino Linotype" w:cs="Arial"/>
          <w:b/>
          <w:i/>
          <w:u w:val="single"/>
        </w:rPr>
        <w:t>de la resolución</w:t>
      </w:r>
      <w:r w:rsidRPr="00605D9D">
        <w:rPr>
          <w:rFonts w:ascii="Palatino Linotype" w:hAnsi="Palatino Linotype" w:cs="Arial"/>
          <w:i/>
        </w:rPr>
        <w:t xml:space="preserve"> a un recurso de revisión que proceda por las causales señaladas en las fracciones </w:t>
      </w:r>
      <w:r w:rsidRPr="00605D9D">
        <w:rPr>
          <w:rFonts w:ascii="Palatino Linotype" w:hAnsi="Palatino Linotype" w:cs="Arial"/>
          <w:i/>
          <w:u w:val="single"/>
        </w:rPr>
        <w:t xml:space="preserve">IV, VII, IX, X, XI y XII </w:t>
      </w:r>
      <w:r w:rsidRPr="00605D9D">
        <w:rPr>
          <w:rFonts w:ascii="Palatino Linotype" w:hAnsi="Palatino Linotype" w:cs="Arial"/>
          <w:i/>
        </w:rPr>
        <w:t xml:space="preserve">es </w:t>
      </w:r>
      <w:r w:rsidRPr="00605D9D">
        <w:rPr>
          <w:rFonts w:ascii="Palatino Linotype" w:hAnsi="Palatino Linotype" w:cs="Arial"/>
          <w:i/>
          <w:u w:val="single"/>
        </w:rPr>
        <w:t>susceptible de ser impugnada</w:t>
      </w:r>
      <w:r w:rsidRPr="00605D9D">
        <w:rPr>
          <w:rFonts w:ascii="Palatino Linotype" w:hAnsi="Palatino Linotype" w:cs="Arial"/>
          <w:i/>
        </w:rPr>
        <w:t xml:space="preserve"> de nueva cuenta, mediante recurso de revisión, ante el Instituto. </w:t>
      </w:r>
    </w:p>
    <w:p w14:paraId="36054095" w14:textId="77777777" w:rsidR="00254809" w:rsidRPr="00605D9D" w:rsidRDefault="00254809" w:rsidP="00254809">
      <w:pPr>
        <w:spacing w:before="240" w:after="240" w:line="360" w:lineRule="auto"/>
        <w:ind w:left="360"/>
        <w:contextualSpacing/>
        <w:jc w:val="both"/>
        <w:rPr>
          <w:rFonts w:ascii="Palatino Linotype" w:hAnsi="Palatino Linotype" w:cs="Arial"/>
        </w:rPr>
      </w:pPr>
    </w:p>
    <w:p w14:paraId="028B546C"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rPr>
        <w:t xml:space="preserve"> Es así que en este asunto en el que se está ante la presencia de una falta de </w:t>
      </w:r>
      <w:r w:rsidRPr="00605D9D">
        <w:rPr>
          <w:rFonts w:ascii="Palatino Linotype" w:hAnsi="Palatino Linotype" w:cs="Arial"/>
          <w:lang w:val="es-ES"/>
        </w:rPr>
        <w:t>respuesta</w:t>
      </w:r>
      <w:r w:rsidRPr="00605D9D">
        <w:rPr>
          <w:rFonts w:ascii="Palatino Linotype" w:hAnsi="Palatino Linotype" w:cs="Arial"/>
        </w:rPr>
        <w:t xml:space="preserve">  y una falta de trámite a  la solicitud de información por parte del </w:t>
      </w:r>
      <w:r w:rsidRPr="00605D9D">
        <w:rPr>
          <w:rFonts w:ascii="Palatino Linotype" w:hAnsi="Palatino Linotype" w:cs="Arial"/>
          <w:b/>
        </w:rPr>
        <w:t>SUJETO OBLIGADO</w:t>
      </w:r>
      <w:r w:rsidRPr="00605D9D">
        <w:rPr>
          <w:rFonts w:ascii="Palatino Linotype" w:hAnsi="Palatino Linotype" w:cs="Arial"/>
        </w:rPr>
        <w:t>, se encuadra en los supuestos que contempla el artículo 179 en sus fracciones VII y XI, mismas que señalan lo siguiente:</w:t>
      </w:r>
    </w:p>
    <w:p w14:paraId="363260DE" w14:textId="77777777" w:rsidR="00254809" w:rsidRPr="00605D9D" w:rsidRDefault="00254809" w:rsidP="00254809">
      <w:pPr>
        <w:spacing w:before="240" w:after="240" w:line="360" w:lineRule="auto"/>
        <w:ind w:left="360"/>
        <w:contextualSpacing/>
        <w:jc w:val="both"/>
        <w:rPr>
          <w:rFonts w:ascii="Palatino Linotype" w:hAnsi="Palatino Linotype" w:cs="Arial"/>
        </w:rPr>
      </w:pPr>
    </w:p>
    <w:p w14:paraId="45BAEFE1" w14:textId="77777777" w:rsidR="00254809" w:rsidRPr="00605D9D" w:rsidRDefault="00254809" w:rsidP="00254809">
      <w:pPr>
        <w:spacing w:before="240" w:after="240" w:line="360" w:lineRule="auto"/>
        <w:ind w:left="567" w:right="567"/>
        <w:contextualSpacing/>
        <w:jc w:val="both"/>
        <w:rPr>
          <w:rFonts w:ascii="Palatino Linotype" w:hAnsi="Palatino Linotype" w:cs="Arial"/>
          <w:i/>
        </w:rPr>
      </w:pPr>
      <w:r w:rsidRPr="00605D9D">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2F91634E" w14:textId="77777777" w:rsidR="00254809" w:rsidRPr="00605D9D" w:rsidRDefault="00254809" w:rsidP="00254809">
      <w:pPr>
        <w:spacing w:before="240" w:after="240" w:line="360" w:lineRule="auto"/>
        <w:ind w:left="567" w:right="567"/>
        <w:contextualSpacing/>
        <w:jc w:val="both"/>
        <w:rPr>
          <w:rFonts w:ascii="Palatino Linotype" w:hAnsi="Palatino Linotype" w:cs="Arial"/>
          <w:i/>
        </w:rPr>
      </w:pPr>
      <w:r w:rsidRPr="00605D9D">
        <w:rPr>
          <w:rFonts w:ascii="Palatino Linotype" w:hAnsi="Palatino Linotype" w:cs="Arial"/>
          <w:i/>
        </w:rPr>
        <w:t>….</w:t>
      </w:r>
    </w:p>
    <w:p w14:paraId="779B75A2" w14:textId="77777777" w:rsidR="00254809" w:rsidRPr="00605D9D" w:rsidRDefault="00254809" w:rsidP="00254809">
      <w:pPr>
        <w:spacing w:before="240" w:after="240" w:line="360" w:lineRule="auto"/>
        <w:ind w:left="567" w:right="567"/>
        <w:contextualSpacing/>
        <w:jc w:val="both"/>
        <w:rPr>
          <w:rFonts w:ascii="Palatino Linotype" w:hAnsi="Palatino Linotype" w:cs="Arial"/>
          <w:b/>
          <w:i/>
        </w:rPr>
      </w:pPr>
      <w:r w:rsidRPr="00605D9D">
        <w:rPr>
          <w:rFonts w:ascii="Palatino Linotype" w:hAnsi="Palatino Linotype" w:cs="Arial"/>
          <w:b/>
          <w:i/>
        </w:rPr>
        <w:t>VII. La falta de respuesta a una solicitud de acceso a la información;</w:t>
      </w:r>
    </w:p>
    <w:p w14:paraId="21FCC0F0" w14:textId="77777777" w:rsidR="00254809" w:rsidRPr="00605D9D" w:rsidRDefault="00254809" w:rsidP="00254809">
      <w:pPr>
        <w:spacing w:before="240" w:after="240" w:line="360" w:lineRule="auto"/>
        <w:ind w:left="567" w:right="567"/>
        <w:contextualSpacing/>
        <w:jc w:val="both"/>
        <w:rPr>
          <w:rFonts w:ascii="Palatino Linotype" w:hAnsi="Palatino Linotype" w:cs="Arial"/>
          <w:i/>
        </w:rPr>
      </w:pPr>
      <w:r w:rsidRPr="00605D9D">
        <w:rPr>
          <w:rFonts w:ascii="Palatino Linotype" w:hAnsi="Palatino Linotype" w:cs="Arial"/>
          <w:i/>
        </w:rPr>
        <w:t>…</w:t>
      </w:r>
    </w:p>
    <w:p w14:paraId="78827F0A" w14:textId="77777777" w:rsidR="00254809" w:rsidRPr="00605D9D" w:rsidRDefault="00254809" w:rsidP="00254809">
      <w:pPr>
        <w:spacing w:before="240" w:after="240" w:line="360" w:lineRule="auto"/>
        <w:ind w:left="567" w:right="567"/>
        <w:contextualSpacing/>
        <w:jc w:val="both"/>
        <w:rPr>
          <w:rFonts w:ascii="Palatino Linotype" w:hAnsi="Palatino Linotype" w:cs="Arial"/>
          <w:b/>
          <w:i/>
        </w:rPr>
      </w:pPr>
      <w:r w:rsidRPr="00605D9D">
        <w:rPr>
          <w:rFonts w:ascii="Palatino Linotype" w:hAnsi="Palatino Linotype" w:cs="Arial"/>
          <w:b/>
          <w:i/>
        </w:rPr>
        <w:t>XI. La falta de trámite a una solicitud;</w:t>
      </w:r>
    </w:p>
    <w:p w14:paraId="4150AA41" w14:textId="77777777" w:rsidR="00254809" w:rsidRPr="00605D9D" w:rsidRDefault="00254809" w:rsidP="00254809">
      <w:pPr>
        <w:spacing w:before="240" w:after="240" w:line="360" w:lineRule="auto"/>
        <w:ind w:left="567" w:right="567"/>
        <w:contextualSpacing/>
        <w:jc w:val="both"/>
        <w:rPr>
          <w:rFonts w:ascii="Palatino Linotype" w:hAnsi="Palatino Linotype" w:cs="Arial"/>
          <w:i/>
        </w:rPr>
      </w:pPr>
      <w:r w:rsidRPr="00605D9D">
        <w:rPr>
          <w:rFonts w:ascii="Palatino Linotype" w:hAnsi="Palatino Linotype" w:cs="Arial"/>
          <w:i/>
        </w:rPr>
        <w:t>…</w:t>
      </w:r>
    </w:p>
    <w:p w14:paraId="4EA050C3" w14:textId="77777777" w:rsidR="00254809" w:rsidRPr="00605D9D" w:rsidRDefault="00254809" w:rsidP="00254809">
      <w:pPr>
        <w:spacing w:before="240" w:after="240" w:line="360" w:lineRule="auto"/>
        <w:ind w:left="360"/>
        <w:contextualSpacing/>
        <w:jc w:val="both"/>
        <w:rPr>
          <w:rFonts w:ascii="Palatino Linotype" w:hAnsi="Palatino Linotype" w:cs="Arial"/>
        </w:rPr>
      </w:pPr>
    </w:p>
    <w:p w14:paraId="774717D0"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rPr>
        <w:t xml:space="preserve">En ese tenor, en el asunto particular derivado de la negativa por parte del sujeto obligado a dar trámite a la solicitud por parte del Titular de la Unidad de Transparencia y posteriormente requerir la información a las distintas áreas para </w:t>
      </w:r>
      <w:r w:rsidRPr="00605D9D">
        <w:rPr>
          <w:rFonts w:ascii="Palatino Linotype" w:hAnsi="Palatino Linotype" w:cs="Arial"/>
        </w:rPr>
        <w:lastRenderedPageBreak/>
        <w:t>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7D6971A2" w14:textId="77777777" w:rsidR="00254809" w:rsidRPr="00605D9D" w:rsidRDefault="00254809" w:rsidP="00254809">
      <w:pPr>
        <w:spacing w:before="240" w:after="240" w:line="360" w:lineRule="auto"/>
        <w:ind w:left="360"/>
        <w:contextualSpacing/>
        <w:jc w:val="both"/>
        <w:rPr>
          <w:rFonts w:ascii="Palatino Linotype" w:hAnsi="Palatino Linotype" w:cs="Arial"/>
        </w:rPr>
      </w:pPr>
    </w:p>
    <w:p w14:paraId="5139436B"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rPr>
      </w:pPr>
      <w:r w:rsidRPr="00605D9D">
        <w:rPr>
          <w:rFonts w:ascii="Palatino Linotype" w:hAnsi="Palatino Linotype" w:cs="Arial"/>
        </w:rPr>
        <w:t xml:space="preserve">El último párrafo del artículo 179 de la ley de la materia, se configura entonces en aquellos casos en donde los </w:t>
      </w:r>
      <w:r w:rsidRPr="00605D9D">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605D9D">
        <w:rPr>
          <w:rFonts w:ascii="Palatino Linotype" w:hAnsi="Palatino Linotype" w:cs="Arial"/>
        </w:rPr>
        <w:t xml:space="preserve">, dicha respuesta es susceptible de ser impugnada de nueva cuenta, mediante recurso de revisión ante el Instituto. Esto es, que el acto que genere el </w:t>
      </w:r>
      <w:r w:rsidRPr="00605D9D">
        <w:rPr>
          <w:rFonts w:ascii="Palatino Linotype" w:hAnsi="Palatino Linotype" w:cs="Arial"/>
          <w:b/>
        </w:rPr>
        <w:t>SUJETO OBLIGADO</w:t>
      </w:r>
      <w:r w:rsidRPr="00605D9D">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05D9D">
        <w:rPr>
          <w:rFonts w:ascii="Palatino Linotype" w:hAnsi="Palatino Linotype" w:cs="Arial"/>
          <w:b/>
        </w:rPr>
        <w:t>queda al alcance de la persona la interposición de un nuevo recurso de revisión</w:t>
      </w:r>
      <w:r w:rsidRPr="00605D9D">
        <w:rPr>
          <w:rFonts w:ascii="Palatino Linotype" w:hAnsi="Palatino Linotype" w:cs="Arial"/>
        </w:rPr>
        <w:t xml:space="preserve"> que independiente del que se resuelve en este instrumento, versará sobre la revisión de la respuesta que le sea entregada. Lo cual </w:t>
      </w:r>
      <w:r w:rsidRPr="00605D9D">
        <w:rPr>
          <w:rFonts w:ascii="Palatino Linotype" w:hAnsi="Palatino Linotype" w:cs="Arial"/>
        </w:rPr>
        <w:lastRenderedPageBreak/>
        <w:t>proporciona al particular una herramienta para defender su Derecho de Acceso a la Información ante un posible cumplimiento defectuoso de la presente.</w:t>
      </w:r>
    </w:p>
    <w:p w14:paraId="1CDC4B8C" w14:textId="77777777" w:rsidR="00254809" w:rsidRPr="00605D9D" w:rsidRDefault="00254809" w:rsidP="00254809">
      <w:pPr>
        <w:spacing w:before="240" w:after="240" w:line="360" w:lineRule="auto"/>
        <w:contextualSpacing/>
        <w:jc w:val="both"/>
        <w:rPr>
          <w:rFonts w:ascii="Palatino Linotype" w:hAnsi="Palatino Linotype" w:cs="Arial"/>
        </w:rPr>
      </w:pPr>
    </w:p>
    <w:p w14:paraId="4A4AEE02" w14:textId="77777777" w:rsidR="00254809" w:rsidRPr="00605D9D" w:rsidRDefault="00254809" w:rsidP="00254809">
      <w:pPr>
        <w:keepNext/>
        <w:keepLines/>
        <w:spacing w:before="240"/>
        <w:outlineLvl w:val="0"/>
        <w:rPr>
          <w:rFonts w:ascii="Palatino Linotype" w:eastAsia="MS Gothic" w:hAnsi="Palatino Linotype" w:cstheme="majorBidi"/>
          <w:b/>
        </w:rPr>
      </w:pPr>
      <w:bookmarkStart w:id="94" w:name="_Toc487739452"/>
      <w:bookmarkStart w:id="95" w:name="_Toc524344196"/>
      <w:bookmarkStart w:id="96" w:name="_Toc526271201"/>
      <w:bookmarkStart w:id="97" w:name="_Toc536106975"/>
      <w:bookmarkStart w:id="98" w:name="_Toc34825922"/>
      <w:bookmarkStart w:id="99" w:name="_Toc36048142"/>
      <w:bookmarkStart w:id="100" w:name="_Toc36048723"/>
      <w:r w:rsidRPr="00605D9D">
        <w:rPr>
          <w:rFonts w:ascii="Palatino Linotype" w:eastAsia="MS Gothic" w:hAnsi="Palatino Linotype" w:cstheme="majorBidi"/>
          <w:b/>
        </w:rPr>
        <w:t>SEXTO. Vista a los órganos de control interno</w:t>
      </w:r>
      <w:bookmarkEnd w:id="94"/>
      <w:r w:rsidRPr="00605D9D">
        <w:rPr>
          <w:rFonts w:ascii="Palatino Linotype" w:eastAsia="MS Gothic" w:hAnsi="Palatino Linotype" w:cstheme="majorBidi"/>
          <w:b/>
        </w:rPr>
        <w:t>.</w:t>
      </w:r>
      <w:bookmarkEnd w:id="95"/>
      <w:bookmarkEnd w:id="96"/>
      <w:bookmarkEnd w:id="97"/>
      <w:bookmarkEnd w:id="98"/>
      <w:bookmarkEnd w:id="99"/>
      <w:bookmarkEnd w:id="100"/>
    </w:p>
    <w:p w14:paraId="3799ACC0" w14:textId="77777777" w:rsidR="00254809" w:rsidRPr="00605D9D" w:rsidRDefault="00254809" w:rsidP="00254809"/>
    <w:p w14:paraId="1D851C6A"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rPr>
      </w:pPr>
      <w:r w:rsidRPr="00605D9D">
        <w:rPr>
          <w:rFonts w:ascii="Palatino Linotype" w:eastAsia="Times New Roman" w:hAnsi="Palatino Linotype"/>
        </w:rPr>
        <w:t xml:space="preserve">Es necesario resaltar que el recursos de revisión previsto en la Ley de la materia no es el medio para investigar y en su caso, sancionar a servidores públicos </w:t>
      </w:r>
      <w:r w:rsidRPr="00605D9D">
        <w:rPr>
          <w:rFonts w:ascii="Palatino Linotype" w:eastAsia="Times New Roman" w:hAnsi="Palatino Linotype"/>
          <w:b/>
          <w:u w:val="single"/>
        </w:rPr>
        <w:t>por la omisión de la entrega de información pública</w:t>
      </w:r>
      <w:r w:rsidRPr="00605D9D">
        <w:rPr>
          <w:rFonts w:ascii="Palatino Linotype" w:eastAsia="Times New Roman" w:hAnsi="Palatino Linotype"/>
        </w:rPr>
        <w:t xml:space="preserve"> o en la atención a solicitudes de </w:t>
      </w:r>
      <w:r w:rsidRPr="00605D9D">
        <w:rPr>
          <w:rFonts w:ascii="Palatino Linotype" w:hAnsi="Palatino Linotype" w:cs="Arial"/>
        </w:rPr>
        <w:t>información</w:t>
      </w:r>
      <w:r w:rsidRPr="00605D9D">
        <w:rPr>
          <w:rFonts w:ascii="Palatino Linotype" w:eastAsia="Times New Roman" w:hAnsi="Palatino Linotype"/>
        </w:rPr>
        <w:t xml:space="preserve">; sin embargo, dados los planteamientos que se formularon al presentarse los recursos de revisión se dará vista al área competente para que en ejercicio de sus atribuciones realice las investigaciones pertinentes por las omisiones detectadas atribuibles al </w:t>
      </w:r>
      <w:r w:rsidRPr="00605D9D">
        <w:rPr>
          <w:rFonts w:ascii="Palatino Linotype" w:eastAsia="Times New Roman" w:hAnsi="Palatino Linotype"/>
          <w:b/>
        </w:rPr>
        <w:t>SUJETO OBLIGADO</w:t>
      </w:r>
      <w:r w:rsidRPr="00605D9D">
        <w:rPr>
          <w:rFonts w:ascii="Palatino Linotype" w:eastAsia="Times New Roman" w:hAnsi="Palatino Linotype"/>
        </w:rPr>
        <w:t>.</w:t>
      </w:r>
    </w:p>
    <w:p w14:paraId="169FE01C" w14:textId="77777777" w:rsidR="00254809" w:rsidRPr="00605D9D" w:rsidRDefault="00254809" w:rsidP="00254809">
      <w:pPr>
        <w:spacing w:before="240" w:after="240" w:line="360" w:lineRule="auto"/>
        <w:contextualSpacing/>
        <w:jc w:val="both"/>
        <w:rPr>
          <w:rFonts w:ascii="Palatino Linotype" w:eastAsia="Times New Roman" w:hAnsi="Palatino Linotype"/>
        </w:rPr>
      </w:pPr>
    </w:p>
    <w:p w14:paraId="0E653E3C"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rPr>
      </w:pPr>
      <w:r w:rsidRPr="00605D9D">
        <w:rPr>
          <w:rFonts w:ascii="Palatino Linotype" w:eastAsia="Times New Roman" w:hAnsi="Palatino Linotype"/>
        </w:rPr>
        <w:t xml:space="preserve">Por ello, es conveniente señalar la fracción X, del artículo 36, de la Ley de </w:t>
      </w:r>
      <w:r w:rsidRPr="00605D9D">
        <w:rPr>
          <w:rFonts w:ascii="Palatino Linotype" w:hAnsi="Palatino Linotype" w:cs="Arial"/>
        </w:rPr>
        <w:t>Transparencia</w:t>
      </w:r>
      <w:r w:rsidRPr="00605D9D">
        <w:rPr>
          <w:rFonts w:ascii="Palatino Linotype" w:eastAsia="Times New Roman" w:hAnsi="Palatino Linotype"/>
        </w:rPr>
        <w:t xml:space="preserve"> y Acceso a la Información Pública del Estado de México y Municipios, que establece:</w:t>
      </w:r>
    </w:p>
    <w:p w14:paraId="5D112FC7" w14:textId="77777777" w:rsidR="00254809" w:rsidRPr="00605D9D" w:rsidRDefault="00254809" w:rsidP="00254809">
      <w:pPr>
        <w:spacing w:before="240" w:after="240" w:line="360" w:lineRule="auto"/>
        <w:contextualSpacing/>
        <w:jc w:val="both"/>
        <w:rPr>
          <w:rFonts w:ascii="Palatino Linotype" w:eastAsia="Times New Roman" w:hAnsi="Palatino Linotype"/>
        </w:rPr>
      </w:pPr>
    </w:p>
    <w:p w14:paraId="7762D708" w14:textId="77777777" w:rsidR="00254809" w:rsidRPr="00605D9D" w:rsidRDefault="00254809" w:rsidP="00254809">
      <w:pPr>
        <w:spacing w:line="360" w:lineRule="auto"/>
        <w:ind w:left="567" w:right="567"/>
        <w:contextualSpacing/>
        <w:jc w:val="both"/>
        <w:rPr>
          <w:rFonts w:ascii="Palatino Linotype" w:eastAsia="Times New Roman" w:hAnsi="Palatino Linotype" w:cs="Times New Roman"/>
          <w:i/>
        </w:rPr>
      </w:pPr>
      <w:r w:rsidRPr="00605D9D">
        <w:rPr>
          <w:rFonts w:ascii="Palatino Linotype" w:eastAsia="Times New Roman" w:hAnsi="Palatino Linotype" w:cs="Times New Roman"/>
          <w:i/>
        </w:rPr>
        <w:t>“</w:t>
      </w:r>
      <w:r w:rsidRPr="00605D9D">
        <w:rPr>
          <w:rFonts w:ascii="Palatino Linotype" w:eastAsia="Times New Roman" w:hAnsi="Palatino Linotype" w:cs="Times New Roman"/>
          <w:b/>
          <w:i/>
        </w:rPr>
        <w:t>Artículo 36.</w:t>
      </w:r>
      <w:r w:rsidRPr="00605D9D">
        <w:rPr>
          <w:rFonts w:ascii="Palatino Linotype" w:eastAsia="Times New Roman" w:hAnsi="Palatino Linotype" w:cs="Times New Roman"/>
          <w:i/>
        </w:rPr>
        <w:t xml:space="preserve"> El Instituto tendrá, en el ámbito de su competencia, las siguientes atribuciones:</w:t>
      </w:r>
    </w:p>
    <w:p w14:paraId="25E043C5" w14:textId="77777777" w:rsidR="00254809" w:rsidRPr="00605D9D" w:rsidRDefault="00254809" w:rsidP="00254809">
      <w:pPr>
        <w:spacing w:line="360" w:lineRule="auto"/>
        <w:ind w:left="567" w:right="567"/>
        <w:contextualSpacing/>
        <w:jc w:val="both"/>
        <w:rPr>
          <w:rFonts w:ascii="Palatino Linotype" w:eastAsia="Times New Roman" w:hAnsi="Palatino Linotype" w:cs="Times New Roman"/>
          <w:i/>
        </w:rPr>
      </w:pPr>
      <w:r w:rsidRPr="00605D9D">
        <w:rPr>
          <w:rFonts w:ascii="Palatino Linotype" w:eastAsia="Times New Roman" w:hAnsi="Palatino Linotype" w:cs="Times New Roman"/>
          <w:i/>
        </w:rPr>
        <w:t>(…)</w:t>
      </w:r>
    </w:p>
    <w:p w14:paraId="2794ABC4" w14:textId="77777777" w:rsidR="00254809" w:rsidRPr="00605D9D" w:rsidRDefault="00254809" w:rsidP="00254809">
      <w:pPr>
        <w:spacing w:line="360" w:lineRule="auto"/>
        <w:ind w:left="567" w:right="567"/>
        <w:contextualSpacing/>
        <w:jc w:val="both"/>
        <w:rPr>
          <w:rFonts w:ascii="Palatino Linotype" w:eastAsia="Times New Roman" w:hAnsi="Palatino Linotype" w:cs="Times New Roman"/>
          <w:i/>
        </w:rPr>
      </w:pPr>
      <w:r w:rsidRPr="00605D9D">
        <w:rPr>
          <w:rFonts w:ascii="Palatino Linotype" w:eastAsia="Times New Roman" w:hAnsi="Palatino Linotype" w:cs="Times New Roman"/>
          <w:i/>
        </w:rPr>
        <w:t>X. Hacer del conocimiento del órgano de control interno o equivalente de cada Sujeto Obligado las infracciones a esta Ley; “</w:t>
      </w:r>
    </w:p>
    <w:p w14:paraId="0D8E57D2" w14:textId="77777777" w:rsidR="00254809" w:rsidRPr="00605D9D" w:rsidRDefault="00254809" w:rsidP="00254809">
      <w:pPr>
        <w:spacing w:line="360" w:lineRule="auto"/>
        <w:ind w:left="567" w:right="567"/>
        <w:contextualSpacing/>
        <w:jc w:val="both"/>
        <w:rPr>
          <w:rFonts w:ascii="Palatino Linotype" w:eastAsia="Times New Roman" w:hAnsi="Palatino Linotype" w:cs="Times New Roman"/>
          <w:i/>
        </w:rPr>
      </w:pPr>
      <w:r w:rsidRPr="00605D9D">
        <w:rPr>
          <w:rFonts w:ascii="Palatino Linotype" w:eastAsia="Times New Roman" w:hAnsi="Palatino Linotype" w:cs="Times New Roman"/>
          <w:i/>
        </w:rPr>
        <w:t>(…)</w:t>
      </w:r>
    </w:p>
    <w:p w14:paraId="28CBD00F"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MS Mincho" w:hAnsi="Palatino Linotype" w:cs="Arial"/>
        </w:rPr>
      </w:pPr>
      <w:r w:rsidRPr="00605D9D">
        <w:rPr>
          <w:rFonts w:ascii="Palatino Linotype" w:eastAsia="Times New Roman" w:hAnsi="Palatino Linotype"/>
        </w:rPr>
        <w:lastRenderedPageBreak/>
        <w:t xml:space="preserve">Asimismo, este Pleno hará del conocimiento del órgano de control de este Instituto de las infracciones en que el </w:t>
      </w:r>
      <w:r w:rsidRPr="00605D9D">
        <w:rPr>
          <w:rFonts w:ascii="Palatino Linotype" w:eastAsia="Times New Roman" w:hAnsi="Palatino Linotype"/>
          <w:b/>
        </w:rPr>
        <w:t>SUJETO OBLIGADO</w:t>
      </w:r>
      <w:r w:rsidRPr="00605D9D">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w:t>
      </w:r>
      <w:r w:rsidRPr="00605D9D">
        <w:rPr>
          <w:rFonts w:ascii="Palatino Linotype" w:hAnsi="Palatino Linotype" w:cs="Arial"/>
        </w:rPr>
        <w:t>previsto</w:t>
      </w:r>
      <w:r w:rsidRPr="00605D9D">
        <w:rPr>
          <w:rFonts w:ascii="Palatino Linotype" w:eastAsia="Times New Roman" w:hAnsi="Palatino Linotype"/>
        </w:rPr>
        <w:t xml:space="preserve"> </w:t>
      </w:r>
      <w:r w:rsidRPr="00605D9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DF98ED7" w14:textId="77777777" w:rsidR="00254809" w:rsidRPr="00605D9D" w:rsidRDefault="00254809" w:rsidP="00254809">
      <w:pPr>
        <w:spacing w:before="240" w:after="240" w:line="360" w:lineRule="auto"/>
        <w:contextualSpacing/>
        <w:jc w:val="both"/>
        <w:rPr>
          <w:rFonts w:ascii="Palatino Linotype" w:eastAsia="MS Mincho" w:hAnsi="Palatino Linotype" w:cs="Arial"/>
        </w:rPr>
      </w:pPr>
    </w:p>
    <w:p w14:paraId="59E99B35" w14:textId="77777777" w:rsidR="00254809" w:rsidRPr="00605D9D" w:rsidRDefault="00254809" w:rsidP="00254809">
      <w:pPr>
        <w:spacing w:line="360" w:lineRule="auto"/>
        <w:ind w:left="567" w:right="567"/>
        <w:contextualSpacing/>
        <w:jc w:val="both"/>
        <w:rPr>
          <w:rFonts w:ascii="Palatino Linotype" w:eastAsia="Times New Roman" w:hAnsi="Palatino Linotype" w:cs="Times New Roman"/>
          <w:i/>
        </w:rPr>
      </w:pPr>
      <w:r w:rsidRPr="00605D9D">
        <w:rPr>
          <w:rFonts w:ascii="Palatino Linotype" w:eastAsia="Times New Roman" w:hAnsi="Palatino Linotype" w:cs="Times New Roman"/>
          <w:i/>
        </w:rPr>
        <w:t>“</w:t>
      </w:r>
      <w:r w:rsidRPr="00605D9D">
        <w:rPr>
          <w:rFonts w:ascii="Palatino Linotype" w:eastAsia="Times New Roman" w:hAnsi="Palatino Linotype" w:cs="Times New Roman"/>
          <w:b/>
          <w:i/>
        </w:rPr>
        <w:t>Artículo 190.</w:t>
      </w:r>
      <w:r w:rsidRPr="00605D9D">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1F41692" w14:textId="77777777" w:rsidR="00254809" w:rsidRPr="00605D9D" w:rsidRDefault="00254809" w:rsidP="00254809">
      <w:pPr>
        <w:spacing w:line="360" w:lineRule="auto"/>
        <w:ind w:left="567" w:right="567"/>
        <w:contextualSpacing/>
        <w:jc w:val="both"/>
        <w:rPr>
          <w:rFonts w:ascii="Palatino Linotype" w:eastAsia="Times New Roman" w:hAnsi="Palatino Linotype" w:cs="Times New Roman"/>
          <w:i/>
        </w:rPr>
      </w:pPr>
    </w:p>
    <w:p w14:paraId="3C12C278" w14:textId="77777777" w:rsidR="00254809" w:rsidRPr="00605D9D" w:rsidRDefault="00254809" w:rsidP="00254809">
      <w:pPr>
        <w:spacing w:line="360" w:lineRule="auto"/>
        <w:ind w:left="567" w:right="567"/>
        <w:contextualSpacing/>
        <w:jc w:val="both"/>
        <w:rPr>
          <w:rFonts w:ascii="Palatino Linotype" w:eastAsia="Times New Roman" w:hAnsi="Palatino Linotype" w:cs="Times New Roman"/>
          <w:i/>
        </w:rPr>
      </w:pPr>
      <w:r w:rsidRPr="00605D9D">
        <w:rPr>
          <w:rFonts w:ascii="Palatino Linotype" w:eastAsia="Times New Roman" w:hAnsi="Palatino Linotype" w:cs="Times New Roman"/>
          <w:b/>
          <w:i/>
        </w:rPr>
        <w:t>Artículo 222.</w:t>
      </w:r>
      <w:r w:rsidRPr="00605D9D">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6BB50EF" w14:textId="77777777" w:rsidR="00254809" w:rsidRPr="00605D9D" w:rsidRDefault="00254809" w:rsidP="00254809">
      <w:pPr>
        <w:spacing w:line="360" w:lineRule="auto"/>
        <w:ind w:left="567" w:right="567"/>
        <w:contextualSpacing/>
        <w:jc w:val="both"/>
        <w:rPr>
          <w:rFonts w:ascii="Palatino Linotype" w:eastAsia="Times New Roman" w:hAnsi="Palatino Linotype" w:cs="Times New Roman"/>
          <w:i/>
        </w:rPr>
      </w:pPr>
      <w:r w:rsidRPr="00605D9D">
        <w:rPr>
          <w:rFonts w:ascii="Palatino Linotype" w:eastAsia="Times New Roman" w:hAnsi="Palatino Linotype" w:cs="Times New Roman"/>
          <w:i/>
        </w:rPr>
        <w:t>…</w:t>
      </w:r>
    </w:p>
    <w:p w14:paraId="4B1CA469" w14:textId="77777777" w:rsidR="00254809" w:rsidRPr="00605D9D" w:rsidRDefault="00254809" w:rsidP="00254809">
      <w:pPr>
        <w:spacing w:line="360" w:lineRule="auto"/>
        <w:ind w:left="567" w:right="567"/>
        <w:contextualSpacing/>
        <w:jc w:val="both"/>
        <w:rPr>
          <w:rFonts w:ascii="Palatino Linotype" w:eastAsia="Times New Roman" w:hAnsi="Palatino Linotype" w:cs="Times New Roman"/>
          <w:i/>
        </w:rPr>
      </w:pPr>
      <w:r w:rsidRPr="00605D9D">
        <w:rPr>
          <w:rFonts w:ascii="Palatino Linotype" w:eastAsia="Times New Roman" w:hAnsi="Palatino Linotype" w:cs="Times New Roman"/>
          <w:b/>
          <w:i/>
        </w:rPr>
        <w:t>I. Cualquier acto u omisión que provoque la suspensión o deficiencia en la atención de las solicitudes de información</w:t>
      </w:r>
      <w:r w:rsidRPr="00605D9D">
        <w:rPr>
          <w:rFonts w:ascii="Palatino Linotype" w:eastAsia="Times New Roman" w:hAnsi="Palatino Linotype" w:cs="Times New Roman"/>
          <w:i/>
        </w:rPr>
        <w:t>;</w:t>
      </w:r>
    </w:p>
    <w:p w14:paraId="24DC23D7" w14:textId="77777777" w:rsidR="00254809" w:rsidRPr="00605D9D" w:rsidRDefault="00254809" w:rsidP="00254809">
      <w:pPr>
        <w:spacing w:line="360" w:lineRule="auto"/>
        <w:ind w:left="567" w:right="567"/>
        <w:contextualSpacing/>
        <w:jc w:val="both"/>
        <w:rPr>
          <w:rFonts w:ascii="Palatino Linotype" w:eastAsia="Times New Roman" w:hAnsi="Palatino Linotype" w:cs="Times New Roman"/>
          <w:i/>
        </w:rPr>
      </w:pPr>
      <w:r w:rsidRPr="00605D9D">
        <w:rPr>
          <w:rFonts w:ascii="Palatino Linotype" w:eastAsia="Times New Roman" w:hAnsi="Palatino Linotype" w:cs="Times New Roman"/>
          <w:b/>
          <w:i/>
        </w:rPr>
        <w:lastRenderedPageBreak/>
        <w:t>II. La falta de respuesta a las solicitudes de información en los plazos señalados en la normatividad aplicable</w:t>
      </w:r>
      <w:r w:rsidRPr="00605D9D">
        <w:rPr>
          <w:rFonts w:ascii="Palatino Linotype" w:eastAsia="Times New Roman" w:hAnsi="Palatino Linotype" w:cs="Times New Roman"/>
          <w:i/>
        </w:rPr>
        <w:t>;</w:t>
      </w:r>
    </w:p>
    <w:p w14:paraId="2C57C4D3" w14:textId="77777777" w:rsidR="00254809" w:rsidRPr="00605D9D" w:rsidRDefault="00254809" w:rsidP="00254809">
      <w:pPr>
        <w:spacing w:line="360" w:lineRule="auto"/>
        <w:ind w:left="567" w:right="567"/>
        <w:contextualSpacing/>
        <w:jc w:val="both"/>
        <w:rPr>
          <w:rFonts w:ascii="Palatino Linotype" w:eastAsia="Times New Roman" w:hAnsi="Palatino Linotype" w:cs="Times New Roman"/>
          <w:i/>
        </w:rPr>
      </w:pPr>
      <w:r w:rsidRPr="00605D9D">
        <w:rPr>
          <w:rFonts w:ascii="Palatino Linotype" w:eastAsia="Times New Roman" w:hAnsi="Palatino Linotype" w:cs="Times New Roman"/>
          <w:i/>
        </w:rPr>
        <w:t>…</w:t>
      </w:r>
    </w:p>
    <w:p w14:paraId="3E26A4B3" w14:textId="77777777" w:rsidR="00254809" w:rsidRPr="00605D9D" w:rsidRDefault="00254809" w:rsidP="00254809">
      <w:pPr>
        <w:spacing w:line="360" w:lineRule="auto"/>
        <w:ind w:left="567" w:right="567"/>
        <w:contextualSpacing/>
        <w:jc w:val="both"/>
        <w:rPr>
          <w:rFonts w:ascii="Palatino Linotype" w:hAnsi="Palatino Linotype"/>
          <w:i/>
        </w:rPr>
      </w:pPr>
      <w:r w:rsidRPr="00605D9D">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05D9D">
        <w:rPr>
          <w:rFonts w:ascii="Palatino Linotype" w:hAnsi="Palatino Linotype"/>
          <w:i/>
        </w:rPr>
        <w:t xml:space="preserve"> (De Acuerdo al Decreto N°207, Publicado el 30 de mayo de 2017)</w:t>
      </w:r>
    </w:p>
    <w:p w14:paraId="6B893CE5" w14:textId="77777777" w:rsidR="00254809" w:rsidRPr="00605D9D" w:rsidRDefault="00254809" w:rsidP="00254809">
      <w:pPr>
        <w:spacing w:line="360" w:lineRule="auto"/>
        <w:ind w:left="567" w:right="567"/>
        <w:contextualSpacing/>
        <w:jc w:val="both"/>
        <w:rPr>
          <w:rFonts w:ascii="Palatino Linotype" w:hAnsi="Palatino Linotype"/>
          <w:i/>
        </w:rPr>
      </w:pPr>
      <w:r w:rsidRPr="00605D9D">
        <w:rPr>
          <w:rFonts w:ascii="Palatino Linotype" w:hAnsi="Palatino Linotype"/>
          <w:i/>
        </w:rPr>
        <w:t>…”</w:t>
      </w:r>
    </w:p>
    <w:p w14:paraId="0AF1FD2E" w14:textId="77777777" w:rsidR="00254809" w:rsidRPr="00605D9D" w:rsidRDefault="00254809" w:rsidP="00254809">
      <w:pPr>
        <w:spacing w:line="360" w:lineRule="auto"/>
        <w:ind w:right="49"/>
        <w:contextualSpacing/>
        <w:jc w:val="both"/>
        <w:rPr>
          <w:rFonts w:ascii="Palatino Linotype" w:eastAsia="Times New Roman" w:hAnsi="Palatino Linotype" w:cs="Arial"/>
          <w:color w:val="000000"/>
        </w:rPr>
      </w:pPr>
    </w:p>
    <w:p w14:paraId="008A750D"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05D9D">
        <w:rPr>
          <w:rFonts w:ascii="Palatino Linotype" w:hAnsi="Palatino Linotype" w:cs="Arial"/>
          <w:color w:val="000000" w:themeColor="text1"/>
        </w:rPr>
        <w:t>En consecuencia el recurso de revisión consiste en una garantía secundaria</w:t>
      </w:r>
      <w:r w:rsidRPr="00605D9D">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605D9D">
        <w:rPr>
          <w:rStyle w:val="Refdenotaalpie"/>
          <w:rFonts w:ascii="Palatino Linotype" w:hAnsi="Palatino Linotype" w:cs="Arial"/>
          <w:color w:val="000000" w:themeColor="text1"/>
        </w:rPr>
        <w:footnoteReference w:id="5"/>
      </w:r>
      <w:r w:rsidRPr="00605D9D">
        <w:rPr>
          <w:rFonts w:ascii="Palatino Linotype" w:hAnsi="Palatino Linotype" w:cs="Arial"/>
          <w:color w:val="000000" w:themeColor="text1"/>
        </w:rPr>
        <w:t xml:space="preserve">.  , esto refiere que, ante la falta de respuesta por parte del </w:t>
      </w:r>
      <w:r w:rsidRPr="00605D9D">
        <w:rPr>
          <w:rFonts w:ascii="Palatino Linotype" w:hAnsi="Palatino Linotype" w:cs="Arial"/>
          <w:b/>
          <w:color w:val="000000" w:themeColor="text1"/>
        </w:rPr>
        <w:t>SUJETO OBLIGADO</w:t>
      </w:r>
      <w:r w:rsidRPr="00605D9D">
        <w:rPr>
          <w:rFonts w:ascii="Palatino Linotype" w:hAnsi="Palatino Linotype" w:cs="Arial"/>
          <w:color w:val="000000" w:themeColor="text1"/>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5AB9350F" w14:textId="77777777" w:rsidR="00254809" w:rsidRPr="00605D9D" w:rsidRDefault="00254809" w:rsidP="00254809">
      <w:pPr>
        <w:spacing w:after="120" w:line="360" w:lineRule="auto"/>
        <w:ind w:left="360" w:right="49"/>
        <w:contextualSpacing/>
        <w:jc w:val="both"/>
        <w:rPr>
          <w:rFonts w:ascii="Palatino Linotype" w:hAnsi="Palatino Linotype" w:cs="Arial"/>
          <w:b/>
          <w:color w:val="000000" w:themeColor="text1"/>
        </w:rPr>
      </w:pPr>
    </w:p>
    <w:p w14:paraId="0E356947" w14:textId="77777777" w:rsidR="00254809" w:rsidRPr="00605D9D" w:rsidRDefault="00254809" w:rsidP="00A7558F">
      <w:pPr>
        <w:pStyle w:val="Ttulo1"/>
        <w:rPr>
          <w:b/>
        </w:rPr>
      </w:pPr>
      <w:bookmarkStart w:id="101" w:name="_Toc36048724"/>
      <w:r w:rsidRPr="00605D9D">
        <w:rPr>
          <w:b/>
        </w:rPr>
        <w:t>SÉPTIMO. De la versión pública.</w:t>
      </w:r>
      <w:bookmarkEnd w:id="101"/>
    </w:p>
    <w:p w14:paraId="32148C28" w14:textId="77777777" w:rsidR="00254809" w:rsidRPr="00605D9D" w:rsidRDefault="00254809" w:rsidP="00254809">
      <w:pPr>
        <w:spacing w:after="120" w:line="360" w:lineRule="auto"/>
        <w:ind w:left="360" w:right="49"/>
        <w:contextualSpacing/>
        <w:jc w:val="both"/>
        <w:rPr>
          <w:rFonts w:ascii="Palatino Linotype" w:hAnsi="Palatino Linotype" w:cs="Arial"/>
          <w:b/>
          <w:color w:val="000000" w:themeColor="text1"/>
        </w:rPr>
      </w:pPr>
    </w:p>
    <w:p w14:paraId="59519952"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05D9D">
        <w:rPr>
          <w:rFonts w:ascii="Palatino Linotype" w:hAnsi="Palatino Linotype" w:cs="Arial"/>
          <w:color w:val="000000" w:themeColor="text1"/>
        </w:rPr>
        <w:lastRenderedPageBreak/>
        <w:t xml:space="preserve">Por otro lado, debe destacarse que debido a la naturaleza de la información </w:t>
      </w:r>
      <w:r w:rsidRPr="00605D9D">
        <w:rPr>
          <w:rFonts w:ascii="Palatino Linotype" w:hAnsi="Palatino Linotype" w:cs="Arial"/>
          <w:i/>
          <w:color w:val="000000" w:themeColor="text1"/>
        </w:rPr>
        <w:t>solicitada</w:t>
      </w:r>
      <w:r w:rsidRPr="00605D9D">
        <w:rPr>
          <w:rFonts w:ascii="Palatino Linotype" w:hAnsi="Palatino Linotype" w:cs="Arial"/>
          <w:b/>
          <w:color w:val="000000" w:themeColor="text1"/>
        </w:rPr>
        <w:t xml:space="preserve">, </w:t>
      </w:r>
      <w:r w:rsidRPr="00605D9D">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05D9D">
        <w:rPr>
          <w:rFonts w:ascii="Palatino Linotype" w:hAnsi="Palatino Linotype" w:cs="Arial"/>
          <w:b/>
          <w:color w:val="000000" w:themeColor="text1"/>
          <w:u w:val="single"/>
        </w:rPr>
        <w:t>versión pública</w:t>
      </w:r>
      <w:r w:rsidRPr="00605D9D">
        <w:rPr>
          <w:rFonts w:ascii="Palatino Linotype" w:hAnsi="Palatino Linotype" w:cs="Arial"/>
          <w:color w:val="000000" w:themeColor="text1"/>
        </w:rPr>
        <w:t xml:space="preserve"> del documento por las consideraciones que se estimen pertinentes.</w:t>
      </w:r>
    </w:p>
    <w:p w14:paraId="2A73C0DF" w14:textId="77777777" w:rsidR="00254809" w:rsidRPr="00605D9D" w:rsidRDefault="00254809" w:rsidP="00254809">
      <w:pPr>
        <w:spacing w:after="120" w:line="360" w:lineRule="auto"/>
        <w:ind w:left="360" w:right="49"/>
        <w:contextualSpacing/>
        <w:jc w:val="both"/>
        <w:rPr>
          <w:rFonts w:ascii="Palatino Linotype" w:hAnsi="Palatino Linotype" w:cs="Arial"/>
          <w:color w:val="000000" w:themeColor="text1"/>
        </w:rPr>
      </w:pPr>
    </w:p>
    <w:p w14:paraId="35BAFBEF"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rPr>
      </w:pPr>
      <w:r w:rsidRPr="00605D9D">
        <w:rPr>
          <w:rFonts w:ascii="Palatino Linotype" w:eastAsia="Calibri" w:hAnsi="Palatino Linotype" w:cs="Arial"/>
          <w:color w:val="000000" w:themeColor="text1"/>
          <w:lang w:val="es-ES" w:eastAsia="es-MX"/>
        </w:rPr>
        <w:t xml:space="preserve">Es de señalar, que por lo que hace a las versiones públicas, el </w:t>
      </w:r>
      <w:r w:rsidRPr="00605D9D">
        <w:rPr>
          <w:rFonts w:ascii="Palatino Linotype" w:eastAsia="Calibri" w:hAnsi="Palatino Linotype" w:cs="Arial"/>
          <w:b/>
          <w:color w:val="000000" w:themeColor="text1"/>
          <w:lang w:val="es-ES" w:eastAsia="es-MX"/>
        </w:rPr>
        <w:t>SUJETO OBLIGADO</w:t>
      </w:r>
      <w:r w:rsidRPr="00605D9D">
        <w:rPr>
          <w:rFonts w:ascii="Palatino Linotype" w:eastAsia="Calibri" w:hAnsi="Palatino Linotype" w:cs="Arial"/>
          <w:color w:val="000000" w:themeColor="text1"/>
          <w:lang w:val="es-ES" w:eastAsia="es-MX"/>
        </w:rPr>
        <w:t xml:space="preserve"> debe cumplir con las formalidades exigidas en la Ley, por lo que </w:t>
      </w:r>
      <w:r w:rsidRPr="00605D9D">
        <w:rPr>
          <w:rFonts w:ascii="Palatino Linotype" w:eastAsia="Times New Roman" w:hAnsi="Palatino Linotype" w:cs="Arial"/>
          <w:color w:val="000000" w:themeColor="text1"/>
          <w:lang w:eastAsia="es-MX"/>
        </w:rPr>
        <w:t xml:space="preserve">para tal efecto emitirá el </w:t>
      </w:r>
      <w:r w:rsidRPr="00605D9D">
        <w:rPr>
          <w:rFonts w:ascii="Palatino Linotype" w:eastAsia="Calibri" w:hAnsi="Palatino Linotype" w:cs="Arial"/>
          <w:color w:val="000000" w:themeColor="text1"/>
          <w:lang w:val="es-ES" w:eastAsia="es-MX"/>
        </w:rPr>
        <w:t>Acuerdo del Comité de Transparencia en términos de los artículos 49 fracción</w:t>
      </w:r>
      <w:r w:rsidRPr="00605D9D">
        <w:rPr>
          <w:rFonts w:ascii="Palatino Linotype" w:eastAsia="Calibri" w:hAnsi="Palatino Linotype" w:cs="Arial"/>
          <w:bCs/>
          <w:color w:val="000000" w:themeColor="text1"/>
        </w:rPr>
        <w:t xml:space="preserve"> VIII,</w:t>
      </w:r>
      <w:r w:rsidRPr="00605D9D">
        <w:rPr>
          <w:rFonts w:ascii="Palatino Linotype" w:eastAsia="Calibri" w:hAnsi="Palatino Linotype" w:cs="Arial"/>
          <w:color w:val="000000" w:themeColor="text1"/>
          <w:lang w:val="es-ES" w:eastAsia="es-MX"/>
        </w:rPr>
        <w:t xml:space="preserve"> 122</w:t>
      </w:r>
      <w:r w:rsidRPr="00605D9D">
        <w:rPr>
          <w:rFonts w:cs="Times New Roman"/>
          <w:vertAlign w:val="superscript"/>
          <w:lang w:val="es-ES" w:eastAsia="es-MX"/>
        </w:rPr>
        <w:footnoteReference w:id="6"/>
      </w:r>
      <w:r w:rsidRPr="00605D9D">
        <w:rPr>
          <w:rFonts w:ascii="Palatino Linotype" w:eastAsia="Calibri" w:hAnsi="Palatino Linotype" w:cs="Arial"/>
          <w:color w:val="000000" w:themeColor="text1"/>
          <w:lang w:val="es-ES" w:eastAsia="es-MX"/>
        </w:rPr>
        <w:t>, 135</w:t>
      </w:r>
      <w:r w:rsidRPr="00605D9D">
        <w:rPr>
          <w:rFonts w:cs="Times New Roman"/>
          <w:vertAlign w:val="superscript"/>
          <w:lang w:val="es-ES" w:eastAsia="es-MX"/>
        </w:rPr>
        <w:footnoteReference w:id="7"/>
      </w:r>
      <w:r w:rsidRPr="00605D9D">
        <w:rPr>
          <w:rFonts w:ascii="Palatino Linotype" w:eastAsia="Calibri" w:hAnsi="Palatino Linotype" w:cs="Arial"/>
          <w:color w:val="000000" w:themeColor="text1"/>
          <w:lang w:val="es-ES" w:eastAsia="es-MX"/>
        </w:rPr>
        <w:t xml:space="preserve"> y 149 de la </w:t>
      </w:r>
      <w:r w:rsidRPr="00605D9D">
        <w:rPr>
          <w:rFonts w:ascii="Palatino Linotype" w:eastAsia="Calibri" w:hAnsi="Palatino Linotype" w:cs="Arial"/>
          <w:b/>
          <w:color w:val="000000" w:themeColor="text1"/>
          <w:lang w:val="es-ES" w:eastAsia="es-MX"/>
        </w:rPr>
        <w:t>Ley de Transparencia y Acceso a la Información Pública del Estado de México y Municipios</w:t>
      </w:r>
      <w:r w:rsidRPr="00605D9D">
        <w:rPr>
          <w:rFonts w:ascii="Palatino Linotype" w:eastAsia="Calibri" w:hAnsi="Palatino Linotype" w:cs="Arial"/>
          <w:color w:val="000000" w:themeColor="text1"/>
          <w:lang w:val="es-ES" w:eastAsia="es-MX"/>
        </w:rPr>
        <w:t xml:space="preserve">, con el cual sustentara de </w:t>
      </w:r>
      <w:r w:rsidRPr="00605D9D">
        <w:rPr>
          <w:rFonts w:ascii="Palatino Linotype" w:eastAsia="Calibri" w:hAnsi="Palatino Linotype" w:cs="Arial"/>
          <w:color w:val="000000" w:themeColor="text1"/>
          <w:lang w:val="es-ES" w:eastAsia="es-MX"/>
        </w:rPr>
        <w:lastRenderedPageBreak/>
        <w:t>forma fundada y motivada la clasificación de datos y con ello la "versión pública" de los documentos materia de la solicitud.</w:t>
      </w:r>
    </w:p>
    <w:p w14:paraId="615FE041" w14:textId="77777777" w:rsidR="00254809" w:rsidRPr="00605D9D" w:rsidRDefault="00254809" w:rsidP="00254809">
      <w:pPr>
        <w:pStyle w:val="Prrafodelista"/>
        <w:rPr>
          <w:rFonts w:ascii="Palatino Linotype" w:eastAsia="Times New Roman" w:hAnsi="Palatino Linotype" w:cs="Arial"/>
          <w:color w:val="000000" w:themeColor="text1"/>
        </w:rPr>
      </w:pPr>
    </w:p>
    <w:p w14:paraId="362B150D" w14:textId="77777777" w:rsidR="00254809" w:rsidRPr="00605D9D" w:rsidRDefault="00254809" w:rsidP="00254809">
      <w:pPr>
        <w:keepNext/>
        <w:keepLines/>
        <w:spacing w:before="40"/>
        <w:outlineLvl w:val="1"/>
        <w:rPr>
          <w:rFonts w:ascii="Palatino Linotype" w:eastAsiaTheme="majorEastAsia" w:hAnsi="Palatino Linotype" w:cstheme="majorBidi"/>
          <w:b/>
          <w:color w:val="000000" w:themeColor="text1"/>
        </w:rPr>
      </w:pPr>
      <w:bookmarkStart w:id="102" w:name="_Toc500756709"/>
      <w:bookmarkStart w:id="103" w:name="_Toc536691777"/>
      <w:bookmarkStart w:id="104" w:name="_Toc34825923"/>
      <w:bookmarkStart w:id="105" w:name="_Toc36048143"/>
      <w:bookmarkStart w:id="106" w:name="_Toc36048725"/>
      <w:r w:rsidRPr="00605D9D">
        <w:rPr>
          <w:rFonts w:ascii="Palatino Linotype" w:eastAsiaTheme="majorEastAsia" w:hAnsi="Palatino Linotype" w:cstheme="majorBidi"/>
          <w:b/>
          <w:color w:val="000000" w:themeColor="text1"/>
        </w:rPr>
        <w:t>I. De la clasificación de la información.</w:t>
      </w:r>
      <w:bookmarkEnd w:id="102"/>
      <w:bookmarkEnd w:id="103"/>
      <w:bookmarkEnd w:id="104"/>
      <w:bookmarkEnd w:id="105"/>
      <w:bookmarkEnd w:id="106"/>
    </w:p>
    <w:p w14:paraId="2DD35BBB" w14:textId="77777777" w:rsidR="00254809" w:rsidRPr="00605D9D" w:rsidRDefault="00254809" w:rsidP="00254809">
      <w:pPr>
        <w:rPr>
          <w:rFonts w:ascii="Palatino Linotype" w:hAnsi="Palatino Linotype"/>
          <w:color w:val="000000" w:themeColor="text1"/>
        </w:rPr>
      </w:pPr>
    </w:p>
    <w:p w14:paraId="2072DDC4"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 xml:space="preserve">La clasificación total o parcial de la información requerida, mediante solicitud de </w:t>
      </w:r>
      <w:r w:rsidRPr="00605D9D">
        <w:rPr>
          <w:rFonts w:ascii="Palatino Linotype" w:eastAsia="Calibri" w:hAnsi="Palatino Linotype" w:cs="Arial"/>
          <w:color w:val="000000" w:themeColor="text1"/>
          <w:lang w:val="es-ES" w:eastAsia="es-MX"/>
        </w:rPr>
        <w:t>acceso</w:t>
      </w:r>
      <w:r w:rsidRPr="00605D9D">
        <w:rPr>
          <w:rFonts w:ascii="Palatino Linotype" w:hAnsi="Palatino Linotype"/>
          <w:color w:val="000000" w:themeColor="text1"/>
        </w:rPr>
        <w:t xml:space="preserve"> a la información pública, constituye una restricción al derecho humano de acceso a la información. Como reiteradamente han dicho, diversos órganos jurisdiccionales, ningún derecho es absoluto</w:t>
      </w:r>
      <w:r w:rsidRPr="00605D9D">
        <w:rPr>
          <w:vertAlign w:val="superscript"/>
        </w:rPr>
        <w:footnoteReference w:id="8"/>
      </w:r>
      <w:r w:rsidRPr="00605D9D">
        <w:rPr>
          <w:rFonts w:ascii="Palatino Linotype" w:hAnsi="Palatino Linotype"/>
          <w:color w:val="000000" w:themeColor="text1"/>
        </w:rPr>
        <w:t xml:space="preserve"> aunque cualquier límite o restricción, </w:t>
      </w:r>
      <w:r w:rsidRPr="00605D9D">
        <w:rPr>
          <w:rFonts w:ascii="Palatino Linotype" w:hAnsi="Palatino Linotype"/>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605D9D">
        <w:rPr>
          <w:vertAlign w:val="superscript"/>
        </w:rPr>
        <w:footnoteReference w:id="9"/>
      </w:r>
      <w:r w:rsidRPr="00605D9D">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1B270F5" w14:textId="77777777" w:rsidR="00254809" w:rsidRPr="00605D9D" w:rsidRDefault="00254809" w:rsidP="00254809">
      <w:pPr>
        <w:spacing w:line="360" w:lineRule="auto"/>
        <w:ind w:left="360"/>
        <w:contextualSpacing/>
        <w:jc w:val="both"/>
        <w:rPr>
          <w:rFonts w:ascii="Palatino Linotype" w:hAnsi="Palatino Linotype"/>
          <w:color w:val="000000" w:themeColor="text1"/>
        </w:rPr>
      </w:pPr>
    </w:p>
    <w:p w14:paraId="65A44F27"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 xml:space="preserve">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w:t>
      </w:r>
      <w:r w:rsidRPr="00605D9D">
        <w:rPr>
          <w:rFonts w:ascii="Palatino Linotype" w:hAnsi="Palatino Linotype"/>
          <w:color w:val="000000" w:themeColor="text1"/>
        </w:rPr>
        <w:lastRenderedPageBreak/>
        <w:t>tanto por la complejidad del procedimiento como por la falta de atención de los operadores jurídicos.</w:t>
      </w:r>
    </w:p>
    <w:p w14:paraId="6B7D7796" w14:textId="77777777" w:rsidR="00254809" w:rsidRPr="00605D9D" w:rsidRDefault="00254809" w:rsidP="00254809">
      <w:pPr>
        <w:spacing w:line="360" w:lineRule="auto"/>
        <w:contextualSpacing/>
        <w:jc w:val="both"/>
        <w:rPr>
          <w:rFonts w:ascii="Palatino Linotype" w:hAnsi="Palatino Linotype"/>
          <w:color w:val="000000" w:themeColor="text1"/>
        </w:rPr>
      </w:pPr>
    </w:p>
    <w:p w14:paraId="4761AF53"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14:paraId="098FEA7B" w14:textId="77777777" w:rsidR="00254809" w:rsidRPr="00605D9D" w:rsidRDefault="00254809" w:rsidP="00254809">
      <w:pPr>
        <w:spacing w:line="360" w:lineRule="auto"/>
        <w:jc w:val="both"/>
        <w:rPr>
          <w:rFonts w:ascii="Palatino Linotype" w:hAnsi="Palatino Linotype"/>
          <w:color w:val="000000" w:themeColor="text1"/>
        </w:rPr>
      </w:pPr>
    </w:p>
    <w:p w14:paraId="712336AA" w14:textId="77777777" w:rsidR="00254809" w:rsidRPr="00605D9D" w:rsidRDefault="00254809" w:rsidP="00094A9A">
      <w:pPr>
        <w:keepNext/>
        <w:keepLines/>
        <w:numPr>
          <w:ilvl w:val="0"/>
          <w:numId w:val="10"/>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07" w:name="_Toc485631700"/>
      <w:bookmarkStart w:id="108" w:name="_Toc500756710"/>
      <w:bookmarkStart w:id="109" w:name="_Toc536691778"/>
      <w:bookmarkStart w:id="110" w:name="_Toc34825924"/>
      <w:bookmarkStart w:id="111" w:name="_Toc36048144"/>
      <w:bookmarkStart w:id="112" w:name="_Toc36048726"/>
      <w:r w:rsidRPr="00605D9D">
        <w:rPr>
          <w:rFonts w:ascii="Palatino Linotype" w:eastAsiaTheme="majorEastAsia" w:hAnsi="Palatino Linotype" w:cstheme="majorBidi"/>
          <w:b/>
          <w:color w:val="000000" w:themeColor="text1"/>
        </w:rPr>
        <w:t>Requisitos previos.</w:t>
      </w:r>
      <w:bookmarkEnd w:id="107"/>
      <w:bookmarkEnd w:id="108"/>
      <w:bookmarkEnd w:id="109"/>
      <w:bookmarkEnd w:id="110"/>
      <w:bookmarkEnd w:id="111"/>
      <w:bookmarkEnd w:id="112"/>
    </w:p>
    <w:p w14:paraId="6EF50A9F" w14:textId="77777777" w:rsidR="00254809" w:rsidRPr="00605D9D" w:rsidRDefault="00254809" w:rsidP="00254809">
      <w:pPr>
        <w:spacing w:line="360" w:lineRule="auto"/>
        <w:contextualSpacing/>
        <w:jc w:val="both"/>
        <w:rPr>
          <w:rFonts w:ascii="Palatino Linotype" w:hAnsi="Palatino Linotype" w:cs="Arial"/>
          <w:color w:val="000000" w:themeColor="text1"/>
        </w:rPr>
      </w:pPr>
    </w:p>
    <w:p w14:paraId="49A56122"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05D9D">
        <w:rPr>
          <w:rFonts w:ascii="Palatino Linotype" w:hAnsi="Palatino Linotype" w:cs="Arial"/>
          <w:color w:val="000000" w:themeColor="text1"/>
        </w:rPr>
        <w:t xml:space="preserve">Los </w:t>
      </w:r>
      <w:r w:rsidRPr="00605D9D">
        <w:rPr>
          <w:rFonts w:ascii="Palatino Linotype" w:hAnsi="Palatino Linotype"/>
          <w:color w:val="000000" w:themeColor="text1"/>
        </w:rPr>
        <w:t>artículos</w:t>
      </w:r>
      <w:r w:rsidRPr="00605D9D">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88C3A6D" w14:textId="77777777" w:rsidR="00254809" w:rsidRPr="00605D9D" w:rsidRDefault="00254809" w:rsidP="00254809">
      <w:pPr>
        <w:spacing w:line="360" w:lineRule="auto"/>
        <w:contextualSpacing/>
        <w:jc w:val="both"/>
        <w:rPr>
          <w:rFonts w:ascii="Palatino Linotype" w:hAnsi="Palatino Linotype" w:cs="Arial"/>
          <w:color w:val="000000" w:themeColor="text1"/>
        </w:rPr>
      </w:pPr>
    </w:p>
    <w:p w14:paraId="66AA6912"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05D9D">
        <w:rPr>
          <w:rFonts w:ascii="Palatino Linotype" w:hAnsi="Palatino Linotype" w:cs="Arial"/>
          <w:color w:val="000000" w:themeColor="text1"/>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28DD2F2" w14:textId="77777777" w:rsidR="00254809" w:rsidRPr="00605D9D" w:rsidRDefault="00254809" w:rsidP="00254809">
      <w:pPr>
        <w:spacing w:line="360" w:lineRule="auto"/>
        <w:contextualSpacing/>
        <w:jc w:val="both"/>
        <w:rPr>
          <w:rFonts w:ascii="Palatino Linotype" w:hAnsi="Palatino Linotype" w:cs="Arial"/>
          <w:color w:val="000000" w:themeColor="text1"/>
        </w:rPr>
      </w:pPr>
    </w:p>
    <w:p w14:paraId="05E26DFA"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05D9D">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AA1BE0D" w14:textId="77777777" w:rsidR="00254809" w:rsidRPr="00605D9D" w:rsidRDefault="00254809" w:rsidP="00254809">
      <w:pPr>
        <w:spacing w:line="360" w:lineRule="auto"/>
        <w:contextualSpacing/>
        <w:jc w:val="both"/>
        <w:rPr>
          <w:rFonts w:ascii="Palatino Linotype" w:hAnsi="Palatino Linotype" w:cs="Arial"/>
          <w:color w:val="000000" w:themeColor="text1"/>
        </w:rPr>
      </w:pPr>
    </w:p>
    <w:p w14:paraId="0A04D556" w14:textId="77777777" w:rsidR="00254809" w:rsidRPr="00605D9D" w:rsidRDefault="00254809" w:rsidP="00094A9A">
      <w:pPr>
        <w:keepNext/>
        <w:keepLines/>
        <w:numPr>
          <w:ilvl w:val="0"/>
          <w:numId w:val="10"/>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13" w:name="_Toc485631701"/>
      <w:bookmarkStart w:id="114" w:name="_Toc500756711"/>
      <w:bookmarkStart w:id="115" w:name="_Toc536691779"/>
      <w:bookmarkStart w:id="116" w:name="_Toc34825925"/>
      <w:bookmarkStart w:id="117" w:name="_Toc36048145"/>
      <w:bookmarkStart w:id="118" w:name="_Toc36048727"/>
      <w:r w:rsidRPr="00605D9D">
        <w:rPr>
          <w:rFonts w:ascii="Palatino Linotype" w:eastAsiaTheme="majorEastAsia" w:hAnsi="Palatino Linotype" w:cstheme="majorBidi"/>
          <w:b/>
          <w:color w:val="000000" w:themeColor="text1"/>
        </w:rPr>
        <w:t>Supuestos de clasificación.</w:t>
      </w:r>
      <w:bookmarkEnd w:id="113"/>
      <w:bookmarkEnd w:id="114"/>
      <w:bookmarkEnd w:id="115"/>
      <w:bookmarkEnd w:id="116"/>
      <w:bookmarkEnd w:id="117"/>
      <w:bookmarkEnd w:id="118"/>
    </w:p>
    <w:p w14:paraId="76790B32" w14:textId="77777777" w:rsidR="00254809" w:rsidRPr="00605D9D" w:rsidRDefault="00254809" w:rsidP="00254809">
      <w:pPr>
        <w:spacing w:line="360" w:lineRule="auto"/>
        <w:jc w:val="both"/>
        <w:rPr>
          <w:rFonts w:ascii="Palatino Linotype" w:hAnsi="Palatino Linotype" w:cs="Arial"/>
          <w:color w:val="000000" w:themeColor="text1"/>
        </w:rPr>
      </w:pPr>
    </w:p>
    <w:p w14:paraId="1CAF7DE5"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05D9D">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137D7011" w14:textId="77777777" w:rsidR="00254809" w:rsidRPr="00605D9D" w:rsidRDefault="00254809" w:rsidP="00254809">
      <w:pPr>
        <w:spacing w:line="360" w:lineRule="auto"/>
        <w:contextualSpacing/>
        <w:jc w:val="both"/>
        <w:rPr>
          <w:rFonts w:ascii="Palatino Linotype" w:hAnsi="Palatino Linotype" w:cs="Arial"/>
          <w:color w:val="000000" w:themeColor="text1"/>
        </w:rPr>
      </w:pPr>
    </w:p>
    <w:p w14:paraId="4E4106A7"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05D9D">
        <w:rPr>
          <w:rFonts w:ascii="Palatino Linotype" w:hAnsi="Palatino Linotype" w:cs="Arial"/>
          <w:color w:val="000000" w:themeColor="text1"/>
        </w:rPr>
        <w:lastRenderedPageBreak/>
        <w:t>Mientras que los artículos 143 y 116 de la Ley Estatal y de la Ley General, respectivamente, señalan los supuestos para que la información pueda ser clasificada como confidencial:</w:t>
      </w:r>
    </w:p>
    <w:p w14:paraId="2FA923A3" w14:textId="77777777" w:rsidR="00254809" w:rsidRPr="00605D9D" w:rsidRDefault="00254809" w:rsidP="00254809">
      <w:pPr>
        <w:spacing w:line="360" w:lineRule="auto"/>
        <w:jc w:val="both"/>
        <w:rPr>
          <w:rFonts w:ascii="Palatino Linotype" w:hAnsi="Palatino Linotype" w:cs="Arial"/>
          <w:color w:val="000000" w:themeColor="text1"/>
        </w:rPr>
      </w:pPr>
    </w:p>
    <w:p w14:paraId="06C8FE6F" w14:textId="77777777" w:rsidR="00254809" w:rsidRPr="00605D9D" w:rsidRDefault="00254809" w:rsidP="0025480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05D9D">
        <w:rPr>
          <w:rFonts w:ascii="Palatino Linotype" w:hAnsi="Palatino Linotype" w:cs="Bookman Old Style"/>
          <w:bCs/>
          <w:color w:val="000000" w:themeColor="text1"/>
        </w:rPr>
        <w:t xml:space="preserve">I. </w:t>
      </w:r>
      <w:r w:rsidRPr="00605D9D">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67D5901C" w14:textId="77777777" w:rsidR="00254809" w:rsidRPr="00605D9D" w:rsidRDefault="00254809" w:rsidP="0025480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05D9D">
        <w:rPr>
          <w:rFonts w:ascii="Palatino Linotype" w:hAnsi="Palatino Linotype" w:cs="Bookman Old Style"/>
          <w:bCs/>
          <w:color w:val="000000" w:themeColor="text1"/>
        </w:rPr>
        <w:t xml:space="preserve">II. </w:t>
      </w:r>
      <w:r w:rsidRPr="00605D9D">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7066D53" w14:textId="77777777" w:rsidR="00254809" w:rsidRPr="00605D9D" w:rsidRDefault="00254809" w:rsidP="0025480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05D9D">
        <w:rPr>
          <w:rFonts w:ascii="Palatino Linotype" w:hAnsi="Palatino Linotype" w:cs="Bookman Old Style"/>
          <w:bCs/>
          <w:color w:val="000000" w:themeColor="text1"/>
        </w:rPr>
        <w:t xml:space="preserve">III. </w:t>
      </w:r>
      <w:r w:rsidRPr="00605D9D">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1C9CB2E4" w14:textId="77777777" w:rsidR="00254809" w:rsidRPr="00605D9D" w:rsidRDefault="00254809" w:rsidP="0025480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05D9D">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42878EF9" w14:textId="77777777" w:rsidR="00254809" w:rsidRPr="00605D9D" w:rsidRDefault="00254809" w:rsidP="0025480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05D9D">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6584BE7F" w14:textId="77777777" w:rsidR="00254809" w:rsidRPr="00605D9D" w:rsidRDefault="00254809" w:rsidP="00254809">
      <w:pPr>
        <w:spacing w:line="360" w:lineRule="auto"/>
        <w:jc w:val="both"/>
        <w:rPr>
          <w:rFonts w:ascii="Palatino Linotype" w:hAnsi="Palatino Linotype" w:cs="Arial"/>
          <w:color w:val="000000" w:themeColor="text1"/>
        </w:rPr>
      </w:pPr>
    </w:p>
    <w:p w14:paraId="308CF863"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05D9D">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B21B72C" w14:textId="77777777" w:rsidR="00254809" w:rsidRPr="00605D9D" w:rsidRDefault="00254809" w:rsidP="00254809">
      <w:pPr>
        <w:spacing w:line="360" w:lineRule="auto"/>
        <w:contextualSpacing/>
        <w:jc w:val="both"/>
        <w:rPr>
          <w:rFonts w:ascii="Palatino Linotype" w:hAnsi="Palatino Linotype" w:cs="Arial"/>
          <w:color w:val="000000" w:themeColor="text1"/>
        </w:rPr>
      </w:pPr>
    </w:p>
    <w:p w14:paraId="477CD838"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05D9D">
        <w:rPr>
          <w:rFonts w:ascii="Palatino Linotype" w:hAnsi="Palatino Linotype" w:cs="Arial"/>
          <w:color w:val="000000" w:themeColor="text1"/>
        </w:rPr>
        <w:t>Como consecuencia de lo anterior, el sujeto obligado debe identificar claramente el tipo de información y hacer un juicio de subsunción o encaje</w:t>
      </w:r>
      <w:r w:rsidRPr="00605D9D">
        <w:rPr>
          <w:rFonts w:ascii="Palatino Linotype" w:hAnsi="Palatino Linotype" w:cs="Arial"/>
          <w:color w:val="000000" w:themeColor="text1"/>
          <w:vertAlign w:val="superscript"/>
        </w:rPr>
        <w:footnoteReference w:id="10"/>
      </w:r>
      <w:r w:rsidRPr="00605D9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B7FAFE4" w14:textId="77777777" w:rsidR="00254809" w:rsidRPr="00605D9D" w:rsidRDefault="00254809" w:rsidP="00254809">
      <w:pPr>
        <w:spacing w:line="360" w:lineRule="auto"/>
        <w:contextualSpacing/>
        <w:jc w:val="both"/>
        <w:rPr>
          <w:rFonts w:ascii="Palatino Linotype" w:hAnsi="Palatino Linotype" w:cs="Arial"/>
          <w:color w:val="000000" w:themeColor="text1"/>
        </w:rPr>
      </w:pPr>
    </w:p>
    <w:p w14:paraId="0C8B859D"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05D9D">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5F918BF5" w14:textId="77777777" w:rsidR="00254809" w:rsidRPr="00605D9D" w:rsidRDefault="00254809" w:rsidP="00254809">
      <w:pPr>
        <w:spacing w:line="360" w:lineRule="auto"/>
        <w:contextualSpacing/>
        <w:jc w:val="both"/>
        <w:rPr>
          <w:rFonts w:ascii="Palatino Linotype" w:hAnsi="Palatino Linotype"/>
          <w:b/>
          <w:color w:val="000000" w:themeColor="text1"/>
        </w:rPr>
      </w:pPr>
    </w:p>
    <w:p w14:paraId="6DB3317C" w14:textId="77777777" w:rsidR="00254809" w:rsidRPr="00605D9D" w:rsidRDefault="00254809" w:rsidP="00094A9A">
      <w:pPr>
        <w:keepNext/>
        <w:keepLines/>
        <w:numPr>
          <w:ilvl w:val="0"/>
          <w:numId w:val="10"/>
        </w:numPr>
        <w:pBdr>
          <w:top w:val="nil"/>
          <w:left w:val="nil"/>
          <w:bottom w:val="nil"/>
          <w:right w:val="nil"/>
          <w:between w:val="nil"/>
          <w:bar w:val="nil"/>
        </w:pBdr>
        <w:spacing w:before="240"/>
        <w:ind w:left="284" w:hanging="284"/>
        <w:contextualSpacing/>
        <w:jc w:val="both"/>
        <w:outlineLvl w:val="0"/>
        <w:rPr>
          <w:rFonts w:ascii="Palatino Linotype" w:eastAsiaTheme="majorEastAsia" w:hAnsi="Palatino Linotype" w:cstheme="majorBidi"/>
          <w:b/>
          <w:color w:val="000000" w:themeColor="text1"/>
        </w:rPr>
      </w:pPr>
      <w:bookmarkStart w:id="119" w:name="_Toc485631702"/>
      <w:bookmarkStart w:id="120" w:name="_Toc500756712"/>
      <w:bookmarkStart w:id="121" w:name="_Toc536691780"/>
      <w:bookmarkStart w:id="122" w:name="_Toc34825926"/>
      <w:bookmarkStart w:id="123" w:name="_Toc36048146"/>
      <w:bookmarkStart w:id="124" w:name="_Toc36048728"/>
      <w:r w:rsidRPr="00605D9D">
        <w:rPr>
          <w:rFonts w:ascii="Palatino Linotype" w:eastAsiaTheme="majorEastAsia" w:hAnsi="Palatino Linotype" w:cstheme="majorBidi"/>
          <w:b/>
          <w:color w:val="000000" w:themeColor="text1"/>
        </w:rPr>
        <w:t>Excepciones a los supuestos de clasificación de la información como reservada.</w:t>
      </w:r>
      <w:bookmarkEnd w:id="119"/>
      <w:bookmarkEnd w:id="120"/>
      <w:bookmarkEnd w:id="121"/>
      <w:bookmarkEnd w:id="122"/>
      <w:bookmarkEnd w:id="123"/>
      <w:bookmarkEnd w:id="124"/>
    </w:p>
    <w:p w14:paraId="0E7E4914" w14:textId="77777777" w:rsidR="00254809" w:rsidRPr="00605D9D" w:rsidRDefault="00254809" w:rsidP="00254809">
      <w:pPr>
        <w:rPr>
          <w:rFonts w:ascii="Palatino Linotype" w:hAnsi="Palatino Linotype"/>
          <w:color w:val="000000" w:themeColor="text1"/>
        </w:rPr>
      </w:pPr>
    </w:p>
    <w:p w14:paraId="1DC62E74"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Times New Roman"/>
          <w:color w:val="000000" w:themeColor="text1"/>
          <w:lang w:val="es-ES"/>
        </w:rPr>
      </w:pPr>
      <w:r w:rsidRPr="00605D9D">
        <w:rPr>
          <w:rFonts w:ascii="Palatino Linotype" w:eastAsia="Times New Roman" w:hAnsi="Palatino Linotype" w:cs="Times New Roman"/>
          <w:color w:val="000000" w:themeColor="text1"/>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05D9D">
        <w:rPr>
          <w:rFonts w:ascii="Palatino Linotype" w:eastAsia="Times New Roman" w:hAnsi="Palatino Linotype" w:cs="Times New Roman"/>
          <w:b/>
          <w:color w:val="000000" w:themeColor="text1"/>
          <w:lang w:val="es-ES"/>
        </w:rPr>
        <w:t>que no puede clasificarse como información reservada:</w:t>
      </w:r>
    </w:p>
    <w:p w14:paraId="56F0D5BB" w14:textId="77777777" w:rsidR="00254809" w:rsidRPr="00605D9D" w:rsidRDefault="00254809" w:rsidP="00254809">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05D9D">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70444C9C" w14:textId="77777777" w:rsidR="00254809" w:rsidRPr="00605D9D" w:rsidRDefault="00254809" w:rsidP="00254809">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05D9D">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073BE92C" w14:textId="77777777" w:rsidR="00254809" w:rsidRPr="00605D9D" w:rsidRDefault="00254809" w:rsidP="00254809">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05D9D">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206CF110" w14:textId="77777777" w:rsidR="00254809" w:rsidRPr="00605D9D" w:rsidRDefault="00254809" w:rsidP="00254809">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05D9D">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0E68AF82"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Times New Roman"/>
          <w:color w:val="000000" w:themeColor="text1"/>
          <w:lang w:val="es-ES"/>
        </w:rPr>
      </w:pPr>
      <w:r w:rsidRPr="00605D9D">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6121C6A5" w14:textId="77777777" w:rsidR="00254809" w:rsidRPr="00605D9D" w:rsidRDefault="00254809" w:rsidP="00254809">
      <w:pPr>
        <w:keepNext/>
        <w:keepLines/>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25" w:name="_Toc485631703"/>
      <w:bookmarkStart w:id="126" w:name="_Toc500756713"/>
      <w:bookmarkStart w:id="127" w:name="_Toc536691781"/>
      <w:bookmarkStart w:id="128" w:name="_Toc34825927"/>
      <w:bookmarkStart w:id="129" w:name="_Toc36048147"/>
      <w:bookmarkStart w:id="130" w:name="_Toc36048729"/>
      <w:r w:rsidRPr="00605D9D">
        <w:rPr>
          <w:rFonts w:ascii="Palatino Linotype" w:eastAsiaTheme="majorEastAsia" w:hAnsi="Palatino Linotype" w:cstheme="majorBidi"/>
          <w:b/>
          <w:color w:val="000000" w:themeColor="text1"/>
        </w:rPr>
        <w:t>II. La intervención del Comité de Transparencia.</w:t>
      </w:r>
      <w:bookmarkEnd w:id="125"/>
      <w:bookmarkEnd w:id="126"/>
      <w:bookmarkEnd w:id="127"/>
      <w:bookmarkEnd w:id="128"/>
      <w:bookmarkEnd w:id="129"/>
      <w:bookmarkEnd w:id="130"/>
    </w:p>
    <w:p w14:paraId="67CE9F86" w14:textId="77777777" w:rsidR="00254809" w:rsidRPr="00605D9D" w:rsidRDefault="00254809" w:rsidP="00254809">
      <w:pPr>
        <w:spacing w:line="360" w:lineRule="auto"/>
        <w:contextualSpacing/>
        <w:jc w:val="both"/>
        <w:rPr>
          <w:rFonts w:ascii="Palatino Linotype" w:hAnsi="Palatino Linotype" w:cs="Arial"/>
          <w:b/>
          <w:color w:val="000000" w:themeColor="text1"/>
        </w:rPr>
      </w:pPr>
    </w:p>
    <w:p w14:paraId="7CCAD3FB" w14:textId="77777777" w:rsidR="00254809" w:rsidRPr="00605D9D" w:rsidRDefault="00254809" w:rsidP="00094A9A">
      <w:pPr>
        <w:keepNext/>
        <w:keepLines/>
        <w:numPr>
          <w:ilvl w:val="0"/>
          <w:numId w:val="11"/>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131" w:name="_Toc485631704"/>
      <w:bookmarkStart w:id="132" w:name="_Toc500756714"/>
      <w:bookmarkStart w:id="133" w:name="_Toc536691782"/>
      <w:bookmarkStart w:id="134" w:name="_Toc34825928"/>
      <w:bookmarkStart w:id="135" w:name="_Toc36048148"/>
      <w:bookmarkStart w:id="136" w:name="_Toc36048730"/>
      <w:r w:rsidRPr="00605D9D">
        <w:rPr>
          <w:rFonts w:ascii="Palatino Linotype" w:eastAsiaTheme="majorEastAsia" w:hAnsi="Palatino Linotype" w:cstheme="majorBidi"/>
          <w:b/>
          <w:color w:val="000000" w:themeColor="text1"/>
        </w:rPr>
        <w:t>Formalidades para emitir el acuerdo de clasificación.</w:t>
      </w:r>
      <w:bookmarkEnd w:id="131"/>
      <w:bookmarkEnd w:id="132"/>
      <w:bookmarkEnd w:id="133"/>
      <w:bookmarkEnd w:id="134"/>
      <w:bookmarkEnd w:id="135"/>
      <w:bookmarkEnd w:id="136"/>
    </w:p>
    <w:p w14:paraId="0C335180" w14:textId="77777777" w:rsidR="00254809" w:rsidRPr="00605D9D" w:rsidRDefault="00254809" w:rsidP="00254809">
      <w:pPr>
        <w:tabs>
          <w:tab w:val="left" w:pos="7770"/>
        </w:tabs>
        <w:spacing w:line="360" w:lineRule="auto"/>
        <w:contextualSpacing/>
        <w:jc w:val="both"/>
        <w:rPr>
          <w:rFonts w:ascii="Palatino Linotype" w:hAnsi="Palatino Linotype" w:cs="Arial"/>
          <w:color w:val="000000" w:themeColor="text1"/>
        </w:rPr>
      </w:pPr>
      <w:r w:rsidRPr="00605D9D">
        <w:rPr>
          <w:rFonts w:ascii="Palatino Linotype" w:hAnsi="Palatino Linotype" w:cs="Arial"/>
          <w:color w:val="000000" w:themeColor="text1"/>
        </w:rPr>
        <w:tab/>
      </w:r>
    </w:p>
    <w:p w14:paraId="27CA6528"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olor w:val="000000" w:themeColor="text1"/>
          <w:lang w:eastAsia="es-ES_tradnl"/>
        </w:rPr>
      </w:pPr>
      <w:r w:rsidRPr="00605D9D">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605D9D">
        <w:rPr>
          <w:rFonts w:ascii="Palatino Linotype" w:hAnsi="Palatino Linotype"/>
          <w:color w:val="000000" w:themeColor="text1"/>
        </w:rPr>
        <w:t xml:space="preserve">la fracción III del numeral Segundo </w:t>
      </w:r>
      <w:r w:rsidRPr="00605D9D">
        <w:rPr>
          <w:rFonts w:ascii="Palatino Linotype" w:eastAsia="Times New Roman" w:hAnsi="Palatino Linotype" w:cs="Times New Roman"/>
          <w:color w:val="000000" w:themeColor="text1"/>
          <w:lang w:val="es-ES"/>
        </w:rPr>
        <w:t>de</w:t>
      </w:r>
      <w:r w:rsidRPr="00605D9D">
        <w:rPr>
          <w:rFonts w:ascii="Palatino Linotype" w:hAnsi="Palatino Linotype"/>
          <w:color w:val="000000" w:themeColor="text1"/>
        </w:rPr>
        <w:t xml:space="preserve"> los </w:t>
      </w:r>
      <w:r w:rsidRPr="00605D9D">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605D9D">
        <w:rPr>
          <w:rFonts w:ascii="Palatino Linotype" w:hAnsi="Palatino Linotype"/>
          <w:color w:val="000000" w:themeColor="text1"/>
        </w:rPr>
        <w:t xml:space="preserve"> </w:t>
      </w:r>
      <w:r w:rsidRPr="00605D9D">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A977837" w14:textId="77777777" w:rsidR="00254809" w:rsidRPr="00605D9D" w:rsidRDefault="00254809" w:rsidP="00254809">
      <w:pPr>
        <w:spacing w:line="360" w:lineRule="auto"/>
        <w:contextualSpacing/>
        <w:jc w:val="both"/>
        <w:rPr>
          <w:rFonts w:ascii="Palatino Linotype" w:hAnsi="Palatino Linotype" w:cs="Arial"/>
          <w:color w:val="000000" w:themeColor="text1"/>
        </w:rPr>
      </w:pPr>
    </w:p>
    <w:p w14:paraId="3FEB90CD"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05D9D">
        <w:rPr>
          <w:rFonts w:ascii="Palatino Linotype" w:hAnsi="Palatino Linotype" w:cs="Arial"/>
          <w:color w:val="000000" w:themeColor="text1"/>
        </w:rPr>
        <w:t xml:space="preserve">Evidentemente, esta decisión implica una restricción a un derecho humano, por lo tanto, </w:t>
      </w:r>
      <w:r w:rsidRPr="00605D9D">
        <w:rPr>
          <w:rFonts w:ascii="Palatino Linotype" w:eastAsia="Times New Roman" w:hAnsi="Palatino Linotype" w:cs="Times New Roman"/>
          <w:color w:val="000000" w:themeColor="text1"/>
          <w:lang w:val="es-ES"/>
        </w:rPr>
        <w:t>puede</w:t>
      </w:r>
      <w:r w:rsidRPr="00605D9D">
        <w:rPr>
          <w:rFonts w:ascii="Palatino Linotype" w:hAnsi="Palatino Linotype" w:cs="Arial"/>
          <w:color w:val="000000" w:themeColor="text1"/>
        </w:rPr>
        <w:t xml:space="preserve"> generar un agravio al particular y, en consecuencia, es necesario que el acto reúna con los requisitos elementales, entre ellos, que la autoridad que va </w:t>
      </w:r>
      <w:r w:rsidRPr="00605D9D">
        <w:rPr>
          <w:rFonts w:ascii="Palatino Linotype" w:hAnsi="Palatino Linotype" w:cs="Arial"/>
          <w:color w:val="000000" w:themeColor="text1"/>
        </w:rPr>
        <w:lastRenderedPageBreak/>
        <w:t>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B1ED280" w14:textId="77777777" w:rsidR="00254809" w:rsidRPr="00605D9D" w:rsidRDefault="00254809" w:rsidP="00254809">
      <w:pPr>
        <w:spacing w:line="360" w:lineRule="auto"/>
        <w:jc w:val="both"/>
        <w:rPr>
          <w:rFonts w:ascii="Palatino Linotype" w:hAnsi="Palatino Linotype"/>
          <w:color w:val="000000" w:themeColor="text1"/>
        </w:rPr>
      </w:pPr>
    </w:p>
    <w:p w14:paraId="787E6405"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w:t>
      </w:r>
      <w:r w:rsidRPr="00605D9D">
        <w:rPr>
          <w:rFonts w:ascii="Palatino Linotype" w:eastAsia="Times New Roman" w:hAnsi="Palatino Linotype" w:cs="Times New Roman"/>
          <w:color w:val="000000" w:themeColor="text1"/>
          <w:lang w:val="es-ES"/>
        </w:rPr>
        <w:t>información</w:t>
      </w:r>
      <w:r w:rsidRPr="00605D9D">
        <w:rPr>
          <w:rFonts w:ascii="Palatino Linotype" w:hAnsi="Palatino Linotype"/>
          <w:color w:val="000000" w:themeColor="text1"/>
        </w:rPr>
        <w:t xml:space="preserve">, cuyo análisis debe integrarse en la agenda de los asuntos a tratar en las sesiones, se insiste, a partir de las decisiones adoptadas previamente por los titulares de áreas y que son sujetas a control, en primera instancia, por el Comité de Transparencia. </w:t>
      </w:r>
    </w:p>
    <w:p w14:paraId="23D006C2" w14:textId="77777777" w:rsidR="00254809" w:rsidRPr="00605D9D" w:rsidRDefault="00254809" w:rsidP="00254809">
      <w:pPr>
        <w:spacing w:line="360" w:lineRule="auto"/>
        <w:jc w:val="both"/>
        <w:rPr>
          <w:rFonts w:ascii="Palatino Linotype" w:hAnsi="Palatino Linotype"/>
          <w:color w:val="000000" w:themeColor="text1"/>
        </w:rPr>
      </w:pPr>
    </w:p>
    <w:p w14:paraId="7EA00C86" w14:textId="77777777" w:rsidR="00254809" w:rsidRPr="00605D9D" w:rsidRDefault="00254809" w:rsidP="00094A9A">
      <w:pPr>
        <w:keepNext/>
        <w:keepLines/>
        <w:numPr>
          <w:ilvl w:val="0"/>
          <w:numId w:val="11"/>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137" w:name="_Toc485631705"/>
      <w:bookmarkStart w:id="138" w:name="_Toc500756715"/>
      <w:bookmarkStart w:id="139" w:name="_Toc536691783"/>
      <w:bookmarkStart w:id="140" w:name="_Toc34825929"/>
      <w:bookmarkStart w:id="141" w:name="_Toc36048149"/>
      <w:bookmarkStart w:id="142" w:name="_Toc36048731"/>
      <w:r w:rsidRPr="00605D9D">
        <w:rPr>
          <w:rFonts w:ascii="Palatino Linotype" w:eastAsiaTheme="majorEastAsia" w:hAnsi="Palatino Linotype" w:cstheme="majorBidi"/>
          <w:b/>
          <w:color w:val="000000" w:themeColor="text1"/>
        </w:rPr>
        <w:t>Requisitos de fondo del acuerdo de clasificación.</w:t>
      </w:r>
      <w:bookmarkEnd w:id="137"/>
      <w:bookmarkEnd w:id="138"/>
      <w:bookmarkEnd w:id="139"/>
      <w:bookmarkEnd w:id="140"/>
      <w:bookmarkEnd w:id="141"/>
      <w:bookmarkEnd w:id="142"/>
    </w:p>
    <w:p w14:paraId="5D0D7EE4" w14:textId="77777777" w:rsidR="00254809" w:rsidRPr="00605D9D" w:rsidRDefault="00254809" w:rsidP="00254809">
      <w:pPr>
        <w:spacing w:line="360" w:lineRule="auto"/>
        <w:contextualSpacing/>
        <w:jc w:val="both"/>
        <w:rPr>
          <w:rFonts w:ascii="Palatino Linotype" w:hAnsi="Palatino Linotype" w:cs="Arial"/>
          <w:color w:val="000000" w:themeColor="text1"/>
        </w:rPr>
      </w:pPr>
    </w:p>
    <w:p w14:paraId="69C9E7BD"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05D9D">
        <w:rPr>
          <w:rFonts w:ascii="Palatino Linotype" w:eastAsia="Times New Roman" w:hAnsi="Palatino Linotype" w:cs="Times New Roman"/>
          <w:color w:val="000000" w:themeColor="text1"/>
          <w:lang w:val="es-ES"/>
        </w:rPr>
        <w:t>Como</w:t>
      </w:r>
      <w:r w:rsidRPr="00605D9D">
        <w:rPr>
          <w:rFonts w:ascii="Palatino Linotype" w:hAnsi="Palatino Linotype" w:cs="Arial"/>
          <w:color w:val="000000" w:themeColor="text1"/>
        </w:rPr>
        <w:t xml:space="preserve"> se ha señalado antes, al hacer el juicio de subsunción o encaje entre el supuesto de hecho y la hipótesis jurídica, se debe acreditar la estricta </w:t>
      </w:r>
      <w:r w:rsidRPr="00605D9D">
        <w:rPr>
          <w:rFonts w:ascii="Palatino Linotype" w:hAnsi="Palatino Linotype" w:cs="Arial"/>
          <w:color w:val="000000" w:themeColor="text1"/>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1CC219E" w14:textId="77777777" w:rsidR="00254809" w:rsidRPr="00605D9D" w:rsidRDefault="00254809" w:rsidP="00254809">
      <w:pPr>
        <w:spacing w:line="360" w:lineRule="auto"/>
        <w:contextualSpacing/>
        <w:jc w:val="both"/>
        <w:rPr>
          <w:rFonts w:ascii="Palatino Linotype" w:hAnsi="Palatino Linotype"/>
          <w:color w:val="000000" w:themeColor="text1"/>
        </w:rPr>
      </w:pPr>
    </w:p>
    <w:p w14:paraId="0F3269B7"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 xml:space="preserve">De lo anterior, se desprende que para una correcta clasificación total o parcial, esto es determinar los datos que se suprimen en las versiones públicas, es necesario </w:t>
      </w:r>
      <w:r w:rsidRPr="00605D9D">
        <w:rPr>
          <w:rFonts w:ascii="Palatino Linotype" w:eastAsia="Times New Roman" w:hAnsi="Palatino Linotype" w:cs="Times New Roman"/>
          <w:color w:val="000000" w:themeColor="text1"/>
          <w:lang w:val="es-ES"/>
        </w:rPr>
        <w:t>fundar</w:t>
      </w:r>
      <w:r w:rsidRPr="00605D9D">
        <w:rPr>
          <w:rFonts w:ascii="Palatino Linotype" w:hAnsi="Palatino Linotype"/>
          <w:color w:val="000000" w:themeColor="text1"/>
        </w:rPr>
        <w:t xml:space="preserve"> y motivar, de manera correcta, la clasificación; considerando que todo acto que la autoridad pronuncie en el ejercicio de sus atribuciones, debe expresar los fundamentos legales que le dieron origen y las razones por las que se deben aplicar al caso concreto.</w:t>
      </w:r>
    </w:p>
    <w:p w14:paraId="1C0E579E" w14:textId="77777777" w:rsidR="00254809" w:rsidRPr="00605D9D" w:rsidRDefault="00254809" w:rsidP="00254809">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6D441379"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605D9D">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w:t>
      </w:r>
      <w:r w:rsidRPr="00605D9D">
        <w:rPr>
          <w:rFonts w:ascii="Palatino Linotype" w:eastAsia="Times New Roman" w:hAnsi="Palatino Linotype" w:cs="Times New Roman"/>
          <w:color w:val="000000" w:themeColor="text1"/>
          <w:lang w:val="es-ES"/>
        </w:rPr>
        <w:t>procesalista</w:t>
      </w:r>
      <w:r w:rsidRPr="00605D9D">
        <w:rPr>
          <w:rFonts w:ascii="Palatino Linotype" w:eastAsia="Times New Roman" w:hAnsi="Palatino Linotype" w:cs="Arial"/>
          <w:color w:val="000000" w:themeColor="text1"/>
          <w:lang w:eastAsia="es-MX"/>
        </w:rPr>
        <w:t xml:space="preserve">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605D9D">
        <w:rPr>
          <w:rFonts w:ascii="Palatino Linotype" w:eastAsia="Times New Roman" w:hAnsi="Palatino Linotype" w:cs="Arial"/>
          <w:color w:val="000000" w:themeColor="text1"/>
          <w:lang w:eastAsia="es-MX"/>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05D9D">
        <w:rPr>
          <w:rFonts w:ascii="Palatino Linotype" w:eastAsia="Times New Roman" w:hAnsi="Palatino Linotype" w:cs="Arial"/>
          <w:color w:val="000000" w:themeColor="text1"/>
          <w:vertAlign w:val="superscript"/>
          <w:lang w:eastAsia="es-MX"/>
        </w:rPr>
        <w:footnoteReference w:id="11"/>
      </w:r>
    </w:p>
    <w:p w14:paraId="67AC094F" w14:textId="77777777" w:rsidR="00254809" w:rsidRPr="00605D9D" w:rsidRDefault="00254809" w:rsidP="00254809">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4DEDFB62"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605D9D">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3DD1B6B8" w14:textId="77777777" w:rsidR="00254809" w:rsidRPr="00605D9D" w:rsidRDefault="00254809" w:rsidP="00254809">
      <w:pPr>
        <w:spacing w:line="360" w:lineRule="auto"/>
        <w:ind w:right="618"/>
        <w:contextualSpacing/>
        <w:jc w:val="both"/>
        <w:rPr>
          <w:rFonts w:ascii="Palatino Linotype" w:hAnsi="Palatino Linotype" w:cs="Arial"/>
          <w:color w:val="000000" w:themeColor="text1"/>
        </w:rPr>
      </w:pPr>
    </w:p>
    <w:p w14:paraId="315B7BB3" w14:textId="77777777" w:rsidR="00254809" w:rsidRPr="00605D9D" w:rsidRDefault="00254809" w:rsidP="00254809">
      <w:pPr>
        <w:spacing w:line="360" w:lineRule="auto"/>
        <w:ind w:left="567" w:right="618"/>
        <w:contextualSpacing/>
        <w:jc w:val="both"/>
        <w:rPr>
          <w:rFonts w:ascii="Palatino Linotype" w:hAnsi="Palatino Linotype" w:cs="Arial"/>
          <w:i/>
          <w:color w:val="000000" w:themeColor="text1"/>
        </w:rPr>
      </w:pPr>
      <w:r w:rsidRPr="00605D9D">
        <w:rPr>
          <w:rFonts w:ascii="Palatino Linotype" w:hAnsi="Palatino Linotype" w:cs="Arial"/>
          <w:b/>
          <w:i/>
          <w:color w:val="000000" w:themeColor="text1"/>
        </w:rPr>
        <w:t>FUNDAMENTACIÓN Y MOTIVACIÓN.</w:t>
      </w:r>
      <w:r w:rsidRPr="00605D9D">
        <w:rPr>
          <w:rFonts w:ascii="Palatino Linotype" w:hAnsi="Palatino Linotype" w:cs="Arial"/>
          <w:i/>
          <w:color w:val="000000" w:themeColor="text1"/>
        </w:rPr>
        <w:t xml:space="preserve"> La </w:t>
      </w:r>
      <w:r w:rsidRPr="00605D9D">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05D9D">
        <w:rPr>
          <w:rFonts w:ascii="Palatino Linotype" w:hAnsi="Palatino Linotype" w:cs="Arial"/>
          <w:i/>
          <w:color w:val="000000" w:themeColor="text1"/>
        </w:rPr>
        <w:t>.</w:t>
      </w:r>
    </w:p>
    <w:p w14:paraId="1DA5471D" w14:textId="77777777" w:rsidR="00254809" w:rsidRPr="00605D9D" w:rsidRDefault="00254809" w:rsidP="00254809">
      <w:pPr>
        <w:spacing w:line="360" w:lineRule="auto"/>
        <w:ind w:left="567" w:right="618"/>
        <w:contextualSpacing/>
        <w:jc w:val="both"/>
        <w:rPr>
          <w:rFonts w:ascii="Palatino Linotype" w:hAnsi="Palatino Linotype" w:cs="Arial"/>
          <w:i/>
          <w:color w:val="000000" w:themeColor="text1"/>
        </w:rPr>
      </w:pPr>
      <w:r w:rsidRPr="00605D9D">
        <w:rPr>
          <w:rFonts w:ascii="Palatino Linotype" w:hAnsi="Palatino Linotype" w:cs="Arial"/>
          <w:i/>
          <w:color w:val="000000" w:themeColor="text1"/>
        </w:rPr>
        <w:t>SEGUNDO TRIBUNAL COLEGIADO DEL SEXTO CIRCUITO.</w:t>
      </w:r>
    </w:p>
    <w:p w14:paraId="68A5E924" w14:textId="77777777" w:rsidR="00254809" w:rsidRPr="00605D9D" w:rsidRDefault="00254809" w:rsidP="00254809">
      <w:pPr>
        <w:spacing w:line="360" w:lineRule="auto"/>
        <w:ind w:left="567" w:right="618"/>
        <w:contextualSpacing/>
        <w:jc w:val="both"/>
        <w:rPr>
          <w:rFonts w:ascii="Palatino Linotype" w:hAnsi="Palatino Linotype" w:cs="Arial"/>
          <w:i/>
          <w:color w:val="000000" w:themeColor="text1"/>
        </w:rPr>
      </w:pPr>
      <w:r w:rsidRPr="00605D9D">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3FEE0077" w14:textId="77777777" w:rsidR="00254809" w:rsidRPr="00605D9D" w:rsidRDefault="00254809" w:rsidP="00254809">
      <w:pPr>
        <w:spacing w:line="360" w:lineRule="auto"/>
        <w:ind w:left="567" w:right="618"/>
        <w:contextualSpacing/>
        <w:jc w:val="both"/>
        <w:rPr>
          <w:rFonts w:ascii="Palatino Linotype" w:hAnsi="Palatino Linotype" w:cs="Arial"/>
          <w:i/>
          <w:color w:val="000000" w:themeColor="text1"/>
        </w:rPr>
      </w:pPr>
      <w:r w:rsidRPr="00605D9D">
        <w:rPr>
          <w:rFonts w:ascii="Palatino Linotype" w:hAnsi="Palatino Linotype" w:cs="Arial"/>
          <w:i/>
          <w:color w:val="000000" w:themeColor="text1"/>
        </w:rPr>
        <w:lastRenderedPageBreak/>
        <w:t>Revisión fiscal 103/88. Instituto Mexicano del Seguro Social. 18 de octubre de 1988. Unanimidad de votos. Ponente: Arnoldo Nájera Virgen. Secretario: Alejandro Esponda Rincón.</w:t>
      </w:r>
    </w:p>
    <w:p w14:paraId="2894AEC6" w14:textId="77777777" w:rsidR="00254809" w:rsidRPr="00605D9D" w:rsidRDefault="00254809" w:rsidP="00254809">
      <w:pPr>
        <w:spacing w:line="360" w:lineRule="auto"/>
        <w:ind w:left="567" w:right="618"/>
        <w:contextualSpacing/>
        <w:jc w:val="both"/>
        <w:rPr>
          <w:rFonts w:ascii="Palatino Linotype" w:hAnsi="Palatino Linotype" w:cs="Arial"/>
          <w:i/>
          <w:color w:val="000000" w:themeColor="text1"/>
        </w:rPr>
      </w:pPr>
      <w:r w:rsidRPr="00605D9D">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6B0197BA" w14:textId="77777777" w:rsidR="00254809" w:rsidRPr="00605D9D" w:rsidRDefault="00254809" w:rsidP="00254809">
      <w:pPr>
        <w:spacing w:line="360" w:lineRule="auto"/>
        <w:ind w:left="567" w:right="618"/>
        <w:contextualSpacing/>
        <w:jc w:val="both"/>
        <w:rPr>
          <w:rFonts w:ascii="Palatino Linotype" w:hAnsi="Palatino Linotype" w:cs="Arial"/>
          <w:i/>
          <w:color w:val="000000" w:themeColor="text1"/>
        </w:rPr>
      </w:pPr>
      <w:r w:rsidRPr="00605D9D">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3726A472" w14:textId="77777777" w:rsidR="00254809" w:rsidRPr="00605D9D" w:rsidRDefault="00254809" w:rsidP="00254809">
      <w:pPr>
        <w:spacing w:line="360" w:lineRule="auto"/>
        <w:ind w:left="567" w:right="618"/>
        <w:contextualSpacing/>
        <w:jc w:val="both"/>
        <w:rPr>
          <w:rFonts w:ascii="Palatino Linotype" w:hAnsi="Palatino Linotype" w:cs="Arial"/>
          <w:i/>
          <w:color w:val="000000" w:themeColor="text1"/>
        </w:rPr>
      </w:pPr>
      <w:r w:rsidRPr="00605D9D">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r w:rsidRPr="00605D9D">
        <w:rPr>
          <w:rFonts w:ascii="Palatino Linotype" w:hAnsi="Palatino Linotype" w:cs="Arial"/>
          <w:i/>
          <w:color w:val="000000" w:themeColor="text1"/>
          <w:vertAlign w:val="superscript"/>
        </w:rPr>
        <w:footnoteReference w:id="12"/>
      </w:r>
    </w:p>
    <w:p w14:paraId="607F7637" w14:textId="77777777" w:rsidR="00254809" w:rsidRPr="00605D9D" w:rsidRDefault="00254809" w:rsidP="00254809">
      <w:pPr>
        <w:spacing w:line="360" w:lineRule="auto"/>
        <w:ind w:left="567"/>
        <w:contextualSpacing/>
        <w:jc w:val="both"/>
        <w:rPr>
          <w:rFonts w:ascii="Palatino Linotype" w:hAnsi="Palatino Linotype" w:cs="Arial"/>
          <w:color w:val="000000" w:themeColor="text1"/>
          <w:lang w:val="es-ES"/>
        </w:rPr>
      </w:pPr>
    </w:p>
    <w:p w14:paraId="14E6FCCA"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605D9D">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C7C9EEE" w14:textId="77777777" w:rsidR="00254809" w:rsidRPr="00605D9D" w:rsidRDefault="00254809" w:rsidP="00254809">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53EA1096"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605D9D">
        <w:rPr>
          <w:rFonts w:ascii="Palatino Linotype" w:eastAsia="Times New Roman" w:hAnsi="Palatino Linotype" w:cs="Arial"/>
          <w:color w:val="000000" w:themeColor="text1"/>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58B3BB5" w14:textId="77777777" w:rsidR="00254809" w:rsidRPr="00605D9D" w:rsidRDefault="00254809" w:rsidP="00254809">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597E7A33"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605D9D">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6422E27F" w14:textId="77777777" w:rsidR="00254809" w:rsidRPr="00605D9D" w:rsidRDefault="00254809" w:rsidP="00254809">
      <w:pPr>
        <w:shd w:val="clear" w:color="auto" w:fill="FFFFFF"/>
        <w:spacing w:after="200" w:line="360" w:lineRule="auto"/>
        <w:contextualSpacing/>
        <w:jc w:val="both"/>
        <w:rPr>
          <w:rFonts w:ascii="Palatino Linotype" w:eastAsia="Times New Roman" w:hAnsi="Palatino Linotype" w:cs="Arial"/>
          <w:color w:val="000000" w:themeColor="text1"/>
          <w:lang w:eastAsia="es-MX"/>
        </w:rPr>
      </w:pPr>
    </w:p>
    <w:p w14:paraId="29581886"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605D9D">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05D9D">
        <w:rPr>
          <w:rFonts w:ascii="Palatino Linotype" w:hAnsi="Palatino Linotype"/>
          <w:color w:val="000000" w:themeColor="text1"/>
        </w:rPr>
        <w:t xml:space="preserve"> </w:t>
      </w:r>
      <w:r w:rsidRPr="00605D9D">
        <w:rPr>
          <w:rFonts w:ascii="Palatino Linotype" w:eastAsia="Times New Roman" w:hAnsi="Palatino Linotype" w:cs="Arial"/>
          <w:color w:val="000000" w:themeColor="text1"/>
          <w:lang w:eastAsia="es-MX"/>
        </w:rPr>
        <w:t>datos personales</w:t>
      </w:r>
      <w:r w:rsidRPr="00605D9D">
        <w:rPr>
          <w:rFonts w:ascii="Palatino Linotype" w:eastAsia="Times New Roman" w:hAnsi="Palatino Linotype" w:cs="Arial"/>
          <w:color w:val="000000" w:themeColor="text1"/>
          <w:vertAlign w:val="superscript"/>
          <w:lang w:eastAsia="es-MX"/>
        </w:rPr>
        <w:footnoteReference w:id="13"/>
      </w:r>
      <w:r w:rsidRPr="00605D9D">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605D9D">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w:t>
      </w:r>
      <w:r w:rsidRPr="00605D9D">
        <w:rPr>
          <w:rFonts w:ascii="Palatino Linotype" w:eastAsia="Calibri" w:hAnsi="Palatino Linotype" w:cs="Arial"/>
          <w:color w:val="000000" w:themeColor="text1"/>
          <w:lang w:val="es-ES" w:eastAsia="es-MX"/>
        </w:rPr>
        <w:lastRenderedPageBreak/>
        <w:t xml:space="preserve">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3B1A638" w14:textId="77777777" w:rsidR="00254809" w:rsidRPr="00605D9D" w:rsidRDefault="00254809" w:rsidP="00254809">
      <w:pPr>
        <w:shd w:val="clear" w:color="auto" w:fill="FFFFFF"/>
        <w:spacing w:after="200" w:line="360" w:lineRule="auto"/>
        <w:ind w:left="360"/>
        <w:contextualSpacing/>
        <w:jc w:val="both"/>
        <w:rPr>
          <w:rFonts w:ascii="Palatino Linotype" w:eastAsia="Calibri" w:hAnsi="Palatino Linotype" w:cs="Arial"/>
          <w:color w:val="000000" w:themeColor="text1"/>
          <w:lang w:val="es-ES" w:eastAsia="es-MX"/>
        </w:rPr>
      </w:pPr>
    </w:p>
    <w:p w14:paraId="41428E81"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Calibri" w:hAnsi="Palatino Linotype" w:cs="Arial"/>
          <w:color w:val="000000" w:themeColor="text1"/>
          <w:lang w:val="es-ES" w:eastAsia="es-MX"/>
        </w:rPr>
      </w:pPr>
      <w:r w:rsidRPr="00605D9D">
        <w:rPr>
          <w:rFonts w:ascii="Palatino Linotype" w:eastAsia="Calibri" w:hAnsi="Palatino Linotype" w:cs="Arial"/>
          <w:color w:val="000000" w:themeColor="text1"/>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w:t>
      </w:r>
      <w:r w:rsidRPr="00605D9D">
        <w:rPr>
          <w:rFonts w:ascii="Palatino Linotype" w:eastAsia="Times New Roman" w:hAnsi="Palatino Linotype" w:cs="Arial"/>
          <w:color w:val="000000" w:themeColor="text1"/>
          <w:lang w:eastAsia="es-MX"/>
        </w:rPr>
        <w:t>artículo</w:t>
      </w:r>
      <w:r w:rsidRPr="00605D9D">
        <w:rPr>
          <w:rFonts w:ascii="Palatino Linotype" w:eastAsia="Calibri" w:hAnsi="Palatino Linotype" w:cs="Arial"/>
          <w:color w:val="000000" w:themeColor="text1"/>
          <w:lang w:val="es-ES" w:eastAsia="es-MX"/>
        </w:rPr>
        <w:t xml:space="preserve"> 3 de la Ley Estatal.</w:t>
      </w:r>
    </w:p>
    <w:p w14:paraId="3161D4BD" w14:textId="77777777" w:rsidR="00254809" w:rsidRPr="00605D9D" w:rsidRDefault="00254809" w:rsidP="00254809">
      <w:pPr>
        <w:spacing w:line="360" w:lineRule="auto"/>
        <w:contextualSpacing/>
        <w:jc w:val="both"/>
        <w:rPr>
          <w:rFonts w:ascii="Palatino Linotype" w:hAnsi="Palatino Linotype" w:cs="Arial"/>
          <w:color w:val="000000" w:themeColor="text1"/>
        </w:rPr>
      </w:pPr>
    </w:p>
    <w:p w14:paraId="112B2364" w14:textId="77777777" w:rsidR="00254809" w:rsidRPr="00605D9D" w:rsidRDefault="00254809" w:rsidP="00254809">
      <w:pPr>
        <w:keepNext/>
        <w:keepLines/>
        <w:pBdr>
          <w:top w:val="nil"/>
          <w:left w:val="nil"/>
          <w:bottom w:val="nil"/>
          <w:right w:val="nil"/>
          <w:between w:val="nil"/>
          <w:bar w:val="nil"/>
        </w:pBdr>
        <w:spacing w:before="40"/>
        <w:jc w:val="both"/>
        <w:outlineLvl w:val="1"/>
        <w:rPr>
          <w:rFonts w:ascii="Palatino Linotype" w:eastAsiaTheme="majorEastAsia" w:hAnsi="Palatino Linotype" w:cstheme="majorBidi"/>
          <w:b/>
          <w:color w:val="000000" w:themeColor="text1"/>
        </w:rPr>
      </w:pPr>
      <w:bookmarkStart w:id="143" w:name="_Toc485631706"/>
      <w:bookmarkStart w:id="144" w:name="_Toc500756716"/>
      <w:bookmarkStart w:id="145" w:name="_Toc536691784"/>
      <w:bookmarkStart w:id="146" w:name="_Toc34825930"/>
      <w:bookmarkStart w:id="147" w:name="_Toc36048150"/>
      <w:bookmarkStart w:id="148" w:name="_Toc36048732"/>
      <w:r w:rsidRPr="00605D9D">
        <w:rPr>
          <w:rFonts w:ascii="Palatino Linotype" w:eastAsiaTheme="majorEastAsia" w:hAnsi="Palatino Linotype" w:cstheme="majorBidi"/>
          <w:b/>
          <w:color w:val="000000" w:themeColor="text1"/>
        </w:rPr>
        <w:t>III. Condiciones especiales de la clasificación de la información como reservada</w:t>
      </w:r>
      <w:bookmarkEnd w:id="143"/>
      <w:bookmarkEnd w:id="144"/>
      <w:bookmarkEnd w:id="145"/>
      <w:bookmarkEnd w:id="146"/>
      <w:bookmarkEnd w:id="147"/>
      <w:bookmarkEnd w:id="148"/>
      <w:r w:rsidRPr="00605D9D">
        <w:rPr>
          <w:rFonts w:ascii="Palatino Linotype" w:eastAsiaTheme="majorEastAsia" w:hAnsi="Palatino Linotype" w:cstheme="majorBidi"/>
          <w:b/>
          <w:color w:val="000000" w:themeColor="text1"/>
        </w:rPr>
        <w:t xml:space="preserve"> </w:t>
      </w:r>
    </w:p>
    <w:p w14:paraId="3EF966CE" w14:textId="77777777" w:rsidR="00254809" w:rsidRPr="00605D9D" w:rsidRDefault="00254809" w:rsidP="00254809">
      <w:pPr>
        <w:spacing w:line="360" w:lineRule="auto"/>
        <w:contextualSpacing/>
        <w:jc w:val="both"/>
        <w:rPr>
          <w:rFonts w:ascii="Palatino Linotype" w:hAnsi="Palatino Linotype" w:cs="Arial"/>
          <w:b/>
          <w:color w:val="000000" w:themeColor="text1"/>
        </w:rPr>
      </w:pPr>
    </w:p>
    <w:p w14:paraId="00E9BE83" w14:textId="77777777" w:rsidR="00254809" w:rsidRPr="00605D9D" w:rsidRDefault="00254809" w:rsidP="00094A9A">
      <w:pPr>
        <w:keepNext/>
        <w:keepLines/>
        <w:numPr>
          <w:ilvl w:val="0"/>
          <w:numId w:val="2"/>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149" w:name="_Toc485631707"/>
      <w:bookmarkStart w:id="150" w:name="_Toc500756717"/>
      <w:bookmarkStart w:id="151" w:name="_Toc536691785"/>
      <w:bookmarkStart w:id="152" w:name="_Toc34825931"/>
      <w:bookmarkStart w:id="153" w:name="_Toc36048151"/>
      <w:bookmarkStart w:id="154" w:name="_Toc36048733"/>
      <w:r w:rsidRPr="00605D9D">
        <w:rPr>
          <w:rFonts w:ascii="Palatino Linotype" w:eastAsiaTheme="majorEastAsia" w:hAnsi="Palatino Linotype" w:cstheme="majorBidi"/>
          <w:b/>
          <w:color w:val="000000" w:themeColor="text1"/>
        </w:rPr>
        <w:t>La fundamentación específica.</w:t>
      </w:r>
      <w:bookmarkEnd w:id="149"/>
      <w:bookmarkEnd w:id="150"/>
      <w:bookmarkEnd w:id="151"/>
      <w:bookmarkEnd w:id="152"/>
      <w:bookmarkEnd w:id="153"/>
      <w:bookmarkEnd w:id="154"/>
    </w:p>
    <w:p w14:paraId="223E5A9E" w14:textId="77777777" w:rsidR="00254809" w:rsidRPr="00605D9D" w:rsidRDefault="00254809" w:rsidP="00254809">
      <w:pPr>
        <w:spacing w:line="360" w:lineRule="auto"/>
        <w:contextualSpacing/>
        <w:jc w:val="both"/>
        <w:rPr>
          <w:rFonts w:ascii="Palatino Linotype" w:hAnsi="Palatino Linotype" w:cs="Arial"/>
          <w:color w:val="000000" w:themeColor="text1"/>
        </w:rPr>
      </w:pPr>
    </w:p>
    <w:p w14:paraId="4D272DA0"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05D9D">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w:t>
      </w:r>
      <w:r w:rsidRPr="00605D9D">
        <w:rPr>
          <w:rFonts w:ascii="Palatino Linotype" w:hAnsi="Palatino Linotype" w:cs="Arial"/>
          <w:color w:val="000000" w:themeColor="text1"/>
        </w:rPr>
        <w:lastRenderedPageBreak/>
        <w:t>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14:paraId="730E2A60" w14:textId="77777777" w:rsidR="00254809" w:rsidRPr="00605D9D" w:rsidRDefault="00254809" w:rsidP="00254809">
      <w:pPr>
        <w:spacing w:line="360" w:lineRule="auto"/>
        <w:contextualSpacing/>
        <w:jc w:val="both"/>
        <w:rPr>
          <w:rFonts w:ascii="Palatino Linotype" w:hAnsi="Palatino Linotype" w:cs="Arial"/>
          <w:b/>
          <w:color w:val="000000" w:themeColor="text1"/>
        </w:rPr>
      </w:pPr>
    </w:p>
    <w:p w14:paraId="017CA5E8" w14:textId="77777777" w:rsidR="00254809" w:rsidRPr="00605D9D" w:rsidRDefault="00254809" w:rsidP="00094A9A">
      <w:pPr>
        <w:keepNext/>
        <w:keepLines/>
        <w:numPr>
          <w:ilvl w:val="0"/>
          <w:numId w:val="2"/>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155" w:name="_Toc485631708"/>
      <w:bookmarkStart w:id="156" w:name="_Toc500756718"/>
      <w:bookmarkStart w:id="157" w:name="_Toc536691786"/>
      <w:bookmarkStart w:id="158" w:name="_Toc34825932"/>
      <w:bookmarkStart w:id="159" w:name="_Toc36048152"/>
      <w:bookmarkStart w:id="160" w:name="_Toc36048734"/>
      <w:r w:rsidRPr="00605D9D">
        <w:rPr>
          <w:rFonts w:ascii="Palatino Linotype" w:eastAsiaTheme="majorEastAsia" w:hAnsi="Palatino Linotype" w:cstheme="majorBidi"/>
          <w:b/>
          <w:color w:val="000000" w:themeColor="text1"/>
        </w:rPr>
        <w:t>La prueba de daño.</w:t>
      </w:r>
      <w:bookmarkEnd w:id="155"/>
      <w:bookmarkEnd w:id="156"/>
      <w:bookmarkEnd w:id="157"/>
      <w:bookmarkEnd w:id="158"/>
      <w:bookmarkEnd w:id="159"/>
      <w:bookmarkEnd w:id="160"/>
    </w:p>
    <w:p w14:paraId="25F560AB" w14:textId="77777777" w:rsidR="00254809" w:rsidRPr="00605D9D" w:rsidRDefault="00254809" w:rsidP="00254809">
      <w:pPr>
        <w:spacing w:line="360" w:lineRule="auto"/>
        <w:contextualSpacing/>
        <w:jc w:val="both"/>
        <w:rPr>
          <w:rFonts w:ascii="Palatino Linotype" w:hAnsi="Palatino Linotype"/>
          <w:color w:val="000000" w:themeColor="text1"/>
        </w:rPr>
      </w:pPr>
    </w:p>
    <w:p w14:paraId="518A3A1E"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3EE46681" w14:textId="77777777" w:rsidR="00254809" w:rsidRPr="00605D9D" w:rsidRDefault="00254809" w:rsidP="00254809">
      <w:pPr>
        <w:spacing w:line="360" w:lineRule="auto"/>
        <w:contextualSpacing/>
        <w:jc w:val="both"/>
        <w:rPr>
          <w:rFonts w:ascii="Palatino Linotype" w:hAnsi="Palatino Linotype"/>
          <w:color w:val="000000" w:themeColor="text1"/>
        </w:rPr>
      </w:pPr>
    </w:p>
    <w:p w14:paraId="5B3D3DAD"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Para aplicar la prueba de daño, se deberán de precisar la razones objetivas por las que la apertura genera una afectación, acreditando que:</w:t>
      </w:r>
    </w:p>
    <w:p w14:paraId="5773F561" w14:textId="77777777" w:rsidR="00254809" w:rsidRPr="00605D9D" w:rsidRDefault="00254809" w:rsidP="00254809">
      <w:pPr>
        <w:spacing w:line="360" w:lineRule="auto"/>
        <w:contextualSpacing/>
        <w:jc w:val="both"/>
        <w:rPr>
          <w:rFonts w:ascii="Palatino Linotype" w:hAnsi="Palatino Linotype"/>
          <w:color w:val="000000" w:themeColor="text1"/>
        </w:rPr>
      </w:pPr>
    </w:p>
    <w:p w14:paraId="16997AC9" w14:textId="77777777" w:rsidR="00254809" w:rsidRPr="00605D9D" w:rsidRDefault="00254809" w:rsidP="00254809">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605D9D">
        <w:rPr>
          <w:rFonts w:ascii="Palatino Linotype" w:hAnsi="Palatino Linotype" w:cs="Bookman Old Style"/>
          <w:bCs/>
          <w:i/>
          <w:color w:val="000000" w:themeColor="text1"/>
        </w:rPr>
        <w:lastRenderedPageBreak/>
        <w:t xml:space="preserve">I. </w:t>
      </w:r>
      <w:r w:rsidRPr="00605D9D">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19081DC1" w14:textId="77777777" w:rsidR="00254809" w:rsidRPr="00605D9D" w:rsidRDefault="00254809" w:rsidP="00254809">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605D9D">
        <w:rPr>
          <w:rFonts w:ascii="Palatino Linotype" w:hAnsi="Palatino Linotype" w:cs="Bookman Old Style"/>
          <w:bCs/>
          <w:i/>
          <w:color w:val="000000" w:themeColor="text1"/>
        </w:rPr>
        <w:t xml:space="preserve">II. </w:t>
      </w:r>
      <w:r w:rsidRPr="00605D9D">
        <w:rPr>
          <w:rFonts w:ascii="Palatino Linotype" w:hAnsi="Palatino Linotype" w:cs="Bookman Old Style"/>
          <w:i/>
          <w:color w:val="000000" w:themeColor="text1"/>
        </w:rPr>
        <w:t xml:space="preserve">El riesgo de perjuicio que supondría la divulgación supera el interés público general de que se difunda; y </w:t>
      </w:r>
    </w:p>
    <w:p w14:paraId="676A3972" w14:textId="77777777" w:rsidR="00254809" w:rsidRPr="00605D9D" w:rsidRDefault="00254809" w:rsidP="00254809">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605D9D">
        <w:rPr>
          <w:rFonts w:ascii="Palatino Linotype" w:hAnsi="Palatino Linotype" w:cs="Bookman Old Style"/>
          <w:bCs/>
          <w:i/>
          <w:color w:val="000000" w:themeColor="text1"/>
        </w:rPr>
        <w:t xml:space="preserve">III. </w:t>
      </w:r>
      <w:r w:rsidRPr="00605D9D">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712ABD6D"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Times New Roman"/>
          <w:color w:val="000000" w:themeColor="text1"/>
          <w:lang w:eastAsia="es-ES_tradnl"/>
        </w:rPr>
      </w:pPr>
      <w:r w:rsidRPr="00605D9D">
        <w:rPr>
          <w:rFonts w:ascii="Palatino Linotype"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605D9D">
        <w:rPr>
          <w:rFonts w:ascii="Palatino Linotype" w:hAnsi="Palatino Linotype" w:cs="Times New Roman"/>
          <w:color w:val="000000" w:themeColor="text1"/>
          <w:vertAlign w:val="superscript"/>
          <w:lang w:eastAsia="es-ES_tradnl"/>
        </w:rPr>
        <w:footnoteReference w:id="14"/>
      </w:r>
      <w:r w:rsidRPr="00605D9D">
        <w:rPr>
          <w:rFonts w:ascii="Palatino Linotype" w:hAnsi="Palatino Linotype" w:cs="Times New Roman"/>
          <w:color w:val="000000" w:themeColor="text1"/>
          <w:lang w:eastAsia="es-ES_tradnl"/>
        </w:rPr>
        <w:t xml:space="preserve"> mientras que el daño es considerado como un “perjuicio o lesión”</w:t>
      </w:r>
      <w:r w:rsidRPr="00605D9D">
        <w:rPr>
          <w:rFonts w:ascii="Palatino Linotype" w:hAnsi="Palatino Linotype" w:cs="Times New Roman"/>
          <w:color w:val="000000" w:themeColor="text1"/>
          <w:vertAlign w:val="superscript"/>
          <w:lang w:eastAsia="es-ES_tradnl"/>
        </w:rPr>
        <w:footnoteReference w:id="15"/>
      </w:r>
      <w:r w:rsidRPr="00605D9D">
        <w:rPr>
          <w:rFonts w:ascii="Palatino Linotype" w:hAnsi="Palatino Linotype" w:cs="Times New Roman"/>
          <w:color w:val="000000" w:themeColor="text1"/>
          <w:lang w:eastAsia="es-ES_tradnl"/>
        </w:rPr>
        <w:t>, mientras que según el Diccionario de la Lengua Española, lo real es</w:t>
      </w:r>
      <w:r w:rsidRPr="00605D9D">
        <w:rPr>
          <w:rFonts w:ascii="Palatino Linotype" w:eastAsia="Arial Unicode MS" w:hAnsi="Palatino Linotype" w:cs="Arial Unicode MS"/>
          <w:color w:val="000000" w:themeColor="text1"/>
          <w:spacing w:val="4"/>
          <w:shd w:val="clear" w:color="auto" w:fill="FFFFFF"/>
          <w:lang w:eastAsia="es-ES_tradnl"/>
        </w:rPr>
        <w:t xml:space="preserve"> lo “</w:t>
      </w:r>
      <w:r w:rsidRPr="00605D9D">
        <w:rPr>
          <w:rFonts w:ascii="Palatino Linotype" w:eastAsia="Times New Roman" w:hAnsi="Palatino Linotype" w:cs="Times New Roman"/>
          <w:color w:val="000000" w:themeColor="text1"/>
          <w:lang w:eastAsia="es-ES_tradnl"/>
        </w:rPr>
        <w:t>(que</w:t>
      </w:r>
      <w:r w:rsidRPr="00605D9D">
        <w:rPr>
          <w:rFonts w:ascii="Palatino Linotype" w:eastAsia="Arial Unicode MS" w:hAnsi="Palatino Linotype" w:cs="Arial Unicode MS"/>
          <w:color w:val="000000" w:themeColor="text1"/>
          <w:spacing w:val="4"/>
          <w:shd w:val="clear" w:color="auto" w:fill="FFFFFF"/>
          <w:lang w:eastAsia="es-ES_tradnl"/>
        </w:rPr>
        <w:t xml:space="preserve"> </w:t>
      </w:r>
      <w:r w:rsidRPr="00605D9D">
        <w:rPr>
          <w:rFonts w:ascii="Palatino Linotype" w:eastAsia="Times New Roman" w:hAnsi="Palatino Linotype" w:cs="Times New Roman"/>
          <w:color w:val="000000" w:themeColor="text1"/>
          <w:lang w:eastAsia="es-ES_tradnl"/>
        </w:rPr>
        <w:t>tiene</w:t>
      </w:r>
      <w:r w:rsidRPr="00605D9D">
        <w:rPr>
          <w:rFonts w:ascii="Palatino Linotype" w:eastAsia="Arial Unicode MS" w:hAnsi="Palatino Linotype" w:cs="Arial Unicode MS"/>
          <w:color w:val="000000" w:themeColor="text1"/>
          <w:spacing w:val="4"/>
          <w:shd w:val="clear" w:color="auto" w:fill="FFFFFF"/>
          <w:lang w:eastAsia="es-ES_tradnl"/>
        </w:rPr>
        <w:t xml:space="preserve"> </w:t>
      </w:r>
      <w:r w:rsidRPr="00605D9D">
        <w:rPr>
          <w:rFonts w:ascii="Palatino Linotype" w:eastAsia="Times New Roman" w:hAnsi="Palatino Linotype" w:cs="Times New Roman"/>
          <w:color w:val="000000" w:themeColor="text1"/>
          <w:lang w:eastAsia="es-ES_tradnl"/>
        </w:rPr>
        <w:t>existencia</w:t>
      </w:r>
      <w:r w:rsidRPr="00605D9D">
        <w:rPr>
          <w:rFonts w:ascii="Palatino Linotype" w:eastAsia="Arial Unicode MS" w:hAnsi="Palatino Linotype" w:cs="Arial Unicode MS"/>
          <w:color w:val="000000" w:themeColor="text1"/>
          <w:spacing w:val="4"/>
          <w:shd w:val="clear" w:color="auto" w:fill="FFFFFF"/>
          <w:lang w:eastAsia="es-ES_tradnl"/>
        </w:rPr>
        <w:t xml:space="preserve"> </w:t>
      </w:r>
      <w:r w:rsidRPr="00605D9D">
        <w:rPr>
          <w:rFonts w:ascii="Palatino Linotype" w:eastAsia="Times New Roman" w:hAnsi="Palatino Linotype" w:cs="Times New Roman"/>
          <w:color w:val="000000" w:themeColor="text1"/>
          <w:lang w:eastAsia="es-ES_tradnl"/>
        </w:rPr>
        <w:t>objetiva”,</w:t>
      </w:r>
      <w:r w:rsidRPr="00605D9D">
        <w:rPr>
          <w:rFonts w:ascii="Palatino Linotype" w:eastAsia="Times New Roman" w:hAnsi="Palatino Linotype" w:cs="Times New Roman"/>
          <w:color w:val="000000" w:themeColor="text1"/>
          <w:vertAlign w:val="superscript"/>
          <w:lang w:eastAsia="es-ES_tradnl"/>
        </w:rPr>
        <w:footnoteReference w:id="16"/>
      </w:r>
      <w:r w:rsidRPr="00605D9D">
        <w:rPr>
          <w:rFonts w:ascii="Palatino Linotype" w:eastAsia="Times New Roman" w:hAnsi="Palatino Linotype" w:cs="Times New Roman"/>
          <w:color w:val="000000" w:themeColor="text1"/>
          <w:lang w:eastAsia="es-ES_tradnl"/>
        </w:rPr>
        <w:t xml:space="preserve"> </w:t>
      </w:r>
      <w:r w:rsidRPr="00605D9D">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605D9D">
        <w:rPr>
          <w:rFonts w:ascii="Palatino Linotype" w:eastAsia="Arial Unicode MS" w:hAnsi="Palatino Linotype" w:cs="Arial Unicode MS"/>
          <w:color w:val="000000" w:themeColor="text1"/>
          <w:spacing w:val="4"/>
          <w:shd w:val="clear" w:color="auto" w:fill="FFFFFF"/>
          <w:vertAlign w:val="superscript"/>
          <w:lang w:eastAsia="es-ES_tradnl"/>
        </w:rPr>
        <w:footnoteReference w:id="17"/>
      </w:r>
      <w:r w:rsidRPr="00605D9D">
        <w:rPr>
          <w:rFonts w:ascii="Palatino Linotype" w:eastAsia="Arial Unicode MS" w:hAnsi="Palatino Linotype" w:cs="Arial Unicode MS"/>
          <w:color w:val="000000" w:themeColor="text1"/>
          <w:spacing w:val="4"/>
          <w:shd w:val="clear" w:color="auto" w:fill="FFFFFF"/>
          <w:lang w:eastAsia="es-ES_tradnl"/>
        </w:rPr>
        <w:t xml:space="preserve"> es decir, </w:t>
      </w:r>
      <w:r w:rsidRPr="00605D9D">
        <w:rPr>
          <w:rFonts w:ascii="Palatino Linotype" w:hAnsi="Palatino Linotype"/>
          <w:color w:val="000000" w:themeColor="text1"/>
        </w:rPr>
        <w:t xml:space="preserve">“(manifestar, declarar. Probar, sirviéndose de cualquier género de demostración, </w:t>
      </w:r>
      <w:hyperlink r:id="rId8" w:anchor="6nAyKjE" w:history="1">
        <w:r w:rsidRPr="00605D9D">
          <w:rPr>
            <w:rFonts w:ascii="Palatino Linotype" w:hAnsi="Palatino Linotype"/>
            <w:color w:val="000000" w:themeColor="text1"/>
          </w:rPr>
          <w:t>enseñar</w:t>
        </w:r>
      </w:hyperlink>
      <w:r w:rsidRPr="00605D9D">
        <w:rPr>
          <w:rFonts w:ascii="Palatino Linotype" w:hAnsi="Palatino Linotype"/>
          <w:color w:val="000000" w:themeColor="text1"/>
        </w:rPr>
        <w:t xml:space="preserve"> mostrar o exponer algo)”.</w:t>
      </w:r>
      <w:r w:rsidRPr="00605D9D">
        <w:rPr>
          <w:rFonts w:ascii="Palatino Linotype" w:hAnsi="Palatino Linotype"/>
          <w:color w:val="000000" w:themeColor="text1"/>
          <w:vertAlign w:val="superscript"/>
        </w:rPr>
        <w:footnoteReference w:id="18"/>
      </w:r>
      <w:r w:rsidRPr="00605D9D">
        <w:rPr>
          <w:rFonts w:ascii="Palatino Linotype" w:hAnsi="Palatino Linotype"/>
          <w:color w:val="000000" w:themeColor="text1"/>
        </w:rPr>
        <w:t xml:space="preserve"> Mientras que lo identificable es lo que puede ser identificado,</w:t>
      </w:r>
      <w:r w:rsidRPr="00605D9D">
        <w:rPr>
          <w:rFonts w:ascii="Palatino Linotype" w:hAnsi="Palatino Linotype"/>
          <w:color w:val="000000" w:themeColor="text1"/>
          <w:vertAlign w:val="superscript"/>
        </w:rPr>
        <w:footnoteReference w:id="19"/>
      </w:r>
      <w:r w:rsidRPr="00605D9D">
        <w:rPr>
          <w:rFonts w:ascii="Palatino Linotype" w:hAnsi="Palatino Linotype"/>
          <w:color w:val="000000" w:themeColor="text1"/>
        </w:rPr>
        <w:t xml:space="preserve"> esto es,</w:t>
      </w:r>
      <w:r w:rsidRPr="00605D9D">
        <w:rPr>
          <w:rFonts w:ascii="Palatino Linotype" w:hAnsi="Palatino Linotype"/>
          <w:color w:val="000000" w:themeColor="text1"/>
          <w:lang w:eastAsia="es-ES_tradnl"/>
        </w:rPr>
        <w:t xml:space="preserve"> “(dar los datos necesarios para ser reconocido”.</w:t>
      </w:r>
      <w:r w:rsidRPr="00605D9D">
        <w:rPr>
          <w:rFonts w:ascii="Palatino Linotype" w:hAnsi="Palatino Linotype"/>
          <w:color w:val="000000" w:themeColor="text1"/>
          <w:vertAlign w:val="superscript"/>
          <w:lang w:eastAsia="es-ES_tradnl"/>
        </w:rPr>
        <w:footnoteReference w:id="20"/>
      </w:r>
    </w:p>
    <w:p w14:paraId="0FB1F7D6" w14:textId="77777777" w:rsidR="00254809" w:rsidRPr="00605D9D" w:rsidRDefault="00254809" w:rsidP="00254809">
      <w:pPr>
        <w:spacing w:line="360" w:lineRule="auto"/>
        <w:ind w:left="360"/>
        <w:contextualSpacing/>
        <w:jc w:val="both"/>
        <w:rPr>
          <w:rFonts w:ascii="Palatino Linotype" w:hAnsi="Palatino Linotype"/>
          <w:color w:val="000000" w:themeColor="text1"/>
        </w:rPr>
      </w:pPr>
    </w:p>
    <w:p w14:paraId="397D7C53"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lastRenderedPageBreak/>
        <w:t xml:space="preserve">Por lo que entonces, el primer supuesto de la prueba de daño consiste en acreditar que la </w:t>
      </w:r>
      <w:r w:rsidRPr="00605D9D">
        <w:rPr>
          <w:rFonts w:ascii="Palatino Linotype" w:hAnsi="Palatino Linotype" w:cs="Times New Roman"/>
          <w:color w:val="000000" w:themeColor="text1"/>
          <w:lang w:eastAsia="es-ES_tradnl"/>
        </w:rPr>
        <w:t>entrega</w:t>
      </w:r>
      <w:r w:rsidRPr="00605D9D">
        <w:rPr>
          <w:rFonts w:ascii="Palatino Linotype" w:hAnsi="Palatino Linotype"/>
          <w:color w:val="000000" w:themeColor="text1"/>
        </w:rPr>
        <w:t xml:space="preserve">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E173CBE" w14:textId="77777777" w:rsidR="00254809" w:rsidRPr="00605D9D" w:rsidRDefault="00254809" w:rsidP="00254809">
      <w:pPr>
        <w:spacing w:line="360" w:lineRule="auto"/>
        <w:contextualSpacing/>
        <w:jc w:val="both"/>
        <w:rPr>
          <w:rFonts w:ascii="Palatino Linotype" w:hAnsi="Palatino Linotype"/>
          <w:color w:val="000000" w:themeColor="text1"/>
        </w:rPr>
      </w:pPr>
    </w:p>
    <w:p w14:paraId="7C820E86"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 xml:space="preserve">Identificado </w:t>
      </w:r>
      <w:r w:rsidRPr="00605D9D">
        <w:rPr>
          <w:rFonts w:ascii="Palatino Linotype" w:hAnsi="Palatino Linotype" w:cs="Times New Roman"/>
          <w:color w:val="000000" w:themeColor="text1"/>
          <w:lang w:eastAsia="es-ES_tradnl"/>
        </w:rPr>
        <w:t>ese</w:t>
      </w:r>
      <w:r w:rsidRPr="00605D9D">
        <w:rPr>
          <w:rFonts w:ascii="Palatino Linotype" w:hAnsi="Palatino Linotype"/>
          <w:color w:val="000000" w:themeColor="text1"/>
        </w:rPr>
        <w:t xml:space="preserve"> riesgo, se debe demostrar que el mismo supera el interés público general porque se difunda dicha información. </w:t>
      </w:r>
    </w:p>
    <w:p w14:paraId="24743227" w14:textId="77777777" w:rsidR="00254809" w:rsidRPr="00605D9D" w:rsidRDefault="00254809" w:rsidP="00254809">
      <w:pPr>
        <w:spacing w:line="360" w:lineRule="auto"/>
        <w:contextualSpacing/>
        <w:jc w:val="both"/>
        <w:rPr>
          <w:rFonts w:ascii="Palatino Linotype" w:hAnsi="Palatino Linotype"/>
          <w:color w:val="000000" w:themeColor="text1"/>
        </w:rPr>
      </w:pPr>
    </w:p>
    <w:p w14:paraId="18B4C53B"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 xml:space="preserve">Y, por último,  que la limitación es acorde con el principio de proporcionalidad, para ello, se sugiere emplear los tres juicios propuestos por la Corte Constitucional </w:t>
      </w:r>
      <w:r w:rsidRPr="00605D9D">
        <w:rPr>
          <w:rFonts w:ascii="Palatino Linotype" w:hAnsi="Palatino Linotype" w:cs="Times New Roman"/>
          <w:color w:val="000000" w:themeColor="text1"/>
          <w:lang w:eastAsia="es-ES_tradnl"/>
        </w:rPr>
        <w:t>Colombiana</w:t>
      </w:r>
      <w:r w:rsidRPr="00605D9D">
        <w:rPr>
          <w:rFonts w:ascii="Palatino Linotype" w:hAnsi="Palatino Linotype"/>
          <w:color w:val="000000" w:themeColor="text1"/>
          <w:vertAlign w:val="superscript"/>
        </w:rPr>
        <w:footnoteReference w:id="21"/>
      </w:r>
      <w:r w:rsidRPr="00605D9D">
        <w:rPr>
          <w:rFonts w:ascii="Palatino Linotype" w:hAnsi="Palatino Linotype"/>
          <w:color w:val="000000" w:themeColor="text1"/>
        </w:rPr>
        <w:t xml:space="preserve">, siguiendo el principio de ponderación </w:t>
      </w:r>
      <w:r w:rsidRPr="00605D9D">
        <w:rPr>
          <w:rFonts w:ascii="Palatino Linotype" w:hAnsi="Palatino Linotype"/>
          <w:color w:val="000000" w:themeColor="text1"/>
        </w:rPr>
        <w:lastRenderedPageBreak/>
        <w:t>propuesto por el Tribunal Constitucional Alemán,</w:t>
      </w:r>
      <w:r w:rsidRPr="00605D9D">
        <w:rPr>
          <w:rFonts w:ascii="Palatino Linotype" w:hAnsi="Palatino Linotype"/>
          <w:color w:val="000000" w:themeColor="text1"/>
          <w:vertAlign w:val="superscript"/>
        </w:rPr>
        <w:footnoteReference w:id="22"/>
      </w:r>
      <w:r w:rsidRPr="00605D9D">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69FF31B6" w14:textId="77777777" w:rsidR="00254809" w:rsidRPr="00605D9D" w:rsidRDefault="00254809" w:rsidP="00254809">
      <w:pPr>
        <w:contextualSpacing/>
        <w:rPr>
          <w:rFonts w:ascii="Palatino Linotype" w:hAnsi="Palatino Linotype"/>
          <w:color w:val="000000" w:themeColor="text1"/>
        </w:rPr>
      </w:pPr>
    </w:p>
    <w:p w14:paraId="7E2305AE" w14:textId="77777777" w:rsidR="00254809" w:rsidRPr="00605D9D" w:rsidRDefault="00254809" w:rsidP="00094A9A">
      <w:pPr>
        <w:keepNext/>
        <w:keepLines/>
        <w:numPr>
          <w:ilvl w:val="0"/>
          <w:numId w:val="2"/>
        </w:numPr>
        <w:pBdr>
          <w:top w:val="nil"/>
          <w:left w:val="nil"/>
          <w:bottom w:val="nil"/>
          <w:right w:val="nil"/>
          <w:between w:val="nil"/>
          <w:bar w:val="nil"/>
        </w:pBdr>
        <w:spacing w:before="240"/>
        <w:ind w:hanging="11"/>
        <w:contextualSpacing/>
        <w:outlineLvl w:val="0"/>
        <w:rPr>
          <w:rFonts w:ascii="Palatino Linotype" w:eastAsiaTheme="majorEastAsia" w:hAnsi="Palatino Linotype" w:cstheme="majorBidi"/>
          <w:b/>
          <w:color w:val="000000" w:themeColor="text1"/>
        </w:rPr>
      </w:pPr>
      <w:bookmarkStart w:id="161" w:name="_Toc485631709"/>
      <w:bookmarkStart w:id="162" w:name="_Toc500756719"/>
      <w:bookmarkStart w:id="163" w:name="_Toc536691787"/>
      <w:bookmarkStart w:id="164" w:name="_Toc34825933"/>
      <w:bookmarkStart w:id="165" w:name="_Toc36048153"/>
      <w:bookmarkStart w:id="166" w:name="_Toc36048735"/>
      <w:r w:rsidRPr="00605D9D">
        <w:rPr>
          <w:rFonts w:ascii="Palatino Linotype" w:eastAsiaTheme="majorEastAsia" w:hAnsi="Palatino Linotype" w:cstheme="majorBidi"/>
          <w:b/>
          <w:color w:val="000000" w:themeColor="text1"/>
        </w:rPr>
        <w:t>La clasificación de la información reservada debe ser de manera temporal.</w:t>
      </w:r>
      <w:bookmarkEnd w:id="161"/>
      <w:bookmarkEnd w:id="162"/>
      <w:bookmarkEnd w:id="163"/>
      <w:bookmarkEnd w:id="164"/>
      <w:bookmarkEnd w:id="165"/>
      <w:bookmarkEnd w:id="166"/>
    </w:p>
    <w:p w14:paraId="209DDA00" w14:textId="77777777" w:rsidR="00254809" w:rsidRPr="00605D9D" w:rsidRDefault="00254809" w:rsidP="00254809">
      <w:pPr>
        <w:spacing w:line="360" w:lineRule="auto"/>
        <w:jc w:val="both"/>
        <w:rPr>
          <w:rFonts w:ascii="Palatino Linotype" w:hAnsi="Palatino Linotype"/>
          <w:b/>
          <w:color w:val="000000" w:themeColor="text1"/>
        </w:rPr>
      </w:pPr>
    </w:p>
    <w:p w14:paraId="62C0FA27"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 xml:space="preserve">La información que ha sido clasificada como reservada, tiene la cualidad de que esta debe ser de carácter temporal, es decir, no debe perpetuarse o petrificarse su </w:t>
      </w:r>
      <w:r w:rsidRPr="00605D9D">
        <w:rPr>
          <w:rFonts w:ascii="Palatino Linotype" w:hAnsi="Palatino Linotype" w:cs="Times New Roman"/>
          <w:color w:val="000000" w:themeColor="text1"/>
          <w:lang w:eastAsia="es-ES_tradnl"/>
        </w:rPr>
        <w:t>clasificación</w:t>
      </w:r>
      <w:r w:rsidRPr="00605D9D">
        <w:rPr>
          <w:rFonts w:ascii="Palatino Linotype" w:hAnsi="Palatino Linotype"/>
          <w:color w:val="000000" w:themeColor="text1"/>
        </w:rPr>
        <w:t xml:space="preserve"> y que esto traiga como consecuencia el no acceso a la misma y por tanto pierda en definitiva su calidad de pública.</w:t>
      </w:r>
    </w:p>
    <w:p w14:paraId="2049A74D" w14:textId="77777777" w:rsidR="00254809" w:rsidRPr="00605D9D" w:rsidRDefault="00254809" w:rsidP="00254809">
      <w:pPr>
        <w:spacing w:line="360" w:lineRule="auto"/>
        <w:contextualSpacing/>
        <w:jc w:val="both"/>
        <w:rPr>
          <w:rFonts w:ascii="Palatino Linotype" w:hAnsi="Palatino Linotype"/>
          <w:color w:val="000000" w:themeColor="text1"/>
        </w:rPr>
      </w:pPr>
    </w:p>
    <w:p w14:paraId="44A3F57C"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 xml:space="preserve">La temporalidad de la clasificación de la información se encuentra señalada en el </w:t>
      </w:r>
      <w:r w:rsidRPr="00605D9D">
        <w:rPr>
          <w:rFonts w:ascii="Palatino Linotype" w:hAnsi="Palatino Linotype" w:cs="Times New Roman"/>
          <w:color w:val="000000" w:themeColor="text1"/>
          <w:lang w:eastAsia="es-ES_tradnl"/>
        </w:rPr>
        <w:t>artículo</w:t>
      </w:r>
      <w:r w:rsidRPr="00605D9D">
        <w:rPr>
          <w:rFonts w:ascii="Palatino Linotype" w:hAnsi="Palatino Linotype"/>
          <w:color w:val="000000" w:themeColor="text1"/>
        </w:rPr>
        <w:t xml:space="preserve"> 125 de la Ley Estatal y en el 101 de la Ley General, artículos que contemplan que dicha información podrá permanecer con tal carácter hasta por un periodo de cinco años, contados a partir de su clasificación, salvo que antes del </w:t>
      </w:r>
      <w:r w:rsidRPr="00605D9D">
        <w:rPr>
          <w:rFonts w:ascii="Palatino Linotype" w:hAnsi="Palatino Linotype"/>
          <w:color w:val="000000" w:themeColor="text1"/>
        </w:rPr>
        <w:lastRenderedPageBreak/>
        <w:t xml:space="preserve">cumplimiento del periodo de restricción, dejaran de existir los motivos de su reserva. </w:t>
      </w:r>
    </w:p>
    <w:p w14:paraId="610D7EF2" w14:textId="77777777" w:rsidR="00254809" w:rsidRPr="00605D9D" w:rsidRDefault="00254809" w:rsidP="00254809">
      <w:pPr>
        <w:contextualSpacing/>
        <w:rPr>
          <w:rFonts w:ascii="Palatino Linotype" w:hAnsi="Palatino Linotype"/>
          <w:color w:val="000000" w:themeColor="text1"/>
        </w:rPr>
      </w:pPr>
    </w:p>
    <w:p w14:paraId="5DCBEF24"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 xml:space="preserve">Ahora bien, los titulares de las áreas tienen la alta responsabilidad de determinar </w:t>
      </w:r>
      <w:r w:rsidRPr="00605D9D">
        <w:rPr>
          <w:rFonts w:ascii="Palatino Linotype" w:hAnsi="Palatino Linotype" w:cs="Times New Roman"/>
          <w:color w:val="000000" w:themeColor="text1"/>
          <w:lang w:eastAsia="es-ES_tradnl"/>
        </w:rPr>
        <w:t>que</w:t>
      </w:r>
      <w:r w:rsidRPr="00605D9D">
        <w:rPr>
          <w:rFonts w:ascii="Palatino Linotype" w:hAnsi="Palatino Linotype"/>
          <w:color w:val="000000" w:themeColor="text1"/>
        </w:rPr>
        <w:t xml:space="preserv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3A22120" w14:textId="77777777" w:rsidR="00254809" w:rsidRPr="00605D9D" w:rsidRDefault="00254809" w:rsidP="00254809">
      <w:pPr>
        <w:contextualSpacing/>
        <w:rPr>
          <w:rFonts w:ascii="Palatino Linotype" w:hAnsi="Palatino Linotype"/>
          <w:b/>
          <w:color w:val="000000" w:themeColor="text1"/>
        </w:rPr>
      </w:pPr>
    </w:p>
    <w:p w14:paraId="2DDDBBCB"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De</w:t>
      </w:r>
      <w:r w:rsidRPr="00605D9D">
        <w:rPr>
          <w:rFonts w:ascii="Palatino Linotype" w:hAnsi="Palatino Linotype"/>
          <w:b/>
          <w:color w:val="000000" w:themeColor="text1"/>
        </w:rPr>
        <w:t xml:space="preserve"> </w:t>
      </w:r>
      <w:r w:rsidRPr="00605D9D">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w:t>
      </w:r>
      <w:r w:rsidRPr="00605D9D">
        <w:rPr>
          <w:rFonts w:ascii="Palatino Linotype" w:hAnsi="Palatino Linotype" w:cs="Times New Roman"/>
          <w:color w:val="000000" w:themeColor="text1"/>
          <w:lang w:eastAsia="es-ES_tradnl"/>
        </w:rPr>
        <w:t>adicionales</w:t>
      </w:r>
      <w:r w:rsidRPr="00605D9D">
        <w:rPr>
          <w:rFonts w:ascii="Palatino Linotype" w:hAnsi="Palatino Linotype"/>
          <w:color w:val="000000" w:themeColor="text1"/>
        </w:rPr>
        <w:t xml:space="preserve"> y por una sola vez, siempre y cuando justifiquen que subsisten las causas que dieron origen a su clasificación, mediante la aplicación de una prueba de daño. </w:t>
      </w:r>
    </w:p>
    <w:p w14:paraId="2E7A1544" w14:textId="77777777" w:rsidR="00254809" w:rsidRPr="00605D9D" w:rsidRDefault="00254809" w:rsidP="00254809">
      <w:pPr>
        <w:contextualSpacing/>
        <w:rPr>
          <w:rFonts w:ascii="Palatino Linotype" w:hAnsi="Palatino Linotype"/>
          <w:color w:val="000000" w:themeColor="text1"/>
        </w:rPr>
      </w:pPr>
    </w:p>
    <w:p w14:paraId="1C8EA63A"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 xml:space="preserve">Cuando expiren los plazos de clasificación o se trate de información cuya publicación pueda ocasionar la destrucción o inhabilitación de la infraestructura de carácter estratégico para la provisión de bienes o servicios públicos, que a juicio de </w:t>
      </w:r>
      <w:r w:rsidRPr="00605D9D">
        <w:rPr>
          <w:rFonts w:ascii="Palatino Linotype" w:hAnsi="Palatino Linotype" w:cs="Times New Roman"/>
          <w:color w:val="000000" w:themeColor="text1"/>
          <w:lang w:eastAsia="es-ES_tradnl"/>
        </w:rPr>
        <w:t>un</w:t>
      </w:r>
      <w:r w:rsidRPr="00605D9D">
        <w:rPr>
          <w:rFonts w:ascii="Palatino Linotype" w:hAnsi="Palatino Linotype"/>
          <w:color w:val="000000" w:themeColor="text1"/>
        </w:rPr>
        <w:t xml:space="preserve">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78BAE5A" w14:textId="77777777" w:rsidR="00254809" w:rsidRPr="00605D9D" w:rsidRDefault="00254809" w:rsidP="00254809">
      <w:pPr>
        <w:spacing w:line="360" w:lineRule="auto"/>
        <w:jc w:val="both"/>
        <w:rPr>
          <w:rFonts w:ascii="Palatino Linotype" w:hAnsi="Palatino Linotype" w:cs="Arial"/>
          <w:b/>
          <w:color w:val="000000" w:themeColor="text1"/>
        </w:rPr>
      </w:pPr>
    </w:p>
    <w:p w14:paraId="34AC7DC6" w14:textId="77777777" w:rsidR="00254809" w:rsidRPr="00605D9D" w:rsidRDefault="00254809" w:rsidP="00094A9A">
      <w:pPr>
        <w:keepNext/>
        <w:keepLines/>
        <w:numPr>
          <w:ilvl w:val="0"/>
          <w:numId w:val="6"/>
        </w:numPr>
        <w:pBdr>
          <w:top w:val="nil"/>
          <w:left w:val="nil"/>
          <w:bottom w:val="nil"/>
          <w:right w:val="nil"/>
          <w:between w:val="nil"/>
          <w:bar w:val="nil"/>
        </w:pBdr>
        <w:spacing w:before="40"/>
        <w:ind w:left="426" w:hanging="426"/>
        <w:contextualSpacing/>
        <w:jc w:val="both"/>
        <w:outlineLvl w:val="1"/>
        <w:rPr>
          <w:rFonts w:ascii="Palatino Linotype" w:eastAsiaTheme="majorEastAsia" w:hAnsi="Palatino Linotype" w:cstheme="majorBidi"/>
          <w:b/>
          <w:color w:val="000000" w:themeColor="text1"/>
        </w:rPr>
      </w:pPr>
      <w:bookmarkStart w:id="167" w:name="_Toc485631710"/>
      <w:bookmarkStart w:id="168" w:name="_Toc500756720"/>
      <w:bookmarkStart w:id="169" w:name="_Toc536691788"/>
      <w:bookmarkStart w:id="170" w:name="_Toc34825934"/>
      <w:bookmarkStart w:id="171" w:name="_Toc36048154"/>
      <w:bookmarkStart w:id="172" w:name="_Toc36048736"/>
      <w:r w:rsidRPr="00605D9D">
        <w:rPr>
          <w:rFonts w:ascii="Palatino Linotype" w:eastAsiaTheme="majorEastAsia" w:hAnsi="Palatino Linotype" w:cstheme="majorBidi"/>
          <w:b/>
          <w:color w:val="000000" w:themeColor="text1"/>
        </w:rPr>
        <w:t>Condiciones especiales de la clasificación de la información como confidencial.</w:t>
      </w:r>
      <w:bookmarkEnd w:id="167"/>
      <w:bookmarkEnd w:id="168"/>
      <w:bookmarkEnd w:id="169"/>
      <w:bookmarkEnd w:id="170"/>
      <w:bookmarkEnd w:id="171"/>
      <w:bookmarkEnd w:id="172"/>
    </w:p>
    <w:p w14:paraId="5861EEEB" w14:textId="77777777" w:rsidR="00254809" w:rsidRPr="00605D9D" w:rsidRDefault="00254809" w:rsidP="00254809">
      <w:pPr>
        <w:keepNext/>
        <w:keepLines/>
        <w:pBdr>
          <w:top w:val="nil"/>
          <w:left w:val="nil"/>
          <w:bottom w:val="nil"/>
          <w:right w:val="nil"/>
          <w:between w:val="nil"/>
          <w:bar w:val="nil"/>
        </w:pBdr>
        <w:spacing w:before="40"/>
        <w:ind w:left="426"/>
        <w:contextualSpacing/>
        <w:jc w:val="both"/>
        <w:outlineLvl w:val="1"/>
        <w:rPr>
          <w:rFonts w:ascii="Palatino Linotype" w:eastAsiaTheme="majorEastAsia" w:hAnsi="Palatino Linotype" w:cstheme="majorBidi"/>
          <w:b/>
          <w:color w:val="000000" w:themeColor="text1"/>
        </w:rPr>
      </w:pPr>
    </w:p>
    <w:p w14:paraId="40178CFB"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2884A54" w14:textId="77777777" w:rsidR="00254809" w:rsidRPr="00605D9D" w:rsidRDefault="00254809" w:rsidP="0025480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605D9D">
        <w:rPr>
          <w:rFonts w:ascii="Palatino Linotype" w:eastAsia="Times New Roman" w:hAnsi="Palatino Linotype" w:cs="Times New Roman"/>
          <w:bCs/>
          <w:color w:val="000000" w:themeColor="text1"/>
          <w:lang w:val="es-ES"/>
        </w:rPr>
        <w:t>I.</w:t>
      </w:r>
      <w:r w:rsidRPr="00605D9D">
        <w:rPr>
          <w:rFonts w:ascii="Palatino Linotype" w:eastAsia="Times New Roman" w:hAnsi="Palatino Linotype" w:cs="Times New Roman"/>
          <w:color w:val="000000" w:themeColor="text1"/>
          <w:lang w:val="es-ES"/>
        </w:rPr>
        <w:t xml:space="preserve"> La información se encuentre en registros públicos o fuentes de acceso público;</w:t>
      </w:r>
    </w:p>
    <w:p w14:paraId="21986DDB" w14:textId="77777777" w:rsidR="00254809" w:rsidRPr="00605D9D" w:rsidRDefault="00254809" w:rsidP="0025480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605D9D">
        <w:rPr>
          <w:rFonts w:ascii="Palatino Linotype" w:eastAsia="Times New Roman" w:hAnsi="Palatino Linotype" w:cs="Times New Roman"/>
          <w:bCs/>
          <w:color w:val="000000" w:themeColor="text1"/>
          <w:lang w:val="es-ES"/>
        </w:rPr>
        <w:t xml:space="preserve">II. </w:t>
      </w:r>
      <w:r w:rsidRPr="00605D9D">
        <w:rPr>
          <w:rFonts w:ascii="Palatino Linotype" w:eastAsia="Times New Roman" w:hAnsi="Palatino Linotype" w:cs="Times New Roman"/>
          <w:color w:val="000000" w:themeColor="text1"/>
          <w:lang w:val="es-ES"/>
        </w:rPr>
        <w:t>Por Ley tenga el carácter de pública;</w:t>
      </w:r>
    </w:p>
    <w:p w14:paraId="6FBB2F44" w14:textId="77777777" w:rsidR="00254809" w:rsidRPr="00605D9D" w:rsidRDefault="00254809" w:rsidP="00254809">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605D9D">
        <w:rPr>
          <w:rFonts w:ascii="Palatino Linotype" w:eastAsia="Times New Roman" w:hAnsi="Palatino Linotype" w:cs="Times New Roman"/>
          <w:bCs/>
          <w:color w:val="000000" w:themeColor="text1"/>
          <w:lang w:val="es-ES"/>
        </w:rPr>
        <w:t xml:space="preserve">III. </w:t>
      </w:r>
      <w:r w:rsidRPr="00605D9D">
        <w:rPr>
          <w:rFonts w:ascii="Palatino Linotype" w:eastAsia="Times New Roman" w:hAnsi="Palatino Linotype" w:cs="Times New Roman"/>
          <w:color w:val="000000" w:themeColor="text1"/>
          <w:lang w:val="es-ES"/>
        </w:rPr>
        <w:t xml:space="preserve">Exista una orden judicial; </w:t>
      </w:r>
    </w:p>
    <w:p w14:paraId="7B113331" w14:textId="77777777" w:rsidR="00254809" w:rsidRPr="00605D9D" w:rsidRDefault="00254809" w:rsidP="00254809">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605D9D">
        <w:rPr>
          <w:rFonts w:ascii="Palatino Linotype" w:eastAsia="Times New Roman" w:hAnsi="Palatino Linotype" w:cs="Times New Roman"/>
          <w:bCs/>
          <w:color w:val="000000" w:themeColor="text1"/>
          <w:lang w:val="es-ES"/>
        </w:rPr>
        <w:t xml:space="preserve">IV. </w:t>
      </w:r>
      <w:r w:rsidRPr="00605D9D">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14:paraId="5DE5E9CB" w14:textId="77777777" w:rsidR="00254809" w:rsidRPr="00605D9D" w:rsidRDefault="00254809" w:rsidP="00254809">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605D9D">
        <w:rPr>
          <w:rFonts w:ascii="Palatino Linotype" w:eastAsia="Times New Roman" w:hAnsi="Palatino Linotype" w:cs="Times New Roman"/>
          <w:bCs/>
          <w:color w:val="000000" w:themeColor="text1"/>
          <w:lang w:val="es-ES"/>
        </w:rPr>
        <w:t xml:space="preserve">V. </w:t>
      </w:r>
      <w:r w:rsidRPr="00605D9D">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846E87C"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Times New Roman"/>
          <w:color w:val="000000" w:themeColor="text1"/>
          <w:lang w:eastAsia="es-ES_tradnl"/>
        </w:rPr>
      </w:pPr>
      <w:r w:rsidRPr="00605D9D">
        <w:rPr>
          <w:rFonts w:ascii="Palatino Linotype" w:hAnsi="Palatino Linotype"/>
          <w:color w:val="000000" w:themeColor="text1"/>
        </w:rPr>
        <w:t>En</w:t>
      </w:r>
      <w:r w:rsidRPr="00605D9D">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w:t>
      </w:r>
      <w:r w:rsidRPr="00605D9D">
        <w:rPr>
          <w:rFonts w:ascii="Palatino Linotype" w:hAnsi="Palatino Linotype" w:cs="Times New Roman"/>
          <w:color w:val="000000" w:themeColor="text1"/>
          <w:lang w:eastAsia="es-ES_tradnl"/>
        </w:rPr>
        <w:lastRenderedPageBreak/>
        <w:t xml:space="preserve">discutido la Suprema Corte de Justicia de la Nación, los servidores públicos nos encontramos sujetos a un régimen menor de protección. </w:t>
      </w:r>
    </w:p>
    <w:p w14:paraId="3351D1C9" w14:textId="77777777" w:rsidR="00254809" w:rsidRPr="00605D9D" w:rsidRDefault="00254809" w:rsidP="00254809">
      <w:pPr>
        <w:shd w:val="clear" w:color="auto" w:fill="FFFFFF"/>
        <w:spacing w:before="240" w:afterAutospacing="1" w:line="360" w:lineRule="auto"/>
        <w:ind w:left="360"/>
        <w:contextualSpacing/>
        <w:jc w:val="both"/>
        <w:textAlignment w:val="baseline"/>
        <w:rPr>
          <w:rFonts w:ascii="Palatino Linotype" w:hAnsi="Palatino Linotype"/>
          <w:color w:val="000000" w:themeColor="text1"/>
        </w:rPr>
      </w:pPr>
    </w:p>
    <w:p w14:paraId="64E9E5B5"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Pero</w:t>
      </w:r>
      <w:r w:rsidRPr="00605D9D">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C1E3AD9" w14:textId="77777777" w:rsidR="00254809" w:rsidRPr="00605D9D" w:rsidRDefault="00254809" w:rsidP="00254809">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2EC49ED4"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olor w:val="000000" w:themeColor="text1"/>
        </w:rPr>
      </w:pPr>
      <w:r w:rsidRPr="00605D9D">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480DF891" w14:textId="77777777" w:rsidR="00254809" w:rsidRPr="00605D9D" w:rsidRDefault="00254809" w:rsidP="00254809">
      <w:pPr>
        <w:rPr>
          <w:rFonts w:ascii="Palatino Linotype" w:hAnsi="Palatino Linotype"/>
          <w:color w:val="000000" w:themeColor="text1"/>
        </w:rPr>
      </w:pPr>
    </w:p>
    <w:tbl>
      <w:tblPr>
        <w:tblStyle w:val="Tablaconcuadrcula2"/>
        <w:tblW w:w="8451" w:type="dxa"/>
        <w:tblLook w:val="04A0" w:firstRow="1" w:lastRow="0" w:firstColumn="1" w:lastColumn="0" w:noHBand="0" w:noVBand="1"/>
      </w:tblPr>
      <w:tblGrid>
        <w:gridCol w:w="2100"/>
        <w:gridCol w:w="1731"/>
        <w:gridCol w:w="2418"/>
        <w:gridCol w:w="2202"/>
      </w:tblGrid>
      <w:tr w:rsidR="00254809" w:rsidRPr="00605D9D" w14:paraId="53B2BDA4" w14:textId="77777777" w:rsidTr="00846E82">
        <w:tc>
          <w:tcPr>
            <w:tcW w:w="2155" w:type="dxa"/>
            <w:vMerge w:val="restart"/>
            <w:shd w:val="clear" w:color="auto" w:fill="C6D9F1" w:themeFill="text2" w:themeFillTint="33"/>
          </w:tcPr>
          <w:p w14:paraId="5B05AC70"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Requisitos previos</w:t>
            </w:r>
          </w:p>
        </w:tc>
        <w:tc>
          <w:tcPr>
            <w:tcW w:w="1759" w:type="dxa"/>
          </w:tcPr>
          <w:p w14:paraId="03B535C2"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 xml:space="preserve">Los sujetos obligados determinan que la información actualiza </w:t>
            </w:r>
            <w:r w:rsidRPr="00605D9D">
              <w:rPr>
                <w:rFonts w:ascii="Palatino Linotype" w:hAnsi="Palatino Linotype"/>
                <w:color w:val="000000" w:themeColor="text1"/>
              </w:rPr>
              <w:lastRenderedPageBreak/>
              <w:t>alguno de los supuestos de clasificación:</w:t>
            </w:r>
          </w:p>
        </w:tc>
        <w:tc>
          <w:tcPr>
            <w:tcW w:w="2269" w:type="dxa"/>
          </w:tcPr>
          <w:p w14:paraId="59DC0A9F" w14:textId="77777777" w:rsidR="00254809" w:rsidRPr="00605D9D" w:rsidRDefault="00254809" w:rsidP="00846E82">
            <w:pPr>
              <w:jc w:val="both"/>
              <w:rPr>
                <w:rFonts w:ascii="Palatino Linotype" w:hAnsi="Palatino Linotype"/>
                <w:color w:val="000000" w:themeColor="text1"/>
              </w:rPr>
            </w:pPr>
          </w:p>
          <w:p w14:paraId="699069F9" w14:textId="77777777" w:rsidR="00254809" w:rsidRPr="00605D9D" w:rsidRDefault="00254809" w:rsidP="00846E82">
            <w:pPr>
              <w:jc w:val="both"/>
              <w:rPr>
                <w:rFonts w:ascii="Palatino Linotype" w:hAnsi="Palatino Linotype"/>
                <w:color w:val="000000" w:themeColor="text1"/>
              </w:rPr>
            </w:pPr>
          </w:p>
          <w:p w14:paraId="643E6B18" w14:textId="77777777" w:rsidR="00254809" w:rsidRPr="00605D9D" w:rsidRDefault="00254809" w:rsidP="00846E82">
            <w:pPr>
              <w:jc w:val="both"/>
              <w:rPr>
                <w:rFonts w:ascii="Palatino Linotype" w:hAnsi="Palatino Linotype"/>
                <w:color w:val="000000" w:themeColor="text1"/>
              </w:rPr>
            </w:pPr>
          </w:p>
          <w:p w14:paraId="499F584D" w14:textId="77777777" w:rsidR="00254809" w:rsidRPr="00605D9D" w:rsidRDefault="00254809" w:rsidP="00094A9A">
            <w:pPr>
              <w:numPr>
                <w:ilvl w:val="0"/>
                <w:numId w:val="4"/>
              </w:numPr>
              <w:contextualSpacing/>
              <w:jc w:val="both"/>
              <w:rPr>
                <w:rFonts w:ascii="Palatino Linotype" w:hAnsi="Palatino Linotype"/>
                <w:color w:val="000000" w:themeColor="text1"/>
              </w:rPr>
            </w:pPr>
            <w:r w:rsidRPr="00605D9D">
              <w:rPr>
                <w:rFonts w:ascii="Palatino Linotype" w:hAnsi="Palatino Linotype"/>
                <w:color w:val="000000" w:themeColor="text1"/>
              </w:rPr>
              <w:t xml:space="preserve">Confidencialidad </w:t>
            </w:r>
          </w:p>
          <w:p w14:paraId="010B60FC" w14:textId="77777777" w:rsidR="00254809" w:rsidRPr="00605D9D" w:rsidRDefault="00254809" w:rsidP="00094A9A">
            <w:pPr>
              <w:numPr>
                <w:ilvl w:val="0"/>
                <w:numId w:val="4"/>
              </w:numPr>
              <w:contextualSpacing/>
              <w:jc w:val="both"/>
              <w:rPr>
                <w:rFonts w:ascii="Palatino Linotype" w:hAnsi="Palatino Linotype"/>
                <w:color w:val="000000" w:themeColor="text1"/>
              </w:rPr>
            </w:pPr>
            <w:r w:rsidRPr="00605D9D">
              <w:rPr>
                <w:rFonts w:ascii="Palatino Linotype" w:hAnsi="Palatino Linotype"/>
                <w:color w:val="000000" w:themeColor="text1"/>
              </w:rPr>
              <w:t>Reserva</w:t>
            </w:r>
          </w:p>
        </w:tc>
        <w:tc>
          <w:tcPr>
            <w:tcW w:w="2268" w:type="dxa"/>
          </w:tcPr>
          <w:p w14:paraId="2C946350" w14:textId="77777777" w:rsidR="00254809" w:rsidRPr="00605D9D" w:rsidRDefault="00254809" w:rsidP="00846E82">
            <w:pPr>
              <w:jc w:val="both"/>
              <w:rPr>
                <w:rFonts w:ascii="Palatino Linotype" w:hAnsi="Palatino Linotype"/>
                <w:color w:val="000000" w:themeColor="text1"/>
              </w:rPr>
            </w:pPr>
          </w:p>
        </w:tc>
      </w:tr>
      <w:tr w:rsidR="00254809" w:rsidRPr="00605D9D" w14:paraId="1F84CC68" w14:textId="77777777" w:rsidTr="00846E82">
        <w:tc>
          <w:tcPr>
            <w:tcW w:w="2155" w:type="dxa"/>
            <w:vMerge/>
            <w:shd w:val="clear" w:color="auto" w:fill="C6D9F1" w:themeFill="text2" w:themeFillTint="33"/>
          </w:tcPr>
          <w:p w14:paraId="0B223029" w14:textId="77777777" w:rsidR="00254809" w:rsidRPr="00605D9D" w:rsidRDefault="00254809" w:rsidP="00846E82">
            <w:pPr>
              <w:jc w:val="both"/>
              <w:rPr>
                <w:rFonts w:ascii="Palatino Linotype" w:hAnsi="Palatino Linotype"/>
                <w:color w:val="000000" w:themeColor="text1"/>
              </w:rPr>
            </w:pPr>
          </w:p>
        </w:tc>
        <w:tc>
          <w:tcPr>
            <w:tcW w:w="1759" w:type="dxa"/>
          </w:tcPr>
          <w:p w14:paraId="399E3C28"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0676AB44" w14:textId="77777777" w:rsidR="00254809" w:rsidRPr="00605D9D" w:rsidRDefault="00254809" w:rsidP="00846E82">
            <w:pPr>
              <w:jc w:val="both"/>
              <w:rPr>
                <w:rFonts w:ascii="Palatino Linotype" w:hAnsi="Palatino Linotype"/>
                <w:color w:val="000000" w:themeColor="text1"/>
              </w:rPr>
            </w:pPr>
          </w:p>
        </w:tc>
        <w:tc>
          <w:tcPr>
            <w:tcW w:w="2268" w:type="dxa"/>
          </w:tcPr>
          <w:p w14:paraId="1195164A" w14:textId="77777777" w:rsidR="00254809" w:rsidRPr="00605D9D" w:rsidRDefault="00254809" w:rsidP="00846E82">
            <w:pPr>
              <w:jc w:val="both"/>
              <w:rPr>
                <w:rFonts w:ascii="Palatino Linotype" w:hAnsi="Palatino Linotype"/>
                <w:color w:val="000000" w:themeColor="text1"/>
              </w:rPr>
            </w:pPr>
          </w:p>
        </w:tc>
      </w:tr>
      <w:tr w:rsidR="00254809" w:rsidRPr="00605D9D" w14:paraId="28F77ACD" w14:textId="77777777" w:rsidTr="00846E82">
        <w:tc>
          <w:tcPr>
            <w:tcW w:w="2155" w:type="dxa"/>
            <w:vMerge/>
            <w:shd w:val="clear" w:color="auto" w:fill="C6D9F1" w:themeFill="text2" w:themeFillTint="33"/>
          </w:tcPr>
          <w:p w14:paraId="44A27C1C" w14:textId="77777777" w:rsidR="00254809" w:rsidRPr="00605D9D" w:rsidRDefault="00254809" w:rsidP="00846E82">
            <w:pPr>
              <w:jc w:val="both"/>
              <w:rPr>
                <w:rFonts w:ascii="Palatino Linotype" w:hAnsi="Palatino Linotype"/>
                <w:color w:val="000000" w:themeColor="text1"/>
              </w:rPr>
            </w:pPr>
          </w:p>
        </w:tc>
        <w:tc>
          <w:tcPr>
            <w:tcW w:w="1759" w:type="dxa"/>
          </w:tcPr>
          <w:p w14:paraId="28801F35"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La clasificación de la información se realiza al momento de:</w:t>
            </w:r>
          </w:p>
        </w:tc>
        <w:tc>
          <w:tcPr>
            <w:tcW w:w="2269" w:type="dxa"/>
          </w:tcPr>
          <w:p w14:paraId="5639F058" w14:textId="77777777" w:rsidR="00254809" w:rsidRPr="00605D9D" w:rsidRDefault="00254809" w:rsidP="00094A9A">
            <w:pPr>
              <w:numPr>
                <w:ilvl w:val="0"/>
                <w:numId w:val="3"/>
              </w:numPr>
              <w:contextualSpacing/>
              <w:jc w:val="both"/>
              <w:rPr>
                <w:rFonts w:ascii="Palatino Linotype" w:hAnsi="Palatino Linotype"/>
                <w:color w:val="000000" w:themeColor="text1"/>
              </w:rPr>
            </w:pPr>
            <w:r w:rsidRPr="00605D9D">
              <w:rPr>
                <w:rFonts w:ascii="Palatino Linotype" w:hAnsi="Palatino Linotype"/>
                <w:color w:val="000000" w:themeColor="text1"/>
              </w:rPr>
              <w:t>Atender una solicitud</w:t>
            </w:r>
          </w:p>
          <w:p w14:paraId="07C653BD" w14:textId="77777777" w:rsidR="00254809" w:rsidRPr="00605D9D" w:rsidRDefault="00254809" w:rsidP="00094A9A">
            <w:pPr>
              <w:numPr>
                <w:ilvl w:val="0"/>
                <w:numId w:val="3"/>
              </w:numPr>
              <w:contextualSpacing/>
              <w:jc w:val="both"/>
              <w:rPr>
                <w:rFonts w:ascii="Palatino Linotype" w:hAnsi="Palatino Linotype"/>
                <w:color w:val="000000" w:themeColor="text1"/>
              </w:rPr>
            </w:pPr>
            <w:r w:rsidRPr="00605D9D">
              <w:rPr>
                <w:rFonts w:ascii="Palatino Linotype" w:hAnsi="Palatino Linotype"/>
                <w:color w:val="000000" w:themeColor="text1"/>
              </w:rPr>
              <w:t>Por mandato de una autoridad competente</w:t>
            </w:r>
          </w:p>
          <w:p w14:paraId="5E871F1F" w14:textId="77777777" w:rsidR="00254809" w:rsidRPr="00605D9D" w:rsidRDefault="00254809" w:rsidP="00094A9A">
            <w:pPr>
              <w:numPr>
                <w:ilvl w:val="0"/>
                <w:numId w:val="3"/>
              </w:numPr>
              <w:contextualSpacing/>
              <w:jc w:val="both"/>
              <w:rPr>
                <w:rFonts w:ascii="Palatino Linotype" w:hAnsi="Palatino Linotype"/>
                <w:color w:val="000000" w:themeColor="text1"/>
              </w:rPr>
            </w:pPr>
            <w:r w:rsidRPr="00605D9D">
              <w:rPr>
                <w:rFonts w:ascii="Palatino Linotype" w:hAnsi="Palatino Linotype"/>
                <w:color w:val="000000" w:themeColor="text1"/>
              </w:rPr>
              <w:t>Para elaborar una versión pública y cumplir una obligación de transparencia</w:t>
            </w:r>
          </w:p>
        </w:tc>
        <w:tc>
          <w:tcPr>
            <w:tcW w:w="2268" w:type="dxa"/>
          </w:tcPr>
          <w:p w14:paraId="00C1E193" w14:textId="77777777" w:rsidR="00254809" w:rsidRPr="00605D9D" w:rsidRDefault="00254809" w:rsidP="00846E82">
            <w:pPr>
              <w:jc w:val="both"/>
              <w:rPr>
                <w:rFonts w:ascii="Palatino Linotype" w:hAnsi="Palatino Linotype"/>
                <w:color w:val="000000" w:themeColor="text1"/>
              </w:rPr>
            </w:pPr>
          </w:p>
        </w:tc>
      </w:tr>
      <w:tr w:rsidR="00254809" w:rsidRPr="00605D9D" w14:paraId="2D203FD6" w14:textId="77777777" w:rsidTr="00846E82">
        <w:tc>
          <w:tcPr>
            <w:tcW w:w="2155" w:type="dxa"/>
            <w:vMerge/>
            <w:shd w:val="clear" w:color="auto" w:fill="C6D9F1" w:themeFill="text2" w:themeFillTint="33"/>
          </w:tcPr>
          <w:p w14:paraId="392EDF5E" w14:textId="77777777" w:rsidR="00254809" w:rsidRPr="00605D9D" w:rsidRDefault="00254809" w:rsidP="00846E82">
            <w:pPr>
              <w:jc w:val="both"/>
              <w:rPr>
                <w:rFonts w:ascii="Palatino Linotype" w:hAnsi="Palatino Linotype"/>
                <w:color w:val="000000" w:themeColor="text1"/>
              </w:rPr>
            </w:pPr>
          </w:p>
        </w:tc>
        <w:tc>
          <w:tcPr>
            <w:tcW w:w="1759" w:type="dxa"/>
          </w:tcPr>
          <w:p w14:paraId="563BF6C5"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No se pueden emitir acuerdos de carácter general ni particular</w:t>
            </w:r>
          </w:p>
        </w:tc>
        <w:tc>
          <w:tcPr>
            <w:tcW w:w="2269" w:type="dxa"/>
          </w:tcPr>
          <w:p w14:paraId="5576CF03"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49F09210" w14:textId="77777777" w:rsidR="00254809" w:rsidRPr="00605D9D" w:rsidRDefault="00254809" w:rsidP="00846E82">
            <w:pPr>
              <w:jc w:val="both"/>
              <w:rPr>
                <w:rFonts w:ascii="Palatino Linotype" w:hAnsi="Palatino Linotype"/>
                <w:color w:val="000000" w:themeColor="text1"/>
              </w:rPr>
            </w:pPr>
          </w:p>
        </w:tc>
      </w:tr>
      <w:tr w:rsidR="00254809" w:rsidRPr="00605D9D" w14:paraId="2BF69552" w14:textId="77777777" w:rsidTr="00846E82">
        <w:tc>
          <w:tcPr>
            <w:tcW w:w="2155" w:type="dxa"/>
            <w:vMerge w:val="restart"/>
            <w:shd w:val="clear" w:color="auto" w:fill="C6D9F1" w:themeFill="text2" w:themeFillTint="33"/>
          </w:tcPr>
          <w:p w14:paraId="493DCE48"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lastRenderedPageBreak/>
              <w:t>Supuestos de clasificación</w:t>
            </w:r>
          </w:p>
        </w:tc>
        <w:tc>
          <w:tcPr>
            <w:tcW w:w="1759" w:type="dxa"/>
          </w:tcPr>
          <w:p w14:paraId="631F7C51"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Para clasificar la información como reservada hay</w:t>
            </w:r>
          </w:p>
        </w:tc>
        <w:tc>
          <w:tcPr>
            <w:tcW w:w="2269" w:type="dxa"/>
          </w:tcPr>
          <w:p w14:paraId="49F1194D" w14:textId="77777777" w:rsidR="00254809" w:rsidRPr="00605D9D" w:rsidRDefault="00254809" w:rsidP="00094A9A">
            <w:pPr>
              <w:numPr>
                <w:ilvl w:val="0"/>
                <w:numId w:val="5"/>
              </w:numPr>
              <w:contextualSpacing/>
              <w:jc w:val="both"/>
              <w:rPr>
                <w:rFonts w:ascii="Palatino Linotype" w:hAnsi="Palatino Linotype"/>
                <w:color w:val="000000" w:themeColor="text1"/>
              </w:rPr>
            </w:pPr>
            <w:r w:rsidRPr="00605D9D">
              <w:rPr>
                <w:rFonts w:ascii="Palatino Linotype" w:hAnsi="Palatino Linotype"/>
                <w:color w:val="000000" w:themeColor="text1"/>
              </w:rPr>
              <w:t>11 supuestos en la Ley Estatal</w:t>
            </w:r>
          </w:p>
          <w:p w14:paraId="41646BB3" w14:textId="77777777" w:rsidR="00254809" w:rsidRPr="00605D9D" w:rsidRDefault="00254809" w:rsidP="00094A9A">
            <w:pPr>
              <w:numPr>
                <w:ilvl w:val="0"/>
                <w:numId w:val="5"/>
              </w:numPr>
              <w:contextualSpacing/>
              <w:jc w:val="both"/>
              <w:rPr>
                <w:rFonts w:ascii="Palatino Linotype" w:hAnsi="Palatino Linotype"/>
                <w:color w:val="000000" w:themeColor="text1"/>
              </w:rPr>
            </w:pPr>
            <w:r w:rsidRPr="00605D9D">
              <w:rPr>
                <w:rFonts w:ascii="Palatino Linotype" w:hAnsi="Palatino Linotype"/>
                <w:color w:val="000000" w:themeColor="text1"/>
              </w:rPr>
              <w:t>13 supuestos en la Ley General</w:t>
            </w:r>
          </w:p>
        </w:tc>
        <w:tc>
          <w:tcPr>
            <w:tcW w:w="2268" w:type="dxa"/>
          </w:tcPr>
          <w:p w14:paraId="44848BDE"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El sujeto obligado debe identificar claramente la información que se pretende clasificar y realizar un juicio de subsunción o encaje</w:t>
            </w:r>
          </w:p>
        </w:tc>
      </w:tr>
      <w:tr w:rsidR="00254809" w:rsidRPr="00605D9D" w14:paraId="20BF10ED" w14:textId="77777777" w:rsidTr="00846E82">
        <w:tc>
          <w:tcPr>
            <w:tcW w:w="2155" w:type="dxa"/>
            <w:vMerge/>
            <w:shd w:val="clear" w:color="auto" w:fill="C6D9F1" w:themeFill="text2" w:themeFillTint="33"/>
          </w:tcPr>
          <w:p w14:paraId="2DCB442E" w14:textId="77777777" w:rsidR="00254809" w:rsidRPr="00605D9D" w:rsidRDefault="00254809" w:rsidP="00846E82">
            <w:pPr>
              <w:jc w:val="both"/>
              <w:rPr>
                <w:rFonts w:ascii="Palatino Linotype" w:hAnsi="Palatino Linotype"/>
                <w:color w:val="000000" w:themeColor="text1"/>
              </w:rPr>
            </w:pPr>
          </w:p>
        </w:tc>
        <w:tc>
          <w:tcPr>
            <w:tcW w:w="1759" w:type="dxa"/>
          </w:tcPr>
          <w:p w14:paraId="6A0366EF"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Para clasificar la información como confidencial hay</w:t>
            </w:r>
          </w:p>
        </w:tc>
        <w:tc>
          <w:tcPr>
            <w:tcW w:w="2269" w:type="dxa"/>
          </w:tcPr>
          <w:p w14:paraId="1F90D0F1"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que considerar la definición de dato personal</w:t>
            </w:r>
          </w:p>
        </w:tc>
        <w:tc>
          <w:tcPr>
            <w:tcW w:w="2268" w:type="dxa"/>
          </w:tcPr>
          <w:p w14:paraId="11AC7988" w14:textId="77777777" w:rsidR="00254809" w:rsidRPr="00605D9D" w:rsidRDefault="00254809" w:rsidP="00846E82">
            <w:pPr>
              <w:jc w:val="both"/>
              <w:rPr>
                <w:rFonts w:ascii="Palatino Linotype" w:hAnsi="Palatino Linotype"/>
                <w:color w:val="000000" w:themeColor="text1"/>
              </w:rPr>
            </w:pPr>
          </w:p>
        </w:tc>
      </w:tr>
      <w:tr w:rsidR="00254809" w:rsidRPr="00605D9D" w14:paraId="28A2A470" w14:textId="77777777" w:rsidTr="00846E82">
        <w:tc>
          <w:tcPr>
            <w:tcW w:w="2155" w:type="dxa"/>
            <w:vMerge/>
            <w:shd w:val="clear" w:color="auto" w:fill="C6D9F1" w:themeFill="text2" w:themeFillTint="33"/>
          </w:tcPr>
          <w:p w14:paraId="5CF9289E" w14:textId="77777777" w:rsidR="00254809" w:rsidRPr="00605D9D" w:rsidRDefault="00254809" w:rsidP="00846E82">
            <w:pPr>
              <w:jc w:val="both"/>
              <w:rPr>
                <w:rFonts w:ascii="Palatino Linotype" w:hAnsi="Palatino Linotype"/>
                <w:color w:val="000000" w:themeColor="text1"/>
              </w:rPr>
            </w:pPr>
          </w:p>
        </w:tc>
        <w:tc>
          <w:tcPr>
            <w:tcW w:w="1759" w:type="dxa"/>
          </w:tcPr>
          <w:p w14:paraId="5D980B0A"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Estos supuestos se aplican de manera restrictiva y estricta, no pueden ampliarse</w:t>
            </w:r>
          </w:p>
        </w:tc>
        <w:tc>
          <w:tcPr>
            <w:tcW w:w="2269" w:type="dxa"/>
          </w:tcPr>
          <w:p w14:paraId="2CEC7013" w14:textId="77777777" w:rsidR="00254809" w:rsidRPr="00605D9D" w:rsidRDefault="00254809" w:rsidP="00846E82">
            <w:pPr>
              <w:jc w:val="both"/>
              <w:rPr>
                <w:rFonts w:ascii="Palatino Linotype" w:hAnsi="Palatino Linotype"/>
                <w:color w:val="000000" w:themeColor="text1"/>
              </w:rPr>
            </w:pPr>
          </w:p>
        </w:tc>
        <w:tc>
          <w:tcPr>
            <w:tcW w:w="2268" w:type="dxa"/>
          </w:tcPr>
          <w:p w14:paraId="059462E5" w14:textId="77777777" w:rsidR="00254809" w:rsidRPr="00605D9D" w:rsidRDefault="00254809" w:rsidP="00846E82">
            <w:pPr>
              <w:jc w:val="both"/>
              <w:rPr>
                <w:rFonts w:ascii="Palatino Linotype" w:hAnsi="Palatino Linotype"/>
                <w:color w:val="000000" w:themeColor="text1"/>
              </w:rPr>
            </w:pPr>
          </w:p>
        </w:tc>
      </w:tr>
      <w:tr w:rsidR="00254809" w:rsidRPr="00605D9D" w14:paraId="75DD057A" w14:textId="77777777" w:rsidTr="00846E82">
        <w:tc>
          <w:tcPr>
            <w:tcW w:w="2155" w:type="dxa"/>
            <w:vMerge w:val="restart"/>
            <w:shd w:val="clear" w:color="auto" w:fill="C6D9F1" w:themeFill="text2" w:themeFillTint="33"/>
          </w:tcPr>
          <w:p w14:paraId="028B2DD7"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Excepciones a la clasificación de reserva</w:t>
            </w:r>
          </w:p>
        </w:tc>
        <w:tc>
          <w:tcPr>
            <w:tcW w:w="1759" w:type="dxa"/>
            <w:vMerge w:val="restart"/>
          </w:tcPr>
          <w:p w14:paraId="306A39B8"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No puede clasificarse como información reservada la concerniente a:</w:t>
            </w:r>
          </w:p>
        </w:tc>
        <w:tc>
          <w:tcPr>
            <w:tcW w:w="2269" w:type="dxa"/>
          </w:tcPr>
          <w:p w14:paraId="76350C8D"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Actos (probados o en investigación) graves de violaciones a derechos humanos</w:t>
            </w:r>
          </w:p>
        </w:tc>
        <w:tc>
          <w:tcPr>
            <w:tcW w:w="2268" w:type="dxa"/>
          </w:tcPr>
          <w:p w14:paraId="6C2F83B7" w14:textId="77777777" w:rsidR="00254809" w:rsidRPr="00605D9D" w:rsidRDefault="00254809" w:rsidP="00846E82">
            <w:pPr>
              <w:jc w:val="both"/>
              <w:rPr>
                <w:rFonts w:ascii="Palatino Linotype" w:hAnsi="Palatino Linotype"/>
                <w:color w:val="000000" w:themeColor="text1"/>
              </w:rPr>
            </w:pPr>
          </w:p>
        </w:tc>
      </w:tr>
      <w:tr w:rsidR="00254809" w:rsidRPr="00605D9D" w14:paraId="0D224F59" w14:textId="77777777" w:rsidTr="00846E82">
        <w:tc>
          <w:tcPr>
            <w:tcW w:w="2155" w:type="dxa"/>
            <w:vMerge/>
            <w:shd w:val="clear" w:color="auto" w:fill="C6D9F1" w:themeFill="text2" w:themeFillTint="33"/>
          </w:tcPr>
          <w:p w14:paraId="3B281F38" w14:textId="77777777" w:rsidR="00254809" w:rsidRPr="00605D9D" w:rsidRDefault="00254809" w:rsidP="00846E82">
            <w:pPr>
              <w:jc w:val="both"/>
              <w:rPr>
                <w:rFonts w:ascii="Palatino Linotype" w:hAnsi="Palatino Linotype"/>
                <w:color w:val="000000" w:themeColor="text1"/>
              </w:rPr>
            </w:pPr>
          </w:p>
        </w:tc>
        <w:tc>
          <w:tcPr>
            <w:tcW w:w="1759" w:type="dxa"/>
            <w:vMerge/>
          </w:tcPr>
          <w:p w14:paraId="0D42719A" w14:textId="77777777" w:rsidR="00254809" w:rsidRPr="00605D9D" w:rsidRDefault="00254809" w:rsidP="00846E82">
            <w:pPr>
              <w:jc w:val="both"/>
              <w:rPr>
                <w:rFonts w:ascii="Palatino Linotype" w:hAnsi="Palatino Linotype"/>
                <w:color w:val="000000" w:themeColor="text1"/>
              </w:rPr>
            </w:pPr>
          </w:p>
        </w:tc>
        <w:tc>
          <w:tcPr>
            <w:tcW w:w="2269" w:type="dxa"/>
          </w:tcPr>
          <w:p w14:paraId="490CD4A5"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Delitos de lessa humanidad</w:t>
            </w:r>
          </w:p>
        </w:tc>
        <w:tc>
          <w:tcPr>
            <w:tcW w:w="2268" w:type="dxa"/>
          </w:tcPr>
          <w:p w14:paraId="0C46A486" w14:textId="77777777" w:rsidR="00254809" w:rsidRPr="00605D9D" w:rsidRDefault="00254809" w:rsidP="00846E82">
            <w:pPr>
              <w:jc w:val="both"/>
              <w:rPr>
                <w:rFonts w:ascii="Palatino Linotype" w:hAnsi="Palatino Linotype"/>
                <w:color w:val="000000" w:themeColor="text1"/>
              </w:rPr>
            </w:pPr>
          </w:p>
        </w:tc>
      </w:tr>
      <w:tr w:rsidR="00254809" w:rsidRPr="00605D9D" w14:paraId="0D46C8D2" w14:textId="77777777" w:rsidTr="00846E82">
        <w:tc>
          <w:tcPr>
            <w:tcW w:w="2155" w:type="dxa"/>
            <w:vMerge/>
            <w:shd w:val="clear" w:color="auto" w:fill="C6D9F1" w:themeFill="text2" w:themeFillTint="33"/>
          </w:tcPr>
          <w:p w14:paraId="784AB251" w14:textId="77777777" w:rsidR="00254809" w:rsidRPr="00605D9D" w:rsidRDefault="00254809" w:rsidP="00846E82">
            <w:pPr>
              <w:jc w:val="both"/>
              <w:rPr>
                <w:rFonts w:ascii="Palatino Linotype" w:hAnsi="Palatino Linotype"/>
                <w:color w:val="000000" w:themeColor="text1"/>
              </w:rPr>
            </w:pPr>
          </w:p>
        </w:tc>
        <w:tc>
          <w:tcPr>
            <w:tcW w:w="1759" w:type="dxa"/>
            <w:vMerge/>
          </w:tcPr>
          <w:p w14:paraId="64A7B4FA" w14:textId="77777777" w:rsidR="00254809" w:rsidRPr="00605D9D" w:rsidRDefault="00254809" w:rsidP="00846E82">
            <w:pPr>
              <w:jc w:val="both"/>
              <w:rPr>
                <w:rFonts w:ascii="Palatino Linotype" w:hAnsi="Palatino Linotype"/>
                <w:color w:val="000000" w:themeColor="text1"/>
              </w:rPr>
            </w:pPr>
          </w:p>
        </w:tc>
        <w:tc>
          <w:tcPr>
            <w:tcW w:w="2269" w:type="dxa"/>
          </w:tcPr>
          <w:p w14:paraId="10D6B5DD"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Actos de Corrupción</w:t>
            </w:r>
          </w:p>
        </w:tc>
        <w:tc>
          <w:tcPr>
            <w:tcW w:w="2268" w:type="dxa"/>
          </w:tcPr>
          <w:p w14:paraId="180B8700"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 xml:space="preserve">Los comprendidos en el Título Sexto </w:t>
            </w:r>
            <w:r w:rsidRPr="00605D9D">
              <w:rPr>
                <w:rFonts w:ascii="Palatino Linotype" w:hAnsi="Palatino Linotype"/>
                <w:color w:val="000000" w:themeColor="text1"/>
              </w:rPr>
              <w:lastRenderedPageBreak/>
              <w:t>del Código Penal del Estado</w:t>
            </w:r>
          </w:p>
        </w:tc>
      </w:tr>
      <w:tr w:rsidR="00254809" w:rsidRPr="00605D9D" w14:paraId="02113ECE" w14:textId="77777777" w:rsidTr="00846E82">
        <w:tc>
          <w:tcPr>
            <w:tcW w:w="2155" w:type="dxa"/>
            <w:vMerge w:val="restart"/>
            <w:shd w:val="clear" w:color="auto" w:fill="C6D9F1" w:themeFill="text2" w:themeFillTint="33"/>
          </w:tcPr>
          <w:p w14:paraId="6F92CE25" w14:textId="77777777" w:rsidR="00254809" w:rsidRPr="00605D9D" w:rsidRDefault="00254809" w:rsidP="00846E82">
            <w:pPr>
              <w:shd w:val="clear" w:color="auto" w:fill="AADAF8"/>
              <w:jc w:val="both"/>
              <w:rPr>
                <w:rFonts w:ascii="Palatino Linotype" w:hAnsi="Palatino Linotype"/>
                <w:color w:val="000000" w:themeColor="text1"/>
              </w:rPr>
            </w:pPr>
            <w:r w:rsidRPr="00605D9D">
              <w:rPr>
                <w:rFonts w:ascii="Palatino Linotype" w:hAnsi="Palatino Linotype"/>
                <w:color w:val="000000" w:themeColor="text1"/>
              </w:rPr>
              <w:lastRenderedPageBreak/>
              <w:t>Participación del Comité de Transparencia</w:t>
            </w:r>
          </w:p>
        </w:tc>
        <w:tc>
          <w:tcPr>
            <w:tcW w:w="1759" w:type="dxa"/>
            <w:vMerge w:val="restart"/>
          </w:tcPr>
          <w:p w14:paraId="6DFB4192"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Formalidades</w:t>
            </w:r>
          </w:p>
        </w:tc>
        <w:tc>
          <w:tcPr>
            <w:tcW w:w="2269" w:type="dxa"/>
          </w:tcPr>
          <w:p w14:paraId="5B0F800A"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El Comité debe de estar debidamente integrado</w:t>
            </w:r>
          </w:p>
        </w:tc>
        <w:tc>
          <w:tcPr>
            <w:tcW w:w="2268" w:type="dxa"/>
          </w:tcPr>
          <w:p w14:paraId="7CAFDF2A" w14:textId="77777777" w:rsidR="00254809" w:rsidRPr="00605D9D" w:rsidRDefault="00254809" w:rsidP="00846E82">
            <w:pPr>
              <w:jc w:val="both"/>
              <w:rPr>
                <w:rFonts w:ascii="Palatino Linotype" w:hAnsi="Palatino Linotype"/>
                <w:color w:val="000000" w:themeColor="text1"/>
              </w:rPr>
            </w:pPr>
          </w:p>
        </w:tc>
      </w:tr>
      <w:tr w:rsidR="00254809" w:rsidRPr="00605D9D" w14:paraId="776A4BF8" w14:textId="77777777" w:rsidTr="00846E82">
        <w:tc>
          <w:tcPr>
            <w:tcW w:w="2155" w:type="dxa"/>
            <w:vMerge/>
            <w:shd w:val="clear" w:color="auto" w:fill="C6D9F1" w:themeFill="text2" w:themeFillTint="33"/>
          </w:tcPr>
          <w:p w14:paraId="6AA311B7" w14:textId="77777777" w:rsidR="00254809" w:rsidRPr="00605D9D" w:rsidRDefault="00254809" w:rsidP="00846E82">
            <w:pPr>
              <w:jc w:val="both"/>
              <w:rPr>
                <w:rFonts w:ascii="Palatino Linotype" w:hAnsi="Palatino Linotype"/>
                <w:color w:val="000000" w:themeColor="text1"/>
              </w:rPr>
            </w:pPr>
          </w:p>
        </w:tc>
        <w:tc>
          <w:tcPr>
            <w:tcW w:w="1759" w:type="dxa"/>
            <w:vMerge/>
          </w:tcPr>
          <w:p w14:paraId="0CEB921F" w14:textId="77777777" w:rsidR="00254809" w:rsidRPr="00605D9D" w:rsidRDefault="00254809" w:rsidP="00846E82">
            <w:pPr>
              <w:jc w:val="both"/>
              <w:rPr>
                <w:rFonts w:ascii="Palatino Linotype" w:hAnsi="Palatino Linotype"/>
                <w:color w:val="000000" w:themeColor="text1"/>
              </w:rPr>
            </w:pPr>
          </w:p>
        </w:tc>
        <w:tc>
          <w:tcPr>
            <w:tcW w:w="2269" w:type="dxa"/>
          </w:tcPr>
          <w:p w14:paraId="44516450"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01821B9F" w14:textId="77777777" w:rsidR="00254809" w:rsidRPr="00605D9D" w:rsidRDefault="00254809" w:rsidP="00846E82">
            <w:pPr>
              <w:jc w:val="both"/>
              <w:rPr>
                <w:rFonts w:ascii="Palatino Linotype" w:hAnsi="Palatino Linotype"/>
                <w:color w:val="000000" w:themeColor="text1"/>
              </w:rPr>
            </w:pPr>
          </w:p>
        </w:tc>
      </w:tr>
      <w:tr w:rsidR="00254809" w:rsidRPr="00605D9D" w14:paraId="5D1358CC" w14:textId="77777777" w:rsidTr="00846E82">
        <w:tc>
          <w:tcPr>
            <w:tcW w:w="2155" w:type="dxa"/>
            <w:shd w:val="clear" w:color="auto" w:fill="C6D9F1" w:themeFill="text2" w:themeFillTint="33"/>
          </w:tcPr>
          <w:p w14:paraId="43F1658D"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Fondo del acuerdo de clasificación</w:t>
            </w:r>
          </w:p>
        </w:tc>
        <w:tc>
          <w:tcPr>
            <w:tcW w:w="1759" w:type="dxa"/>
          </w:tcPr>
          <w:p w14:paraId="1ED1AC5D"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La carga de la prueba para justificar la restricción corresponde al sujeto obligado</w:t>
            </w:r>
          </w:p>
        </w:tc>
        <w:tc>
          <w:tcPr>
            <w:tcW w:w="2269" w:type="dxa"/>
          </w:tcPr>
          <w:p w14:paraId="6CCE32F7"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Deber de fundar y motivar</w:t>
            </w:r>
          </w:p>
        </w:tc>
        <w:tc>
          <w:tcPr>
            <w:tcW w:w="2268" w:type="dxa"/>
          </w:tcPr>
          <w:p w14:paraId="3D861D00" w14:textId="77777777" w:rsidR="00254809" w:rsidRPr="00605D9D" w:rsidRDefault="00254809" w:rsidP="00846E82">
            <w:pPr>
              <w:jc w:val="both"/>
              <w:rPr>
                <w:rFonts w:ascii="Palatino Linotype" w:hAnsi="Palatino Linotype"/>
                <w:color w:val="000000" w:themeColor="text1"/>
              </w:rPr>
            </w:pPr>
          </w:p>
        </w:tc>
      </w:tr>
      <w:tr w:rsidR="00254809" w:rsidRPr="00605D9D" w14:paraId="2E81BDC4" w14:textId="77777777" w:rsidTr="00846E82">
        <w:trPr>
          <w:trHeight w:val="486"/>
        </w:trPr>
        <w:tc>
          <w:tcPr>
            <w:tcW w:w="2155" w:type="dxa"/>
            <w:vMerge w:val="restart"/>
            <w:shd w:val="clear" w:color="auto" w:fill="C6D9F1" w:themeFill="text2" w:themeFillTint="33"/>
          </w:tcPr>
          <w:p w14:paraId="4A42751B"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Condiciones especiales de la reserva</w:t>
            </w:r>
          </w:p>
        </w:tc>
        <w:tc>
          <w:tcPr>
            <w:tcW w:w="1759" w:type="dxa"/>
            <w:vMerge w:val="restart"/>
          </w:tcPr>
          <w:p w14:paraId="72937555"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Motivar implica</w:t>
            </w:r>
          </w:p>
          <w:p w14:paraId="1E0926A2"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Además se debe aplicar, caso por caso, una prueba de daño.</w:t>
            </w:r>
          </w:p>
        </w:tc>
        <w:tc>
          <w:tcPr>
            <w:tcW w:w="2269" w:type="dxa"/>
            <w:vMerge w:val="restart"/>
          </w:tcPr>
          <w:p w14:paraId="601BC5EE"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Señalar las razones, motivos o circunstancias.</w:t>
            </w:r>
          </w:p>
          <w:p w14:paraId="24851454"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Se deben señalar las razones objetivas y acreditar.</w:t>
            </w:r>
          </w:p>
          <w:p w14:paraId="20699E54" w14:textId="77777777" w:rsidR="00254809" w:rsidRPr="00605D9D" w:rsidRDefault="00254809" w:rsidP="00846E82">
            <w:pPr>
              <w:jc w:val="both"/>
              <w:rPr>
                <w:rFonts w:ascii="Palatino Linotype" w:hAnsi="Palatino Linotype"/>
                <w:color w:val="000000" w:themeColor="text1"/>
              </w:rPr>
            </w:pPr>
          </w:p>
          <w:p w14:paraId="0EEBBEC1"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 xml:space="preserve">*Adquiere la condición especial de ser temporal por un periodo de 5 años con la posibilidad de </w:t>
            </w:r>
            <w:r w:rsidRPr="00605D9D">
              <w:rPr>
                <w:rFonts w:ascii="Palatino Linotype" w:hAnsi="Palatino Linotype"/>
                <w:color w:val="000000" w:themeColor="text1"/>
              </w:rPr>
              <w:lastRenderedPageBreak/>
              <w:t>ampliarse por un periodo igual.</w:t>
            </w:r>
          </w:p>
        </w:tc>
        <w:tc>
          <w:tcPr>
            <w:tcW w:w="2268" w:type="dxa"/>
            <w:vMerge w:val="restart"/>
          </w:tcPr>
          <w:p w14:paraId="0501BB79"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4809" w:rsidRPr="00605D9D" w14:paraId="3EA51118" w14:textId="77777777" w:rsidTr="00846E82">
        <w:trPr>
          <w:trHeight w:val="486"/>
        </w:trPr>
        <w:tc>
          <w:tcPr>
            <w:tcW w:w="2155" w:type="dxa"/>
            <w:vMerge/>
            <w:shd w:val="clear" w:color="auto" w:fill="C6D9F1" w:themeFill="text2" w:themeFillTint="33"/>
          </w:tcPr>
          <w:p w14:paraId="4259D382" w14:textId="77777777" w:rsidR="00254809" w:rsidRPr="00605D9D" w:rsidRDefault="00254809" w:rsidP="00846E82">
            <w:pPr>
              <w:jc w:val="both"/>
              <w:rPr>
                <w:rFonts w:ascii="Palatino Linotype" w:hAnsi="Palatino Linotype"/>
                <w:color w:val="000000" w:themeColor="text1"/>
              </w:rPr>
            </w:pPr>
          </w:p>
        </w:tc>
        <w:tc>
          <w:tcPr>
            <w:tcW w:w="1759" w:type="dxa"/>
            <w:vMerge/>
          </w:tcPr>
          <w:p w14:paraId="0B13EAC3" w14:textId="77777777" w:rsidR="00254809" w:rsidRPr="00605D9D" w:rsidRDefault="00254809" w:rsidP="00846E82">
            <w:pPr>
              <w:jc w:val="both"/>
              <w:rPr>
                <w:rFonts w:ascii="Palatino Linotype" w:hAnsi="Palatino Linotype"/>
                <w:color w:val="000000" w:themeColor="text1"/>
              </w:rPr>
            </w:pPr>
          </w:p>
        </w:tc>
        <w:tc>
          <w:tcPr>
            <w:tcW w:w="2269" w:type="dxa"/>
            <w:vMerge/>
          </w:tcPr>
          <w:p w14:paraId="1621E7BA" w14:textId="77777777" w:rsidR="00254809" w:rsidRPr="00605D9D" w:rsidRDefault="00254809" w:rsidP="00846E82">
            <w:pPr>
              <w:jc w:val="both"/>
              <w:rPr>
                <w:rFonts w:ascii="Palatino Linotype" w:hAnsi="Palatino Linotype"/>
                <w:color w:val="000000" w:themeColor="text1"/>
              </w:rPr>
            </w:pPr>
          </w:p>
        </w:tc>
        <w:tc>
          <w:tcPr>
            <w:tcW w:w="2268" w:type="dxa"/>
            <w:vMerge/>
          </w:tcPr>
          <w:p w14:paraId="2DC3767B" w14:textId="77777777" w:rsidR="00254809" w:rsidRPr="00605D9D" w:rsidRDefault="00254809" w:rsidP="00846E82">
            <w:pPr>
              <w:jc w:val="both"/>
              <w:rPr>
                <w:rFonts w:ascii="Palatino Linotype" w:hAnsi="Palatino Linotype"/>
                <w:color w:val="000000" w:themeColor="text1"/>
              </w:rPr>
            </w:pPr>
          </w:p>
        </w:tc>
      </w:tr>
      <w:tr w:rsidR="00254809" w:rsidRPr="00605D9D" w14:paraId="776047E4" w14:textId="77777777" w:rsidTr="00846E82">
        <w:tc>
          <w:tcPr>
            <w:tcW w:w="2155" w:type="dxa"/>
            <w:vMerge/>
            <w:shd w:val="clear" w:color="auto" w:fill="C6D9F1" w:themeFill="text2" w:themeFillTint="33"/>
          </w:tcPr>
          <w:p w14:paraId="5D8D9956" w14:textId="77777777" w:rsidR="00254809" w:rsidRPr="00605D9D" w:rsidRDefault="00254809" w:rsidP="00846E82">
            <w:pPr>
              <w:jc w:val="both"/>
              <w:rPr>
                <w:rFonts w:ascii="Palatino Linotype" w:hAnsi="Palatino Linotype"/>
                <w:color w:val="000000" w:themeColor="text1"/>
              </w:rPr>
            </w:pPr>
          </w:p>
        </w:tc>
        <w:tc>
          <w:tcPr>
            <w:tcW w:w="1759" w:type="dxa"/>
            <w:vMerge/>
          </w:tcPr>
          <w:p w14:paraId="1C406D5C" w14:textId="77777777" w:rsidR="00254809" w:rsidRPr="00605D9D" w:rsidRDefault="00254809" w:rsidP="00846E82">
            <w:pPr>
              <w:jc w:val="both"/>
              <w:rPr>
                <w:rFonts w:ascii="Palatino Linotype" w:hAnsi="Palatino Linotype"/>
                <w:color w:val="000000" w:themeColor="text1"/>
              </w:rPr>
            </w:pPr>
          </w:p>
        </w:tc>
        <w:tc>
          <w:tcPr>
            <w:tcW w:w="2269" w:type="dxa"/>
            <w:vMerge/>
          </w:tcPr>
          <w:p w14:paraId="6EB01239" w14:textId="77777777" w:rsidR="00254809" w:rsidRPr="00605D9D" w:rsidRDefault="00254809" w:rsidP="00846E82">
            <w:pPr>
              <w:jc w:val="both"/>
              <w:rPr>
                <w:rFonts w:ascii="Palatino Linotype" w:hAnsi="Palatino Linotype"/>
                <w:color w:val="000000" w:themeColor="text1"/>
              </w:rPr>
            </w:pPr>
          </w:p>
        </w:tc>
        <w:tc>
          <w:tcPr>
            <w:tcW w:w="2268" w:type="dxa"/>
          </w:tcPr>
          <w:p w14:paraId="73B81090"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 xml:space="preserve">El riesgo por divulgar es mayor que el interés público de que se difunda  </w:t>
            </w:r>
          </w:p>
        </w:tc>
      </w:tr>
      <w:tr w:rsidR="00254809" w:rsidRPr="00605D9D" w14:paraId="02774486" w14:textId="77777777" w:rsidTr="00846E82">
        <w:trPr>
          <w:trHeight w:val="1454"/>
        </w:trPr>
        <w:tc>
          <w:tcPr>
            <w:tcW w:w="2155" w:type="dxa"/>
            <w:vMerge/>
            <w:shd w:val="clear" w:color="auto" w:fill="C6D9F1" w:themeFill="text2" w:themeFillTint="33"/>
          </w:tcPr>
          <w:p w14:paraId="43B2DF1A" w14:textId="77777777" w:rsidR="00254809" w:rsidRPr="00605D9D" w:rsidRDefault="00254809" w:rsidP="00846E82">
            <w:pPr>
              <w:jc w:val="both"/>
              <w:rPr>
                <w:rFonts w:ascii="Palatino Linotype" w:hAnsi="Palatino Linotype"/>
                <w:color w:val="000000" w:themeColor="text1"/>
              </w:rPr>
            </w:pPr>
          </w:p>
        </w:tc>
        <w:tc>
          <w:tcPr>
            <w:tcW w:w="1759" w:type="dxa"/>
            <w:vMerge/>
          </w:tcPr>
          <w:p w14:paraId="4025CA3A" w14:textId="77777777" w:rsidR="00254809" w:rsidRPr="00605D9D" w:rsidRDefault="00254809" w:rsidP="00846E82">
            <w:pPr>
              <w:jc w:val="both"/>
              <w:rPr>
                <w:rFonts w:ascii="Palatino Linotype" w:hAnsi="Palatino Linotype"/>
                <w:color w:val="000000" w:themeColor="text1"/>
              </w:rPr>
            </w:pPr>
          </w:p>
        </w:tc>
        <w:tc>
          <w:tcPr>
            <w:tcW w:w="2269" w:type="dxa"/>
            <w:vMerge/>
          </w:tcPr>
          <w:p w14:paraId="04CBEE7D" w14:textId="77777777" w:rsidR="00254809" w:rsidRPr="00605D9D" w:rsidRDefault="00254809" w:rsidP="00846E82">
            <w:pPr>
              <w:jc w:val="both"/>
              <w:rPr>
                <w:rFonts w:ascii="Palatino Linotype" w:hAnsi="Palatino Linotype"/>
                <w:color w:val="000000" w:themeColor="text1"/>
              </w:rPr>
            </w:pPr>
          </w:p>
        </w:tc>
        <w:tc>
          <w:tcPr>
            <w:tcW w:w="2268" w:type="dxa"/>
          </w:tcPr>
          <w:p w14:paraId="1E88D59A"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El principio de proporcionalidad</w:t>
            </w:r>
          </w:p>
        </w:tc>
      </w:tr>
      <w:tr w:rsidR="00254809" w:rsidRPr="00605D9D" w14:paraId="5900AF56" w14:textId="77777777" w:rsidTr="00846E82">
        <w:tc>
          <w:tcPr>
            <w:tcW w:w="2155" w:type="dxa"/>
            <w:vMerge w:val="restart"/>
            <w:shd w:val="clear" w:color="auto" w:fill="C6D9F1" w:themeFill="text2" w:themeFillTint="33"/>
          </w:tcPr>
          <w:p w14:paraId="348C7869"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Condiciones especiales de la confidencialidad</w:t>
            </w:r>
          </w:p>
        </w:tc>
        <w:tc>
          <w:tcPr>
            <w:tcW w:w="1759" w:type="dxa"/>
          </w:tcPr>
          <w:p w14:paraId="0BF422AD"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2FE2F8C0"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316DB68B" w14:textId="77777777" w:rsidR="00254809" w:rsidRPr="00605D9D" w:rsidRDefault="00254809" w:rsidP="00846E82">
            <w:pPr>
              <w:jc w:val="both"/>
              <w:rPr>
                <w:rFonts w:ascii="Palatino Linotype" w:hAnsi="Palatino Linotype"/>
                <w:color w:val="000000" w:themeColor="text1"/>
              </w:rPr>
            </w:pPr>
          </w:p>
        </w:tc>
      </w:tr>
      <w:tr w:rsidR="00254809" w:rsidRPr="00605D9D" w14:paraId="1F0523D5" w14:textId="77777777" w:rsidTr="00846E82">
        <w:trPr>
          <w:trHeight w:val="3404"/>
        </w:trPr>
        <w:tc>
          <w:tcPr>
            <w:tcW w:w="2155" w:type="dxa"/>
            <w:vMerge/>
            <w:shd w:val="clear" w:color="auto" w:fill="C6D9F1" w:themeFill="text2" w:themeFillTint="33"/>
          </w:tcPr>
          <w:p w14:paraId="0A5362F7" w14:textId="77777777" w:rsidR="00254809" w:rsidRPr="00605D9D" w:rsidRDefault="00254809" w:rsidP="00846E82">
            <w:pPr>
              <w:jc w:val="both"/>
              <w:rPr>
                <w:rFonts w:ascii="Palatino Linotype" w:hAnsi="Palatino Linotype"/>
                <w:color w:val="000000" w:themeColor="text1"/>
              </w:rPr>
            </w:pPr>
          </w:p>
        </w:tc>
        <w:tc>
          <w:tcPr>
            <w:tcW w:w="1759" w:type="dxa"/>
          </w:tcPr>
          <w:p w14:paraId="3C0866B6" w14:textId="77777777" w:rsidR="00254809" w:rsidRPr="00605D9D" w:rsidRDefault="00254809" w:rsidP="00846E82">
            <w:pPr>
              <w:jc w:val="both"/>
              <w:rPr>
                <w:rFonts w:ascii="Palatino Linotype" w:hAnsi="Palatino Linotype"/>
                <w:color w:val="000000" w:themeColor="text1"/>
              </w:rPr>
            </w:pPr>
            <w:r w:rsidRPr="00605D9D">
              <w:rPr>
                <w:rFonts w:ascii="Palatino Linotype" w:hAnsi="Palatino Linotype"/>
                <w:color w:val="000000" w:themeColor="text1"/>
              </w:rPr>
              <w:t>Si es posible, se debe consultar al titular de los datos para requerir su autorización para entregarlo</w:t>
            </w:r>
          </w:p>
        </w:tc>
        <w:tc>
          <w:tcPr>
            <w:tcW w:w="2269" w:type="dxa"/>
          </w:tcPr>
          <w:p w14:paraId="29592AD0" w14:textId="77777777" w:rsidR="00254809" w:rsidRPr="00605D9D" w:rsidRDefault="00254809" w:rsidP="00846E82">
            <w:pPr>
              <w:jc w:val="both"/>
              <w:rPr>
                <w:rFonts w:ascii="Palatino Linotype" w:hAnsi="Palatino Linotype"/>
                <w:color w:val="000000" w:themeColor="text1"/>
              </w:rPr>
            </w:pPr>
          </w:p>
        </w:tc>
        <w:tc>
          <w:tcPr>
            <w:tcW w:w="2268" w:type="dxa"/>
          </w:tcPr>
          <w:p w14:paraId="5CCC271B" w14:textId="77777777" w:rsidR="00254809" w:rsidRPr="00605D9D" w:rsidRDefault="00254809" w:rsidP="00846E82">
            <w:pPr>
              <w:jc w:val="both"/>
              <w:rPr>
                <w:rFonts w:ascii="Palatino Linotype" w:hAnsi="Palatino Linotype"/>
                <w:color w:val="000000" w:themeColor="text1"/>
              </w:rPr>
            </w:pPr>
          </w:p>
        </w:tc>
      </w:tr>
    </w:tbl>
    <w:p w14:paraId="233C60DF" w14:textId="77777777" w:rsidR="00254809" w:rsidRPr="00605D9D" w:rsidRDefault="00254809" w:rsidP="00254809">
      <w:pPr>
        <w:spacing w:before="240" w:after="240" w:line="360" w:lineRule="auto"/>
        <w:contextualSpacing/>
        <w:jc w:val="both"/>
        <w:rPr>
          <w:rFonts w:ascii="Palatino Linotype" w:hAnsi="Palatino Linotype" w:cs="Times New Roman"/>
          <w:color w:val="000000" w:themeColor="text1"/>
          <w:lang w:eastAsia="es-ES_tradnl"/>
        </w:rPr>
      </w:pPr>
    </w:p>
    <w:p w14:paraId="5E5D1138" w14:textId="77777777" w:rsidR="00254809" w:rsidRPr="00605D9D" w:rsidRDefault="00254809" w:rsidP="00254809">
      <w:pPr>
        <w:numPr>
          <w:ilvl w:val="0"/>
          <w:numId w:val="1"/>
        </w:numPr>
        <w:spacing w:before="240" w:after="240" w:line="360" w:lineRule="auto"/>
        <w:ind w:left="0" w:firstLine="0"/>
        <w:contextualSpacing/>
        <w:jc w:val="both"/>
        <w:rPr>
          <w:rFonts w:ascii="Palatino Linotype" w:hAnsi="Palatino Linotype" w:cs="Times New Roman"/>
          <w:color w:val="000000" w:themeColor="text1"/>
          <w:lang w:eastAsia="es-ES_tradnl"/>
        </w:rPr>
      </w:pPr>
      <w:r w:rsidRPr="00605D9D">
        <w:rPr>
          <w:rFonts w:ascii="Palatino Linotype" w:hAnsi="Palatino Linotype"/>
          <w:color w:val="000000" w:themeColor="text1"/>
        </w:rPr>
        <w:t>Pero</w:t>
      </w:r>
      <w:r w:rsidRPr="00605D9D">
        <w:rPr>
          <w:rFonts w:ascii="Palatino Linotype" w:hAnsi="Palatino Linotype" w:cs="Times New Roman"/>
          <w:color w:val="000000" w:themeColor="text1"/>
          <w:lang w:eastAsia="es-ES_tradnl"/>
        </w:rPr>
        <w:t xml:space="preserve"> si la información que se pretende clasificar como confidencial no se encuentra en </w:t>
      </w:r>
      <w:r w:rsidRPr="00605D9D">
        <w:rPr>
          <w:rFonts w:ascii="Palatino Linotype" w:hAnsi="Palatino Linotype"/>
          <w:color w:val="000000" w:themeColor="text1"/>
        </w:rPr>
        <w:t>los</w:t>
      </w:r>
      <w:r w:rsidRPr="00605D9D">
        <w:rPr>
          <w:rFonts w:ascii="Palatino Linotype" w:hAnsi="Palatino Linotype" w:cs="Times New Roman"/>
          <w:color w:val="000000" w:themeColor="text1"/>
          <w:lang w:eastAsia="es-ES_tradnl"/>
        </w:rPr>
        <w:t xml:space="preserve"> supuestos antes señalados y es posible, se deberá consultar al titular de los datos si permite o no el acceso. De no ser posible, la realización de la consulta, procede, fundando y motivando, la clasificación.</w:t>
      </w:r>
    </w:p>
    <w:p w14:paraId="336A72C0"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605D9D">
        <w:rPr>
          <w:rFonts w:ascii="Palatino Linotype" w:hAnsi="Palatino Linotype"/>
          <w:color w:val="000000" w:themeColor="text1"/>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5C10EB0" w14:textId="77777777" w:rsidR="00254809" w:rsidRPr="00605D9D" w:rsidRDefault="00254809" w:rsidP="00254809">
      <w:pPr>
        <w:ind w:left="720"/>
        <w:contextualSpacing/>
        <w:rPr>
          <w:rFonts w:ascii="Palatino Linotype" w:eastAsia="Times New Roman" w:hAnsi="Palatino Linotype" w:cs="Arial"/>
          <w:color w:val="000000"/>
        </w:rPr>
      </w:pPr>
    </w:p>
    <w:p w14:paraId="2A5D2EBC" w14:textId="77777777" w:rsidR="00254809" w:rsidRPr="00605D9D" w:rsidRDefault="00254809" w:rsidP="00254809">
      <w:pPr>
        <w:numPr>
          <w:ilvl w:val="0"/>
          <w:numId w:val="1"/>
        </w:numPr>
        <w:spacing w:before="240" w:after="240" w:line="360" w:lineRule="auto"/>
        <w:ind w:left="0" w:firstLine="0"/>
        <w:contextualSpacing/>
        <w:jc w:val="both"/>
        <w:rPr>
          <w:rFonts w:ascii="Palatino Linotype" w:eastAsia="MS Mincho" w:hAnsi="Palatino Linotype" w:cstheme="majorBidi"/>
        </w:rPr>
      </w:pPr>
      <w:r w:rsidRPr="00605D9D">
        <w:rPr>
          <w:rFonts w:ascii="Palatino Linotype" w:eastAsia="Times New Roman" w:hAnsi="Palatino Linotype" w:cs="Arial"/>
          <w:color w:val="000000"/>
        </w:rPr>
        <w:t xml:space="preserve">Por lo </w:t>
      </w:r>
      <w:r w:rsidRPr="00605D9D">
        <w:rPr>
          <w:rFonts w:ascii="Palatino Linotype" w:hAnsi="Palatino Linotype"/>
          <w:color w:val="000000" w:themeColor="text1"/>
        </w:rPr>
        <w:t>anteriormente</w:t>
      </w:r>
      <w:r w:rsidRPr="00605D9D">
        <w:rPr>
          <w:rFonts w:ascii="Palatino Linotype" w:eastAsia="Times New Roman" w:hAnsi="Palatino Linotype" w:cs="Arial"/>
          <w:color w:val="000000"/>
        </w:rPr>
        <w:t xml:space="preserve"> expuesto y fundado, este </w:t>
      </w:r>
      <w:r w:rsidRPr="00605D9D">
        <w:rPr>
          <w:rFonts w:ascii="Palatino Linotype" w:eastAsia="Times New Roman" w:hAnsi="Palatino Linotype" w:cs="Arial"/>
          <w:b/>
          <w:color w:val="000000"/>
        </w:rPr>
        <w:t>ÓRGANO GARANTE</w:t>
      </w:r>
      <w:r w:rsidRPr="00605D9D">
        <w:rPr>
          <w:rFonts w:ascii="Palatino Linotype" w:eastAsia="Times New Roman" w:hAnsi="Palatino Linotype" w:cs="Arial"/>
          <w:color w:val="000000"/>
        </w:rPr>
        <w:t xml:space="preserve"> emite los siguientes:</w:t>
      </w:r>
    </w:p>
    <w:p w14:paraId="53D6AFFF" w14:textId="77777777" w:rsidR="00254809" w:rsidRPr="00605D9D" w:rsidRDefault="00254809" w:rsidP="00254809">
      <w:pPr>
        <w:pStyle w:val="Prrafodelista"/>
        <w:rPr>
          <w:rFonts w:ascii="Palatino Linotype" w:eastAsia="MS Mincho" w:hAnsi="Palatino Linotype" w:cstheme="majorBidi"/>
        </w:rPr>
      </w:pPr>
      <w:r w:rsidRPr="00605D9D">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625BC4E0" wp14:editId="2C81199E">
                <wp:simplePos x="0" y="0"/>
                <wp:positionH relativeFrom="column">
                  <wp:posOffset>15240</wp:posOffset>
                </wp:positionH>
                <wp:positionV relativeFrom="paragraph">
                  <wp:posOffset>84455</wp:posOffset>
                </wp:positionV>
                <wp:extent cx="5572125" cy="41910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72125" cy="4191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85471"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65pt" to="439.95pt,3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" strokecolor="black [3200]" strokeweight="2pt">
                <v:shadow on="t" color="black" opacity="24903f" origin=",.5" offset="0,.55556mm"/>
              </v:line>
            </w:pict>
          </mc:Fallback>
        </mc:AlternateContent>
      </w:r>
    </w:p>
    <w:p w14:paraId="6E2AB156" w14:textId="77777777" w:rsidR="00254809" w:rsidRPr="00605D9D" w:rsidRDefault="00254809" w:rsidP="00254809">
      <w:pPr>
        <w:pStyle w:val="Prrafodelista"/>
        <w:rPr>
          <w:rFonts w:ascii="Palatino Linotype" w:eastAsia="MS Mincho" w:hAnsi="Palatino Linotype" w:cstheme="majorBidi"/>
        </w:rPr>
      </w:pPr>
    </w:p>
    <w:p w14:paraId="76E21910" w14:textId="77777777" w:rsidR="00254809" w:rsidRPr="00605D9D" w:rsidRDefault="00254809" w:rsidP="00254809">
      <w:pPr>
        <w:pStyle w:val="Prrafodelista"/>
        <w:rPr>
          <w:rFonts w:ascii="Palatino Linotype" w:eastAsia="MS Mincho" w:hAnsi="Palatino Linotype" w:cstheme="majorBidi"/>
        </w:rPr>
      </w:pPr>
    </w:p>
    <w:p w14:paraId="5AE87F82" w14:textId="77777777" w:rsidR="00254809" w:rsidRPr="00605D9D" w:rsidRDefault="00254809" w:rsidP="00254809">
      <w:pPr>
        <w:pStyle w:val="Prrafodelista"/>
        <w:rPr>
          <w:rFonts w:ascii="Palatino Linotype" w:eastAsia="MS Mincho" w:hAnsi="Palatino Linotype" w:cstheme="majorBidi"/>
        </w:rPr>
      </w:pPr>
    </w:p>
    <w:p w14:paraId="24709271" w14:textId="77777777" w:rsidR="00254809" w:rsidRPr="00605D9D" w:rsidRDefault="00254809" w:rsidP="00254809">
      <w:pPr>
        <w:pStyle w:val="Prrafodelista"/>
        <w:rPr>
          <w:rFonts w:ascii="Palatino Linotype" w:eastAsia="MS Mincho" w:hAnsi="Palatino Linotype" w:cstheme="majorBidi"/>
        </w:rPr>
      </w:pPr>
    </w:p>
    <w:p w14:paraId="0DAEC854" w14:textId="77777777" w:rsidR="00254809" w:rsidRPr="00605D9D" w:rsidRDefault="00254809" w:rsidP="00254809">
      <w:pPr>
        <w:pStyle w:val="Prrafodelista"/>
        <w:rPr>
          <w:rFonts w:ascii="Palatino Linotype" w:eastAsia="MS Mincho" w:hAnsi="Palatino Linotype" w:cstheme="majorBidi"/>
        </w:rPr>
      </w:pPr>
    </w:p>
    <w:p w14:paraId="0547F8BD" w14:textId="77777777" w:rsidR="00254809" w:rsidRPr="00605D9D" w:rsidRDefault="00254809" w:rsidP="00254809">
      <w:pPr>
        <w:pStyle w:val="Prrafodelista"/>
        <w:rPr>
          <w:rFonts w:ascii="Palatino Linotype" w:eastAsia="MS Mincho" w:hAnsi="Palatino Linotype" w:cstheme="majorBidi"/>
        </w:rPr>
      </w:pPr>
    </w:p>
    <w:p w14:paraId="351E234F" w14:textId="77777777" w:rsidR="00254809" w:rsidRPr="00605D9D" w:rsidRDefault="00254809" w:rsidP="00254809">
      <w:pPr>
        <w:pStyle w:val="Prrafodelista"/>
        <w:rPr>
          <w:rFonts w:ascii="Palatino Linotype" w:eastAsia="MS Mincho" w:hAnsi="Palatino Linotype" w:cstheme="majorBidi"/>
        </w:rPr>
      </w:pPr>
    </w:p>
    <w:p w14:paraId="603D4D76" w14:textId="77777777" w:rsidR="00254809" w:rsidRPr="00605D9D" w:rsidRDefault="00254809" w:rsidP="00254809">
      <w:pPr>
        <w:pStyle w:val="Prrafodelista"/>
        <w:rPr>
          <w:rFonts w:ascii="Palatino Linotype" w:eastAsia="MS Mincho" w:hAnsi="Palatino Linotype" w:cstheme="majorBidi"/>
        </w:rPr>
      </w:pPr>
    </w:p>
    <w:p w14:paraId="2AD197D0" w14:textId="77777777" w:rsidR="00254809" w:rsidRPr="00605D9D" w:rsidRDefault="00254809" w:rsidP="00254809">
      <w:pPr>
        <w:pStyle w:val="Prrafodelista"/>
        <w:rPr>
          <w:rFonts w:ascii="Palatino Linotype" w:eastAsia="MS Mincho" w:hAnsi="Palatino Linotype" w:cstheme="majorBidi"/>
        </w:rPr>
      </w:pPr>
    </w:p>
    <w:p w14:paraId="45B9C846" w14:textId="77777777" w:rsidR="00254809" w:rsidRPr="00605D9D" w:rsidRDefault="00254809" w:rsidP="00254809">
      <w:pPr>
        <w:pStyle w:val="Prrafodelista"/>
        <w:rPr>
          <w:rFonts w:ascii="Palatino Linotype" w:eastAsia="MS Mincho" w:hAnsi="Palatino Linotype" w:cstheme="majorBidi"/>
        </w:rPr>
      </w:pPr>
    </w:p>
    <w:p w14:paraId="03450ABD" w14:textId="77777777" w:rsidR="00254809" w:rsidRPr="00605D9D" w:rsidRDefault="00254809" w:rsidP="00254809">
      <w:pPr>
        <w:pStyle w:val="Prrafodelista"/>
        <w:rPr>
          <w:rFonts w:ascii="Palatino Linotype" w:eastAsia="MS Mincho" w:hAnsi="Palatino Linotype" w:cstheme="majorBidi"/>
        </w:rPr>
      </w:pPr>
    </w:p>
    <w:p w14:paraId="0AB997F4" w14:textId="77777777" w:rsidR="00254809" w:rsidRPr="00605D9D" w:rsidRDefault="00254809" w:rsidP="00254809">
      <w:pPr>
        <w:pStyle w:val="Prrafodelista"/>
        <w:rPr>
          <w:rFonts w:ascii="Palatino Linotype" w:eastAsia="MS Mincho" w:hAnsi="Palatino Linotype" w:cstheme="majorBidi"/>
        </w:rPr>
      </w:pPr>
    </w:p>
    <w:p w14:paraId="0D073454" w14:textId="77777777" w:rsidR="00254809" w:rsidRPr="00605D9D" w:rsidRDefault="00254809" w:rsidP="00254809">
      <w:pPr>
        <w:pStyle w:val="Prrafodelista"/>
        <w:rPr>
          <w:rFonts w:ascii="Palatino Linotype" w:eastAsia="MS Mincho" w:hAnsi="Palatino Linotype" w:cstheme="majorBidi"/>
        </w:rPr>
      </w:pPr>
    </w:p>
    <w:p w14:paraId="686F25F6" w14:textId="77777777" w:rsidR="00254809" w:rsidRPr="00605D9D" w:rsidRDefault="00254809" w:rsidP="00254809">
      <w:pPr>
        <w:pStyle w:val="Prrafodelista"/>
        <w:rPr>
          <w:rFonts w:ascii="Palatino Linotype" w:eastAsia="MS Mincho" w:hAnsi="Palatino Linotype" w:cstheme="majorBidi"/>
        </w:rPr>
      </w:pPr>
    </w:p>
    <w:p w14:paraId="0B104CCE" w14:textId="77777777" w:rsidR="00254809" w:rsidRPr="00605D9D" w:rsidRDefault="00254809" w:rsidP="00254809">
      <w:pPr>
        <w:pStyle w:val="Prrafodelista"/>
        <w:rPr>
          <w:rFonts w:ascii="Palatino Linotype" w:eastAsia="MS Mincho" w:hAnsi="Palatino Linotype" w:cstheme="majorBidi"/>
        </w:rPr>
      </w:pPr>
    </w:p>
    <w:p w14:paraId="0B5F1FC7" w14:textId="77777777" w:rsidR="00254809" w:rsidRPr="00605D9D" w:rsidRDefault="00254809" w:rsidP="00254809">
      <w:pPr>
        <w:keepNext/>
        <w:keepLines/>
        <w:spacing w:before="240" w:line="360" w:lineRule="auto"/>
        <w:jc w:val="center"/>
        <w:outlineLvl w:val="0"/>
        <w:rPr>
          <w:rFonts w:ascii="Palatino Linotype" w:eastAsia="Calibri" w:hAnsi="Palatino Linotype" w:cstheme="majorBidi"/>
          <w:lang w:val="es-ES"/>
        </w:rPr>
      </w:pPr>
      <w:bookmarkStart w:id="173" w:name="_Toc524344198"/>
      <w:bookmarkStart w:id="174" w:name="_Toc526271203"/>
      <w:bookmarkStart w:id="175" w:name="_Toc536106982"/>
      <w:bookmarkStart w:id="176" w:name="_Toc34825935"/>
      <w:bookmarkStart w:id="177" w:name="_Toc36048155"/>
      <w:bookmarkStart w:id="178" w:name="_Toc36048737"/>
      <w:r w:rsidRPr="00605D9D">
        <w:rPr>
          <w:rFonts w:ascii="Palatino Linotype" w:eastAsia="Calibri" w:hAnsi="Palatino Linotype" w:cstheme="majorBidi"/>
          <w:b/>
          <w:lang w:val="es-ES"/>
        </w:rPr>
        <w:lastRenderedPageBreak/>
        <w:t>R E S O L U T I V O S</w:t>
      </w:r>
      <w:bookmarkEnd w:id="173"/>
      <w:bookmarkEnd w:id="174"/>
      <w:bookmarkEnd w:id="175"/>
      <w:bookmarkEnd w:id="176"/>
      <w:bookmarkEnd w:id="177"/>
      <w:bookmarkEnd w:id="178"/>
      <w:r w:rsidRPr="00605D9D">
        <w:rPr>
          <w:rFonts w:ascii="Palatino Linotype" w:eastAsia="Calibri" w:hAnsi="Palatino Linotype" w:cstheme="majorBidi"/>
          <w:b/>
          <w:lang w:val="es-ES"/>
        </w:rPr>
        <w:t xml:space="preserve"> </w:t>
      </w:r>
    </w:p>
    <w:p w14:paraId="5B52DDD2" w14:textId="77777777" w:rsidR="00254809" w:rsidRPr="00605D9D" w:rsidRDefault="00254809" w:rsidP="00254809">
      <w:pPr>
        <w:rPr>
          <w:lang w:val="es-ES"/>
        </w:rPr>
      </w:pPr>
    </w:p>
    <w:p w14:paraId="1514BAE7" w14:textId="79C93F65" w:rsidR="00254809" w:rsidRPr="00605D9D" w:rsidRDefault="00254809" w:rsidP="00254809">
      <w:pPr>
        <w:spacing w:line="360" w:lineRule="auto"/>
        <w:jc w:val="both"/>
        <w:rPr>
          <w:rFonts w:ascii="Palatino Linotype" w:hAnsi="Palatino Linotype" w:cs="Arial"/>
          <w:bCs/>
          <w:lang w:eastAsia="es-MX"/>
        </w:rPr>
      </w:pPr>
      <w:r w:rsidRPr="00605D9D">
        <w:rPr>
          <w:rFonts w:ascii="Palatino Linotype" w:eastAsia="Times New Roman" w:hAnsi="Palatino Linotype" w:cs="Arial"/>
          <w:b/>
        </w:rPr>
        <w:t xml:space="preserve">PRIMERO. </w:t>
      </w:r>
      <w:r w:rsidRPr="00605D9D">
        <w:rPr>
          <w:rFonts w:ascii="Palatino Linotype" w:eastAsia="Times New Roman" w:hAnsi="Palatino Linotype" w:cs="Arial"/>
        </w:rPr>
        <w:t>Resultan fundadas las</w:t>
      </w:r>
      <w:r w:rsidRPr="00605D9D">
        <w:rPr>
          <w:rFonts w:ascii="Palatino Linotype" w:eastAsia="Times New Roman" w:hAnsi="Palatino Linotype" w:cs="Arial"/>
          <w:b/>
        </w:rPr>
        <w:t xml:space="preserve"> </w:t>
      </w:r>
      <w:r w:rsidRPr="00605D9D">
        <w:rPr>
          <w:rFonts w:ascii="Palatino Linotype" w:eastAsia="Times New Roman" w:hAnsi="Palatino Linotype" w:cs="Arial"/>
          <w:lang w:val="es-ES"/>
        </w:rPr>
        <w:t xml:space="preserve">razones o motivos de inconformidad hechos valer en el recurso de revisión </w:t>
      </w:r>
      <w:r w:rsidRPr="00605D9D">
        <w:rPr>
          <w:rFonts w:ascii="Palatino Linotype" w:eastAsia="Times New Roman" w:hAnsi="Palatino Linotype" w:cs="Arial"/>
          <w:b/>
          <w:bCs/>
        </w:rPr>
        <w:t xml:space="preserve">09619/INFOEM/IP/RR/2019 </w:t>
      </w:r>
      <w:r w:rsidRPr="00605D9D">
        <w:rPr>
          <w:rFonts w:ascii="Palatino Linotype" w:hAnsi="Palatino Linotype" w:cs="Arial"/>
          <w:bCs/>
          <w:lang w:eastAsia="es-MX"/>
        </w:rPr>
        <w:t xml:space="preserve">en términos del </w:t>
      </w:r>
      <w:r w:rsidRPr="00605D9D">
        <w:rPr>
          <w:rFonts w:ascii="Palatino Linotype" w:hAnsi="Palatino Linotype" w:cs="Arial"/>
          <w:b/>
          <w:bCs/>
          <w:lang w:eastAsia="es-MX"/>
        </w:rPr>
        <w:t xml:space="preserve">Considerando CUARTO </w:t>
      </w:r>
      <w:r w:rsidRPr="00605D9D">
        <w:rPr>
          <w:rFonts w:ascii="Palatino Linotype" w:hAnsi="Palatino Linotype" w:cs="Arial"/>
          <w:bCs/>
          <w:lang w:eastAsia="es-MX"/>
        </w:rPr>
        <w:t>de la presente resolución.</w:t>
      </w:r>
    </w:p>
    <w:p w14:paraId="5752DBD3" w14:textId="77777777" w:rsidR="00254809" w:rsidRPr="00605D9D" w:rsidRDefault="00254809" w:rsidP="00254809">
      <w:pPr>
        <w:spacing w:line="360" w:lineRule="auto"/>
        <w:jc w:val="both"/>
        <w:rPr>
          <w:rFonts w:ascii="Palatino Linotype" w:hAnsi="Palatino Linotype" w:cs="Arial"/>
          <w:bCs/>
          <w:lang w:eastAsia="es-MX"/>
        </w:rPr>
      </w:pPr>
    </w:p>
    <w:p w14:paraId="20C8186D" w14:textId="12F9E1DF" w:rsidR="00254809" w:rsidRPr="00605D9D" w:rsidRDefault="00254809" w:rsidP="00254809">
      <w:pPr>
        <w:spacing w:line="360" w:lineRule="auto"/>
        <w:jc w:val="both"/>
        <w:rPr>
          <w:rFonts w:ascii="Palatino Linotype" w:eastAsia="Calibri" w:hAnsi="Palatino Linotype" w:cs="Arial"/>
          <w:b/>
          <w:lang w:val="es-ES"/>
        </w:rPr>
      </w:pPr>
      <w:r w:rsidRPr="00605D9D">
        <w:rPr>
          <w:rFonts w:ascii="Palatino Linotype" w:eastAsia="Calibri" w:hAnsi="Palatino Linotype" w:cs="Arial"/>
          <w:b/>
          <w:bCs/>
          <w:lang w:val="es-ES"/>
        </w:rPr>
        <w:t xml:space="preserve">SEGUNDO. </w:t>
      </w:r>
      <w:r w:rsidRPr="00605D9D">
        <w:rPr>
          <w:rFonts w:ascii="Palatino Linotype" w:eastAsia="Calibri" w:hAnsi="Palatino Linotype" w:cs="Arial"/>
          <w:lang w:val="es-ES"/>
        </w:rPr>
        <w:t xml:space="preserve">Se </w:t>
      </w:r>
      <w:r w:rsidRPr="00605D9D">
        <w:rPr>
          <w:rFonts w:ascii="Palatino Linotype" w:eastAsia="Calibri" w:hAnsi="Palatino Linotype" w:cs="Arial"/>
          <w:b/>
          <w:lang w:val="es-ES"/>
        </w:rPr>
        <w:t xml:space="preserve">ORDENA </w:t>
      </w:r>
      <w:r w:rsidRPr="00605D9D">
        <w:rPr>
          <w:rFonts w:ascii="Palatino Linotype" w:eastAsia="Calibri" w:hAnsi="Palatino Linotype" w:cs="Arial"/>
          <w:lang w:val="es-ES"/>
        </w:rPr>
        <w:t xml:space="preserve">al </w:t>
      </w:r>
      <w:r w:rsidRPr="00605D9D">
        <w:rPr>
          <w:rFonts w:ascii="Palatino Linotype" w:eastAsia="Calibri" w:hAnsi="Palatino Linotype" w:cs="Arial"/>
          <w:b/>
          <w:bCs/>
        </w:rPr>
        <w:t xml:space="preserve">Ayuntamiento de Capulhuac </w:t>
      </w:r>
      <w:r w:rsidRPr="00605D9D">
        <w:rPr>
          <w:rFonts w:ascii="Palatino Linotype" w:eastAsia="Calibri" w:hAnsi="Palatino Linotype" w:cs="Arial"/>
          <w:lang w:val="es-ES"/>
        </w:rPr>
        <w:t>dar atención a la solicitud de información</w:t>
      </w:r>
      <w:r w:rsidRPr="00605D9D">
        <w:t xml:space="preserve"> </w:t>
      </w:r>
      <w:r w:rsidRPr="00605D9D">
        <w:rPr>
          <w:rFonts w:ascii="Palatino Linotype" w:eastAsia="Calibri" w:hAnsi="Palatino Linotype" w:cs="Arial"/>
          <w:b/>
          <w:lang w:val="es-ES"/>
        </w:rPr>
        <w:t>00457/CAPULHUA/IP/2019</w:t>
      </w:r>
      <w:r w:rsidRPr="00605D9D">
        <w:rPr>
          <w:rFonts w:ascii="Palatino Linotype" w:eastAsia="Calibri" w:hAnsi="Palatino Linotype" w:cs="Arial"/>
          <w:b/>
          <w:lang w:val="es-ES"/>
        </w:rPr>
        <w:tab/>
        <w:t xml:space="preserve"> </w:t>
      </w:r>
      <w:r w:rsidRPr="00605D9D">
        <w:rPr>
          <w:rFonts w:ascii="Palatino Linotype" w:eastAsia="Calibri" w:hAnsi="Palatino Linotype" w:cs="Arial"/>
          <w:lang w:val="es-ES"/>
        </w:rPr>
        <w:t xml:space="preserve">y en su caso, entregar la información en la modalidad </w:t>
      </w:r>
      <w:r w:rsidRPr="00605D9D">
        <w:rPr>
          <w:rFonts w:ascii="Palatino Linotype" w:eastAsia="Calibri" w:hAnsi="Palatino Linotype" w:cs="Arial"/>
        </w:rPr>
        <w:t xml:space="preserve">Sistema de Acceso a Información Mexiquense </w:t>
      </w:r>
      <w:r w:rsidRPr="00605D9D">
        <w:rPr>
          <w:rFonts w:ascii="Palatino Linotype" w:eastAsia="Calibri" w:hAnsi="Palatino Linotype" w:cs="Arial"/>
          <w:b/>
        </w:rPr>
        <w:t>(</w:t>
      </w:r>
      <w:r w:rsidRPr="00605D9D">
        <w:rPr>
          <w:rFonts w:ascii="Palatino Linotype" w:eastAsia="Calibri" w:hAnsi="Palatino Linotype" w:cs="Arial"/>
          <w:b/>
          <w:lang w:val="es-ES"/>
        </w:rPr>
        <w:t>SAIMEX).</w:t>
      </w:r>
    </w:p>
    <w:p w14:paraId="375DE138" w14:textId="77777777" w:rsidR="00254809" w:rsidRPr="00605D9D" w:rsidRDefault="00254809" w:rsidP="00254809">
      <w:pPr>
        <w:spacing w:line="360" w:lineRule="auto"/>
        <w:jc w:val="both"/>
        <w:rPr>
          <w:rFonts w:ascii="Palatino Linotype" w:eastAsia="Calibri" w:hAnsi="Palatino Linotype" w:cs="Arial"/>
          <w:lang w:val="es-ES"/>
        </w:rPr>
      </w:pPr>
    </w:p>
    <w:p w14:paraId="2795F018" w14:textId="77777777" w:rsidR="00254809" w:rsidRPr="00605D9D" w:rsidRDefault="00254809" w:rsidP="00254809">
      <w:pPr>
        <w:tabs>
          <w:tab w:val="left" w:pos="8080"/>
        </w:tabs>
        <w:spacing w:line="360" w:lineRule="auto"/>
        <w:ind w:right="49"/>
        <w:contextualSpacing/>
        <w:jc w:val="both"/>
        <w:rPr>
          <w:rFonts w:ascii="Palatino Linotype" w:eastAsia="Palatino Linotype" w:hAnsi="Palatino Linotype" w:cs="Palatino Linotype"/>
          <w:b/>
        </w:rPr>
      </w:pPr>
      <w:r w:rsidRPr="00605D9D">
        <w:rPr>
          <w:rFonts w:ascii="Palatino Linotype" w:eastAsia="Palatino Linotype" w:hAnsi="Palatino Linotype" w:cs="Palatino Linotype"/>
          <w:b/>
        </w:rPr>
        <w:t xml:space="preserve">TERCERO. Notifíquese </w:t>
      </w:r>
      <w:r w:rsidRPr="00605D9D">
        <w:rPr>
          <w:rFonts w:ascii="Palatino Linotype" w:eastAsia="Palatino Linotype" w:hAnsi="Palatino Linotype" w:cs="Palatino Linotype"/>
        </w:rPr>
        <w:t xml:space="preserve">al Titular de la Unidad de Transparencia del </w:t>
      </w:r>
      <w:r w:rsidRPr="00605D9D">
        <w:rPr>
          <w:rFonts w:ascii="Palatino Linotype" w:eastAsia="Palatino Linotype" w:hAnsi="Palatino Linotype" w:cs="Palatino Linotype"/>
          <w:b/>
        </w:rPr>
        <w:t>SUJETO OBLIGADO</w:t>
      </w:r>
      <w:r w:rsidRPr="00605D9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05D9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E289EE3" w14:textId="77777777" w:rsidR="00254809" w:rsidRPr="00605D9D" w:rsidRDefault="00254809" w:rsidP="00254809">
      <w:pPr>
        <w:shd w:val="clear" w:color="auto" w:fill="FFFFFF"/>
        <w:spacing w:line="360" w:lineRule="auto"/>
        <w:jc w:val="both"/>
        <w:rPr>
          <w:rFonts w:ascii="Palatino Linotype" w:eastAsia="Times New Roman" w:hAnsi="Palatino Linotype" w:cs="Arial"/>
          <w:b/>
        </w:rPr>
      </w:pPr>
    </w:p>
    <w:p w14:paraId="37643FF5" w14:textId="77777777" w:rsidR="00254809" w:rsidRPr="00605D9D" w:rsidRDefault="00254809" w:rsidP="00254809">
      <w:pPr>
        <w:shd w:val="clear" w:color="auto" w:fill="FFFFFF"/>
        <w:spacing w:line="360" w:lineRule="auto"/>
        <w:jc w:val="both"/>
        <w:rPr>
          <w:rFonts w:ascii="Palatino Linotype" w:eastAsia="MS Mincho" w:hAnsi="Palatino Linotype" w:cs="Times New Roman"/>
        </w:rPr>
      </w:pPr>
      <w:r w:rsidRPr="00605D9D">
        <w:rPr>
          <w:rFonts w:ascii="Palatino Linotype" w:eastAsia="Times New Roman" w:hAnsi="Palatino Linotype" w:cs="Arial"/>
          <w:b/>
        </w:rPr>
        <w:t xml:space="preserve">CUARTO. </w:t>
      </w:r>
      <w:r w:rsidRPr="00605D9D">
        <w:rPr>
          <w:rFonts w:ascii="Palatino Linotype" w:eastAsia="Times New Roman" w:hAnsi="Palatino Linotype" w:cs="Times New Roman"/>
          <w:b/>
          <w:bCs/>
          <w:color w:val="222222"/>
          <w:lang w:val="es-ES"/>
        </w:rPr>
        <w:t xml:space="preserve">Notifíquese </w:t>
      </w:r>
      <w:r w:rsidRPr="00605D9D">
        <w:rPr>
          <w:rFonts w:ascii="Palatino Linotype" w:eastAsia="Times New Roman" w:hAnsi="Palatino Linotype" w:cs="Times New Roman"/>
          <w:bCs/>
          <w:color w:val="222222"/>
          <w:lang w:val="es-ES"/>
        </w:rPr>
        <w:t>a</w:t>
      </w:r>
      <w:r w:rsidRPr="00605D9D">
        <w:rPr>
          <w:rFonts w:ascii="Palatino Linotype" w:hAnsi="Palatino Linotype"/>
        </w:rPr>
        <w:t xml:space="preserve"> </w:t>
      </w:r>
      <w:r w:rsidRPr="00605D9D">
        <w:rPr>
          <w:rFonts w:ascii="Palatino Linotype" w:hAnsi="Palatino Linotype"/>
          <w:b/>
        </w:rPr>
        <w:t xml:space="preserve">EL RECURRENTE </w:t>
      </w:r>
      <w:r w:rsidRPr="00605D9D">
        <w:rPr>
          <w:rFonts w:ascii="Palatino Linotype" w:hAnsi="Palatino Linotype"/>
        </w:rPr>
        <w:t>la presente resolución</w:t>
      </w:r>
      <w:r w:rsidRPr="00605D9D">
        <w:rPr>
          <w:rFonts w:ascii="Palatino Linotype" w:eastAsia="MS Mincho" w:hAnsi="Palatino Linotype" w:cs="Times New Roman"/>
        </w:rPr>
        <w:t>.</w:t>
      </w:r>
    </w:p>
    <w:p w14:paraId="1BF67D83" w14:textId="77777777" w:rsidR="00254809" w:rsidRPr="00605D9D" w:rsidRDefault="00254809" w:rsidP="00254809">
      <w:pPr>
        <w:shd w:val="clear" w:color="auto" w:fill="FFFFFF"/>
        <w:spacing w:line="360" w:lineRule="auto"/>
        <w:jc w:val="both"/>
        <w:rPr>
          <w:rFonts w:ascii="Palatino Linotype" w:eastAsia="MS Mincho" w:hAnsi="Palatino Linotype" w:cs="Times New Roman"/>
        </w:rPr>
      </w:pPr>
    </w:p>
    <w:p w14:paraId="5A39C675" w14:textId="77777777" w:rsidR="00254809" w:rsidRPr="00605D9D" w:rsidRDefault="00254809" w:rsidP="00254809">
      <w:pPr>
        <w:shd w:val="clear" w:color="auto" w:fill="FFFFFF"/>
        <w:spacing w:line="360" w:lineRule="auto"/>
        <w:jc w:val="both"/>
        <w:rPr>
          <w:rFonts w:ascii="Palatino Linotype" w:eastAsia="MS Mincho" w:hAnsi="Palatino Linotype" w:cs="Times New Roman"/>
          <w:lang w:val="es-ES"/>
        </w:rPr>
      </w:pPr>
      <w:r w:rsidRPr="00605D9D">
        <w:rPr>
          <w:rFonts w:ascii="Palatino Linotype" w:eastAsia="MS Mincho" w:hAnsi="Palatino Linotype" w:cs="Times New Roman"/>
          <w:b/>
        </w:rPr>
        <w:t>QUINTO.</w:t>
      </w:r>
      <w:r w:rsidRPr="00605D9D">
        <w:rPr>
          <w:rFonts w:ascii="Palatino Linotype" w:eastAsia="MS Mincho" w:hAnsi="Palatino Linotype" w:cs="Times New Roman"/>
        </w:rPr>
        <w:t xml:space="preserve"> </w:t>
      </w:r>
      <w:r w:rsidRPr="00605D9D">
        <w:rPr>
          <w:rFonts w:ascii="Palatino Linotype" w:eastAsia="MS Mincho" w:hAnsi="Palatino Linotype" w:cs="Times New Roman"/>
          <w:lang w:val="es-ES"/>
        </w:rPr>
        <w:t xml:space="preserve">Se hace del conocimiento de </w:t>
      </w:r>
      <w:r w:rsidRPr="00605D9D">
        <w:rPr>
          <w:rFonts w:ascii="Palatino Linotype" w:hAnsi="Palatino Linotype"/>
          <w:b/>
        </w:rPr>
        <w:t xml:space="preserve">EL RECURRENTE  </w:t>
      </w:r>
      <w:r w:rsidRPr="00605D9D">
        <w:rPr>
          <w:rFonts w:ascii="Palatino Linotype" w:eastAsia="MS Mincho" w:hAnsi="Palatino Linotype" w:cs="Times New Roman"/>
          <w:lang w:val="es-ES"/>
        </w:rPr>
        <w:t xml:space="preserve">que, de conformidad con lo establecido en el artículo 196 de la Ley de Transparencia y Acceso a la </w:t>
      </w:r>
      <w:r w:rsidRPr="00605D9D">
        <w:rPr>
          <w:rFonts w:ascii="Palatino Linotype" w:eastAsia="MS Mincho" w:hAnsi="Palatino Linotype" w:cs="Times New Roman"/>
          <w:lang w:val="es-ES"/>
        </w:rPr>
        <w:lastRenderedPageBreak/>
        <w:t>Información Pública del Estado de México y Municipios, en caso de que considere que la resolución le cause algún perjuicio podrá impugnarla </w:t>
      </w:r>
      <w:r w:rsidRPr="00605D9D">
        <w:rPr>
          <w:rFonts w:ascii="Palatino Linotype" w:eastAsia="MS Mincho" w:hAnsi="Palatino Linotype" w:cs="Times New Roman"/>
          <w:bCs/>
          <w:lang w:val="es-ES"/>
        </w:rPr>
        <w:t>vía juicio de amparo</w:t>
      </w:r>
      <w:r w:rsidRPr="00605D9D">
        <w:rPr>
          <w:rFonts w:ascii="Palatino Linotype" w:eastAsia="MS Mincho" w:hAnsi="Palatino Linotype" w:cs="Times New Roman"/>
          <w:lang w:val="es-ES"/>
        </w:rPr>
        <w:t> en los términos de las leyes aplicables.</w:t>
      </w:r>
    </w:p>
    <w:p w14:paraId="757F555C" w14:textId="77777777" w:rsidR="00254809" w:rsidRPr="00605D9D" w:rsidRDefault="00254809" w:rsidP="00254809">
      <w:pPr>
        <w:shd w:val="clear" w:color="auto" w:fill="FFFFFF"/>
        <w:spacing w:line="360" w:lineRule="auto"/>
        <w:jc w:val="both"/>
        <w:rPr>
          <w:rFonts w:ascii="Palatino Linotype" w:eastAsia="MS Mincho" w:hAnsi="Palatino Linotype" w:cs="Times New Roman"/>
          <w:lang w:val="es-ES"/>
        </w:rPr>
      </w:pPr>
    </w:p>
    <w:p w14:paraId="30FAA8FA" w14:textId="77777777" w:rsidR="00254809" w:rsidRPr="00605D9D" w:rsidRDefault="00254809" w:rsidP="00254809">
      <w:pPr>
        <w:shd w:val="clear" w:color="auto" w:fill="FFFFFF"/>
        <w:spacing w:line="360" w:lineRule="auto"/>
        <w:jc w:val="both"/>
        <w:rPr>
          <w:rFonts w:ascii="Palatino Linotype" w:eastAsia="MS Mincho" w:hAnsi="Palatino Linotype" w:cs="Times New Roman"/>
        </w:rPr>
      </w:pPr>
      <w:r w:rsidRPr="00605D9D">
        <w:rPr>
          <w:rFonts w:ascii="Palatino Linotype" w:eastAsia="MS Mincho" w:hAnsi="Palatino Linotype" w:cs="Times New Roman"/>
          <w:b/>
          <w:bCs/>
        </w:rPr>
        <w:t>SEXTO.</w:t>
      </w:r>
      <w:r w:rsidRPr="00605D9D">
        <w:rPr>
          <w:rFonts w:ascii="Palatino Linotype" w:eastAsia="MS Mincho" w:hAnsi="Palatino Linotype" w:cs="Times New Roman"/>
          <w:bCs/>
        </w:rPr>
        <w:t xml:space="preserve"> Hágase del conocimiento</w:t>
      </w:r>
      <w:r w:rsidRPr="00605D9D">
        <w:rPr>
          <w:rFonts w:ascii="Palatino Linotype" w:eastAsia="MS Mincho" w:hAnsi="Palatino Linotype" w:cs="Times New Roman"/>
          <w:b/>
          <w:bCs/>
        </w:rPr>
        <w:t> </w:t>
      </w:r>
      <w:r w:rsidRPr="00605D9D">
        <w:rPr>
          <w:rFonts w:ascii="Palatino Linotype" w:eastAsia="MS Mincho" w:hAnsi="Palatino Linotype" w:cs="Times New Roman"/>
        </w:rPr>
        <w:t>del </w:t>
      </w:r>
      <w:r w:rsidRPr="00605D9D">
        <w:rPr>
          <w:rFonts w:ascii="Palatino Linotype" w:eastAsia="MS Mincho" w:hAnsi="Palatino Linotype" w:cs="Times New Roman"/>
          <w:b/>
          <w:bCs/>
        </w:rPr>
        <w:t>RECURRENTE </w:t>
      </w:r>
      <w:r w:rsidRPr="00605D9D">
        <w:rPr>
          <w:rFonts w:ascii="Palatino Linotype" w:eastAsia="MS Mincho" w:hAnsi="Palatino Linotype" w:cs="Times New Roman"/>
        </w:rPr>
        <w:t>que la respuesta que dé </w:t>
      </w:r>
      <w:r w:rsidRPr="00605D9D">
        <w:rPr>
          <w:rFonts w:ascii="Palatino Linotype" w:eastAsia="MS Mincho" w:hAnsi="Palatino Linotype" w:cs="Times New Roman"/>
          <w:b/>
          <w:bCs/>
        </w:rPr>
        <w:t>EL SUJETO OBLIGADO</w:t>
      </w:r>
      <w:r w:rsidRPr="00605D9D">
        <w:rPr>
          <w:rFonts w:ascii="Palatino Linotype" w:eastAsia="MS Mincho" w:hAnsi="Palatino Linotype" w:cs="Times New Roman"/>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B3150B8" w14:textId="77777777" w:rsidR="00254809" w:rsidRPr="00605D9D" w:rsidRDefault="00254809" w:rsidP="00254809">
      <w:pPr>
        <w:shd w:val="clear" w:color="auto" w:fill="FFFFFF"/>
        <w:spacing w:line="360" w:lineRule="auto"/>
        <w:jc w:val="both"/>
        <w:rPr>
          <w:rFonts w:ascii="Palatino Linotype" w:eastAsia="MS Mincho" w:hAnsi="Palatino Linotype" w:cs="Times New Roman"/>
          <w:lang w:val="es-ES"/>
        </w:rPr>
      </w:pPr>
    </w:p>
    <w:p w14:paraId="4DF26AC6" w14:textId="77777777" w:rsidR="00254809" w:rsidRDefault="00254809" w:rsidP="00254809">
      <w:pPr>
        <w:spacing w:line="360" w:lineRule="auto"/>
        <w:jc w:val="both"/>
        <w:rPr>
          <w:rFonts w:ascii="Palatino Linotype" w:eastAsia="MS Mincho" w:hAnsi="Palatino Linotype" w:cs="Times New Roman"/>
          <w:b/>
        </w:rPr>
      </w:pPr>
      <w:r w:rsidRPr="00605D9D">
        <w:rPr>
          <w:rFonts w:ascii="Palatino Linotype" w:eastAsia="MS Mincho" w:hAnsi="Palatino Linotype" w:cs="Times New Roman"/>
          <w:b/>
        </w:rPr>
        <w:t xml:space="preserve">SÉPTIMO. </w:t>
      </w:r>
      <w:r w:rsidRPr="00605D9D">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05D9D">
        <w:rPr>
          <w:rFonts w:ascii="Palatino Linotype" w:eastAsia="MS Mincho" w:hAnsi="Palatino Linotype" w:cs="Times New Roman"/>
          <w:b/>
        </w:rPr>
        <w:t>Considerando SEXTO.</w:t>
      </w:r>
    </w:p>
    <w:p w14:paraId="47DB2880" w14:textId="7EA5B14F" w:rsidR="00605D9D" w:rsidRDefault="00605D9D" w:rsidP="00254809">
      <w:pPr>
        <w:spacing w:line="360" w:lineRule="auto"/>
        <w:jc w:val="both"/>
        <w:rPr>
          <w:rFonts w:ascii="Palatino Linotype" w:eastAsia="MS Mincho" w:hAnsi="Palatino Linotype" w:cs="Times New Roman"/>
          <w:b/>
        </w:rPr>
      </w:pPr>
    </w:p>
    <w:p w14:paraId="79E20603" w14:textId="48DB3A59" w:rsidR="00605D9D" w:rsidRDefault="00605D9D" w:rsidP="00605D9D">
      <w:pPr>
        <w:spacing w:line="360" w:lineRule="auto"/>
        <w:jc w:val="both"/>
        <w:rPr>
          <w:rFonts w:ascii="Palatino Linotype" w:hAnsi="Palatino Linotype"/>
        </w:rPr>
      </w:pPr>
      <w:r>
        <w:rPr>
          <w:rFonts w:ascii="Palatino Linotype" w:hAnsi="Palatino Linotype" w:cs="Arial"/>
        </w:rPr>
        <w:t xml:space="preserve">ASÍ LO RESUELVE, POR </w:t>
      </w:r>
      <w:r w:rsidR="00357FC7">
        <w:rPr>
          <w:rFonts w:ascii="Palatino Linotype" w:hAnsi="Palatino Linotype" w:cs="Arial"/>
        </w:rPr>
        <w:t>MAYORÍA</w:t>
      </w:r>
      <w:bookmarkStart w:id="179" w:name="_GoBack"/>
      <w:bookmarkEnd w:id="179"/>
      <w:r>
        <w:rPr>
          <w:rFonts w:ascii="Palatino Linotype" w:hAnsi="Palatino Linotype" w:cs="Arial"/>
        </w:rPr>
        <w:t xml:space="preserve">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w:t>
      </w:r>
      <w:r>
        <w:rPr>
          <w:rFonts w:ascii="Palatino Linotype" w:hAnsi="Palatino Linotype" w:cs="Arial"/>
        </w:rPr>
        <w:lastRenderedPageBreak/>
        <w:t xml:space="preserve">LUIS GUSTAVO PARRA NORIEGA, EN LA DÉCIMO SEGUNDA SESIÓN ORDINARIA CELEBRADA EL </w:t>
      </w:r>
      <w:r>
        <w:rPr>
          <w:rFonts w:ascii="Palatino Linotype" w:eastAsia="Times New Roman" w:hAnsi="Palatino Linotype" w:cs="Arial"/>
          <w:color w:val="000000"/>
          <w:lang w:eastAsia="es-MX"/>
        </w:rPr>
        <w:t>CINCO DE AGOSTO DE</w:t>
      </w:r>
      <w:r>
        <w:rPr>
          <w:rFonts w:ascii="Palatino Linotype" w:hAnsi="Palatino Linotype" w:cs="Arial"/>
        </w:rPr>
        <w:t xml:space="preserv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605D9D" w14:paraId="72CBA6AB" w14:textId="77777777" w:rsidTr="00605D9D">
        <w:trPr>
          <w:jc w:val="center"/>
        </w:trPr>
        <w:tc>
          <w:tcPr>
            <w:tcW w:w="10368" w:type="dxa"/>
          </w:tcPr>
          <w:p w14:paraId="75863EDB" w14:textId="77777777" w:rsidR="00605D9D" w:rsidRDefault="00605D9D"/>
          <w:tbl>
            <w:tblPr>
              <w:tblW w:w="0" w:type="dxa"/>
              <w:jc w:val="center"/>
              <w:tblLayout w:type="fixed"/>
              <w:tblLook w:val="04A0" w:firstRow="1" w:lastRow="0" w:firstColumn="1" w:lastColumn="0" w:noHBand="0" w:noVBand="1"/>
            </w:tblPr>
            <w:tblGrid>
              <w:gridCol w:w="5182"/>
              <w:gridCol w:w="5183"/>
            </w:tblGrid>
            <w:tr w:rsidR="00605D9D" w14:paraId="387DD21C" w14:textId="77777777">
              <w:trPr>
                <w:jc w:val="center"/>
              </w:trPr>
              <w:tc>
                <w:tcPr>
                  <w:tcW w:w="10365" w:type="dxa"/>
                  <w:gridSpan w:val="2"/>
                </w:tcPr>
                <w:p w14:paraId="6AB9F454" w14:textId="77777777" w:rsidR="00605D9D" w:rsidRDefault="00605D9D">
                  <w:pPr>
                    <w:spacing w:line="0" w:lineRule="atLeast"/>
                    <w:jc w:val="center"/>
                    <w:rPr>
                      <w:rFonts w:ascii="Palatino Linotype" w:hAnsi="Palatino Linotype" w:cs="Arial"/>
                      <w:b/>
                    </w:rPr>
                  </w:pPr>
                  <w:r>
                    <w:rPr>
                      <w:rFonts w:ascii="Palatino Linotype" w:hAnsi="Palatino Linotype" w:cs="Arial"/>
                      <w:b/>
                    </w:rPr>
                    <w:t>Zulema Martínez Sánchez</w:t>
                  </w:r>
                </w:p>
                <w:p w14:paraId="7ADF2450" w14:textId="77777777" w:rsidR="00605D9D" w:rsidRDefault="00605D9D">
                  <w:pPr>
                    <w:spacing w:line="0" w:lineRule="atLeast"/>
                    <w:jc w:val="center"/>
                    <w:rPr>
                      <w:rFonts w:ascii="Palatino Linotype" w:hAnsi="Palatino Linotype" w:cs="Arial"/>
                      <w:b/>
                    </w:rPr>
                  </w:pPr>
                  <w:r>
                    <w:rPr>
                      <w:rFonts w:ascii="Palatino Linotype" w:hAnsi="Palatino Linotype" w:cs="Arial"/>
                    </w:rPr>
                    <w:t>Comisionada Presidenta</w:t>
                  </w:r>
                </w:p>
                <w:p w14:paraId="5D80FD2F" w14:textId="77777777" w:rsidR="00605D9D" w:rsidRDefault="00605D9D">
                  <w:pPr>
                    <w:spacing w:line="0" w:lineRule="atLeast"/>
                    <w:jc w:val="center"/>
                    <w:rPr>
                      <w:rFonts w:ascii="Palatino Linotype" w:hAnsi="Palatino Linotype" w:cs="Arial"/>
                      <w:b/>
                    </w:rPr>
                  </w:pPr>
                  <w:r>
                    <w:rPr>
                      <w:rFonts w:ascii="Palatino Linotype" w:hAnsi="Palatino Linotype" w:cs="Arial"/>
                      <w:b/>
                    </w:rPr>
                    <w:t xml:space="preserve">(RÚBRICA) </w:t>
                  </w:r>
                </w:p>
              </w:tc>
            </w:tr>
            <w:tr w:rsidR="00605D9D" w14:paraId="04A2EB39" w14:textId="77777777">
              <w:trPr>
                <w:jc w:val="center"/>
              </w:trPr>
              <w:tc>
                <w:tcPr>
                  <w:tcW w:w="5182" w:type="dxa"/>
                </w:tcPr>
                <w:p w14:paraId="4DF25470" w14:textId="77777777" w:rsidR="00605D9D" w:rsidRDefault="00605D9D">
                  <w:pPr>
                    <w:spacing w:line="0" w:lineRule="atLeast"/>
                    <w:jc w:val="center"/>
                    <w:rPr>
                      <w:rFonts w:ascii="Palatino Linotype" w:hAnsi="Palatino Linotype" w:cs="Arial"/>
                      <w:b/>
                    </w:rPr>
                  </w:pPr>
                </w:p>
                <w:p w14:paraId="649E257A" w14:textId="77777777" w:rsidR="00605D9D" w:rsidRDefault="00605D9D">
                  <w:pPr>
                    <w:spacing w:line="0" w:lineRule="atLeast"/>
                    <w:rPr>
                      <w:rFonts w:ascii="Palatino Linotype" w:hAnsi="Palatino Linotype" w:cs="Arial"/>
                      <w:b/>
                    </w:rPr>
                  </w:pPr>
                </w:p>
                <w:p w14:paraId="42761166" w14:textId="77777777" w:rsidR="00605D9D" w:rsidRDefault="00605D9D" w:rsidP="00605D9D">
                  <w:pPr>
                    <w:spacing w:line="0" w:lineRule="atLeast"/>
                    <w:rPr>
                      <w:rFonts w:ascii="Palatino Linotype" w:hAnsi="Palatino Linotype" w:cs="Arial"/>
                      <w:b/>
                    </w:rPr>
                  </w:pPr>
                </w:p>
                <w:p w14:paraId="46864CE6" w14:textId="77777777" w:rsidR="00605D9D" w:rsidRDefault="00605D9D">
                  <w:pPr>
                    <w:spacing w:line="0" w:lineRule="atLeast"/>
                    <w:jc w:val="center"/>
                    <w:rPr>
                      <w:rFonts w:ascii="Palatino Linotype" w:hAnsi="Palatino Linotype" w:cs="Arial"/>
                      <w:b/>
                    </w:rPr>
                  </w:pPr>
                  <w:r>
                    <w:rPr>
                      <w:rFonts w:ascii="Palatino Linotype" w:hAnsi="Palatino Linotype" w:cs="Arial"/>
                      <w:b/>
                    </w:rPr>
                    <w:t>Eva Abaid Yapur</w:t>
                  </w:r>
                </w:p>
                <w:p w14:paraId="2940DB0A" w14:textId="77777777" w:rsidR="00605D9D" w:rsidRDefault="00605D9D">
                  <w:pPr>
                    <w:spacing w:line="0" w:lineRule="atLeast"/>
                    <w:jc w:val="center"/>
                    <w:rPr>
                      <w:rFonts w:ascii="Palatino Linotype" w:hAnsi="Palatino Linotype" w:cs="Arial"/>
                    </w:rPr>
                  </w:pPr>
                  <w:r>
                    <w:rPr>
                      <w:rFonts w:ascii="Palatino Linotype" w:hAnsi="Palatino Linotype" w:cs="Arial"/>
                    </w:rPr>
                    <w:t>Comisionada</w:t>
                  </w:r>
                </w:p>
                <w:p w14:paraId="381FCD0D" w14:textId="77777777" w:rsidR="00605D9D" w:rsidRDefault="00605D9D">
                  <w:pPr>
                    <w:spacing w:line="0" w:lineRule="atLeast"/>
                    <w:jc w:val="center"/>
                    <w:rPr>
                      <w:rFonts w:ascii="Palatino Linotype" w:hAnsi="Palatino Linotype" w:cs="Arial"/>
                      <w:b/>
                    </w:rPr>
                  </w:pPr>
                  <w:r>
                    <w:rPr>
                      <w:rFonts w:ascii="Palatino Linotype" w:hAnsi="Palatino Linotype" w:cs="Arial"/>
                      <w:b/>
                    </w:rPr>
                    <w:t>(RÚBRICA)</w:t>
                  </w:r>
                </w:p>
              </w:tc>
              <w:tc>
                <w:tcPr>
                  <w:tcW w:w="5183" w:type="dxa"/>
                </w:tcPr>
                <w:p w14:paraId="370A2AF7" w14:textId="77777777" w:rsidR="00605D9D" w:rsidRDefault="00605D9D">
                  <w:pPr>
                    <w:spacing w:line="0" w:lineRule="atLeast"/>
                    <w:jc w:val="center"/>
                    <w:rPr>
                      <w:rFonts w:ascii="Palatino Linotype" w:hAnsi="Palatino Linotype" w:cs="Arial"/>
                      <w:b/>
                    </w:rPr>
                  </w:pPr>
                </w:p>
                <w:p w14:paraId="7AA96157" w14:textId="77777777" w:rsidR="00605D9D" w:rsidRDefault="00605D9D">
                  <w:pPr>
                    <w:spacing w:line="0" w:lineRule="atLeast"/>
                    <w:jc w:val="center"/>
                    <w:rPr>
                      <w:rFonts w:ascii="Palatino Linotype" w:hAnsi="Palatino Linotype" w:cs="Arial"/>
                      <w:b/>
                    </w:rPr>
                  </w:pPr>
                </w:p>
                <w:p w14:paraId="43F16B5A" w14:textId="77777777" w:rsidR="00605D9D" w:rsidRDefault="00605D9D" w:rsidP="00605D9D">
                  <w:pPr>
                    <w:spacing w:line="0" w:lineRule="atLeast"/>
                    <w:rPr>
                      <w:rFonts w:ascii="Palatino Linotype" w:hAnsi="Palatino Linotype" w:cs="Arial"/>
                      <w:b/>
                    </w:rPr>
                  </w:pPr>
                </w:p>
                <w:p w14:paraId="4F08337A" w14:textId="77777777" w:rsidR="00605D9D" w:rsidRDefault="00605D9D">
                  <w:pPr>
                    <w:spacing w:line="0" w:lineRule="atLeast"/>
                    <w:jc w:val="center"/>
                    <w:rPr>
                      <w:rFonts w:ascii="Palatino Linotype" w:hAnsi="Palatino Linotype" w:cs="Arial"/>
                      <w:b/>
                    </w:rPr>
                  </w:pPr>
                  <w:r>
                    <w:rPr>
                      <w:rFonts w:ascii="Palatino Linotype" w:hAnsi="Palatino Linotype" w:cs="Arial"/>
                      <w:b/>
                    </w:rPr>
                    <w:t>José Guadalupe Luna Hernández</w:t>
                  </w:r>
                </w:p>
                <w:p w14:paraId="08ABA651" w14:textId="77777777" w:rsidR="00605D9D" w:rsidRDefault="00605D9D">
                  <w:pPr>
                    <w:spacing w:line="0" w:lineRule="atLeast"/>
                    <w:jc w:val="center"/>
                    <w:rPr>
                      <w:rFonts w:ascii="Palatino Linotype" w:hAnsi="Palatino Linotype" w:cs="Arial"/>
                    </w:rPr>
                  </w:pPr>
                  <w:r>
                    <w:rPr>
                      <w:rFonts w:ascii="Palatino Linotype" w:hAnsi="Palatino Linotype" w:cs="Arial"/>
                    </w:rPr>
                    <w:t>Comisionado</w:t>
                  </w:r>
                </w:p>
                <w:p w14:paraId="3C18207B" w14:textId="77777777" w:rsidR="00605D9D" w:rsidRDefault="00605D9D">
                  <w:pPr>
                    <w:spacing w:line="0" w:lineRule="atLeast"/>
                    <w:jc w:val="center"/>
                    <w:rPr>
                      <w:rFonts w:ascii="Palatino Linotype" w:hAnsi="Palatino Linotype" w:cs="Arial"/>
                      <w:b/>
                    </w:rPr>
                  </w:pPr>
                  <w:r>
                    <w:rPr>
                      <w:rFonts w:ascii="Palatino Linotype" w:hAnsi="Palatino Linotype" w:cs="Arial"/>
                      <w:b/>
                    </w:rPr>
                    <w:t>(RÚBRICA)</w:t>
                  </w:r>
                </w:p>
              </w:tc>
            </w:tr>
            <w:tr w:rsidR="00605D9D" w14:paraId="7A8427AF" w14:textId="77777777">
              <w:trPr>
                <w:jc w:val="center"/>
              </w:trPr>
              <w:tc>
                <w:tcPr>
                  <w:tcW w:w="5182" w:type="dxa"/>
                </w:tcPr>
                <w:p w14:paraId="7926A9B1" w14:textId="77777777" w:rsidR="00605D9D" w:rsidRDefault="00605D9D">
                  <w:pPr>
                    <w:spacing w:line="0" w:lineRule="atLeast"/>
                    <w:jc w:val="center"/>
                    <w:rPr>
                      <w:rFonts w:ascii="Palatino Linotype" w:hAnsi="Palatino Linotype" w:cs="Arial"/>
                      <w:b/>
                    </w:rPr>
                  </w:pPr>
                </w:p>
                <w:p w14:paraId="4EE3C326" w14:textId="77777777" w:rsidR="00605D9D" w:rsidRDefault="00605D9D" w:rsidP="00605D9D">
                  <w:pPr>
                    <w:spacing w:line="0" w:lineRule="atLeast"/>
                    <w:rPr>
                      <w:rFonts w:ascii="Palatino Linotype" w:hAnsi="Palatino Linotype" w:cs="Arial"/>
                      <w:b/>
                    </w:rPr>
                  </w:pPr>
                </w:p>
                <w:p w14:paraId="149CAD5A" w14:textId="77777777" w:rsidR="00605D9D" w:rsidRDefault="00605D9D" w:rsidP="00605D9D">
                  <w:pPr>
                    <w:spacing w:line="0" w:lineRule="atLeast"/>
                    <w:rPr>
                      <w:rFonts w:ascii="Palatino Linotype" w:hAnsi="Palatino Linotype" w:cs="Arial"/>
                      <w:b/>
                    </w:rPr>
                  </w:pPr>
                </w:p>
                <w:p w14:paraId="59B304AD" w14:textId="77777777" w:rsidR="00605D9D" w:rsidRDefault="00605D9D">
                  <w:pPr>
                    <w:spacing w:line="0" w:lineRule="atLeast"/>
                    <w:jc w:val="center"/>
                    <w:rPr>
                      <w:rFonts w:ascii="Palatino Linotype" w:hAnsi="Palatino Linotype" w:cs="Arial"/>
                      <w:b/>
                    </w:rPr>
                  </w:pPr>
                </w:p>
                <w:p w14:paraId="43C7366A" w14:textId="77777777" w:rsidR="00605D9D" w:rsidRDefault="00605D9D">
                  <w:pPr>
                    <w:spacing w:line="0" w:lineRule="atLeast"/>
                    <w:jc w:val="center"/>
                    <w:rPr>
                      <w:rFonts w:ascii="Palatino Linotype" w:hAnsi="Palatino Linotype" w:cs="Arial"/>
                      <w:b/>
                    </w:rPr>
                  </w:pPr>
                  <w:r>
                    <w:rPr>
                      <w:rFonts w:ascii="Palatino Linotype" w:hAnsi="Palatino Linotype" w:cs="Arial"/>
                      <w:b/>
                    </w:rPr>
                    <w:t>Javier Martínez Cruz</w:t>
                  </w:r>
                </w:p>
                <w:p w14:paraId="4C7F6AFB" w14:textId="77777777" w:rsidR="00605D9D" w:rsidRDefault="00605D9D">
                  <w:pPr>
                    <w:spacing w:line="0" w:lineRule="atLeast"/>
                    <w:jc w:val="center"/>
                    <w:rPr>
                      <w:rFonts w:ascii="Palatino Linotype" w:hAnsi="Palatino Linotype" w:cs="Arial"/>
                    </w:rPr>
                  </w:pPr>
                  <w:r>
                    <w:rPr>
                      <w:rFonts w:ascii="Palatino Linotype" w:hAnsi="Palatino Linotype" w:cs="Arial"/>
                    </w:rPr>
                    <w:t>Comisionado</w:t>
                  </w:r>
                </w:p>
                <w:p w14:paraId="4F37FD4B" w14:textId="77777777" w:rsidR="00605D9D" w:rsidRDefault="00605D9D">
                  <w:pPr>
                    <w:spacing w:line="0" w:lineRule="atLeast"/>
                    <w:jc w:val="center"/>
                    <w:rPr>
                      <w:rFonts w:ascii="Palatino Linotype" w:hAnsi="Palatino Linotype" w:cs="Arial"/>
                    </w:rPr>
                  </w:pPr>
                  <w:r>
                    <w:rPr>
                      <w:rFonts w:ascii="Palatino Linotype" w:hAnsi="Palatino Linotype" w:cs="Arial"/>
                      <w:b/>
                    </w:rPr>
                    <w:t>(RÚBRICA)</w:t>
                  </w:r>
                </w:p>
              </w:tc>
              <w:tc>
                <w:tcPr>
                  <w:tcW w:w="5183" w:type="dxa"/>
                </w:tcPr>
                <w:p w14:paraId="31FD057B" w14:textId="77777777" w:rsidR="00605D9D" w:rsidRDefault="00605D9D">
                  <w:pPr>
                    <w:spacing w:line="0" w:lineRule="atLeast"/>
                    <w:jc w:val="center"/>
                    <w:rPr>
                      <w:rFonts w:ascii="Palatino Linotype" w:hAnsi="Palatino Linotype" w:cs="Arial"/>
                      <w:b/>
                    </w:rPr>
                  </w:pPr>
                </w:p>
                <w:p w14:paraId="4EE0D563" w14:textId="77777777" w:rsidR="00605D9D" w:rsidRDefault="00605D9D">
                  <w:pPr>
                    <w:spacing w:line="0" w:lineRule="atLeast"/>
                    <w:rPr>
                      <w:rFonts w:ascii="Palatino Linotype" w:hAnsi="Palatino Linotype" w:cs="Arial"/>
                      <w:b/>
                    </w:rPr>
                  </w:pPr>
                </w:p>
                <w:p w14:paraId="3F259CCC" w14:textId="77777777" w:rsidR="00605D9D" w:rsidRDefault="00605D9D">
                  <w:pPr>
                    <w:spacing w:line="0" w:lineRule="atLeast"/>
                    <w:rPr>
                      <w:rFonts w:ascii="Palatino Linotype" w:hAnsi="Palatino Linotype" w:cs="Arial"/>
                      <w:b/>
                    </w:rPr>
                  </w:pPr>
                </w:p>
                <w:p w14:paraId="20FD219E" w14:textId="77777777" w:rsidR="00605D9D" w:rsidRDefault="00605D9D">
                  <w:pPr>
                    <w:spacing w:line="0" w:lineRule="atLeast"/>
                    <w:jc w:val="center"/>
                    <w:rPr>
                      <w:rFonts w:ascii="Palatino Linotype" w:hAnsi="Palatino Linotype" w:cs="Arial"/>
                      <w:b/>
                    </w:rPr>
                  </w:pPr>
                </w:p>
                <w:p w14:paraId="29FF6645" w14:textId="77777777" w:rsidR="00605D9D" w:rsidRDefault="00605D9D">
                  <w:pPr>
                    <w:spacing w:line="0" w:lineRule="atLeast"/>
                    <w:jc w:val="center"/>
                    <w:rPr>
                      <w:rFonts w:ascii="Palatino Linotype" w:hAnsi="Palatino Linotype" w:cs="Arial"/>
                      <w:b/>
                    </w:rPr>
                  </w:pPr>
                  <w:r>
                    <w:rPr>
                      <w:rFonts w:ascii="Palatino Linotype" w:hAnsi="Palatino Linotype" w:cs="Arial"/>
                      <w:b/>
                    </w:rPr>
                    <w:t>Luis Gustavo Parra Noriega</w:t>
                  </w:r>
                </w:p>
                <w:p w14:paraId="46031D90" w14:textId="77777777" w:rsidR="00605D9D" w:rsidRDefault="00605D9D">
                  <w:pPr>
                    <w:spacing w:line="0" w:lineRule="atLeast"/>
                    <w:jc w:val="center"/>
                    <w:rPr>
                      <w:rFonts w:ascii="Palatino Linotype" w:hAnsi="Palatino Linotype" w:cs="Arial"/>
                    </w:rPr>
                  </w:pPr>
                  <w:r>
                    <w:rPr>
                      <w:rFonts w:ascii="Palatino Linotype" w:hAnsi="Palatino Linotype" w:cs="Arial"/>
                    </w:rPr>
                    <w:t>Comisionado</w:t>
                  </w:r>
                </w:p>
                <w:p w14:paraId="0091F582" w14:textId="77777777" w:rsidR="00605D9D" w:rsidRDefault="00605D9D">
                  <w:pPr>
                    <w:spacing w:line="0" w:lineRule="atLeast"/>
                    <w:jc w:val="center"/>
                    <w:rPr>
                      <w:rFonts w:ascii="Palatino Linotype" w:hAnsi="Palatino Linotype" w:cs="Arial"/>
                      <w:b/>
                    </w:rPr>
                  </w:pPr>
                  <w:r>
                    <w:rPr>
                      <w:rFonts w:ascii="Palatino Linotype" w:hAnsi="Palatino Linotype" w:cs="Arial"/>
                      <w:b/>
                    </w:rPr>
                    <w:t>(RÚBRICA)</w:t>
                  </w:r>
                </w:p>
              </w:tc>
            </w:tr>
            <w:tr w:rsidR="00605D9D" w14:paraId="3BBCF034" w14:textId="77777777">
              <w:trPr>
                <w:jc w:val="center"/>
              </w:trPr>
              <w:tc>
                <w:tcPr>
                  <w:tcW w:w="10365" w:type="dxa"/>
                  <w:gridSpan w:val="2"/>
                </w:tcPr>
                <w:p w14:paraId="3AF34BE7" w14:textId="77777777" w:rsidR="00605D9D" w:rsidRDefault="00605D9D">
                  <w:pPr>
                    <w:tabs>
                      <w:tab w:val="left" w:pos="3720"/>
                    </w:tabs>
                    <w:spacing w:line="0" w:lineRule="atLeast"/>
                    <w:rPr>
                      <w:rFonts w:ascii="Palatino Linotype" w:hAnsi="Palatino Linotype" w:cs="Arial"/>
                      <w:b/>
                    </w:rPr>
                  </w:pPr>
                  <w:r>
                    <w:rPr>
                      <w:rFonts w:ascii="Palatino Linotype" w:hAnsi="Palatino Linotype" w:cs="Arial"/>
                      <w:b/>
                    </w:rPr>
                    <w:tab/>
                  </w:r>
                </w:p>
                <w:p w14:paraId="22B3AE84" w14:textId="77777777" w:rsidR="00605D9D" w:rsidRDefault="00605D9D">
                  <w:pPr>
                    <w:spacing w:line="0" w:lineRule="atLeast"/>
                    <w:rPr>
                      <w:rFonts w:ascii="Palatino Linotype" w:hAnsi="Palatino Linotype" w:cs="Arial"/>
                      <w:b/>
                    </w:rPr>
                  </w:pPr>
                </w:p>
                <w:p w14:paraId="0558C53A" w14:textId="77777777" w:rsidR="00605D9D" w:rsidRDefault="00605D9D" w:rsidP="00605D9D">
                  <w:pPr>
                    <w:spacing w:line="0" w:lineRule="atLeast"/>
                    <w:rPr>
                      <w:rFonts w:ascii="Palatino Linotype" w:hAnsi="Palatino Linotype" w:cs="Arial"/>
                      <w:b/>
                    </w:rPr>
                  </w:pPr>
                </w:p>
                <w:p w14:paraId="3992E716" w14:textId="77777777" w:rsidR="00605D9D" w:rsidRDefault="00605D9D">
                  <w:pPr>
                    <w:spacing w:line="0" w:lineRule="atLeast"/>
                    <w:jc w:val="center"/>
                    <w:rPr>
                      <w:rFonts w:ascii="Palatino Linotype" w:hAnsi="Palatino Linotype" w:cs="Arial"/>
                      <w:b/>
                    </w:rPr>
                  </w:pPr>
                  <w:r>
                    <w:rPr>
                      <w:rFonts w:ascii="Palatino Linotype" w:hAnsi="Palatino Linotype" w:cs="Arial"/>
                      <w:b/>
                    </w:rPr>
                    <w:t>Alexis Tapia Ramírez</w:t>
                  </w:r>
                </w:p>
                <w:p w14:paraId="53B8067D" w14:textId="77777777" w:rsidR="00605D9D" w:rsidRDefault="00605D9D">
                  <w:pPr>
                    <w:spacing w:line="0" w:lineRule="atLeast"/>
                    <w:jc w:val="center"/>
                    <w:rPr>
                      <w:rFonts w:ascii="Palatino Linotype" w:hAnsi="Palatino Linotype" w:cs="Arial"/>
                    </w:rPr>
                  </w:pPr>
                  <w:r>
                    <w:rPr>
                      <w:rFonts w:ascii="Palatino Linotype" w:hAnsi="Palatino Linotype" w:cs="Arial"/>
                    </w:rPr>
                    <w:t>Secretario Técnico del Pleno</w:t>
                  </w:r>
                </w:p>
                <w:p w14:paraId="55DDDEE6" w14:textId="77777777" w:rsidR="00605D9D" w:rsidRDefault="00605D9D">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5A57BBC7" w14:textId="77777777" w:rsidR="00605D9D" w:rsidRDefault="00605D9D">
            <w:pPr>
              <w:jc w:val="both"/>
              <w:rPr>
                <w:rFonts w:ascii="Palatino Linotype" w:hAnsi="Palatino Linotype" w:cs="Arial"/>
                <w:lang w:val="es-ES"/>
              </w:rPr>
            </w:pPr>
          </w:p>
        </w:tc>
      </w:tr>
    </w:tbl>
    <w:p w14:paraId="17A277AF" w14:textId="59A261B1" w:rsidR="00605D9D" w:rsidRPr="00605D9D" w:rsidRDefault="00605D9D">
      <w:pPr>
        <w:tabs>
          <w:tab w:val="left" w:pos="567"/>
        </w:tabs>
        <w:spacing w:before="240" w:after="240" w:line="360" w:lineRule="auto"/>
        <w:jc w:val="both"/>
        <w:rPr>
          <w:rFonts w:ascii="Palatino Linotype" w:hAnsi="Palatino Linotype" w:cs="Arial"/>
          <w:sz w:val="22"/>
          <w:szCs w:val="22"/>
          <w:lang w:val="es-MX"/>
        </w:rPr>
      </w:pPr>
      <w:r>
        <w:rPr>
          <w:rFonts w:ascii="Palatino Linotype" w:eastAsia="Times New Roman" w:hAnsi="Palatino Linotype" w:cs="Arial"/>
          <w:sz w:val="22"/>
          <w:szCs w:val="22"/>
          <w:lang w:val="es-MX"/>
        </w:rPr>
        <w:t xml:space="preserve">Esta hoja corresponde a la resolución de cinco de agosto dos mil  veinte, emitida en el recurso de revisión </w:t>
      </w:r>
      <w:r w:rsidR="00B5759C">
        <w:rPr>
          <w:rFonts w:ascii="Palatino Linotype" w:hAnsi="Palatino Linotype" w:cs="Arial"/>
          <w:b/>
          <w:bCs/>
          <w:sz w:val="22"/>
          <w:szCs w:val="22"/>
          <w:lang w:val="es-MX" w:eastAsia="es-MX"/>
        </w:rPr>
        <w:t>09619/INFOEM/IP/RR/2019</w:t>
      </w:r>
      <w:r>
        <w:rPr>
          <w:rFonts w:ascii="Palatino Linotype" w:hAnsi="Palatino Linotype" w:cs="Arial"/>
          <w:sz w:val="22"/>
          <w:szCs w:val="22"/>
          <w:lang w:val="es-MX"/>
        </w:rPr>
        <w:t>.</w:t>
      </w:r>
    </w:p>
    <w:sectPr w:rsidR="00605D9D" w:rsidRPr="00605D9D" w:rsidSect="00605D9D">
      <w:headerReference w:type="even" r:id="rId9"/>
      <w:headerReference w:type="default" r:id="rId10"/>
      <w:footerReference w:type="default" r:id="rId11"/>
      <w:headerReference w:type="first" r:id="rId12"/>
      <w:footerReference w:type="first" r:id="rId13"/>
      <w:pgSz w:w="12240" w:h="15840"/>
      <w:pgMar w:top="2552" w:right="1701" w:bottom="2552" w:left="1701" w:header="709"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25C65" w14:textId="77777777" w:rsidR="00833AE1" w:rsidRDefault="00833AE1" w:rsidP="00587366">
      <w:r>
        <w:separator/>
      </w:r>
    </w:p>
  </w:endnote>
  <w:endnote w:type="continuationSeparator" w:id="0">
    <w:p w14:paraId="58275B85" w14:textId="77777777" w:rsidR="00833AE1" w:rsidRDefault="00833AE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14:paraId="48160FEA" w14:textId="2A46300F" w:rsidR="00D879F1" w:rsidRDefault="00D879F1" w:rsidP="00605D9D">
            <w:pPr>
              <w:pStyle w:val="Piedepgina"/>
              <w:jc w:val="right"/>
            </w:pPr>
            <w:r>
              <w:rPr>
                <w:lang w:val="es-ES"/>
              </w:rPr>
              <w:t xml:space="preserve">Página </w:t>
            </w:r>
            <w:r>
              <w:rPr>
                <w:b/>
                <w:bCs/>
              </w:rPr>
              <w:fldChar w:fldCharType="begin"/>
            </w:r>
            <w:r>
              <w:rPr>
                <w:b/>
                <w:bCs/>
              </w:rPr>
              <w:instrText>PAGE</w:instrText>
            </w:r>
            <w:r>
              <w:rPr>
                <w:b/>
                <w:bCs/>
              </w:rPr>
              <w:fldChar w:fldCharType="separate"/>
            </w:r>
            <w:r w:rsidR="00357FC7">
              <w:rPr>
                <w:b/>
                <w:bCs/>
                <w:noProof/>
              </w:rPr>
              <w:t>70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57FC7">
              <w:rPr>
                <w:b/>
                <w:bCs/>
                <w:noProof/>
              </w:rPr>
              <w:t>72</w:t>
            </w:r>
            <w:r>
              <w:rPr>
                <w:b/>
                <w:bCs/>
              </w:rPr>
              <w:fldChar w:fldCharType="end"/>
            </w:r>
          </w:p>
        </w:sdtContent>
      </w:sdt>
    </w:sdtContent>
  </w:sdt>
  <w:p w14:paraId="6243EC1B" w14:textId="77777777" w:rsidR="00D879F1" w:rsidRDefault="00D879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5FBE265D" w:rsidR="00D879F1" w:rsidRDefault="00D879F1" w:rsidP="00044C3F">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57FC7" w:rsidRPr="00357FC7">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21</w:t>
    </w:r>
  </w:p>
  <w:p w14:paraId="51986DEE" w14:textId="77777777" w:rsidR="00D879F1" w:rsidRPr="00044C3F" w:rsidRDefault="00D879F1" w:rsidP="00A7130D">
    <w:pPr>
      <w:pStyle w:val="Piedepgina"/>
      <w:rPr>
        <w:rFonts w:ascii="Palatino Linotype" w:hAnsi="Palatino Linotype"/>
        <w:sz w:val="22"/>
        <w:szCs w:val="22"/>
      </w:rPr>
    </w:pPr>
  </w:p>
  <w:p w14:paraId="7AA35A9E" w14:textId="77777777" w:rsidR="00D879F1" w:rsidRDefault="00D879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5ACF0" w14:textId="77777777" w:rsidR="00833AE1" w:rsidRDefault="00833AE1" w:rsidP="00587366">
      <w:r>
        <w:separator/>
      </w:r>
    </w:p>
  </w:footnote>
  <w:footnote w:type="continuationSeparator" w:id="0">
    <w:p w14:paraId="07912D26" w14:textId="77777777" w:rsidR="00833AE1" w:rsidRDefault="00833AE1" w:rsidP="00587366">
      <w:r>
        <w:continuationSeparator/>
      </w:r>
    </w:p>
  </w:footnote>
  <w:footnote w:id="1">
    <w:p w14:paraId="15F662C0" w14:textId="77777777" w:rsidR="00254809" w:rsidRDefault="00254809" w:rsidP="00254809">
      <w:pPr>
        <w:pStyle w:val="Textonotapie"/>
      </w:pPr>
      <w:r>
        <w:rPr>
          <w:rStyle w:val="Refdenotaalpie"/>
        </w:rPr>
        <w:footnoteRef/>
      </w:r>
      <w:r>
        <w:t xml:space="preserve"> Convención Americana sobre Derechos Humanos. Artículo 13.</w:t>
      </w:r>
    </w:p>
  </w:footnote>
  <w:footnote w:id="2">
    <w:p w14:paraId="28370AB0" w14:textId="77777777" w:rsidR="00254809" w:rsidRDefault="00254809" w:rsidP="00254809">
      <w:pPr>
        <w:pStyle w:val="Textonotapie"/>
      </w:pPr>
      <w:r>
        <w:rPr>
          <w:rStyle w:val="Refdenotaalpie"/>
        </w:rPr>
        <w:footnoteRef/>
      </w:r>
      <w:r>
        <w:t xml:space="preserve"> Constitución Política de los Estados Unidos Mexicanos. Artículo sexto, sección A, fracción I.</w:t>
      </w:r>
    </w:p>
  </w:footnote>
  <w:footnote w:id="3">
    <w:p w14:paraId="62A1B87C" w14:textId="77777777" w:rsidR="00254809" w:rsidRDefault="00254809" w:rsidP="0025480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2F4FE0" w14:textId="77777777" w:rsidR="00254809" w:rsidRDefault="00254809" w:rsidP="00254809">
      <w:pPr>
        <w:pStyle w:val="Textonotapie"/>
      </w:pPr>
      <w:r>
        <w:rPr>
          <w:rStyle w:val="Refdenotaalpie"/>
        </w:rPr>
        <w:footnoteRef/>
      </w:r>
      <w:r>
        <w:t xml:space="preserve"> Ibídem. Parr. 87.</w:t>
      </w:r>
    </w:p>
  </w:footnote>
  <w:footnote w:id="5">
    <w:p w14:paraId="3F18349E" w14:textId="77777777" w:rsidR="00254809" w:rsidRDefault="00254809" w:rsidP="0025480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1EA76F23" w14:textId="77777777" w:rsidR="00254809" w:rsidRPr="00985DD4" w:rsidRDefault="00254809" w:rsidP="0025480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185F4E1C" w14:textId="77777777" w:rsidR="00254809" w:rsidRPr="00985DD4" w:rsidRDefault="00254809" w:rsidP="0025480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1B444B16" w14:textId="77777777" w:rsidR="00254809" w:rsidRPr="00985DD4" w:rsidRDefault="00254809" w:rsidP="0025480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26014656" w14:textId="77777777" w:rsidR="00254809" w:rsidRPr="00985DD4" w:rsidRDefault="00254809" w:rsidP="00254809">
      <w:pPr>
        <w:autoSpaceDE w:val="0"/>
        <w:autoSpaceDN w:val="0"/>
        <w:adjustRightInd w:val="0"/>
        <w:spacing w:line="276" w:lineRule="auto"/>
        <w:jc w:val="both"/>
        <w:rPr>
          <w:sz w:val="20"/>
          <w:szCs w:val="20"/>
        </w:rPr>
      </w:pPr>
    </w:p>
  </w:footnote>
  <w:footnote w:id="7">
    <w:p w14:paraId="19F425B0" w14:textId="77777777" w:rsidR="00254809" w:rsidRPr="00985DD4" w:rsidRDefault="00254809" w:rsidP="0025480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46569F9D" w14:textId="77777777" w:rsidR="00254809" w:rsidRDefault="00254809" w:rsidP="0025480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436193D" w14:textId="77777777" w:rsidR="00254809" w:rsidRPr="00266430" w:rsidRDefault="00254809" w:rsidP="00254809">
      <w:pPr>
        <w:pStyle w:val="Textonotapie"/>
        <w:jc w:val="both"/>
      </w:pPr>
      <w:r w:rsidRPr="00266430">
        <w:t xml:space="preserve">1a./J. 2/2012 (9a.). Primera Sala. Décima Época. Semanario Judicial de la Federación y su Gaceta. Libro V, Febrero de 2012, Pág. 533.  </w:t>
      </w:r>
    </w:p>
  </w:footnote>
  <w:footnote w:id="9">
    <w:p w14:paraId="2A72EC6A" w14:textId="77777777" w:rsidR="00254809" w:rsidRPr="00A870EF" w:rsidRDefault="00254809" w:rsidP="0025480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15E45B47" w14:textId="77777777" w:rsidR="00254809" w:rsidRDefault="00254809" w:rsidP="0025480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48E722E" w14:textId="77777777" w:rsidR="00254809" w:rsidRDefault="00254809" w:rsidP="0025480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7BF422E" w14:textId="77777777" w:rsidR="00254809" w:rsidRPr="001E1F95" w:rsidRDefault="00254809" w:rsidP="0025480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1F5A8EBE" w14:textId="77777777" w:rsidR="00254809" w:rsidRPr="007F43A5" w:rsidRDefault="00254809" w:rsidP="0025480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7022D30E" w14:textId="77777777" w:rsidR="00254809" w:rsidRPr="0037004E" w:rsidRDefault="00254809" w:rsidP="0025480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0307BD98" w14:textId="77777777" w:rsidR="00254809" w:rsidRDefault="00254809" w:rsidP="00254809">
      <w:pPr>
        <w:pStyle w:val="Textonotapie"/>
      </w:pPr>
    </w:p>
  </w:footnote>
  <w:footnote w:id="13">
    <w:p w14:paraId="5B012D49" w14:textId="77777777" w:rsidR="00254809" w:rsidRDefault="00254809" w:rsidP="00254809">
      <w:pPr>
        <w:pStyle w:val="Textonotapie"/>
        <w:jc w:val="both"/>
      </w:pPr>
      <w:r>
        <w:rPr>
          <w:rStyle w:val="Refdenotaalpie"/>
        </w:rPr>
        <w:footnoteRef/>
      </w:r>
      <w:r>
        <w:t xml:space="preserve"> Artículo 3. Para los efectos de la presente Ley se entenderá por:</w:t>
      </w:r>
    </w:p>
    <w:p w14:paraId="573324C9" w14:textId="77777777" w:rsidR="00254809" w:rsidRDefault="00254809" w:rsidP="00254809">
      <w:pPr>
        <w:pStyle w:val="Textonotapie"/>
        <w:jc w:val="both"/>
      </w:pPr>
      <w:r>
        <w:t xml:space="preserve"> (…)</w:t>
      </w:r>
    </w:p>
    <w:p w14:paraId="601706A3" w14:textId="77777777" w:rsidR="00254809" w:rsidRDefault="00254809" w:rsidP="0025480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6E669053" w14:textId="77777777" w:rsidR="00254809" w:rsidRPr="00ED2A04" w:rsidRDefault="00254809" w:rsidP="0025480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6FBBBCAE" w14:textId="77777777" w:rsidR="00254809" w:rsidRPr="00ED2A04" w:rsidRDefault="00254809" w:rsidP="0025480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10425B38" w14:textId="77777777" w:rsidR="00254809" w:rsidRPr="000406A4" w:rsidRDefault="00254809" w:rsidP="0025480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5CB23E7F" w14:textId="77777777" w:rsidR="00254809" w:rsidRPr="000406A4" w:rsidRDefault="00254809" w:rsidP="0025480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3D146F18" w14:textId="77777777" w:rsidR="00254809" w:rsidRPr="000406A4" w:rsidRDefault="00254809" w:rsidP="0025480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53F6C735" w14:textId="77777777" w:rsidR="00254809" w:rsidRPr="000406A4" w:rsidRDefault="00254809" w:rsidP="0025480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D450DC7" w14:textId="77777777" w:rsidR="00254809" w:rsidRPr="000406A4" w:rsidRDefault="00254809" w:rsidP="0025480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1D2E56C0" w14:textId="77777777" w:rsidR="00254809" w:rsidRPr="00042E67" w:rsidRDefault="00254809" w:rsidP="0025480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15C2B3DB" w14:textId="77777777" w:rsidR="00254809" w:rsidRPr="00A4142C" w:rsidRDefault="00254809" w:rsidP="0025480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820CA" w14:textId="082F2B55" w:rsidR="00605D9D" w:rsidRDefault="00833AE1">
    <w:pPr>
      <w:pStyle w:val="Encabezado"/>
    </w:pPr>
    <w:r>
      <w:rPr>
        <w:noProof/>
        <w:lang w:val="es-MX" w:eastAsia="es-MX"/>
      </w:rPr>
      <w:pict w14:anchorId="149DF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3576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C6A02A2" w:rsidR="00D879F1" w:rsidRDefault="00833AE1" w:rsidP="001C6012">
    <w:pPr>
      <w:pStyle w:val="Encabezado"/>
      <w:tabs>
        <w:tab w:val="clear" w:pos="4252"/>
        <w:tab w:val="clear" w:pos="8504"/>
        <w:tab w:val="left" w:pos="8460"/>
      </w:tabs>
    </w:pPr>
    <w:r>
      <w:rPr>
        <w:noProof/>
        <w:lang w:val="es-MX" w:eastAsia="es-MX"/>
      </w:rPr>
      <w:pict w14:anchorId="59F3C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357658" o:spid="_x0000_s2051" type="#_x0000_t75" style="position:absolute;margin-left:-83.9pt;margin-top:-126.1pt;width:609.4pt;height:793.75pt;z-index:-251656192;mso-position-horizontal-relative:margin;mso-position-vertical-relative:margin" o:allowincell="f">
          <v:imagedata r:id="rId1" o:title="resolución"/>
          <w10:wrap anchorx="margin" anchory="margin"/>
        </v:shape>
      </w:pict>
    </w:r>
    <w:r w:rsidR="00D879F1">
      <w:tab/>
    </w:r>
  </w:p>
  <w:p w14:paraId="64F5F23E" w14:textId="390690E5" w:rsidR="00D879F1" w:rsidRDefault="00D879F1">
    <w:pPr>
      <w:pStyle w:val="Encabezado"/>
    </w:pPr>
  </w:p>
  <w:tbl>
    <w:tblPr>
      <w:tblStyle w:val="Tablaconcuadrcula"/>
      <w:tblW w:w="6379" w:type="dxa"/>
      <w:tblInd w:w="2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685"/>
    </w:tblGrid>
    <w:tr w:rsidR="00D879F1" w:rsidRPr="00674A46" w14:paraId="07F2896E" w14:textId="77777777" w:rsidTr="00262805">
      <w:trPr>
        <w:trHeight w:val="138"/>
      </w:trPr>
      <w:tc>
        <w:tcPr>
          <w:tcW w:w="2694" w:type="dxa"/>
          <w:vAlign w:val="center"/>
        </w:tcPr>
        <w:p w14:paraId="4A5B1974" w14:textId="0DBA6861" w:rsidR="00D879F1" w:rsidRPr="00674A46" w:rsidRDefault="00D879F1" w:rsidP="006E0835">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85" w:type="dxa"/>
          <w:vAlign w:val="center"/>
        </w:tcPr>
        <w:p w14:paraId="3A05B4B6" w14:textId="3C58748E" w:rsidR="00D879F1" w:rsidRPr="00674A46" w:rsidRDefault="00D879F1" w:rsidP="003873C7">
          <w:pPr>
            <w:pStyle w:val="Encabezado"/>
            <w:rPr>
              <w:rFonts w:ascii="Palatino Linotype" w:hAnsi="Palatino Linotype"/>
              <w:b/>
              <w:sz w:val="22"/>
              <w:szCs w:val="22"/>
            </w:rPr>
          </w:pPr>
          <w:r>
            <w:rPr>
              <w:rFonts w:ascii="Palatino Linotype" w:hAnsi="Palatino Linotype" w:cs="Arial"/>
              <w:b/>
              <w:bCs/>
              <w:sz w:val="22"/>
              <w:szCs w:val="22"/>
              <w:lang w:eastAsia="es-MX"/>
            </w:rPr>
            <w:t>09619/INFOEM/IP/RR/2019</w:t>
          </w:r>
        </w:p>
      </w:tc>
    </w:tr>
    <w:tr w:rsidR="00D879F1" w:rsidRPr="00674A46" w14:paraId="1B5D8690" w14:textId="77777777" w:rsidTr="00262805">
      <w:trPr>
        <w:trHeight w:val="233"/>
      </w:trPr>
      <w:tc>
        <w:tcPr>
          <w:tcW w:w="2694" w:type="dxa"/>
          <w:vAlign w:val="center"/>
        </w:tcPr>
        <w:p w14:paraId="3903F2C6" w14:textId="315EFDE2" w:rsidR="00D879F1" w:rsidRPr="00674A46" w:rsidRDefault="00D879F1" w:rsidP="006E0835">
          <w:pPr>
            <w:tabs>
              <w:tab w:val="left" w:pos="1452"/>
            </w:tabs>
            <w:ind w:left="-958" w:right="-8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3685" w:type="dxa"/>
          <w:vAlign w:val="center"/>
        </w:tcPr>
        <w:p w14:paraId="03C799A2" w14:textId="26FC6905" w:rsidR="00D879F1" w:rsidRPr="00B75F20" w:rsidRDefault="00D879F1" w:rsidP="003873C7">
          <w:pPr>
            <w:pStyle w:val="Encabezado"/>
            <w:rPr>
              <w:rFonts w:ascii="Palatino Linotype" w:hAnsi="Palatino Linotype"/>
              <w:b/>
              <w:sz w:val="22"/>
              <w:szCs w:val="22"/>
            </w:rPr>
          </w:pPr>
          <w:r w:rsidRPr="0093295C">
            <w:rPr>
              <w:rFonts w:ascii="Palatino Linotype" w:hAnsi="Palatino Linotype"/>
              <w:b/>
              <w:sz w:val="22"/>
              <w:szCs w:val="22"/>
            </w:rPr>
            <w:t>Ayuntamiento de Capulhuac</w:t>
          </w:r>
        </w:p>
      </w:tc>
    </w:tr>
    <w:tr w:rsidR="00D879F1" w:rsidRPr="00674A46" w14:paraId="095EB01B" w14:textId="77777777" w:rsidTr="00262805">
      <w:trPr>
        <w:trHeight w:val="321"/>
      </w:trPr>
      <w:tc>
        <w:tcPr>
          <w:tcW w:w="2694" w:type="dxa"/>
          <w:vAlign w:val="center"/>
        </w:tcPr>
        <w:p w14:paraId="6E000A51" w14:textId="6CA7E78F" w:rsidR="00D879F1" w:rsidRPr="00674A46" w:rsidRDefault="00D879F1" w:rsidP="006E0835">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85" w:type="dxa"/>
          <w:vAlign w:val="center"/>
        </w:tcPr>
        <w:p w14:paraId="07560085" w14:textId="05E7D8A2" w:rsidR="00D879F1" w:rsidRPr="00674A46" w:rsidRDefault="00D879F1" w:rsidP="003873C7">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879F1" w:rsidRDefault="00D879F1"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E138B5A" w:rsidR="00D879F1" w:rsidRDefault="00833AE1" w:rsidP="00472C41">
    <w:pPr>
      <w:pStyle w:val="Encabezado"/>
      <w:tabs>
        <w:tab w:val="clear" w:pos="4252"/>
        <w:tab w:val="clear" w:pos="8504"/>
        <w:tab w:val="left" w:pos="3103"/>
      </w:tabs>
    </w:pPr>
    <w:r>
      <w:rPr>
        <w:noProof/>
        <w:lang w:val="es-MX" w:eastAsia="es-MX"/>
      </w:rPr>
      <w:pict w14:anchorId="1ED5B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3576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879F1">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D879F1" w:rsidRPr="005D615D" w14:paraId="53A10302" w14:textId="77777777" w:rsidTr="00102232">
      <w:trPr>
        <w:trHeight w:val="278"/>
      </w:trPr>
      <w:tc>
        <w:tcPr>
          <w:tcW w:w="2667" w:type="dxa"/>
          <w:shd w:val="clear" w:color="auto" w:fill="FFFFFF" w:themeFill="background1"/>
        </w:tcPr>
        <w:p w14:paraId="570C2FF8" w14:textId="77777777" w:rsidR="00D879F1" w:rsidRPr="005D615D" w:rsidRDefault="00D879F1" w:rsidP="005D615D">
          <w:pPr>
            <w:rPr>
              <w:rFonts w:ascii="Palatino Linotype" w:hAnsi="Palatino Linotype"/>
              <w:b/>
              <w:sz w:val="22"/>
              <w:szCs w:val="22"/>
            </w:rPr>
          </w:pPr>
          <w:r w:rsidRPr="005D615D">
            <w:rPr>
              <w:rFonts w:ascii="Palatino Linotype" w:hAnsi="Palatino Linotype"/>
              <w:b/>
              <w:sz w:val="22"/>
              <w:szCs w:val="22"/>
            </w:rPr>
            <w:t>Recurso de revisión:</w:t>
          </w:r>
        </w:p>
      </w:tc>
      <w:tc>
        <w:tcPr>
          <w:tcW w:w="3853" w:type="dxa"/>
          <w:shd w:val="clear" w:color="auto" w:fill="FFFFFF" w:themeFill="background1"/>
        </w:tcPr>
        <w:p w14:paraId="09992805" w14:textId="48B2FA4F" w:rsidR="00D879F1" w:rsidRPr="003873C7" w:rsidRDefault="00D879F1" w:rsidP="003873C7">
          <w:pPr>
            <w:rPr>
              <w:rFonts w:ascii="Palatino Linotype" w:hAnsi="Palatino Linotype" w:cs="Arial"/>
              <w:b/>
              <w:bCs/>
              <w:sz w:val="22"/>
              <w:szCs w:val="22"/>
              <w:lang w:eastAsia="es-MX"/>
            </w:rPr>
          </w:pPr>
          <w:r w:rsidRPr="005D615D">
            <w:rPr>
              <w:rFonts w:ascii="Palatino Linotype" w:hAnsi="Palatino Linotype" w:cs="Arial"/>
              <w:b/>
              <w:bCs/>
              <w:sz w:val="22"/>
              <w:szCs w:val="22"/>
              <w:lang w:eastAsia="es-MX"/>
            </w:rPr>
            <w:t>0</w:t>
          </w:r>
          <w:r w:rsidR="00B5759C">
            <w:rPr>
              <w:rFonts w:ascii="Palatino Linotype" w:hAnsi="Palatino Linotype" w:cs="Arial"/>
              <w:b/>
              <w:bCs/>
              <w:sz w:val="22"/>
              <w:szCs w:val="22"/>
              <w:lang w:eastAsia="es-MX"/>
            </w:rPr>
            <w:t>9619/INFOEM/IP/RR/2019</w:t>
          </w:r>
        </w:p>
      </w:tc>
    </w:tr>
    <w:tr w:rsidR="00D879F1" w:rsidRPr="005D615D" w14:paraId="332A00F3" w14:textId="77777777" w:rsidTr="00102232">
      <w:tc>
        <w:tcPr>
          <w:tcW w:w="2667" w:type="dxa"/>
          <w:shd w:val="clear" w:color="auto" w:fill="FFFFFF" w:themeFill="background1"/>
        </w:tcPr>
        <w:p w14:paraId="62FD5098" w14:textId="5BAC9B2F" w:rsidR="00D879F1" w:rsidRPr="005D615D" w:rsidRDefault="00D879F1" w:rsidP="005D615D">
          <w:pPr>
            <w:rPr>
              <w:rFonts w:ascii="Palatino Linotype" w:hAnsi="Palatino Linotype"/>
              <w:b/>
              <w:sz w:val="22"/>
              <w:szCs w:val="22"/>
            </w:rPr>
          </w:pPr>
          <w:r w:rsidRPr="005D615D">
            <w:rPr>
              <w:rFonts w:ascii="Palatino Linotype" w:hAnsi="Palatino Linotype"/>
              <w:b/>
              <w:sz w:val="22"/>
              <w:szCs w:val="22"/>
            </w:rPr>
            <w:t>Recurrente:</w:t>
          </w:r>
        </w:p>
      </w:tc>
      <w:tc>
        <w:tcPr>
          <w:tcW w:w="3853" w:type="dxa"/>
          <w:shd w:val="clear" w:color="auto" w:fill="FFFFFF" w:themeFill="background1"/>
        </w:tcPr>
        <w:p w14:paraId="2B09D480" w14:textId="56A0D6EA" w:rsidR="00D879F1" w:rsidRPr="005D615D" w:rsidRDefault="00D879F1" w:rsidP="003873C7">
          <w:pPr>
            <w:rPr>
              <w:rFonts w:ascii="Palatino Linotype" w:hAnsi="Palatino Linotype"/>
              <w:b/>
              <w:sz w:val="22"/>
              <w:szCs w:val="22"/>
            </w:rPr>
          </w:pPr>
        </w:p>
      </w:tc>
    </w:tr>
    <w:tr w:rsidR="00D879F1" w:rsidRPr="005D615D" w14:paraId="7A08D28D" w14:textId="77777777" w:rsidTr="00102232">
      <w:tc>
        <w:tcPr>
          <w:tcW w:w="2667" w:type="dxa"/>
          <w:shd w:val="clear" w:color="auto" w:fill="FFFFFF" w:themeFill="background1"/>
        </w:tcPr>
        <w:p w14:paraId="6D734AEF" w14:textId="77777777" w:rsidR="00D879F1" w:rsidRPr="005D615D" w:rsidRDefault="00D879F1" w:rsidP="005D615D">
          <w:pPr>
            <w:rPr>
              <w:rFonts w:ascii="Palatino Linotype" w:hAnsi="Palatino Linotype"/>
              <w:b/>
              <w:sz w:val="22"/>
              <w:szCs w:val="22"/>
            </w:rPr>
          </w:pPr>
          <w:r w:rsidRPr="005D615D">
            <w:rPr>
              <w:rFonts w:ascii="Palatino Linotype" w:hAnsi="Palatino Linotype"/>
              <w:b/>
              <w:sz w:val="22"/>
              <w:szCs w:val="22"/>
            </w:rPr>
            <w:t>Sujeto Obligado:</w:t>
          </w:r>
        </w:p>
      </w:tc>
      <w:tc>
        <w:tcPr>
          <w:tcW w:w="3853" w:type="dxa"/>
          <w:shd w:val="clear" w:color="auto" w:fill="FFFFFF" w:themeFill="background1"/>
        </w:tcPr>
        <w:p w14:paraId="7B0E98CC" w14:textId="4FCAEA70" w:rsidR="00D879F1" w:rsidRPr="005D615D" w:rsidRDefault="00D879F1" w:rsidP="0093295C">
          <w:pPr>
            <w:rPr>
              <w:rFonts w:ascii="Palatino Linotype" w:hAnsi="Palatino Linotype"/>
              <w:b/>
              <w:sz w:val="22"/>
              <w:szCs w:val="22"/>
            </w:rPr>
          </w:pPr>
          <w:r>
            <w:rPr>
              <w:rFonts w:ascii="Palatino Linotype" w:hAnsi="Palatino Linotype"/>
              <w:b/>
              <w:sz w:val="22"/>
              <w:szCs w:val="22"/>
            </w:rPr>
            <w:t>Ayuntamiento de Capulhuac</w:t>
          </w:r>
        </w:p>
      </w:tc>
    </w:tr>
    <w:tr w:rsidR="00D879F1" w:rsidRPr="005D615D" w14:paraId="6F6B6F3A" w14:textId="77777777" w:rsidTr="00102232">
      <w:tc>
        <w:tcPr>
          <w:tcW w:w="2667" w:type="dxa"/>
          <w:shd w:val="clear" w:color="auto" w:fill="FFFFFF" w:themeFill="background1"/>
        </w:tcPr>
        <w:p w14:paraId="3F826295" w14:textId="77777777" w:rsidR="00D879F1" w:rsidRPr="005D615D" w:rsidRDefault="00D879F1" w:rsidP="005D615D">
          <w:pPr>
            <w:rPr>
              <w:rFonts w:ascii="Palatino Linotype" w:hAnsi="Palatino Linotype"/>
              <w:b/>
              <w:sz w:val="22"/>
              <w:szCs w:val="22"/>
            </w:rPr>
          </w:pPr>
          <w:r w:rsidRPr="005D615D">
            <w:rPr>
              <w:rFonts w:ascii="Palatino Linotype" w:hAnsi="Palatino Linotype"/>
              <w:b/>
              <w:sz w:val="22"/>
              <w:szCs w:val="22"/>
            </w:rPr>
            <w:t xml:space="preserve">Comisionado de origen: </w:t>
          </w:r>
        </w:p>
      </w:tc>
      <w:tc>
        <w:tcPr>
          <w:tcW w:w="3853" w:type="dxa"/>
          <w:shd w:val="clear" w:color="auto" w:fill="FFFFFF" w:themeFill="background1"/>
        </w:tcPr>
        <w:p w14:paraId="080CD59C" w14:textId="53835876" w:rsidR="00D879F1" w:rsidRPr="005D615D" w:rsidRDefault="00D879F1" w:rsidP="003873C7">
          <w:pPr>
            <w:rPr>
              <w:rFonts w:ascii="Palatino Linotype" w:hAnsi="Palatino Linotype"/>
              <w:b/>
              <w:sz w:val="22"/>
              <w:szCs w:val="22"/>
            </w:rPr>
          </w:pPr>
          <w:r>
            <w:rPr>
              <w:rFonts w:ascii="Palatino Linotype" w:hAnsi="Palatino Linotype"/>
              <w:b/>
              <w:sz w:val="22"/>
              <w:szCs w:val="22"/>
            </w:rPr>
            <w:t>Javier Martínez Cruz</w:t>
          </w:r>
          <w:r w:rsidRPr="005D615D">
            <w:rPr>
              <w:rFonts w:ascii="Palatino Linotype" w:hAnsi="Palatino Linotype"/>
              <w:b/>
              <w:sz w:val="22"/>
              <w:szCs w:val="22"/>
            </w:rPr>
            <w:t xml:space="preserve"> </w:t>
          </w:r>
        </w:p>
      </w:tc>
    </w:tr>
    <w:tr w:rsidR="00D879F1" w:rsidRPr="005D615D" w14:paraId="48945532" w14:textId="77777777" w:rsidTr="00102232">
      <w:tc>
        <w:tcPr>
          <w:tcW w:w="2667" w:type="dxa"/>
          <w:shd w:val="clear" w:color="auto" w:fill="FFFFFF" w:themeFill="background1"/>
        </w:tcPr>
        <w:p w14:paraId="0796EEB2" w14:textId="77777777" w:rsidR="00D879F1" w:rsidRPr="005D615D" w:rsidRDefault="00D879F1" w:rsidP="005D615D">
          <w:pPr>
            <w:rPr>
              <w:rFonts w:ascii="Palatino Linotype" w:hAnsi="Palatino Linotype"/>
              <w:b/>
              <w:sz w:val="22"/>
              <w:szCs w:val="22"/>
            </w:rPr>
          </w:pPr>
          <w:r w:rsidRPr="005D615D">
            <w:rPr>
              <w:rFonts w:ascii="Palatino Linotype" w:hAnsi="Palatino Linotype"/>
              <w:b/>
              <w:sz w:val="22"/>
              <w:szCs w:val="22"/>
            </w:rPr>
            <w:t xml:space="preserve">Comisionado Ponente </w:t>
          </w:r>
        </w:p>
      </w:tc>
      <w:tc>
        <w:tcPr>
          <w:tcW w:w="3853" w:type="dxa"/>
          <w:shd w:val="clear" w:color="auto" w:fill="FFFFFF" w:themeFill="background1"/>
        </w:tcPr>
        <w:p w14:paraId="444FE86C" w14:textId="77777777" w:rsidR="00D879F1" w:rsidRPr="005D615D" w:rsidRDefault="00D879F1" w:rsidP="003873C7">
          <w:pPr>
            <w:rPr>
              <w:rFonts w:ascii="Palatino Linotype" w:hAnsi="Palatino Linotype"/>
              <w:b/>
              <w:sz w:val="22"/>
              <w:szCs w:val="22"/>
            </w:rPr>
          </w:pPr>
          <w:r w:rsidRPr="005D615D">
            <w:rPr>
              <w:rFonts w:ascii="Palatino Linotype" w:hAnsi="Palatino Linotype"/>
              <w:b/>
              <w:sz w:val="22"/>
              <w:szCs w:val="22"/>
            </w:rPr>
            <w:t>José Guadalupe Luna Hernández</w:t>
          </w:r>
        </w:p>
      </w:tc>
    </w:tr>
  </w:tbl>
  <w:p w14:paraId="156B5574" w14:textId="3EA5B995" w:rsidR="00D879F1" w:rsidRDefault="00D879F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DE8E91DC"/>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0"/>
  </w:num>
  <w:num w:numId="4">
    <w:abstractNumId w:val="8"/>
  </w:num>
  <w:num w:numId="5">
    <w:abstractNumId w:val="1"/>
  </w:num>
  <w:num w:numId="6">
    <w:abstractNumId w:val="0"/>
  </w:num>
  <w:num w:numId="7">
    <w:abstractNumId w:val="3"/>
  </w:num>
  <w:num w:numId="8">
    <w:abstractNumId w:val="6"/>
  </w:num>
  <w:num w:numId="9">
    <w:abstractNumId w:val="4"/>
  </w:num>
  <w:num w:numId="10">
    <w:abstractNumId w:val="9"/>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C88"/>
    <w:rsid w:val="00003D65"/>
    <w:rsid w:val="0000407F"/>
    <w:rsid w:val="000058E3"/>
    <w:rsid w:val="00007E8A"/>
    <w:rsid w:val="0001106B"/>
    <w:rsid w:val="00011199"/>
    <w:rsid w:val="000115DB"/>
    <w:rsid w:val="000120C5"/>
    <w:rsid w:val="00012472"/>
    <w:rsid w:val="0001398B"/>
    <w:rsid w:val="00014B95"/>
    <w:rsid w:val="00017513"/>
    <w:rsid w:val="000203D3"/>
    <w:rsid w:val="000211F8"/>
    <w:rsid w:val="00024F35"/>
    <w:rsid w:val="00026DB2"/>
    <w:rsid w:val="00027CC7"/>
    <w:rsid w:val="0003063D"/>
    <w:rsid w:val="000319FD"/>
    <w:rsid w:val="00031F10"/>
    <w:rsid w:val="00032493"/>
    <w:rsid w:val="00032766"/>
    <w:rsid w:val="00033F27"/>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601EF"/>
    <w:rsid w:val="00061344"/>
    <w:rsid w:val="00061C19"/>
    <w:rsid w:val="00062648"/>
    <w:rsid w:val="000631D9"/>
    <w:rsid w:val="0006407E"/>
    <w:rsid w:val="00064A37"/>
    <w:rsid w:val="00064B95"/>
    <w:rsid w:val="0006594F"/>
    <w:rsid w:val="000678F0"/>
    <w:rsid w:val="0007192E"/>
    <w:rsid w:val="00072930"/>
    <w:rsid w:val="00075C0A"/>
    <w:rsid w:val="00077A47"/>
    <w:rsid w:val="000800AC"/>
    <w:rsid w:val="00080126"/>
    <w:rsid w:val="000814AC"/>
    <w:rsid w:val="0008230A"/>
    <w:rsid w:val="00082D11"/>
    <w:rsid w:val="00082F81"/>
    <w:rsid w:val="00084E04"/>
    <w:rsid w:val="0008542A"/>
    <w:rsid w:val="00086D80"/>
    <w:rsid w:val="00090D6F"/>
    <w:rsid w:val="00090DA9"/>
    <w:rsid w:val="00094A9A"/>
    <w:rsid w:val="00095D20"/>
    <w:rsid w:val="000A1F70"/>
    <w:rsid w:val="000A24C0"/>
    <w:rsid w:val="000A3F90"/>
    <w:rsid w:val="000A4E44"/>
    <w:rsid w:val="000A5CBA"/>
    <w:rsid w:val="000A77ED"/>
    <w:rsid w:val="000A7D8E"/>
    <w:rsid w:val="000B0370"/>
    <w:rsid w:val="000B0A5E"/>
    <w:rsid w:val="000B26F9"/>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3EA"/>
    <w:rsid w:val="000D1E0F"/>
    <w:rsid w:val="000D3275"/>
    <w:rsid w:val="000D5A1D"/>
    <w:rsid w:val="000D7369"/>
    <w:rsid w:val="000E07DC"/>
    <w:rsid w:val="000E088B"/>
    <w:rsid w:val="000E228C"/>
    <w:rsid w:val="000E2665"/>
    <w:rsid w:val="000E592C"/>
    <w:rsid w:val="000E6436"/>
    <w:rsid w:val="000E77B8"/>
    <w:rsid w:val="000F191E"/>
    <w:rsid w:val="000F2EDD"/>
    <w:rsid w:val="000F34CB"/>
    <w:rsid w:val="000F37A8"/>
    <w:rsid w:val="000F475C"/>
    <w:rsid w:val="000F5D21"/>
    <w:rsid w:val="000F631C"/>
    <w:rsid w:val="000F6D7E"/>
    <w:rsid w:val="00100187"/>
    <w:rsid w:val="00100AEE"/>
    <w:rsid w:val="00100DDD"/>
    <w:rsid w:val="00102232"/>
    <w:rsid w:val="0010268C"/>
    <w:rsid w:val="00102D65"/>
    <w:rsid w:val="00102E6D"/>
    <w:rsid w:val="00103888"/>
    <w:rsid w:val="00107499"/>
    <w:rsid w:val="00107557"/>
    <w:rsid w:val="0011001E"/>
    <w:rsid w:val="0011041A"/>
    <w:rsid w:val="0011167C"/>
    <w:rsid w:val="00112B02"/>
    <w:rsid w:val="001133D2"/>
    <w:rsid w:val="00113BD3"/>
    <w:rsid w:val="0011458B"/>
    <w:rsid w:val="00114A21"/>
    <w:rsid w:val="0012006D"/>
    <w:rsid w:val="001208F3"/>
    <w:rsid w:val="00121D51"/>
    <w:rsid w:val="001250B4"/>
    <w:rsid w:val="001253D1"/>
    <w:rsid w:val="001318D2"/>
    <w:rsid w:val="00132C06"/>
    <w:rsid w:val="00133B79"/>
    <w:rsid w:val="00133CE5"/>
    <w:rsid w:val="001352E5"/>
    <w:rsid w:val="0013673A"/>
    <w:rsid w:val="00137846"/>
    <w:rsid w:val="001404DE"/>
    <w:rsid w:val="00140D44"/>
    <w:rsid w:val="00142B79"/>
    <w:rsid w:val="001436BB"/>
    <w:rsid w:val="0014481A"/>
    <w:rsid w:val="001459C8"/>
    <w:rsid w:val="00147864"/>
    <w:rsid w:val="00152ADF"/>
    <w:rsid w:val="00152F29"/>
    <w:rsid w:val="00153833"/>
    <w:rsid w:val="00154304"/>
    <w:rsid w:val="0015466E"/>
    <w:rsid w:val="00154765"/>
    <w:rsid w:val="00154EF0"/>
    <w:rsid w:val="00155E0F"/>
    <w:rsid w:val="00156A23"/>
    <w:rsid w:val="00157971"/>
    <w:rsid w:val="001631DB"/>
    <w:rsid w:val="00163780"/>
    <w:rsid w:val="00163B1F"/>
    <w:rsid w:val="001648EE"/>
    <w:rsid w:val="00164B65"/>
    <w:rsid w:val="00166794"/>
    <w:rsid w:val="00170D28"/>
    <w:rsid w:val="00173DDB"/>
    <w:rsid w:val="0017653A"/>
    <w:rsid w:val="001775DF"/>
    <w:rsid w:val="00183E00"/>
    <w:rsid w:val="0018435D"/>
    <w:rsid w:val="00184881"/>
    <w:rsid w:val="001854E7"/>
    <w:rsid w:val="0018629C"/>
    <w:rsid w:val="00186E9D"/>
    <w:rsid w:val="00190999"/>
    <w:rsid w:val="0019160F"/>
    <w:rsid w:val="00192E4B"/>
    <w:rsid w:val="001935E5"/>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B7C5A"/>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38B"/>
    <w:rsid w:val="001E6822"/>
    <w:rsid w:val="001E74A5"/>
    <w:rsid w:val="001E7B9E"/>
    <w:rsid w:val="001F025B"/>
    <w:rsid w:val="001F1169"/>
    <w:rsid w:val="001F4299"/>
    <w:rsid w:val="001F50CB"/>
    <w:rsid w:val="001F5AF8"/>
    <w:rsid w:val="001F783F"/>
    <w:rsid w:val="001F7DE2"/>
    <w:rsid w:val="0020139F"/>
    <w:rsid w:val="002031F3"/>
    <w:rsid w:val="00206026"/>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1FFB"/>
    <w:rsid w:val="00223507"/>
    <w:rsid w:val="0022353C"/>
    <w:rsid w:val="00230170"/>
    <w:rsid w:val="002305CF"/>
    <w:rsid w:val="002345FF"/>
    <w:rsid w:val="00234A2F"/>
    <w:rsid w:val="00237611"/>
    <w:rsid w:val="0024046D"/>
    <w:rsid w:val="00240C39"/>
    <w:rsid w:val="00241FD2"/>
    <w:rsid w:val="00244476"/>
    <w:rsid w:val="002452E4"/>
    <w:rsid w:val="00245D77"/>
    <w:rsid w:val="00245DD2"/>
    <w:rsid w:val="0024659E"/>
    <w:rsid w:val="00252A20"/>
    <w:rsid w:val="00252B41"/>
    <w:rsid w:val="00254809"/>
    <w:rsid w:val="0025524F"/>
    <w:rsid w:val="00260C1D"/>
    <w:rsid w:val="00261001"/>
    <w:rsid w:val="00261D84"/>
    <w:rsid w:val="00262805"/>
    <w:rsid w:val="00264D02"/>
    <w:rsid w:val="0026500D"/>
    <w:rsid w:val="00265CAE"/>
    <w:rsid w:val="00265CD7"/>
    <w:rsid w:val="002665BD"/>
    <w:rsid w:val="00271B06"/>
    <w:rsid w:val="00273013"/>
    <w:rsid w:val="00273C37"/>
    <w:rsid w:val="00274060"/>
    <w:rsid w:val="0027430D"/>
    <w:rsid w:val="00274F7F"/>
    <w:rsid w:val="00276C63"/>
    <w:rsid w:val="00277A35"/>
    <w:rsid w:val="00280994"/>
    <w:rsid w:val="0028165C"/>
    <w:rsid w:val="002871EB"/>
    <w:rsid w:val="002879B1"/>
    <w:rsid w:val="002904D0"/>
    <w:rsid w:val="00290631"/>
    <w:rsid w:val="00293AAD"/>
    <w:rsid w:val="00293D6D"/>
    <w:rsid w:val="00296055"/>
    <w:rsid w:val="002A07F4"/>
    <w:rsid w:val="002A229B"/>
    <w:rsid w:val="002A2974"/>
    <w:rsid w:val="002A35B6"/>
    <w:rsid w:val="002A61A7"/>
    <w:rsid w:val="002A7537"/>
    <w:rsid w:val="002B085C"/>
    <w:rsid w:val="002B284F"/>
    <w:rsid w:val="002B2A2E"/>
    <w:rsid w:val="002B2F59"/>
    <w:rsid w:val="002B4D21"/>
    <w:rsid w:val="002B60E8"/>
    <w:rsid w:val="002B66FB"/>
    <w:rsid w:val="002B7B72"/>
    <w:rsid w:val="002C0074"/>
    <w:rsid w:val="002C0804"/>
    <w:rsid w:val="002C2D44"/>
    <w:rsid w:val="002C37EF"/>
    <w:rsid w:val="002C4715"/>
    <w:rsid w:val="002C4780"/>
    <w:rsid w:val="002C47ED"/>
    <w:rsid w:val="002C481B"/>
    <w:rsid w:val="002C484A"/>
    <w:rsid w:val="002C570D"/>
    <w:rsid w:val="002C6DB3"/>
    <w:rsid w:val="002C78A2"/>
    <w:rsid w:val="002D0E3D"/>
    <w:rsid w:val="002D10C8"/>
    <w:rsid w:val="002D1A38"/>
    <w:rsid w:val="002D2E16"/>
    <w:rsid w:val="002D373C"/>
    <w:rsid w:val="002D3F95"/>
    <w:rsid w:val="002D51CC"/>
    <w:rsid w:val="002D59F1"/>
    <w:rsid w:val="002E1A4E"/>
    <w:rsid w:val="002E1FA2"/>
    <w:rsid w:val="002E482C"/>
    <w:rsid w:val="002E4A6D"/>
    <w:rsid w:val="002E5399"/>
    <w:rsid w:val="002E6531"/>
    <w:rsid w:val="002E689B"/>
    <w:rsid w:val="002E6CFE"/>
    <w:rsid w:val="002E7412"/>
    <w:rsid w:val="002E74CE"/>
    <w:rsid w:val="002E7AD0"/>
    <w:rsid w:val="002F11CA"/>
    <w:rsid w:val="002F1871"/>
    <w:rsid w:val="002F287A"/>
    <w:rsid w:val="002F3672"/>
    <w:rsid w:val="002F5CC5"/>
    <w:rsid w:val="002F72FA"/>
    <w:rsid w:val="00300662"/>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07DA0"/>
    <w:rsid w:val="003105D0"/>
    <w:rsid w:val="003105D6"/>
    <w:rsid w:val="00310D66"/>
    <w:rsid w:val="003116A6"/>
    <w:rsid w:val="00312090"/>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773"/>
    <w:rsid w:val="00335BFE"/>
    <w:rsid w:val="0033608B"/>
    <w:rsid w:val="00336D64"/>
    <w:rsid w:val="00337941"/>
    <w:rsid w:val="003407D0"/>
    <w:rsid w:val="00341991"/>
    <w:rsid w:val="00343BE0"/>
    <w:rsid w:val="00343D61"/>
    <w:rsid w:val="00344973"/>
    <w:rsid w:val="00345B79"/>
    <w:rsid w:val="00345D0F"/>
    <w:rsid w:val="00346885"/>
    <w:rsid w:val="003472B3"/>
    <w:rsid w:val="00350A12"/>
    <w:rsid w:val="0035104F"/>
    <w:rsid w:val="00355AEE"/>
    <w:rsid w:val="00355D3B"/>
    <w:rsid w:val="00357253"/>
    <w:rsid w:val="00357FC7"/>
    <w:rsid w:val="0036073F"/>
    <w:rsid w:val="00361A0C"/>
    <w:rsid w:val="00361DBA"/>
    <w:rsid w:val="003629EE"/>
    <w:rsid w:val="003641F0"/>
    <w:rsid w:val="003643B3"/>
    <w:rsid w:val="003656E5"/>
    <w:rsid w:val="00367ABF"/>
    <w:rsid w:val="00370BB1"/>
    <w:rsid w:val="003721B2"/>
    <w:rsid w:val="00372328"/>
    <w:rsid w:val="0037428A"/>
    <w:rsid w:val="003762FD"/>
    <w:rsid w:val="00377CC8"/>
    <w:rsid w:val="0038145C"/>
    <w:rsid w:val="003818C2"/>
    <w:rsid w:val="00381EAF"/>
    <w:rsid w:val="00383583"/>
    <w:rsid w:val="00383E66"/>
    <w:rsid w:val="00386DD9"/>
    <w:rsid w:val="003873C7"/>
    <w:rsid w:val="00387DC9"/>
    <w:rsid w:val="0039193E"/>
    <w:rsid w:val="00391ADA"/>
    <w:rsid w:val="00391F80"/>
    <w:rsid w:val="00392CDB"/>
    <w:rsid w:val="00392FB4"/>
    <w:rsid w:val="0039380F"/>
    <w:rsid w:val="00393B71"/>
    <w:rsid w:val="00394095"/>
    <w:rsid w:val="003940F6"/>
    <w:rsid w:val="00396545"/>
    <w:rsid w:val="00396F71"/>
    <w:rsid w:val="003A04FF"/>
    <w:rsid w:val="003A0DB5"/>
    <w:rsid w:val="003A1B01"/>
    <w:rsid w:val="003A2029"/>
    <w:rsid w:val="003A48F1"/>
    <w:rsid w:val="003A5808"/>
    <w:rsid w:val="003A6417"/>
    <w:rsid w:val="003A65FE"/>
    <w:rsid w:val="003A6A5A"/>
    <w:rsid w:val="003A6DD2"/>
    <w:rsid w:val="003A7221"/>
    <w:rsid w:val="003A730E"/>
    <w:rsid w:val="003B0F46"/>
    <w:rsid w:val="003B2856"/>
    <w:rsid w:val="003B2A0D"/>
    <w:rsid w:val="003B45B6"/>
    <w:rsid w:val="003B4EBC"/>
    <w:rsid w:val="003B50CD"/>
    <w:rsid w:val="003B55AD"/>
    <w:rsid w:val="003B565C"/>
    <w:rsid w:val="003B7421"/>
    <w:rsid w:val="003B76BA"/>
    <w:rsid w:val="003B7EC4"/>
    <w:rsid w:val="003C301E"/>
    <w:rsid w:val="003C3086"/>
    <w:rsid w:val="003C7282"/>
    <w:rsid w:val="003D00D5"/>
    <w:rsid w:val="003D181D"/>
    <w:rsid w:val="003D1FA5"/>
    <w:rsid w:val="003D20C4"/>
    <w:rsid w:val="003D3C1A"/>
    <w:rsid w:val="003D4188"/>
    <w:rsid w:val="003D46D0"/>
    <w:rsid w:val="003D5C82"/>
    <w:rsid w:val="003E5E39"/>
    <w:rsid w:val="003E6679"/>
    <w:rsid w:val="003E6D0F"/>
    <w:rsid w:val="003E712E"/>
    <w:rsid w:val="003F0079"/>
    <w:rsid w:val="003F0113"/>
    <w:rsid w:val="003F0B55"/>
    <w:rsid w:val="003F140F"/>
    <w:rsid w:val="003F15DB"/>
    <w:rsid w:val="003F2702"/>
    <w:rsid w:val="003F2778"/>
    <w:rsid w:val="003F36A4"/>
    <w:rsid w:val="003F70CA"/>
    <w:rsid w:val="00400071"/>
    <w:rsid w:val="0040137F"/>
    <w:rsid w:val="00402179"/>
    <w:rsid w:val="0040278D"/>
    <w:rsid w:val="004068D1"/>
    <w:rsid w:val="00406EED"/>
    <w:rsid w:val="00410185"/>
    <w:rsid w:val="00412E24"/>
    <w:rsid w:val="0041336F"/>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2FC0"/>
    <w:rsid w:val="004635E2"/>
    <w:rsid w:val="00464CB6"/>
    <w:rsid w:val="0046566E"/>
    <w:rsid w:val="0046674E"/>
    <w:rsid w:val="00466F92"/>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7E1"/>
    <w:rsid w:val="00485DB6"/>
    <w:rsid w:val="0048658E"/>
    <w:rsid w:val="0048752D"/>
    <w:rsid w:val="00491C96"/>
    <w:rsid w:val="004923B6"/>
    <w:rsid w:val="00493175"/>
    <w:rsid w:val="00494294"/>
    <w:rsid w:val="00495611"/>
    <w:rsid w:val="00496359"/>
    <w:rsid w:val="00496B38"/>
    <w:rsid w:val="00496C48"/>
    <w:rsid w:val="00497897"/>
    <w:rsid w:val="004A0240"/>
    <w:rsid w:val="004A069F"/>
    <w:rsid w:val="004A14BE"/>
    <w:rsid w:val="004A1821"/>
    <w:rsid w:val="004A2BF5"/>
    <w:rsid w:val="004A3085"/>
    <w:rsid w:val="004A4BD5"/>
    <w:rsid w:val="004A4CFD"/>
    <w:rsid w:val="004A6776"/>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5994"/>
    <w:rsid w:val="004D68F8"/>
    <w:rsid w:val="004D6D19"/>
    <w:rsid w:val="004D71C0"/>
    <w:rsid w:val="004E0F92"/>
    <w:rsid w:val="004E11D8"/>
    <w:rsid w:val="004E3C72"/>
    <w:rsid w:val="004E4879"/>
    <w:rsid w:val="004E58A2"/>
    <w:rsid w:val="004E5988"/>
    <w:rsid w:val="004E6E3A"/>
    <w:rsid w:val="004F0996"/>
    <w:rsid w:val="004F0C96"/>
    <w:rsid w:val="004F28A0"/>
    <w:rsid w:val="004F44C7"/>
    <w:rsid w:val="004F489F"/>
    <w:rsid w:val="004F4958"/>
    <w:rsid w:val="004F5219"/>
    <w:rsid w:val="004F544F"/>
    <w:rsid w:val="004F624D"/>
    <w:rsid w:val="004F766F"/>
    <w:rsid w:val="004F78B7"/>
    <w:rsid w:val="004F7944"/>
    <w:rsid w:val="00500224"/>
    <w:rsid w:val="00502BB2"/>
    <w:rsid w:val="00503166"/>
    <w:rsid w:val="00503F93"/>
    <w:rsid w:val="005041C2"/>
    <w:rsid w:val="00504887"/>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C72"/>
    <w:rsid w:val="00527E7A"/>
    <w:rsid w:val="00531594"/>
    <w:rsid w:val="00533EF4"/>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0E8"/>
    <w:rsid w:val="00556B04"/>
    <w:rsid w:val="00562B0A"/>
    <w:rsid w:val="00562CCE"/>
    <w:rsid w:val="00565D93"/>
    <w:rsid w:val="005661C1"/>
    <w:rsid w:val="005669D6"/>
    <w:rsid w:val="00566C3D"/>
    <w:rsid w:val="00567998"/>
    <w:rsid w:val="00571419"/>
    <w:rsid w:val="005734F6"/>
    <w:rsid w:val="005759CD"/>
    <w:rsid w:val="00576DD2"/>
    <w:rsid w:val="00577884"/>
    <w:rsid w:val="0058070F"/>
    <w:rsid w:val="00580873"/>
    <w:rsid w:val="00581C0F"/>
    <w:rsid w:val="00582919"/>
    <w:rsid w:val="005849B2"/>
    <w:rsid w:val="00585F00"/>
    <w:rsid w:val="00587366"/>
    <w:rsid w:val="0058757A"/>
    <w:rsid w:val="00590037"/>
    <w:rsid w:val="00590516"/>
    <w:rsid w:val="005908F1"/>
    <w:rsid w:val="0059331A"/>
    <w:rsid w:val="00593476"/>
    <w:rsid w:val="00594A43"/>
    <w:rsid w:val="00595511"/>
    <w:rsid w:val="00596B4D"/>
    <w:rsid w:val="005A228F"/>
    <w:rsid w:val="005A2A65"/>
    <w:rsid w:val="005A2F65"/>
    <w:rsid w:val="005A3513"/>
    <w:rsid w:val="005A3BD7"/>
    <w:rsid w:val="005A478B"/>
    <w:rsid w:val="005A60E1"/>
    <w:rsid w:val="005A76FE"/>
    <w:rsid w:val="005A786F"/>
    <w:rsid w:val="005B14D5"/>
    <w:rsid w:val="005B169C"/>
    <w:rsid w:val="005B2DD1"/>
    <w:rsid w:val="005B3A49"/>
    <w:rsid w:val="005B5C9F"/>
    <w:rsid w:val="005B6ADF"/>
    <w:rsid w:val="005B773D"/>
    <w:rsid w:val="005B7C5D"/>
    <w:rsid w:val="005C1A74"/>
    <w:rsid w:val="005C3294"/>
    <w:rsid w:val="005C347F"/>
    <w:rsid w:val="005C6F55"/>
    <w:rsid w:val="005C6FD9"/>
    <w:rsid w:val="005C7039"/>
    <w:rsid w:val="005D11DD"/>
    <w:rsid w:val="005D27DD"/>
    <w:rsid w:val="005D3493"/>
    <w:rsid w:val="005D3DD3"/>
    <w:rsid w:val="005D4114"/>
    <w:rsid w:val="005D615D"/>
    <w:rsid w:val="005D622E"/>
    <w:rsid w:val="005D6C5E"/>
    <w:rsid w:val="005E0318"/>
    <w:rsid w:val="005E11D5"/>
    <w:rsid w:val="005E2296"/>
    <w:rsid w:val="005E34D4"/>
    <w:rsid w:val="005E3AE2"/>
    <w:rsid w:val="005E3FDE"/>
    <w:rsid w:val="005E55F2"/>
    <w:rsid w:val="005E5F08"/>
    <w:rsid w:val="005E68FC"/>
    <w:rsid w:val="005F473D"/>
    <w:rsid w:val="005F487C"/>
    <w:rsid w:val="005F53A4"/>
    <w:rsid w:val="005F5FE1"/>
    <w:rsid w:val="005F62B2"/>
    <w:rsid w:val="005F715E"/>
    <w:rsid w:val="005F777C"/>
    <w:rsid w:val="00600B4B"/>
    <w:rsid w:val="006010DA"/>
    <w:rsid w:val="00601158"/>
    <w:rsid w:val="006017AB"/>
    <w:rsid w:val="00604AC3"/>
    <w:rsid w:val="00605865"/>
    <w:rsid w:val="00605D9D"/>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002F"/>
    <w:rsid w:val="0064371D"/>
    <w:rsid w:val="0064393B"/>
    <w:rsid w:val="00644375"/>
    <w:rsid w:val="00644A5C"/>
    <w:rsid w:val="00646A08"/>
    <w:rsid w:val="00647B49"/>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5B4F"/>
    <w:rsid w:val="00676932"/>
    <w:rsid w:val="00676959"/>
    <w:rsid w:val="00676C6B"/>
    <w:rsid w:val="00680F25"/>
    <w:rsid w:val="00685689"/>
    <w:rsid w:val="0068594B"/>
    <w:rsid w:val="0068628C"/>
    <w:rsid w:val="00686B04"/>
    <w:rsid w:val="00687D49"/>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4814"/>
    <w:rsid w:val="006A53A9"/>
    <w:rsid w:val="006B004E"/>
    <w:rsid w:val="006B0198"/>
    <w:rsid w:val="006B10C6"/>
    <w:rsid w:val="006B12E8"/>
    <w:rsid w:val="006B13FB"/>
    <w:rsid w:val="006B18F4"/>
    <w:rsid w:val="006B1C19"/>
    <w:rsid w:val="006B3588"/>
    <w:rsid w:val="006B5FE4"/>
    <w:rsid w:val="006B7A58"/>
    <w:rsid w:val="006C1608"/>
    <w:rsid w:val="006C26B3"/>
    <w:rsid w:val="006C2FEE"/>
    <w:rsid w:val="006C3FB0"/>
    <w:rsid w:val="006C50C2"/>
    <w:rsid w:val="006C563A"/>
    <w:rsid w:val="006C6E1A"/>
    <w:rsid w:val="006D27EF"/>
    <w:rsid w:val="006D52D1"/>
    <w:rsid w:val="006E013D"/>
    <w:rsid w:val="006E0835"/>
    <w:rsid w:val="006E1056"/>
    <w:rsid w:val="006E3985"/>
    <w:rsid w:val="006E3A2A"/>
    <w:rsid w:val="006E3C4C"/>
    <w:rsid w:val="006E4389"/>
    <w:rsid w:val="006E4BD4"/>
    <w:rsid w:val="006E4D1B"/>
    <w:rsid w:val="006E4E2A"/>
    <w:rsid w:val="006E5950"/>
    <w:rsid w:val="006E6B65"/>
    <w:rsid w:val="006E6C14"/>
    <w:rsid w:val="006E7CC5"/>
    <w:rsid w:val="006F1E31"/>
    <w:rsid w:val="006F21C6"/>
    <w:rsid w:val="006F283A"/>
    <w:rsid w:val="006F2C12"/>
    <w:rsid w:val="006F2F92"/>
    <w:rsid w:val="006F57FD"/>
    <w:rsid w:val="006F7D53"/>
    <w:rsid w:val="007005FA"/>
    <w:rsid w:val="007049C8"/>
    <w:rsid w:val="007050B1"/>
    <w:rsid w:val="00707096"/>
    <w:rsid w:val="007136BC"/>
    <w:rsid w:val="00713BD2"/>
    <w:rsid w:val="0071412A"/>
    <w:rsid w:val="00714576"/>
    <w:rsid w:val="00715A04"/>
    <w:rsid w:val="00721335"/>
    <w:rsid w:val="00721924"/>
    <w:rsid w:val="00721E42"/>
    <w:rsid w:val="00721F66"/>
    <w:rsid w:val="00722B93"/>
    <w:rsid w:val="00722F51"/>
    <w:rsid w:val="0072375D"/>
    <w:rsid w:val="00727950"/>
    <w:rsid w:val="00731F1F"/>
    <w:rsid w:val="00732A39"/>
    <w:rsid w:val="007357B8"/>
    <w:rsid w:val="007365AD"/>
    <w:rsid w:val="00737C28"/>
    <w:rsid w:val="00741DC7"/>
    <w:rsid w:val="00742486"/>
    <w:rsid w:val="0074433B"/>
    <w:rsid w:val="0074529E"/>
    <w:rsid w:val="0074628D"/>
    <w:rsid w:val="007473D2"/>
    <w:rsid w:val="0074796E"/>
    <w:rsid w:val="007479C2"/>
    <w:rsid w:val="00750A80"/>
    <w:rsid w:val="0075151E"/>
    <w:rsid w:val="00751721"/>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0B8A"/>
    <w:rsid w:val="0077109F"/>
    <w:rsid w:val="00771D7C"/>
    <w:rsid w:val="007721A1"/>
    <w:rsid w:val="00774A5F"/>
    <w:rsid w:val="00774DFD"/>
    <w:rsid w:val="007753FA"/>
    <w:rsid w:val="0077544D"/>
    <w:rsid w:val="007764C8"/>
    <w:rsid w:val="00776A0E"/>
    <w:rsid w:val="0078079A"/>
    <w:rsid w:val="007857DB"/>
    <w:rsid w:val="007860B9"/>
    <w:rsid w:val="007914E4"/>
    <w:rsid w:val="00791E58"/>
    <w:rsid w:val="0079500F"/>
    <w:rsid w:val="007A0692"/>
    <w:rsid w:val="007A082B"/>
    <w:rsid w:val="007A1303"/>
    <w:rsid w:val="007A22E2"/>
    <w:rsid w:val="007A2C90"/>
    <w:rsid w:val="007A2E54"/>
    <w:rsid w:val="007A43F7"/>
    <w:rsid w:val="007A65E0"/>
    <w:rsid w:val="007A70B9"/>
    <w:rsid w:val="007A7602"/>
    <w:rsid w:val="007B02B9"/>
    <w:rsid w:val="007B1AED"/>
    <w:rsid w:val="007B26B2"/>
    <w:rsid w:val="007B2B63"/>
    <w:rsid w:val="007B2C0B"/>
    <w:rsid w:val="007B2F0D"/>
    <w:rsid w:val="007B30F3"/>
    <w:rsid w:val="007B4605"/>
    <w:rsid w:val="007B5581"/>
    <w:rsid w:val="007B694D"/>
    <w:rsid w:val="007C0013"/>
    <w:rsid w:val="007C0CBC"/>
    <w:rsid w:val="007C255D"/>
    <w:rsid w:val="007C2706"/>
    <w:rsid w:val="007C37D2"/>
    <w:rsid w:val="007C3985"/>
    <w:rsid w:val="007C6110"/>
    <w:rsid w:val="007C7645"/>
    <w:rsid w:val="007D0C01"/>
    <w:rsid w:val="007D3FBD"/>
    <w:rsid w:val="007D49A0"/>
    <w:rsid w:val="007D7B38"/>
    <w:rsid w:val="007D7EF3"/>
    <w:rsid w:val="007E4E68"/>
    <w:rsid w:val="007E5125"/>
    <w:rsid w:val="007E5DB4"/>
    <w:rsid w:val="007F0617"/>
    <w:rsid w:val="007F3CB7"/>
    <w:rsid w:val="007F64B9"/>
    <w:rsid w:val="007F729E"/>
    <w:rsid w:val="008005E4"/>
    <w:rsid w:val="00800E69"/>
    <w:rsid w:val="008039C2"/>
    <w:rsid w:val="008046E4"/>
    <w:rsid w:val="008055FF"/>
    <w:rsid w:val="008058EB"/>
    <w:rsid w:val="00810F94"/>
    <w:rsid w:val="008167F5"/>
    <w:rsid w:val="00817541"/>
    <w:rsid w:val="0081794B"/>
    <w:rsid w:val="00817D8E"/>
    <w:rsid w:val="008200A3"/>
    <w:rsid w:val="00820BF2"/>
    <w:rsid w:val="008225F5"/>
    <w:rsid w:val="00824C4E"/>
    <w:rsid w:val="008264EE"/>
    <w:rsid w:val="00833AE1"/>
    <w:rsid w:val="00833E4C"/>
    <w:rsid w:val="0083555F"/>
    <w:rsid w:val="00836224"/>
    <w:rsid w:val="00837BE4"/>
    <w:rsid w:val="00840559"/>
    <w:rsid w:val="008421F7"/>
    <w:rsid w:val="00843153"/>
    <w:rsid w:val="00843727"/>
    <w:rsid w:val="00843908"/>
    <w:rsid w:val="00844FEF"/>
    <w:rsid w:val="00845D12"/>
    <w:rsid w:val="00846713"/>
    <w:rsid w:val="008473FA"/>
    <w:rsid w:val="00847830"/>
    <w:rsid w:val="008514D1"/>
    <w:rsid w:val="00851A81"/>
    <w:rsid w:val="00851F4C"/>
    <w:rsid w:val="008523BA"/>
    <w:rsid w:val="00852B26"/>
    <w:rsid w:val="00853477"/>
    <w:rsid w:val="0085480B"/>
    <w:rsid w:val="008560F4"/>
    <w:rsid w:val="00856B0A"/>
    <w:rsid w:val="008572A9"/>
    <w:rsid w:val="00860A1E"/>
    <w:rsid w:val="00860FE6"/>
    <w:rsid w:val="00861622"/>
    <w:rsid w:val="0086243C"/>
    <w:rsid w:val="0086256E"/>
    <w:rsid w:val="008662C0"/>
    <w:rsid w:val="00870EAB"/>
    <w:rsid w:val="0087153F"/>
    <w:rsid w:val="00873395"/>
    <w:rsid w:val="0087459A"/>
    <w:rsid w:val="00875167"/>
    <w:rsid w:val="00877086"/>
    <w:rsid w:val="00880911"/>
    <w:rsid w:val="00881572"/>
    <w:rsid w:val="00881D01"/>
    <w:rsid w:val="00882FEA"/>
    <w:rsid w:val="00883440"/>
    <w:rsid w:val="00883450"/>
    <w:rsid w:val="0088398C"/>
    <w:rsid w:val="00885C6E"/>
    <w:rsid w:val="0089031E"/>
    <w:rsid w:val="0089067B"/>
    <w:rsid w:val="00891381"/>
    <w:rsid w:val="0089167A"/>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04DA"/>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243"/>
    <w:rsid w:val="0090174A"/>
    <w:rsid w:val="009036B3"/>
    <w:rsid w:val="00903870"/>
    <w:rsid w:val="009039BC"/>
    <w:rsid w:val="00905B9A"/>
    <w:rsid w:val="0090646A"/>
    <w:rsid w:val="009071FE"/>
    <w:rsid w:val="00907761"/>
    <w:rsid w:val="00910E40"/>
    <w:rsid w:val="0091182C"/>
    <w:rsid w:val="0091242A"/>
    <w:rsid w:val="00913AA4"/>
    <w:rsid w:val="00914065"/>
    <w:rsid w:val="00915778"/>
    <w:rsid w:val="009164DD"/>
    <w:rsid w:val="00917A9D"/>
    <w:rsid w:val="009210C9"/>
    <w:rsid w:val="00924F14"/>
    <w:rsid w:val="00925C68"/>
    <w:rsid w:val="009315B0"/>
    <w:rsid w:val="009316E9"/>
    <w:rsid w:val="00931924"/>
    <w:rsid w:val="0093295C"/>
    <w:rsid w:val="0093416D"/>
    <w:rsid w:val="00935346"/>
    <w:rsid w:val="00941D44"/>
    <w:rsid w:val="00945A61"/>
    <w:rsid w:val="00950154"/>
    <w:rsid w:val="00953054"/>
    <w:rsid w:val="009548C1"/>
    <w:rsid w:val="009563A5"/>
    <w:rsid w:val="00956868"/>
    <w:rsid w:val="0095765F"/>
    <w:rsid w:val="009606E6"/>
    <w:rsid w:val="00961B83"/>
    <w:rsid w:val="00962F40"/>
    <w:rsid w:val="009633DF"/>
    <w:rsid w:val="00963968"/>
    <w:rsid w:val="0097054F"/>
    <w:rsid w:val="00970F70"/>
    <w:rsid w:val="00971056"/>
    <w:rsid w:val="00972230"/>
    <w:rsid w:val="0097252B"/>
    <w:rsid w:val="00972668"/>
    <w:rsid w:val="009727B4"/>
    <w:rsid w:val="00972C36"/>
    <w:rsid w:val="009747E9"/>
    <w:rsid w:val="00977C8B"/>
    <w:rsid w:val="009830D3"/>
    <w:rsid w:val="00983B8F"/>
    <w:rsid w:val="009849F0"/>
    <w:rsid w:val="0098595E"/>
    <w:rsid w:val="00986073"/>
    <w:rsid w:val="0098722E"/>
    <w:rsid w:val="009909DD"/>
    <w:rsid w:val="00990EE2"/>
    <w:rsid w:val="009916D2"/>
    <w:rsid w:val="0099229C"/>
    <w:rsid w:val="009943C4"/>
    <w:rsid w:val="00995C9F"/>
    <w:rsid w:val="00996436"/>
    <w:rsid w:val="0099752D"/>
    <w:rsid w:val="00997F78"/>
    <w:rsid w:val="009A0461"/>
    <w:rsid w:val="009A0F66"/>
    <w:rsid w:val="009A12A7"/>
    <w:rsid w:val="009A28A2"/>
    <w:rsid w:val="009A393A"/>
    <w:rsid w:val="009A5191"/>
    <w:rsid w:val="009A6119"/>
    <w:rsid w:val="009B063C"/>
    <w:rsid w:val="009B0F5C"/>
    <w:rsid w:val="009B11D6"/>
    <w:rsid w:val="009B1C7F"/>
    <w:rsid w:val="009B2EE9"/>
    <w:rsid w:val="009B45EB"/>
    <w:rsid w:val="009B4864"/>
    <w:rsid w:val="009B5504"/>
    <w:rsid w:val="009B649B"/>
    <w:rsid w:val="009B6D4B"/>
    <w:rsid w:val="009B6F16"/>
    <w:rsid w:val="009C08E7"/>
    <w:rsid w:val="009C0940"/>
    <w:rsid w:val="009C0E5E"/>
    <w:rsid w:val="009C1D99"/>
    <w:rsid w:val="009C1F8B"/>
    <w:rsid w:val="009C2099"/>
    <w:rsid w:val="009C20A8"/>
    <w:rsid w:val="009C3701"/>
    <w:rsid w:val="009C56A7"/>
    <w:rsid w:val="009C6384"/>
    <w:rsid w:val="009C6441"/>
    <w:rsid w:val="009C7130"/>
    <w:rsid w:val="009C716C"/>
    <w:rsid w:val="009D13AE"/>
    <w:rsid w:val="009D2384"/>
    <w:rsid w:val="009D3240"/>
    <w:rsid w:val="009D3A6E"/>
    <w:rsid w:val="009D3F84"/>
    <w:rsid w:val="009D61D9"/>
    <w:rsid w:val="009D624D"/>
    <w:rsid w:val="009D7380"/>
    <w:rsid w:val="009D76CC"/>
    <w:rsid w:val="009D7EB8"/>
    <w:rsid w:val="009E0AB4"/>
    <w:rsid w:val="009E21FE"/>
    <w:rsid w:val="009E28A2"/>
    <w:rsid w:val="009E35D8"/>
    <w:rsid w:val="009E4814"/>
    <w:rsid w:val="009E4942"/>
    <w:rsid w:val="009E6742"/>
    <w:rsid w:val="009F0B67"/>
    <w:rsid w:val="009F19C2"/>
    <w:rsid w:val="009F1E4B"/>
    <w:rsid w:val="009F307E"/>
    <w:rsid w:val="009F50DE"/>
    <w:rsid w:val="009F54F9"/>
    <w:rsid w:val="009F6D34"/>
    <w:rsid w:val="009F7BB0"/>
    <w:rsid w:val="00A00D50"/>
    <w:rsid w:val="00A01DBD"/>
    <w:rsid w:val="00A02B5C"/>
    <w:rsid w:val="00A036C5"/>
    <w:rsid w:val="00A03AD2"/>
    <w:rsid w:val="00A07D84"/>
    <w:rsid w:val="00A10336"/>
    <w:rsid w:val="00A10CE2"/>
    <w:rsid w:val="00A1195C"/>
    <w:rsid w:val="00A12870"/>
    <w:rsid w:val="00A133FA"/>
    <w:rsid w:val="00A13811"/>
    <w:rsid w:val="00A16DF1"/>
    <w:rsid w:val="00A17A17"/>
    <w:rsid w:val="00A20B1F"/>
    <w:rsid w:val="00A20CFD"/>
    <w:rsid w:val="00A20DB6"/>
    <w:rsid w:val="00A22C88"/>
    <w:rsid w:val="00A235D0"/>
    <w:rsid w:val="00A259C7"/>
    <w:rsid w:val="00A26902"/>
    <w:rsid w:val="00A278AA"/>
    <w:rsid w:val="00A27A7F"/>
    <w:rsid w:val="00A307B1"/>
    <w:rsid w:val="00A3276A"/>
    <w:rsid w:val="00A33D3A"/>
    <w:rsid w:val="00A3430B"/>
    <w:rsid w:val="00A349D2"/>
    <w:rsid w:val="00A35492"/>
    <w:rsid w:val="00A362F1"/>
    <w:rsid w:val="00A366C4"/>
    <w:rsid w:val="00A4044E"/>
    <w:rsid w:val="00A42714"/>
    <w:rsid w:val="00A42869"/>
    <w:rsid w:val="00A4379F"/>
    <w:rsid w:val="00A4434D"/>
    <w:rsid w:val="00A45039"/>
    <w:rsid w:val="00A454E0"/>
    <w:rsid w:val="00A45546"/>
    <w:rsid w:val="00A4585A"/>
    <w:rsid w:val="00A459D6"/>
    <w:rsid w:val="00A45B12"/>
    <w:rsid w:val="00A462D5"/>
    <w:rsid w:val="00A46F7C"/>
    <w:rsid w:val="00A471A7"/>
    <w:rsid w:val="00A47B49"/>
    <w:rsid w:val="00A50B8A"/>
    <w:rsid w:val="00A51F40"/>
    <w:rsid w:val="00A55C08"/>
    <w:rsid w:val="00A572BC"/>
    <w:rsid w:val="00A61049"/>
    <w:rsid w:val="00A67428"/>
    <w:rsid w:val="00A70260"/>
    <w:rsid w:val="00A70CF3"/>
    <w:rsid w:val="00A7130D"/>
    <w:rsid w:val="00A7155E"/>
    <w:rsid w:val="00A71E76"/>
    <w:rsid w:val="00A74EDE"/>
    <w:rsid w:val="00A75396"/>
    <w:rsid w:val="00A7558F"/>
    <w:rsid w:val="00A763AE"/>
    <w:rsid w:val="00A76B0D"/>
    <w:rsid w:val="00A81AB5"/>
    <w:rsid w:val="00A82724"/>
    <w:rsid w:val="00A82C5A"/>
    <w:rsid w:val="00A83FF6"/>
    <w:rsid w:val="00A8561B"/>
    <w:rsid w:val="00A8620F"/>
    <w:rsid w:val="00A86AAB"/>
    <w:rsid w:val="00A8769A"/>
    <w:rsid w:val="00A919D8"/>
    <w:rsid w:val="00A92EC0"/>
    <w:rsid w:val="00A92EED"/>
    <w:rsid w:val="00A95A15"/>
    <w:rsid w:val="00A95C91"/>
    <w:rsid w:val="00A9772B"/>
    <w:rsid w:val="00A97C63"/>
    <w:rsid w:val="00AA0660"/>
    <w:rsid w:val="00AA3875"/>
    <w:rsid w:val="00AA404A"/>
    <w:rsid w:val="00AA40DC"/>
    <w:rsid w:val="00AA51CE"/>
    <w:rsid w:val="00AA6228"/>
    <w:rsid w:val="00AA69A4"/>
    <w:rsid w:val="00AB2744"/>
    <w:rsid w:val="00AB274F"/>
    <w:rsid w:val="00AB35FC"/>
    <w:rsid w:val="00AB5573"/>
    <w:rsid w:val="00AB5F30"/>
    <w:rsid w:val="00AB6BE3"/>
    <w:rsid w:val="00AC048B"/>
    <w:rsid w:val="00AC37C3"/>
    <w:rsid w:val="00AC3DDA"/>
    <w:rsid w:val="00AC4568"/>
    <w:rsid w:val="00AC535B"/>
    <w:rsid w:val="00AC5F6A"/>
    <w:rsid w:val="00AC7181"/>
    <w:rsid w:val="00AD03F1"/>
    <w:rsid w:val="00AD0B3C"/>
    <w:rsid w:val="00AD1CC0"/>
    <w:rsid w:val="00AD22B5"/>
    <w:rsid w:val="00AD3DB4"/>
    <w:rsid w:val="00AD5BE3"/>
    <w:rsid w:val="00AD6F04"/>
    <w:rsid w:val="00AE0A9F"/>
    <w:rsid w:val="00AE4354"/>
    <w:rsid w:val="00AF1F04"/>
    <w:rsid w:val="00AF2372"/>
    <w:rsid w:val="00AF3D59"/>
    <w:rsid w:val="00AF6794"/>
    <w:rsid w:val="00AF75DF"/>
    <w:rsid w:val="00B016F7"/>
    <w:rsid w:val="00B02BDD"/>
    <w:rsid w:val="00B04F34"/>
    <w:rsid w:val="00B055B9"/>
    <w:rsid w:val="00B12503"/>
    <w:rsid w:val="00B13D85"/>
    <w:rsid w:val="00B16296"/>
    <w:rsid w:val="00B17353"/>
    <w:rsid w:val="00B1786A"/>
    <w:rsid w:val="00B17F10"/>
    <w:rsid w:val="00B206D8"/>
    <w:rsid w:val="00B24CA9"/>
    <w:rsid w:val="00B312C7"/>
    <w:rsid w:val="00B316B9"/>
    <w:rsid w:val="00B32E58"/>
    <w:rsid w:val="00B335A2"/>
    <w:rsid w:val="00B33ACF"/>
    <w:rsid w:val="00B34371"/>
    <w:rsid w:val="00B37104"/>
    <w:rsid w:val="00B409DF"/>
    <w:rsid w:val="00B438BF"/>
    <w:rsid w:val="00B447D7"/>
    <w:rsid w:val="00B47D0D"/>
    <w:rsid w:val="00B52B7D"/>
    <w:rsid w:val="00B52CDA"/>
    <w:rsid w:val="00B531D2"/>
    <w:rsid w:val="00B53377"/>
    <w:rsid w:val="00B53616"/>
    <w:rsid w:val="00B53CCA"/>
    <w:rsid w:val="00B54441"/>
    <w:rsid w:val="00B54A5F"/>
    <w:rsid w:val="00B560C2"/>
    <w:rsid w:val="00B56409"/>
    <w:rsid w:val="00B56F9B"/>
    <w:rsid w:val="00B5759C"/>
    <w:rsid w:val="00B57C15"/>
    <w:rsid w:val="00B60F42"/>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1418"/>
    <w:rsid w:val="00B82F9E"/>
    <w:rsid w:val="00B83E2E"/>
    <w:rsid w:val="00B84B6C"/>
    <w:rsid w:val="00B86FAE"/>
    <w:rsid w:val="00B902E7"/>
    <w:rsid w:val="00B922D9"/>
    <w:rsid w:val="00B926D6"/>
    <w:rsid w:val="00B94C17"/>
    <w:rsid w:val="00B95FCD"/>
    <w:rsid w:val="00B966BF"/>
    <w:rsid w:val="00B97247"/>
    <w:rsid w:val="00B974B4"/>
    <w:rsid w:val="00B97913"/>
    <w:rsid w:val="00BA0012"/>
    <w:rsid w:val="00BA28D0"/>
    <w:rsid w:val="00BA3DCE"/>
    <w:rsid w:val="00BA4EEA"/>
    <w:rsid w:val="00BA4F66"/>
    <w:rsid w:val="00BA7987"/>
    <w:rsid w:val="00BA7CFA"/>
    <w:rsid w:val="00BB1309"/>
    <w:rsid w:val="00BB1D5A"/>
    <w:rsid w:val="00BB2592"/>
    <w:rsid w:val="00BB3156"/>
    <w:rsid w:val="00BB3C9C"/>
    <w:rsid w:val="00BB5CA9"/>
    <w:rsid w:val="00BB6662"/>
    <w:rsid w:val="00BB6A18"/>
    <w:rsid w:val="00BC0B13"/>
    <w:rsid w:val="00BC0CE4"/>
    <w:rsid w:val="00BC260A"/>
    <w:rsid w:val="00BC30BF"/>
    <w:rsid w:val="00BC3150"/>
    <w:rsid w:val="00BC4A83"/>
    <w:rsid w:val="00BC61B2"/>
    <w:rsid w:val="00BC64B8"/>
    <w:rsid w:val="00BD010F"/>
    <w:rsid w:val="00BD02D5"/>
    <w:rsid w:val="00BD1721"/>
    <w:rsid w:val="00BD1B67"/>
    <w:rsid w:val="00BD3143"/>
    <w:rsid w:val="00BD335B"/>
    <w:rsid w:val="00BD33B6"/>
    <w:rsid w:val="00BD3D7F"/>
    <w:rsid w:val="00BD4097"/>
    <w:rsid w:val="00BD4E41"/>
    <w:rsid w:val="00BD6560"/>
    <w:rsid w:val="00BE00FA"/>
    <w:rsid w:val="00BE0C95"/>
    <w:rsid w:val="00BE2A0C"/>
    <w:rsid w:val="00BE3EBD"/>
    <w:rsid w:val="00BE48DF"/>
    <w:rsid w:val="00BE4DD9"/>
    <w:rsid w:val="00BE545A"/>
    <w:rsid w:val="00BE5BC0"/>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3637"/>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4D21"/>
    <w:rsid w:val="00C252F4"/>
    <w:rsid w:val="00C2617E"/>
    <w:rsid w:val="00C27071"/>
    <w:rsid w:val="00C27ABF"/>
    <w:rsid w:val="00C27DC0"/>
    <w:rsid w:val="00C315FB"/>
    <w:rsid w:val="00C317BD"/>
    <w:rsid w:val="00C32E86"/>
    <w:rsid w:val="00C33279"/>
    <w:rsid w:val="00C33498"/>
    <w:rsid w:val="00C37DED"/>
    <w:rsid w:val="00C41015"/>
    <w:rsid w:val="00C42FE5"/>
    <w:rsid w:val="00C43EDF"/>
    <w:rsid w:val="00C45BF0"/>
    <w:rsid w:val="00C46A22"/>
    <w:rsid w:val="00C47468"/>
    <w:rsid w:val="00C55E9B"/>
    <w:rsid w:val="00C55FE8"/>
    <w:rsid w:val="00C57929"/>
    <w:rsid w:val="00C619B8"/>
    <w:rsid w:val="00C6220B"/>
    <w:rsid w:val="00C63CF2"/>
    <w:rsid w:val="00C648FC"/>
    <w:rsid w:val="00C661CA"/>
    <w:rsid w:val="00C663BE"/>
    <w:rsid w:val="00C665F8"/>
    <w:rsid w:val="00C70993"/>
    <w:rsid w:val="00C71858"/>
    <w:rsid w:val="00C722C5"/>
    <w:rsid w:val="00C72EEB"/>
    <w:rsid w:val="00C73C34"/>
    <w:rsid w:val="00C744AE"/>
    <w:rsid w:val="00C74781"/>
    <w:rsid w:val="00C77C19"/>
    <w:rsid w:val="00C80034"/>
    <w:rsid w:val="00C80DE0"/>
    <w:rsid w:val="00C81BE3"/>
    <w:rsid w:val="00C81F2E"/>
    <w:rsid w:val="00C83D03"/>
    <w:rsid w:val="00C83EA7"/>
    <w:rsid w:val="00C84559"/>
    <w:rsid w:val="00C85EC8"/>
    <w:rsid w:val="00C862C4"/>
    <w:rsid w:val="00C86B34"/>
    <w:rsid w:val="00C94989"/>
    <w:rsid w:val="00C95593"/>
    <w:rsid w:val="00C96A63"/>
    <w:rsid w:val="00C97602"/>
    <w:rsid w:val="00CA1C5F"/>
    <w:rsid w:val="00CA1C81"/>
    <w:rsid w:val="00CA2022"/>
    <w:rsid w:val="00CA6623"/>
    <w:rsid w:val="00CB0101"/>
    <w:rsid w:val="00CB11BF"/>
    <w:rsid w:val="00CB12C8"/>
    <w:rsid w:val="00CB3C69"/>
    <w:rsid w:val="00CB3C89"/>
    <w:rsid w:val="00CB57BF"/>
    <w:rsid w:val="00CC1989"/>
    <w:rsid w:val="00CC2DE4"/>
    <w:rsid w:val="00CC360E"/>
    <w:rsid w:val="00CC48D6"/>
    <w:rsid w:val="00CD0A20"/>
    <w:rsid w:val="00CD1856"/>
    <w:rsid w:val="00CD2B46"/>
    <w:rsid w:val="00CD2C98"/>
    <w:rsid w:val="00CD60B0"/>
    <w:rsid w:val="00CD6866"/>
    <w:rsid w:val="00CD76D4"/>
    <w:rsid w:val="00CD7893"/>
    <w:rsid w:val="00CE03CC"/>
    <w:rsid w:val="00CE1F50"/>
    <w:rsid w:val="00CE4D4F"/>
    <w:rsid w:val="00CE670C"/>
    <w:rsid w:val="00CE7E6A"/>
    <w:rsid w:val="00CF030B"/>
    <w:rsid w:val="00CF1289"/>
    <w:rsid w:val="00CF23A2"/>
    <w:rsid w:val="00CF33E5"/>
    <w:rsid w:val="00CF5F6B"/>
    <w:rsid w:val="00CF6EB2"/>
    <w:rsid w:val="00D01487"/>
    <w:rsid w:val="00D02D0F"/>
    <w:rsid w:val="00D03A00"/>
    <w:rsid w:val="00D055AC"/>
    <w:rsid w:val="00D055F8"/>
    <w:rsid w:val="00D06D8D"/>
    <w:rsid w:val="00D115F7"/>
    <w:rsid w:val="00D12C15"/>
    <w:rsid w:val="00D12D70"/>
    <w:rsid w:val="00D12EE7"/>
    <w:rsid w:val="00D1373C"/>
    <w:rsid w:val="00D1375F"/>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9E7"/>
    <w:rsid w:val="00D34A5C"/>
    <w:rsid w:val="00D34A6D"/>
    <w:rsid w:val="00D34C07"/>
    <w:rsid w:val="00D35986"/>
    <w:rsid w:val="00D371A1"/>
    <w:rsid w:val="00D37494"/>
    <w:rsid w:val="00D3789A"/>
    <w:rsid w:val="00D407B7"/>
    <w:rsid w:val="00D408E9"/>
    <w:rsid w:val="00D409B3"/>
    <w:rsid w:val="00D41E2D"/>
    <w:rsid w:val="00D4287D"/>
    <w:rsid w:val="00D42957"/>
    <w:rsid w:val="00D45128"/>
    <w:rsid w:val="00D466D6"/>
    <w:rsid w:val="00D47265"/>
    <w:rsid w:val="00D4793C"/>
    <w:rsid w:val="00D54A15"/>
    <w:rsid w:val="00D63990"/>
    <w:rsid w:val="00D65068"/>
    <w:rsid w:val="00D65243"/>
    <w:rsid w:val="00D658A1"/>
    <w:rsid w:val="00D65B73"/>
    <w:rsid w:val="00D71CB9"/>
    <w:rsid w:val="00D738F0"/>
    <w:rsid w:val="00D74FD3"/>
    <w:rsid w:val="00D77CC5"/>
    <w:rsid w:val="00D80E0A"/>
    <w:rsid w:val="00D81AB1"/>
    <w:rsid w:val="00D82CB3"/>
    <w:rsid w:val="00D82FC0"/>
    <w:rsid w:val="00D8322A"/>
    <w:rsid w:val="00D83C17"/>
    <w:rsid w:val="00D84FFF"/>
    <w:rsid w:val="00D85885"/>
    <w:rsid w:val="00D85A93"/>
    <w:rsid w:val="00D86108"/>
    <w:rsid w:val="00D867B2"/>
    <w:rsid w:val="00D8720F"/>
    <w:rsid w:val="00D87527"/>
    <w:rsid w:val="00D87652"/>
    <w:rsid w:val="00D87961"/>
    <w:rsid w:val="00D879F1"/>
    <w:rsid w:val="00D90082"/>
    <w:rsid w:val="00D92D08"/>
    <w:rsid w:val="00D9372E"/>
    <w:rsid w:val="00D9392E"/>
    <w:rsid w:val="00D9424E"/>
    <w:rsid w:val="00D947F0"/>
    <w:rsid w:val="00D963CC"/>
    <w:rsid w:val="00D96BE8"/>
    <w:rsid w:val="00D97F59"/>
    <w:rsid w:val="00DA199A"/>
    <w:rsid w:val="00DA2DCD"/>
    <w:rsid w:val="00DA3A4F"/>
    <w:rsid w:val="00DA42C0"/>
    <w:rsid w:val="00DA52A2"/>
    <w:rsid w:val="00DA7E2F"/>
    <w:rsid w:val="00DB09A2"/>
    <w:rsid w:val="00DB0C0B"/>
    <w:rsid w:val="00DB2BCC"/>
    <w:rsid w:val="00DB2EB9"/>
    <w:rsid w:val="00DB31E7"/>
    <w:rsid w:val="00DB3A66"/>
    <w:rsid w:val="00DB4AC0"/>
    <w:rsid w:val="00DB4BEF"/>
    <w:rsid w:val="00DB78B2"/>
    <w:rsid w:val="00DC230C"/>
    <w:rsid w:val="00DC2CE7"/>
    <w:rsid w:val="00DC301A"/>
    <w:rsid w:val="00DC6162"/>
    <w:rsid w:val="00DC6AEA"/>
    <w:rsid w:val="00DC7377"/>
    <w:rsid w:val="00DD3C18"/>
    <w:rsid w:val="00DD4849"/>
    <w:rsid w:val="00DD6C7C"/>
    <w:rsid w:val="00DE0FC0"/>
    <w:rsid w:val="00DE22C4"/>
    <w:rsid w:val="00DE3A31"/>
    <w:rsid w:val="00DE44FE"/>
    <w:rsid w:val="00DE53D0"/>
    <w:rsid w:val="00DE7832"/>
    <w:rsid w:val="00DE7E44"/>
    <w:rsid w:val="00DF13A5"/>
    <w:rsid w:val="00DF1C93"/>
    <w:rsid w:val="00DF1E5D"/>
    <w:rsid w:val="00DF2ABA"/>
    <w:rsid w:val="00DF2B11"/>
    <w:rsid w:val="00DF419C"/>
    <w:rsid w:val="00DF51C5"/>
    <w:rsid w:val="00DF70D1"/>
    <w:rsid w:val="00DF72C7"/>
    <w:rsid w:val="00E01E64"/>
    <w:rsid w:val="00E03246"/>
    <w:rsid w:val="00E03508"/>
    <w:rsid w:val="00E03C0E"/>
    <w:rsid w:val="00E073C2"/>
    <w:rsid w:val="00E10434"/>
    <w:rsid w:val="00E10C25"/>
    <w:rsid w:val="00E1123F"/>
    <w:rsid w:val="00E12D1C"/>
    <w:rsid w:val="00E12E89"/>
    <w:rsid w:val="00E1327D"/>
    <w:rsid w:val="00E14317"/>
    <w:rsid w:val="00E14EF0"/>
    <w:rsid w:val="00E15F0A"/>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5C94"/>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5B03"/>
    <w:rsid w:val="00E76F52"/>
    <w:rsid w:val="00E81613"/>
    <w:rsid w:val="00E82B54"/>
    <w:rsid w:val="00E82B5D"/>
    <w:rsid w:val="00E838B2"/>
    <w:rsid w:val="00E84521"/>
    <w:rsid w:val="00E85048"/>
    <w:rsid w:val="00E856B0"/>
    <w:rsid w:val="00E86AE6"/>
    <w:rsid w:val="00E86C2A"/>
    <w:rsid w:val="00E86CA1"/>
    <w:rsid w:val="00E902A0"/>
    <w:rsid w:val="00E906C3"/>
    <w:rsid w:val="00E9074A"/>
    <w:rsid w:val="00E90A65"/>
    <w:rsid w:val="00E911C3"/>
    <w:rsid w:val="00E916AB"/>
    <w:rsid w:val="00E91E35"/>
    <w:rsid w:val="00E937B5"/>
    <w:rsid w:val="00E9442F"/>
    <w:rsid w:val="00E96333"/>
    <w:rsid w:val="00E969D2"/>
    <w:rsid w:val="00E96B0B"/>
    <w:rsid w:val="00E97503"/>
    <w:rsid w:val="00EA0CA1"/>
    <w:rsid w:val="00EA243F"/>
    <w:rsid w:val="00EA2E01"/>
    <w:rsid w:val="00EA3249"/>
    <w:rsid w:val="00EA3C59"/>
    <w:rsid w:val="00EA5118"/>
    <w:rsid w:val="00EA608A"/>
    <w:rsid w:val="00EA7A8D"/>
    <w:rsid w:val="00EB0DF0"/>
    <w:rsid w:val="00EB1A2C"/>
    <w:rsid w:val="00EB40DC"/>
    <w:rsid w:val="00EB743F"/>
    <w:rsid w:val="00EC064C"/>
    <w:rsid w:val="00EC0AB7"/>
    <w:rsid w:val="00EC0BFA"/>
    <w:rsid w:val="00EC115D"/>
    <w:rsid w:val="00EC2E31"/>
    <w:rsid w:val="00EC31A0"/>
    <w:rsid w:val="00EC3328"/>
    <w:rsid w:val="00EC34A9"/>
    <w:rsid w:val="00EC3934"/>
    <w:rsid w:val="00EC3BEB"/>
    <w:rsid w:val="00EC49D4"/>
    <w:rsid w:val="00EC5B26"/>
    <w:rsid w:val="00EC7352"/>
    <w:rsid w:val="00ED1AAA"/>
    <w:rsid w:val="00ED2270"/>
    <w:rsid w:val="00ED512E"/>
    <w:rsid w:val="00ED5AF4"/>
    <w:rsid w:val="00EE0293"/>
    <w:rsid w:val="00EE048D"/>
    <w:rsid w:val="00EE054C"/>
    <w:rsid w:val="00EE0ACB"/>
    <w:rsid w:val="00EE107C"/>
    <w:rsid w:val="00EE1D6B"/>
    <w:rsid w:val="00EE280E"/>
    <w:rsid w:val="00EE28C7"/>
    <w:rsid w:val="00EE36BB"/>
    <w:rsid w:val="00EE3E9C"/>
    <w:rsid w:val="00EE4D4C"/>
    <w:rsid w:val="00EE4FBE"/>
    <w:rsid w:val="00EE57F5"/>
    <w:rsid w:val="00EF1AD7"/>
    <w:rsid w:val="00EF2E2B"/>
    <w:rsid w:val="00EF34D2"/>
    <w:rsid w:val="00EF4C26"/>
    <w:rsid w:val="00EF5CC0"/>
    <w:rsid w:val="00F01833"/>
    <w:rsid w:val="00F019CB"/>
    <w:rsid w:val="00F02E9D"/>
    <w:rsid w:val="00F0390D"/>
    <w:rsid w:val="00F03F2E"/>
    <w:rsid w:val="00F04044"/>
    <w:rsid w:val="00F0464F"/>
    <w:rsid w:val="00F046C8"/>
    <w:rsid w:val="00F047AB"/>
    <w:rsid w:val="00F04CD1"/>
    <w:rsid w:val="00F05DE1"/>
    <w:rsid w:val="00F06B81"/>
    <w:rsid w:val="00F07200"/>
    <w:rsid w:val="00F07353"/>
    <w:rsid w:val="00F07A15"/>
    <w:rsid w:val="00F10D6B"/>
    <w:rsid w:val="00F12CDC"/>
    <w:rsid w:val="00F13E45"/>
    <w:rsid w:val="00F147C6"/>
    <w:rsid w:val="00F160E5"/>
    <w:rsid w:val="00F161A2"/>
    <w:rsid w:val="00F21174"/>
    <w:rsid w:val="00F21705"/>
    <w:rsid w:val="00F231FC"/>
    <w:rsid w:val="00F23AEF"/>
    <w:rsid w:val="00F25DC5"/>
    <w:rsid w:val="00F25E84"/>
    <w:rsid w:val="00F2706D"/>
    <w:rsid w:val="00F27818"/>
    <w:rsid w:val="00F27ADB"/>
    <w:rsid w:val="00F27C69"/>
    <w:rsid w:val="00F31039"/>
    <w:rsid w:val="00F31178"/>
    <w:rsid w:val="00F31D0B"/>
    <w:rsid w:val="00F32971"/>
    <w:rsid w:val="00F33ED0"/>
    <w:rsid w:val="00F3400B"/>
    <w:rsid w:val="00F3458B"/>
    <w:rsid w:val="00F35C44"/>
    <w:rsid w:val="00F36C7A"/>
    <w:rsid w:val="00F40C05"/>
    <w:rsid w:val="00F40E86"/>
    <w:rsid w:val="00F42168"/>
    <w:rsid w:val="00F425B3"/>
    <w:rsid w:val="00F44C78"/>
    <w:rsid w:val="00F452C0"/>
    <w:rsid w:val="00F459E6"/>
    <w:rsid w:val="00F46070"/>
    <w:rsid w:val="00F53C70"/>
    <w:rsid w:val="00F552A2"/>
    <w:rsid w:val="00F55D7B"/>
    <w:rsid w:val="00F60C62"/>
    <w:rsid w:val="00F6306F"/>
    <w:rsid w:val="00F63F1D"/>
    <w:rsid w:val="00F645AF"/>
    <w:rsid w:val="00F66BC9"/>
    <w:rsid w:val="00F67946"/>
    <w:rsid w:val="00F7170A"/>
    <w:rsid w:val="00F72B99"/>
    <w:rsid w:val="00F72CCD"/>
    <w:rsid w:val="00F72E9F"/>
    <w:rsid w:val="00F732B1"/>
    <w:rsid w:val="00F739E9"/>
    <w:rsid w:val="00F76F97"/>
    <w:rsid w:val="00F81620"/>
    <w:rsid w:val="00F82323"/>
    <w:rsid w:val="00F84240"/>
    <w:rsid w:val="00F84502"/>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36C1"/>
    <w:rsid w:val="00FC3FC0"/>
    <w:rsid w:val="00FC44A1"/>
    <w:rsid w:val="00FC4DEB"/>
    <w:rsid w:val="00FC77FF"/>
    <w:rsid w:val="00FC7E40"/>
    <w:rsid w:val="00FC7E64"/>
    <w:rsid w:val="00FD1351"/>
    <w:rsid w:val="00FD22AA"/>
    <w:rsid w:val="00FD38A5"/>
    <w:rsid w:val="00FD4B65"/>
    <w:rsid w:val="00FD6729"/>
    <w:rsid w:val="00FD7EFE"/>
    <w:rsid w:val="00FE2025"/>
    <w:rsid w:val="00FE2D9D"/>
    <w:rsid w:val="00FE3280"/>
    <w:rsid w:val="00FE4790"/>
    <w:rsid w:val="00FE49E3"/>
    <w:rsid w:val="00FE4E1B"/>
    <w:rsid w:val="00FE5C92"/>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5CC5"/>
    <w:pPr>
      <w:tabs>
        <w:tab w:val="left" w:pos="426"/>
        <w:tab w:val="right" w:leader="dot" w:pos="8828"/>
      </w:tabs>
      <w:spacing w:after="100" w:line="480" w:lineRule="auto"/>
      <w:jc w:val="both"/>
    </w:pPr>
  </w:style>
  <w:style w:type="paragraph" w:styleId="TDC2">
    <w:name w:val="toc 2"/>
    <w:basedOn w:val="Normal"/>
    <w:next w:val="Normal"/>
    <w:autoRedefine/>
    <w:uiPriority w:val="39"/>
    <w:unhideWhenUsed/>
    <w:rsid w:val="002F5CC5"/>
    <w:pPr>
      <w:tabs>
        <w:tab w:val="left" w:pos="426"/>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3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nfasis3">
    <w:name w:val="Grid Table 6 Colorful Accent 3"/>
    <w:basedOn w:val="Tablanormal"/>
    <w:uiPriority w:val="51"/>
    <w:rsid w:val="00D466D6"/>
    <w:rPr>
      <w:rFonts w:eastAsiaTheme="minorHAns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ncinsinresolver1">
    <w:name w:val="Mención sin resolver1"/>
    <w:basedOn w:val="Fuentedeprrafopredeter"/>
    <w:uiPriority w:val="99"/>
    <w:semiHidden/>
    <w:unhideWhenUsed/>
    <w:rsid w:val="003F0B55"/>
    <w:rPr>
      <w:color w:val="605E5C"/>
      <w:shd w:val="clear" w:color="auto" w:fill="E1DFDD"/>
    </w:rPr>
  </w:style>
  <w:style w:type="character" w:styleId="Hipervnculovisitado">
    <w:name w:val="FollowedHyperlink"/>
    <w:basedOn w:val="Fuentedeprrafopredeter"/>
    <w:uiPriority w:val="99"/>
    <w:semiHidden/>
    <w:unhideWhenUsed/>
    <w:rsid w:val="009B1C7F"/>
    <w:rPr>
      <w:color w:val="800080" w:themeColor="followedHyperlink"/>
      <w:u w:val="single"/>
    </w:rPr>
  </w:style>
  <w:style w:type="table" w:styleId="Tabladecuadrcula6concolores">
    <w:name w:val="Grid Table 6 Colorful"/>
    <w:basedOn w:val="Tablanormal"/>
    <w:uiPriority w:val="51"/>
    <w:rsid w:val="000E592C"/>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EE36B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C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48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25480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32018657">
      <w:bodyDiv w:val="1"/>
      <w:marLeft w:val="0"/>
      <w:marRight w:val="0"/>
      <w:marTop w:val="0"/>
      <w:marBottom w:val="0"/>
      <w:divBdr>
        <w:top w:val="none" w:sz="0" w:space="0" w:color="auto"/>
        <w:left w:val="none" w:sz="0" w:space="0" w:color="auto"/>
        <w:bottom w:val="none" w:sz="0" w:space="0" w:color="auto"/>
        <w:right w:val="none" w:sz="0" w:space="0" w:color="auto"/>
      </w:divBdr>
      <w:divsChild>
        <w:div w:id="1064061158">
          <w:marLeft w:val="0"/>
          <w:marRight w:val="0"/>
          <w:marTop w:val="0"/>
          <w:marBottom w:val="101"/>
          <w:divBdr>
            <w:top w:val="none" w:sz="0" w:space="0" w:color="auto"/>
            <w:left w:val="none" w:sz="0" w:space="0" w:color="auto"/>
            <w:bottom w:val="none" w:sz="0" w:space="0" w:color="auto"/>
            <w:right w:val="none" w:sz="0" w:space="0" w:color="auto"/>
          </w:divBdr>
        </w:div>
        <w:div w:id="805927054">
          <w:marLeft w:val="0"/>
          <w:marRight w:val="0"/>
          <w:marTop w:val="0"/>
          <w:marBottom w:val="101"/>
          <w:divBdr>
            <w:top w:val="none" w:sz="0" w:space="0" w:color="auto"/>
            <w:left w:val="none" w:sz="0" w:space="0" w:color="auto"/>
            <w:bottom w:val="none" w:sz="0" w:space="0" w:color="auto"/>
            <w:right w:val="none" w:sz="0" w:space="0" w:color="auto"/>
          </w:divBdr>
        </w:div>
        <w:div w:id="148639932">
          <w:marLeft w:val="1008"/>
          <w:marRight w:val="0"/>
          <w:marTop w:val="0"/>
          <w:marBottom w:val="101"/>
          <w:divBdr>
            <w:top w:val="none" w:sz="0" w:space="0" w:color="auto"/>
            <w:left w:val="none" w:sz="0" w:space="0" w:color="auto"/>
            <w:bottom w:val="none" w:sz="0" w:space="0" w:color="auto"/>
            <w:right w:val="none" w:sz="0" w:space="0" w:color="auto"/>
          </w:divBdr>
        </w:div>
        <w:div w:id="1998458915">
          <w:marLeft w:val="1008"/>
          <w:marRight w:val="0"/>
          <w:marTop w:val="0"/>
          <w:marBottom w:val="101"/>
          <w:divBdr>
            <w:top w:val="none" w:sz="0" w:space="0" w:color="auto"/>
            <w:left w:val="none" w:sz="0" w:space="0" w:color="auto"/>
            <w:bottom w:val="none" w:sz="0" w:space="0" w:color="auto"/>
            <w:right w:val="none" w:sz="0" w:space="0" w:color="auto"/>
          </w:divBdr>
        </w:div>
        <w:div w:id="547761726">
          <w:marLeft w:val="0"/>
          <w:marRight w:val="0"/>
          <w:marTop w:val="0"/>
          <w:marBottom w:val="101"/>
          <w:divBdr>
            <w:top w:val="none" w:sz="0" w:space="0" w:color="auto"/>
            <w:left w:val="none" w:sz="0" w:space="0" w:color="auto"/>
            <w:bottom w:val="none" w:sz="0" w:space="0" w:color="auto"/>
            <w:right w:val="none" w:sz="0" w:space="0" w:color="auto"/>
          </w:divBdr>
        </w:div>
      </w:divsChild>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36748632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588127145">
      <w:bodyDiv w:val="1"/>
      <w:marLeft w:val="0"/>
      <w:marRight w:val="0"/>
      <w:marTop w:val="0"/>
      <w:marBottom w:val="0"/>
      <w:divBdr>
        <w:top w:val="none" w:sz="0" w:space="0" w:color="auto"/>
        <w:left w:val="none" w:sz="0" w:space="0" w:color="auto"/>
        <w:bottom w:val="none" w:sz="0" w:space="0" w:color="auto"/>
        <w:right w:val="none" w:sz="0" w:space="0" w:color="auto"/>
      </w:divBdr>
    </w:div>
    <w:div w:id="648479019">
      <w:bodyDiv w:val="1"/>
      <w:marLeft w:val="0"/>
      <w:marRight w:val="0"/>
      <w:marTop w:val="0"/>
      <w:marBottom w:val="0"/>
      <w:divBdr>
        <w:top w:val="none" w:sz="0" w:space="0" w:color="auto"/>
        <w:left w:val="none" w:sz="0" w:space="0" w:color="auto"/>
        <w:bottom w:val="none" w:sz="0" w:space="0" w:color="auto"/>
        <w:right w:val="none" w:sz="0" w:space="0" w:color="auto"/>
      </w:divBdr>
    </w:div>
    <w:div w:id="810905423">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2515869">
      <w:bodyDiv w:val="1"/>
      <w:marLeft w:val="0"/>
      <w:marRight w:val="0"/>
      <w:marTop w:val="0"/>
      <w:marBottom w:val="0"/>
      <w:divBdr>
        <w:top w:val="none" w:sz="0" w:space="0" w:color="auto"/>
        <w:left w:val="none" w:sz="0" w:space="0" w:color="auto"/>
        <w:bottom w:val="none" w:sz="0" w:space="0" w:color="auto"/>
        <w:right w:val="none" w:sz="0" w:space="0" w:color="auto"/>
      </w:divBdr>
      <w:divsChild>
        <w:div w:id="1296595847">
          <w:marLeft w:val="0"/>
          <w:marRight w:val="0"/>
          <w:marTop w:val="0"/>
          <w:marBottom w:val="101"/>
          <w:divBdr>
            <w:top w:val="none" w:sz="0" w:space="0" w:color="auto"/>
            <w:left w:val="none" w:sz="0" w:space="0" w:color="auto"/>
            <w:bottom w:val="none" w:sz="0" w:space="0" w:color="auto"/>
            <w:right w:val="none" w:sz="0" w:space="0" w:color="auto"/>
          </w:divBdr>
        </w:div>
        <w:div w:id="309678500">
          <w:marLeft w:val="0"/>
          <w:marRight w:val="0"/>
          <w:marTop w:val="0"/>
          <w:marBottom w:val="101"/>
          <w:divBdr>
            <w:top w:val="none" w:sz="0" w:space="0" w:color="auto"/>
            <w:left w:val="none" w:sz="0" w:space="0" w:color="auto"/>
            <w:bottom w:val="none" w:sz="0" w:space="0" w:color="auto"/>
            <w:right w:val="none" w:sz="0" w:space="0" w:color="auto"/>
          </w:divBdr>
        </w:div>
        <w:div w:id="614362685">
          <w:marLeft w:val="1008"/>
          <w:marRight w:val="0"/>
          <w:marTop w:val="0"/>
          <w:marBottom w:val="101"/>
          <w:divBdr>
            <w:top w:val="none" w:sz="0" w:space="0" w:color="auto"/>
            <w:left w:val="none" w:sz="0" w:space="0" w:color="auto"/>
            <w:bottom w:val="none" w:sz="0" w:space="0" w:color="auto"/>
            <w:right w:val="none" w:sz="0" w:space="0" w:color="auto"/>
          </w:divBdr>
        </w:div>
        <w:div w:id="842672267">
          <w:marLeft w:val="1008"/>
          <w:marRight w:val="0"/>
          <w:marTop w:val="0"/>
          <w:marBottom w:val="101"/>
          <w:divBdr>
            <w:top w:val="none" w:sz="0" w:space="0" w:color="auto"/>
            <w:left w:val="none" w:sz="0" w:space="0" w:color="auto"/>
            <w:bottom w:val="none" w:sz="0" w:space="0" w:color="auto"/>
            <w:right w:val="none" w:sz="0" w:space="0" w:color="auto"/>
          </w:divBdr>
        </w:div>
        <w:div w:id="1606496741">
          <w:marLeft w:val="0"/>
          <w:marRight w:val="0"/>
          <w:marTop w:val="0"/>
          <w:marBottom w:val="101"/>
          <w:divBdr>
            <w:top w:val="none" w:sz="0" w:space="0" w:color="auto"/>
            <w:left w:val="none" w:sz="0" w:space="0" w:color="auto"/>
            <w:bottom w:val="none" w:sz="0" w:space="0" w:color="auto"/>
            <w:right w:val="none" w:sz="0" w:space="0" w:color="auto"/>
          </w:divBdr>
        </w:div>
      </w:divsChild>
    </w:div>
    <w:div w:id="968054591">
      <w:bodyDiv w:val="1"/>
      <w:marLeft w:val="0"/>
      <w:marRight w:val="0"/>
      <w:marTop w:val="0"/>
      <w:marBottom w:val="0"/>
      <w:divBdr>
        <w:top w:val="none" w:sz="0" w:space="0" w:color="auto"/>
        <w:left w:val="none" w:sz="0" w:space="0" w:color="auto"/>
        <w:bottom w:val="none" w:sz="0" w:space="0" w:color="auto"/>
        <w:right w:val="none" w:sz="0" w:space="0" w:color="auto"/>
      </w:divBdr>
    </w:div>
    <w:div w:id="977226465">
      <w:bodyDiv w:val="1"/>
      <w:marLeft w:val="0"/>
      <w:marRight w:val="0"/>
      <w:marTop w:val="0"/>
      <w:marBottom w:val="0"/>
      <w:divBdr>
        <w:top w:val="none" w:sz="0" w:space="0" w:color="auto"/>
        <w:left w:val="none" w:sz="0" w:space="0" w:color="auto"/>
        <w:bottom w:val="none" w:sz="0" w:space="0" w:color="auto"/>
        <w:right w:val="none" w:sz="0" w:space="0" w:color="auto"/>
      </w:divBdr>
    </w:div>
    <w:div w:id="1071544560">
      <w:bodyDiv w:val="1"/>
      <w:marLeft w:val="0"/>
      <w:marRight w:val="0"/>
      <w:marTop w:val="0"/>
      <w:marBottom w:val="0"/>
      <w:divBdr>
        <w:top w:val="none" w:sz="0" w:space="0" w:color="auto"/>
        <w:left w:val="none" w:sz="0" w:space="0" w:color="auto"/>
        <w:bottom w:val="none" w:sz="0" w:space="0" w:color="auto"/>
        <w:right w:val="none" w:sz="0" w:space="0" w:color="auto"/>
      </w:divBdr>
      <w:divsChild>
        <w:div w:id="1431001076">
          <w:marLeft w:val="1008"/>
          <w:marRight w:val="0"/>
          <w:marTop w:val="0"/>
          <w:marBottom w:val="101"/>
          <w:divBdr>
            <w:top w:val="none" w:sz="0" w:space="0" w:color="auto"/>
            <w:left w:val="none" w:sz="0" w:space="0" w:color="auto"/>
            <w:bottom w:val="none" w:sz="0" w:space="0" w:color="auto"/>
            <w:right w:val="none" w:sz="0" w:space="0" w:color="auto"/>
          </w:divBdr>
        </w:div>
        <w:div w:id="1464931111">
          <w:marLeft w:val="1008"/>
          <w:marRight w:val="0"/>
          <w:marTop w:val="0"/>
          <w:marBottom w:val="101"/>
          <w:divBdr>
            <w:top w:val="none" w:sz="0" w:space="0" w:color="auto"/>
            <w:left w:val="none" w:sz="0" w:space="0" w:color="auto"/>
            <w:bottom w:val="none" w:sz="0" w:space="0" w:color="auto"/>
            <w:right w:val="none" w:sz="0" w:space="0" w:color="auto"/>
          </w:divBdr>
        </w:div>
        <w:div w:id="1550220775">
          <w:marLeft w:val="1008"/>
          <w:marRight w:val="0"/>
          <w:marTop w:val="0"/>
          <w:marBottom w:val="101"/>
          <w:divBdr>
            <w:top w:val="none" w:sz="0" w:space="0" w:color="auto"/>
            <w:left w:val="none" w:sz="0" w:space="0" w:color="auto"/>
            <w:bottom w:val="none" w:sz="0" w:space="0" w:color="auto"/>
            <w:right w:val="none" w:sz="0" w:space="0" w:color="auto"/>
          </w:divBdr>
        </w:div>
        <w:div w:id="616255146">
          <w:marLeft w:val="1440"/>
          <w:marRight w:val="0"/>
          <w:marTop w:val="0"/>
          <w:marBottom w:val="101"/>
          <w:divBdr>
            <w:top w:val="none" w:sz="0" w:space="0" w:color="auto"/>
            <w:left w:val="none" w:sz="0" w:space="0" w:color="auto"/>
            <w:bottom w:val="none" w:sz="0" w:space="0" w:color="auto"/>
            <w:right w:val="none" w:sz="0" w:space="0" w:color="auto"/>
          </w:divBdr>
        </w:div>
        <w:div w:id="860050">
          <w:marLeft w:val="1440"/>
          <w:marRight w:val="0"/>
          <w:marTop w:val="0"/>
          <w:marBottom w:val="101"/>
          <w:divBdr>
            <w:top w:val="none" w:sz="0" w:space="0" w:color="auto"/>
            <w:left w:val="none" w:sz="0" w:space="0" w:color="auto"/>
            <w:bottom w:val="none" w:sz="0" w:space="0" w:color="auto"/>
            <w:right w:val="none" w:sz="0" w:space="0" w:color="auto"/>
          </w:divBdr>
        </w:div>
        <w:div w:id="1042098786">
          <w:marLeft w:val="1440"/>
          <w:marRight w:val="0"/>
          <w:marTop w:val="0"/>
          <w:marBottom w:val="101"/>
          <w:divBdr>
            <w:top w:val="none" w:sz="0" w:space="0" w:color="auto"/>
            <w:left w:val="none" w:sz="0" w:space="0" w:color="auto"/>
            <w:bottom w:val="none" w:sz="0" w:space="0" w:color="auto"/>
            <w:right w:val="none" w:sz="0" w:space="0" w:color="auto"/>
          </w:divBdr>
        </w:div>
        <w:div w:id="112217922">
          <w:marLeft w:val="0"/>
          <w:marRight w:val="0"/>
          <w:marTop w:val="0"/>
          <w:marBottom w:val="101"/>
          <w:divBdr>
            <w:top w:val="none" w:sz="0" w:space="0" w:color="auto"/>
            <w:left w:val="none" w:sz="0" w:space="0" w:color="auto"/>
            <w:bottom w:val="none" w:sz="0" w:space="0" w:color="auto"/>
            <w:right w:val="none" w:sz="0" w:space="0" w:color="auto"/>
          </w:divBdr>
        </w:div>
      </w:divsChild>
    </w:div>
    <w:div w:id="1107044864">
      <w:bodyDiv w:val="1"/>
      <w:marLeft w:val="0"/>
      <w:marRight w:val="0"/>
      <w:marTop w:val="0"/>
      <w:marBottom w:val="0"/>
      <w:divBdr>
        <w:top w:val="none" w:sz="0" w:space="0" w:color="auto"/>
        <w:left w:val="none" w:sz="0" w:space="0" w:color="auto"/>
        <w:bottom w:val="none" w:sz="0" w:space="0" w:color="auto"/>
        <w:right w:val="none" w:sz="0" w:space="0" w:color="auto"/>
      </w:divBdr>
      <w:divsChild>
        <w:div w:id="1524129844">
          <w:marLeft w:val="0"/>
          <w:marRight w:val="0"/>
          <w:marTop w:val="0"/>
          <w:marBottom w:val="80"/>
          <w:divBdr>
            <w:top w:val="none" w:sz="0" w:space="0" w:color="auto"/>
            <w:left w:val="none" w:sz="0" w:space="0" w:color="auto"/>
            <w:bottom w:val="none" w:sz="0" w:space="0" w:color="auto"/>
            <w:right w:val="none" w:sz="0" w:space="0" w:color="auto"/>
          </w:divBdr>
        </w:div>
        <w:div w:id="1534073328">
          <w:marLeft w:val="1008"/>
          <w:marRight w:val="0"/>
          <w:marTop w:val="0"/>
          <w:marBottom w:val="80"/>
          <w:divBdr>
            <w:top w:val="none" w:sz="0" w:space="0" w:color="auto"/>
            <w:left w:val="none" w:sz="0" w:space="0" w:color="auto"/>
            <w:bottom w:val="none" w:sz="0" w:space="0" w:color="auto"/>
            <w:right w:val="none" w:sz="0" w:space="0" w:color="auto"/>
          </w:divBdr>
        </w:div>
        <w:div w:id="463349429">
          <w:marLeft w:val="1008"/>
          <w:marRight w:val="0"/>
          <w:marTop w:val="0"/>
          <w:marBottom w:val="80"/>
          <w:divBdr>
            <w:top w:val="none" w:sz="0" w:space="0" w:color="auto"/>
            <w:left w:val="none" w:sz="0" w:space="0" w:color="auto"/>
            <w:bottom w:val="none" w:sz="0" w:space="0" w:color="auto"/>
            <w:right w:val="none" w:sz="0" w:space="0" w:color="auto"/>
          </w:divBdr>
        </w:div>
        <w:div w:id="1981417567">
          <w:marLeft w:val="1008"/>
          <w:marRight w:val="0"/>
          <w:marTop w:val="0"/>
          <w:marBottom w:val="80"/>
          <w:divBdr>
            <w:top w:val="none" w:sz="0" w:space="0" w:color="auto"/>
            <w:left w:val="none" w:sz="0" w:space="0" w:color="auto"/>
            <w:bottom w:val="none" w:sz="0" w:space="0" w:color="auto"/>
            <w:right w:val="none" w:sz="0" w:space="0" w:color="auto"/>
          </w:divBdr>
        </w:div>
        <w:div w:id="612395143">
          <w:marLeft w:val="1440"/>
          <w:marRight w:val="0"/>
          <w:marTop w:val="0"/>
          <w:marBottom w:val="80"/>
          <w:divBdr>
            <w:top w:val="none" w:sz="0" w:space="0" w:color="auto"/>
            <w:left w:val="none" w:sz="0" w:space="0" w:color="auto"/>
            <w:bottom w:val="none" w:sz="0" w:space="0" w:color="auto"/>
            <w:right w:val="none" w:sz="0" w:space="0" w:color="auto"/>
          </w:divBdr>
        </w:div>
        <w:div w:id="1029064043">
          <w:marLeft w:val="1440"/>
          <w:marRight w:val="0"/>
          <w:marTop w:val="0"/>
          <w:marBottom w:val="80"/>
          <w:divBdr>
            <w:top w:val="none" w:sz="0" w:space="0" w:color="auto"/>
            <w:left w:val="none" w:sz="0" w:space="0" w:color="auto"/>
            <w:bottom w:val="none" w:sz="0" w:space="0" w:color="auto"/>
            <w:right w:val="none" w:sz="0" w:space="0" w:color="auto"/>
          </w:divBdr>
        </w:div>
        <w:div w:id="1207645019">
          <w:marLeft w:val="1008"/>
          <w:marRight w:val="0"/>
          <w:marTop w:val="0"/>
          <w:marBottom w:val="80"/>
          <w:divBdr>
            <w:top w:val="none" w:sz="0" w:space="0" w:color="auto"/>
            <w:left w:val="none" w:sz="0" w:space="0" w:color="auto"/>
            <w:bottom w:val="none" w:sz="0" w:space="0" w:color="auto"/>
            <w:right w:val="none" w:sz="0" w:space="0" w:color="auto"/>
          </w:divBdr>
        </w:div>
        <w:div w:id="1041511471">
          <w:marLeft w:val="1008"/>
          <w:marRight w:val="0"/>
          <w:marTop w:val="0"/>
          <w:marBottom w:val="80"/>
          <w:divBdr>
            <w:top w:val="none" w:sz="0" w:space="0" w:color="auto"/>
            <w:left w:val="none" w:sz="0" w:space="0" w:color="auto"/>
            <w:bottom w:val="none" w:sz="0" w:space="0" w:color="auto"/>
            <w:right w:val="none" w:sz="0" w:space="0" w:color="auto"/>
          </w:divBdr>
        </w:div>
        <w:div w:id="15813466">
          <w:marLeft w:val="1008"/>
          <w:marRight w:val="0"/>
          <w:marTop w:val="0"/>
          <w:marBottom w:val="80"/>
          <w:divBdr>
            <w:top w:val="none" w:sz="0" w:space="0" w:color="auto"/>
            <w:left w:val="none" w:sz="0" w:space="0" w:color="auto"/>
            <w:bottom w:val="none" w:sz="0" w:space="0" w:color="auto"/>
            <w:right w:val="none" w:sz="0" w:space="0" w:color="auto"/>
          </w:divBdr>
        </w:div>
        <w:div w:id="1831289837">
          <w:marLeft w:val="1008"/>
          <w:marRight w:val="0"/>
          <w:marTop w:val="0"/>
          <w:marBottom w:val="80"/>
          <w:divBdr>
            <w:top w:val="none" w:sz="0" w:space="0" w:color="auto"/>
            <w:left w:val="none" w:sz="0" w:space="0" w:color="auto"/>
            <w:bottom w:val="none" w:sz="0" w:space="0" w:color="auto"/>
            <w:right w:val="none" w:sz="0" w:space="0" w:color="auto"/>
          </w:divBdr>
        </w:div>
        <w:div w:id="1719740913">
          <w:marLeft w:val="1008"/>
          <w:marRight w:val="0"/>
          <w:marTop w:val="0"/>
          <w:marBottom w:val="80"/>
          <w:divBdr>
            <w:top w:val="none" w:sz="0" w:space="0" w:color="auto"/>
            <w:left w:val="none" w:sz="0" w:space="0" w:color="auto"/>
            <w:bottom w:val="none" w:sz="0" w:space="0" w:color="auto"/>
            <w:right w:val="none" w:sz="0" w:space="0" w:color="auto"/>
          </w:divBdr>
        </w:div>
        <w:div w:id="492330948">
          <w:marLeft w:val="1008"/>
          <w:marRight w:val="0"/>
          <w:marTop w:val="0"/>
          <w:marBottom w:val="90"/>
          <w:divBdr>
            <w:top w:val="none" w:sz="0" w:space="0" w:color="auto"/>
            <w:left w:val="none" w:sz="0" w:space="0" w:color="auto"/>
            <w:bottom w:val="none" w:sz="0" w:space="0" w:color="auto"/>
            <w:right w:val="none" w:sz="0" w:space="0" w:color="auto"/>
          </w:divBdr>
        </w:div>
        <w:div w:id="275721301">
          <w:marLeft w:val="1008"/>
          <w:marRight w:val="0"/>
          <w:marTop w:val="0"/>
          <w:marBottom w:val="90"/>
          <w:divBdr>
            <w:top w:val="none" w:sz="0" w:space="0" w:color="auto"/>
            <w:left w:val="none" w:sz="0" w:space="0" w:color="auto"/>
            <w:bottom w:val="none" w:sz="0" w:space="0" w:color="auto"/>
            <w:right w:val="none" w:sz="0" w:space="0" w:color="auto"/>
          </w:divBdr>
        </w:div>
        <w:div w:id="1300650287">
          <w:marLeft w:val="1008"/>
          <w:marRight w:val="0"/>
          <w:marTop w:val="0"/>
          <w:marBottom w:val="90"/>
          <w:divBdr>
            <w:top w:val="none" w:sz="0" w:space="0" w:color="auto"/>
            <w:left w:val="none" w:sz="0" w:space="0" w:color="auto"/>
            <w:bottom w:val="none" w:sz="0" w:space="0" w:color="auto"/>
            <w:right w:val="none" w:sz="0" w:space="0" w:color="auto"/>
          </w:divBdr>
        </w:div>
        <w:div w:id="2107580393">
          <w:marLeft w:val="1008"/>
          <w:marRight w:val="0"/>
          <w:marTop w:val="0"/>
          <w:marBottom w:val="90"/>
          <w:divBdr>
            <w:top w:val="none" w:sz="0" w:space="0" w:color="auto"/>
            <w:left w:val="none" w:sz="0" w:space="0" w:color="auto"/>
            <w:bottom w:val="none" w:sz="0" w:space="0" w:color="auto"/>
            <w:right w:val="none" w:sz="0" w:space="0" w:color="auto"/>
          </w:divBdr>
        </w:div>
        <w:div w:id="1353530290">
          <w:marLeft w:val="1008"/>
          <w:marRight w:val="0"/>
          <w:marTop w:val="0"/>
          <w:marBottom w:val="90"/>
          <w:divBdr>
            <w:top w:val="none" w:sz="0" w:space="0" w:color="auto"/>
            <w:left w:val="none" w:sz="0" w:space="0" w:color="auto"/>
            <w:bottom w:val="none" w:sz="0" w:space="0" w:color="auto"/>
            <w:right w:val="none" w:sz="0" w:space="0" w:color="auto"/>
          </w:divBdr>
        </w:div>
      </w:divsChild>
    </w:div>
    <w:div w:id="121716547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0285022">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5300672">
      <w:bodyDiv w:val="1"/>
      <w:marLeft w:val="0"/>
      <w:marRight w:val="0"/>
      <w:marTop w:val="0"/>
      <w:marBottom w:val="0"/>
      <w:divBdr>
        <w:top w:val="none" w:sz="0" w:space="0" w:color="auto"/>
        <w:left w:val="none" w:sz="0" w:space="0" w:color="auto"/>
        <w:bottom w:val="none" w:sz="0" w:space="0" w:color="auto"/>
        <w:right w:val="none" w:sz="0" w:space="0" w:color="auto"/>
      </w:divBdr>
      <w:divsChild>
        <w:div w:id="216862828">
          <w:marLeft w:val="0"/>
          <w:marRight w:val="0"/>
          <w:marTop w:val="0"/>
          <w:marBottom w:val="90"/>
          <w:divBdr>
            <w:top w:val="none" w:sz="0" w:space="0" w:color="auto"/>
            <w:left w:val="none" w:sz="0" w:space="0" w:color="auto"/>
            <w:bottom w:val="none" w:sz="0" w:space="0" w:color="auto"/>
            <w:right w:val="none" w:sz="0" w:space="0" w:color="auto"/>
          </w:divBdr>
        </w:div>
        <w:div w:id="416710148">
          <w:marLeft w:val="1008"/>
          <w:marRight w:val="0"/>
          <w:marTop w:val="0"/>
          <w:marBottom w:val="90"/>
          <w:divBdr>
            <w:top w:val="none" w:sz="0" w:space="0" w:color="auto"/>
            <w:left w:val="none" w:sz="0" w:space="0" w:color="auto"/>
            <w:bottom w:val="none" w:sz="0" w:space="0" w:color="auto"/>
            <w:right w:val="none" w:sz="0" w:space="0" w:color="auto"/>
          </w:divBdr>
        </w:div>
        <w:div w:id="34811582">
          <w:marLeft w:val="1440"/>
          <w:marRight w:val="0"/>
          <w:marTop w:val="0"/>
          <w:marBottom w:val="90"/>
          <w:divBdr>
            <w:top w:val="none" w:sz="0" w:space="0" w:color="auto"/>
            <w:left w:val="none" w:sz="0" w:space="0" w:color="auto"/>
            <w:bottom w:val="none" w:sz="0" w:space="0" w:color="auto"/>
            <w:right w:val="none" w:sz="0" w:space="0" w:color="auto"/>
          </w:divBdr>
        </w:div>
        <w:div w:id="1065110084">
          <w:marLeft w:val="1440"/>
          <w:marRight w:val="0"/>
          <w:marTop w:val="0"/>
          <w:marBottom w:val="90"/>
          <w:divBdr>
            <w:top w:val="none" w:sz="0" w:space="0" w:color="auto"/>
            <w:left w:val="none" w:sz="0" w:space="0" w:color="auto"/>
            <w:bottom w:val="none" w:sz="0" w:space="0" w:color="auto"/>
            <w:right w:val="none" w:sz="0" w:space="0" w:color="auto"/>
          </w:divBdr>
        </w:div>
        <w:div w:id="779836283">
          <w:marLeft w:val="1440"/>
          <w:marRight w:val="0"/>
          <w:marTop w:val="0"/>
          <w:marBottom w:val="90"/>
          <w:divBdr>
            <w:top w:val="none" w:sz="0" w:space="0" w:color="auto"/>
            <w:left w:val="none" w:sz="0" w:space="0" w:color="auto"/>
            <w:bottom w:val="none" w:sz="0" w:space="0" w:color="auto"/>
            <w:right w:val="none" w:sz="0" w:space="0" w:color="auto"/>
          </w:divBdr>
        </w:div>
        <w:div w:id="305203170">
          <w:marLeft w:val="1440"/>
          <w:marRight w:val="0"/>
          <w:marTop w:val="0"/>
          <w:marBottom w:val="90"/>
          <w:divBdr>
            <w:top w:val="none" w:sz="0" w:space="0" w:color="auto"/>
            <w:left w:val="none" w:sz="0" w:space="0" w:color="auto"/>
            <w:bottom w:val="none" w:sz="0" w:space="0" w:color="auto"/>
            <w:right w:val="none" w:sz="0" w:space="0" w:color="auto"/>
          </w:divBdr>
        </w:div>
        <w:div w:id="1836605803">
          <w:marLeft w:val="1008"/>
          <w:marRight w:val="0"/>
          <w:marTop w:val="0"/>
          <w:marBottom w:val="90"/>
          <w:divBdr>
            <w:top w:val="none" w:sz="0" w:space="0" w:color="auto"/>
            <w:left w:val="none" w:sz="0" w:space="0" w:color="auto"/>
            <w:bottom w:val="none" w:sz="0" w:space="0" w:color="auto"/>
            <w:right w:val="none" w:sz="0" w:space="0" w:color="auto"/>
          </w:divBdr>
        </w:div>
        <w:div w:id="1772968806">
          <w:marLeft w:val="1008"/>
          <w:marRight w:val="0"/>
          <w:marTop w:val="0"/>
          <w:marBottom w:val="90"/>
          <w:divBdr>
            <w:top w:val="none" w:sz="0" w:space="0" w:color="auto"/>
            <w:left w:val="none" w:sz="0" w:space="0" w:color="auto"/>
            <w:bottom w:val="none" w:sz="0" w:space="0" w:color="auto"/>
            <w:right w:val="none" w:sz="0" w:space="0" w:color="auto"/>
          </w:divBdr>
        </w:div>
        <w:div w:id="1973095215">
          <w:marLeft w:val="1008"/>
          <w:marRight w:val="0"/>
          <w:marTop w:val="0"/>
          <w:marBottom w:val="90"/>
          <w:divBdr>
            <w:top w:val="none" w:sz="0" w:space="0" w:color="auto"/>
            <w:left w:val="none" w:sz="0" w:space="0" w:color="auto"/>
            <w:bottom w:val="none" w:sz="0" w:space="0" w:color="auto"/>
            <w:right w:val="none" w:sz="0" w:space="0" w:color="auto"/>
          </w:divBdr>
        </w:div>
        <w:div w:id="525800030">
          <w:marLeft w:val="1008"/>
          <w:marRight w:val="0"/>
          <w:marTop w:val="0"/>
          <w:marBottom w:val="90"/>
          <w:divBdr>
            <w:top w:val="none" w:sz="0" w:space="0" w:color="auto"/>
            <w:left w:val="none" w:sz="0" w:space="0" w:color="auto"/>
            <w:bottom w:val="none" w:sz="0" w:space="0" w:color="auto"/>
            <w:right w:val="none" w:sz="0" w:space="0" w:color="auto"/>
          </w:divBdr>
        </w:div>
        <w:div w:id="922572915">
          <w:marLeft w:val="1008"/>
          <w:marRight w:val="0"/>
          <w:marTop w:val="0"/>
          <w:marBottom w:val="90"/>
          <w:divBdr>
            <w:top w:val="none" w:sz="0" w:space="0" w:color="auto"/>
            <w:left w:val="none" w:sz="0" w:space="0" w:color="auto"/>
            <w:bottom w:val="none" w:sz="0" w:space="0" w:color="auto"/>
            <w:right w:val="none" w:sz="0" w:space="0" w:color="auto"/>
          </w:divBdr>
        </w:div>
      </w:divsChild>
    </w:div>
    <w:div w:id="1717390422">
      <w:bodyDiv w:val="1"/>
      <w:marLeft w:val="0"/>
      <w:marRight w:val="0"/>
      <w:marTop w:val="0"/>
      <w:marBottom w:val="0"/>
      <w:divBdr>
        <w:top w:val="none" w:sz="0" w:space="0" w:color="auto"/>
        <w:left w:val="none" w:sz="0" w:space="0" w:color="auto"/>
        <w:bottom w:val="none" w:sz="0" w:space="0" w:color="auto"/>
        <w:right w:val="none" w:sz="0" w:space="0" w:color="auto"/>
      </w:divBdr>
      <w:divsChild>
        <w:div w:id="1411460207">
          <w:marLeft w:val="0"/>
          <w:marRight w:val="0"/>
          <w:marTop w:val="0"/>
          <w:marBottom w:val="90"/>
          <w:divBdr>
            <w:top w:val="none" w:sz="0" w:space="0" w:color="auto"/>
            <w:left w:val="none" w:sz="0" w:space="0" w:color="auto"/>
            <w:bottom w:val="none" w:sz="0" w:space="0" w:color="auto"/>
            <w:right w:val="none" w:sz="0" w:space="0" w:color="auto"/>
          </w:divBdr>
        </w:div>
        <w:div w:id="826629801">
          <w:marLeft w:val="1008"/>
          <w:marRight w:val="0"/>
          <w:marTop w:val="0"/>
          <w:marBottom w:val="90"/>
          <w:divBdr>
            <w:top w:val="none" w:sz="0" w:space="0" w:color="auto"/>
            <w:left w:val="none" w:sz="0" w:space="0" w:color="auto"/>
            <w:bottom w:val="none" w:sz="0" w:space="0" w:color="auto"/>
            <w:right w:val="none" w:sz="0" w:space="0" w:color="auto"/>
          </w:divBdr>
        </w:div>
        <w:div w:id="670596226">
          <w:marLeft w:val="1008"/>
          <w:marRight w:val="0"/>
          <w:marTop w:val="0"/>
          <w:marBottom w:val="90"/>
          <w:divBdr>
            <w:top w:val="none" w:sz="0" w:space="0" w:color="auto"/>
            <w:left w:val="none" w:sz="0" w:space="0" w:color="auto"/>
            <w:bottom w:val="none" w:sz="0" w:space="0" w:color="auto"/>
            <w:right w:val="none" w:sz="0" w:space="0" w:color="auto"/>
          </w:divBdr>
        </w:div>
        <w:div w:id="676149548">
          <w:marLeft w:val="1008"/>
          <w:marRight w:val="0"/>
          <w:marTop w:val="0"/>
          <w:marBottom w:val="90"/>
          <w:divBdr>
            <w:top w:val="none" w:sz="0" w:space="0" w:color="auto"/>
            <w:left w:val="none" w:sz="0" w:space="0" w:color="auto"/>
            <w:bottom w:val="none" w:sz="0" w:space="0" w:color="auto"/>
            <w:right w:val="none" w:sz="0" w:space="0" w:color="auto"/>
          </w:divBdr>
        </w:div>
      </w:divsChild>
    </w:div>
    <w:div w:id="1941260471">
      <w:bodyDiv w:val="1"/>
      <w:marLeft w:val="0"/>
      <w:marRight w:val="0"/>
      <w:marTop w:val="0"/>
      <w:marBottom w:val="0"/>
      <w:divBdr>
        <w:top w:val="none" w:sz="0" w:space="0" w:color="auto"/>
        <w:left w:val="none" w:sz="0" w:space="0" w:color="auto"/>
        <w:bottom w:val="none" w:sz="0" w:space="0" w:color="auto"/>
        <w:right w:val="none" w:sz="0" w:space="0" w:color="auto"/>
      </w:divBdr>
      <w:divsChild>
        <w:div w:id="511455811">
          <w:marLeft w:val="1008"/>
          <w:marRight w:val="0"/>
          <w:marTop w:val="0"/>
          <w:marBottom w:val="101"/>
          <w:divBdr>
            <w:top w:val="none" w:sz="0" w:space="0" w:color="auto"/>
            <w:left w:val="none" w:sz="0" w:space="0" w:color="auto"/>
            <w:bottom w:val="none" w:sz="0" w:space="0" w:color="auto"/>
            <w:right w:val="none" w:sz="0" w:space="0" w:color="auto"/>
          </w:divBdr>
        </w:div>
        <w:div w:id="1158038337">
          <w:marLeft w:val="1008"/>
          <w:marRight w:val="0"/>
          <w:marTop w:val="0"/>
          <w:marBottom w:val="101"/>
          <w:divBdr>
            <w:top w:val="none" w:sz="0" w:space="0" w:color="auto"/>
            <w:left w:val="none" w:sz="0" w:space="0" w:color="auto"/>
            <w:bottom w:val="none" w:sz="0" w:space="0" w:color="auto"/>
            <w:right w:val="none" w:sz="0" w:space="0" w:color="auto"/>
          </w:divBdr>
        </w:div>
        <w:div w:id="766732060">
          <w:marLeft w:val="1008"/>
          <w:marRight w:val="0"/>
          <w:marTop w:val="0"/>
          <w:marBottom w:val="101"/>
          <w:divBdr>
            <w:top w:val="none" w:sz="0" w:space="0" w:color="auto"/>
            <w:left w:val="none" w:sz="0" w:space="0" w:color="auto"/>
            <w:bottom w:val="none" w:sz="0" w:space="0" w:color="auto"/>
            <w:right w:val="none" w:sz="0" w:space="0" w:color="auto"/>
          </w:divBdr>
        </w:div>
        <w:div w:id="845052776">
          <w:marLeft w:val="1440"/>
          <w:marRight w:val="0"/>
          <w:marTop w:val="0"/>
          <w:marBottom w:val="101"/>
          <w:divBdr>
            <w:top w:val="none" w:sz="0" w:space="0" w:color="auto"/>
            <w:left w:val="none" w:sz="0" w:space="0" w:color="auto"/>
            <w:bottom w:val="none" w:sz="0" w:space="0" w:color="auto"/>
            <w:right w:val="none" w:sz="0" w:space="0" w:color="auto"/>
          </w:divBdr>
        </w:div>
        <w:div w:id="2045863536">
          <w:marLeft w:val="1440"/>
          <w:marRight w:val="0"/>
          <w:marTop w:val="0"/>
          <w:marBottom w:val="101"/>
          <w:divBdr>
            <w:top w:val="none" w:sz="0" w:space="0" w:color="auto"/>
            <w:left w:val="none" w:sz="0" w:space="0" w:color="auto"/>
            <w:bottom w:val="none" w:sz="0" w:space="0" w:color="auto"/>
            <w:right w:val="none" w:sz="0" w:space="0" w:color="auto"/>
          </w:divBdr>
        </w:div>
        <w:div w:id="84621541">
          <w:marLeft w:val="1440"/>
          <w:marRight w:val="0"/>
          <w:marTop w:val="0"/>
          <w:marBottom w:val="101"/>
          <w:divBdr>
            <w:top w:val="none" w:sz="0" w:space="0" w:color="auto"/>
            <w:left w:val="none" w:sz="0" w:space="0" w:color="auto"/>
            <w:bottom w:val="none" w:sz="0" w:space="0" w:color="auto"/>
            <w:right w:val="none" w:sz="0" w:space="0" w:color="auto"/>
          </w:divBdr>
        </w:div>
        <w:div w:id="1142429340">
          <w:marLeft w:val="0"/>
          <w:marRight w:val="0"/>
          <w:marTop w:val="0"/>
          <w:marBottom w:val="101"/>
          <w:divBdr>
            <w:top w:val="none" w:sz="0" w:space="0" w:color="auto"/>
            <w:left w:val="none" w:sz="0" w:space="0" w:color="auto"/>
            <w:bottom w:val="none" w:sz="0" w:space="0" w:color="auto"/>
            <w:right w:val="none" w:sz="0" w:space="0" w:color="auto"/>
          </w:divBdr>
        </w:div>
      </w:divsChild>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133163929">
      <w:bodyDiv w:val="1"/>
      <w:marLeft w:val="0"/>
      <w:marRight w:val="0"/>
      <w:marTop w:val="0"/>
      <w:marBottom w:val="0"/>
      <w:divBdr>
        <w:top w:val="none" w:sz="0" w:space="0" w:color="auto"/>
        <w:left w:val="none" w:sz="0" w:space="0" w:color="auto"/>
        <w:bottom w:val="none" w:sz="0" w:space="0" w:color="auto"/>
        <w:right w:val="none" w:sz="0" w:space="0" w:color="auto"/>
      </w:divBdr>
      <w:divsChild>
        <w:div w:id="1894660321">
          <w:marLeft w:val="0"/>
          <w:marRight w:val="0"/>
          <w:marTop w:val="0"/>
          <w:marBottom w:val="101"/>
          <w:divBdr>
            <w:top w:val="none" w:sz="0" w:space="0" w:color="auto"/>
            <w:left w:val="none" w:sz="0" w:space="0" w:color="auto"/>
            <w:bottom w:val="none" w:sz="0" w:space="0" w:color="auto"/>
            <w:right w:val="none" w:sz="0" w:space="0" w:color="auto"/>
          </w:divBdr>
        </w:div>
        <w:div w:id="868567231">
          <w:marLeft w:val="0"/>
          <w:marRight w:val="0"/>
          <w:marTop w:val="0"/>
          <w:marBottom w:val="101"/>
          <w:divBdr>
            <w:top w:val="none" w:sz="0" w:space="0" w:color="auto"/>
            <w:left w:val="none" w:sz="0" w:space="0" w:color="auto"/>
            <w:bottom w:val="none" w:sz="0" w:space="0" w:color="auto"/>
            <w:right w:val="none" w:sz="0" w:space="0" w:color="auto"/>
          </w:divBdr>
        </w:div>
        <w:div w:id="1689521571">
          <w:marLeft w:val="0"/>
          <w:marRight w:val="0"/>
          <w:marTop w:val="0"/>
          <w:marBottom w:val="101"/>
          <w:divBdr>
            <w:top w:val="none" w:sz="0" w:space="0" w:color="auto"/>
            <w:left w:val="none" w:sz="0" w:space="0" w:color="auto"/>
            <w:bottom w:val="none" w:sz="0" w:space="0" w:color="auto"/>
            <w:right w:val="none" w:sz="0" w:space="0" w:color="auto"/>
          </w:divBdr>
        </w:div>
        <w:div w:id="845362947">
          <w:marLeft w:val="0"/>
          <w:marRight w:val="0"/>
          <w:marTop w:val="0"/>
          <w:marBottom w:val="101"/>
          <w:divBdr>
            <w:top w:val="none" w:sz="0" w:space="0" w:color="auto"/>
            <w:left w:val="none" w:sz="0" w:space="0" w:color="auto"/>
            <w:bottom w:val="none" w:sz="0" w:space="0" w:color="auto"/>
            <w:right w:val="none" w:sz="0" w:space="0" w:color="auto"/>
          </w:divBdr>
        </w:div>
        <w:div w:id="262417081">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21141-94BB-4D2D-BFE9-F420B79A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72</Pages>
  <Words>13230</Words>
  <Characters>72767</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2018-04-27T14:28:00Z</cp:lastPrinted>
  <dcterms:created xsi:type="dcterms:W3CDTF">2020-03-26T23:01:00Z</dcterms:created>
  <dcterms:modified xsi:type="dcterms:W3CDTF">2020-08-10T16:22:00Z</dcterms:modified>
</cp:coreProperties>
</file>