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580B3" w14:textId="77777777" w:rsidR="002470CB" w:rsidRDefault="002470CB" w:rsidP="002470CB">
      <w:pPr>
        <w:spacing w:line="360" w:lineRule="auto"/>
        <w:jc w:val="both"/>
        <w:rPr>
          <w:rFonts w:ascii="Palatino Linotype" w:hAnsi="Palatino Linotype" w:cs="Tahoma"/>
          <w:bCs/>
          <w:sz w:val="22"/>
          <w:szCs w:val="22"/>
        </w:rPr>
      </w:pPr>
    </w:p>
    <w:p w14:paraId="669D5476" w14:textId="11B7928B" w:rsidR="00205F6A" w:rsidRPr="00B627DE" w:rsidRDefault="00205F6A" w:rsidP="00A51ECF">
      <w:pPr>
        <w:spacing w:line="360" w:lineRule="auto"/>
        <w:ind w:left="708" w:hanging="708"/>
        <w:jc w:val="both"/>
        <w:rPr>
          <w:rFonts w:ascii="Palatino Linotype" w:hAnsi="Palatino Linotype"/>
          <w:noProof/>
          <w:sz w:val="22"/>
          <w:szCs w:val="22"/>
        </w:rPr>
      </w:pPr>
      <w:r w:rsidRPr="00B627D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72E30" w:rsidRPr="00B627DE">
        <w:rPr>
          <w:rFonts w:ascii="Palatino Linotype" w:hAnsi="Palatino Linotype" w:cs="Tahoma"/>
          <w:bCs/>
          <w:sz w:val="22"/>
          <w:szCs w:val="22"/>
        </w:rPr>
        <w:t>dieciséis</w:t>
      </w:r>
      <w:r w:rsidRPr="00B627DE">
        <w:rPr>
          <w:rFonts w:ascii="Palatino Linotype" w:hAnsi="Palatino Linotype" w:cs="Tahoma"/>
          <w:bCs/>
          <w:sz w:val="22"/>
          <w:szCs w:val="22"/>
        </w:rPr>
        <w:t xml:space="preserve"> de o</w:t>
      </w:r>
      <w:r w:rsidR="002B300B" w:rsidRPr="00B627DE">
        <w:rPr>
          <w:rFonts w:ascii="Palatino Linotype" w:hAnsi="Palatino Linotype" w:cs="Tahoma"/>
          <w:bCs/>
          <w:sz w:val="22"/>
          <w:szCs w:val="22"/>
        </w:rPr>
        <w:t>ctubre</w:t>
      </w:r>
      <w:r w:rsidRPr="00B627DE">
        <w:rPr>
          <w:rFonts w:ascii="Palatino Linotype" w:hAnsi="Palatino Linotype" w:cs="Tahoma"/>
          <w:bCs/>
          <w:sz w:val="22"/>
          <w:szCs w:val="22"/>
        </w:rPr>
        <w:t xml:space="preserve"> de dos mil diecinueve.</w:t>
      </w:r>
    </w:p>
    <w:p w14:paraId="3CBE207D" w14:textId="77777777" w:rsidR="00205F6A" w:rsidRPr="00B627DE" w:rsidRDefault="00205F6A" w:rsidP="00D53B5F">
      <w:pPr>
        <w:spacing w:line="360" w:lineRule="auto"/>
        <w:jc w:val="both"/>
        <w:rPr>
          <w:rFonts w:ascii="Palatino Linotype" w:hAnsi="Palatino Linotype"/>
          <w:noProof/>
          <w:sz w:val="22"/>
          <w:szCs w:val="22"/>
        </w:rPr>
      </w:pPr>
    </w:p>
    <w:p w14:paraId="64F12B48" w14:textId="4E55B923" w:rsidR="00205F6A" w:rsidRPr="00B627DE" w:rsidRDefault="00205F6A">
      <w:pPr>
        <w:spacing w:line="360" w:lineRule="auto"/>
        <w:jc w:val="both"/>
        <w:rPr>
          <w:rFonts w:ascii="Palatino Linotype" w:hAnsi="Palatino Linotype" w:cs="Tahoma"/>
          <w:bCs/>
          <w:color w:val="0D0D0D" w:themeColor="text1" w:themeTint="F2"/>
          <w:sz w:val="22"/>
          <w:szCs w:val="22"/>
        </w:rPr>
      </w:pPr>
      <w:r w:rsidRPr="00B627DE">
        <w:rPr>
          <w:rFonts w:ascii="Palatino Linotype" w:hAnsi="Palatino Linotype" w:cs="Tahoma"/>
          <w:b/>
          <w:bCs/>
          <w:color w:val="0D0D0D" w:themeColor="text1" w:themeTint="F2"/>
          <w:sz w:val="22"/>
          <w:szCs w:val="22"/>
        </w:rPr>
        <w:t>VISTO</w:t>
      </w:r>
      <w:r w:rsidRPr="00B627DE">
        <w:rPr>
          <w:rFonts w:ascii="Palatino Linotype" w:hAnsi="Palatino Linotype" w:cs="Tahoma"/>
          <w:bCs/>
          <w:color w:val="0D0D0D" w:themeColor="text1" w:themeTint="F2"/>
          <w:sz w:val="22"/>
          <w:szCs w:val="22"/>
        </w:rPr>
        <w:t xml:space="preserve"> el expediente conformado con motivo del Recurso de Revisión </w:t>
      </w:r>
      <w:r w:rsidRPr="00B627DE">
        <w:rPr>
          <w:rFonts w:ascii="Palatino Linotype" w:eastAsia="Calibri" w:hAnsi="Palatino Linotype" w:cs="Tahoma"/>
          <w:b/>
          <w:bCs/>
          <w:sz w:val="22"/>
          <w:szCs w:val="22"/>
          <w:lang w:eastAsia="en-US"/>
        </w:rPr>
        <w:t>0</w:t>
      </w:r>
      <w:r w:rsidR="002B300B" w:rsidRPr="00B627DE">
        <w:rPr>
          <w:rFonts w:ascii="Palatino Linotype" w:eastAsia="Calibri" w:hAnsi="Palatino Linotype" w:cs="Tahoma"/>
          <w:b/>
          <w:bCs/>
          <w:sz w:val="22"/>
          <w:szCs w:val="22"/>
          <w:lang w:eastAsia="en-US"/>
        </w:rPr>
        <w:t>6</w:t>
      </w:r>
      <w:r w:rsidR="00C72E30" w:rsidRPr="00B627DE">
        <w:rPr>
          <w:rFonts w:ascii="Palatino Linotype" w:eastAsia="Calibri" w:hAnsi="Palatino Linotype" w:cs="Tahoma"/>
          <w:b/>
          <w:bCs/>
          <w:sz w:val="22"/>
          <w:szCs w:val="22"/>
          <w:lang w:eastAsia="en-US"/>
        </w:rPr>
        <w:t>55</w:t>
      </w:r>
      <w:r w:rsidR="002B300B" w:rsidRPr="00B627DE">
        <w:rPr>
          <w:rFonts w:ascii="Palatino Linotype" w:eastAsia="Calibri" w:hAnsi="Palatino Linotype" w:cs="Tahoma"/>
          <w:b/>
          <w:bCs/>
          <w:sz w:val="22"/>
          <w:szCs w:val="22"/>
          <w:lang w:eastAsia="en-US"/>
        </w:rPr>
        <w:t>6</w:t>
      </w:r>
      <w:r w:rsidRPr="00B627DE">
        <w:rPr>
          <w:rFonts w:ascii="Palatino Linotype" w:eastAsia="Calibri" w:hAnsi="Palatino Linotype" w:cs="Tahoma"/>
          <w:b/>
          <w:bCs/>
          <w:sz w:val="22"/>
          <w:szCs w:val="22"/>
          <w:lang w:eastAsia="en-US"/>
        </w:rPr>
        <w:t>/INFOEM/IP/RR/2019</w:t>
      </w:r>
      <w:r w:rsidRPr="00B627DE">
        <w:rPr>
          <w:rFonts w:ascii="Palatino Linotype" w:hAnsi="Palatino Linotype" w:cs="Tahoma"/>
          <w:bCs/>
          <w:color w:val="0D0D0D" w:themeColor="text1" w:themeTint="F2"/>
          <w:sz w:val="22"/>
          <w:szCs w:val="22"/>
        </w:rPr>
        <w:t>, interpuesto por</w:t>
      </w:r>
      <w:r w:rsidR="002B300B" w:rsidRPr="00B627DE">
        <w:rPr>
          <w:rFonts w:ascii="Palatino Linotype" w:hAnsi="Palatino Linotype" w:cs="Tahoma"/>
          <w:bCs/>
          <w:color w:val="0D0D0D" w:themeColor="text1" w:themeTint="F2"/>
          <w:sz w:val="22"/>
          <w:szCs w:val="22"/>
        </w:rPr>
        <w:t xml:space="preserve"> </w:t>
      </w:r>
      <w:bookmarkStart w:id="0" w:name="_GoBack"/>
      <w:bookmarkEnd w:id="0"/>
      <w:r w:rsidR="00A51ECF" w:rsidRPr="00A51ECF">
        <w:rPr>
          <w:rFonts w:ascii="Palatino Linotype" w:hAnsi="Palatino Linotype" w:cs="Tahoma"/>
          <w:bCs/>
          <w:color w:val="0D0D0D" w:themeColor="text1" w:themeTint="F2"/>
          <w:sz w:val="22"/>
          <w:szCs w:val="22"/>
          <w:highlight w:val="black"/>
          <w:lang w:val="es-MX"/>
        </w:rPr>
        <w:t>XXXXXXXXXXXXXXXXXXXX</w:t>
      </w:r>
      <w:r w:rsidRPr="00B627DE">
        <w:rPr>
          <w:rFonts w:ascii="Palatino Linotype" w:hAnsi="Palatino Linotype" w:cs="Tahoma"/>
          <w:bCs/>
          <w:color w:val="0D0D0D" w:themeColor="text1" w:themeTint="F2"/>
          <w:sz w:val="22"/>
          <w:szCs w:val="22"/>
        </w:rPr>
        <w:t>,</w:t>
      </w:r>
      <w:r w:rsidRPr="00B627DE">
        <w:rPr>
          <w:rFonts w:ascii="Palatino Linotype" w:eastAsia="Calibri" w:hAnsi="Palatino Linotype" w:cs="Tahoma"/>
          <w:sz w:val="22"/>
          <w:szCs w:val="22"/>
          <w:lang w:val="es-MX" w:eastAsia="en-US"/>
        </w:rPr>
        <w:t xml:space="preserve"> en lo sucesivo Recurrente o Particular,</w:t>
      </w:r>
      <w:r w:rsidRPr="00B627DE">
        <w:rPr>
          <w:rFonts w:ascii="Palatino Linotype" w:hAnsi="Palatino Linotype" w:cs="Tahoma"/>
          <w:bCs/>
          <w:color w:val="0D0D0D" w:themeColor="text1" w:themeTint="F2"/>
          <w:sz w:val="22"/>
          <w:szCs w:val="22"/>
        </w:rPr>
        <w:t xml:space="preserve"> en contra de la respuesta del Sujeto Obligado, </w:t>
      </w:r>
      <w:r w:rsidR="00C72E30" w:rsidRPr="00B627DE">
        <w:rPr>
          <w:rFonts w:ascii="Palatino Linotype" w:eastAsia="Calibri" w:hAnsi="Palatino Linotype" w:cs="Tahoma"/>
          <w:b/>
          <w:sz w:val="22"/>
          <w:szCs w:val="22"/>
          <w:lang w:val="es-MX" w:eastAsia="en-US"/>
        </w:rPr>
        <w:t>Ayuntamiento de Jaltenco</w:t>
      </w:r>
      <w:r w:rsidRPr="00B627DE">
        <w:rPr>
          <w:rFonts w:ascii="Palatino Linotype" w:hAnsi="Palatino Linotype" w:cs="Tahoma"/>
          <w:bCs/>
          <w:color w:val="0D0D0D" w:themeColor="text1" w:themeTint="F2"/>
          <w:sz w:val="22"/>
          <w:szCs w:val="22"/>
        </w:rPr>
        <w:t>, se emite la presente Resolución, con base en los Antecedentes y C</w:t>
      </w:r>
      <w:r w:rsidRPr="00B627DE">
        <w:rPr>
          <w:rFonts w:ascii="Palatino Linotype" w:hAnsi="Palatino Linotype" w:cs="Tahoma"/>
          <w:bCs/>
          <w:sz w:val="22"/>
          <w:szCs w:val="22"/>
        </w:rPr>
        <w:t>onsiderandos que a continuación se exponen:</w:t>
      </w:r>
      <w:r w:rsidR="00C72E30" w:rsidRPr="00B627DE">
        <w:rPr>
          <w:rFonts w:ascii="Palatino Linotype" w:hAnsi="Palatino Linotype" w:cs="Tahoma"/>
          <w:bCs/>
          <w:sz w:val="22"/>
          <w:szCs w:val="22"/>
        </w:rPr>
        <w:t xml:space="preserve"> </w:t>
      </w:r>
    </w:p>
    <w:p w14:paraId="13165B20" w14:textId="77777777" w:rsidR="00205F6A" w:rsidRPr="00B627DE" w:rsidRDefault="00205F6A">
      <w:pPr>
        <w:spacing w:line="360" w:lineRule="auto"/>
        <w:rPr>
          <w:rFonts w:ascii="Palatino Linotype" w:hAnsi="Palatino Linotype" w:cs="Tahoma"/>
          <w:sz w:val="22"/>
          <w:szCs w:val="22"/>
        </w:rPr>
      </w:pPr>
    </w:p>
    <w:p w14:paraId="5BB298AA" w14:textId="77777777" w:rsidR="00205F6A" w:rsidRPr="00B627DE" w:rsidRDefault="00205F6A">
      <w:pPr>
        <w:tabs>
          <w:tab w:val="center" w:pos="4522"/>
          <w:tab w:val="left" w:pos="7245"/>
        </w:tabs>
        <w:spacing w:line="360" w:lineRule="auto"/>
        <w:jc w:val="center"/>
        <w:rPr>
          <w:rFonts w:ascii="Palatino Linotype" w:hAnsi="Palatino Linotype" w:cs="Tahoma"/>
          <w:b/>
          <w:sz w:val="22"/>
          <w:szCs w:val="22"/>
          <w:lang w:val="es-MX"/>
        </w:rPr>
      </w:pPr>
      <w:r w:rsidRPr="00B627DE">
        <w:rPr>
          <w:rFonts w:ascii="Palatino Linotype" w:hAnsi="Palatino Linotype" w:cs="Tahoma"/>
          <w:b/>
          <w:sz w:val="22"/>
          <w:szCs w:val="22"/>
          <w:lang w:val="es-MX"/>
        </w:rPr>
        <w:t xml:space="preserve">A N T E C E D E N T E S </w:t>
      </w:r>
    </w:p>
    <w:p w14:paraId="6D979AE1" w14:textId="77777777" w:rsidR="00205F6A" w:rsidRPr="00B627DE" w:rsidRDefault="00205F6A">
      <w:pPr>
        <w:pStyle w:val="Prrafodelista"/>
        <w:tabs>
          <w:tab w:val="left" w:pos="567"/>
        </w:tabs>
        <w:spacing w:line="360" w:lineRule="auto"/>
        <w:ind w:left="0"/>
        <w:contextualSpacing w:val="0"/>
        <w:jc w:val="both"/>
        <w:rPr>
          <w:rFonts w:ascii="Palatino Linotype" w:hAnsi="Palatino Linotype" w:cs="Tahoma"/>
          <w:b/>
          <w:szCs w:val="22"/>
        </w:rPr>
      </w:pPr>
    </w:p>
    <w:p w14:paraId="6C1DA3DE" w14:textId="77777777" w:rsidR="00205F6A" w:rsidRPr="00B627DE" w:rsidRDefault="00205F6A">
      <w:pPr>
        <w:pStyle w:val="Prrafodelista"/>
        <w:tabs>
          <w:tab w:val="left" w:pos="567"/>
        </w:tabs>
        <w:spacing w:line="360" w:lineRule="auto"/>
        <w:ind w:left="0"/>
        <w:contextualSpacing w:val="0"/>
        <w:jc w:val="both"/>
        <w:rPr>
          <w:rFonts w:ascii="Palatino Linotype" w:hAnsi="Palatino Linotype" w:cs="Tahoma"/>
          <w:b/>
          <w:szCs w:val="22"/>
        </w:rPr>
      </w:pPr>
      <w:r w:rsidRPr="00B627DE">
        <w:rPr>
          <w:rFonts w:ascii="Palatino Linotype" w:hAnsi="Palatino Linotype" w:cs="Tahoma"/>
          <w:b/>
          <w:szCs w:val="22"/>
        </w:rPr>
        <w:t xml:space="preserve">I. Presentación de la solicitud de información. </w:t>
      </w:r>
    </w:p>
    <w:p w14:paraId="48247ED9" w14:textId="77777777" w:rsidR="00205F6A" w:rsidRPr="00B627DE" w:rsidRDefault="00205F6A">
      <w:pPr>
        <w:pStyle w:val="Prrafodelista"/>
        <w:tabs>
          <w:tab w:val="left" w:pos="567"/>
        </w:tabs>
        <w:spacing w:line="360" w:lineRule="auto"/>
        <w:ind w:left="0"/>
        <w:contextualSpacing w:val="0"/>
        <w:jc w:val="both"/>
        <w:rPr>
          <w:rFonts w:ascii="Palatino Linotype" w:hAnsi="Palatino Linotype" w:cs="Tahoma"/>
          <w:szCs w:val="22"/>
        </w:rPr>
      </w:pPr>
    </w:p>
    <w:p w14:paraId="3B2326C5" w14:textId="0C16DB28" w:rsidR="00205F6A" w:rsidRPr="00B627DE" w:rsidRDefault="00205F6A">
      <w:pPr>
        <w:pStyle w:val="Prrafodelista"/>
        <w:tabs>
          <w:tab w:val="left" w:pos="567"/>
        </w:tabs>
        <w:spacing w:line="360" w:lineRule="auto"/>
        <w:ind w:left="0"/>
        <w:contextualSpacing w:val="0"/>
        <w:jc w:val="both"/>
        <w:rPr>
          <w:rFonts w:ascii="Palatino Linotype" w:hAnsi="Palatino Linotype" w:cs="Tahoma"/>
          <w:szCs w:val="22"/>
        </w:rPr>
      </w:pPr>
      <w:r w:rsidRPr="00B627DE">
        <w:rPr>
          <w:rFonts w:ascii="Palatino Linotype" w:hAnsi="Palatino Linotype" w:cs="Tahoma"/>
          <w:szCs w:val="22"/>
        </w:rPr>
        <w:t>En fecha veinti</w:t>
      </w:r>
      <w:r w:rsidR="00C72E30" w:rsidRPr="00B627DE">
        <w:rPr>
          <w:rFonts w:ascii="Palatino Linotype" w:hAnsi="Palatino Linotype" w:cs="Tahoma"/>
          <w:szCs w:val="22"/>
        </w:rPr>
        <w:t>cuatro</w:t>
      </w:r>
      <w:r w:rsidRPr="00B627DE">
        <w:rPr>
          <w:rFonts w:ascii="Palatino Linotype" w:hAnsi="Palatino Linotype" w:cs="Tahoma"/>
          <w:szCs w:val="22"/>
        </w:rPr>
        <w:t xml:space="preserve"> de </w:t>
      </w:r>
      <w:r w:rsidR="00CB3E99" w:rsidRPr="00B627DE">
        <w:rPr>
          <w:rFonts w:ascii="Palatino Linotype" w:hAnsi="Palatino Linotype" w:cs="Tahoma"/>
          <w:szCs w:val="22"/>
        </w:rPr>
        <w:t>juni</w:t>
      </w:r>
      <w:r w:rsidRPr="00B627DE">
        <w:rPr>
          <w:rFonts w:ascii="Palatino Linotype" w:hAnsi="Palatino Linotype" w:cs="Tahoma"/>
          <w:szCs w:val="22"/>
        </w:rPr>
        <w:t xml:space="preserve">o de dos mil diecinueve, el Particular presentó solicitud de acceso a la información pública número </w:t>
      </w:r>
      <w:r w:rsidR="00C72E30" w:rsidRPr="00B627DE">
        <w:rPr>
          <w:rFonts w:ascii="Palatino Linotype" w:hAnsi="Palatino Linotype" w:cs="Tahoma"/>
          <w:b/>
          <w:bCs/>
          <w:szCs w:val="22"/>
          <w:lang w:val="es-ES"/>
        </w:rPr>
        <w:t>00046/JALTENCO/IP/2019</w:t>
      </w:r>
      <w:r w:rsidRPr="00B627DE">
        <w:rPr>
          <w:rFonts w:ascii="Palatino Linotype" w:hAnsi="Palatino Linotype" w:cs="Tahoma"/>
          <w:b/>
          <w:szCs w:val="22"/>
        </w:rPr>
        <w:t xml:space="preserve"> </w:t>
      </w:r>
      <w:r w:rsidRPr="00B627DE">
        <w:rPr>
          <w:rFonts w:ascii="Palatino Linotype" w:hAnsi="Palatino Linotype" w:cs="Tahoma"/>
          <w:szCs w:val="22"/>
        </w:rPr>
        <w:t xml:space="preserve">a través del Sistema de Acceso a la Información Mexiquense (SAIMEX) ante el </w:t>
      </w:r>
      <w:r w:rsidR="00C72E30" w:rsidRPr="00B627DE">
        <w:rPr>
          <w:rFonts w:ascii="Palatino Linotype" w:eastAsia="Calibri" w:hAnsi="Palatino Linotype" w:cs="Tahoma"/>
          <w:b/>
          <w:szCs w:val="22"/>
          <w:lang w:val="es-ES" w:eastAsia="en-US"/>
        </w:rPr>
        <w:t>Ayuntamiento de Jaltenco</w:t>
      </w:r>
      <w:r w:rsidRPr="00B627DE">
        <w:rPr>
          <w:rFonts w:ascii="Palatino Linotype" w:hAnsi="Palatino Linotype" w:cs="Tahoma"/>
          <w:szCs w:val="22"/>
        </w:rPr>
        <w:t>, mediante la cual requirió:</w:t>
      </w:r>
      <w:r w:rsidR="00CB3E99" w:rsidRPr="00B627DE">
        <w:rPr>
          <w:rFonts w:ascii="Palatino Linotype" w:hAnsi="Palatino Linotype" w:cs="Tahoma"/>
          <w:szCs w:val="22"/>
        </w:rPr>
        <w:t xml:space="preserve"> </w:t>
      </w:r>
    </w:p>
    <w:p w14:paraId="4E932889" w14:textId="77777777" w:rsidR="00205F6A" w:rsidRPr="00B627DE" w:rsidRDefault="00205F6A">
      <w:pPr>
        <w:tabs>
          <w:tab w:val="left" w:pos="4667"/>
        </w:tabs>
        <w:spacing w:line="360" w:lineRule="auto"/>
        <w:ind w:left="567"/>
        <w:jc w:val="both"/>
        <w:rPr>
          <w:rFonts w:ascii="Palatino Linotype" w:hAnsi="Palatino Linotype" w:cs="Tahoma"/>
          <w:b/>
          <w:bCs/>
          <w:sz w:val="22"/>
          <w:szCs w:val="22"/>
        </w:rPr>
      </w:pPr>
    </w:p>
    <w:p w14:paraId="18A018A4" w14:textId="77777777" w:rsidR="00205F6A" w:rsidRPr="00B627DE" w:rsidRDefault="00205F6A">
      <w:pPr>
        <w:tabs>
          <w:tab w:val="left" w:pos="4667"/>
        </w:tabs>
        <w:spacing w:line="360" w:lineRule="auto"/>
        <w:ind w:left="567" w:right="567"/>
        <w:jc w:val="both"/>
        <w:rPr>
          <w:rFonts w:ascii="Palatino Linotype" w:hAnsi="Palatino Linotype" w:cs="Tahoma"/>
          <w:b/>
          <w:bCs/>
          <w:szCs w:val="22"/>
        </w:rPr>
      </w:pPr>
      <w:r w:rsidRPr="00B627DE">
        <w:rPr>
          <w:rFonts w:ascii="Palatino Linotype" w:hAnsi="Palatino Linotype" w:cs="Tahoma"/>
          <w:b/>
          <w:bCs/>
          <w:szCs w:val="22"/>
        </w:rPr>
        <w:t>DESCRIPCIÓN CLARA Y PRECISA DE LA INFORMACIÓN SOLICITADA</w:t>
      </w:r>
    </w:p>
    <w:p w14:paraId="50DE0173" w14:textId="52D63051" w:rsidR="00205F6A" w:rsidRPr="00B627DE" w:rsidRDefault="00205F6A">
      <w:pPr>
        <w:tabs>
          <w:tab w:val="left" w:pos="4667"/>
        </w:tabs>
        <w:spacing w:line="360" w:lineRule="auto"/>
        <w:ind w:left="567" w:right="567"/>
        <w:jc w:val="both"/>
        <w:rPr>
          <w:rFonts w:ascii="Palatino Linotype" w:hAnsi="Palatino Linotype"/>
          <w:i/>
          <w:color w:val="000000"/>
          <w:szCs w:val="22"/>
        </w:rPr>
      </w:pPr>
      <w:r w:rsidRPr="00B627DE">
        <w:rPr>
          <w:rFonts w:ascii="Palatino Linotype" w:hAnsi="Palatino Linotype"/>
          <w:i/>
          <w:color w:val="000000"/>
          <w:szCs w:val="22"/>
        </w:rPr>
        <w:t>“</w:t>
      </w:r>
      <w:r w:rsidR="00720791" w:rsidRPr="00B627DE">
        <w:rPr>
          <w:rFonts w:ascii="Palatino Linotype" w:hAnsi="Palatino Linotype"/>
          <w:i/>
          <w:color w:val="000000"/>
          <w:szCs w:val="22"/>
        </w:rPr>
        <w:t xml:space="preserve">SOLICITO RESPETUOSAMENTE AL SUJETO OBLIGADO H. AYUNTAMIENTO DE JALTENCO ME INFORME : 1.- SI EL CIUDADANO RUBÉN CISNEROS LOPEZ LABORA DENTRO DE ALGUNA DE LAS DEPENDENCIAS DEL AYUNTAMIENTO DE JALTENCO 2. ME PROPORCIONE FECHA DE ALTA DEL C. RUBÉN CISNEROS LOPEZ, 3.- ME ENTREGUE VERSIÓN PÚBLICA DE LOS RECIBOS DE NOMINA DEL PRESENTE EJERCICIO 2019 O COPIA DE LA LISTA DE RAYA DONDE PUEDA CORROBORARSE </w:t>
      </w:r>
      <w:r w:rsidR="00720791" w:rsidRPr="00B627DE">
        <w:rPr>
          <w:rFonts w:ascii="Palatino Linotype" w:hAnsi="Palatino Linotype"/>
          <w:i/>
          <w:color w:val="000000"/>
          <w:szCs w:val="22"/>
        </w:rPr>
        <w:lastRenderedPageBreak/>
        <w:t>EL SUELDO NETO Y BRUTO DEL CIUDADANO RÚBEN CISNEROS LÓPEZ. AGRADEZCO MUCHO LA ATENCIÓN A MI SOLICITUD.</w:t>
      </w:r>
      <w:r w:rsidRPr="00B627DE">
        <w:rPr>
          <w:rFonts w:ascii="Palatino Linotype" w:hAnsi="Palatino Linotype"/>
          <w:i/>
          <w:color w:val="000000"/>
          <w:szCs w:val="22"/>
        </w:rPr>
        <w:t>” (Sic.)</w:t>
      </w:r>
    </w:p>
    <w:p w14:paraId="33B45429" w14:textId="77777777" w:rsidR="00CB3E99" w:rsidRPr="00B627DE" w:rsidRDefault="00CB3E99">
      <w:pPr>
        <w:tabs>
          <w:tab w:val="left" w:pos="4667"/>
        </w:tabs>
        <w:spacing w:line="360" w:lineRule="auto"/>
        <w:ind w:left="567" w:right="567"/>
        <w:jc w:val="both"/>
        <w:rPr>
          <w:rFonts w:ascii="Palatino Linotype" w:hAnsi="Palatino Linotype" w:cs="Tahoma"/>
          <w:b/>
          <w:bCs/>
          <w:i/>
          <w:szCs w:val="22"/>
        </w:rPr>
      </w:pPr>
    </w:p>
    <w:p w14:paraId="6FEA899E" w14:textId="77777777" w:rsidR="00205F6A" w:rsidRPr="00B627DE" w:rsidRDefault="00205F6A">
      <w:pPr>
        <w:tabs>
          <w:tab w:val="left" w:pos="4667"/>
        </w:tabs>
        <w:spacing w:line="360" w:lineRule="auto"/>
        <w:ind w:left="567" w:right="567"/>
        <w:jc w:val="both"/>
        <w:rPr>
          <w:rFonts w:ascii="Palatino Linotype" w:hAnsi="Palatino Linotype" w:cs="Tahoma"/>
          <w:bCs/>
          <w:szCs w:val="22"/>
        </w:rPr>
      </w:pPr>
      <w:r w:rsidRPr="00B627DE">
        <w:rPr>
          <w:rFonts w:ascii="Palatino Linotype" w:hAnsi="Palatino Linotype" w:cs="Tahoma"/>
          <w:b/>
          <w:bCs/>
          <w:szCs w:val="22"/>
        </w:rPr>
        <w:t>MODALIDAD DE ENTREGA</w:t>
      </w:r>
    </w:p>
    <w:p w14:paraId="13AE615F" w14:textId="77777777" w:rsidR="00205F6A" w:rsidRPr="00B627DE" w:rsidRDefault="00205F6A">
      <w:pPr>
        <w:tabs>
          <w:tab w:val="left" w:pos="4667"/>
        </w:tabs>
        <w:spacing w:line="360" w:lineRule="auto"/>
        <w:ind w:left="567" w:right="567"/>
        <w:jc w:val="both"/>
        <w:rPr>
          <w:rFonts w:ascii="Palatino Linotype" w:hAnsi="Palatino Linotype" w:cs="Tahoma"/>
          <w:bCs/>
          <w:i/>
          <w:szCs w:val="22"/>
        </w:rPr>
      </w:pPr>
      <w:r w:rsidRPr="00B627DE">
        <w:rPr>
          <w:rFonts w:ascii="Palatino Linotype" w:hAnsi="Palatino Linotype" w:cs="Tahoma"/>
          <w:bCs/>
          <w:i/>
          <w:szCs w:val="22"/>
        </w:rPr>
        <w:t>“A través del SAIMEX”</w:t>
      </w:r>
    </w:p>
    <w:p w14:paraId="23DA2D70" w14:textId="77777777" w:rsidR="00205F6A" w:rsidRPr="00B627DE" w:rsidRDefault="00205F6A">
      <w:pPr>
        <w:autoSpaceDE w:val="0"/>
        <w:autoSpaceDN w:val="0"/>
        <w:adjustRightInd w:val="0"/>
        <w:spacing w:line="360" w:lineRule="auto"/>
        <w:jc w:val="both"/>
        <w:rPr>
          <w:rFonts w:ascii="Palatino Linotype" w:hAnsi="Palatino Linotype" w:cs="Tahoma"/>
          <w:sz w:val="22"/>
          <w:szCs w:val="22"/>
        </w:rPr>
      </w:pPr>
    </w:p>
    <w:p w14:paraId="3BD60DB7" w14:textId="77777777" w:rsidR="00DD23E1" w:rsidRPr="00B627DE" w:rsidRDefault="00DD23E1" w:rsidP="00DD23E1">
      <w:pPr>
        <w:pStyle w:val="Prrafodelista"/>
        <w:tabs>
          <w:tab w:val="left" w:pos="567"/>
        </w:tabs>
        <w:spacing w:line="360" w:lineRule="auto"/>
        <w:ind w:left="0"/>
        <w:jc w:val="both"/>
        <w:rPr>
          <w:rFonts w:ascii="Palatino Linotype" w:hAnsi="Palatino Linotype" w:cs="Tahoma"/>
          <w:b/>
          <w:szCs w:val="22"/>
        </w:rPr>
      </w:pPr>
      <w:r w:rsidRPr="00B627DE">
        <w:rPr>
          <w:rFonts w:ascii="Palatino Linotype" w:hAnsi="Palatino Linotype" w:cs="Tahoma"/>
          <w:b/>
          <w:szCs w:val="22"/>
        </w:rPr>
        <w:t>II. Prórroga.</w:t>
      </w:r>
    </w:p>
    <w:p w14:paraId="1DD90A69" w14:textId="77777777" w:rsidR="00DD23E1" w:rsidRPr="00B627DE" w:rsidRDefault="00DD23E1" w:rsidP="00DD23E1">
      <w:pPr>
        <w:tabs>
          <w:tab w:val="left" w:pos="567"/>
        </w:tabs>
        <w:spacing w:line="360" w:lineRule="auto"/>
        <w:contextualSpacing/>
        <w:jc w:val="both"/>
        <w:rPr>
          <w:rFonts w:ascii="Palatino Linotype" w:hAnsi="Palatino Linotype" w:cs="Tahoma"/>
          <w:bCs/>
          <w:sz w:val="22"/>
          <w:szCs w:val="24"/>
        </w:rPr>
      </w:pPr>
    </w:p>
    <w:p w14:paraId="2A712B53" w14:textId="121965C6" w:rsidR="00DD23E1" w:rsidRPr="00B627DE" w:rsidRDefault="00DD23E1" w:rsidP="00DD23E1">
      <w:pPr>
        <w:tabs>
          <w:tab w:val="left" w:pos="567"/>
        </w:tabs>
        <w:spacing w:line="360" w:lineRule="auto"/>
        <w:contextualSpacing/>
        <w:jc w:val="both"/>
        <w:rPr>
          <w:rFonts w:ascii="Palatino Linotype" w:hAnsi="Palatino Linotype" w:cs="Tahoma"/>
          <w:bCs/>
          <w:sz w:val="22"/>
          <w:szCs w:val="24"/>
        </w:rPr>
      </w:pPr>
      <w:r w:rsidRPr="00B627DE">
        <w:rPr>
          <w:rFonts w:ascii="Palatino Linotype" w:hAnsi="Palatino Linotype" w:cs="Tahoma"/>
          <w:bCs/>
          <w:sz w:val="22"/>
          <w:szCs w:val="24"/>
        </w:rPr>
        <w:t xml:space="preserve">Con fecha veintinueve de julio de dos mil diecinueve, a través del Sistema de Acceso a la Información Mexiquense (SAIMEX), el Sujeto Obligado solicitó una prórroga para dar respuesta a la solicitud de acceso a la información con número de folio </w:t>
      </w:r>
      <w:r w:rsidRPr="00B627DE">
        <w:rPr>
          <w:rFonts w:ascii="Palatino Linotype" w:hAnsi="Palatino Linotype" w:cs="Tahoma"/>
          <w:b/>
          <w:bCs/>
          <w:szCs w:val="22"/>
        </w:rPr>
        <w:t>00046/JALTENCO/IP/2019</w:t>
      </w:r>
      <w:r w:rsidRPr="00B627DE">
        <w:rPr>
          <w:rFonts w:ascii="Palatino Linotype" w:hAnsi="Palatino Linotype" w:cs="Tahoma"/>
          <w:bCs/>
          <w:sz w:val="22"/>
          <w:szCs w:val="24"/>
        </w:rPr>
        <w:t>, en los términos siguientes:</w:t>
      </w:r>
    </w:p>
    <w:p w14:paraId="5297C613" w14:textId="77777777" w:rsidR="00DD23E1" w:rsidRPr="00B627DE" w:rsidRDefault="00DD23E1" w:rsidP="00DD23E1">
      <w:pPr>
        <w:tabs>
          <w:tab w:val="left" w:pos="567"/>
        </w:tabs>
        <w:spacing w:line="360" w:lineRule="auto"/>
        <w:contextualSpacing/>
        <w:jc w:val="both"/>
        <w:rPr>
          <w:rFonts w:ascii="Palatino Linotype" w:hAnsi="Palatino Linotype" w:cs="Tahoma"/>
          <w:bCs/>
          <w:sz w:val="22"/>
          <w:szCs w:val="24"/>
        </w:rPr>
      </w:pPr>
    </w:p>
    <w:p w14:paraId="2396A637" w14:textId="304D56CD" w:rsidR="00DD23E1" w:rsidRPr="00B627DE" w:rsidRDefault="00DD23E1" w:rsidP="00433B88">
      <w:pPr>
        <w:tabs>
          <w:tab w:val="left" w:pos="567"/>
        </w:tabs>
        <w:spacing w:line="360" w:lineRule="auto"/>
        <w:ind w:left="567" w:right="567"/>
        <w:contextualSpacing/>
        <w:jc w:val="both"/>
        <w:rPr>
          <w:rFonts w:ascii="Palatino Linotype" w:hAnsi="Palatino Linotype" w:cs="Tahoma"/>
          <w:bCs/>
          <w:i/>
          <w:iCs/>
          <w:szCs w:val="22"/>
        </w:rPr>
      </w:pPr>
      <w:r w:rsidRPr="00B627DE">
        <w:rPr>
          <w:rFonts w:ascii="Palatino Linotype" w:hAnsi="Palatino Linotype" w:cs="Tahoma"/>
          <w:bCs/>
          <w:i/>
          <w:iCs/>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5734141" w14:textId="77777777" w:rsidR="00DD23E1" w:rsidRPr="00B627DE" w:rsidRDefault="00DD23E1" w:rsidP="00433B88">
      <w:pPr>
        <w:tabs>
          <w:tab w:val="left" w:pos="567"/>
        </w:tabs>
        <w:spacing w:line="360" w:lineRule="auto"/>
        <w:ind w:left="567" w:right="567"/>
        <w:contextualSpacing/>
        <w:jc w:val="both"/>
        <w:rPr>
          <w:rFonts w:ascii="Palatino Linotype" w:hAnsi="Palatino Linotype" w:cs="Tahoma"/>
          <w:bCs/>
          <w:i/>
          <w:iCs/>
          <w:szCs w:val="22"/>
        </w:rPr>
      </w:pPr>
    </w:p>
    <w:p w14:paraId="119B3A13" w14:textId="151DF194" w:rsidR="00DD23E1" w:rsidRPr="00B627DE" w:rsidRDefault="00DD23E1" w:rsidP="00433B88">
      <w:pPr>
        <w:tabs>
          <w:tab w:val="left" w:pos="567"/>
        </w:tabs>
        <w:spacing w:line="360" w:lineRule="auto"/>
        <w:ind w:left="567" w:right="567"/>
        <w:contextualSpacing/>
        <w:jc w:val="both"/>
        <w:rPr>
          <w:rFonts w:ascii="Palatino Linotype" w:hAnsi="Palatino Linotype" w:cs="Tahoma"/>
          <w:bCs/>
          <w:i/>
          <w:iCs/>
          <w:szCs w:val="22"/>
        </w:rPr>
      </w:pPr>
      <w:r w:rsidRPr="00B627DE">
        <w:rPr>
          <w:rFonts w:ascii="Palatino Linotype" w:hAnsi="Palatino Linotype" w:cs="Tahoma"/>
          <w:bCs/>
          <w:i/>
          <w:iCs/>
          <w:szCs w:val="22"/>
        </w:rPr>
        <w:t>Ninguna.” (Sic.)</w:t>
      </w:r>
    </w:p>
    <w:p w14:paraId="0B0FAE1E" w14:textId="77777777" w:rsidR="00DD23E1" w:rsidRPr="00B627DE" w:rsidRDefault="00DD23E1" w:rsidP="00DD23E1">
      <w:pPr>
        <w:tabs>
          <w:tab w:val="left" w:pos="567"/>
        </w:tabs>
        <w:spacing w:line="360" w:lineRule="auto"/>
        <w:contextualSpacing/>
        <w:jc w:val="both"/>
        <w:rPr>
          <w:rFonts w:ascii="Palatino Linotype" w:hAnsi="Palatino Linotype" w:cs="Tahoma"/>
          <w:bCs/>
          <w:i/>
          <w:iCs/>
          <w:szCs w:val="22"/>
        </w:rPr>
      </w:pPr>
    </w:p>
    <w:p w14:paraId="739765C0" w14:textId="77777777" w:rsidR="00DD23E1" w:rsidRPr="00B627DE" w:rsidRDefault="00DD23E1" w:rsidP="00DD23E1">
      <w:pPr>
        <w:tabs>
          <w:tab w:val="left" w:pos="567"/>
        </w:tabs>
        <w:spacing w:line="360" w:lineRule="auto"/>
        <w:contextualSpacing/>
        <w:jc w:val="both"/>
        <w:rPr>
          <w:rFonts w:ascii="Palatino Linotype" w:hAnsi="Palatino Linotype" w:cs="Tahoma"/>
          <w:bCs/>
          <w:iCs/>
          <w:sz w:val="22"/>
          <w:szCs w:val="22"/>
        </w:rPr>
      </w:pPr>
      <w:r w:rsidRPr="00B627DE">
        <w:rPr>
          <w:rFonts w:ascii="Palatino Linotype" w:hAnsi="Palatino Linotype" w:cs="Tahoma"/>
          <w:bCs/>
          <w:iCs/>
          <w:sz w:val="22"/>
          <w:szCs w:val="22"/>
        </w:rPr>
        <w:t>Es de resaltar que el Sujeto Obligado no adjuntó el Acuerdo correspondiente por el que se autorizó la prórroga, por lo que se le insta para que en futuras ocasiones se abstenga de ampliar plazos de respuesta sin adjuntar el respecto Acuerdo de Comité.</w:t>
      </w:r>
    </w:p>
    <w:p w14:paraId="72990A2A" w14:textId="77777777" w:rsidR="00DD23E1" w:rsidRPr="00B627DE" w:rsidRDefault="00DD23E1">
      <w:pPr>
        <w:autoSpaceDE w:val="0"/>
        <w:autoSpaceDN w:val="0"/>
        <w:adjustRightInd w:val="0"/>
        <w:spacing w:line="360" w:lineRule="auto"/>
        <w:jc w:val="both"/>
        <w:rPr>
          <w:rFonts w:ascii="Palatino Linotype" w:hAnsi="Palatino Linotype" w:cs="Tahoma"/>
          <w:b/>
          <w:sz w:val="22"/>
          <w:szCs w:val="22"/>
        </w:rPr>
      </w:pPr>
    </w:p>
    <w:p w14:paraId="040DF6CF" w14:textId="22A8516C" w:rsidR="00205F6A" w:rsidRPr="00B627DE" w:rsidRDefault="00DD23E1">
      <w:pPr>
        <w:autoSpaceDE w:val="0"/>
        <w:autoSpaceDN w:val="0"/>
        <w:adjustRightInd w:val="0"/>
        <w:spacing w:line="360" w:lineRule="auto"/>
        <w:jc w:val="both"/>
        <w:rPr>
          <w:rFonts w:ascii="Palatino Linotype" w:hAnsi="Palatino Linotype" w:cs="Tahoma"/>
          <w:b/>
          <w:sz w:val="22"/>
          <w:szCs w:val="22"/>
        </w:rPr>
      </w:pPr>
      <w:r w:rsidRPr="00B627DE">
        <w:rPr>
          <w:rFonts w:ascii="Palatino Linotype" w:hAnsi="Palatino Linotype" w:cs="Tahoma"/>
          <w:b/>
          <w:sz w:val="22"/>
          <w:szCs w:val="22"/>
        </w:rPr>
        <w:t>I</w:t>
      </w:r>
      <w:r w:rsidR="00205F6A" w:rsidRPr="00B627DE">
        <w:rPr>
          <w:rFonts w:ascii="Palatino Linotype" w:hAnsi="Palatino Linotype" w:cs="Tahoma"/>
          <w:b/>
          <w:sz w:val="22"/>
          <w:szCs w:val="22"/>
        </w:rPr>
        <w:t>II. Respuesta del Sujeto Obligado.</w:t>
      </w:r>
    </w:p>
    <w:p w14:paraId="42835E67" w14:textId="77777777" w:rsidR="00205F6A" w:rsidRPr="00B627DE" w:rsidRDefault="00205F6A">
      <w:pPr>
        <w:autoSpaceDE w:val="0"/>
        <w:autoSpaceDN w:val="0"/>
        <w:adjustRightInd w:val="0"/>
        <w:spacing w:line="360" w:lineRule="auto"/>
        <w:jc w:val="both"/>
        <w:rPr>
          <w:rFonts w:ascii="Palatino Linotype" w:hAnsi="Palatino Linotype" w:cs="Tahoma"/>
          <w:b/>
          <w:sz w:val="22"/>
          <w:szCs w:val="22"/>
        </w:rPr>
      </w:pPr>
    </w:p>
    <w:p w14:paraId="4E9C8961" w14:textId="238AC6CC" w:rsidR="00205F6A" w:rsidRPr="00B627DE" w:rsidRDefault="00205F6A">
      <w:pPr>
        <w:pStyle w:val="Prrafodelista"/>
        <w:tabs>
          <w:tab w:val="left" w:pos="567"/>
        </w:tabs>
        <w:spacing w:line="360" w:lineRule="auto"/>
        <w:ind w:left="0"/>
        <w:contextualSpacing w:val="0"/>
        <w:jc w:val="both"/>
        <w:rPr>
          <w:rFonts w:ascii="Palatino Linotype" w:hAnsi="Palatino Linotype" w:cs="Tahoma"/>
          <w:szCs w:val="22"/>
        </w:rPr>
      </w:pPr>
      <w:r w:rsidRPr="00B627DE">
        <w:rPr>
          <w:rFonts w:ascii="Palatino Linotype" w:hAnsi="Palatino Linotype" w:cs="Tahoma"/>
          <w:szCs w:val="22"/>
        </w:rPr>
        <w:t xml:space="preserve">En fecha </w:t>
      </w:r>
      <w:r w:rsidR="0068596E" w:rsidRPr="00B627DE">
        <w:rPr>
          <w:rFonts w:ascii="Palatino Linotype" w:hAnsi="Palatino Linotype" w:cs="Tahoma"/>
          <w:szCs w:val="22"/>
        </w:rPr>
        <w:t>treinta y uno</w:t>
      </w:r>
      <w:r w:rsidR="00CB3E99" w:rsidRPr="00B627DE">
        <w:rPr>
          <w:rFonts w:ascii="Palatino Linotype" w:hAnsi="Palatino Linotype" w:cs="Tahoma"/>
          <w:szCs w:val="22"/>
        </w:rPr>
        <w:t xml:space="preserve"> de </w:t>
      </w:r>
      <w:r w:rsidR="0068596E" w:rsidRPr="00B627DE">
        <w:rPr>
          <w:rFonts w:ascii="Palatino Linotype" w:hAnsi="Palatino Linotype" w:cs="Tahoma"/>
          <w:szCs w:val="22"/>
        </w:rPr>
        <w:t>juli</w:t>
      </w:r>
      <w:r w:rsidR="00CB3E99" w:rsidRPr="00B627DE">
        <w:rPr>
          <w:rFonts w:ascii="Palatino Linotype" w:hAnsi="Palatino Linotype" w:cs="Tahoma"/>
          <w:szCs w:val="22"/>
        </w:rPr>
        <w:t>o</w:t>
      </w:r>
      <w:r w:rsidRPr="00B627DE">
        <w:rPr>
          <w:rFonts w:ascii="Palatino Linotype" w:hAnsi="Palatino Linotype" w:cs="Tahoma"/>
          <w:szCs w:val="22"/>
        </w:rPr>
        <w:t xml:space="preserve"> de dos mil diecinueve, el Sujeto Obligado </w:t>
      </w:r>
      <w:r w:rsidR="0068596E" w:rsidRPr="00B627DE">
        <w:rPr>
          <w:rFonts w:ascii="Palatino Linotype" w:hAnsi="Palatino Linotype" w:cs="Tahoma"/>
          <w:szCs w:val="22"/>
        </w:rPr>
        <w:t xml:space="preserve">manifestó lo siguiente: </w:t>
      </w:r>
    </w:p>
    <w:p w14:paraId="70A275B6" w14:textId="7F12C7A4" w:rsidR="0068596E" w:rsidRPr="00B627DE" w:rsidRDefault="0068596E" w:rsidP="0040700E">
      <w:pPr>
        <w:pStyle w:val="Prrafodelista"/>
        <w:tabs>
          <w:tab w:val="left" w:pos="567"/>
        </w:tabs>
        <w:spacing w:line="360" w:lineRule="auto"/>
        <w:ind w:left="567" w:right="567"/>
        <w:contextualSpacing w:val="0"/>
        <w:jc w:val="both"/>
        <w:rPr>
          <w:rFonts w:ascii="Palatino Linotype" w:hAnsi="Palatino Linotype" w:cs="Tahoma"/>
          <w:i/>
          <w:sz w:val="20"/>
          <w:szCs w:val="20"/>
        </w:rPr>
      </w:pPr>
      <w:r w:rsidRPr="00B627DE">
        <w:rPr>
          <w:rFonts w:ascii="Palatino Linotype" w:hAnsi="Palatino Linotype"/>
          <w:i/>
          <w:color w:val="000000"/>
          <w:sz w:val="20"/>
          <w:szCs w:val="20"/>
        </w:rPr>
        <w:lastRenderedPageBreak/>
        <w:t>“…En atención a su solicitud y con el gusto de saludarle, le informo que habiendo realizado una revisión de personal el C. Ruben Cisneros López, no labora en esta Institución. Quedo a sus órdenes, esperando pase un excelente día…”</w:t>
      </w:r>
      <w:r w:rsidR="0040700E" w:rsidRPr="00B627DE">
        <w:rPr>
          <w:rFonts w:ascii="Palatino Linotype" w:hAnsi="Palatino Linotype"/>
          <w:i/>
          <w:color w:val="000000"/>
          <w:sz w:val="20"/>
          <w:szCs w:val="20"/>
        </w:rPr>
        <w:t xml:space="preserve"> </w:t>
      </w:r>
      <w:r w:rsidRPr="00B627DE">
        <w:rPr>
          <w:rFonts w:ascii="Palatino Linotype" w:hAnsi="Palatino Linotype"/>
          <w:i/>
          <w:color w:val="000000"/>
          <w:sz w:val="20"/>
          <w:szCs w:val="20"/>
        </w:rPr>
        <w:t>(Sic</w:t>
      </w:r>
      <w:r w:rsidR="005F524C" w:rsidRPr="00B627DE">
        <w:rPr>
          <w:rFonts w:ascii="Palatino Linotype" w:hAnsi="Palatino Linotype"/>
          <w:i/>
          <w:color w:val="000000"/>
          <w:sz w:val="20"/>
          <w:szCs w:val="20"/>
        </w:rPr>
        <w:t>.</w:t>
      </w:r>
      <w:r w:rsidRPr="00B627DE">
        <w:rPr>
          <w:rFonts w:ascii="Palatino Linotype" w:hAnsi="Palatino Linotype"/>
          <w:i/>
          <w:color w:val="000000"/>
          <w:sz w:val="20"/>
          <w:szCs w:val="20"/>
        </w:rPr>
        <w:t>)</w:t>
      </w:r>
    </w:p>
    <w:p w14:paraId="58066D52" w14:textId="77777777" w:rsidR="00035AC1" w:rsidRPr="00B627DE" w:rsidRDefault="00035AC1">
      <w:pPr>
        <w:autoSpaceDE w:val="0"/>
        <w:autoSpaceDN w:val="0"/>
        <w:adjustRightInd w:val="0"/>
        <w:spacing w:line="360" w:lineRule="auto"/>
        <w:jc w:val="both"/>
        <w:rPr>
          <w:rFonts w:ascii="Palatino Linotype" w:hAnsi="Palatino Linotype" w:cs="Tahoma"/>
          <w:sz w:val="22"/>
          <w:szCs w:val="22"/>
        </w:rPr>
      </w:pPr>
    </w:p>
    <w:p w14:paraId="7FD033C0" w14:textId="772378C3" w:rsidR="00205F6A" w:rsidRPr="00B627DE" w:rsidRDefault="00205F6A">
      <w:pPr>
        <w:autoSpaceDE w:val="0"/>
        <w:autoSpaceDN w:val="0"/>
        <w:adjustRightInd w:val="0"/>
        <w:spacing w:line="360" w:lineRule="auto"/>
        <w:jc w:val="both"/>
        <w:rPr>
          <w:rFonts w:ascii="Palatino Linotype" w:hAnsi="Palatino Linotype" w:cs="Tahoma"/>
          <w:b/>
          <w:sz w:val="22"/>
          <w:szCs w:val="22"/>
        </w:rPr>
      </w:pPr>
      <w:r w:rsidRPr="00B627DE">
        <w:rPr>
          <w:rFonts w:ascii="Palatino Linotype" w:hAnsi="Palatino Linotype" w:cs="Tahoma"/>
          <w:b/>
          <w:sz w:val="22"/>
          <w:szCs w:val="22"/>
        </w:rPr>
        <w:t>I</w:t>
      </w:r>
      <w:r w:rsidR="00433B88" w:rsidRPr="00B627DE">
        <w:rPr>
          <w:rFonts w:ascii="Palatino Linotype" w:hAnsi="Palatino Linotype" w:cs="Tahoma"/>
          <w:b/>
          <w:sz w:val="22"/>
          <w:szCs w:val="22"/>
        </w:rPr>
        <w:t>V</w:t>
      </w:r>
      <w:r w:rsidRPr="00B627DE">
        <w:rPr>
          <w:rFonts w:ascii="Palatino Linotype" w:hAnsi="Palatino Linotype" w:cs="Tahoma"/>
          <w:b/>
          <w:sz w:val="22"/>
          <w:szCs w:val="22"/>
        </w:rPr>
        <w:t xml:space="preserve">. Interposición del Recurso de Revisión. </w:t>
      </w:r>
    </w:p>
    <w:p w14:paraId="715E3E90" w14:textId="77777777" w:rsidR="00205F6A" w:rsidRPr="00B627DE" w:rsidRDefault="00205F6A">
      <w:pPr>
        <w:autoSpaceDE w:val="0"/>
        <w:autoSpaceDN w:val="0"/>
        <w:adjustRightInd w:val="0"/>
        <w:spacing w:line="360" w:lineRule="auto"/>
        <w:jc w:val="both"/>
        <w:rPr>
          <w:rFonts w:ascii="Palatino Linotype" w:hAnsi="Palatino Linotype" w:cs="Tahoma"/>
          <w:b/>
          <w:sz w:val="22"/>
          <w:szCs w:val="22"/>
        </w:rPr>
      </w:pPr>
    </w:p>
    <w:p w14:paraId="47931738" w14:textId="29B9AF16" w:rsidR="00205F6A" w:rsidRPr="00B627DE" w:rsidRDefault="00205F6A">
      <w:pPr>
        <w:autoSpaceDE w:val="0"/>
        <w:autoSpaceDN w:val="0"/>
        <w:adjustRightInd w:val="0"/>
        <w:spacing w:line="360" w:lineRule="auto"/>
        <w:jc w:val="both"/>
        <w:rPr>
          <w:rFonts w:ascii="Palatino Linotype" w:hAnsi="Palatino Linotype" w:cs="Tahoma"/>
          <w:sz w:val="22"/>
          <w:szCs w:val="22"/>
        </w:rPr>
      </w:pPr>
      <w:r w:rsidRPr="00B627DE">
        <w:rPr>
          <w:rFonts w:ascii="Palatino Linotype" w:hAnsi="Palatino Linotype" w:cs="Tahoma"/>
          <w:sz w:val="22"/>
          <w:szCs w:val="22"/>
        </w:rPr>
        <w:t xml:space="preserve">Con fecha, </w:t>
      </w:r>
      <w:r w:rsidR="00DD23E1" w:rsidRPr="00B627DE">
        <w:rPr>
          <w:rFonts w:ascii="Palatino Linotype" w:hAnsi="Palatino Linotype" w:cs="Tahoma"/>
          <w:sz w:val="22"/>
          <w:szCs w:val="22"/>
        </w:rPr>
        <w:t>ocho</w:t>
      </w:r>
      <w:r w:rsidR="00500379" w:rsidRPr="00B627DE">
        <w:rPr>
          <w:rFonts w:ascii="Palatino Linotype" w:hAnsi="Palatino Linotype" w:cs="Tahoma"/>
          <w:sz w:val="22"/>
          <w:szCs w:val="22"/>
        </w:rPr>
        <w:t xml:space="preserve"> de agosto</w:t>
      </w:r>
      <w:r w:rsidRPr="00B627DE">
        <w:rPr>
          <w:rFonts w:ascii="Palatino Linotype" w:hAnsi="Palatino Linotype" w:cs="Tahoma"/>
          <w:sz w:val="22"/>
          <w:szCs w:val="22"/>
        </w:rPr>
        <w:t xml:space="preserve"> de dos mil diecinueve se recibió en este </w:t>
      </w:r>
      <w:r w:rsidRPr="00B627DE">
        <w:rPr>
          <w:rFonts w:ascii="Palatino Linotype" w:eastAsia="Calibri" w:hAnsi="Palatino Linotype" w:cs="Tahoma"/>
          <w:sz w:val="22"/>
          <w:szCs w:val="22"/>
          <w:lang w:val="es-MX" w:eastAsia="en-US"/>
        </w:rPr>
        <w:t xml:space="preserve">Instituto, a través del </w:t>
      </w:r>
      <w:r w:rsidRPr="00B627DE">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Pr="00B627DE">
        <w:rPr>
          <w:rFonts w:ascii="Palatino Linotype" w:hAnsi="Palatino Linotype" w:cs="Tahoma"/>
          <w:sz w:val="22"/>
          <w:szCs w:val="22"/>
          <w:lang w:val="es-MX"/>
        </w:rPr>
        <w:t>en los términos siguientes:</w:t>
      </w:r>
    </w:p>
    <w:p w14:paraId="70EE9163" w14:textId="77777777" w:rsidR="00205F6A" w:rsidRPr="00B627DE" w:rsidRDefault="00205F6A">
      <w:pPr>
        <w:tabs>
          <w:tab w:val="left" w:pos="4667"/>
        </w:tabs>
        <w:spacing w:line="360" w:lineRule="auto"/>
        <w:jc w:val="both"/>
        <w:rPr>
          <w:rFonts w:ascii="Palatino Linotype" w:hAnsi="Palatino Linotype" w:cs="Tahoma"/>
          <w:bCs/>
          <w:sz w:val="22"/>
          <w:szCs w:val="22"/>
        </w:rPr>
      </w:pPr>
    </w:p>
    <w:p w14:paraId="0B4C7F33" w14:textId="77777777" w:rsidR="00205F6A" w:rsidRPr="00B627DE" w:rsidRDefault="00205F6A">
      <w:pPr>
        <w:tabs>
          <w:tab w:val="left" w:pos="4667"/>
        </w:tabs>
        <w:spacing w:line="360" w:lineRule="auto"/>
        <w:ind w:left="567" w:right="567"/>
        <w:jc w:val="both"/>
        <w:rPr>
          <w:rFonts w:ascii="Palatino Linotype" w:hAnsi="Palatino Linotype" w:cs="Tahoma"/>
          <w:bCs/>
          <w:szCs w:val="22"/>
          <w:lang w:val="es-MX"/>
        </w:rPr>
      </w:pPr>
      <w:r w:rsidRPr="00B627DE">
        <w:rPr>
          <w:rFonts w:ascii="Palatino Linotype" w:hAnsi="Palatino Linotype" w:cs="Tahoma"/>
          <w:b/>
          <w:bCs/>
          <w:szCs w:val="22"/>
          <w:lang w:val="es-MX"/>
        </w:rPr>
        <w:t>ACTO IMPUGNADO:</w:t>
      </w:r>
    </w:p>
    <w:p w14:paraId="10B8814D" w14:textId="3DB27B4E" w:rsidR="00205F6A" w:rsidRPr="00B627DE" w:rsidRDefault="00205F6A">
      <w:pPr>
        <w:autoSpaceDE w:val="0"/>
        <w:autoSpaceDN w:val="0"/>
        <w:adjustRightInd w:val="0"/>
        <w:spacing w:line="360" w:lineRule="auto"/>
        <w:ind w:left="567" w:right="567"/>
        <w:jc w:val="both"/>
        <w:rPr>
          <w:rFonts w:ascii="Palatino Linotype" w:eastAsiaTheme="minorHAnsi" w:hAnsi="Palatino Linotype" w:cs="Tahoma"/>
          <w:i/>
          <w:szCs w:val="22"/>
          <w:lang w:val="es-MX" w:eastAsia="en-US"/>
        </w:rPr>
      </w:pPr>
      <w:r w:rsidRPr="00B627DE">
        <w:rPr>
          <w:rFonts w:ascii="Palatino Linotype" w:eastAsiaTheme="minorHAnsi" w:hAnsi="Palatino Linotype" w:cs="Tahoma"/>
          <w:i/>
          <w:szCs w:val="22"/>
          <w:lang w:val="es-MX" w:eastAsia="en-US"/>
        </w:rPr>
        <w:t>“</w:t>
      </w:r>
      <w:r w:rsidR="00DD23E1" w:rsidRPr="00B627DE">
        <w:rPr>
          <w:rFonts w:ascii="Palatino Linotype" w:eastAsiaTheme="minorHAnsi" w:hAnsi="Palatino Linotype" w:cs="Tahoma"/>
          <w:i/>
          <w:szCs w:val="22"/>
          <w:lang w:eastAsia="en-US"/>
        </w:rPr>
        <w:t>LA TITULAR DE LA UNIDAD DE TRANSPARENCIA OFRECE UNA RESPUESTA SIN SOPORTE DOCUMENTAL, SOLICITO RESPETUOSAMENTE SE ENTREGUE A LA BREVEDAD: 1. OFICIO DIRIGIDO POR PARTE DE LA UNIDAD DE TRANSPARENCIA DEL MUNICIPIO DE JALTENCO A LA DIRECCIÓN DE ADMINISTRACIÓN Y COORDINACIÓN DE RECURSOS HUMANOS DONDE SE COMPRUEBE LA GESTION A LA SUSTANCIA DE LA SOLICITUD CON FOLIO 00046/JALTENCO/IP/2019 2. OFICIO DE RESPUESTA DE LA DIRECCIÓN DE ADMINISTRACIÓN Y COORDINACIÓN DE RECURSOS HUMANOS AL PRIMER OFICIO EN MENCIÓ</w:t>
      </w:r>
      <w:r w:rsidRPr="00B627DE">
        <w:rPr>
          <w:rFonts w:ascii="Palatino Linotype" w:eastAsiaTheme="minorHAnsi" w:hAnsi="Palatino Linotype" w:cs="Tahoma"/>
          <w:i/>
          <w:szCs w:val="22"/>
          <w:lang w:val="es-MX" w:eastAsia="en-US"/>
        </w:rPr>
        <w:t>.”</w:t>
      </w:r>
      <w:r w:rsidR="000C5093" w:rsidRPr="00B627DE">
        <w:rPr>
          <w:rFonts w:ascii="Palatino Linotype" w:eastAsiaTheme="minorHAnsi" w:hAnsi="Palatino Linotype" w:cs="Tahoma"/>
          <w:i/>
          <w:szCs w:val="22"/>
          <w:lang w:val="es-MX" w:eastAsia="en-US"/>
        </w:rPr>
        <w:t xml:space="preserve"> (Sic.)</w:t>
      </w:r>
    </w:p>
    <w:p w14:paraId="11451C2D" w14:textId="77777777" w:rsidR="00205F6A" w:rsidRPr="00B627DE" w:rsidRDefault="00205F6A">
      <w:pPr>
        <w:autoSpaceDE w:val="0"/>
        <w:autoSpaceDN w:val="0"/>
        <w:adjustRightInd w:val="0"/>
        <w:spacing w:line="360" w:lineRule="auto"/>
        <w:ind w:left="567" w:right="567"/>
        <w:jc w:val="both"/>
        <w:rPr>
          <w:rFonts w:ascii="Palatino Linotype" w:hAnsi="Palatino Linotype" w:cs="Tahoma"/>
          <w:szCs w:val="22"/>
        </w:rPr>
      </w:pPr>
    </w:p>
    <w:p w14:paraId="23569C7A" w14:textId="77777777" w:rsidR="00205F6A" w:rsidRPr="00B627DE" w:rsidRDefault="00205F6A">
      <w:pPr>
        <w:autoSpaceDE w:val="0"/>
        <w:autoSpaceDN w:val="0"/>
        <w:adjustRightInd w:val="0"/>
        <w:spacing w:line="360" w:lineRule="auto"/>
        <w:ind w:right="567" w:firstLine="567"/>
        <w:jc w:val="both"/>
        <w:rPr>
          <w:rFonts w:ascii="Palatino Linotype" w:hAnsi="Palatino Linotype" w:cs="Tahoma"/>
          <w:b/>
          <w:szCs w:val="22"/>
        </w:rPr>
      </w:pPr>
      <w:r w:rsidRPr="00B627DE">
        <w:rPr>
          <w:rFonts w:ascii="Palatino Linotype" w:hAnsi="Palatino Linotype" w:cs="Tahoma"/>
          <w:b/>
          <w:szCs w:val="22"/>
        </w:rPr>
        <w:t>RAZONES O MOTIVOS DE LA INCONFORMIDAD:</w:t>
      </w:r>
    </w:p>
    <w:p w14:paraId="4CBDBBA7" w14:textId="03D3DBA3" w:rsidR="00205F6A" w:rsidRPr="00B627DE" w:rsidRDefault="00205F6A">
      <w:pPr>
        <w:spacing w:line="360" w:lineRule="auto"/>
        <w:ind w:left="567" w:right="567"/>
        <w:jc w:val="both"/>
        <w:rPr>
          <w:rFonts w:ascii="Palatino Linotype" w:hAnsi="Palatino Linotype"/>
          <w:i/>
          <w:color w:val="000000"/>
          <w:szCs w:val="22"/>
        </w:rPr>
      </w:pPr>
      <w:r w:rsidRPr="00B627DE">
        <w:rPr>
          <w:rFonts w:ascii="Palatino Linotype" w:hAnsi="Palatino Linotype"/>
          <w:i/>
          <w:color w:val="000000"/>
          <w:szCs w:val="22"/>
        </w:rPr>
        <w:t>“</w:t>
      </w:r>
      <w:r w:rsidR="00DD23E1" w:rsidRPr="00B627DE">
        <w:rPr>
          <w:rFonts w:ascii="Palatino Linotype" w:hAnsi="Palatino Linotype"/>
          <w:i/>
          <w:color w:val="000000"/>
          <w:szCs w:val="22"/>
        </w:rPr>
        <w:t>ENTREGA RESPUESTA SIN NINGÚN SOPORTE DOCUMENTAL ARTICULO 179 FRACCIÓN V Y FRACCIÓN XII</w:t>
      </w:r>
      <w:r w:rsidRPr="00B627DE">
        <w:rPr>
          <w:rFonts w:ascii="Palatino Linotype" w:hAnsi="Palatino Linotype"/>
          <w:i/>
          <w:color w:val="000000"/>
          <w:szCs w:val="22"/>
        </w:rPr>
        <w:t>.”</w:t>
      </w:r>
    </w:p>
    <w:p w14:paraId="0E81E0CF" w14:textId="77777777" w:rsidR="005F524C" w:rsidRPr="00B627DE" w:rsidRDefault="005F524C">
      <w:pPr>
        <w:spacing w:line="360" w:lineRule="auto"/>
        <w:ind w:left="567" w:right="567"/>
        <w:jc w:val="both"/>
        <w:rPr>
          <w:rFonts w:ascii="Palatino Linotype" w:hAnsi="Palatino Linotype"/>
          <w:i/>
          <w:color w:val="000000"/>
          <w:szCs w:val="22"/>
        </w:rPr>
      </w:pPr>
    </w:p>
    <w:p w14:paraId="6FB68512" w14:textId="26DCB685" w:rsidR="00205F6A" w:rsidRPr="00B627DE" w:rsidRDefault="00205F6A">
      <w:pPr>
        <w:spacing w:line="360" w:lineRule="auto"/>
        <w:jc w:val="both"/>
        <w:rPr>
          <w:rFonts w:ascii="Palatino Linotype" w:eastAsia="Batang" w:hAnsi="Palatino Linotype" w:cs="Tahoma"/>
          <w:b/>
          <w:bCs/>
          <w:sz w:val="22"/>
          <w:szCs w:val="22"/>
        </w:rPr>
      </w:pPr>
      <w:r w:rsidRPr="00B627DE">
        <w:rPr>
          <w:rFonts w:ascii="Palatino Linotype" w:hAnsi="Palatino Linotype" w:cs="Tahoma"/>
          <w:b/>
          <w:sz w:val="22"/>
          <w:szCs w:val="22"/>
        </w:rPr>
        <w:t xml:space="preserve">V. </w:t>
      </w:r>
      <w:r w:rsidRPr="00B627DE">
        <w:rPr>
          <w:rFonts w:ascii="Palatino Linotype" w:eastAsia="Batang" w:hAnsi="Palatino Linotype" w:cs="Tahoma"/>
          <w:b/>
          <w:bCs/>
          <w:sz w:val="22"/>
          <w:szCs w:val="22"/>
        </w:rPr>
        <w:t>Trámite del Recurso de Revisión ante el Instituto.</w:t>
      </w:r>
    </w:p>
    <w:p w14:paraId="2A4B1533" w14:textId="77777777" w:rsidR="00CD59F8" w:rsidRPr="00B627DE" w:rsidRDefault="00CD59F8">
      <w:pPr>
        <w:spacing w:line="360" w:lineRule="auto"/>
        <w:jc w:val="both"/>
        <w:rPr>
          <w:rFonts w:ascii="Palatino Linotype" w:eastAsia="Batang" w:hAnsi="Palatino Linotype" w:cs="Tahoma"/>
          <w:b/>
          <w:bCs/>
          <w:sz w:val="22"/>
          <w:szCs w:val="22"/>
        </w:rPr>
      </w:pPr>
    </w:p>
    <w:p w14:paraId="71AC511A" w14:textId="77777777" w:rsidR="00205F6A" w:rsidRPr="00B627DE" w:rsidRDefault="00205F6A">
      <w:pPr>
        <w:spacing w:line="360" w:lineRule="auto"/>
        <w:jc w:val="both"/>
        <w:rPr>
          <w:rFonts w:ascii="Palatino Linotype" w:eastAsia="Batang" w:hAnsi="Palatino Linotype" w:cs="Tahoma"/>
          <w:b/>
          <w:bCs/>
          <w:sz w:val="22"/>
          <w:szCs w:val="22"/>
        </w:rPr>
      </w:pPr>
      <w:r w:rsidRPr="00B627DE">
        <w:rPr>
          <w:rFonts w:ascii="Palatino Linotype" w:eastAsia="Batang" w:hAnsi="Palatino Linotype" w:cs="Tahoma"/>
          <w:b/>
          <w:bCs/>
          <w:sz w:val="22"/>
          <w:szCs w:val="22"/>
        </w:rPr>
        <w:t xml:space="preserve">a) Turno del Recurso de Revisión. </w:t>
      </w:r>
    </w:p>
    <w:p w14:paraId="566B7DFD" w14:textId="4AFFE2AD" w:rsidR="00205F6A" w:rsidRPr="00B627DE" w:rsidRDefault="00205F6A">
      <w:pPr>
        <w:spacing w:line="360" w:lineRule="auto"/>
        <w:jc w:val="both"/>
        <w:rPr>
          <w:rFonts w:ascii="Palatino Linotype" w:eastAsia="Batang" w:hAnsi="Palatino Linotype" w:cs="Tahoma"/>
          <w:bCs/>
          <w:sz w:val="22"/>
          <w:szCs w:val="22"/>
          <w:lang w:val="es-MX"/>
        </w:rPr>
      </w:pPr>
      <w:r w:rsidRPr="00B627DE">
        <w:rPr>
          <w:rFonts w:ascii="Palatino Linotype" w:eastAsia="Batang" w:hAnsi="Palatino Linotype" w:cs="Tahoma"/>
          <w:bCs/>
          <w:sz w:val="22"/>
          <w:szCs w:val="22"/>
          <w:lang w:val="es-MX"/>
        </w:rPr>
        <w:lastRenderedPageBreak/>
        <w:t xml:space="preserve">El </w:t>
      </w:r>
      <w:r w:rsidR="00433B88" w:rsidRPr="00B627DE">
        <w:rPr>
          <w:rFonts w:ascii="Palatino Linotype" w:eastAsia="Batang" w:hAnsi="Palatino Linotype" w:cs="Tahoma"/>
          <w:bCs/>
          <w:sz w:val="22"/>
          <w:szCs w:val="22"/>
          <w:lang w:val="es-MX"/>
        </w:rPr>
        <w:t>ocho</w:t>
      </w:r>
      <w:r w:rsidR="00500379" w:rsidRPr="00B627DE">
        <w:rPr>
          <w:rFonts w:ascii="Palatino Linotype" w:eastAsia="Batang" w:hAnsi="Palatino Linotype" w:cs="Tahoma"/>
          <w:bCs/>
          <w:sz w:val="22"/>
          <w:szCs w:val="22"/>
          <w:lang w:val="es-MX"/>
        </w:rPr>
        <w:t xml:space="preserve"> de agosto</w:t>
      </w:r>
      <w:r w:rsidRPr="00B627DE">
        <w:rPr>
          <w:rFonts w:ascii="Palatino Linotype" w:eastAsia="Batang" w:hAnsi="Palatino Linotype" w:cs="Tahoma"/>
          <w:bCs/>
          <w:sz w:val="22"/>
          <w:szCs w:val="22"/>
          <w:lang w:val="es-MX"/>
        </w:rPr>
        <w:t xml:space="preserve"> de dos mil diecinueve, este Instituto asignó el número de expediente </w:t>
      </w:r>
      <w:r w:rsidRPr="00B627DE">
        <w:rPr>
          <w:rFonts w:ascii="Palatino Linotype" w:eastAsia="Calibri" w:hAnsi="Palatino Linotype" w:cs="Tahoma"/>
          <w:b/>
          <w:bCs/>
          <w:sz w:val="22"/>
          <w:szCs w:val="22"/>
          <w:lang w:eastAsia="en-US"/>
        </w:rPr>
        <w:t>0</w:t>
      </w:r>
      <w:r w:rsidR="00500379" w:rsidRPr="00B627DE">
        <w:rPr>
          <w:rFonts w:ascii="Palatino Linotype" w:eastAsia="Calibri" w:hAnsi="Palatino Linotype" w:cs="Tahoma"/>
          <w:b/>
          <w:bCs/>
          <w:sz w:val="22"/>
          <w:szCs w:val="22"/>
          <w:lang w:eastAsia="en-US"/>
        </w:rPr>
        <w:t>6</w:t>
      </w:r>
      <w:r w:rsidR="00433B88" w:rsidRPr="00B627DE">
        <w:rPr>
          <w:rFonts w:ascii="Palatino Linotype" w:eastAsia="Calibri" w:hAnsi="Palatino Linotype" w:cs="Tahoma"/>
          <w:b/>
          <w:bCs/>
          <w:sz w:val="22"/>
          <w:szCs w:val="22"/>
          <w:lang w:eastAsia="en-US"/>
        </w:rPr>
        <w:t>55</w:t>
      </w:r>
      <w:r w:rsidR="00500379" w:rsidRPr="00B627DE">
        <w:rPr>
          <w:rFonts w:ascii="Palatino Linotype" w:eastAsia="Calibri" w:hAnsi="Palatino Linotype" w:cs="Tahoma"/>
          <w:b/>
          <w:bCs/>
          <w:sz w:val="22"/>
          <w:szCs w:val="22"/>
          <w:lang w:eastAsia="en-US"/>
        </w:rPr>
        <w:t>6</w:t>
      </w:r>
      <w:r w:rsidRPr="00B627DE">
        <w:rPr>
          <w:rFonts w:ascii="Palatino Linotype" w:eastAsia="Calibri" w:hAnsi="Palatino Linotype" w:cs="Tahoma"/>
          <w:b/>
          <w:bCs/>
          <w:sz w:val="22"/>
          <w:szCs w:val="22"/>
          <w:lang w:eastAsia="en-US"/>
        </w:rPr>
        <w:t xml:space="preserve">/INFOEM/IP/RR/2019 </w:t>
      </w:r>
      <w:r w:rsidRPr="00B627DE">
        <w:rPr>
          <w:rFonts w:ascii="Palatino Linotype" w:eastAsia="Batang" w:hAnsi="Palatino Linotype" w:cs="Tahoma"/>
          <w:bCs/>
          <w:sz w:val="22"/>
          <w:szCs w:val="22"/>
          <w:lang w:val="es-MX"/>
        </w:rPr>
        <w:t>al Recurso de Revisión,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4CD360A" w14:textId="77777777" w:rsidR="00205F6A" w:rsidRPr="00B627DE" w:rsidRDefault="00205F6A">
      <w:pPr>
        <w:spacing w:line="360" w:lineRule="auto"/>
        <w:jc w:val="both"/>
        <w:rPr>
          <w:rFonts w:ascii="Palatino Linotype" w:eastAsia="Batang" w:hAnsi="Palatino Linotype" w:cs="Tahoma"/>
          <w:b/>
          <w:bCs/>
          <w:sz w:val="22"/>
          <w:szCs w:val="22"/>
        </w:rPr>
      </w:pPr>
    </w:p>
    <w:p w14:paraId="7F9F0362" w14:textId="77777777" w:rsidR="00205F6A" w:rsidRPr="00B627DE" w:rsidRDefault="00205F6A">
      <w:pPr>
        <w:spacing w:line="360" w:lineRule="auto"/>
        <w:jc w:val="both"/>
        <w:rPr>
          <w:rFonts w:ascii="Palatino Linotype" w:eastAsia="Batang" w:hAnsi="Palatino Linotype" w:cs="Tahoma"/>
          <w:b/>
          <w:bCs/>
          <w:sz w:val="22"/>
          <w:szCs w:val="22"/>
          <w:lang w:val="es-ES_tradnl"/>
        </w:rPr>
      </w:pPr>
      <w:r w:rsidRPr="00B627DE">
        <w:rPr>
          <w:rFonts w:ascii="Palatino Linotype" w:eastAsia="Batang" w:hAnsi="Palatino Linotype" w:cs="Tahoma"/>
          <w:b/>
          <w:bCs/>
          <w:sz w:val="22"/>
          <w:szCs w:val="22"/>
        </w:rPr>
        <w:t>b) Admisión del Recurso de Revisión</w:t>
      </w:r>
      <w:r w:rsidRPr="00B627DE">
        <w:rPr>
          <w:rFonts w:ascii="Palatino Linotype" w:eastAsia="Batang" w:hAnsi="Palatino Linotype" w:cs="Tahoma"/>
          <w:b/>
          <w:bCs/>
          <w:sz w:val="22"/>
          <w:szCs w:val="22"/>
          <w:lang w:val="es-ES_tradnl"/>
        </w:rPr>
        <w:t xml:space="preserve">. </w:t>
      </w:r>
    </w:p>
    <w:p w14:paraId="1251BA38" w14:textId="77777777" w:rsidR="00205F6A" w:rsidRPr="00B627DE" w:rsidRDefault="00205F6A">
      <w:pPr>
        <w:spacing w:line="360" w:lineRule="auto"/>
        <w:jc w:val="both"/>
        <w:rPr>
          <w:rFonts w:ascii="Palatino Linotype" w:eastAsia="Batang" w:hAnsi="Palatino Linotype" w:cs="Tahoma"/>
          <w:b/>
          <w:bCs/>
          <w:sz w:val="22"/>
          <w:szCs w:val="22"/>
          <w:lang w:val="es-ES_tradnl"/>
        </w:rPr>
      </w:pPr>
    </w:p>
    <w:p w14:paraId="6461B44F" w14:textId="4EE1406E" w:rsidR="00205F6A" w:rsidRPr="00B627DE" w:rsidRDefault="00205F6A">
      <w:pPr>
        <w:spacing w:line="360" w:lineRule="auto"/>
        <w:jc w:val="both"/>
        <w:rPr>
          <w:rFonts w:ascii="Palatino Linotype" w:hAnsi="Palatino Linotype" w:cs="Tahoma"/>
          <w:bCs/>
          <w:sz w:val="22"/>
          <w:szCs w:val="22"/>
          <w:lang w:val="es-MX"/>
        </w:rPr>
      </w:pPr>
      <w:r w:rsidRPr="00B627DE">
        <w:rPr>
          <w:rFonts w:ascii="Palatino Linotype" w:eastAsia="Batang" w:hAnsi="Palatino Linotype" w:cs="Tahoma"/>
          <w:bCs/>
          <w:sz w:val="22"/>
          <w:szCs w:val="22"/>
          <w:lang w:val="es-ES_tradnl"/>
        </w:rPr>
        <w:t xml:space="preserve">El </w:t>
      </w:r>
      <w:r w:rsidR="00B77D33" w:rsidRPr="00B627DE">
        <w:rPr>
          <w:rFonts w:ascii="Palatino Linotype" w:eastAsia="Batang" w:hAnsi="Palatino Linotype" w:cs="Tahoma"/>
          <w:bCs/>
          <w:sz w:val="22"/>
          <w:szCs w:val="22"/>
          <w:lang w:val="es-ES_tradnl"/>
        </w:rPr>
        <w:t>catorce</w:t>
      </w:r>
      <w:r w:rsidR="00CE360A" w:rsidRPr="00B627DE">
        <w:rPr>
          <w:rFonts w:ascii="Palatino Linotype" w:eastAsia="Batang" w:hAnsi="Palatino Linotype" w:cs="Tahoma"/>
          <w:bCs/>
          <w:sz w:val="22"/>
          <w:szCs w:val="22"/>
          <w:lang w:val="es-ES_tradnl"/>
        </w:rPr>
        <w:t xml:space="preserve"> de agosto</w:t>
      </w:r>
      <w:r w:rsidRPr="00B627DE">
        <w:rPr>
          <w:rFonts w:ascii="Palatino Linotype" w:eastAsia="Batang" w:hAnsi="Palatino Linotype" w:cs="Tahoma"/>
          <w:bCs/>
          <w:sz w:val="22"/>
          <w:szCs w:val="22"/>
          <w:lang w:val="es-ES_tradnl"/>
        </w:rPr>
        <w:t xml:space="preserve"> de dos mil diecinueve, </w:t>
      </w:r>
      <w:r w:rsidRPr="00B627DE">
        <w:rPr>
          <w:rFonts w:ascii="Palatino Linotype" w:hAnsi="Palatino Linotype" w:cs="Tahoma"/>
          <w:sz w:val="22"/>
          <w:szCs w:val="22"/>
        </w:rPr>
        <w:t>se</w:t>
      </w:r>
      <w:r w:rsidRPr="00B627DE">
        <w:rPr>
          <w:rFonts w:ascii="Palatino Linotype" w:eastAsia="Calibri" w:hAnsi="Palatino Linotype" w:cs="Tahoma"/>
          <w:sz w:val="22"/>
          <w:szCs w:val="22"/>
          <w:lang w:val="es-MX" w:eastAsia="en-US"/>
        </w:rPr>
        <w:t xml:space="preserve"> acordó la admisión de</w:t>
      </w:r>
      <w:r w:rsidRPr="00B627DE">
        <w:rPr>
          <w:rFonts w:ascii="Palatino Linotype" w:hAnsi="Palatino Linotype" w:cs="Tahoma"/>
          <w:sz w:val="22"/>
          <w:szCs w:val="22"/>
        </w:rPr>
        <w:t xml:space="preserve">l Recurso de Revisión interpuesto por la parte recurrente en contra del </w:t>
      </w:r>
      <w:r w:rsidR="00B77D33" w:rsidRPr="00B627DE">
        <w:rPr>
          <w:rFonts w:ascii="Palatino Linotype" w:eastAsia="Calibri" w:hAnsi="Palatino Linotype" w:cs="Tahoma"/>
          <w:sz w:val="22"/>
          <w:szCs w:val="22"/>
          <w:lang w:val="es-MX" w:eastAsia="en-US"/>
        </w:rPr>
        <w:t>Ayuntamiento de Jaltenco</w:t>
      </w:r>
      <w:r w:rsidRPr="00B627DE">
        <w:rPr>
          <w:rFonts w:ascii="Palatino Linotype" w:hAnsi="Palatino Linotype" w:cs="Tahoma"/>
          <w:sz w:val="22"/>
          <w:szCs w:val="22"/>
        </w:rPr>
        <w:t xml:space="preserve">, en términos del artículo 185, fracciones I, II y IV de la </w:t>
      </w:r>
      <w:r w:rsidRPr="00B627DE">
        <w:rPr>
          <w:rFonts w:ascii="Palatino Linotype" w:hAnsi="Palatino Linotype" w:cs="Tahoma"/>
          <w:bCs/>
          <w:sz w:val="22"/>
          <w:szCs w:val="22"/>
          <w:lang w:val="es-MX"/>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r w:rsidR="00CE360A" w:rsidRPr="00B627DE">
        <w:rPr>
          <w:rFonts w:ascii="Palatino Linotype" w:hAnsi="Palatino Linotype" w:cs="Tahoma"/>
          <w:bCs/>
          <w:sz w:val="22"/>
          <w:szCs w:val="22"/>
          <w:lang w:val="es-MX"/>
        </w:rPr>
        <w:t xml:space="preserve"> </w:t>
      </w:r>
    </w:p>
    <w:p w14:paraId="134F1CDC" w14:textId="77777777" w:rsidR="00205F6A" w:rsidRPr="00B627DE" w:rsidRDefault="00205F6A">
      <w:pPr>
        <w:spacing w:line="360" w:lineRule="auto"/>
        <w:jc w:val="both"/>
        <w:rPr>
          <w:rFonts w:ascii="Palatino Linotype" w:hAnsi="Palatino Linotype" w:cs="Tahoma"/>
          <w:sz w:val="22"/>
          <w:szCs w:val="22"/>
        </w:rPr>
      </w:pPr>
    </w:p>
    <w:p w14:paraId="5D12D573"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 xml:space="preserve">c) Informe Justificado. </w:t>
      </w:r>
    </w:p>
    <w:p w14:paraId="36937917" w14:textId="77777777" w:rsidR="00205F6A" w:rsidRPr="00B627DE" w:rsidRDefault="00205F6A">
      <w:pPr>
        <w:spacing w:line="360" w:lineRule="auto"/>
        <w:jc w:val="both"/>
        <w:rPr>
          <w:rFonts w:ascii="Palatino Linotype" w:hAnsi="Palatino Linotype" w:cs="Tahoma"/>
          <w:b/>
          <w:sz w:val="22"/>
          <w:szCs w:val="22"/>
        </w:rPr>
      </w:pPr>
    </w:p>
    <w:p w14:paraId="529938CD" w14:textId="14A3D47C"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lang w:val="es-ES_tradnl"/>
        </w:rPr>
        <w:t xml:space="preserve">El </w:t>
      </w:r>
      <w:r w:rsidR="00B77D33" w:rsidRPr="00B627DE">
        <w:rPr>
          <w:rFonts w:ascii="Palatino Linotype" w:hAnsi="Palatino Linotype" w:cs="Tahoma"/>
          <w:sz w:val="22"/>
          <w:szCs w:val="22"/>
          <w:lang w:val="es-ES_tradnl"/>
        </w:rPr>
        <w:t>quince</w:t>
      </w:r>
      <w:r w:rsidRPr="00B627DE">
        <w:rPr>
          <w:rFonts w:ascii="Palatino Linotype" w:hAnsi="Palatino Linotype" w:cs="Tahoma"/>
          <w:sz w:val="22"/>
          <w:szCs w:val="22"/>
          <w:lang w:val="es-ES_tradnl"/>
        </w:rPr>
        <w:t xml:space="preserve"> de </w:t>
      </w:r>
      <w:r w:rsidR="00B77D33" w:rsidRPr="00B627DE">
        <w:rPr>
          <w:rFonts w:ascii="Palatino Linotype" w:hAnsi="Palatino Linotype" w:cs="Tahoma"/>
          <w:sz w:val="22"/>
          <w:szCs w:val="22"/>
          <w:lang w:val="es-ES_tradnl"/>
        </w:rPr>
        <w:t>agost</w:t>
      </w:r>
      <w:r w:rsidRPr="00B627DE">
        <w:rPr>
          <w:rFonts w:ascii="Palatino Linotype" w:hAnsi="Palatino Linotype" w:cs="Tahoma"/>
          <w:sz w:val="22"/>
          <w:szCs w:val="22"/>
          <w:lang w:val="es-ES_tradnl"/>
        </w:rPr>
        <w:t xml:space="preserve">o de dos mil diecinueve, se recibió a través del </w:t>
      </w:r>
      <w:r w:rsidRPr="00B627DE">
        <w:rPr>
          <w:rFonts w:ascii="Palatino Linotype" w:hAnsi="Palatino Linotype" w:cs="Tahoma"/>
          <w:sz w:val="22"/>
          <w:szCs w:val="22"/>
        </w:rPr>
        <w:t>Sistema de Acceso a la Información Mexiquense</w:t>
      </w:r>
      <w:r w:rsidRPr="00B627DE">
        <w:rPr>
          <w:rFonts w:ascii="Palatino Linotype" w:hAnsi="Palatino Linotype" w:cs="Tahoma"/>
          <w:sz w:val="22"/>
          <w:szCs w:val="22"/>
          <w:lang w:val="es-ES_tradnl"/>
        </w:rPr>
        <w:t xml:space="preserve"> (SAIMEX) </w:t>
      </w:r>
      <w:r w:rsidRPr="00B627DE">
        <w:rPr>
          <w:rFonts w:ascii="Palatino Linotype" w:hAnsi="Palatino Linotype" w:cs="Tahoma"/>
          <w:bCs/>
          <w:iCs/>
          <w:sz w:val="22"/>
          <w:szCs w:val="22"/>
        </w:rPr>
        <w:t xml:space="preserve">el Informe Justificado del </w:t>
      </w:r>
      <w:r w:rsidR="00B77D33" w:rsidRPr="00B627DE">
        <w:rPr>
          <w:rFonts w:ascii="Palatino Linotype" w:hAnsi="Palatino Linotype" w:cs="Tahoma"/>
          <w:bCs/>
          <w:iCs/>
          <w:sz w:val="22"/>
          <w:szCs w:val="22"/>
          <w:lang w:val="es-MX"/>
        </w:rPr>
        <w:t>Ayuntamiento de Jaltenco</w:t>
      </w:r>
      <w:r w:rsidRPr="00B627DE">
        <w:rPr>
          <w:rFonts w:ascii="Palatino Linotype" w:hAnsi="Palatino Linotype" w:cs="Tahoma"/>
          <w:sz w:val="22"/>
          <w:szCs w:val="22"/>
        </w:rPr>
        <w:t>, consistente en un archivo en formato pdf, en los siguientes términos:</w:t>
      </w:r>
    </w:p>
    <w:p w14:paraId="5B24FB52" w14:textId="77777777" w:rsidR="00205F6A" w:rsidRPr="00B627DE" w:rsidRDefault="00205F6A">
      <w:pPr>
        <w:spacing w:line="360" w:lineRule="auto"/>
        <w:jc w:val="both"/>
        <w:rPr>
          <w:rFonts w:ascii="Palatino Linotype" w:hAnsi="Palatino Linotype" w:cs="Tahoma"/>
          <w:sz w:val="22"/>
          <w:szCs w:val="22"/>
        </w:rPr>
      </w:pPr>
    </w:p>
    <w:p w14:paraId="3A2989F8" w14:textId="52323697" w:rsidR="00E82D92" w:rsidRPr="00B627DE" w:rsidRDefault="00205F6A" w:rsidP="00880337">
      <w:pPr>
        <w:pStyle w:val="Prrafodelista"/>
        <w:numPr>
          <w:ilvl w:val="0"/>
          <w:numId w:val="4"/>
        </w:numPr>
        <w:spacing w:line="360" w:lineRule="auto"/>
        <w:ind w:left="927" w:right="567"/>
        <w:jc w:val="both"/>
        <w:rPr>
          <w:rFonts w:ascii="Palatino Linotype" w:hAnsi="Palatino Linotype" w:cs="Tahoma"/>
          <w:b/>
          <w:i/>
          <w:sz w:val="20"/>
          <w:szCs w:val="20"/>
        </w:rPr>
      </w:pPr>
      <w:r w:rsidRPr="00B627DE">
        <w:rPr>
          <w:rFonts w:ascii="Palatino Linotype" w:hAnsi="Palatino Linotype" w:cs="Tahoma"/>
          <w:b/>
          <w:i/>
          <w:sz w:val="20"/>
          <w:szCs w:val="20"/>
        </w:rPr>
        <w:t>“</w:t>
      </w:r>
      <w:r w:rsidR="00B77D33" w:rsidRPr="00B627DE">
        <w:rPr>
          <w:rFonts w:ascii="Palatino Linotype" w:hAnsi="Palatino Linotype" w:cs="Tahoma"/>
          <w:b/>
          <w:i/>
          <w:sz w:val="20"/>
          <w:szCs w:val="20"/>
        </w:rPr>
        <w:t>Solic_00046_RR_006556_2019</w:t>
      </w:r>
      <w:r w:rsidR="00035AC1" w:rsidRPr="00B627DE">
        <w:rPr>
          <w:rFonts w:ascii="Palatino Linotype" w:hAnsi="Palatino Linotype" w:cs="Tahoma"/>
          <w:b/>
          <w:i/>
          <w:sz w:val="20"/>
          <w:szCs w:val="20"/>
        </w:rPr>
        <w:t>.pdf</w:t>
      </w:r>
      <w:r w:rsidRPr="00B627DE">
        <w:rPr>
          <w:rFonts w:ascii="Palatino Linotype" w:hAnsi="Palatino Linotype" w:cs="Tahoma"/>
          <w:b/>
          <w:i/>
          <w:sz w:val="20"/>
          <w:szCs w:val="20"/>
        </w:rPr>
        <w:t xml:space="preserve">”: </w:t>
      </w:r>
      <w:r w:rsidRPr="00B627DE">
        <w:rPr>
          <w:rFonts w:ascii="Palatino Linotype" w:hAnsi="Palatino Linotype" w:cs="Tahoma"/>
          <w:sz w:val="20"/>
          <w:szCs w:val="20"/>
        </w:rPr>
        <w:t xml:space="preserve">el cual contiene </w:t>
      </w:r>
      <w:r w:rsidR="00E82D92" w:rsidRPr="00B627DE">
        <w:rPr>
          <w:rFonts w:ascii="Palatino Linotype" w:hAnsi="Palatino Linotype" w:cs="Tahoma"/>
          <w:sz w:val="20"/>
          <w:szCs w:val="20"/>
        </w:rPr>
        <w:t>la digitalización de tres archivos constantes en t</w:t>
      </w:r>
      <w:r w:rsidR="000C0832" w:rsidRPr="00B627DE">
        <w:rPr>
          <w:rFonts w:ascii="Palatino Linotype" w:hAnsi="Palatino Linotype" w:cs="Tahoma"/>
          <w:sz w:val="20"/>
          <w:szCs w:val="20"/>
        </w:rPr>
        <w:t>r</w:t>
      </w:r>
      <w:r w:rsidR="00B77D33" w:rsidRPr="00B627DE">
        <w:rPr>
          <w:rFonts w:ascii="Palatino Linotype" w:hAnsi="Palatino Linotype" w:cs="Tahoma"/>
          <w:sz w:val="20"/>
          <w:szCs w:val="20"/>
        </w:rPr>
        <w:t>e</w:t>
      </w:r>
      <w:r w:rsidR="000C0832" w:rsidRPr="00B627DE">
        <w:rPr>
          <w:rFonts w:ascii="Palatino Linotype" w:hAnsi="Palatino Linotype" w:cs="Tahoma"/>
          <w:sz w:val="20"/>
          <w:szCs w:val="20"/>
        </w:rPr>
        <w:t xml:space="preserve">s fojas, donde las </w:t>
      </w:r>
      <w:r w:rsidR="00B77D33" w:rsidRPr="00B627DE">
        <w:rPr>
          <w:rFonts w:ascii="Palatino Linotype" w:hAnsi="Palatino Linotype" w:cs="Tahoma"/>
          <w:sz w:val="20"/>
          <w:szCs w:val="20"/>
        </w:rPr>
        <w:t>dos</w:t>
      </w:r>
      <w:r w:rsidR="000C0832" w:rsidRPr="00B627DE">
        <w:rPr>
          <w:rFonts w:ascii="Palatino Linotype" w:hAnsi="Palatino Linotype" w:cs="Tahoma"/>
          <w:sz w:val="20"/>
          <w:szCs w:val="20"/>
        </w:rPr>
        <w:t xml:space="preserve"> primeras son referentes </w:t>
      </w:r>
      <w:r w:rsidR="00B77D33" w:rsidRPr="00B627DE">
        <w:rPr>
          <w:rFonts w:ascii="Palatino Linotype" w:hAnsi="Palatino Linotype" w:cs="Tahoma"/>
          <w:sz w:val="20"/>
          <w:szCs w:val="20"/>
        </w:rPr>
        <w:t>a oficios, el primero con número UIPPE/0125/2019, signado por la Directora de la Unidad de Información, Planeación, Programación y Evaluación de Jaltenco</w:t>
      </w:r>
      <w:r w:rsidR="00E82D92" w:rsidRPr="00B627DE">
        <w:rPr>
          <w:rFonts w:ascii="Palatino Linotype" w:hAnsi="Palatino Linotype" w:cs="Tahoma"/>
          <w:sz w:val="20"/>
          <w:szCs w:val="20"/>
        </w:rPr>
        <w:t xml:space="preserve">, en el que insta al Director de </w:t>
      </w:r>
      <w:r w:rsidR="00E82D92" w:rsidRPr="00B627DE">
        <w:rPr>
          <w:rFonts w:ascii="Palatino Linotype" w:hAnsi="Palatino Linotype" w:cs="Tahoma"/>
          <w:sz w:val="20"/>
          <w:szCs w:val="20"/>
        </w:rPr>
        <w:lastRenderedPageBreak/>
        <w:t>Administración del Ayuntamiento de Jaltenco a cumplir en tiempo y forma con la solicitud de información que nos ocupa; el segundo de ellos con número JAL/ADM/150/2019, el cual da respuesta al similar antes descrito; finalmente la tercera y última contiene la renuncia de Rubén Cisneros López, primeras dos hojas que se reproducen íntegramente:</w:t>
      </w:r>
    </w:p>
    <w:p w14:paraId="43AA4B73" w14:textId="77777777" w:rsidR="00E82D92" w:rsidRPr="00B627DE" w:rsidRDefault="00E82D92" w:rsidP="00E82D92">
      <w:pPr>
        <w:spacing w:line="360" w:lineRule="auto"/>
        <w:ind w:right="567"/>
        <w:jc w:val="both"/>
        <w:rPr>
          <w:rFonts w:ascii="Palatino Linotype" w:hAnsi="Palatino Linotype" w:cs="Tahoma"/>
          <w:b/>
          <w:i/>
        </w:rPr>
      </w:pPr>
    </w:p>
    <w:p w14:paraId="7A0D1B48" w14:textId="2760D2DF" w:rsidR="00E82D92" w:rsidRPr="00B627DE" w:rsidRDefault="00E82D92" w:rsidP="00B960C8">
      <w:pPr>
        <w:tabs>
          <w:tab w:val="left" w:pos="8477"/>
        </w:tabs>
        <w:spacing w:line="360" w:lineRule="auto"/>
        <w:ind w:right="567"/>
        <w:jc w:val="center"/>
        <w:rPr>
          <w:rFonts w:ascii="Palatino Linotype" w:hAnsi="Palatino Linotype" w:cs="Tahoma"/>
          <w:b/>
          <w:i/>
        </w:rPr>
      </w:pPr>
      <w:r w:rsidRPr="00B627DE">
        <w:rPr>
          <w:noProof/>
        </w:rPr>
        <w:drawing>
          <wp:inline distT="0" distB="0" distL="0" distR="0" wp14:anchorId="48866ACF" wp14:editId="7856B035">
            <wp:extent cx="5138981" cy="5401176"/>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998" t="8124" r="5290" b="15802"/>
                    <a:stretch/>
                  </pic:blipFill>
                  <pic:spPr bwMode="auto">
                    <a:xfrm>
                      <a:off x="0" y="0"/>
                      <a:ext cx="5183243" cy="5447696"/>
                    </a:xfrm>
                    <a:prstGeom prst="rect">
                      <a:avLst/>
                    </a:prstGeom>
                    <a:ln>
                      <a:noFill/>
                    </a:ln>
                    <a:extLst>
                      <a:ext uri="{53640926-AAD7-44D8-BBD7-CCE9431645EC}">
                        <a14:shadowObscured xmlns:a14="http://schemas.microsoft.com/office/drawing/2010/main"/>
                      </a:ext>
                    </a:extLst>
                  </pic:spPr>
                </pic:pic>
              </a:graphicData>
            </a:graphic>
          </wp:inline>
        </w:drawing>
      </w:r>
    </w:p>
    <w:p w14:paraId="71423084" w14:textId="09082DE1" w:rsidR="00E82D92" w:rsidRPr="00B627DE" w:rsidRDefault="00E82D92" w:rsidP="00E82D92">
      <w:pPr>
        <w:pStyle w:val="Prrafodelista"/>
        <w:spacing w:line="360" w:lineRule="auto"/>
        <w:ind w:left="0" w:right="567"/>
        <w:jc w:val="center"/>
        <w:rPr>
          <w:rFonts w:ascii="Palatino Linotype" w:hAnsi="Palatino Linotype" w:cs="Tahoma"/>
          <w:b/>
          <w:i/>
          <w:sz w:val="20"/>
          <w:szCs w:val="20"/>
        </w:rPr>
      </w:pPr>
      <w:r w:rsidRPr="00B627DE">
        <w:rPr>
          <w:noProof/>
          <w:lang w:val="es-ES"/>
        </w:rPr>
        <w:lastRenderedPageBreak/>
        <w:drawing>
          <wp:inline distT="0" distB="0" distL="0" distR="0" wp14:anchorId="19D4B3F5" wp14:editId="1E1EE5EA">
            <wp:extent cx="5214517" cy="5464527"/>
            <wp:effectExtent l="0" t="0" r="571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582" t="8862" r="5988" b="15812"/>
                    <a:stretch/>
                  </pic:blipFill>
                  <pic:spPr bwMode="auto">
                    <a:xfrm>
                      <a:off x="0" y="0"/>
                      <a:ext cx="5265848" cy="5518319"/>
                    </a:xfrm>
                    <a:prstGeom prst="rect">
                      <a:avLst/>
                    </a:prstGeom>
                    <a:ln>
                      <a:noFill/>
                    </a:ln>
                    <a:extLst>
                      <a:ext uri="{53640926-AAD7-44D8-BBD7-CCE9431645EC}">
                        <a14:shadowObscured xmlns:a14="http://schemas.microsoft.com/office/drawing/2010/main"/>
                      </a:ext>
                    </a:extLst>
                  </pic:spPr>
                </pic:pic>
              </a:graphicData>
            </a:graphic>
          </wp:inline>
        </w:drawing>
      </w:r>
    </w:p>
    <w:p w14:paraId="134C27AD" w14:textId="77777777" w:rsidR="00E82D92" w:rsidRPr="00B627DE" w:rsidRDefault="00E82D92" w:rsidP="00E82D92">
      <w:pPr>
        <w:pStyle w:val="Prrafodelista"/>
        <w:spacing w:line="360" w:lineRule="auto"/>
        <w:ind w:left="927" w:right="567"/>
        <w:jc w:val="both"/>
        <w:rPr>
          <w:rFonts w:ascii="Palatino Linotype" w:hAnsi="Palatino Linotype" w:cs="Tahoma"/>
          <w:b/>
          <w:i/>
          <w:sz w:val="20"/>
          <w:szCs w:val="20"/>
        </w:rPr>
      </w:pPr>
    </w:p>
    <w:p w14:paraId="752E83CB" w14:textId="5E8190AA" w:rsidR="00687B15" w:rsidRPr="00B627DE" w:rsidRDefault="00687B15">
      <w:pPr>
        <w:spacing w:line="360" w:lineRule="auto"/>
        <w:jc w:val="both"/>
        <w:rPr>
          <w:rFonts w:ascii="Palatino Linotype" w:hAnsi="Palatino Linotype" w:cs="Tahoma"/>
          <w:bCs/>
          <w:iCs/>
          <w:sz w:val="22"/>
          <w:szCs w:val="22"/>
        </w:rPr>
      </w:pPr>
      <w:r w:rsidRPr="00B627DE">
        <w:rPr>
          <w:rFonts w:ascii="Palatino Linotype" w:hAnsi="Palatino Linotype" w:cs="Tahoma"/>
          <w:bCs/>
          <w:iCs/>
          <w:sz w:val="22"/>
          <w:szCs w:val="22"/>
        </w:rPr>
        <w:t>Cabe precisar que no se dio vista del Informe Justificado y documentos adjuntos, pues contien</w:t>
      </w:r>
      <w:r w:rsidR="00802640" w:rsidRPr="00B627DE">
        <w:rPr>
          <w:rFonts w:ascii="Palatino Linotype" w:hAnsi="Palatino Linotype" w:cs="Tahoma"/>
          <w:bCs/>
          <w:iCs/>
          <w:sz w:val="22"/>
          <w:szCs w:val="22"/>
        </w:rPr>
        <w:t>e</w:t>
      </w:r>
      <w:r w:rsidR="005F524C" w:rsidRPr="00B627DE">
        <w:rPr>
          <w:rFonts w:ascii="Palatino Linotype" w:hAnsi="Palatino Linotype" w:cs="Tahoma"/>
          <w:bCs/>
          <w:iCs/>
          <w:sz w:val="22"/>
          <w:szCs w:val="22"/>
        </w:rPr>
        <w:t xml:space="preserve"> un</w:t>
      </w:r>
      <w:r w:rsidR="00802640" w:rsidRPr="00B627DE">
        <w:rPr>
          <w:rFonts w:ascii="Palatino Linotype" w:hAnsi="Palatino Linotype" w:cs="Tahoma"/>
          <w:bCs/>
          <w:iCs/>
          <w:sz w:val="22"/>
          <w:szCs w:val="22"/>
        </w:rPr>
        <w:t xml:space="preserve"> dato</w:t>
      </w:r>
      <w:r w:rsidR="005F524C" w:rsidRPr="00B627DE">
        <w:rPr>
          <w:rFonts w:ascii="Palatino Linotype" w:hAnsi="Palatino Linotype" w:cs="Tahoma"/>
          <w:bCs/>
          <w:iCs/>
          <w:sz w:val="22"/>
          <w:szCs w:val="22"/>
        </w:rPr>
        <w:t xml:space="preserve"> personal</w:t>
      </w:r>
      <w:r w:rsidRPr="00B627DE">
        <w:rPr>
          <w:rFonts w:ascii="Palatino Linotype" w:hAnsi="Palatino Linotype" w:cs="Tahoma"/>
          <w:bCs/>
          <w:iCs/>
          <w:sz w:val="22"/>
          <w:szCs w:val="22"/>
        </w:rPr>
        <w:t xml:space="preserve"> </w:t>
      </w:r>
      <w:r w:rsidR="005F524C" w:rsidRPr="00B627DE">
        <w:rPr>
          <w:rFonts w:ascii="Palatino Linotype" w:hAnsi="Palatino Linotype" w:cs="Tahoma"/>
          <w:bCs/>
          <w:iCs/>
          <w:sz w:val="22"/>
          <w:szCs w:val="22"/>
        </w:rPr>
        <w:t>susceptible de clasificar como</w:t>
      </w:r>
      <w:r w:rsidRPr="00B627DE">
        <w:rPr>
          <w:rFonts w:ascii="Palatino Linotype" w:hAnsi="Palatino Linotype" w:cs="Tahoma"/>
          <w:bCs/>
          <w:iCs/>
          <w:sz w:val="22"/>
          <w:szCs w:val="22"/>
        </w:rPr>
        <w:t xml:space="preserve"> confidencial</w:t>
      </w:r>
      <w:r w:rsidR="005F524C" w:rsidRPr="00B627DE">
        <w:rPr>
          <w:rFonts w:ascii="Palatino Linotype" w:hAnsi="Palatino Linotype" w:cs="Tahoma"/>
          <w:bCs/>
          <w:iCs/>
          <w:sz w:val="22"/>
          <w:szCs w:val="22"/>
        </w:rPr>
        <w:t xml:space="preserve"> (</w:t>
      </w:r>
      <w:r w:rsidR="00E82D92" w:rsidRPr="00B627DE">
        <w:rPr>
          <w:rFonts w:ascii="Palatino Linotype" w:hAnsi="Palatino Linotype" w:cs="Tahoma"/>
          <w:bCs/>
          <w:iCs/>
          <w:sz w:val="22"/>
          <w:szCs w:val="22"/>
        </w:rPr>
        <w:t xml:space="preserve">huella </w:t>
      </w:r>
      <w:r w:rsidR="005F524C" w:rsidRPr="00B627DE">
        <w:rPr>
          <w:rFonts w:ascii="Palatino Linotype" w:hAnsi="Palatino Linotype" w:cs="Tahoma"/>
          <w:bCs/>
          <w:iCs/>
          <w:sz w:val="22"/>
          <w:szCs w:val="22"/>
        </w:rPr>
        <w:t>dactilar)</w:t>
      </w:r>
      <w:r w:rsidR="00BE7172" w:rsidRPr="00B627DE">
        <w:rPr>
          <w:rFonts w:ascii="Palatino Linotype" w:hAnsi="Palatino Linotype" w:cs="Tahoma"/>
          <w:bCs/>
          <w:iCs/>
          <w:sz w:val="22"/>
          <w:szCs w:val="22"/>
        </w:rPr>
        <w:t>.</w:t>
      </w:r>
    </w:p>
    <w:p w14:paraId="2FC54D1F" w14:textId="682A7731" w:rsidR="00205F6A" w:rsidRPr="00B627DE" w:rsidRDefault="00205F6A">
      <w:pPr>
        <w:pStyle w:val="xmsonormal"/>
        <w:shd w:val="clear" w:color="auto" w:fill="FFFFFF"/>
        <w:spacing w:before="0" w:beforeAutospacing="0" w:after="0" w:afterAutospacing="0" w:line="360" w:lineRule="auto"/>
        <w:jc w:val="both"/>
        <w:rPr>
          <w:rFonts w:ascii="Palatino Linotype" w:hAnsi="Palatino Linotype" w:cs="Tahoma"/>
          <w:sz w:val="22"/>
          <w:szCs w:val="22"/>
        </w:rPr>
      </w:pPr>
    </w:p>
    <w:p w14:paraId="3F2C6B83"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d) Ampliación de plazo.</w:t>
      </w:r>
    </w:p>
    <w:p w14:paraId="262564D9" w14:textId="77777777" w:rsidR="00205F6A" w:rsidRPr="00B627DE" w:rsidRDefault="00205F6A">
      <w:pPr>
        <w:spacing w:line="360" w:lineRule="auto"/>
        <w:jc w:val="both"/>
        <w:rPr>
          <w:rFonts w:ascii="Palatino Linotype" w:hAnsi="Palatino Linotype" w:cs="Tahoma"/>
          <w:b/>
          <w:sz w:val="22"/>
          <w:szCs w:val="22"/>
        </w:rPr>
      </w:pPr>
    </w:p>
    <w:p w14:paraId="039A8DA9" w14:textId="2EE21B95"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lastRenderedPageBreak/>
        <w:t xml:space="preserve">Con fundamento en el artículo 181, párrafo tercero, de la Ley de Transparencia y Acceso a la Información Pública del Estado de México y Municipios, el </w:t>
      </w:r>
      <w:r w:rsidR="00742303" w:rsidRPr="00B627DE">
        <w:rPr>
          <w:rFonts w:ascii="Palatino Linotype" w:hAnsi="Palatino Linotype" w:cs="Tahoma"/>
          <w:sz w:val="22"/>
          <w:szCs w:val="22"/>
        </w:rPr>
        <w:t>catorce de agosto</w:t>
      </w:r>
      <w:r w:rsidR="0067496B" w:rsidRPr="00B627DE">
        <w:rPr>
          <w:rFonts w:ascii="Palatino Linotype" w:hAnsi="Palatino Linotype" w:cs="Tahoma"/>
          <w:sz w:val="22"/>
          <w:szCs w:val="22"/>
        </w:rPr>
        <w:t xml:space="preserve"> </w:t>
      </w:r>
      <w:r w:rsidRPr="00B627DE">
        <w:rPr>
          <w:rFonts w:ascii="Palatino Linotype" w:hAnsi="Palatino Linotype" w:cs="Tahoma"/>
          <w:sz w:val="22"/>
          <w:szCs w:val="22"/>
        </w:rPr>
        <w:t>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14:paraId="3C59A3E8" w14:textId="77777777" w:rsidR="0067496B" w:rsidRPr="00B627DE" w:rsidRDefault="0067496B">
      <w:pPr>
        <w:spacing w:line="360" w:lineRule="auto"/>
        <w:jc w:val="both"/>
        <w:rPr>
          <w:rFonts w:ascii="Palatino Linotype" w:hAnsi="Palatino Linotype" w:cs="Tahoma"/>
          <w:b/>
          <w:sz w:val="22"/>
          <w:szCs w:val="22"/>
        </w:rPr>
      </w:pPr>
    </w:p>
    <w:p w14:paraId="3EA77BEF"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e) Cierre de instrucción.</w:t>
      </w:r>
    </w:p>
    <w:p w14:paraId="3A4A54CB" w14:textId="77777777" w:rsidR="00205F6A" w:rsidRPr="00B627DE" w:rsidRDefault="00205F6A">
      <w:pPr>
        <w:spacing w:line="360" w:lineRule="auto"/>
        <w:jc w:val="both"/>
        <w:rPr>
          <w:rFonts w:ascii="Palatino Linotype" w:hAnsi="Palatino Linotype" w:cs="Tahoma"/>
          <w:sz w:val="22"/>
          <w:szCs w:val="22"/>
        </w:rPr>
      </w:pPr>
    </w:p>
    <w:p w14:paraId="50A3C8D6" w14:textId="441D99C1"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 xml:space="preserve">El </w:t>
      </w:r>
      <w:r w:rsidR="00742303" w:rsidRPr="00B627DE">
        <w:rPr>
          <w:rFonts w:ascii="Palatino Linotype" w:hAnsi="Palatino Linotype" w:cs="Tahoma"/>
          <w:sz w:val="22"/>
          <w:szCs w:val="22"/>
        </w:rPr>
        <w:t>diez</w:t>
      </w:r>
      <w:r w:rsidR="00312388" w:rsidRPr="00B627DE">
        <w:rPr>
          <w:rFonts w:ascii="Palatino Linotype" w:hAnsi="Palatino Linotype" w:cs="Tahoma"/>
          <w:sz w:val="22"/>
          <w:szCs w:val="22"/>
        </w:rPr>
        <w:t xml:space="preserve"> de octubre</w:t>
      </w:r>
      <w:r w:rsidRPr="00B627DE">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65C9275" w14:textId="77777777" w:rsidR="00205F6A" w:rsidRPr="00B627DE" w:rsidRDefault="00205F6A">
      <w:pPr>
        <w:spacing w:line="360" w:lineRule="auto"/>
        <w:jc w:val="both"/>
        <w:rPr>
          <w:rFonts w:ascii="Palatino Linotype" w:hAnsi="Palatino Linotype" w:cs="Tahoma"/>
          <w:b/>
          <w:sz w:val="22"/>
          <w:szCs w:val="22"/>
        </w:rPr>
      </w:pPr>
    </w:p>
    <w:p w14:paraId="07C48D2A" w14:textId="77777777" w:rsidR="00B960C8" w:rsidRDefault="00205F6A" w:rsidP="00B960C8">
      <w:pPr>
        <w:spacing w:line="360" w:lineRule="auto"/>
        <w:jc w:val="both"/>
        <w:rPr>
          <w:rFonts w:ascii="Palatino Linotype" w:hAnsi="Palatino Linotype" w:cs="Tahoma"/>
          <w:color w:val="000000"/>
          <w:sz w:val="22"/>
          <w:szCs w:val="22"/>
        </w:rPr>
      </w:pPr>
      <w:r w:rsidRPr="00B627DE">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con los siguientes:</w:t>
      </w:r>
    </w:p>
    <w:p w14:paraId="2BE6F0B2" w14:textId="77777777" w:rsidR="00B960C8" w:rsidRDefault="00B960C8" w:rsidP="00B960C8">
      <w:pPr>
        <w:spacing w:line="360" w:lineRule="auto"/>
        <w:jc w:val="both"/>
        <w:rPr>
          <w:rFonts w:ascii="Palatino Linotype" w:hAnsi="Palatino Linotype" w:cs="Tahoma"/>
          <w:color w:val="000000"/>
          <w:sz w:val="22"/>
          <w:szCs w:val="22"/>
        </w:rPr>
      </w:pPr>
    </w:p>
    <w:p w14:paraId="279ED278" w14:textId="1A683C88" w:rsidR="00205F6A" w:rsidRPr="00B627DE" w:rsidRDefault="00205F6A" w:rsidP="00B960C8">
      <w:pPr>
        <w:spacing w:line="360" w:lineRule="auto"/>
        <w:jc w:val="center"/>
        <w:rPr>
          <w:rFonts w:ascii="Palatino Linotype" w:hAnsi="Palatino Linotype" w:cs="Tahoma"/>
          <w:b/>
          <w:sz w:val="22"/>
          <w:szCs w:val="22"/>
        </w:rPr>
      </w:pPr>
      <w:r w:rsidRPr="00B627DE">
        <w:rPr>
          <w:rFonts w:ascii="Palatino Linotype" w:hAnsi="Palatino Linotype" w:cs="Tahoma"/>
          <w:b/>
          <w:sz w:val="22"/>
          <w:szCs w:val="22"/>
        </w:rPr>
        <w:t>C O N S I D E R A N D O S</w:t>
      </w:r>
    </w:p>
    <w:p w14:paraId="12FD1FE3" w14:textId="77777777" w:rsidR="00205F6A" w:rsidRPr="00B627DE" w:rsidRDefault="00205F6A">
      <w:pPr>
        <w:spacing w:line="360" w:lineRule="auto"/>
        <w:rPr>
          <w:rFonts w:ascii="Palatino Linotype" w:hAnsi="Palatino Linotype" w:cs="Tahoma"/>
          <w:b/>
          <w:sz w:val="22"/>
          <w:szCs w:val="22"/>
        </w:rPr>
      </w:pPr>
    </w:p>
    <w:p w14:paraId="13BCF639" w14:textId="77777777" w:rsidR="00205F6A" w:rsidRPr="00B627DE" w:rsidRDefault="00205F6A">
      <w:pPr>
        <w:spacing w:line="360" w:lineRule="auto"/>
        <w:jc w:val="both"/>
        <w:rPr>
          <w:rFonts w:ascii="Palatino Linotype" w:eastAsia="Batang" w:hAnsi="Palatino Linotype" w:cs="Tahoma"/>
          <w:b/>
          <w:bCs/>
          <w:sz w:val="22"/>
          <w:szCs w:val="22"/>
        </w:rPr>
      </w:pPr>
      <w:r w:rsidRPr="00B627DE">
        <w:rPr>
          <w:rFonts w:ascii="Palatino Linotype" w:eastAsia="Batang" w:hAnsi="Palatino Linotype" w:cs="Tahoma"/>
          <w:b/>
          <w:bCs/>
          <w:sz w:val="22"/>
          <w:szCs w:val="22"/>
        </w:rPr>
        <w:t xml:space="preserve">PRIMERO. Competencia. </w:t>
      </w:r>
    </w:p>
    <w:p w14:paraId="533EA95F" w14:textId="77777777" w:rsidR="00205F6A" w:rsidRPr="00B627DE" w:rsidRDefault="00205F6A">
      <w:pPr>
        <w:spacing w:line="360" w:lineRule="auto"/>
        <w:jc w:val="both"/>
        <w:rPr>
          <w:rFonts w:ascii="Palatino Linotype" w:eastAsia="Batang" w:hAnsi="Palatino Linotype" w:cs="Tahoma"/>
          <w:b/>
          <w:bCs/>
          <w:sz w:val="22"/>
          <w:szCs w:val="22"/>
        </w:rPr>
      </w:pPr>
    </w:p>
    <w:p w14:paraId="25F471FD" w14:textId="2FA6F6AA" w:rsidR="00205F6A" w:rsidRPr="00B627DE" w:rsidRDefault="00205F6A">
      <w:pPr>
        <w:spacing w:line="360" w:lineRule="auto"/>
        <w:jc w:val="both"/>
        <w:rPr>
          <w:rFonts w:ascii="Palatino Linotype" w:hAnsi="Palatino Linotype" w:cs="Tahoma"/>
          <w:sz w:val="22"/>
          <w:szCs w:val="22"/>
          <w:shd w:val="clear" w:color="auto" w:fill="FFFFFF"/>
        </w:rPr>
      </w:pPr>
      <w:r w:rsidRPr="00B627DE">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B960C8">
        <w:rPr>
          <w:rFonts w:ascii="Palatino Linotype" w:hAnsi="Palatino Linotype" w:cs="Tahoma"/>
          <w:sz w:val="22"/>
          <w:szCs w:val="22"/>
          <w:shd w:val="clear" w:color="auto" w:fill="FFFFFF"/>
        </w:rPr>
        <w:t xml:space="preserve"> segundo</w:t>
      </w:r>
      <w:r w:rsidRPr="00B627DE">
        <w:rPr>
          <w:rFonts w:ascii="Palatino Linotype" w:hAnsi="Palatino Linotype" w:cs="Tahoma"/>
          <w:sz w:val="22"/>
          <w:szCs w:val="22"/>
          <w:shd w:val="clear" w:color="auto" w:fill="FFFFFF"/>
        </w:rPr>
        <w:t xml:space="preserve">, vigésimo </w:t>
      </w:r>
      <w:r w:rsidR="00B960C8">
        <w:rPr>
          <w:rFonts w:ascii="Palatino Linotype" w:hAnsi="Palatino Linotype" w:cs="Tahoma"/>
          <w:sz w:val="22"/>
          <w:szCs w:val="22"/>
          <w:shd w:val="clear" w:color="auto" w:fill="FFFFFF"/>
        </w:rPr>
        <w:t>tercero</w:t>
      </w:r>
      <w:r w:rsidRPr="00B627DE">
        <w:rPr>
          <w:rFonts w:ascii="Palatino Linotype" w:hAnsi="Palatino Linotype" w:cs="Tahoma"/>
          <w:sz w:val="22"/>
          <w:szCs w:val="22"/>
          <w:shd w:val="clear" w:color="auto" w:fill="FFFFFF"/>
        </w:rPr>
        <w:t xml:space="preserve"> y vigésimo </w:t>
      </w:r>
      <w:r w:rsidR="00B960C8">
        <w:rPr>
          <w:rFonts w:ascii="Palatino Linotype" w:hAnsi="Palatino Linotype" w:cs="Tahoma"/>
          <w:sz w:val="22"/>
          <w:szCs w:val="22"/>
          <w:shd w:val="clear" w:color="auto" w:fill="FFFFFF"/>
        </w:rPr>
        <w:t>cuarto</w:t>
      </w:r>
      <w:r w:rsidRPr="00B627DE">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627DE">
        <w:rPr>
          <w:rStyle w:val="apple-converted-space"/>
          <w:rFonts w:ascii="Palatino Linotype" w:hAnsi="Palatino Linotype" w:cs="Tahoma"/>
          <w:sz w:val="22"/>
          <w:szCs w:val="22"/>
          <w:shd w:val="clear" w:color="auto" w:fill="FFFFFF"/>
        </w:rPr>
        <w:t xml:space="preserve"> 7°, </w:t>
      </w:r>
      <w:r w:rsidRPr="00B627DE">
        <w:rPr>
          <w:rFonts w:ascii="Palatino Linotype" w:hAnsi="Palatino Linotype" w:cs="Tahoma"/>
          <w:sz w:val="22"/>
          <w:szCs w:val="22"/>
        </w:rPr>
        <w:t xml:space="preserve">9°, fracciones I y XXIV y 11 </w:t>
      </w:r>
      <w:r w:rsidRPr="00B627D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DC5AD89" w14:textId="77777777" w:rsidR="00205F6A" w:rsidRPr="00B627DE" w:rsidRDefault="00205F6A">
      <w:pPr>
        <w:spacing w:line="360" w:lineRule="auto"/>
        <w:jc w:val="both"/>
        <w:rPr>
          <w:rFonts w:ascii="Palatino Linotype" w:eastAsia="Calibri" w:hAnsi="Palatino Linotype" w:cs="Tahoma"/>
          <w:bCs/>
          <w:color w:val="000000"/>
          <w:sz w:val="22"/>
          <w:szCs w:val="22"/>
          <w:lang w:val="es-ES_tradnl" w:eastAsia="es-ES_tradnl"/>
        </w:rPr>
      </w:pPr>
    </w:p>
    <w:p w14:paraId="139F2435" w14:textId="315BF94E" w:rsidR="00205F6A" w:rsidRPr="00B627DE" w:rsidRDefault="00205F6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B627DE">
        <w:rPr>
          <w:rFonts w:ascii="Palatino Linotype" w:eastAsia="Calibri" w:hAnsi="Palatino Linotype" w:cs="Tahoma"/>
          <w:b/>
          <w:color w:val="000000"/>
          <w:sz w:val="22"/>
          <w:szCs w:val="22"/>
          <w:lang w:eastAsia="es-MX"/>
        </w:rPr>
        <w:t>SEGUNDO</w:t>
      </w:r>
      <w:r w:rsidRPr="00B627DE">
        <w:rPr>
          <w:rFonts w:ascii="Palatino Linotype" w:eastAsia="Calibri" w:hAnsi="Palatino Linotype" w:cs="Tahoma"/>
          <w:color w:val="000000"/>
          <w:sz w:val="22"/>
          <w:szCs w:val="22"/>
          <w:lang w:eastAsia="es-MX"/>
        </w:rPr>
        <w:t xml:space="preserve">. </w:t>
      </w:r>
      <w:r w:rsidR="00312388" w:rsidRPr="00B627DE">
        <w:rPr>
          <w:rFonts w:ascii="Palatino Linotype" w:eastAsia="Calibri" w:hAnsi="Palatino Linotype" w:cs="Tahoma"/>
          <w:b/>
          <w:color w:val="000000"/>
          <w:sz w:val="22"/>
          <w:szCs w:val="22"/>
          <w:lang w:eastAsia="es-MX"/>
        </w:rPr>
        <w:t>Metodología de estudio.</w:t>
      </w:r>
    </w:p>
    <w:p w14:paraId="62859405" w14:textId="77777777" w:rsidR="00205F6A" w:rsidRPr="00B627DE" w:rsidRDefault="00205F6A">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71167B9B"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val="es-MX"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90ED1C"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eastAsia="es-MX"/>
        </w:rPr>
        <w:t> </w:t>
      </w:r>
    </w:p>
    <w:p w14:paraId="00E51222"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val="es-MX" w:eastAsia="es-MX"/>
        </w:rPr>
        <w:t>En el presente caso, </w:t>
      </w:r>
      <w:r w:rsidRPr="00B627DE">
        <w:rPr>
          <w:rFonts w:ascii="Palatino Linotype" w:eastAsia="Calibri" w:hAnsi="Palatino Linotype" w:cs="Tahoma"/>
          <w:b/>
          <w:bCs/>
          <w:color w:val="000000"/>
          <w:sz w:val="22"/>
          <w:szCs w:val="22"/>
          <w:lang w:val="es-MX" w:eastAsia="es-MX"/>
        </w:rPr>
        <w:t>no se actualiza ninguna de las causales de improcedencia</w:t>
      </w:r>
      <w:r w:rsidRPr="00B627DE">
        <w:rPr>
          <w:rFonts w:ascii="Palatino Linotype" w:eastAsia="Calibri" w:hAnsi="Palatino Linotype" w:cs="Tahoma"/>
          <w:color w:val="000000"/>
          <w:sz w:val="22"/>
          <w:szCs w:val="22"/>
          <w:lang w:val="es-MX" w:eastAsia="es-MX"/>
        </w:rPr>
        <w:t xml:space="preserve"> establecidas en el ordenamiento jurídico previamente señalado, toda vez que: el recurso fue presentado </w:t>
      </w:r>
      <w:r w:rsidRPr="00B627DE">
        <w:rPr>
          <w:rFonts w:ascii="Palatino Linotype" w:eastAsia="Calibri" w:hAnsi="Palatino Linotype" w:cs="Tahoma"/>
          <w:color w:val="000000"/>
          <w:sz w:val="22"/>
          <w:szCs w:val="22"/>
          <w:lang w:val="es-MX" w:eastAsia="es-MX"/>
        </w:rPr>
        <w:lastRenderedPageBreak/>
        <w:t>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EF55659"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p>
    <w:p w14:paraId="54FE96C8" w14:textId="77777777" w:rsidR="00312388" w:rsidRPr="00B627DE" w:rsidRDefault="00312388">
      <w:pPr>
        <w:spacing w:line="360" w:lineRule="auto"/>
        <w:jc w:val="both"/>
        <w:rPr>
          <w:rFonts w:ascii="Palatino Linotype" w:eastAsia="Calibri" w:hAnsi="Palatino Linotype" w:cs="Tahoma"/>
          <w:color w:val="000000"/>
          <w:sz w:val="22"/>
          <w:szCs w:val="22"/>
          <w:lang w:eastAsia="es-MX"/>
        </w:rPr>
      </w:pPr>
      <w:r w:rsidRPr="00B627DE">
        <w:rPr>
          <w:rFonts w:ascii="Palatino Linotype" w:eastAsia="Calibri" w:hAnsi="Palatino Linotype" w:cs="Tahoma"/>
          <w:color w:val="000000"/>
          <w:sz w:val="22"/>
          <w:szCs w:val="22"/>
          <w:lang w:val="es-MX" w:eastAsia="es-MX"/>
        </w:rPr>
        <w:t xml:space="preserve">Asimismo, se actualizan las causales de procedencia del recurso de revisión señalada en el artículo 179, fracciones III y IV, de la Ley en cita, pues la parte Recurrente se inconformó </w:t>
      </w:r>
      <w:r w:rsidRPr="00B627DE">
        <w:rPr>
          <w:rFonts w:ascii="Palatino Linotype" w:eastAsia="Calibri" w:hAnsi="Palatino Linotype" w:cs="Tahoma"/>
          <w:color w:val="000000"/>
          <w:sz w:val="22"/>
          <w:szCs w:val="22"/>
          <w:lang w:eastAsia="es-MX"/>
        </w:rPr>
        <w:t>con la declaración de inexistencia y la inexistencia de diversa información.</w:t>
      </w:r>
    </w:p>
    <w:p w14:paraId="45EB652D" w14:textId="77777777" w:rsidR="00312388" w:rsidRPr="00B627DE" w:rsidRDefault="00312388">
      <w:pPr>
        <w:spacing w:line="360" w:lineRule="auto"/>
        <w:jc w:val="both"/>
        <w:rPr>
          <w:rFonts w:ascii="Palatino Linotype" w:eastAsia="Calibri" w:hAnsi="Palatino Linotype" w:cs="Tahoma"/>
          <w:color w:val="000000"/>
          <w:sz w:val="22"/>
          <w:szCs w:val="22"/>
          <w:lang w:eastAsia="es-MX"/>
        </w:rPr>
      </w:pPr>
      <w:r w:rsidRPr="00B627DE">
        <w:rPr>
          <w:rFonts w:ascii="Palatino Linotype" w:eastAsia="Calibri" w:hAnsi="Palatino Linotype" w:cs="Tahoma"/>
          <w:color w:val="000000"/>
          <w:sz w:val="22"/>
          <w:szCs w:val="22"/>
          <w:lang w:eastAsia="es-MX"/>
        </w:rPr>
        <w:t> </w:t>
      </w:r>
    </w:p>
    <w:p w14:paraId="7295461D"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b/>
          <w:bCs/>
          <w:color w:val="000000"/>
          <w:sz w:val="22"/>
          <w:szCs w:val="22"/>
          <w:lang w:val="es-MX" w:eastAsia="es-MX"/>
        </w:rPr>
        <w:t>Causales de sobreseimiento.</w:t>
      </w:r>
    </w:p>
    <w:p w14:paraId="63AFAD69"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val="es-MX" w:eastAsia="es-MX"/>
        </w:rPr>
        <w:t> </w:t>
      </w:r>
    </w:p>
    <w:p w14:paraId="659C7E1E"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val="es-MX" w:eastAsia="es-MX"/>
        </w:rPr>
        <w:t>Por ser de previo y especial pronunciamiento, este Instituto analiza si se actualiza alguna causal de sobreseimiento.</w:t>
      </w:r>
    </w:p>
    <w:p w14:paraId="3F9F3118"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p>
    <w:p w14:paraId="592B4AA5"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color w:val="000000"/>
          <w:sz w:val="22"/>
          <w:szCs w:val="22"/>
          <w:lang w:val="es-MX"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CDB8F7A"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p>
    <w:p w14:paraId="3E1C3EF8" w14:textId="77777777" w:rsidR="00312388" w:rsidRPr="00B627DE" w:rsidRDefault="00312388">
      <w:pPr>
        <w:spacing w:line="360" w:lineRule="auto"/>
        <w:jc w:val="both"/>
        <w:rPr>
          <w:rFonts w:ascii="Palatino Linotype" w:eastAsia="Calibri" w:hAnsi="Palatino Linotype" w:cs="Tahoma"/>
          <w:color w:val="000000"/>
          <w:sz w:val="22"/>
          <w:szCs w:val="22"/>
          <w:lang w:val="es-MX" w:eastAsia="es-MX"/>
        </w:rPr>
      </w:pPr>
      <w:r w:rsidRPr="00B627DE">
        <w:rPr>
          <w:rFonts w:ascii="Palatino Linotype" w:eastAsia="Calibri" w:hAnsi="Palatino Linotype" w:cs="Tahoma"/>
          <w:bCs/>
          <w:color w:val="000000"/>
          <w:sz w:val="22"/>
          <w:szCs w:val="22"/>
          <w:lang w:val="es-MX" w:eastAsia="es-MX"/>
        </w:rPr>
        <w:t xml:space="preserve">Por tales motivos, </w:t>
      </w:r>
      <w:r w:rsidRPr="00B627DE">
        <w:rPr>
          <w:rFonts w:ascii="Palatino Linotype" w:eastAsia="Calibri" w:hAnsi="Palatino Linotype" w:cs="Tahoma"/>
          <w:color w:val="000000"/>
          <w:sz w:val="22"/>
          <w:szCs w:val="22"/>
          <w:lang w:val="es-MX" w:eastAsia="es-MX"/>
        </w:rPr>
        <w:t xml:space="preserve">se considera procedente entrar al fondo del presente asunto. </w:t>
      </w:r>
    </w:p>
    <w:p w14:paraId="5FE0CD8F" w14:textId="77777777" w:rsidR="00205F6A" w:rsidRPr="00B627DE" w:rsidRDefault="00205F6A">
      <w:pPr>
        <w:spacing w:line="360" w:lineRule="auto"/>
        <w:jc w:val="both"/>
        <w:rPr>
          <w:rFonts w:ascii="Palatino Linotype" w:eastAsia="Calibri" w:hAnsi="Palatino Linotype" w:cs="Tahoma"/>
          <w:bCs/>
          <w:color w:val="000000"/>
          <w:sz w:val="22"/>
          <w:szCs w:val="22"/>
          <w:lang w:eastAsia="es-ES_tradnl"/>
        </w:rPr>
      </w:pPr>
    </w:p>
    <w:p w14:paraId="4E3AD7DE" w14:textId="77777777" w:rsidR="00205F6A" w:rsidRPr="00B627DE" w:rsidRDefault="00205F6A">
      <w:pPr>
        <w:tabs>
          <w:tab w:val="left" w:pos="4962"/>
        </w:tabs>
        <w:spacing w:line="360" w:lineRule="auto"/>
        <w:jc w:val="both"/>
        <w:rPr>
          <w:rFonts w:ascii="Palatino Linotype" w:eastAsia="Calibri" w:hAnsi="Palatino Linotype" w:cs="Tahoma"/>
          <w:b/>
          <w:iCs/>
          <w:sz w:val="22"/>
          <w:szCs w:val="22"/>
          <w:lang w:eastAsia="es-ES_tradnl"/>
        </w:rPr>
      </w:pPr>
      <w:r w:rsidRPr="00B627DE">
        <w:rPr>
          <w:rFonts w:ascii="Palatino Linotype" w:eastAsia="Calibri" w:hAnsi="Palatino Linotype" w:cs="Tahoma"/>
          <w:b/>
          <w:iCs/>
          <w:sz w:val="22"/>
          <w:szCs w:val="22"/>
          <w:lang w:eastAsia="es-ES_tradnl"/>
        </w:rPr>
        <w:t xml:space="preserve">TERCERO. Determinación de la Controversia. </w:t>
      </w:r>
    </w:p>
    <w:p w14:paraId="17B873CD" w14:textId="77777777" w:rsidR="00205F6A" w:rsidRPr="00B627DE" w:rsidRDefault="00205F6A">
      <w:pPr>
        <w:tabs>
          <w:tab w:val="left" w:pos="4962"/>
        </w:tabs>
        <w:spacing w:line="360" w:lineRule="auto"/>
        <w:jc w:val="both"/>
        <w:rPr>
          <w:rFonts w:ascii="Palatino Linotype" w:eastAsia="Calibri" w:hAnsi="Palatino Linotype" w:cs="Tahoma"/>
          <w:iCs/>
          <w:sz w:val="22"/>
          <w:szCs w:val="22"/>
          <w:lang w:eastAsia="es-ES_tradnl"/>
        </w:rPr>
      </w:pPr>
      <w:r w:rsidRPr="00B627DE">
        <w:rPr>
          <w:rFonts w:ascii="Palatino Linotype" w:eastAsia="Calibri" w:hAnsi="Palatino Linotype" w:cs="Tahoma"/>
          <w:iCs/>
          <w:sz w:val="22"/>
          <w:szCs w:val="22"/>
          <w:lang w:eastAsia="es-ES_tradnl"/>
        </w:rPr>
        <w:lastRenderedPageBreak/>
        <w:t>Una vez realizado el estudio de las constancias que integran el expediente en que se actúa, se desprende lo siguiente:</w:t>
      </w:r>
    </w:p>
    <w:p w14:paraId="47C95298" w14:textId="49D23DA1" w:rsidR="005A0E11" w:rsidRPr="00B627DE" w:rsidRDefault="00205F6A">
      <w:pPr>
        <w:tabs>
          <w:tab w:val="left" w:pos="4962"/>
        </w:tabs>
        <w:spacing w:line="360" w:lineRule="auto"/>
        <w:jc w:val="both"/>
        <w:rPr>
          <w:rFonts w:ascii="Palatino Linotype" w:eastAsia="Calibri" w:hAnsi="Palatino Linotype" w:cs="Tahoma"/>
          <w:sz w:val="22"/>
          <w:szCs w:val="22"/>
          <w:lang w:val="es-MX" w:eastAsia="en-US"/>
        </w:rPr>
      </w:pPr>
      <w:r w:rsidRPr="00B627DE">
        <w:rPr>
          <w:rFonts w:ascii="Palatino Linotype" w:eastAsia="Calibri" w:hAnsi="Palatino Linotype" w:cs="Tahoma"/>
          <w:iCs/>
          <w:sz w:val="22"/>
          <w:szCs w:val="22"/>
          <w:lang w:eastAsia="es-ES_tradnl"/>
        </w:rPr>
        <w:t xml:space="preserve">El Particular solicitó al </w:t>
      </w:r>
      <w:r w:rsidR="00107BAD" w:rsidRPr="00B627DE">
        <w:rPr>
          <w:rFonts w:ascii="Palatino Linotype" w:eastAsia="Calibri" w:hAnsi="Palatino Linotype" w:cs="Tahoma"/>
          <w:sz w:val="22"/>
          <w:szCs w:val="22"/>
          <w:lang w:val="es-MX" w:eastAsia="en-US"/>
        </w:rPr>
        <w:t>Ayuntamiento de Jaltenco</w:t>
      </w:r>
      <w:r w:rsidRPr="00B627DE">
        <w:rPr>
          <w:rFonts w:ascii="Palatino Linotype" w:eastAsia="Calibri" w:hAnsi="Palatino Linotype" w:cs="Tahoma"/>
          <w:sz w:val="22"/>
          <w:szCs w:val="22"/>
          <w:lang w:val="es-MX" w:eastAsia="en-US"/>
        </w:rPr>
        <w:t xml:space="preserve">, </w:t>
      </w:r>
      <w:r w:rsidR="00185FB5" w:rsidRPr="00B627DE">
        <w:rPr>
          <w:rFonts w:ascii="Palatino Linotype" w:eastAsia="Calibri" w:hAnsi="Palatino Linotype" w:cs="Tahoma"/>
          <w:sz w:val="22"/>
          <w:szCs w:val="22"/>
          <w:lang w:val="es-MX" w:eastAsia="en-US"/>
        </w:rPr>
        <w:t>la</w:t>
      </w:r>
      <w:r w:rsidR="00246A4C" w:rsidRPr="00B627DE">
        <w:rPr>
          <w:rFonts w:ascii="Palatino Linotype" w:eastAsia="Calibri" w:hAnsi="Palatino Linotype" w:cs="Tahoma"/>
          <w:sz w:val="22"/>
          <w:szCs w:val="22"/>
          <w:lang w:val="es-MX" w:eastAsia="en-US"/>
        </w:rPr>
        <w:t xml:space="preserve"> siguiente</w:t>
      </w:r>
      <w:r w:rsidR="00185FB5" w:rsidRPr="00B627DE">
        <w:rPr>
          <w:rFonts w:ascii="Palatino Linotype" w:eastAsia="Calibri" w:hAnsi="Palatino Linotype" w:cs="Tahoma"/>
          <w:sz w:val="22"/>
          <w:szCs w:val="22"/>
          <w:lang w:val="es-MX" w:eastAsia="en-US"/>
        </w:rPr>
        <w:t xml:space="preserve"> </w:t>
      </w:r>
      <w:r w:rsidR="005A0E11" w:rsidRPr="00B627DE">
        <w:rPr>
          <w:rFonts w:ascii="Palatino Linotype" w:eastAsia="Calibri" w:hAnsi="Palatino Linotype" w:cs="Tahoma"/>
          <w:sz w:val="22"/>
          <w:szCs w:val="22"/>
          <w:lang w:val="es-MX" w:eastAsia="en-US"/>
        </w:rPr>
        <w:t xml:space="preserve">información </w:t>
      </w:r>
      <w:r w:rsidR="00107BAD" w:rsidRPr="00B627DE">
        <w:rPr>
          <w:rFonts w:ascii="Palatino Linotype" w:eastAsia="Calibri" w:hAnsi="Palatino Linotype" w:cs="Tahoma"/>
          <w:sz w:val="22"/>
          <w:szCs w:val="22"/>
          <w:lang w:eastAsia="en-US"/>
        </w:rPr>
        <w:t xml:space="preserve">respecto </w:t>
      </w:r>
      <w:r w:rsidR="00246A4C" w:rsidRPr="00B627DE">
        <w:rPr>
          <w:rFonts w:ascii="Palatino Linotype" w:eastAsia="Calibri" w:hAnsi="Palatino Linotype" w:cs="Tahoma"/>
          <w:sz w:val="22"/>
          <w:szCs w:val="22"/>
          <w:lang w:eastAsia="en-US"/>
        </w:rPr>
        <w:t>de una persona de la que proporcionó el nombre</w:t>
      </w:r>
      <w:r w:rsidR="005A0E11" w:rsidRPr="00B627DE">
        <w:rPr>
          <w:rFonts w:ascii="Palatino Linotype" w:eastAsia="Calibri" w:hAnsi="Palatino Linotype" w:cs="Tahoma"/>
          <w:sz w:val="22"/>
          <w:szCs w:val="22"/>
          <w:lang w:val="es-MX" w:eastAsia="en-US"/>
        </w:rPr>
        <w:t>:</w:t>
      </w:r>
    </w:p>
    <w:p w14:paraId="22EB4031" w14:textId="77777777" w:rsidR="005A0E11" w:rsidRPr="00B627DE" w:rsidRDefault="005A0E11">
      <w:pPr>
        <w:tabs>
          <w:tab w:val="left" w:pos="4962"/>
        </w:tabs>
        <w:spacing w:line="360" w:lineRule="auto"/>
        <w:jc w:val="both"/>
        <w:rPr>
          <w:rFonts w:ascii="Palatino Linotype" w:eastAsia="Calibri" w:hAnsi="Palatino Linotype" w:cs="Tahoma"/>
          <w:sz w:val="22"/>
          <w:szCs w:val="22"/>
          <w:lang w:val="es-MX" w:eastAsia="en-US"/>
        </w:rPr>
      </w:pPr>
    </w:p>
    <w:p w14:paraId="093F7397" w14:textId="21053E93" w:rsidR="00385BEF" w:rsidRPr="00B627DE" w:rsidRDefault="00107BAD" w:rsidP="00880337">
      <w:pPr>
        <w:pStyle w:val="Prrafodelista"/>
        <w:numPr>
          <w:ilvl w:val="0"/>
          <w:numId w:val="9"/>
        </w:numPr>
        <w:tabs>
          <w:tab w:val="left" w:pos="4962"/>
        </w:tabs>
        <w:spacing w:line="360" w:lineRule="auto"/>
        <w:jc w:val="both"/>
        <w:rPr>
          <w:rFonts w:ascii="Palatino Linotype" w:eastAsia="Calibri" w:hAnsi="Palatino Linotype" w:cs="Tahoma"/>
          <w:b/>
          <w:szCs w:val="22"/>
          <w:lang w:eastAsia="en-US"/>
        </w:rPr>
      </w:pPr>
      <w:r w:rsidRPr="00B627DE">
        <w:rPr>
          <w:rFonts w:ascii="Palatino Linotype" w:hAnsi="Palatino Linotype" w:cs="Tahoma"/>
          <w:bCs/>
          <w:iCs/>
          <w:szCs w:val="22"/>
        </w:rPr>
        <w:t>Dependencia del Ayuntamiento donde labora</w:t>
      </w:r>
      <w:r w:rsidR="00385BEF" w:rsidRPr="00B627DE">
        <w:rPr>
          <w:rFonts w:ascii="Palatino Linotype" w:hAnsi="Palatino Linotype" w:cs="Tahoma"/>
          <w:bCs/>
          <w:iCs/>
          <w:szCs w:val="22"/>
        </w:rPr>
        <w:t>.</w:t>
      </w:r>
    </w:p>
    <w:p w14:paraId="64D7A7B0" w14:textId="5046C1AB" w:rsidR="00385BEF" w:rsidRPr="00B627DE" w:rsidRDefault="00107BAD" w:rsidP="00880337">
      <w:pPr>
        <w:pStyle w:val="Prrafodelista"/>
        <w:numPr>
          <w:ilvl w:val="0"/>
          <w:numId w:val="9"/>
        </w:numPr>
        <w:tabs>
          <w:tab w:val="left" w:pos="4962"/>
        </w:tabs>
        <w:spacing w:line="360" w:lineRule="auto"/>
        <w:jc w:val="both"/>
        <w:rPr>
          <w:rFonts w:ascii="Palatino Linotype" w:eastAsia="Calibri" w:hAnsi="Palatino Linotype" w:cs="Tahoma"/>
          <w:b/>
          <w:szCs w:val="22"/>
          <w:lang w:eastAsia="en-US"/>
        </w:rPr>
      </w:pPr>
      <w:r w:rsidRPr="00B627DE">
        <w:rPr>
          <w:rFonts w:ascii="Palatino Linotype" w:hAnsi="Palatino Linotype" w:cs="Tahoma"/>
          <w:bCs/>
          <w:iCs/>
          <w:szCs w:val="22"/>
        </w:rPr>
        <w:t>Fecha de alta</w:t>
      </w:r>
      <w:r w:rsidR="00385BEF" w:rsidRPr="00B627DE">
        <w:rPr>
          <w:rFonts w:ascii="Palatino Linotype" w:hAnsi="Palatino Linotype" w:cs="Tahoma"/>
          <w:bCs/>
          <w:iCs/>
          <w:szCs w:val="22"/>
        </w:rPr>
        <w:t>.</w:t>
      </w:r>
    </w:p>
    <w:p w14:paraId="0129FA3B" w14:textId="60A9B445" w:rsidR="005A0E11" w:rsidRPr="00B627DE" w:rsidRDefault="00107BAD" w:rsidP="00880337">
      <w:pPr>
        <w:pStyle w:val="Prrafodelista"/>
        <w:numPr>
          <w:ilvl w:val="0"/>
          <w:numId w:val="9"/>
        </w:numPr>
        <w:tabs>
          <w:tab w:val="left" w:pos="4962"/>
        </w:tabs>
        <w:spacing w:line="360" w:lineRule="auto"/>
        <w:jc w:val="both"/>
        <w:rPr>
          <w:rFonts w:ascii="Palatino Linotype" w:eastAsia="Calibri" w:hAnsi="Palatino Linotype" w:cs="Tahoma"/>
          <w:b/>
          <w:szCs w:val="22"/>
          <w:lang w:eastAsia="en-US"/>
        </w:rPr>
      </w:pPr>
      <w:r w:rsidRPr="00B627DE">
        <w:rPr>
          <w:rFonts w:ascii="Palatino Linotype" w:hAnsi="Palatino Linotype" w:cs="Tahoma"/>
          <w:bCs/>
          <w:iCs/>
          <w:szCs w:val="22"/>
        </w:rPr>
        <w:t>Versión pública de los recibos de nómina del ejercicio 2019 o copia de lista de raya donde se corrobore suelto bruto y neto</w:t>
      </w:r>
      <w:r w:rsidR="00385BEF" w:rsidRPr="00B627DE">
        <w:rPr>
          <w:rFonts w:ascii="Palatino Linotype" w:hAnsi="Palatino Linotype" w:cs="Tahoma"/>
          <w:bCs/>
          <w:iCs/>
          <w:szCs w:val="22"/>
        </w:rPr>
        <w:t>.</w:t>
      </w:r>
      <w:r w:rsidRPr="00B627DE">
        <w:rPr>
          <w:rFonts w:ascii="Palatino Linotype" w:eastAsia="Calibri" w:hAnsi="Palatino Linotype" w:cs="Tahoma"/>
          <w:b/>
          <w:szCs w:val="22"/>
          <w:lang w:eastAsia="en-US"/>
        </w:rPr>
        <w:t xml:space="preserve"> </w:t>
      </w:r>
    </w:p>
    <w:p w14:paraId="5DA94732" w14:textId="77777777" w:rsidR="00205F6A" w:rsidRPr="00B627DE" w:rsidRDefault="00205F6A">
      <w:pPr>
        <w:tabs>
          <w:tab w:val="left" w:pos="4962"/>
        </w:tabs>
        <w:spacing w:line="360" w:lineRule="auto"/>
        <w:jc w:val="both"/>
        <w:rPr>
          <w:rFonts w:ascii="Palatino Linotype" w:eastAsia="Calibri" w:hAnsi="Palatino Linotype" w:cs="Tahoma"/>
          <w:sz w:val="22"/>
          <w:szCs w:val="22"/>
          <w:lang w:val="es-MX" w:eastAsia="en-US"/>
        </w:rPr>
      </w:pPr>
    </w:p>
    <w:p w14:paraId="421D2B8C" w14:textId="5617B0C2" w:rsidR="00205F6A" w:rsidRPr="00B627DE" w:rsidRDefault="00205F6A">
      <w:pPr>
        <w:tabs>
          <w:tab w:val="left" w:pos="4962"/>
        </w:tabs>
        <w:spacing w:line="360" w:lineRule="auto"/>
        <w:jc w:val="both"/>
        <w:rPr>
          <w:rFonts w:ascii="Palatino Linotype" w:eastAsia="Calibri" w:hAnsi="Palatino Linotype" w:cs="Tahoma"/>
          <w:b/>
          <w:sz w:val="22"/>
          <w:szCs w:val="22"/>
          <w:lang w:val="es-MX" w:eastAsia="en-US"/>
        </w:rPr>
      </w:pPr>
      <w:r w:rsidRPr="00B627DE">
        <w:rPr>
          <w:rFonts w:ascii="Palatino Linotype" w:eastAsia="Calibri" w:hAnsi="Palatino Linotype" w:cs="Tahoma"/>
          <w:sz w:val="22"/>
          <w:szCs w:val="22"/>
          <w:lang w:val="es-MX" w:eastAsia="en-US"/>
        </w:rPr>
        <w:t>A dicha solicitud y a fin de atender</w:t>
      </w:r>
      <w:r w:rsidR="00185FB5" w:rsidRPr="00B627DE">
        <w:rPr>
          <w:rFonts w:ascii="Palatino Linotype" w:eastAsia="Calibri" w:hAnsi="Palatino Linotype" w:cs="Tahoma"/>
          <w:sz w:val="22"/>
          <w:szCs w:val="22"/>
          <w:lang w:val="es-MX" w:eastAsia="en-US"/>
        </w:rPr>
        <w:t>la</w:t>
      </w:r>
      <w:r w:rsidRPr="00B627DE">
        <w:rPr>
          <w:rFonts w:ascii="Palatino Linotype" w:eastAsia="Calibri" w:hAnsi="Palatino Linotype" w:cs="Tahoma"/>
          <w:sz w:val="22"/>
          <w:szCs w:val="22"/>
          <w:lang w:val="es-MX" w:eastAsia="en-US"/>
        </w:rPr>
        <w:t xml:space="preserve">, el Sujeto Obligado </w:t>
      </w:r>
      <w:r w:rsidR="00107BAD" w:rsidRPr="00B627DE">
        <w:rPr>
          <w:rFonts w:ascii="Palatino Linotype" w:eastAsia="Calibri" w:hAnsi="Palatino Linotype" w:cs="Tahoma"/>
          <w:sz w:val="22"/>
          <w:szCs w:val="22"/>
          <w:lang w:val="es-MX" w:eastAsia="en-US"/>
        </w:rPr>
        <w:t>manifestó</w:t>
      </w:r>
      <w:r w:rsidR="00185FB5" w:rsidRPr="00B627DE">
        <w:rPr>
          <w:rFonts w:ascii="Palatino Linotype" w:eastAsia="Calibri" w:hAnsi="Palatino Linotype" w:cs="Tahoma"/>
          <w:sz w:val="22"/>
          <w:szCs w:val="22"/>
          <w:lang w:val="es-MX" w:eastAsia="en-US"/>
        </w:rPr>
        <w:t xml:space="preserve"> en su respuesta</w:t>
      </w:r>
      <w:r w:rsidR="00107BAD" w:rsidRPr="00B627DE">
        <w:rPr>
          <w:rFonts w:ascii="Palatino Linotype" w:eastAsia="Calibri" w:hAnsi="Palatino Linotype" w:cs="Tahoma"/>
          <w:sz w:val="22"/>
          <w:szCs w:val="22"/>
          <w:lang w:val="es-MX" w:eastAsia="en-US"/>
        </w:rPr>
        <w:t xml:space="preserve"> </w:t>
      </w:r>
      <w:r w:rsidR="00107BAD" w:rsidRPr="00B627DE">
        <w:rPr>
          <w:rFonts w:ascii="Palatino Linotype" w:eastAsia="Calibri" w:hAnsi="Palatino Linotype" w:cs="Tahoma"/>
          <w:b/>
          <w:sz w:val="22"/>
          <w:szCs w:val="22"/>
          <w:lang w:eastAsia="en-US"/>
        </w:rPr>
        <w:t xml:space="preserve">que </w:t>
      </w:r>
      <w:r w:rsidR="00246A4C" w:rsidRPr="00B627DE">
        <w:rPr>
          <w:rFonts w:ascii="Palatino Linotype" w:eastAsia="Calibri" w:hAnsi="Palatino Linotype" w:cs="Tahoma"/>
          <w:b/>
          <w:sz w:val="22"/>
          <w:szCs w:val="22"/>
          <w:lang w:eastAsia="en-US"/>
        </w:rPr>
        <w:t xml:space="preserve">tras </w:t>
      </w:r>
      <w:r w:rsidR="00107BAD" w:rsidRPr="00B627DE">
        <w:rPr>
          <w:rFonts w:ascii="Palatino Linotype" w:eastAsia="Calibri" w:hAnsi="Palatino Linotype" w:cs="Tahoma"/>
          <w:b/>
          <w:sz w:val="22"/>
          <w:szCs w:val="22"/>
          <w:lang w:eastAsia="en-US"/>
        </w:rPr>
        <w:t>hab</w:t>
      </w:r>
      <w:r w:rsidR="00246A4C" w:rsidRPr="00B627DE">
        <w:rPr>
          <w:rFonts w:ascii="Palatino Linotype" w:eastAsia="Calibri" w:hAnsi="Palatino Linotype" w:cs="Tahoma"/>
          <w:b/>
          <w:sz w:val="22"/>
          <w:szCs w:val="22"/>
          <w:lang w:eastAsia="en-US"/>
        </w:rPr>
        <w:t>er</w:t>
      </w:r>
      <w:r w:rsidR="00107BAD" w:rsidRPr="00B627DE">
        <w:rPr>
          <w:rFonts w:ascii="Palatino Linotype" w:eastAsia="Calibri" w:hAnsi="Palatino Linotype" w:cs="Tahoma"/>
          <w:b/>
          <w:sz w:val="22"/>
          <w:szCs w:val="22"/>
          <w:lang w:eastAsia="en-US"/>
        </w:rPr>
        <w:t xml:space="preserve"> realizado una revisión de personal el C. Ruben Cisneros López, no laboraba en dicha Institución.</w:t>
      </w:r>
    </w:p>
    <w:p w14:paraId="741C604A" w14:textId="77777777" w:rsidR="00205F6A" w:rsidRPr="00B627DE" w:rsidRDefault="00205F6A">
      <w:pPr>
        <w:tabs>
          <w:tab w:val="left" w:pos="4962"/>
        </w:tabs>
        <w:spacing w:line="360" w:lineRule="auto"/>
        <w:jc w:val="both"/>
        <w:rPr>
          <w:rFonts w:ascii="Palatino Linotype" w:eastAsia="Calibri" w:hAnsi="Palatino Linotype" w:cs="Tahoma"/>
          <w:b/>
          <w:sz w:val="22"/>
          <w:szCs w:val="22"/>
          <w:lang w:val="es-MX" w:eastAsia="en-US"/>
        </w:rPr>
      </w:pPr>
    </w:p>
    <w:p w14:paraId="1414B568" w14:textId="655B09D8" w:rsidR="00E16878" w:rsidRPr="00B627DE" w:rsidRDefault="00205F6A" w:rsidP="00E16878">
      <w:pPr>
        <w:tabs>
          <w:tab w:val="left" w:pos="4962"/>
        </w:tabs>
        <w:spacing w:line="360" w:lineRule="auto"/>
        <w:jc w:val="both"/>
        <w:rPr>
          <w:rFonts w:ascii="Palatino Linotype" w:eastAsia="Calibri" w:hAnsi="Palatino Linotype" w:cs="Tahoma"/>
          <w:sz w:val="22"/>
          <w:szCs w:val="22"/>
          <w:lang w:val="es-MX" w:eastAsia="en-US"/>
        </w:rPr>
      </w:pPr>
      <w:r w:rsidRPr="00B627DE">
        <w:rPr>
          <w:rFonts w:ascii="Palatino Linotype" w:eastAsia="Calibri" w:hAnsi="Palatino Linotype" w:cs="Tahoma"/>
          <w:sz w:val="22"/>
          <w:szCs w:val="22"/>
          <w:lang w:val="es-MX" w:eastAsia="en-US"/>
        </w:rPr>
        <w:t xml:space="preserve">Ante la respuesta del Sujeto Obligado, el Particular interpuso el presente Recurso de Revisión, </w:t>
      </w:r>
      <w:r w:rsidR="00E16878" w:rsidRPr="00B627DE">
        <w:rPr>
          <w:rFonts w:ascii="Palatino Linotype" w:eastAsia="Calibri" w:hAnsi="Palatino Linotype" w:cs="Tahoma"/>
          <w:sz w:val="22"/>
          <w:szCs w:val="22"/>
          <w:lang w:val="es-MX" w:eastAsia="en-US"/>
        </w:rPr>
        <w:t>en el que si bien se inconformó por la falta de documentos que acreditaran la respuesta del Sujeto Obligado y requirió los documentos de trámite de la solicitud, se advierte que la Recurrente se inconformó con la negativa a la información solicitada</w:t>
      </w:r>
      <w:r w:rsidR="007D08D3" w:rsidRPr="00B627DE">
        <w:rPr>
          <w:rFonts w:ascii="Palatino Linotype" w:eastAsia="Calibri" w:hAnsi="Palatino Linotype" w:cs="Tahoma"/>
          <w:sz w:val="22"/>
          <w:szCs w:val="22"/>
          <w:lang w:val="es-MX" w:eastAsia="en-US"/>
        </w:rPr>
        <w:t xml:space="preserve">, lo que actualiza el supuesto del artículo 179, fracción I, de la </w:t>
      </w:r>
      <w:r w:rsidR="007D08D3" w:rsidRPr="00B627DE">
        <w:rPr>
          <w:rFonts w:ascii="Palatino Linotype" w:eastAsia="Calibri" w:hAnsi="Palatino Linotype" w:cs="Tahoma"/>
          <w:iCs/>
          <w:sz w:val="22"/>
          <w:szCs w:val="22"/>
          <w:lang w:eastAsia="es-ES_tradnl"/>
        </w:rPr>
        <w:t>Ley de Transparencia y Acceso a la Información Pública del Estado de México y Municipios</w:t>
      </w:r>
      <w:r w:rsidR="00E16878" w:rsidRPr="00B627DE">
        <w:rPr>
          <w:rFonts w:ascii="Palatino Linotype" w:eastAsia="Calibri" w:hAnsi="Palatino Linotype" w:cs="Tahoma"/>
          <w:sz w:val="22"/>
          <w:szCs w:val="22"/>
          <w:lang w:val="es-MX" w:eastAsia="en-US"/>
        </w:rPr>
        <w:t xml:space="preserve">; ello en virtud de que </w:t>
      </w:r>
      <w:r w:rsidR="007537F9" w:rsidRPr="00B627DE">
        <w:rPr>
          <w:rFonts w:ascii="Palatino Linotype" w:eastAsia="Calibri" w:hAnsi="Palatino Linotype" w:cs="Tahoma"/>
          <w:sz w:val="22"/>
          <w:szCs w:val="22"/>
          <w:lang w:val="es-MX" w:eastAsia="en-US"/>
        </w:rPr>
        <w:t xml:space="preserve">este Instituto tienen la atribución de aplicar </w:t>
      </w:r>
      <w:r w:rsidR="00E16878" w:rsidRPr="00B627DE">
        <w:rPr>
          <w:rFonts w:ascii="Palatino Linotype" w:eastAsia="Calibri" w:hAnsi="Palatino Linotype" w:cs="Tahoma"/>
          <w:sz w:val="22"/>
          <w:szCs w:val="22"/>
          <w:lang w:val="es-MX" w:eastAsia="en-US"/>
        </w:rPr>
        <w:t>la suplencia de la queja a favor del recurrente, sin cambiar</w:t>
      </w:r>
      <w:r w:rsidR="007537F9" w:rsidRPr="00B627DE">
        <w:rPr>
          <w:rFonts w:ascii="Palatino Linotype" w:eastAsia="Calibri" w:hAnsi="Palatino Linotype" w:cs="Tahoma"/>
          <w:sz w:val="22"/>
          <w:szCs w:val="22"/>
          <w:lang w:val="es-MX" w:eastAsia="en-US"/>
        </w:rPr>
        <w:t xml:space="preserve"> </w:t>
      </w:r>
      <w:r w:rsidR="00E16878" w:rsidRPr="00B627DE">
        <w:rPr>
          <w:rFonts w:ascii="Palatino Linotype" w:eastAsia="Calibri" w:hAnsi="Palatino Linotype" w:cs="Tahoma"/>
          <w:sz w:val="22"/>
          <w:szCs w:val="22"/>
          <w:lang w:val="es-MX" w:eastAsia="en-US"/>
        </w:rPr>
        <w:t xml:space="preserve">los hechos expuestos, </w:t>
      </w:r>
      <w:r w:rsidR="007537F9" w:rsidRPr="00B627DE">
        <w:rPr>
          <w:rFonts w:ascii="Palatino Linotype" w:eastAsia="Calibri" w:hAnsi="Palatino Linotype" w:cs="Tahoma"/>
          <w:sz w:val="22"/>
          <w:szCs w:val="22"/>
          <w:lang w:val="es-MX" w:eastAsia="en-US"/>
        </w:rPr>
        <w:t xml:space="preserve">de conformidad con el artículo 181, párrafo cuarto de la </w:t>
      </w:r>
      <w:r w:rsidR="007537F9" w:rsidRPr="00B627DE">
        <w:rPr>
          <w:rFonts w:ascii="Palatino Linotype" w:eastAsia="Calibri" w:hAnsi="Palatino Linotype" w:cs="Tahoma"/>
          <w:iCs/>
          <w:sz w:val="22"/>
          <w:szCs w:val="22"/>
          <w:lang w:eastAsia="es-ES_tradnl"/>
        </w:rPr>
        <w:t xml:space="preserve">Ley </w:t>
      </w:r>
      <w:r w:rsidR="007D08D3" w:rsidRPr="00B627DE">
        <w:rPr>
          <w:rFonts w:ascii="Palatino Linotype" w:eastAsia="Calibri" w:hAnsi="Palatino Linotype" w:cs="Tahoma"/>
          <w:iCs/>
          <w:sz w:val="22"/>
          <w:szCs w:val="22"/>
          <w:lang w:eastAsia="es-ES_tradnl"/>
        </w:rPr>
        <w:t>en cita</w:t>
      </w:r>
      <w:r w:rsidR="007537F9" w:rsidRPr="00B627DE">
        <w:rPr>
          <w:rFonts w:ascii="Palatino Linotype" w:eastAsia="Calibri" w:hAnsi="Palatino Linotype" w:cs="Tahoma"/>
          <w:sz w:val="22"/>
          <w:szCs w:val="22"/>
          <w:lang w:val="es-MX" w:eastAsia="en-US"/>
        </w:rPr>
        <w:t>.</w:t>
      </w:r>
    </w:p>
    <w:p w14:paraId="5471084F" w14:textId="77777777" w:rsidR="00E16878" w:rsidRPr="00B627DE" w:rsidRDefault="00E16878">
      <w:pPr>
        <w:tabs>
          <w:tab w:val="left" w:pos="4962"/>
        </w:tabs>
        <w:spacing w:line="360" w:lineRule="auto"/>
        <w:jc w:val="both"/>
        <w:rPr>
          <w:rFonts w:ascii="Palatino Linotype" w:eastAsia="Calibri" w:hAnsi="Palatino Linotype" w:cs="Tahoma"/>
          <w:sz w:val="22"/>
          <w:szCs w:val="22"/>
          <w:lang w:val="es-MX" w:eastAsia="en-US"/>
        </w:rPr>
      </w:pPr>
    </w:p>
    <w:p w14:paraId="7FA6ED31" w14:textId="0C8E5296" w:rsidR="00205F6A" w:rsidRPr="00B627DE" w:rsidRDefault="007D08D3">
      <w:pPr>
        <w:tabs>
          <w:tab w:val="left" w:pos="4962"/>
        </w:tabs>
        <w:spacing w:line="360" w:lineRule="auto"/>
        <w:jc w:val="both"/>
        <w:rPr>
          <w:rFonts w:ascii="Palatino Linotype" w:eastAsia="Calibri" w:hAnsi="Palatino Linotype" w:cs="Tahoma"/>
          <w:sz w:val="22"/>
          <w:szCs w:val="22"/>
          <w:lang w:val="es-MX" w:eastAsia="en-US"/>
        </w:rPr>
      </w:pPr>
      <w:r w:rsidRPr="00B627DE">
        <w:rPr>
          <w:rFonts w:ascii="Palatino Linotype" w:eastAsia="Calibri" w:hAnsi="Palatino Linotype" w:cs="Tahoma"/>
          <w:sz w:val="22"/>
          <w:szCs w:val="22"/>
          <w:lang w:val="es-MX" w:eastAsia="en-US"/>
        </w:rPr>
        <w:t>En I</w:t>
      </w:r>
      <w:r w:rsidR="00205F6A" w:rsidRPr="00B627DE">
        <w:rPr>
          <w:rFonts w:ascii="Palatino Linotype" w:eastAsia="Calibri" w:hAnsi="Palatino Linotype" w:cs="Tahoma"/>
          <w:sz w:val="22"/>
          <w:szCs w:val="22"/>
          <w:lang w:val="es-MX" w:eastAsia="en-US"/>
        </w:rPr>
        <w:t xml:space="preserve">nforme </w:t>
      </w:r>
      <w:r w:rsidRPr="00B627DE">
        <w:rPr>
          <w:rFonts w:ascii="Palatino Linotype" w:eastAsia="Calibri" w:hAnsi="Palatino Linotype" w:cs="Tahoma"/>
          <w:sz w:val="22"/>
          <w:szCs w:val="22"/>
          <w:lang w:val="es-MX" w:eastAsia="en-US"/>
        </w:rPr>
        <w:t>J</w:t>
      </w:r>
      <w:r w:rsidR="00205F6A" w:rsidRPr="00B627DE">
        <w:rPr>
          <w:rFonts w:ascii="Palatino Linotype" w:eastAsia="Calibri" w:hAnsi="Palatino Linotype" w:cs="Tahoma"/>
          <w:sz w:val="22"/>
          <w:szCs w:val="22"/>
          <w:lang w:val="es-MX" w:eastAsia="en-US"/>
        </w:rPr>
        <w:t xml:space="preserve">ustificado </w:t>
      </w:r>
      <w:r w:rsidRPr="00B627DE">
        <w:rPr>
          <w:rFonts w:ascii="Palatino Linotype" w:eastAsia="Calibri" w:hAnsi="Palatino Linotype" w:cs="Tahoma"/>
          <w:sz w:val="22"/>
          <w:szCs w:val="22"/>
          <w:lang w:val="es-MX" w:eastAsia="en-US"/>
        </w:rPr>
        <w:t>el Sujeto Obligado</w:t>
      </w:r>
      <w:r w:rsidR="00205F6A" w:rsidRPr="00B627DE">
        <w:rPr>
          <w:rFonts w:ascii="Palatino Linotype" w:eastAsia="Calibri" w:hAnsi="Palatino Linotype" w:cs="Tahoma"/>
          <w:sz w:val="22"/>
          <w:szCs w:val="22"/>
          <w:lang w:val="es-MX" w:eastAsia="en-US"/>
        </w:rPr>
        <w:t xml:space="preserve"> </w:t>
      </w:r>
      <w:r w:rsidR="00F51E9E" w:rsidRPr="00B627DE">
        <w:rPr>
          <w:rFonts w:ascii="Palatino Linotype" w:eastAsia="Calibri" w:hAnsi="Palatino Linotype" w:cs="Tahoma"/>
          <w:sz w:val="22"/>
          <w:szCs w:val="22"/>
          <w:lang w:eastAsia="en-US"/>
        </w:rPr>
        <w:t>adjunt</w:t>
      </w:r>
      <w:r w:rsidR="00E16878" w:rsidRPr="00B627DE">
        <w:rPr>
          <w:rFonts w:ascii="Palatino Linotype" w:eastAsia="Calibri" w:hAnsi="Palatino Linotype" w:cs="Tahoma"/>
          <w:sz w:val="22"/>
          <w:szCs w:val="22"/>
          <w:lang w:eastAsia="en-US"/>
        </w:rPr>
        <w:t>ó</w:t>
      </w:r>
      <w:r w:rsidR="00F51E9E" w:rsidRPr="00B627DE">
        <w:rPr>
          <w:rFonts w:ascii="Palatino Linotype" w:eastAsia="Calibri" w:hAnsi="Palatino Linotype" w:cs="Tahoma"/>
          <w:sz w:val="22"/>
          <w:szCs w:val="22"/>
          <w:lang w:eastAsia="en-US"/>
        </w:rPr>
        <w:t xml:space="preserve">, la digitalización </w:t>
      </w:r>
      <w:r w:rsidR="00EA7697" w:rsidRPr="00B627DE">
        <w:rPr>
          <w:rFonts w:ascii="Palatino Linotype" w:eastAsia="Calibri" w:hAnsi="Palatino Linotype" w:cs="Tahoma"/>
          <w:sz w:val="22"/>
          <w:szCs w:val="22"/>
          <w:lang w:eastAsia="en-US"/>
        </w:rPr>
        <w:t xml:space="preserve">de tres archivos </w:t>
      </w:r>
      <w:r w:rsidRPr="00B627DE">
        <w:rPr>
          <w:rFonts w:ascii="Palatino Linotype" w:eastAsia="Calibri" w:hAnsi="Palatino Linotype" w:cs="Tahoma"/>
          <w:sz w:val="22"/>
          <w:szCs w:val="22"/>
          <w:lang w:eastAsia="en-US"/>
        </w:rPr>
        <w:t xml:space="preserve">con los que indica que la persona referida en la solicitud sí trabajo en el ayuntamiento por tres quincenas y causó baja, lo que acreditó con </w:t>
      </w:r>
      <w:r w:rsidR="00EA7697" w:rsidRPr="00B627DE">
        <w:rPr>
          <w:rFonts w:ascii="Palatino Linotype" w:eastAsia="Calibri" w:hAnsi="Palatino Linotype" w:cs="Tahoma"/>
          <w:sz w:val="22"/>
          <w:szCs w:val="22"/>
          <w:lang w:eastAsia="en-US"/>
        </w:rPr>
        <w:t>la renuncia</w:t>
      </w:r>
      <w:r w:rsidR="00F51E9E" w:rsidRPr="00B627DE">
        <w:rPr>
          <w:rFonts w:ascii="Palatino Linotype" w:eastAsia="Calibri" w:hAnsi="Palatino Linotype" w:cs="Tahoma"/>
          <w:sz w:val="22"/>
          <w:szCs w:val="22"/>
          <w:lang w:val="es-MX" w:eastAsia="en-US"/>
        </w:rPr>
        <w:t>.</w:t>
      </w:r>
      <w:r w:rsidR="00205F6A" w:rsidRPr="00B627DE">
        <w:rPr>
          <w:rFonts w:ascii="Palatino Linotype" w:eastAsia="Calibri" w:hAnsi="Palatino Linotype" w:cs="Tahoma"/>
          <w:sz w:val="22"/>
          <w:szCs w:val="22"/>
          <w:lang w:val="es-MX" w:eastAsia="en-US"/>
        </w:rPr>
        <w:t xml:space="preserve"> </w:t>
      </w:r>
    </w:p>
    <w:p w14:paraId="3F761187" w14:textId="77777777" w:rsidR="00205F6A" w:rsidRPr="00B627DE" w:rsidRDefault="00205F6A">
      <w:pPr>
        <w:tabs>
          <w:tab w:val="left" w:pos="4962"/>
        </w:tabs>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iCs/>
          <w:sz w:val="22"/>
          <w:szCs w:val="22"/>
          <w:lang w:eastAsia="es-ES_tradnl"/>
        </w:rPr>
        <w:lastRenderedPageBreak/>
        <w:t xml:space="preserve">De lo anterior, se desprende de las documentales que obran en los expedientes de referencia, materia de la presente resolución, consistente en: la solicitud de acceso a la información, la respuesta proporcionada por el Sujeto Obligado, el escrito recursal y el Informe Justificado; </w:t>
      </w:r>
      <w:r w:rsidRPr="00B627DE">
        <w:rPr>
          <w:rFonts w:ascii="Palatino Linotype" w:eastAsia="Calibri" w:hAnsi="Palatino Linotype" w:cs="Tahoma"/>
          <w:bCs/>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2F8B2E07" w14:textId="77777777" w:rsidR="00205F6A" w:rsidRPr="00B627DE" w:rsidRDefault="00205F6A">
      <w:pPr>
        <w:spacing w:line="360" w:lineRule="auto"/>
        <w:jc w:val="both"/>
        <w:rPr>
          <w:rFonts w:ascii="Palatino Linotype" w:eastAsia="Calibri" w:hAnsi="Palatino Linotype" w:cs="Tahoma"/>
          <w:iCs/>
          <w:sz w:val="22"/>
          <w:szCs w:val="22"/>
          <w:lang w:eastAsia="es-ES_tradnl"/>
        </w:rPr>
      </w:pPr>
    </w:p>
    <w:p w14:paraId="09718F0C"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CUARTO. Marco normativo aplicable en materia de transparencia y acceso a la información pública.</w:t>
      </w:r>
    </w:p>
    <w:p w14:paraId="6489844B" w14:textId="77777777" w:rsidR="00205F6A" w:rsidRPr="00B627DE" w:rsidRDefault="00205F6A">
      <w:pPr>
        <w:spacing w:line="360" w:lineRule="auto"/>
        <w:jc w:val="both"/>
        <w:rPr>
          <w:rFonts w:ascii="Palatino Linotype" w:hAnsi="Palatino Linotype" w:cs="Tahoma"/>
          <w:b/>
          <w:sz w:val="22"/>
          <w:szCs w:val="22"/>
        </w:rPr>
      </w:pPr>
    </w:p>
    <w:p w14:paraId="0AA50F49" w14:textId="77777777" w:rsidR="00205F6A" w:rsidRPr="00B627DE" w:rsidRDefault="00205F6A">
      <w:pPr>
        <w:spacing w:line="360" w:lineRule="auto"/>
        <w:contextualSpacing/>
        <w:jc w:val="both"/>
        <w:rPr>
          <w:rFonts w:ascii="Palatino Linotype" w:hAnsi="Palatino Linotype" w:cs="Tahoma"/>
          <w:sz w:val="22"/>
          <w:szCs w:val="22"/>
        </w:rPr>
      </w:pPr>
      <w:r w:rsidRPr="00B627D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48156B" w14:textId="77777777" w:rsidR="00205F6A" w:rsidRPr="00B627DE" w:rsidRDefault="00205F6A">
      <w:pPr>
        <w:spacing w:line="360" w:lineRule="auto"/>
        <w:contextualSpacing/>
        <w:jc w:val="both"/>
        <w:rPr>
          <w:rFonts w:ascii="Palatino Linotype" w:hAnsi="Palatino Linotype" w:cs="Tahoma"/>
          <w:sz w:val="22"/>
          <w:szCs w:val="22"/>
        </w:rPr>
      </w:pPr>
    </w:p>
    <w:p w14:paraId="5D6AA906"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95E43D7" w14:textId="77777777" w:rsidR="0020748E" w:rsidRPr="00B627DE" w:rsidRDefault="0020748E">
      <w:pPr>
        <w:spacing w:line="360" w:lineRule="auto"/>
        <w:jc w:val="both"/>
        <w:rPr>
          <w:rFonts w:ascii="Palatino Linotype" w:hAnsi="Palatino Linotype" w:cs="Tahoma"/>
          <w:sz w:val="22"/>
          <w:szCs w:val="22"/>
        </w:rPr>
      </w:pPr>
    </w:p>
    <w:p w14:paraId="4B1417A3" w14:textId="77777777" w:rsidR="0020748E" w:rsidRPr="00B627DE" w:rsidRDefault="0020748E">
      <w:pPr>
        <w:spacing w:line="360" w:lineRule="auto"/>
        <w:jc w:val="both"/>
        <w:rPr>
          <w:rFonts w:ascii="Palatino Linotype" w:hAnsi="Palatino Linotype" w:cs="Tahoma"/>
          <w:sz w:val="22"/>
          <w:szCs w:val="22"/>
        </w:rPr>
      </w:pPr>
      <w:r w:rsidRPr="00B627DE">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05D6C63" w14:textId="77777777" w:rsidR="0020748E" w:rsidRPr="00B627DE" w:rsidRDefault="0020748E">
      <w:pPr>
        <w:spacing w:line="360" w:lineRule="auto"/>
        <w:jc w:val="both"/>
        <w:rPr>
          <w:rFonts w:ascii="Palatino Linotype" w:hAnsi="Palatino Linotype" w:cs="Tahoma"/>
          <w:sz w:val="22"/>
          <w:szCs w:val="22"/>
        </w:rPr>
      </w:pPr>
    </w:p>
    <w:p w14:paraId="297A3232"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E46D06" w14:textId="77777777" w:rsidR="00205F6A" w:rsidRPr="00B627DE" w:rsidRDefault="00205F6A">
      <w:pPr>
        <w:spacing w:line="360" w:lineRule="auto"/>
        <w:jc w:val="both"/>
        <w:rPr>
          <w:rFonts w:ascii="Palatino Linotype" w:hAnsi="Palatino Linotype" w:cs="Tahoma"/>
          <w:sz w:val="22"/>
          <w:szCs w:val="22"/>
        </w:rPr>
      </w:pPr>
    </w:p>
    <w:p w14:paraId="09375640"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AF48B46" w14:textId="77777777" w:rsidR="00205F6A" w:rsidRPr="00B627DE" w:rsidRDefault="00205F6A">
      <w:pPr>
        <w:spacing w:line="360" w:lineRule="auto"/>
        <w:jc w:val="both"/>
        <w:rPr>
          <w:rFonts w:ascii="Palatino Linotype" w:hAnsi="Palatino Linotype" w:cs="Tahoma"/>
          <w:sz w:val="22"/>
          <w:szCs w:val="22"/>
        </w:rPr>
      </w:pPr>
    </w:p>
    <w:p w14:paraId="028FD4D9"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El artículo 12, que, quienes generen, recopilen, administren, manejen, procesen, archiven o conserven información pública serán responsables de la misma.</w:t>
      </w:r>
    </w:p>
    <w:p w14:paraId="62E54932" w14:textId="77777777" w:rsidR="00205F6A" w:rsidRPr="00B627DE" w:rsidRDefault="00205F6A">
      <w:pPr>
        <w:spacing w:line="360" w:lineRule="auto"/>
        <w:jc w:val="both"/>
        <w:rPr>
          <w:rFonts w:ascii="Palatino Linotype" w:hAnsi="Palatino Linotype" w:cs="Tahoma"/>
          <w:sz w:val="22"/>
          <w:szCs w:val="22"/>
        </w:rPr>
      </w:pPr>
    </w:p>
    <w:p w14:paraId="1135DE22"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A977619" w14:textId="77777777" w:rsidR="00205F6A" w:rsidRPr="00B627DE" w:rsidRDefault="00205F6A">
      <w:pPr>
        <w:spacing w:line="360" w:lineRule="auto"/>
        <w:jc w:val="both"/>
        <w:rPr>
          <w:rFonts w:ascii="Palatino Linotype" w:hAnsi="Palatino Linotype" w:cs="Tahoma"/>
          <w:sz w:val="22"/>
          <w:szCs w:val="22"/>
        </w:rPr>
      </w:pPr>
    </w:p>
    <w:p w14:paraId="7F9A7C50" w14:textId="77777777" w:rsidR="00205F6A" w:rsidRPr="00B627DE" w:rsidRDefault="00205F6A">
      <w:pPr>
        <w:spacing w:line="360" w:lineRule="auto"/>
        <w:jc w:val="both"/>
        <w:rPr>
          <w:rFonts w:ascii="Palatino Linotype" w:hAnsi="Palatino Linotype" w:cs="Tahoma"/>
          <w:sz w:val="22"/>
          <w:szCs w:val="22"/>
        </w:rPr>
      </w:pPr>
      <w:r w:rsidRPr="00B627D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4A00418" w14:textId="77777777" w:rsidR="00205F6A" w:rsidRPr="00B627DE" w:rsidRDefault="00205F6A">
      <w:pPr>
        <w:spacing w:line="360" w:lineRule="auto"/>
        <w:jc w:val="both"/>
        <w:rPr>
          <w:rFonts w:ascii="Palatino Linotype" w:hAnsi="Palatino Linotype" w:cs="Tahoma"/>
          <w:sz w:val="22"/>
          <w:szCs w:val="22"/>
        </w:rPr>
      </w:pPr>
    </w:p>
    <w:p w14:paraId="263C3628"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QUINTO. Estudio de Fondo.</w:t>
      </w:r>
    </w:p>
    <w:p w14:paraId="5925F016" w14:textId="77777777" w:rsidR="002175BB" w:rsidRPr="00B627DE" w:rsidRDefault="002175BB">
      <w:pPr>
        <w:spacing w:line="360" w:lineRule="auto"/>
        <w:jc w:val="both"/>
        <w:rPr>
          <w:rFonts w:ascii="Palatino Linotype" w:hAnsi="Palatino Linotype" w:cs="Tahoma"/>
          <w:b/>
          <w:sz w:val="22"/>
          <w:szCs w:val="22"/>
        </w:rPr>
      </w:pPr>
    </w:p>
    <w:p w14:paraId="7D4DCD07" w14:textId="0E9DD13C" w:rsidR="00205F6A" w:rsidRPr="00B627DE" w:rsidRDefault="00205F6A">
      <w:pPr>
        <w:spacing w:line="360" w:lineRule="auto"/>
        <w:ind w:right="-93"/>
        <w:jc w:val="both"/>
        <w:rPr>
          <w:rFonts w:ascii="Palatino Linotype" w:eastAsia="Calibri" w:hAnsi="Palatino Linotype" w:cs="Tahoma"/>
          <w:bCs/>
          <w:sz w:val="22"/>
          <w:szCs w:val="22"/>
          <w:lang w:val="es-ES_tradnl" w:eastAsia="en-US"/>
        </w:rPr>
      </w:pPr>
      <w:r w:rsidRPr="00B627DE">
        <w:rPr>
          <w:rFonts w:ascii="Palatino Linotype" w:eastAsia="Calibri" w:hAnsi="Palatino Linotype" w:cs="Tahoma"/>
          <w:bCs/>
          <w:sz w:val="22"/>
          <w:szCs w:val="22"/>
          <w:lang w:val="es-ES_tradnl" w:eastAsia="en-US"/>
        </w:rPr>
        <w:t xml:space="preserve">Una vez expuesta la controversia, se procede al análisis del contenido del expediente electrónico, en el cual, se observará la naturaleza de la información solicitada por el Particular, la respuesta que rindió el Sujeto Obligado, los motivos y agravios que originaron el presente </w:t>
      </w:r>
      <w:r w:rsidR="0040029C" w:rsidRPr="00B627DE">
        <w:rPr>
          <w:rFonts w:ascii="Palatino Linotype" w:eastAsia="Calibri" w:hAnsi="Palatino Linotype" w:cs="Tahoma"/>
          <w:bCs/>
          <w:sz w:val="22"/>
          <w:szCs w:val="22"/>
          <w:lang w:val="es-ES_tradnl" w:eastAsia="en-US"/>
        </w:rPr>
        <w:t xml:space="preserve"> </w:t>
      </w:r>
      <w:r w:rsidRPr="00B627DE">
        <w:rPr>
          <w:rFonts w:ascii="Palatino Linotype" w:eastAsia="Calibri" w:hAnsi="Palatino Linotype" w:cs="Tahoma"/>
          <w:bCs/>
          <w:sz w:val="22"/>
          <w:szCs w:val="22"/>
          <w:lang w:val="es-ES_tradnl" w:eastAsia="en-US"/>
        </w:rPr>
        <w:lastRenderedPageBreak/>
        <w:t>Recurso de Revisión y las actuaciones que tuvieron lugar durante la sustanciación del presente</w:t>
      </w:r>
      <w:r w:rsidRPr="00B627DE">
        <w:rPr>
          <w:rFonts w:ascii="Palatino Linotype" w:hAnsi="Palatino Linotype" w:cs="Tahoma"/>
          <w:sz w:val="22"/>
          <w:szCs w:val="22"/>
        </w:rPr>
        <w:t>; todo ello, en los siguientes términos:</w:t>
      </w:r>
    </w:p>
    <w:p w14:paraId="2CBF903D"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42D7569C"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5A22707E"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76427919" w14:textId="77777777" w:rsidR="00205F6A" w:rsidRPr="00B627DE"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F2CA06D" w14:textId="77777777" w:rsidR="00205F6A" w:rsidRPr="00B627DE" w:rsidRDefault="00205F6A">
      <w:pPr>
        <w:spacing w:line="360" w:lineRule="auto"/>
        <w:ind w:left="360"/>
        <w:contextualSpacing/>
        <w:jc w:val="both"/>
        <w:rPr>
          <w:rFonts w:ascii="Palatino Linotype" w:eastAsia="Calibri" w:hAnsi="Palatino Linotype" w:cs="Tahoma"/>
          <w:bCs/>
          <w:sz w:val="22"/>
          <w:szCs w:val="22"/>
          <w:lang w:eastAsia="en-US"/>
        </w:rPr>
      </w:pPr>
    </w:p>
    <w:p w14:paraId="1E13689D" w14:textId="77777777" w:rsidR="00205F6A" w:rsidRPr="00B627DE"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t>Transparentar la gestión pública, mediante la difusión de la información generada por los Sujetos Obligados, y</w:t>
      </w:r>
    </w:p>
    <w:p w14:paraId="69A121FB" w14:textId="77777777" w:rsidR="00205F6A" w:rsidRPr="00B627DE" w:rsidRDefault="00205F6A">
      <w:pPr>
        <w:pStyle w:val="Prrafodelista"/>
        <w:spacing w:line="360" w:lineRule="auto"/>
        <w:rPr>
          <w:rFonts w:ascii="Palatino Linotype" w:eastAsia="Calibri" w:hAnsi="Palatino Linotype" w:cs="Tahoma"/>
          <w:bCs/>
          <w:szCs w:val="22"/>
          <w:lang w:eastAsia="en-US"/>
        </w:rPr>
      </w:pPr>
    </w:p>
    <w:p w14:paraId="65A176F1" w14:textId="77777777" w:rsidR="00205F6A" w:rsidRPr="00B627DE"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E5CF6CE"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4F753552"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Conforme a lo anterior, se deprende que </w:t>
      </w:r>
      <w:r w:rsidRPr="00B627DE">
        <w:rPr>
          <w:rFonts w:ascii="Palatino Linotype" w:eastAsia="Calibri" w:hAnsi="Palatino Linotype" w:cs="Tahoma"/>
          <w:b/>
          <w:bCs/>
          <w:sz w:val="22"/>
          <w:szCs w:val="22"/>
          <w:lang w:eastAsia="en-US"/>
        </w:rPr>
        <w:t>los objetivos de la Ley de la materia,</w:t>
      </w:r>
      <w:r w:rsidRPr="00B627D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E8B67A0"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251340FD"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lastRenderedPageBreak/>
        <w:t xml:space="preserve">En ese orden de ideas, para la atención de las solicitud de acceso a la información, debe privilegiarse el </w:t>
      </w:r>
      <w:r w:rsidRPr="00B627DE">
        <w:rPr>
          <w:rFonts w:ascii="Palatino Linotype" w:eastAsia="Calibri" w:hAnsi="Palatino Linotype" w:cs="Tahoma"/>
          <w:b/>
          <w:bCs/>
          <w:sz w:val="22"/>
          <w:szCs w:val="22"/>
          <w:lang w:eastAsia="en-US"/>
        </w:rPr>
        <w:t>principio de máxima publicidad,</w:t>
      </w:r>
      <w:r w:rsidRPr="00B627D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6EB0F7E8"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162382DC"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B5FE3E6" w14:textId="77777777" w:rsidR="00205F6A" w:rsidRPr="00B627DE" w:rsidRDefault="00205F6A">
      <w:pPr>
        <w:spacing w:line="360" w:lineRule="auto"/>
        <w:contextualSpacing/>
        <w:jc w:val="both"/>
        <w:rPr>
          <w:rFonts w:ascii="Palatino Linotype" w:eastAsia="Calibri" w:hAnsi="Palatino Linotype" w:cs="Tahoma"/>
          <w:bCs/>
          <w:sz w:val="22"/>
          <w:szCs w:val="22"/>
          <w:lang w:eastAsia="en-US"/>
        </w:rPr>
      </w:pPr>
    </w:p>
    <w:p w14:paraId="58B6CE50" w14:textId="77777777" w:rsidR="00205F6A" w:rsidRPr="00B627DE" w:rsidRDefault="00205F6A">
      <w:pPr>
        <w:pStyle w:val="Prrafodelista"/>
        <w:numPr>
          <w:ilvl w:val="0"/>
          <w:numId w:val="3"/>
        </w:numPr>
        <w:spacing w:line="360" w:lineRule="auto"/>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7815B24B" w14:textId="77777777" w:rsidR="00205F6A" w:rsidRPr="00B627DE" w:rsidRDefault="00205F6A">
      <w:pPr>
        <w:pStyle w:val="Prrafodelista"/>
        <w:spacing w:line="360" w:lineRule="auto"/>
        <w:jc w:val="both"/>
        <w:rPr>
          <w:rFonts w:ascii="Palatino Linotype" w:eastAsia="Calibri" w:hAnsi="Palatino Linotype" w:cs="Tahoma"/>
          <w:bCs/>
          <w:szCs w:val="22"/>
          <w:lang w:eastAsia="en-US"/>
        </w:rPr>
      </w:pPr>
    </w:p>
    <w:p w14:paraId="7365E247" w14:textId="77777777" w:rsidR="00205F6A" w:rsidRPr="00B627DE" w:rsidRDefault="00205F6A">
      <w:pPr>
        <w:pStyle w:val="Prrafodelista"/>
        <w:numPr>
          <w:ilvl w:val="0"/>
          <w:numId w:val="3"/>
        </w:numPr>
        <w:spacing w:line="360" w:lineRule="auto"/>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B627DE">
        <w:rPr>
          <w:rFonts w:ascii="Palatino Linotype" w:eastAsia="Calibri" w:hAnsi="Palatino Linotype" w:cs="Tahoma"/>
          <w:b/>
          <w:bCs/>
          <w:szCs w:val="22"/>
          <w:lang w:eastAsia="en-US"/>
        </w:rPr>
        <w:t>quince días hábiles, contados a partir del día siguiente a la presentación de éste.</w:t>
      </w:r>
      <w:r w:rsidRPr="00B627D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6A6A186" w14:textId="77777777" w:rsidR="00205F6A" w:rsidRPr="00B627DE" w:rsidRDefault="00205F6A">
      <w:pPr>
        <w:pStyle w:val="Prrafodelista"/>
        <w:spacing w:line="360" w:lineRule="auto"/>
        <w:rPr>
          <w:rFonts w:ascii="Palatino Linotype" w:eastAsia="Calibri" w:hAnsi="Palatino Linotype" w:cs="Tahoma"/>
          <w:bCs/>
          <w:szCs w:val="22"/>
          <w:lang w:eastAsia="en-US"/>
        </w:rPr>
      </w:pPr>
    </w:p>
    <w:p w14:paraId="618F6287" w14:textId="77777777" w:rsidR="00205F6A" w:rsidRPr="00B627DE" w:rsidRDefault="00205F6A">
      <w:pPr>
        <w:pStyle w:val="Prrafodelista"/>
        <w:numPr>
          <w:ilvl w:val="0"/>
          <w:numId w:val="3"/>
        </w:numPr>
        <w:spacing w:line="360" w:lineRule="auto"/>
        <w:jc w:val="both"/>
        <w:rPr>
          <w:rFonts w:ascii="Palatino Linotype" w:eastAsia="Calibri" w:hAnsi="Palatino Linotype" w:cs="Tahoma"/>
          <w:b/>
          <w:bCs/>
          <w:szCs w:val="22"/>
          <w:lang w:eastAsia="en-US"/>
        </w:rPr>
      </w:pPr>
      <w:r w:rsidRPr="00B627D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B627DE">
        <w:rPr>
          <w:rFonts w:ascii="Palatino Linotype" w:eastAsia="Calibri" w:hAnsi="Palatino Linotype" w:cs="Tahoma"/>
          <w:bCs/>
          <w:szCs w:val="22"/>
          <w:lang w:eastAsia="en-US"/>
        </w:rPr>
        <w:lastRenderedPageBreak/>
        <w:t xml:space="preserve">razonable de la documentación solicitada, con el fin de que </w:t>
      </w:r>
      <w:r w:rsidRPr="00B627DE">
        <w:rPr>
          <w:rFonts w:ascii="Palatino Linotype" w:eastAsia="Calibri" w:hAnsi="Palatino Linotype" w:cs="Tahoma"/>
          <w:b/>
          <w:bCs/>
          <w:szCs w:val="22"/>
          <w:lang w:eastAsia="en-US"/>
        </w:rPr>
        <w:t>proporcionen las expresiones documentales que se encuentren en sus archivos o que estén constreñidos a elaborar;</w:t>
      </w:r>
    </w:p>
    <w:p w14:paraId="3C301B98" w14:textId="77777777" w:rsidR="002470CB" w:rsidRPr="00B627DE" w:rsidRDefault="002470CB" w:rsidP="009F41BE">
      <w:pPr>
        <w:pStyle w:val="Prrafodelista"/>
        <w:rPr>
          <w:rFonts w:ascii="Palatino Linotype" w:eastAsia="Calibri" w:hAnsi="Palatino Linotype" w:cs="Tahoma"/>
          <w:b/>
          <w:bCs/>
          <w:szCs w:val="22"/>
          <w:lang w:eastAsia="en-US"/>
        </w:rPr>
      </w:pPr>
    </w:p>
    <w:p w14:paraId="720A866B" w14:textId="77777777" w:rsidR="00205F6A" w:rsidRPr="00B627DE" w:rsidRDefault="00205F6A" w:rsidP="00D53B5F">
      <w:pPr>
        <w:pStyle w:val="Prrafodelista"/>
        <w:numPr>
          <w:ilvl w:val="0"/>
          <w:numId w:val="3"/>
        </w:numPr>
        <w:spacing w:line="360" w:lineRule="auto"/>
        <w:jc w:val="both"/>
        <w:rPr>
          <w:rFonts w:ascii="Palatino Linotype" w:eastAsia="Calibri" w:hAnsi="Palatino Linotype" w:cs="Tahoma"/>
          <w:b/>
          <w:bCs/>
          <w:szCs w:val="22"/>
          <w:lang w:eastAsia="en-US"/>
        </w:rPr>
      </w:pPr>
      <w:r w:rsidRPr="00B627D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8D3A4DE" w14:textId="77777777" w:rsidR="00205F6A" w:rsidRPr="00B627DE" w:rsidRDefault="00205F6A">
      <w:pPr>
        <w:pStyle w:val="Prrafodelista"/>
        <w:spacing w:line="360" w:lineRule="auto"/>
        <w:rPr>
          <w:rFonts w:ascii="Palatino Linotype" w:eastAsia="Calibri" w:hAnsi="Palatino Linotype" w:cs="Tahoma"/>
          <w:b/>
          <w:bCs/>
          <w:szCs w:val="22"/>
          <w:lang w:eastAsia="en-US"/>
        </w:rPr>
      </w:pPr>
    </w:p>
    <w:p w14:paraId="0A68A501" w14:textId="77777777" w:rsidR="00205F6A" w:rsidRPr="00B627DE" w:rsidRDefault="00205F6A">
      <w:pPr>
        <w:pStyle w:val="Prrafodelista"/>
        <w:numPr>
          <w:ilvl w:val="0"/>
          <w:numId w:val="3"/>
        </w:numPr>
        <w:spacing w:line="360" w:lineRule="auto"/>
        <w:jc w:val="both"/>
        <w:rPr>
          <w:rFonts w:ascii="Palatino Linotype" w:eastAsia="Calibri" w:hAnsi="Palatino Linotype" w:cs="Tahoma"/>
          <w:b/>
          <w:bCs/>
          <w:szCs w:val="22"/>
          <w:lang w:eastAsia="en-US"/>
        </w:rPr>
      </w:pPr>
      <w:r w:rsidRPr="00B627D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6B8ECE5C" w14:textId="77777777" w:rsidR="00205F6A" w:rsidRPr="00B627DE" w:rsidRDefault="00205F6A">
      <w:pPr>
        <w:spacing w:line="360" w:lineRule="auto"/>
        <w:jc w:val="both"/>
        <w:rPr>
          <w:rFonts w:ascii="Palatino Linotype" w:eastAsia="Calibri" w:hAnsi="Palatino Linotype" w:cs="Tahoma"/>
          <w:iCs/>
          <w:sz w:val="22"/>
          <w:szCs w:val="22"/>
          <w:lang w:eastAsia="es-ES_tradnl"/>
        </w:rPr>
      </w:pPr>
    </w:p>
    <w:p w14:paraId="6530EC53" w14:textId="706CEE8C" w:rsidR="00E50D14" w:rsidRPr="00B627DE" w:rsidRDefault="00E50D14">
      <w:pPr>
        <w:tabs>
          <w:tab w:val="left" w:pos="4962"/>
        </w:tabs>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val="es-MX" w:eastAsia="en-US"/>
        </w:rPr>
        <w:t xml:space="preserve">Una vez que se ha manifestado lo anterior, se procede al análisis de las actuaciones realizadas durante la sustanciación del presente recurso. </w:t>
      </w:r>
      <w:r w:rsidRPr="00B627DE">
        <w:rPr>
          <w:rFonts w:ascii="Palatino Linotype" w:eastAsia="Calibri" w:hAnsi="Palatino Linotype" w:cs="Tahoma"/>
          <w:bCs/>
          <w:iCs/>
          <w:sz w:val="22"/>
          <w:szCs w:val="22"/>
          <w:lang w:eastAsia="en-US"/>
        </w:rPr>
        <w:t xml:space="preserve">De las constancias que integran el expediente electrónico correspondiente, se advierte </w:t>
      </w:r>
      <w:r w:rsidR="00652EA3" w:rsidRPr="00B627DE">
        <w:rPr>
          <w:rFonts w:ascii="Palatino Linotype" w:eastAsia="Calibri" w:hAnsi="Palatino Linotype" w:cs="Tahoma"/>
          <w:bCs/>
          <w:iCs/>
          <w:sz w:val="22"/>
          <w:szCs w:val="22"/>
          <w:lang w:eastAsia="en-US"/>
        </w:rPr>
        <w:t xml:space="preserve">que </w:t>
      </w:r>
      <w:r w:rsidRPr="00B627DE">
        <w:rPr>
          <w:rFonts w:ascii="Palatino Linotype" w:eastAsia="Calibri" w:hAnsi="Palatino Linotype" w:cs="Tahoma"/>
          <w:bCs/>
          <w:sz w:val="22"/>
          <w:szCs w:val="22"/>
          <w:lang w:eastAsia="en-US"/>
        </w:rPr>
        <w:t xml:space="preserve">para un mejor estudio, se analizarán en </w:t>
      </w:r>
      <w:r w:rsidR="0043274D" w:rsidRPr="00B627DE">
        <w:rPr>
          <w:rFonts w:ascii="Palatino Linotype" w:eastAsia="Calibri" w:hAnsi="Palatino Linotype" w:cs="Tahoma"/>
          <w:bCs/>
          <w:sz w:val="22"/>
          <w:szCs w:val="22"/>
          <w:lang w:eastAsia="en-US"/>
        </w:rPr>
        <w:t>un apartado</w:t>
      </w:r>
      <w:r w:rsidRPr="00B627DE">
        <w:rPr>
          <w:rFonts w:ascii="Palatino Linotype" w:eastAsia="Calibri" w:hAnsi="Palatino Linotype" w:cs="Tahoma"/>
          <w:bCs/>
          <w:sz w:val="22"/>
          <w:szCs w:val="22"/>
          <w:lang w:eastAsia="en-US"/>
        </w:rPr>
        <w:t xml:space="preserve"> que a continuación se indica:</w:t>
      </w:r>
    </w:p>
    <w:p w14:paraId="1CB55CFD" w14:textId="77777777" w:rsidR="001D65D6" w:rsidRPr="00B627DE" w:rsidRDefault="001D65D6">
      <w:pPr>
        <w:tabs>
          <w:tab w:val="left" w:pos="4962"/>
        </w:tabs>
        <w:spacing w:line="360" w:lineRule="auto"/>
        <w:jc w:val="both"/>
        <w:rPr>
          <w:rFonts w:ascii="Palatino Linotype" w:eastAsia="Calibri" w:hAnsi="Palatino Linotype" w:cs="Tahoma"/>
          <w:bCs/>
          <w:iCs/>
          <w:sz w:val="22"/>
          <w:szCs w:val="22"/>
          <w:lang w:eastAsia="en-US"/>
        </w:rPr>
      </w:pPr>
    </w:p>
    <w:tbl>
      <w:tblPr>
        <w:tblStyle w:val="Tablaconcuadrcula"/>
        <w:tblW w:w="9260" w:type="dxa"/>
        <w:tblLook w:val="04A0" w:firstRow="1" w:lastRow="0" w:firstColumn="1" w:lastColumn="0" w:noHBand="0" w:noVBand="1"/>
      </w:tblPr>
      <w:tblGrid>
        <w:gridCol w:w="2405"/>
        <w:gridCol w:w="4394"/>
        <w:gridCol w:w="2461"/>
      </w:tblGrid>
      <w:tr w:rsidR="00652EA3" w:rsidRPr="00B627DE" w14:paraId="46E6BC19" w14:textId="77777777" w:rsidTr="000822DC">
        <w:tc>
          <w:tcPr>
            <w:tcW w:w="9260" w:type="dxa"/>
            <w:gridSpan w:val="3"/>
          </w:tcPr>
          <w:p w14:paraId="112155D6" w14:textId="1B6EA677" w:rsidR="00652EA3" w:rsidRPr="00B627DE" w:rsidRDefault="00652EA3" w:rsidP="00652EA3">
            <w:pPr>
              <w:jc w:val="center"/>
              <w:rPr>
                <w:rFonts w:ascii="Palatino Linotype" w:eastAsia="Calibri" w:hAnsi="Palatino Linotype" w:cs="Tahoma"/>
                <w:iCs/>
                <w:sz w:val="22"/>
                <w:szCs w:val="22"/>
                <w:lang w:eastAsia="es-ES_tradnl"/>
              </w:rPr>
            </w:pPr>
            <w:r w:rsidRPr="00B627DE">
              <w:rPr>
                <w:rFonts w:ascii="Palatino Linotype" w:hAnsi="Palatino Linotype" w:cs="Tahoma"/>
                <w:b/>
                <w:bCs/>
                <w:szCs w:val="22"/>
              </w:rPr>
              <w:t xml:space="preserve">INFORMACIÓN Y SOPORTE DOCUMENTAL RESPECTO A </w:t>
            </w:r>
            <w:r w:rsidRPr="00B627DE">
              <w:rPr>
                <w:rFonts w:ascii="Palatino Linotype" w:hAnsi="Palatino Linotype" w:cs="Tahoma"/>
                <w:b/>
                <w:bCs/>
                <w:szCs w:val="22"/>
                <w:u w:val="single"/>
              </w:rPr>
              <w:t>RUBÉN CISNEROS LÓPEZ</w:t>
            </w:r>
            <w:r w:rsidRPr="00B627DE">
              <w:rPr>
                <w:rFonts w:ascii="Palatino Linotype" w:hAnsi="Palatino Linotype" w:cs="Tahoma"/>
                <w:b/>
                <w:bCs/>
                <w:szCs w:val="22"/>
              </w:rPr>
              <w:t>,  EN LOS TÉRMINOS SIGUIENTES:</w:t>
            </w:r>
          </w:p>
        </w:tc>
      </w:tr>
      <w:tr w:rsidR="00E50D14" w:rsidRPr="00B627DE" w14:paraId="3E01B3AF" w14:textId="77777777" w:rsidTr="009D021A">
        <w:tblPrEx>
          <w:jc w:val="center"/>
        </w:tblPrEx>
        <w:trPr>
          <w:jc w:val="center"/>
        </w:trPr>
        <w:tc>
          <w:tcPr>
            <w:tcW w:w="2405" w:type="dxa"/>
            <w:shd w:val="clear" w:color="auto" w:fill="AEAAAA" w:themeFill="background2" w:themeFillShade="BF"/>
            <w:vAlign w:val="center"/>
          </w:tcPr>
          <w:p w14:paraId="04906593" w14:textId="7AE515BC" w:rsidR="00E50D14" w:rsidRPr="00B627DE" w:rsidRDefault="00E50D14" w:rsidP="009F41BE">
            <w:pPr>
              <w:jc w:val="center"/>
              <w:rPr>
                <w:rFonts w:ascii="Palatino Linotype" w:hAnsi="Palatino Linotype" w:cs="Tahoma"/>
                <w:b/>
                <w:bCs/>
                <w:szCs w:val="22"/>
              </w:rPr>
            </w:pPr>
          </w:p>
        </w:tc>
        <w:tc>
          <w:tcPr>
            <w:tcW w:w="4394" w:type="dxa"/>
            <w:shd w:val="clear" w:color="auto" w:fill="AEAAAA" w:themeFill="background2" w:themeFillShade="BF"/>
            <w:vAlign w:val="center"/>
          </w:tcPr>
          <w:p w14:paraId="32955F71" w14:textId="77777777" w:rsidR="00E50D14" w:rsidRPr="00B627DE" w:rsidRDefault="00E50D14" w:rsidP="009F41BE">
            <w:pPr>
              <w:jc w:val="center"/>
              <w:rPr>
                <w:rFonts w:ascii="Palatino Linotype" w:hAnsi="Palatino Linotype" w:cs="Tahoma"/>
                <w:b/>
                <w:bCs/>
                <w:szCs w:val="22"/>
              </w:rPr>
            </w:pPr>
            <w:r w:rsidRPr="00B627DE">
              <w:rPr>
                <w:rFonts w:ascii="Palatino Linotype" w:hAnsi="Palatino Linotype" w:cs="Tahoma"/>
                <w:b/>
                <w:bCs/>
                <w:szCs w:val="22"/>
              </w:rPr>
              <w:t>INFORMACIÓN ENTREGADA</w:t>
            </w:r>
          </w:p>
        </w:tc>
        <w:tc>
          <w:tcPr>
            <w:tcW w:w="2461" w:type="dxa"/>
            <w:shd w:val="clear" w:color="auto" w:fill="AEAAAA" w:themeFill="background2" w:themeFillShade="BF"/>
            <w:vAlign w:val="center"/>
          </w:tcPr>
          <w:p w14:paraId="277B3DE1" w14:textId="77777777" w:rsidR="00E50D14" w:rsidRPr="00B627DE" w:rsidRDefault="00E50D14" w:rsidP="009F41BE">
            <w:pPr>
              <w:jc w:val="center"/>
              <w:rPr>
                <w:rFonts w:ascii="Palatino Linotype" w:hAnsi="Palatino Linotype" w:cs="Tahoma"/>
                <w:b/>
                <w:bCs/>
                <w:szCs w:val="22"/>
              </w:rPr>
            </w:pPr>
            <w:r w:rsidRPr="00B627DE">
              <w:rPr>
                <w:rFonts w:ascii="Palatino Linotype" w:hAnsi="Palatino Linotype" w:cs="Tahoma"/>
                <w:b/>
                <w:bCs/>
                <w:szCs w:val="22"/>
              </w:rPr>
              <w:t>COLMA</w:t>
            </w:r>
          </w:p>
        </w:tc>
      </w:tr>
      <w:tr w:rsidR="009D021A" w:rsidRPr="00B627DE" w14:paraId="1B5BF273" w14:textId="77777777" w:rsidTr="009D021A">
        <w:tblPrEx>
          <w:jc w:val="center"/>
        </w:tblPrEx>
        <w:trPr>
          <w:trHeight w:val="583"/>
          <w:jc w:val="center"/>
        </w:trPr>
        <w:tc>
          <w:tcPr>
            <w:tcW w:w="2405" w:type="dxa"/>
          </w:tcPr>
          <w:p w14:paraId="430D4123" w14:textId="32AC4056" w:rsidR="009D021A" w:rsidRPr="00B627DE" w:rsidRDefault="009D021A" w:rsidP="00880337">
            <w:pPr>
              <w:pStyle w:val="Prrafodelista"/>
              <w:numPr>
                <w:ilvl w:val="0"/>
                <w:numId w:val="7"/>
              </w:numPr>
              <w:tabs>
                <w:tab w:val="left" w:pos="4962"/>
              </w:tabs>
              <w:spacing w:line="360" w:lineRule="auto"/>
              <w:ind w:left="313"/>
              <w:jc w:val="both"/>
              <w:rPr>
                <w:rFonts w:ascii="Palatino Linotype" w:eastAsia="Calibri" w:hAnsi="Palatino Linotype" w:cs="Tahoma"/>
                <w:bCs/>
                <w:iCs/>
                <w:sz w:val="20"/>
                <w:szCs w:val="22"/>
                <w:lang w:val="es-ES" w:eastAsia="es-ES_tradnl"/>
              </w:rPr>
            </w:pPr>
            <w:r w:rsidRPr="00B627DE">
              <w:rPr>
                <w:rFonts w:ascii="Palatino Linotype" w:eastAsia="Calibri" w:hAnsi="Palatino Linotype" w:cs="Tahoma"/>
                <w:bCs/>
                <w:iCs/>
                <w:sz w:val="20"/>
                <w:szCs w:val="22"/>
                <w:lang w:val="es-ES" w:eastAsia="es-ES_tradnl"/>
              </w:rPr>
              <w:t>Dependencia del Ayuntamiento donde labora.</w:t>
            </w:r>
          </w:p>
        </w:tc>
        <w:tc>
          <w:tcPr>
            <w:tcW w:w="4394" w:type="dxa"/>
            <w:vMerge w:val="restart"/>
          </w:tcPr>
          <w:p w14:paraId="3B55B43A" w14:textId="77777777" w:rsidR="009D021A" w:rsidRPr="00B627DE" w:rsidRDefault="009D021A" w:rsidP="009D021A">
            <w:pPr>
              <w:tabs>
                <w:tab w:val="left" w:pos="567"/>
              </w:tabs>
              <w:spacing w:line="360" w:lineRule="auto"/>
              <w:ind w:right="34"/>
              <w:jc w:val="both"/>
              <w:rPr>
                <w:rFonts w:ascii="Palatino Linotype" w:hAnsi="Palatino Linotype"/>
                <w:i/>
                <w:color w:val="000000"/>
              </w:rPr>
            </w:pPr>
            <w:r w:rsidRPr="00B627DE">
              <w:rPr>
                <w:rFonts w:ascii="Palatino Linotype" w:hAnsi="Palatino Linotype"/>
                <w:i/>
                <w:color w:val="000000"/>
              </w:rPr>
              <w:t xml:space="preserve">“…En atención a su solicitud y con el gusto de saludarle, le informo que habiendo realizado una revisión de personal el C. Ruben Cisneros López, </w:t>
            </w:r>
            <w:r w:rsidRPr="00B627DE">
              <w:rPr>
                <w:rFonts w:ascii="Palatino Linotype" w:hAnsi="Palatino Linotype"/>
                <w:i/>
                <w:color w:val="000000"/>
                <w:u w:val="single"/>
              </w:rPr>
              <w:t xml:space="preserve">no </w:t>
            </w:r>
            <w:r w:rsidRPr="00B627DE">
              <w:rPr>
                <w:rFonts w:ascii="Palatino Linotype" w:hAnsi="Palatino Linotype"/>
                <w:i/>
                <w:color w:val="000000"/>
                <w:u w:val="single"/>
              </w:rPr>
              <w:lastRenderedPageBreak/>
              <w:t>labora en esta Institución</w:t>
            </w:r>
            <w:r w:rsidRPr="00B627DE">
              <w:rPr>
                <w:rFonts w:ascii="Palatino Linotype" w:hAnsi="Palatino Linotype"/>
                <w:i/>
                <w:color w:val="000000"/>
              </w:rPr>
              <w:t>. Quedo a sus órdenes, esperando pase un excelente día…” (Sic)</w:t>
            </w:r>
          </w:p>
          <w:p w14:paraId="4B246A1D" w14:textId="77777777" w:rsidR="009D021A" w:rsidRPr="00B627DE" w:rsidRDefault="009D021A" w:rsidP="009D021A">
            <w:pPr>
              <w:pStyle w:val="Prrafodelista"/>
              <w:tabs>
                <w:tab w:val="left" w:pos="567"/>
              </w:tabs>
              <w:spacing w:line="360" w:lineRule="auto"/>
              <w:ind w:left="567" w:right="34"/>
              <w:contextualSpacing w:val="0"/>
              <w:jc w:val="both"/>
              <w:rPr>
                <w:rFonts w:ascii="Palatino Linotype" w:hAnsi="Palatino Linotype"/>
                <w:i/>
                <w:color w:val="000000"/>
                <w:sz w:val="20"/>
                <w:szCs w:val="20"/>
              </w:rPr>
            </w:pPr>
          </w:p>
          <w:p w14:paraId="4949ED94" w14:textId="266EEBFE" w:rsidR="009D021A" w:rsidRPr="00B627DE" w:rsidRDefault="009D021A" w:rsidP="009D021A">
            <w:pPr>
              <w:tabs>
                <w:tab w:val="left" w:pos="567"/>
              </w:tabs>
              <w:spacing w:line="360" w:lineRule="auto"/>
              <w:ind w:right="34"/>
              <w:jc w:val="both"/>
              <w:rPr>
                <w:rFonts w:ascii="Palatino Linotype" w:hAnsi="Palatino Linotype" w:cs="Tahoma"/>
                <w:i/>
              </w:rPr>
            </w:pPr>
            <w:r w:rsidRPr="00B627DE">
              <w:rPr>
                <w:rFonts w:ascii="Palatino Linotype" w:hAnsi="Palatino Linotype" w:cs="Tahoma"/>
                <w:b/>
                <w:i/>
              </w:rPr>
              <w:t xml:space="preserve">“Solic_00046_RR_006556_2019.pdf”: </w:t>
            </w:r>
            <w:r w:rsidRPr="00B627DE">
              <w:rPr>
                <w:rFonts w:ascii="Palatino Linotype" w:hAnsi="Palatino Linotype" w:cs="Tahoma"/>
                <w:i/>
              </w:rPr>
              <w:t xml:space="preserve">el cual contiene la digitalización de tres archivos constantes en tres fojas, donde las dos primeras son referentes a oficios, el primero con número UIPPE/0125/2019, signado por la Directora de la Unidad de Información, Planeación, Programación y Evaluación de Jaltenco, en el que insta al Director de Administración del Ayuntamiento de Jaltenco a cumplir en tiempo y forma con la solicitud de información que nos ocupa; el segundo de ellos con número JAL/ADM/150/2019, el cual da respuesta al similar antes descrito, donde manifiesta que el C. Ruben Cisneros López, </w:t>
            </w:r>
            <w:r w:rsidRPr="00B627DE">
              <w:rPr>
                <w:rFonts w:ascii="Palatino Linotype" w:hAnsi="Palatino Linotype" w:cs="Tahoma"/>
                <w:i/>
                <w:u w:val="single"/>
              </w:rPr>
              <w:t>laboró para esta dependencia durante tres periodos quincenales</w:t>
            </w:r>
            <w:r w:rsidRPr="00B627DE">
              <w:rPr>
                <w:rFonts w:ascii="Palatino Linotype" w:hAnsi="Palatino Linotype" w:cs="Tahoma"/>
                <w:i/>
              </w:rPr>
              <w:t>, motivo de baja fue por renuncia voluntaria.; finalmente la tercera y última contiene la renuncia de Rubén Cisneros López.</w:t>
            </w:r>
          </w:p>
        </w:tc>
        <w:tc>
          <w:tcPr>
            <w:tcW w:w="2461" w:type="dxa"/>
            <w:vAlign w:val="center"/>
          </w:tcPr>
          <w:p w14:paraId="34FC5158" w14:textId="77777777" w:rsidR="009D021A" w:rsidRPr="00B627DE" w:rsidRDefault="009D021A" w:rsidP="009D021A">
            <w:pPr>
              <w:spacing w:line="360" w:lineRule="auto"/>
              <w:jc w:val="both"/>
              <w:rPr>
                <w:rFonts w:ascii="Palatino Linotype" w:hAnsi="Palatino Linotype" w:cs="Tahoma"/>
                <w:bCs/>
                <w:szCs w:val="22"/>
              </w:rPr>
            </w:pPr>
            <w:r w:rsidRPr="00B627DE">
              <w:rPr>
                <w:rFonts w:ascii="Palatino Linotype" w:hAnsi="Palatino Linotype" w:cs="Tahoma"/>
                <w:bCs/>
                <w:szCs w:val="22"/>
              </w:rPr>
              <w:lastRenderedPageBreak/>
              <w:t>No indica en qué dependencia del Ayuntamiento laboró.</w:t>
            </w:r>
          </w:p>
          <w:p w14:paraId="4EC973F6" w14:textId="77777777" w:rsidR="0001733E" w:rsidRPr="00B627DE" w:rsidRDefault="0001733E" w:rsidP="009D021A">
            <w:pPr>
              <w:spacing w:line="360" w:lineRule="auto"/>
              <w:jc w:val="both"/>
              <w:rPr>
                <w:rFonts w:ascii="Palatino Linotype" w:hAnsi="Palatino Linotype" w:cs="Tahoma"/>
                <w:bCs/>
                <w:szCs w:val="22"/>
              </w:rPr>
            </w:pPr>
          </w:p>
          <w:p w14:paraId="342C1CDC" w14:textId="77E12049" w:rsidR="0001733E" w:rsidRPr="00B627DE" w:rsidRDefault="0001733E" w:rsidP="009D021A">
            <w:pPr>
              <w:spacing w:line="360" w:lineRule="auto"/>
              <w:jc w:val="both"/>
              <w:rPr>
                <w:rFonts w:ascii="Palatino Linotype" w:hAnsi="Palatino Linotype" w:cs="Tahoma"/>
                <w:bCs/>
                <w:szCs w:val="22"/>
              </w:rPr>
            </w:pPr>
            <w:r w:rsidRPr="00B627DE">
              <w:rPr>
                <w:rFonts w:ascii="Palatino Linotype" w:hAnsi="Palatino Linotype" w:cs="Tahoma"/>
                <w:bCs/>
                <w:szCs w:val="22"/>
              </w:rPr>
              <w:t>Si bien, el Informe Justificado es posible advertir la dependencia en la que laboró, el documento no se puso a la vista por contener datos personales susceptibles de clasificar.</w:t>
            </w:r>
          </w:p>
        </w:tc>
      </w:tr>
      <w:tr w:rsidR="009D021A" w:rsidRPr="00B627DE" w14:paraId="7FCA340A" w14:textId="77777777" w:rsidTr="009D021A">
        <w:tblPrEx>
          <w:jc w:val="center"/>
        </w:tblPrEx>
        <w:trPr>
          <w:trHeight w:val="583"/>
          <w:jc w:val="center"/>
        </w:trPr>
        <w:tc>
          <w:tcPr>
            <w:tcW w:w="2405" w:type="dxa"/>
          </w:tcPr>
          <w:p w14:paraId="2AF6B458" w14:textId="3BBAC6C9" w:rsidR="009D021A" w:rsidRPr="00B627DE" w:rsidRDefault="009D021A" w:rsidP="00880337">
            <w:pPr>
              <w:pStyle w:val="Prrafodelista"/>
              <w:numPr>
                <w:ilvl w:val="0"/>
                <w:numId w:val="10"/>
              </w:numPr>
              <w:tabs>
                <w:tab w:val="left" w:pos="4962"/>
              </w:tabs>
              <w:spacing w:line="360" w:lineRule="auto"/>
              <w:jc w:val="both"/>
              <w:rPr>
                <w:rFonts w:ascii="Palatino Linotype" w:eastAsia="Calibri" w:hAnsi="Palatino Linotype" w:cs="Tahoma"/>
                <w:bCs/>
                <w:iCs/>
                <w:szCs w:val="22"/>
                <w:lang w:eastAsia="es-ES_tradnl"/>
              </w:rPr>
            </w:pPr>
            <w:r w:rsidRPr="00B627DE">
              <w:rPr>
                <w:rFonts w:ascii="Palatino Linotype" w:eastAsia="Calibri" w:hAnsi="Palatino Linotype" w:cs="Tahoma"/>
                <w:bCs/>
                <w:iCs/>
                <w:szCs w:val="22"/>
                <w:lang w:eastAsia="es-ES_tradnl"/>
              </w:rPr>
              <w:lastRenderedPageBreak/>
              <w:t>Fecha de alta.</w:t>
            </w:r>
          </w:p>
          <w:p w14:paraId="557163D7" w14:textId="77777777" w:rsidR="009D021A" w:rsidRPr="00B627DE" w:rsidRDefault="009D021A" w:rsidP="00605297">
            <w:pPr>
              <w:tabs>
                <w:tab w:val="left" w:pos="4962"/>
              </w:tabs>
              <w:spacing w:line="360" w:lineRule="auto"/>
              <w:jc w:val="both"/>
              <w:rPr>
                <w:rFonts w:ascii="Palatino Linotype" w:eastAsia="Calibri" w:hAnsi="Palatino Linotype" w:cs="Tahoma"/>
                <w:bCs/>
                <w:iCs/>
                <w:szCs w:val="22"/>
                <w:lang w:eastAsia="es-ES_tradnl"/>
              </w:rPr>
            </w:pPr>
          </w:p>
          <w:p w14:paraId="57BCBFC4" w14:textId="1CED599F" w:rsidR="009D021A" w:rsidRPr="00B627DE" w:rsidRDefault="009D021A" w:rsidP="00605297">
            <w:pPr>
              <w:pStyle w:val="Prrafodelista"/>
              <w:tabs>
                <w:tab w:val="left" w:pos="4962"/>
              </w:tabs>
              <w:spacing w:line="360" w:lineRule="auto"/>
              <w:ind w:left="313"/>
              <w:jc w:val="both"/>
              <w:rPr>
                <w:rFonts w:ascii="Palatino Linotype" w:eastAsia="Calibri" w:hAnsi="Palatino Linotype" w:cs="Tahoma"/>
                <w:bCs/>
                <w:iCs/>
                <w:sz w:val="20"/>
                <w:szCs w:val="22"/>
                <w:lang w:val="es-ES" w:eastAsia="es-ES_tradnl"/>
              </w:rPr>
            </w:pPr>
          </w:p>
        </w:tc>
        <w:tc>
          <w:tcPr>
            <w:tcW w:w="4394" w:type="dxa"/>
            <w:vMerge/>
          </w:tcPr>
          <w:p w14:paraId="7F15A601" w14:textId="77777777" w:rsidR="009D021A" w:rsidRPr="00B627DE" w:rsidRDefault="009D021A" w:rsidP="00652EA3">
            <w:pPr>
              <w:pStyle w:val="Prrafodelista"/>
              <w:tabs>
                <w:tab w:val="left" w:pos="567"/>
              </w:tabs>
              <w:spacing w:line="360" w:lineRule="auto"/>
              <w:ind w:left="567" w:right="567"/>
              <w:contextualSpacing w:val="0"/>
              <w:jc w:val="both"/>
              <w:rPr>
                <w:rFonts w:ascii="Palatino Linotype" w:hAnsi="Palatino Linotype"/>
                <w:i/>
                <w:color w:val="000000"/>
                <w:sz w:val="20"/>
                <w:szCs w:val="20"/>
              </w:rPr>
            </w:pPr>
          </w:p>
        </w:tc>
        <w:tc>
          <w:tcPr>
            <w:tcW w:w="2461" w:type="dxa"/>
            <w:vAlign w:val="center"/>
          </w:tcPr>
          <w:p w14:paraId="7C8E7277" w14:textId="5825BA6E" w:rsidR="009D021A" w:rsidRPr="00B627DE" w:rsidRDefault="009D021A" w:rsidP="009D021A">
            <w:pPr>
              <w:spacing w:line="360" w:lineRule="auto"/>
              <w:jc w:val="both"/>
              <w:rPr>
                <w:rFonts w:ascii="Palatino Linotype" w:hAnsi="Palatino Linotype" w:cs="Tahoma"/>
                <w:bCs/>
                <w:szCs w:val="22"/>
              </w:rPr>
            </w:pPr>
            <w:r w:rsidRPr="00B627DE">
              <w:rPr>
                <w:rFonts w:ascii="Palatino Linotype" w:hAnsi="Palatino Linotype" w:cs="Tahoma"/>
                <w:bCs/>
                <w:szCs w:val="22"/>
              </w:rPr>
              <w:t>No</w:t>
            </w:r>
            <w:r w:rsidR="00A74E78" w:rsidRPr="00B627DE">
              <w:rPr>
                <w:rFonts w:ascii="Palatino Linotype" w:hAnsi="Palatino Linotype" w:cs="Tahoma"/>
                <w:bCs/>
                <w:szCs w:val="22"/>
              </w:rPr>
              <w:t xml:space="preserve"> proporciona fecha de alta, de igual forma se advierte en la renuncia que no es del conocimiento del Recurrente.</w:t>
            </w:r>
          </w:p>
        </w:tc>
      </w:tr>
      <w:tr w:rsidR="009D021A" w:rsidRPr="00B627DE" w14:paraId="57DC4288" w14:textId="77777777" w:rsidTr="009D021A">
        <w:tblPrEx>
          <w:jc w:val="center"/>
        </w:tblPrEx>
        <w:trPr>
          <w:trHeight w:val="583"/>
          <w:jc w:val="center"/>
        </w:trPr>
        <w:tc>
          <w:tcPr>
            <w:tcW w:w="2405" w:type="dxa"/>
          </w:tcPr>
          <w:p w14:paraId="636A9B53" w14:textId="5E350EF5" w:rsidR="009D021A" w:rsidRPr="00B627DE" w:rsidRDefault="009D021A" w:rsidP="00880337">
            <w:pPr>
              <w:pStyle w:val="Prrafodelista"/>
              <w:numPr>
                <w:ilvl w:val="0"/>
                <w:numId w:val="10"/>
              </w:numPr>
              <w:tabs>
                <w:tab w:val="left" w:pos="4962"/>
              </w:tabs>
              <w:spacing w:line="360" w:lineRule="auto"/>
              <w:jc w:val="both"/>
              <w:rPr>
                <w:rFonts w:ascii="Palatino Linotype" w:eastAsia="Calibri" w:hAnsi="Palatino Linotype" w:cs="Tahoma"/>
                <w:bCs/>
                <w:iCs/>
                <w:szCs w:val="22"/>
                <w:lang w:eastAsia="es-ES_tradnl"/>
              </w:rPr>
            </w:pPr>
            <w:r w:rsidRPr="00B627DE">
              <w:rPr>
                <w:rFonts w:ascii="Palatino Linotype" w:eastAsia="Calibri" w:hAnsi="Palatino Linotype" w:cs="Tahoma"/>
                <w:bCs/>
                <w:iCs/>
                <w:szCs w:val="22"/>
                <w:lang w:eastAsia="es-ES_tradnl"/>
              </w:rPr>
              <w:t>Recibos de nómina del ejercicio 2019 o copia de lista de raya donde se corrobore suelto bruto y neto.</w:t>
            </w:r>
          </w:p>
        </w:tc>
        <w:tc>
          <w:tcPr>
            <w:tcW w:w="4394" w:type="dxa"/>
            <w:vMerge/>
          </w:tcPr>
          <w:p w14:paraId="0BD5AC07" w14:textId="77777777" w:rsidR="009D021A" w:rsidRPr="00B627DE" w:rsidRDefault="009D021A" w:rsidP="00652EA3">
            <w:pPr>
              <w:pStyle w:val="Prrafodelista"/>
              <w:tabs>
                <w:tab w:val="left" w:pos="567"/>
              </w:tabs>
              <w:spacing w:line="360" w:lineRule="auto"/>
              <w:ind w:left="567" w:right="567"/>
              <w:contextualSpacing w:val="0"/>
              <w:jc w:val="both"/>
              <w:rPr>
                <w:rFonts w:ascii="Palatino Linotype" w:hAnsi="Palatino Linotype"/>
                <w:i/>
                <w:color w:val="000000"/>
                <w:sz w:val="20"/>
                <w:szCs w:val="20"/>
              </w:rPr>
            </w:pPr>
          </w:p>
        </w:tc>
        <w:tc>
          <w:tcPr>
            <w:tcW w:w="2461" w:type="dxa"/>
            <w:vAlign w:val="center"/>
          </w:tcPr>
          <w:p w14:paraId="1F353919" w14:textId="29CEE6C3" w:rsidR="009D021A" w:rsidRPr="00B627DE" w:rsidRDefault="009D021A" w:rsidP="009D021A">
            <w:pPr>
              <w:spacing w:line="360" w:lineRule="auto"/>
              <w:jc w:val="both"/>
              <w:rPr>
                <w:rFonts w:ascii="Palatino Linotype" w:hAnsi="Palatino Linotype" w:cs="Tahoma"/>
                <w:bCs/>
                <w:szCs w:val="22"/>
              </w:rPr>
            </w:pPr>
            <w:r w:rsidRPr="00B627DE">
              <w:rPr>
                <w:rFonts w:ascii="Palatino Linotype" w:hAnsi="Palatino Linotype" w:cs="Tahoma"/>
                <w:bCs/>
                <w:szCs w:val="22"/>
              </w:rPr>
              <w:t>No proporciona la versión pública de los recibos de nómina.</w:t>
            </w:r>
          </w:p>
        </w:tc>
      </w:tr>
    </w:tbl>
    <w:p w14:paraId="3577F582" w14:textId="77777777" w:rsidR="002F30B0" w:rsidRPr="00B627DE" w:rsidRDefault="002F30B0">
      <w:pPr>
        <w:tabs>
          <w:tab w:val="left" w:pos="4962"/>
        </w:tabs>
        <w:spacing w:line="360" w:lineRule="auto"/>
        <w:jc w:val="both"/>
        <w:rPr>
          <w:rFonts w:ascii="Palatino Linotype" w:eastAsia="Calibri" w:hAnsi="Palatino Linotype" w:cs="Tahoma"/>
          <w:bCs/>
          <w:sz w:val="22"/>
        </w:rPr>
      </w:pPr>
    </w:p>
    <w:p w14:paraId="178FF365" w14:textId="12801D11" w:rsidR="00905D7A" w:rsidRPr="00B627DE" w:rsidRDefault="00905D7A">
      <w:pPr>
        <w:tabs>
          <w:tab w:val="left" w:pos="4962"/>
        </w:tabs>
        <w:spacing w:line="360" w:lineRule="auto"/>
        <w:jc w:val="both"/>
        <w:rPr>
          <w:rFonts w:ascii="Palatino Linotype" w:eastAsia="Calibri" w:hAnsi="Palatino Linotype" w:cs="Tahoma"/>
          <w:bCs/>
          <w:sz w:val="22"/>
        </w:rPr>
      </w:pPr>
      <w:r w:rsidRPr="00B627DE">
        <w:rPr>
          <w:rFonts w:ascii="Palatino Linotype" w:eastAsia="Calibri" w:hAnsi="Palatino Linotype" w:cs="Tahoma"/>
          <w:bCs/>
          <w:sz w:val="22"/>
        </w:rPr>
        <w:t xml:space="preserve">Como se advierte de lo anterior aún y con la información proporcionada en Informe Justificado, no es posible tener por atendido el requerimiento de información, simplemente se </w:t>
      </w:r>
      <w:r w:rsidRPr="00B627DE">
        <w:rPr>
          <w:rFonts w:ascii="Palatino Linotype" w:eastAsia="Calibri" w:hAnsi="Palatino Linotype" w:cs="Tahoma"/>
          <w:bCs/>
          <w:sz w:val="22"/>
        </w:rPr>
        <w:lastRenderedPageBreak/>
        <w:t>puede tener por cierto que la persona de quien se solicita información fue servidor público del Ayuntamiento, pero a la fecha ya no labora.</w:t>
      </w:r>
    </w:p>
    <w:p w14:paraId="08793765" w14:textId="77777777" w:rsidR="00905D7A" w:rsidRPr="00B627DE" w:rsidRDefault="00905D7A">
      <w:pPr>
        <w:tabs>
          <w:tab w:val="left" w:pos="4962"/>
        </w:tabs>
        <w:spacing w:line="360" w:lineRule="auto"/>
        <w:jc w:val="both"/>
        <w:rPr>
          <w:rFonts w:ascii="Palatino Linotype" w:eastAsia="Calibri" w:hAnsi="Palatino Linotype" w:cs="Tahoma"/>
          <w:bCs/>
          <w:sz w:val="22"/>
        </w:rPr>
      </w:pPr>
    </w:p>
    <w:p w14:paraId="3A13531B" w14:textId="6B7C387D" w:rsidR="002D18F3" w:rsidRPr="00B627DE" w:rsidRDefault="002D18F3">
      <w:pPr>
        <w:tabs>
          <w:tab w:val="left" w:pos="4962"/>
        </w:tabs>
        <w:spacing w:line="360" w:lineRule="auto"/>
        <w:jc w:val="both"/>
        <w:rPr>
          <w:rFonts w:ascii="Palatino Linotype" w:hAnsi="Palatino Linotype" w:cs="Tahoma"/>
          <w:sz w:val="22"/>
        </w:rPr>
      </w:pPr>
      <w:r w:rsidRPr="00B627DE">
        <w:rPr>
          <w:rFonts w:ascii="Palatino Linotype" w:eastAsia="Calibri" w:hAnsi="Palatino Linotype" w:cs="Tahoma"/>
          <w:bCs/>
          <w:sz w:val="22"/>
        </w:rPr>
        <w:t xml:space="preserve">Es de señalar que este Instituto no tiene atribuciones para </w:t>
      </w:r>
      <w:r w:rsidRPr="00B627DE">
        <w:rPr>
          <w:rFonts w:ascii="Palatino Linotype" w:hAnsi="Palatino Linotype" w:cs="Tahoma"/>
          <w:sz w:val="22"/>
        </w:rPr>
        <w:t>pronunciarse respecto a la veracidad de la información proporcionada por el Sujeto Obligado,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1267FB91" w14:textId="77777777" w:rsidR="002D18F3" w:rsidRPr="00B627DE" w:rsidRDefault="002D18F3">
      <w:pPr>
        <w:tabs>
          <w:tab w:val="left" w:pos="4962"/>
        </w:tabs>
        <w:spacing w:line="360" w:lineRule="auto"/>
        <w:jc w:val="both"/>
        <w:rPr>
          <w:rFonts w:ascii="Palatino Linotype" w:hAnsi="Palatino Linotype" w:cs="Tahoma"/>
          <w:sz w:val="22"/>
        </w:rPr>
      </w:pPr>
    </w:p>
    <w:p w14:paraId="3A2AAB77" w14:textId="77777777" w:rsidR="002D18F3" w:rsidRPr="00B627DE" w:rsidRDefault="002D18F3">
      <w:pPr>
        <w:tabs>
          <w:tab w:val="left" w:pos="4962"/>
        </w:tabs>
        <w:spacing w:line="360" w:lineRule="auto"/>
        <w:jc w:val="both"/>
        <w:rPr>
          <w:rFonts w:ascii="Palatino Linotype" w:hAnsi="Palatino Linotype" w:cs="Tahoma"/>
          <w:sz w:val="22"/>
        </w:rPr>
      </w:pPr>
      <w:r w:rsidRPr="00B627DE">
        <w:rPr>
          <w:rFonts w:ascii="Palatino Linotype" w:hAnsi="Palatino Linotype" w:cs="Tahoma"/>
          <w:sz w:val="22"/>
        </w:rPr>
        <w:t xml:space="preserve">A manera de referencia, resulta oportuno citar el Criterio 31/10, del ahora </w:t>
      </w:r>
      <w:r w:rsidRPr="00B627DE">
        <w:rPr>
          <w:rFonts w:ascii="Palatino Linotype" w:eastAsia="Calibri" w:hAnsi="Palatino Linotype" w:cs="Tahoma"/>
          <w:bCs/>
          <w:iCs/>
          <w:sz w:val="22"/>
          <w:lang w:eastAsia="es-ES_tradnl"/>
        </w:rPr>
        <w:t>Instituto Nacional de Transparencia, Acceso a la Información y Protección de Datos Personales (INAI)</w:t>
      </w:r>
      <w:r w:rsidRPr="00B627DE">
        <w:rPr>
          <w:rFonts w:ascii="Palatino Linotype" w:hAnsi="Palatino Linotype" w:cs="Tahoma"/>
          <w:sz w:val="22"/>
        </w:rPr>
        <w:t xml:space="preserve">, mismo que se cita a continuación: </w:t>
      </w:r>
    </w:p>
    <w:p w14:paraId="1200BA24" w14:textId="77777777" w:rsidR="002D18F3" w:rsidRPr="00B627DE" w:rsidRDefault="002D18F3">
      <w:pPr>
        <w:tabs>
          <w:tab w:val="left" w:pos="4962"/>
        </w:tabs>
        <w:spacing w:line="360" w:lineRule="auto"/>
        <w:jc w:val="both"/>
        <w:rPr>
          <w:rFonts w:ascii="Palatino Linotype" w:hAnsi="Palatino Linotype" w:cs="Tahoma"/>
        </w:rPr>
      </w:pPr>
    </w:p>
    <w:p w14:paraId="40F1BC9D" w14:textId="77777777" w:rsidR="002D18F3" w:rsidRPr="00B627DE" w:rsidRDefault="002D18F3">
      <w:pPr>
        <w:tabs>
          <w:tab w:val="left" w:pos="4962"/>
        </w:tabs>
        <w:spacing w:line="360" w:lineRule="auto"/>
        <w:ind w:left="567" w:right="567"/>
        <w:jc w:val="both"/>
        <w:rPr>
          <w:rFonts w:ascii="Palatino Linotype" w:hAnsi="Palatino Linotype" w:cs="Tahoma"/>
          <w:i/>
        </w:rPr>
      </w:pPr>
      <w:r w:rsidRPr="00B627DE">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B627DE">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1F38C6" w14:textId="77777777" w:rsidR="002D18F3" w:rsidRPr="00B627DE" w:rsidRDefault="002D18F3">
      <w:pPr>
        <w:spacing w:line="360" w:lineRule="auto"/>
        <w:jc w:val="both"/>
        <w:rPr>
          <w:rFonts w:ascii="Palatino Linotype" w:eastAsia="Calibri" w:hAnsi="Palatino Linotype" w:cs="Tahoma"/>
          <w:iCs/>
          <w:sz w:val="22"/>
          <w:szCs w:val="22"/>
          <w:lang w:val="es-MX" w:eastAsia="es-ES_tradnl"/>
        </w:rPr>
      </w:pPr>
    </w:p>
    <w:p w14:paraId="66A3775A" w14:textId="77777777" w:rsidR="00251AC0" w:rsidRPr="00B627DE" w:rsidRDefault="00251AC0">
      <w:pPr>
        <w:shd w:val="clear" w:color="auto" w:fill="FFFFFF" w:themeFill="background1"/>
        <w:spacing w:line="360" w:lineRule="auto"/>
        <w:jc w:val="both"/>
        <w:rPr>
          <w:rFonts w:ascii="Palatino Linotype" w:eastAsia="Calibri" w:hAnsi="Palatino Linotype" w:cs="Tahoma"/>
          <w:bCs/>
          <w:iCs/>
          <w:sz w:val="22"/>
          <w:szCs w:val="22"/>
          <w:lang w:eastAsia="en-US"/>
        </w:rPr>
      </w:pPr>
      <w:r w:rsidRPr="00B627DE">
        <w:rPr>
          <w:rFonts w:ascii="Palatino Linotype" w:eastAsia="Calibri" w:hAnsi="Palatino Linotype" w:cs="Tahoma"/>
          <w:bCs/>
          <w:sz w:val="22"/>
          <w:szCs w:val="22"/>
          <w:lang w:eastAsia="en-US"/>
        </w:rPr>
        <w:lastRenderedPageBreak/>
        <w:t xml:space="preserve">De esta manera, </w:t>
      </w:r>
      <w:r w:rsidRPr="00B627DE">
        <w:rPr>
          <w:rFonts w:ascii="Palatino Linotype" w:eastAsia="Calibri" w:hAnsi="Palatino Linotype" w:cs="Tahoma"/>
          <w:b/>
          <w:bCs/>
          <w:sz w:val="22"/>
          <w:szCs w:val="22"/>
          <w:u w:val="single"/>
          <w:lang w:eastAsia="en-US"/>
        </w:rPr>
        <w:t>el derecho de acceso a la información pública se satisface en aquellos casos en que se entregue el soporte documental en el que conste la información solicitada</w:t>
      </w:r>
      <w:r w:rsidRPr="00B627DE">
        <w:rPr>
          <w:rFonts w:ascii="Palatino Linotype" w:eastAsia="Calibri" w:hAnsi="Palatino Linotype" w:cs="Tahoma"/>
          <w:bCs/>
          <w:sz w:val="22"/>
          <w:szCs w:val="22"/>
          <w:lang w:eastAsia="en-US"/>
        </w:rPr>
        <w:t xml:space="preserve">, sin necesidad de elaborar documentos </w:t>
      </w:r>
      <w:r w:rsidRPr="00B627DE">
        <w:rPr>
          <w:rFonts w:ascii="Palatino Linotype" w:eastAsia="Calibri" w:hAnsi="Palatino Linotype" w:cs="Tahoma"/>
          <w:bCs/>
          <w:i/>
          <w:sz w:val="22"/>
          <w:szCs w:val="22"/>
          <w:lang w:eastAsia="en-US"/>
        </w:rPr>
        <w:t>ad hoc</w:t>
      </w:r>
      <w:r w:rsidRPr="00B627DE">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B627DE">
        <w:rPr>
          <w:rFonts w:ascii="Palatino Linotype" w:eastAsia="Calibri" w:hAnsi="Palatino Linotype" w:cs="Tahoma"/>
          <w:bCs/>
          <w:iCs/>
          <w:sz w:val="22"/>
          <w:szCs w:val="22"/>
          <w:lang w:eastAsia="en-US"/>
        </w:rPr>
        <w:t>el Criterio 03/17 del Instituto Nacional de Transparencia, Acceso a la Información y Protección de Datos Personales que a continuación se cita:</w:t>
      </w:r>
    </w:p>
    <w:p w14:paraId="28269D13" w14:textId="77777777" w:rsidR="00251AC0" w:rsidRPr="00B627DE" w:rsidRDefault="00251AC0">
      <w:pPr>
        <w:shd w:val="clear" w:color="auto" w:fill="FFFFFF" w:themeFill="background1"/>
        <w:spacing w:line="360" w:lineRule="auto"/>
        <w:jc w:val="both"/>
        <w:rPr>
          <w:rFonts w:ascii="Palatino Linotype" w:eastAsia="Calibri" w:hAnsi="Palatino Linotype" w:cs="Tahoma"/>
          <w:b/>
          <w:bCs/>
          <w:sz w:val="22"/>
          <w:szCs w:val="22"/>
          <w:lang w:eastAsia="en-US"/>
        </w:rPr>
      </w:pPr>
    </w:p>
    <w:p w14:paraId="6C64B286" w14:textId="77777777" w:rsidR="00251AC0" w:rsidRPr="00B627DE" w:rsidRDefault="00251AC0">
      <w:pPr>
        <w:shd w:val="clear" w:color="auto" w:fill="FFFFFF" w:themeFill="background1"/>
        <w:spacing w:line="360" w:lineRule="auto"/>
        <w:ind w:left="567" w:right="567"/>
        <w:jc w:val="both"/>
        <w:rPr>
          <w:rFonts w:ascii="Palatino Linotype" w:eastAsia="Calibri" w:hAnsi="Palatino Linotype" w:cs="Tahoma"/>
          <w:bCs/>
          <w:i/>
          <w:lang w:eastAsia="en-US"/>
        </w:rPr>
      </w:pPr>
      <w:r w:rsidRPr="00B627DE">
        <w:rPr>
          <w:rFonts w:ascii="Palatino Linotype" w:eastAsia="Calibri" w:hAnsi="Palatino Linotype" w:cs="Tahoma"/>
          <w:b/>
          <w:bCs/>
          <w:i/>
          <w:lang w:eastAsia="en-US"/>
        </w:rPr>
        <w:t xml:space="preserve">“No existe obligación de elaborar documentos ad hoc para atender las solicitudes de acceso a la información. </w:t>
      </w:r>
      <w:r w:rsidRPr="00B627DE">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21A99A" w14:textId="77777777" w:rsidR="00251AC0" w:rsidRPr="00B627DE" w:rsidRDefault="00251AC0">
      <w:pPr>
        <w:shd w:val="clear" w:color="auto" w:fill="FFFFFF" w:themeFill="background1"/>
        <w:spacing w:line="360" w:lineRule="auto"/>
        <w:jc w:val="both"/>
        <w:rPr>
          <w:rFonts w:ascii="Palatino Linotype" w:eastAsia="Calibri" w:hAnsi="Palatino Linotype" w:cs="Tahoma"/>
          <w:bCs/>
          <w:sz w:val="22"/>
          <w:szCs w:val="22"/>
          <w:lang w:eastAsia="en-US"/>
        </w:rPr>
      </w:pPr>
    </w:p>
    <w:p w14:paraId="599BD382" w14:textId="7CB89F20" w:rsidR="00533BBB" w:rsidRPr="00B627DE" w:rsidRDefault="00533BBB" w:rsidP="00533BBB">
      <w:pPr>
        <w:spacing w:line="360" w:lineRule="auto"/>
        <w:jc w:val="both"/>
        <w:rPr>
          <w:rFonts w:ascii="Palatino Linotype" w:eastAsia="Calibri" w:hAnsi="Palatino Linotype" w:cs="Tahoma"/>
          <w:bCs/>
          <w:sz w:val="22"/>
          <w:szCs w:val="22"/>
          <w:lang w:eastAsia="en-US"/>
        </w:rPr>
      </w:pPr>
      <w:r w:rsidRPr="00B627DE">
        <w:rPr>
          <w:rFonts w:ascii="Palatino Linotype" w:hAnsi="Palatino Linotype" w:cs="Tahoma"/>
          <w:bCs/>
          <w:sz w:val="22"/>
          <w:szCs w:val="22"/>
        </w:rPr>
        <w:t>Destaca que, por cuanto hace a lo solicitado por el hoy recurrente</w:t>
      </w:r>
      <w:r w:rsidRPr="00B627DE">
        <w:rPr>
          <w:rFonts w:ascii="Palatino Linotype" w:eastAsia="Calibri" w:hAnsi="Palatino Linotype" w:cs="Tahoma"/>
          <w:b/>
          <w:bCs/>
          <w:iCs/>
          <w:sz w:val="22"/>
          <w:szCs w:val="22"/>
          <w:lang w:eastAsia="en-US"/>
        </w:rPr>
        <w:t xml:space="preserve">, </w:t>
      </w:r>
      <w:r w:rsidRPr="00B627DE">
        <w:rPr>
          <w:rFonts w:ascii="Palatino Linotype" w:hAnsi="Palatino Linotype" w:cs="Tahoma"/>
          <w:bCs/>
          <w:sz w:val="22"/>
          <w:szCs w:val="22"/>
        </w:rPr>
        <w:t xml:space="preserve">se desprende que la respuesta proporcionada por el Sujeto Obligado no satisface el interés del Particular; </w:t>
      </w:r>
      <w:r w:rsidRPr="00B627DE">
        <w:rPr>
          <w:rFonts w:ascii="Palatino Linotype" w:eastAsia="Calibri" w:hAnsi="Palatino Linotype" w:cs="Tahoma"/>
          <w:bCs/>
          <w:sz w:val="22"/>
          <w:szCs w:val="24"/>
          <w:lang w:eastAsia="en-US"/>
        </w:rPr>
        <w:t xml:space="preserve">En atención a lo anterior, </w:t>
      </w:r>
      <w:r w:rsidRPr="00B627DE">
        <w:rPr>
          <w:rFonts w:ascii="Palatino Linotype" w:hAnsi="Palatino Linotype" w:cs="Tahoma"/>
          <w:sz w:val="22"/>
          <w:szCs w:val="24"/>
          <w:lang w:eastAsia="es-MX"/>
        </w:rPr>
        <w:t>resulta necesario traer</w:t>
      </w:r>
      <w:r w:rsidRPr="00B627DE">
        <w:rPr>
          <w:rFonts w:ascii="Palatino Linotype" w:eastAsia="Calibri" w:hAnsi="Palatino Linotype" w:cs="Tahoma"/>
          <w:bCs/>
          <w:sz w:val="22"/>
          <w:szCs w:val="22"/>
          <w:lang w:eastAsia="en-US"/>
        </w:rPr>
        <w:t xml:space="preserve"> por analogía, el Criterio 2/17, emitido por el Instituto Nacional de Transparencia, Acceso a la Información y Protección de Datos Personales, señala lo siguiente:</w:t>
      </w:r>
    </w:p>
    <w:p w14:paraId="4A0DFDCA" w14:textId="77777777" w:rsidR="00533BBB" w:rsidRPr="00B627DE" w:rsidRDefault="00533BBB" w:rsidP="00533BBB">
      <w:pPr>
        <w:spacing w:line="360" w:lineRule="auto"/>
        <w:ind w:right="539"/>
        <w:jc w:val="both"/>
        <w:rPr>
          <w:rFonts w:ascii="Palatino Linotype" w:eastAsia="Calibri" w:hAnsi="Palatino Linotype" w:cs="Tahoma"/>
          <w:bCs/>
          <w:sz w:val="22"/>
          <w:szCs w:val="22"/>
          <w:lang w:eastAsia="en-US"/>
        </w:rPr>
      </w:pPr>
    </w:p>
    <w:p w14:paraId="15CE06E0" w14:textId="77777777" w:rsidR="00533BBB" w:rsidRPr="00B627DE" w:rsidRDefault="00533BBB" w:rsidP="00533BBB">
      <w:pPr>
        <w:spacing w:line="360" w:lineRule="auto"/>
        <w:ind w:left="567" w:right="539"/>
        <w:jc w:val="both"/>
        <w:rPr>
          <w:rFonts w:ascii="Palatino Linotype" w:eastAsia="Calibri" w:hAnsi="Palatino Linotype" w:cs="Tahoma"/>
          <w:bCs/>
          <w:i/>
          <w:lang w:eastAsia="en-US"/>
        </w:rPr>
      </w:pPr>
      <w:r w:rsidRPr="00B627DE">
        <w:rPr>
          <w:rFonts w:ascii="Palatino Linotype" w:eastAsia="Calibri" w:hAnsi="Palatino Linotype" w:cs="Tahoma"/>
          <w:b/>
          <w:bCs/>
          <w:i/>
          <w:lang w:eastAsia="en-US"/>
        </w:rPr>
        <w:t xml:space="preserve">“Congruencia y exhaustividad. Sus alcances para garantizar el derecho de acceso a la información. </w:t>
      </w:r>
      <w:r w:rsidRPr="00B627DE">
        <w:rPr>
          <w:rFonts w:ascii="Palatino Linotype" w:eastAsia="Calibri" w:hAnsi="Palatino Linotype" w:cs="Tahoma"/>
          <w:bCs/>
          <w:i/>
          <w:lang w:eastAsia="en-US"/>
        </w:rPr>
        <w:t xml:space="preserve">De conformidad con el artículo </w:t>
      </w:r>
      <w:r w:rsidRPr="00B627DE">
        <w:rPr>
          <w:rFonts w:ascii="Palatino Linotype" w:eastAsia="Calibri" w:hAnsi="Palatino Linotype" w:cs="Tahoma"/>
          <w:bCs/>
          <w:i/>
          <w:lang w:val="es-ES_tradnl" w:eastAsia="en-US"/>
        </w:rPr>
        <w:t>3 de la Ley Federal de Procedimiento Administrativo</w:t>
      </w:r>
      <w:r w:rsidRPr="00B627DE">
        <w:rPr>
          <w:rFonts w:ascii="Palatino Linotype" w:eastAsia="Calibri" w:hAnsi="Palatino Linotype" w:cs="Tahoma"/>
          <w:bCs/>
          <w:i/>
          <w:lang w:eastAsia="en-US"/>
        </w:rPr>
        <w:t xml:space="preserve">, </w:t>
      </w:r>
      <w:r w:rsidRPr="00B627DE">
        <w:rPr>
          <w:rFonts w:ascii="Palatino Linotype" w:eastAsia="Calibri" w:hAnsi="Palatino Linotype" w:cs="Tahoma"/>
          <w:bCs/>
          <w:i/>
          <w:lang w:eastAsia="en-US"/>
        </w:rPr>
        <w:lastRenderedPageBreak/>
        <w:t xml:space="preserve">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B627DE">
        <w:rPr>
          <w:rFonts w:ascii="Palatino Linotype" w:eastAsia="Calibri" w:hAnsi="Palatino Linotype" w:cs="Tahoma"/>
          <w:b/>
          <w:bCs/>
          <w:i/>
          <w:lang w:eastAsia="en-US"/>
        </w:rPr>
        <w:t>la exhaustividad significa que dicha respuesta se refiera expresamente a cada uno de los puntos solicitados</w:t>
      </w:r>
      <w:r w:rsidRPr="00B627D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B627DE">
        <w:rPr>
          <w:rFonts w:ascii="Palatino Linotype" w:eastAsia="Calibri" w:hAnsi="Palatino Linotype" w:cs="Tahoma"/>
          <w:b/>
          <w:bCs/>
          <w:i/>
          <w:lang w:eastAsia="en-US"/>
        </w:rPr>
        <w:t>atiendan de manera puntual y expresa, cada uno de los contenidos de información.”</w:t>
      </w:r>
    </w:p>
    <w:p w14:paraId="1BEA86B6" w14:textId="77777777" w:rsidR="00533BBB" w:rsidRPr="00B627DE" w:rsidRDefault="00533BBB" w:rsidP="00533BBB">
      <w:pPr>
        <w:spacing w:line="360" w:lineRule="auto"/>
        <w:jc w:val="both"/>
        <w:rPr>
          <w:rFonts w:ascii="Palatino Linotype" w:hAnsi="Palatino Linotype" w:cs="Tahoma"/>
          <w:sz w:val="22"/>
          <w:szCs w:val="24"/>
          <w:lang w:eastAsia="es-MX"/>
        </w:rPr>
      </w:pPr>
    </w:p>
    <w:p w14:paraId="0F3EA499" w14:textId="77777777" w:rsidR="00533BBB" w:rsidRPr="00B627DE" w:rsidRDefault="00533BBB" w:rsidP="00533BBB">
      <w:pPr>
        <w:spacing w:line="360" w:lineRule="auto"/>
        <w:jc w:val="both"/>
        <w:rPr>
          <w:rFonts w:ascii="Palatino Linotype" w:hAnsi="Palatino Linotype" w:cs="Tahoma"/>
          <w:bCs/>
          <w:sz w:val="22"/>
          <w:szCs w:val="24"/>
          <w:lang w:val="es-ES_tradnl" w:eastAsia="es-MX"/>
        </w:rPr>
      </w:pPr>
      <w:r w:rsidRPr="00B627DE">
        <w:rPr>
          <w:rFonts w:ascii="Palatino Linotype" w:hAnsi="Palatino Linotype" w:cs="Tahoma"/>
          <w:sz w:val="22"/>
          <w:szCs w:val="24"/>
          <w:lang w:eastAsia="es-MX"/>
        </w:rPr>
        <w:t xml:space="preserve">Del citado criterio, se desprende que </w:t>
      </w:r>
      <w:r w:rsidRPr="00B627DE">
        <w:rPr>
          <w:rFonts w:ascii="Palatino Linotype" w:hAnsi="Palatino Linotype" w:cs="Tahoma"/>
          <w:bCs/>
          <w:sz w:val="22"/>
          <w:szCs w:val="24"/>
          <w:lang w:eastAsia="es-MX"/>
        </w:rPr>
        <w:t xml:space="preserve">todo acto administrativo debe apegarse al </w:t>
      </w:r>
      <w:r w:rsidRPr="00B627DE">
        <w:rPr>
          <w:rFonts w:ascii="Palatino Linotype" w:hAnsi="Palatino Linotype" w:cs="Tahoma"/>
          <w:b/>
          <w:bCs/>
          <w:sz w:val="22"/>
          <w:szCs w:val="24"/>
          <w:lang w:eastAsia="es-MX"/>
        </w:rPr>
        <w:t>principio de exhaustividad</w:t>
      </w:r>
      <w:r w:rsidRPr="00B627DE">
        <w:rPr>
          <w:rFonts w:ascii="Palatino Linotype" w:hAnsi="Palatino Linotype" w:cs="Tahoma"/>
          <w:bCs/>
          <w:sz w:val="22"/>
          <w:szCs w:val="24"/>
          <w:lang w:eastAsia="es-MX"/>
        </w:rPr>
        <w:t xml:space="preserve">, </w:t>
      </w:r>
      <w:r w:rsidRPr="00B627DE">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14:paraId="561241AF" w14:textId="77777777" w:rsidR="002F30B0" w:rsidRPr="00B627DE" w:rsidRDefault="002F30B0" w:rsidP="00533BBB">
      <w:pPr>
        <w:spacing w:line="360" w:lineRule="auto"/>
        <w:jc w:val="both"/>
        <w:rPr>
          <w:rFonts w:ascii="Palatino Linotype" w:hAnsi="Palatino Linotype" w:cs="Tahoma"/>
          <w:bCs/>
          <w:sz w:val="22"/>
          <w:szCs w:val="24"/>
          <w:lang w:val="es-ES_tradnl" w:eastAsia="es-MX"/>
        </w:rPr>
      </w:pPr>
    </w:p>
    <w:p w14:paraId="54A32AF6" w14:textId="5600F158" w:rsidR="002F30B0" w:rsidRPr="00B627DE" w:rsidRDefault="002F30B0" w:rsidP="002F30B0">
      <w:pPr>
        <w:spacing w:line="360" w:lineRule="auto"/>
        <w:jc w:val="both"/>
        <w:rPr>
          <w:rFonts w:ascii="Palatino Linotype" w:hAnsi="Palatino Linotype" w:cs="Tahoma"/>
          <w:bCs/>
          <w:sz w:val="22"/>
          <w:szCs w:val="24"/>
          <w:lang w:eastAsia="es-MX"/>
        </w:rPr>
      </w:pPr>
      <w:r w:rsidRPr="00B627DE">
        <w:rPr>
          <w:rFonts w:ascii="Palatino Linotype" w:hAnsi="Palatino Linotype" w:cs="Tahoma"/>
          <w:bCs/>
          <w:sz w:val="22"/>
          <w:szCs w:val="24"/>
          <w:lang w:eastAsia="es-MX"/>
        </w:rPr>
        <w:t xml:space="preserve">En contexto, el </w:t>
      </w:r>
      <w:r w:rsidRPr="00B627DE">
        <w:rPr>
          <w:rFonts w:ascii="Palatino Linotype" w:hAnsi="Palatino Linotype" w:cs="Tahoma"/>
          <w:bCs/>
          <w:sz w:val="22"/>
          <w:szCs w:val="24"/>
          <w:lang w:val="es-MX" w:eastAsia="es-MX"/>
        </w:rPr>
        <w:t>Ayuntamiento de Jaltenco</w:t>
      </w:r>
      <w:r w:rsidRPr="00B627DE">
        <w:rPr>
          <w:rFonts w:ascii="Palatino Linotype" w:hAnsi="Palatino Linotype" w:cs="Tahoma"/>
          <w:bCs/>
          <w:sz w:val="22"/>
          <w:szCs w:val="24"/>
          <w:lang w:eastAsia="es-MX"/>
        </w:rPr>
        <w:t xml:space="preserve">, </w:t>
      </w:r>
      <w:r w:rsidR="0001733E" w:rsidRPr="00B627DE">
        <w:rPr>
          <w:rFonts w:ascii="Palatino Linotype" w:hAnsi="Palatino Linotype" w:cs="Tahoma"/>
          <w:bCs/>
          <w:sz w:val="22"/>
          <w:szCs w:val="24"/>
          <w:lang w:eastAsia="es-MX"/>
        </w:rPr>
        <w:t>tiene competencia para dar respuesta a la solicitud y entregar los documentos que den respuesta a lo solicitado</w:t>
      </w:r>
      <w:r w:rsidRPr="00B627DE">
        <w:rPr>
          <w:rFonts w:ascii="Palatino Linotype" w:hAnsi="Palatino Linotype" w:cs="Tahoma"/>
          <w:bCs/>
          <w:sz w:val="22"/>
          <w:szCs w:val="24"/>
          <w:lang w:eastAsia="es-MX"/>
        </w:rPr>
        <w:t xml:space="preserve">, </w:t>
      </w:r>
      <w:r w:rsidR="0001733E" w:rsidRPr="00B627DE">
        <w:rPr>
          <w:rFonts w:ascii="Palatino Linotype" w:hAnsi="Palatino Linotype" w:cs="Tahoma"/>
          <w:bCs/>
          <w:sz w:val="22"/>
          <w:szCs w:val="24"/>
          <w:lang w:eastAsia="es-MX"/>
        </w:rPr>
        <w:t xml:space="preserve">pues en </w:t>
      </w:r>
      <w:r w:rsidRPr="00B627DE">
        <w:rPr>
          <w:rFonts w:ascii="Palatino Linotype" w:hAnsi="Palatino Linotype" w:cs="Tahoma"/>
          <w:bCs/>
          <w:sz w:val="22"/>
          <w:szCs w:val="24"/>
          <w:lang w:eastAsia="es-MX"/>
        </w:rPr>
        <w:t>Informe Justificado manif</w:t>
      </w:r>
      <w:r w:rsidR="0001733E" w:rsidRPr="00B627DE">
        <w:rPr>
          <w:rFonts w:ascii="Palatino Linotype" w:hAnsi="Palatino Linotype" w:cs="Tahoma"/>
          <w:bCs/>
          <w:sz w:val="22"/>
          <w:szCs w:val="24"/>
          <w:lang w:eastAsia="es-MX"/>
        </w:rPr>
        <w:t>estó que el C. Rubé</w:t>
      </w:r>
      <w:r w:rsidRPr="00B627DE">
        <w:rPr>
          <w:rFonts w:ascii="Palatino Linotype" w:hAnsi="Palatino Linotype" w:cs="Tahoma"/>
          <w:bCs/>
          <w:sz w:val="22"/>
          <w:szCs w:val="24"/>
          <w:lang w:eastAsia="es-MX"/>
        </w:rPr>
        <w:t>n Cisneros López, laboró durante tres periodos quincenales</w:t>
      </w:r>
      <w:r w:rsidR="0001733E" w:rsidRPr="00B627DE">
        <w:rPr>
          <w:rFonts w:ascii="Palatino Linotype" w:hAnsi="Palatino Linotype" w:cs="Tahoma"/>
          <w:bCs/>
          <w:sz w:val="22"/>
          <w:szCs w:val="24"/>
          <w:lang w:eastAsia="es-MX"/>
        </w:rPr>
        <w:t xml:space="preserve">. Ahora bien, </w:t>
      </w:r>
      <w:r w:rsidR="00006CE9" w:rsidRPr="00B627DE">
        <w:rPr>
          <w:rFonts w:ascii="Palatino Linotype" w:hAnsi="Palatino Linotype" w:cs="Tahoma"/>
          <w:bCs/>
          <w:sz w:val="22"/>
          <w:szCs w:val="24"/>
          <w:lang w:eastAsia="es-MX"/>
        </w:rPr>
        <w:t xml:space="preserve">de la renuncia </w:t>
      </w:r>
      <w:r w:rsidR="00A74E78" w:rsidRPr="00B627DE">
        <w:rPr>
          <w:rFonts w:ascii="Palatino Linotype" w:hAnsi="Palatino Linotype" w:cs="Tahoma"/>
          <w:bCs/>
          <w:sz w:val="22"/>
          <w:szCs w:val="24"/>
          <w:lang w:eastAsia="es-MX"/>
        </w:rPr>
        <w:t xml:space="preserve">presentada en el Informe referido, </w:t>
      </w:r>
      <w:r w:rsidR="00006CE9" w:rsidRPr="00B627DE">
        <w:rPr>
          <w:rFonts w:ascii="Palatino Linotype" w:hAnsi="Palatino Linotype" w:cs="Tahoma"/>
          <w:bCs/>
          <w:sz w:val="22"/>
          <w:szCs w:val="24"/>
          <w:lang w:eastAsia="es-MX"/>
        </w:rPr>
        <w:t>se desprende</w:t>
      </w:r>
      <w:r w:rsidR="00E36597" w:rsidRPr="00B627DE">
        <w:rPr>
          <w:rFonts w:ascii="Palatino Linotype" w:hAnsi="Palatino Linotype" w:cs="Tahoma"/>
          <w:bCs/>
          <w:sz w:val="22"/>
          <w:szCs w:val="24"/>
          <w:lang w:eastAsia="es-MX"/>
        </w:rPr>
        <w:t xml:space="preserve"> de propio puño y letra</w:t>
      </w:r>
      <w:r w:rsidR="00006CE9" w:rsidRPr="00B627DE">
        <w:rPr>
          <w:rFonts w:ascii="Palatino Linotype" w:hAnsi="Palatino Linotype" w:cs="Tahoma"/>
          <w:bCs/>
          <w:sz w:val="22"/>
          <w:szCs w:val="24"/>
          <w:lang w:eastAsia="es-MX"/>
        </w:rPr>
        <w:t xml:space="preserve"> que </w:t>
      </w:r>
      <w:r w:rsidR="00A74E78" w:rsidRPr="00B627DE">
        <w:rPr>
          <w:rFonts w:ascii="Palatino Linotype" w:hAnsi="Palatino Linotype" w:cs="Tahoma"/>
          <w:bCs/>
          <w:sz w:val="22"/>
          <w:szCs w:val="24"/>
          <w:lang w:eastAsia="es-MX"/>
        </w:rPr>
        <w:t>el ex servidor público</w:t>
      </w:r>
      <w:r w:rsidR="00006CE9" w:rsidRPr="00B627DE">
        <w:rPr>
          <w:rFonts w:ascii="Palatino Linotype" w:hAnsi="Palatino Linotype" w:cs="Tahoma"/>
          <w:bCs/>
          <w:sz w:val="22"/>
          <w:szCs w:val="24"/>
          <w:lang w:eastAsia="es-MX"/>
        </w:rPr>
        <w:t xml:space="preserve">, se encontraba </w:t>
      </w:r>
      <w:r w:rsidR="00006CE9" w:rsidRPr="00B627DE">
        <w:rPr>
          <w:rFonts w:ascii="Palatino Linotype" w:hAnsi="Palatino Linotype" w:cs="Tahoma"/>
          <w:b/>
          <w:bCs/>
          <w:sz w:val="22"/>
          <w:szCs w:val="24"/>
          <w:u w:val="single"/>
          <w:lang w:eastAsia="es-MX"/>
        </w:rPr>
        <w:t>adscrito a la Comisaría General de Seguridad Ciudadana, Vialidad, Protección Civil y Bomberos del Municipio de Jaltenco, con cargo de Coordinador General de Servicios de Seguridad Ciudadana, Vialidad, Protección Civil y Bomberos del Municipio</w:t>
      </w:r>
      <w:r w:rsidR="00006CE9" w:rsidRPr="00B627DE">
        <w:rPr>
          <w:rFonts w:ascii="Palatino Linotype" w:hAnsi="Palatino Linotype" w:cs="Tahoma"/>
          <w:bCs/>
          <w:sz w:val="22"/>
          <w:szCs w:val="24"/>
          <w:lang w:eastAsia="es-MX"/>
        </w:rPr>
        <w:t xml:space="preserve"> ya referido, </w:t>
      </w:r>
      <w:r w:rsidR="00006CE9" w:rsidRPr="00B627DE">
        <w:rPr>
          <w:rFonts w:ascii="Palatino Linotype" w:hAnsi="Palatino Linotype" w:cs="Tahoma"/>
          <w:b/>
          <w:bCs/>
          <w:sz w:val="22"/>
          <w:szCs w:val="24"/>
          <w:lang w:eastAsia="es-MX"/>
        </w:rPr>
        <w:t>con fecha de alta en primero de enero de dos mil diecinueve</w:t>
      </w:r>
      <w:r w:rsidR="00006CE9" w:rsidRPr="00B627DE">
        <w:rPr>
          <w:rFonts w:ascii="Palatino Linotype" w:hAnsi="Palatino Linotype" w:cs="Tahoma"/>
          <w:bCs/>
          <w:sz w:val="22"/>
          <w:szCs w:val="24"/>
          <w:lang w:eastAsia="es-MX"/>
        </w:rPr>
        <w:t xml:space="preserve">, </w:t>
      </w:r>
      <w:r w:rsidRPr="00B627DE">
        <w:rPr>
          <w:rFonts w:ascii="Palatino Linotype" w:hAnsi="Palatino Linotype" w:cs="Tahoma"/>
          <w:bCs/>
          <w:iCs/>
          <w:sz w:val="22"/>
          <w:szCs w:val="24"/>
          <w:lang w:eastAsia="es-MX"/>
        </w:rPr>
        <w:t xml:space="preserve">dicha determinación toma relevancia, pues </w:t>
      </w:r>
      <w:r w:rsidRPr="00B627DE">
        <w:rPr>
          <w:rFonts w:ascii="Palatino Linotype" w:hAnsi="Palatino Linotype" w:cs="Tahoma"/>
          <w:bCs/>
          <w:sz w:val="22"/>
          <w:szCs w:val="24"/>
          <w:lang w:eastAsia="es-MX"/>
        </w:rPr>
        <w:t xml:space="preserve">conforme al artículo 12 de la Ley de </w:t>
      </w:r>
      <w:r w:rsidRPr="00B627DE">
        <w:rPr>
          <w:rFonts w:ascii="Palatino Linotype" w:hAnsi="Palatino Linotype" w:cs="Tahoma"/>
          <w:bCs/>
          <w:sz w:val="22"/>
          <w:szCs w:val="24"/>
          <w:lang w:eastAsia="es-MX"/>
        </w:rPr>
        <w:lastRenderedPageBreak/>
        <w:t xml:space="preserve">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p>
    <w:p w14:paraId="79D1E27C" w14:textId="77777777" w:rsidR="002D18F3" w:rsidRPr="00B627DE" w:rsidRDefault="002D18F3">
      <w:pPr>
        <w:spacing w:line="360" w:lineRule="auto"/>
        <w:jc w:val="both"/>
        <w:rPr>
          <w:rFonts w:ascii="Palatino Linotype" w:eastAsia="Calibri" w:hAnsi="Palatino Linotype" w:cs="Tahoma"/>
          <w:iCs/>
          <w:sz w:val="22"/>
          <w:szCs w:val="22"/>
          <w:lang w:val="es-MX" w:eastAsia="es-ES_tradnl"/>
        </w:rPr>
      </w:pPr>
    </w:p>
    <w:p w14:paraId="3A9FD2E8" w14:textId="77777777" w:rsidR="00B55760" w:rsidRPr="00B627DE" w:rsidRDefault="00B55760" w:rsidP="00B55760">
      <w:pPr>
        <w:tabs>
          <w:tab w:val="num" w:pos="720"/>
          <w:tab w:val="left" w:pos="4962"/>
        </w:tabs>
        <w:spacing w:line="360" w:lineRule="auto"/>
        <w:jc w:val="both"/>
        <w:rPr>
          <w:rFonts w:ascii="Palatino Linotype" w:hAnsi="Palatino Linotype"/>
          <w:sz w:val="22"/>
          <w:szCs w:val="22"/>
        </w:rPr>
      </w:pPr>
    </w:p>
    <w:p w14:paraId="62978961" w14:textId="77777777" w:rsidR="006C200F" w:rsidRPr="00B627DE" w:rsidRDefault="00B55760" w:rsidP="004F7392">
      <w:pPr>
        <w:tabs>
          <w:tab w:val="num" w:pos="720"/>
          <w:tab w:val="left" w:pos="4962"/>
        </w:tabs>
        <w:spacing w:line="360" w:lineRule="auto"/>
        <w:jc w:val="both"/>
        <w:rPr>
          <w:rFonts w:ascii="Palatino Linotype" w:hAnsi="Palatino Linotype"/>
          <w:iCs/>
          <w:sz w:val="22"/>
          <w:szCs w:val="22"/>
        </w:rPr>
      </w:pPr>
      <w:r w:rsidRPr="00B627DE">
        <w:rPr>
          <w:rFonts w:ascii="Palatino Linotype" w:hAnsi="Palatino Linotype"/>
          <w:iCs/>
          <w:sz w:val="22"/>
          <w:szCs w:val="22"/>
        </w:rPr>
        <w:t>La Ley Orgánica Municipal del Estado de México, señala</w:t>
      </w:r>
      <w:r w:rsidR="006C200F" w:rsidRPr="00B627DE">
        <w:rPr>
          <w:rFonts w:ascii="Palatino Linotype" w:hAnsi="Palatino Linotype"/>
          <w:iCs/>
          <w:sz w:val="22"/>
          <w:szCs w:val="22"/>
        </w:rPr>
        <w:t>:</w:t>
      </w:r>
    </w:p>
    <w:p w14:paraId="06192A54" w14:textId="77777777" w:rsidR="006C200F" w:rsidRPr="00B627DE" w:rsidRDefault="006C200F" w:rsidP="004F7392">
      <w:pPr>
        <w:tabs>
          <w:tab w:val="num" w:pos="720"/>
          <w:tab w:val="left" w:pos="4962"/>
        </w:tabs>
        <w:spacing w:line="360" w:lineRule="auto"/>
        <w:jc w:val="both"/>
        <w:rPr>
          <w:rFonts w:ascii="Palatino Linotype" w:hAnsi="Palatino Linotype"/>
          <w:iCs/>
          <w:sz w:val="22"/>
          <w:szCs w:val="22"/>
        </w:rPr>
      </w:pPr>
    </w:p>
    <w:p w14:paraId="6BCA8597" w14:textId="21B27FDB" w:rsidR="006C200F" w:rsidRPr="00B627DE" w:rsidRDefault="006C200F" w:rsidP="006C200F">
      <w:pPr>
        <w:tabs>
          <w:tab w:val="num" w:pos="720"/>
          <w:tab w:val="left" w:pos="4962"/>
        </w:tabs>
        <w:spacing w:line="360" w:lineRule="auto"/>
        <w:ind w:left="567" w:right="567"/>
        <w:jc w:val="center"/>
        <w:rPr>
          <w:rFonts w:ascii="Palatino Linotype" w:hAnsi="Palatino Linotype"/>
          <w:b/>
          <w:i/>
          <w:iCs/>
        </w:rPr>
      </w:pPr>
      <w:r w:rsidRPr="00B627DE">
        <w:rPr>
          <w:rFonts w:ascii="Palatino Linotype" w:hAnsi="Palatino Linotype"/>
          <w:b/>
          <w:i/>
          <w:iCs/>
        </w:rPr>
        <w:t>CAPITULO PRIMERO DE LOS PRESIDENTES MUNICIPALES</w:t>
      </w:r>
    </w:p>
    <w:p w14:paraId="57DFA975" w14:textId="77777777" w:rsidR="006C200F" w:rsidRPr="00B627DE" w:rsidRDefault="006C200F" w:rsidP="006C200F">
      <w:pPr>
        <w:tabs>
          <w:tab w:val="num" w:pos="720"/>
          <w:tab w:val="left" w:pos="4962"/>
        </w:tabs>
        <w:spacing w:line="360" w:lineRule="auto"/>
        <w:ind w:left="567" w:right="567"/>
        <w:jc w:val="center"/>
        <w:rPr>
          <w:rFonts w:ascii="Palatino Linotype" w:hAnsi="Palatino Linotype"/>
          <w:b/>
          <w:i/>
          <w:iCs/>
        </w:rPr>
      </w:pPr>
    </w:p>
    <w:p w14:paraId="0E79863A" w14:textId="3F19B8A6"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t>“Artículo 48.-</w:t>
      </w:r>
      <w:r w:rsidRPr="00B627DE">
        <w:rPr>
          <w:rFonts w:ascii="Palatino Linotype" w:hAnsi="Palatino Linotype"/>
          <w:i/>
          <w:iCs/>
        </w:rPr>
        <w:t xml:space="preserve"> El presidente municipal tiene las siguientes atribuciones:</w:t>
      </w:r>
    </w:p>
    <w:p w14:paraId="32CAD3C0" w14:textId="77777777" w:rsidR="006C200F" w:rsidRPr="00B627DE" w:rsidRDefault="006C200F" w:rsidP="006C200F">
      <w:pPr>
        <w:tabs>
          <w:tab w:val="num" w:pos="720"/>
          <w:tab w:val="left" w:pos="4962"/>
        </w:tabs>
        <w:spacing w:line="360" w:lineRule="auto"/>
        <w:ind w:left="567" w:right="567"/>
        <w:jc w:val="both"/>
      </w:pPr>
      <w:r w:rsidRPr="00B627DE">
        <w:rPr>
          <w:rFonts w:ascii="Palatino Linotype" w:hAnsi="Palatino Linotype"/>
          <w:i/>
          <w:iCs/>
        </w:rPr>
        <w:t>…</w:t>
      </w:r>
      <w:r w:rsidRPr="00B627DE">
        <w:t xml:space="preserve"> </w:t>
      </w:r>
    </w:p>
    <w:p w14:paraId="3A74D07C" w14:textId="2A2A2F83"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XII. </w:t>
      </w:r>
      <w:r w:rsidRPr="00B627DE">
        <w:rPr>
          <w:rFonts w:ascii="Palatino Linotype" w:hAnsi="Palatino Linotype"/>
          <w:b/>
          <w:i/>
          <w:iCs/>
          <w:u w:val="single"/>
        </w:rPr>
        <w:t>Tener bajo su mando los cuerpos de seguridad pública, tránsito y bomberos municipales</w:t>
      </w:r>
      <w:r w:rsidRPr="00B627DE">
        <w:rPr>
          <w:rFonts w:ascii="Palatino Linotype" w:hAnsi="Palatino Linotype"/>
          <w:i/>
          <w:iCs/>
        </w:rPr>
        <w:t>, en los términos del capítulo octavo, del título cuarto de esta Ley;</w:t>
      </w:r>
    </w:p>
    <w:p w14:paraId="2E6EFCDD" w14:textId="7ACB1618"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w:t>
      </w:r>
    </w:p>
    <w:p w14:paraId="2CAEDF77" w14:textId="77777777"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p>
    <w:p w14:paraId="6E9151D0" w14:textId="77777777"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t>Artículo 125.-</w:t>
      </w:r>
      <w:r w:rsidRPr="00B627DE">
        <w:rPr>
          <w:rFonts w:ascii="Palatino Linotype" w:hAnsi="Palatino Linotype"/>
          <w:i/>
          <w:iCs/>
        </w:rPr>
        <w:t xml:space="preserve"> Los municipios tendrán a su cargo la prestación, explotación, administración y conservación de los servicios públicos municipales, considerándose enunciativa y no limitativamente, los siguientes: </w:t>
      </w:r>
    </w:p>
    <w:p w14:paraId="4CAA2FAF" w14:textId="77777777" w:rsidR="006C200F" w:rsidRPr="00B627DE" w:rsidRDefault="006C200F" w:rsidP="006C200F">
      <w:pPr>
        <w:tabs>
          <w:tab w:val="num" w:pos="720"/>
          <w:tab w:val="left" w:pos="4962"/>
        </w:tabs>
        <w:spacing w:line="360" w:lineRule="auto"/>
        <w:ind w:left="567" w:right="567"/>
        <w:jc w:val="both"/>
        <w:rPr>
          <w:rFonts w:ascii="Palatino Linotype" w:hAnsi="Palatino Linotype"/>
          <w:b/>
          <w:i/>
          <w:iCs/>
        </w:rPr>
      </w:pPr>
      <w:r w:rsidRPr="00B627DE">
        <w:rPr>
          <w:rFonts w:ascii="Palatino Linotype" w:hAnsi="Palatino Linotype"/>
          <w:b/>
          <w:i/>
          <w:iCs/>
        </w:rPr>
        <w:t>…</w:t>
      </w:r>
    </w:p>
    <w:p w14:paraId="5C1B9353" w14:textId="4BBFA7CE"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 VIII. Seguridad pública y tránsito; </w:t>
      </w:r>
    </w:p>
    <w:p w14:paraId="12955FEF" w14:textId="07A6ABD8" w:rsidR="006C200F" w:rsidRPr="00B627DE" w:rsidRDefault="006C200F" w:rsidP="006C200F">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w:t>
      </w:r>
    </w:p>
    <w:p w14:paraId="134C4E32" w14:textId="77777777" w:rsidR="006C200F" w:rsidRPr="00B627DE" w:rsidRDefault="006C200F" w:rsidP="004F7392">
      <w:pPr>
        <w:tabs>
          <w:tab w:val="num" w:pos="720"/>
          <w:tab w:val="left" w:pos="4962"/>
        </w:tabs>
        <w:spacing w:line="360" w:lineRule="auto"/>
        <w:jc w:val="both"/>
        <w:rPr>
          <w:rFonts w:ascii="Palatino Linotype" w:hAnsi="Palatino Linotype"/>
          <w:i/>
          <w:iCs/>
        </w:rPr>
      </w:pPr>
    </w:p>
    <w:p w14:paraId="7F43E99B" w14:textId="5F0684EF" w:rsidR="004F7392" w:rsidRPr="00B627DE" w:rsidRDefault="006C200F" w:rsidP="004F7392">
      <w:pPr>
        <w:tabs>
          <w:tab w:val="num" w:pos="720"/>
          <w:tab w:val="left" w:pos="4962"/>
        </w:tabs>
        <w:spacing w:line="360" w:lineRule="auto"/>
        <w:jc w:val="both"/>
        <w:rPr>
          <w:rFonts w:ascii="Palatino Linotype" w:eastAsia="Calibri" w:hAnsi="Palatino Linotype" w:cs="Tahoma"/>
          <w:iCs/>
          <w:sz w:val="22"/>
          <w:szCs w:val="22"/>
          <w:lang w:eastAsia="es-ES_tradnl"/>
        </w:rPr>
      </w:pPr>
      <w:r w:rsidRPr="00B627DE">
        <w:rPr>
          <w:rFonts w:ascii="Palatino Linotype" w:hAnsi="Palatino Linotype"/>
          <w:iCs/>
          <w:sz w:val="22"/>
          <w:szCs w:val="22"/>
          <w:lang w:val="es-MX"/>
        </w:rPr>
        <w:t xml:space="preserve">Acorde con lo anterior, el </w:t>
      </w:r>
      <w:r w:rsidRPr="00B627DE">
        <w:rPr>
          <w:rFonts w:ascii="Palatino Linotype" w:hAnsi="Palatino Linotype"/>
          <w:iCs/>
          <w:sz w:val="22"/>
          <w:szCs w:val="22"/>
        </w:rPr>
        <w:t xml:space="preserve">Bando Municipal </w:t>
      </w:r>
      <w:r w:rsidR="004F7392" w:rsidRPr="00B627DE">
        <w:rPr>
          <w:rFonts w:ascii="Palatino Linotype" w:hAnsi="Palatino Linotype"/>
          <w:iCs/>
          <w:sz w:val="22"/>
          <w:szCs w:val="22"/>
        </w:rPr>
        <w:t xml:space="preserve">de Jaltenco 2019, </w:t>
      </w:r>
      <w:r w:rsidR="004F7392" w:rsidRPr="00B627DE">
        <w:rPr>
          <w:rFonts w:ascii="Palatino Linotype" w:eastAsia="Calibri" w:hAnsi="Palatino Linotype" w:cs="Tahoma"/>
          <w:iCs/>
          <w:sz w:val="22"/>
          <w:szCs w:val="22"/>
          <w:lang w:eastAsia="es-ES_tradnl"/>
        </w:rPr>
        <w:t>señala:</w:t>
      </w:r>
    </w:p>
    <w:p w14:paraId="206AE5E0" w14:textId="61F7ECCA" w:rsidR="00B55760" w:rsidRPr="00B627DE" w:rsidRDefault="00B55760" w:rsidP="00B55760">
      <w:pPr>
        <w:tabs>
          <w:tab w:val="num" w:pos="720"/>
          <w:tab w:val="left" w:pos="4962"/>
        </w:tabs>
        <w:spacing w:line="360" w:lineRule="auto"/>
        <w:jc w:val="both"/>
        <w:rPr>
          <w:rFonts w:ascii="Palatino Linotype" w:hAnsi="Palatino Linotype"/>
          <w:iCs/>
          <w:sz w:val="22"/>
          <w:szCs w:val="22"/>
        </w:rPr>
      </w:pPr>
    </w:p>
    <w:p w14:paraId="4074CA5A" w14:textId="69AC9606" w:rsidR="004F7392" w:rsidRPr="00B627DE" w:rsidRDefault="004F7392" w:rsidP="004F7392">
      <w:pPr>
        <w:tabs>
          <w:tab w:val="num" w:pos="720"/>
          <w:tab w:val="left" w:pos="4962"/>
        </w:tabs>
        <w:spacing w:line="360" w:lineRule="auto"/>
        <w:ind w:left="567" w:right="567"/>
        <w:jc w:val="center"/>
        <w:rPr>
          <w:rFonts w:ascii="Palatino Linotype" w:hAnsi="Palatino Linotype"/>
          <w:b/>
          <w:i/>
          <w:iCs/>
        </w:rPr>
      </w:pPr>
      <w:r w:rsidRPr="00B627DE">
        <w:rPr>
          <w:rFonts w:ascii="Palatino Linotype" w:hAnsi="Palatino Linotype"/>
          <w:b/>
          <w:i/>
          <w:iCs/>
        </w:rPr>
        <w:t>DE LA ADMINISTRACIÓN PÚBLICA MUNICIPAL</w:t>
      </w:r>
    </w:p>
    <w:p w14:paraId="5A3369C6" w14:textId="77777777" w:rsidR="00C77A05" w:rsidRPr="00B627DE" w:rsidRDefault="00C77A05" w:rsidP="004F7392">
      <w:pPr>
        <w:tabs>
          <w:tab w:val="num" w:pos="720"/>
          <w:tab w:val="left" w:pos="4962"/>
        </w:tabs>
        <w:spacing w:line="360" w:lineRule="auto"/>
        <w:ind w:left="567" w:right="567"/>
        <w:jc w:val="center"/>
        <w:rPr>
          <w:rFonts w:ascii="Palatino Linotype" w:hAnsi="Palatino Linotype"/>
          <w:b/>
          <w:i/>
          <w:iCs/>
        </w:rPr>
      </w:pPr>
    </w:p>
    <w:p w14:paraId="1D044643"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lastRenderedPageBreak/>
        <w:t xml:space="preserve">ARTÍCULO 34.- Para el Despacho, Estudio, Planeación y Funcionamiento de los asuntos de la Administración Municipal, el Honorable Ayuntamiento contará con las siguientes dependencias: I.- Presidencia. </w:t>
      </w:r>
    </w:p>
    <w:p w14:paraId="00EF6FC7"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II.- Secretaría del Ayuntamiento. </w:t>
      </w:r>
    </w:p>
    <w:p w14:paraId="19FB7E60"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III.- Sindicatura Municipal.</w:t>
      </w:r>
    </w:p>
    <w:p w14:paraId="0CE243AF" w14:textId="63E64AC2"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IV.- Tesorería Municipal. </w:t>
      </w:r>
    </w:p>
    <w:p w14:paraId="14CED79C"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 Contraloría Municipal. </w:t>
      </w:r>
    </w:p>
    <w:p w14:paraId="4810A1EA"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 Dirección de la Unidad de Información, Planeación, Programación y Evaluación. </w:t>
      </w:r>
    </w:p>
    <w:p w14:paraId="12B5A796"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VII.- Dirección de Gobierno. </w:t>
      </w:r>
    </w:p>
    <w:p w14:paraId="15C91150"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VIII. Dirección De Obras Públicas, Desarrollo Urbano y Biodiversidad. </w:t>
      </w:r>
    </w:p>
    <w:p w14:paraId="58572C4C"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IX.- Dirección de Servicios Públicos y Alumbrado Público. </w:t>
      </w:r>
    </w:p>
    <w:p w14:paraId="1743E9D3"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 Dirección de Administración. </w:t>
      </w:r>
    </w:p>
    <w:p w14:paraId="4D52574A"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XI.- Dirección de Desarrollo Económico. </w:t>
      </w:r>
    </w:p>
    <w:p w14:paraId="2ADAFDED" w14:textId="77777777" w:rsidR="004F7392" w:rsidRPr="00B627DE" w:rsidRDefault="004F7392" w:rsidP="004F7392">
      <w:pPr>
        <w:tabs>
          <w:tab w:val="num" w:pos="720"/>
          <w:tab w:val="left" w:pos="4962"/>
        </w:tabs>
        <w:spacing w:line="360" w:lineRule="auto"/>
        <w:ind w:left="567" w:right="567"/>
        <w:jc w:val="both"/>
        <w:rPr>
          <w:b/>
          <w:u w:val="single"/>
        </w:rPr>
      </w:pPr>
      <w:r w:rsidRPr="00B627DE">
        <w:rPr>
          <w:rFonts w:ascii="Palatino Linotype" w:hAnsi="Palatino Linotype"/>
          <w:b/>
          <w:i/>
          <w:iCs/>
          <w:u w:val="single"/>
        </w:rPr>
        <w:t>XII.- Comisaria de Seguridad Pública.</w:t>
      </w:r>
      <w:r w:rsidRPr="00B627DE">
        <w:rPr>
          <w:b/>
          <w:u w:val="single"/>
        </w:rPr>
        <w:t xml:space="preserve"> </w:t>
      </w:r>
    </w:p>
    <w:p w14:paraId="3A2891F6"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XIII.- Dirección de Educación y Cultura.</w:t>
      </w:r>
    </w:p>
    <w:p w14:paraId="29AAF1A0" w14:textId="5A2FF4E6"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XIV. -Defensoría Municipal de Derechos Humanos. </w:t>
      </w:r>
    </w:p>
    <w:p w14:paraId="26A470F3"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XV. - Organismo Descentralizado de Agua Potable, Alcantarillado y Saneamiento. </w:t>
      </w:r>
    </w:p>
    <w:p w14:paraId="191A5D3D"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XV. -Sistema Municipal para el Desarrollo Integral de la Familia (DIF). </w:t>
      </w:r>
    </w:p>
    <w:p w14:paraId="406B729A"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XVI.-Instituto Municipal de Cultura Física y Deporte Jaltenco (IMCUFIDEJ). </w:t>
      </w:r>
    </w:p>
    <w:p w14:paraId="40AD7A0C" w14:textId="777777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p>
    <w:p w14:paraId="79F4FA19" w14:textId="75184F77" w:rsidR="004F7392" w:rsidRPr="00B627DE" w:rsidRDefault="004F7392"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Las dependencias municipales se regirán para el cumplimiento de sus atribuciones por lo establecido en las disposiciones legales y su reglamentación aplicable, códigos y su reglamentación, el presente Bando Municipal, Reglamento Orgánico, Reglamentos Internos, Manuales, Circulares, y demás disposiciones de observancia general, que expida el Ayuntamiento.</w:t>
      </w:r>
    </w:p>
    <w:p w14:paraId="69707FE3"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p>
    <w:p w14:paraId="390C2BAE" w14:textId="1AD46EB0" w:rsidR="00C77A05" w:rsidRPr="00B627DE" w:rsidRDefault="00C77A05" w:rsidP="00C77A05">
      <w:pPr>
        <w:tabs>
          <w:tab w:val="num" w:pos="720"/>
          <w:tab w:val="left" w:pos="4962"/>
        </w:tabs>
        <w:spacing w:line="360" w:lineRule="auto"/>
        <w:ind w:left="567" w:right="567"/>
        <w:jc w:val="center"/>
        <w:rPr>
          <w:rFonts w:ascii="Palatino Linotype" w:hAnsi="Palatino Linotype"/>
          <w:b/>
          <w:i/>
          <w:iCs/>
        </w:rPr>
      </w:pPr>
      <w:r w:rsidRPr="00B627DE">
        <w:rPr>
          <w:rFonts w:ascii="Palatino Linotype" w:hAnsi="Palatino Linotype"/>
          <w:b/>
          <w:i/>
          <w:iCs/>
        </w:rPr>
        <w:t>DIRECCIÓN DE SERVICIOS PÚBLICOS</w:t>
      </w:r>
    </w:p>
    <w:p w14:paraId="62A7218A"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t>ARTÍCULO 77.-</w:t>
      </w:r>
      <w:r w:rsidRPr="00B627DE">
        <w:rPr>
          <w:rFonts w:ascii="Palatino Linotype" w:hAnsi="Palatino Linotype"/>
          <w:i/>
          <w:iCs/>
        </w:rPr>
        <w:t xml:space="preserve"> La creación, organización, vigilancia y modificación de los servicios públicos estarán a cargo del Ayuntamiento. </w:t>
      </w:r>
    </w:p>
    <w:p w14:paraId="7E748C7B"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p>
    <w:p w14:paraId="699563E4"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lastRenderedPageBreak/>
        <w:t>ARTÍCULO 78.-</w:t>
      </w:r>
      <w:r w:rsidRPr="00B627DE">
        <w:rPr>
          <w:rFonts w:ascii="Palatino Linotype" w:hAnsi="Palatino Linotype"/>
          <w:i/>
          <w:iCs/>
        </w:rPr>
        <w:t xml:space="preserve"> Son servicios públicos los siguientes: </w:t>
      </w:r>
    </w:p>
    <w:p w14:paraId="583E4351"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p>
    <w:p w14:paraId="4562BE3F"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b/>
          <w:i/>
          <w:iCs/>
        </w:rPr>
      </w:pPr>
      <w:r w:rsidRPr="00B627DE">
        <w:rPr>
          <w:rFonts w:ascii="Palatino Linotype" w:hAnsi="Palatino Linotype"/>
          <w:b/>
          <w:i/>
          <w:iCs/>
        </w:rPr>
        <w:t xml:space="preserve">I. Seguridad pública y vialidad municipal; </w:t>
      </w:r>
    </w:p>
    <w:p w14:paraId="080B890F" w14:textId="78293F90"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II. Protección civil y bomberos; </w:t>
      </w:r>
    </w:p>
    <w:p w14:paraId="61787EDB"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III. Agua Potable, Drenaje, Alcantarillado y tratamiento de aguas residuales; </w:t>
      </w:r>
    </w:p>
    <w:p w14:paraId="441A40AC"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IV. Alumbrado Público; </w:t>
      </w:r>
    </w:p>
    <w:p w14:paraId="4B22BFD4"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 Limpia; </w:t>
      </w:r>
    </w:p>
    <w:p w14:paraId="3F9DC62E"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 Mercados y Tianguis; </w:t>
      </w:r>
    </w:p>
    <w:p w14:paraId="0728F38E"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VII. Panteones; </w:t>
      </w:r>
    </w:p>
    <w:p w14:paraId="28627B0E"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VIII. Calles, Parques, Jardines, Áreas Verdes y Recreativas; </w:t>
      </w:r>
    </w:p>
    <w:p w14:paraId="564FD6E8"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IX. Asistencia Social y Salud Pública; </w:t>
      </w:r>
    </w:p>
    <w:p w14:paraId="6EF186BD" w14:textId="77777777"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 xml:space="preserve">X. Empleo; </w:t>
      </w:r>
    </w:p>
    <w:p w14:paraId="1BE72520" w14:textId="42CAF061" w:rsidR="00C77A05" w:rsidRPr="00B627DE" w:rsidRDefault="00C77A05"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i/>
          <w:iCs/>
        </w:rPr>
        <w:t>XI. Todos aquellos que determine el H. Ayuntamiento.</w:t>
      </w:r>
    </w:p>
    <w:p w14:paraId="54394658" w14:textId="77777777" w:rsidR="006F3A53" w:rsidRPr="00B627DE" w:rsidRDefault="006F3A53" w:rsidP="004F7392">
      <w:pPr>
        <w:tabs>
          <w:tab w:val="num" w:pos="720"/>
          <w:tab w:val="left" w:pos="4962"/>
        </w:tabs>
        <w:spacing w:line="360" w:lineRule="auto"/>
        <w:ind w:left="567" w:right="567"/>
        <w:jc w:val="both"/>
        <w:rPr>
          <w:rFonts w:ascii="Palatino Linotype" w:hAnsi="Palatino Linotype"/>
          <w:i/>
          <w:iCs/>
        </w:rPr>
      </w:pPr>
    </w:p>
    <w:p w14:paraId="4C0FD5FF" w14:textId="64F1C488" w:rsidR="006F3A53" w:rsidRPr="00B627DE" w:rsidRDefault="006F3A53" w:rsidP="006F3A53">
      <w:pPr>
        <w:tabs>
          <w:tab w:val="num" w:pos="720"/>
          <w:tab w:val="left" w:pos="4962"/>
        </w:tabs>
        <w:spacing w:line="360" w:lineRule="auto"/>
        <w:ind w:left="567" w:right="567"/>
        <w:jc w:val="center"/>
        <w:rPr>
          <w:rFonts w:ascii="Palatino Linotype" w:hAnsi="Palatino Linotype"/>
          <w:b/>
          <w:i/>
          <w:iCs/>
        </w:rPr>
      </w:pPr>
      <w:r w:rsidRPr="00B627DE">
        <w:rPr>
          <w:rFonts w:ascii="Palatino Linotype" w:hAnsi="Palatino Linotype"/>
          <w:b/>
          <w:i/>
          <w:iCs/>
        </w:rPr>
        <w:t>DE LA SEGURIDAD PÚBLICA MUNICIPAL.</w:t>
      </w:r>
    </w:p>
    <w:p w14:paraId="2A0D9396" w14:textId="77777777" w:rsidR="006F3A53" w:rsidRPr="00B627DE" w:rsidRDefault="006F3A53" w:rsidP="006F3A53">
      <w:pPr>
        <w:tabs>
          <w:tab w:val="num" w:pos="720"/>
          <w:tab w:val="left" w:pos="4962"/>
        </w:tabs>
        <w:spacing w:line="360" w:lineRule="auto"/>
        <w:ind w:left="567" w:right="567"/>
        <w:jc w:val="center"/>
        <w:rPr>
          <w:rFonts w:ascii="Palatino Linotype" w:hAnsi="Palatino Linotype"/>
          <w:b/>
          <w:i/>
          <w:iCs/>
        </w:rPr>
      </w:pPr>
    </w:p>
    <w:p w14:paraId="65E3B6D5" w14:textId="77777777" w:rsidR="006F3A53" w:rsidRPr="00B627DE" w:rsidRDefault="006F3A53"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t>ARTÍCULO 87.-</w:t>
      </w:r>
      <w:r w:rsidRPr="00B627DE">
        <w:rPr>
          <w:rFonts w:ascii="Palatino Linotype" w:hAnsi="Palatino Linotype"/>
          <w:i/>
          <w:iCs/>
        </w:rPr>
        <w:t xml:space="preserve"> En la función de Seguridad Pública el Ayuntamiento a través de la </w:t>
      </w:r>
      <w:r w:rsidRPr="00B627DE">
        <w:rPr>
          <w:rFonts w:ascii="Palatino Linotype" w:hAnsi="Palatino Linotype"/>
          <w:b/>
          <w:i/>
          <w:iCs/>
          <w:u w:val="single"/>
        </w:rPr>
        <w:t>Comisaría de Seguridad Ciudadana y Vialidad</w:t>
      </w:r>
      <w:r w:rsidRPr="00B627DE">
        <w:rPr>
          <w:rFonts w:ascii="Palatino Linotype" w:hAnsi="Palatino Linotype"/>
          <w:i/>
          <w:iCs/>
        </w:rPr>
        <w:t xml:space="preserve">, siendo su jefe el Presidente Municipal, implementará acciones y programas de seguridad pública, combate a la delincuencia, prevención del delito, aplicará los medios tecnológicos, materiales y humanos más eficaces en la protección que se brinde a las personas y sus bienes. </w:t>
      </w:r>
    </w:p>
    <w:p w14:paraId="0BDA922D" w14:textId="77777777" w:rsidR="006F3A53" w:rsidRPr="00B627DE" w:rsidRDefault="006F3A53" w:rsidP="004F7392">
      <w:pPr>
        <w:tabs>
          <w:tab w:val="num" w:pos="720"/>
          <w:tab w:val="left" w:pos="4962"/>
        </w:tabs>
        <w:spacing w:line="360" w:lineRule="auto"/>
        <w:ind w:left="567" w:right="567"/>
        <w:jc w:val="both"/>
        <w:rPr>
          <w:rFonts w:ascii="Palatino Linotype" w:hAnsi="Palatino Linotype"/>
          <w:i/>
          <w:iCs/>
        </w:rPr>
      </w:pPr>
    </w:p>
    <w:p w14:paraId="344C7EA1" w14:textId="6F0FD7D2" w:rsidR="006F3A53" w:rsidRPr="00B627DE" w:rsidRDefault="006F3A53" w:rsidP="004F7392">
      <w:pPr>
        <w:tabs>
          <w:tab w:val="num" w:pos="720"/>
          <w:tab w:val="left" w:pos="4962"/>
        </w:tabs>
        <w:spacing w:line="360" w:lineRule="auto"/>
        <w:ind w:left="567" w:right="567"/>
        <w:jc w:val="both"/>
        <w:rPr>
          <w:rFonts w:ascii="Palatino Linotype" w:hAnsi="Palatino Linotype"/>
          <w:i/>
          <w:iCs/>
        </w:rPr>
      </w:pPr>
      <w:r w:rsidRPr="00B627DE">
        <w:rPr>
          <w:rFonts w:ascii="Palatino Linotype" w:hAnsi="Palatino Linotype"/>
          <w:b/>
          <w:i/>
          <w:iCs/>
        </w:rPr>
        <w:t>ARTÍCULO 89.-</w:t>
      </w:r>
      <w:r w:rsidRPr="00B627DE">
        <w:rPr>
          <w:rFonts w:ascii="Palatino Linotype" w:hAnsi="Palatino Linotype"/>
          <w:i/>
          <w:iCs/>
        </w:rPr>
        <w:t xml:space="preserve"> Corresponde en el ámbito de su competencia a la </w:t>
      </w:r>
      <w:r w:rsidRPr="00B627DE">
        <w:rPr>
          <w:rFonts w:ascii="Palatino Linotype" w:hAnsi="Palatino Linotype"/>
          <w:b/>
          <w:i/>
          <w:iCs/>
          <w:u w:val="single"/>
        </w:rPr>
        <w:t>Comisaría de Seguridad Ciudadana y Vialidad</w:t>
      </w:r>
      <w:r w:rsidRPr="00B627DE">
        <w:rPr>
          <w:rFonts w:ascii="Palatino Linotype" w:hAnsi="Palatino Linotype"/>
          <w:i/>
          <w:iCs/>
        </w:rPr>
        <w:t xml:space="preserve"> salvaguardar la integridad y derechos de las personas, así como preservar las libertades, el orden y la paz públicos y comprende la prevención especial y general de los delitos, y dar apoyo y salvaguardar a las personas que vivan o transiten dentro del municipio de Jaltenco ello en términos de este Bando y demás ordenamientos jurídicos aplicables.</w:t>
      </w:r>
    </w:p>
    <w:p w14:paraId="460F8C83" w14:textId="77777777" w:rsidR="00B55760" w:rsidRPr="00B627DE" w:rsidRDefault="00B55760">
      <w:pPr>
        <w:spacing w:line="360" w:lineRule="auto"/>
        <w:jc w:val="both"/>
        <w:rPr>
          <w:rFonts w:ascii="Palatino Linotype" w:eastAsia="Calibri" w:hAnsi="Palatino Linotype" w:cs="Tahoma"/>
          <w:iCs/>
          <w:sz w:val="22"/>
          <w:szCs w:val="22"/>
          <w:lang w:val="es-MX" w:eastAsia="es-ES_tradnl"/>
        </w:rPr>
      </w:pPr>
    </w:p>
    <w:p w14:paraId="35CF6903" w14:textId="17E86BD6" w:rsidR="006F3A53" w:rsidRPr="00B627DE" w:rsidRDefault="003144C6" w:rsidP="006F3A53">
      <w:pPr>
        <w:tabs>
          <w:tab w:val="num" w:pos="720"/>
          <w:tab w:val="left" w:pos="4962"/>
        </w:tabs>
        <w:spacing w:line="360" w:lineRule="auto"/>
        <w:jc w:val="both"/>
        <w:rPr>
          <w:rFonts w:ascii="Palatino Linotype" w:hAnsi="Palatino Linotype"/>
          <w:iCs/>
          <w:sz w:val="22"/>
          <w:szCs w:val="22"/>
        </w:rPr>
      </w:pPr>
      <w:r w:rsidRPr="00B627DE">
        <w:rPr>
          <w:rFonts w:ascii="Palatino Linotype" w:hAnsi="Palatino Linotype"/>
          <w:sz w:val="22"/>
          <w:szCs w:val="22"/>
        </w:rPr>
        <w:lastRenderedPageBreak/>
        <w:t>U</w:t>
      </w:r>
      <w:r w:rsidR="006F3A53" w:rsidRPr="00B627DE">
        <w:rPr>
          <w:rFonts w:ascii="Palatino Linotype" w:hAnsi="Palatino Linotype"/>
          <w:sz w:val="22"/>
          <w:szCs w:val="22"/>
        </w:rPr>
        <w:t xml:space="preserve">na vez que se ha señalado la competencia o fuente obligacional del Ayuntamiento para contar con la información solicitada, </w:t>
      </w:r>
      <w:r w:rsidR="006F3A53" w:rsidRPr="00B627DE">
        <w:rPr>
          <w:rFonts w:ascii="Palatino Linotype" w:hAnsi="Palatino Linotype"/>
          <w:iCs/>
          <w:sz w:val="22"/>
          <w:szCs w:val="22"/>
        </w:rPr>
        <w:t xml:space="preserve">se advierte que existe fundamento legal para la existencia del área de </w:t>
      </w:r>
      <w:r w:rsidR="006F3A53" w:rsidRPr="00B627DE">
        <w:rPr>
          <w:rFonts w:ascii="Palatino Linotype" w:hAnsi="Palatino Linotype" w:cs="Tahoma"/>
          <w:bCs/>
          <w:sz w:val="22"/>
          <w:szCs w:val="24"/>
          <w:lang w:eastAsia="es-MX"/>
        </w:rPr>
        <w:t xml:space="preserve">adscripción de </w:t>
      </w:r>
      <w:r w:rsidRPr="00B627DE">
        <w:rPr>
          <w:rFonts w:ascii="Palatino Linotype" w:hAnsi="Palatino Linotype" w:cs="Tahoma"/>
          <w:bCs/>
          <w:sz w:val="22"/>
          <w:szCs w:val="24"/>
          <w:lang w:eastAsia="es-MX"/>
        </w:rPr>
        <w:t>Rubén</w:t>
      </w:r>
      <w:r w:rsidR="006F3A53" w:rsidRPr="00B627DE">
        <w:rPr>
          <w:rFonts w:ascii="Palatino Linotype" w:hAnsi="Palatino Linotype" w:cs="Tahoma"/>
          <w:bCs/>
          <w:sz w:val="22"/>
          <w:szCs w:val="24"/>
          <w:lang w:eastAsia="es-MX"/>
        </w:rPr>
        <w:t xml:space="preserve"> Cisneros López, que  señaló en la renuncia que adjunto de manera digitalizada el Sujeto Obligado en su Informe Justificado</w:t>
      </w:r>
      <w:r w:rsidR="006F3A53" w:rsidRPr="00B627DE">
        <w:rPr>
          <w:rFonts w:ascii="Palatino Linotype" w:hAnsi="Palatino Linotype"/>
          <w:iCs/>
          <w:sz w:val="22"/>
          <w:szCs w:val="22"/>
        </w:rPr>
        <w:t>.</w:t>
      </w:r>
    </w:p>
    <w:p w14:paraId="43ED588B" w14:textId="77777777" w:rsidR="006F3A53" w:rsidRPr="00B627DE" w:rsidRDefault="006F3A53" w:rsidP="006F3A53">
      <w:pPr>
        <w:tabs>
          <w:tab w:val="num" w:pos="720"/>
          <w:tab w:val="left" w:pos="4962"/>
        </w:tabs>
        <w:spacing w:line="360" w:lineRule="auto"/>
        <w:jc w:val="both"/>
        <w:rPr>
          <w:rFonts w:ascii="Palatino Linotype" w:hAnsi="Palatino Linotype"/>
          <w:iCs/>
          <w:sz w:val="22"/>
          <w:szCs w:val="22"/>
        </w:rPr>
      </w:pPr>
    </w:p>
    <w:p w14:paraId="57F8B00F" w14:textId="05B6290D" w:rsidR="00905367" w:rsidRPr="00B627DE" w:rsidRDefault="00905367" w:rsidP="006F3A53">
      <w:pPr>
        <w:tabs>
          <w:tab w:val="num" w:pos="720"/>
          <w:tab w:val="left" w:pos="4962"/>
        </w:tabs>
        <w:spacing w:line="360" w:lineRule="auto"/>
        <w:jc w:val="both"/>
        <w:rPr>
          <w:rFonts w:ascii="Palatino Linotype" w:hAnsi="Palatino Linotype"/>
          <w:iCs/>
          <w:sz w:val="22"/>
          <w:szCs w:val="22"/>
        </w:rPr>
      </w:pPr>
      <w:r w:rsidRPr="00B627DE">
        <w:rPr>
          <w:rFonts w:ascii="Palatino Linotype" w:hAnsi="Palatino Linotype"/>
          <w:iCs/>
          <w:sz w:val="22"/>
          <w:szCs w:val="22"/>
        </w:rPr>
        <w:t xml:space="preserve">En ese sentido, esta Ponencia Resolutora, realizó una búsqueda al Portal de Información Pública de Oficio Mexiquense del Sujeto Obligado, a efecto de verificar si contaba con el área correspondiente a </w:t>
      </w:r>
      <w:r w:rsidRPr="00B627DE">
        <w:rPr>
          <w:rFonts w:ascii="Palatino Linotype" w:hAnsi="Palatino Linotype" w:cs="Tahoma"/>
          <w:b/>
          <w:bCs/>
          <w:sz w:val="22"/>
          <w:szCs w:val="24"/>
          <w:lang w:eastAsia="es-MX"/>
        </w:rPr>
        <w:t>Comisaría General de Seguridad Ciudadana, Vialidad, Protección Civil y Bomberos del Municipio de Jaltenco</w:t>
      </w:r>
      <w:r w:rsidRPr="00B627DE">
        <w:rPr>
          <w:rFonts w:ascii="Palatino Linotype" w:hAnsi="Palatino Linotype"/>
          <w:iCs/>
          <w:sz w:val="22"/>
          <w:szCs w:val="22"/>
        </w:rPr>
        <w:t>, tal y como se muestra a continuación:</w:t>
      </w:r>
    </w:p>
    <w:p w14:paraId="3851862E" w14:textId="77777777" w:rsidR="00905367" w:rsidRPr="00B627DE" w:rsidRDefault="00905367" w:rsidP="006F3A53">
      <w:pPr>
        <w:tabs>
          <w:tab w:val="num" w:pos="720"/>
          <w:tab w:val="left" w:pos="4962"/>
        </w:tabs>
        <w:spacing w:line="360" w:lineRule="auto"/>
        <w:jc w:val="both"/>
        <w:rPr>
          <w:rFonts w:ascii="Palatino Linotype" w:hAnsi="Palatino Linotype"/>
          <w:iCs/>
          <w:sz w:val="22"/>
          <w:szCs w:val="22"/>
        </w:rPr>
      </w:pPr>
    </w:p>
    <w:p w14:paraId="2A955DDE" w14:textId="74ED1F57" w:rsidR="00905367" w:rsidRPr="00B627DE" w:rsidRDefault="001C6E28" w:rsidP="00905367">
      <w:pPr>
        <w:tabs>
          <w:tab w:val="num" w:pos="720"/>
          <w:tab w:val="left" w:pos="4962"/>
        </w:tabs>
        <w:spacing w:line="360" w:lineRule="auto"/>
        <w:jc w:val="center"/>
        <w:rPr>
          <w:rFonts w:ascii="Palatino Linotype" w:hAnsi="Palatino Linotype"/>
          <w:iCs/>
          <w:sz w:val="22"/>
          <w:szCs w:val="22"/>
        </w:rPr>
      </w:pPr>
      <w:r w:rsidRPr="00B627DE">
        <w:rPr>
          <w:noProof/>
        </w:rPr>
        <mc:AlternateContent>
          <mc:Choice Requires="wps">
            <w:drawing>
              <wp:anchor distT="0" distB="0" distL="114300" distR="114300" simplePos="0" relativeHeight="251659264" behindDoc="0" locked="0" layoutInCell="1" allowOverlap="1" wp14:anchorId="47D83428" wp14:editId="134D98D2">
                <wp:simplePos x="0" y="0"/>
                <wp:positionH relativeFrom="column">
                  <wp:posOffset>1741805</wp:posOffset>
                </wp:positionH>
                <wp:positionV relativeFrom="paragraph">
                  <wp:posOffset>2438415</wp:posOffset>
                </wp:positionV>
                <wp:extent cx="1970049" cy="200427"/>
                <wp:effectExtent l="0" t="0" r="11430" b="28575"/>
                <wp:wrapNone/>
                <wp:docPr id="10" name="Rectángulo 10"/>
                <wp:cNvGraphicFramePr/>
                <a:graphic xmlns:a="http://schemas.openxmlformats.org/drawingml/2006/main">
                  <a:graphicData uri="http://schemas.microsoft.com/office/word/2010/wordprocessingShape">
                    <wps:wsp>
                      <wps:cNvSpPr/>
                      <wps:spPr>
                        <a:xfrm>
                          <a:off x="0" y="0"/>
                          <a:ext cx="1970049" cy="2004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B2700" id="Rectángulo 10" o:spid="_x0000_s1026" style="position:absolute;margin-left:137.15pt;margin-top:192pt;width:155.1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" filled="f" strokecolor="red" strokeweight="1.5pt"/>
            </w:pict>
          </mc:Fallback>
        </mc:AlternateContent>
      </w:r>
      <w:r w:rsidR="00905367" w:rsidRPr="00B627DE">
        <w:rPr>
          <w:noProof/>
        </w:rPr>
        <w:drawing>
          <wp:inline distT="0" distB="0" distL="0" distR="0" wp14:anchorId="34659CBE" wp14:editId="0A89B020">
            <wp:extent cx="2964815" cy="324128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8" t="8515" r="39801" b="4476"/>
                    <a:stretch/>
                  </pic:blipFill>
                  <pic:spPr bwMode="auto">
                    <a:xfrm>
                      <a:off x="0" y="0"/>
                      <a:ext cx="2989445" cy="3268215"/>
                    </a:xfrm>
                    <a:prstGeom prst="rect">
                      <a:avLst/>
                    </a:prstGeom>
                    <a:ln>
                      <a:noFill/>
                    </a:ln>
                    <a:extLst>
                      <a:ext uri="{53640926-AAD7-44D8-BBD7-CCE9431645EC}">
                        <a14:shadowObscured xmlns:a14="http://schemas.microsoft.com/office/drawing/2010/main"/>
                      </a:ext>
                    </a:extLst>
                  </pic:spPr>
                </pic:pic>
              </a:graphicData>
            </a:graphic>
          </wp:inline>
        </w:drawing>
      </w:r>
    </w:p>
    <w:p w14:paraId="4A7DA21F" w14:textId="77777777" w:rsidR="003144C6" w:rsidRPr="00B627DE" w:rsidRDefault="003144C6">
      <w:pPr>
        <w:spacing w:line="360" w:lineRule="auto"/>
        <w:ind w:right="-93"/>
        <w:jc w:val="both"/>
        <w:rPr>
          <w:rFonts w:ascii="Palatino Linotype" w:eastAsia="Calibri" w:hAnsi="Palatino Linotype" w:cs="Tahoma"/>
          <w:bCs/>
          <w:sz w:val="22"/>
          <w:szCs w:val="22"/>
          <w:lang w:eastAsia="en-US"/>
        </w:rPr>
      </w:pPr>
    </w:p>
    <w:p w14:paraId="6AF443E0" w14:textId="71CF3110" w:rsidR="00821827" w:rsidRPr="00B627DE" w:rsidRDefault="00821827">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De lo anterior se desprende la obligación a la que esta constreñido el Sujeto Obligado</w:t>
      </w:r>
      <w:r w:rsidRPr="00B627DE">
        <w:rPr>
          <w:rFonts w:ascii="Palatino Linotype" w:eastAsia="Calibri" w:hAnsi="Palatino Linotype" w:cs="Tahoma"/>
          <w:bCs/>
          <w:i/>
          <w:sz w:val="22"/>
          <w:szCs w:val="22"/>
          <w:lang w:eastAsia="en-US"/>
        </w:rPr>
        <w:t xml:space="preserve">, </w:t>
      </w:r>
      <w:r w:rsidRPr="00B627DE">
        <w:rPr>
          <w:rFonts w:ascii="Palatino Linotype" w:eastAsia="Calibri" w:hAnsi="Palatino Linotype" w:cs="Tahoma"/>
          <w:bCs/>
          <w:sz w:val="22"/>
          <w:szCs w:val="22"/>
          <w:lang w:eastAsia="en-US"/>
        </w:rPr>
        <w:t>por lo que se puede confirmar la competencia del Sujeto Obligado para contar con la información en sus archivos, cuya naturaleza es pública.</w:t>
      </w:r>
    </w:p>
    <w:p w14:paraId="029D2856" w14:textId="10BC6B05" w:rsidR="00626F48" w:rsidRPr="00B627DE" w:rsidRDefault="003144C6">
      <w:pPr>
        <w:spacing w:line="360" w:lineRule="auto"/>
        <w:jc w:val="both"/>
        <w:rPr>
          <w:rFonts w:ascii="Palatino Linotype" w:hAnsi="Palatino Linotype" w:cs="Tahoma"/>
          <w:sz w:val="22"/>
          <w:szCs w:val="22"/>
        </w:rPr>
      </w:pPr>
      <w:r w:rsidRPr="00B627DE">
        <w:rPr>
          <w:rFonts w:ascii="Palatino Linotype" w:hAnsi="Palatino Linotype" w:cs="Tahoma"/>
          <w:sz w:val="22"/>
          <w:szCs w:val="22"/>
        </w:rPr>
        <w:lastRenderedPageBreak/>
        <w:t>Co</w:t>
      </w:r>
      <w:r w:rsidR="00626F48" w:rsidRPr="00B627DE">
        <w:rPr>
          <w:rFonts w:ascii="Palatino Linotype" w:hAnsi="Palatino Linotype" w:cs="Tahoma"/>
          <w:sz w:val="22"/>
          <w:szCs w:val="22"/>
        </w:rPr>
        <w:t xml:space="preserve">n relación a ello, se procede al análisis de la </w:t>
      </w:r>
      <w:r w:rsidR="00E84B01" w:rsidRPr="00B627DE">
        <w:rPr>
          <w:rFonts w:ascii="Palatino Linotype" w:hAnsi="Palatino Linotype" w:cs="Tahoma"/>
          <w:sz w:val="22"/>
          <w:szCs w:val="22"/>
        </w:rPr>
        <w:t xml:space="preserve">naturaleza de la </w:t>
      </w:r>
      <w:r w:rsidR="00626F48" w:rsidRPr="00B627DE">
        <w:rPr>
          <w:rFonts w:ascii="Palatino Linotype" w:hAnsi="Palatino Linotype" w:cs="Tahoma"/>
          <w:sz w:val="22"/>
          <w:szCs w:val="22"/>
        </w:rPr>
        <w:t xml:space="preserve">documentación </w:t>
      </w:r>
      <w:r w:rsidR="00E84B01" w:rsidRPr="00B627DE">
        <w:rPr>
          <w:rFonts w:ascii="Palatino Linotype" w:hAnsi="Palatino Linotype" w:cs="Tahoma"/>
          <w:sz w:val="22"/>
          <w:szCs w:val="22"/>
        </w:rPr>
        <w:t>solicitada</w:t>
      </w:r>
      <w:r w:rsidR="00626F48" w:rsidRPr="00B627DE">
        <w:rPr>
          <w:rFonts w:ascii="Palatino Linotype" w:hAnsi="Palatino Linotype" w:cs="Tahoma"/>
          <w:sz w:val="22"/>
          <w:szCs w:val="22"/>
        </w:rPr>
        <w:t>, la cual consiste en:</w:t>
      </w:r>
    </w:p>
    <w:p w14:paraId="29ECE713" w14:textId="77777777" w:rsidR="00E84B01" w:rsidRPr="00B627DE" w:rsidRDefault="00E84B01">
      <w:pPr>
        <w:spacing w:line="360" w:lineRule="auto"/>
        <w:jc w:val="both"/>
        <w:rPr>
          <w:rFonts w:ascii="Palatino Linotype" w:hAnsi="Palatino Linotype" w:cs="Tahoma"/>
          <w:sz w:val="22"/>
          <w:szCs w:val="22"/>
        </w:rPr>
      </w:pPr>
    </w:p>
    <w:p w14:paraId="29B7CFFD" w14:textId="6D8502D3" w:rsidR="00E84B01" w:rsidRPr="00B627DE" w:rsidRDefault="00E84B01" w:rsidP="00880337">
      <w:pPr>
        <w:pStyle w:val="Prrafodelista"/>
        <w:numPr>
          <w:ilvl w:val="0"/>
          <w:numId w:val="5"/>
        </w:numPr>
        <w:spacing w:line="360" w:lineRule="auto"/>
        <w:jc w:val="both"/>
        <w:rPr>
          <w:rFonts w:ascii="Palatino Linotype" w:eastAsia="Calibri" w:hAnsi="Palatino Linotype" w:cs="Tahoma"/>
          <w:b/>
          <w:iCs/>
          <w:caps/>
          <w:szCs w:val="22"/>
          <w:lang w:eastAsia="es-ES_tradnl"/>
        </w:rPr>
      </w:pPr>
      <w:r w:rsidRPr="00B627DE">
        <w:rPr>
          <w:rFonts w:ascii="Palatino Linotype" w:eastAsia="Calibri" w:hAnsi="Palatino Linotype" w:cs="Tahoma"/>
          <w:b/>
          <w:iCs/>
          <w:caps/>
          <w:szCs w:val="22"/>
          <w:lang w:eastAsia="es-ES_tradnl"/>
        </w:rPr>
        <w:t xml:space="preserve">Sueldo Bruto y sueldo neto. </w:t>
      </w:r>
    </w:p>
    <w:p w14:paraId="6BD87D78" w14:textId="77777777" w:rsidR="00E84B01" w:rsidRPr="00B627DE" w:rsidRDefault="00E84B01">
      <w:pPr>
        <w:spacing w:line="360" w:lineRule="auto"/>
        <w:ind w:left="360"/>
        <w:jc w:val="both"/>
        <w:rPr>
          <w:rFonts w:ascii="Palatino Linotype" w:eastAsia="Calibri" w:hAnsi="Palatino Linotype" w:cs="Tahoma"/>
          <w:b/>
          <w:iCs/>
          <w:caps/>
          <w:szCs w:val="22"/>
          <w:lang w:eastAsia="es-ES_tradnl"/>
        </w:rPr>
      </w:pPr>
    </w:p>
    <w:p w14:paraId="430D0FEF" w14:textId="28FBF34A" w:rsidR="00E84B01" w:rsidRPr="00B627DE" w:rsidRDefault="00E84B01">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Es necesario precisar que, las percepciones de los servidores públicos </w:t>
      </w:r>
      <w:r w:rsidRPr="00B627DE">
        <w:rPr>
          <w:rFonts w:ascii="Palatino Linotype" w:hAnsi="Palatino Linotype" w:cs="Tahoma"/>
          <w:sz w:val="22"/>
          <w:szCs w:val="22"/>
        </w:rPr>
        <w:t xml:space="preserve">forman parte de las obligaciones en materia de transparencia; lo anterior, en términos del </w:t>
      </w:r>
      <w:r w:rsidRPr="00B627DE">
        <w:rPr>
          <w:rFonts w:ascii="Palatino Linotype" w:eastAsia="Calibri" w:hAnsi="Palatino Linotype" w:cs="Tahoma"/>
          <w:bCs/>
          <w:sz w:val="22"/>
          <w:szCs w:val="22"/>
          <w:lang w:eastAsia="en-US"/>
        </w:rPr>
        <w:t>92, fracción XXI, de la Ley de Transparencia y Acceso a la Información Pública del Estado de México y Municipios, que se transcribe a continuación:</w:t>
      </w:r>
    </w:p>
    <w:p w14:paraId="672916EB" w14:textId="77777777" w:rsidR="00E84B01" w:rsidRPr="00B627DE" w:rsidRDefault="00E84B01">
      <w:pPr>
        <w:spacing w:line="360" w:lineRule="auto"/>
        <w:ind w:right="-93"/>
        <w:jc w:val="both"/>
        <w:rPr>
          <w:rFonts w:ascii="Palatino Linotype" w:eastAsia="Calibri" w:hAnsi="Palatino Linotype" w:cs="Tahoma"/>
          <w:bCs/>
          <w:sz w:val="22"/>
          <w:szCs w:val="22"/>
          <w:lang w:eastAsia="en-US"/>
        </w:rPr>
      </w:pPr>
    </w:p>
    <w:p w14:paraId="2E612012" w14:textId="77777777" w:rsidR="00E84B01" w:rsidRPr="00B627DE" w:rsidRDefault="00E84B01">
      <w:pPr>
        <w:spacing w:line="360" w:lineRule="auto"/>
        <w:ind w:left="567" w:right="539"/>
        <w:jc w:val="center"/>
        <w:rPr>
          <w:rFonts w:ascii="Palatino Linotype" w:hAnsi="Palatino Linotype"/>
          <w:b/>
          <w:i/>
          <w:szCs w:val="22"/>
        </w:rPr>
      </w:pPr>
      <w:r w:rsidRPr="00B627DE">
        <w:rPr>
          <w:rFonts w:ascii="Palatino Linotype" w:hAnsi="Palatino Linotype"/>
          <w:b/>
          <w:i/>
          <w:szCs w:val="22"/>
        </w:rPr>
        <w:t>“Capítulo II</w:t>
      </w:r>
    </w:p>
    <w:p w14:paraId="5F181F30" w14:textId="77777777" w:rsidR="00E84B01" w:rsidRPr="00B627DE" w:rsidRDefault="00E84B01">
      <w:pPr>
        <w:spacing w:line="360" w:lineRule="auto"/>
        <w:ind w:left="567" w:right="539"/>
        <w:jc w:val="center"/>
        <w:rPr>
          <w:rFonts w:ascii="Palatino Linotype" w:hAnsi="Palatino Linotype"/>
          <w:b/>
          <w:i/>
          <w:szCs w:val="22"/>
        </w:rPr>
      </w:pPr>
      <w:r w:rsidRPr="00B627DE">
        <w:rPr>
          <w:rFonts w:ascii="Palatino Linotype" w:hAnsi="Palatino Linotype"/>
          <w:b/>
          <w:i/>
          <w:szCs w:val="22"/>
        </w:rPr>
        <w:t>De las Obligaciones de Transparencia Comunes</w:t>
      </w:r>
    </w:p>
    <w:p w14:paraId="3B716DAC" w14:textId="77777777" w:rsidR="00E84B01" w:rsidRPr="00B627DE" w:rsidRDefault="00E84B01">
      <w:pPr>
        <w:spacing w:line="360" w:lineRule="auto"/>
        <w:ind w:left="567" w:right="539"/>
        <w:jc w:val="both"/>
        <w:rPr>
          <w:rFonts w:ascii="Palatino Linotype" w:hAnsi="Palatino Linotype"/>
          <w:b/>
          <w:i/>
          <w:szCs w:val="22"/>
        </w:rPr>
      </w:pPr>
    </w:p>
    <w:p w14:paraId="09893548" w14:textId="77777777" w:rsidR="00E84B01" w:rsidRPr="00B627DE" w:rsidRDefault="00E84B01">
      <w:pPr>
        <w:spacing w:line="360" w:lineRule="auto"/>
        <w:ind w:left="567" w:right="539"/>
        <w:jc w:val="both"/>
        <w:rPr>
          <w:rFonts w:ascii="Palatino Linotype" w:hAnsi="Palatino Linotype"/>
          <w:i/>
          <w:szCs w:val="22"/>
        </w:rPr>
      </w:pPr>
      <w:r w:rsidRPr="00B627DE">
        <w:rPr>
          <w:rFonts w:ascii="Palatino Linotype" w:hAnsi="Palatino Linotype"/>
          <w:b/>
          <w:i/>
          <w:szCs w:val="22"/>
        </w:rPr>
        <w:t>Artículo 92.</w:t>
      </w:r>
      <w:r w:rsidRPr="00B627DE">
        <w:rPr>
          <w:rFonts w:ascii="Palatino Linotype" w:hAnsi="Palatino Linotype"/>
          <w:i/>
          <w:szCs w:val="22"/>
        </w:rPr>
        <w:t xml:space="preserve"> Los sujetos obligados deberán poner a</w:t>
      </w:r>
      <w:r w:rsidRPr="00B627DE">
        <w:rPr>
          <w:rFonts w:ascii="Palatino Linotype" w:hAnsi="Palatino Linotype"/>
          <w:b/>
          <w:i/>
          <w:szCs w:val="22"/>
        </w:rPr>
        <w:t xml:space="preserve"> disposición del público de manera permanent</w:t>
      </w:r>
      <w:r w:rsidRPr="00B627DE">
        <w:rPr>
          <w:rFonts w:ascii="Palatino Linotype" w:hAnsi="Palatino Linotype"/>
          <w:i/>
          <w:szCs w:val="22"/>
        </w:rPr>
        <w:t xml:space="preserve">e </w:t>
      </w:r>
      <w:r w:rsidRPr="00B627DE">
        <w:rPr>
          <w:rFonts w:ascii="Palatino Linotype" w:hAnsi="Palatino Linotype"/>
          <w:b/>
          <w:i/>
          <w:szCs w:val="22"/>
        </w:rPr>
        <w:t>y actualizada</w:t>
      </w:r>
      <w:r w:rsidRPr="00B627DE">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CDBDCE" w14:textId="77777777" w:rsidR="00E84B01" w:rsidRPr="00B627DE" w:rsidRDefault="00E84B01">
      <w:pPr>
        <w:spacing w:line="360" w:lineRule="auto"/>
        <w:ind w:left="567" w:right="539"/>
        <w:jc w:val="both"/>
        <w:rPr>
          <w:rFonts w:ascii="Palatino Linotype" w:hAnsi="Palatino Linotype"/>
          <w:i/>
          <w:szCs w:val="22"/>
        </w:rPr>
      </w:pPr>
    </w:p>
    <w:p w14:paraId="42F77FF2" w14:textId="77777777" w:rsidR="00E84B01" w:rsidRPr="00B627DE" w:rsidRDefault="00E84B01">
      <w:pPr>
        <w:spacing w:line="360" w:lineRule="auto"/>
        <w:ind w:left="567" w:right="539"/>
        <w:jc w:val="both"/>
        <w:rPr>
          <w:rFonts w:ascii="Palatino Linotype" w:hAnsi="Palatino Linotype"/>
          <w:b/>
          <w:i/>
          <w:szCs w:val="22"/>
        </w:rPr>
      </w:pPr>
      <w:r w:rsidRPr="00B627DE">
        <w:rPr>
          <w:rFonts w:ascii="Palatino Linotype" w:hAnsi="Palatino Linotype"/>
          <w:i/>
          <w:szCs w:val="22"/>
        </w:rPr>
        <w:tab/>
      </w:r>
      <w:r w:rsidRPr="00B627DE">
        <w:rPr>
          <w:rFonts w:ascii="Palatino Linotype" w:hAnsi="Palatino Linotype"/>
          <w:b/>
          <w:i/>
          <w:szCs w:val="22"/>
        </w:rPr>
        <w:t xml:space="preserve">I </w:t>
      </w:r>
      <w:r w:rsidRPr="00B627DE">
        <w:rPr>
          <w:rFonts w:ascii="Palatino Linotype" w:hAnsi="Palatino Linotype"/>
          <w:i/>
          <w:szCs w:val="22"/>
        </w:rPr>
        <w:t>al</w:t>
      </w:r>
      <w:r w:rsidRPr="00B627DE">
        <w:rPr>
          <w:rFonts w:ascii="Palatino Linotype" w:hAnsi="Palatino Linotype"/>
          <w:b/>
          <w:i/>
          <w:szCs w:val="22"/>
        </w:rPr>
        <w:t xml:space="preserve"> VII…</w:t>
      </w:r>
    </w:p>
    <w:p w14:paraId="2BF44759" w14:textId="77777777" w:rsidR="00E84B01" w:rsidRPr="00B627DE" w:rsidRDefault="00E84B01">
      <w:pPr>
        <w:spacing w:line="360" w:lineRule="auto"/>
        <w:ind w:left="567" w:right="539"/>
        <w:jc w:val="both"/>
        <w:rPr>
          <w:rFonts w:ascii="Palatino Linotype" w:hAnsi="Palatino Linotype"/>
          <w:b/>
          <w:i/>
          <w:szCs w:val="22"/>
        </w:rPr>
      </w:pPr>
    </w:p>
    <w:p w14:paraId="5561F267" w14:textId="77777777" w:rsidR="00E84B01" w:rsidRPr="00B627DE" w:rsidRDefault="00E84B01">
      <w:pPr>
        <w:spacing w:line="360" w:lineRule="auto"/>
        <w:ind w:left="567" w:right="539"/>
        <w:jc w:val="both"/>
        <w:rPr>
          <w:rFonts w:ascii="Palatino Linotype" w:hAnsi="Palatino Linotype"/>
          <w:b/>
          <w:i/>
          <w:szCs w:val="22"/>
        </w:rPr>
      </w:pPr>
      <w:r w:rsidRPr="00B627DE">
        <w:rPr>
          <w:rFonts w:ascii="Palatino Linotype" w:hAnsi="Palatino Linotype"/>
          <w:b/>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99D47CA" w14:textId="77777777" w:rsidR="00E84B01" w:rsidRPr="00B627DE" w:rsidRDefault="00E84B01">
      <w:pPr>
        <w:spacing w:line="360" w:lineRule="auto"/>
        <w:ind w:left="567" w:right="539"/>
        <w:jc w:val="both"/>
        <w:rPr>
          <w:rFonts w:ascii="Palatino Linotype" w:hAnsi="Palatino Linotype"/>
          <w:i/>
          <w:szCs w:val="22"/>
        </w:rPr>
      </w:pPr>
    </w:p>
    <w:p w14:paraId="11D7D937" w14:textId="77777777" w:rsidR="00E84B01" w:rsidRPr="00B627DE" w:rsidRDefault="00E84B01">
      <w:pPr>
        <w:spacing w:line="360" w:lineRule="auto"/>
        <w:ind w:left="567" w:right="539"/>
        <w:jc w:val="both"/>
        <w:rPr>
          <w:rFonts w:ascii="Palatino Linotype" w:eastAsia="Calibri" w:hAnsi="Palatino Linotype" w:cs="Tahoma"/>
          <w:bCs/>
          <w:i/>
          <w:szCs w:val="22"/>
          <w:lang w:eastAsia="en-US"/>
        </w:rPr>
      </w:pPr>
      <w:r w:rsidRPr="00B627DE">
        <w:rPr>
          <w:rFonts w:ascii="Palatino Linotype" w:hAnsi="Palatino Linotype"/>
          <w:b/>
          <w:i/>
          <w:szCs w:val="22"/>
        </w:rPr>
        <w:t xml:space="preserve">IX </w:t>
      </w:r>
      <w:r w:rsidRPr="00B627DE">
        <w:rPr>
          <w:rFonts w:ascii="Palatino Linotype" w:hAnsi="Palatino Linotype"/>
          <w:i/>
          <w:szCs w:val="22"/>
        </w:rPr>
        <w:t xml:space="preserve">a </w:t>
      </w:r>
      <w:r w:rsidRPr="00B627DE">
        <w:rPr>
          <w:rFonts w:ascii="Palatino Linotype" w:hAnsi="Palatino Linotype"/>
          <w:b/>
          <w:i/>
          <w:szCs w:val="22"/>
        </w:rPr>
        <w:t>XLII…”</w:t>
      </w:r>
    </w:p>
    <w:p w14:paraId="20B4DBBD" w14:textId="77777777" w:rsidR="00E84B01" w:rsidRPr="00B627DE" w:rsidRDefault="00E84B01">
      <w:pPr>
        <w:spacing w:line="360" w:lineRule="auto"/>
        <w:ind w:left="567" w:right="567"/>
        <w:jc w:val="both"/>
        <w:rPr>
          <w:rFonts w:ascii="Palatino Linotype" w:eastAsia="Calibri" w:hAnsi="Palatino Linotype" w:cs="Tahoma"/>
          <w:bCs/>
          <w:i/>
          <w:sz w:val="22"/>
          <w:szCs w:val="22"/>
          <w:lang w:eastAsia="en-US"/>
        </w:rPr>
      </w:pPr>
      <w:r w:rsidRPr="00B627DE">
        <w:rPr>
          <w:rFonts w:ascii="Palatino Linotype" w:eastAsia="Calibri" w:hAnsi="Palatino Linotype" w:cs="Tahoma"/>
          <w:bCs/>
          <w:i/>
          <w:sz w:val="22"/>
          <w:szCs w:val="22"/>
          <w:lang w:eastAsia="en-US"/>
        </w:rPr>
        <w:t>(Énfasis añadido)</w:t>
      </w:r>
    </w:p>
    <w:p w14:paraId="2AB138B0" w14:textId="1A350428" w:rsidR="00E84B01" w:rsidRPr="00B627DE" w:rsidRDefault="00E84B01">
      <w:pPr>
        <w:tabs>
          <w:tab w:val="left" w:pos="4962"/>
        </w:tabs>
        <w:spacing w:line="360" w:lineRule="auto"/>
        <w:ind w:right="-93"/>
        <w:jc w:val="both"/>
        <w:rPr>
          <w:rFonts w:ascii="Palatino Linotype" w:eastAsia="Calibri" w:hAnsi="Palatino Linotype" w:cs="Tahoma"/>
          <w:bCs/>
          <w:szCs w:val="22"/>
          <w:lang w:eastAsia="en-US"/>
        </w:rPr>
      </w:pPr>
      <w:r w:rsidRPr="00B627DE">
        <w:rPr>
          <w:rFonts w:ascii="Palatino Linotype" w:eastAsia="Calibri" w:hAnsi="Palatino Linotype" w:cs="Tahoma"/>
          <w:bCs/>
          <w:szCs w:val="22"/>
          <w:lang w:eastAsia="en-US"/>
        </w:rPr>
        <w:lastRenderedPageBreak/>
        <w:t>En atención al artículo en cita, se colige que la información relativa a las percepciones brutas y netas que percib</w:t>
      </w:r>
      <w:r w:rsidR="005D0D40" w:rsidRPr="00B627DE">
        <w:rPr>
          <w:rFonts w:ascii="Palatino Linotype" w:eastAsia="Calibri" w:hAnsi="Palatino Linotype" w:cs="Tahoma"/>
          <w:bCs/>
          <w:szCs w:val="22"/>
          <w:lang w:eastAsia="en-US"/>
        </w:rPr>
        <w:t>ió</w:t>
      </w:r>
      <w:r w:rsidRPr="00B627DE">
        <w:rPr>
          <w:rFonts w:ascii="Palatino Linotype" w:eastAsia="Calibri" w:hAnsi="Palatino Linotype" w:cs="Tahoma"/>
          <w:bCs/>
          <w:szCs w:val="22"/>
          <w:lang w:eastAsia="en-US"/>
        </w:rPr>
        <w:t xml:space="preserve"> mensualmente el </w:t>
      </w:r>
      <w:r w:rsidR="003144C6" w:rsidRPr="00B627DE">
        <w:rPr>
          <w:rFonts w:ascii="Palatino Linotype" w:hAnsi="Palatino Linotype" w:cs="Tahoma"/>
          <w:bCs/>
          <w:iCs/>
          <w:szCs w:val="22"/>
        </w:rPr>
        <w:t>ex servidor público</w:t>
      </w:r>
      <w:r w:rsidR="005D0D40" w:rsidRPr="00B627DE">
        <w:rPr>
          <w:rFonts w:ascii="Palatino Linotype" w:hAnsi="Palatino Linotype" w:cs="Tahoma"/>
          <w:bCs/>
          <w:iCs/>
          <w:szCs w:val="22"/>
        </w:rPr>
        <w:t xml:space="preserve">, quien se encontraba adscrito a la Comisaría General de Seguridad Ciudadana, Vialidad, Protección Civil y Bomberos del Municipio de Jaltenco, </w:t>
      </w:r>
      <w:r w:rsidR="005D0D40" w:rsidRPr="00B627DE">
        <w:rPr>
          <w:rFonts w:ascii="Palatino Linotype" w:hAnsi="Palatino Linotype" w:cs="Tahoma"/>
          <w:bCs/>
          <w:iCs/>
          <w:szCs w:val="22"/>
          <w:u w:val="single"/>
        </w:rPr>
        <w:t>con cargo de Coordinador General de Servicios de Seguridad Ciudadana, Vialidad, Protección Civil y Bomberos del Municipio</w:t>
      </w:r>
      <w:r w:rsidR="005D0D40" w:rsidRPr="00B627DE">
        <w:rPr>
          <w:rFonts w:ascii="Palatino Linotype" w:hAnsi="Palatino Linotype" w:cs="Tahoma"/>
          <w:bCs/>
          <w:iCs/>
          <w:szCs w:val="22"/>
        </w:rPr>
        <w:t xml:space="preserve"> ya referido, </w:t>
      </w:r>
      <w:r w:rsidR="005D0D40" w:rsidRPr="00B627DE">
        <w:rPr>
          <w:rFonts w:ascii="Palatino Linotype" w:hAnsi="Palatino Linotype" w:cs="Tahoma"/>
          <w:bCs/>
          <w:iCs/>
          <w:szCs w:val="22"/>
          <w:u w:val="single"/>
        </w:rPr>
        <w:t>con fecha de alta en primero de enero de dos mil diecinueve</w:t>
      </w:r>
      <w:r w:rsidRPr="00B627DE">
        <w:rPr>
          <w:rFonts w:ascii="Palatino Linotype" w:eastAsia="Calibri" w:hAnsi="Palatino Linotype" w:cs="Tahoma"/>
          <w:bCs/>
          <w:szCs w:val="22"/>
          <w:lang w:eastAsia="en-US"/>
        </w:rPr>
        <w:t>, es pública.</w:t>
      </w:r>
    </w:p>
    <w:p w14:paraId="1555DC2A" w14:textId="77777777" w:rsidR="00E84B01" w:rsidRPr="00B627DE" w:rsidRDefault="00E84B01">
      <w:pPr>
        <w:spacing w:line="360" w:lineRule="auto"/>
        <w:jc w:val="both"/>
        <w:rPr>
          <w:rFonts w:ascii="Palatino Linotype" w:hAnsi="Palatino Linotype" w:cs="Tahoma"/>
          <w:sz w:val="22"/>
          <w:szCs w:val="22"/>
        </w:rPr>
      </w:pPr>
    </w:p>
    <w:p w14:paraId="249E2E90" w14:textId="5415B5ED" w:rsidR="00B57DB4" w:rsidRPr="00B627DE" w:rsidRDefault="003144C6">
      <w:pPr>
        <w:spacing w:line="360" w:lineRule="auto"/>
        <w:ind w:right="-93"/>
        <w:jc w:val="both"/>
        <w:rPr>
          <w:rFonts w:ascii="Palatino Linotype" w:hAnsi="Palatino Linotype"/>
          <w:sz w:val="22"/>
          <w:szCs w:val="22"/>
        </w:rPr>
      </w:pPr>
      <w:r w:rsidRPr="00B627DE">
        <w:rPr>
          <w:rFonts w:ascii="Palatino Linotype" w:eastAsia="Calibri" w:hAnsi="Palatino Linotype" w:cs="Tahoma"/>
          <w:bCs/>
          <w:sz w:val="22"/>
          <w:szCs w:val="22"/>
          <w:lang w:eastAsia="en-US"/>
        </w:rPr>
        <w:t xml:space="preserve">En este contexto, </w:t>
      </w:r>
      <w:r w:rsidR="00B57DB4" w:rsidRPr="00B627DE">
        <w:rPr>
          <w:rFonts w:ascii="Palatino Linotype" w:eastAsia="Calibri" w:hAnsi="Palatino Linotype" w:cs="Tahoma"/>
          <w:bCs/>
          <w:sz w:val="22"/>
          <w:szCs w:val="22"/>
          <w:lang w:eastAsia="en-US"/>
        </w:rPr>
        <w:t xml:space="preserve">es necesario señalar que la percepción bruta, se entiende como aquel que corresponde a la cuantía total antes de aplicar cualquier retención o descuento; por su parte el  neto corresponde a aquel que resulta de aplicar dichas deducciones y descuentos. (Para mayor referencia véase: </w:t>
      </w:r>
      <w:hyperlink r:id="rId11" w:history="1">
        <w:r w:rsidR="00B57DB4" w:rsidRPr="00B627DE">
          <w:rPr>
            <w:rStyle w:val="Hipervnculo"/>
            <w:rFonts w:ascii="Palatino Linotype" w:eastAsiaTheme="majorEastAsia" w:hAnsi="Palatino Linotype"/>
            <w:sz w:val="22"/>
            <w:szCs w:val="22"/>
          </w:rPr>
          <w:t>https://www.bbva.com/es/el-salario-brul-salario-neto/</w:t>
        </w:r>
      </w:hyperlink>
      <w:r w:rsidR="00B57DB4" w:rsidRPr="00B627DE">
        <w:rPr>
          <w:rFonts w:ascii="Palatino Linotype" w:hAnsi="Palatino Linotype"/>
          <w:sz w:val="22"/>
          <w:szCs w:val="22"/>
        </w:rPr>
        <w:t>).</w:t>
      </w:r>
    </w:p>
    <w:p w14:paraId="342C37E9" w14:textId="77777777" w:rsidR="00B57DB4" w:rsidRPr="00B627DE" w:rsidRDefault="00B57DB4">
      <w:pPr>
        <w:spacing w:line="360" w:lineRule="auto"/>
        <w:ind w:right="-93"/>
        <w:jc w:val="both"/>
        <w:rPr>
          <w:rFonts w:ascii="Palatino Linotype" w:hAnsi="Palatino Linotype"/>
          <w:sz w:val="22"/>
          <w:szCs w:val="22"/>
        </w:rPr>
      </w:pPr>
    </w:p>
    <w:p w14:paraId="636D0581"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Ahora bien, se puede advertir que </w:t>
      </w:r>
      <w:r w:rsidRPr="00B627DE">
        <w:rPr>
          <w:rFonts w:ascii="Palatino Linotype" w:eastAsia="Calibri" w:hAnsi="Palatino Linotype" w:cs="Tahoma"/>
          <w:bCs/>
          <w:sz w:val="22"/>
          <w:szCs w:val="22"/>
          <w:u w:val="single"/>
          <w:lang w:eastAsia="en-US"/>
        </w:rPr>
        <w:t xml:space="preserve">el documento que puede dar cuenta de las precepciones brutas y netas que reciben los servidores públicos lo es la nómina o bien los </w:t>
      </w:r>
      <w:r w:rsidRPr="00B627DE">
        <w:rPr>
          <w:rFonts w:ascii="Palatino Linotype" w:eastAsia="Arial Unicode MS" w:hAnsi="Palatino Linotype" w:cs="Arial"/>
          <w:sz w:val="22"/>
          <w:szCs w:val="22"/>
          <w:u w:val="single"/>
        </w:rPr>
        <w:t>Comprobantes Fiscales Digitales por Internet por concepto de Honorarios o Comprobantes Fiscales Digitales por Internet</w:t>
      </w:r>
      <w:r w:rsidRPr="00B627DE">
        <w:rPr>
          <w:rFonts w:ascii="Palatino Linotype" w:eastAsia="Arial Unicode MS" w:hAnsi="Palatino Linotype" w:cs="Arial"/>
          <w:sz w:val="22"/>
          <w:szCs w:val="22"/>
        </w:rPr>
        <w:t>, por sus siglas CDFI de cada servidor público señalados.</w:t>
      </w:r>
    </w:p>
    <w:p w14:paraId="687912BB"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07D08D38"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(visible en: </w:t>
      </w:r>
      <w:hyperlink r:id="rId12" w:history="1">
        <w:r w:rsidRPr="00B627DE">
          <w:rPr>
            <w:rStyle w:val="Hipervnculo"/>
            <w:rFonts w:ascii="Palatino Linotype" w:eastAsia="Calibri" w:hAnsi="Palatino Linotype" w:cs="Tahoma"/>
            <w:bCs/>
            <w:sz w:val="22"/>
            <w:szCs w:val="22"/>
            <w:lang w:eastAsia="en-US"/>
          </w:rPr>
          <w:t>http://www.transparenciapresupuestaria.gob.mx/es/PTP/Glosario</w:t>
        </w:r>
      </w:hyperlink>
      <w:r w:rsidRPr="00B627DE">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w:t>
      </w:r>
      <w:r w:rsidRPr="00B627DE">
        <w:rPr>
          <w:rFonts w:ascii="Palatino Linotype" w:eastAsia="Calibri" w:hAnsi="Palatino Linotype" w:cs="Tahoma"/>
          <w:b/>
          <w:bCs/>
          <w:sz w:val="22"/>
          <w:szCs w:val="22"/>
          <w:lang w:eastAsia="en-US"/>
        </w:rPr>
        <w:t>que indica los sueldos de los trabajadores, incluyendo las prestaciones y deducciones correspondientes</w:t>
      </w:r>
      <w:r w:rsidRPr="00B627DE">
        <w:rPr>
          <w:rFonts w:ascii="Palatino Linotype" w:eastAsia="Calibri" w:hAnsi="Palatino Linotype" w:cs="Tahoma"/>
          <w:bCs/>
          <w:sz w:val="22"/>
          <w:szCs w:val="22"/>
          <w:lang w:eastAsia="en-US"/>
        </w:rPr>
        <w:t>.</w:t>
      </w:r>
    </w:p>
    <w:p w14:paraId="66C6456E"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5F626D9E"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(visible en: </w:t>
      </w:r>
      <w:hyperlink r:id="rId13" w:history="1">
        <w:r w:rsidRPr="00B627DE">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B627DE">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5E142C60"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46F740E2"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Conforme a lo anterior, se puede advertir que la nómina se puede referir a lo siguiente:</w:t>
      </w:r>
    </w:p>
    <w:p w14:paraId="1680E80F"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6A5345A3"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I.</w:t>
      </w:r>
      <w:r w:rsidRPr="00B627DE">
        <w:rPr>
          <w:rFonts w:ascii="Palatino Linotype" w:eastAsia="Calibri" w:hAnsi="Palatino Linotype" w:cs="Tahoma"/>
          <w:bCs/>
          <w:sz w:val="22"/>
          <w:szCs w:val="22"/>
          <w:lang w:eastAsia="en-US"/>
        </w:rPr>
        <w:tab/>
        <w:t>Relación de trabajadores con las percepciones monetarias de cada uno.</w:t>
      </w:r>
    </w:p>
    <w:p w14:paraId="74D6F051"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II.</w:t>
      </w:r>
      <w:r w:rsidRPr="00B627DE">
        <w:rPr>
          <w:rFonts w:ascii="Palatino Linotype" w:eastAsia="Calibri" w:hAnsi="Palatino Linotype" w:cs="Tahoma"/>
          <w:bCs/>
          <w:sz w:val="22"/>
          <w:szCs w:val="22"/>
          <w:lang w:eastAsia="en-US"/>
        </w:rPr>
        <w:tab/>
        <w:t>Recibo individual que contiene las prestaciones y deducciones de un trabajador.</w:t>
      </w:r>
    </w:p>
    <w:p w14:paraId="74CE5739" w14:textId="77777777" w:rsidR="00B57DB4" w:rsidRPr="00B627DE" w:rsidRDefault="00B57DB4">
      <w:pPr>
        <w:spacing w:line="360" w:lineRule="auto"/>
        <w:ind w:left="705" w:right="-93" w:hanging="705"/>
        <w:jc w:val="both"/>
        <w:rPr>
          <w:rFonts w:ascii="Palatino Linotype" w:eastAsia="Calibri" w:hAnsi="Palatino Linotype" w:cs="Tahoma"/>
          <w:bCs/>
          <w:sz w:val="22"/>
          <w:szCs w:val="22"/>
          <w:lang w:eastAsia="en-US"/>
        </w:rPr>
      </w:pPr>
    </w:p>
    <w:p w14:paraId="2AF51307" w14:textId="77777777" w:rsidR="00B57DB4" w:rsidRPr="00B627DE" w:rsidRDefault="00B57DB4">
      <w:pPr>
        <w:spacing w:line="360" w:lineRule="auto"/>
        <w:ind w:left="705" w:right="-93" w:hanging="705"/>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III.</w:t>
      </w:r>
      <w:r w:rsidRPr="00B627DE">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6E7CDFC"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55D5F93D"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CC777F3"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5B515023"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97C24A8"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p>
    <w:p w14:paraId="0A9727FC" w14:textId="77777777" w:rsidR="00B57DB4" w:rsidRPr="00B627DE" w:rsidRDefault="00B57DB4">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63E5B80D" w14:textId="77777777" w:rsidR="00B57DB4" w:rsidRPr="00B627DE" w:rsidRDefault="00B57DB4">
      <w:pPr>
        <w:tabs>
          <w:tab w:val="left" w:pos="4962"/>
        </w:tabs>
        <w:spacing w:line="360" w:lineRule="auto"/>
        <w:ind w:left="567" w:right="539"/>
        <w:jc w:val="both"/>
        <w:rPr>
          <w:rFonts w:ascii="Palatino Linotype" w:hAnsi="Palatino Linotype" w:cs="Tahoma"/>
          <w:sz w:val="22"/>
          <w:szCs w:val="22"/>
        </w:rPr>
      </w:pPr>
    </w:p>
    <w:p w14:paraId="7ED2ABD4"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b/>
          <w:i/>
          <w:szCs w:val="22"/>
        </w:rPr>
        <w:t>“ARTÍCULO 220 K.-</w:t>
      </w:r>
      <w:r w:rsidRPr="00B627DE">
        <w:rPr>
          <w:rFonts w:ascii="Palatino Linotype" w:hAnsi="Palatino Linotype" w:cs="Tahoma"/>
          <w:i/>
          <w:szCs w:val="22"/>
        </w:rPr>
        <w:t xml:space="preserve"> La institución o dependencia pública tiene la obligación de conservar y exhibir en el proceso los documentos que a continuación se precisan:</w:t>
      </w:r>
    </w:p>
    <w:p w14:paraId="7316CD70"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i/>
          <w:szCs w:val="22"/>
        </w:rPr>
        <w:t>I. Contratos, Nombramientos o Formato Único de Movimientos de Personal, cuando no exista Convenio de condiciones generales de trabajo aplicable;</w:t>
      </w:r>
    </w:p>
    <w:p w14:paraId="4CD43168" w14:textId="77777777" w:rsidR="00B57DB4" w:rsidRPr="00B627DE" w:rsidRDefault="00B57DB4">
      <w:pPr>
        <w:tabs>
          <w:tab w:val="left" w:pos="4962"/>
        </w:tabs>
        <w:spacing w:line="360" w:lineRule="auto"/>
        <w:ind w:left="567" w:right="567"/>
        <w:jc w:val="both"/>
        <w:rPr>
          <w:rFonts w:ascii="Palatino Linotype" w:hAnsi="Palatino Linotype" w:cs="Tahoma"/>
          <w:b/>
          <w:i/>
          <w:szCs w:val="22"/>
          <w:u w:val="single"/>
        </w:rPr>
      </w:pPr>
      <w:r w:rsidRPr="00B627DE">
        <w:rPr>
          <w:rFonts w:ascii="Palatino Linotype" w:hAnsi="Palatino Linotype" w:cs="Tahoma"/>
          <w:b/>
          <w:i/>
          <w:szCs w:val="22"/>
          <w:u w:val="single"/>
        </w:rPr>
        <w:t>II. Recibos de pagos de salarios o las constancias documentales del pago de salario cuando sea por depósito o mediante información electrónica;</w:t>
      </w:r>
    </w:p>
    <w:p w14:paraId="03783608"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i/>
          <w:szCs w:val="22"/>
        </w:rPr>
        <w:t>III. Controles de asistencia o la información magnética o electrónica de asistencia de los servidores públicos;</w:t>
      </w:r>
    </w:p>
    <w:p w14:paraId="35BD7CD1"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w:t>
      </w:r>
      <w:r w:rsidRPr="00B627DE">
        <w:rPr>
          <w:rFonts w:ascii="Palatino Linotype" w:hAnsi="Palatino Linotype" w:cs="Tahoma"/>
          <w:i/>
          <w:szCs w:val="22"/>
        </w:rPr>
        <w:t xml:space="preserve"> y</w:t>
      </w:r>
    </w:p>
    <w:p w14:paraId="416A2256"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i/>
          <w:szCs w:val="22"/>
        </w:rPr>
        <w:t>V. Los demás que señalen las leyes.</w:t>
      </w:r>
    </w:p>
    <w:p w14:paraId="1FB410DD" w14:textId="77777777" w:rsidR="00B57DB4" w:rsidRPr="00B627DE" w:rsidRDefault="00B57DB4">
      <w:pPr>
        <w:tabs>
          <w:tab w:val="left" w:pos="4962"/>
        </w:tabs>
        <w:spacing w:line="360" w:lineRule="auto"/>
        <w:ind w:left="567" w:right="567"/>
        <w:jc w:val="both"/>
        <w:rPr>
          <w:rFonts w:ascii="Palatino Linotype" w:hAnsi="Palatino Linotype" w:cs="Tahoma"/>
          <w:i/>
          <w:szCs w:val="22"/>
        </w:rPr>
      </w:pPr>
      <w:r w:rsidRPr="00B627DE">
        <w:rPr>
          <w:rFonts w:ascii="Palatino Linotype" w:hAnsi="Palatino Linotype" w:cs="Tahoma"/>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B627DE">
        <w:rPr>
          <w:rFonts w:ascii="Palatino Linotype" w:hAnsi="Palatino Linotype" w:cs="Tahoma"/>
          <w:i/>
          <w:szCs w:val="22"/>
        </w:rPr>
        <w:cr/>
        <w:t>…”</w:t>
      </w:r>
    </w:p>
    <w:p w14:paraId="59F7BD09" w14:textId="77777777" w:rsidR="00B57DB4" w:rsidRPr="00B627DE" w:rsidRDefault="00B57DB4">
      <w:pPr>
        <w:tabs>
          <w:tab w:val="left" w:pos="4962"/>
        </w:tabs>
        <w:spacing w:line="360" w:lineRule="auto"/>
        <w:ind w:left="567" w:right="567"/>
        <w:jc w:val="both"/>
        <w:rPr>
          <w:rFonts w:ascii="Palatino Linotype" w:hAnsi="Palatino Linotype" w:cs="Tahoma"/>
          <w:i/>
          <w:sz w:val="22"/>
          <w:szCs w:val="22"/>
        </w:rPr>
      </w:pPr>
    </w:p>
    <w:p w14:paraId="101BD871" w14:textId="77777777" w:rsidR="00B57DB4" w:rsidRPr="00B627DE" w:rsidRDefault="00B57DB4">
      <w:pPr>
        <w:tabs>
          <w:tab w:val="left" w:pos="4962"/>
        </w:tabs>
        <w:spacing w:line="360" w:lineRule="auto"/>
        <w:jc w:val="both"/>
        <w:rPr>
          <w:rFonts w:ascii="Palatino Linotype" w:hAnsi="Palatino Linotype"/>
          <w:sz w:val="22"/>
          <w:szCs w:val="22"/>
        </w:rPr>
      </w:pPr>
      <w:r w:rsidRPr="00B627DE">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B627DE">
        <w:rPr>
          <w:rFonts w:ascii="Palatino Linotype" w:eastAsia="Arial Unicode MS" w:hAnsi="Palatino Linotype" w:cs="Arial"/>
          <w:sz w:val="22"/>
          <w:szCs w:val="22"/>
        </w:rPr>
        <w:t xml:space="preserve">entendidos como </w:t>
      </w:r>
      <w:r w:rsidRPr="00B627DE">
        <w:rPr>
          <w:rFonts w:ascii="Palatino Linotype" w:eastAsia="Arial Unicode MS" w:hAnsi="Palatino Linotype" w:cs="Arial"/>
          <w:b/>
          <w:i/>
          <w:sz w:val="22"/>
          <w:szCs w:val="22"/>
        </w:rPr>
        <w:t xml:space="preserve">“Comprobantes Fiscales Digitales por Internet por concepto de Honorarios o Comprobantes </w:t>
      </w:r>
      <w:r w:rsidRPr="00B627DE">
        <w:rPr>
          <w:rFonts w:ascii="Palatino Linotype" w:eastAsia="Arial Unicode MS" w:hAnsi="Palatino Linotype" w:cs="Arial"/>
          <w:b/>
          <w:i/>
          <w:sz w:val="22"/>
          <w:szCs w:val="22"/>
        </w:rPr>
        <w:lastRenderedPageBreak/>
        <w:t>Fiscales Digitales por Internet por Concepto de nómina”</w:t>
      </w:r>
      <w:r w:rsidRPr="00B627DE">
        <w:rPr>
          <w:rFonts w:ascii="Palatino Linotype" w:eastAsia="Arial Unicode MS" w:hAnsi="Palatino Linotype" w:cs="Arial"/>
          <w:sz w:val="22"/>
          <w:szCs w:val="22"/>
        </w:rPr>
        <w:t xml:space="preserve">, </w:t>
      </w:r>
      <w:r w:rsidRPr="00B627DE">
        <w:rPr>
          <w:rFonts w:ascii="Palatino Linotype" w:eastAsia="Arial Unicode MS" w:hAnsi="Palatino Linotype" w:cs="Arial"/>
          <w:b/>
          <w:sz w:val="22"/>
          <w:szCs w:val="22"/>
        </w:rPr>
        <w:t xml:space="preserve"> </w:t>
      </w:r>
      <w:r w:rsidRPr="00B627DE">
        <w:rPr>
          <w:rFonts w:ascii="Palatino Linotype" w:eastAsia="Arial Unicode MS" w:hAnsi="Palatino Linotype" w:cs="Arial"/>
          <w:sz w:val="22"/>
          <w:szCs w:val="22"/>
        </w:rPr>
        <w:t>lo anterior de conformidad con</w:t>
      </w:r>
      <w:r w:rsidRPr="00B627DE">
        <w:rPr>
          <w:rFonts w:ascii="Palatino Linotype" w:eastAsia="Arial Unicode MS" w:hAnsi="Palatino Linotype" w:cs="Arial"/>
          <w:b/>
          <w:sz w:val="22"/>
          <w:szCs w:val="22"/>
        </w:rPr>
        <w:t xml:space="preserve"> </w:t>
      </w:r>
      <w:r w:rsidRPr="00B627DE">
        <w:rPr>
          <w:rFonts w:ascii="Palatino Linotype" w:eastAsia="Calibri" w:hAnsi="Palatino Linotype" w:cs="Tahoma"/>
          <w:iCs/>
          <w:sz w:val="22"/>
          <w:szCs w:val="22"/>
          <w:lang w:eastAsia="es-ES_tradnl"/>
        </w:rPr>
        <w:t xml:space="preserve">los </w:t>
      </w:r>
      <w:r w:rsidRPr="00B627DE">
        <w:rPr>
          <w:rFonts w:ascii="Palatino Linotype" w:eastAsia="Arial Unicode MS" w:hAnsi="Palatino Linotype" w:cs="Arial"/>
          <w:sz w:val="22"/>
          <w:szCs w:val="22"/>
        </w:rPr>
        <w:t xml:space="preserve">Lineamientos para la Elaboración y Presentación del Informe Mensual Municipal emitidos por el </w:t>
      </w:r>
      <w:r w:rsidRPr="00B627DE">
        <w:rPr>
          <w:rFonts w:ascii="Palatino Linotype" w:eastAsia="Calibri" w:hAnsi="Palatino Linotype" w:cs="Tahoma"/>
          <w:bCs/>
          <w:sz w:val="22"/>
          <w:szCs w:val="22"/>
          <w:lang w:eastAsia="en-US"/>
        </w:rPr>
        <w:t xml:space="preserve">Órgano Superior de Fiscalización del Estado de México (OSFEM) </w:t>
      </w:r>
      <w:r w:rsidRPr="00B627DE">
        <w:rPr>
          <w:rFonts w:ascii="Palatino Linotype" w:eastAsia="Arial Unicode MS" w:hAnsi="Palatino Linotype" w:cs="Arial"/>
          <w:sz w:val="22"/>
          <w:szCs w:val="22"/>
        </w:rPr>
        <w:t xml:space="preserve"> para el año 2019, visible en el siguiente enlace: </w:t>
      </w:r>
      <w:hyperlink r:id="rId14" w:history="1">
        <w:r w:rsidRPr="00B627DE">
          <w:rPr>
            <w:rStyle w:val="Hipervnculo"/>
            <w:rFonts w:ascii="Palatino Linotype" w:eastAsiaTheme="majorEastAsia" w:hAnsi="Palatino Linotype"/>
            <w:sz w:val="22"/>
            <w:szCs w:val="22"/>
          </w:rPr>
          <w:t>https://www.osfem.gob.mx/04_Normatividad/doc/Normatividad/2019/21_LinInfoMenPPOAyOAEM19.pdf</w:t>
        </w:r>
      </w:hyperlink>
      <w:r w:rsidRPr="00B627DE">
        <w:rPr>
          <w:rFonts w:ascii="Palatino Linotype" w:hAnsi="Palatino Linotype"/>
          <w:sz w:val="22"/>
          <w:szCs w:val="22"/>
        </w:rPr>
        <w:t>.</w:t>
      </w:r>
    </w:p>
    <w:p w14:paraId="174B162F" w14:textId="77777777" w:rsidR="00B57DB4" w:rsidRPr="00B627DE" w:rsidRDefault="00B57DB4">
      <w:pPr>
        <w:tabs>
          <w:tab w:val="left" w:pos="4962"/>
        </w:tabs>
        <w:spacing w:line="360" w:lineRule="auto"/>
        <w:jc w:val="both"/>
        <w:rPr>
          <w:rFonts w:ascii="Palatino Linotype" w:hAnsi="Palatino Linotype"/>
          <w:sz w:val="22"/>
          <w:szCs w:val="22"/>
        </w:rPr>
      </w:pPr>
    </w:p>
    <w:p w14:paraId="513BD604" w14:textId="2AE32FA6" w:rsidR="00B57DB4" w:rsidRPr="00B627DE" w:rsidRDefault="00B57DB4">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Derivado de lo anterior se advierte que los documentos que pueden dar cuenta de las percepciones de</w:t>
      </w:r>
      <w:r w:rsidR="00693756" w:rsidRPr="00B627DE">
        <w:rPr>
          <w:rFonts w:ascii="Palatino Linotype" w:eastAsia="Calibri" w:hAnsi="Palatino Linotype" w:cs="Tahoma"/>
          <w:bCs/>
          <w:sz w:val="22"/>
          <w:szCs w:val="22"/>
          <w:lang w:eastAsia="en-US"/>
        </w:rPr>
        <w:t xml:space="preserve"> </w:t>
      </w:r>
      <w:r w:rsidRPr="00B627DE">
        <w:rPr>
          <w:rFonts w:ascii="Palatino Linotype" w:eastAsia="Calibri" w:hAnsi="Palatino Linotype" w:cs="Tahoma"/>
          <w:bCs/>
          <w:sz w:val="22"/>
          <w:szCs w:val="22"/>
          <w:lang w:eastAsia="en-US"/>
        </w:rPr>
        <w:t>l</w:t>
      </w:r>
      <w:r w:rsidR="00693756" w:rsidRPr="00B627DE">
        <w:rPr>
          <w:rFonts w:ascii="Palatino Linotype" w:eastAsia="Calibri" w:hAnsi="Palatino Linotype" w:cs="Tahoma"/>
          <w:bCs/>
          <w:sz w:val="22"/>
          <w:szCs w:val="22"/>
          <w:lang w:eastAsia="en-US"/>
        </w:rPr>
        <w:t>os servidores públicos enlistados por el hoy recurrente en su solicitud</w:t>
      </w:r>
      <w:r w:rsidRPr="00B627DE">
        <w:rPr>
          <w:rFonts w:ascii="Palatino Linotype" w:eastAsia="Calibri" w:hAnsi="Palatino Linotype" w:cs="Tahoma"/>
          <w:bCs/>
          <w:sz w:val="22"/>
          <w:szCs w:val="22"/>
          <w:lang w:eastAsia="en-US"/>
        </w:rPr>
        <w:t xml:space="preserve"> </w:t>
      </w:r>
      <w:r w:rsidRPr="00B627DE">
        <w:rPr>
          <w:rFonts w:ascii="Palatino Linotype" w:hAnsi="Palatino Linotype"/>
          <w:sz w:val="22"/>
          <w:szCs w:val="22"/>
        </w:rPr>
        <w:t xml:space="preserve">pueden ser la nómina general, o bien los </w:t>
      </w:r>
      <w:r w:rsidRPr="00B627DE">
        <w:rPr>
          <w:rFonts w:ascii="Palatino Linotype" w:eastAsia="Calibri" w:hAnsi="Palatino Linotype" w:cs="Tahoma"/>
          <w:iCs/>
          <w:sz w:val="22"/>
          <w:szCs w:val="22"/>
          <w:lang w:eastAsia="es-ES_tradnl"/>
        </w:rPr>
        <w:t xml:space="preserve">CFDI, </w:t>
      </w:r>
      <w:r w:rsidRPr="00B627DE">
        <w:rPr>
          <w:rFonts w:ascii="Palatino Linotype" w:eastAsia="Arial Unicode MS" w:hAnsi="Palatino Linotype" w:cs="Arial"/>
          <w:sz w:val="22"/>
          <w:szCs w:val="22"/>
        </w:rPr>
        <w:t xml:space="preserve">entendidos como </w:t>
      </w:r>
      <w:r w:rsidRPr="00B627DE">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B627DE">
        <w:rPr>
          <w:rFonts w:ascii="Palatino Linotype" w:eastAsia="Arial Unicode MS" w:hAnsi="Palatino Linotype" w:cs="Arial"/>
          <w:sz w:val="22"/>
          <w:szCs w:val="22"/>
        </w:rPr>
        <w:t xml:space="preserve">, </w:t>
      </w:r>
      <w:r w:rsidRPr="00B627DE">
        <w:rPr>
          <w:rFonts w:ascii="Palatino Linotype" w:eastAsia="Arial Unicode MS" w:hAnsi="Palatino Linotype" w:cs="Arial"/>
          <w:b/>
          <w:sz w:val="22"/>
          <w:szCs w:val="22"/>
        </w:rPr>
        <w:t xml:space="preserve"> </w:t>
      </w:r>
      <w:r w:rsidRPr="00B627DE">
        <w:rPr>
          <w:rFonts w:ascii="Palatino Linotype" w:eastAsia="Arial Unicode MS" w:hAnsi="Palatino Linotype" w:cs="Arial"/>
          <w:sz w:val="22"/>
          <w:szCs w:val="22"/>
        </w:rPr>
        <w:t>los cuales son g</w:t>
      </w:r>
      <w:r w:rsidR="00693756" w:rsidRPr="00B627DE">
        <w:rPr>
          <w:rFonts w:ascii="Palatino Linotype" w:eastAsia="Arial Unicode MS" w:hAnsi="Palatino Linotype" w:cs="Arial"/>
          <w:sz w:val="22"/>
          <w:szCs w:val="22"/>
        </w:rPr>
        <w:t>enerados por el Sujeto Obligado</w:t>
      </w:r>
      <w:r w:rsidRPr="00B627DE">
        <w:rPr>
          <w:rFonts w:ascii="Palatino Linotype" w:eastAsia="Calibri" w:hAnsi="Palatino Linotype" w:cs="Tahoma"/>
          <w:bCs/>
          <w:sz w:val="22"/>
          <w:szCs w:val="22"/>
          <w:lang w:eastAsia="en-US"/>
        </w:rPr>
        <w:t>.</w:t>
      </w:r>
    </w:p>
    <w:p w14:paraId="5FF11F3C" w14:textId="77777777" w:rsidR="003144C6" w:rsidRPr="00B627DE" w:rsidRDefault="003144C6">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1A8E80C4" w14:textId="77777777" w:rsidR="000466C8" w:rsidRPr="00B627DE" w:rsidRDefault="00E702F9">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Por lo que se refiere a la fecha de alta del Servidor Público, que tampoco se tiene por colmada, de igual forma se trata de información pública, pues corresponde al inicio de funciones, así como al momento a partir del cual el pago de sus honorarios se realiza con recursos público, motivo por el cual es dable asegurar que se trata de información pública, ahora bien, este dato puede estar contenido en diversos documentos como el nombramiento, contrato o Formato </w:t>
      </w:r>
      <w:r w:rsidRPr="00B627DE">
        <w:rPr>
          <w:rFonts w:ascii="Palatino Linotype" w:eastAsia="Calibri" w:hAnsi="Palatino Linotype" w:cs="Tahoma"/>
          <w:bCs/>
          <w:caps/>
          <w:sz w:val="22"/>
          <w:szCs w:val="22"/>
          <w:lang w:eastAsia="en-US"/>
        </w:rPr>
        <w:t>ú</w:t>
      </w:r>
      <w:r w:rsidRPr="00B627DE">
        <w:rPr>
          <w:rFonts w:ascii="Palatino Linotype" w:eastAsia="Calibri" w:hAnsi="Palatino Linotype" w:cs="Tahoma"/>
          <w:bCs/>
          <w:sz w:val="22"/>
          <w:szCs w:val="22"/>
          <w:lang w:eastAsia="en-US"/>
        </w:rPr>
        <w:t>nico de Movimiento de Personal</w:t>
      </w:r>
      <w:r w:rsidR="000466C8" w:rsidRPr="00B627DE">
        <w:rPr>
          <w:rFonts w:ascii="Palatino Linotype" w:eastAsia="Calibri" w:hAnsi="Palatino Linotype" w:cs="Tahoma"/>
          <w:bCs/>
          <w:sz w:val="22"/>
          <w:szCs w:val="22"/>
          <w:lang w:eastAsia="en-US"/>
        </w:rPr>
        <w:t>.</w:t>
      </w:r>
    </w:p>
    <w:p w14:paraId="4A2CC477" w14:textId="77777777" w:rsidR="000466C8" w:rsidRPr="00B627DE" w:rsidRDefault="000466C8">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6C3B4167" w14:textId="5261321E" w:rsidR="000466C8" w:rsidRPr="00B627DE" w:rsidRDefault="000466C8" w:rsidP="000466C8">
      <w:pPr>
        <w:tabs>
          <w:tab w:val="left" w:pos="4962"/>
        </w:tabs>
        <w:spacing w:line="360" w:lineRule="auto"/>
        <w:jc w:val="both"/>
        <w:rPr>
          <w:rFonts w:ascii="Palatino Linotype" w:eastAsia="Calibri" w:hAnsi="Palatino Linotype" w:cs="Tahoma"/>
          <w:iCs/>
          <w:sz w:val="22"/>
          <w:szCs w:val="22"/>
          <w:lang w:eastAsia="es-ES_tradnl"/>
        </w:rPr>
      </w:pPr>
      <w:r w:rsidRPr="00B627DE">
        <w:rPr>
          <w:rFonts w:ascii="Palatino Linotype" w:eastAsia="Calibri" w:hAnsi="Palatino Linotype" w:cs="Tahoma"/>
          <w:iCs/>
          <w:sz w:val="22"/>
          <w:szCs w:val="22"/>
          <w:lang w:eastAsia="es-ES_tradnl"/>
        </w:rPr>
        <w:t>Al respecto, cabe traer a colación la Ley del Trabajo de los Servidores Públicos del Estado y Municipios visible en la liga electrónica</w:t>
      </w:r>
      <w:r w:rsidRPr="00B627DE">
        <w:t xml:space="preserve"> </w:t>
      </w:r>
      <w:hyperlink r:id="rId15" w:history="1">
        <w:r w:rsidRPr="00B627DE">
          <w:rPr>
            <w:rStyle w:val="Hipervnculo"/>
            <w:rFonts w:ascii="Palatino Linotype" w:eastAsia="Calibri" w:hAnsi="Palatino Linotype" w:cs="Tahoma"/>
            <w:iCs/>
            <w:sz w:val="22"/>
            <w:szCs w:val="22"/>
            <w:lang w:eastAsia="es-ES_tradnl"/>
          </w:rPr>
          <w:t>http://legislacion.edomex.gob.mx/sites/legislacion.edomex.gob.mx/files/files/pdf/ley/vig/leyvig083.pdf</w:t>
        </w:r>
      </w:hyperlink>
      <w:r w:rsidRPr="00B627DE">
        <w:rPr>
          <w:rFonts w:ascii="Palatino Linotype" w:eastAsia="Calibri" w:hAnsi="Palatino Linotype" w:cs="Tahoma"/>
          <w:iCs/>
          <w:sz w:val="22"/>
          <w:szCs w:val="22"/>
          <w:lang w:eastAsia="es-ES_tradnl"/>
        </w:rPr>
        <w:t xml:space="preserve">, misma que establece  lo siguiente: </w:t>
      </w:r>
    </w:p>
    <w:p w14:paraId="3848EE0D" w14:textId="77777777" w:rsidR="000466C8" w:rsidRPr="00B627DE" w:rsidRDefault="000466C8" w:rsidP="000466C8">
      <w:pPr>
        <w:tabs>
          <w:tab w:val="left" w:pos="4962"/>
        </w:tabs>
        <w:spacing w:line="360" w:lineRule="auto"/>
        <w:ind w:left="567" w:right="539"/>
        <w:jc w:val="both"/>
        <w:rPr>
          <w:rFonts w:ascii="Palatino Linotype" w:eastAsia="Calibri" w:hAnsi="Palatino Linotype" w:cs="Tahoma"/>
          <w:iCs/>
          <w:sz w:val="22"/>
          <w:szCs w:val="22"/>
          <w:lang w:eastAsia="es-ES_tradnl"/>
        </w:rPr>
      </w:pPr>
    </w:p>
    <w:p w14:paraId="60E13646" w14:textId="77777777" w:rsidR="000466C8" w:rsidRPr="00B627DE" w:rsidRDefault="000466C8" w:rsidP="000466C8">
      <w:pPr>
        <w:tabs>
          <w:tab w:val="left" w:pos="4962"/>
        </w:tabs>
        <w:spacing w:line="360" w:lineRule="auto"/>
        <w:ind w:left="567" w:right="539"/>
        <w:jc w:val="both"/>
        <w:rPr>
          <w:rFonts w:ascii="Palatino Linotype" w:eastAsia="Calibri" w:hAnsi="Palatino Linotype" w:cs="Tahoma"/>
          <w:i/>
          <w:lang w:eastAsia="es-ES_tradnl"/>
        </w:rPr>
      </w:pPr>
      <w:r w:rsidRPr="00B627DE">
        <w:rPr>
          <w:rFonts w:ascii="Palatino Linotype" w:eastAsia="Calibri" w:hAnsi="Palatino Linotype" w:cs="Tahoma"/>
          <w:i/>
          <w:lang w:eastAsia="es-ES_tradnl"/>
        </w:rPr>
        <w:t>TITULO PRIMERO</w:t>
      </w:r>
    </w:p>
    <w:p w14:paraId="3AEBF532" w14:textId="77777777" w:rsidR="000466C8" w:rsidRPr="00B627DE" w:rsidRDefault="000466C8" w:rsidP="000466C8">
      <w:pPr>
        <w:tabs>
          <w:tab w:val="left" w:pos="4962"/>
        </w:tabs>
        <w:spacing w:line="360" w:lineRule="auto"/>
        <w:ind w:left="567" w:right="539"/>
        <w:jc w:val="both"/>
        <w:rPr>
          <w:rFonts w:ascii="Palatino Linotype" w:eastAsia="Calibri" w:hAnsi="Palatino Linotype" w:cs="Tahoma"/>
          <w:i/>
          <w:lang w:eastAsia="es-ES_tradnl"/>
        </w:rPr>
      </w:pPr>
      <w:r w:rsidRPr="00B627DE">
        <w:rPr>
          <w:rFonts w:ascii="Palatino Linotype" w:eastAsia="Calibri" w:hAnsi="Palatino Linotype" w:cs="Tahoma"/>
          <w:i/>
          <w:lang w:eastAsia="es-ES_tradnl"/>
        </w:rPr>
        <w:lastRenderedPageBreak/>
        <w:t>De las Disposiciones Generales</w:t>
      </w:r>
    </w:p>
    <w:p w14:paraId="092A49DF" w14:textId="77777777" w:rsidR="000466C8" w:rsidRPr="00B627DE" w:rsidRDefault="000466C8" w:rsidP="000466C8">
      <w:pPr>
        <w:tabs>
          <w:tab w:val="left" w:pos="4962"/>
        </w:tabs>
        <w:spacing w:line="360" w:lineRule="auto"/>
        <w:ind w:left="567" w:right="539"/>
        <w:jc w:val="both"/>
        <w:rPr>
          <w:rFonts w:ascii="Palatino Linotype" w:eastAsia="Calibri" w:hAnsi="Palatino Linotype" w:cs="Tahoma"/>
          <w:i/>
          <w:lang w:eastAsia="es-ES_tradnl"/>
        </w:rPr>
      </w:pPr>
      <w:r w:rsidRPr="00B627DE">
        <w:rPr>
          <w:rFonts w:ascii="Palatino Linotype" w:eastAsia="Calibri" w:hAnsi="Palatino Linotype" w:cs="Tahoma"/>
          <w:i/>
          <w:lang w:eastAsia="es-ES_tradnl"/>
        </w:rPr>
        <w:t>CAPITULO UNICO</w:t>
      </w:r>
    </w:p>
    <w:p w14:paraId="3660A729"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ARTÍCULO 4. Para efectos de esta ley se entiende:</w:t>
      </w:r>
    </w:p>
    <w:p w14:paraId="34F99DBF"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 a V…</w:t>
      </w:r>
    </w:p>
    <w:p w14:paraId="672577A9"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236C6EFB"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b/>
          <w:bCs/>
          <w:i/>
          <w:iCs/>
          <w:lang w:eastAsia="en-US"/>
        </w:rPr>
      </w:pPr>
      <w:r w:rsidRPr="00B627DE">
        <w:rPr>
          <w:rFonts w:ascii="Palatino Linotype" w:eastAsia="MS Mincho" w:hAnsi="Palatino Linotype"/>
          <w:b/>
          <w:bCs/>
          <w:i/>
          <w:iCs/>
          <w:lang w:eastAsia="en-US"/>
        </w:rPr>
        <w:t>VI. Servidor Público: A toda persona física que preste a una institución pública un trabajo personal subordinado de carácter material o intelectual, o de ambos géneros, mediante el pago de un sueldo.</w:t>
      </w:r>
    </w:p>
    <w:p w14:paraId="11EA4BD5"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646BEA24"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 xml:space="preserve">VII a VIII… </w:t>
      </w:r>
    </w:p>
    <w:p w14:paraId="1B025706"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43D142E4"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Para los efectos de esta ley no se considerarán servidores públicos a las personas sujetas a un contrato civil o mercantil.</w:t>
      </w:r>
      <w:r w:rsidRPr="00B627DE">
        <w:rPr>
          <w:rFonts w:ascii="Palatino Linotype" w:eastAsia="MS Mincho" w:hAnsi="Palatino Linotype"/>
          <w:i/>
          <w:iCs/>
          <w:lang w:eastAsia="en-US"/>
        </w:rPr>
        <w:cr/>
      </w:r>
    </w:p>
    <w:p w14:paraId="4E000A21"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u w:val="single"/>
          <w:lang w:eastAsia="en-US"/>
        </w:rPr>
      </w:pPr>
      <w:r w:rsidRPr="00B627DE">
        <w:rPr>
          <w:rFonts w:ascii="Palatino Linotype" w:eastAsia="MS Mincho" w:hAnsi="Palatino Linotype"/>
          <w:i/>
          <w:iCs/>
          <w:lang w:eastAsia="en-US"/>
        </w:rPr>
        <w:t xml:space="preserve">ARTÍCULO 5.- La relación de trabajo entre las instituciones públicas y sus servidores públicos se entiende establecida mediante </w:t>
      </w:r>
      <w:r w:rsidRPr="00B627DE">
        <w:rPr>
          <w:rFonts w:ascii="Palatino Linotype" w:eastAsia="MS Mincho" w:hAnsi="Palatino Linotype"/>
          <w:i/>
          <w:iCs/>
          <w:u w:val="single"/>
          <w:lang w:eastAsia="en-US"/>
        </w:rPr>
        <w:t>nombramiento, formato único de movimiento de personal, contrato o por cualquier otro acto que tenga como consecuencia la prestación personal subordinada del servicio y la percepción de un sueldo.</w:t>
      </w:r>
    </w:p>
    <w:p w14:paraId="72918401"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53820968"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Para los efectos de esta ley, las instituciones públicas estarán representadas por sus titulares.</w:t>
      </w:r>
    </w:p>
    <w:p w14:paraId="3EAFBC1D"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76D07C7F"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 xml:space="preserve">ARTÍCULO 6. Los servidores públicos se clasifican en </w:t>
      </w:r>
      <w:r w:rsidRPr="00B627DE">
        <w:rPr>
          <w:rFonts w:ascii="Palatino Linotype" w:eastAsia="MS Mincho" w:hAnsi="Palatino Linotype"/>
          <w:i/>
          <w:iCs/>
          <w:u w:val="single"/>
          <w:lang w:eastAsia="en-US"/>
        </w:rPr>
        <w:t>generales y de confianza</w:t>
      </w:r>
      <w:r w:rsidRPr="00B627DE">
        <w:rPr>
          <w:rFonts w:ascii="Palatino Linotype" w:eastAsia="MS Mincho" w:hAnsi="Palatino Linotype"/>
          <w:i/>
          <w:iCs/>
          <w:lang w:eastAsia="en-US"/>
        </w:rPr>
        <w:t>, los cuales, de acuerdo con la duración de sus relaciones de trabajo pueden ser: por tiempo u obra determinados o por tiempo indeterminado.</w:t>
      </w:r>
    </w:p>
    <w:p w14:paraId="37451DC8"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47F57CBD"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ARTÍCULO 8. Se entiende por servidores públicos de confianza:</w:t>
      </w:r>
    </w:p>
    <w:p w14:paraId="2FBF3B6C"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73E88B1B"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lastRenderedPageBreak/>
        <w:t>II. Aquéllos que tengan esa calidad en razón de la naturaleza de las funciones que desempeñen y no de la designación que se dé al puesto.</w:t>
      </w:r>
    </w:p>
    <w:p w14:paraId="3B2D8E02"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5DADBEA9"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w:t>
      </w:r>
      <w:r w:rsidRPr="00B627DE">
        <w:rPr>
          <w:rFonts w:ascii="Palatino Linotype" w:eastAsia="MS Mincho" w:hAnsi="Palatino Linotype"/>
          <w:i/>
          <w:iCs/>
          <w:u w:val="single"/>
          <w:lang w:eastAsia="en-US"/>
        </w:rPr>
        <w:t>realicen los auxiliares directos, asesores,</w:t>
      </w:r>
      <w:r w:rsidRPr="00B627DE">
        <w:rPr>
          <w:rFonts w:ascii="Palatino Linotype" w:eastAsia="MS Mincho" w:hAnsi="Palatino Linotype"/>
          <w:i/>
          <w:iCs/>
          <w:lang w:eastAsia="en-US"/>
        </w:rPr>
        <w:t xml:space="preserve">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D7854B9"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3C573CA9"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Sin que lo anterior implique o signifique transgredir derechos laborales, sociales o colectivos adquiridos por los trabajadores.</w:t>
      </w:r>
    </w:p>
    <w:p w14:paraId="79BEF82E"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2E440648"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No se consideran funciones de confianza las de dirección, supervisión e inspección que realizan los integrantes del Sistema Educativo Estatal en los planteles educativos del propio sistema.</w:t>
      </w:r>
    </w:p>
    <w:p w14:paraId="02B1BE85"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64392584" w14:textId="22A241CA"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ARTÍCULO 9. Para los efectos del artículo anterior y la debida calificación de puestos de confianza, se entenderán como funciones de:</w:t>
      </w:r>
    </w:p>
    <w:p w14:paraId="7F612FDC"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4E76153D"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 xml:space="preserve">I. </w:t>
      </w:r>
      <w:r w:rsidRPr="00B627DE">
        <w:rPr>
          <w:rFonts w:ascii="Palatino Linotype" w:eastAsia="MS Mincho" w:hAnsi="Palatino Linotype"/>
          <w:i/>
          <w:iCs/>
          <w:u w:val="single"/>
          <w:lang w:eastAsia="en-US"/>
        </w:rPr>
        <w:t>Dirección,</w:t>
      </w:r>
      <w:r w:rsidRPr="00B627DE">
        <w:rPr>
          <w:rFonts w:ascii="Palatino Linotype" w:eastAsia="MS Mincho" w:hAnsi="Palatino Linotype"/>
          <w:i/>
          <w:iCs/>
          <w:lang w:eastAsia="en-US"/>
        </w:rPr>
        <w:t xml:space="preserve"> aquéllas que ejerzan los servidores públicos responsables de conducir las actividades de los demás, ya sea en toda una institución pública o en alguna de sus dependencias o unidades administrativas;</w:t>
      </w:r>
    </w:p>
    <w:p w14:paraId="2319AAFD" w14:textId="77777777" w:rsidR="000466C8" w:rsidRPr="00B627DE" w:rsidRDefault="000466C8" w:rsidP="000466C8">
      <w:pPr>
        <w:spacing w:after="160" w:line="360" w:lineRule="auto"/>
        <w:ind w:left="567" w:right="539"/>
        <w:jc w:val="both"/>
        <w:rPr>
          <w:rFonts w:asciiTheme="minorHAnsi" w:eastAsiaTheme="minorHAnsi" w:hAnsiTheme="minorHAnsi" w:cstheme="minorBidi"/>
          <w:lang w:eastAsia="en-US"/>
        </w:rPr>
      </w:pPr>
    </w:p>
    <w:p w14:paraId="20608513" w14:textId="27AFBE2E"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II. a VIII. …</w:t>
      </w:r>
    </w:p>
    <w:p w14:paraId="1C1FA3F5"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4209E3B5"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b/>
          <w:bCs/>
          <w:i/>
          <w:iCs/>
          <w:lang w:eastAsia="en-US"/>
        </w:rPr>
      </w:pPr>
      <w:r w:rsidRPr="00B627DE">
        <w:rPr>
          <w:rFonts w:ascii="Palatino Linotype" w:eastAsia="MS Mincho" w:hAnsi="Palatino Linotype"/>
          <w:b/>
          <w:bCs/>
          <w:i/>
          <w:iCs/>
          <w:lang w:eastAsia="en-US"/>
        </w:rPr>
        <w:t>CAPITULO II</w:t>
      </w:r>
    </w:p>
    <w:p w14:paraId="107175FE"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b/>
          <w:bCs/>
          <w:i/>
          <w:iCs/>
          <w:lang w:eastAsia="en-US"/>
        </w:rPr>
      </w:pPr>
      <w:r w:rsidRPr="00B627DE">
        <w:rPr>
          <w:rFonts w:ascii="Palatino Linotype" w:eastAsia="MS Mincho" w:hAnsi="Palatino Linotype"/>
          <w:b/>
          <w:bCs/>
          <w:i/>
          <w:iCs/>
          <w:lang w:eastAsia="en-US"/>
        </w:rPr>
        <w:t>De los Nombramientos</w:t>
      </w:r>
    </w:p>
    <w:p w14:paraId="6BC83F94"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lastRenderedPageBreak/>
        <w:t>ARTÍCULO 49.- Los nombramientos, contratos o formato único de Movimientos de Personal de los servidores públicos deberán contener:</w:t>
      </w:r>
    </w:p>
    <w:p w14:paraId="7C3BF458"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p>
    <w:p w14:paraId="2319BD3F"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 Nombre completo del servidor público;</w:t>
      </w:r>
    </w:p>
    <w:p w14:paraId="2D7DD54E"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b/>
          <w:i/>
          <w:iCs/>
          <w:u w:val="single"/>
          <w:lang w:eastAsia="en-US"/>
        </w:rPr>
      </w:pPr>
      <w:r w:rsidRPr="00B627DE">
        <w:rPr>
          <w:rFonts w:ascii="Palatino Linotype" w:eastAsia="MS Mincho" w:hAnsi="Palatino Linotype"/>
          <w:b/>
          <w:i/>
          <w:iCs/>
          <w:u w:val="single"/>
          <w:lang w:eastAsia="en-US"/>
        </w:rPr>
        <w:t>II. Cargo para el que es designado, fecha de inicio de sus servicios y lugar de adscripción;</w:t>
      </w:r>
    </w:p>
    <w:p w14:paraId="4F6CECBF"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III. Carácter del nombramiento, ya sea de servidores públicos generales o de confianza, así como la temporalidad del mismo;</w:t>
      </w:r>
    </w:p>
    <w:p w14:paraId="20C34C4E"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IV. Remuneración correspondiente al puesto;</w:t>
      </w:r>
    </w:p>
    <w:p w14:paraId="7F531BE8"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bCs/>
          <w:i/>
          <w:iCs/>
          <w:lang w:eastAsia="en-US"/>
        </w:rPr>
      </w:pPr>
      <w:r w:rsidRPr="00B627DE">
        <w:rPr>
          <w:rFonts w:ascii="Palatino Linotype" w:eastAsia="MS Mincho" w:hAnsi="Palatino Linotype"/>
          <w:bCs/>
          <w:i/>
          <w:iCs/>
          <w:lang w:eastAsia="en-US"/>
        </w:rPr>
        <w:t>V. Jornada de trabajo;</w:t>
      </w:r>
    </w:p>
    <w:p w14:paraId="32628FBD"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VI. Derogada;</w:t>
      </w:r>
    </w:p>
    <w:p w14:paraId="0A311443" w14:textId="77777777" w:rsidR="000466C8" w:rsidRPr="00B627DE" w:rsidRDefault="000466C8" w:rsidP="000466C8">
      <w:pPr>
        <w:tabs>
          <w:tab w:val="left" w:pos="142"/>
          <w:tab w:val="left" w:pos="284"/>
        </w:tabs>
        <w:spacing w:line="360" w:lineRule="auto"/>
        <w:ind w:left="567" w:right="539"/>
        <w:jc w:val="both"/>
        <w:rPr>
          <w:rFonts w:ascii="Palatino Linotype" w:eastAsia="MS Mincho" w:hAnsi="Palatino Linotype"/>
          <w:i/>
          <w:iCs/>
          <w:lang w:eastAsia="en-US"/>
        </w:rPr>
      </w:pPr>
      <w:r w:rsidRPr="00B627DE">
        <w:rPr>
          <w:rFonts w:ascii="Palatino Linotype" w:eastAsia="MS Mincho" w:hAnsi="Palatino Linotype"/>
          <w:i/>
          <w:iCs/>
          <w:lang w:eastAsia="en-US"/>
        </w:rPr>
        <w:t>VII. Firma del servidor público autorizado para emitir el nombramiento, contrato o formato único de Movimientos de Personal, así como el fundamento legal de esa atribución.</w:t>
      </w:r>
      <w:r w:rsidRPr="00B627DE">
        <w:rPr>
          <w:rFonts w:ascii="Palatino Linotype" w:eastAsia="MS Mincho" w:hAnsi="Palatino Linotype"/>
          <w:i/>
          <w:iCs/>
          <w:lang w:eastAsia="en-US"/>
        </w:rPr>
        <w:cr/>
      </w:r>
    </w:p>
    <w:p w14:paraId="35E4F227" w14:textId="22D4E573" w:rsidR="000466C8" w:rsidRPr="00B627DE" w:rsidRDefault="000466C8">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P</w:t>
      </w:r>
      <w:r w:rsidR="00E702F9" w:rsidRPr="00B627DE">
        <w:rPr>
          <w:rFonts w:ascii="Palatino Linotype" w:eastAsia="Calibri" w:hAnsi="Palatino Linotype" w:cs="Tahoma"/>
          <w:bCs/>
          <w:sz w:val="22"/>
          <w:szCs w:val="22"/>
          <w:lang w:eastAsia="en-US"/>
        </w:rPr>
        <w:t>or lo que</w:t>
      </w:r>
      <w:r w:rsidRPr="00B627DE">
        <w:rPr>
          <w:rFonts w:ascii="Palatino Linotype" w:eastAsia="Calibri" w:hAnsi="Palatino Linotype" w:cs="Tahoma"/>
          <w:bCs/>
          <w:sz w:val="22"/>
          <w:szCs w:val="22"/>
          <w:lang w:eastAsia="en-US"/>
        </w:rPr>
        <w:t>, resulta evidente que</w:t>
      </w:r>
      <w:r w:rsidR="00E702F9" w:rsidRPr="00B627DE">
        <w:rPr>
          <w:rFonts w:ascii="Palatino Linotype" w:eastAsia="Calibri" w:hAnsi="Palatino Linotype" w:cs="Tahoma"/>
          <w:bCs/>
          <w:sz w:val="22"/>
          <w:szCs w:val="22"/>
          <w:lang w:eastAsia="en-US"/>
        </w:rPr>
        <w:t xml:space="preserve"> procede ordenar la entrega del documento que dé cuenta de la fecha de alta del servidor público.</w:t>
      </w:r>
      <w:r w:rsidRPr="00B627DE">
        <w:rPr>
          <w:rFonts w:ascii="Palatino Linotype" w:eastAsia="Calibri" w:hAnsi="Palatino Linotype" w:cs="Tahoma"/>
          <w:bCs/>
          <w:sz w:val="22"/>
          <w:szCs w:val="22"/>
          <w:lang w:eastAsia="en-US"/>
        </w:rPr>
        <w:t xml:space="preserve"> Asimismo, de lo anteriormente expuesto, queda señalado que tanto con la entrega de los recibos de nómina como con la entrega del documento que dé cuenta de su fecha de alta, quedará atendido lo relativo a la dependencia de adscripción.</w:t>
      </w:r>
    </w:p>
    <w:p w14:paraId="7F8E2AFF" w14:textId="77777777" w:rsidR="00B57DB4" w:rsidRPr="00B627DE" w:rsidRDefault="00B57DB4">
      <w:pPr>
        <w:widowControl w:val="0"/>
        <w:autoSpaceDE w:val="0"/>
        <w:autoSpaceDN w:val="0"/>
        <w:adjustRightInd w:val="0"/>
        <w:spacing w:line="360" w:lineRule="auto"/>
        <w:jc w:val="both"/>
        <w:rPr>
          <w:rFonts w:ascii="Palatino Linotype" w:hAnsi="Palatino Linotype"/>
          <w:sz w:val="22"/>
          <w:szCs w:val="22"/>
        </w:rPr>
      </w:pPr>
    </w:p>
    <w:p w14:paraId="2B2F64F4" w14:textId="6A06F782" w:rsidR="00B57DB4" w:rsidRPr="00B627DE" w:rsidRDefault="00B57DB4">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 xml:space="preserve">Por todo lo antes expuesto, </w:t>
      </w:r>
      <w:r w:rsidR="00260D86" w:rsidRPr="00B627DE">
        <w:rPr>
          <w:rFonts w:ascii="Palatino Linotype" w:eastAsia="Calibri" w:hAnsi="Palatino Linotype" w:cs="Tahoma"/>
          <w:bCs/>
          <w:sz w:val="22"/>
          <w:szCs w:val="22"/>
          <w:lang w:eastAsia="en-US"/>
        </w:rPr>
        <w:t xml:space="preserve">el agravio del Recurrente es fundado y </w:t>
      </w:r>
      <w:r w:rsidRPr="00B627DE">
        <w:rPr>
          <w:rFonts w:ascii="Palatino Linotype" w:eastAsia="Calibri" w:hAnsi="Palatino Linotype" w:cs="Tahoma"/>
          <w:bCs/>
          <w:sz w:val="22"/>
          <w:szCs w:val="22"/>
          <w:lang w:eastAsia="en-US"/>
        </w:rPr>
        <w:t>se reitera que el</w:t>
      </w:r>
      <w:r w:rsidRPr="00B627DE">
        <w:rPr>
          <w:rFonts w:ascii="Palatino Linotype" w:eastAsia="Calibri" w:hAnsi="Palatino Linotype" w:cs="Tahoma"/>
          <w:b/>
          <w:bCs/>
          <w:sz w:val="22"/>
          <w:szCs w:val="22"/>
          <w:lang w:eastAsia="en-US"/>
        </w:rPr>
        <w:t xml:space="preserve"> Sujeto Obligado genera, conoce y archiva la información solicitada, por lo que; es dable ordenar la entrega de la documentación que dé cuenta</w:t>
      </w:r>
      <w:r w:rsidRPr="00B627DE">
        <w:rPr>
          <w:rFonts w:ascii="Palatino Linotype" w:eastAsia="Calibri" w:hAnsi="Palatino Linotype" w:cs="Tahoma"/>
          <w:bCs/>
          <w:sz w:val="22"/>
          <w:szCs w:val="22"/>
          <w:lang w:eastAsia="en-US"/>
        </w:rPr>
        <w:t>, previa una búsqueda exhaustiva y razonable, en todas las áreas competentes; lo anterior en términos del artículo 162 de la Ley de Transparencia y Acceso a la Información Pública del Estado de México y Municipios, bajo la salvedad de que dicha documentación contenga datos clasificados deberá entregar la versión publica de la misma y acuerdo de clasificación; en términos de la ley de la materia.</w:t>
      </w:r>
    </w:p>
    <w:p w14:paraId="4956A1F9" w14:textId="77777777" w:rsidR="00B96DAE" w:rsidRPr="00B627DE" w:rsidRDefault="00B96DAE" w:rsidP="00B96DAE">
      <w:pPr>
        <w:tabs>
          <w:tab w:val="left" w:pos="4962"/>
        </w:tabs>
        <w:spacing w:line="360" w:lineRule="auto"/>
        <w:jc w:val="both"/>
        <w:rPr>
          <w:rFonts w:ascii="Palatino Linotype" w:eastAsia="Calibri" w:hAnsi="Palatino Linotype" w:cs="Tahoma"/>
          <w:bCs/>
          <w:sz w:val="22"/>
          <w:szCs w:val="22"/>
          <w:lang w:eastAsia="en-US"/>
        </w:rPr>
      </w:pPr>
    </w:p>
    <w:p w14:paraId="1CE97D16" w14:textId="77777777" w:rsidR="00205F6A" w:rsidRPr="00B627DE" w:rsidRDefault="00205F6A">
      <w:pPr>
        <w:tabs>
          <w:tab w:val="left" w:pos="4962"/>
        </w:tabs>
        <w:spacing w:line="360" w:lineRule="auto"/>
        <w:jc w:val="both"/>
        <w:rPr>
          <w:rFonts w:ascii="Palatino Linotype" w:hAnsi="Palatino Linotype" w:cs="Tahoma"/>
          <w:b/>
          <w:sz w:val="22"/>
          <w:szCs w:val="22"/>
        </w:rPr>
      </w:pPr>
      <w:r w:rsidRPr="00B627DE">
        <w:rPr>
          <w:rFonts w:ascii="Palatino Linotype" w:hAnsi="Palatino Linotype" w:cs="Tahoma"/>
          <w:b/>
          <w:sz w:val="22"/>
          <w:szCs w:val="22"/>
        </w:rPr>
        <w:t>SEXTO. Versión Pública</w:t>
      </w:r>
    </w:p>
    <w:p w14:paraId="498DF1DF"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lastRenderedPageBreak/>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584D12D" w14:textId="77777777" w:rsidR="00B14EF7" w:rsidRPr="00B627DE" w:rsidRDefault="00B14EF7">
      <w:pPr>
        <w:spacing w:line="360" w:lineRule="auto"/>
        <w:ind w:right="-93"/>
        <w:jc w:val="both"/>
        <w:rPr>
          <w:rFonts w:ascii="Palatino Linotype" w:hAnsi="Palatino Linotype" w:cs="Tahoma"/>
          <w:bCs/>
          <w:iCs/>
          <w:sz w:val="22"/>
          <w:szCs w:val="22"/>
        </w:rPr>
      </w:pPr>
    </w:p>
    <w:p w14:paraId="33598B08"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D378A06" w14:textId="77777777" w:rsidR="00B14EF7" w:rsidRPr="00B627DE" w:rsidRDefault="00B14EF7">
      <w:pPr>
        <w:spacing w:line="360" w:lineRule="auto"/>
        <w:ind w:right="-93"/>
        <w:jc w:val="both"/>
        <w:rPr>
          <w:rFonts w:ascii="Palatino Linotype" w:hAnsi="Palatino Linotype" w:cs="Tahoma"/>
          <w:bCs/>
          <w:iCs/>
          <w:sz w:val="22"/>
          <w:szCs w:val="22"/>
        </w:rPr>
      </w:pPr>
    </w:p>
    <w:p w14:paraId="26B6D309"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05C8F16" w14:textId="77777777" w:rsidR="00E75A33" w:rsidRPr="00B627DE" w:rsidRDefault="00E75A33">
      <w:pPr>
        <w:spacing w:line="360" w:lineRule="auto"/>
        <w:ind w:right="-93"/>
        <w:jc w:val="both"/>
        <w:rPr>
          <w:rFonts w:ascii="Palatino Linotype" w:hAnsi="Palatino Linotype" w:cs="Tahoma"/>
          <w:bCs/>
          <w:iCs/>
          <w:sz w:val="22"/>
          <w:szCs w:val="22"/>
        </w:rPr>
      </w:pPr>
    </w:p>
    <w:p w14:paraId="4ECAC55A"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401F9AB" w14:textId="77777777" w:rsidR="00B14EF7" w:rsidRPr="00B627DE" w:rsidRDefault="00B14EF7">
      <w:pPr>
        <w:spacing w:line="360" w:lineRule="auto"/>
        <w:ind w:right="-93"/>
        <w:jc w:val="both"/>
        <w:rPr>
          <w:rFonts w:ascii="Palatino Linotype" w:hAnsi="Palatino Linotype" w:cs="Tahoma"/>
          <w:bCs/>
          <w:iCs/>
          <w:sz w:val="22"/>
          <w:szCs w:val="22"/>
        </w:rPr>
      </w:pPr>
    </w:p>
    <w:p w14:paraId="6AD3E524"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B627DE">
        <w:rPr>
          <w:rFonts w:ascii="Palatino Linotype" w:hAnsi="Palatino Linotype" w:cs="Tahoma"/>
          <w:bCs/>
          <w:iCs/>
          <w:sz w:val="22"/>
          <w:szCs w:val="22"/>
        </w:rPr>
        <w:lastRenderedPageBreak/>
        <w:t>terceros o cuando se transmita entre sujetos obligados en términos de los tratados y los acuerdos interinstitucionales.</w:t>
      </w:r>
    </w:p>
    <w:p w14:paraId="5E0A95FB" w14:textId="77777777" w:rsidR="00B14EF7" w:rsidRPr="00B627DE" w:rsidRDefault="00B14EF7">
      <w:pPr>
        <w:spacing w:line="360" w:lineRule="auto"/>
        <w:ind w:right="-93"/>
        <w:jc w:val="both"/>
        <w:rPr>
          <w:rFonts w:ascii="Palatino Linotype" w:hAnsi="Palatino Linotype" w:cs="Tahoma"/>
          <w:bCs/>
          <w:iCs/>
          <w:sz w:val="22"/>
          <w:szCs w:val="22"/>
        </w:rPr>
      </w:pPr>
    </w:p>
    <w:p w14:paraId="57289A6B"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4BB8EBB6" w14:textId="77777777" w:rsidR="00B14EF7" w:rsidRPr="00B627DE" w:rsidRDefault="00B14EF7">
      <w:pPr>
        <w:spacing w:line="360" w:lineRule="auto"/>
        <w:ind w:right="-93"/>
        <w:jc w:val="both"/>
        <w:rPr>
          <w:rFonts w:ascii="Palatino Linotype" w:hAnsi="Palatino Linotype" w:cs="Tahoma"/>
          <w:bCs/>
          <w:iCs/>
          <w:sz w:val="22"/>
          <w:szCs w:val="22"/>
        </w:rPr>
      </w:pPr>
    </w:p>
    <w:p w14:paraId="10379417" w14:textId="77777777" w:rsidR="00B14EF7" w:rsidRPr="00B627DE" w:rsidRDefault="00B14EF7" w:rsidP="00880337">
      <w:pPr>
        <w:numPr>
          <w:ilvl w:val="0"/>
          <w:numId w:val="6"/>
        </w:num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3F38EA35" w14:textId="77777777" w:rsidR="00B14EF7" w:rsidRPr="00B627DE" w:rsidRDefault="00B14EF7" w:rsidP="00880337">
      <w:pPr>
        <w:numPr>
          <w:ilvl w:val="0"/>
          <w:numId w:val="6"/>
        </w:num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Para la difusión de los datos, se requiera el consentimiento del titular. </w:t>
      </w:r>
    </w:p>
    <w:p w14:paraId="057DC168" w14:textId="77777777" w:rsidR="00B14EF7" w:rsidRPr="00B627DE" w:rsidRDefault="00B14EF7">
      <w:pPr>
        <w:spacing w:line="360" w:lineRule="auto"/>
        <w:ind w:right="-93"/>
        <w:jc w:val="both"/>
        <w:rPr>
          <w:rFonts w:ascii="Palatino Linotype" w:hAnsi="Palatino Linotype" w:cs="Tahoma"/>
          <w:bCs/>
          <w:iCs/>
          <w:sz w:val="22"/>
          <w:szCs w:val="22"/>
        </w:rPr>
      </w:pPr>
    </w:p>
    <w:p w14:paraId="44717791"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004C5C6" w14:textId="77777777" w:rsidR="00B14EF7" w:rsidRPr="00B627DE" w:rsidRDefault="00B14EF7">
      <w:pPr>
        <w:spacing w:line="360" w:lineRule="auto"/>
        <w:ind w:right="-93"/>
        <w:jc w:val="both"/>
        <w:rPr>
          <w:rFonts w:ascii="Palatino Linotype" w:hAnsi="Palatino Linotype" w:cs="Tahoma"/>
          <w:bCs/>
          <w:iCs/>
          <w:sz w:val="22"/>
          <w:szCs w:val="22"/>
        </w:rPr>
      </w:pPr>
    </w:p>
    <w:p w14:paraId="62241D70"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Además, en el artículo 5° de dicho ordenamiento jurídico, establece que es la Ley aplicable para todo tratamiento de datos personales.</w:t>
      </w:r>
    </w:p>
    <w:p w14:paraId="1E8A29BB" w14:textId="77777777" w:rsidR="00B14EF7" w:rsidRPr="00B627DE" w:rsidRDefault="00B14EF7">
      <w:pPr>
        <w:spacing w:line="360" w:lineRule="auto"/>
        <w:ind w:right="-93"/>
        <w:jc w:val="both"/>
        <w:rPr>
          <w:rFonts w:ascii="Palatino Linotype" w:hAnsi="Palatino Linotype" w:cs="Tahoma"/>
          <w:bCs/>
          <w:iCs/>
          <w:sz w:val="22"/>
          <w:szCs w:val="22"/>
        </w:rPr>
      </w:pPr>
    </w:p>
    <w:p w14:paraId="356FAED2"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B627DE">
        <w:rPr>
          <w:rFonts w:ascii="Palatino Linotype" w:hAnsi="Palatino Linotype" w:cs="Tahoma"/>
          <w:bCs/>
          <w:iCs/>
          <w:sz w:val="22"/>
          <w:szCs w:val="22"/>
        </w:rPr>
        <w:lastRenderedPageBreak/>
        <w:t>con el consentimiento de su titular, además de que debe estar justificado en ley (principio de finalidad).</w:t>
      </w:r>
    </w:p>
    <w:p w14:paraId="1892777F" w14:textId="77777777" w:rsidR="00B14EF7" w:rsidRPr="00B627DE" w:rsidRDefault="00B14EF7">
      <w:pPr>
        <w:spacing w:line="360" w:lineRule="auto"/>
        <w:ind w:right="-93"/>
        <w:jc w:val="both"/>
        <w:rPr>
          <w:rFonts w:ascii="Palatino Linotype" w:hAnsi="Palatino Linotype" w:cs="Tahoma"/>
          <w:bCs/>
          <w:iCs/>
          <w:sz w:val="22"/>
          <w:szCs w:val="22"/>
        </w:rPr>
      </w:pPr>
    </w:p>
    <w:p w14:paraId="45FF085F"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3F0F80E" w14:textId="77777777" w:rsidR="00B14EF7" w:rsidRPr="00B627DE" w:rsidRDefault="00B14EF7">
      <w:pPr>
        <w:spacing w:line="360" w:lineRule="auto"/>
        <w:ind w:right="-93"/>
        <w:jc w:val="both"/>
        <w:rPr>
          <w:rFonts w:ascii="Palatino Linotype" w:hAnsi="Palatino Linotype" w:cs="Tahoma"/>
          <w:bCs/>
          <w:iCs/>
          <w:sz w:val="22"/>
          <w:szCs w:val="22"/>
        </w:rPr>
      </w:pPr>
    </w:p>
    <w:p w14:paraId="2E691F3B"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1DFF4BA" w14:textId="77777777" w:rsidR="00B14EF7" w:rsidRPr="00B627DE" w:rsidRDefault="00B14EF7">
      <w:pPr>
        <w:spacing w:line="360" w:lineRule="auto"/>
        <w:ind w:right="-93"/>
        <w:jc w:val="both"/>
        <w:rPr>
          <w:rFonts w:ascii="Palatino Linotype" w:hAnsi="Palatino Linotype" w:cs="Tahoma"/>
          <w:bCs/>
          <w:iCs/>
          <w:sz w:val="22"/>
          <w:szCs w:val="22"/>
        </w:rPr>
      </w:pPr>
    </w:p>
    <w:p w14:paraId="57BC3253"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9E3812D" w14:textId="77777777" w:rsidR="00B14EF7" w:rsidRPr="00B627DE" w:rsidRDefault="00B14EF7">
      <w:pPr>
        <w:spacing w:line="360" w:lineRule="auto"/>
        <w:ind w:right="-93"/>
        <w:jc w:val="both"/>
        <w:rPr>
          <w:rFonts w:ascii="Palatino Linotype" w:hAnsi="Palatino Linotype" w:cs="Tahoma"/>
          <w:bCs/>
          <w:iCs/>
          <w:sz w:val="22"/>
          <w:szCs w:val="22"/>
        </w:rPr>
      </w:pPr>
    </w:p>
    <w:p w14:paraId="57DF922F"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w:t>
      </w:r>
      <w:r w:rsidRPr="00B627DE">
        <w:rPr>
          <w:rFonts w:ascii="Palatino Linotype" w:hAnsi="Palatino Linotype" w:cs="Tahoma"/>
          <w:bCs/>
          <w:iCs/>
          <w:sz w:val="22"/>
          <w:szCs w:val="22"/>
        </w:rPr>
        <w:lastRenderedPageBreak/>
        <w:t>información que necesariamente está vinculada con datos personales, que pierden la protección en beneficio del interés público (no por eso dejan de ser datos personales, sólo que no están protegidos en la confidencialidad).</w:t>
      </w:r>
    </w:p>
    <w:p w14:paraId="36F7F210" w14:textId="77777777" w:rsidR="00B14EF7" w:rsidRPr="00B627DE" w:rsidRDefault="00B14EF7">
      <w:pPr>
        <w:spacing w:line="360" w:lineRule="auto"/>
        <w:ind w:right="-93"/>
        <w:jc w:val="both"/>
        <w:rPr>
          <w:rFonts w:ascii="Palatino Linotype" w:hAnsi="Palatino Linotype" w:cs="Tahoma"/>
          <w:bCs/>
          <w:iCs/>
          <w:sz w:val="22"/>
          <w:szCs w:val="22"/>
        </w:rPr>
      </w:pPr>
    </w:p>
    <w:p w14:paraId="610E133F"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4054401" w14:textId="77777777" w:rsidR="00B14EF7" w:rsidRPr="00B627DE" w:rsidRDefault="00B14EF7">
      <w:pPr>
        <w:spacing w:line="360" w:lineRule="auto"/>
        <w:ind w:right="-93"/>
        <w:jc w:val="both"/>
        <w:rPr>
          <w:rFonts w:ascii="Palatino Linotype" w:hAnsi="Palatino Linotype" w:cs="Tahoma"/>
          <w:bCs/>
          <w:iCs/>
          <w:sz w:val="22"/>
          <w:szCs w:val="22"/>
        </w:rPr>
      </w:pPr>
    </w:p>
    <w:p w14:paraId="090EDEB1"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A81D763" w14:textId="77777777" w:rsidR="00B14EF7" w:rsidRPr="00B627DE" w:rsidRDefault="00B14EF7">
      <w:pPr>
        <w:spacing w:line="360" w:lineRule="auto"/>
        <w:ind w:right="-93"/>
        <w:jc w:val="both"/>
        <w:rPr>
          <w:rFonts w:ascii="Palatino Linotype" w:hAnsi="Palatino Linotype" w:cs="Tahoma"/>
          <w:bCs/>
          <w:iCs/>
          <w:sz w:val="22"/>
          <w:szCs w:val="22"/>
        </w:rPr>
      </w:pPr>
    </w:p>
    <w:p w14:paraId="0230B574"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Bajo este esquema y derivado del análisis a los CDFI y nómina, se aprecia que son documentos que contienen información susceptible de clasificarse por considerarse información confidencial, la cual de manera enunciativa mas no limitativa, puede contener el </w:t>
      </w:r>
      <w:r w:rsidRPr="00B627DE">
        <w:rPr>
          <w:rFonts w:ascii="Palatino Linotype" w:hAnsi="Palatino Linotype" w:cs="Tahoma"/>
          <w:b/>
          <w:bCs/>
          <w:iCs/>
          <w:sz w:val="22"/>
          <w:szCs w:val="22"/>
        </w:rPr>
        <w:t xml:space="preserve">Registro </w:t>
      </w:r>
      <w:r w:rsidRPr="00B627DE">
        <w:rPr>
          <w:rFonts w:ascii="Palatino Linotype" w:hAnsi="Palatino Linotype" w:cs="Tahoma"/>
          <w:b/>
          <w:bCs/>
          <w:iCs/>
          <w:sz w:val="22"/>
          <w:szCs w:val="22"/>
        </w:rPr>
        <w:lastRenderedPageBreak/>
        <w:t>Federal de Contribuyentes</w:t>
      </w:r>
      <w:r w:rsidRPr="00B627DE">
        <w:rPr>
          <w:rFonts w:ascii="Palatino Linotype" w:hAnsi="Palatino Linotype" w:cs="Tahoma"/>
          <w:bCs/>
          <w:iCs/>
          <w:sz w:val="22"/>
          <w:szCs w:val="22"/>
        </w:rPr>
        <w:t xml:space="preserve"> (RFC), la </w:t>
      </w:r>
      <w:r w:rsidRPr="00B627DE">
        <w:rPr>
          <w:rFonts w:ascii="Palatino Linotype" w:hAnsi="Palatino Linotype" w:cs="Tahoma"/>
          <w:b/>
          <w:bCs/>
          <w:iCs/>
          <w:sz w:val="22"/>
          <w:szCs w:val="22"/>
        </w:rPr>
        <w:t>Clave Única de Registro de Población</w:t>
      </w:r>
      <w:r w:rsidRPr="00B627DE">
        <w:rPr>
          <w:rFonts w:ascii="Palatino Linotype" w:hAnsi="Palatino Linotype" w:cs="Tahoma"/>
          <w:bCs/>
          <w:iCs/>
          <w:sz w:val="22"/>
          <w:szCs w:val="22"/>
        </w:rPr>
        <w:t xml:space="preserve"> (CURP), la </w:t>
      </w:r>
      <w:r w:rsidRPr="00B627DE">
        <w:rPr>
          <w:rFonts w:ascii="Palatino Linotype" w:hAnsi="Palatino Linotype" w:cs="Tahoma"/>
          <w:b/>
          <w:bCs/>
          <w:iCs/>
          <w:sz w:val="22"/>
          <w:szCs w:val="22"/>
        </w:rPr>
        <w:t>Clave de cualquier tipo de seguridad social</w:t>
      </w:r>
      <w:r w:rsidRPr="00B627DE">
        <w:rPr>
          <w:rFonts w:ascii="Palatino Linotype" w:hAnsi="Palatino Linotype" w:cs="Tahoma"/>
          <w:bCs/>
          <w:iCs/>
          <w:sz w:val="22"/>
          <w:szCs w:val="22"/>
        </w:rPr>
        <w:t xml:space="preserve"> (ISSEMYM, u otros), así como, los </w:t>
      </w:r>
      <w:r w:rsidRPr="00B627DE">
        <w:rPr>
          <w:rFonts w:ascii="Palatino Linotype" w:hAnsi="Palatino Linotype" w:cs="Tahoma"/>
          <w:b/>
          <w:bCs/>
          <w:iCs/>
          <w:sz w:val="22"/>
          <w:szCs w:val="22"/>
        </w:rPr>
        <w:t xml:space="preserve">préstamos o descuentos  personales </w:t>
      </w:r>
      <w:r w:rsidRPr="00B627DE">
        <w:rPr>
          <w:rFonts w:ascii="Palatino Linotype" w:hAnsi="Palatino Linotype" w:cs="Tahoma"/>
          <w:bCs/>
          <w:iCs/>
          <w:sz w:val="22"/>
          <w:szCs w:val="22"/>
        </w:rPr>
        <w:t>que se le hagan al servidor público.</w:t>
      </w:r>
    </w:p>
    <w:p w14:paraId="21ADD75E" w14:textId="77777777" w:rsidR="00B14EF7" w:rsidRPr="00B627DE" w:rsidRDefault="00B14EF7">
      <w:pPr>
        <w:spacing w:line="360" w:lineRule="auto"/>
        <w:ind w:right="-93"/>
        <w:jc w:val="both"/>
        <w:rPr>
          <w:rFonts w:ascii="Palatino Linotype" w:hAnsi="Palatino Linotype" w:cs="Tahoma"/>
          <w:bCs/>
          <w:iCs/>
          <w:sz w:val="22"/>
          <w:szCs w:val="22"/>
        </w:rPr>
      </w:pPr>
    </w:p>
    <w:p w14:paraId="252BFBC8" w14:textId="77777777" w:rsidR="00B14EF7" w:rsidRPr="00B627DE" w:rsidRDefault="00B14EF7" w:rsidP="00880337">
      <w:pPr>
        <w:pStyle w:val="Prrafodelista"/>
        <w:numPr>
          <w:ilvl w:val="0"/>
          <w:numId w:val="8"/>
        </w:numPr>
        <w:spacing w:line="360" w:lineRule="auto"/>
        <w:ind w:right="-93"/>
        <w:jc w:val="both"/>
        <w:rPr>
          <w:rFonts w:ascii="Palatino Linotype" w:hAnsi="Palatino Linotype" w:cs="Tahoma"/>
          <w:bCs/>
          <w:iCs/>
          <w:szCs w:val="22"/>
        </w:rPr>
      </w:pPr>
      <w:r w:rsidRPr="00B627DE">
        <w:rPr>
          <w:rFonts w:ascii="Palatino Linotype" w:hAnsi="Palatino Linotype" w:cs="Tahoma"/>
          <w:b/>
          <w:bCs/>
          <w:iCs/>
          <w:szCs w:val="22"/>
        </w:rPr>
        <w:t>Registro Federal de Contribuyentes</w:t>
      </w:r>
      <w:r w:rsidRPr="00B627DE">
        <w:rPr>
          <w:rFonts w:ascii="Palatino Linotype" w:hAnsi="Palatino Linotype" w:cs="Tahoma"/>
          <w:bCs/>
          <w:iCs/>
          <w:szCs w:val="22"/>
        </w:rPr>
        <w:t xml:space="preserve"> (RFC)</w:t>
      </w:r>
    </w:p>
    <w:p w14:paraId="2366EED7" w14:textId="77777777" w:rsidR="00B14EF7" w:rsidRPr="00B627DE" w:rsidRDefault="00B14EF7">
      <w:pPr>
        <w:spacing w:line="360" w:lineRule="auto"/>
        <w:ind w:left="360" w:right="-93"/>
        <w:jc w:val="both"/>
        <w:rPr>
          <w:rFonts w:ascii="Palatino Linotype" w:hAnsi="Palatino Linotype" w:cs="Tahoma"/>
          <w:bCs/>
          <w:iCs/>
          <w:sz w:val="22"/>
          <w:szCs w:val="22"/>
        </w:rPr>
      </w:pPr>
    </w:p>
    <w:p w14:paraId="3EE57703"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137DD1" w14:textId="77777777" w:rsidR="00B14EF7" w:rsidRPr="00B627DE" w:rsidRDefault="00B14EF7">
      <w:pPr>
        <w:spacing w:line="360" w:lineRule="auto"/>
        <w:ind w:right="-93"/>
        <w:jc w:val="both"/>
        <w:rPr>
          <w:rFonts w:ascii="Palatino Linotype" w:hAnsi="Palatino Linotype" w:cs="Tahoma"/>
          <w:bCs/>
          <w:iCs/>
          <w:sz w:val="22"/>
          <w:szCs w:val="22"/>
        </w:rPr>
      </w:pPr>
    </w:p>
    <w:p w14:paraId="7ACE7897"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DF52580" w14:textId="77777777" w:rsidR="00B14EF7" w:rsidRPr="00B627DE" w:rsidRDefault="00B14EF7">
      <w:pPr>
        <w:spacing w:line="360" w:lineRule="auto"/>
        <w:ind w:right="-93"/>
        <w:jc w:val="both"/>
        <w:rPr>
          <w:rFonts w:ascii="Palatino Linotype" w:hAnsi="Palatino Linotype" w:cs="Tahoma"/>
          <w:bCs/>
          <w:iCs/>
          <w:sz w:val="22"/>
          <w:szCs w:val="22"/>
        </w:rPr>
      </w:pPr>
    </w:p>
    <w:p w14:paraId="20AC8807"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EB36EF" w14:textId="77777777" w:rsidR="00B14EF7" w:rsidRPr="00B627DE" w:rsidRDefault="00B14EF7">
      <w:pPr>
        <w:spacing w:line="360" w:lineRule="auto"/>
        <w:ind w:right="-93"/>
        <w:jc w:val="both"/>
        <w:rPr>
          <w:rFonts w:ascii="Palatino Linotype" w:hAnsi="Palatino Linotype" w:cs="Tahoma"/>
          <w:bCs/>
          <w:iCs/>
          <w:sz w:val="22"/>
          <w:szCs w:val="22"/>
        </w:rPr>
      </w:pPr>
    </w:p>
    <w:p w14:paraId="7BA71FC0"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sidRPr="00B627DE">
        <w:rPr>
          <w:rFonts w:ascii="Palatino Linotype" w:hAnsi="Palatino Linotype" w:cs="Tahoma"/>
          <w:bCs/>
          <w:iCs/>
          <w:sz w:val="22"/>
          <w:szCs w:val="22"/>
        </w:rPr>
        <w:lastRenderedPageBreak/>
        <w:t xml:space="preserve">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579FA0A" w14:textId="77777777" w:rsidR="00B14EF7" w:rsidRPr="00B627DE" w:rsidRDefault="00B14EF7">
      <w:pPr>
        <w:spacing w:line="360" w:lineRule="auto"/>
        <w:ind w:right="-93"/>
        <w:jc w:val="both"/>
        <w:rPr>
          <w:rFonts w:ascii="Palatino Linotype" w:hAnsi="Palatino Linotype" w:cs="Tahoma"/>
          <w:bCs/>
          <w:iCs/>
          <w:sz w:val="22"/>
          <w:szCs w:val="22"/>
        </w:rPr>
      </w:pPr>
    </w:p>
    <w:p w14:paraId="437A440C"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4916836" w14:textId="77777777" w:rsidR="00B14EF7" w:rsidRPr="00B627DE" w:rsidRDefault="00B14EF7">
      <w:pPr>
        <w:spacing w:line="360" w:lineRule="auto"/>
        <w:ind w:right="-93"/>
        <w:jc w:val="both"/>
        <w:rPr>
          <w:rFonts w:ascii="Palatino Linotype" w:hAnsi="Palatino Linotype" w:cs="Tahoma"/>
          <w:bCs/>
          <w:iCs/>
          <w:sz w:val="22"/>
          <w:szCs w:val="22"/>
        </w:rPr>
      </w:pPr>
    </w:p>
    <w:p w14:paraId="1957B005" w14:textId="77777777" w:rsidR="00B14EF7" w:rsidRPr="00B627DE" w:rsidRDefault="00B14EF7">
      <w:pPr>
        <w:spacing w:line="360" w:lineRule="auto"/>
        <w:ind w:left="567" w:right="539"/>
        <w:jc w:val="both"/>
        <w:rPr>
          <w:rFonts w:ascii="Palatino Linotype" w:hAnsi="Palatino Linotype" w:cs="Tahoma"/>
          <w:bCs/>
          <w:i/>
          <w:iCs/>
          <w:szCs w:val="22"/>
        </w:rPr>
      </w:pPr>
      <w:r w:rsidRPr="00B627DE">
        <w:rPr>
          <w:rFonts w:ascii="Palatino Linotype" w:hAnsi="Palatino Linotype" w:cs="Tahoma"/>
          <w:bCs/>
          <w:i/>
          <w:iCs/>
          <w:szCs w:val="22"/>
        </w:rPr>
        <w:t>“</w:t>
      </w:r>
      <w:r w:rsidRPr="00B627DE">
        <w:rPr>
          <w:rFonts w:ascii="Palatino Linotype" w:hAnsi="Palatino Linotype" w:cs="Tahoma"/>
          <w:b/>
          <w:bCs/>
          <w:i/>
          <w:iCs/>
          <w:szCs w:val="22"/>
        </w:rPr>
        <w:t>Registro Federal de Contribuyentes (RFC) de personas físicas</w:t>
      </w:r>
      <w:r w:rsidRPr="00B627DE">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54085F78" w14:textId="77777777" w:rsidR="00B14EF7" w:rsidRPr="00B627DE" w:rsidRDefault="00B14EF7">
      <w:pPr>
        <w:spacing w:line="360" w:lineRule="auto"/>
        <w:ind w:right="-93"/>
        <w:jc w:val="both"/>
        <w:rPr>
          <w:rFonts w:ascii="Palatino Linotype" w:hAnsi="Palatino Linotype" w:cs="Tahoma"/>
          <w:bCs/>
          <w:i/>
          <w:iCs/>
          <w:sz w:val="22"/>
          <w:szCs w:val="22"/>
        </w:rPr>
      </w:pPr>
    </w:p>
    <w:p w14:paraId="60436C83" w14:textId="77777777" w:rsidR="00B14EF7" w:rsidRPr="00B627DE" w:rsidRDefault="00B14EF7">
      <w:pPr>
        <w:spacing w:line="360" w:lineRule="auto"/>
        <w:ind w:right="-93"/>
        <w:jc w:val="both"/>
        <w:rPr>
          <w:rFonts w:ascii="Palatino Linotype" w:hAnsi="Palatino Linotype" w:cs="Tahoma"/>
          <w:bCs/>
          <w:iCs/>
          <w:sz w:val="22"/>
          <w:szCs w:val="22"/>
        </w:rPr>
      </w:pPr>
      <w:r w:rsidRPr="00B627DE">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B627DE">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15A6C957" w14:textId="77777777" w:rsidR="00B14EF7" w:rsidRPr="00B627DE" w:rsidRDefault="00B14EF7">
      <w:pPr>
        <w:spacing w:line="360" w:lineRule="auto"/>
        <w:ind w:right="-93"/>
        <w:jc w:val="both"/>
        <w:rPr>
          <w:rFonts w:ascii="Palatino Linotype" w:hAnsi="Palatino Linotype" w:cs="Tahoma"/>
          <w:bCs/>
          <w:iCs/>
          <w:sz w:val="22"/>
          <w:szCs w:val="22"/>
        </w:rPr>
      </w:pPr>
    </w:p>
    <w:p w14:paraId="3A86C9B9" w14:textId="77777777" w:rsidR="00B14EF7" w:rsidRPr="00B627DE" w:rsidRDefault="00B14EF7" w:rsidP="00880337">
      <w:pPr>
        <w:pStyle w:val="Prrafodelista"/>
        <w:numPr>
          <w:ilvl w:val="0"/>
          <w:numId w:val="8"/>
        </w:numPr>
        <w:spacing w:line="360" w:lineRule="auto"/>
        <w:ind w:right="-93"/>
        <w:jc w:val="both"/>
        <w:rPr>
          <w:rFonts w:ascii="Palatino Linotype" w:hAnsi="Palatino Linotype" w:cs="Tahoma"/>
          <w:b/>
          <w:szCs w:val="22"/>
        </w:rPr>
      </w:pPr>
      <w:r w:rsidRPr="00B627DE">
        <w:rPr>
          <w:rFonts w:ascii="Palatino Linotype" w:hAnsi="Palatino Linotype" w:cs="Tahoma"/>
          <w:b/>
          <w:szCs w:val="22"/>
        </w:rPr>
        <w:t>Clave Única de Registro de Población (CURP).</w:t>
      </w:r>
    </w:p>
    <w:p w14:paraId="5FF5A41C"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6DA5A135"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62662B2"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09A504A2"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1AAF76A6"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58676FD5"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33A1AB2"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371EC9C0"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B627DE">
          <w:rPr>
            <w:rStyle w:val="Hipervnculo"/>
            <w:rFonts w:ascii="Palatino Linotype" w:hAnsi="Palatino Linotype" w:cs="Tahoma"/>
            <w:sz w:val="22"/>
            <w:szCs w:val="22"/>
            <w:lang w:eastAsia="es-MX"/>
          </w:rPr>
          <w:t>https://consultas.curp.gob.mx/CurpSP/html/informacionecurpPS.html</w:t>
        </w:r>
      </w:hyperlink>
      <w:r w:rsidRPr="00B627DE">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B627DE">
        <w:rPr>
          <w:rFonts w:ascii="Palatino Linotype" w:hAnsi="Palatino Linotype" w:cs="Tahoma"/>
          <w:b/>
          <w:sz w:val="22"/>
          <w:szCs w:val="22"/>
          <w:lang w:eastAsia="es-MX"/>
        </w:rPr>
        <w:t>se generan a partir de los datos contenidos en el documento probatorio de la identidad</w:t>
      </w:r>
      <w:r w:rsidRPr="00B627DE">
        <w:rPr>
          <w:rFonts w:ascii="Palatino Linotype" w:hAnsi="Palatino Linotype" w:cs="Tahoma"/>
          <w:sz w:val="22"/>
          <w:szCs w:val="22"/>
          <w:lang w:eastAsia="es-MX"/>
        </w:rPr>
        <w:t xml:space="preserve"> </w:t>
      </w:r>
      <w:r w:rsidRPr="00B627DE">
        <w:rPr>
          <w:rFonts w:ascii="Palatino Linotype" w:hAnsi="Palatino Linotype" w:cs="Tahoma"/>
          <w:b/>
          <w:sz w:val="22"/>
          <w:szCs w:val="22"/>
          <w:lang w:eastAsia="es-MX"/>
        </w:rPr>
        <w:t xml:space="preserve">del interesado </w:t>
      </w:r>
      <w:r w:rsidRPr="00B627DE">
        <w:rPr>
          <w:rFonts w:ascii="Palatino Linotype" w:hAnsi="Palatino Linotype" w:cs="Tahoma"/>
          <w:sz w:val="22"/>
          <w:szCs w:val="22"/>
          <w:lang w:eastAsia="es-MX"/>
        </w:rPr>
        <w:t>(acta de nacimiento, carta de naturalización o documento migratorio) de la siguiente forma:</w:t>
      </w:r>
    </w:p>
    <w:p w14:paraId="332E8F3C"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1C39CB63"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 • El primero y segundo apellidos, así como al nombre de pila.</w:t>
      </w:r>
    </w:p>
    <w:p w14:paraId="703C5F97"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 • La fecha de nacimiento.</w:t>
      </w:r>
    </w:p>
    <w:p w14:paraId="572C20C3"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 • El sexo.</w:t>
      </w:r>
    </w:p>
    <w:p w14:paraId="52F1AAE3"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 • La entidad federativa de nacimiento.</w:t>
      </w:r>
    </w:p>
    <w:p w14:paraId="1C359C56" w14:textId="77777777" w:rsidR="00B14EF7" w:rsidRPr="00B627DE" w:rsidRDefault="00B14EF7">
      <w:pPr>
        <w:spacing w:line="360" w:lineRule="auto"/>
        <w:contextualSpacing/>
        <w:jc w:val="both"/>
        <w:rPr>
          <w:rFonts w:ascii="Palatino Linotype" w:hAnsi="Palatino Linotype" w:cs="Tahoma"/>
          <w:sz w:val="22"/>
          <w:szCs w:val="22"/>
          <w:lang w:eastAsia="es-MX"/>
        </w:rPr>
      </w:pPr>
    </w:p>
    <w:p w14:paraId="4FBB48DD"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61F3B260" w14:textId="77777777" w:rsidR="00B14EF7" w:rsidRPr="00B627DE" w:rsidRDefault="00B14EF7">
      <w:pPr>
        <w:spacing w:line="360" w:lineRule="auto"/>
        <w:contextualSpacing/>
        <w:jc w:val="both"/>
        <w:rPr>
          <w:rFonts w:ascii="Palatino Linotype" w:hAnsi="Palatino Linotype" w:cs="Tahoma"/>
          <w:sz w:val="22"/>
          <w:szCs w:val="22"/>
        </w:rPr>
      </w:pPr>
      <w:r w:rsidRPr="00B627DE">
        <w:rPr>
          <w:rFonts w:ascii="Palatino Linotype" w:hAnsi="Palatino Linotype" w:cs="Tahoma"/>
          <w:sz w:val="22"/>
          <w:szCs w:val="22"/>
        </w:rPr>
        <w:lastRenderedPageBreak/>
        <w:t xml:space="preserve">Como se desprende de lo anterior, la </w:t>
      </w:r>
      <w:r w:rsidRPr="00B627DE">
        <w:rPr>
          <w:rFonts w:ascii="Palatino Linotype" w:hAnsi="Palatino Linotype" w:cs="Tahoma"/>
          <w:sz w:val="22"/>
          <w:szCs w:val="22"/>
          <w:lang w:eastAsia="es-MX"/>
        </w:rPr>
        <w:t>Clave Única de Registro de Población</w:t>
      </w:r>
      <w:r w:rsidRPr="00B627DE">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0EF9D2" w14:textId="77777777" w:rsidR="00B14EF7" w:rsidRPr="00B627DE" w:rsidRDefault="00B14EF7">
      <w:pPr>
        <w:spacing w:line="360" w:lineRule="auto"/>
        <w:contextualSpacing/>
        <w:jc w:val="both"/>
        <w:rPr>
          <w:rFonts w:ascii="Palatino Linotype" w:hAnsi="Palatino Linotype" w:cs="Tahoma"/>
          <w:sz w:val="22"/>
          <w:szCs w:val="22"/>
        </w:rPr>
      </w:pPr>
    </w:p>
    <w:p w14:paraId="2292CB2D"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48947AC" w14:textId="77777777" w:rsidR="00B14EF7" w:rsidRPr="00B627DE" w:rsidRDefault="00B14EF7">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518F98E1" w14:textId="77777777" w:rsidR="00B14EF7" w:rsidRPr="00B627DE" w:rsidRDefault="00B14EF7">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B627DE">
        <w:rPr>
          <w:rFonts w:ascii="Palatino Linotype" w:eastAsia="Calibri" w:hAnsi="Palatino Linotype" w:cs="Tahoma"/>
          <w:b/>
          <w:bCs/>
          <w:i/>
          <w:color w:val="000000"/>
          <w:szCs w:val="22"/>
        </w:rPr>
        <w:t xml:space="preserve">“Clave Única de Registro de Población (CURP) es un dato personal confidencial. </w:t>
      </w:r>
      <w:r w:rsidRPr="00B627DE">
        <w:rPr>
          <w:rFonts w:ascii="Palatino Linotype" w:eastAsia="Calibri" w:hAnsi="Palatino Linotype" w:cs="Tahoma"/>
          <w:i/>
          <w:color w:val="000000"/>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CE8D246" w14:textId="77777777" w:rsidR="00B14EF7" w:rsidRPr="00B627DE" w:rsidRDefault="00B14EF7">
      <w:pPr>
        <w:spacing w:line="360" w:lineRule="auto"/>
        <w:jc w:val="both"/>
        <w:rPr>
          <w:rFonts w:ascii="Palatino Linotype" w:hAnsi="Palatino Linotype" w:cs="Tahoma"/>
          <w:sz w:val="22"/>
          <w:szCs w:val="22"/>
        </w:rPr>
      </w:pPr>
    </w:p>
    <w:p w14:paraId="5AD7756F" w14:textId="77777777" w:rsidR="00B14EF7" w:rsidRPr="00B627DE" w:rsidRDefault="00B14EF7">
      <w:pPr>
        <w:spacing w:line="360" w:lineRule="auto"/>
        <w:jc w:val="both"/>
        <w:rPr>
          <w:rFonts w:ascii="Palatino Linotype" w:hAnsi="Palatino Linotype" w:cs="Tahoma"/>
          <w:b/>
          <w:sz w:val="22"/>
          <w:szCs w:val="22"/>
        </w:rPr>
      </w:pPr>
      <w:r w:rsidRPr="00B627DE">
        <w:rPr>
          <w:rFonts w:ascii="Palatino Linotype" w:hAnsi="Palatino Linotype" w:cs="Tahoma"/>
          <w:sz w:val="22"/>
          <w:szCs w:val="22"/>
        </w:rPr>
        <w:t xml:space="preserve">De acuerdo con lo anterior, </w:t>
      </w:r>
      <w:r w:rsidRPr="00B627DE">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16C11166" w14:textId="77777777" w:rsidR="00B14EF7" w:rsidRPr="00B627DE" w:rsidRDefault="00B14EF7">
      <w:pPr>
        <w:spacing w:line="360" w:lineRule="auto"/>
        <w:jc w:val="both"/>
        <w:rPr>
          <w:rFonts w:ascii="Palatino Linotype" w:hAnsi="Palatino Linotype" w:cs="Tahoma"/>
          <w:b/>
          <w:sz w:val="22"/>
          <w:szCs w:val="22"/>
        </w:rPr>
      </w:pPr>
    </w:p>
    <w:p w14:paraId="07C52304" w14:textId="77777777" w:rsidR="00B14EF7" w:rsidRPr="00B627DE" w:rsidRDefault="00B14EF7" w:rsidP="00880337">
      <w:pPr>
        <w:pStyle w:val="Prrafodelista"/>
        <w:numPr>
          <w:ilvl w:val="0"/>
          <w:numId w:val="8"/>
        </w:numPr>
        <w:spacing w:line="360" w:lineRule="auto"/>
        <w:jc w:val="both"/>
        <w:rPr>
          <w:rFonts w:ascii="Palatino Linotype" w:hAnsi="Palatino Linotype" w:cs="Tahoma"/>
          <w:b/>
          <w:szCs w:val="22"/>
          <w:lang w:eastAsia="es-MX"/>
        </w:rPr>
      </w:pPr>
      <w:r w:rsidRPr="00B627DE">
        <w:rPr>
          <w:rFonts w:ascii="Palatino Linotype" w:hAnsi="Palatino Linotype" w:cs="Tahoma"/>
          <w:b/>
          <w:szCs w:val="22"/>
        </w:rPr>
        <w:t>Clave ISSEMYM</w:t>
      </w:r>
      <w:r w:rsidRPr="00B627DE">
        <w:rPr>
          <w:rFonts w:ascii="Palatino Linotype" w:hAnsi="Palatino Linotype" w:cs="Tahoma"/>
          <w:b/>
          <w:szCs w:val="22"/>
          <w:lang w:eastAsia="es-MX"/>
        </w:rPr>
        <w:t xml:space="preserve"> </w:t>
      </w:r>
    </w:p>
    <w:p w14:paraId="29D5942B" w14:textId="77777777" w:rsidR="00B14EF7" w:rsidRPr="00B627DE" w:rsidRDefault="00B14EF7">
      <w:pPr>
        <w:spacing w:line="360" w:lineRule="auto"/>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1A2099F" w14:textId="77777777" w:rsidR="00B14EF7" w:rsidRPr="00B627DE" w:rsidRDefault="00B14EF7">
      <w:pPr>
        <w:spacing w:line="360" w:lineRule="auto"/>
        <w:jc w:val="both"/>
        <w:rPr>
          <w:rFonts w:ascii="Palatino Linotype" w:hAnsi="Palatino Linotype" w:cs="Tahoma"/>
          <w:sz w:val="22"/>
          <w:szCs w:val="22"/>
          <w:lang w:eastAsia="es-MX"/>
        </w:rPr>
      </w:pPr>
    </w:p>
    <w:p w14:paraId="4057BDA0" w14:textId="77777777" w:rsidR="00B14EF7" w:rsidRPr="00B627DE" w:rsidRDefault="00B14EF7">
      <w:pPr>
        <w:spacing w:line="360" w:lineRule="auto"/>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627DE">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1128B0E" w14:textId="77777777" w:rsidR="00B14EF7" w:rsidRPr="00B627DE" w:rsidRDefault="00B14EF7">
      <w:pPr>
        <w:pStyle w:val="Prrafodelista"/>
        <w:spacing w:line="360" w:lineRule="auto"/>
        <w:jc w:val="both"/>
        <w:rPr>
          <w:rFonts w:ascii="Palatino Linotype" w:hAnsi="Palatino Linotype" w:cs="Tahoma"/>
          <w:szCs w:val="22"/>
          <w:lang w:eastAsia="es-MX"/>
        </w:rPr>
      </w:pPr>
    </w:p>
    <w:p w14:paraId="3F6D548E" w14:textId="77777777" w:rsidR="00B14EF7" w:rsidRPr="00B627DE" w:rsidRDefault="00B14EF7">
      <w:pPr>
        <w:spacing w:line="360" w:lineRule="auto"/>
        <w:contextualSpacing/>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0519577" w14:textId="77777777" w:rsidR="00B14EF7" w:rsidRPr="00B627DE" w:rsidRDefault="00B14EF7">
      <w:pPr>
        <w:pStyle w:val="Prrafodelista"/>
        <w:spacing w:line="360" w:lineRule="auto"/>
        <w:jc w:val="both"/>
        <w:rPr>
          <w:rFonts w:ascii="Palatino Linotype" w:hAnsi="Palatino Linotype" w:cs="Tahoma"/>
          <w:szCs w:val="22"/>
          <w:lang w:eastAsia="es-MX"/>
        </w:rPr>
      </w:pPr>
    </w:p>
    <w:p w14:paraId="34DFDF48" w14:textId="77777777" w:rsidR="00B14EF7" w:rsidRPr="00B627DE" w:rsidRDefault="00B14EF7">
      <w:pPr>
        <w:spacing w:line="360" w:lineRule="auto"/>
        <w:ind w:right="-93"/>
        <w:jc w:val="both"/>
        <w:rPr>
          <w:rFonts w:ascii="Palatino Linotype" w:hAnsi="Palatino Linotype" w:cs="Tahoma"/>
          <w:sz w:val="22"/>
          <w:szCs w:val="22"/>
          <w:lang w:eastAsia="es-MX"/>
        </w:rPr>
      </w:pPr>
      <w:r w:rsidRPr="00B627DE">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B627DE">
        <w:rPr>
          <w:rFonts w:ascii="Palatino Linotype" w:hAnsi="Palatino Linotype" w:cs="Tahoma"/>
          <w:b/>
          <w:sz w:val="22"/>
          <w:szCs w:val="22"/>
          <w:lang w:eastAsia="es-MX"/>
        </w:rPr>
        <w:t xml:space="preserve">es un dato personal confidencial, por lo que se aprueba su eliminación en las versiones públicas, toda vez que actualiza el supuesto de </w:t>
      </w:r>
      <w:r w:rsidRPr="00B627DE">
        <w:rPr>
          <w:rFonts w:ascii="Palatino Linotype" w:hAnsi="Palatino Linotype" w:cs="Tahoma"/>
          <w:b/>
          <w:sz w:val="22"/>
          <w:szCs w:val="22"/>
          <w:lang w:eastAsia="es-MX"/>
        </w:rPr>
        <w:lastRenderedPageBreak/>
        <w:t>confidencialidad del artículo 143, fracción I de la Ley de Transparencia y Acceso a la Información Pública del Estado de México y Municipios.</w:t>
      </w:r>
    </w:p>
    <w:p w14:paraId="0B8599F6" w14:textId="77777777" w:rsidR="00B14EF7" w:rsidRPr="00B627DE" w:rsidRDefault="00B14EF7">
      <w:pPr>
        <w:spacing w:line="360" w:lineRule="auto"/>
        <w:ind w:right="-93"/>
        <w:jc w:val="both"/>
        <w:rPr>
          <w:rFonts w:ascii="Palatino Linotype" w:hAnsi="Palatino Linotype" w:cs="Tahoma"/>
          <w:sz w:val="22"/>
          <w:szCs w:val="22"/>
          <w:lang w:eastAsia="es-MX"/>
        </w:rPr>
      </w:pPr>
    </w:p>
    <w:p w14:paraId="1F702CD0" w14:textId="77777777" w:rsidR="00B14EF7" w:rsidRPr="00B627DE" w:rsidRDefault="00B14EF7" w:rsidP="00880337">
      <w:pPr>
        <w:pStyle w:val="Prrafodelista"/>
        <w:numPr>
          <w:ilvl w:val="0"/>
          <w:numId w:val="8"/>
        </w:numPr>
        <w:spacing w:line="360" w:lineRule="auto"/>
        <w:ind w:right="-93"/>
        <w:jc w:val="both"/>
        <w:rPr>
          <w:rFonts w:ascii="Palatino Linotype" w:hAnsi="Palatino Linotype" w:cs="Tahoma"/>
          <w:b/>
          <w:szCs w:val="22"/>
        </w:rPr>
      </w:pPr>
      <w:r w:rsidRPr="00B627DE">
        <w:rPr>
          <w:rFonts w:ascii="Palatino Linotype" w:hAnsi="Palatino Linotype" w:cs="Tahoma"/>
          <w:b/>
          <w:bCs/>
          <w:iCs/>
          <w:szCs w:val="22"/>
        </w:rPr>
        <w:t>Préstamos o descuentos que se le hagan al servidor público.</w:t>
      </w:r>
    </w:p>
    <w:p w14:paraId="2D73F51D" w14:textId="77777777" w:rsidR="00B14EF7" w:rsidRPr="00B627DE" w:rsidRDefault="00B14EF7">
      <w:pPr>
        <w:spacing w:line="360" w:lineRule="auto"/>
        <w:ind w:right="-93"/>
        <w:jc w:val="both"/>
        <w:rPr>
          <w:rFonts w:ascii="Palatino Linotype" w:hAnsi="Palatino Linotype" w:cs="Tahoma"/>
          <w:sz w:val="22"/>
          <w:szCs w:val="22"/>
        </w:rPr>
      </w:pPr>
    </w:p>
    <w:p w14:paraId="548F334C" w14:textId="77777777" w:rsidR="00B14EF7" w:rsidRPr="00B627DE" w:rsidRDefault="00B14EF7">
      <w:pPr>
        <w:spacing w:line="360" w:lineRule="auto"/>
        <w:ind w:right="-93"/>
        <w:jc w:val="both"/>
        <w:rPr>
          <w:rFonts w:ascii="Palatino Linotype" w:hAnsi="Palatino Linotype" w:cs="Tahoma"/>
          <w:sz w:val="22"/>
          <w:szCs w:val="22"/>
        </w:rPr>
      </w:pPr>
      <w:r w:rsidRPr="00B627DE">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14AFDBAE" w14:textId="77777777" w:rsidR="00B14EF7" w:rsidRPr="00B627DE" w:rsidRDefault="00B14EF7">
      <w:pPr>
        <w:spacing w:line="360" w:lineRule="auto"/>
        <w:ind w:right="-93"/>
        <w:jc w:val="both"/>
        <w:rPr>
          <w:rFonts w:ascii="Palatino Linotype" w:hAnsi="Palatino Linotype" w:cs="Tahoma"/>
          <w:sz w:val="22"/>
          <w:szCs w:val="22"/>
        </w:rPr>
      </w:pPr>
    </w:p>
    <w:p w14:paraId="398B595C" w14:textId="77777777" w:rsidR="00B14EF7" w:rsidRPr="00B627DE" w:rsidRDefault="00B14EF7">
      <w:pPr>
        <w:spacing w:line="360" w:lineRule="auto"/>
        <w:ind w:right="-93"/>
        <w:jc w:val="both"/>
        <w:rPr>
          <w:rFonts w:ascii="Palatino Linotype" w:hAnsi="Palatino Linotype" w:cs="Tahoma"/>
          <w:sz w:val="22"/>
          <w:szCs w:val="22"/>
        </w:rPr>
      </w:pPr>
      <w:r w:rsidRPr="00B627DE">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31EFEC46" w14:textId="77777777" w:rsidR="00B14EF7" w:rsidRPr="00B627DE" w:rsidRDefault="00B14EF7">
      <w:pPr>
        <w:spacing w:line="360" w:lineRule="auto"/>
        <w:ind w:right="-93"/>
        <w:jc w:val="both"/>
        <w:rPr>
          <w:rFonts w:ascii="Palatino Linotype" w:hAnsi="Palatino Linotype" w:cs="Tahoma"/>
          <w:sz w:val="22"/>
          <w:szCs w:val="22"/>
        </w:rPr>
      </w:pPr>
    </w:p>
    <w:p w14:paraId="5C4808B4" w14:textId="77777777" w:rsidR="00B14EF7" w:rsidRPr="00B627DE" w:rsidRDefault="00B14EF7">
      <w:pPr>
        <w:spacing w:line="360" w:lineRule="auto"/>
        <w:ind w:right="-93"/>
        <w:jc w:val="both"/>
        <w:rPr>
          <w:rFonts w:ascii="Palatino Linotype" w:hAnsi="Palatino Linotype" w:cs="Tahoma"/>
          <w:sz w:val="22"/>
          <w:szCs w:val="22"/>
        </w:rPr>
      </w:pPr>
      <w:r w:rsidRPr="00B627DE">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77D27DF1" w14:textId="77777777" w:rsidR="00B14EF7" w:rsidRPr="00B627DE" w:rsidRDefault="00B14EF7">
      <w:pPr>
        <w:spacing w:line="360" w:lineRule="auto"/>
        <w:ind w:right="-93"/>
        <w:jc w:val="both"/>
        <w:rPr>
          <w:rFonts w:ascii="Palatino Linotype" w:hAnsi="Palatino Linotype" w:cs="Tahoma"/>
          <w:sz w:val="22"/>
          <w:szCs w:val="22"/>
        </w:rPr>
      </w:pPr>
    </w:p>
    <w:p w14:paraId="1039C0A1" w14:textId="77777777" w:rsidR="00205F6A" w:rsidRPr="00B627DE" w:rsidRDefault="00205F6A">
      <w:pPr>
        <w:shd w:val="clear" w:color="auto" w:fill="FFFFFF"/>
        <w:spacing w:line="360" w:lineRule="auto"/>
        <w:jc w:val="both"/>
        <w:rPr>
          <w:rFonts w:ascii="Palatino Linotype" w:hAnsi="Palatino Linotype"/>
          <w:color w:val="222222"/>
          <w:sz w:val="22"/>
          <w:szCs w:val="22"/>
          <w:lang w:val="es-MX" w:eastAsia="es-MX"/>
        </w:rPr>
      </w:pPr>
      <w:r w:rsidRPr="00B627DE">
        <w:rPr>
          <w:rFonts w:ascii="Palatino Linotype" w:hAnsi="Palatino Linotype"/>
          <w:b/>
          <w:bCs/>
          <w:color w:val="222222"/>
          <w:sz w:val="22"/>
          <w:szCs w:val="22"/>
          <w:lang w:val="es-MX" w:eastAsia="es-MX"/>
        </w:rPr>
        <w:t>SÉPTIMO. Vista a la Contraloría Interna y </w:t>
      </w:r>
      <w:r w:rsidRPr="00B627DE">
        <w:rPr>
          <w:rFonts w:ascii="Palatino Linotype" w:hAnsi="Palatino Linotype"/>
          <w:b/>
          <w:bCs/>
          <w:color w:val="222222"/>
          <w:sz w:val="22"/>
          <w:szCs w:val="22"/>
          <w:lang w:val="es-ES_tradnl" w:eastAsia="es-MX"/>
        </w:rPr>
        <w:t>Órgano de Control y Vigilancia</w:t>
      </w:r>
      <w:r w:rsidRPr="00B627DE">
        <w:rPr>
          <w:rFonts w:ascii="Palatino Linotype" w:hAnsi="Palatino Linotype"/>
          <w:b/>
          <w:bCs/>
          <w:color w:val="222222"/>
          <w:sz w:val="22"/>
          <w:szCs w:val="22"/>
          <w:lang w:val="es-MX" w:eastAsia="es-MX"/>
        </w:rPr>
        <w:t>.</w:t>
      </w:r>
    </w:p>
    <w:p w14:paraId="129FA61A" w14:textId="77777777" w:rsidR="00205F6A" w:rsidRPr="00B627DE" w:rsidRDefault="00205F6A">
      <w:pPr>
        <w:shd w:val="clear" w:color="auto" w:fill="FFFFFF"/>
        <w:spacing w:line="360" w:lineRule="auto"/>
        <w:jc w:val="both"/>
        <w:rPr>
          <w:rFonts w:ascii="Palatino Linotype" w:hAnsi="Palatino Linotype"/>
          <w:color w:val="222222"/>
          <w:sz w:val="22"/>
          <w:szCs w:val="22"/>
          <w:lang w:val="es-MX" w:eastAsia="es-MX"/>
        </w:rPr>
      </w:pPr>
      <w:r w:rsidRPr="00B627DE">
        <w:rPr>
          <w:rFonts w:ascii="Palatino Linotype" w:hAnsi="Palatino Linotype"/>
          <w:b/>
          <w:bCs/>
          <w:color w:val="222222"/>
          <w:sz w:val="22"/>
          <w:szCs w:val="22"/>
          <w:lang w:val="es-MX" w:eastAsia="es-MX"/>
        </w:rPr>
        <w:t> </w:t>
      </w:r>
    </w:p>
    <w:p w14:paraId="3C362E59" w14:textId="55768B9C" w:rsidR="00205F6A" w:rsidRPr="00B627DE" w:rsidRDefault="00205F6A">
      <w:pPr>
        <w:spacing w:line="360" w:lineRule="auto"/>
        <w:jc w:val="both"/>
        <w:rPr>
          <w:rFonts w:ascii="Palatino Linotype" w:hAnsi="Palatino Linotype" w:cs="Tahoma"/>
          <w:sz w:val="22"/>
          <w:szCs w:val="22"/>
        </w:rPr>
      </w:pPr>
      <w:r w:rsidRPr="00B627DE">
        <w:rPr>
          <w:rFonts w:ascii="Palatino Linotype" w:eastAsia="Calibri" w:hAnsi="Palatino Linotype" w:cs="Tahoma"/>
          <w:bCs/>
          <w:sz w:val="22"/>
          <w:szCs w:val="22"/>
          <w:lang w:eastAsia="en-US"/>
        </w:rPr>
        <w:t>En virtud de que el Sujeto Obligado mediante la respuesta</w:t>
      </w:r>
      <w:r w:rsidR="00177C85" w:rsidRPr="00B627DE">
        <w:rPr>
          <w:rFonts w:ascii="Palatino Linotype" w:eastAsia="Calibri" w:hAnsi="Palatino Linotype" w:cs="Tahoma"/>
          <w:bCs/>
          <w:sz w:val="22"/>
          <w:szCs w:val="22"/>
          <w:lang w:eastAsia="en-US"/>
        </w:rPr>
        <w:t xml:space="preserve"> correspondiente en su Informe Justificado</w:t>
      </w:r>
      <w:r w:rsidRPr="00B627DE">
        <w:rPr>
          <w:rFonts w:ascii="Palatino Linotype" w:eastAsia="Calibri" w:hAnsi="Palatino Linotype" w:cs="Tahoma"/>
          <w:bCs/>
          <w:sz w:val="22"/>
          <w:szCs w:val="22"/>
          <w:lang w:eastAsia="en-US"/>
        </w:rPr>
        <w:t xml:space="preserve">, dejó visible datos personales confidenciales, </w:t>
      </w:r>
      <w:r w:rsidR="00177C85" w:rsidRPr="00B627DE">
        <w:rPr>
          <w:rFonts w:ascii="Palatino Linotype" w:hAnsi="Palatino Linotype" w:cs="Tahoma"/>
          <w:b/>
          <w:bCs/>
          <w:iCs/>
          <w:sz w:val="22"/>
          <w:szCs w:val="22"/>
        </w:rPr>
        <w:t xml:space="preserve">huella digital </w:t>
      </w:r>
      <w:r w:rsidR="00020F42" w:rsidRPr="00B627DE">
        <w:rPr>
          <w:rFonts w:ascii="Palatino Linotype" w:hAnsi="Palatino Linotype" w:cs="Tahoma"/>
          <w:b/>
          <w:bCs/>
          <w:iCs/>
          <w:sz w:val="22"/>
          <w:szCs w:val="22"/>
        </w:rPr>
        <w:t>y firma del particular</w:t>
      </w:r>
      <w:r w:rsidR="00070A5C" w:rsidRPr="00B627DE">
        <w:rPr>
          <w:rFonts w:ascii="Palatino Linotype" w:hAnsi="Palatino Linotype" w:cs="Tahoma"/>
          <w:b/>
          <w:bCs/>
          <w:iCs/>
          <w:sz w:val="22"/>
          <w:szCs w:val="22"/>
        </w:rPr>
        <w:t xml:space="preserve">, </w:t>
      </w:r>
      <w:r w:rsidRPr="00B627DE">
        <w:rPr>
          <w:rFonts w:ascii="Palatino Linotype" w:eastAsia="Calibri" w:hAnsi="Palatino Linotype" w:cs="Tahoma"/>
          <w:bCs/>
          <w:sz w:val="22"/>
          <w:szCs w:val="22"/>
          <w:lang w:eastAsia="en-US"/>
        </w:rPr>
        <w:t xml:space="preserve">información que constituye susceptible de clasificación, en términos del artículo 143, fracción </w:t>
      </w:r>
      <w:r w:rsidRPr="00B627DE">
        <w:rPr>
          <w:rFonts w:ascii="Palatino Linotype" w:eastAsia="Calibri" w:hAnsi="Palatino Linotype" w:cs="Tahoma"/>
          <w:bCs/>
          <w:sz w:val="22"/>
          <w:szCs w:val="22"/>
          <w:lang w:eastAsia="en-US"/>
        </w:rPr>
        <w:lastRenderedPageBreak/>
        <w:t>I, de la Ley de Transparencia y Acceso a la Información Pública del Estado de México y Municipios</w:t>
      </w:r>
      <w:r w:rsidRPr="00B627DE">
        <w:rPr>
          <w:rFonts w:ascii="Palatino Linotype" w:hAnsi="Palatino Linotype" w:cs="Tahoma"/>
          <w:sz w:val="22"/>
          <w:szCs w:val="22"/>
        </w:rPr>
        <w:t>.</w:t>
      </w:r>
    </w:p>
    <w:p w14:paraId="059CE87F" w14:textId="77777777" w:rsidR="00205F6A" w:rsidRPr="00B627DE" w:rsidRDefault="00205F6A">
      <w:pPr>
        <w:spacing w:line="360" w:lineRule="auto"/>
        <w:ind w:right="-93"/>
        <w:jc w:val="both"/>
        <w:rPr>
          <w:rFonts w:ascii="Palatino Linotype" w:hAnsi="Palatino Linotype" w:cs="Tahoma"/>
          <w:sz w:val="22"/>
          <w:szCs w:val="22"/>
        </w:rPr>
      </w:pPr>
    </w:p>
    <w:p w14:paraId="6F9013A5"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r w:rsidRPr="00B627DE">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B627DE">
        <w:rPr>
          <w:rFonts w:ascii="Palatino Linotype" w:eastAsia="Calibri" w:hAnsi="Palatino Linotype" w:cs="Tahoma"/>
          <w:bCs/>
          <w:sz w:val="22"/>
          <w:szCs w:val="22"/>
          <w:lang w:eastAsia="en-US"/>
        </w:rPr>
        <w:t xml:space="preserve">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054E9409"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p>
    <w:p w14:paraId="3291D0BF"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1F020110"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p>
    <w:p w14:paraId="2AEF75D7"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entrega de información susceptible de clasificación, se considera procedente dar vista al Contralor Interno y Titular del Órgano de Control y Vigilancia de este Instituto.</w:t>
      </w:r>
    </w:p>
    <w:p w14:paraId="3F888755" w14:textId="77777777" w:rsidR="00205F6A" w:rsidRPr="00B627DE" w:rsidRDefault="00205F6A">
      <w:pPr>
        <w:spacing w:line="360" w:lineRule="auto"/>
        <w:jc w:val="both"/>
        <w:rPr>
          <w:rFonts w:ascii="Palatino Linotype" w:hAnsi="Palatino Linotype" w:cs="Tahoma"/>
          <w:sz w:val="22"/>
          <w:szCs w:val="22"/>
        </w:rPr>
      </w:pPr>
    </w:p>
    <w:p w14:paraId="73BC93A1" w14:textId="77777777" w:rsidR="00205F6A" w:rsidRPr="00B627DE" w:rsidRDefault="00205F6A">
      <w:pPr>
        <w:spacing w:line="360" w:lineRule="auto"/>
        <w:jc w:val="both"/>
        <w:rPr>
          <w:rFonts w:ascii="Palatino Linotype" w:hAnsi="Palatino Linotype" w:cs="Tahoma"/>
          <w:b/>
          <w:sz w:val="22"/>
          <w:szCs w:val="22"/>
        </w:rPr>
      </w:pPr>
      <w:r w:rsidRPr="00B627DE">
        <w:rPr>
          <w:rFonts w:ascii="Palatino Linotype" w:hAnsi="Palatino Linotype" w:cs="Tahoma"/>
          <w:b/>
          <w:sz w:val="22"/>
          <w:szCs w:val="22"/>
        </w:rPr>
        <w:t>OCTAVO. Decisión.</w:t>
      </w:r>
    </w:p>
    <w:p w14:paraId="247879D5" w14:textId="77777777" w:rsidR="00205F6A" w:rsidRPr="00B627DE" w:rsidRDefault="00205F6A">
      <w:pPr>
        <w:spacing w:line="360" w:lineRule="auto"/>
        <w:ind w:right="-93"/>
        <w:jc w:val="both"/>
        <w:rPr>
          <w:rFonts w:ascii="Palatino Linotype" w:hAnsi="Palatino Linotype" w:cs="Tahoma"/>
          <w:sz w:val="22"/>
          <w:szCs w:val="22"/>
        </w:rPr>
      </w:pPr>
    </w:p>
    <w:p w14:paraId="6D518B50" w14:textId="3A246937" w:rsidR="004109F5" w:rsidRPr="00B627DE" w:rsidRDefault="00205F6A" w:rsidP="004109F5">
      <w:pPr>
        <w:spacing w:line="360" w:lineRule="auto"/>
        <w:ind w:right="-93"/>
        <w:jc w:val="both"/>
        <w:rPr>
          <w:rFonts w:ascii="Palatino Linotype" w:hAnsi="Palatino Linotype" w:cs="Tahoma"/>
          <w:bCs/>
          <w:sz w:val="22"/>
          <w:szCs w:val="22"/>
        </w:rPr>
      </w:pPr>
      <w:r w:rsidRPr="00B627D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194D4E" w:rsidRPr="00B627DE">
        <w:rPr>
          <w:rFonts w:ascii="Palatino Linotype" w:hAnsi="Palatino Linotype" w:cs="Tahoma"/>
          <w:b/>
          <w:sz w:val="22"/>
          <w:szCs w:val="22"/>
        </w:rPr>
        <w:t>REVO</w:t>
      </w:r>
      <w:r w:rsidR="007F6DE7" w:rsidRPr="00B627DE">
        <w:rPr>
          <w:rFonts w:ascii="Palatino Linotype" w:hAnsi="Palatino Linotype" w:cs="Tahoma"/>
          <w:b/>
          <w:sz w:val="22"/>
          <w:szCs w:val="22"/>
        </w:rPr>
        <w:t xml:space="preserve">CAR </w:t>
      </w:r>
      <w:r w:rsidRPr="00B627DE">
        <w:rPr>
          <w:rFonts w:ascii="Palatino Linotype" w:hAnsi="Palatino Linotype" w:cs="Tahoma"/>
          <w:sz w:val="22"/>
          <w:szCs w:val="22"/>
        </w:rPr>
        <w:t xml:space="preserve">la respuesta del </w:t>
      </w:r>
      <w:r w:rsidR="00194D4E" w:rsidRPr="00B627DE">
        <w:rPr>
          <w:rFonts w:ascii="Palatino Linotype" w:eastAsia="Calibri" w:hAnsi="Palatino Linotype" w:cs="Tahoma"/>
          <w:sz w:val="22"/>
          <w:szCs w:val="22"/>
          <w:lang w:val="es-MX" w:eastAsia="en-US"/>
        </w:rPr>
        <w:t>Ayuntamiento de Jaltenco</w:t>
      </w:r>
      <w:r w:rsidR="00020F42" w:rsidRPr="00B627DE">
        <w:rPr>
          <w:rFonts w:ascii="Palatino Linotype" w:hAnsi="Palatino Linotype" w:cs="Tahoma"/>
          <w:sz w:val="22"/>
          <w:szCs w:val="22"/>
        </w:rPr>
        <w:t xml:space="preserve"> </w:t>
      </w:r>
      <w:r w:rsidRPr="00B627DE">
        <w:rPr>
          <w:rFonts w:ascii="Palatino Linotype" w:hAnsi="Palatino Linotype" w:cs="Tahoma"/>
          <w:sz w:val="22"/>
          <w:szCs w:val="22"/>
        </w:rPr>
        <w:t xml:space="preserve">y </w:t>
      </w:r>
      <w:r w:rsidRPr="00B627DE">
        <w:rPr>
          <w:rFonts w:ascii="Palatino Linotype" w:hAnsi="Palatino Linotype" w:cs="Tahoma"/>
          <w:b/>
          <w:sz w:val="22"/>
          <w:szCs w:val="22"/>
        </w:rPr>
        <w:t>ORDENAR</w:t>
      </w:r>
      <w:r w:rsidRPr="00B627DE">
        <w:rPr>
          <w:rFonts w:ascii="Palatino Linotype" w:hAnsi="Palatino Linotype" w:cs="Tahoma"/>
          <w:sz w:val="22"/>
          <w:szCs w:val="22"/>
        </w:rPr>
        <w:t xml:space="preserve"> en todas las áreas </w:t>
      </w:r>
      <w:r w:rsidRPr="00B627DE">
        <w:rPr>
          <w:rFonts w:ascii="Palatino Linotype" w:hAnsi="Palatino Linotype" w:cs="Tahoma"/>
          <w:sz w:val="22"/>
          <w:szCs w:val="22"/>
        </w:rPr>
        <w:lastRenderedPageBreak/>
        <w:t>competentes</w:t>
      </w:r>
      <w:r w:rsidRPr="00B627DE">
        <w:rPr>
          <w:rFonts w:ascii="Palatino Linotype" w:hAnsi="Palatino Linotype" w:cs="Tahoma"/>
          <w:bCs/>
          <w:sz w:val="22"/>
          <w:szCs w:val="22"/>
        </w:rPr>
        <w:t>, otorgue acceso vía el Sistema de Acceso a la Información Mexiquense (SAIMEX), en versión pública,</w:t>
      </w:r>
      <w:r w:rsidR="004109F5" w:rsidRPr="00B627DE">
        <w:t xml:space="preserve"> </w:t>
      </w:r>
      <w:r w:rsidR="004109F5" w:rsidRPr="00B627DE">
        <w:rPr>
          <w:rFonts w:ascii="Palatino Linotype" w:hAnsi="Palatino Linotype" w:cs="Tahoma"/>
          <w:bCs/>
          <w:sz w:val="22"/>
          <w:szCs w:val="22"/>
        </w:rPr>
        <w:t>la información y soporte documental respecto a</w:t>
      </w:r>
      <w:r w:rsidR="00260D86" w:rsidRPr="00B627DE">
        <w:rPr>
          <w:rFonts w:ascii="Palatino Linotype" w:hAnsi="Palatino Linotype" w:cs="Tahoma"/>
          <w:bCs/>
          <w:sz w:val="22"/>
          <w:szCs w:val="22"/>
        </w:rPr>
        <w:t>l ex servidor público solicitado</w:t>
      </w:r>
      <w:r w:rsidR="004109F5" w:rsidRPr="00B627DE">
        <w:rPr>
          <w:rFonts w:ascii="Palatino Linotype" w:hAnsi="Palatino Linotype" w:cs="Tahoma"/>
          <w:bCs/>
          <w:sz w:val="22"/>
          <w:szCs w:val="22"/>
        </w:rPr>
        <w:t>,  en los términos siguientes:</w:t>
      </w:r>
    </w:p>
    <w:p w14:paraId="6C5A749F" w14:textId="77777777" w:rsidR="004109F5" w:rsidRPr="00B627DE" w:rsidRDefault="004109F5" w:rsidP="004109F5">
      <w:pPr>
        <w:spacing w:line="360" w:lineRule="auto"/>
        <w:ind w:right="-93"/>
        <w:jc w:val="both"/>
        <w:rPr>
          <w:rFonts w:ascii="Palatino Linotype" w:hAnsi="Palatino Linotype" w:cs="Tahoma"/>
          <w:bCs/>
          <w:sz w:val="22"/>
          <w:szCs w:val="22"/>
        </w:rPr>
      </w:pPr>
    </w:p>
    <w:p w14:paraId="6538DBA4" w14:textId="0218940B" w:rsidR="004109F5" w:rsidRPr="00B627DE" w:rsidRDefault="004109F5" w:rsidP="004F3684">
      <w:pPr>
        <w:spacing w:line="360" w:lineRule="auto"/>
        <w:ind w:left="567" w:right="567"/>
        <w:jc w:val="both"/>
        <w:rPr>
          <w:rFonts w:ascii="Palatino Linotype" w:hAnsi="Palatino Linotype" w:cs="Tahoma"/>
          <w:bCs/>
          <w:sz w:val="22"/>
          <w:szCs w:val="22"/>
        </w:rPr>
      </w:pPr>
      <w:r w:rsidRPr="00B627DE">
        <w:rPr>
          <w:rFonts w:ascii="Palatino Linotype" w:hAnsi="Palatino Linotype" w:cs="Tahoma"/>
          <w:b/>
          <w:bCs/>
          <w:sz w:val="22"/>
          <w:szCs w:val="22"/>
        </w:rPr>
        <w:t>1.</w:t>
      </w:r>
      <w:r w:rsidRPr="00B627DE">
        <w:rPr>
          <w:rFonts w:ascii="Palatino Linotype" w:hAnsi="Palatino Linotype" w:cs="Tahoma"/>
          <w:bCs/>
          <w:sz w:val="22"/>
          <w:szCs w:val="22"/>
        </w:rPr>
        <w:tab/>
        <w:t>Dependencia donde laboró.</w:t>
      </w:r>
    </w:p>
    <w:p w14:paraId="514F015D" w14:textId="77777777" w:rsidR="004109F5" w:rsidRPr="00B627DE" w:rsidRDefault="004109F5" w:rsidP="004F3684">
      <w:pPr>
        <w:spacing w:line="360" w:lineRule="auto"/>
        <w:ind w:left="567" w:right="567"/>
        <w:jc w:val="both"/>
        <w:rPr>
          <w:rFonts w:ascii="Palatino Linotype" w:hAnsi="Palatino Linotype" w:cs="Tahoma"/>
          <w:bCs/>
          <w:sz w:val="22"/>
          <w:szCs w:val="22"/>
        </w:rPr>
      </w:pPr>
      <w:r w:rsidRPr="00B627DE">
        <w:rPr>
          <w:rFonts w:ascii="Palatino Linotype" w:hAnsi="Palatino Linotype" w:cs="Tahoma"/>
          <w:b/>
          <w:bCs/>
          <w:sz w:val="22"/>
          <w:szCs w:val="22"/>
        </w:rPr>
        <w:t>2.</w:t>
      </w:r>
      <w:r w:rsidRPr="00B627DE">
        <w:rPr>
          <w:rFonts w:ascii="Palatino Linotype" w:hAnsi="Palatino Linotype" w:cs="Tahoma"/>
          <w:bCs/>
          <w:sz w:val="22"/>
          <w:szCs w:val="22"/>
        </w:rPr>
        <w:tab/>
        <w:t>Fecha de alta.</w:t>
      </w:r>
    </w:p>
    <w:p w14:paraId="3CE69B0C" w14:textId="6C9128E3" w:rsidR="00205F6A" w:rsidRPr="00B627DE" w:rsidRDefault="004109F5" w:rsidP="004F3684">
      <w:pPr>
        <w:spacing w:line="360" w:lineRule="auto"/>
        <w:ind w:left="567" w:right="567"/>
        <w:jc w:val="both"/>
        <w:rPr>
          <w:rFonts w:ascii="Palatino Linotype" w:hAnsi="Palatino Linotype" w:cs="Tahoma"/>
          <w:bCs/>
          <w:sz w:val="22"/>
          <w:szCs w:val="22"/>
        </w:rPr>
      </w:pPr>
      <w:r w:rsidRPr="00B627DE">
        <w:rPr>
          <w:rFonts w:ascii="Palatino Linotype" w:hAnsi="Palatino Linotype" w:cs="Tahoma"/>
          <w:b/>
          <w:bCs/>
          <w:sz w:val="22"/>
          <w:szCs w:val="22"/>
        </w:rPr>
        <w:t>3.</w:t>
      </w:r>
      <w:r w:rsidRPr="00B627DE">
        <w:rPr>
          <w:rFonts w:ascii="Palatino Linotype" w:hAnsi="Palatino Linotype" w:cs="Tahoma"/>
          <w:bCs/>
          <w:sz w:val="22"/>
          <w:szCs w:val="22"/>
        </w:rPr>
        <w:tab/>
        <w:t xml:space="preserve">Recibos de nómina del ejercicio 2019 </w:t>
      </w:r>
    </w:p>
    <w:p w14:paraId="349C7FC0" w14:textId="77777777" w:rsidR="00020F42" w:rsidRPr="00B627DE" w:rsidRDefault="00020F42">
      <w:pPr>
        <w:spacing w:line="360" w:lineRule="auto"/>
        <w:ind w:right="-93"/>
        <w:jc w:val="both"/>
        <w:rPr>
          <w:rFonts w:ascii="Palatino Linotype" w:hAnsi="Palatino Linotype" w:cs="Tahoma"/>
          <w:bCs/>
          <w:sz w:val="22"/>
          <w:szCs w:val="22"/>
        </w:rPr>
      </w:pPr>
    </w:p>
    <w:p w14:paraId="5C96B2CF" w14:textId="07F1C8E6" w:rsidR="00205F6A" w:rsidRPr="00B627DE" w:rsidRDefault="00205F6A" w:rsidP="00B627DE">
      <w:pPr>
        <w:spacing w:line="360" w:lineRule="auto"/>
        <w:ind w:right="113"/>
        <w:jc w:val="both"/>
        <w:rPr>
          <w:rFonts w:ascii="Palatino Linotype" w:eastAsia="Calibri" w:hAnsi="Palatino Linotype" w:cs="Tahoma"/>
          <w:b/>
          <w:iCs/>
          <w:sz w:val="22"/>
          <w:szCs w:val="22"/>
          <w:lang w:eastAsia="es-ES_tradnl"/>
        </w:rPr>
      </w:pPr>
      <w:r w:rsidRPr="00B627DE">
        <w:rPr>
          <w:rFonts w:ascii="Palatino Linotype" w:hAnsi="Palatino Linotype" w:cs="Tahoma"/>
          <w:sz w:val="22"/>
          <w:szCs w:val="22"/>
        </w:rPr>
        <w:t>Junto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52462323" w14:textId="77777777" w:rsidR="005F7B0C" w:rsidRPr="00B627DE" w:rsidRDefault="005F7B0C">
      <w:pPr>
        <w:spacing w:line="360" w:lineRule="auto"/>
        <w:jc w:val="both"/>
        <w:rPr>
          <w:rFonts w:ascii="Palatino Linotype" w:hAnsi="Palatino Linotype" w:cs="Tahoma"/>
          <w:szCs w:val="22"/>
        </w:rPr>
      </w:pPr>
    </w:p>
    <w:p w14:paraId="40AB8118" w14:textId="77777777" w:rsidR="00205F6A" w:rsidRPr="00B627DE" w:rsidRDefault="00205F6A">
      <w:pPr>
        <w:spacing w:line="360" w:lineRule="auto"/>
        <w:ind w:right="-93"/>
        <w:jc w:val="both"/>
        <w:rPr>
          <w:rFonts w:ascii="Palatino Linotype" w:eastAsia="Calibri" w:hAnsi="Palatino Linotype" w:cs="Tahoma"/>
          <w:bCs/>
          <w:sz w:val="22"/>
          <w:szCs w:val="22"/>
          <w:lang w:eastAsia="en-US"/>
        </w:rPr>
      </w:pPr>
      <w:r w:rsidRPr="00B627DE">
        <w:rPr>
          <w:rFonts w:ascii="Palatino Linotype" w:eastAsia="Calibri" w:hAnsi="Palatino Linotype" w:cs="Tahoma"/>
          <w:bCs/>
          <w:sz w:val="22"/>
          <w:szCs w:val="22"/>
          <w:lang w:eastAsia="en-US"/>
        </w:rPr>
        <w:t>Por lo expuesto y fundado, este Pleno:</w:t>
      </w:r>
    </w:p>
    <w:p w14:paraId="50043A72" w14:textId="77777777" w:rsidR="00B91F54" w:rsidRPr="00B627DE" w:rsidRDefault="00B91F54">
      <w:pPr>
        <w:spacing w:line="360" w:lineRule="auto"/>
        <w:ind w:right="-93"/>
        <w:jc w:val="both"/>
        <w:rPr>
          <w:rFonts w:ascii="Palatino Linotype" w:eastAsia="Calibri" w:hAnsi="Palatino Linotype" w:cs="Tahoma"/>
          <w:bCs/>
          <w:sz w:val="22"/>
          <w:szCs w:val="22"/>
          <w:lang w:eastAsia="en-US"/>
        </w:rPr>
      </w:pPr>
    </w:p>
    <w:p w14:paraId="69672E60" w14:textId="13C38CFB" w:rsidR="00205F6A" w:rsidRPr="00B627DE" w:rsidRDefault="00205F6A">
      <w:pPr>
        <w:spacing w:line="360" w:lineRule="auto"/>
        <w:ind w:right="-93"/>
        <w:jc w:val="center"/>
        <w:rPr>
          <w:rFonts w:ascii="Palatino Linotype" w:eastAsia="Calibri" w:hAnsi="Palatino Linotype" w:cs="Tahoma"/>
          <w:b/>
          <w:bCs/>
          <w:sz w:val="22"/>
          <w:szCs w:val="22"/>
          <w:lang w:eastAsia="en-US"/>
        </w:rPr>
      </w:pPr>
      <w:r w:rsidRPr="00B627DE">
        <w:rPr>
          <w:rFonts w:ascii="Palatino Linotype" w:eastAsia="Calibri" w:hAnsi="Palatino Linotype" w:cs="Tahoma"/>
          <w:b/>
          <w:bCs/>
          <w:sz w:val="22"/>
          <w:szCs w:val="22"/>
          <w:lang w:eastAsia="en-US"/>
        </w:rPr>
        <w:t>R E S U E L V E</w:t>
      </w:r>
    </w:p>
    <w:p w14:paraId="4662F622" w14:textId="77777777" w:rsidR="00520AD2" w:rsidRPr="00B627DE" w:rsidRDefault="00520AD2">
      <w:pPr>
        <w:spacing w:line="360" w:lineRule="auto"/>
        <w:ind w:right="-93"/>
        <w:jc w:val="center"/>
        <w:rPr>
          <w:rFonts w:ascii="Palatino Linotype" w:eastAsia="Calibri" w:hAnsi="Palatino Linotype" w:cs="Tahoma"/>
          <w:b/>
          <w:bCs/>
          <w:sz w:val="22"/>
          <w:szCs w:val="22"/>
          <w:lang w:eastAsia="en-US"/>
        </w:rPr>
      </w:pPr>
    </w:p>
    <w:p w14:paraId="366B07EB" w14:textId="4D4262DA" w:rsidR="00205F6A" w:rsidRPr="00B627DE" w:rsidRDefault="00205F6A">
      <w:pPr>
        <w:shd w:val="clear" w:color="auto" w:fill="FFFFFF" w:themeFill="background1"/>
        <w:spacing w:line="360" w:lineRule="auto"/>
        <w:jc w:val="both"/>
        <w:rPr>
          <w:rFonts w:ascii="Palatino Linotype" w:eastAsia="Calibri" w:hAnsi="Palatino Linotype" w:cs="Tahoma"/>
          <w:bCs/>
          <w:sz w:val="22"/>
          <w:szCs w:val="22"/>
          <w:lang w:eastAsia="en-US"/>
        </w:rPr>
      </w:pPr>
      <w:r w:rsidRPr="00B627DE">
        <w:rPr>
          <w:rFonts w:ascii="Palatino Linotype" w:eastAsia="Calibri" w:hAnsi="Palatino Linotype" w:cs="Tahoma"/>
          <w:b/>
          <w:bCs/>
          <w:sz w:val="22"/>
          <w:szCs w:val="22"/>
          <w:lang w:eastAsia="en-US"/>
        </w:rPr>
        <w:t xml:space="preserve">PRIMERO. </w:t>
      </w:r>
      <w:r w:rsidRPr="00B627DE">
        <w:rPr>
          <w:rFonts w:ascii="Palatino Linotype" w:eastAsia="Calibri" w:hAnsi="Palatino Linotype" w:cs="Tahoma"/>
          <w:sz w:val="22"/>
          <w:szCs w:val="22"/>
          <w:lang w:eastAsia="es-MX"/>
        </w:rPr>
        <w:t xml:space="preserve">Se </w:t>
      </w:r>
      <w:r w:rsidR="004F3684" w:rsidRPr="00B627DE">
        <w:rPr>
          <w:rFonts w:ascii="Palatino Linotype" w:eastAsia="Calibri" w:hAnsi="Palatino Linotype" w:cs="Tahoma"/>
          <w:b/>
          <w:sz w:val="22"/>
          <w:szCs w:val="22"/>
          <w:lang w:eastAsia="es-MX"/>
        </w:rPr>
        <w:t>REVO</w:t>
      </w:r>
      <w:r w:rsidR="007640AB" w:rsidRPr="00B627DE">
        <w:rPr>
          <w:rFonts w:ascii="Palatino Linotype" w:eastAsia="Calibri" w:hAnsi="Palatino Linotype" w:cs="Tahoma"/>
          <w:b/>
          <w:sz w:val="22"/>
          <w:szCs w:val="22"/>
          <w:lang w:eastAsia="es-MX"/>
        </w:rPr>
        <w:t>CA</w:t>
      </w:r>
      <w:r w:rsidR="007640AB" w:rsidRPr="00B627DE">
        <w:rPr>
          <w:rFonts w:ascii="Palatino Linotype" w:eastAsia="Calibri" w:hAnsi="Palatino Linotype" w:cs="Tahoma"/>
          <w:sz w:val="22"/>
          <w:szCs w:val="22"/>
          <w:lang w:eastAsia="es-MX"/>
        </w:rPr>
        <w:t xml:space="preserve"> </w:t>
      </w:r>
      <w:r w:rsidRPr="00B627DE">
        <w:rPr>
          <w:rFonts w:ascii="Palatino Linotype" w:eastAsia="Calibri" w:hAnsi="Palatino Linotype" w:cs="Tahoma"/>
          <w:sz w:val="22"/>
          <w:szCs w:val="22"/>
          <w:lang w:eastAsia="es-MX"/>
        </w:rPr>
        <w:t xml:space="preserve">la respuesta otorgada por el </w:t>
      </w:r>
      <w:r w:rsidR="004F3684" w:rsidRPr="00B627DE">
        <w:rPr>
          <w:rFonts w:ascii="Palatino Linotype" w:eastAsia="Calibri" w:hAnsi="Palatino Linotype" w:cs="Tahoma"/>
          <w:sz w:val="22"/>
          <w:szCs w:val="22"/>
          <w:lang w:val="es-MX" w:eastAsia="en-US"/>
        </w:rPr>
        <w:t>Ayuntamiento de Jaltenco</w:t>
      </w:r>
      <w:r w:rsidR="00520AD2" w:rsidRPr="00B627DE">
        <w:rPr>
          <w:rFonts w:ascii="Palatino Linotype" w:hAnsi="Palatino Linotype" w:cs="Tahoma"/>
          <w:sz w:val="22"/>
          <w:szCs w:val="22"/>
        </w:rPr>
        <w:t xml:space="preserve"> </w:t>
      </w:r>
      <w:r w:rsidRPr="00B627DE">
        <w:rPr>
          <w:rFonts w:ascii="Palatino Linotype" w:eastAsia="Calibri" w:hAnsi="Palatino Linotype" w:cs="Tahoma"/>
          <w:sz w:val="22"/>
          <w:szCs w:val="22"/>
          <w:lang w:eastAsia="es-MX"/>
        </w:rPr>
        <w:t xml:space="preserve">por </w:t>
      </w:r>
      <w:r w:rsidRPr="00B627DE">
        <w:rPr>
          <w:rFonts w:ascii="Palatino Linotype" w:eastAsia="Calibri" w:hAnsi="Palatino Linotype" w:cs="Tahoma"/>
          <w:bCs/>
          <w:sz w:val="22"/>
          <w:szCs w:val="22"/>
          <w:lang w:eastAsia="en-US"/>
        </w:rPr>
        <w:t>resultar fundadas</w:t>
      </w:r>
      <w:r w:rsidRPr="00B627DE">
        <w:rPr>
          <w:rFonts w:ascii="Palatino Linotype" w:eastAsia="Calibri" w:hAnsi="Palatino Linotype" w:cs="Tahoma"/>
          <w:b/>
          <w:bCs/>
          <w:sz w:val="22"/>
          <w:szCs w:val="22"/>
          <w:lang w:eastAsia="en-US"/>
        </w:rPr>
        <w:t xml:space="preserve"> </w:t>
      </w:r>
      <w:r w:rsidRPr="00B627DE">
        <w:rPr>
          <w:rFonts w:ascii="Palatino Linotype" w:eastAsia="Calibri" w:hAnsi="Palatino Linotype" w:cs="Tahoma"/>
          <w:bCs/>
          <w:sz w:val="22"/>
          <w:szCs w:val="22"/>
          <w:lang w:eastAsia="en-US"/>
        </w:rPr>
        <w:t>las razones o motivos de inconformidad hechos valer por l</w:t>
      </w:r>
      <w:r w:rsidR="004F3684" w:rsidRPr="00B627DE">
        <w:rPr>
          <w:rFonts w:ascii="Palatino Linotype" w:eastAsia="Calibri" w:hAnsi="Palatino Linotype" w:cs="Tahoma"/>
          <w:bCs/>
          <w:sz w:val="22"/>
          <w:szCs w:val="22"/>
          <w:lang w:eastAsia="en-US"/>
        </w:rPr>
        <w:t>a</w:t>
      </w:r>
      <w:r w:rsidRPr="00B627DE">
        <w:rPr>
          <w:rFonts w:ascii="Palatino Linotype" w:eastAsia="Calibri" w:hAnsi="Palatino Linotype" w:cs="Tahoma"/>
          <w:bCs/>
          <w:sz w:val="22"/>
          <w:szCs w:val="22"/>
          <w:lang w:eastAsia="en-US"/>
        </w:rPr>
        <w:t xml:space="preserve"> Recurrente, en términos de los Considerandos </w:t>
      </w:r>
      <w:r w:rsidRPr="00B627DE">
        <w:rPr>
          <w:rFonts w:ascii="Palatino Linotype" w:eastAsia="Calibri" w:hAnsi="Palatino Linotype" w:cs="Tahoma"/>
          <w:b/>
          <w:bCs/>
          <w:sz w:val="22"/>
          <w:szCs w:val="22"/>
          <w:lang w:eastAsia="en-US"/>
        </w:rPr>
        <w:t>QUINTO</w:t>
      </w:r>
      <w:r w:rsidRPr="00B627DE">
        <w:rPr>
          <w:rFonts w:ascii="Palatino Linotype" w:eastAsia="Calibri" w:hAnsi="Palatino Linotype" w:cs="Tahoma"/>
          <w:bCs/>
          <w:sz w:val="22"/>
          <w:szCs w:val="22"/>
          <w:lang w:eastAsia="en-US"/>
        </w:rPr>
        <w:t xml:space="preserve"> y </w:t>
      </w:r>
      <w:r w:rsidRPr="00B627DE">
        <w:rPr>
          <w:rFonts w:ascii="Palatino Linotype" w:eastAsia="Calibri" w:hAnsi="Palatino Linotype" w:cs="Tahoma"/>
          <w:b/>
          <w:bCs/>
          <w:sz w:val="22"/>
          <w:szCs w:val="22"/>
          <w:lang w:eastAsia="en-US"/>
        </w:rPr>
        <w:t>OCTAV</w:t>
      </w:r>
      <w:r w:rsidRPr="00B627DE">
        <w:rPr>
          <w:rFonts w:ascii="Palatino Linotype" w:eastAsia="Calibri" w:hAnsi="Palatino Linotype" w:cs="Tahoma"/>
          <w:b/>
          <w:bCs/>
          <w:caps/>
          <w:sz w:val="22"/>
          <w:szCs w:val="22"/>
          <w:lang w:eastAsia="en-US"/>
        </w:rPr>
        <w:t>o</w:t>
      </w:r>
      <w:r w:rsidRPr="00B627DE">
        <w:rPr>
          <w:rFonts w:ascii="Palatino Linotype" w:eastAsia="Calibri" w:hAnsi="Palatino Linotype" w:cs="Tahoma"/>
          <w:bCs/>
          <w:sz w:val="22"/>
          <w:szCs w:val="22"/>
          <w:lang w:eastAsia="en-US"/>
        </w:rPr>
        <w:t xml:space="preserve"> de la presente Resolución.</w:t>
      </w:r>
      <w:r w:rsidR="00520AD2" w:rsidRPr="00B627DE">
        <w:rPr>
          <w:rFonts w:ascii="Palatino Linotype" w:eastAsia="Calibri" w:hAnsi="Palatino Linotype" w:cs="Tahoma"/>
          <w:bCs/>
          <w:sz w:val="22"/>
          <w:szCs w:val="22"/>
          <w:lang w:eastAsia="en-US"/>
        </w:rPr>
        <w:t xml:space="preserve"> </w:t>
      </w:r>
    </w:p>
    <w:p w14:paraId="431BA38E" w14:textId="77777777" w:rsidR="00205F6A" w:rsidRPr="00B627DE" w:rsidRDefault="00205F6A">
      <w:pPr>
        <w:shd w:val="clear" w:color="auto" w:fill="FFFFFF" w:themeFill="background1"/>
        <w:spacing w:line="360" w:lineRule="auto"/>
        <w:jc w:val="both"/>
        <w:rPr>
          <w:rFonts w:ascii="Palatino Linotype" w:eastAsia="Calibri" w:hAnsi="Palatino Linotype" w:cs="Tahoma"/>
          <w:bCs/>
          <w:sz w:val="22"/>
          <w:szCs w:val="22"/>
          <w:lang w:eastAsia="en-US"/>
        </w:rPr>
      </w:pPr>
    </w:p>
    <w:p w14:paraId="6AE75B46" w14:textId="230498A0" w:rsidR="004F3684" w:rsidRPr="00B627DE" w:rsidRDefault="00205F6A" w:rsidP="004F3684">
      <w:pPr>
        <w:spacing w:line="360" w:lineRule="auto"/>
        <w:ind w:right="-93"/>
        <w:jc w:val="both"/>
        <w:rPr>
          <w:rFonts w:ascii="Palatino Linotype" w:hAnsi="Palatino Linotype" w:cs="Tahoma"/>
          <w:bCs/>
          <w:sz w:val="22"/>
          <w:szCs w:val="22"/>
        </w:rPr>
      </w:pPr>
      <w:r w:rsidRPr="00B627DE">
        <w:rPr>
          <w:rFonts w:ascii="Palatino Linotype" w:eastAsia="Calibri" w:hAnsi="Palatino Linotype" w:cs="Tahoma"/>
          <w:b/>
          <w:bCs/>
          <w:sz w:val="22"/>
          <w:szCs w:val="22"/>
          <w:lang w:eastAsia="en-US"/>
        </w:rPr>
        <w:t>SEGUNDO.</w:t>
      </w:r>
      <w:r w:rsidRPr="00B627DE">
        <w:rPr>
          <w:rFonts w:ascii="Palatino Linotype" w:eastAsia="Calibri" w:hAnsi="Palatino Linotype" w:cs="Tahoma"/>
          <w:sz w:val="22"/>
          <w:szCs w:val="22"/>
          <w:lang w:eastAsia="es-MX"/>
        </w:rPr>
        <w:t xml:space="preserve"> Se </w:t>
      </w:r>
      <w:r w:rsidRPr="00B627DE">
        <w:rPr>
          <w:rFonts w:ascii="Palatino Linotype" w:eastAsia="Calibri" w:hAnsi="Palatino Linotype" w:cs="Tahoma"/>
          <w:b/>
          <w:sz w:val="22"/>
          <w:szCs w:val="22"/>
          <w:lang w:eastAsia="es-MX"/>
        </w:rPr>
        <w:t xml:space="preserve">ORDENA </w:t>
      </w:r>
      <w:r w:rsidRPr="00B627DE">
        <w:rPr>
          <w:rFonts w:ascii="Palatino Linotype" w:eastAsia="Calibri" w:hAnsi="Palatino Linotype" w:cs="Tahoma"/>
          <w:sz w:val="22"/>
          <w:szCs w:val="22"/>
          <w:lang w:eastAsia="es-MX"/>
        </w:rPr>
        <w:t xml:space="preserve">al Sujeto Obligado, a que previa búsqueda exhaustiva y razonable en todas las áreas competentes, </w:t>
      </w:r>
      <w:r w:rsidRPr="00B627DE">
        <w:rPr>
          <w:rFonts w:ascii="Palatino Linotype" w:eastAsia="Calibri" w:hAnsi="Palatino Linotype" w:cs="Tahoma"/>
          <w:bCs/>
          <w:sz w:val="22"/>
          <w:szCs w:val="22"/>
          <w:lang w:eastAsia="es-MX"/>
        </w:rPr>
        <w:t xml:space="preserve">otorgue vía Sistema de Acceso a la información Mexiquense (SAIMEX), en </w:t>
      </w:r>
      <w:r w:rsidR="004217FF" w:rsidRPr="00B627DE">
        <w:rPr>
          <w:rFonts w:ascii="Palatino Linotype" w:eastAsia="Calibri" w:hAnsi="Palatino Linotype" w:cs="Tahoma"/>
          <w:bCs/>
          <w:sz w:val="22"/>
          <w:szCs w:val="22"/>
          <w:lang w:eastAsia="es-MX"/>
        </w:rPr>
        <w:t xml:space="preserve">su caso en </w:t>
      </w:r>
      <w:r w:rsidRPr="00B627DE">
        <w:rPr>
          <w:rFonts w:ascii="Palatino Linotype" w:eastAsia="Calibri" w:hAnsi="Palatino Linotype" w:cs="Tahoma"/>
          <w:bCs/>
          <w:sz w:val="22"/>
          <w:szCs w:val="22"/>
          <w:lang w:eastAsia="es-MX"/>
        </w:rPr>
        <w:t xml:space="preserve">versión pública, </w:t>
      </w:r>
      <w:r w:rsidR="00B627DE" w:rsidRPr="00B627DE">
        <w:rPr>
          <w:rFonts w:ascii="Palatino Linotype" w:hAnsi="Palatino Linotype" w:cs="Tahoma"/>
          <w:bCs/>
          <w:sz w:val="22"/>
          <w:szCs w:val="22"/>
        </w:rPr>
        <w:t>respecto del ex servidor público indicado en la solicitud 00046/JALTENCO/IP/2019,</w:t>
      </w:r>
      <w:r w:rsidR="004F3684" w:rsidRPr="00B627DE">
        <w:rPr>
          <w:rFonts w:ascii="Palatino Linotype" w:hAnsi="Palatino Linotype" w:cs="Tahoma"/>
          <w:bCs/>
          <w:sz w:val="22"/>
          <w:szCs w:val="22"/>
        </w:rPr>
        <w:t xml:space="preserve"> </w:t>
      </w:r>
      <w:r w:rsidR="00B627DE" w:rsidRPr="00B627DE">
        <w:rPr>
          <w:rFonts w:ascii="Palatino Linotype" w:hAnsi="Palatino Linotype" w:cs="Tahoma"/>
          <w:bCs/>
          <w:sz w:val="22"/>
          <w:szCs w:val="22"/>
        </w:rPr>
        <w:t>lo</w:t>
      </w:r>
      <w:r w:rsidR="004F3684" w:rsidRPr="00B627DE">
        <w:rPr>
          <w:rFonts w:ascii="Palatino Linotype" w:hAnsi="Palatino Linotype" w:cs="Tahoma"/>
          <w:bCs/>
          <w:sz w:val="22"/>
          <w:szCs w:val="22"/>
        </w:rPr>
        <w:t xml:space="preserve"> siguiente:</w:t>
      </w:r>
    </w:p>
    <w:p w14:paraId="70942135" w14:textId="24D0D01B" w:rsidR="004F3684" w:rsidRPr="00B627DE" w:rsidRDefault="004F3684" w:rsidP="004F3684">
      <w:pPr>
        <w:spacing w:line="360" w:lineRule="auto"/>
        <w:ind w:left="567" w:right="567"/>
        <w:jc w:val="both"/>
        <w:rPr>
          <w:rFonts w:ascii="Palatino Linotype" w:hAnsi="Palatino Linotype" w:cs="Tahoma"/>
          <w:bCs/>
          <w:sz w:val="22"/>
          <w:szCs w:val="22"/>
        </w:rPr>
      </w:pPr>
      <w:r w:rsidRPr="00B627DE">
        <w:rPr>
          <w:rFonts w:ascii="Palatino Linotype" w:hAnsi="Palatino Linotype" w:cs="Tahoma"/>
          <w:b/>
          <w:bCs/>
          <w:sz w:val="22"/>
          <w:szCs w:val="22"/>
        </w:rPr>
        <w:lastRenderedPageBreak/>
        <w:t>1.</w:t>
      </w:r>
      <w:r w:rsidRPr="00B627DE">
        <w:rPr>
          <w:rFonts w:ascii="Palatino Linotype" w:hAnsi="Palatino Linotype" w:cs="Tahoma"/>
          <w:bCs/>
          <w:sz w:val="22"/>
          <w:szCs w:val="22"/>
        </w:rPr>
        <w:tab/>
      </w:r>
      <w:r w:rsidR="00B627DE" w:rsidRPr="00B627DE">
        <w:rPr>
          <w:rFonts w:ascii="Palatino Linotype" w:hAnsi="Palatino Linotype" w:cs="Tahoma"/>
          <w:bCs/>
          <w:sz w:val="22"/>
          <w:szCs w:val="22"/>
        </w:rPr>
        <w:t>Documento o documentos que den cuenta de la d</w:t>
      </w:r>
      <w:r w:rsidRPr="00B627DE">
        <w:rPr>
          <w:rFonts w:ascii="Palatino Linotype" w:hAnsi="Palatino Linotype" w:cs="Tahoma"/>
          <w:bCs/>
          <w:sz w:val="22"/>
          <w:szCs w:val="22"/>
        </w:rPr>
        <w:t>ependencia donde laboró</w:t>
      </w:r>
      <w:r w:rsidR="00B627DE" w:rsidRPr="00B627DE">
        <w:rPr>
          <w:rFonts w:ascii="Palatino Linotype" w:hAnsi="Palatino Linotype" w:cs="Tahoma"/>
          <w:bCs/>
          <w:sz w:val="22"/>
          <w:szCs w:val="22"/>
        </w:rPr>
        <w:t xml:space="preserve"> y fe</w:t>
      </w:r>
      <w:r w:rsidRPr="00B627DE">
        <w:rPr>
          <w:rFonts w:ascii="Palatino Linotype" w:hAnsi="Palatino Linotype" w:cs="Tahoma"/>
          <w:bCs/>
          <w:sz w:val="22"/>
          <w:szCs w:val="22"/>
        </w:rPr>
        <w:t>cha de alta.</w:t>
      </w:r>
    </w:p>
    <w:p w14:paraId="7DCAD13B" w14:textId="00BB1993" w:rsidR="004F3684" w:rsidRPr="00B627DE" w:rsidRDefault="00B627DE" w:rsidP="004F3684">
      <w:pPr>
        <w:spacing w:line="360" w:lineRule="auto"/>
        <w:ind w:left="567" w:right="567"/>
        <w:jc w:val="both"/>
        <w:rPr>
          <w:rFonts w:ascii="Palatino Linotype" w:hAnsi="Palatino Linotype" w:cs="Tahoma"/>
          <w:bCs/>
          <w:sz w:val="22"/>
          <w:szCs w:val="22"/>
        </w:rPr>
      </w:pPr>
      <w:r w:rsidRPr="00B627DE">
        <w:rPr>
          <w:rFonts w:ascii="Palatino Linotype" w:hAnsi="Palatino Linotype" w:cs="Tahoma"/>
          <w:b/>
          <w:bCs/>
          <w:sz w:val="22"/>
          <w:szCs w:val="22"/>
        </w:rPr>
        <w:t xml:space="preserve">2. </w:t>
      </w:r>
      <w:r w:rsidR="004F3684" w:rsidRPr="00B627DE">
        <w:rPr>
          <w:rFonts w:ascii="Palatino Linotype" w:hAnsi="Palatino Linotype" w:cs="Tahoma"/>
          <w:bCs/>
          <w:sz w:val="22"/>
          <w:szCs w:val="22"/>
        </w:rPr>
        <w:t xml:space="preserve">Recibos de nómina de 2019 </w:t>
      </w:r>
    </w:p>
    <w:p w14:paraId="1173D2F7" w14:textId="77777777" w:rsidR="00743C69" w:rsidRDefault="00743C69" w:rsidP="00743C69">
      <w:pPr>
        <w:tabs>
          <w:tab w:val="left" w:pos="4962"/>
        </w:tabs>
        <w:spacing w:line="360" w:lineRule="auto"/>
        <w:jc w:val="both"/>
        <w:rPr>
          <w:rFonts w:ascii="Palatino Linotype" w:eastAsia="Calibri" w:hAnsi="Palatino Linotype" w:cs="Tahoma"/>
          <w:bCs/>
          <w:iCs/>
          <w:sz w:val="22"/>
          <w:szCs w:val="22"/>
          <w:lang w:eastAsia="en-US"/>
        </w:rPr>
      </w:pPr>
    </w:p>
    <w:p w14:paraId="3B1AE299" w14:textId="77777777" w:rsidR="00743C69" w:rsidRPr="00EB3612" w:rsidRDefault="00743C69" w:rsidP="00743C69">
      <w:pPr>
        <w:tabs>
          <w:tab w:val="left" w:pos="4962"/>
        </w:tabs>
        <w:spacing w:line="360" w:lineRule="auto"/>
        <w:jc w:val="both"/>
        <w:rPr>
          <w:rFonts w:ascii="Palatino Linotype" w:eastAsia="Calibri" w:hAnsi="Palatino Linotype" w:cs="Tahoma"/>
          <w:bCs/>
          <w:iCs/>
          <w:sz w:val="22"/>
          <w:szCs w:val="22"/>
          <w:lang w:eastAsia="en-US"/>
        </w:rPr>
      </w:pPr>
      <w:r w:rsidRPr="00EB3612">
        <w:rPr>
          <w:rFonts w:ascii="Palatino Linotype" w:eastAsia="Calibri" w:hAnsi="Palatino Linotype" w:cs="Tahoma"/>
          <w:bCs/>
          <w:iCs/>
          <w:sz w:val="22"/>
          <w:szCs w:val="22"/>
          <w:lang w:eastAsia="en-US"/>
        </w:rPr>
        <w:t>Además, deberá proporcionar el Acuerdo de Clasificación donde el Comité de Transparencia, confirme la eliminación de los datos confidenciales, de conformidad con los artículos 49, fracciones II y VIII, 143, fracción I y 149 de la Ley de Transparencia y Acceso a la Información Pública del Estado de México y Municipios.</w:t>
      </w:r>
    </w:p>
    <w:p w14:paraId="489A60F0" w14:textId="77777777" w:rsidR="00263DC9" w:rsidRPr="00B627DE" w:rsidRDefault="00263DC9">
      <w:pPr>
        <w:spacing w:line="360" w:lineRule="auto"/>
        <w:ind w:right="-93"/>
        <w:jc w:val="both"/>
        <w:rPr>
          <w:rFonts w:ascii="Palatino Linotype" w:hAnsi="Palatino Linotype" w:cs="Tahoma"/>
          <w:bCs/>
          <w:sz w:val="22"/>
          <w:szCs w:val="22"/>
        </w:rPr>
      </w:pPr>
    </w:p>
    <w:p w14:paraId="22C81E04" w14:textId="77777777" w:rsidR="00205F6A" w:rsidRPr="00B627DE" w:rsidRDefault="00205F6A">
      <w:pPr>
        <w:spacing w:line="360" w:lineRule="auto"/>
        <w:jc w:val="both"/>
        <w:rPr>
          <w:rFonts w:ascii="Palatino Linotype" w:hAnsi="Palatino Linotype" w:cs="Tahoma"/>
          <w:i/>
          <w:sz w:val="22"/>
          <w:szCs w:val="22"/>
        </w:rPr>
      </w:pPr>
      <w:r w:rsidRPr="00B627DE">
        <w:rPr>
          <w:rFonts w:ascii="Palatino Linotype" w:eastAsia="Calibri" w:hAnsi="Palatino Linotype" w:cs="Tahoma"/>
          <w:b/>
          <w:bCs/>
          <w:sz w:val="22"/>
          <w:szCs w:val="22"/>
          <w:lang w:eastAsia="en-US"/>
        </w:rPr>
        <w:t xml:space="preserve">TERCERO. </w:t>
      </w:r>
      <w:r w:rsidRPr="00B627DE">
        <w:rPr>
          <w:rFonts w:ascii="Palatino Linotype" w:hAnsi="Palatino Linotype" w:cs="Tahoma"/>
          <w:b/>
          <w:sz w:val="22"/>
          <w:szCs w:val="22"/>
        </w:rPr>
        <w:t xml:space="preserve">NOTIFÍQUESE </w:t>
      </w:r>
      <w:r w:rsidRPr="00B627DE">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2344C67" w14:textId="77777777" w:rsidR="00205F6A" w:rsidRPr="00B627DE" w:rsidRDefault="00205F6A">
      <w:pPr>
        <w:shd w:val="clear" w:color="auto" w:fill="FFFFFF" w:themeFill="background1"/>
        <w:spacing w:line="360" w:lineRule="auto"/>
        <w:jc w:val="both"/>
        <w:rPr>
          <w:rFonts w:ascii="Palatino Linotype" w:eastAsia="Calibri" w:hAnsi="Palatino Linotype" w:cs="Tahoma"/>
          <w:sz w:val="22"/>
          <w:szCs w:val="22"/>
          <w:lang w:eastAsia="es-MX"/>
        </w:rPr>
      </w:pPr>
    </w:p>
    <w:p w14:paraId="5B63FA29" w14:textId="77777777" w:rsidR="00205F6A" w:rsidRPr="00B627DE" w:rsidRDefault="00205F6A">
      <w:pPr>
        <w:shd w:val="clear" w:color="auto" w:fill="FFFFFF" w:themeFill="background1"/>
        <w:spacing w:line="360" w:lineRule="auto"/>
        <w:jc w:val="both"/>
        <w:rPr>
          <w:rFonts w:ascii="Palatino Linotype" w:hAnsi="Palatino Linotype" w:cs="Tahoma"/>
          <w:sz w:val="22"/>
          <w:szCs w:val="22"/>
        </w:rPr>
      </w:pPr>
      <w:r w:rsidRPr="00B627DE">
        <w:rPr>
          <w:rFonts w:ascii="Palatino Linotype" w:eastAsia="Calibri" w:hAnsi="Palatino Linotype" w:cs="Tahoma"/>
          <w:b/>
          <w:sz w:val="22"/>
          <w:szCs w:val="22"/>
          <w:lang w:eastAsia="es-MX"/>
        </w:rPr>
        <w:t>CUARTO</w:t>
      </w:r>
      <w:r w:rsidRPr="00B627DE">
        <w:rPr>
          <w:rFonts w:ascii="Palatino Linotype" w:eastAsia="Calibri" w:hAnsi="Palatino Linotype" w:cs="Tahoma"/>
          <w:b/>
          <w:bCs/>
          <w:sz w:val="22"/>
          <w:szCs w:val="22"/>
          <w:lang w:eastAsia="en-US"/>
        </w:rPr>
        <w:t xml:space="preserve">. </w:t>
      </w:r>
      <w:r w:rsidRPr="00B627DE">
        <w:rPr>
          <w:rFonts w:ascii="Palatino Linotype" w:hAnsi="Palatino Linotype" w:cs="Tahoma"/>
          <w:b/>
          <w:sz w:val="22"/>
          <w:szCs w:val="22"/>
        </w:rPr>
        <w:t>NOTIFÍQUESE</w:t>
      </w:r>
      <w:r w:rsidRPr="00B627DE">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2580E2B8" w14:textId="77777777" w:rsidR="00205F6A" w:rsidRPr="00B627DE" w:rsidRDefault="00205F6A">
      <w:pPr>
        <w:shd w:val="clear" w:color="auto" w:fill="FFFFFF" w:themeFill="background1"/>
        <w:spacing w:line="360" w:lineRule="auto"/>
        <w:jc w:val="both"/>
        <w:rPr>
          <w:rFonts w:ascii="Palatino Linotype" w:hAnsi="Palatino Linotype" w:cs="Tahoma"/>
          <w:sz w:val="22"/>
          <w:szCs w:val="22"/>
        </w:rPr>
      </w:pPr>
    </w:p>
    <w:p w14:paraId="5C866EEE" w14:textId="77777777" w:rsidR="00205F6A" w:rsidRPr="00B627DE" w:rsidRDefault="00205F6A">
      <w:pPr>
        <w:spacing w:line="360" w:lineRule="auto"/>
        <w:ind w:right="-93"/>
        <w:jc w:val="both"/>
        <w:rPr>
          <w:rFonts w:ascii="Palatino Linotype" w:eastAsia="Calibri" w:hAnsi="Palatino Linotype" w:cs="Tahoma"/>
          <w:bCs/>
          <w:sz w:val="22"/>
          <w:szCs w:val="22"/>
          <w:lang w:val="es-ES_tradnl" w:eastAsia="en-US"/>
        </w:rPr>
      </w:pPr>
      <w:r w:rsidRPr="00B627DE">
        <w:rPr>
          <w:rFonts w:ascii="Palatino Linotype" w:eastAsia="Calibri" w:hAnsi="Palatino Linotype" w:cs="Tahoma"/>
          <w:b/>
          <w:bCs/>
          <w:sz w:val="22"/>
          <w:szCs w:val="22"/>
          <w:lang w:eastAsia="en-US"/>
        </w:rPr>
        <w:t xml:space="preserve">QUINTO. </w:t>
      </w:r>
      <w:r w:rsidRPr="00B627DE">
        <w:rPr>
          <w:rFonts w:ascii="Palatino Linotype" w:eastAsia="Calibri" w:hAnsi="Palatino Linotype" w:cs="Tahoma"/>
          <w:bCs/>
          <w:sz w:val="22"/>
          <w:szCs w:val="22"/>
          <w:lang w:val="es-ES_tradnl" w:eastAsia="en-US"/>
        </w:rPr>
        <w:t xml:space="preserve">Con fundamento en lo dispuesto en los artículos 190 de la </w:t>
      </w:r>
      <w:r w:rsidRPr="00B627DE">
        <w:rPr>
          <w:rFonts w:ascii="Palatino Linotype" w:hAnsi="Palatino Linotype" w:cs="Tahoma"/>
          <w:sz w:val="22"/>
          <w:szCs w:val="22"/>
        </w:rPr>
        <w:t>Ley de Transparencia y Acceso a la Información Pública del Estado de México y Municipios, gírese</w:t>
      </w:r>
      <w:r w:rsidRPr="00B627DE">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Pr="00B627DE">
        <w:rPr>
          <w:rFonts w:ascii="Palatino Linotype" w:eastAsia="Calibri" w:hAnsi="Palatino Linotype" w:cs="Tahoma"/>
          <w:b/>
          <w:bCs/>
          <w:sz w:val="22"/>
          <w:szCs w:val="22"/>
          <w:lang w:val="es-ES_tradnl" w:eastAsia="en-US"/>
        </w:rPr>
        <w:t xml:space="preserve">SÉPTIMO </w:t>
      </w:r>
      <w:r w:rsidRPr="00B627DE">
        <w:rPr>
          <w:rFonts w:ascii="Palatino Linotype" w:eastAsia="Calibri" w:hAnsi="Palatino Linotype" w:cs="Tahoma"/>
          <w:bCs/>
          <w:sz w:val="22"/>
          <w:szCs w:val="22"/>
          <w:lang w:val="es-ES_tradnl" w:eastAsia="en-US"/>
        </w:rPr>
        <w:t>de la presente Resolución.</w:t>
      </w:r>
    </w:p>
    <w:p w14:paraId="21249B1F" w14:textId="44C30B0D" w:rsidR="00B960C8" w:rsidRPr="00F012DF" w:rsidRDefault="00B960C8" w:rsidP="00B960C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sidR="00D84D53">
        <w:rPr>
          <w:rFonts w:ascii="Palatino Linotype" w:eastAsia="Calibri" w:hAnsi="Palatino Linotype" w:cs="Tahoma"/>
          <w:bCs/>
          <w:sz w:val="22"/>
          <w:szCs w:val="22"/>
          <w:lang w:val="es-ES_tradnl" w:eastAsia="en-US"/>
        </w:rPr>
        <w:t xml:space="preserve"> DE LOS PRESENTES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w:t>
      </w:r>
      <w:r w:rsidR="00D84D53">
        <w:rPr>
          <w:rFonts w:ascii="Palatino Linotype" w:eastAsia="Calibri" w:hAnsi="Palatino Linotype" w:cs="Tahoma"/>
          <w:bCs/>
          <w:sz w:val="22"/>
          <w:szCs w:val="22"/>
          <w:lang w:val="es-ES_tradnl" w:eastAsia="en-US"/>
        </w:rPr>
        <w:t xml:space="preserve"> AUSENTE EN VOTACIÓN</w:t>
      </w:r>
      <w:r w:rsidRPr="00F012DF">
        <w:rPr>
          <w:rFonts w:ascii="Palatino Linotype" w:eastAsia="Calibri" w:hAnsi="Palatino Linotype" w:cs="Tahoma"/>
          <w:bCs/>
          <w:sz w:val="22"/>
          <w:szCs w:val="22"/>
          <w:lang w:val="es-ES_tradnl" w:eastAsia="en-US"/>
        </w:rPr>
        <w:t xml:space="preserve">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38956296" w14:textId="77777777" w:rsidR="00B960C8" w:rsidRPr="00F012DF" w:rsidRDefault="00B960C8" w:rsidP="00B960C8">
      <w:pPr>
        <w:spacing w:line="360" w:lineRule="auto"/>
        <w:ind w:right="-93"/>
        <w:jc w:val="both"/>
        <w:rPr>
          <w:rFonts w:ascii="Palatino Linotype" w:eastAsia="Calibri" w:hAnsi="Palatino Linotype" w:cs="Tahoma"/>
          <w:bCs/>
          <w:sz w:val="22"/>
          <w:szCs w:val="22"/>
          <w:lang w:eastAsia="en-US"/>
        </w:rPr>
      </w:pPr>
    </w:p>
    <w:p w14:paraId="55F3E770" w14:textId="77777777" w:rsidR="00B960C8" w:rsidRDefault="00B960C8" w:rsidP="00B960C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1312" behindDoc="0" locked="0" layoutInCell="1" allowOverlap="1" wp14:anchorId="1736B3E6" wp14:editId="28A045BD">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694A52"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D54F645"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787DAD"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1C7A09B3" w14:textId="77777777" w:rsidR="00B960C8" w:rsidRPr="00016AF3" w:rsidRDefault="00B960C8" w:rsidP="00B960C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6B3E6"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27694A52"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0D54F645"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787DAD"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1C7A09B3" w14:textId="77777777" w:rsidR="00B960C8" w:rsidRPr="00016AF3" w:rsidRDefault="00B960C8" w:rsidP="00B960C8">
                      <w:pPr>
                        <w:jc w:val="center"/>
                        <w:rPr>
                          <w:rFonts w:ascii="Palatino Linotype" w:hAnsi="Palatino Linotype"/>
                          <w:b/>
                          <w:sz w:val="24"/>
                          <w:szCs w:val="24"/>
                        </w:rPr>
                      </w:pPr>
                    </w:p>
                  </w:txbxContent>
                </v:textbox>
                <w10:wrap anchorx="margin"/>
              </v:shape>
            </w:pict>
          </mc:Fallback>
        </mc:AlternateContent>
      </w:r>
    </w:p>
    <w:p w14:paraId="09029074" w14:textId="77777777" w:rsidR="00B960C8" w:rsidRDefault="00B960C8" w:rsidP="00B960C8">
      <w:pPr>
        <w:spacing w:line="360" w:lineRule="auto"/>
        <w:ind w:right="-93"/>
        <w:jc w:val="both"/>
        <w:rPr>
          <w:rFonts w:ascii="Palatino Linotype" w:eastAsia="Calibri" w:hAnsi="Palatino Linotype" w:cs="Tahoma"/>
          <w:b/>
          <w:bCs/>
          <w:sz w:val="22"/>
          <w:szCs w:val="22"/>
          <w:lang w:eastAsia="en-US"/>
        </w:rPr>
      </w:pPr>
    </w:p>
    <w:p w14:paraId="426C60AC" w14:textId="77777777" w:rsidR="00B960C8" w:rsidRDefault="00B960C8" w:rsidP="00B960C8">
      <w:pPr>
        <w:spacing w:line="360" w:lineRule="auto"/>
        <w:ind w:right="-93"/>
        <w:jc w:val="both"/>
        <w:rPr>
          <w:rFonts w:ascii="Palatino Linotype" w:eastAsia="Calibri" w:hAnsi="Palatino Linotype" w:cs="Tahoma"/>
          <w:b/>
          <w:bCs/>
          <w:sz w:val="22"/>
          <w:szCs w:val="22"/>
          <w:lang w:eastAsia="en-US"/>
        </w:rPr>
      </w:pPr>
    </w:p>
    <w:p w14:paraId="52C5789B" w14:textId="77777777" w:rsidR="00B960C8" w:rsidRDefault="00B960C8" w:rsidP="00B960C8">
      <w:pPr>
        <w:spacing w:line="360" w:lineRule="auto"/>
        <w:ind w:right="-93"/>
        <w:jc w:val="both"/>
        <w:rPr>
          <w:rFonts w:ascii="Palatino Linotype" w:eastAsia="Calibri" w:hAnsi="Palatino Linotype" w:cs="Tahoma"/>
          <w:b/>
          <w:bCs/>
          <w:sz w:val="22"/>
          <w:szCs w:val="22"/>
          <w:lang w:eastAsia="en-US"/>
        </w:rPr>
      </w:pPr>
    </w:p>
    <w:p w14:paraId="7CB0AF24" w14:textId="77777777" w:rsidR="00B960C8" w:rsidRPr="00F012DF" w:rsidRDefault="00B960C8" w:rsidP="00B960C8">
      <w:pPr>
        <w:spacing w:line="360" w:lineRule="auto"/>
        <w:ind w:right="-93"/>
        <w:jc w:val="both"/>
        <w:rPr>
          <w:rFonts w:ascii="Palatino Linotype" w:eastAsia="Calibri" w:hAnsi="Palatino Linotype" w:cs="Tahoma"/>
          <w:b/>
          <w:bCs/>
          <w:sz w:val="22"/>
          <w:szCs w:val="22"/>
          <w:lang w:eastAsia="en-US"/>
        </w:rPr>
      </w:pPr>
    </w:p>
    <w:p w14:paraId="213BFA4E" w14:textId="77777777" w:rsidR="00B960C8" w:rsidRPr="00F012DF" w:rsidRDefault="00B960C8" w:rsidP="00B960C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3360" behindDoc="0" locked="0" layoutInCell="1" allowOverlap="1" wp14:anchorId="27A02C91" wp14:editId="46DA8666">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D53780"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FBED33C"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BA854E"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2C98D961" w14:textId="77777777" w:rsidR="00B960C8" w:rsidRPr="00DA1AD1" w:rsidRDefault="00B960C8" w:rsidP="00B960C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2C91"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05D53780"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FBED33C"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6BA854E"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2C98D961" w14:textId="77777777" w:rsidR="00B960C8" w:rsidRPr="00DA1AD1" w:rsidRDefault="00B960C8" w:rsidP="00B960C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2336" behindDoc="0" locked="0" layoutInCell="1" allowOverlap="1" wp14:anchorId="4862DB15" wp14:editId="137BA147">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A1EED4"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35426B1"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E5D0874"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721A0DCC" w14:textId="77777777" w:rsidR="00B960C8" w:rsidRPr="00DA1AD1" w:rsidRDefault="00B960C8" w:rsidP="00B960C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DB15" id="Cuadro de texto 5"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44A1EED4"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35426B1"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E5D0874" w14:textId="77777777" w:rsidR="00B960C8" w:rsidRPr="00DA1AD1"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721A0DCC" w14:textId="77777777" w:rsidR="00B960C8" w:rsidRPr="00DA1AD1" w:rsidRDefault="00B960C8" w:rsidP="00B960C8">
                      <w:pPr>
                        <w:jc w:val="center"/>
                        <w:rPr>
                          <w:sz w:val="18"/>
                        </w:rPr>
                      </w:pPr>
                    </w:p>
                  </w:txbxContent>
                </v:textbox>
                <w10:wrap anchorx="margin"/>
              </v:shape>
            </w:pict>
          </mc:Fallback>
        </mc:AlternateContent>
      </w:r>
    </w:p>
    <w:p w14:paraId="14FE507D" w14:textId="77777777" w:rsidR="00B960C8" w:rsidRPr="00F012DF" w:rsidRDefault="00B960C8" w:rsidP="00B960C8">
      <w:pPr>
        <w:spacing w:line="360" w:lineRule="auto"/>
        <w:ind w:right="-93"/>
        <w:jc w:val="both"/>
        <w:rPr>
          <w:rFonts w:ascii="Palatino Linotype" w:eastAsia="Calibri" w:hAnsi="Palatino Linotype" w:cs="Tahoma"/>
          <w:b/>
          <w:bCs/>
          <w:sz w:val="22"/>
          <w:szCs w:val="22"/>
          <w:lang w:eastAsia="en-US"/>
        </w:rPr>
      </w:pPr>
    </w:p>
    <w:p w14:paraId="7B629031" w14:textId="77777777" w:rsidR="00B960C8" w:rsidRPr="00F012DF" w:rsidRDefault="00B960C8" w:rsidP="00B960C8">
      <w:pPr>
        <w:spacing w:line="360" w:lineRule="auto"/>
        <w:ind w:right="-93"/>
        <w:jc w:val="both"/>
        <w:rPr>
          <w:rFonts w:ascii="Palatino Linotype" w:eastAsia="Calibri" w:hAnsi="Palatino Linotype" w:cs="Tahoma"/>
          <w:b/>
          <w:bCs/>
          <w:sz w:val="22"/>
          <w:szCs w:val="22"/>
          <w:lang w:eastAsia="en-US"/>
        </w:rPr>
      </w:pPr>
    </w:p>
    <w:p w14:paraId="0F429E44" w14:textId="77777777" w:rsidR="00B960C8" w:rsidRPr="00F012DF" w:rsidRDefault="00B960C8" w:rsidP="00B960C8">
      <w:pPr>
        <w:spacing w:line="360" w:lineRule="auto"/>
        <w:ind w:right="-93"/>
        <w:jc w:val="both"/>
        <w:rPr>
          <w:rFonts w:ascii="Palatino Linotype" w:eastAsia="Calibri" w:hAnsi="Palatino Linotype" w:cs="Tahoma"/>
          <w:b/>
          <w:bCs/>
          <w:sz w:val="22"/>
          <w:szCs w:val="22"/>
          <w:lang w:eastAsia="en-US"/>
        </w:rPr>
      </w:pPr>
    </w:p>
    <w:p w14:paraId="65334CBE" w14:textId="77777777" w:rsidR="00B960C8" w:rsidRPr="00F012DF" w:rsidRDefault="00B960C8" w:rsidP="00B960C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6432" behindDoc="0" locked="0" layoutInCell="1" allowOverlap="1" wp14:anchorId="08E6E2CF" wp14:editId="1C97D3A7">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C5AC75"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8760B4D"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9C5A20" w14:textId="77777777" w:rsidR="00B960C8" w:rsidRPr="00DA1AD1" w:rsidRDefault="00B960C8" w:rsidP="00B960C8">
                            <w:pPr>
                              <w:jc w:val="center"/>
                              <w:rPr>
                                <w:rFonts w:ascii="Palatino Linotype" w:hAnsi="Palatino Linotype"/>
                                <w:b/>
                                <w:sz w:val="18"/>
                              </w:rPr>
                            </w:pPr>
                            <w:r w:rsidRPr="00DA1AD1">
                              <w:rPr>
                                <w:rFonts w:ascii="Palatino Linotype" w:hAnsi="Palatino Linotype"/>
                                <w:b/>
                                <w:sz w:val="22"/>
                                <w:szCs w:val="24"/>
                              </w:rPr>
                              <w:t>(Rúbrica)</w:t>
                            </w:r>
                          </w:p>
                          <w:p w14:paraId="203A263D" w14:textId="77777777" w:rsidR="00B960C8" w:rsidRDefault="00B960C8" w:rsidP="00B96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E2CF"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76C5AC75"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8760B4D"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9C5A20" w14:textId="77777777" w:rsidR="00B960C8" w:rsidRPr="00DA1AD1" w:rsidRDefault="00B960C8" w:rsidP="00B960C8">
                      <w:pPr>
                        <w:jc w:val="center"/>
                        <w:rPr>
                          <w:rFonts w:ascii="Palatino Linotype" w:hAnsi="Palatino Linotype"/>
                          <w:b/>
                          <w:sz w:val="18"/>
                        </w:rPr>
                      </w:pPr>
                      <w:r w:rsidRPr="00DA1AD1">
                        <w:rPr>
                          <w:rFonts w:ascii="Palatino Linotype" w:hAnsi="Palatino Linotype"/>
                          <w:b/>
                          <w:sz w:val="22"/>
                          <w:szCs w:val="24"/>
                        </w:rPr>
                        <w:t>(Rúbrica)</w:t>
                      </w:r>
                    </w:p>
                    <w:p w14:paraId="203A263D" w14:textId="77777777" w:rsidR="00B960C8" w:rsidRDefault="00B960C8" w:rsidP="00B960C8"/>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5408" behindDoc="0" locked="0" layoutInCell="1" allowOverlap="1" wp14:anchorId="079F66D8" wp14:editId="0939104A">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495224"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FE113B5"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BDDE6C" w14:textId="462E83F6" w:rsidR="00B960C8" w:rsidRPr="00DA1AD1" w:rsidRDefault="00B960C8" w:rsidP="00B960C8">
                            <w:pPr>
                              <w:jc w:val="center"/>
                              <w:rPr>
                                <w:rFonts w:ascii="Palatino Linotype" w:hAnsi="Palatino Linotype"/>
                                <w:b/>
                                <w:sz w:val="18"/>
                              </w:rPr>
                            </w:pPr>
                            <w:r w:rsidRPr="00DA1AD1">
                              <w:rPr>
                                <w:rFonts w:ascii="Palatino Linotype" w:hAnsi="Palatino Linotype"/>
                                <w:b/>
                                <w:sz w:val="22"/>
                                <w:szCs w:val="24"/>
                              </w:rPr>
                              <w:t>(</w:t>
                            </w:r>
                            <w:r w:rsidR="00D84D53">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F66D8"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8495224"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FE113B5"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BDDE6C" w14:textId="462E83F6" w:rsidR="00B960C8" w:rsidRPr="00DA1AD1" w:rsidRDefault="00B960C8" w:rsidP="00B960C8">
                      <w:pPr>
                        <w:jc w:val="center"/>
                        <w:rPr>
                          <w:rFonts w:ascii="Palatino Linotype" w:hAnsi="Palatino Linotype"/>
                          <w:b/>
                          <w:sz w:val="18"/>
                        </w:rPr>
                      </w:pPr>
                      <w:r w:rsidRPr="00DA1AD1">
                        <w:rPr>
                          <w:rFonts w:ascii="Palatino Linotype" w:hAnsi="Palatino Linotype"/>
                          <w:b/>
                          <w:sz w:val="22"/>
                          <w:szCs w:val="24"/>
                        </w:rPr>
                        <w:t>(</w:t>
                      </w:r>
                      <w:r w:rsidR="00D84D53">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v:textbox>
                <w10:wrap anchorx="margin"/>
              </v:shape>
            </w:pict>
          </mc:Fallback>
        </mc:AlternateContent>
      </w:r>
    </w:p>
    <w:p w14:paraId="2596D0C0" w14:textId="77777777" w:rsidR="00B960C8" w:rsidRPr="00F012DF" w:rsidRDefault="00B960C8" w:rsidP="00B960C8">
      <w:pPr>
        <w:spacing w:line="360" w:lineRule="auto"/>
        <w:ind w:right="-93"/>
        <w:jc w:val="both"/>
        <w:rPr>
          <w:rFonts w:ascii="Palatino Linotype" w:eastAsia="Calibri" w:hAnsi="Palatino Linotype" w:cs="Tahoma"/>
          <w:bCs/>
          <w:sz w:val="22"/>
          <w:szCs w:val="22"/>
          <w:lang w:eastAsia="en-US"/>
        </w:rPr>
      </w:pPr>
    </w:p>
    <w:p w14:paraId="25D3179D" w14:textId="77777777" w:rsidR="00B960C8" w:rsidRPr="00F012DF" w:rsidRDefault="00B960C8" w:rsidP="00B960C8">
      <w:pPr>
        <w:spacing w:line="360" w:lineRule="auto"/>
        <w:ind w:right="-93"/>
        <w:jc w:val="both"/>
        <w:rPr>
          <w:rFonts w:ascii="Palatino Linotype" w:eastAsia="Calibri" w:hAnsi="Palatino Linotype" w:cs="Tahoma"/>
          <w:bCs/>
          <w:sz w:val="22"/>
          <w:szCs w:val="22"/>
          <w:lang w:eastAsia="en-US"/>
        </w:rPr>
      </w:pPr>
    </w:p>
    <w:p w14:paraId="2E3DAEEA" w14:textId="77777777" w:rsidR="00B960C8" w:rsidRDefault="00B960C8" w:rsidP="00B960C8">
      <w:pPr>
        <w:spacing w:line="360" w:lineRule="auto"/>
        <w:ind w:right="-93"/>
        <w:jc w:val="both"/>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4384" behindDoc="0" locked="0" layoutInCell="1" allowOverlap="1" wp14:anchorId="6D32939D" wp14:editId="4855D8B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281D64"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6FC48B1"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77D6D17" w14:textId="77777777" w:rsidR="00B960C8"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61CEED6F" w14:textId="77777777" w:rsidR="00B960C8" w:rsidRDefault="00B960C8" w:rsidP="00B960C8">
                            <w:pPr>
                              <w:jc w:val="center"/>
                              <w:rPr>
                                <w:rFonts w:ascii="Palatino Linotype" w:hAnsi="Palatino Linotype"/>
                                <w:b/>
                                <w:sz w:val="22"/>
                                <w:szCs w:val="24"/>
                              </w:rPr>
                            </w:pPr>
                          </w:p>
                          <w:p w14:paraId="5A77B29C" w14:textId="77777777" w:rsidR="00B960C8" w:rsidRPr="00DA1AD1" w:rsidRDefault="00B960C8" w:rsidP="00B960C8">
                            <w:pPr>
                              <w:jc w:val="center"/>
                              <w:rPr>
                                <w:rFonts w:ascii="Palatino Linotype" w:hAnsi="Palatino Linotype"/>
                                <w:b/>
                                <w:sz w:val="22"/>
                                <w:szCs w:val="24"/>
                              </w:rPr>
                            </w:pPr>
                          </w:p>
                          <w:p w14:paraId="3D0BEB1B" w14:textId="77777777" w:rsidR="00B960C8" w:rsidRPr="00DA1AD1" w:rsidRDefault="00B960C8" w:rsidP="00B960C8">
                            <w:pPr>
                              <w:jc w:val="center"/>
                              <w:rPr>
                                <w:rFonts w:ascii="Palatino Linotype" w:hAnsi="Palatino Linotype"/>
                                <w:sz w:val="22"/>
                                <w:szCs w:val="24"/>
                              </w:rPr>
                            </w:pPr>
                          </w:p>
                          <w:p w14:paraId="0D473BE2" w14:textId="77777777" w:rsidR="00B960C8" w:rsidRPr="00EF2FC0" w:rsidRDefault="00B960C8" w:rsidP="00B960C8">
                            <w:pPr>
                              <w:jc w:val="center"/>
                              <w:rPr>
                                <w:rFonts w:ascii="Palatino Linotype" w:hAnsi="Palatino Linotype"/>
                                <w:sz w:val="24"/>
                                <w:szCs w:val="24"/>
                              </w:rPr>
                            </w:pPr>
                          </w:p>
                          <w:p w14:paraId="00D1151D" w14:textId="77777777" w:rsidR="00B960C8" w:rsidRDefault="00B960C8" w:rsidP="00B96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939D"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1D281D64" w14:textId="77777777" w:rsidR="00B960C8" w:rsidRPr="00DA1AD1" w:rsidRDefault="00B960C8" w:rsidP="00B960C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6FC48B1" w14:textId="77777777" w:rsidR="00B960C8" w:rsidRPr="00DA1AD1" w:rsidRDefault="00B960C8" w:rsidP="00B960C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77D6D17" w14:textId="77777777" w:rsidR="00B960C8" w:rsidRDefault="00B960C8" w:rsidP="00B960C8">
                      <w:pPr>
                        <w:jc w:val="center"/>
                        <w:rPr>
                          <w:rFonts w:ascii="Palatino Linotype" w:hAnsi="Palatino Linotype"/>
                          <w:b/>
                          <w:sz w:val="22"/>
                          <w:szCs w:val="24"/>
                        </w:rPr>
                      </w:pPr>
                      <w:r w:rsidRPr="00DA1AD1">
                        <w:rPr>
                          <w:rFonts w:ascii="Palatino Linotype" w:hAnsi="Palatino Linotype"/>
                          <w:b/>
                          <w:sz w:val="22"/>
                          <w:szCs w:val="24"/>
                        </w:rPr>
                        <w:t>(Rúbrica)</w:t>
                      </w:r>
                    </w:p>
                    <w:p w14:paraId="61CEED6F" w14:textId="77777777" w:rsidR="00B960C8" w:rsidRDefault="00B960C8" w:rsidP="00B960C8">
                      <w:pPr>
                        <w:jc w:val="center"/>
                        <w:rPr>
                          <w:rFonts w:ascii="Palatino Linotype" w:hAnsi="Palatino Linotype"/>
                          <w:b/>
                          <w:sz w:val="22"/>
                          <w:szCs w:val="24"/>
                        </w:rPr>
                      </w:pPr>
                    </w:p>
                    <w:p w14:paraId="5A77B29C" w14:textId="77777777" w:rsidR="00B960C8" w:rsidRPr="00DA1AD1" w:rsidRDefault="00B960C8" w:rsidP="00B960C8">
                      <w:pPr>
                        <w:jc w:val="center"/>
                        <w:rPr>
                          <w:rFonts w:ascii="Palatino Linotype" w:hAnsi="Palatino Linotype"/>
                          <w:b/>
                          <w:sz w:val="22"/>
                          <w:szCs w:val="24"/>
                        </w:rPr>
                      </w:pPr>
                    </w:p>
                    <w:p w14:paraId="3D0BEB1B" w14:textId="77777777" w:rsidR="00B960C8" w:rsidRPr="00DA1AD1" w:rsidRDefault="00B960C8" w:rsidP="00B960C8">
                      <w:pPr>
                        <w:jc w:val="center"/>
                        <w:rPr>
                          <w:rFonts w:ascii="Palatino Linotype" w:hAnsi="Palatino Linotype"/>
                          <w:sz w:val="22"/>
                          <w:szCs w:val="24"/>
                        </w:rPr>
                      </w:pPr>
                    </w:p>
                    <w:p w14:paraId="0D473BE2" w14:textId="77777777" w:rsidR="00B960C8" w:rsidRPr="00EF2FC0" w:rsidRDefault="00B960C8" w:rsidP="00B960C8">
                      <w:pPr>
                        <w:jc w:val="center"/>
                        <w:rPr>
                          <w:rFonts w:ascii="Palatino Linotype" w:hAnsi="Palatino Linotype"/>
                          <w:sz w:val="24"/>
                          <w:szCs w:val="24"/>
                        </w:rPr>
                      </w:pPr>
                    </w:p>
                    <w:p w14:paraId="00D1151D" w14:textId="77777777" w:rsidR="00B960C8" w:rsidRDefault="00B960C8" w:rsidP="00B960C8"/>
                  </w:txbxContent>
                </v:textbox>
                <w10:wrap anchorx="page"/>
              </v:shape>
            </w:pict>
          </mc:Fallback>
        </mc:AlternateContent>
      </w:r>
    </w:p>
    <w:p w14:paraId="0F6C086C" w14:textId="77777777" w:rsidR="00B960C8" w:rsidRPr="006A36F7" w:rsidRDefault="00B960C8" w:rsidP="00B960C8">
      <w:pPr>
        <w:spacing w:line="360" w:lineRule="auto"/>
        <w:jc w:val="both"/>
        <w:rPr>
          <w:rFonts w:ascii="Palatino Linotype" w:hAnsi="Palatino Linotype" w:cs="Tahoma"/>
          <w:sz w:val="22"/>
          <w:szCs w:val="22"/>
        </w:rPr>
      </w:pPr>
    </w:p>
    <w:p w14:paraId="3E8BE0AA" w14:textId="77777777" w:rsidR="00B960C8" w:rsidRDefault="00B960C8" w:rsidP="00B960C8">
      <w:pPr>
        <w:spacing w:line="360" w:lineRule="auto"/>
        <w:jc w:val="both"/>
        <w:rPr>
          <w:rFonts w:ascii="Palatino Linotype" w:eastAsia="Calibri" w:hAnsi="Palatino Linotype" w:cs="Arial"/>
          <w:sz w:val="22"/>
          <w:szCs w:val="22"/>
          <w:lang w:eastAsia="en-US"/>
        </w:rPr>
      </w:pPr>
    </w:p>
    <w:p w14:paraId="567434F4" w14:textId="05C031A6" w:rsidR="00C159C6" w:rsidRPr="00B91F54" w:rsidRDefault="00205F6A" w:rsidP="00D53B5F">
      <w:pPr>
        <w:tabs>
          <w:tab w:val="left" w:pos="8931"/>
        </w:tabs>
        <w:spacing w:line="360" w:lineRule="auto"/>
        <w:ind w:right="-93"/>
        <w:jc w:val="both"/>
        <w:rPr>
          <w:rFonts w:ascii="Palatino Linotype" w:eastAsia="Calibri" w:hAnsi="Palatino Linotype"/>
          <w:sz w:val="22"/>
          <w:szCs w:val="22"/>
        </w:rPr>
      </w:pPr>
      <w:r w:rsidRPr="00B627DE">
        <w:rPr>
          <w:rFonts w:ascii="Palatino Linotype" w:eastAsia="Calibri" w:hAnsi="Palatino Linotype" w:cs="Arial"/>
          <w:sz w:val="22"/>
          <w:szCs w:val="22"/>
          <w:lang w:eastAsia="en-US"/>
        </w:rPr>
        <w:t xml:space="preserve">Esta foja corresponde a la resolución de fecha </w:t>
      </w:r>
      <w:r w:rsidR="00697FA1" w:rsidRPr="00B627DE">
        <w:rPr>
          <w:rFonts w:ascii="Palatino Linotype" w:eastAsia="Calibri" w:hAnsi="Palatino Linotype" w:cs="Arial"/>
          <w:sz w:val="22"/>
          <w:szCs w:val="22"/>
          <w:lang w:eastAsia="en-US"/>
        </w:rPr>
        <w:t>dieciséis</w:t>
      </w:r>
      <w:r w:rsidR="00520AD2" w:rsidRPr="00B627DE">
        <w:rPr>
          <w:rFonts w:ascii="Palatino Linotype" w:eastAsia="Calibri" w:hAnsi="Palatino Linotype" w:cs="Arial"/>
          <w:sz w:val="22"/>
          <w:szCs w:val="22"/>
          <w:lang w:eastAsia="en-US"/>
        </w:rPr>
        <w:t xml:space="preserve"> de octubre</w:t>
      </w:r>
      <w:r w:rsidRPr="00B627DE">
        <w:rPr>
          <w:rFonts w:ascii="Palatino Linotype" w:eastAsia="Calibri" w:hAnsi="Palatino Linotype" w:cs="Arial"/>
          <w:sz w:val="22"/>
          <w:szCs w:val="22"/>
          <w:lang w:eastAsia="en-US"/>
        </w:rPr>
        <w:t xml:space="preserve"> de dos mil diecinueve, emitida en el Recurso de Revisión número </w:t>
      </w:r>
      <w:r w:rsidR="00B91F54" w:rsidRPr="00B627DE">
        <w:rPr>
          <w:rFonts w:ascii="Palatino Linotype" w:eastAsia="Calibri" w:hAnsi="Palatino Linotype" w:cs="Arial"/>
          <w:bCs/>
          <w:sz w:val="22"/>
          <w:szCs w:val="22"/>
          <w:lang w:eastAsia="en-US"/>
        </w:rPr>
        <w:t>0</w:t>
      </w:r>
      <w:r w:rsidR="00520AD2" w:rsidRPr="00B627DE">
        <w:rPr>
          <w:rFonts w:ascii="Palatino Linotype" w:eastAsia="Calibri" w:hAnsi="Palatino Linotype" w:cs="Arial"/>
          <w:bCs/>
          <w:sz w:val="22"/>
          <w:szCs w:val="22"/>
          <w:lang w:eastAsia="en-US"/>
        </w:rPr>
        <w:t>6</w:t>
      </w:r>
      <w:r w:rsidR="00697FA1" w:rsidRPr="00B627DE">
        <w:rPr>
          <w:rFonts w:ascii="Palatino Linotype" w:eastAsia="Calibri" w:hAnsi="Palatino Linotype" w:cs="Arial"/>
          <w:bCs/>
          <w:sz w:val="22"/>
          <w:szCs w:val="22"/>
          <w:lang w:eastAsia="en-US"/>
        </w:rPr>
        <w:t>55</w:t>
      </w:r>
      <w:r w:rsidR="00520AD2" w:rsidRPr="00B627DE">
        <w:rPr>
          <w:rFonts w:ascii="Palatino Linotype" w:eastAsia="Calibri" w:hAnsi="Palatino Linotype" w:cs="Arial"/>
          <w:bCs/>
          <w:sz w:val="22"/>
          <w:szCs w:val="22"/>
          <w:lang w:eastAsia="en-US"/>
        </w:rPr>
        <w:t>6</w:t>
      </w:r>
      <w:r w:rsidRPr="00B627DE">
        <w:rPr>
          <w:rFonts w:ascii="Palatino Linotype" w:eastAsia="Calibri" w:hAnsi="Palatino Linotype" w:cs="Arial"/>
          <w:bCs/>
          <w:sz w:val="22"/>
          <w:szCs w:val="22"/>
          <w:lang w:eastAsia="en-US"/>
        </w:rPr>
        <w:t>/INFOEM/IP/RR/2019</w:t>
      </w:r>
      <w:r w:rsidRPr="00B627DE">
        <w:rPr>
          <w:rFonts w:ascii="Palatino Linotype" w:eastAsia="Calibri" w:hAnsi="Palatino Linotype" w:cs="Arial"/>
          <w:sz w:val="22"/>
          <w:szCs w:val="22"/>
          <w:lang w:eastAsia="en-US"/>
        </w:rPr>
        <w:t>.</w:t>
      </w:r>
    </w:p>
    <w:sectPr w:rsidR="00C159C6" w:rsidRPr="00B91F54" w:rsidSect="007516C8">
      <w:headerReference w:type="default" r:id="rId17"/>
      <w:footerReference w:type="default" r:id="rId18"/>
      <w:headerReference w:type="first" r:id="rId19"/>
      <w:footerReference w:type="first" r:id="rId20"/>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B307D" w14:textId="77777777" w:rsidR="00A52745" w:rsidRDefault="00A52745" w:rsidP="00B31222">
      <w:r>
        <w:separator/>
      </w:r>
    </w:p>
  </w:endnote>
  <w:endnote w:type="continuationSeparator" w:id="0">
    <w:p w14:paraId="4739ED31" w14:textId="77777777" w:rsidR="00A52745" w:rsidRDefault="00A5274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605297" w:rsidRDefault="00605297">
            <w:pPr>
              <w:pStyle w:val="Piedepgina"/>
              <w:jc w:val="right"/>
            </w:pPr>
          </w:p>
          <w:p w14:paraId="56743513" w14:textId="77777777" w:rsidR="00605297" w:rsidRDefault="00605297">
            <w:pPr>
              <w:pStyle w:val="Piedepgina"/>
              <w:jc w:val="right"/>
            </w:pPr>
          </w:p>
          <w:p w14:paraId="56743514" w14:textId="4D7F0C05" w:rsidR="00605297" w:rsidRPr="00035017" w:rsidRDefault="00605297">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A51ECF">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A51ECF">
              <w:rPr>
                <w:b/>
                <w:bCs/>
                <w:noProof/>
              </w:rPr>
              <w:t>45</w:t>
            </w:r>
            <w:r w:rsidRPr="00035017">
              <w:rPr>
                <w:b/>
                <w:bCs/>
              </w:rPr>
              <w:fldChar w:fldCharType="end"/>
            </w:r>
          </w:p>
        </w:sdtContent>
      </w:sdt>
    </w:sdtContent>
  </w:sdt>
  <w:p w14:paraId="56743515" w14:textId="77777777" w:rsidR="00605297" w:rsidRDefault="006052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605297" w:rsidRDefault="0060529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51ECF">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51ECF">
              <w:rPr>
                <w:b/>
                <w:bCs/>
                <w:noProof/>
              </w:rPr>
              <w:t>45</w:t>
            </w:r>
            <w:r>
              <w:rPr>
                <w:b/>
                <w:bCs/>
                <w:sz w:val="24"/>
                <w:szCs w:val="24"/>
              </w:rPr>
              <w:fldChar w:fldCharType="end"/>
            </w:r>
          </w:p>
        </w:sdtContent>
      </w:sdt>
    </w:sdtContent>
  </w:sdt>
  <w:p w14:paraId="56743527" w14:textId="77777777" w:rsidR="00605297" w:rsidRDefault="006052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43C7D" w14:textId="77777777" w:rsidR="00A52745" w:rsidRDefault="00A52745" w:rsidP="00B31222">
      <w:r>
        <w:separator/>
      </w:r>
    </w:p>
  </w:footnote>
  <w:footnote w:type="continuationSeparator" w:id="0">
    <w:p w14:paraId="72C5710B" w14:textId="77777777" w:rsidR="00A52745" w:rsidRDefault="00A5274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7" w:type="dxa"/>
      <w:tblLayout w:type="fixed"/>
      <w:tblLook w:val="04A0" w:firstRow="1" w:lastRow="0" w:firstColumn="1" w:lastColumn="0" w:noHBand="0" w:noVBand="1"/>
    </w:tblPr>
    <w:tblGrid>
      <w:gridCol w:w="2781"/>
      <w:gridCol w:w="6606"/>
    </w:tblGrid>
    <w:tr w:rsidR="00605297" w:rsidRPr="005C106F" w14:paraId="56743510" w14:textId="77777777" w:rsidTr="00205F6A">
      <w:trPr>
        <w:trHeight w:val="1465"/>
      </w:trPr>
      <w:tc>
        <w:tcPr>
          <w:tcW w:w="2781" w:type="dxa"/>
          <w:shd w:val="clear" w:color="auto" w:fill="auto"/>
        </w:tcPr>
        <w:p w14:paraId="56743505" w14:textId="77777777" w:rsidR="00605297" w:rsidRPr="005C106F" w:rsidRDefault="00605297" w:rsidP="00EF4A64">
          <w:pPr>
            <w:tabs>
              <w:tab w:val="right" w:pos="4273"/>
            </w:tabs>
            <w:rPr>
              <w:rFonts w:ascii="Garamond" w:eastAsia="Calibri" w:hAnsi="Garamond"/>
              <w:sz w:val="16"/>
              <w:szCs w:val="16"/>
              <w:lang w:val="es-MX" w:eastAsia="en-US"/>
            </w:rPr>
          </w:pPr>
        </w:p>
      </w:tc>
      <w:tc>
        <w:tcPr>
          <w:tcW w:w="6606" w:type="dxa"/>
          <w:shd w:val="clear" w:color="auto" w:fill="auto"/>
        </w:tcPr>
        <w:tbl>
          <w:tblPr>
            <w:tblStyle w:val="Tablaconcuadrcula"/>
            <w:tblW w:w="5927"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3396"/>
          </w:tblGrid>
          <w:tr w:rsidR="00605297" w:rsidRPr="00E152D8" w14:paraId="56743508" w14:textId="77777777" w:rsidTr="00205F6A">
            <w:trPr>
              <w:trHeight w:val="167"/>
            </w:trPr>
            <w:tc>
              <w:tcPr>
                <w:tcW w:w="2531" w:type="dxa"/>
              </w:tcPr>
              <w:p w14:paraId="56743506" w14:textId="77777777" w:rsidR="00605297" w:rsidRPr="00E152D8" w:rsidRDefault="00605297"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396" w:type="dxa"/>
              </w:tcPr>
              <w:p w14:paraId="56743507" w14:textId="469DEAF2" w:rsidR="00605297" w:rsidRPr="00B81E3A" w:rsidRDefault="00605297" w:rsidP="00C72E30">
                <w:pPr>
                  <w:tabs>
                    <w:tab w:val="right" w:pos="8838"/>
                  </w:tabs>
                  <w:ind w:left="-28" w:right="-32"/>
                  <w:jc w:val="both"/>
                  <w:rPr>
                    <w:rFonts w:ascii="Palatino Linotype" w:eastAsia="Calibri" w:hAnsi="Palatino Linotype" w:cs="Tahoma"/>
                    <w:bCs/>
                    <w:sz w:val="22"/>
                    <w:szCs w:val="22"/>
                    <w:highlight w:val="yellow"/>
                    <w:lang w:eastAsia="en-US"/>
                  </w:rPr>
                </w:pPr>
                <w:r>
                  <w:rPr>
                    <w:rFonts w:ascii="Palatino Linotype" w:eastAsia="Calibri" w:hAnsi="Palatino Linotype" w:cs="Tahoma"/>
                    <w:b/>
                    <w:bCs/>
                    <w:sz w:val="22"/>
                    <w:szCs w:val="22"/>
                    <w:lang w:eastAsia="en-US"/>
                  </w:rPr>
                  <w:t>06556/INFOEM/IP/RR/2019</w:t>
                </w:r>
              </w:p>
            </w:tc>
          </w:tr>
          <w:tr w:rsidR="00605297" w:rsidRPr="00E152D8" w14:paraId="5674350B" w14:textId="77777777" w:rsidTr="00205F6A">
            <w:trPr>
              <w:trHeight w:val="327"/>
            </w:trPr>
            <w:tc>
              <w:tcPr>
                <w:tcW w:w="2531" w:type="dxa"/>
              </w:tcPr>
              <w:p w14:paraId="56743509" w14:textId="77777777" w:rsidR="00605297" w:rsidRPr="00E152D8" w:rsidRDefault="00605297"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396" w:type="dxa"/>
              </w:tcPr>
              <w:p w14:paraId="5674350A" w14:textId="4DF744B7" w:rsidR="00605297" w:rsidRPr="00205F6A" w:rsidRDefault="00605297" w:rsidP="00BC6175">
                <w:pPr>
                  <w:tabs>
                    <w:tab w:val="right" w:pos="8838"/>
                  </w:tabs>
                  <w:ind w:right="-32"/>
                  <w:jc w:val="both"/>
                  <w:rPr>
                    <w:rFonts w:ascii="Palatino Linotype" w:eastAsia="Calibri" w:hAnsi="Palatino Linotype" w:cs="Tahoma"/>
                    <w:sz w:val="22"/>
                    <w:szCs w:val="22"/>
                    <w:highlight w:val="yellow"/>
                    <w:lang w:val="es-MX" w:eastAsia="en-US"/>
                  </w:rPr>
                </w:pPr>
                <w:r>
                  <w:rPr>
                    <w:rFonts w:ascii="Palatino Linotype" w:eastAsia="Calibri" w:hAnsi="Palatino Linotype" w:cs="Tahoma"/>
                    <w:sz w:val="22"/>
                    <w:szCs w:val="22"/>
                    <w:lang w:val="es-MX" w:eastAsia="en-US"/>
                  </w:rPr>
                  <w:t>Ayuntamiento de Jaltenco.</w:t>
                </w:r>
              </w:p>
            </w:tc>
          </w:tr>
          <w:tr w:rsidR="00605297" w:rsidRPr="00E152D8" w14:paraId="5674350E" w14:textId="77777777" w:rsidTr="00205F6A">
            <w:trPr>
              <w:trHeight w:val="327"/>
            </w:trPr>
            <w:tc>
              <w:tcPr>
                <w:tcW w:w="2531" w:type="dxa"/>
              </w:tcPr>
              <w:p w14:paraId="5674350C" w14:textId="77777777" w:rsidR="00605297" w:rsidRPr="00E152D8" w:rsidRDefault="00605297"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396" w:type="dxa"/>
              </w:tcPr>
              <w:p w14:paraId="5674350D" w14:textId="77777777" w:rsidR="00605297" w:rsidRPr="00E152D8" w:rsidRDefault="00605297"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605297" w:rsidRPr="005C106F" w:rsidRDefault="00605297" w:rsidP="00232673">
          <w:pPr>
            <w:tabs>
              <w:tab w:val="right" w:pos="8838"/>
            </w:tabs>
            <w:ind w:left="-28"/>
            <w:jc w:val="both"/>
            <w:rPr>
              <w:rFonts w:ascii="Arial" w:eastAsia="Calibri" w:hAnsi="Arial" w:cs="Arial"/>
              <w:b/>
              <w:sz w:val="22"/>
              <w:szCs w:val="22"/>
              <w:lang w:val="es-MX" w:eastAsia="en-US"/>
            </w:rPr>
          </w:pPr>
        </w:p>
      </w:tc>
    </w:tr>
  </w:tbl>
  <w:p w14:paraId="56743511" w14:textId="77777777" w:rsidR="00605297" w:rsidRPr="00443C6B" w:rsidRDefault="00605297"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05297" w:rsidRPr="005C106F" w14:paraId="56743524" w14:textId="77777777" w:rsidTr="005762DA">
      <w:trPr>
        <w:trHeight w:val="1435"/>
      </w:trPr>
      <w:tc>
        <w:tcPr>
          <w:tcW w:w="2835" w:type="dxa"/>
          <w:shd w:val="clear" w:color="auto" w:fill="auto"/>
        </w:tcPr>
        <w:p w14:paraId="56743516" w14:textId="77777777" w:rsidR="00605297" w:rsidRPr="005C106F" w:rsidRDefault="00605297"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5792" w:type="dxa"/>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3"/>
            <w:gridCol w:w="3319"/>
          </w:tblGrid>
          <w:tr w:rsidR="00605297" w:rsidRPr="00205F6A" w14:paraId="56743519" w14:textId="77777777" w:rsidTr="00205F6A">
            <w:trPr>
              <w:trHeight w:val="145"/>
            </w:trPr>
            <w:tc>
              <w:tcPr>
                <w:tcW w:w="2473" w:type="dxa"/>
              </w:tcPr>
              <w:p w14:paraId="56743517" w14:textId="77777777" w:rsidR="00605297" w:rsidRPr="00205F6A" w:rsidRDefault="00605297"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Recurso de Revisión:</w:t>
                </w:r>
              </w:p>
            </w:tc>
            <w:tc>
              <w:tcPr>
                <w:tcW w:w="3319" w:type="dxa"/>
              </w:tcPr>
              <w:p w14:paraId="56743518" w14:textId="3F9E7FBA" w:rsidR="00605297" w:rsidRPr="00205F6A" w:rsidRDefault="00605297" w:rsidP="00C72E30">
                <w:pPr>
                  <w:tabs>
                    <w:tab w:val="right" w:pos="8838"/>
                  </w:tabs>
                  <w:ind w:left="-28" w:right="-32"/>
                  <w:jc w:val="both"/>
                  <w:rPr>
                    <w:rFonts w:ascii="Palatino Linotype" w:eastAsia="Calibri" w:hAnsi="Palatino Linotype" w:cs="Tahoma"/>
                    <w:b/>
                    <w:bCs/>
                    <w:sz w:val="22"/>
                    <w:szCs w:val="22"/>
                    <w:lang w:eastAsia="en-US"/>
                  </w:rPr>
                </w:pPr>
                <w:r w:rsidRPr="00205F6A">
                  <w:rPr>
                    <w:rFonts w:ascii="Palatino Linotype" w:eastAsia="Calibri" w:hAnsi="Palatino Linotype" w:cs="Tahoma"/>
                    <w:b/>
                    <w:bCs/>
                    <w:sz w:val="22"/>
                    <w:szCs w:val="22"/>
                    <w:lang w:eastAsia="en-US"/>
                  </w:rPr>
                  <w:t>0</w:t>
                </w:r>
                <w:r>
                  <w:rPr>
                    <w:rFonts w:ascii="Palatino Linotype" w:eastAsia="Calibri" w:hAnsi="Palatino Linotype" w:cs="Tahoma"/>
                    <w:b/>
                    <w:bCs/>
                    <w:sz w:val="22"/>
                    <w:szCs w:val="22"/>
                    <w:lang w:eastAsia="en-US"/>
                  </w:rPr>
                  <w:t>6556</w:t>
                </w:r>
                <w:r w:rsidRPr="00205F6A">
                  <w:rPr>
                    <w:rFonts w:ascii="Palatino Linotype" w:eastAsia="Calibri" w:hAnsi="Palatino Linotype" w:cs="Tahoma"/>
                    <w:b/>
                    <w:bCs/>
                    <w:sz w:val="22"/>
                    <w:szCs w:val="22"/>
                    <w:lang w:eastAsia="en-US"/>
                  </w:rPr>
                  <w:t>/INFOEM/IP/RR/2019</w:t>
                </w:r>
              </w:p>
            </w:tc>
          </w:tr>
          <w:tr w:rsidR="00605297" w:rsidRPr="00205F6A" w14:paraId="5674351C" w14:textId="77777777" w:rsidTr="00205F6A">
            <w:trPr>
              <w:trHeight w:val="145"/>
            </w:trPr>
            <w:tc>
              <w:tcPr>
                <w:tcW w:w="2473" w:type="dxa"/>
              </w:tcPr>
              <w:p w14:paraId="5674351A" w14:textId="77777777" w:rsidR="00605297" w:rsidRPr="00205F6A" w:rsidRDefault="00605297"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Recurrente:</w:t>
                </w:r>
              </w:p>
            </w:tc>
            <w:tc>
              <w:tcPr>
                <w:tcW w:w="3319" w:type="dxa"/>
              </w:tcPr>
              <w:p w14:paraId="5674351B" w14:textId="72BC4B22" w:rsidR="00605297" w:rsidRPr="00205F6A" w:rsidRDefault="00A51ECF" w:rsidP="002B300B">
                <w:pPr>
                  <w:tabs>
                    <w:tab w:val="right" w:pos="8838"/>
                  </w:tabs>
                  <w:ind w:right="-32"/>
                  <w:jc w:val="both"/>
                  <w:rPr>
                    <w:rFonts w:ascii="Palatino Linotype" w:eastAsia="Calibri" w:hAnsi="Palatino Linotype" w:cs="Tahoma"/>
                    <w:sz w:val="22"/>
                    <w:szCs w:val="22"/>
                    <w:lang w:val="es-MX" w:eastAsia="en-US"/>
                  </w:rPr>
                </w:pPr>
                <w:r w:rsidRPr="00A51ECF">
                  <w:rPr>
                    <w:rFonts w:ascii="Palatino Linotype" w:eastAsia="Calibri" w:hAnsi="Palatino Linotype" w:cs="Tahoma"/>
                    <w:sz w:val="22"/>
                    <w:szCs w:val="22"/>
                    <w:highlight w:val="black"/>
                    <w:lang w:val="es-MX" w:eastAsia="en-US"/>
                  </w:rPr>
                  <w:t>XXXXXXXXXXXXXXXXXXX</w:t>
                </w:r>
                <w:r w:rsidR="00605297">
                  <w:rPr>
                    <w:rFonts w:ascii="Palatino Linotype" w:eastAsia="Calibri" w:hAnsi="Palatino Linotype" w:cs="Tahoma"/>
                    <w:sz w:val="22"/>
                    <w:szCs w:val="22"/>
                    <w:lang w:val="es-MX" w:eastAsia="en-US"/>
                  </w:rPr>
                  <w:t xml:space="preserve"> </w:t>
                </w:r>
              </w:p>
            </w:tc>
          </w:tr>
          <w:tr w:rsidR="00605297" w:rsidRPr="00205F6A" w14:paraId="5674351F" w14:textId="77777777" w:rsidTr="00205F6A">
            <w:trPr>
              <w:trHeight w:val="286"/>
            </w:trPr>
            <w:tc>
              <w:tcPr>
                <w:tcW w:w="2473" w:type="dxa"/>
              </w:tcPr>
              <w:p w14:paraId="5674351D" w14:textId="77777777" w:rsidR="00605297" w:rsidRPr="00205F6A" w:rsidRDefault="00605297"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Sujeto Obligado:</w:t>
                </w:r>
              </w:p>
            </w:tc>
            <w:tc>
              <w:tcPr>
                <w:tcW w:w="3319" w:type="dxa"/>
              </w:tcPr>
              <w:p w14:paraId="5674351E" w14:textId="1F11732D" w:rsidR="00605297" w:rsidRPr="00205F6A" w:rsidRDefault="00605297" w:rsidP="00205F6A">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Jaltenco.</w:t>
                </w:r>
              </w:p>
            </w:tc>
          </w:tr>
          <w:tr w:rsidR="00605297" w:rsidRPr="00205F6A" w14:paraId="56743522" w14:textId="77777777" w:rsidTr="00205F6A">
            <w:trPr>
              <w:trHeight w:val="286"/>
            </w:trPr>
            <w:tc>
              <w:tcPr>
                <w:tcW w:w="2473" w:type="dxa"/>
              </w:tcPr>
              <w:p w14:paraId="56743520" w14:textId="77777777" w:rsidR="00605297" w:rsidRPr="00205F6A" w:rsidRDefault="00605297"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Comisionado Ponente:</w:t>
                </w:r>
              </w:p>
            </w:tc>
            <w:tc>
              <w:tcPr>
                <w:tcW w:w="3319" w:type="dxa"/>
              </w:tcPr>
              <w:p w14:paraId="56743521" w14:textId="77777777" w:rsidR="00605297" w:rsidRPr="00205F6A" w:rsidRDefault="00605297" w:rsidP="00205F6A">
                <w:pPr>
                  <w:tabs>
                    <w:tab w:val="right" w:pos="8838"/>
                  </w:tabs>
                  <w:ind w:right="-32"/>
                  <w:jc w:val="both"/>
                  <w:rPr>
                    <w:rFonts w:ascii="Palatino Linotype" w:eastAsia="Calibri" w:hAnsi="Palatino Linotype" w:cs="Tahoma"/>
                    <w:b/>
                    <w:sz w:val="22"/>
                    <w:szCs w:val="22"/>
                    <w:lang w:val="es-MX" w:eastAsia="en-US"/>
                  </w:rPr>
                </w:pPr>
                <w:r w:rsidRPr="00205F6A">
                  <w:rPr>
                    <w:rFonts w:ascii="Palatino Linotype" w:eastAsia="Calibri" w:hAnsi="Palatino Linotype" w:cs="Tahoma"/>
                    <w:sz w:val="22"/>
                    <w:szCs w:val="22"/>
                    <w:lang w:val="es-MX" w:eastAsia="en-US"/>
                  </w:rPr>
                  <w:t>Luis Gustavo Parra Noriega</w:t>
                </w:r>
              </w:p>
            </w:tc>
          </w:tr>
        </w:tbl>
        <w:p w14:paraId="56743523" w14:textId="77777777" w:rsidR="00605297" w:rsidRPr="005C106F" w:rsidRDefault="00605297" w:rsidP="005608D0">
          <w:pPr>
            <w:tabs>
              <w:tab w:val="right" w:pos="8838"/>
            </w:tabs>
            <w:ind w:left="-28"/>
            <w:jc w:val="both"/>
            <w:rPr>
              <w:rFonts w:ascii="Arial" w:eastAsia="Calibri" w:hAnsi="Arial" w:cs="Arial"/>
              <w:b/>
              <w:sz w:val="22"/>
              <w:szCs w:val="22"/>
              <w:lang w:val="es-MX" w:eastAsia="en-US"/>
            </w:rPr>
          </w:pPr>
        </w:p>
      </w:tc>
    </w:tr>
  </w:tbl>
  <w:p w14:paraId="56743525" w14:textId="77777777" w:rsidR="00605297" w:rsidRPr="007516C8" w:rsidRDefault="006052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1F3EF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4A40DC"/>
    <w:multiLevelType w:val="hybridMultilevel"/>
    <w:tmpl w:val="03D8D910"/>
    <w:lvl w:ilvl="0" w:tplc="080A000F">
      <w:start w:val="1"/>
      <w:numFmt w:val="decimal"/>
      <w:lvlText w:val="%1."/>
      <w:lvlJc w:val="left"/>
      <w:pPr>
        <w:ind w:left="720" w:hanging="360"/>
      </w:pPr>
      <w:rPr>
        <w:rFonts w:hint="default"/>
      </w:rPr>
    </w:lvl>
    <w:lvl w:ilvl="1" w:tplc="EE025EB6">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685C81"/>
    <w:multiLevelType w:val="hybridMultilevel"/>
    <w:tmpl w:val="BBD4587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117043"/>
    <w:multiLevelType w:val="hybridMultilevel"/>
    <w:tmpl w:val="DBD63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016B5C"/>
    <w:multiLevelType w:val="hybridMultilevel"/>
    <w:tmpl w:val="130E8312"/>
    <w:lvl w:ilvl="0" w:tplc="81F4DACA">
      <w:start w:val="1"/>
      <w:numFmt w:val="decimal"/>
      <w:lvlText w:val="%1."/>
      <w:lvlJc w:val="center"/>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5"/>
  </w:num>
  <w:num w:numId="5">
    <w:abstractNumId w:val="1"/>
  </w:num>
  <w:num w:numId="6">
    <w:abstractNumId w:val="6"/>
  </w:num>
  <w:num w:numId="7">
    <w:abstractNumId w:val="2"/>
  </w:num>
  <w:num w:numId="8">
    <w:abstractNumId w:val="8"/>
  </w:num>
  <w:num w:numId="9">
    <w:abstractNumId w:val="7"/>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1779"/>
    <w:rsid w:val="00001849"/>
    <w:rsid w:val="00001E4F"/>
    <w:rsid w:val="0000265E"/>
    <w:rsid w:val="000027EB"/>
    <w:rsid w:val="00003B08"/>
    <w:rsid w:val="0000485A"/>
    <w:rsid w:val="00004A65"/>
    <w:rsid w:val="00006543"/>
    <w:rsid w:val="00006CE9"/>
    <w:rsid w:val="00010026"/>
    <w:rsid w:val="00011DAE"/>
    <w:rsid w:val="000130BB"/>
    <w:rsid w:val="00013A19"/>
    <w:rsid w:val="00014465"/>
    <w:rsid w:val="000167E1"/>
    <w:rsid w:val="000168ED"/>
    <w:rsid w:val="000171EB"/>
    <w:rsid w:val="0001733E"/>
    <w:rsid w:val="0001771D"/>
    <w:rsid w:val="00020F42"/>
    <w:rsid w:val="00021C64"/>
    <w:rsid w:val="00021E84"/>
    <w:rsid w:val="0002231C"/>
    <w:rsid w:val="00022C71"/>
    <w:rsid w:val="00023A97"/>
    <w:rsid w:val="000245B7"/>
    <w:rsid w:val="00024810"/>
    <w:rsid w:val="00027A34"/>
    <w:rsid w:val="000302A1"/>
    <w:rsid w:val="00034E9D"/>
    <w:rsid w:val="00035017"/>
    <w:rsid w:val="00035AC1"/>
    <w:rsid w:val="00036147"/>
    <w:rsid w:val="000373BC"/>
    <w:rsid w:val="00037F4B"/>
    <w:rsid w:val="00042645"/>
    <w:rsid w:val="00042BF2"/>
    <w:rsid w:val="00042FB0"/>
    <w:rsid w:val="00043C4B"/>
    <w:rsid w:val="000444D9"/>
    <w:rsid w:val="0004646B"/>
    <w:rsid w:val="000466C8"/>
    <w:rsid w:val="00046F1D"/>
    <w:rsid w:val="0005076A"/>
    <w:rsid w:val="00050D60"/>
    <w:rsid w:val="00051921"/>
    <w:rsid w:val="00053EB6"/>
    <w:rsid w:val="0005440D"/>
    <w:rsid w:val="000545E6"/>
    <w:rsid w:val="00054944"/>
    <w:rsid w:val="00054FDD"/>
    <w:rsid w:val="000562E0"/>
    <w:rsid w:val="000567DD"/>
    <w:rsid w:val="00056F13"/>
    <w:rsid w:val="00057BCA"/>
    <w:rsid w:val="00057D86"/>
    <w:rsid w:val="0006017B"/>
    <w:rsid w:val="000608FA"/>
    <w:rsid w:val="00060F74"/>
    <w:rsid w:val="00061AF9"/>
    <w:rsid w:val="00062804"/>
    <w:rsid w:val="000630CF"/>
    <w:rsid w:val="0006374C"/>
    <w:rsid w:val="00064038"/>
    <w:rsid w:val="00067867"/>
    <w:rsid w:val="00067EEE"/>
    <w:rsid w:val="00070A5C"/>
    <w:rsid w:val="00071A36"/>
    <w:rsid w:val="00073C4E"/>
    <w:rsid w:val="0008148B"/>
    <w:rsid w:val="00081885"/>
    <w:rsid w:val="00081A5A"/>
    <w:rsid w:val="00081D04"/>
    <w:rsid w:val="000822DC"/>
    <w:rsid w:val="00083C5E"/>
    <w:rsid w:val="00084F4C"/>
    <w:rsid w:val="00085ACE"/>
    <w:rsid w:val="00085CF1"/>
    <w:rsid w:val="00085F6F"/>
    <w:rsid w:val="00086262"/>
    <w:rsid w:val="00087480"/>
    <w:rsid w:val="00092535"/>
    <w:rsid w:val="00092C22"/>
    <w:rsid w:val="00093291"/>
    <w:rsid w:val="000939DD"/>
    <w:rsid w:val="00094E78"/>
    <w:rsid w:val="00095A41"/>
    <w:rsid w:val="0009627C"/>
    <w:rsid w:val="00096825"/>
    <w:rsid w:val="00097211"/>
    <w:rsid w:val="000A0466"/>
    <w:rsid w:val="000A47A6"/>
    <w:rsid w:val="000A50FB"/>
    <w:rsid w:val="000A5620"/>
    <w:rsid w:val="000A5E48"/>
    <w:rsid w:val="000B01B2"/>
    <w:rsid w:val="000B04D6"/>
    <w:rsid w:val="000B0FAA"/>
    <w:rsid w:val="000B0FB6"/>
    <w:rsid w:val="000B132B"/>
    <w:rsid w:val="000B1F0D"/>
    <w:rsid w:val="000B2C93"/>
    <w:rsid w:val="000B36DD"/>
    <w:rsid w:val="000B3FBF"/>
    <w:rsid w:val="000B6AA0"/>
    <w:rsid w:val="000B6B9A"/>
    <w:rsid w:val="000B796D"/>
    <w:rsid w:val="000C0832"/>
    <w:rsid w:val="000C27CA"/>
    <w:rsid w:val="000C3A47"/>
    <w:rsid w:val="000C439D"/>
    <w:rsid w:val="000C503B"/>
    <w:rsid w:val="000C5093"/>
    <w:rsid w:val="000C5E36"/>
    <w:rsid w:val="000C646C"/>
    <w:rsid w:val="000C7888"/>
    <w:rsid w:val="000D3485"/>
    <w:rsid w:val="000D453A"/>
    <w:rsid w:val="000D486C"/>
    <w:rsid w:val="000D4A46"/>
    <w:rsid w:val="000D5064"/>
    <w:rsid w:val="000D66BD"/>
    <w:rsid w:val="000D7564"/>
    <w:rsid w:val="000E005B"/>
    <w:rsid w:val="000E2948"/>
    <w:rsid w:val="000E2B34"/>
    <w:rsid w:val="000E58E9"/>
    <w:rsid w:val="000E6673"/>
    <w:rsid w:val="000E6EB0"/>
    <w:rsid w:val="000E7A27"/>
    <w:rsid w:val="000F24C8"/>
    <w:rsid w:val="000F2AA8"/>
    <w:rsid w:val="000F2FFF"/>
    <w:rsid w:val="000F33A7"/>
    <w:rsid w:val="000F3DA0"/>
    <w:rsid w:val="000F4061"/>
    <w:rsid w:val="000F555D"/>
    <w:rsid w:val="000F674A"/>
    <w:rsid w:val="000F6A7E"/>
    <w:rsid w:val="000F7A45"/>
    <w:rsid w:val="000F7FD8"/>
    <w:rsid w:val="00100BAC"/>
    <w:rsid w:val="001017B7"/>
    <w:rsid w:val="001023F3"/>
    <w:rsid w:val="00102934"/>
    <w:rsid w:val="001034C6"/>
    <w:rsid w:val="001036FF"/>
    <w:rsid w:val="001049B0"/>
    <w:rsid w:val="001050A6"/>
    <w:rsid w:val="0010557E"/>
    <w:rsid w:val="00105E91"/>
    <w:rsid w:val="00106724"/>
    <w:rsid w:val="00106ECB"/>
    <w:rsid w:val="00107BAD"/>
    <w:rsid w:val="00110FEE"/>
    <w:rsid w:val="001123B3"/>
    <w:rsid w:val="001125F4"/>
    <w:rsid w:val="001137EE"/>
    <w:rsid w:val="00114068"/>
    <w:rsid w:val="001150E9"/>
    <w:rsid w:val="00115260"/>
    <w:rsid w:val="00115E9A"/>
    <w:rsid w:val="00116953"/>
    <w:rsid w:val="00117267"/>
    <w:rsid w:val="001220C1"/>
    <w:rsid w:val="00123832"/>
    <w:rsid w:val="00124134"/>
    <w:rsid w:val="00125BAA"/>
    <w:rsid w:val="00127757"/>
    <w:rsid w:val="0013052D"/>
    <w:rsid w:val="00130745"/>
    <w:rsid w:val="0013232B"/>
    <w:rsid w:val="001325E8"/>
    <w:rsid w:val="00132A80"/>
    <w:rsid w:val="00132F95"/>
    <w:rsid w:val="00134A3B"/>
    <w:rsid w:val="00135946"/>
    <w:rsid w:val="00137B0F"/>
    <w:rsid w:val="00137EC1"/>
    <w:rsid w:val="0014199D"/>
    <w:rsid w:val="0014307A"/>
    <w:rsid w:val="00144D0B"/>
    <w:rsid w:val="0014510B"/>
    <w:rsid w:val="00145D24"/>
    <w:rsid w:val="00147566"/>
    <w:rsid w:val="0014793F"/>
    <w:rsid w:val="00151053"/>
    <w:rsid w:val="00151CDC"/>
    <w:rsid w:val="00151E39"/>
    <w:rsid w:val="00152B91"/>
    <w:rsid w:val="0015337B"/>
    <w:rsid w:val="001544CA"/>
    <w:rsid w:val="00154893"/>
    <w:rsid w:val="001555E8"/>
    <w:rsid w:val="00156A6B"/>
    <w:rsid w:val="00157645"/>
    <w:rsid w:val="001577A8"/>
    <w:rsid w:val="00157D55"/>
    <w:rsid w:val="00160369"/>
    <w:rsid w:val="00161B13"/>
    <w:rsid w:val="00161BDB"/>
    <w:rsid w:val="00162234"/>
    <w:rsid w:val="00162DCC"/>
    <w:rsid w:val="00163AFF"/>
    <w:rsid w:val="00163BC1"/>
    <w:rsid w:val="00163EDA"/>
    <w:rsid w:val="00165DE8"/>
    <w:rsid w:val="0016606F"/>
    <w:rsid w:val="00166F64"/>
    <w:rsid w:val="00167517"/>
    <w:rsid w:val="0016796B"/>
    <w:rsid w:val="00170545"/>
    <w:rsid w:val="0017067D"/>
    <w:rsid w:val="001715F4"/>
    <w:rsid w:val="0017162E"/>
    <w:rsid w:val="001723FF"/>
    <w:rsid w:val="0017459B"/>
    <w:rsid w:val="00175B87"/>
    <w:rsid w:val="00177C85"/>
    <w:rsid w:val="00180989"/>
    <w:rsid w:val="00182D7F"/>
    <w:rsid w:val="00183D24"/>
    <w:rsid w:val="00183E3F"/>
    <w:rsid w:val="00183FBE"/>
    <w:rsid w:val="001847FF"/>
    <w:rsid w:val="001851A6"/>
    <w:rsid w:val="00185E16"/>
    <w:rsid w:val="00185FB5"/>
    <w:rsid w:val="00185FC1"/>
    <w:rsid w:val="00191D46"/>
    <w:rsid w:val="00191DF6"/>
    <w:rsid w:val="00191E78"/>
    <w:rsid w:val="0019204A"/>
    <w:rsid w:val="001934DC"/>
    <w:rsid w:val="0019389B"/>
    <w:rsid w:val="00194D4E"/>
    <w:rsid w:val="00196036"/>
    <w:rsid w:val="001A0A9D"/>
    <w:rsid w:val="001A1B94"/>
    <w:rsid w:val="001A2CEF"/>
    <w:rsid w:val="001A3A58"/>
    <w:rsid w:val="001A457F"/>
    <w:rsid w:val="001A515C"/>
    <w:rsid w:val="001A6B36"/>
    <w:rsid w:val="001A73C1"/>
    <w:rsid w:val="001A7FD2"/>
    <w:rsid w:val="001B0B36"/>
    <w:rsid w:val="001B107D"/>
    <w:rsid w:val="001B24C8"/>
    <w:rsid w:val="001B2783"/>
    <w:rsid w:val="001B4323"/>
    <w:rsid w:val="001B43B8"/>
    <w:rsid w:val="001B53DC"/>
    <w:rsid w:val="001B5B40"/>
    <w:rsid w:val="001B7495"/>
    <w:rsid w:val="001B79D2"/>
    <w:rsid w:val="001C0A0E"/>
    <w:rsid w:val="001C1163"/>
    <w:rsid w:val="001C22D1"/>
    <w:rsid w:val="001C2BEB"/>
    <w:rsid w:val="001C51AD"/>
    <w:rsid w:val="001C560C"/>
    <w:rsid w:val="001C6E28"/>
    <w:rsid w:val="001D64A0"/>
    <w:rsid w:val="001D65D6"/>
    <w:rsid w:val="001D68EE"/>
    <w:rsid w:val="001D7BD2"/>
    <w:rsid w:val="001E081E"/>
    <w:rsid w:val="001E24C6"/>
    <w:rsid w:val="001E267B"/>
    <w:rsid w:val="001E2A4D"/>
    <w:rsid w:val="001E36AF"/>
    <w:rsid w:val="001E49D7"/>
    <w:rsid w:val="001E52F6"/>
    <w:rsid w:val="001E53C2"/>
    <w:rsid w:val="001E66B6"/>
    <w:rsid w:val="001F0A98"/>
    <w:rsid w:val="001F0ABF"/>
    <w:rsid w:val="001F0DCF"/>
    <w:rsid w:val="001F1540"/>
    <w:rsid w:val="001F2469"/>
    <w:rsid w:val="001F2865"/>
    <w:rsid w:val="001F32B2"/>
    <w:rsid w:val="001F36E0"/>
    <w:rsid w:val="001F652C"/>
    <w:rsid w:val="001F6DBF"/>
    <w:rsid w:val="001F74A4"/>
    <w:rsid w:val="001F7F33"/>
    <w:rsid w:val="001F7FEC"/>
    <w:rsid w:val="00202DB8"/>
    <w:rsid w:val="002053EA"/>
    <w:rsid w:val="0020547B"/>
    <w:rsid w:val="00205D66"/>
    <w:rsid w:val="00205F6A"/>
    <w:rsid w:val="002070BE"/>
    <w:rsid w:val="0020748E"/>
    <w:rsid w:val="002076A4"/>
    <w:rsid w:val="00207736"/>
    <w:rsid w:val="00207855"/>
    <w:rsid w:val="002105E9"/>
    <w:rsid w:val="002107A6"/>
    <w:rsid w:val="00210949"/>
    <w:rsid w:val="00210D93"/>
    <w:rsid w:val="00210F5A"/>
    <w:rsid w:val="00211458"/>
    <w:rsid w:val="00212AC6"/>
    <w:rsid w:val="00214AA7"/>
    <w:rsid w:val="00214E17"/>
    <w:rsid w:val="00215D0D"/>
    <w:rsid w:val="00216C06"/>
    <w:rsid w:val="002175BB"/>
    <w:rsid w:val="002179CD"/>
    <w:rsid w:val="00217AEF"/>
    <w:rsid w:val="00220816"/>
    <w:rsid w:val="00220C7D"/>
    <w:rsid w:val="00222574"/>
    <w:rsid w:val="00222DD3"/>
    <w:rsid w:val="00222FCE"/>
    <w:rsid w:val="00223C13"/>
    <w:rsid w:val="00223ECD"/>
    <w:rsid w:val="0022434B"/>
    <w:rsid w:val="002244BB"/>
    <w:rsid w:val="00224774"/>
    <w:rsid w:val="00224A2B"/>
    <w:rsid w:val="00224BA2"/>
    <w:rsid w:val="00224F7A"/>
    <w:rsid w:val="00225152"/>
    <w:rsid w:val="00227F00"/>
    <w:rsid w:val="00230E81"/>
    <w:rsid w:val="00231211"/>
    <w:rsid w:val="0023178B"/>
    <w:rsid w:val="00232673"/>
    <w:rsid w:val="00235A76"/>
    <w:rsid w:val="00236863"/>
    <w:rsid w:val="00236DF8"/>
    <w:rsid w:val="00237383"/>
    <w:rsid w:val="002378D5"/>
    <w:rsid w:val="00237C1F"/>
    <w:rsid w:val="00237C44"/>
    <w:rsid w:val="00237D99"/>
    <w:rsid w:val="00240547"/>
    <w:rsid w:val="00240D9A"/>
    <w:rsid w:val="00241180"/>
    <w:rsid w:val="002433A4"/>
    <w:rsid w:val="002437B5"/>
    <w:rsid w:val="00244AC1"/>
    <w:rsid w:val="002457AF"/>
    <w:rsid w:val="00246009"/>
    <w:rsid w:val="0024684F"/>
    <w:rsid w:val="00246A4C"/>
    <w:rsid w:val="002470CB"/>
    <w:rsid w:val="002471DB"/>
    <w:rsid w:val="002473C5"/>
    <w:rsid w:val="00250389"/>
    <w:rsid w:val="0025052A"/>
    <w:rsid w:val="002519C0"/>
    <w:rsid w:val="00251AC0"/>
    <w:rsid w:val="00252444"/>
    <w:rsid w:val="00252669"/>
    <w:rsid w:val="00253527"/>
    <w:rsid w:val="00254288"/>
    <w:rsid w:val="00255B83"/>
    <w:rsid w:val="002561E4"/>
    <w:rsid w:val="002579CE"/>
    <w:rsid w:val="00260280"/>
    <w:rsid w:val="00260D86"/>
    <w:rsid w:val="00260FEC"/>
    <w:rsid w:val="002610F0"/>
    <w:rsid w:val="00262BF1"/>
    <w:rsid w:val="002639BC"/>
    <w:rsid w:val="00263DC9"/>
    <w:rsid w:val="00264C82"/>
    <w:rsid w:val="002657E2"/>
    <w:rsid w:val="002662E8"/>
    <w:rsid w:val="00266AB2"/>
    <w:rsid w:val="00267074"/>
    <w:rsid w:val="002727CC"/>
    <w:rsid w:val="00273679"/>
    <w:rsid w:val="002757AE"/>
    <w:rsid w:val="00280CCA"/>
    <w:rsid w:val="002811AA"/>
    <w:rsid w:val="002816B6"/>
    <w:rsid w:val="00281F04"/>
    <w:rsid w:val="00281F48"/>
    <w:rsid w:val="00282BAA"/>
    <w:rsid w:val="002834CA"/>
    <w:rsid w:val="00284486"/>
    <w:rsid w:val="002848C0"/>
    <w:rsid w:val="00285546"/>
    <w:rsid w:val="00285644"/>
    <w:rsid w:val="0028581E"/>
    <w:rsid w:val="002859D1"/>
    <w:rsid w:val="00287A2B"/>
    <w:rsid w:val="00287C6B"/>
    <w:rsid w:val="00290D78"/>
    <w:rsid w:val="00291955"/>
    <w:rsid w:val="00291ACA"/>
    <w:rsid w:val="00293491"/>
    <w:rsid w:val="002941B1"/>
    <w:rsid w:val="00294437"/>
    <w:rsid w:val="002A00C4"/>
    <w:rsid w:val="002A0D89"/>
    <w:rsid w:val="002A1142"/>
    <w:rsid w:val="002A1F13"/>
    <w:rsid w:val="002A211F"/>
    <w:rsid w:val="002A3B28"/>
    <w:rsid w:val="002A3D21"/>
    <w:rsid w:val="002A3F0A"/>
    <w:rsid w:val="002A49AD"/>
    <w:rsid w:val="002A5257"/>
    <w:rsid w:val="002A5AD6"/>
    <w:rsid w:val="002A6193"/>
    <w:rsid w:val="002A7A2C"/>
    <w:rsid w:val="002B10E4"/>
    <w:rsid w:val="002B1D63"/>
    <w:rsid w:val="002B20A1"/>
    <w:rsid w:val="002B2134"/>
    <w:rsid w:val="002B300B"/>
    <w:rsid w:val="002B46D4"/>
    <w:rsid w:val="002B49F6"/>
    <w:rsid w:val="002B513B"/>
    <w:rsid w:val="002B54CF"/>
    <w:rsid w:val="002B5B75"/>
    <w:rsid w:val="002B5F1C"/>
    <w:rsid w:val="002B6DDE"/>
    <w:rsid w:val="002C0381"/>
    <w:rsid w:val="002C1077"/>
    <w:rsid w:val="002C2FE6"/>
    <w:rsid w:val="002C31EB"/>
    <w:rsid w:val="002C33A6"/>
    <w:rsid w:val="002C3476"/>
    <w:rsid w:val="002C5031"/>
    <w:rsid w:val="002C55C0"/>
    <w:rsid w:val="002C5B0E"/>
    <w:rsid w:val="002C6217"/>
    <w:rsid w:val="002C65C0"/>
    <w:rsid w:val="002C6B42"/>
    <w:rsid w:val="002C6DE7"/>
    <w:rsid w:val="002D0C4A"/>
    <w:rsid w:val="002D18F3"/>
    <w:rsid w:val="002D33C1"/>
    <w:rsid w:val="002D360F"/>
    <w:rsid w:val="002D369B"/>
    <w:rsid w:val="002D3C59"/>
    <w:rsid w:val="002D42A4"/>
    <w:rsid w:val="002D51B8"/>
    <w:rsid w:val="002D6A28"/>
    <w:rsid w:val="002D6BC7"/>
    <w:rsid w:val="002D7014"/>
    <w:rsid w:val="002D788C"/>
    <w:rsid w:val="002E0369"/>
    <w:rsid w:val="002E0F49"/>
    <w:rsid w:val="002E1640"/>
    <w:rsid w:val="002E3778"/>
    <w:rsid w:val="002E378C"/>
    <w:rsid w:val="002E48C6"/>
    <w:rsid w:val="002E728F"/>
    <w:rsid w:val="002F0CE9"/>
    <w:rsid w:val="002F1957"/>
    <w:rsid w:val="002F2D2D"/>
    <w:rsid w:val="002F30B0"/>
    <w:rsid w:val="002F61A1"/>
    <w:rsid w:val="002F73CB"/>
    <w:rsid w:val="00300212"/>
    <w:rsid w:val="00300671"/>
    <w:rsid w:val="00301F46"/>
    <w:rsid w:val="00305FC6"/>
    <w:rsid w:val="00306418"/>
    <w:rsid w:val="003076F0"/>
    <w:rsid w:val="00307D9D"/>
    <w:rsid w:val="003100F3"/>
    <w:rsid w:val="00310C11"/>
    <w:rsid w:val="00310D7C"/>
    <w:rsid w:val="0031123E"/>
    <w:rsid w:val="003120D3"/>
    <w:rsid w:val="00312388"/>
    <w:rsid w:val="0031312F"/>
    <w:rsid w:val="003144C6"/>
    <w:rsid w:val="00316600"/>
    <w:rsid w:val="003172EC"/>
    <w:rsid w:val="00317A17"/>
    <w:rsid w:val="003200BE"/>
    <w:rsid w:val="003207C6"/>
    <w:rsid w:val="00320F7E"/>
    <w:rsid w:val="00322C3B"/>
    <w:rsid w:val="00322E17"/>
    <w:rsid w:val="00323325"/>
    <w:rsid w:val="00324B7B"/>
    <w:rsid w:val="00324F36"/>
    <w:rsid w:val="00325984"/>
    <w:rsid w:val="00325DB0"/>
    <w:rsid w:val="00325EC0"/>
    <w:rsid w:val="00326C12"/>
    <w:rsid w:val="00331041"/>
    <w:rsid w:val="0033117E"/>
    <w:rsid w:val="0033218A"/>
    <w:rsid w:val="00332BB1"/>
    <w:rsid w:val="003333D8"/>
    <w:rsid w:val="003340EC"/>
    <w:rsid w:val="00336034"/>
    <w:rsid w:val="003366BE"/>
    <w:rsid w:val="00336C10"/>
    <w:rsid w:val="00336CFC"/>
    <w:rsid w:val="0034057C"/>
    <w:rsid w:val="003408EC"/>
    <w:rsid w:val="003411EE"/>
    <w:rsid w:val="003435D1"/>
    <w:rsid w:val="003474BA"/>
    <w:rsid w:val="00347CA7"/>
    <w:rsid w:val="00350A71"/>
    <w:rsid w:val="0035180E"/>
    <w:rsid w:val="0035189E"/>
    <w:rsid w:val="00353B6D"/>
    <w:rsid w:val="00354920"/>
    <w:rsid w:val="00355909"/>
    <w:rsid w:val="00355DC6"/>
    <w:rsid w:val="00357018"/>
    <w:rsid w:val="003604D7"/>
    <w:rsid w:val="00360F0F"/>
    <w:rsid w:val="00361919"/>
    <w:rsid w:val="00361E96"/>
    <w:rsid w:val="003629C0"/>
    <w:rsid w:val="003638A6"/>
    <w:rsid w:val="00363F22"/>
    <w:rsid w:val="00364207"/>
    <w:rsid w:val="00364521"/>
    <w:rsid w:val="00367F82"/>
    <w:rsid w:val="003701F4"/>
    <w:rsid w:val="00371877"/>
    <w:rsid w:val="00372989"/>
    <w:rsid w:val="00374166"/>
    <w:rsid w:val="00374322"/>
    <w:rsid w:val="003747EF"/>
    <w:rsid w:val="00375460"/>
    <w:rsid w:val="0037566D"/>
    <w:rsid w:val="003756AF"/>
    <w:rsid w:val="00377491"/>
    <w:rsid w:val="0037778A"/>
    <w:rsid w:val="00380441"/>
    <w:rsid w:val="003849D7"/>
    <w:rsid w:val="00385BEF"/>
    <w:rsid w:val="003864D2"/>
    <w:rsid w:val="003870AA"/>
    <w:rsid w:val="0038781C"/>
    <w:rsid w:val="00387D22"/>
    <w:rsid w:val="00390249"/>
    <w:rsid w:val="00390BF8"/>
    <w:rsid w:val="003921B2"/>
    <w:rsid w:val="0039286F"/>
    <w:rsid w:val="00392E12"/>
    <w:rsid w:val="00394765"/>
    <w:rsid w:val="00394FD0"/>
    <w:rsid w:val="003956E9"/>
    <w:rsid w:val="00395B62"/>
    <w:rsid w:val="003965EC"/>
    <w:rsid w:val="00396BA0"/>
    <w:rsid w:val="003A0E17"/>
    <w:rsid w:val="003A15D6"/>
    <w:rsid w:val="003A24FD"/>
    <w:rsid w:val="003A2EEE"/>
    <w:rsid w:val="003A311B"/>
    <w:rsid w:val="003A357E"/>
    <w:rsid w:val="003A422C"/>
    <w:rsid w:val="003A6E62"/>
    <w:rsid w:val="003A7173"/>
    <w:rsid w:val="003A7736"/>
    <w:rsid w:val="003A7BE8"/>
    <w:rsid w:val="003B0E40"/>
    <w:rsid w:val="003B148D"/>
    <w:rsid w:val="003B2140"/>
    <w:rsid w:val="003B2B96"/>
    <w:rsid w:val="003B3C9D"/>
    <w:rsid w:val="003B45A9"/>
    <w:rsid w:val="003B5C25"/>
    <w:rsid w:val="003B6251"/>
    <w:rsid w:val="003B65F2"/>
    <w:rsid w:val="003C28B8"/>
    <w:rsid w:val="003C2F12"/>
    <w:rsid w:val="003C322E"/>
    <w:rsid w:val="003C68DA"/>
    <w:rsid w:val="003C7FD0"/>
    <w:rsid w:val="003D0260"/>
    <w:rsid w:val="003D0268"/>
    <w:rsid w:val="003D0D5C"/>
    <w:rsid w:val="003D1A43"/>
    <w:rsid w:val="003D1A64"/>
    <w:rsid w:val="003D2A4F"/>
    <w:rsid w:val="003D34BE"/>
    <w:rsid w:val="003D35C3"/>
    <w:rsid w:val="003D468A"/>
    <w:rsid w:val="003D4B63"/>
    <w:rsid w:val="003D6BB8"/>
    <w:rsid w:val="003E01DB"/>
    <w:rsid w:val="003E1713"/>
    <w:rsid w:val="003E1FCA"/>
    <w:rsid w:val="003E2177"/>
    <w:rsid w:val="003E31E5"/>
    <w:rsid w:val="003E32ED"/>
    <w:rsid w:val="003E58C9"/>
    <w:rsid w:val="003E63B9"/>
    <w:rsid w:val="003E6C3C"/>
    <w:rsid w:val="003F2F62"/>
    <w:rsid w:val="003F4105"/>
    <w:rsid w:val="003F4ABA"/>
    <w:rsid w:val="003F6A0D"/>
    <w:rsid w:val="003F7D4F"/>
    <w:rsid w:val="0040029C"/>
    <w:rsid w:val="004002FF"/>
    <w:rsid w:val="004004E9"/>
    <w:rsid w:val="00401E91"/>
    <w:rsid w:val="004022FB"/>
    <w:rsid w:val="004023A1"/>
    <w:rsid w:val="00403CC1"/>
    <w:rsid w:val="004052C5"/>
    <w:rsid w:val="0040700E"/>
    <w:rsid w:val="0040743C"/>
    <w:rsid w:val="00407637"/>
    <w:rsid w:val="0040764D"/>
    <w:rsid w:val="00407E00"/>
    <w:rsid w:val="004100AA"/>
    <w:rsid w:val="004109F5"/>
    <w:rsid w:val="00411A08"/>
    <w:rsid w:val="00412203"/>
    <w:rsid w:val="00412C81"/>
    <w:rsid w:val="00412DC4"/>
    <w:rsid w:val="00417DE3"/>
    <w:rsid w:val="00420CD8"/>
    <w:rsid w:val="004217FF"/>
    <w:rsid w:val="00422516"/>
    <w:rsid w:val="00422869"/>
    <w:rsid w:val="004230EF"/>
    <w:rsid w:val="00423A0D"/>
    <w:rsid w:val="00424608"/>
    <w:rsid w:val="00430370"/>
    <w:rsid w:val="00432121"/>
    <w:rsid w:val="00432152"/>
    <w:rsid w:val="004322E7"/>
    <w:rsid w:val="0043257A"/>
    <w:rsid w:val="0043274D"/>
    <w:rsid w:val="00433B88"/>
    <w:rsid w:val="00435CBD"/>
    <w:rsid w:val="00436B74"/>
    <w:rsid w:val="004401F0"/>
    <w:rsid w:val="00440556"/>
    <w:rsid w:val="004406CF"/>
    <w:rsid w:val="0044198D"/>
    <w:rsid w:val="0044278F"/>
    <w:rsid w:val="00442B41"/>
    <w:rsid w:val="004435B4"/>
    <w:rsid w:val="004438EA"/>
    <w:rsid w:val="00445651"/>
    <w:rsid w:val="00446381"/>
    <w:rsid w:val="00447C48"/>
    <w:rsid w:val="00450A41"/>
    <w:rsid w:val="0045228F"/>
    <w:rsid w:val="004526BD"/>
    <w:rsid w:val="00453404"/>
    <w:rsid w:val="00453568"/>
    <w:rsid w:val="00453F27"/>
    <w:rsid w:val="00457548"/>
    <w:rsid w:val="0045757E"/>
    <w:rsid w:val="0046048A"/>
    <w:rsid w:val="00463457"/>
    <w:rsid w:val="00463EA3"/>
    <w:rsid w:val="00464000"/>
    <w:rsid w:val="0046566A"/>
    <w:rsid w:val="00465BFB"/>
    <w:rsid w:val="00465F43"/>
    <w:rsid w:val="00466346"/>
    <w:rsid w:val="00467780"/>
    <w:rsid w:val="00467D2F"/>
    <w:rsid w:val="00470EB9"/>
    <w:rsid w:val="00471554"/>
    <w:rsid w:val="00471C5B"/>
    <w:rsid w:val="00471E46"/>
    <w:rsid w:val="00472B9A"/>
    <w:rsid w:val="004751D6"/>
    <w:rsid w:val="00475DBB"/>
    <w:rsid w:val="00476B3C"/>
    <w:rsid w:val="004777AE"/>
    <w:rsid w:val="00477E20"/>
    <w:rsid w:val="00477E8A"/>
    <w:rsid w:val="004809AF"/>
    <w:rsid w:val="00480BB8"/>
    <w:rsid w:val="00481C23"/>
    <w:rsid w:val="00482468"/>
    <w:rsid w:val="00484164"/>
    <w:rsid w:val="0048519E"/>
    <w:rsid w:val="004860BD"/>
    <w:rsid w:val="00486516"/>
    <w:rsid w:val="004866EC"/>
    <w:rsid w:val="00486D92"/>
    <w:rsid w:val="00487430"/>
    <w:rsid w:val="00487BB0"/>
    <w:rsid w:val="00487D0E"/>
    <w:rsid w:val="004902B8"/>
    <w:rsid w:val="004919FF"/>
    <w:rsid w:val="00491DB2"/>
    <w:rsid w:val="00494B01"/>
    <w:rsid w:val="00495DB7"/>
    <w:rsid w:val="0049698E"/>
    <w:rsid w:val="004A07F1"/>
    <w:rsid w:val="004A0BB0"/>
    <w:rsid w:val="004A182E"/>
    <w:rsid w:val="004A26CD"/>
    <w:rsid w:val="004A577A"/>
    <w:rsid w:val="004A7990"/>
    <w:rsid w:val="004B0809"/>
    <w:rsid w:val="004B42D0"/>
    <w:rsid w:val="004B51A0"/>
    <w:rsid w:val="004B591D"/>
    <w:rsid w:val="004B6860"/>
    <w:rsid w:val="004B7DE3"/>
    <w:rsid w:val="004C001D"/>
    <w:rsid w:val="004C126D"/>
    <w:rsid w:val="004C2232"/>
    <w:rsid w:val="004C2782"/>
    <w:rsid w:val="004C6CE2"/>
    <w:rsid w:val="004C6D50"/>
    <w:rsid w:val="004C71BD"/>
    <w:rsid w:val="004D0DE8"/>
    <w:rsid w:val="004D0E7B"/>
    <w:rsid w:val="004D1C65"/>
    <w:rsid w:val="004D39B8"/>
    <w:rsid w:val="004D5DB3"/>
    <w:rsid w:val="004D63BC"/>
    <w:rsid w:val="004D69BD"/>
    <w:rsid w:val="004E136A"/>
    <w:rsid w:val="004E1448"/>
    <w:rsid w:val="004E1B47"/>
    <w:rsid w:val="004E1EDE"/>
    <w:rsid w:val="004E2BB7"/>
    <w:rsid w:val="004E2E5D"/>
    <w:rsid w:val="004E3B59"/>
    <w:rsid w:val="004E41C7"/>
    <w:rsid w:val="004F1327"/>
    <w:rsid w:val="004F1465"/>
    <w:rsid w:val="004F20BB"/>
    <w:rsid w:val="004F2B41"/>
    <w:rsid w:val="004F2D88"/>
    <w:rsid w:val="004F3040"/>
    <w:rsid w:val="004F316E"/>
    <w:rsid w:val="004F3684"/>
    <w:rsid w:val="004F4A2A"/>
    <w:rsid w:val="004F4CC8"/>
    <w:rsid w:val="004F7183"/>
    <w:rsid w:val="004F7392"/>
    <w:rsid w:val="0050016E"/>
    <w:rsid w:val="00500379"/>
    <w:rsid w:val="00500C3B"/>
    <w:rsid w:val="0050180F"/>
    <w:rsid w:val="00506077"/>
    <w:rsid w:val="005070C3"/>
    <w:rsid w:val="00507488"/>
    <w:rsid w:val="00511933"/>
    <w:rsid w:val="00513163"/>
    <w:rsid w:val="0051356F"/>
    <w:rsid w:val="00515F48"/>
    <w:rsid w:val="00515F84"/>
    <w:rsid w:val="0051666B"/>
    <w:rsid w:val="0051744B"/>
    <w:rsid w:val="00517B1F"/>
    <w:rsid w:val="00520AD2"/>
    <w:rsid w:val="00521DDE"/>
    <w:rsid w:val="00521F94"/>
    <w:rsid w:val="005220BE"/>
    <w:rsid w:val="00522852"/>
    <w:rsid w:val="00523B03"/>
    <w:rsid w:val="00523D1A"/>
    <w:rsid w:val="005244FA"/>
    <w:rsid w:val="005248B2"/>
    <w:rsid w:val="00526BDB"/>
    <w:rsid w:val="00527D2D"/>
    <w:rsid w:val="00533BBB"/>
    <w:rsid w:val="00533EB7"/>
    <w:rsid w:val="005346AE"/>
    <w:rsid w:val="00535678"/>
    <w:rsid w:val="005358C4"/>
    <w:rsid w:val="00537DBC"/>
    <w:rsid w:val="00537E16"/>
    <w:rsid w:val="005400CF"/>
    <w:rsid w:val="00540539"/>
    <w:rsid w:val="005420B3"/>
    <w:rsid w:val="00542D5F"/>
    <w:rsid w:val="00542D77"/>
    <w:rsid w:val="005435DE"/>
    <w:rsid w:val="005439B6"/>
    <w:rsid w:val="00544243"/>
    <w:rsid w:val="005442ED"/>
    <w:rsid w:val="00544785"/>
    <w:rsid w:val="00545672"/>
    <w:rsid w:val="0054688B"/>
    <w:rsid w:val="00546B72"/>
    <w:rsid w:val="00546BAE"/>
    <w:rsid w:val="0055108C"/>
    <w:rsid w:val="005516C0"/>
    <w:rsid w:val="00552225"/>
    <w:rsid w:val="00552715"/>
    <w:rsid w:val="00552AB4"/>
    <w:rsid w:val="00552EBD"/>
    <w:rsid w:val="0055434A"/>
    <w:rsid w:val="005548F0"/>
    <w:rsid w:val="00554A40"/>
    <w:rsid w:val="00555F71"/>
    <w:rsid w:val="0055689C"/>
    <w:rsid w:val="00556F53"/>
    <w:rsid w:val="00556F68"/>
    <w:rsid w:val="00556FAA"/>
    <w:rsid w:val="005608D0"/>
    <w:rsid w:val="005608E1"/>
    <w:rsid w:val="00562BC3"/>
    <w:rsid w:val="005633A9"/>
    <w:rsid w:val="00563811"/>
    <w:rsid w:val="005656B4"/>
    <w:rsid w:val="00565A44"/>
    <w:rsid w:val="00565C0E"/>
    <w:rsid w:val="00566FDE"/>
    <w:rsid w:val="005715E1"/>
    <w:rsid w:val="0057160B"/>
    <w:rsid w:val="005722E0"/>
    <w:rsid w:val="0057235D"/>
    <w:rsid w:val="00572672"/>
    <w:rsid w:val="005738FA"/>
    <w:rsid w:val="00574527"/>
    <w:rsid w:val="005762DA"/>
    <w:rsid w:val="00576686"/>
    <w:rsid w:val="00580D73"/>
    <w:rsid w:val="00581D41"/>
    <w:rsid w:val="00581F18"/>
    <w:rsid w:val="005830BF"/>
    <w:rsid w:val="00583A3F"/>
    <w:rsid w:val="00585141"/>
    <w:rsid w:val="005858BD"/>
    <w:rsid w:val="00586370"/>
    <w:rsid w:val="00586FA8"/>
    <w:rsid w:val="00587F23"/>
    <w:rsid w:val="00591638"/>
    <w:rsid w:val="00593243"/>
    <w:rsid w:val="00593CB4"/>
    <w:rsid w:val="00594120"/>
    <w:rsid w:val="00594AB6"/>
    <w:rsid w:val="00595D26"/>
    <w:rsid w:val="005961C5"/>
    <w:rsid w:val="005A0829"/>
    <w:rsid w:val="005A0DD4"/>
    <w:rsid w:val="005A0E11"/>
    <w:rsid w:val="005A241D"/>
    <w:rsid w:val="005A30A4"/>
    <w:rsid w:val="005A5D68"/>
    <w:rsid w:val="005A6F78"/>
    <w:rsid w:val="005B0D7C"/>
    <w:rsid w:val="005B1986"/>
    <w:rsid w:val="005B2F6E"/>
    <w:rsid w:val="005B36F0"/>
    <w:rsid w:val="005B3ABE"/>
    <w:rsid w:val="005B3C5B"/>
    <w:rsid w:val="005B6854"/>
    <w:rsid w:val="005C0C8B"/>
    <w:rsid w:val="005C2382"/>
    <w:rsid w:val="005C24D0"/>
    <w:rsid w:val="005C2AB0"/>
    <w:rsid w:val="005C4034"/>
    <w:rsid w:val="005C55CC"/>
    <w:rsid w:val="005C651C"/>
    <w:rsid w:val="005C77A1"/>
    <w:rsid w:val="005D0D40"/>
    <w:rsid w:val="005D4541"/>
    <w:rsid w:val="005D5607"/>
    <w:rsid w:val="005D5E5B"/>
    <w:rsid w:val="005E1964"/>
    <w:rsid w:val="005E371F"/>
    <w:rsid w:val="005E4616"/>
    <w:rsid w:val="005E4EB8"/>
    <w:rsid w:val="005E5F65"/>
    <w:rsid w:val="005E71A9"/>
    <w:rsid w:val="005E7894"/>
    <w:rsid w:val="005E7D68"/>
    <w:rsid w:val="005F03DB"/>
    <w:rsid w:val="005F1700"/>
    <w:rsid w:val="005F1AC5"/>
    <w:rsid w:val="005F1AE5"/>
    <w:rsid w:val="005F24D5"/>
    <w:rsid w:val="005F386D"/>
    <w:rsid w:val="005F3F8B"/>
    <w:rsid w:val="005F4F74"/>
    <w:rsid w:val="005F524C"/>
    <w:rsid w:val="005F620D"/>
    <w:rsid w:val="005F7B0C"/>
    <w:rsid w:val="006005D4"/>
    <w:rsid w:val="00600FC7"/>
    <w:rsid w:val="00603537"/>
    <w:rsid w:val="00603A46"/>
    <w:rsid w:val="00605297"/>
    <w:rsid w:val="00606315"/>
    <w:rsid w:val="0060735F"/>
    <w:rsid w:val="00607A1B"/>
    <w:rsid w:val="00607EB7"/>
    <w:rsid w:val="006108D5"/>
    <w:rsid w:val="00611002"/>
    <w:rsid w:val="00612765"/>
    <w:rsid w:val="00612DC2"/>
    <w:rsid w:val="006134E0"/>
    <w:rsid w:val="00613624"/>
    <w:rsid w:val="0061421F"/>
    <w:rsid w:val="0061459D"/>
    <w:rsid w:val="00614700"/>
    <w:rsid w:val="00616189"/>
    <w:rsid w:val="006168A7"/>
    <w:rsid w:val="0062020B"/>
    <w:rsid w:val="006217BB"/>
    <w:rsid w:val="00622E95"/>
    <w:rsid w:val="0062418E"/>
    <w:rsid w:val="0062467A"/>
    <w:rsid w:val="00624765"/>
    <w:rsid w:val="00624851"/>
    <w:rsid w:val="0062496F"/>
    <w:rsid w:val="00624A59"/>
    <w:rsid w:val="00625506"/>
    <w:rsid w:val="00625BD5"/>
    <w:rsid w:val="00625DFB"/>
    <w:rsid w:val="006265B3"/>
    <w:rsid w:val="006269FB"/>
    <w:rsid w:val="00626F48"/>
    <w:rsid w:val="00630228"/>
    <w:rsid w:val="00630855"/>
    <w:rsid w:val="00631454"/>
    <w:rsid w:val="006324FA"/>
    <w:rsid w:val="00633619"/>
    <w:rsid w:val="00635590"/>
    <w:rsid w:val="00636369"/>
    <w:rsid w:val="00636401"/>
    <w:rsid w:val="0063652E"/>
    <w:rsid w:val="00636549"/>
    <w:rsid w:val="00636712"/>
    <w:rsid w:val="006367F6"/>
    <w:rsid w:val="00636CC0"/>
    <w:rsid w:val="00637179"/>
    <w:rsid w:val="0064076B"/>
    <w:rsid w:val="00640920"/>
    <w:rsid w:val="00640A07"/>
    <w:rsid w:val="006417CC"/>
    <w:rsid w:val="00642903"/>
    <w:rsid w:val="006437B2"/>
    <w:rsid w:val="00643FBC"/>
    <w:rsid w:val="006446D3"/>
    <w:rsid w:val="006449D5"/>
    <w:rsid w:val="006450A6"/>
    <w:rsid w:val="006452C2"/>
    <w:rsid w:val="0064648D"/>
    <w:rsid w:val="006476CA"/>
    <w:rsid w:val="00650539"/>
    <w:rsid w:val="00650C39"/>
    <w:rsid w:val="00651C30"/>
    <w:rsid w:val="0065205E"/>
    <w:rsid w:val="00652EA3"/>
    <w:rsid w:val="00653812"/>
    <w:rsid w:val="006546F9"/>
    <w:rsid w:val="0065499C"/>
    <w:rsid w:val="006552AE"/>
    <w:rsid w:val="00655773"/>
    <w:rsid w:val="006563CA"/>
    <w:rsid w:val="00657472"/>
    <w:rsid w:val="006578FC"/>
    <w:rsid w:val="006608AB"/>
    <w:rsid w:val="00660A90"/>
    <w:rsid w:val="00660E45"/>
    <w:rsid w:val="006628ED"/>
    <w:rsid w:val="00662A84"/>
    <w:rsid w:val="00662E00"/>
    <w:rsid w:val="006643BB"/>
    <w:rsid w:val="00664587"/>
    <w:rsid w:val="00665052"/>
    <w:rsid w:val="0066685F"/>
    <w:rsid w:val="006676C2"/>
    <w:rsid w:val="00667751"/>
    <w:rsid w:val="00667EF4"/>
    <w:rsid w:val="00670224"/>
    <w:rsid w:val="006713A4"/>
    <w:rsid w:val="00673C9B"/>
    <w:rsid w:val="00673DD4"/>
    <w:rsid w:val="0067496B"/>
    <w:rsid w:val="00674AEB"/>
    <w:rsid w:val="00674F61"/>
    <w:rsid w:val="006760F3"/>
    <w:rsid w:val="00676508"/>
    <w:rsid w:val="0067706D"/>
    <w:rsid w:val="006779AE"/>
    <w:rsid w:val="0068182D"/>
    <w:rsid w:val="00681E89"/>
    <w:rsid w:val="0068220A"/>
    <w:rsid w:val="00682C27"/>
    <w:rsid w:val="006830E3"/>
    <w:rsid w:val="00683691"/>
    <w:rsid w:val="00683BCF"/>
    <w:rsid w:val="00684E4F"/>
    <w:rsid w:val="00685946"/>
    <w:rsid w:val="0068596E"/>
    <w:rsid w:val="006867B3"/>
    <w:rsid w:val="0068693D"/>
    <w:rsid w:val="006877F1"/>
    <w:rsid w:val="00687B15"/>
    <w:rsid w:val="0069045D"/>
    <w:rsid w:val="0069073B"/>
    <w:rsid w:val="006908DE"/>
    <w:rsid w:val="00690B56"/>
    <w:rsid w:val="00690BD3"/>
    <w:rsid w:val="00690D82"/>
    <w:rsid w:val="00691E1C"/>
    <w:rsid w:val="006921A6"/>
    <w:rsid w:val="00692E3C"/>
    <w:rsid w:val="00693506"/>
    <w:rsid w:val="00693756"/>
    <w:rsid w:val="00693B2B"/>
    <w:rsid w:val="0069597B"/>
    <w:rsid w:val="00696429"/>
    <w:rsid w:val="00697FA1"/>
    <w:rsid w:val="006A026A"/>
    <w:rsid w:val="006A0295"/>
    <w:rsid w:val="006A0311"/>
    <w:rsid w:val="006A0877"/>
    <w:rsid w:val="006A131B"/>
    <w:rsid w:val="006A335C"/>
    <w:rsid w:val="006A36F7"/>
    <w:rsid w:val="006A3BD2"/>
    <w:rsid w:val="006A3C8C"/>
    <w:rsid w:val="006A45E9"/>
    <w:rsid w:val="006A4771"/>
    <w:rsid w:val="006A5EEE"/>
    <w:rsid w:val="006A6177"/>
    <w:rsid w:val="006A73E2"/>
    <w:rsid w:val="006A7CCD"/>
    <w:rsid w:val="006B0426"/>
    <w:rsid w:val="006B06DA"/>
    <w:rsid w:val="006B0E83"/>
    <w:rsid w:val="006B5E8D"/>
    <w:rsid w:val="006C10C0"/>
    <w:rsid w:val="006C1EB6"/>
    <w:rsid w:val="006C200F"/>
    <w:rsid w:val="006C3747"/>
    <w:rsid w:val="006C3E05"/>
    <w:rsid w:val="006C4688"/>
    <w:rsid w:val="006C5A76"/>
    <w:rsid w:val="006C5BE8"/>
    <w:rsid w:val="006C70C1"/>
    <w:rsid w:val="006C7760"/>
    <w:rsid w:val="006D1EB0"/>
    <w:rsid w:val="006D2F54"/>
    <w:rsid w:val="006D467C"/>
    <w:rsid w:val="006D4D74"/>
    <w:rsid w:val="006D522C"/>
    <w:rsid w:val="006D5C81"/>
    <w:rsid w:val="006D60C7"/>
    <w:rsid w:val="006D61AE"/>
    <w:rsid w:val="006D638E"/>
    <w:rsid w:val="006D7795"/>
    <w:rsid w:val="006D7ACB"/>
    <w:rsid w:val="006D7C70"/>
    <w:rsid w:val="006E04C9"/>
    <w:rsid w:val="006E1CC2"/>
    <w:rsid w:val="006E241A"/>
    <w:rsid w:val="006E33A3"/>
    <w:rsid w:val="006E39E9"/>
    <w:rsid w:val="006E6157"/>
    <w:rsid w:val="006E71B7"/>
    <w:rsid w:val="006F046D"/>
    <w:rsid w:val="006F07FF"/>
    <w:rsid w:val="006F12E3"/>
    <w:rsid w:val="006F1F3A"/>
    <w:rsid w:val="006F35E7"/>
    <w:rsid w:val="006F3A53"/>
    <w:rsid w:val="006F43A0"/>
    <w:rsid w:val="006F752B"/>
    <w:rsid w:val="00702C75"/>
    <w:rsid w:val="00702DD7"/>
    <w:rsid w:val="007030A5"/>
    <w:rsid w:val="00703A54"/>
    <w:rsid w:val="0070461C"/>
    <w:rsid w:val="007048FF"/>
    <w:rsid w:val="00705C40"/>
    <w:rsid w:val="00707833"/>
    <w:rsid w:val="0071087E"/>
    <w:rsid w:val="007120E7"/>
    <w:rsid w:val="007148F5"/>
    <w:rsid w:val="00715641"/>
    <w:rsid w:val="00720791"/>
    <w:rsid w:val="007208A6"/>
    <w:rsid w:val="007235AA"/>
    <w:rsid w:val="00723B40"/>
    <w:rsid w:val="00723E23"/>
    <w:rsid w:val="00724B13"/>
    <w:rsid w:val="0072514C"/>
    <w:rsid w:val="007272C0"/>
    <w:rsid w:val="00727746"/>
    <w:rsid w:val="00730D05"/>
    <w:rsid w:val="0073225C"/>
    <w:rsid w:val="007324E8"/>
    <w:rsid w:val="00732E7C"/>
    <w:rsid w:val="00735836"/>
    <w:rsid w:val="00735A6B"/>
    <w:rsid w:val="00735C0A"/>
    <w:rsid w:val="00735C21"/>
    <w:rsid w:val="0073614A"/>
    <w:rsid w:val="007365E6"/>
    <w:rsid w:val="00740C8C"/>
    <w:rsid w:val="00741BC6"/>
    <w:rsid w:val="00742303"/>
    <w:rsid w:val="00742C1E"/>
    <w:rsid w:val="00743966"/>
    <w:rsid w:val="00743C69"/>
    <w:rsid w:val="00743DA8"/>
    <w:rsid w:val="00743DFC"/>
    <w:rsid w:val="007462A2"/>
    <w:rsid w:val="00746CC7"/>
    <w:rsid w:val="007472BD"/>
    <w:rsid w:val="007479DD"/>
    <w:rsid w:val="00751670"/>
    <w:rsid w:val="007516C8"/>
    <w:rsid w:val="007521DB"/>
    <w:rsid w:val="007537F9"/>
    <w:rsid w:val="007541F8"/>
    <w:rsid w:val="00754412"/>
    <w:rsid w:val="007574BB"/>
    <w:rsid w:val="0075751E"/>
    <w:rsid w:val="0075764C"/>
    <w:rsid w:val="00757788"/>
    <w:rsid w:val="007606EE"/>
    <w:rsid w:val="00760F24"/>
    <w:rsid w:val="007612C2"/>
    <w:rsid w:val="00762198"/>
    <w:rsid w:val="00762EB3"/>
    <w:rsid w:val="007640AB"/>
    <w:rsid w:val="00765C5F"/>
    <w:rsid w:val="00766256"/>
    <w:rsid w:val="00767F88"/>
    <w:rsid w:val="00770792"/>
    <w:rsid w:val="0077440D"/>
    <w:rsid w:val="00774FFE"/>
    <w:rsid w:val="007751DB"/>
    <w:rsid w:val="00775638"/>
    <w:rsid w:val="0077599A"/>
    <w:rsid w:val="00776E99"/>
    <w:rsid w:val="00777353"/>
    <w:rsid w:val="00777602"/>
    <w:rsid w:val="007813B7"/>
    <w:rsid w:val="007816FF"/>
    <w:rsid w:val="0078215F"/>
    <w:rsid w:val="007825F3"/>
    <w:rsid w:val="007835C9"/>
    <w:rsid w:val="00784909"/>
    <w:rsid w:val="00785461"/>
    <w:rsid w:val="00786FF3"/>
    <w:rsid w:val="007876E8"/>
    <w:rsid w:val="00790B7C"/>
    <w:rsid w:val="00790F44"/>
    <w:rsid w:val="00793090"/>
    <w:rsid w:val="007941AF"/>
    <w:rsid w:val="00795FB7"/>
    <w:rsid w:val="00796319"/>
    <w:rsid w:val="007974E6"/>
    <w:rsid w:val="00797B53"/>
    <w:rsid w:val="00797E3A"/>
    <w:rsid w:val="007A2F42"/>
    <w:rsid w:val="007A2F67"/>
    <w:rsid w:val="007A340C"/>
    <w:rsid w:val="007A3918"/>
    <w:rsid w:val="007A4A05"/>
    <w:rsid w:val="007A7356"/>
    <w:rsid w:val="007B0205"/>
    <w:rsid w:val="007B05FC"/>
    <w:rsid w:val="007B0E89"/>
    <w:rsid w:val="007B0FDC"/>
    <w:rsid w:val="007B1FCC"/>
    <w:rsid w:val="007B22A9"/>
    <w:rsid w:val="007B2941"/>
    <w:rsid w:val="007B2C38"/>
    <w:rsid w:val="007B2E54"/>
    <w:rsid w:val="007B2E61"/>
    <w:rsid w:val="007B33A3"/>
    <w:rsid w:val="007B442D"/>
    <w:rsid w:val="007B543B"/>
    <w:rsid w:val="007B60EF"/>
    <w:rsid w:val="007B6E92"/>
    <w:rsid w:val="007B7498"/>
    <w:rsid w:val="007B77E9"/>
    <w:rsid w:val="007B7AEE"/>
    <w:rsid w:val="007C0C43"/>
    <w:rsid w:val="007C37C6"/>
    <w:rsid w:val="007C4240"/>
    <w:rsid w:val="007C48BF"/>
    <w:rsid w:val="007C6F47"/>
    <w:rsid w:val="007D08D3"/>
    <w:rsid w:val="007D2B12"/>
    <w:rsid w:val="007D2F75"/>
    <w:rsid w:val="007D3757"/>
    <w:rsid w:val="007D3811"/>
    <w:rsid w:val="007D7433"/>
    <w:rsid w:val="007D7815"/>
    <w:rsid w:val="007E0711"/>
    <w:rsid w:val="007E1103"/>
    <w:rsid w:val="007E22E7"/>
    <w:rsid w:val="007E3609"/>
    <w:rsid w:val="007E3889"/>
    <w:rsid w:val="007E4C1B"/>
    <w:rsid w:val="007E53C6"/>
    <w:rsid w:val="007E69BB"/>
    <w:rsid w:val="007E69C2"/>
    <w:rsid w:val="007E6F18"/>
    <w:rsid w:val="007E700D"/>
    <w:rsid w:val="007E763A"/>
    <w:rsid w:val="007F014B"/>
    <w:rsid w:val="007F13B8"/>
    <w:rsid w:val="007F1500"/>
    <w:rsid w:val="007F2249"/>
    <w:rsid w:val="007F351C"/>
    <w:rsid w:val="007F3DF2"/>
    <w:rsid w:val="007F3EF1"/>
    <w:rsid w:val="007F5769"/>
    <w:rsid w:val="007F5B2E"/>
    <w:rsid w:val="007F639E"/>
    <w:rsid w:val="007F6DE7"/>
    <w:rsid w:val="007F789E"/>
    <w:rsid w:val="0080060B"/>
    <w:rsid w:val="00802515"/>
    <w:rsid w:val="00802640"/>
    <w:rsid w:val="008049A0"/>
    <w:rsid w:val="00806144"/>
    <w:rsid w:val="00806EA0"/>
    <w:rsid w:val="00810AF1"/>
    <w:rsid w:val="0081283F"/>
    <w:rsid w:val="00812BB6"/>
    <w:rsid w:val="00812C23"/>
    <w:rsid w:val="0081480A"/>
    <w:rsid w:val="0081616D"/>
    <w:rsid w:val="00816B1E"/>
    <w:rsid w:val="008170BF"/>
    <w:rsid w:val="0081713D"/>
    <w:rsid w:val="0081797B"/>
    <w:rsid w:val="0082008C"/>
    <w:rsid w:val="008202EB"/>
    <w:rsid w:val="008205EB"/>
    <w:rsid w:val="00820F97"/>
    <w:rsid w:val="00821827"/>
    <w:rsid w:val="00823F5C"/>
    <w:rsid w:val="00827BFF"/>
    <w:rsid w:val="00832B45"/>
    <w:rsid w:val="008336A5"/>
    <w:rsid w:val="008351C9"/>
    <w:rsid w:val="00836273"/>
    <w:rsid w:val="00836FD6"/>
    <w:rsid w:val="008373C0"/>
    <w:rsid w:val="0084145F"/>
    <w:rsid w:val="00841539"/>
    <w:rsid w:val="00841DA2"/>
    <w:rsid w:val="0084277D"/>
    <w:rsid w:val="00842ADA"/>
    <w:rsid w:val="008443F0"/>
    <w:rsid w:val="008458F6"/>
    <w:rsid w:val="00845AED"/>
    <w:rsid w:val="00846993"/>
    <w:rsid w:val="00846AC6"/>
    <w:rsid w:val="00846B2A"/>
    <w:rsid w:val="008519D8"/>
    <w:rsid w:val="00851AE4"/>
    <w:rsid w:val="00851E7A"/>
    <w:rsid w:val="0085267C"/>
    <w:rsid w:val="00852CAD"/>
    <w:rsid w:val="00854523"/>
    <w:rsid w:val="00854A47"/>
    <w:rsid w:val="0085598D"/>
    <w:rsid w:val="008615B8"/>
    <w:rsid w:val="00862771"/>
    <w:rsid w:val="00865241"/>
    <w:rsid w:val="00865356"/>
    <w:rsid w:val="008671D1"/>
    <w:rsid w:val="00870B2D"/>
    <w:rsid w:val="00871023"/>
    <w:rsid w:val="00871A80"/>
    <w:rsid w:val="008732C2"/>
    <w:rsid w:val="00875554"/>
    <w:rsid w:val="00875FC4"/>
    <w:rsid w:val="00876C0A"/>
    <w:rsid w:val="00876F54"/>
    <w:rsid w:val="00877292"/>
    <w:rsid w:val="00877C76"/>
    <w:rsid w:val="00880337"/>
    <w:rsid w:val="0088046B"/>
    <w:rsid w:val="008822DC"/>
    <w:rsid w:val="00883FB3"/>
    <w:rsid w:val="00885168"/>
    <w:rsid w:val="008859F9"/>
    <w:rsid w:val="00886C65"/>
    <w:rsid w:val="008872E8"/>
    <w:rsid w:val="00887889"/>
    <w:rsid w:val="00887B13"/>
    <w:rsid w:val="00887BF2"/>
    <w:rsid w:val="00891634"/>
    <w:rsid w:val="0089173B"/>
    <w:rsid w:val="0089220F"/>
    <w:rsid w:val="008935AA"/>
    <w:rsid w:val="00894309"/>
    <w:rsid w:val="0089520B"/>
    <w:rsid w:val="0089591E"/>
    <w:rsid w:val="00896D7F"/>
    <w:rsid w:val="008A0DF3"/>
    <w:rsid w:val="008A134B"/>
    <w:rsid w:val="008A20FA"/>
    <w:rsid w:val="008A30D6"/>
    <w:rsid w:val="008A33DE"/>
    <w:rsid w:val="008A3E1F"/>
    <w:rsid w:val="008A6C0E"/>
    <w:rsid w:val="008B0185"/>
    <w:rsid w:val="008B09E4"/>
    <w:rsid w:val="008B1543"/>
    <w:rsid w:val="008B252E"/>
    <w:rsid w:val="008B2BD8"/>
    <w:rsid w:val="008B4795"/>
    <w:rsid w:val="008B4884"/>
    <w:rsid w:val="008B5D77"/>
    <w:rsid w:val="008B6848"/>
    <w:rsid w:val="008B6EC2"/>
    <w:rsid w:val="008B7EF3"/>
    <w:rsid w:val="008C0EAF"/>
    <w:rsid w:val="008C1A04"/>
    <w:rsid w:val="008C1C59"/>
    <w:rsid w:val="008C2FA1"/>
    <w:rsid w:val="008C35AF"/>
    <w:rsid w:val="008C3CF9"/>
    <w:rsid w:val="008C44F8"/>
    <w:rsid w:val="008C452F"/>
    <w:rsid w:val="008C5C93"/>
    <w:rsid w:val="008C67EF"/>
    <w:rsid w:val="008C6A2B"/>
    <w:rsid w:val="008C7879"/>
    <w:rsid w:val="008D2D9E"/>
    <w:rsid w:val="008D5808"/>
    <w:rsid w:val="008D5B8C"/>
    <w:rsid w:val="008D5FA9"/>
    <w:rsid w:val="008D7E09"/>
    <w:rsid w:val="008D7E0D"/>
    <w:rsid w:val="008D7EDB"/>
    <w:rsid w:val="008E05C1"/>
    <w:rsid w:val="008E0B72"/>
    <w:rsid w:val="008E2562"/>
    <w:rsid w:val="008E2986"/>
    <w:rsid w:val="008E29DE"/>
    <w:rsid w:val="008E45EB"/>
    <w:rsid w:val="008E4838"/>
    <w:rsid w:val="008E5C09"/>
    <w:rsid w:val="008E64F0"/>
    <w:rsid w:val="008F0AAF"/>
    <w:rsid w:val="008F18ED"/>
    <w:rsid w:val="008F1CA7"/>
    <w:rsid w:val="008F228B"/>
    <w:rsid w:val="008F2419"/>
    <w:rsid w:val="008F2645"/>
    <w:rsid w:val="008F6853"/>
    <w:rsid w:val="008F6954"/>
    <w:rsid w:val="008F70FD"/>
    <w:rsid w:val="008F7E3F"/>
    <w:rsid w:val="0090259A"/>
    <w:rsid w:val="00903844"/>
    <w:rsid w:val="00903D37"/>
    <w:rsid w:val="009044CC"/>
    <w:rsid w:val="00905367"/>
    <w:rsid w:val="00905D7A"/>
    <w:rsid w:val="00906410"/>
    <w:rsid w:val="0090706A"/>
    <w:rsid w:val="00907809"/>
    <w:rsid w:val="00910578"/>
    <w:rsid w:val="00910610"/>
    <w:rsid w:val="0091107E"/>
    <w:rsid w:val="0091163B"/>
    <w:rsid w:val="00912ABA"/>
    <w:rsid w:val="00913FF3"/>
    <w:rsid w:val="009145C1"/>
    <w:rsid w:val="00916307"/>
    <w:rsid w:val="00917D6F"/>
    <w:rsid w:val="00921B1A"/>
    <w:rsid w:val="009221CE"/>
    <w:rsid w:val="00923018"/>
    <w:rsid w:val="009241D4"/>
    <w:rsid w:val="009250C1"/>
    <w:rsid w:val="0092600D"/>
    <w:rsid w:val="00926101"/>
    <w:rsid w:val="00926665"/>
    <w:rsid w:val="0092746A"/>
    <w:rsid w:val="00927823"/>
    <w:rsid w:val="0093011C"/>
    <w:rsid w:val="0093039D"/>
    <w:rsid w:val="009307EB"/>
    <w:rsid w:val="00930D73"/>
    <w:rsid w:val="00931036"/>
    <w:rsid w:val="009318D0"/>
    <w:rsid w:val="00931E4F"/>
    <w:rsid w:val="0093364D"/>
    <w:rsid w:val="00934AA6"/>
    <w:rsid w:val="00935009"/>
    <w:rsid w:val="00935607"/>
    <w:rsid w:val="00935E91"/>
    <w:rsid w:val="009367C3"/>
    <w:rsid w:val="009376A8"/>
    <w:rsid w:val="009377A0"/>
    <w:rsid w:val="009411AA"/>
    <w:rsid w:val="0094135A"/>
    <w:rsid w:val="0094268A"/>
    <w:rsid w:val="00942E67"/>
    <w:rsid w:val="00943205"/>
    <w:rsid w:val="00943C9B"/>
    <w:rsid w:val="00944371"/>
    <w:rsid w:val="00944513"/>
    <w:rsid w:val="009445A4"/>
    <w:rsid w:val="00947323"/>
    <w:rsid w:val="0094782C"/>
    <w:rsid w:val="009506DA"/>
    <w:rsid w:val="0095586A"/>
    <w:rsid w:val="00955DE8"/>
    <w:rsid w:val="00956328"/>
    <w:rsid w:val="00956719"/>
    <w:rsid w:val="00957F37"/>
    <w:rsid w:val="00960516"/>
    <w:rsid w:val="009610B7"/>
    <w:rsid w:val="009619D4"/>
    <w:rsid w:val="00961A64"/>
    <w:rsid w:val="0096202E"/>
    <w:rsid w:val="00962BDB"/>
    <w:rsid w:val="00964E02"/>
    <w:rsid w:val="00964EA1"/>
    <w:rsid w:val="009663AC"/>
    <w:rsid w:val="00966BD6"/>
    <w:rsid w:val="009676DF"/>
    <w:rsid w:val="00967869"/>
    <w:rsid w:val="00970FE9"/>
    <w:rsid w:val="00971F54"/>
    <w:rsid w:val="009725C5"/>
    <w:rsid w:val="00972B6F"/>
    <w:rsid w:val="009730F6"/>
    <w:rsid w:val="00973866"/>
    <w:rsid w:val="00973F40"/>
    <w:rsid w:val="00975232"/>
    <w:rsid w:val="00976161"/>
    <w:rsid w:val="00976499"/>
    <w:rsid w:val="00977539"/>
    <w:rsid w:val="009818CF"/>
    <w:rsid w:val="00982940"/>
    <w:rsid w:val="0098386B"/>
    <w:rsid w:val="009843F8"/>
    <w:rsid w:val="00987C3A"/>
    <w:rsid w:val="00991727"/>
    <w:rsid w:val="009934CF"/>
    <w:rsid w:val="00994299"/>
    <w:rsid w:val="00994DE8"/>
    <w:rsid w:val="00995312"/>
    <w:rsid w:val="00997F8A"/>
    <w:rsid w:val="009A0D75"/>
    <w:rsid w:val="009A347A"/>
    <w:rsid w:val="009A3F38"/>
    <w:rsid w:val="009A5B23"/>
    <w:rsid w:val="009A6DF7"/>
    <w:rsid w:val="009A6FF4"/>
    <w:rsid w:val="009A7872"/>
    <w:rsid w:val="009B0763"/>
    <w:rsid w:val="009B26C7"/>
    <w:rsid w:val="009B5919"/>
    <w:rsid w:val="009B6059"/>
    <w:rsid w:val="009B680A"/>
    <w:rsid w:val="009B6A6F"/>
    <w:rsid w:val="009B75FE"/>
    <w:rsid w:val="009C09D9"/>
    <w:rsid w:val="009C0C65"/>
    <w:rsid w:val="009C14D3"/>
    <w:rsid w:val="009C1AFE"/>
    <w:rsid w:val="009C2441"/>
    <w:rsid w:val="009C4CD9"/>
    <w:rsid w:val="009D021A"/>
    <w:rsid w:val="009D048B"/>
    <w:rsid w:val="009D3FB0"/>
    <w:rsid w:val="009D7BE5"/>
    <w:rsid w:val="009D7DDA"/>
    <w:rsid w:val="009E065A"/>
    <w:rsid w:val="009E44B4"/>
    <w:rsid w:val="009E5419"/>
    <w:rsid w:val="009E5A4B"/>
    <w:rsid w:val="009E5A6E"/>
    <w:rsid w:val="009E677D"/>
    <w:rsid w:val="009E6DD3"/>
    <w:rsid w:val="009F0491"/>
    <w:rsid w:val="009F0A95"/>
    <w:rsid w:val="009F100E"/>
    <w:rsid w:val="009F1104"/>
    <w:rsid w:val="009F1635"/>
    <w:rsid w:val="009F1746"/>
    <w:rsid w:val="009F2143"/>
    <w:rsid w:val="009F240A"/>
    <w:rsid w:val="009F255B"/>
    <w:rsid w:val="009F3741"/>
    <w:rsid w:val="009F38BB"/>
    <w:rsid w:val="009F41BE"/>
    <w:rsid w:val="009F46DC"/>
    <w:rsid w:val="009F4885"/>
    <w:rsid w:val="009F6EDF"/>
    <w:rsid w:val="009F7826"/>
    <w:rsid w:val="00A001CC"/>
    <w:rsid w:val="00A03525"/>
    <w:rsid w:val="00A051E4"/>
    <w:rsid w:val="00A066B2"/>
    <w:rsid w:val="00A07D35"/>
    <w:rsid w:val="00A1107D"/>
    <w:rsid w:val="00A119A3"/>
    <w:rsid w:val="00A125A9"/>
    <w:rsid w:val="00A12F60"/>
    <w:rsid w:val="00A13F51"/>
    <w:rsid w:val="00A14230"/>
    <w:rsid w:val="00A15750"/>
    <w:rsid w:val="00A15CC2"/>
    <w:rsid w:val="00A1620D"/>
    <w:rsid w:val="00A16AC0"/>
    <w:rsid w:val="00A1745F"/>
    <w:rsid w:val="00A17E30"/>
    <w:rsid w:val="00A206EF"/>
    <w:rsid w:val="00A20B0A"/>
    <w:rsid w:val="00A22C3F"/>
    <w:rsid w:val="00A22D79"/>
    <w:rsid w:val="00A22FEA"/>
    <w:rsid w:val="00A23D31"/>
    <w:rsid w:val="00A23F6A"/>
    <w:rsid w:val="00A26025"/>
    <w:rsid w:val="00A272C8"/>
    <w:rsid w:val="00A301A7"/>
    <w:rsid w:val="00A302E8"/>
    <w:rsid w:val="00A30A59"/>
    <w:rsid w:val="00A30C34"/>
    <w:rsid w:val="00A30FD3"/>
    <w:rsid w:val="00A31829"/>
    <w:rsid w:val="00A32BAA"/>
    <w:rsid w:val="00A32E18"/>
    <w:rsid w:val="00A346F3"/>
    <w:rsid w:val="00A35E2F"/>
    <w:rsid w:val="00A35E45"/>
    <w:rsid w:val="00A3676A"/>
    <w:rsid w:val="00A37891"/>
    <w:rsid w:val="00A40A51"/>
    <w:rsid w:val="00A41016"/>
    <w:rsid w:val="00A41441"/>
    <w:rsid w:val="00A438FB"/>
    <w:rsid w:val="00A44EF0"/>
    <w:rsid w:val="00A45B7F"/>
    <w:rsid w:val="00A4665E"/>
    <w:rsid w:val="00A47916"/>
    <w:rsid w:val="00A47FBE"/>
    <w:rsid w:val="00A51788"/>
    <w:rsid w:val="00A51ECF"/>
    <w:rsid w:val="00A52745"/>
    <w:rsid w:val="00A53395"/>
    <w:rsid w:val="00A5420A"/>
    <w:rsid w:val="00A57B24"/>
    <w:rsid w:val="00A57C3D"/>
    <w:rsid w:val="00A61D36"/>
    <w:rsid w:val="00A621CF"/>
    <w:rsid w:val="00A622B0"/>
    <w:rsid w:val="00A631FA"/>
    <w:rsid w:val="00A636C0"/>
    <w:rsid w:val="00A64167"/>
    <w:rsid w:val="00A6697B"/>
    <w:rsid w:val="00A67C8F"/>
    <w:rsid w:val="00A67FE4"/>
    <w:rsid w:val="00A714DA"/>
    <w:rsid w:val="00A727AE"/>
    <w:rsid w:val="00A72BCA"/>
    <w:rsid w:val="00A74160"/>
    <w:rsid w:val="00A74C2D"/>
    <w:rsid w:val="00A74E78"/>
    <w:rsid w:val="00A755A8"/>
    <w:rsid w:val="00A768CC"/>
    <w:rsid w:val="00A76B34"/>
    <w:rsid w:val="00A76B6D"/>
    <w:rsid w:val="00A77ADF"/>
    <w:rsid w:val="00A80863"/>
    <w:rsid w:val="00A820DB"/>
    <w:rsid w:val="00A822C2"/>
    <w:rsid w:val="00A82F11"/>
    <w:rsid w:val="00A83E07"/>
    <w:rsid w:val="00A84EAD"/>
    <w:rsid w:val="00A854FF"/>
    <w:rsid w:val="00A856FE"/>
    <w:rsid w:val="00A8745D"/>
    <w:rsid w:val="00A87A14"/>
    <w:rsid w:val="00A9097E"/>
    <w:rsid w:val="00A90D59"/>
    <w:rsid w:val="00A90F9B"/>
    <w:rsid w:val="00A9148B"/>
    <w:rsid w:val="00A92694"/>
    <w:rsid w:val="00A93072"/>
    <w:rsid w:val="00A93811"/>
    <w:rsid w:val="00A9396D"/>
    <w:rsid w:val="00A93CC4"/>
    <w:rsid w:val="00A94149"/>
    <w:rsid w:val="00A94475"/>
    <w:rsid w:val="00A94CC6"/>
    <w:rsid w:val="00A9629C"/>
    <w:rsid w:val="00A966F4"/>
    <w:rsid w:val="00A97624"/>
    <w:rsid w:val="00AA066A"/>
    <w:rsid w:val="00AA1EEF"/>
    <w:rsid w:val="00AA3499"/>
    <w:rsid w:val="00AA35D5"/>
    <w:rsid w:val="00AA417B"/>
    <w:rsid w:val="00AA44AB"/>
    <w:rsid w:val="00AA533F"/>
    <w:rsid w:val="00AA71C8"/>
    <w:rsid w:val="00AA7207"/>
    <w:rsid w:val="00AB010D"/>
    <w:rsid w:val="00AB06E7"/>
    <w:rsid w:val="00AB0C0C"/>
    <w:rsid w:val="00AB254E"/>
    <w:rsid w:val="00AB2A36"/>
    <w:rsid w:val="00AB2EB0"/>
    <w:rsid w:val="00AB58B5"/>
    <w:rsid w:val="00AB5D9D"/>
    <w:rsid w:val="00AC0A81"/>
    <w:rsid w:val="00AC0EB7"/>
    <w:rsid w:val="00AC1B61"/>
    <w:rsid w:val="00AC2647"/>
    <w:rsid w:val="00AC28F3"/>
    <w:rsid w:val="00AC30AB"/>
    <w:rsid w:val="00AC40F4"/>
    <w:rsid w:val="00AC4453"/>
    <w:rsid w:val="00AC5EE6"/>
    <w:rsid w:val="00AD0060"/>
    <w:rsid w:val="00AD02B5"/>
    <w:rsid w:val="00AD1740"/>
    <w:rsid w:val="00AD1923"/>
    <w:rsid w:val="00AD2611"/>
    <w:rsid w:val="00AD35BB"/>
    <w:rsid w:val="00AD3D57"/>
    <w:rsid w:val="00AD3F4F"/>
    <w:rsid w:val="00AD42C1"/>
    <w:rsid w:val="00AD473E"/>
    <w:rsid w:val="00AD5855"/>
    <w:rsid w:val="00AD615E"/>
    <w:rsid w:val="00AD728F"/>
    <w:rsid w:val="00AD73D4"/>
    <w:rsid w:val="00AD7BF1"/>
    <w:rsid w:val="00AE273C"/>
    <w:rsid w:val="00AE35FA"/>
    <w:rsid w:val="00AE455A"/>
    <w:rsid w:val="00AE51E3"/>
    <w:rsid w:val="00AE5FE4"/>
    <w:rsid w:val="00AE6BAB"/>
    <w:rsid w:val="00AE7264"/>
    <w:rsid w:val="00AE7834"/>
    <w:rsid w:val="00AE7C54"/>
    <w:rsid w:val="00AF080E"/>
    <w:rsid w:val="00AF090B"/>
    <w:rsid w:val="00AF0ED4"/>
    <w:rsid w:val="00AF11C6"/>
    <w:rsid w:val="00AF28EC"/>
    <w:rsid w:val="00AF367A"/>
    <w:rsid w:val="00AF4219"/>
    <w:rsid w:val="00AF6580"/>
    <w:rsid w:val="00B01CA2"/>
    <w:rsid w:val="00B02EB9"/>
    <w:rsid w:val="00B03FF6"/>
    <w:rsid w:val="00B0435C"/>
    <w:rsid w:val="00B05DE7"/>
    <w:rsid w:val="00B06E21"/>
    <w:rsid w:val="00B070AA"/>
    <w:rsid w:val="00B07E94"/>
    <w:rsid w:val="00B10400"/>
    <w:rsid w:val="00B10DFC"/>
    <w:rsid w:val="00B11405"/>
    <w:rsid w:val="00B11562"/>
    <w:rsid w:val="00B11B3D"/>
    <w:rsid w:val="00B11CCE"/>
    <w:rsid w:val="00B1265D"/>
    <w:rsid w:val="00B13472"/>
    <w:rsid w:val="00B1415B"/>
    <w:rsid w:val="00B1448B"/>
    <w:rsid w:val="00B14EF7"/>
    <w:rsid w:val="00B15BF7"/>
    <w:rsid w:val="00B1733A"/>
    <w:rsid w:val="00B202EE"/>
    <w:rsid w:val="00B2065E"/>
    <w:rsid w:val="00B21A0D"/>
    <w:rsid w:val="00B24BC5"/>
    <w:rsid w:val="00B257DA"/>
    <w:rsid w:val="00B26756"/>
    <w:rsid w:val="00B269F1"/>
    <w:rsid w:val="00B274AE"/>
    <w:rsid w:val="00B274BF"/>
    <w:rsid w:val="00B30549"/>
    <w:rsid w:val="00B30CEE"/>
    <w:rsid w:val="00B31222"/>
    <w:rsid w:val="00B332A5"/>
    <w:rsid w:val="00B3473E"/>
    <w:rsid w:val="00B36660"/>
    <w:rsid w:val="00B37066"/>
    <w:rsid w:val="00B3716A"/>
    <w:rsid w:val="00B37963"/>
    <w:rsid w:val="00B40622"/>
    <w:rsid w:val="00B40672"/>
    <w:rsid w:val="00B413D3"/>
    <w:rsid w:val="00B41440"/>
    <w:rsid w:val="00B414D1"/>
    <w:rsid w:val="00B42B2B"/>
    <w:rsid w:val="00B42E81"/>
    <w:rsid w:val="00B4329D"/>
    <w:rsid w:val="00B43392"/>
    <w:rsid w:val="00B43899"/>
    <w:rsid w:val="00B43BF2"/>
    <w:rsid w:val="00B44807"/>
    <w:rsid w:val="00B453F6"/>
    <w:rsid w:val="00B459A2"/>
    <w:rsid w:val="00B45B00"/>
    <w:rsid w:val="00B5051F"/>
    <w:rsid w:val="00B520F9"/>
    <w:rsid w:val="00B52A13"/>
    <w:rsid w:val="00B5495A"/>
    <w:rsid w:val="00B55760"/>
    <w:rsid w:val="00B577A3"/>
    <w:rsid w:val="00B57DB4"/>
    <w:rsid w:val="00B57FEA"/>
    <w:rsid w:val="00B60AB8"/>
    <w:rsid w:val="00B612CA"/>
    <w:rsid w:val="00B62720"/>
    <w:rsid w:val="00B627DE"/>
    <w:rsid w:val="00B64B52"/>
    <w:rsid w:val="00B64CD7"/>
    <w:rsid w:val="00B65454"/>
    <w:rsid w:val="00B657BE"/>
    <w:rsid w:val="00B65976"/>
    <w:rsid w:val="00B67316"/>
    <w:rsid w:val="00B679EC"/>
    <w:rsid w:val="00B67D46"/>
    <w:rsid w:val="00B7262F"/>
    <w:rsid w:val="00B72E6C"/>
    <w:rsid w:val="00B73692"/>
    <w:rsid w:val="00B73FD4"/>
    <w:rsid w:val="00B740D5"/>
    <w:rsid w:val="00B74FC5"/>
    <w:rsid w:val="00B757F3"/>
    <w:rsid w:val="00B75A6C"/>
    <w:rsid w:val="00B76783"/>
    <w:rsid w:val="00B76D35"/>
    <w:rsid w:val="00B77BFD"/>
    <w:rsid w:val="00B77D33"/>
    <w:rsid w:val="00B81E3A"/>
    <w:rsid w:val="00B83C3F"/>
    <w:rsid w:val="00B83E2A"/>
    <w:rsid w:val="00B83E38"/>
    <w:rsid w:val="00B86C19"/>
    <w:rsid w:val="00B90021"/>
    <w:rsid w:val="00B908CF"/>
    <w:rsid w:val="00B909B4"/>
    <w:rsid w:val="00B91F54"/>
    <w:rsid w:val="00B929E4"/>
    <w:rsid w:val="00B94F80"/>
    <w:rsid w:val="00B9572E"/>
    <w:rsid w:val="00B960C8"/>
    <w:rsid w:val="00B96DAE"/>
    <w:rsid w:val="00B96FD1"/>
    <w:rsid w:val="00BA0615"/>
    <w:rsid w:val="00BA0733"/>
    <w:rsid w:val="00BA0AF6"/>
    <w:rsid w:val="00BA129F"/>
    <w:rsid w:val="00BA2573"/>
    <w:rsid w:val="00BA2BFC"/>
    <w:rsid w:val="00BA3353"/>
    <w:rsid w:val="00BA438C"/>
    <w:rsid w:val="00BA46A8"/>
    <w:rsid w:val="00BA4993"/>
    <w:rsid w:val="00BA550D"/>
    <w:rsid w:val="00BA66EC"/>
    <w:rsid w:val="00BB20F1"/>
    <w:rsid w:val="00BB24D4"/>
    <w:rsid w:val="00BB375D"/>
    <w:rsid w:val="00BB44C7"/>
    <w:rsid w:val="00BB4B53"/>
    <w:rsid w:val="00BB515F"/>
    <w:rsid w:val="00BC0716"/>
    <w:rsid w:val="00BC11C7"/>
    <w:rsid w:val="00BC2C0C"/>
    <w:rsid w:val="00BC3C54"/>
    <w:rsid w:val="00BC60B5"/>
    <w:rsid w:val="00BC6175"/>
    <w:rsid w:val="00BC647D"/>
    <w:rsid w:val="00BC758B"/>
    <w:rsid w:val="00BD1319"/>
    <w:rsid w:val="00BD1BA0"/>
    <w:rsid w:val="00BD2880"/>
    <w:rsid w:val="00BD3A5D"/>
    <w:rsid w:val="00BD3B21"/>
    <w:rsid w:val="00BE0152"/>
    <w:rsid w:val="00BE0259"/>
    <w:rsid w:val="00BE0A93"/>
    <w:rsid w:val="00BE17C6"/>
    <w:rsid w:val="00BE3307"/>
    <w:rsid w:val="00BE33AC"/>
    <w:rsid w:val="00BE4865"/>
    <w:rsid w:val="00BE5347"/>
    <w:rsid w:val="00BE5644"/>
    <w:rsid w:val="00BE5BFE"/>
    <w:rsid w:val="00BE5C5B"/>
    <w:rsid w:val="00BE7172"/>
    <w:rsid w:val="00BE76C6"/>
    <w:rsid w:val="00BE7B48"/>
    <w:rsid w:val="00BF1A8A"/>
    <w:rsid w:val="00BF1AFF"/>
    <w:rsid w:val="00BF219A"/>
    <w:rsid w:val="00BF2A66"/>
    <w:rsid w:val="00BF34A2"/>
    <w:rsid w:val="00BF6876"/>
    <w:rsid w:val="00BF7520"/>
    <w:rsid w:val="00BF7B92"/>
    <w:rsid w:val="00C02247"/>
    <w:rsid w:val="00C03765"/>
    <w:rsid w:val="00C04C52"/>
    <w:rsid w:val="00C06AF1"/>
    <w:rsid w:val="00C07D5A"/>
    <w:rsid w:val="00C10F14"/>
    <w:rsid w:val="00C126E9"/>
    <w:rsid w:val="00C12BE4"/>
    <w:rsid w:val="00C12DC4"/>
    <w:rsid w:val="00C139FE"/>
    <w:rsid w:val="00C141BF"/>
    <w:rsid w:val="00C14867"/>
    <w:rsid w:val="00C159C6"/>
    <w:rsid w:val="00C15DFF"/>
    <w:rsid w:val="00C16A51"/>
    <w:rsid w:val="00C16ABD"/>
    <w:rsid w:val="00C16B4B"/>
    <w:rsid w:val="00C17427"/>
    <w:rsid w:val="00C17C8B"/>
    <w:rsid w:val="00C17E70"/>
    <w:rsid w:val="00C2360D"/>
    <w:rsid w:val="00C2393B"/>
    <w:rsid w:val="00C23BB1"/>
    <w:rsid w:val="00C25238"/>
    <w:rsid w:val="00C25C49"/>
    <w:rsid w:val="00C3081B"/>
    <w:rsid w:val="00C30C5E"/>
    <w:rsid w:val="00C3160E"/>
    <w:rsid w:val="00C31E61"/>
    <w:rsid w:val="00C3345C"/>
    <w:rsid w:val="00C33FDB"/>
    <w:rsid w:val="00C34125"/>
    <w:rsid w:val="00C36614"/>
    <w:rsid w:val="00C408C6"/>
    <w:rsid w:val="00C4341D"/>
    <w:rsid w:val="00C4600E"/>
    <w:rsid w:val="00C46B42"/>
    <w:rsid w:val="00C502A5"/>
    <w:rsid w:val="00C50D2D"/>
    <w:rsid w:val="00C521F7"/>
    <w:rsid w:val="00C52749"/>
    <w:rsid w:val="00C53008"/>
    <w:rsid w:val="00C53268"/>
    <w:rsid w:val="00C54217"/>
    <w:rsid w:val="00C549DB"/>
    <w:rsid w:val="00C55151"/>
    <w:rsid w:val="00C560FA"/>
    <w:rsid w:val="00C56692"/>
    <w:rsid w:val="00C57D59"/>
    <w:rsid w:val="00C57FF9"/>
    <w:rsid w:val="00C60F34"/>
    <w:rsid w:val="00C61451"/>
    <w:rsid w:val="00C61B8A"/>
    <w:rsid w:val="00C62403"/>
    <w:rsid w:val="00C636EC"/>
    <w:rsid w:val="00C63E22"/>
    <w:rsid w:val="00C64224"/>
    <w:rsid w:val="00C64434"/>
    <w:rsid w:val="00C64FA9"/>
    <w:rsid w:val="00C66EB4"/>
    <w:rsid w:val="00C67641"/>
    <w:rsid w:val="00C70E41"/>
    <w:rsid w:val="00C72440"/>
    <w:rsid w:val="00C72E30"/>
    <w:rsid w:val="00C73C57"/>
    <w:rsid w:val="00C74797"/>
    <w:rsid w:val="00C74D43"/>
    <w:rsid w:val="00C752B6"/>
    <w:rsid w:val="00C77A05"/>
    <w:rsid w:val="00C77AA4"/>
    <w:rsid w:val="00C77CBF"/>
    <w:rsid w:val="00C801CF"/>
    <w:rsid w:val="00C8061A"/>
    <w:rsid w:val="00C80B7F"/>
    <w:rsid w:val="00C8410A"/>
    <w:rsid w:val="00C857D8"/>
    <w:rsid w:val="00C870F1"/>
    <w:rsid w:val="00C871F2"/>
    <w:rsid w:val="00C8780E"/>
    <w:rsid w:val="00C91687"/>
    <w:rsid w:val="00C92552"/>
    <w:rsid w:val="00C929A8"/>
    <w:rsid w:val="00C93DF5"/>
    <w:rsid w:val="00C93F1B"/>
    <w:rsid w:val="00C97307"/>
    <w:rsid w:val="00C9744D"/>
    <w:rsid w:val="00CA1761"/>
    <w:rsid w:val="00CA2E81"/>
    <w:rsid w:val="00CA2E84"/>
    <w:rsid w:val="00CA5A00"/>
    <w:rsid w:val="00CA780B"/>
    <w:rsid w:val="00CB0040"/>
    <w:rsid w:val="00CB0546"/>
    <w:rsid w:val="00CB05F4"/>
    <w:rsid w:val="00CB2344"/>
    <w:rsid w:val="00CB3E4E"/>
    <w:rsid w:val="00CB3E99"/>
    <w:rsid w:val="00CB579C"/>
    <w:rsid w:val="00CB675A"/>
    <w:rsid w:val="00CB6DD1"/>
    <w:rsid w:val="00CC2092"/>
    <w:rsid w:val="00CC3CE4"/>
    <w:rsid w:val="00CC4899"/>
    <w:rsid w:val="00CD0A7D"/>
    <w:rsid w:val="00CD2215"/>
    <w:rsid w:val="00CD2901"/>
    <w:rsid w:val="00CD3A5D"/>
    <w:rsid w:val="00CD4806"/>
    <w:rsid w:val="00CD5293"/>
    <w:rsid w:val="00CD52D4"/>
    <w:rsid w:val="00CD59F8"/>
    <w:rsid w:val="00CD5FD4"/>
    <w:rsid w:val="00CD70BF"/>
    <w:rsid w:val="00CE0585"/>
    <w:rsid w:val="00CE0A3C"/>
    <w:rsid w:val="00CE0DCE"/>
    <w:rsid w:val="00CE2A00"/>
    <w:rsid w:val="00CE33C1"/>
    <w:rsid w:val="00CE340E"/>
    <w:rsid w:val="00CE360A"/>
    <w:rsid w:val="00CE45F3"/>
    <w:rsid w:val="00CE76FF"/>
    <w:rsid w:val="00CF066F"/>
    <w:rsid w:val="00CF14CB"/>
    <w:rsid w:val="00CF2610"/>
    <w:rsid w:val="00CF26B3"/>
    <w:rsid w:val="00CF346C"/>
    <w:rsid w:val="00CF4D9E"/>
    <w:rsid w:val="00CF53BA"/>
    <w:rsid w:val="00CF7331"/>
    <w:rsid w:val="00D00894"/>
    <w:rsid w:val="00D02370"/>
    <w:rsid w:val="00D0310D"/>
    <w:rsid w:val="00D041BA"/>
    <w:rsid w:val="00D04226"/>
    <w:rsid w:val="00D05C7C"/>
    <w:rsid w:val="00D0755D"/>
    <w:rsid w:val="00D07742"/>
    <w:rsid w:val="00D07ADB"/>
    <w:rsid w:val="00D11557"/>
    <w:rsid w:val="00D11773"/>
    <w:rsid w:val="00D127ED"/>
    <w:rsid w:val="00D12ADD"/>
    <w:rsid w:val="00D12F0D"/>
    <w:rsid w:val="00D13032"/>
    <w:rsid w:val="00D147D5"/>
    <w:rsid w:val="00D14DB7"/>
    <w:rsid w:val="00D15ED5"/>
    <w:rsid w:val="00D16DB0"/>
    <w:rsid w:val="00D17D84"/>
    <w:rsid w:val="00D2464B"/>
    <w:rsid w:val="00D248D9"/>
    <w:rsid w:val="00D2496A"/>
    <w:rsid w:val="00D25234"/>
    <w:rsid w:val="00D26AE1"/>
    <w:rsid w:val="00D27015"/>
    <w:rsid w:val="00D31114"/>
    <w:rsid w:val="00D319B1"/>
    <w:rsid w:val="00D33C63"/>
    <w:rsid w:val="00D348F7"/>
    <w:rsid w:val="00D3640C"/>
    <w:rsid w:val="00D36A6E"/>
    <w:rsid w:val="00D4022E"/>
    <w:rsid w:val="00D40BC3"/>
    <w:rsid w:val="00D41725"/>
    <w:rsid w:val="00D41D58"/>
    <w:rsid w:val="00D434EC"/>
    <w:rsid w:val="00D4477E"/>
    <w:rsid w:val="00D44E9D"/>
    <w:rsid w:val="00D4510D"/>
    <w:rsid w:val="00D464BF"/>
    <w:rsid w:val="00D472A7"/>
    <w:rsid w:val="00D476B5"/>
    <w:rsid w:val="00D476DA"/>
    <w:rsid w:val="00D51853"/>
    <w:rsid w:val="00D51C8D"/>
    <w:rsid w:val="00D53B5F"/>
    <w:rsid w:val="00D53CC1"/>
    <w:rsid w:val="00D5535E"/>
    <w:rsid w:val="00D55C4C"/>
    <w:rsid w:val="00D55D9B"/>
    <w:rsid w:val="00D6110D"/>
    <w:rsid w:val="00D6477C"/>
    <w:rsid w:val="00D6508A"/>
    <w:rsid w:val="00D717A5"/>
    <w:rsid w:val="00D7246A"/>
    <w:rsid w:val="00D724FF"/>
    <w:rsid w:val="00D73932"/>
    <w:rsid w:val="00D74C3A"/>
    <w:rsid w:val="00D74FFF"/>
    <w:rsid w:val="00D759E9"/>
    <w:rsid w:val="00D80839"/>
    <w:rsid w:val="00D80CDE"/>
    <w:rsid w:val="00D80E81"/>
    <w:rsid w:val="00D81391"/>
    <w:rsid w:val="00D81B2E"/>
    <w:rsid w:val="00D82136"/>
    <w:rsid w:val="00D827B3"/>
    <w:rsid w:val="00D82D10"/>
    <w:rsid w:val="00D84B17"/>
    <w:rsid w:val="00D84D53"/>
    <w:rsid w:val="00D8507D"/>
    <w:rsid w:val="00D85B17"/>
    <w:rsid w:val="00D86622"/>
    <w:rsid w:val="00D902B6"/>
    <w:rsid w:val="00D90C9D"/>
    <w:rsid w:val="00D9177F"/>
    <w:rsid w:val="00D91910"/>
    <w:rsid w:val="00D91AA8"/>
    <w:rsid w:val="00D91CCE"/>
    <w:rsid w:val="00D92E75"/>
    <w:rsid w:val="00D93464"/>
    <w:rsid w:val="00D93805"/>
    <w:rsid w:val="00D9416C"/>
    <w:rsid w:val="00D944A6"/>
    <w:rsid w:val="00D944CB"/>
    <w:rsid w:val="00D954A2"/>
    <w:rsid w:val="00D96335"/>
    <w:rsid w:val="00D964FC"/>
    <w:rsid w:val="00D969C4"/>
    <w:rsid w:val="00D96FC3"/>
    <w:rsid w:val="00D97378"/>
    <w:rsid w:val="00DA0E0D"/>
    <w:rsid w:val="00DA1F5B"/>
    <w:rsid w:val="00DA2B47"/>
    <w:rsid w:val="00DA2BEB"/>
    <w:rsid w:val="00DA3687"/>
    <w:rsid w:val="00DA3D7B"/>
    <w:rsid w:val="00DA428E"/>
    <w:rsid w:val="00DA495D"/>
    <w:rsid w:val="00DA4E50"/>
    <w:rsid w:val="00DA53ED"/>
    <w:rsid w:val="00DA53F7"/>
    <w:rsid w:val="00DA7BA0"/>
    <w:rsid w:val="00DA7EBD"/>
    <w:rsid w:val="00DA7F42"/>
    <w:rsid w:val="00DB429F"/>
    <w:rsid w:val="00DB512E"/>
    <w:rsid w:val="00DB52C3"/>
    <w:rsid w:val="00DB5DA3"/>
    <w:rsid w:val="00DB7002"/>
    <w:rsid w:val="00DB79D3"/>
    <w:rsid w:val="00DC09E4"/>
    <w:rsid w:val="00DC10B0"/>
    <w:rsid w:val="00DC1594"/>
    <w:rsid w:val="00DC28CF"/>
    <w:rsid w:val="00DC45F5"/>
    <w:rsid w:val="00DC4B25"/>
    <w:rsid w:val="00DC4BCD"/>
    <w:rsid w:val="00DC5836"/>
    <w:rsid w:val="00DC5F15"/>
    <w:rsid w:val="00DC60BA"/>
    <w:rsid w:val="00DC66D9"/>
    <w:rsid w:val="00DC7C0F"/>
    <w:rsid w:val="00DD07A3"/>
    <w:rsid w:val="00DD0853"/>
    <w:rsid w:val="00DD1495"/>
    <w:rsid w:val="00DD178F"/>
    <w:rsid w:val="00DD23E1"/>
    <w:rsid w:val="00DD2D89"/>
    <w:rsid w:val="00DD3E76"/>
    <w:rsid w:val="00DD539A"/>
    <w:rsid w:val="00DD6268"/>
    <w:rsid w:val="00DD72FD"/>
    <w:rsid w:val="00DE111C"/>
    <w:rsid w:val="00DE1CFE"/>
    <w:rsid w:val="00DE2399"/>
    <w:rsid w:val="00DE24EC"/>
    <w:rsid w:val="00DE4107"/>
    <w:rsid w:val="00DE6C55"/>
    <w:rsid w:val="00DE6FF0"/>
    <w:rsid w:val="00DE7431"/>
    <w:rsid w:val="00DE7B67"/>
    <w:rsid w:val="00DF0591"/>
    <w:rsid w:val="00DF07AA"/>
    <w:rsid w:val="00DF0BFC"/>
    <w:rsid w:val="00DF0ED5"/>
    <w:rsid w:val="00DF1274"/>
    <w:rsid w:val="00DF12C5"/>
    <w:rsid w:val="00DF17BD"/>
    <w:rsid w:val="00DF2B81"/>
    <w:rsid w:val="00DF2C3E"/>
    <w:rsid w:val="00DF30A3"/>
    <w:rsid w:val="00DF324C"/>
    <w:rsid w:val="00DF32B7"/>
    <w:rsid w:val="00DF464D"/>
    <w:rsid w:val="00DF5059"/>
    <w:rsid w:val="00DF5B3C"/>
    <w:rsid w:val="00DF5CF1"/>
    <w:rsid w:val="00DF6A39"/>
    <w:rsid w:val="00DF72D9"/>
    <w:rsid w:val="00DF790C"/>
    <w:rsid w:val="00DF7D3D"/>
    <w:rsid w:val="00DF7EC8"/>
    <w:rsid w:val="00E007CF"/>
    <w:rsid w:val="00E00C15"/>
    <w:rsid w:val="00E01C98"/>
    <w:rsid w:val="00E028ED"/>
    <w:rsid w:val="00E03B38"/>
    <w:rsid w:val="00E04BA7"/>
    <w:rsid w:val="00E05754"/>
    <w:rsid w:val="00E05C48"/>
    <w:rsid w:val="00E078C0"/>
    <w:rsid w:val="00E07B94"/>
    <w:rsid w:val="00E07D0D"/>
    <w:rsid w:val="00E07E66"/>
    <w:rsid w:val="00E104F6"/>
    <w:rsid w:val="00E10748"/>
    <w:rsid w:val="00E10DE2"/>
    <w:rsid w:val="00E10E63"/>
    <w:rsid w:val="00E1222D"/>
    <w:rsid w:val="00E12F57"/>
    <w:rsid w:val="00E130A4"/>
    <w:rsid w:val="00E14234"/>
    <w:rsid w:val="00E152D8"/>
    <w:rsid w:val="00E15630"/>
    <w:rsid w:val="00E158A0"/>
    <w:rsid w:val="00E15E81"/>
    <w:rsid w:val="00E16878"/>
    <w:rsid w:val="00E168F5"/>
    <w:rsid w:val="00E173CD"/>
    <w:rsid w:val="00E20151"/>
    <w:rsid w:val="00E22B5B"/>
    <w:rsid w:val="00E22CC9"/>
    <w:rsid w:val="00E22DFA"/>
    <w:rsid w:val="00E27DDF"/>
    <w:rsid w:val="00E30A90"/>
    <w:rsid w:val="00E317C3"/>
    <w:rsid w:val="00E32AD9"/>
    <w:rsid w:val="00E36597"/>
    <w:rsid w:val="00E37337"/>
    <w:rsid w:val="00E402AE"/>
    <w:rsid w:val="00E405F8"/>
    <w:rsid w:val="00E406A0"/>
    <w:rsid w:val="00E4166D"/>
    <w:rsid w:val="00E42DA1"/>
    <w:rsid w:val="00E43469"/>
    <w:rsid w:val="00E445DA"/>
    <w:rsid w:val="00E45379"/>
    <w:rsid w:val="00E50A5C"/>
    <w:rsid w:val="00E50B22"/>
    <w:rsid w:val="00E50C90"/>
    <w:rsid w:val="00E50D14"/>
    <w:rsid w:val="00E513B7"/>
    <w:rsid w:val="00E51588"/>
    <w:rsid w:val="00E51F43"/>
    <w:rsid w:val="00E52560"/>
    <w:rsid w:val="00E528CB"/>
    <w:rsid w:val="00E52A7F"/>
    <w:rsid w:val="00E53706"/>
    <w:rsid w:val="00E547EC"/>
    <w:rsid w:val="00E54C61"/>
    <w:rsid w:val="00E56D91"/>
    <w:rsid w:val="00E56E56"/>
    <w:rsid w:val="00E60CF3"/>
    <w:rsid w:val="00E62E3B"/>
    <w:rsid w:val="00E65875"/>
    <w:rsid w:val="00E669F6"/>
    <w:rsid w:val="00E702F9"/>
    <w:rsid w:val="00E70E75"/>
    <w:rsid w:val="00E72348"/>
    <w:rsid w:val="00E72E71"/>
    <w:rsid w:val="00E73254"/>
    <w:rsid w:val="00E75A33"/>
    <w:rsid w:val="00E75B90"/>
    <w:rsid w:val="00E75E8B"/>
    <w:rsid w:val="00E7678F"/>
    <w:rsid w:val="00E76A71"/>
    <w:rsid w:val="00E772F5"/>
    <w:rsid w:val="00E777C8"/>
    <w:rsid w:val="00E801F1"/>
    <w:rsid w:val="00E8155D"/>
    <w:rsid w:val="00E81725"/>
    <w:rsid w:val="00E81A01"/>
    <w:rsid w:val="00E82D92"/>
    <w:rsid w:val="00E84B01"/>
    <w:rsid w:val="00E85D82"/>
    <w:rsid w:val="00E866E9"/>
    <w:rsid w:val="00E919B9"/>
    <w:rsid w:val="00E9745B"/>
    <w:rsid w:val="00E97764"/>
    <w:rsid w:val="00EA0A50"/>
    <w:rsid w:val="00EA0E04"/>
    <w:rsid w:val="00EA1DFB"/>
    <w:rsid w:val="00EA220D"/>
    <w:rsid w:val="00EA2F58"/>
    <w:rsid w:val="00EA31FB"/>
    <w:rsid w:val="00EA3A85"/>
    <w:rsid w:val="00EA476E"/>
    <w:rsid w:val="00EA4D06"/>
    <w:rsid w:val="00EA573F"/>
    <w:rsid w:val="00EA59DD"/>
    <w:rsid w:val="00EA5D2C"/>
    <w:rsid w:val="00EA5D8E"/>
    <w:rsid w:val="00EA656A"/>
    <w:rsid w:val="00EA6C0B"/>
    <w:rsid w:val="00EA7697"/>
    <w:rsid w:val="00EB00D6"/>
    <w:rsid w:val="00EB0994"/>
    <w:rsid w:val="00EB1AAC"/>
    <w:rsid w:val="00EB30CF"/>
    <w:rsid w:val="00EB31B1"/>
    <w:rsid w:val="00EB3B88"/>
    <w:rsid w:val="00EB6626"/>
    <w:rsid w:val="00EB73E6"/>
    <w:rsid w:val="00EB7D7F"/>
    <w:rsid w:val="00EC1C60"/>
    <w:rsid w:val="00EC2051"/>
    <w:rsid w:val="00EC261B"/>
    <w:rsid w:val="00EC5752"/>
    <w:rsid w:val="00EC5CA0"/>
    <w:rsid w:val="00EC60A0"/>
    <w:rsid w:val="00EC64AC"/>
    <w:rsid w:val="00EC7372"/>
    <w:rsid w:val="00ED0ED6"/>
    <w:rsid w:val="00ED19E6"/>
    <w:rsid w:val="00ED30E8"/>
    <w:rsid w:val="00ED3378"/>
    <w:rsid w:val="00ED36E4"/>
    <w:rsid w:val="00ED53DE"/>
    <w:rsid w:val="00ED7EF1"/>
    <w:rsid w:val="00EE021D"/>
    <w:rsid w:val="00EE22D8"/>
    <w:rsid w:val="00EE2D6B"/>
    <w:rsid w:val="00EE32D5"/>
    <w:rsid w:val="00EE3F16"/>
    <w:rsid w:val="00EE4914"/>
    <w:rsid w:val="00EE5507"/>
    <w:rsid w:val="00EE6E14"/>
    <w:rsid w:val="00EE73C5"/>
    <w:rsid w:val="00EE7831"/>
    <w:rsid w:val="00EF1884"/>
    <w:rsid w:val="00EF267F"/>
    <w:rsid w:val="00EF3125"/>
    <w:rsid w:val="00EF349A"/>
    <w:rsid w:val="00EF4A64"/>
    <w:rsid w:val="00EF4D15"/>
    <w:rsid w:val="00EF668C"/>
    <w:rsid w:val="00EF6C32"/>
    <w:rsid w:val="00EF73B2"/>
    <w:rsid w:val="00EF787A"/>
    <w:rsid w:val="00EF7B4E"/>
    <w:rsid w:val="00F016FB"/>
    <w:rsid w:val="00F02171"/>
    <w:rsid w:val="00F033EF"/>
    <w:rsid w:val="00F038F3"/>
    <w:rsid w:val="00F04039"/>
    <w:rsid w:val="00F040C6"/>
    <w:rsid w:val="00F04628"/>
    <w:rsid w:val="00F07BD7"/>
    <w:rsid w:val="00F11389"/>
    <w:rsid w:val="00F11AB3"/>
    <w:rsid w:val="00F14327"/>
    <w:rsid w:val="00F1474C"/>
    <w:rsid w:val="00F1601C"/>
    <w:rsid w:val="00F16AD7"/>
    <w:rsid w:val="00F1745C"/>
    <w:rsid w:val="00F20A7E"/>
    <w:rsid w:val="00F212F0"/>
    <w:rsid w:val="00F2626E"/>
    <w:rsid w:val="00F2710A"/>
    <w:rsid w:val="00F27283"/>
    <w:rsid w:val="00F341B1"/>
    <w:rsid w:val="00F35243"/>
    <w:rsid w:val="00F40DB5"/>
    <w:rsid w:val="00F419FA"/>
    <w:rsid w:val="00F4376E"/>
    <w:rsid w:val="00F43E6E"/>
    <w:rsid w:val="00F44423"/>
    <w:rsid w:val="00F45F1A"/>
    <w:rsid w:val="00F46C14"/>
    <w:rsid w:val="00F46D7B"/>
    <w:rsid w:val="00F501F8"/>
    <w:rsid w:val="00F50BB4"/>
    <w:rsid w:val="00F51236"/>
    <w:rsid w:val="00F51E9E"/>
    <w:rsid w:val="00F52112"/>
    <w:rsid w:val="00F52C1B"/>
    <w:rsid w:val="00F52CB9"/>
    <w:rsid w:val="00F5355D"/>
    <w:rsid w:val="00F53751"/>
    <w:rsid w:val="00F541B8"/>
    <w:rsid w:val="00F54C30"/>
    <w:rsid w:val="00F56CC2"/>
    <w:rsid w:val="00F57240"/>
    <w:rsid w:val="00F57489"/>
    <w:rsid w:val="00F602E1"/>
    <w:rsid w:val="00F60F2A"/>
    <w:rsid w:val="00F61B76"/>
    <w:rsid w:val="00F628D3"/>
    <w:rsid w:val="00F63555"/>
    <w:rsid w:val="00F6497E"/>
    <w:rsid w:val="00F65815"/>
    <w:rsid w:val="00F66DF0"/>
    <w:rsid w:val="00F67789"/>
    <w:rsid w:val="00F677E2"/>
    <w:rsid w:val="00F6790E"/>
    <w:rsid w:val="00F71D3C"/>
    <w:rsid w:val="00F72BF9"/>
    <w:rsid w:val="00F738AE"/>
    <w:rsid w:val="00F74E05"/>
    <w:rsid w:val="00F75875"/>
    <w:rsid w:val="00F75EAD"/>
    <w:rsid w:val="00F763DA"/>
    <w:rsid w:val="00F7651D"/>
    <w:rsid w:val="00F76569"/>
    <w:rsid w:val="00F77154"/>
    <w:rsid w:val="00F777E3"/>
    <w:rsid w:val="00F77CCB"/>
    <w:rsid w:val="00F80F33"/>
    <w:rsid w:val="00F81873"/>
    <w:rsid w:val="00F81CC1"/>
    <w:rsid w:val="00F82709"/>
    <w:rsid w:val="00F83350"/>
    <w:rsid w:val="00F837FF"/>
    <w:rsid w:val="00F84409"/>
    <w:rsid w:val="00F8444B"/>
    <w:rsid w:val="00F8510C"/>
    <w:rsid w:val="00F872C0"/>
    <w:rsid w:val="00F87788"/>
    <w:rsid w:val="00F9173A"/>
    <w:rsid w:val="00F91E55"/>
    <w:rsid w:val="00F9351A"/>
    <w:rsid w:val="00F94F37"/>
    <w:rsid w:val="00F95A46"/>
    <w:rsid w:val="00F95D0B"/>
    <w:rsid w:val="00F9650A"/>
    <w:rsid w:val="00F9662F"/>
    <w:rsid w:val="00F967C7"/>
    <w:rsid w:val="00F97C7C"/>
    <w:rsid w:val="00FA0037"/>
    <w:rsid w:val="00FA0437"/>
    <w:rsid w:val="00FA0E91"/>
    <w:rsid w:val="00FA233F"/>
    <w:rsid w:val="00FA2855"/>
    <w:rsid w:val="00FA2E05"/>
    <w:rsid w:val="00FA5106"/>
    <w:rsid w:val="00FA5794"/>
    <w:rsid w:val="00FA600E"/>
    <w:rsid w:val="00FA6BD5"/>
    <w:rsid w:val="00FA7D57"/>
    <w:rsid w:val="00FB0008"/>
    <w:rsid w:val="00FB071C"/>
    <w:rsid w:val="00FB09D6"/>
    <w:rsid w:val="00FB236C"/>
    <w:rsid w:val="00FB4A95"/>
    <w:rsid w:val="00FB4B6D"/>
    <w:rsid w:val="00FB60C5"/>
    <w:rsid w:val="00FB7DDC"/>
    <w:rsid w:val="00FC0979"/>
    <w:rsid w:val="00FC2209"/>
    <w:rsid w:val="00FC2F56"/>
    <w:rsid w:val="00FC4210"/>
    <w:rsid w:val="00FC4266"/>
    <w:rsid w:val="00FC6A0E"/>
    <w:rsid w:val="00FC7187"/>
    <w:rsid w:val="00FC7531"/>
    <w:rsid w:val="00FC7C66"/>
    <w:rsid w:val="00FC7EAA"/>
    <w:rsid w:val="00FD0F48"/>
    <w:rsid w:val="00FD3D01"/>
    <w:rsid w:val="00FD4C0B"/>
    <w:rsid w:val="00FD4FA5"/>
    <w:rsid w:val="00FD5528"/>
    <w:rsid w:val="00FD7CE9"/>
    <w:rsid w:val="00FE1DE2"/>
    <w:rsid w:val="00FE2B80"/>
    <w:rsid w:val="00FE4799"/>
    <w:rsid w:val="00FE5217"/>
    <w:rsid w:val="00FE57C8"/>
    <w:rsid w:val="00FE5923"/>
    <w:rsid w:val="00FE6725"/>
    <w:rsid w:val="00FE7CD6"/>
    <w:rsid w:val="00FF01D7"/>
    <w:rsid w:val="00FF2539"/>
    <w:rsid w:val="00FF2850"/>
    <w:rsid w:val="00FF2982"/>
    <w:rsid w:val="00FF3580"/>
    <w:rsid w:val="00FF456A"/>
    <w:rsid w:val="00FF4CA3"/>
    <w:rsid w:val="00FF56CF"/>
    <w:rsid w:val="00FF6204"/>
    <w:rsid w:val="00FF634D"/>
    <w:rsid w:val="00FF6C58"/>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43430"/>
  <w15:docId w15:val="{5B3E3E25-04E1-4259-9E56-EA4DE60E8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5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0385420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100017">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9536276">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23497338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27273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6064512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va.com/es/el-salario-brul-salario-neto/" TargetMode="External"/><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ley/vig/leyvig083.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21_LinInfoMenPPOAyOAEM19.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47262-97AB-4897-B59E-000A3858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45</Pages>
  <Words>10739</Words>
  <Characters>59069</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19</cp:revision>
  <cp:lastPrinted>2019-10-21T22:45:00Z</cp:lastPrinted>
  <dcterms:created xsi:type="dcterms:W3CDTF">2019-10-10T20:00:00Z</dcterms:created>
  <dcterms:modified xsi:type="dcterms:W3CDTF">2020-01-31T17:37:00Z</dcterms:modified>
</cp:coreProperties>
</file>