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04291A">
        <w:rPr>
          <w:rFonts w:ascii="Palatino Linotype" w:hAnsi="Palatino Linotype"/>
          <w:sz w:val="24"/>
          <w:szCs w:val="24"/>
          <w:lang w:eastAsia="es-MX"/>
        </w:rPr>
        <w:t xml:space="preserve">a cinco de marzo </w:t>
      </w:r>
      <w:r w:rsidR="00B54E28">
        <w:rPr>
          <w:rFonts w:ascii="Palatino Linotype" w:hAnsi="Palatino Linotype"/>
          <w:sz w:val="24"/>
          <w:szCs w:val="24"/>
          <w:lang w:eastAsia="es-MX"/>
        </w:rPr>
        <w:t>de dos mil veinte.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A20405">
        <w:rPr>
          <w:rFonts w:ascii="Palatino Linotype" w:hAnsi="Palatino Linotype"/>
          <w:b/>
          <w:bCs/>
          <w:sz w:val="24"/>
          <w:szCs w:val="24"/>
          <w:lang w:eastAsia="es-MX"/>
        </w:rPr>
        <w:t>08980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C85DC7">
        <w:rPr>
          <w:rFonts w:ascii="Palatino Linotype" w:hAnsi="Palatino Linotype"/>
          <w:sz w:val="24"/>
          <w:szCs w:val="24"/>
        </w:rPr>
        <w:t>o por</w:t>
      </w:r>
      <w:r w:rsidR="00A20405">
        <w:rPr>
          <w:rFonts w:ascii="Palatino Linotype" w:hAnsi="Palatino Linotype"/>
          <w:sz w:val="24"/>
          <w:szCs w:val="24"/>
        </w:rPr>
        <w:t xml:space="preserve"> el</w:t>
      </w:r>
      <w:r w:rsidR="005C464B">
        <w:rPr>
          <w:rFonts w:ascii="Palatino Linotype" w:hAnsi="Palatino Linotype"/>
          <w:sz w:val="24"/>
          <w:szCs w:val="24"/>
        </w:rPr>
        <w:t xml:space="preserve"> </w:t>
      </w:r>
      <w:r w:rsidR="006D711D">
        <w:rPr>
          <w:rFonts w:ascii="Palatino Linotype" w:hAnsi="Palatino Linotype"/>
          <w:b/>
          <w:sz w:val="24"/>
          <w:szCs w:val="24"/>
        </w:rPr>
        <w:t xml:space="preserve">C. </w:t>
      </w:r>
      <w:r w:rsidR="00510373">
        <w:rPr>
          <w:rFonts w:ascii="Palatino Linotype" w:hAnsi="Palatino Linotype"/>
          <w:b/>
          <w:sz w:val="24"/>
          <w:szCs w:val="24"/>
        </w:rPr>
        <w:t>XXXXXXX XXXXXXX XXXXXXXXXXX</w:t>
      </w:r>
      <w:r w:rsidR="005C464B">
        <w:rPr>
          <w:rFonts w:ascii="Palatino Linotype" w:hAnsi="Palatino Linotype"/>
          <w:sz w:val="24"/>
          <w:szCs w:val="24"/>
        </w:rPr>
        <w:t xml:space="preserve">, </w:t>
      </w:r>
      <w:r w:rsidRPr="00C35F18">
        <w:rPr>
          <w:rFonts w:ascii="Palatino Linotype" w:hAnsi="Palatino Linotype"/>
          <w:sz w:val="24"/>
          <w:szCs w:val="24"/>
        </w:rPr>
        <w:t xml:space="preserve">en lo sucesivo </w:t>
      </w:r>
      <w:r w:rsidR="00A20405">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A20405">
        <w:rPr>
          <w:rFonts w:ascii="Palatino Linotype" w:hAnsi="Palatino Linotype"/>
          <w:sz w:val="24"/>
          <w:szCs w:val="24"/>
        </w:rPr>
        <w:t xml:space="preserve"> </w:t>
      </w:r>
      <w:r w:rsidR="00C85DC7">
        <w:rPr>
          <w:rFonts w:ascii="Palatino Linotype" w:hAnsi="Palatino Linotype"/>
          <w:sz w:val="24"/>
          <w:szCs w:val="24"/>
        </w:rPr>
        <w:t>l</w:t>
      </w:r>
      <w:r w:rsidR="00A20405">
        <w:rPr>
          <w:rFonts w:ascii="Palatino Linotype" w:hAnsi="Palatino Linotype"/>
          <w:sz w:val="24"/>
          <w:szCs w:val="24"/>
        </w:rPr>
        <w:t>a</w:t>
      </w:r>
      <w:r w:rsidR="00661F03">
        <w:rPr>
          <w:rFonts w:ascii="Palatino Linotype" w:hAnsi="Palatino Linotype" w:cs="Arial"/>
          <w:b/>
          <w:sz w:val="24"/>
          <w:szCs w:val="24"/>
        </w:rPr>
        <w:t xml:space="preserve"> </w:t>
      </w:r>
      <w:r w:rsidR="00A20405">
        <w:rPr>
          <w:rFonts w:ascii="Palatino Linotype" w:hAnsi="Palatino Linotype" w:cs="Arial"/>
          <w:b/>
          <w:sz w:val="24"/>
          <w:szCs w:val="24"/>
        </w:rPr>
        <w:t>Secretaría de Salud</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5F49E8" w:rsidRDefault="007E2E80" w:rsidP="0014447C">
      <w:pPr>
        <w:pStyle w:val="Sinespaciado"/>
        <w:spacing w:line="360" w:lineRule="auto"/>
        <w:jc w:val="both"/>
        <w:rPr>
          <w:rFonts w:ascii="Palatino Linotype" w:hAnsi="Palatino Linotype"/>
          <w:sz w:val="16"/>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Pr="005F49E8" w:rsidRDefault="00DD5971" w:rsidP="0014447C">
      <w:pPr>
        <w:pStyle w:val="Sinespaciado"/>
        <w:spacing w:line="360" w:lineRule="auto"/>
        <w:jc w:val="both"/>
        <w:rPr>
          <w:rFonts w:ascii="Palatino Linotype" w:hAnsi="Palatino Linotype"/>
          <w:b/>
          <w:sz w:val="16"/>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A20405">
        <w:rPr>
          <w:rFonts w:ascii="Palatino Linotype" w:hAnsi="Palatino Linotype"/>
          <w:sz w:val="24"/>
          <w:szCs w:val="24"/>
        </w:rPr>
        <w:t>veintitrés de octubre</w:t>
      </w:r>
      <w:r w:rsidR="007E39F7">
        <w:rPr>
          <w:rFonts w:ascii="Palatino Linotype" w:hAnsi="Palatino Linotype"/>
          <w:sz w:val="24"/>
          <w:szCs w:val="24"/>
        </w:rPr>
        <w:t xml:space="preserve"> de dos mil diecinueve</w:t>
      </w:r>
      <w:r w:rsidR="00A20405">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w:t>
      </w:r>
      <w:r w:rsidR="00661F03">
        <w:rPr>
          <w:rFonts w:ascii="Palatino Linotype" w:hAnsi="Palatino Linotype"/>
          <w:sz w:val="24"/>
          <w:szCs w:val="24"/>
        </w:rPr>
        <w:t xml:space="preserve">l </w:t>
      </w:r>
      <w:r w:rsidR="00027CD3">
        <w:rPr>
          <w:rFonts w:ascii="Palatino Linotype" w:hAnsi="Palatino Linotype"/>
          <w:sz w:val="24"/>
          <w:szCs w:val="24"/>
        </w:rPr>
        <w:t>Sistema de Acceso a la Información Mexiquense (</w:t>
      </w:r>
      <w:r w:rsidR="00027CD3" w:rsidRPr="006D711D">
        <w:rPr>
          <w:rFonts w:ascii="Palatino Linotype" w:hAnsi="Palatino Linotype"/>
          <w:b/>
          <w:sz w:val="24"/>
          <w:szCs w:val="24"/>
        </w:rPr>
        <w:t>SAIMEX</w:t>
      </w:r>
      <w:r w:rsidR="00027CD3">
        <w:rPr>
          <w:rFonts w:ascii="Palatino Linotype" w:hAnsi="Palatino Linotype"/>
          <w:sz w:val="24"/>
          <w:szCs w:val="24"/>
        </w:rPr>
        <w:t>)</w:t>
      </w:r>
      <w:r w:rsidR="00661F03">
        <w:rPr>
          <w:rFonts w:ascii="Palatino Linotype" w:hAnsi="Palatino Linotype"/>
          <w:sz w:val="24"/>
          <w:szCs w:val="24"/>
        </w:rPr>
        <w:t>, la solicitud de información</w:t>
      </w:r>
      <w:r w:rsidR="00027CD3">
        <w:rPr>
          <w:rFonts w:ascii="Palatino Linotype" w:hAnsi="Palatino Linotype"/>
          <w:sz w:val="24"/>
          <w:szCs w:val="24"/>
        </w:rPr>
        <w:t xml:space="preserve"> </w:t>
      </w:r>
      <w:r w:rsidRPr="00C35F18">
        <w:rPr>
          <w:rFonts w:ascii="Palatino Linotype" w:hAnsi="Palatino Linotype"/>
          <w:sz w:val="24"/>
          <w:szCs w:val="24"/>
        </w:rPr>
        <w:t>registrada bajo el número de expediente</w:t>
      </w:r>
      <w:r w:rsidR="00C771CB">
        <w:rPr>
          <w:rFonts w:ascii="Palatino Linotype" w:hAnsi="Palatino Linotype"/>
          <w:b/>
          <w:sz w:val="24"/>
          <w:szCs w:val="24"/>
        </w:rPr>
        <w:t xml:space="preserve"> 00309/SSALUD</w:t>
      </w:r>
      <w:r w:rsidR="006D711D">
        <w:rPr>
          <w:rFonts w:ascii="Palatino Linotype" w:hAnsi="Palatino Linotype"/>
          <w:b/>
          <w:sz w:val="24"/>
          <w:szCs w:val="24"/>
        </w:rPr>
        <w:t>/</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5E36A7" w:rsidRDefault="005E36A7" w:rsidP="0047200D">
      <w:pPr>
        <w:pStyle w:val="Sinespaciado"/>
        <w:jc w:val="both"/>
        <w:rPr>
          <w:rFonts w:ascii="Palatino Linotype" w:hAnsi="Palatino Linotype"/>
          <w:sz w:val="24"/>
          <w:szCs w:val="24"/>
        </w:rPr>
      </w:pPr>
    </w:p>
    <w:p w:rsidR="00C35F18" w:rsidRDefault="00027CD3" w:rsidP="0047200D">
      <w:pPr>
        <w:pStyle w:val="Sinespaciad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BB337D" w:rsidRPr="00BB337D">
        <w:rPr>
          <w:rFonts w:ascii="Palatino Linotype" w:eastAsia="Times New Roman" w:hAnsi="Palatino Linotype" w:cs="Times New Roman"/>
          <w:i/>
          <w:lang w:eastAsia="es-ES"/>
        </w:rPr>
        <w:t>Requiero copia de los informes presentados por el ejecutivo, a que se refiere el artículo tercero del decreto 40 aprobado por la quincuagésima séptima legislatura del estado de México; así como copia de los acuses de recibo. Requiero copia de los informes presentados por el ejecutivo, a que se refiere el artículo tercero del decreto 41 aprobado por la quincuagésima séptima legislatura del estado de México; así como copia de los acuses de recibo. Requiero copia de los informes presentados por el ejecutivo, a que se refiere el artículo tercero del decreto 58 aprobado por la quincuagésima sexta legislatura del estado de México; así como copia de los acuses de recibo.</w:t>
      </w:r>
      <w:r>
        <w:rPr>
          <w:rFonts w:ascii="Palatino Linotype" w:eastAsia="Times New Roman" w:hAnsi="Palatino Linotype" w:cs="Times New Roman"/>
          <w:i/>
          <w:lang w:val="es-ES_tradnl" w:eastAsia="es-ES"/>
        </w:rPr>
        <w:t>” (Sic)</w:t>
      </w:r>
    </w:p>
    <w:p w:rsidR="0047200D" w:rsidRDefault="0047200D" w:rsidP="00027CD3">
      <w:pPr>
        <w:pStyle w:val="Sinespaciado"/>
        <w:spacing w:line="360" w:lineRule="auto"/>
        <w:ind w:left="567"/>
        <w:jc w:val="both"/>
        <w:rPr>
          <w:rFonts w:ascii="Palatino Linotype" w:eastAsia="Times New Roman" w:hAnsi="Palatino Linotype" w:cs="Times New Roman"/>
          <w:i/>
          <w:lang w:val="es-ES_tradnl" w:eastAsia="es-ES"/>
        </w:rPr>
      </w:pPr>
    </w:p>
    <w:p w:rsidR="00516BA8" w:rsidRDefault="0047200D" w:rsidP="00516BA8">
      <w:pPr>
        <w:pStyle w:val="Sinespaciado"/>
        <w:spacing w:line="360" w:lineRule="auto"/>
        <w:jc w:val="both"/>
        <w:rPr>
          <w:rFonts w:ascii="Palatino Linotype" w:eastAsia="Times New Roman" w:hAnsi="Palatino Linotype" w:cs="Times New Roman"/>
          <w:b/>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Modalidad de entrega: </w:t>
      </w:r>
      <w:r w:rsidRPr="00D83461">
        <w:rPr>
          <w:rFonts w:ascii="Palatino Linotype" w:eastAsia="Times New Roman" w:hAnsi="Palatino Linotype" w:cs="Times New Roman"/>
          <w:b/>
          <w:sz w:val="24"/>
          <w:szCs w:val="24"/>
          <w:lang w:val="es-ES_tradnl" w:eastAsia="es-ES"/>
        </w:rPr>
        <w:t>A través del SAIMEX</w:t>
      </w:r>
    </w:p>
    <w:p w:rsidR="00D83461" w:rsidRPr="00D83461" w:rsidRDefault="00D83461"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BB337D">
        <w:rPr>
          <w:rFonts w:ascii="Palatino Linotype" w:hAnsi="Palatino Linotype"/>
          <w:sz w:val="24"/>
        </w:rPr>
        <w:t>trece de noviembre</w:t>
      </w:r>
      <w:r w:rsidR="004C2708">
        <w:rPr>
          <w:rFonts w:ascii="Palatino Linotype" w:hAnsi="Palatino Linotype"/>
          <w:sz w:val="24"/>
        </w:rPr>
        <w:t xml:space="preserve"> </w:t>
      </w:r>
      <w:r>
        <w:rPr>
          <w:rFonts w:ascii="Palatino Linotype" w:hAnsi="Palatino Linotype"/>
          <w:sz w:val="24"/>
        </w:rPr>
        <w:t>de dos mil diecinueve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BB337D" w:rsidRDefault="008C0E72" w:rsidP="00BB337D">
      <w:pPr>
        <w:pStyle w:val="Sinespaciado"/>
        <w:ind w:left="567" w:right="567"/>
        <w:jc w:val="both"/>
        <w:rPr>
          <w:rFonts w:ascii="Palatino Linotype" w:hAnsi="Palatino Linotype"/>
          <w:i/>
        </w:rPr>
      </w:pPr>
      <w:r>
        <w:rPr>
          <w:rFonts w:ascii="Palatino Linotype" w:hAnsi="Palatino Linotype"/>
          <w:sz w:val="24"/>
        </w:rPr>
        <w:t>“</w:t>
      </w:r>
      <w:r w:rsidR="00BB337D" w:rsidRPr="00BB337D">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B337D" w:rsidRPr="00BB337D" w:rsidRDefault="00BB337D" w:rsidP="00BB337D">
      <w:pPr>
        <w:pStyle w:val="Sinespaciado"/>
        <w:ind w:left="567" w:right="567"/>
        <w:jc w:val="both"/>
        <w:rPr>
          <w:rFonts w:ascii="Palatino Linotype" w:hAnsi="Palatino Linotype"/>
          <w:i/>
        </w:rPr>
      </w:pPr>
    </w:p>
    <w:p w:rsidR="00BB337D" w:rsidRDefault="00BB337D" w:rsidP="00BB337D">
      <w:pPr>
        <w:pStyle w:val="Sinespaciado"/>
        <w:ind w:left="567" w:right="567"/>
        <w:jc w:val="both"/>
        <w:rPr>
          <w:rFonts w:ascii="Palatino Linotype" w:hAnsi="Palatino Linotype"/>
          <w:i/>
        </w:rPr>
      </w:pPr>
      <w:r w:rsidRPr="00BB337D">
        <w:rPr>
          <w:rFonts w:ascii="Palatino Linotype" w:hAnsi="Palatino Linotype"/>
          <w:i/>
        </w:rPr>
        <w:t>Se envía respuesta a su solicitud.</w:t>
      </w:r>
    </w:p>
    <w:p w:rsidR="00BB337D" w:rsidRPr="00BB337D" w:rsidRDefault="00BB337D" w:rsidP="00BB337D">
      <w:pPr>
        <w:pStyle w:val="Sinespaciado"/>
        <w:ind w:left="567" w:right="567"/>
        <w:jc w:val="both"/>
        <w:rPr>
          <w:rFonts w:ascii="Palatino Linotype" w:hAnsi="Palatino Linotype"/>
          <w:i/>
        </w:rPr>
      </w:pPr>
    </w:p>
    <w:p w:rsidR="00BB337D" w:rsidRPr="00BB337D" w:rsidRDefault="00BB337D" w:rsidP="00BB337D">
      <w:pPr>
        <w:pStyle w:val="Sinespaciado"/>
        <w:ind w:left="567" w:right="567"/>
        <w:jc w:val="both"/>
        <w:rPr>
          <w:rFonts w:ascii="Palatino Linotype" w:hAnsi="Palatino Linotype"/>
          <w:i/>
        </w:rPr>
      </w:pPr>
      <w:r w:rsidRPr="00BB337D">
        <w:rPr>
          <w:rFonts w:ascii="Palatino Linotype" w:hAnsi="Palatino Linotype"/>
          <w:i/>
        </w:rPr>
        <w:t>ATENTAMENTE</w:t>
      </w:r>
    </w:p>
    <w:p w:rsidR="008C0E72" w:rsidRPr="008C0E72" w:rsidRDefault="00BB337D" w:rsidP="00BB337D">
      <w:pPr>
        <w:pStyle w:val="Sinespaciado"/>
        <w:ind w:left="567" w:right="567"/>
        <w:jc w:val="both"/>
        <w:rPr>
          <w:rFonts w:ascii="Palatino Linotype" w:hAnsi="Palatino Linotype"/>
          <w:i/>
        </w:rPr>
      </w:pPr>
      <w:r w:rsidRPr="00BB337D">
        <w:rPr>
          <w:rFonts w:ascii="Palatino Linotype" w:hAnsi="Palatino Linotype"/>
          <w:i/>
        </w:rPr>
        <w:t>LAE EDGAR MARTINEZ NOVOA</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BB337D" w:rsidRPr="00BB337D" w:rsidRDefault="00BB337D" w:rsidP="0014447C">
      <w:pPr>
        <w:pStyle w:val="Sinespaciado"/>
        <w:spacing w:line="360" w:lineRule="auto"/>
        <w:jc w:val="both"/>
        <w:rPr>
          <w:rFonts w:ascii="Palatino Linotype" w:hAnsi="Palatino Linotype"/>
          <w:sz w:val="24"/>
        </w:rPr>
      </w:pPr>
      <w:r>
        <w:rPr>
          <w:rFonts w:ascii="Palatino Linotype" w:hAnsi="Palatino Linotype"/>
          <w:sz w:val="24"/>
        </w:rPr>
        <w:t xml:space="preserve">Adjuntando a la respuesta el documento electrónico denominado </w:t>
      </w:r>
      <w:r w:rsidRPr="00BB337D">
        <w:rPr>
          <w:rFonts w:ascii="Palatino Linotype" w:hAnsi="Palatino Linotype"/>
          <w:b/>
          <w:sz w:val="24"/>
        </w:rPr>
        <w:t>“SAIMEX 00309 IP 2019.docx”</w:t>
      </w:r>
      <w:r>
        <w:rPr>
          <w:rFonts w:ascii="Palatino Linotype" w:hAnsi="Palatino Linotype"/>
          <w:b/>
          <w:sz w:val="24"/>
        </w:rPr>
        <w:t>,</w:t>
      </w:r>
      <w:r>
        <w:rPr>
          <w:rFonts w:ascii="Palatino Linotype" w:hAnsi="Palatino Linotype"/>
          <w:sz w:val="24"/>
        </w:rPr>
        <w:t xml:space="preserve"> el cual no se reproduce por ser del conocimiento de ambas partes; no obstantes se hará mérito de su contenido durante el estudio respectivo.</w:t>
      </w:r>
    </w:p>
    <w:p w:rsidR="00BB337D" w:rsidRDefault="00BB337D" w:rsidP="0014447C">
      <w:pPr>
        <w:pStyle w:val="Sinespaciado"/>
        <w:spacing w:line="360" w:lineRule="auto"/>
        <w:jc w:val="both"/>
        <w:rPr>
          <w:rFonts w:ascii="Palatino Linotype" w:hAnsi="Palatino Linotype"/>
          <w:sz w:val="24"/>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3A1968" w:rsidRDefault="007E2E80" w:rsidP="003A1968">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536896">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AC1CFD">
        <w:rPr>
          <w:rFonts w:ascii="Palatino Linotype" w:hAnsi="Palatino Linotype"/>
          <w:sz w:val="24"/>
          <w:szCs w:val="24"/>
        </w:rPr>
        <w:t>veintisiete de noviembre</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AC1CFD">
        <w:rPr>
          <w:rFonts w:ascii="Palatino Linotype" w:hAnsi="Palatino Linotype"/>
          <w:b/>
          <w:bCs/>
          <w:sz w:val="24"/>
          <w:szCs w:val="24"/>
          <w:lang w:eastAsia="es-MX"/>
        </w:rPr>
        <w:t>08980</w:t>
      </w:r>
      <w:r w:rsidR="0065519D">
        <w:rPr>
          <w:rFonts w:ascii="Palatino Linotype" w:hAnsi="Palatino Linotype"/>
          <w:b/>
          <w:bCs/>
          <w:sz w:val="24"/>
          <w:szCs w:val="24"/>
          <w:lang w:eastAsia="es-MX"/>
        </w:rPr>
        <w:t>/INFOEM/IP/RR/2019</w:t>
      </w:r>
      <w:r w:rsidRPr="00D04234">
        <w:rPr>
          <w:rFonts w:ascii="Palatino Linotype" w:hAnsi="Palatino Linotype"/>
          <w:sz w:val="24"/>
          <w:szCs w:val="24"/>
        </w:rPr>
        <w:t xml:space="preserve">, en el cual </w:t>
      </w:r>
      <w:r w:rsidR="007A1D57">
        <w:rPr>
          <w:rFonts w:ascii="Palatino Linotype" w:hAnsi="Palatino Linotype"/>
          <w:sz w:val="24"/>
          <w:szCs w:val="24"/>
        </w:rPr>
        <w:t>realiza l</w:t>
      </w:r>
      <w:r w:rsidRPr="00D04234">
        <w:rPr>
          <w:rFonts w:ascii="Palatino Linotype" w:hAnsi="Palatino Linotype"/>
          <w:sz w:val="24"/>
          <w:szCs w:val="24"/>
        </w:rPr>
        <w:t>as siguientes manifestaciones:</w:t>
      </w:r>
    </w:p>
    <w:p w:rsidR="003A1968" w:rsidRDefault="003A1968" w:rsidP="003A1968">
      <w:pPr>
        <w:pStyle w:val="Sinespaciado"/>
        <w:spacing w:line="360" w:lineRule="auto"/>
        <w:jc w:val="both"/>
        <w:rPr>
          <w:rFonts w:ascii="Palatino Linotype" w:hAnsi="Palatino Linotype"/>
          <w:sz w:val="24"/>
          <w:szCs w:val="24"/>
        </w:rPr>
      </w:pPr>
    </w:p>
    <w:p w:rsidR="007E2E80" w:rsidRPr="00D04234" w:rsidRDefault="007E2E80" w:rsidP="00BB337D">
      <w:pPr>
        <w:pStyle w:val="Sinespaciado"/>
        <w:spacing w:line="360" w:lineRule="auto"/>
        <w:jc w:val="both"/>
        <w:rPr>
          <w:rFonts w:ascii="Palatino Linotype" w:hAnsi="Palatino Linotype" w:cs="Arial"/>
          <w:i/>
        </w:rPr>
      </w:pPr>
      <w:r w:rsidRPr="00D04234">
        <w:rPr>
          <w:rFonts w:ascii="Palatino Linotype" w:hAnsi="Palatino Linotype" w:cs="Arial"/>
          <w:b/>
          <w:sz w:val="24"/>
          <w:szCs w:val="24"/>
        </w:rPr>
        <w:t>Acto Impugnado:</w:t>
      </w:r>
      <w:r w:rsidR="00BB337D">
        <w:rPr>
          <w:rFonts w:ascii="Palatino Linotype" w:hAnsi="Palatino Linotype" w:cs="Arial"/>
          <w:b/>
          <w:sz w:val="24"/>
          <w:szCs w:val="24"/>
        </w:rPr>
        <w:t xml:space="preserve"> </w:t>
      </w:r>
      <w:r w:rsidR="00886627">
        <w:rPr>
          <w:rFonts w:ascii="Palatino Linotype" w:hAnsi="Palatino Linotype" w:cs="Arial"/>
          <w:i/>
        </w:rPr>
        <w:t>“</w:t>
      </w:r>
      <w:r w:rsidR="00BB337D" w:rsidRPr="00BB337D">
        <w:rPr>
          <w:rFonts w:ascii="Palatino Linotype" w:hAnsi="Palatino Linotype" w:cs="Arial"/>
          <w:i/>
        </w:rPr>
        <w:t>La respuesta emitida por el sujeto obligado.</w:t>
      </w:r>
      <w:r w:rsidR="006A3A54" w:rsidRPr="00D04234">
        <w:rPr>
          <w:rFonts w:ascii="Palatino Linotype" w:hAnsi="Palatino Linotype" w:cs="Arial"/>
          <w:i/>
        </w:rPr>
        <w:t>"</w:t>
      </w:r>
      <w:r w:rsidR="004757BD" w:rsidRPr="00D04234">
        <w:rPr>
          <w:rFonts w:ascii="Palatino Linotype" w:hAnsi="Palatino Linotype" w:cs="Arial"/>
          <w:i/>
        </w:rPr>
        <w:t xml:space="preserve"> (</w:t>
      </w:r>
      <w:r w:rsidR="006A3A54" w:rsidRPr="00D04234">
        <w:rPr>
          <w:rFonts w:ascii="Palatino Linotype" w:hAnsi="Palatino Linotype" w:cs="Arial"/>
          <w:i/>
        </w:rPr>
        <w:t>Sic)</w:t>
      </w:r>
    </w:p>
    <w:p w:rsidR="003A1968" w:rsidRDefault="003A1968" w:rsidP="0014447C">
      <w:pPr>
        <w:spacing w:before="240"/>
        <w:jc w:val="both"/>
        <w:rPr>
          <w:rFonts w:ascii="Palatino Linotype" w:hAnsi="Palatino Linotype" w:cs="Arial"/>
          <w:b/>
          <w:sz w:val="24"/>
          <w:szCs w:val="24"/>
        </w:rPr>
      </w:pPr>
    </w:p>
    <w:p w:rsidR="007E2E80" w:rsidRPr="004657BE" w:rsidRDefault="007E2E80" w:rsidP="00BB337D">
      <w:pPr>
        <w:spacing w:before="240"/>
        <w:jc w:val="both"/>
        <w:rPr>
          <w:rFonts w:ascii="Palatino Linotype" w:hAnsi="Palatino Linotype" w:cs="Arial"/>
          <w:i/>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r w:rsidRPr="004657BE">
        <w:rPr>
          <w:rFonts w:ascii="Palatino Linotype" w:hAnsi="Palatino Linotype" w:cs="Arial"/>
          <w:i/>
        </w:rPr>
        <w:t>“</w:t>
      </w:r>
      <w:r w:rsidR="004F2B0D" w:rsidRPr="004F2B0D">
        <w:rPr>
          <w:rFonts w:ascii="Palatino Linotype" w:hAnsi="Palatino Linotype" w:cs="Arial"/>
          <w:i/>
        </w:rPr>
        <w:t>1.- La respuesta parece una nota ciega. 2.- Falta fundamentación en la respuesta. 3.- La respuesta no es atinente a lo planteado en la solicitud. 4. Es falso lo que se manifiesta en la respuesta pues en la pagina https://finanzas.edomex.gob.mx/sites/finanzas.edomex.gob.mx/files/files/sfinanzas_pdf_ppshospital.pdf se encuentra un informe de Transparencia Mexicana que da cuenta en su parte inicial de que la licitación del Proyecto para Prestación de Servicios de Zumpango lo realizó la secretaría de salud; sin embargo la respuesta dice que ellos no la poseen. 5.- Se se ingresa al IPOMEX de la Secretaría de Salud SI existe información de los informes, lo que contradice la respuesta. Requiero copia de todos los informes entregados y los acuses de recibido por el poder legislativo.</w:t>
      </w:r>
      <w:r w:rsidR="003A1968">
        <w:rPr>
          <w:rFonts w:ascii="Palatino Linotype" w:hAnsi="Palatino Linotype" w:cs="Arial"/>
          <w:i/>
        </w:rPr>
        <w:t>”</w:t>
      </w:r>
      <w:r w:rsidR="006A3A54" w:rsidRPr="004657BE">
        <w:rPr>
          <w:rFonts w:ascii="Palatino Linotype" w:hAnsi="Palatino Linotype" w:cs="Arial"/>
          <w:i/>
        </w:rPr>
        <w:t xml:space="preserve"> (Sic)</w:t>
      </w:r>
    </w:p>
    <w:p w:rsidR="00BE6D77" w:rsidRDefault="00BE6D77"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4F2B0D">
        <w:rPr>
          <w:rFonts w:ascii="Palatino Linotype" w:hAnsi="Palatino Linotype"/>
          <w:sz w:val="24"/>
          <w:szCs w:val="24"/>
        </w:rPr>
        <w:t>tres de diciembre</w:t>
      </w:r>
      <w:r w:rsidR="0065519D">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AC599E" w:rsidRDefault="00DC5801"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una vez abierta la etapa de instrucción, en el sumario se observa que</w:t>
      </w:r>
      <w:r>
        <w:rPr>
          <w:rFonts w:ascii="Palatino Linotype" w:hAnsi="Palatino Linotype"/>
          <w:sz w:val="24"/>
          <w:szCs w:val="24"/>
        </w:rPr>
        <w:t xml:space="preserve"> el</w:t>
      </w:r>
      <w:r w:rsidRPr="0014447C">
        <w:rPr>
          <w:rFonts w:ascii="Palatino Linotype" w:hAnsi="Palatino Linotype"/>
          <w:sz w:val="24"/>
          <w:szCs w:val="24"/>
        </w:rPr>
        <w:t xml:space="preserve"> Recurrente</w:t>
      </w:r>
      <w:r>
        <w:rPr>
          <w:rFonts w:ascii="Palatino Linotype" w:hAnsi="Palatino Linotype"/>
          <w:sz w:val="24"/>
          <w:szCs w:val="24"/>
        </w:rPr>
        <w:t xml:space="preserve"> no </w:t>
      </w:r>
      <w:r w:rsidRPr="0014447C">
        <w:rPr>
          <w:rFonts w:ascii="Palatino Linotype" w:hAnsi="Palatino Linotype"/>
          <w:sz w:val="24"/>
          <w:szCs w:val="24"/>
        </w:rPr>
        <w:t>realizó manifestaciones</w:t>
      </w:r>
      <w:r>
        <w:rPr>
          <w:rFonts w:ascii="Palatino Linotype" w:hAnsi="Palatino Linotype"/>
          <w:sz w:val="24"/>
          <w:szCs w:val="24"/>
        </w:rPr>
        <w:t>, vertió alegatos o presentó pruebas que a su derecho convinieran.</w:t>
      </w:r>
      <w:r w:rsidRPr="0014447C">
        <w:rPr>
          <w:rFonts w:ascii="Palatino Linotype" w:hAnsi="Palatino Linotype"/>
          <w:sz w:val="24"/>
          <w:szCs w:val="24"/>
        </w:rPr>
        <w:t xml:space="preserve"> </w:t>
      </w:r>
      <w:r w:rsidR="00AC599E">
        <w:rPr>
          <w:rFonts w:ascii="Palatino Linotype" w:hAnsi="Palatino Linotype"/>
          <w:sz w:val="24"/>
          <w:szCs w:val="24"/>
        </w:rPr>
        <w:t xml:space="preserve">Asimismo, </w:t>
      </w:r>
      <w:r w:rsidRPr="0014447C">
        <w:rPr>
          <w:rFonts w:ascii="Palatino Linotype" w:hAnsi="Palatino Linotype"/>
          <w:sz w:val="24"/>
          <w:szCs w:val="24"/>
        </w:rPr>
        <w:t>el Sujeto Obligado</w:t>
      </w:r>
      <w:r w:rsidR="00AC599E">
        <w:rPr>
          <w:rFonts w:ascii="Palatino Linotype" w:hAnsi="Palatino Linotype"/>
          <w:sz w:val="24"/>
          <w:szCs w:val="24"/>
        </w:rPr>
        <w:t xml:space="preserve"> omitió rendir su Informe Justificado dentro del término previsto, como puede observarse en la siguiente imagen:</w:t>
      </w:r>
    </w:p>
    <w:p w:rsidR="00AC599E" w:rsidRDefault="004F2B0D" w:rsidP="00AC599E">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5123726D" wp14:editId="2862AC80">
            <wp:extent cx="5793032" cy="1800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66" t="18519" r="29233" b="58553"/>
                    <a:stretch/>
                  </pic:blipFill>
                  <pic:spPr bwMode="auto">
                    <a:xfrm>
                      <a:off x="0" y="0"/>
                      <a:ext cx="5824910" cy="1810131"/>
                    </a:xfrm>
                    <a:prstGeom prst="rect">
                      <a:avLst/>
                    </a:prstGeom>
                    <a:ln>
                      <a:noFill/>
                    </a:ln>
                    <a:extLst>
                      <a:ext uri="{53640926-AAD7-44D8-BBD7-CCE9431645EC}">
                        <a14:shadowObscured xmlns:a14="http://schemas.microsoft.com/office/drawing/2010/main"/>
                      </a:ext>
                    </a:extLst>
                  </pic:spPr>
                </pic:pic>
              </a:graphicData>
            </a:graphic>
          </wp:inline>
        </w:drawing>
      </w:r>
    </w:p>
    <w:p w:rsidR="00AC599E" w:rsidRDefault="00AC599E"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4F2B0D">
        <w:rPr>
          <w:rFonts w:ascii="Palatino Linotype" w:hAnsi="Palatino Linotype"/>
          <w:sz w:val="24"/>
          <w:szCs w:val="24"/>
        </w:rPr>
        <w:t>trece de diciembre</w:t>
      </w:r>
      <w:r w:rsidR="0065519D">
        <w:rPr>
          <w:rFonts w:ascii="Palatino Linotype" w:hAnsi="Palatino Linotype"/>
          <w:sz w:val="24"/>
          <w:szCs w:val="24"/>
        </w:rPr>
        <w:t xml:space="preserve">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B54E28" w:rsidRPr="00D81476" w:rsidRDefault="00541B17" w:rsidP="00B54E2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4F2B0D">
        <w:rPr>
          <w:rFonts w:ascii="Palatino Linotype" w:hAnsi="Palatino Linotype"/>
          <w:sz w:val="24"/>
          <w:szCs w:val="24"/>
        </w:rPr>
        <w:t>cuatro de febrero</w:t>
      </w:r>
      <w:r w:rsidR="0065519D" w:rsidRPr="0065519D">
        <w:rPr>
          <w:rFonts w:ascii="Palatino Linotype" w:hAnsi="Palatino Linotype"/>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w:t>
      </w:r>
      <w:r w:rsidR="00B54E28">
        <w:rPr>
          <w:rFonts w:ascii="Palatino Linotype" w:hAnsi="Palatino Linotype"/>
          <w:sz w:val="24"/>
          <w:szCs w:val="24"/>
        </w:rPr>
        <w:t xml:space="preserve">un plazo de quince días hábiles, </w:t>
      </w:r>
      <w:r w:rsidR="00B54E28" w:rsidRPr="00D81476">
        <w:rPr>
          <w:rFonts w:ascii="Palatino Linotype" w:hAnsi="Palatino Linotype"/>
          <w:sz w:val="24"/>
          <w:szCs w:val="24"/>
        </w:rPr>
        <w:t>lo anterior, dada la cantidad de recursos de revisión que en el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B54E28" w:rsidRPr="00D81476" w:rsidRDefault="00B54E28" w:rsidP="00B54E28">
      <w:pPr>
        <w:pStyle w:val="Sinespaciado"/>
        <w:spacing w:line="360" w:lineRule="auto"/>
        <w:jc w:val="both"/>
        <w:rPr>
          <w:rFonts w:ascii="Palatino Linotype" w:hAnsi="Palatino Linotype"/>
          <w:sz w:val="24"/>
          <w:szCs w:val="24"/>
        </w:rPr>
      </w:pPr>
    </w:p>
    <w:p w:rsidR="0065519D" w:rsidRPr="0014447C" w:rsidRDefault="00B54E28" w:rsidP="00B54E28">
      <w:pPr>
        <w:pStyle w:val="Sinespaciado"/>
        <w:spacing w:line="360" w:lineRule="auto"/>
        <w:jc w:val="both"/>
        <w:rPr>
          <w:rFonts w:ascii="Palatino Linotype" w:hAnsi="Palatino Linotype"/>
          <w:sz w:val="24"/>
          <w:szCs w:val="24"/>
        </w:rPr>
      </w:pPr>
      <w:r w:rsidRPr="00D81476">
        <w:rPr>
          <w:rFonts w:ascii="Palatino Linotype" w:hAnsi="Palatino Linotype"/>
          <w:sz w:val="24"/>
          <w:szCs w:val="24"/>
        </w:rPr>
        <w:t>En ese contexto, es menester indicar lo que refiere la Tesis Jurisprudencial con número de localización 2002351 ,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"plazo razonable",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de "plazo razonable" es aplicable no sólo a la solución jurisdiccional de una controversia, sino a procedimientos análogos seguidos en forma de juicio, lo que implica que haya razonabilidad en el trámite y en la conclusión de las diversas etapas del procedimiento.</w:t>
      </w:r>
    </w:p>
    <w:p w:rsidR="00423C27" w:rsidRPr="0014447C"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w:t>
      </w:r>
      <w:r w:rsidRPr="0014447C">
        <w:rPr>
          <w:rFonts w:ascii="Palatino Linotype" w:hAnsi="Palatino Linotype"/>
          <w:sz w:val="24"/>
          <w:szCs w:val="24"/>
        </w:rPr>
        <w:lastRenderedPageBreak/>
        <w:t>Mexicanos, 5, párrafos vigésimo</w:t>
      </w:r>
      <w:r w:rsidR="00FF1E85">
        <w:rPr>
          <w:rFonts w:ascii="Palatino Linotype" w:hAnsi="Palatino Linotype"/>
          <w:sz w:val="24"/>
          <w:szCs w:val="24"/>
        </w:rPr>
        <w:t xml:space="preserve"> segundo</w:t>
      </w:r>
      <w:r w:rsidRPr="0014447C">
        <w:rPr>
          <w:rFonts w:ascii="Palatino Linotype" w:hAnsi="Palatino Linotype"/>
          <w:sz w:val="24"/>
          <w:szCs w:val="24"/>
        </w:rPr>
        <w:t xml:space="preserve">, vigésimo </w:t>
      </w:r>
      <w:r w:rsidR="00FF1E85">
        <w:rPr>
          <w:rFonts w:ascii="Palatino Linotype" w:hAnsi="Palatino Linotype"/>
          <w:sz w:val="24"/>
          <w:szCs w:val="24"/>
        </w:rPr>
        <w:t>tercero</w:t>
      </w:r>
      <w:r w:rsidRPr="0014447C">
        <w:rPr>
          <w:rFonts w:ascii="Palatino Linotype" w:hAnsi="Palatino Linotype"/>
          <w:sz w:val="24"/>
          <w:szCs w:val="24"/>
        </w:rPr>
        <w:t xml:space="preserve"> y vigésimo </w:t>
      </w:r>
      <w:r w:rsidR="00FF1E85">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14447C">
        <w:rPr>
          <w:rFonts w:ascii="Palatino Linotype" w:hAnsi="Palatino Linotype"/>
          <w:sz w:val="24"/>
          <w:szCs w:val="24"/>
        </w:rPr>
        <w:lastRenderedPageBreak/>
        <w:t>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dilucidar alguna causal que impida el estudio y resolución, cuando una vez admitido </w:t>
      </w:r>
      <w:r w:rsidRPr="0014447C">
        <w:rPr>
          <w:rFonts w:ascii="Palatino Linotype" w:hAnsi="Palatino Linotype"/>
          <w:sz w:val="24"/>
          <w:szCs w:val="24"/>
        </w:rPr>
        <w:lastRenderedPageBreak/>
        <w:t>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E00C0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w:t>
      </w:r>
      <w:r w:rsidR="00974BC5">
        <w:rPr>
          <w:rFonts w:ascii="Palatino Linotype" w:hAnsi="Palatino Linotype"/>
          <w:b/>
          <w:sz w:val="26"/>
          <w:szCs w:val="26"/>
        </w:rPr>
        <w:t>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0452B6" w:rsidRDefault="00A9172E" w:rsidP="00BE23C5">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4E37E9">
        <w:rPr>
          <w:rFonts w:ascii="Palatino Linotype" w:hAnsi="Palatino Linotype"/>
          <w:sz w:val="24"/>
          <w:szCs w:val="24"/>
        </w:rPr>
        <w:t xml:space="preserve"> el</w:t>
      </w:r>
      <w:r w:rsidR="00336EDF">
        <w:rPr>
          <w:rFonts w:ascii="Palatino Linotype" w:hAnsi="Palatino Linotype"/>
          <w:sz w:val="24"/>
          <w:szCs w:val="24"/>
        </w:rPr>
        <w:t xml:space="preserve"> hoy Recurrente requirió</w:t>
      </w:r>
      <w:r w:rsidR="0079496F">
        <w:rPr>
          <w:rFonts w:ascii="Palatino Linotype" w:hAnsi="Palatino Linotype"/>
          <w:sz w:val="24"/>
          <w:szCs w:val="24"/>
        </w:rPr>
        <w:t xml:space="preserve"> </w:t>
      </w:r>
      <w:r w:rsidR="00960CF3">
        <w:rPr>
          <w:rFonts w:ascii="Palatino Linotype" w:hAnsi="Palatino Linotype"/>
          <w:sz w:val="24"/>
          <w:szCs w:val="24"/>
        </w:rPr>
        <w:t xml:space="preserve">que se </w:t>
      </w:r>
      <w:r w:rsidR="00BE23C5">
        <w:rPr>
          <w:rFonts w:ascii="Palatino Linotype" w:hAnsi="Palatino Linotype"/>
          <w:sz w:val="24"/>
          <w:szCs w:val="24"/>
        </w:rPr>
        <w:t>le entregara</w:t>
      </w:r>
      <w:r w:rsidR="004F2B0D">
        <w:rPr>
          <w:rFonts w:ascii="Palatino Linotype" w:hAnsi="Palatino Linotype"/>
          <w:sz w:val="24"/>
          <w:szCs w:val="24"/>
        </w:rPr>
        <w:t>n los informes presentados por el Poder Ejecutivo referidos en los artículos Tercero de los decretos del Poder Legislativo número 58 de la LVI Legislatura y 40 y 41 de la LVII Legislatura, así como la copia de los acus</w:t>
      </w:r>
      <w:r w:rsidR="00510373">
        <w:rPr>
          <w:rFonts w:ascii="Palatino Linotype" w:hAnsi="Palatino Linotype"/>
          <w:sz w:val="24"/>
          <w:szCs w:val="24"/>
        </w:rPr>
        <w:t>es de recibo de dichos informes</w:t>
      </w:r>
      <w:r w:rsidR="004F2B0D">
        <w:rPr>
          <w:rFonts w:ascii="Palatino Linotype" w:hAnsi="Palatino Linotype"/>
          <w:sz w:val="24"/>
          <w:szCs w:val="24"/>
        </w:rPr>
        <w:t>.</w:t>
      </w:r>
    </w:p>
    <w:p w:rsidR="000452B6" w:rsidRDefault="000452B6" w:rsidP="004E37E9">
      <w:pPr>
        <w:pStyle w:val="Sinespaciado"/>
        <w:spacing w:line="360" w:lineRule="auto"/>
        <w:jc w:val="both"/>
        <w:rPr>
          <w:rFonts w:ascii="Palatino Linotype" w:hAnsi="Palatino Linotype"/>
          <w:sz w:val="24"/>
          <w:szCs w:val="24"/>
        </w:rPr>
      </w:pPr>
    </w:p>
    <w:p w:rsidR="000452B6" w:rsidRDefault="000452B6" w:rsidP="004E37E9">
      <w:pPr>
        <w:pStyle w:val="Sinespaciado"/>
        <w:spacing w:line="360" w:lineRule="auto"/>
        <w:jc w:val="both"/>
        <w:rPr>
          <w:rFonts w:ascii="Palatino Linotype" w:hAnsi="Palatino Linotype"/>
          <w:sz w:val="24"/>
          <w:szCs w:val="24"/>
        </w:rPr>
      </w:pPr>
      <w:r w:rsidRPr="000452B6">
        <w:rPr>
          <w:rFonts w:ascii="Palatino Linotype" w:hAnsi="Palatino Linotype"/>
          <w:sz w:val="24"/>
          <w:szCs w:val="24"/>
        </w:rPr>
        <w:lastRenderedPageBreak/>
        <w:t xml:space="preserve">A dicha solicitud, el Sujeto Obligado </w:t>
      </w:r>
      <w:r w:rsidR="00A4363D">
        <w:rPr>
          <w:rFonts w:ascii="Palatino Linotype" w:hAnsi="Palatino Linotype"/>
          <w:sz w:val="24"/>
          <w:szCs w:val="24"/>
        </w:rPr>
        <w:t>realizó los requerimientos correspondientes obteniendo</w:t>
      </w:r>
      <w:r w:rsidR="00F44967">
        <w:rPr>
          <w:rFonts w:ascii="Palatino Linotype" w:hAnsi="Palatino Linotype"/>
          <w:sz w:val="24"/>
          <w:szCs w:val="24"/>
        </w:rPr>
        <w:t xml:space="preserve"> información</w:t>
      </w:r>
      <w:r w:rsidR="00A4363D">
        <w:rPr>
          <w:rFonts w:ascii="Palatino Linotype" w:hAnsi="Palatino Linotype"/>
          <w:sz w:val="24"/>
          <w:szCs w:val="24"/>
        </w:rPr>
        <w:t xml:space="preserve"> de la </w:t>
      </w:r>
      <w:r w:rsidR="00AC1CFD">
        <w:rPr>
          <w:rFonts w:ascii="Palatino Linotype" w:hAnsi="Palatino Linotype"/>
          <w:sz w:val="24"/>
          <w:szCs w:val="24"/>
        </w:rPr>
        <w:t>Coordinación J</w:t>
      </w:r>
      <w:r w:rsidR="00374A79">
        <w:rPr>
          <w:rFonts w:ascii="Palatino Linotype" w:hAnsi="Palatino Linotype"/>
          <w:sz w:val="24"/>
          <w:szCs w:val="24"/>
        </w:rPr>
        <w:t xml:space="preserve">urídica, en la que se informó que esa unidad administrativa no genera, recopila, administra, maneja, procesa, archiva o conserva información pública relativa a la solicitud planteada; así como que dicha Coordinación Jurídica fue creada en el año dos mil quince y desde ese año no se tiene antecedente alguno de la información requerida, lo que se puede corroborar en la plataforma IPOMEX, en la que se hacen públicos los informes suscritos en años anteriores. </w:t>
      </w:r>
      <w:r w:rsidR="00F44967">
        <w:rPr>
          <w:rFonts w:ascii="Palatino Linotype" w:hAnsi="Palatino Linotype"/>
          <w:sz w:val="24"/>
          <w:szCs w:val="24"/>
        </w:rPr>
        <w:t xml:space="preserve">Los requerimientos constan en el SAIMEX como puede observarse en la siguiente </w:t>
      </w:r>
      <w:r w:rsidR="00BC3487">
        <w:rPr>
          <w:rFonts w:ascii="Palatino Linotype" w:hAnsi="Palatino Linotype"/>
          <w:sz w:val="24"/>
          <w:szCs w:val="24"/>
        </w:rPr>
        <w:t>imagen, así como el oficio de respuesta de la unidad administrativa competente para conocer de la solicitud de información:</w:t>
      </w:r>
    </w:p>
    <w:p w:rsidR="00BC3487" w:rsidRDefault="00BA0F0A" w:rsidP="004E37E9">
      <w:pPr>
        <w:pStyle w:val="Sinespaciado"/>
        <w:spacing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1320165</wp:posOffset>
                </wp:positionH>
                <wp:positionV relativeFrom="paragraph">
                  <wp:posOffset>424815</wp:posOffset>
                </wp:positionV>
                <wp:extent cx="3457575" cy="266700"/>
                <wp:effectExtent l="19050" t="19050" r="28575" b="19050"/>
                <wp:wrapNone/>
                <wp:docPr id="6" name="Rectángulo 6"/>
                <wp:cNvGraphicFramePr/>
                <a:graphic xmlns:a="http://schemas.openxmlformats.org/drawingml/2006/main">
                  <a:graphicData uri="http://schemas.microsoft.com/office/word/2010/wordprocessingShape">
                    <wps:wsp>
                      <wps:cNvSpPr/>
                      <wps:spPr>
                        <a:xfrm>
                          <a:off x="0" y="0"/>
                          <a:ext cx="3457575"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B5C91" id="Rectángulo 6" o:spid="_x0000_s1026" style="position:absolute;margin-left:103.95pt;margin-top:33.45pt;width:272.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" filled="f" strokecolor="red" strokeweight="2.25pt"/>
            </w:pict>
          </mc:Fallback>
        </mc:AlternateContent>
      </w:r>
      <w:r w:rsidR="00374A79">
        <w:rPr>
          <w:noProof/>
          <w:lang w:eastAsia="es-MX"/>
        </w:rPr>
        <w:drawing>
          <wp:inline distT="0" distB="0" distL="0" distR="0" wp14:anchorId="77FF9928" wp14:editId="221B65EB">
            <wp:extent cx="5800725" cy="8286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975" t="18224" r="23942" b="68548"/>
                    <a:stretch/>
                  </pic:blipFill>
                  <pic:spPr bwMode="auto">
                    <a:xfrm>
                      <a:off x="0" y="0"/>
                      <a:ext cx="5800725" cy="828675"/>
                    </a:xfrm>
                    <a:prstGeom prst="rect">
                      <a:avLst/>
                    </a:prstGeom>
                    <a:ln>
                      <a:noFill/>
                    </a:ln>
                    <a:extLst>
                      <a:ext uri="{53640926-AAD7-44D8-BBD7-CCE9431645EC}">
                        <a14:shadowObscured xmlns:a14="http://schemas.microsoft.com/office/drawing/2010/main"/>
                      </a:ext>
                    </a:extLst>
                  </pic:spPr>
                </pic:pic>
              </a:graphicData>
            </a:graphic>
          </wp:inline>
        </w:drawing>
      </w:r>
    </w:p>
    <w:p w:rsidR="00374A79" w:rsidRDefault="00BA0F0A" w:rsidP="00BA0F0A">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1312" behindDoc="0" locked="0" layoutInCell="1" allowOverlap="1" wp14:anchorId="6A511D81" wp14:editId="44E5CD22">
                <wp:simplePos x="0" y="0"/>
                <wp:positionH relativeFrom="column">
                  <wp:posOffset>1482090</wp:posOffset>
                </wp:positionH>
                <wp:positionV relativeFrom="paragraph">
                  <wp:posOffset>1463040</wp:posOffset>
                </wp:positionV>
                <wp:extent cx="2543175" cy="438150"/>
                <wp:effectExtent l="19050" t="19050" r="28575" b="19050"/>
                <wp:wrapNone/>
                <wp:docPr id="7" name="Rectángulo 7"/>
                <wp:cNvGraphicFramePr/>
                <a:graphic xmlns:a="http://schemas.openxmlformats.org/drawingml/2006/main">
                  <a:graphicData uri="http://schemas.microsoft.com/office/word/2010/wordprocessingShape">
                    <wps:wsp>
                      <wps:cNvSpPr/>
                      <wps:spPr>
                        <a:xfrm>
                          <a:off x="0" y="0"/>
                          <a:ext cx="2543175" cy="43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7FA64" id="Rectángulo 7" o:spid="_x0000_s1026" style="position:absolute;margin-left:116.7pt;margin-top:115.2pt;width:200.2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" filled="f" strokecolor="red" strokeweight="2.25pt"/>
            </w:pict>
          </mc:Fallback>
        </mc:AlternateContent>
      </w:r>
      <w:r>
        <w:rPr>
          <w:noProof/>
          <w:lang w:eastAsia="es-MX"/>
        </w:rPr>
        <w:drawing>
          <wp:inline distT="0" distB="0" distL="0" distR="0" wp14:anchorId="560A1E6C" wp14:editId="674BADD4">
            <wp:extent cx="2993456" cy="33242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35" t="22046" r="41138" b="18872"/>
                    <a:stretch/>
                  </pic:blipFill>
                  <pic:spPr bwMode="auto">
                    <a:xfrm>
                      <a:off x="0" y="0"/>
                      <a:ext cx="3022684" cy="3356682"/>
                    </a:xfrm>
                    <a:prstGeom prst="rect">
                      <a:avLst/>
                    </a:prstGeom>
                    <a:ln>
                      <a:noFill/>
                    </a:ln>
                    <a:extLst>
                      <a:ext uri="{53640926-AAD7-44D8-BBD7-CCE9431645EC}">
                        <a14:shadowObscured xmlns:a14="http://schemas.microsoft.com/office/drawing/2010/main"/>
                      </a:ext>
                    </a:extLst>
                  </pic:spPr>
                </pic:pic>
              </a:graphicData>
            </a:graphic>
          </wp:inline>
        </w:drawing>
      </w:r>
    </w:p>
    <w:p w:rsidR="00374A79" w:rsidRDefault="00374A79" w:rsidP="004E37E9">
      <w:pPr>
        <w:pStyle w:val="Sinespaciado"/>
        <w:spacing w:line="360" w:lineRule="auto"/>
        <w:jc w:val="both"/>
        <w:rPr>
          <w:rFonts w:ascii="Palatino Linotype" w:hAnsi="Palatino Linotype"/>
          <w:sz w:val="24"/>
          <w:szCs w:val="24"/>
        </w:rPr>
      </w:pPr>
    </w:p>
    <w:p w:rsidR="00BA0F0A" w:rsidRDefault="00BA0F0A"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Ante dicha respuesta, el</w:t>
      </w:r>
      <w:r w:rsidR="00381C2F">
        <w:rPr>
          <w:rFonts w:ascii="Palatino Linotype" w:hAnsi="Palatino Linotype"/>
          <w:sz w:val="24"/>
          <w:szCs w:val="24"/>
        </w:rPr>
        <w:t xml:space="preserve"> </w:t>
      </w:r>
      <w:r w:rsidR="008307E5">
        <w:rPr>
          <w:rFonts w:ascii="Palatino Linotype" w:hAnsi="Palatino Linotype"/>
          <w:sz w:val="24"/>
          <w:szCs w:val="24"/>
        </w:rPr>
        <w:t xml:space="preserve">Recurrente consideró </w:t>
      </w:r>
      <w:r w:rsidR="00D46D29">
        <w:rPr>
          <w:rFonts w:ascii="Palatino Linotype" w:hAnsi="Palatino Linotype"/>
          <w:sz w:val="24"/>
          <w:szCs w:val="24"/>
        </w:rPr>
        <w:t>que su derecho a la información había sido conculcado por lo que i</w:t>
      </w:r>
      <w:r w:rsidR="008307E5">
        <w:rPr>
          <w:rFonts w:ascii="Palatino Linotype" w:hAnsi="Palatino Linotype"/>
          <w:sz w:val="24"/>
          <w:szCs w:val="24"/>
        </w:rPr>
        <w:t xml:space="preserve">nterpuso </w:t>
      </w:r>
      <w:r w:rsidR="00D46D29">
        <w:rPr>
          <w:rFonts w:ascii="Palatino Linotype" w:hAnsi="Palatino Linotype"/>
          <w:sz w:val="24"/>
          <w:szCs w:val="24"/>
        </w:rPr>
        <w:t xml:space="preserve">el presente recurso de revisión </w:t>
      </w:r>
      <w:r w:rsidR="00062DC7">
        <w:rPr>
          <w:rFonts w:ascii="Palatino Linotype" w:hAnsi="Palatino Linotype"/>
          <w:sz w:val="24"/>
          <w:szCs w:val="24"/>
        </w:rPr>
        <w:t>señalando como acto impugnado</w:t>
      </w:r>
      <w:r w:rsidR="002E3978">
        <w:rPr>
          <w:rFonts w:ascii="Palatino Linotype" w:hAnsi="Palatino Linotype"/>
          <w:sz w:val="24"/>
          <w:szCs w:val="24"/>
        </w:rPr>
        <w:t xml:space="preserve"> la respuesta del Sujeto Obligado</w:t>
      </w:r>
      <w:r w:rsidR="002B7051">
        <w:rPr>
          <w:rFonts w:ascii="Palatino Linotype" w:hAnsi="Palatino Linotype"/>
          <w:sz w:val="24"/>
          <w:szCs w:val="24"/>
        </w:rPr>
        <w:t xml:space="preserve"> y </w:t>
      </w:r>
      <w:r w:rsidR="002E3978">
        <w:rPr>
          <w:rFonts w:ascii="Palatino Linotype" w:hAnsi="Palatino Linotype"/>
          <w:sz w:val="24"/>
          <w:szCs w:val="24"/>
        </w:rPr>
        <w:t xml:space="preserve">dando como </w:t>
      </w:r>
      <w:r w:rsidR="002B7051">
        <w:rPr>
          <w:rFonts w:ascii="Palatino Linotype" w:hAnsi="Palatino Linotype"/>
          <w:sz w:val="24"/>
          <w:szCs w:val="24"/>
        </w:rPr>
        <w:t xml:space="preserve">motivos de inconformidad </w:t>
      </w:r>
      <w:r>
        <w:rPr>
          <w:rFonts w:ascii="Palatino Linotype" w:hAnsi="Palatino Linotype"/>
          <w:sz w:val="24"/>
          <w:szCs w:val="24"/>
        </w:rPr>
        <w:t>los siguientes:</w:t>
      </w:r>
    </w:p>
    <w:p w:rsidR="00BA0F0A" w:rsidRDefault="00BA0F0A" w:rsidP="0014447C">
      <w:pPr>
        <w:pStyle w:val="Sinespaciado"/>
        <w:spacing w:line="360" w:lineRule="auto"/>
        <w:jc w:val="both"/>
        <w:rPr>
          <w:rFonts w:ascii="Palatino Linotype" w:hAnsi="Palatino Linotype"/>
          <w:sz w:val="24"/>
          <w:szCs w:val="24"/>
        </w:rPr>
      </w:pPr>
    </w:p>
    <w:p w:rsidR="00BA0F0A" w:rsidRDefault="00BA0F0A" w:rsidP="0014447C">
      <w:pPr>
        <w:pStyle w:val="Sinespaciado"/>
        <w:spacing w:line="360" w:lineRule="auto"/>
        <w:jc w:val="both"/>
        <w:rPr>
          <w:rFonts w:ascii="Palatino Linotype" w:hAnsi="Palatino Linotype"/>
          <w:i/>
          <w:sz w:val="24"/>
          <w:szCs w:val="24"/>
        </w:rPr>
      </w:pPr>
      <w:r w:rsidRPr="00BA0F0A">
        <w:rPr>
          <w:rFonts w:ascii="Palatino Linotype" w:hAnsi="Palatino Linotype"/>
          <w:i/>
          <w:sz w:val="24"/>
          <w:szCs w:val="24"/>
        </w:rPr>
        <w:t xml:space="preserve">“1.- La respuesta parece una nota ciega. </w:t>
      </w:r>
    </w:p>
    <w:p w:rsidR="00BA0F0A" w:rsidRDefault="00BA0F0A" w:rsidP="0014447C">
      <w:pPr>
        <w:pStyle w:val="Sinespaciado"/>
        <w:spacing w:line="360" w:lineRule="auto"/>
        <w:jc w:val="both"/>
        <w:rPr>
          <w:rFonts w:ascii="Palatino Linotype" w:hAnsi="Palatino Linotype"/>
          <w:i/>
          <w:sz w:val="24"/>
          <w:szCs w:val="24"/>
        </w:rPr>
      </w:pPr>
      <w:r w:rsidRPr="00BA0F0A">
        <w:rPr>
          <w:rFonts w:ascii="Palatino Linotype" w:hAnsi="Palatino Linotype"/>
          <w:i/>
          <w:sz w:val="24"/>
          <w:szCs w:val="24"/>
        </w:rPr>
        <w:t xml:space="preserve">2.- Falta fundamentación en la respuesta. </w:t>
      </w:r>
    </w:p>
    <w:p w:rsidR="00BA0F0A" w:rsidRDefault="00BA0F0A" w:rsidP="0014447C">
      <w:pPr>
        <w:pStyle w:val="Sinespaciado"/>
        <w:spacing w:line="360" w:lineRule="auto"/>
        <w:jc w:val="both"/>
        <w:rPr>
          <w:rFonts w:ascii="Palatino Linotype" w:hAnsi="Palatino Linotype"/>
          <w:i/>
          <w:sz w:val="24"/>
          <w:szCs w:val="24"/>
        </w:rPr>
      </w:pPr>
      <w:r w:rsidRPr="00BA0F0A">
        <w:rPr>
          <w:rFonts w:ascii="Palatino Linotype" w:hAnsi="Palatino Linotype"/>
          <w:i/>
          <w:sz w:val="24"/>
          <w:szCs w:val="24"/>
        </w:rPr>
        <w:t>3.- La respuesta no es atinente a lo planteado en la solicitud.</w:t>
      </w:r>
    </w:p>
    <w:p w:rsidR="00BA0F0A" w:rsidRDefault="00BA0F0A" w:rsidP="0014447C">
      <w:pPr>
        <w:pStyle w:val="Sinespaciado"/>
        <w:spacing w:line="360" w:lineRule="auto"/>
        <w:jc w:val="both"/>
        <w:rPr>
          <w:rFonts w:ascii="Palatino Linotype" w:hAnsi="Palatino Linotype"/>
          <w:i/>
          <w:sz w:val="24"/>
          <w:szCs w:val="24"/>
        </w:rPr>
      </w:pPr>
      <w:r w:rsidRPr="00BA0F0A">
        <w:rPr>
          <w:rFonts w:ascii="Palatino Linotype" w:hAnsi="Palatino Linotype"/>
          <w:i/>
          <w:sz w:val="24"/>
          <w:szCs w:val="24"/>
        </w:rPr>
        <w:t xml:space="preserve">4. Es falso lo que se manifiesta en la respuesta pues en la pagina https://finanzas.edomex.gob.mx/sites/finanzas.edomex.gob.mx/files/files/sfinanzas_pdf_ppshospital.pdf se encuentra un informe de Transparencia Mexicana que da cuenta en su parte inicial de que la licitación del Proyecto para Prestación de Servicios de Zumpango lo realizó la secretaría de salud; sin embargo la respuesta dice que ellos no la poseen. </w:t>
      </w:r>
    </w:p>
    <w:p w:rsidR="00BA0F0A" w:rsidRDefault="00BA0F0A" w:rsidP="0014447C">
      <w:pPr>
        <w:pStyle w:val="Sinespaciado"/>
        <w:spacing w:line="360" w:lineRule="auto"/>
        <w:jc w:val="both"/>
        <w:rPr>
          <w:rFonts w:ascii="Palatino Linotype" w:hAnsi="Palatino Linotype"/>
          <w:sz w:val="24"/>
          <w:szCs w:val="24"/>
        </w:rPr>
      </w:pPr>
      <w:r w:rsidRPr="00BA0F0A">
        <w:rPr>
          <w:rFonts w:ascii="Palatino Linotype" w:hAnsi="Palatino Linotype"/>
          <w:i/>
          <w:sz w:val="24"/>
          <w:szCs w:val="24"/>
        </w:rPr>
        <w:t>5.- Se se ingresa al IPOMEX de la Secretaría de Salud SI existe información de los informes, lo que contradice la respuesta. Requiero copia de todos los informes entregados y los acuses de recibido por el poder legislativo.” (Sic)</w:t>
      </w:r>
    </w:p>
    <w:p w:rsidR="00BA0F0A" w:rsidRDefault="00BA0F0A" w:rsidP="0014447C">
      <w:pPr>
        <w:pStyle w:val="Sinespaciado"/>
        <w:spacing w:line="360" w:lineRule="auto"/>
        <w:jc w:val="both"/>
        <w:rPr>
          <w:rFonts w:ascii="Palatino Linotype" w:hAnsi="Palatino Linotype"/>
          <w:sz w:val="24"/>
          <w:szCs w:val="24"/>
        </w:rPr>
      </w:pPr>
    </w:p>
    <w:p w:rsidR="001252E9" w:rsidRPr="004B5E7C" w:rsidRDefault="001252E9" w:rsidP="001252E9">
      <w:pPr>
        <w:pStyle w:val="Sinespaciado"/>
        <w:spacing w:line="360" w:lineRule="auto"/>
        <w:jc w:val="both"/>
        <w:rPr>
          <w:rFonts w:ascii="Palatino Linotype" w:hAnsi="Palatino Linotype"/>
          <w:sz w:val="24"/>
          <w:szCs w:val="24"/>
        </w:rPr>
      </w:pPr>
      <w:r>
        <w:rPr>
          <w:rFonts w:ascii="Palatino Linotype" w:hAnsi="Palatino Linotype"/>
          <w:sz w:val="24"/>
          <w:szCs w:val="24"/>
        </w:rPr>
        <w:t>Durante la etapa de instrucción</w:t>
      </w:r>
      <w:r w:rsidRPr="004B5E7C">
        <w:rPr>
          <w:rFonts w:ascii="Palatino Linotype" w:hAnsi="Palatino Linotype"/>
          <w:sz w:val="24"/>
          <w:szCs w:val="24"/>
        </w:rPr>
        <w:t xml:space="preserve">, se tiene que el Recurrente no realizó manifestaciones, vertió alegatos o presentó pruebas que a su derecho convinieran durante la etapa de instrucción; del mismo modo, el Sujeto Obligado omitió rendir su Informe Justificado. En consecuencia, es necesario precisar que, toda vez que el Sujeto Obligado fue omiso de enviar el Informe Justificado en el término de los siete días hábiles otorgados ante este Órgano Garante para manifestar lo que a derecho le asistiera y conviniera, </w:t>
      </w:r>
      <w:r w:rsidRPr="004B5E7C">
        <w:rPr>
          <w:rFonts w:ascii="Palatino Linotype" w:hAnsi="Palatino Linotype"/>
          <w:sz w:val="24"/>
          <w:szCs w:val="24"/>
        </w:rPr>
        <w:lastRenderedPageBreak/>
        <w:t>asimismo dejó de justificar 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rsidR="001252E9" w:rsidRPr="004B5E7C" w:rsidRDefault="001252E9" w:rsidP="001252E9">
      <w:pPr>
        <w:pStyle w:val="Sinespaciado"/>
        <w:spacing w:line="360" w:lineRule="auto"/>
        <w:jc w:val="both"/>
        <w:rPr>
          <w:rFonts w:ascii="Palatino Linotype" w:hAnsi="Palatino Linotype"/>
          <w:sz w:val="24"/>
          <w:szCs w:val="24"/>
        </w:rPr>
      </w:pPr>
    </w:p>
    <w:p w:rsidR="001252E9" w:rsidRPr="002C3944" w:rsidRDefault="001252E9" w:rsidP="001252E9">
      <w:pPr>
        <w:pStyle w:val="Sinespaciado"/>
        <w:ind w:left="567" w:right="567"/>
        <w:jc w:val="both"/>
        <w:rPr>
          <w:rFonts w:ascii="Palatino Linotype" w:hAnsi="Palatino Linotype"/>
          <w:i/>
        </w:rPr>
      </w:pPr>
      <w:r w:rsidRPr="002C3944">
        <w:rPr>
          <w:rFonts w:ascii="Palatino Linotype" w:hAnsi="Palatino Linotype"/>
          <w:b/>
          <w:i/>
        </w:rPr>
        <w:t>QUEJA, RECURSO DE. LA OMISION DE RENDIR EL INFORME RESPECTIVO NO IMPIDE QUE SE RESUELVA.</w:t>
      </w:r>
      <w:r w:rsidRPr="002C3944">
        <w:rPr>
          <w:rFonts w:ascii="Palatino Linotype" w:hAnsi="Palatino Linotype"/>
          <w:i/>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1252E9" w:rsidRPr="004B5E7C" w:rsidRDefault="001252E9" w:rsidP="001252E9">
      <w:pPr>
        <w:pStyle w:val="Sinespaciado"/>
        <w:spacing w:line="360" w:lineRule="auto"/>
        <w:jc w:val="both"/>
        <w:rPr>
          <w:rFonts w:ascii="Palatino Linotype" w:hAnsi="Palatino Linotype"/>
          <w:sz w:val="24"/>
          <w:szCs w:val="24"/>
        </w:rPr>
      </w:pPr>
    </w:p>
    <w:p w:rsidR="005A5465" w:rsidRPr="005A5465" w:rsidRDefault="001252E9" w:rsidP="001252E9">
      <w:pPr>
        <w:pStyle w:val="Sinespaciado"/>
        <w:spacing w:line="360" w:lineRule="auto"/>
        <w:jc w:val="both"/>
        <w:rPr>
          <w:rFonts w:ascii="Palatino Linotype" w:hAnsi="Palatino Linotype"/>
          <w:sz w:val="24"/>
          <w:szCs w:val="24"/>
        </w:rPr>
      </w:pPr>
      <w:r w:rsidRPr="004B5E7C">
        <w:rPr>
          <w:rFonts w:ascii="Palatino Linotype" w:hAnsi="Palatino Linotype"/>
          <w:sz w:val="24"/>
          <w:szCs w:val="24"/>
        </w:rPr>
        <w:t>Por lo cual se reitera, que la falta de informe justificado no impide que este Órgano Garante conozca y resuelva el recurso de revisión, solo propicia que el Sujeto Obligado pierda la oportunidad de justificar su falta de respuesta y manifestar lo que a su derecho convenga.</w:t>
      </w:r>
    </w:p>
    <w:p w:rsidR="005A5465" w:rsidRDefault="005A5465" w:rsidP="004B5E7C">
      <w:pPr>
        <w:pStyle w:val="Sinespaciado"/>
        <w:spacing w:line="360" w:lineRule="auto"/>
        <w:jc w:val="both"/>
        <w:rPr>
          <w:rFonts w:ascii="Palatino Linotype" w:hAnsi="Palatino Linotype"/>
          <w:sz w:val="24"/>
          <w:szCs w:val="24"/>
        </w:rPr>
      </w:pPr>
    </w:p>
    <w:p w:rsidR="00E50BBA" w:rsidRPr="004B5E7C" w:rsidRDefault="00E50BBA" w:rsidP="0014447C">
      <w:pPr>
        <w:pStyle w:val="Sinespaciado"/>
        <w:spacing w:line="360" w:lineRule="auto"/>
        <w:jc w:val="both"/>
        <w:rPr>
          <w:rFonts w:ascii="Palatino Linotype" w:hAnsi="Palatino Linotype"/>
          <w:sz w:val="24"/>
          <w:szCs w:val="24"/>
        </w:rPr>
      </w:pPr>
      <w:r w:rsidRPr="004B5E7C">
        <w:rPr>
          <w:rFonts w:ascii="Palatino Linotype" w:hAnsi="Palatino Linotype"/>
          <w:sz w:val="24"/>
          <w:szCs w:val="24"/>
        </w:rPr>
        <w:t xml:space="preserve">En razón de lo anterior, este Instituto estima </w:t>
      </w:r>
      <w:r w:rsidR="00115767" w:rsidRPr="004B5E7C">
        <w:rPr>
          <w:rFonts w:ascii="Palatino Linotype" w:hAnsi="Palatino Linotype"/>
          <w:sz w:val="24"/>
          <w:szCs w:val="24"/>
        </w:rPr>
        <w:t xml:space="preserve">que las razones o motivos de inconformidad hechos valer por la Recurrente son infundados en razón de las siguientes consideraciones: </w:t>
      </w:r>
    </w:p>
    <w:p w:rsidR="00E50BBA" w:rsidRPr="004B5E7C" w:rsidRDefault="00E50BBA" w:rsidP="0014447C">
      <w:pPr>
        <w:pStyle w:val="Sinespaciado"/>
        <w:spacing w:line="360" w:lineRule="auto"/>
        <w:jc w:val="both"/>
        <w:rPr>
          <w:rFonts w:ascii="Palatino Linotype" w:hAnsi="Palatino Linotype"/>
          <w:sz w:val="24"/>
          <w:szCs w:val="24"/>
        </w:rPr>
      </w:pPr>
    </w:p>
    <w:p w:rsidR="00E50BBA" w:rsidRPr="00893C7D" w:rsidRDefault="00E50BBA" w:rsidP="00E50BBA">
      <w:pPr>
        <w:pStyle w:val="Sinespaciado"/>
        <w:spacing w:line="360" w:lineRule="auto"/>
        <w:jc w:val="both"/>
        <w:rPr>
          <w:rFonts w:ascii="Palatino Linotype" w:hAnsi="Palatino Linotype"/>
          <w:color w:val="000000"/>
          <w:sz w:val="24"/>
          <w:szCs w:val="24"/>
        </w:rPr>
      </w:pPr>
      <w:r w:rsidRPr="00893C7D">
        <w:rPr>
          <w:rFonts w:ascii="Palatino Linotype" w:hAnsi="Palatino Linotype"/>
          <w:sz w:val="24"/>
          <w:szCs w:val="24"/>
        </w:rPr>
        <w:t xml:space="preserve">En primer lugar </w:t>
      </w:r>
      <w:r w:rsidRPr="00893C7D">
        <w:rPr>
          <w:rFonts w:ascii="Palatino Linotype" w:hAnsi="Palatino Linotype"/>
          <w:color w:val="000000"/>
          <w:sz w:val="24"/>
          <w:szCs w:val="24"/>
        </w:rPr>
        <w:t>es de advertirse que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E50BBA" w:rsidRPr="00893C7D" w:rsidRDefault="00E50BBA" w:rsidP="00E50BBA">
      <w:pPr>
        <w:pStyle w:val="Sinespaciado"/>
        <w:spacing w:line="360" w:lineRule="auto"/>
        <w:jc w:val="both"/>
        <w:rPr>
          <w:rFonts w:ascii="Palatino Linotype" w:hAnsi="Palatino Linotype"/>
          <w:color w:val="000000"/>
          <w:sz w:val="24"/>
          <w:szCs w:val="24"/>
        </w:rPr>
      </w:pPr>
    </w:p>
    <w:p w:rsidR="00E50BBA" w:rsidRPr="004E6B5B" w:rsidRDefault="00E50BBA" w:rsidP="00E50BBA">
      <w:pPr>
        <w:pStyle w:val="Sinespaciado"/>
        <w:ind w:left="567" w:right="567"/>
        <w:jc w:val="both"/>
        <w:rPr>
          <w:rFonts w:ascii="Palatino Linotype" w:hAnsi="Palatino Linotype"/>
          <w:b/>
          <w:i/>
        </w:rPr>
      </w:pPr>
      <w:r w:rsidRPr="004E6B5B">
        <w:rPr>
          <w:rFonts w:ascii="Palatino Linotype" w:hAnsi="Palatino Linotype"/>
          <w:b/>
          <w:i/>
        </w:rPr>
        <w:t>Artículo 6</w:t>
      </w:r>
    </w:p>
    <w:p w:rsidR="00E50BBA" w:rsidRPr="004E6B5B" w:rsidRDefault="00E50BBA" w:rsidP="00E50BBA">
      <w:pPr>
        <w:pStyle w:val="Sinespaciado"/>
        <w:ind w:left="567" w:right="567"/>
        <w:jc w:val="both"/>
        <w:rPr>
          <w:rFonts w:ascii="Palatino Linotype" w:hAnsi="Palatino Linotype"/>
          <w:i/>
        </w:rPr>
      </w:pPr>
      <w:r w:rsidRPr="004E6B5B">
        <w:rPr>
          <w:rFonts w:ascii="Palatino Linotype" w:hAnsi="Palatino Linotype"/>
          <w:i/>
        </w:rPr>
        <w:t>…</w:t>
      </w:r>
    </w:p>
    <w:p w:rsidR="00E50BBA" w:rsidRPr="004E6B5B" w:rsidRDefault="00E50BBA" w:rsidP="00E50BBA">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E50BBA" w:rsidRPr="004E6B5B" w:rsidRDefault="00E50BBA" w:rsidP="00E50BBA">
      <w:pPr>
        <w:pStyle w:val="Sinespaciado"/>
        <w:ind w:left="567" w:right="567"/>
        <w:jc w:val="both"/>
        <w:rPr>
          <w:rFonts w:ascii="Palatino Linotype" w:hAnsi="Palatino Linotype"/>
          <w:i/>
        </w:rPr>
      </w:pPr>
    </w:p>
    <w:p w:rsidR="00E50BBA" w:rsidRDefault="00E50BBA" w:rsidP="00E50BBA">
      <w:pPr>
        <w:pStyle w:val="Sinespaciado"/>
        <w:numPr>
          <w:ilvl w:val="0"/>
          <w:numId w:val="14"/>
        </w:numPr>
        <w:ind w:left="993" w:right="567"/>
        <w:jc w:val="both"/>
        <w:rPr>
          <w:rFonts w:ascii="Palatino Linotype" w:hAnsi="Palatino Linotype"/>
          <w:i/>
        </w:rPr>
      </w:pPr>
      <w:r w:rsidRPr="00820C21">
        <w:rPr>
          <w:rFonts w:ascii="Palatino Linotype" w:hAnsi="Palatino Linotype"/>
          <w:b/>
          <w:i/>
          <w:u w:val="single"/>
        </w:rPr>
        <w:t>Toda la información en posesión de cualquier autoridad, entidad, órgano y organismo de los Poderes Ejecutivo</w:t>
      </w:r>
      <w:r w:rsidRPr="00BA7ED8">
        <w:rPr>
          <w:rFonts w:ascii="Palatino Linotype" w:hAnsi="Palatino Linotype"/>
          <w:i/>
        </w:rPr>
        <w:t>,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A7ED8">
        <w:rPr>
          <w:rFonts w:ascii="Palatino Linotype" w:hAnsi="Palatino Linotype"/>
          <w:b/>
          <w:i/>
        </w:rPr>
        <w:t xml:space="preserve"> </w:t>
      </w:r>
      <w:r w:rsidRPr="00820C21">
        <w:rPr>
          <w:rFonts w:ascii="Palatino Linotype" w:hAnsi="Palatino Linotype"/>
          <w:b/>
          <w:i/>
          <w:u w:val="single"/>
        </w:rPr>
        <w:t>es pública</w:t>
      </w:r>
      <w:r w:rsidRPr="004E6B5B">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50BBA" w:rsidRPr="00893C7D" w:rsidRDefault="00E50BBA" w:rsidP="00E50BBA">
      <w:pPr>
        <w:pStyle w:val="Sinespaciado"/>
        <w:spacing w:line="360" w:lineRule="auto"/>
        <w:jc w:val="both"/>
        <w:rPr>
          <w:rFonts w:ascii="Palatino Linotype" w:hAnsi="Palatino Linotype"/>
          <w:sz w:val="24"/>
          <w:szCs w:val="24"/>
        </w:rPr>
      </w:pPr>
    </w:p>
    <w:p w:rsidR="00E50BBA" w:rsidRPr="00893C7D" w:rsidRDefault="00E50BBA" w:rsidP="00E50BBA">
      <w:pPr>
        <w:pStyle w:val="Sinespaciado"/>
        <w:spacing w:line="360" w:lineRule="auto"/>
        <w:jc w:val="both"/>
        <w:rPr>
          <w:rFonts w:ascii="Palatino Linotype" w:hAnsi="Palatino Linotype" w:cs="Arial"/>
          <w:sz w:val="24"/>
          <w:szCs w:val="24"/>
        </w:rPr>
      </w:pPr>
      <w:r w:rsidRPr="00893C7D">
        <w:rPr>
          <w:rFonts w:ascii="Palatino Linotype" w:hAnsi="Palatino Linotype" w:cs="Arial"/>
          <w:sz w:val="24"/>
          <w:szCs w:val="24"/>
        </w:rPr>
        <w:lastRenderedPageBreak/>
        <w:t xml:space="preserve">Ahora bien, en atención a lo dispuesto por los artículos 3, fracción XI y 12 </w:t>
      </w:r>
      <w:r w:rsidRPr="00893C7D">
        <w:rPr>
          <w:rFonts w:ascii="Palatino Linotype" w:hAnsi="Palatino Linotype" w:cs="Arial"/>
          <w:bCs/>
          <w:sz w:val="24"/>
          <w:szCs w:val="24"/>
        </w:rPr>
        <w:t>de la Ley de Transparencia y Acceso a la Información Pública del Estado de México y Municipios</w:t>
      </w:r>
      <w:r w:rsidRPr="00893C7D">
        <w:rPr>
          <w:rFonts w:ascii="Palatino Linotype" w:hAnsi="Palatino Linotype" w:cs="Arial"/>
          <w:sz w:val="24"/>
          <w:szCs w:val="24"/>
        </w:rPr>
        <w:t>, los cuales son del tenor literal siguiente:</w:t>
      </w:r>
    </w:p>
    <w:p w:rsidR="00E50BBA" w:rsidRPr="00893C7D" w:rsidRDefault="00E50BBA" w:rsidP="00E50BBA">
      <w:pPr>
        <w:pStyle w:val="Sinespaciado"/>
        <w:ind w:left="567" w:right="567"/>
        <w:jc w:val="both"/>
        <w:rPr>
          <w:rFonts w:ascii="Palatino Linotype" w:hAnsi="Palatino Linotype"/>
          <w:sz w:val="24"/>
          <w:szCs w:val="24"/>
        </w:rPr>
      </w:pP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i/>
        </w:rPr>
        <w:t>…</w:t>
      </w: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w:t>
      </w:r>
      <w:r w:rsidRPr="00820C21">
        <w:rPr>
          <w:rFonts w:ascii="Palatino Linotype" w:hAnsi="Palatino Linotype"/>
          <w:i/>
        </w:rPr>
        <w:t xml:space="preserve">, </w:t>
      </w:r>
      <w:r w:rsidRPr="00820C21">
        <w:rPr>
          <w:rFonts w:ascii="Palatino Linotype" w:hAnsi="Palatino Linotype"/>
          <w:b/>
          <w:i/>
          <w:u w:val="single"/>
        </w:rPr>
        <w:t>oficios</w:t>
      </w:r>
      <w:r w:rsidRPr="006376FA">
        <w:rPr>
          <w:rFonts w:ascii="Palatino Linotype" w:hAnsi="Palatino Linotype"/>
          <w:i/>
        </w:rPr>
        <w:t xml:space="preserve">,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E50BBA" w:rsidRPr="006376FA" w:rsidRDefault="00E50BBA" w:rsidP="00E50BBA">
      <w:pPr>
        <w:pStyle w:val="Sinespaciado"/>
        <w:ind w:left="567" w:right="567"/>
        <w:jc w:val="both"/>
        <w:rPr>
          <w:rFonts w:ascii="Palatino Linotype" w:hAnsi="Palatino Linotype"/>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50BBA" w:rsidRPr="006376FA" w:rsidRDefault="00E50BBA" w:rsidP="00E50BBA">
      <w:pPr>
        <w:pStyle w:val="Sinespaciado"/>
        <w:ind w:left="567" w:right="567"/>
        <w:jc w:val="both"/>
        <w:rPr>
          <w:rFonts w:ascii="Palatino Linotype" w:hAnsi="Palatino Linotype"/>
          <w:bCs/>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50BBA" w:rsidRPr="006376FA" w:rsidRDefault="00E50BBA" w:rsidP="00E50BBA">
      <w:pPr>
        <w:pStyle w:val="Sinespaciado"/>
        <w:ind w:left="567" w:right="567"/>
        <w:jc w:val="both"/>
        <w:rPr>
          <w:rFonts w:ascii="Palatino Linotype" w:hAnsi="Palatino Linotype"/>
          <w:bCs/>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E50BBA" w:rsidRPr="006376FA" w:rsidRDefault="00E50BBA" w:rsidP="00E50BBA">
      <w:pPr>
        <w:pStyle w:val="Sinespaciado"/>
        <w:ind w:left="567" w:right="567"/>
        <w:jc w:val="both"/>
        <w:rPr>
          <w:rFonts w:ascii="Palatino Linotype" w:hAnsi="Palatino Linotype"/>
          <w:i/>
        </w:rPr>
      </w:pP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E50BBA" w:rsidRPr="006376FA" w:rsidRDefault="00E50BBA" w:rsidP="00E50BBA">
      <w:pPr>
        <w:pStyle w:val="Sinespaciado"/>
        <w:ind w:left="567" w:right="567"/>
        <w:jc w:val="both"/>
        <w:rPr>
          <w:rFonts w:ascii="Palatino Linotype" w:hAnsi="Palatino Linotype"/>
          <w:i/>
        </w:rPr>
      </w:pPr>
    </w:p>
    <w:p w:rsidR="00E50BBA" w:rsidRPr="004E6B5B" w:rsidRDefault="00E50BBA" w:rsidP="00E50BBA">
      <w:pPr>
        <w:pStyle w:val="Sinespaciado"/>
        <w:ind w:left="567" w:right="567"/>
        <w:jc w:val="both"/>
        <w:rPr>
          <w:rFonts w:ascii="Palatino Linotype" w:hAnsi="Palatino Linotype"/>
          <w:i/>
          <w:u w:val="single"/>
        </w:rPr>
      </w:pPr>
      <w:r w:rsidRPr="006376FA">
        <w:rPr>
          <w:rFonts w:ascii="Palatino Linotype" w:hAnsi="Palatino Linotype"/>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E50BBA" w:rsidRPr="00893C7D" w:rsidRDefault="00E50BBA" w:rsidP="00E50BBA">
      <w:pPr>
        <w:pStyle w:val="Sinespaciado"/>
        <w:spacing w:line="360" w:lineRule="auto"/>
        <w:jc w:val="both"/>
        <w:rPr>
          <w:rFonts w:ascii="Palatino Linotype" w:hAnsi="Palatino Linotype"/>
          <w:sz w:val="24"/>
          <w:szCs w:val="24"/>
        </w:rPr>
      </w:pPr>
    </w:p>
    <w:p w:rsidR="00E50BBA" w:rsidRDefault="00E50BBA" w:rsidP="00E50BBA">
      <w:pPr>
        <w:pStyle w:val="Sinespaciado"/>
        <w:spacing w:line="360" w:lineRule="auto"/>
        <w:jc w:val="both"/>
        <w:rPr>
          <w:rFonts w:ascii="Palatino Linotype" w:hAnsi="Palatino Linotype"/>
          <w:sz w:val="24"/>
          <w:szCs w:val="24"/>
        </w:rPr>
      </w:pPr>
      <w:r w:rsidRPr="00893C7D">
        <w:rPr>
          <w:rFonts w:ascii="Palatino Linotype" w:hAnsi="Palatino Linotype" w:cs="Arial"/>
          <w:sz w:val="24"/>
          <w:szCs w:val="24"/>
        </w:rPr>
        <w:t>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rsidR="00E50BBA" w:rsidRDefault="00E50BBA" w:rsidP="00E50BBA">
      <w:pPr>
        <w:pStyle w:val="Sinespaciado"/>
        <w:spacing w:line="360" w:lineRule="auto"/>
        <w:jc w:val="both"/>
        <w:rPr>
          <w:rFonts w:ascii="Palatino Linotype" w:hAnsi="Palatino Linotype" w:cs="Arial"/>
          <w:sz w:val="24"/>
          <w:szCs w:val="24"/>
        </w:rPr>
      </w:pPr>
    </w:p>
    <w:p w:rsidR="00BA7ED8" w:rsidRDefault="00E50BBA" w:rsidP="00DA45C4">
      <w:pPr>
        <w:pStyle w:val="Sinespaciado"/>
        <w:spacing w:line="360" w:lineRule="auto"/>
        <w:jc w:val="both"/>
        <w:rPr>
          <w:rFonts w:ascii="Palatino Linotype" w:hAnsi="Palatino Linotype"/>
          <w:sz w:val="24"/>
          <w:szCs w:val="24"/>
        </w:rPr>
      </w:pPr>
      <w:r w:rsidRPr="00745488">
        <w:rPr>
          <w:rFonts w:ascii="Palatino Linotype" w:hAnsi="Palatino Linotype"/>
          <w:sz w:val="24"/>
          <w:szCs w:val="24"/>
        </w:rPr>
        <w:t xml:space="preserve">En segundo término, </w:t>
      </w:r>
      <w:r w:rsidR="00F93AAA">
        <w:rPr>
          <w:rFonts w:ascii="Palatino Linotype" w:hAnsi="Palatino Linotype"/>
          <w:sz w:val="24"/>
          <w:szCs w:val="24"/>
        </w:rPr>
        <w:t xml:space="preserve">se debe </w:t>
      </w:r>
      <w:r w:rsidR="00BA7ED8">
        <w:rPr>
          <w:rFonts w:ascii="Palatino Linotype" w:hAnsi="Palatino Linotype"/>
          <w:sz w:val="24"/>
          <w:szCs w:val="24"/>
        </w:rPr>
        <w:t>hacer referencia a la información que desea obtener el hoy Recurrente, que consiste en los informes que de acuerdo a los decretos del Poder Legislativo número 58 de la LVI Legislatura</w:t>
      </w:r>
      <w:r w:rsidR="000237A7">
        <w:rPr>
          <w:rFonts w:ascii="Palatino Linotype" w:hAnsi="Palatino Linotype"/>
          <w:sz w:val="24"/>
          <w:szCs w:val="24"/>
        </w:rPr>
        <w:t xml:space="preserve"> publicado en la Periódico Oficial Gaceta del Gobierno en día ocho de agosto de dos mil siete</w:t>
      </w:r>
      <w:r w:rsidR="00BA7ED8">
        <w:rPr>
          <w:rFonts w:ascii="Palatino Linotype" w:hAnsi="Palatino Linotype"/>
          <w:sz w:val="24"/>
          <w:szCs w:val="24"/>
        </w:rPr>
        <w:t xml:space="preserve"> y </w:t>
      </w:r>
      <w:r w:rsidR="000237A7">
        <w:rPr>
          <w:rFonts w:ascii="Palatino Linotype" w:hAnsi="Palatino Linotype"/>
          <w:sz w:val="24"/>
          <w:szCs w:val="24"/>
        </w:rPr>
        <w:t xml:space="preserve">los decretos </w:t>
      </w:r>
      <w:r w:rsidR="00BA7ED8">
        <w:rPr>
          <w:rFonts w:ascii="Palatino Linotype" w:hAnsi="Palatino Linotype"/>
          <w:sz w:val="24"/>
          <w:szCs w:val="24"/>
        </w:rPr>
        <w:t>40 y 41 de la LVII Legislatura</w:t>
      </w:r>
      <w:r w:rsidR="000237A7">
        <w:rPr>
          <w:rFonts w:ascii="Palatino Linotype" w:hAnsi="Palatino Linotype"/>
          <w:sz w:val="24"/>
          <w:szCs w:val="24"/>
        </w:rPr>
        <w:t xml:space="preserve"> publicados en el mismo medio el diecinueve de enero de dos mil diez; los cuales, </w:t>
      </w:r>
      <w:r w:rsidR="00BA7ED8">
        <w:rPr>
          <w:rFonts w:ascii="Palatino Linotype" w:hAnsi="Palatino Linotype"/>
          <w:sz w:val="24"/>
          <w:szCs w:val="24"/>
        </w:rPr>
        <w:t>en sus correspondientes artículos TERCERO se ordenan como se observa en las siguientes imágenes:</w:t>
      </w:r>
    </w:p>
    <w:p w:rsidR="00E237C9" w:rsidRDefault="00E237C9"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C0611E" w:rsidRDefault="000237A7" w:rsidP="00E237C9">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2E56DC33" wp14:editId="66A73C92">
            <wp:extent cx="5736120" cy="3257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50" t="44680" r="28572" b="14756"/>
                    <a:stretch/>
                  </pic:blipFill>
                  <pic:spPr bwMode="auto">
                    <a:xfrm>
                      <a:off x="0" y="0"/>
                      <a:ext cx="5792220" cy="3289409"/>
                    </a:xfrm>
                    <a:prstGeom prst="rect">
                      <a:avLst/>
                    </a:prstGeom>
                    <a:ln>
                      <a:noFill/>
                    </a:ln>
                    <a:extLst>
                      <a:ext uri="{53640926-AAD7-44D8-BBD7-CCE9431645EC}">
                        <a14:shadowObscured xmlns:a14="http://schemas.microsoft.com/office/drawing/2010/main"/>
                      </a:ext>
                    </a:extLst>
                  </pic:spPr>
                </pic:pic>
              </a:graphicData>
            </a:graphic>
          </wp:inline>
        </w:drawing>
      </w:r>
    </w:p>
    <w:p w:rsidR="00C0611E" w:rsidRDefault="00C0611E" w:rsidP="00DA45C4">
      <w:pPr>
        <w:pStyle w:val="Sinespaciado"/>
        <w:spacing w:line="360" w:lineRule="auto"/>
        <w:jc w:val="both"/>
        <w:rPr>
          <w:rFonts w:ascii="Palatino Linotype" w:hAnsi="Palatino Linotype"/>
          <w:sz w:val="24"/>
          <w:szCs w:val="24"/>
        </w:rPr>
      </w:pPr>
    </w:p>
    <w:p w:rsidR="00C0611E" w:rsidRDefault="00E237C9" w:rsidP="00DA45C4">
      <w:pPr>
        <w:pStyle w:val="Sinespaciado"/>
        <w:spacing w:line="360" w:lineRule="auto"/>
        <w:jc w:val="both"/>
        <w:rPr>
          <w:rFonts w:ascii="Palatino Linotype" w:hAnsi="Palatino Linotype"/>
          <w:sz w:val="24"/>
          <w:szCs w:val="24"/>
        </w:rPr>
      </w:pPr>
      <w:r>
        <w:rPr>
          <w:noProof/>
          <w:lang w:eastAsia="es-MX"/>
        </w:rPr>
        <w:drawing>
          <wp:inline distT="0" distB="0" distL="0" distR="0" wp14:anchorId="22E50283" wp14:editId="55B66025">
            <wp:extent cx="5642629" cy="3657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305" t="34098" r="24934" b="7407"/>
                    <a:stretch/>
                  </pic:blipFill>
                  <pic:spPr bwMode="auto">
                    <a:xfrm>
                      <a:off x="0" y="0"/>
                      <a:ext cx="5668123" cy="3674125"/>
                    </a:xfrm>
                    <a:prstGeom prst="rect">
                      <a:avLst/>
                    </a:prstGeom>
                    <a:ln>
                      <a:noFill/>
                    </a:ln>
                    <a:extLst>
                      <a:ext uri="{53640926-AAD7-44D8-BBD7-CCE9431645EC}">
                        <a14:shadowObscured xmlns:a14="http://schemas.microsoft.com/office/drawing/2010/main"/>
                      </a:ext>
                    </a:extLst>
                  </pic:spPr>
                </pic:pic>
              </a:graphicData>
            </a:graphic>
          </wp:inline>
        </w:drawing>
      </w:r>
    </w:p>
    <w:p w:rsidR="00C0611E" w:rsidRDefault="00C0611E" w:rsidP="00DA45C4">
      <w:pPr>
        <w:pStyle w:val="Sinespaciado"/>
        <w:spacing w:line="360" w:lineRule="auto"/>
        <w:jc w:val="both"/>
        <w:rPr>
          <w:rFonts w:ascii="Palatino Linotype" w:hAnsi="Palatino Linotype"/>
          <w:sz w:val="24"/>
          <w:szCs w:val="24"/>
        </w:rPr>
      </w:pPr>
    </w:p>
    <w:p w:rsidR="00C0611E" w:rsidRDefault="00E237C9" w:rsidP="00DA45C4">
      <w:pPr>
        <w:pStyle w:val="Sinespaciado"/>
        <w:spacing w:line="360" w:lineRule="auto"/>
        <w:jc w:val="both"/>
        <w:rPr>
          <w:rFonts w:ascii="Palatino Linotype" w:hAnsi="Palatino Linotype"/>
          <w:sz w:val="24"/>
          <w:szCs w:val="24"/>
        </w:rPr>
      </w:pPr>
      <w:r>
        <w:rPr>
          <w:noProof/>
          <w:lang w:eastAsia="es-MX"/>
        </w:rPr>
        <w:drawing>
          <wp:inline distT="0" distB="0" distL="0" distR="0" wp14:anchorId="107517A6" wp14:editId="64F499CA">
            <wp:extent cx="5705475" cy="428807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305" t="8819" r="23115" b="20929"/>
                    <a:stretch/>
                  </pic:blipFill>
                  <pic:spPr bwMode="auto">
                    <a:xfrm>
                      <a:off x="0" y="0"/>
                      <a:ext cx="5724092" cy="4302069"/>
                    </a:xfrm>
                    <a:prstGeom prst="rect">
                      <a:avLst/>
                    </a:prstGeom>
                    <a:ln>
                      <a:noFill/>
                    </a:ln>
                    <a:extLst>
                      <a:ext uri="{53640926-AAD7-44D8-BBD7-CCE9431645EC}">
                        <a14:shadowObscured xmlns:a14="http://schemas.microsoft.com/office/drawing/2010/main"/>
                      </a:ext>
                    </a:extLst>
                  </pic:spPr>
                </pic:pic>
              </a:graphicData>
            </a:graphic>
          </wp:inline>
        </w:drawing>
      </w:r>
    </w:p>
    <w:p w:rsidR="00E237C9" w:rsidRDefault="00E237C9" w:rsidP="00DA45C4">
      <w:pPr>
        <w:pStyle w:val="Sinespaciado"/>
        <w:spacing w:line="360" w:lineRule="auto"/>
        <w:jc w:val="both"/>
        <w:rPr>
          <w:rFonts w:ascii="Palatino Linotype" w:hAnsi="Palatino Linotype"/>
          <w:sz w:val="24"/>
          <w:szCs w:val="24"/>
        </w:rPr>
      </w:pPr>
    </w:p>
    <w:p w:rsidR="00E237C9" w:rsidRDefault="004027A1"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Así, se observa que la información solicitada se refiere a los proyectos del Hospital Regional de Alta Especialidad en la Municipio de Zumpango; Hospital Regional de Tlalnepantla y Hospital Regional de Toluca, todos bajo la modalidad de proyectos para prestación de servicios, en los términos del Libro Décimo Sexto del Código Administrativo del Estado de México.</w:t>
      </w:r>
    </w:p>
    <w:p w:rsidR="004027A1" w:rsidRDefault="004027A1" w:rsidP="00DA45C4">
      <w:pPr>
        <w:pStyle w:val="Sinespaciado"/>
        <w:spacing w:line="360" w:lineRule="auto"/>
        <w:jc w:val="both"/>
        <w:rPr>
          <w:rFonts w:ascii="Palatino Linotype" w:hAnsi="Palatino Linotype"/>
          <w:sz w:val="24"/>
          <w:szCs w:val="24"/>
        </w:rPr>
      </w:pPr>
    </w:p>
    <w:p w:rsidR="004027A1" w:rsidRDefault="004027A1"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En dichos Decretos, se observa que se estableció en los artículos TERCERO de cada Decreto que el Poder Ejecutivo debía informar trimestralmente, en el caso del Hospital Regional de Alta Especialidad de Zumpango, y de manera anual en </w:t>
      </w:r>
      <w:r w:rsidR="00EA6705">
        <w:rPr>
          <w:rFonts w:ascii="Palatino Linotype" w:hAnsi="Palatino Linotype"/>
          <w:sz w:val="24"/>
          <w:szCs w:val="24"/>
        </w:rPr>
        <w:t>el caso del Hospital Regional de Tlalnepantla y del Hospital Regional de Toluca.</w:t>
      </w:r>
    </w:p>
    <w:p w:rsidR="00EA6705" w:rsidRDefault="00EA6705" w:rsidP="00DA45C4">
      <w:pPr>
        <w:pStyle w:val="Sinespaciado"/>
        <w:spacing w:line="360" w:lineRule="auto"/>
        <w:jc w:val="both"/>
        <w:rPr>
          <w:rFonts w:ascii="Palatino Linotype" w:hAnsi="Palatino Linotype"/>
          <w:sz w:val="24"/>
          <w:szCs w:val="24"/>
        </w:rPr>
      </w:pPr>
    </w:p>
    <w:p w:rsidR="00EA6705" w:rsidRDefault="00EA6705"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Ahora bien, el área que dio respuesta a la solicitud de información fue la Coordinación Jurídica de la Secretaría de Salud del Estado de México, la cual, de acuerdo al Reglamento Inter</w:t>
      </w:r>
      <w:r w:rsidR="00510373">
        <w:rPr>
          <w:rFonts w:ascii="Palatino Linotype" w:hAnsi="Palatino Linotype"/>
          <w:sz w:val="24"/>
          <w:szCs w:val="24"/>
        </w:rPr>
        <w:t xml:space="preserve">ior de la Secretaría de Salud, </w:t>
      </w:r>
      <w:r>
        <w:rPr>
          <w:rFonts w:ascii="Palatino Linotype" w:hAnsi="Palatino Linotype"/>
          <w:sz w:val="24"/>
          <w:szCs w:val="24"/>
        </w:rPr>
        <w:t>tiene entre sus funciones las siguientes:</w:t>
      </w:r>
    </w:p>
    <w:p w:rsidR="00EA6705" w:rsidRDefault="00EA6705" w:rsidP="00DA45C4">
      <w:pPr>
        <w:pStyle w:val="Sinespaciado"/>
        <w:spacing w:line="360" w:lineRule="auto"/>
        <w:jc w:val="both"/>
        <w:rPr>
          <w:rFonts w:ascii="Palatino Linotype" w:hAnsi="Palatino Linotype"/>
          <w:sz w:val="24"/>
          <w:szCs w:val="24"/>
        </w:rPr>
      </w:pPr>
    </w:p>
    <w:p w:rsidR="00EA6705" w:rsidRPr="00957907" w:rsidRDefault="00EA6705" w:rsidP="00957907">
      <w:pPr>
        <w:pStyle w:val="Sinespaciado"/>
        <w:ind w:left="567" w:right="567"/>
        <w:jc w:val="both"/>
        <w:rPr>
          <w:rFonts w:ascii="Palatino Linotype" w:hAnsi="Palatino Linotype"/>
          <w:i/>
        </w:rPr>
      </w:pPr>
      <w:r w:rsidRPr="00957907">
        <w:rPr>
          <w:rFonts w:ascii="Palatino Linotype" w:hAnsi="Palatino Linotype"/>
          <w:b/>
          <w:i/>
        </w:rPr>
        <w:t>Artículo 9.</w:t>
      </w:r>
      <w:r w:rsidRPr="00957907">
        <w:rPr>
          <w:rFonts w:ascii="Palatino Linotype" w:hAnsi="Palatino Linotype"/>
          <w:i/>
        </w:rPr>
        <w:t xml:space="preserve"> Corresponde a la Coordinación Jurídica las atribuciones siguientes: </w:t>
      </w:r>
    </w:p>
    <w:p w:rsidR="00EA6705" w:rsidRPr="00957907" w:rsidRDefault="00EA6705" w:rsidP="00957907">
      <w:pPr>
        <w:pStyle w:val="Sinespaciado"/>
        <w:ind w:left="567" w:right="567"/>
        <w:jc w:val="both"/>
        <w:rPr>
          <w:rFonts w:ascii="Palatino Linotype" w:hAnsi="Palatino Linotype"/>
          <w:i/>
        </w:rPr>
      </w:pPr>
      <w:r w:rsidRPr="00957907">
        <w:rPr>
          <w:rFonts w:ascii="Palatino Linotype" w:hAnsi="Palatino Linotype"/>
          <w:i/>
        </w:rPr>
        <w:t xml:space="preserve">I. Representar legalmente a la Secretaria, al Secretario, así como a los órganos desconcentrados sectorizados, ante las diversas autoridades jurisdiccionales estatales y federales, como apoderado legal para pleitos y cobranzas y actos de administración, debiendo rendir cuenta de ello al Secretario. </w:t>
      </w:r>
    </w:p>
    <w:p w:rsidR="00EA6705" w:rsidRPr="00957907" w:rsidRDefault="00EA6705" w:rsidP="00957907">
      <w:pPr>
        <w:pStyle w:val="Sinespaciado"/>
        <w:ind w:left="567" w:right="567"/>
        <w:jc w:val="both"/>
        <w:rPr>
          <w:rFonts w:ascii="Palatino Linotype" w:hAnsi="Palatino Linotype"/>
          <w:i/>
        </w:rPr>
      </w:pPr>
      <w:r w:rsidRPr="00957907">
        <w:rPr>
          <w:rFonts w:ascii="Palatino Linotype" w:hAnsi="Palatino Linotype"/>
          <w:i/>
        </w:rPr>
        <w:t xml:space="preserve">II. Revisar y emitir opinión sobre los anteproyectos de leyes, reglamentos, decretos, acuerdos y contratos relativos a los asuntos competencia de la Secretaría. </w:t>
      </w:r>
    </w:p>
    <w:p w:rsidR="00EA6705" w:rsidRPr="00957907" w:rsidRDefault="00EA6705" w:rsidP="00957907">
      <w:pPr>
        <w:pStyle w:val="Sinespaciado"/>
        <w:ind w:left="567" w:right="567"/>
        <w:jc w:val="both"/>
        <w:rPr>
          <w:rFonts w:ascii="Palatino Linotype" w:hAnsi="Palatino Linotype"/>
          <w:i/>
        </w:rPr>
      </w:pPr>
      <w:r w:rsidRPr="00957907">
        <w:rPr>
          <w:rFonts w:ascii="Palatino Linotype" w:hAnsi="Palatino Linotype"/>
          <w:i/>
        </w:rPr>
        <w:t xml:space="preserve">III. Revisar y mantener actualizado el marco normativo vigente relacionado con el sector salud, así como proponer las modificaciones y/o adecuaciones a la normatividad interna de la Secretaría. </w:t>
      </w:r>
    </w:p>
    <w:p w:rsidR="00EA6705" w:rsidRPr="00957907" w:rsidRDefault="00EA6705" w:rsidP="00957907">
      <w:pPr>
        <w:pStyle w:val="Sinespaciado"/>
        <w:ind w:left="567" w:right="567"/>
        <w:jc w:val="both"/>
        <w:rPr>
          <w:rFonts w:ascii="Palatino Linotype" w:hAnsi="Palatino Linotype"/>
          <w:i/>
        </w:rPr>
      </w:pPr>
      <w:r w:rsidRPr="00957907">
        <w:rPr>
          <w:rFonts w:ascii="Palatino Linotype" w:hAnsi="Palatino Linotype"/>
          <w:i/>
        </w:rPr>
        <w:t xml:space="preserve">IV. </w:t>
      </w:r>
      <w:r w:rsidRPr="00625709">
        <w:rPr>
          <w:rFonts w:ascii="Palatino Linotype" w:hAnsi="Palatino Linotype"/>
          <w:b/>
          <w:i/>
          <w:u w:val="single"/>
        </w:rPr>
        <w:t>Coadyuvar con las autoridades competentes, en los trámites en los que tenga interés jurídico la Secretaría</w:t>
      </w:r>
      <w:r w:rsidRPr="00957907">
        <w:rPr>
          <w:rFonts w:ascii="Palatino Linotype" w:hAnsi="Palatino Linotype"/>
          <w:i/>
        </w:rPr>
        <w:t xml:space="preserve">. </w:t>
      </w:r>
    </w:p>
    <w:p w:rsidR="00EA6705" w:rsidRPr="00957907" w:rsidRDefault="00EA6705" w:rsidP="00957907">
      <w:pPr>
        <w:pStyle w:val="Sinespaciado"/>
        <w:ind w:left="567" w:right="567"/>
        <w:jc w:val="both"/>
        <w:rPr>
          <w:rFonts w:ascii="Palatino Linotype" w:hAnsi="Palatino Linotype"/>
          <w:i/>
        </w:rPr>
      </w:pPr>
      <w:r w:rsidRPr="00957907">
        <w:rPr>
          <w:rFonts w:ascii="Palatino Linotype" w:hAnsi="Palatino Linotype"/>
          <w:i/>
        </w:rPr>
        <w:t xml:space="preserve">V. Asesorar y representar a los órganos desconcentrados sectorizados a la Secretaría, en todos aquellos asuntos que le sean planteados por los titulares de los mismos, debiendo informar al Secretario. </w:t>
      </w:r>
    </w:p>
    <w:p w:rsidR="00EA6705" w:rsidRPr="00957907" w:rsidRDefault="00EA6705" w:rsidP="00957907">
      <w:pPr>
        <w:pStyle w:val="Sinespaciado"/>
        <w:ind w:left="567" w:right="567"/>
        <w:jc w:val="both"/>
        <w:rPr>
          <w:rFonts w:ascii="Palatino Linotype" w:hAnsi="Palatino Linotype"/>
          <w:i/>
        </w:rPr>
      </w:pPr>
      <w:r w:rsidRPr="00957907">
        <w:rPr>
          <w:rFonts w:ascii="Palatino Linotype" w:hAnsi="Palatino Linotype"/>
          <w:i/>
        </w:rPr>
        <w:t xml:space="preserve">VI. Formular denuncias de hechos, querellas y desistimientos, así como otorgar los perdones legales que procedan. </w:t>
      </w:r>
    </w:p>
    <w:p w:rsidR="00EA6705" w:rsidRPr="00957907" w:rsidRDefault="00EA6705" w:rsidP="00957907">
      <w:pPr>
        <w:pStyle w:val="Sinespaciado"/>
        <w:ind w:left="567" w:right="567"/>
        <w:jc w:val="both"/>
        <w:rPr>
          <w:rFonts w:ascii="Palatino Linotype" w:hAnsi="Palatino Linotype"/>
          <w:b/>
          <w:i/>
          <w:u w:val="single"/>
        </w:rPr>
      </w:pPr>
      <w:r w:rsidRPr="00957907">
        <w:rPr>
          <w:rFonts w:ascii="Palatino Linotype" w:hAnsi="Palatino Linotype"/>
          <w:b/>
          <w:i/>
          <w:u w:val="single"/>
        </w:rPr>
        <w:t xml:space="preserve">VII. Elaborar convenios, contratos y acuerdos que celebre el Secretario con autoridades federales, estatales y municipales, relacionados con las atribuciones de la Secretaría, a fin de dar cumplimiento a lo ordenado por el presente Reglamento y otras disposiciones de carácter legal, relacionados con el sector salud. </w:t>
      </w:r>
    </w:p>
    <w:p w:rsidR="00EA6705" w:rsidRPr="00957907" w:rsidRDefault="00EA6705" w:rsidP="00957907">
      <w:pPr>
        <w:pStyle w:val="Sinespaciado"/>
        <w:ind w:left="567" w:right="567"/>
        <w:jc w:val="both"/>
        <w:rPr>
          <w:rFonts w:ascii="Palatino Linotype" w:hAnsi="Palatino Linotype"/>
          <w:i/>
        </w:rPr>
      </w:pPr>
      <w:r w:rsidRPr="00957907">
        <w:rPr>
          <w:rFonts w:ascii="Palatino Linotype" w:hAnsi="Palatino Linotype"/>
          <w:b/>
          <w:i/>
          <w:u w:val="single"/>
        </w:rPr>
        <w:t>VIII. Llevar el registro de los convenios, acuerdos, contratos y bases que celebre la Secretaría</w:t>
      </w:r>
      <w:r w:rsidRPr="00957907">
        <w:rPr>
          <w:rFonts w:ascii="Palatino Linotype" w:hAnsi="Palatino Linotype"/>
          <w:i/>
        </w:rPr>
        <w:t xml:space="preserve">. </w:t>
      </w:r>
    </w:p>
    <w:p w:rsidR="00957907" w:rsidRPr="00957907" w:rsidRDefault="00EA6705" w:rsidP="00957907">
      <w:pPr>
        <w:pStyle w:val="Sinespaciado"/>
        <w:ind w:left="567" w:right="567"/>
        <w:jc w:val="both"/>
        <w:rPr>
          <w:rFonts w:ascii="Palatino Linotype" w:hAnsi="Palatino Linotype"/>
          <w:i/>
        </w:rPr>
      </w:pPr>
      <w:r w:rsidRPr="00625709">
        <w:rPr>
          <w:rFonts w:ascii="Palatino Linotype" w:hAnsi="Palatino Linotype"/>
          <w:i/>
        </w:rPr>
        <w:lastRenderedPageBreak/>
        <w:t>IX. Suscribir de manera conjunta con la Coordinación Administrativa la rescisión de los contratos de adquisición de bienes y contratación de servicios, que haya celebrado la Secretaría</w:t>
      </w:r>
      <w:r w:rsidRPr="00957907">
        <w:rPr>
          <w:rFonts w:ascii="Palatino Linotype" w:hAnsi="Palatino Linotype"/>
          <w:i/>
        </w:rPr>
        <w:t xml:space="preserve">, y aplicar las penas convencionales, así como dar vista a las autoridades competentes para la imposición de las sanciones que prevé la normatividad en la materia a los proveedores y prestadores de servicios que incurran en el incumplimiento de dichos contratos. </w:t>
      </w:r>
    </w:p>
    <w:p w:rsidR="00957907" w:rsidRPr="00957907" w:rsidRDefault="00EA6705" w:rsidP="00957907">
      <w:pPr>
        <w:pStyle w:val="Sinespaciado"/>
        <w:ind w:left="567" w:right="567"/>
        <w:jc w:val="both"/>
        <w:rPr>
          <w:rFonts w:ascii="Palatino Linotype" w:hAnsi="Palatino Linotype"/>
          <w:i/>
        </w:rPr>
      </w:pPr>
      <w:r w:rsidRPr="00957907">
        <w:rPr>
          <w:rFonts w:ascii="Palatino Linotype" w:hAnsi="Palatino Linotype"/>
          <w:i/>
        </w:rPr>
        <w:t xml:space="preserve">X. Conferir representaciones a servidores públicos subalternos y, en su caso, revocar facultades conferidas. </w:t>
      </w:r>
    </w:p>
    <w:p w:rsidR="00957907" w:rsidRPr="00957907" w:rsidRDefault="00EA6705" w:rsidP="00957907">
      <w:pPr>
        <w:pStyle w:val="Sinespaciado"/>
        <w:ind w:left="567" w:right="567"/>
        <w:jc w:val="both"/>
        <w:rPr>
          <w:rFonts w:ascii="Palatino Linotype" w:hAnsi="Palatino Linotype"/>
          <w:i/>
        </w:rPr>
      </w:pPr>
      <w:r w:rsidRPr="00957907">
        <w:rPr>
          <w:rFonts w:ascii="Palatino Linotype" w:hAnsi="Palatino Linotype"/>
          <w:i/>
        </w:rPr>
        <w:t xml:space="preserve">XI. Ser órgano de consulta para emitir opinión jurídica en todos aquellos asuntos del sector salud, que le son planteados a la Secretaría, así como a los órganos desconcentrados. </w:t>
      </w:r>
    </w:p>
    <w:p w:rsidR="00957907" w:rsidRPr="00957907" w:rsidRDefault="00EA6705" w:rsidP="00957907">
      <w:pPr>
        <w:pStyle w:val="Sinespaciado"/>
        <w:ind w:left="567" w:right="567"/>
        <w:jc w:val="both"/>
        <w:rPr>
          <w:rFonts w:ascii="Palatino Linotype" w:hAnsi="Palatino Linotype"/>
          <w:i/>
        </w:rPr>
      </w:pPr>
      <w:r w:rsidRPr="00957907">
        <w:rPr>
          <w:rFonts w:ascii="Palatino Linotype" w:hAnsi="Palatino Linotype"/>
          <w:i/>
        </w:rPr>
        <w:t xml:space="preserve">XII. Mantener estrecha comunicación con los organismos descentralizados, sectorizados a la Secretaría, así como con la Consejería Jurídica del Gobierno del Estado de México. </w:t>
      </w:r>
    </w:p>
    <w:p w:rsidR="00957907" w:rsidRPr="00957907" w:rsidRDefault="00EA6705" w:rsidP="00957907">
      <w:pPr>
        <w:pStyle w:val="Sinespaciado"/>
        <w:ind w:left="567" w:right="567"/>
        <w:jc w:val="both"/>
        <w:rPr>
          <w:rFonts w:ascii="Palatino Linotype" w:hAnsi="Palatino Linotype"/>
          <w:i/>
        </w:rPr>
      </w:pPr>
      <w:r w:rsidRPr="00957907">
        <w:rPr>
          <w:rFonts w:ascii="Palatino Linotype" w:hAnsi="Palatino Linotype"/>
          <w:i/>
        </w:rPr>
        <w:t xml:space="preserve">XIII. Establecer criterios de interpretación y aplicación de las disposiciones legales, reglamentarias y administrativas que sean de su competencia. </w:t>
      </w:r>
    </w:p>
    <w:p w:rsidR="00EA6705" w:rsidRPr="00957907" w:rsidRDefault="00EA6705" w:rsidP="00957907">
      <w:pPr>
        <w:pStyle w:val="Sinespaciado"/>
        <w:ind w:left="567" w:right="567"/>
        <w:jc w:val="both"/>
        <w:rPr>
          <w:rFonts w:ascii="Palatino Linotype" w:hAnsi="Palatino Linotype"/>
          <w:i/>
        </w:rPr>
      </w:pPr>
      <w:r w:rsidRPr="00957907">
        <w:rPr>
          <w:rFonts w:ascii="Palatino Linotype" w:hAnsi="Palatino Linotype"/>
          <w:i/>
        </w:rPr>
        <w:t>XIV. Expedir constancias o certificar copias de documentos existentes en sus archivos, así como de la impresión documental de datos contenidos en los sistemas informáticos de la Secretaría de Salud y otros que operen con relación a los asuntos de su competencia.</w:t>
      </w:r>
    </w:p>
    <w:p w:rsidR="00E237C9" w:rsidRPr="00957907" w:rsidRDefault="00957907" w:rsidP="00957907">
      <w:pPr>
        <w:pStyle w:val="Sinespaciado"/>
        <w:ind w:left="567" w:right="567"/>
        <w:jc w:val="both"/>
        <w:rPr>
          <w:rFonts w:ascii="Palatino Linotype" w:hAnsi="Palatino Linotype"/>
          <w:i/>
        </w:rPr>
      </w:pPr>
      <w:r w:rsidRPr="00957907">
        <w:rPr>
          <w:rFonts w:ascii="Palatino Linotype" w:hAnsi="Palatino Linotype"/>
          <w:i/>
        </w:rPr>
        <w:t>XV. Las demás funciones inherentes al área de su competencia.</w:t>
      </w:r>
    </w:p>
    <w:p w:rsidR="00E237C9" w:rsidRDefault="00E237C9" w:rsidP="00DA45C4">
      <w:pPr>
        <w:pStyle w:val="Sinespaciado"/>
        <w:spacing w:line="360" w:lineRule="auto"/>
        <w:jc w:val="both"/>
        <w:rPr>
          <w:rFonts w:ascii="Palatino Linotype" w:hAnsi="Palatino Linotype"/>
          <w:sz w:val="24"/>
          <w:szCs w:val="24"/>
        </w:rPr>
      </w:pPr>
    </w:p>
    <w:p w:rsidR="00E237C9" w:rsidRDefault="00625709"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Del articulado anterior, se observa que la Coordinación Jurídica es la unidad administrativa adscrita al Sujeto Obligado que tiene entre sus atribuciones coadyuvar con las autoridades competentes en los asuntos en los que la Secretaría de Salud tenga inter</w:t>
      </w:r>
      <w:r w:rsidR="00432605">
        <w:rPr>
          <w:rFonts w:ascii="Palatino Linotype" w:hAnsi="Palatino Linotype"/>
          <w:sz w:val="24"/>
          <w:szCs w:val="24"/>
        </w:rPr>
        <w:t>és jurídico; elaborar convenios, contratos y acuerdos que celebre el Secretario de Salud con otras autoridades relacionados con las atribuciones de esa Secretaría; así como llevar el registro de los convenios, acuerdos, contratos y bases celebrados por la misma.</w:t>
      </w:r>
    </w:p>
    <w:p w:rsidR="00432605" w:rsidRDefault="00432605" w:rsidP="00DA45C4">
      <w:pPr>
        <w:pStyle w:val="Sinespaciado"/>
        <w:spacing w:line="360" w:lineRule="auto"/>
        <w:jc w:val="both"/>
        <w:rPr>
          <w:rFonts w:ascii="Palatino Linotype" w:hAnsi="Palatino Linotype"/>
          <w:sz w:val="24"/>
          <w:szCs w:val="24"/>
        </w:rPr>
      </w:pPr>
    </w:p>
    <w:p w:rsidR="00432605" w:rsidRDefault="00432605"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anterior, se puede advertir que dicha unidad administrativa </w:t>
      </w:r>
      <w:r w:rsidR="00BF148F">
        <w:rPr>
          <w:rFonts w:ascii="Palatino Linotype" w:hAnsi="Palatino Linotype"/>
          <w:sz w:val="24"/>
          <w:szCs w:val="24"/>
        </w:rPr>
        <w:t xml:space="preserve">es quien pudiera contar con la información solicitada; sin embargo, su respuesta fue en sentido negativo, pues se debe recordar que manifestó que el Sujeto Obligado no generó, poseyó o administró información relativa a los informes que el Poder Ejecutivo debió </w:t>
      </w:r>
      <w:r w:rsidR="00BF148F">
        <w:rPr>
          <w:rFonts w:ascii="Palatino Linotype" w:hAnsi="Palatino Linotype"/>
          <w:sz w:val="24"/>
          <w:szCs w:val="24"/>
        </w:rPr>
        <w:lastRenderedPageBreak/>
        <w:t>elaborar de manera trimestral y anualmente respecto de los proyectos referidos anteriormente, ni los acuses de recibo de correspondientes.</w:t>
      </w:r>
    </w:p>
    <w:p w:rsidR="00BF148F" w:rsidRDefault="00BF148F" w:rsidP="00DA45C4">
      <w:pPr>
        <w:pStyle w:val="Sinespaciado"/>
        <w:spacing w:line="360" w:lineRule="auto"/>
        <w:jc w:val="both"/>
        <w:rPr>
          <w:rFonts w:ascii="Palatino Linotype" w:hAnsi="Palatino Linotype"/>
          <w:sz w:val="24"/>
          <w:szCs w:val="24"/>
        </w:rPr>
      </w:pPr>
    </w:p>
    <w:p w:rsidR="00BF148F" w:rsidRDefault="00BF148F"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Al respecto, el hoy Recurrente interpuso el recurso de revisión que es materia de esta resolución</w:t>
      </w:r>
      <w:r w:rsidR="000D56BD">
        <w:rPr>
          <w:rFonts w:ascii="Palatino Linotype" w:hAnsi="Palatino Linotype"/>
          <w:sz w:val="24"/>
          <w:szCs w:val="24"/>
        </w:rPr>
        <w:t xml:space="preserve"> dando cinco razones o motivos de inconformidad, que son los siguientes:</w:t>
      </w:r>
    </w:p>
    <w:p w:rsidR="00E237C9" w:rsidRDefault="00E237C9" w:rsidP="00DA45C4">
      <w:pPr>
        <w:pStyle w:val="Sinespaciado"/>
        <w:spacing w:line="360" w:lineRule="auto"/>
        <w:jc w:val="both"/>
        <w:rPr>
          <w:rFonts w:ascii="Palatino Linotype" w:hAnsi="Palatino Linotype"/>
          <w:sz w:val="24"/>
          <w:szCs w:val="24"/>
        </w:rPr>
      </w:pPr>
    </w:p>
    <w:p w:rsidR="000D56BD" w:rsidRDefault="000D56BD" w:rsidP="000D56BD">
      <w:pPr>
        <w:pStyle w:val="Sinespaciado"/>
        <w:spacing w:line="360" w:lineRule="auto"/>
        <w:jc w:val="both"/>
        <w:rPr>
          <w:rFonts w:ascii="Palatino Linotype" w:hAnsi="Palatino Linotype"/>
          <w:i/>
          <w:sz w:val="24"/>
          <w:szCs w:val="24"/>
        </w:rPr>
      </w:pPr>
      <w:r>
        <w:rPr>
          <w:rFonts w:ascii="Palatino Linotype" w:hAnsi="Palatino Linotype"/>
          <w:i/>
          <w:sz w:val="24"/>
          <w:szCs w:val="24"/>
        </w:rPr>
        <w:t>1</w:t>
      </w:r>
      <w:r w:rsidRPr="00BA0F0A">
        <w:rPr>
          <w:rFonts w:ascii="Palatino Linotype" w:hAnsi="Palatino Linotype"/>
          <w:i/>
          <w:sz w:val="24"/>
          <w:szCs w:val="24"/>
        </w:rPr>
        <w:t xml:space="preserve">.- La respuesta parece una nota ciega. </w:t>
      </w:r>
    </w:p>
    <w:p w:rsidR="000D56BD" w:rsidRDefault="000D56BD" w:rsidP="000D56BD">
      <w:pPr>
        <w:pStyle w:val="Sinespaciado"/>
        <w:spacing w:line="360" w:lineRule="auto"/>
        <w:jc w:val="both"/>
        <w:rPr>
          <w:rFonts w:ascii="Palatino Linotype" w:hAnsi="Palatino Linotype"/>
          <w:i/>
          <w:sz w:val="24"/>
          <w:szCs w:val="24"/>
        </w:rPr>
      </w:pPr>
      <w:r w:rsidRPr="00BA0F0A">
        <w:rPr>
          <w:rFonts w:ascii="Palatino Linotype" w:hAnsi="Palatino Linotype"/>
          <w:i/>
          <w:sz w:val="24"/>
          <w:szCs w:val="24"/>
        </w:rPr>
        <w:t xml:space="preserve">2.- Falta fundamentación en la respuesta. </w:t>
      </w:r>
    </w:p>
    <w:p w:rsidR="000D56BD" w:rsidRDefault="000D56BD" w:rsidP="000D56BD">
      <w:pPr>
        <w:pStyle w:val="Sinespaciado"/>
        <w:spacing w:line="360" w:lineRule="auto"/>
        <w:jc w:val="both"/>
        <w:rPr>
          <w:rFonts w:ascii="Palatino Linotype" w:hAnsi="Palatino Linotype"/>
          <w:i/>
          <w:sz w:val="24"/>
          <w:szCs w:val="24"/>
        </w:rPr>
      </w:pPr>
      <w:r w:rsidRPr="00BA0F0A">
        <w:rPr>
          <w:rFonts w:ascii="Palatino Linotype" w:hAnsi="Palatino Linotype"/>
          <w:i/>
          <w:sz w:val="24"/>
          <w:szCs w:val="24"/>
        </w:rPr>
        <w:t>3.- La respuesta no es atinente a lo planteado en la solicitud.</w:t>
      </w:r>
    </w:p>
    <w:p w:rsidR="000D56BD" w:rsidRDefault="000D56BD" w:rsidP="000D56BD">
      <w:pPr>
        <w:pStyle w:val="Sinespaciado"/>
        <w:spacing w:line="360" w:lineRule="auto"/>
        <w:jc w:val="both"/>
        <w:rPr>
          <w:rFonts w:ascii="Palatino Linotype" w:hAnsi="Palatino Linotype"/>
          <w:i/>
          <w:sz w:val="24"/>
          <w:szCs w:val="24"/>
        </w:rPr>
      </w:pPr>
      <w:r w:rsidRPr="00BA0F0A">
        <w:rPr>
          <w:rFonts w:ascii="Palatino Linotype" w:hAnsi="Palatino Linotype"/>
          <w:i/>
          <w:sz w:val="24"/>
          <w:szCs w:val="24"/>
        </w:rPr>
        <w:t xml:space="preserve">4. Es falso lo que se manifiesta en la respuesta pues en la pagina https://finanzas.edomex.gob.mx/sites/finanzas.edomex.gob.mx/files/files/sfinanzas_pdf_ppshospital.pdf se encuentra un informe de Transparencia Mexicana que da cuenta en su parte inicial de que la licitación del Proyecto para Prestación de Servicios de Zumpango lo realizó la secretaría de salud; sin embargo la respuesta dice que ellos no la poseen. </w:t>
      </w:r>
    </w:p>
    <w:p w:rsidR="000D56BD" w:rsidRDefault="000D56BD" w:rsidP="000D56BD">
      <w:pPr>
        <w:pStyle w:val="Sinespaciado"/>
        <w:spacing w:line="360" w:lineRule="auto"/>
        <w:jc w:val="both"/>
        <w:rPr>
          <w:rFonts w:ascii="Palatino Linotype" w:hAnsi="Palatino Linotype"/>
          <w:sz w:val="24"/>
          <w:szCs w:val="24"/>
        </w:rPr>
      </w:pPr>
      <w:r w:rsidRPr="00BA0F0A">
        <w:rPr>
          <w:rFonts w:ascii="Palatino Linotype" w:hAnsi="Palatino Linotype"/>
          <w:i/>
          <w:sz w:val="24"/>
          <w:szCs w:val="24"/>
        </w:rPr>
        <w:t>5.- Se se ingresa al IPOMEX de la Secretaría de Salud SI existe información de los informes, lo que contradice la respuesta. Requiero copia de todos los informes entregados y los acuses de recibido por el poder legislativo.</w:t>
      </w:r>
    </w:p>
    <w:p w:rsidR="000D56BD" w:rsidRDefault="000D56BD" w:rsidP="00DA45C4">
      <w:pPr>
        <w:pStyle w:val="Sinespaciado"/>
        <w:spacing w:line="360" w:lineRule="auto"/>
        <w:jc w:val="both"/>
        <w:rPr>
          <w:rFonts w:ascii="Palatino Linotype" w:hAnsi="Palatino Linotype"/>
          <w:sz w:val="24"/>
          <w:szCs w:val="24"/>
        </w:rPr>
      </w:pPr>
    </w:p>
    <w:p w:rsidR="000D56BD" w:rsidRDefault="005E20E1"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Al respecto, se tiene que los puntos 1, 2 y 3 son cuestiones subjetivas, pues se tratan de opiniones respecto a lo señalado por el Sujeto Obligado sin que se puedan atender mediante la entrega de un documento previamente elaborado por el Sujeto Obligado en el ejercicio de sus facultades, por lo que se consideran como infundados.</w:t>
      </w:r>
    </w:p>
    <w:p w:rsidR="005E20E1" w:rsidRDefault="005E20E1" w:rsidP="00DA45C4">
      <w:pPr>
        <w:pStyle w:val="Sinespaciado"/>
        <w:spacing w:line="360" w:lineRule="auto"/>
        <w:jc w:val="both"/>
        <w:rPr>
          <w:rFonts w:ascii="Palatino Linotype" w:hAnsi="Palatino Linotype"/>
          <w:sz w:val="24"/>
          <w:szCs w:val="24"/>
        </w:rPr>
      </w:pPr>
    </w:p>
    <w:p w:rsidR="005E20E1" w:rsidRDefault="005E20E1"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Tocante al punto 4, </w:t>
      </w:r>
      <w:r w:rsidR="00507715">
        <w:rPr>
          <w:rFonts w:ascii="Palatino Linotype" w:hAnsi="Palatino Linotype"/>
          <w:sz w:val="24"/>
          <w:szCs w:val="24"/>
        </w:rPr>
        <w:t xml:space="preserve">se tiene que únicamente se hace referencia a uno de los proyectos, en concreto al del Hospital Regional de Alta Especialidad de Zumpango. Por lo tanto, </w:t>
      </w:r>
      <w:r>
        <w:rPr>
          <w:rFonts w:ascii="Palatino Linotype" w:hAnsi="Palatino Linotype"/>
          <w:sz w:val="24"/>
          <w:szCs w:val="24"/>
        </w:rPr>
        <w:t>esta Ponencia procedió a verificar el contenido de la página referida por el particular con el propósito de realizar un análisis con el que se pudiera advertir que el Sujeto O</w:t>
      </w:r>
      <w:r w:rsidR="005E7489">
        <w:rPr>
          <w:rFonts w:ascii="Palatino Linotype" w:hAnsi="Palatino Linotype"/>
          <w:sz w:val="24"/>
          <w:szCs w:val="24"/>
        </w:rPr>
        <w:t xml:space="preserve">bligado </w:t>
      </w:r>
      <w:r w:rsidR="00507715">
        <w:rPr>
          <w:rFonts w:ascii="Palatino Linotype" w:hAnsi="Palatino Linotype"/>
          <w:sz w:val="24"/>
          <w:szCs w:val="24"/>
        </w:rPr>
        <w:t>contó con las facultades para ser el medio por el cual el Poder Ejecutivo Estatal rindiera los informes trimestrales a los que se obligó de acuerdo al artículo TERCERO del Decreto 58 emitido por la LVI Legislatura.</w:t>
      </w:r>
    </w:p>
    <w:p w:rsidR="00507715" w:rsidRDefault="00507715" w:rsidP="00DA45C4">
      <w:pPr>
        <w:pStyle w:val="Sinespaciado"/>
        <w:spacing w:line="360" w:lineRule="auto"/>
        <w:jc w:val="both"/>
        <w:rPr>
          <w:rFonts w:ascii="Palatino Linotype" w:hAnsi="Palatino Linotype"/>
          <w:sz w:val="24"/>
          <w:szCs w:val="24"/>
        </w:rPr>
      </w:pPr>
    </w:p>
    <w:p w:rsidR="00507715" w:rsidRDefault="00507715"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En ese tenor, la liga electrónica corresponde a un informe rendido por Transparencia Mexicana A.C., la cual es una organización no gubernamental que enfrenta la corrupción en México desde una perspectiva integral, a través de políticas públicas y actitudes privadas que van más allá de la consigna política, para generar cambios concretos en el marco institucional y en la cultura de la legalidad</w:t>
      </w:r>
      <w:r w:rsidR="00166822">
        <w:rPr>
          <w:rFonts w:ascii="Palatino Linotype" w:hAnsi="Palatino Linotype"/>
          <w:sz w:val="24"/>
          <w:szCs w:val="24"/>
        </w:rPr>
        <w:t xml:space="preserve"> en México. Fue creada en 1999 y es el Capítulo México de Transparencia Internacional la coalición global contra la corrupción.</w:t>
      </w:r>
      <w:r w:rsidR="00092E51">
        <w:rPr>
          <w:rFonts w:ascii="Palatino Linotype" w:hAnsi="Palatino Linotype"/>
          <w:sz w:val="24"/>
          <w:szCs w:val="24"/>
        </w:rPr>
        <w:t xml:space="preserve"> </w:t>
      </w:r>
    </w:p>
    <w:p w:rsidR="00092E51" w:rsidRDefault="00092E51" w:rsidP="00DA45C4">
      <w:pPr>
        <w:pStyle w:val="Sinespaciado"/>
        <w:spacing w:line="360" w:lineRule="auto"/>
        <w:jc w:val="both"/>
        <w:rPr>
          <w:rFonts w:ascii="Palatino Linotype" w:hAnsi="Palatino Linotype"/>
          <w:sz w:val="24"/>
          <w:szCs w:val="24"/>
        </w:rPr>
      </w:pPr>
    </w:p>
    <w:p w:rsidR="00092E51" w:rsidRDefault="00092E51"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En dicho informe se realiza únicamente un análisis al proceso de adjudicación</w:t>
      </w:r>
      <w:r w:rsidR="00C170F3">
        <w:rPr>
          <w:rFonts w:ascii="Palatino Linotype" w:hAnsi="Palatino Linotype"/>
          <w:sz w:val="24"/>
          <w:szCs w:val="24"/>
        </w:rPr>
        <w:t xml:space="preserve"> que se realizó desde la publicación de la convocatoria hasta el acto del fallo, y se puede observar que la publicación de pre-bases apareció en la página de la Secretaría de Salud del Gobierno del Estado de México, por sugerencia de Transparencia Mexicana (punto 1, página 8);</w:t>
      </w:r>
      <w:r w:rsidR="00C456B0">
        <w:rPr>
          <w:rFonts w:ascii="Palatino Linotype" w:hAnsi="Palatino Linotype"/>
          <w:sz w:val="24"/>
          <w:szCs w:val="24"/>
        </w:rPr>
        <w:t xml:space="preserve"> asimismo, se observa que</w:t>
      </w:r>
      <w:r w:rsidR="00C170F3">
        <w:rPr>
          <w:rFonts w:ascii="Palatino Linotype" w:hAnsi="Palatino Linotype"/>
          <w:sz w:val="24"/>
          <w:szCs w:val="24"/>
        </w:rPr>
        <w:t xml:space="preserve"> los subcomités </w:t>
      </w:r>
      <w:r w:rsidR="00C456B0">
        <w:rPr>
          <w:rFonts w:ascii="Palatino Linotype" w:hAnsi="Palatino Linotype"/>
          <w:sz w:val="24"/>
          <w:szCs w:val="24"/>
        </w:rPr>
        <w:t xml:space="preserve">que se integraron para la revisión de propuestas estaban integrados por funcionarios expertos de la Secretaría de Salud y por personal de los despachos de asesores externos. En dicho proceso se determinó que el Consorcio Teya-IGSA había cumplido con todos los requisitos, por </w:t>
      </w:r>
      <w:r w:rsidR="00C456B0">
        <w:rPr>
          <w:rFonts w:ascii="Palatino Linotype" w:hAnsi="Palatino Linotype"/>
          <w:sz w:val="24"/>
          <w:szCs w:val="24"/>
        </w:rPr>
        <w:lastRenderedPageBreak/>
        <w:t>lo que se le determinó como licitante ganador; asimismo, Transparencia Mexicana concluyó que el proceso de licitación se desarrolló con apego a la normatividad establecida para los proyectos de prestación de servicios y las bases de licitación</w:t>
      </w:r>
      <w:r w:rsidR="008E64C8">
        <w:rPr>
          <w:rFonts w:ascii="Palatino Linotype" w:hAnsi="Palatino Linotype"/>
          <w:sz w:val="24"/>
          <w:szCs w:val="24"/>
        </w:rPr>
        <w:t>, así como de manera ordenada, clara, en igualdad de condiciones para todos los participantes y sin contratiempos.</w:t>
      </w:r>
    </w:p>
    <w:p w:rsidR="008E64C8" w:rsidRDefault="008E64C8" w:rsidP="00DA45C4">
      <w:pPr>
        <w:pStyle w:val="Sinespaciado"/>
        <w:spacing w:line="360" w:lineRule="auto"/>
        <w:jc w:val="both"/>
        <w:rPr>
          <w:rFonts w:ascii="Palatino Linotype" w:hAnsi="Palatino Linotype"/>
          <w:sz w:val="24"/>
          <w:szCs w:val="24"/>
        </w:rPr>
      </w:pPr>
    </w:p>
    <w:p w:rsidR="008E64C8" w:rsidRDefault="008E64C8"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forma que del análisis a dicho documento, no queda establecido que el Sujeto Obligado haya fungido como el medio por el cual el Poder Ejecutivo Estatal haya rendido los informes durante la realización del proyecto, pues dicho análisis únicamente se refiere al proceso de licitación ejecutado por la Secretaría de Finanzas del Gobierno del Estado de México, y actuando en coadyuvancia el Sujeto Obligado. Por lo que se debe concluir que </w:t>
      </w:r>
      <w:r w:rsidR="00943448">
        <w:rPr>
          <w:rFonts w:ascii="Palatino Linotype" w:hAnsi="Palatino Linotype"/>
          <w:sz w:val="24"/>
          <w:szCs w:val="24"/>
        </w:rPr>
        <w:t>el análisis en cita no fue aplicado al desarrollo del proyecto, sino exclusivamente al proceso de licitación, por lo que no puede colegirse de la lectura de dicho documento que el Sujeto Obligado generara, poseyera o administrara los informes trimestrales elaborados por el Poder Ejecutivo en seguimiento del desarrollo del proyecto del Hospital Regional de Alta Especialidad de Zumpango, y mucho menos de los otros dos proyectos a los que hace referencia el Recurrente.</w:t>
      </w:r>
    </w:p>
    <w:p w:rsidR="00943448" w:rsidRDefault="00943448" w:rsidP="00DA45C4">
      <w:pPr>
        <w:pStyle w:val="Sinespaciado"/>
        <w:spacing w:line="360" w:lineRule="auto"/>
        <w:jc w:val="both"/>
        <w:rPr>
          <w:rFonts w:ascii="Palatino Linotype" w:hAnsi="Palatino Linotype"/>
          <w:sz w:val="24"/>
          <w:szCs w:val="24"/>
        </w:rPr>
      </w:pPr>
    </w:p>
    <w:p w:rsidR="00943448" w:rsidRDefault="00943448"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el punto número 5 el Recurrente asegura que en la plataforma de IPOMEX del Sujeto Obligado existe información de los informes requeridos, sin </w:t>
      </w:r>
      <w:r w:rsidR="00A32C17">
        <w:rPr>
          <w:rFonts w:ascii="Palatino Linotype" w:hAnsi="Palatino Linotype"/>
          <w:sz w:val="24"/>
          <w:szCs w:val="24"/>
        </w:rPr>
        <w:t xml:space="preserve">especificar el rubro en el que puede encontrarse la información requerida. Sin </w:t>
      </w:r>
      <w:r>
        <w:rPr>
          <w:rFonts w:ascii="Palatino Linotype" w:hAnsi="Palatino Linotype"/>
          <w:sz w:val="24"/>
          <w:szCs w:val="24"/>
        </w:rPr>
        <w:t>embargo, al realizar la verificación de lo aseverado por el particular, esta Ponencia pudo observar que en la página de IPOMEX</w:t>
      </w:r>
      <w:r w:rsidR="00A32C17">
        <w:rPr>
          <w:rFonts w:ascii="Palatino Linotype" w:hAnsi="Palatino Linotype"/>
          <w:sz w:val="24"/>
          <w:szCs w:val="24"/>
        </w:rPr>
        <w:t xml:space="preserve">, en los datos relativos a los ejercicios 2011-2015 que son en los que </w:t>
      </w:r>
      <w:r w:rsidR="00A32C17">
        <w:rPr>
          <w:rFonts w:ascii="Palatino Linotype" w:hAnsi="Palatino Linotype"/>
          <w:sz w:val="24"/>
          <w:szCs w:val="24"/>
        </w:rPr>
        <w:lastRenderedPageBreak/>
        <w:t>se pudo haber generado la información, pues no debe olvidarse que los Decretos fueron emitidos en los años 2007 y 2010, en el rubro de proceso de licitación se observa lo siguiente:</w:t>
      </w:r>
    </w:p>
    <w:p w:rsidR="00A32C17" w:rsidRDefault="00474288" w:rsidP="00DA45C4">
      <w:pPr>
        <w:pStyle w:val="Sinespaciado"/>
        <w:spacing w:line="360" w:lineRule="auto"/>
        <w:jc w:val="both"/>
        <w:rPr>
          <w:rFonts w:ascii="Palatino Linotype" w:hAnsi="Palatino Linotype"/>
          <w:sz w:val="24"/>
          <w:szCs w:val="24"/>
        </w:rPr>
      </w:pPr>
      <w:r>
        <w:rPr>
          <w:noProof/>
          <w:lang w:eastAsia="es-MX"/>
        </w:rPr>
        <w:drawing>
          <wp:inline distT="0" distB="0" distL="0" distR="0" wp14:anchorId="11FC7797" wp14:editId="759D60D7">
            <wp:extent cx="5680107" cy="6038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32" t="4997" r="43453" b="35626"/>
                    <a:stretch/>
                  </pic:blipFill>
                  <pic:spPr bwMode="auto">
                    <a:xfrm>
                      <a:off x="0" y="0"/>
                      <a:ext cx="5693546" cy="6053138"/>
                    </a:xfrm>
                    <a:prstGeom prst="rect">
                      <a:avLst/>
                    </a:prstGeom>
                    <a:ln>
                      <a:noFill/>
                    </a:ln>
                    <a:extLst>
                      <a:ext uri="{53640926-AAD7-44D8-BBD7-CCE9431645EC}">
                        <a14:shadowObscured xmlns:a14="http://schemas.microsoft.com/office/drawing/2010/main"/>
                      </a:ext>
                    </a:extLst>
                  </pic:spPr>
                </pic:pic>
              </a:graphicData>
            </a:graphic>
          </wp:inline>
        </w:drawing>
      </w:r>
    </w:p>
    <w:p w:rsidR="00A32C17" w:rsidRDefault="00A32C17" w:rsidP="00DA45C4">
      <w:pPr>
        <w:pStyle w:val="Sinespaciado"/>
        <w:spacing w:line="360" w:lineRule="auto"/>
        <w:jc w:val="both"/>
        <w:rPr>
          <w:rFonts w:ascii="Palatino Linotype" w:hAnsi="Palatino Linotype"/>
          <w:sz w:val="24"/>
          <w:szCs w:val="24"/>
        </w:rPr>
      </w:pPr>
    </w:p>
    <w:p w:rsidR="000D56BD" w:rsidRDefault="007354C5"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Es de resaltar que esta Ponencia no advierte algún otro rubro que permita corroborar la participación del Sujeto Obligado en los informes que se requirieron en la solicitud de información del Particular, por lo que se considera que el motivo de inconformidad es infundado.</w:t>
      </w:r>
    </w:p>
    <w:p w:rsidR="007354C5" w:rsidRDefault="007354C5" w:rsidP="00DA45C4">
      <w:pPr>
        <w:pStyle w:val="Sinespaciado"/>
        <w:spacing w:line="360" w:lineRule="auto"/>
        <w:jc w:val="both"/>
        <w:rPr>
          <w:rFonts w:ascii="Palatino Linotype" w:hAnsi="Palatino Linotype"/>
          <w:sz w:val="24"/>
          <w:szCs w:val="24"/>
        </w:rPr>
      </w:pPr>
    </w:p>
    <w:p w:rsidR="00E07BD1" w:rsidRPr="001D06F1" w:rsidRDefault="007354C5" w:rsidP="00E07BD1">
      <w:pPr>
        <w:pStyle w:val="Sinespaciado"/>
        <w:spacing w:line="360" w:lineRule="auto"/>
        <w:jc w:val="both"/>
        <w:rPr>
          <w:rFonts w:ascii="Palatino Linotype" w:hAnsi="Palatino Linotype" w:cs="Arial"/>
          <w:sz w:val="24"/>
          <w:szCs w:val="24"/>
          <w:lang w:eastAsia="es-MX"/>
        </w:rPr>
      </w:pPr>
      <w:r>
        <w:rPr>
          <w:rFonts w:ascii="Palatino Linotype" w:hAnsi="Palatino Linotype"/>
          <w:sz w:val="24"/>
          <w:szCs w:val="24"/>
        </w:rPr>
        <w:t>Por lo anterior, se tiene que el Sujeto Obligado emitió una pronunciamiento en sentido negativo por medio de la unidad</w:t>
      </w:r>
      <w:r w:rsidR="00805376">
        <w:rPr>
          <w:rFonts w:ascii="Palatino Linotype" w:hAnsi="Palatino Linotype"/>
          <w:sz w:val="24"/>
          <w:szCs w:val="24"/>
        </w:rPr>
        <w:t xml:space="preserve"> administrativa competente y que é</w:t>
      </w:r>
      <w:r w:rsidR="00AF2459">
        <w:rPr>
          <w:rFonts w:ascii="Palatino Linotype" w:hAnsi="Palatino Linotype"/>
          <w:sz w:val="24"/>
          <w:szCs w:val="24"/>
        </w:rPr>
        <w:t xml:space="preserve">sta se pronunció en el sentido de que no cuenta con </w:t>
      </w:r>
      <w:r w:rsidR="00805376">
        <w:rPr>
          <w:rFonts w:ascii="Palatino Linotype" w:hAnsi="Palatino Linotype"/>
          <w:sz w:val="24"/>
          <w:szCs w:val="24"/>
        </w:rPr>
        <w:t xml:space="preserve">la información requerida debido a que no genera, posee o administra los informes rendidos por el Poder Ejecutivo solicitados por el particular, en virtud de lo anterior, </w:t>
      </w:r>
      <w:r w:rsidR="00AF2459">
        <w:rPr>
          <w:rFonts w:ascii="Palatino Linotype" w:hAnsi="Palatino Linotype"/>
          <w:sz w:val="24"/>
          <w:szCs w:val="24"/>
        </w:rPr>
        <w:t>se concluye que la respuesta constituye hechos negativos</w:t>
      </w:r>
      <w:r w:rsidR="00E07BD1">
        <w:rPr>
          <w:rFonts w:ascii="Palatino Linotype" w:hAnsi="Palatino Linotype"/>
          <w:sz w:val="24"/>
          <w:szCs w:val="24"/>
        </w:rPr>
        <w:t xml:space="preserve">, pues no se ha generado, poseído o administrado documentos </w:t>
      </w:r>
      <w:r w:rsidR="00805376">
        <w:rPr>
          <w:rFonts w:ascii="Palatino Linotype" w:hAnsi="Palatino Linotype"/>
          <w:sz w:val="24"/>
          <w:szCs w:val="24"/>
        </w:rPr>
        <w:t>relativos a lo solicitado por el</w:t>
      </w:r>
      <w:r w:rsidR="00E07BD1">
        <w:rPr>
          <w:rFonts w:ascii="Palatino Linotype" w:hAnsi="Palatino Linotype"/>
          <w:sz w:val="24"/>
          <w:szCs w:val="24"/>
        </w:rPr>
        <w:t xml:space="preserve"> Recurrente. </w:t>
      </w:r>
      <w:r w:rsidR="00E07BD1" w:rsidRPr="001D06F1">
        <w:rPr>
          <w:rFonts w:ascii="Palatino Linotype" w:hAnsi="Palatino Linotype" w:cs="Arial"/>
          <w:sz w:val="24"/>
          <w:szCs w:val="24"/>
          <w:lang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E07BD1" w:rsidRPr="003F6BC5" w:rsidRDefault="00E07BD1" w:rsidP="00E07BD1">
      <w:pPr>
        <w:pStyle w:val="Sinespaciado"/>
        <w:spacing w:line="360" w:lineRule="auto"/>
        <w:rPr>
          <w:rFonts w:ascii="Palatino Linotype" w:hAnsi="Palatino Linotype"/>
          <w:sz w:val="24"/>
          <w:szCs w:val="24"/>
          <w:lang w:eastAsia="es-MX"/>
        </w:rPr>
      </w:pPr>
    </w:p>
    <w:p w:rsidR="00E07BD1" w:rsidRDefault="00E07BD1" w:rsidP="00E07BD1">
      <w:pPr>
        <w:ind w:left="567" w:right="567"/>
        <w:jc w:val="both"/>
        <w:rPr>
          <w:rFonts w:ascii="Palatino Linotype" w:hAnsi="Palatino Linotype" w:cs="Arial"/>
          <w:i/>
          <w:lang w:eastAsia="es-MX"/>
        </w:rPr>
      </w:pPr>
      <w:r>
        <w:rPr>
          <w:rFonts w:ascii="Palatino Linotype" w:hAnsi="Palatino Linotype" w:cs="Arial"/>
          <w:b/>
          <w:i/>
          <w:lang w:eastAsia="es-MX"/>
        </w:rPr>
        <w:t>HECHOS NEGATIVOS, NO SON SUSCEPTIBLES DE DEMOSTRACIÓN</w:t>
      </w:r>
      <w:r>
        <w:rPr>
          <w:rFonts w:ascii="Palatino Linotype" w:hAnsi="Palatino Linotype" w:cs="Arial"/>
          <w:i/>
          <w:lang w:eastAsia="es-MX"/>
        </w:rPr>
        <w:t xml:space="preserve">. </w:t>
      </w:r>
    </w:p>
    <w:p w:rsidR="00E07BD1" w:rsidRDefault="00E07BD1" w:rsidP="00E07BD1">
      <w:pPr>
        <w:ind w:left="567" w:right="567"/>
        <w:jc w:val="both"/>
        <w:rPr>
          <w:rFonts w:ascii="Palatino Linotype" w:hAnsi="Palatino Linotype" w:cs="Arial"/>
          <w:i/>
          <w:lang w:eastAsia="es-MX"/>
        </w:rPr>
      </w:pPr>
      <w:r>
        <w:rPr>
          <w:rFonts w:ascii="Palatino Linotype" w:hAnsi="Palatino Linotype" w:cs="Arial"/>
          <w:i/>
          <w:lang w:eastAsia="es-MX"/>
        </w:rPr>
        <w:t>Tratándose de un hecho negativo, el Juez no tiene por qué invocar prueba alguna de la que se desprenda, ya que es bien sabido que esta clase de hechos no son susceptibles de demostración.</w:t>
      </w:r>
    </w:p>
    <w:p w:rsidR="00E07BD1" w:rsidRDefault="00E07BD1" w:rsidP="00E07BD1">
      <w:pPr>
        <w:ind w:left="567" w:right="567"/>
        <w:jc w:val="both"/>
        <w:rPr>
          <w:rFonts w:ascii="Palatino Linotype" w:hAnsi="Palatino Linotype" w:cs="Arial"/>
          <w:i/>
          <w:lang w:eastAsia="es-MX"/>
        </w:rPr>
      </w:pPr>
    </w:p>
    <w:p w:rsidR="00E07BD1" w:rsidRDefault="00E07BD1" w:rsidP="00E07BD1">
      <w:pPr>
        <w:ind w:left="567" w:right="567"/>
        <w:jc w:val="both"/>
        <w:rPr>
          <w:rFonts w:ascii="Palatino Linotype" w:hAnsi="Palatino Linotype" w:cs="Arial"/>
          <w:i/>
          <w:lang w:eastAsia="es-MX"/>
        </w:rPr>
      </w:pPr>
      <w:r>
        <w:rPr>
          <w:rFonts w:ascii="Palatino Linotype" w:hAnsi="Palatino Linotype" w:cs="Arial"/>
          <w:i/>
          <w:lang w:eastAsia="es-MX"/>
        </w:rPr>
        <w:t>Amparo en revisión 2022/61. José García Florín (Menor). 9 de octubre de 1961. Cinco votos. Ponente: José Rivera Pérez Campos.”</w:t>
      </w:r>
    </w:p>
    <w:p w:rsidR="00E07BD1" w:rsidRPr="001D06F1" w:rsidRDefault="00E07BD1" w:rsidP="00E07BD1">
      <w:pPr>
        <w:pStyle w:val="Sinespaciado"/>
        <w:spacing w:line="360" w:lineRule="auto"/>
        <w:jc w:val="both"/>
        <w:rPr>
          <w:rFonts w:ascii="Palatino Linotype" w:hAnsi="Palatino Linotype"/>
          <w:sz w:val="24"/>
          <w:szCs w:val="24"/>
          <w:lang w:eastAsia="es-MX"/>
        </w:rPr>
      </w:pPr>
    </w:p>
    <w:p w:rsidR="00AF2459" w:rsidRDefault="00E07BD1" w:rsidP="00E07BD1">
      <w:pPr>
        <w:pStyle w:val="Sinespaciado"/>
        <w:spacing w:line="360" w:lineRule="auto"/>
        <w:jc w:val="both"/>
        <w:rPr>
          <w:rFonts w:ascii="Palatino Linotype" w:hAnsi="Palatino Linotype"/>
          <w:sz w:val="24"/>
          <w:szCs w:val="24"/>
        </w:rPr>
      </w:pPr>
      <w:r w:rsidRPr="001D06F1">
        <w:rPr>
          <w:rFonts w:ascii="Palatino Linotype" w:hAnsi="Palatino Linotype"/>
          <w:sz w:val="24"/>
          <w:szCs w:val="24"/>
          <w:lang w:eastAsia="es-MX"/>
        </w:rPr>
        <w:lastRenderedPageBreak/>
        <w:t xml:space="preserve">Además, y de conformidad con lo establecido en el artículo 12 de la Ley de Transparencia y Acceso a la Información Pública del Estado de México y Municipios, </w:t>
      </w:r>
      <w:r>
        <w:rPr>
          <w:rFonts w:ascii="Palatino Linotype" w:hAnsi="Palatino Linotype"/>
          <w:sz w:val="24"/>
          <w:szCs w:val="24"/>
          <w:lang w:eastAsia="es-MX"/>
        </w:rPr>
        <w:t>el Sujeto O</w:t>
      </w:r>
      <w:r w:rsidRPr="001D06F1">
        <w:rPr>
          <w:rFonts w:ascii="Palatino Linotype" w:hAnsi="Palatino Linotype"/>
          <w:sz w:val="24"/>
          <w:szCs w:val="24"/>
          <w:lang w:eastAsia="es-MX"/>
        </w:rPr>
        <w:t>bligado sólo proporcionará la información que obra en sus archivos, lo que a contrario sensu significa que no se está obligado a proporcionar lo que no obre en sus archivos.</w:t>
      </w:r>
    </w:p>
    <w:p w:rsidR="00755CE4" w:rsidRDefault="00755CE4" w:rsidP="00DA45C4">
      <w:pPr>
        <w:pStyle w:val="Sinespaciado"/>
        <w:spacing w:line="360" w:lineRule="auto"/>
        <w:jc w:val="both"/>
        <w:rPr>
          <w:rFonts w:ascii="Palatino Linotype" w:hAnsi="Palatino Linotype"/>
          <w:sz w:val="24"/>
          <w:szCs w:val="24"/>
        </w:rPr>
      </w:pPr>
    </w:p>
    <w:p w:rsidR="003F6BC5" w:rsidRPr="003E48CD" w:rsidRDefault="00E07BD1" w:rsidP="003F6BC5">
      <w:pPr>
        <w:pStyle w:val="Sinespaciado"/>
        <w:spacing w:line="360" w:lineRule="auto"/>
        <w:jc w:val="both"/>
        <w:rPr>
          <w:rFonts w:ascii="Palatino Linotype" w:eastAsia="Times New Roman" w:hAnsi="Palatino Linotype"/>
          <w:sz w:val="24"/>
          <w:szCs w:val="24"/>
        </w:rPr>
      </w:pPr>
      <w:r>
        <w:rPr>
          <w:rFonts w:ascii="Palatino Linotype" w:hAnsi="Palatino Linotype"/>
          <w:sz w:val="24"/>
          <w:szCs w:val="24"/>
        </w:rPr>
        <w:t xml:space="preserve">Asimismo, se destaca que el Sujeto Obligado emitió un pronunciamiento. </w:t>
      </w:r>
      <w:r w:rsidR="003F6BC5">
        <w:rPr>
          <w:rFonts w:ascii="Palatino Linotype" w:hAnsi="Palatino Linotype"/>
          <w:sz w:val="24"/>
          <w:szCs w:val="24"/>
        </w:rPr>
        <w:t>Así, al existir un pronunciamiento, aun en sentido n</w:t>
      </w:r>
      <w:r>
        <w:rPr>
          <w:rFonts w:ascii="Palatino Linotype" w:hAnsi="Palatino Linotype"/>
          <w:sz w:val="24"/>
          <w:szCs w:val="24"/>
        </w:rPr>
        <w:t>egativo por parte del Sujeto Obligado</w:t>
      </w:r>
      <w:r w:rsidR="003F6BC5">
        <w:rPr>
          <w:rFonts w:ascii="Palatino Linotype" w:hAnsi="Palatino Linotype"/>
          <w:sz w:val="24"/>
          <w:szCs w:val="24"/>
        </w:rPr>
        <w:t xml:space="preserve">, </w:t>
      </w:r>
      <w:r w:rsidR="003F6BC5" w:rsidRPr="003E48CD">
        <w:rPr>
          <w:rFonts w:ascii="Palatino Linotype" w:hAnsi="Palatino Linotype"/>
          <w:sz w:val="24"/>
          <w:szCs w:val="24"/>
          <w:lang w:eastAsia="es-MX"/>
        </w:rPr>
        <w:t>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 lo siguiente:</w:t>
      </w:r>
    </w:p>
    <w:p w:rsidR="003F6BC5" w:rsidRPr="00427C7F" w:rsidRDefault="003F6BC5" w:rsidP="003F6BC5">
      <w:pPr>
        <w:spacing w:line="360" w:lineRule="auto"/>
        <w:jc w:val="both"/>
        <w:rPr>
          <w:rFonts w:ascii="Palatino Linotype" w:hAnsi="Palatino Linotype"/>
          <w:lang w:eastAsia="es-MX"/>
        </w:rPr>
      </w:pPr>
    </w:p>
    <w:p w:rsidR="003F6BC5" w:rsidRDefault="003F6BC5" w:rsidP="003F6BC5">
      <w:pPr>
        <w:pStyle w:val="Sinespaciado"/>
        <w:ind w:left="567" w:right="567"/>
        <w:jc w:val="both"/>
        <w:rPr>
          <w:rFonts w:ascii="Palatino Linotype" w:hAnsi="Palatino Linotype"/>
          <w:sz w:val="24"/>
          <w:szCs w:val="24"/>
        </w:rPr>
      </w:pPr>
      <w:r w:rsidRPr="00AB48CB">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AB48CB">
        <w:rPr>
          <w:rFonts w:ascii="Palatino Linotype" w:hAnsi="Palatino Linotype" w:cs="Arial"/>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w:t>
      </w:r>
      <w:r w:rsidRPr="00AB48CB">
        <w:rPr>
          <w:rFonts w:ascii="Palatino Linotype" w:hAnsi="Palatino Linotype" w:cs="Arial"/>
          <w:i/>
          <w:lang w:eastAsia="es-MX"/>
        </w:rPr>
        <w:lastRenderedPageBreak/>
        <w:t>se prevé una causal que permita al Instituto Federal de Acceso a la Información y Protección de Datos conocer, vía re</w:t>
      </w:r>
      <w:r>
        <w:rPr>
          <w:rFonts w:ascii="Palatino Linotype" w:hAnsi="Palatino Linotype" w:cs="Arial"/>
          <w:i/>
          <w:lang w:eastAsia="es-MX"/>
        </w:rPr>
        <w:t>curso de revisión, al respecto.</w:t>
      </w:r>
    </w:p>
    <w:p w:rsidR="003F6BC5" w:rsidRDefault="003F6BC5" w:rsidP="00DA45C4">
      <w:pPr>
        <w:pStyle w:val="Sinespaciado"/>
        <w:spacing w:line="360" w:lineRule="auto"/>
        <w:jc w:val="both"/>
        <w:rPr>
          <w:rFonts w:ascii="Palatino Linotype" w:hAnsi="Palatino Linotype"/>
          <w:sz w:val="24"/>
          <w:szCs w:val="24"/>
        </w:rPr>
      </w:pPr>
    </w:p>
    <w:p w:rsidR="00D94304" w:rsidRDefault="00805376" w:rsidP="001D06F1">
      <w:pPr>
        <w:pStyle w:val="Sinespaciado"/>
        <w:spacing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En conclusión, debido a que fueron analizados cada uno de los </w:t>
      </w:r>
      <w:r w:rsidR="00B871E0">
        <w:rPr>
          <w:rFonts w:ascii="Palatino Linotype" w:hAnsi="Palatino Linotype"/>
          <w:sz w:val="24"/>
          <w:szCs w:val="24"/>
          <w:lang w:eastAsia="es-MX"/>
        </w:rPr>
        <w:t>mo</w:t>
      </w:r>
      <w:r w:rsidR="006C33E8">
        <w:rPr>
          <w:rFonts w:ascii="Palatino Linotype" w:hAnsi="Palatino Linotype"/>
          <w:sz w:val="24"/>
          <w:szCs w:val="24"/>
          <w:lang w:eastAsia="es-MX"/>
        </w:rPr>
        <w:t>tivos de inconformidad planteado</w:t>
      </w:r>
      <w:r w:rsidR="00B871E0">
        <w:rPr>
          <w:rFonts w:ascii="Palatino Linotype" w:hAnsi="Palatino Linotype"/>
          <w:sz w:val="24"/>
          <w:szCs w:val="24"/>
          <w:lang w:eastAsia="es-MX"/>
        </w:rPr>
        <w:t xml:space="preserve">s por </w:t>
      </w:r>
      <w:r>
        <w:rPr>
          <w:rFonts w:ascii="Palatino Linotype" w:hAnsi="Palatino Linotype"/>
          <w:sz w:val="24"/>
          <w:szCs w:val="24"/>
          <w:lang w:eastAsia="es-MX"/>
        </w:rPr>
        <w:t>el</w:t>
      </w:r>
      <w:r w:rsidR="00B871E0">
        <w:rPr>
          <w:rFonts w:ascii="Palatino Linotype" w:hAnsi="Palatino Linotype"/>
          <w:sz w:val="24"/>
          <w:szCs w:val="24"/>
          <w:lang w:eastAsia="es-MX"/>
        </w:rPr>
        <w:t xml:space="preserve"> Recurrente </w:t>
      </w:r>
      <w:r>
        <w:rPr>
          <w:rFonts w:ascii="Palatino Linotype" w:hAnsi="Palatino Linotype"/>
          <w:sz w:val="24"/>
          <w:szCs w:val="24"/>
          <w:lang w:eastAsia="es-MX"/>
        </w:rPr>
        <w:t>resultando ser infundados cada uno de ellos; además de que no existen indicios de que el Sujeto Obligado participara en la generación o administración de los informes y acuses de recib</w:t>
      </w:r>
      <w:r w:rsidR="00D94304">
        <w:rPr>
          <w:rFonts w:ascii="Palatino Linotype" w:hAnsi="Palatino Linotype"/>
          <w:sz w:val="24"/>
          <w:szCs w:val="24"/>
          <w:lang w:eastAsia="es-MX"/>
        </w:rPr>
        <w:t>o solicitados por el Recurrente.</w:t>
      </w:r>
    </w:p>
    <w:p w:rsidR="00D94304" w:rsidRDefault="00D94304" w:rsidP="001D06F1">
      <w:pPr>
        <w:pStyle w:val="Sinespaciado"/>
        <w:spacing w:line="360" w:lineRule="auto"/>
        <w:jc w:val="both"/>
        <w:rPr>
          <w:rFonts w:ascii="Palatino Linotype" w:hAnsi="Palatino Linotype"/>
          <w:sz w:val="24"/>
          <w:szCs w:val="24"/>
          <w:lang w:eastAsia="es-MX"/>
        </w:rPr>
      </w:pPr>
    </w:p>
    <w:p w:rsidR="00D94304" w:rsidRDefault="00D94304" w:rsidP="001D06F1">
      <w:pPr>
        <w:pStyle w:val="Sinespaciado"/>
        <w:spacing w:line="360" w:lineRule="auto"/>
        <w:jc w:val="both"/>
        <w:rPr>
          <w:rFonts w:ascii="Palatino Linotype" w:hAnsi="Palatino Linotype"/>
          <w:sz w:val="24"/>
          <w:szCs w:val="24"/>
          <w:lang w:eastAsia="es-MX"/>
        </w:rPr>
      </w:pPr>
      <w:r>
        <w:rPr>
          <w:rFonts w:ascii="Palatino Linotype" w:hAnsi="Palatino Linotype"/>
          <w:sz w:val="24"/>
          <w:szCs w:val="24"/>
          <w:lang w:eastAsia="es-MX"/>
        </w:rPr>
        <w:t>En esa tesitura, si bien es cierto que el Sujeto Obligado manifestó que no generó, poseyó o administró la información solicitada, también lo es que la misma debió ser generada por otra dependencia del Poder Ejecutivo Estatal</w:t>
      </w:r>
      <w:r w:rsidR="00883F0B">
        <w:rPr>
          <w:rFonts w:ascii="Palatino Linotype" w:hAnsi="Palatino Linotype"/>
          <w:sz w:val="24"/>
          <w:szCs w:val="24"/>
          <w:lang w:eastAsia="es-MX"/>
        </w:rPr>
        <w:t>, por lo que lo procedente era</w:t>
      </w:r>
      <w:r>
        <w:rPr>
          <w:rFonts w:ascii="Palatino Linotype" w:hAnsi="Palatino Linotype"/>
          <w:sz w:val="24"/>
          <w:szCs w:val="24"/>
          <w:lang w:eastAsia="es-MX"/>
        </w:rPr>
        <w:t xml:space="preserve"> declarar la incompetencia para conocer de lo requerido</w:t>
      </w:r>
      <w:r w:rsidR="00883F0B">
        <w:rPr>
          <w:rFonts w:ascii="Palatino Linotype" w:hAnsi="Palatino Linotype"/>
          <w:sz w:val="24"/>
          <w:szCs w:val="24"/>
          <w:lang w:eastAsia="es-MX"/>
        </w:rPr>
        <w:t>, lo cual no fue realizado por el Sujeto Obligado, incumpliendo así lo dispuesto por el artículo 167 de la Ley de la Materia, que a la letra establece lo siguiente:</w:t>
      </w:r>
    </w:p>
    <w:p w:rsidR="00883F0B" w:rsidRDefault="00883F0B" w:rsidP="001D06F1">
      <w:pPr>
        <w:pStyle w:val="Sinespaciado"/>
        <w:spacing w:line="360" w:lineRule="auto"/>
        <w:jc w:val="both"/>
        <w:rPr>
          <w:rFonts w:ascii="Palatino Linotype" w:hAnsi="Palatino Linotype"/>
          <w:sz w:val="24"/>
          <w:szCs w:val="24"/>
          <w:lang w:eastAsia="es-MX"/>
        </w:rPr>
      </w:pPr>
    </w:p>
    <w:p w:rsidR="00883F0B" w:rsidRPr="00883F0B" w:rsidRDefault="00883F0B" w:rsidP="00883F0B">
      <w:pPr>
        <w:spacing w:after="0" w:line="240" w:lineRule="auto"/>
        <w:ind w:left="567" w:right="567"/>
        <w:jc w:val="both"/>
        <w:rPr>
          <w:rFonts w:ascii="Palatino Linotype" w:hAnsi="Palatino Linotype"/>
          <w:i/>
        </w:rPr>
      </w:pPr>
      <w:r w:rsidRPr="00883F0B">
        <w:rPr>
          <w:rFonts w:ascii="Palatino Linotype" w:hAnsi="Palatino Linotype"/>
          <w:b/>
          <w:bCs/>
          <w:i/>
        </w:rPr>
        <w:t xml:space="preserve">Artículo 167. </w:t>
      </w:r>
      <w:r w:rsidRPr="00883F0B">
        <w:rPr>
          <w:rFonts w:ascii="Palatino Linotype" w:hAnsi="Palatino Linotype"/>
          <w:b/>
          <w:i/>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883F0B">
        <w:rPr>
          <w:rFonts w:ascii="Palatino Linotype" w:hAnsi="Palatino Linotype"/>
          <w:i/>
        </w:rPr>
        <w:t xml:space="preserve">. </w:t>
      </w:r>
    </w:p>
    <w:p w:rsidR="00883F0B" w:rsidRPr="00883F0B" w:rsidRDefault="00883F0B" w:rsidP="00883F0B">
      <w:pPr>
        <w:spacing w:after="0" w:line="240" w:lineRule="auto"/>
        <w:ind w:left="567" w:right="567"/>
        <w:jc w:val="both"/>
        <w:rPr>
          <w:rFonts w:ascii="Palatino Linotype" w:hAnsi="Palatino Linotype"/>
          <w:i/>
        </w:rPr>
      </w:pPr>
    </w:p>
    <w:p w:rsidR="00883F0B" w:rsidRDefault="00883F0B" w:rsidP="00883F0B">
      <w:pPr>
        <w:spacing w:after="0" w:line="240" w:lineRule="auto"/>
        <w:ind w:left="567" w:right="567"/>
        <w:jc w:val="both"/>
        <w:rPr>
          <w:rFonts w:ascii="Palatino Linotype" w:hAnsi="Palatino Linotype"/>
          <w:i/>
        </w:rPr>
      </w:pPr>
      <w:r w:rsidRPr="00883F0B">
        <w:rPr>
          <w:rFonts w:ascii="Palatino Linotype" w:hAnsi="Palatino Linotype"/>
          <w:i/>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rsidR="00883F0B" w:rsidRDefault="00883F0B" w:rsidP="00883F0B">
      <w:pPr>
        <w:spacing w:after="0" w:line="240" w:lineRule="auto"/>
        <w:ind w:left="567" w:right="567"/>
        <w:jc w:val="both"/>
        <w:rPr>
          <w:rFonts w:ascii="Palatino Linotype" w:hAnsi="Palatino Linotype"/>
          <w:i/>
        </w:rPr>
      </w:pPr>
    </w:p>
    <w:p w:rsidR="00883F0B" w:rsidRDefault="00883F0B" w:rsidP="00883F0B">
      <w:pPr>
        <w:spacing w:after="0" w:line="240" w:lineRule="auto"/>
        <w:ind w:left="567" w:right="567"/>
        <w:jc w:val="both"/>
        <w:rPr>
          <w:rFonts w:ascii="Palatino Linotype" w:hAnsi="Palatino Linotype"/>
          <w:sz w:val="24"/>
          <w:szCs w:val="24"/>
          <w:lang w:eastAsia="es-MX"/>
        </w:rPr>
      </w:pPr>
      <w:r w:rsidRPr="00883F0B">
        <w:rPr>
          <w:rFonts w:ascii="Palatino Linotype" w:hAnsi="Palatino Linotype"/>
          <w:i/>
        </w:rPr>
        <w:t>Si transcurrido el plazo señalado en el primer párrafo de este artículo, el sujeto obligado no declina la competencia en los términos establecidos, podrá canalizar la solicitud ante el sujeto obligado competente.</w:t>
      </w:r>
    </w:p>
    <w:p w:rsidR="00883F0B" w:rsidRDefault="00883F0B" w:rsidP="001D06F1">
      <w:pPr>
        <w:pStyle w:val="Sinespaciado"/>
        <w:spacing w:line="360" w:lineRule="auto"/>
        <w:jc w:val="both"/>
        <w:rPr>
          <w:rFonts w:ascii="Palatino Linotype" w:hAnsi="Palatino Linotype"/>
          <w:sz w:val="24"/>
          <w:szCs w:val="24"/>
          <w:lang w:eastAsia="es-MX"/>
        </w:rPr>
      </w:pPr>
    </w:p>
    <w:p w:rsidR="00883F0B" w:rsidRPr="00883F0B" w:rsidRDefault="00883F0B" w:rsidP="00883F0B">
      <w:pPr>
        <w:spacing w:after="0" w:line="360" w:lineRule="auto"/>
        <w:jc w:val="both"/>
        <w:rPr>
          <w:rFonts w:ascii="Palatino Linotype" w:hAnsi="Palatino Linotype"/>
          <w:sz w:val="24"/>
          <w:szCs w:val="24"/>
        </w:rPr>
      </w:pPr>
      <w:r w:rsidRPr="00883F0B">
        <w:rPr>
          <w:rFonts w:ascii="Palatino Linotype" w:hAnsi="Palatino Linotype"/>
          <w:sz w:val="24"/>
          <w:szCs w:val="24"/>
        </w:rPr>
        <w:t xml:space="preserve">Lo anterior resulta evidente dado que la solicitud de información ingresó el día </w:t>
      </w:r>
      <w:r w:rsidR="00950912">
        <w:rPr>
          <w:rFonts w:ascii="Palatino Linotype" w:hAnsi="Palatino Linotype"/>
          <w:sz w:val="24"/>
          <w:szCs w:val="24"/>
        </w:rPr>
        <w:t>veintitrés de octubre</w:t>
      </w:r>
      <w:r w:rsidRPr="00883F0B">
        <w:rPr>
          <w:rFonts w:ascii="Palatino Linotype" w:hAnsi="Palatino Linotype"/>
          <w:sz w:val="24"/>
          <w:szCs w:val="24"/>
        </w:rPr>
        <w:t xml:space="preserve">, mientras que la respuesta se emitió el día </w:t>
      </w:r>
      <w:r w:rsidR="00950912">
        <w:rPr>
          <w:rFonts w:ascii="Palatino Linotype" w:hAnsi="Palatino Linotype"/>
          <w:sz w:val="24"/>
          <w:szCs w:val="24"/>
        </w:rPr>
        <w:t>trece de noviembre, ambas fechas de dos mil diecinueve</w:t>
      </w:r>
      <w:r w:rsidRPr="00883F0B">
        <w:rPr>
          <w:rFonts w:ascii="Palatino Linotype" w:hAnsi="Palatino Linotype"/>
          <w:sz w:val="24"/>
          <w:szCs w:val="24"/>
        </w:rPr>
        <w:t>. Del cómputo realizado, se tiene que transcurrieron catorce días hábiles para que el Sujeto Obligado emitiera su respuesta, sobrepasando notoriamente el término establecido en el artículo citado.</w:t>
      </w:r>
    </w:p>
    <w:p w:rsidR="00883F0B" w:rsidRDefault="00883F0B" w:rsidP="001D06F1">
      <w:pPr>
        <w:pStyle w:val="Sinespaciado"/>
        <w:spacing w:line="360" w:lineRule="auto"/>
        <w:jc w:val="both"/>
        <w:rPr>
          <w:rFonts w:ascii="Palatino Linotype" w:hAnsi="Palatino Linotype"/>
          <w:sz w:val="24"/>
          <w:szCs w:val="24"/>
          <w:lang w:eastAsia="es-MX"/>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sz w:val="24"/>
          <w:szCs w:val="24"/>
        </w:rPr>
        <w:t>Por tanto, la declaración de incompetencia del Sujeto Obligado debe ser aprobada por su Comité de Transparencia en términos del artículo 49 de la Ley de Transparencia Estatal, el cual dispone lo siguiente:</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240" w:lineRule="auto"/>
        <w:ind w:left="567" w:right="567"/>
        <w:jc w:val="both"/>
        <w:rPr>
          <w:rFonts w:ascii="Palatino Linotype" w:hAnsi="Palatino Linotype"/>
          <w:i/>
        </w:rPr>
      </w:pPr>
      <w:r w:rsidRPr="00950912">
        <w:rPr>
          <w:rFonts w:ascii="Palatino Linotype" w:hAnsi="Palatino Linotype"/>
          <w:b/>
          <w:i/>
        </w:rPr>
        <w:t>Artículo 49</w:t>
      </w:r>
      <w:r w:rsidRPr="00950912">
        <w:rPr>
          <w:rFonts w:ascii="Palatino Linotype" w:hAnsi="Palatino Linotype"/>
          <w:i/>
        </w:rPr>
        <w:t xml:space="preserve">. </w:t>
      </w:r>
      <w:r w:rsidRPr="00950912">
        <w:rPr>
          <w:rFonts w:ascii="Palatino Linotype" w:hAnsi="Palatino Linotype"/>
          <w:b/>
          <w:i/>
          <w:u w:val="single"/>
        </w:rPr>
        <w:t>Los Comités de Transparencia tendrán las siguientes atribuciones</w:t>
      </w:r>
      <w:r w:rsidRPr="00950912">
        <w:rPr>
          <w:rFonts w:ascii="Palatino Linotype" w:hAnsi="Palatino Linotype"/>
          <w:i/>
        </w:rPr>
        <w:t>:</w:t>
      </w:r>
    </w:p>
    <w:p w:rsidR="00950912" w:rsidRPr="00950912" w:rsidRDefault="00950912" w:rsidP="00950912">
      <w:pPr>
        <w:spacing w:after="0" w:line="240" w:lineRule="auto"/>
        <w:ind w:left="567" w:right="567"/>
        <w:jc w:val="both"/>
        <w:rPr>
          <w:rFonts w:ascii="Palatino Linotype" w:hAnsi="Palatino Linotype"/>
          <w:i/>
        </w:rPr>
      </w:pPr>
    </w:p>
    <w:p w:rsidR="00950912" w:rsidRPr="00950912" w:rsidRDefault="00950912" w:rsidP="00950912">
      <w:pPr>
        <w:spacing w:after="0" w:line="240" w:lineRule="auto"/>
        <w:ind w:left="567" w:right="567"/>
        <w:jc w:val="both"/>
        <w:rPr>
          <w:rFonts w:ascii="Palatino Linotype" w:hAnsi="Palatino Linotype"/>
          <w:i/>
        </w:rPr>
      </w:pPr>
      <w:r w:rsidRPr="00950912">
        <w:rPr>
          <w:rFonts w:ascii="Palatino Linotype" w:hAnsi="Palatino Linotype"/>
          <w:b/>
          <w:i/>
        </w:rPr>
        <w:t>I</w:t>
      </w:r>
      <w:r w:rsidRPr="00950912">
        <w:rPr>
          <w:rFonts w:ascii="Palatino Linotype" w:hAnsi="Palatino Linotype"/>
          <w:i/>
        </w:rPr>
        <w:t>. Instituir, coordinar y supervisar en términos de las disposiciones aplicables, las acciones, medidas y procedimientos que coadyuven a asegurar una mayor eficacia en la gestión y atención de las solicitudes en materia de acceso a la información;</w:t>
      </w:r>
    </w:p>
    <w:p w:rsidR="00950912" w:rsidRPr="00950912" w:rsidRDefault="00950912" w:rsidP="00950912">
      <w:pPr>
        <w:spacing w:after="0" w:line="240" w:lineRule="auto"/>
        <w:ind w:left="567" w:right="567"/>
        <w:jc w:val="both"/>
        <w:rPr>
          <w:rFonts w:ascii="Palatino Linotype" w:hAnsi="Palatino Linotype"/>
          <w:i/>
        </w:rPr>
      </w:pPr>
      <w:r w:rsidRPr="00950912">
        <w:rPr>
          <w:rFonts w:ascii="Palatino Linotype" w:hAnsi="Palatino Linotype"/>
          <w:b/>
          <w:i/>
        </w:rPr>
        <w:t>II</w:t>
      </w:r>
      <w:r w:rsidRPr="00950912">
        <w:rPr>
          <w:rFonts w:ascii="Palatino Linotype" w:hAnsi="Palatino Linotype"/>
          <w:i/>
        </w:rPr>
        <w:t xml:space="preserve">. </w:t>
      </w:r>
      <w:r w:rsidRPr="00950912">
        <w:rPr>
          <w:rFonts w:ascii="Palatino Linotype" w:hAnsi="Palatino Linotype"/>
          <w:b/>
          <w:i/>
          <w:u w:val="single"/>
        </w:rPr>
        <w:t>Confirmar, modificar o revocar las determinaciones que en materia</w:t>
      </w:r>
      <w:r w:rsidRPr="00950912">
        <w:rPr>
          <w:rFonts w:ascii="Palatino Linotype" w:hAnsi="Palatino Linotype"/>
          <w:i/>
        </w:rPr>
        <w:t xml:space="preserve"> de ampliación del plazo de respuesta, clasificación de la información y </w:t>
      </w:r>
      <w:r w:rsidRPr="00950912">
        <w:rPr>
          <w:rFonts w:ascii="Palatino Linotype" w:hAnsi="Palatino Linotype"/>
          <w:b/>
          <w:i/>
          <w:u w:val="single"/>
        </w:rPr>
        <w:t>declaración de inexistencia o de incompetencia realicen los titulares de las áreas de los sujetos obligados</w:t>
      </w:r>
      <w:r w:rsidRPr="00950912">
        <w:rPr>
          <w:rFonts w:ascii="Palatino Linotype" w:hAnsi="Palatino Linotype"/>
          <w:i/>
        </w:rPr>
        <w:t>;</w:t>
      </w:r>
    </w:p>
    <w:p w:rsidR="00950912" w:rsidRPr="00950912" w:rsidRDefault="00950912" w:rsidP="00950912">
      <w:pPr>
        <w:spacing w:after="0" w:line="240" w:lineRule="auto"/>
        <w:ind w:left="567" w:right="567"/>
        <w:jc w:val="both"/>
        <w:rPr>
          <w:rFonts w:ascii="Palatino Linotype" w:hAnsi="Palatino Linotype"/>
        </w:rPr>
      </w:pPr>
      <w:r w:rsidRPr="00950912">
        <w:rPr>
          <w:rFonts w:ascii="Palatino Linotype" w:hAnsi="Palatino Linotype"/>
          <w:i/>
        </w:rPr>
        <w:t>(…)</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sz w:val="24"/>
          <w:szCs w:val="24"/>
        </w:rPr>
        <w:t xml:space="preserve">En consecuencia, si bien es cierto que el Sujeto Obligado no tiene competencia para administrar, generar o poseer la información solicitada por </w:t>
      </w:r>
      <w:r>
        <w:rPr>
          <w:rFonts w:ascii="Palatino Linotype" w:hAnsi="Palatino Linotype"/>
          <w:sz w:val="24"/>
          <w:szCs w:val="24"/>
        </w:rPr>
        <w:t xml:space="preserve">el </w:t>
      </w:r>
      <w:r w:rsidRPr="00950912">
        <w:rPr>
          <w:rFonts w:ascii="Palatino Linotype" w:hAnsi="Palatino Linotype"/>
          <w:sz w:val="24"/>
          <w:szCs w:val="24"/>
        </w:rPr>
        <w:t xml:space="preserve">Recurrente en el presente asunto, en virtud de ser atribución de </w:t>
      </w:r>
      <w:r>
        <w:rPr>
          <w:rFonts w:ascii="Palatino Linotype" w:hAnsi="Palatino Linotype"/>
          <w:sz w:val="24"/>
          <w:szCs w:val="24"/>
        </w:rPr>
        <w:t xml:space="preserve">que no se desprende del contenido de los decretos referidos por el solicitante su intervención respecto del informe rendido por el Poder Ejecutivo Estatal, </w:t>
      </w:r>
      <w:r w:rsidRPr="00950912">
        <w:rPr>
          <w:rFonts w:ascii="Palatino Linotype" w:hAnsi="Palatino Linotype"/>
          <w:sz w:val="24"/>
          <w:szCs w:val="24"/>
        </w:rPr>
        <w:t xml:space="preserve">también lo es que dicha incompetencia debió haber sido confirmada, modificada o revocada por su Comité de Transparencia en términos del </w:t>
      </w:r>
      <w:r w:rsidRPr="00950912">
        <w:rPr>
          <w:rFonts w:ascii="Palatino Linotype" w:hAnsi="Palatino Linotype"/>
          <w:sz w:val="24"/>
          <w:szCs w:val="24"/>
        </w:rPr>
        <w:lastRenderedPageBreak/>
        <w:t>precepto legal referido, razón por la cual se considera viable ordenar al Sujeto Obligado a que emita a través de su Comité de Transparencia, el Acuerdo mediante el cual se confirme la incompetencia respecto a la solicitud de información presentada por el Recurrente, debiendo notificarle de igual forma el Acuerdo de referencia.</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sz w:val="24"/>
          <w:szCs w:val="24"/>
        </w:rPr>
        <w:t xml:space="preserve">No obstante lo anterior, y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del Recurrente para que pueda realizar la solicitud de información ante el Sujeto Obligado </w:t>
      </w:r>
      <w:r w:rsidR="00C76839">
        <w:rPr>
          <w:rFonts w:ascii="Palatino Linotype" w:hAnsi="Palatino Linotype"/>
          <w:sz w:val="24"/>
          <w:szCs w:val="24"/>
        </w:rPr>
        <w:t>que considere competente</w:t>
      </w:r>
      <w:r w:rsidRPr="00950912">
        <w:rPr>
          <w:rFonts w:ascii="Palatino Linotype" w:hAnsi="Palatino Linotype"/>
          <w:sz w:val="24"/>
          <w:szCs w:val="24"/>
        </w:rPr>
        <w:t>.</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sidRPr="00950912">
        <w:rPr>
          <w:rFonts w:ascii="Palatino Linotype" w:hAnsi="Palatino Linotype" w:cs="Arial"/>
          <w:b/>
          <w:sz w:val="24"/>
          <w:szCs w:val="24"/>
        </w:rPr>
        <w:t xml:space="preserve">con fundamento en la segunda hipótesis de la fracción III del artículo 186, </w:t>
      </w:r>
      <w:r w:rsidRPr="00950912">
        <w:rPr>
          <w:rFonts w:ascii="Palatino Linotype" w:hAnsi="Palatino Linotype" w:cs="Arial"/>
          <w:sz w:val="24"/>
          <w:szCs w:val="24"/>
        </w:rPr>
        <w:t xml:space="preserve">de la Ley de Transparencia y Acceso a la Información Pública del Estado de México y Municipios, se </w:t>
      </w:r>
      <w:r w:rsidRPr="00950912">
        <w:rPr>
          <w:rFonts w:ascii="Palatino Linotype" w:hAnsi="Palatino Linotype" w:cs="Arial"/>
          <w:b/>
          <w:sz w:val="24"/>
          <w:szCs w:val="24"/>
        </w:rPr>
        <w:t xml:space="preserve">MODIFICA </w:t>
      </w:r>
      <w:r w:rsidRPr="00950912">
        <w:rPr>
          <w:rFonts w:ascii="Palatino Linotype" w:hAnsi="Palatino Linotype" w:cs="Arial"/>
          <w:sz w:val="24"/>
          <w:szCs w:val="24"/>
        </w:rPr>
        <w:t>la respuesta a la solicitud de información número</w:t>
      </w:r>
      <w:r w:rsidRPr="00950912">
        <w:rPr>
          <w:rFonts w:ascii="Palatino Linotype" w:hAnsi="Palatino Linotype"/>
          <w:b/>
          <w:sz w:val="24"/>
          <w:szCs w:val="24"/>
        </w:rPr>
        <w:t xml:space="preserve"> </w:t>
      </w:r>
      <w:r w:rsidR="00C76839">
        <w:rPr>
          <w:rFonts w:ascii="Palatino Linotype" w:hAnsi="Palatino Linotype"/>
          <w:b/>
          <w:sz w:val="24"/>
          <w:szCs w:val="24"/>
        </w:rPr>
        <w:t>00309/SSALUD/IP/2019</w:t>
      </w:r>
      <w:r w:rsidR="00C76839" w:rsidRPr="0014447C">
        <w:rPr>
          <w:rFonts w:ascii="Palatino Linotype" w:hAnsi="Palatino Linotype"/>
          <w:bCs/>
          <w:sz w:val="24"/>
          <w:szCs w:val="24"/>
        </w:rPr>
        <w:t xml:space="preserve"> </w:t>
      </w:r>
      <w:r w:rsidRPr="00950912">
        <w:rPr>
          <w:rFonts w:ascii="Palatino Linotype" w:hAnsi="Palatino Linotype"/>
          <w:sz w:val="24"/>
          <w:szCs w:val="24"/>
        </w:rPr>
        <w:t>que ha sido materia del presente fallo.</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sz w:val="24"/>
          <w:szCs w:val="24"/>
        </w:rPr>
        <w:t>Por lo antes expuesto y fundado es de resolverse y se,</w:t>
      </w:r>
    </w:p>
    <w:p w:rsidR="00950912" w:rsidRPr="00950912" w:rsidRDefault="00C76839" w:rsidP="00950912">
      <w:pPr>
        <w:spacing w:after="0" w:line="360" w:lineRule="auto"/>
        <w:jc w:val="both"/>
        <w:rPr>
          <w:rFonts w:ascii="Palatino Linotype" w:hAnsi="Palatino Linotype"/>
          <w:sz w:val="24"/>
          <w:szCs w:val="24"/>
        </w:rPr>
      </w:pPr>
      <w:r>
        <w:rPr>
          <w:rFonts w:ascii="Palatino Linotype" w:hAnsi="Palatino Linotype"/>
          <w:sz w:val="24"/>
          <w:szCs w:val="24"/>
        </w:rPr>
        <w:t>---------------------------------------------------------------------------------------------------------------------------------------------------------------------------------------------------------------------------------------------------------------------------------------------------------------------------------------------------</w:t>
      </w:r>
    </w:p>
    <w:p w:rsidR="00950912" w:rsidRPr="00950912" w:rsidRDefault="00950912" w:rsidP="00950912">
      <w:pPr>
        <w:spacing w:after="0" w:line="360" w:lineRule="auto"/>
        <w:jc w:val="center"/>
        <w:rPr>
          <w:rFonts w:ascii="Palatino Linotype" w:hAnsi="Palatino Linotype"/>
          <w:b/>
          <w:sz w:val="28"/>
          <w:szCs w:val="28"/>
        </w:rPr>
      </w:pPr>
      <w:r w:rsidRPr="00950912">
        <w:rPr>
          <w:rFonts w:ascii="Palatino Linotype" w:hAnsi="Palatino Linotype"/>
          <w:b/>
          <w:sz w:val="28"/>
          <w:szCs w:val="28"/>
        </w:rPr>
        <w:lastRenderedPageBreak/>
        <w:t>R E S U E L V E</w:t>
      </w:r>
    </w:p>
    <w:p w:rsidR="00950912" w:rsidRPr="00950912" w:rsidRDefault="00950912" w:rsidP="00950912">
      <w:pPr>
        <w:spacing w:after="0" w:line="360" w:lineRule="auto"/>
        <w:jc w:val="both"/>
        <w:rPr>
          <w:rFonts w:ascii="Palatino Linotype" w:hAnsi="Palatino Linotype"/>
          <w:b/>
          <w:sz w:val="2"/>
          <w:szCs w:val="24"/>
        </w:rPr>
      </w:pPr>
    </w:p>
    <w:p w:rsidR="00950912" w:rsidRPr="00950912" w:rsidRDefault="00950912" w:rsidP="00950912">
      <w:pPr>
        <w:spacing w:after="0" w:line="360" w:lineRule="auto"/>
        <w:jc w:val="both"/>
        <w:rPr>
          <w:rFonts w:ascii="Palatino Linotype" w:hAnsi="Palatino Linotype"/>
          <w:b/>
          <w:sz w:val="24"/>
          <w:szCs w:val="24"/>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b/>
          <w:sz w:val="24"/>
          <w:szCs w:val="24"/>
        </w:rPr>
        <w:t xml:space="preserve">PRIMERO. </w:t>
      </w:r>
      <w:r w:rsidRPr="00950912">
        <w:rPr>
          <w:rFonts w:ascii="Palatino Linotype" w:hAnsi="Palatino Linotype"/>
          <w:sz w:val="24"/>
          <w:szCs w:val="24"/>
        </w:rPr>
        <w:t xml:space="preserve">Se </w:t>
      </w:r>
      <w:r w:rsidRPr="00950912">
        <w:rPr>
          <w:rFonts w:ascii="Palatino Linotype" w:hAnsi="Palatino Linotype"/>
          <w:b/>
          <w:sz w:val="24"/>
          <w:szCs w:val="24"/>
        </w:rPr>
        <w:t>MODIFICA</w:t>
      </w:r>
      <w:r w:rsidRPr="00950912">
        <w:rPr>
          <w:rFonts w:ascii="Palatino Linotype" w:hAnsi="Palatino Linotype"/>
          <w:sz w:val="24"/>
          <w:szCs w:val="24"/>
        </w:rPr>
        <w:t xml:space="preserve"> la respuesta del Sujeto Obligado</w:t>
      </w:r>
      <w:r w:rsidRPr="00950912">
        <w:rPr>
          <w:rFonts w:ascii="Palatino Linotype" w:hAnsi="Palatino Linotype"/>
          <w:b/>
          <w:sz w:val="24"/>
          <w:szCs w:val="24"/>
        </w:rPr>
        <w:t xml:space="preserve"> </w:t>
      </w:r>
      <w:r w:rsidRPr="00950912">
        <w:rPr>
          <w:rFonts w:ascii="Palatino Linotype" w:hAnsi="Palatino Linotype"/>
          <w:bCs/>
          <w:sz w:val="24"/>
          <w:szCs w:val="24"/>
        </w:rPr>
        <w:t xml:space="preserve">a la solicitud de información </w:t>
      </w:r>
      <w:r w:rsidR="00C76839">
        <w:rPr>
          <w:rFonts w:ascii="Palatino Linotype" w:hAnsi="Palatino Linotype"/>
          <w:b/>
          <w:sz w:val="24"/>
          <w:szCs w:val="24"/>
        </w:rPr>
        <w:t>00309/SSALUD/IP/2019</w:t>
      </w:r>
      <w:r w:rsidR="00510373">
        <w:rPr>
          <w:rFonts w:ascii="Palatino Linotype" w:hAnsi="Palatino Linotype"/>
          <w:bCs/>
          <w:sz w:val="24"/>
          <w:szCs w:val="24"/>
        </w:rPr>
        <w:t xml:space="preserve"> </w:t>
      </w:r>
      <w:bookmarkStart w:id="0" w:name="_GoBack"/>
      <w:bookmarkEnd w:id="0"/>
      <w:r w:rsidRPr="00950912">
        <w:rPr>
          <w:rFonts w:ascii="Palatino Linotype" w:hAnsi="Palatino Linotype"/>
          <w:bCs/>
          <w:sz w:val="24"/>
          <w:szCs w:val="24"/>
        </w:rPr>
        <w:t xml:space="preserve"> </w:t>
      </w:r>
      <w:r w:rsidRPr="00950912">
        <w:rPr>
          <w:rFonts w:ascii="Palatino Linotype" w:hAnsi="Palatino Linotype"/>
          <w:sz w:val="24"/>
          <w:szCs w:val="24"/>
        </w:rPr>
        <w:t xml:space="preserve">por resultar parcialmente fundadas las razones o motivos de inconformidad hechos valer por el Recurrente, en términos del Considerando </w:t>
      </w:r>
      <w:r w:rsidRPr="00950912">
        <w:rPr>
          <w:rFonts w:ascii="Palatino Linotype" w:hAnsi="Palatino Linotype"/>
          <w:b/>
          <w:sz w:val="24"/>
          <w:szCs w:val="24"/>
        </w:rPr>
        <w:t xml:space="preserve">CUARTO </w:t>
      </w:r>
      <w:r w:rsidRPr="00950912">
        <w:rPr>
          <w:rFonts w:ascii="Palatino Linotype" w:hAnsi="Palatino Linotype"/>
          <w:sz w:val="24"/>
          <w:szCs w:val="24"/>
        </w:rPr>
        <w:t>de esta resolución.</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360" w:lineRule="auto"/>
        <w:jc w:val="both"/>
        <w:rPr>
          <w:rFonts w:ascii="Palatino Linotype" w:hAnsi="Palatino Linotype" w:cs="Arial"/>
          <w:sz w:val="24"/>
          <w:szCs w:val="24"/>
        </w:rPr>
      </w:pPr>
      <w:r w:rsidRPr="00950912">
        <w:rPr>
          <w:rFonts w:ascii="Palatino Linotype" w:hAnsi="Palatino Linotype" w:cs="Arial"/>
          <w:b/>
          <w:sz w:val="24"/>
          <w:szCs w:val="24"/>
        </w:rPr>
        <w:t>SEGUNDO.</w:t>
      </w:r>
      <w:r w:rsidRPr="00950912">
        <w:rPr>
          <w:rFonts w:ascii="Palatino Linotype" w:hAnsi="Palatino Linotype" w:cs="Arial"/>
          <w:sz w:val="24"/>
          <w:szCs w:val="24"/>
        </w:rPr>
        <w:t xml:space="preserve"> Se </w:t>
      </w:r>
      <w:r w:rsidRPr="00950912">
        <w:rPr>
          <w:rFonts w:ascii="Palatino Linotype" w:hAnsi="Palatino Linotype" w:cs="Arial"/>
          <w:b/>
          <w:sz w:val="24"/>
          <w:szCs w:val="24"/>
        </w:rPr>
        <w:t>ORDENA</w:t>
      </w:r>
      <w:r w:rsidRPr="00950912">
        <w:rPr>
          <w:rFonts w:ascii="Palatino Linotype" w:hAnsi="Palatino Linotype" w:cs="Arial"/>
          <w:sz w:val="24"/>
          <w:szCs w:val="24"/>
        </w:rPr>
        <w:t xml:space="preserve"> al Sujeto Obligado que haga entrega al Recurrente vía SAIMEX, en términos del </w:t>
      </w:r>
      <w:r w:rsidRPr="00950912">
        <w:rPr>
          <w:rFonts w:ascii="Palatino Linotype" w:hAnsi="Palatino Linotype" w:cs="Arial"/>
          <w:b/>
          <w:sz w:val="24"/>
          <w:szCs w:val="24"/>
        </w:rPr>
        <w:t>Considerando CUARTO</w:t>
      </w:r>
      <w:r w:rsidRPr="00950912">
        <w:rPr>
          <w:rFonts w:ascii="Palatino Linotype" w:hAnsi="Palatino Linotype" w:cs="Arial"/>
          <w:sz w:val="24"/>
          <w:szCs w:val="24"/>
        </w:rPr>
        <w:t xml:space="preserve"> de la presente resolución, de lo siguiente: </w:t>
      </w:r>
    </w:p>
    <w:p w:rsidR="00950912" w:rsidRPr="00950912" w:rsidRDefault="00950912" w:rsidP="00950912">
      <w:pPr>
        <w:spacing w:after="0" w:line="360" w:lineRule="auto"/>
        <w:jc w:val="both"/>
        <w:rPr>
          <w:rFonts w:ascii="Palatino Linotype" w:hAnsi="Palatino Linotype" w:cs="Arial"/>
          <w:sz w:val="10"/>
          <w:szCs w:val="24"/>
        </w:rPr>
      </w:pPr>
    </w:p>
    <w:p w:rsidR="00950912" w:rsidRPr="00950912" w:rsidRDefault="00950912" w:rsidP="00950912">
      <w:pPr>
        <w:numPr>
          <w:ilvl w:val="0"/>
          <w:numId w:val="27"/>
        </w:numPr>
        <w:spacing w:after="0" w:line="240" w:lineRule="auto"/>
        <w:jc w:val="both"/>
        <w:rPr>
          <w:rFonts w:ascii="Palatino Linotype" w:hAnsi="Palatino Linotype" w:cs="Arial"/>
          <w:i/>
          <w:sz w:val="24"/>
          <w:szCs w:val="24"/>
        </w:rPr>
      </w:pPr>
      <w:r w:rsidRPr="00950912">
        <w:rPr>
          <w:rFonts w:ascii="Palatino Linotype" w:hAnsi="Palatino Linotype"/>
          <w:i/>
          <w:sz w:val="24"/>
          <w:szCs w:val="24"/>
        </w:rPr>
        <w:t>El Acuerdo que emita el Comité de Transparencia en el que se confirme la declaración de incompetencia del Sujeto Obl</w:t>
      </w:r>
      <w:r w:rsidR="00C76839">
        <w:rPr>
          <w:rFonts w:ascii="Palatino Linotype" w:hAnsi="Palatino Linotype"/>
          <w:i/>
          <w:sz w:val="24"/>
          <w:szCs w:val="24"/>
        </w:rPr>
        <w:t>igado respecto de los informes emitidos por el Poder Ejecutivo Estatal</w:t>
      </w:r>
      <w:r w:rsidRPr="00950912">
        <w:rPr>
          <w:rFonts w:ascii="Palatino Linotype" w:hAnsi="Palatino Linotype"/>
          <w:i/>
          <w:sz w:val="24"/>
          <w:szCs w:val="24"/>
        </w:rPr>
        <w:t xml:space="preserve"> </w:t>
      </w:r>
      <w:r w:rsidR="00C76839">
        <w:rPr>
          <w:rFonts w:ascii="Palatino Linotype" w:hAnsi="Palatino Linotype"/>
          <w:i/>
          <w:sz w:val="24"/>
          <w:szCs w:val="24"/>
        </w:rPr>
        <w:t xml:space="preserve">requeridos en </w:t>
      </w:r>
      <w:r w:rsidRPr="00950912">
        <w:rPr>
          <w:rFonts w:ascii="Palatino Linotype" w:hAnsi="Palatino Linotype"/>
          <w:i/>
          <w:sz w:val="24"/>
          <w:szCs w:val="24"/>
        </w:rPr>
        <w:t xml:space="preserve">la solicitud de información número </w:t>
      </w:r>
      <w:r w:rsidR="00C76839" w:rsidRPr="00C76839">
        <w:rPr>
          <w:rFonts w:ascii="Palatino Linotype" w:hAnsi="Palatino Linotype"/>
          <w:b/>
          <w:i/>
          <w:sz w:val="24"/>
          <w:szCs w:val="24"/>
        </w:rPr>
        <w:t>00309/SSALUD/IP/2019</w:t>
      </w:r>
      <w:r w:rsidR="00C76839">
        <w:rPr>
          <w:rFonts w:ascii="Palatino Linotype" w:hAnsi="Palatino Linotype"/>
          <w:b/>
          <w:i/>
          <w:sz w:val="24"/>
          <w:szCs w:val="24"/>
        </w:rPr>
        <w:t>.</w:t>
      </w:r>
    </w:p>
    <w:p w:rsidR="00950912" w:rsidRPr="00950912" w:rsidRDefault="00950912" w:rsidP="00950912">
      <w:pPr>
        <w:spacing w:after="0" w:line="360" w:lineRule="auto"/>
        <w:jc w:val="both"/>
        <w:rPr>
          <w:rFonts w:ascii="Palatino Linotype" w:hAnsi="Palatino Linotype" w:cs="Arial"/>
          <w:sz w:val="24"/>
          <w:szCs w:val="24"/>
        </w:rPr>
      </w:pPr>
    </w:p>
    <w:p w:rsidR="00950912" w:rsidRPr="00950912" w:rsidRDefault="00950912" w:rsidP="00950912">
      <w:pPr>
        <w:spacing w:after="0" w:line="360" w:lineRule="auto"/>
        <w:jc w:val="both"/>
        <w:rPr>
          <w:rFonts w:ascii="Palatino Linotype" w:hAnsi="Palatino Linotype" w:cs="Arial"/>
          <w:sz w:val="24"/>
          <w:szCs w:val="24"/>
        </w:rPr>
      </w:pPr>
      <w:r w:rsidRPr="00950912">
        <w:rPr>
          <w:rFonts w:ascii="Palatino Linotype" w:hAnsi="Palatino Linotype" w:cs="Arial"/>
          <w:b/>
          <w:sz w:val="24"/>
          <w:szCs w:val="24"/>
        </w:rPr>
        <w:t>TERCERO. Notifíquese</w:t>
      </w:r>
      <w:r w:rsidRPr="00950912">
        <w:rPr>
          <w:rFonts w:ascii="Palatino Linotype" w:hAnsi="Palatino Linotype" w:cs="Arial"/>
          <w:b/>
          <w:i/>
          <w:sz w:val="24"/>
          <w:szCs w:val="24"/>
        </w:rPr>
        <w:t xml:space="preserve"> </w:t>
      </w:r>
      <w:r w:rsidRPr="00950912">
        <w:rPr>
          <w:rFonts w:ascii="Palatino Linotype" w:hAnsi="Palatino Linotype" w:cs="Arial"/>
          <w:sz w:val="24"/>
          <w:szCs w:val="24"/>
        </w:rPr>
        <w:t>al Titular de la Unidad de Transparencia del</w:t>
      </w:r>
      <w:r w:rsidRPr="00950912">
        <w:rPr>
          <w:rFonts w:ascii="Palatino Linotype" w:hAnsi="Palatino Linotype" w:cs="Arial"/>
          <w:b/>
          <w:sz w:val="24"/>
          <w:szCs w:val="24"/>
        </w:rPr>
        <w:t xml:space="preserve"> </w:t>
      </w:r>
      <w:r w:rsidRPr="0095091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950912" w:rsidRPr="00950912" w:rsidRDefault="00950912" w:rsidP="00950912">
      <w:pPr>
        <w:spacing w:after="0" w:line="360" w:lineRule="auto"/>
        <w:jc w:val="both"/>
        <w:rPr>
          <w:rFonts w:ascii="Palatino Linotype" w:hAnsi="Palatino Linotype" w:cs="Arial"/>
          <w:sz w:val="24"/>
          <w:szCs w:val="24"/>
        </w:rPr>
      </w:pPr>
    </w:p>
    <w:p w:rsidR="00950912" w:rsidRPr="00950912" w:rsidRDefault="00950912" w:rsidP="00950912">
      <w:pPr>
        <w:spacing w:after="0" w:line="360" w:lineRule="auto"/>
        <w:jc w:val="both"/>
        <w:rPr>
          <w:rFonts w:ascii="Palatino Linotype" w:hAnsi="Palatino Linotype"/>
          <w:color w:val="222222"/>
          <w:sz w:val="24"/>
          <w:szCs w:val="24"/>
          <w:shd w:val="clear" w:color="auto" w:fill="FFFFFF"/>
        </w:rPr>
      </w:pPr>
      <w:r w:rsidRPr="00950912">
        <w:rPr>
          <w:rFonts w:ascii="Palatino Linotype" w:hAnsi="Palatino Linotype" w:cs="Arial"/>
          <w:b/>
          <w:sz w:val="24"/>
          <w:szCs w:val="24"/>
        </w:rPr>
        <w:t xml:space="preserve">CUARTO. Notifíquese </w:t>
      </w:r>
      <w:r w:rsidRPr="00950912">
        <w:rPr>
          <w:rFonts w:ascii="Palatino Linotype" w:hAnsi="Palatino Linotype" w:cs="Arial"/>
          <w:sz w:val="24"/>
          <w:szCs w:val="24"/>
        </w:rPr>
        <w:t xml:space="preserve">la presente resolución al Recurrente y hágase de su conocimiento que, </w:t>
      </w:r>
      <w:r w:rsidRPr="00950912">
        <w:rPr>
          <w:rFonts w:ascii="Palatino Linotype" w:hAnsi="Palatino Linotype"/>
          <w:color w:val="222222"/>
          <w:sz w:val="24"/>
          <w:szCs w:val="24"/>
          <w:shd w:val="clear" w:color="auto" w:fill="FFFFFF"/>
        </w:rPr>
        <w:t xml:space="preserve">de conformidad con lo establecido en el artículo 196 de la Ley de </w:t>
      </w:r>
      <w:r w:rsidRPr="00950912">
        <w:rPr>
          <w:rFonts w:ascii="Palatino Linotype" w:hAnsi="Palatino Linotype"/>
          <w:color w:val="222222"/>
          <w:sz w:val="24"/>
          <w:szCs w:val="24"/>
          <w:shd w:val="clear" w:color="auto" w:fill="FFFFFF"/>
        </w:rPr>
        <w:lastRenderedPageBreak/>
        <w:t>Transparencia y Acceso a la Información Pública del Estado de México y Municipios, podrá promover el Juicio de Amparo en los términos de las leyes aplicables.</w:t>
      </w:r>
    </w:p>
    <w:p w:rsidR="00883F0B" w:rsidRDefault="00883F0B" w:rsidP="001D06F1">
      <w:pPr>
        <w:pStyle w:val="Sinespaciado"/>
        <w:spacing w:line="360" w:lineRule="auto"/>
        <w:jc w:val="both"/>
        <w:rPr>
          <w:rFonts w:ascii="Palatino Linotype" w:hAnsi="Palatino Linotype"/>
          <w:sz w:val="24"/>
          <w:szCs w:val="24"/>
          <w:lang w:eastAsia="es-MX"/>
        </w:rPr>
      </w:pPr>
    </w:p>
    <w:p w:rsidR="006D254A" w:rsidRDefault="007E2E80" w:rsidP="00B3495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w:t>
      </w:r>
      <w:r w:rsidR="00427FEA">
        <w:rPr>
          <w:rFonts w:ascii="Palatino Linotype" w:hAnsi="Palatino Linotype"/>
          <w:sz w:val="24"/>
          <w:szCs w:val="24"/>
        </w:rPr>
        <w:t>,</w:t>
      </w:r>
      <w:r w:rsidRPr="0014447C">
        <w:rPr>
          <w:rFonts w:ascii="Palatino Linotype" w:hAnsi="Palatino Linotype"/>
          <w:sz w:val="24"/>
          <w:szCs w:val="24"/>
        </w:rPr>
        <w:t xml:space="preserve">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04291A">
        <w:rPr>
          <w:rFonts w:ascii="Palatino Linotype" w:hAnsi="Palatino Linotype"/>
          <w:sz w:val="24"/>
          <w:szCs w:val="24"/>
        </w:rPr>
        <w:t xml:space="preserve">(CON AUSENCIA JUSTIFICADA)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Pr="0014447C">
        <w:rPr>
          <w:rFonts w:ascii="Palatino Linotype" w:hAnsi="Palatino Linotype"/>
          <w:sz w:val="24"/>
          <w:szCs w:val="24"/>
        </w:rPr>
        <w:t>, EN LA</w:t>
      </w:r>
      <w:r w:rsidR="0004291A">
        <w:rPr>
          <w:rFonts w:ascii="Palatino Linotype" w:hAnsi="Palatino Linotype"/>
          <w:sz w:val="24"/>
          <w:szCs w:val="24"/>
        </w:rPr>
        <w:t xml:space="preserve"> OCTAVA</w:t>
      </w:r>
      <w:r w:rsidR="00B54E28">
        <w:rPr>
          <w:rFonts w:ascii="Palatino Linotype" w:hAnsi="Palatino Linotype"/>
          <w:sz w:val="24"/>
          <w:szCs w:val="24"/>
        </w:rPr>
        <w:t xml:space="preserve"> SESIÓN ORDINARIA CELEBRADA EL </w:t>
      </w:r>
      <w:r w:rsidR="0004291A">
        <w:rPr>
          <w:rFonts w:ascii="Palatino Linotype" w:hAnsi="Palatino Linotype"/>
          <w:sz w:val="24"/>
          <w:szCs w:val="24"/>
        </w:rPr>
        <w:t>CINCO DE MARZO</w:t>
      </w:r>
      <w:r w:rsidR="00B54E28">
        <w:rPr>
          <w:rFonts w:ascii="Palatino Linotype" w:hAnsi="Palatino Linotype"/>
          <w:sz w:val="24"/>
          <w:szCs w:val="24"/>
        </w:rPr>
        <w:t xml:space="preserve"> DE DOS MIL VEINTE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342DCD">
        <w:rPr>
          <w:rFonts w:ascii="Palatino Linotype" w:hAnsi="Palatino Linotype"/>
          <w:sz w:val="24"/>
          <w:szCs w:val="24"/>
        </w:rPr>
        <w:t>--------------------------</w:t>
      </w:r>
      <w:r w:rsidR="006C33E8">
        <w:rPr>
          <w:rFonts w:ascii="Palatino Linotype" w:hAnsi="Palatino Linotype"/>
          <w:sz w:val="24"/>
          <w:szCs w:val="24"/>
        </w:rPr>
        <w:t>--------------------------------------------------------------------------------------------------------------------------------------------------------------------------------------------------------------------------------------------------------------------------------------------------</w:t>
      </w:r>
      <w:r w:rsidR="00AB55FC">
        <w:rPr>
          <w:rFonts w:ascii="Palatino Linotype" w:hAnsi="Palatino Linotype"/>
          <w:sz w:val="24"/>
          <w:szCs w:val="24"/>
        </w:rPr>
        <w:t>----------------</w:t>
      </w:r>
      <w:r w:rsidR="00C76839">
        <w:rPr>
          <w:rFonts w:ascii="Palatino Linotype" w:hAnsi="Palatino Linotype"/>
          <w:sz w:val="24"/>
          <w:szCs w:val="24"/>
        </w:rPr>
        <w:t>-----------------------------------------------------------------------------------------------------------------------------------------------------------------------------------------------------------------------------------------------------------------------------------------------------------------------------------------------------------------------------------------------------------------------------------------------------------------------------------------------------------------------------------------------------------------------------------------------------------------------------------------------------------------------------------------------------------------------------------------------------------------------------------------------------------------------------------------------------------------------------------------------------------------------------------------------------------------------------------------</w:t>
      </w:r>
      <w:r w:rsidR="0004291A">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AA4F9A" w:rsidRDefault="00AA4F9A" w:rsidP="00C10AAE">
            <w:pPr>
              <w:pStyle w:val="Sinespaciado"/>
              <w:jc w:val="center"/>
              <w:rPr>
                <w:rFonts w:ascii="Palatino Linotype" w:hAnsi="Palatino Linotype"/>
                <w:b/>
                <w:sz w:val="24"/>
                <w:szCs w:val="24"/>
              </w:rPr>
            </w:pPr>
          </w:p>
          <w:p w:rsidR="00C10AAE" w:rsidRDefault="00C10AAE" w:rsidP="00C10AAE">
            <w:pPr>
              <w:pStyle w:val="Sinespaciado"/>
              <w:jc w:val="center"/>
              <w:rPr>
                <w:rFonts w:ascii="Palatino Linotype" w:hAnsi="Palatino Linotype"/>
                <w:b/>
                <w:sz w:val="24"/>
                <w:szCs w:val="24"/>
              </w:rPr>
            </w:pPr>
          </w:p>
          <w:p w:rsidR="008418A0" w:rsidRPr="006149F1" w:rsidRDefault="008418A0"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106160" w:rsidRPr="006149F1" w:rsidRDefault="00106160" w:rsidP="00C10AAE">
            <w:pPr>
              <w:pStyle w:val="Sinespaciado"/>
              <w:jc w:val="center"/>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6149F1" w:rsidRPr="006149F1" w:rsidTr="00F91340">
        <w:tc>
          <w:tcPr>
            <w:tcW w:w="4531" w:type="dxa"/>
          </w:tcPr>
          <w:p w:rsidR="00AA4F9A"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006849" w:rsidRPr="006149F1" w:rsidRDefault="00006849"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8418A0" w:rsidRDefault="008418A0" w:rsidP="00C10AAE">
            <w:pPr>
              <w:pStyle w:val="Sinespaciado"/>
              <w:jc w:val="both"/>
              <w:rPr>
                <w:rFonts w:ascii="Palatino Linotype" w:hAnsi="Palatino Linotype"/>
                <w:b/>
                <w:sz w:val="24"/>
                <w:szCs w:val="24"/>
              </w:rPr>
            </w:pPr>
          </w:p>
          <w:p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Eva Ab</w:t>
            </w:r>
            <w:r w:rsidR="00D57072" w:rsidRPr="006149F1">
              <w:rPr>
                <w:rFonts w:ascii="Palatino Linotype" w:hAnsi="Palatino Linotype"/>
                <w:b/>
                <w:sz w:val="24"/>
                <w:szCs w:val="24"/>
              </w:rPr>
              <w:t>aid Yapur</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D57072" w:rsidRPr="006149F1" w:rsidRDefault="009330E9" w:rsidP="00C10AAE">
            <w:pPr>
              <w:pStyle w:val="Sinespaciado"/>
              <w:jc w:val="center"/>
              <w:rPr>
                <w:rFonts w:ascii="Palatino Linotype" w:hAnsi="Palatino Linotype"/>
                <w:sz w:val="24"/>
                <w:szCs w:val="24"/>
              </w:rPr>
            </w:pPr>
            <w:r>
              <w:rPr>
                <w:rFonts w:ascii="Palatino Linotype" w:hAnsi="Palatino Linotype"/>
                <w:sz w:val="24"/>
                <w:szCs w:val="24"/>
              </w:rPr>
              <w:t>(Rubrica</w:t>
            </w:r>
            <w:r w:rsidR="00D57072" w:rsidRPr="006149F1">
              <w:rPr>
                <w:rFonts w:ascii="Palatino Linotype" w:hAnsi="Palatino Linotype"/>
                <w:sz w:val="24"/>
                <w:szCs w:val="24"/>
              </w:rPr>
              <w:t>)</w:t>
            </w:r>
          </w:p>
        </w:tc>
        <w:tc>
          <w:tcPr>
            <w:tcW w:w="4531" w:type="dxa"/>
          </w:tcPr>
          <w:p w:rsidR="00AA4F9A" w:rsidRDefault="00AA4F9A" w:rsidP="00C10AAE">
            <w:pPr>
              <w:pStyle w:val="Sinespaciado"/>
              <w:jc w:val="both"/>
              <w:rPr>
                <w:rFonts w:ascii="Palatino Linotype" w:hAnsi="Palatino Linotype"/>
                <w:b/>
                <w:sz w:val="24"/>
                <w:szCs w:val="24"/>
              </w:rPr>
            </w:pPr>
          </w:p>
          <w:p w:rsidR="00006849" w:rsidRPr="006149F1" w:rsidRDefault="00006849"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8418A0" w:rsidRDefault="008418A0"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F91340" w:rsidRPr="006149F1" w:rsidTr="00F91340">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8418A0" w:rsidRDefault="008418A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F91340" w:rsidRPr="006149F1" w:rsidRDefault="0004291A" w:rsidP="00F91340">
            <w:pPr>
              <w:pStyle w:val="Sinespaciado"/>
              <w:jc w:val="center"/>
              <w:rPr>
                <w:rFonts w:ascii="Palatino Linotype" w:hAnsi="Palatino Linotype"/>
                <w:b/>
                <w:sz w:val="24"/>
                <w:szCs w:val="24"/>
              </w:rPr>
            </w:pPr>
            <w:r>
              <w:rPr>
                <w:rFonts w:ascii="Palatino Linotype" w:hAnsi="Palatino Linotype"/>
                <w:sz w:val="24"/>
                <w:szCs w:val="24"/>
              </w:rPr>
              <w:t>(Ausencia justificada</w:t>
            </w:r>
            <w:r w:rsidR="00F91340" w:rsidRPr="006149F1">
              <w:rPr>
                <w:rFonts w:ascii="Palatino Linotype" w:hAnsi="Palatino Linotype"/>
                <w:sz w:val="24"/>
                <w:szCs w:val="24"/>
              </w:rPr>
              <w:t>)</w:t>
            </w:r>
          </w:p>
        </w:tc>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8418A0" w:rsidRDefault="008418A0" w:rsidP="00F91340">
            <w:pPr>
              <w:pStyle w:val="Sinespaciado"/>
              <w:jc w:val="center"/>
              <w:rPr>
                <w:rFonts w:ascii="Palatino Linotype" w:hAnsi="Palatino Linotype"/>
                <w:b/>
                <w:sz w:val="24"/>
                <w:szCs w:val="24"/>
              </w:rPr>
            </w:pPr>
          </w:p>
          <w:p w:rsidR="00006849" w:rsidRDefault="00006849"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rsidR="00F91340" w:rsidRPr="00F91340" w:rsidRDefault="00771503"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Pr>
                <w:rFonts w:ascii="Palatino Linotype" w:hAnsi="Palatino Linotype"/>
                <w:sz w:val="24"/>
                <w:szCs w:val="24"/>
              </w:rPr>
              <w:t>)</w:t>
            </w:r>
          </w:p>
        </w:tc>
      </w:tr>
      <w:tr w:rsidR="006149F1" w:rsidRPr="006149F1" w:rsidTr="00F91340">
        <w:tc>
          <w:tcPr>
            <w:tcW w:w="9062" w:type="dxa"/>
            <w:gridSpan w:val="2"/>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006849" w:rsidRDefault="00006849" w:rsidP="00C10AAE">
            <w:pPr>
              <w:pStyle w:val="Sinespaciado"/>
              <w:jc w:val="both"/>
              <w:rPr>
                <w:rFonts w:ascii="Palatino Linotype" w:hAnsi="Palatino Linotype"/>
                <w:b/>
                <w:sz w:val="24"/>
                <w:szCs w:val="24"/>
              </w:rPr>
            </w:pPr>
          </w:p>
          <w:p w:rsidR="008418A0" w:rsidRDefault="008418A0" w:rsidP="00C10AAE">
            <w:pPr>
              <w:pStyle w:val="Sinespaciado"/>
              <w:jc w:val="both"/>
              <w:rPr>
                <w:rFonts w:ascii="Palatino Linotype" w:hAnsi="Palatino Linotype"/>
                <w:b/>
                <w:sz w:val="24"/>
                <w:szCs w:val="24"/>
              </w:rPr>
            </w:pPr>
          </w:p>
          <w:p w:rsidR="00C911DE" w:rsidRPr="006149F1" w:rsidRDefault="00C911DE" w:rsidP="00C10AAE">
            <w:pPr>
              <w:pStyle w:val="Sinespaciado"/>
              <w:jc w:val="both"/>
              <w:rPr>
                <w:rFonts w:ascii="Palatino Linotype" w:hAnsi="Palatino Linotype"/>
                <w:b/>
                <w:sz w:val="24"/>
                <w:szCs w:val="24"/>
              </w:rPr>
            </w:pPr>
          </w:p>
          <w:p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106160"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Esta hoja</w:t>
      </w:r>
      <w:r w:rsidR="00B54E28">
        <w:rPr>
          <w:rFonts w:ascii="Palatino Linotype" w:hAnsi="Palatino Linotype"/>
          <w:sz w:val="16"/>
          <w:szCs w:val="16"/>
        </w:rPr>
        <w:t xml:space="preserve"> corresponde a la resoluci</w:t>
      </w:r>
      <w:r w:rsidR="0004291A">
        <w:rPr>
          <w:rFonts w:ascii="Palatino Linotype" w:hAnsi="Palatino Linotype"/>
          <w:sz w:val="16"/>
          <w:szCs w:val="16"/>
        </w:rPr>
        <w:t>ón de fecha cinco de marzo</w:t>
      </w:r>
      <w:r w:rsidR="00B54E28">
        <w:rPr>
          <w:rFonts w:ascii="Palatino Linotype" w:hAnsi="Palatino Linotype"/>
          <w:sz w:val="16"/>
          <w:szCs w:val="16"/>
        </w:rPr>
        <w:t xml:space="preserve"> de dos mil veinte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AB55FC">
        <w:rPr>
          <w:rFonts w:ascii="Palatino Linotype" w:hAnsi="Palatino Linotype"/>
          <w:bCs/>
          <w:sz w:val="16"/>
          <w:szCs w:val="16"/>
          <w:lang w:eastAsia="es-MX"/>
        </w:rPr>
        <w:t>08980</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609" w:rsidRDefault="00263609" w:rsidP="007E2E80">
      <w:pPr>
        <w:spacing w:after="0" w:line="240" w:lineRule="auto"/>
      </w:pPr>
      <w:r>
        <w:separator/>
      </w:r>
    </w:p>
  </w:endnote>
  <w:endnote w:type="continuationSeparator" w:id="0">
    <w:p w:rsidR="00263609" w:rsidRDefault="00263609"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15" w:rsidRPr="000B69FA" w:rsidRDefault="00507715"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0373">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10373">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15" w:rsidRPr="000B69FA" w:rsidRDefault="00507715"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037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10373">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609" w:rsidRDefault="00263609" w:rsidP="007E2E80">
      <w:pPr>
        <w:spacing w:after="0" w:line="240" w:lineRule="auto"/>
      </w:pPr>
      <w:r>
        <w:separator/>
      </w:r>
    </w:p>
  </w:footnote>
  <w:footnote w:type="continuationSeparator" w:id="0">
    <w:p w:rsidR="00263609" w:rsidRDefault="00263609" w:rsidP="007E2E80">
      <w:pPr>
        <w:spacing w:after="0" w:line="240" w:lineRule="auto"/>
      </w:pPr>
      <w:r>
        <w:continuationSeparator/>
      </w:r>
    </w:p>
  </w:footnote>
  <w:footnote w:id="1">
    <w:p w:rsidR="00507715" w:rsidRDefault="00507715"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507715" w:rsidRPr="00615B4B" w:rsidRDefault="00507715" w:rsidP="00705D1C">
      <w:pPr>
        <w:pStyle w:val="Textonotapie"/>
        <w:jc w:val="both"/>
        <w:rPr>
          <w:rFonts w:ascii="Palatino Linotype" w:hAnsi="Palatino Linotype" w:cs="Arial"/>
        </w:rPr>
      </w:pPr>
    </w:p>
    <w:p w:rsidR="00507715" w:rsidRPr="00615B4B" w:rsidRDefault="00507715"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15" w:rsidRDefault="00507715">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507715" w:rsidTr="00182616">
      <w:trPr>
        <w:trHeight w:val="227"/>
      </w:trPr>
      <w:tc>
        <w:tcPr>
          <w:tcW w:w="5949" w:type="dxa"/>
          <w:hideMark/>
        </w:tcPr>
        <w:p w:rsidR="00507715" w:rsidRDefault="00507715"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507715" w:rsidRDefault="00507715"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08980/INFOEM/IP/RR/2019</w:t>
          </w:r>
        </w:p>
      </w:tc>
    </w:tr>
    <w:tr w:rsidR="00507715" w:rsidTr="00182616">
      <w:trPr>
        <w:trHeight w:val="242"/>
      </w:trPr>
      <w:tc>
        <w:tcPr>
          <w:tcW w:w="5949" w:type="dxa"/>
          <w:hideMark/>
        </w:tcPr>
        <w:p w:rsidR="00507715" w:rsidRDefault="00507715"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507715" w:rsidRDefault="00507715" w:rsidP="006D711D">
          <w:pPr>
            <w:spacing w:after="120" w:line="256" w:lineRule="auto"/>
            <w:ind w:left="72" w:right="214"/>
            <w:jc w:val="right"/>
            <w:rPr>
              <w:rFonts w:ascii="Palatino Linotype" w:hAnsi="Palatino Linotype" w:cs="Arial"/>
              <w:szCs w:val="20"/>
            </w:rPr>
          </w:pPr>
          <w:r>
            <w:rPr>
              <w:rFonts w:ascii="Palatino Linotype" w:hAnsi="Palatino Linotype" w:cs="Arial"/>
              <w:szCs w:val="20"/>
            </w:rPr>
            <w:t>Secretaría de Salud</w:t>
          </w:r>
        </w:p>
      </w:tc>
    </w:tr>
    <w:tr w:rsidR="00507715" w:rsidTr="00182616">
      <w:trPr>
        <w:trHeight w:val="342"/>
      </w:trPr>
      <w:tc>
        <w:tcPr>
          <w:tcW w:w="5949" w:type="dxa"/>
          <w:hideMark/>
        </w:tcPr>
        <w:p w:rsidR="00507715" w:rsidRDefault="00507715"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507715" w:rsidRDefault="00507715"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507715" w:rsidRDefault="00507715">
    <w:pPr>
      <w:pStyle w:val="Encabezado"/>
    </w:pPr>
  </w:p>
  <w:p w:rsidR="00507715" w:rsidRDefault="0050771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507715" w:rsidTr="00182616">
      <w:trPr>
        <w:trHeight w:val="227"/>
      </w:trPr>
      <w:tc>
        <w:tcPr>
          <w:tcW w:w="5103" w:type="dxa"/>
          <w:hideMark/>
        </w:tcPr>
        <w:p w:rsidR="00507715" w:rsidRDefault="00507715"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507715" w:rsidRPr="00B4142F" w:rsidRDefault="00507715"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08980/INFOEM/IP/RR/2019</w:t>
          </w:r>
        </w:p>
      </w:tc>
    </w:tr>
    <w:tr w:rsidR="00507715" w:rsidTr="00182616">
      <w:trPr>
        <w:trHeight w:val="196"/>
      </w:trPr>
      <w:tc>
        <w:tcPr>
          <w:tcW w:w="5103" w:type="dxa"/>
          <w:hideMark/>
        </w:tcPr>
        <w:p w:rsidR="00507715" w:rsidRDefault="00507715"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507715" w:rsidRPr="00F06FED" w:rsidRDefault="00510373" w:rsidP="00212498">
          <w:pPr>
            <w:spacing w:after="120" w:line="256" w:lineRule="auto"/>
            <w:ind w:left="208" w:right="214"/>
            <w:jc w:val="right"/>
            <w:rPr>
              <w:rFonts w:ascii="Palatino Linotype" w:hAnsi="Palatino Linotype" w:cs="Arial"/>
            </w:rPr>
          </w:pPr>
          <w:r>
            <w:rPr>
              <w:rFonts w:ascii="Palatino Linotype" w:hAnsi="Palatino Linotype" w:cs="Arial"/>
            </w:rPr>
            <w:t>XXXXXXX XXXXXXX XXXXXXXXXX</w:t>
          </w:r>
        </w:p>
      </w:tc>
    </w:tr>
    <w:tr w:rsidR="00507715" w:rsidTr="00182616">
      <w:trPr>
        <w:trHeight w:val="242"/>
      </w:trPr>
      <w:tc>
        <w:tcPr>
          <w:tcW w:w="5103" w:type="dxa"/>
          <w:hideMark/>
        </w:tcPr>
        <w:p w:rsidR="00507715" w:rsidRDefault="00507715"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507715" w:rsidRDefault="00507715"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Secretaría de Salud</w:t>
          </w:r>
        </w:p>
      </w:tc>
    </w:tr>
    <w:tr w:rsidR="00507715" w:rsidTr="00182616">
      <w:trPr>
        <w:trHeight w:val="342"/>
      </w:trPr>
      <w:tc>
        <w:tcPr>
          <w:tcW w:w="5103" w:type="dxa"/>
          <w:hideMark/>
        </w:tcPr>
        <w:p w:rsidR="00507715" w:rsidRDefault="00507715"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507715" w:rsidRDefault="00507715"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507715" w:rsidRDefault="0050771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0E58"/>
    <w:multiLevelType w:val="hybridMultilevel"/>
    <w:tmpl w:val="C90A423E"/>
    <w:lvl w:ilvl="0" w:tplc="A986ECB0">
      <w:start w:val="1"/>
      <w:numFmt w:val="upperRoman"/>
      <w:lvlText w:val="%1."/>
      <w:lvlJc w:val="left"/>
      <w:pPr>
        <w:ind w:left="1211" w:hanging="360"/>
      </w:pPr>
      <w:rPr>
        <w:rFonts w:ascii="Palatino Linotype" w:hAnsi="Palatino Linotype" w:hint="default"/>
        <w:b w:val="0"/>
        <w:i/>
        <w:sz w:val="22"/>
        <w:szCs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940ABA"/>
    <w:multiLevelType w:val="hybridMultilevel"/>
    <w:tmpl w:val="629C7F8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0CFF5539"/>
    <w:multiLevelType w:val="hybridMultilevel"/>
    <w:tmpl w:val="7916E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3262B0"/>
    <w:multiLevelType w:val="hybridMultilevel"/>
    <w:tmpl w:val="AA4A84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EF4A56"/>
    <w:multiLevelType w:val="hybridMultilevel"/>
    <w:tmpl w:val="37D0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D50B12"/>
    <w:multiLevelType w:val="hybridMultilevel"/>
    <w:tmpl w:val="B3BCE7B6"/>
    <w:lvl w:ilvl="0" w:tplc="C6367BAC">
      <w:start w:val="1"/>
      <w:numFmt w:val="upperRoman"/>
      <w:lvlText w:val="%1."/>
      <w:lvlJc w:val="left"/>
      <w:pPr>
        <w:ind w:left="1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240DD4">
      <w:start w:val="1"/>
      <w:numFmt w:val="lowerLetter"/>
      <w:lvlText w:val="%2"/>
      <w:lvlJc w:val="left"/>
      <w:pPr>
        <w:ind w:left="1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DC66D8">
      <w:start w:val="1"/>
      <w:numFmt w:val="lowerRoman"/>
      <w:lvlText w:val="%3"/>
      <w:lvlJc w:val="left"/>
      <w:pPr>
        <w:ind w:left="2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AE734E">
      <w:start w:val="1"/>
      <w:numFmt w:val="decimal"/>
      <w:lvlText w:val="%4"/>
      <w:lvlJc w:val="left"/>
      <w:pPr>
        <w:ind w:left="2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5C638C">
      <w:start w:val="1"/>
      <w:numFmt w:val="lowerLetter"/>
      <w:lvlText w:val="%5"/>
      <w:lvlJc w:val="left"/>
      <w:pPr>
        <w:ind w:left="3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B3081F2">
      <w:start w:val="1"/>
      <w:numFmt w:val="lowerRoman"/>
      <w:lvlText w:val="%6"/>
      <w:lvlJc w:val="left"/>
      <w:pPr>
        <w:ind w:left="42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A8B214">
      <w:start w:val="1"/>
      <w:numFmt w:val="decimal"/>
      <w:lvlText w:val="%7"/>
      <w:lvlJc w:val="left"/>
      <w:pPr>
        <w:ind w:left="49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1ABE00">
      <w:start w:val="1"/>
      <w:numFmt w:val="lowerLetter"/>
      <w:lvlText w:val="%8"/>
      <w:lvlJc w:val="left"/>
      <w:pPr>
        <w:ind w:left="5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8C536C">
      <w:start w:val="1"/>
      <w:numFmt w:val="lowerRoman"/>
      <w:lvlText w:val="%9"/>
      <w:lvlJc w:val="left"/>
      <w:pPr>
        <w:ind w:left="6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54557CD4"/>
    <w:multiLevelType w:val="hybridMultilevel"/>
    <w:tmpl w:val="3014F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716EA6"/>
    <w:multiLevelType w:val="hybridMultilevel"/>
    <w:tmpl w:val="35D817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9"/>
  </w:num>
  <w:num w:numId="3">
    <w:abstractNumId w:val="2"/>
  </w:num>
  <w:num w:numId="4">
    <w:abstractNumId w:val="26"/>
  </w:num>
  <w:num w:numId="5">
    <w:abstractNumId w:val="7"/>
  </w:num>
  <w:num w:numId="6">
    <w:abstractNumId w:val="6"/>
  </w:num>
  <w:num w:numId="7">
    <w:abstractNumId w:val="16"/>
  </w:num>
  <w:num w:numId="8">
    <w:abstractNumId w:val="14"/>
  </w:num>
  <w:num w:numId="9">
    <w:abstractNumId w:val="23"/>
  </w:num>
  <w:num w:numId="10">
    <w:abstractNumId w:val="8"/>
  </w:num>
  <w:num w:numId="11">
    <w:abstractNumId w:val="24"/>
  </w:num>
  <w:num w:numId="12">
    <w:abstractNumId w:val="19"/>
  </w:num>
  <w:num w:numId="13">
    <w:abstractNumId w:val="18"/>
  </w:num>
  <w:num w:numId="14">
    <w:abstractNumId w:val="11"/>
  </w:num>
  <w:num w:numId="15">
    <w:abstractNumId w:val="5"/>
  </w:num>
  <w:num w:numId="16">
    <w:abstractNumId w:val="10"/>
  </w:num>
  <w:num w:numId="17">
    <w:abstractNumId w:val="13"/>
  </w:num>
  <w:num w:numId="18">
    <w:abstractNumId w:val="22"/>
  </w:num>
  <w:num w:numId="19">
    <w:abstractNumId w:val="20"/>
  </w:num>
  <w:num w:numId="20">
    <w:abstractNumId w:val="4"/>
  </w:num>
  <w:num w:numId="21">
    <w:abstractNumId w:val="12"/>
  </w:num>
  <w:num w:numId="22">
    <w:abstractNumId w:val="15"/>
  </w:num>
  <w:num w:numId="23">
    <w:abstractNumId w:val="21"/>
  </w:num>
  <w:num w:numId="24">
    <w:abstractNumId w:val="17"/>
  </w:num>
  <w:num w:numId="25">
    <w:abstractNumId w:val="3"/>
  </w:num>
  <w:num w:numId="26">
    <w:abstractNumId w:val="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22E72"/>
    <w:rsid w:val="000237A7"/>
    <w:rsid w:val="000276E0"/>
    <w:rsid w:val="00027CD3"/>
    <w:rsid w:val="00031486"/>
    <w:rsid w:val="00032DBD"/>
    <w:rsid w:val="00033949"/>
    <w:rsid w:val="00033A37"/>
    <w:rsid w:val="00037385"/>
    <w:rsid w:val="000402BD"/>
    <w:rsid w:val="0004291A"/>
    <w:rsid w:val="00043018"/>
    <w:rsid w:val="000452B6"/>
    <w:rsid w:val="00050A9C"/>
    <w:rsid w:val="00051311"/>
    <w:rsid w:val="000536F3"/>
    <w:rsid w:val="00053C9B"/>
    <w:rsid w:val="00057570"/>
    <w:rsid w:val="000604C3"/>
    <w:rsid w:val="00062DC7"/>
    <w:rsid w:val="000674FE"/>
    <w:rsid w:val="0007328F"/>
    <w:rsid w:val="000738E9"/>
    <w:rsid w:val="0008042E"/>
    <w:rsid w:val="0008795C"/>
    <w:rsid w:val="00092E51"/>
    <w:rsid w:val="0009497C"/>
    <w:rsid w:val="00095218"/>
    <w:rsid w:val="000A1CC8"/>
    <w:rsid w:val="000A27C1"/>
    <w:rsid w:val="000D1A12"/>
    <w:rsid w:val="000D47AB"/>
    <w:rsid w:val="000D56BD"/>
    <w:rsid w:val="000D6982"/>
    <w:rsid w:val="000D756B"/>
    <w:rsid w:val="000E3285"/>
    <w:rsid w:val="000E7C0A"/>
    <w:rsid w:val="000F199E"/>
    <w:rsid w:val="000F3722"/>
    <w:rsid w:val="000F7DBD"/>
    <w:rsid w:val="000F7F09"/>
    <w:rsid w:val="00106160"/>
    <w:rsid w:val="00114C3C"/>
    <w:rsid w:val="00115767"/>
    <w:rsid w:val="00116B4C"/>
    <w:rsid w:val="00122CD0"/>
    <w:rsid w:val="00122D78"/>
    <w:rsid w:val="0012508A"/>
    <w:rsid w:val="001252E9"/>
    <w:rsid w:val="00132E9F"/>
    <w:rsid w:val="00135494"/>
    <w:rsid w:val="00140AE4"/>
    <w:rsid w:val="00140C2F"/>
    <w:rsid w:val="0014191F"/>
    <w:rsid w:val="00143AC6"/>
    <w:rsid w:val="0014447C"/>
    <w:rsid w:val="001510E8"/>
    <w:rsid w:val="001552E9"/>
    <w:rsid w:val="00162176"/>
    <w:rsid w:val="00165929"/>
    <w:rsid w:val="00166046"/>
    <w:rsid w:val="00166822"/>
    <w:rsid w:val="00166FB7"/>
    <w:rsid w:val="00175717"/>
    <w:rsid w:val="00180F6B"/>
    <w:rsid w:val="00182616"/>
    <w:rsid w:val="0018326A"/>
    <w:rsid w:val="001869B0"/>
    <w:rsid w:val="00193991"/>
    <w:rsid w:val="001A17B9"/>
    <w:rsid w:val="001A4700"/>
    <w:rsid w:val="001A4930"/>
    <w:rsid w:val="001C0CE9"/>
    <w:rsid w:val="001D06F1"/>
    <w:rsid w:val="001D288A"/>
    <w:rsid w:val="001D6114"/>
    <w:rsid w:val="001D61D0"/>
    <w:rsid w:val="001E07AC"/>
    <w:rsid w:val="001E1E50"/>
    <w:rsid w:val="001E60B7"/>
    <w:rsid w:val="001F021C"/>
    <w:rsid w:val="001F2BC9"/>
    <w:rsid w:val="001F50B1"/>
    <w:rsid w:val="001F5577"/>
    <w:rsid w:val="001F60B6"/>
    <w:rsid w:val="00201358"/>
    <w:rsid w:val="00203FA5"/>
    <w:rsid w:val="00207ACC"/>
    <w:rsid w:val="00207DA3"/>
    <w:rsid w:val="002108D8"/>
    <w:rsid w:val="00211473"/>
    <w:rsid w:val="00212498"/>
    <w:rsid w:val="00213EE6"/>
    <w:rsid w:val="00216B8D"/>
    <w:rsid w:val="002251B6"/>
    <w:rsid w:val="002252AD"/>
    <w:rsid w:val="002450D9"/>
    <w:rsid w:val="00246D94"/>
    <w:rsid w:val="00247E1F"/>
    <w:rsid w:val="00254523"/>
    <w:rsid w:val="002572CF"/>
    <w:rsid w:val="0026191D"/>
    <w:rsid w:val="00263609"/>
    <w:rsid w:val="00271762"/>
    <w:rsid w:val="002773C5"/>
    <w:rsid w:val="002835B6"/>
    <w:rsid w:val="0028585E"/>
    <w:rsid w:val="00285899"/>
    <w:rsid w:val="00287072"/>
    <w:rsid w:val="00290397"/>
    <w:rsid w:val="00293445"/>
    <w:rsid w:val="00296F49"/>
    <w:rsid w:val="002A1927"/>
    <w:rsid w:val="002B1519"/>
    <w:rsid w:val="002B2165"/>
    <w:rsid w:val="002B2B28"/>
    <w:rsid w:val="002B451D"/>
    <w:rsid w:val="002B5B14"/>
    <w:rsid w:val="002B7051"/>
    <w:rsid w:val="002C1DFC"/>
    <w:rsid w:val="002C2A2E"/>
    <w:rsid w:val="002C2D19"/>
    <w:rsid w:val="002C529C"/>
    <w:rsid w:val="002C56B2"/>
    <w:rsid w:val="002C7D47"/>
    <w:rsid w:val="002D4991"/>
    <w:rsid w:val="002D5D67"/>
    <w:rsid w:val="002D6110"/>
    <w:rsid w:val="002E084C"/>
    <w:rsid w:val="002E22D8"/>
    <w:rsid w:val="002E2D4C"/>
    <w:rsid w:val="002E3978"/>
    <w:rsid w:val="002E6036"/>
    <w:rsid w:val="002F044A"/>
    <w:rsid w:val="002F0481"/>
    <w:rsid w:val="002F160B"/>
    <w:rsid w:val="002F17FB"/>
    <w:rsid w:val="00301A01"/>
    <w:rsid w:val="003021C1"/>
    <w:rsid w:val="00303FAF"/>
    <w:rsid w:val="00304C91"/>
    <w:rsid w:val="00307784"/>
    <w:rsid w:val="00310760"/>
    <w:rsid w:val="00311191"/>
    <w:rsid w:val="00312CAC"/>
    <w:rsid w:val="00312E7E"/>
    <w:rsid w:val="00315192"/>
    <w:rsid w:val="00326D4D"/>
    <w:rsid w:val="00327932"/>
    <w:rsid w:val="00336EDF"/>
    <w:rsid w:val="00336F8B"/>
    <w:rsid w:val="0034042F"/>
    <w:rsid w:val="00341639"/>
    <w:rsid w:val="00342DCD"/>
    <w:rsid w:val="00363308"/>
    <w:rsid w:val="00365ADF"/>
    <w:rsid w:val="003678AA"/>
    <w:rsid w:val="00374450"/>
    <w:rsid w:val="00374A79"/>
    <w:rsid w:val="00375FF5"/>
    <w:rsid w:val="00381C2F"/>
    <w:rsid w:val="0038385D"/>
    <w:rsid w:val="003908F4"/>
    <w:rsid w:val="003919AC"/>
    <w:rsid w:val="00395C1A"/>
    <w:rsid w:val="003A087A"/>
    <w:rsid w:val="003A13D2"/>
    <w:rsid w:val="003A1968"/>
    <w:rsid w:val="003A3096"/>
    <w:rsid w:val="003B0A18"/>
    <w:rsid w:val="003B2BFE"/>
    <w:rsid w:val="003B4E89"/>
    <w:rsid w:val="003B5524"/>
    <w:rsid w:val="003C3124"/>
    <w:rsid w:val="003C74AF"/>
    <w:rsid w:val="003D0425"/>
    <w:rsid w:val="003D2672"/>
    <w:rsid w:val="003D2A1C"/>
    <w:rsid w:val="003D3420"/>
    <w:rsid w:val="003D399E"/>
    <w:rsid w:val="003D6DBD"/>
    <w:rsid w:val="003E08B9"/>
    <w:rsid w:val="003E48CD"/>
    <w:rsid w:val="003E5DB5"/>
    <w:rsid w:val="003F046E"/>
    <w:rsid w:val="003F2B65"/>
    <w:rsid w:val="003F6BC5"/>
    <w:rsid w:val="00400097"/>
    <w:rsid w:val="00400852"/>
    <w:rsid w:val="004027A1"/>
    <w:rsid w:val="00404F9D"/>
    <w:rsid w:val="00405574"/>
    <w:rsid w:val="00406B61"/>
    <w:rsid w:val="00407282"/>
    <w:rsid w:val="00410A41"/>
    <w:rsid w:val="004132B8"/>
    <w:rsid w:val="00413DCA"/>
    <w:rsid w:val="00417EBD"/>
    <w:rsid w:val="00423C27"/>
    <w:rsid w:val="00424A8A"/>
    <w:rsid w:val="00425199"/>
    <w:rsid w:val="00427FEA"/>
    <w:rsid w:val="00432605"/>
    <w:rsid w:val="00443826"/>
    <w:rsid w:val="004440A9"/>
    <w:rsid w:val="00446F94"/>
    <w:rsid w:val="0045270C"/>
    <w:rsid w:val="0045396C"/>
    <w:rsid w:val="004572BE"/>
    <w:rsid w:val="004617C7"/>
    <w:rsid w:val="004625C1"/>
    <w:rsid w:val="004657BE"/>
    <w:rsid w:val="0047200D"/>
    <w:rsid w:val="004737E6"/>
    <w:rsid w:val="00473B0B"/>
    <w:rsid w:val="00474288"/>
    <w:rsid w:val="004757BD"/>
    <w:rsid w:val="004807F7"/>
    <w:rsid w:val="00481A0C"/>
    <w:rsid w:val="004830B5"/>
    <w:rsid w:val="00484E47"/>
    <w:rsid w:val="00487B8B"/>
    <w:rsid w:val="00490BD4"/>
    <w:rsid w:val="00496755"/>
    <w:rsid w:val="004979C5"/>
    <w:rsid w:val="00497B93"/>
    <w:rsid w:val="004A2FA3"/>
    <w:rsid w:val="004A51FF"/>
    <w:rsid w:val="004B2C63"/>
    <w:rsid w:val="004B4721"/>
    <w:rsid w:val="004B5E7C"/>
    <w:rsid w:val="004C192D"/>
    <w:rsid w:val="004C204A"/>
    <w:rsid w:val="004C2708"/>
    <w:rsid w:val="004C7E18"/>
    <w:rsid w:val="004D2CC3"/>
    <w:rsid w:val="004E2FA6"/>
    <w:rsid w:val="004E3718"/>
    <w:rsid w:val="004E37E9"/>
    <w:rsid w:val="004F2B0D"/>
    <w:rsid w:val="004F483E"/>
    <w:rsid w:val="004F4B8F"/>
    <w:rsid w:val="0050104C"/>
    <w:rsid w:val="005023F4"/>
    <w:rsid w:val="005033CC"/>
    <w:rsid w:val="00507715"/>
    <w:rsid w:val="00510373"/>
    <w:rsid w:val="00516BA8"/>
    <w:rsid w:val="0052393E"/>
    <w:rsid w:val="00524986"/>
    <w:rsid w:val="005328FB"/>
    <w:rsid w:val="005334B5"/>
    <w:rsid w:val="00536896"/>
    <w:rsid w:val="00537419"/>
    <w:rsid w:val="00537D90"/>
    <w:rsid w:val="00541B17"/>
    <w:rsid w:val="005421C7"/>
    <w:rsid w:val="005448FA"/>
    <w:rsid w:val="00546FF4"/>
    <w:rsid w:val="00566699"/>
    <w:rsid w:val="005733EB"/>
    <w:rsid w:val="005747D1"/>
    <w:rsid w:val="0057534D"/>
    <w:rsid w:val="00590126"/>
    <w:rsid w:val="00591988"/>
    <w:rsid w:val="00596856"/>
    <w:rsid w:val="005A117C"/>
    <w:rsid w:val="005A1AA4"/>
    <w:rsid w:val="005A5465"/>
    <w:rsid w:val="005A6F55"/>
    <w:rsid w:val="005B2A31"/>
    <w:rsid w:val="005B7E58"/>
    <w:rsid w:val="005C057C"/>
    <w:rsid w:val="005C464B"/>
    <w:rsid w:val="005C5DE2"/>
    <w:rsid w:val="005C76AA"/>
    <w:rsid w:val="005C76D5"/>
    <w:rsid w:val="005D02A8"/>
    <w:rsid w:val="005D26F8"/>
    <w:rsid w:val="005D5EEB"/>
    <w:rsid w:val="005E0F64"/>
    <w:rsid w:val="005E20E1"/>
    <w:rsid w:val="005E36A7"/>
    <w:rsid w:val="005E3F88"/>
    <w:rsid w:val="005E7489"/>
    <w:rsid w:val="005F083B"/>
    <w:rsid w:val="005F49E8"/>
    <w:rsid w:val="00600575"/>
    <w:rsid w:val="00600D67"/>
    <w:rsid w:val="0060623B"/>
    <w:rsid w:val="0060633A"/>
    <w:rsid w:val="00607E09"/>
    <w:rsid w:val="006110C1"/>
    <w:rsid w:val="006149F1"/>
    <w:rsid w:val="00620FA6"/>
    <w:rsid w:val="006214A1"/>
    <w:rsid w:val="006246A5"/>
    <w:rsid w:val="00625709"/>
    <w:rsid w:val="0062686A"/>
    <w:rsid w:val="00627F9C"/>
    <w:rsid w:val="00631F1B"/>
    <w:rsid w:val="00631FF9"/>
    <w:rsid w:val="00633C3F"/>
    <w:rsid w:val="00640D07"/>
    <w:rsid w:val="00642541"/>
    <w:rsid w:val="00644363"/>
    <w:rsid w:val="006446F7"/>
    <w:rsid w:val="00647B4C"/>
    <w:rsid w:val="00652906"/>
    <w:rsid w:val="0065519D"/>
    <w:rsid w:val="00661204"/>
    <w:rsid w:val="00661F03"/>
    <w:rsid w:val="006621E2"/>
    <w:rsid w:val="0066610F"/>
    <w:rsid w:val="00673D7C"/>
    <w:rsid w:val="006749FD"/>
    <w:rsid w:val="00676C32"/>
    <w:rsid w:val="00680D39"/>
    <w:rsid w:val="00686046"/>
    <w:rsid w:val="0068613E"/>
    <w:rsid w:val="00691AB7"/>
    <w:rsid w:val="0069776E"/>
    <w:rsid w:val="006A0ADE"/>
    <w:rsid w:val="006A29C5"/>
    <w:rsid w:val="006A3A54"/>
    <w:rsid w:val="006A4A87"/>
    <w:rsid w:val="006A561E"/>
    <w:rsid w:val="006B5A87"/>
    <w:rsid w:val="006B7184"/>
    <w:rsid w:val="006C04C7"/>
    <w:rsid w:val="006C33E8"/>
    <w:rsid w:val="006C43CE"/>
    <w:rsid w:val="006C5AE3"/>
    <w:rsid w:val="006C6176"/>
    <w:rsid w:val="006D01DC"/>
    <w:rsid w:val="006D1136"/>
    <w:rsid w:val="006D254A"/>
    <w:rsid w:val="006D4AD4"/>
    <w:rsid w:val="006D711D"/>
    <w:rsid w:val="006D780C"/>
    <w:rsid w:val="006E0601"/>
    <w:rsid w:val="006E2D42"/>
    <w:rsid w:val="006E6394"/>
    <w:rsid w:val="006E6C81"/>
    <w:rsid w:val="006F18FD"/>
    <w:rsid w:val="006F4A35"/>
    <w:rsid w:val="006F4ABB"/>
    <w:rsid w:val="00702DB6"/>
    <w:rsid w:val="00705D1C"/>
    <w:rsid w:val="00707021"/>
    <w:rsid w:val="0071210D"/>
    <w:rsid w:val="007158BB"/>
    <w:rsid w:val="00716888"/>
    <w:rsid w:val="007211A8"/>
    <w:rsid w:val="007218F2"/>
    <w:rsid w:val="007256EA"/>
    <w:rsid w:val="00727412"/>
    <w:rsid w:val="00730DE0"/>
    <w:rsid w:val="0073345D"/>
    <w:rsid w:val="007354C5"/>
    <w:rsid w:val="0073758D"/>
    <w:rsid w:val="0074093D"/>
    <w:rsid w:val="00741C5B"/>
    <w:rsid w:val="007475B3"/>
    <w:rsid w:val="00751BBC"/>
    <w:rsid w:val="00755CE4"/>
    <w:rsid w:val="0075676A"/>
    <w:rsid w:val="0076120C"/>
    <w:rsid w:val="00763D73"/>
    <w:rsid w:val="007640C8"/>
    <w:rsid w:val="007676AF"/>
    <w:rsid w:val="00771503"/>
    <w:rsid w:val="00776087"/>
    <w:rsid w:val="00785145"/>
    <w:rsid w:val="00786497"/>
    <w:rsid w:val="00790289"/>
    <w:rsid w:val="007931B9"/>
    <w:rsid w:val="0079496F"/>
    <w:rsid w:val="00794D57"/>
    <w:rsid w:val="00797BE3"/>
    <w:rsid w:val="007A0571"/>
    <w:rsid w:val="007A11BF"/>
    <w:rsid w:val="007A1D57"/>
    <w:rsid w:val="007A223B"/>
    <w:rsid w:val="007A4E13"/>
    <w:rsid w:val="007B0292"/>
    <w:rsid w:val="007B0E30"/>
    <w:rsid w:val="007B1050"/>
    <w:rsid w:val="007C11C3"/>
    <w:rsid w:val="007D0CFF"/>
    <w:rsid w:val="007D2DCA"/>
    <w:rsid w:val="007E2E80"/>
    <w:rsid w:val="007E39F7"/>
    <w:rsid w:val="007F054B"/>
    <w:rsid w:val="007F1984"/>
    <w:rsid w:val="007F282E"/>
    <w:rsid w:val="007F7846"/>
    <w:rsid w:val="008041A7"/>
    <w:rsid w:val="00805376"/>
    <w:rsid w:val="008103B2"/>
    <w:rsid w:val="0081299A"/>
    <w:rsid w:val="00821898"/>
    <w:rsid w:val="00823454"/>
    <w:rsid w:val="00824894"/>
    <w:rsid w:val="00830360"/>
    <w:rsid w:val="008307E5"/>
    <w:rsid w:val="00834A37"/>
    <w:rsid w:val="008418A0"/>
    <w:rsid w:val="008431A4"/>
    <w:rsid w:val="0084469C"/>
    <w:rsid w:val="008455DC"/>
    <w:rsid w:val="008509EE"/>
    <w:rsid w:val="00853CC3"/>
    <w:rsid w:val="00864BFE"/>
    <w:rsid w:val="008659E5"/>
    <w:rsid w:val="00867D56"/>
    <w:rsid w:val="00870064"/>
    <w:rsid w:val="008725EE"/>
    <w:rsid w:val="008731D1"/>
    <w:rsid w:val="00882E8A"/>
    <w:rsid w:val="00883F0B"/>
    <w:rsid w:val="00885E61"/>
    <w:rsid w:val="00886627"/>
    <w:rsid w:val="00892543"/>
    <w:rsid w:val="008A1C19"/>
    <w:rsid w:val="008A46B7"/>
    <w:rsid w:val="008C0E72"/>
    <w:rsid w:val="008C0F70"/>
    <w:rsid w:val="008C15FF"/>
    <w:rsid w:val="008C651F"/>
    <w:rsid w:val="008C7CEB"/>
    <w:rsid w:val="008D0960"/>
    <w:rsid w:val="008D17A8"/>
    <w:rsid w:val="008E572E"/>
    <w:rsid w:val="008E63C2"/>
    <w:rsid w:val="008E64C8"/>
    <w:rsid w:val="008F28B6"/>
    <w:rsid w:val="00903599"/>
    <w:rsid w:val="00905CE1"/>
    <w:rsid w:val="009151CF"/>
    <w:rsid w:val="009272C6"/>
    <w:rsid w:val="00930F68"/>
    <w:rsid w:val="009330E9"/>
    <w:rsid w:val="009339EC"/>
    <w:rsid w:val="00936CE7"/>
    <w:rsid w:val="0093743A"/>
    <w:rsid w:val="00942349"/>
    <w:rsid w:val="00943448"/>
    <w:rsid w:val="00943B37"/>
    <w:rsid w:val="00950912"/>
    <w:rsid w:val="00950ABA"/>
    <w:rsid w:val="00952999"/>
    <w:rsid w:val="00954DC1"/>
    <w:rsid w:val="00957907"/>
    <w:rsid w:val="00960CF3"/>
    <w:rsid w:val="00960D8F"/>
    <w:rsid w:val="0096284F"/>
    <w:rsid w:val="0096359D"/>
    <w:rsid w:val="00967270"/>
    <w:rsid w:val="0097416D"/>
    <w:rsid w:val="00974BC5"/>
    <w:rsid w:val="009759F9"/>
    <w:rsid w:val="00977F3E"/>
    <w:rsid w:val="00984CA8"/>
    <w:rsid w:val="00985573"/>
    <w:rsid w:val="009859B8"/>
    <w:rsid w:val="0099000E"/>
    <w:rsid w:val="00992548"/>
    <w:rsid w:val="00993234"/>
    <w:rsid w:val="00994FE7"/>
    <w:rsid w:val="009B1934"/>
    <w:rsid w:val="009B205B"/>
    <w:rsid w:val="009B3592"/>
    <w:rsid w:val="009B70C3"/>
    <w:rsid w:val="009C1EA2"/>
    <w:rsid w:val="009C3FC7"/>
    <w:rsid w:val="009C6FE6"/>
    <w:rsid w:val="009D1E63"/>
    <w:rsid w:val="009D34B0"/>
    <w:rsid w:val="009D56AA"/>
    <w:rsid w:val="009D7BF3"/>
    <w:rsid w:val="009E0089"/>
    <w:rsid w:val="009E14E7"/>
    <w:rsid w:val="009E396D"/>
    <w:rsid w:val="009E7128"/>
    <w:rsid w:val="009F223E"/>
    <w:rsid w:val="009F7B22"/>
    <w:rsid w:val="00A01F59"/>
    <w:rsid w:val="00A06551"/>
    <w:rsid w:val="00A10000"/>
    <w:rsid w:val="00A10775"/>
    <w:rsid w:val="00A11244"/>
    <w:rsid w:val="00A112EB"/>
    <w:rsid w:val="00A137DB"/>
    <w:rsid w:val="00A17D7B"/>
    <w:rsid w:val="00A20405"/>
    <w:rsid w:val="00A2199B"/>
    <w:rsid w:val="00A22469"/>
    <w:rsid w:val="00A24022"/>
    <w:rsid w:val="00A25435"/>
    <w:rsid w:val="00A25EBC"/>
    <w:rsid w:val="00A26AC5"/>
    <w:rsid w:val="00A3134D"/>
    <w:rsid w:val="00A32C17"/>
    <w:rsid w:val="00A33B3A"/>
    <w:rsid w:val="00A35B31"/>
    <w:rsid w:val="00A4214D"/>
    <w:rsid w:val="00A4363D"/>
    <w:rsid w:val="00A62727"/>
    <w:rsid w:val="00A64D7F"/>
    <w:rsid w:val="00A65C29"/>
    <w:rsid w:val="00A666CE"/>
    <w:rsid w:val="00A70D00"/>
    <w:rsid w:val="00A823B0"/>
    <w:rsid w:val="00A854D1"/>
    <w:rsid w:val="00A871F0"/>
    <w:rsid w:val="00A9172E"/>
    <w:rsid w:val="00A94BF6"/>
    <w:rsid w:val="00AA4F9A"/>
    <w:rsid w:val="00AA5A0A"/>
    <w:rsid w:val="00AA73A2"/>
    <w:rsid w:val="00AB1AF3"/>
    <w:rsid w:val="00AB481C"/>
    <w:rsid w:val="00AB4C64"/>
    <w:rsid w:val="00AB55FC"/>
    <w:rsid w:val="00AB6FE4"/>
    <w:rsid w:val="00AC1CFD"/>
    <w:rsid w:val="00AC2366"/>
    <w:rsid w:val="00AC438B"/>
    <w:rsid w:val="00AC599E"/>
    <w:rsid w:val="00AD0168"/>
    <w:rsid w:val="00AD3C94"/>
    <w:rsid w:val="00AD4AD8"/>
    <w:rsid w:val="00AE658B"/>
    <w:rsid w:val="00AF1F1C"/>
    <w:rsid w:val="00AF2459"/>
    <w:rsid w:val="00AF53AF"/>
    <w:rsid w:val="00B070F5"/>
    <w:rsid w:val="00B12CBA"/>
    <w:rsid w:val="00B16CAC"/>
    <w:rsid w:val="00B303EA"/>
    <w:rsid w:val="00B31ACE"/>
    <w:rsid w:val="00B31BB2"/>
    <w:rsid w:val="00B33A21"/>
    <w:rsid w:val="00B33DCC"/>
    <w:rsid w:val="00B34950"/>
    <w:rsid w:val="00B37304"/>
    <w:rsid w:val="00B377AC"/>
    <w:rsid w:val="00B501B2"/>
    <w:rsid w:val="00B50E01"/>
    <w:rsid w:val="00B51B2F"/>
    <w:rsid w:val="00B549E1"/>
    <w:rsid w:val="00B54E28"/>
    <w:rsid w:val="00B55DF7"/>
    <w:rsid w:val="00B56587"/>
    <w:rsid w:val="00B649E6"/>
    <w:rsid w:val="00B65887"/>
    <w:rsid w:val="00B72EC9"/>
    <w:rsid w:val="00B75842"/>
    <w:rsid w:val="00B871E0"/>
    <w:rsid w:val="00B93C5C"/>
    <w:rsid w:val="00B97CAC"/>
    <w:rsid w:val="00BA0F0A"/>
    <w:rsid w:val="00BA11F9"/>
    <w:rsid w:val="00BA6922"/>
    <w:rsid w:val="00BA69A0"/>
    <w:rsid w:val="00BA79BA"/>
    <w:rsid w:val="00BA7ED8"/>
    <w:rsid w:val="00BB2359"/>
    <w:rsid w:val="00BB337D"/>
    <w:rsid w:val="00BB648E"/>
    <w:rsid w:val="00BC3487"/>
    <w:rsid w:val="00BC396E"/>
    <w:rsid w:val="00BC55DA"/>
    <w:rsid w:val="00BC64D4"/>
    <w:rsid w:val="00BD1DE7"/>
    <w:rsid w:val="00BD20DA"/>
    <w:rsid w:val="00BE100C"/>
    <w:rsid w:val="00BE13AB"/>
    <w:rsid w:val="00BE23C5"/>
    <w:rsid w:val="00BE48F3"/>
    <w:rsid w:val="00BE5ED3"/>
    <w:rsid w:val="00BE6D77"/>
    <w:rsid w:val="00BF0AEC"/>
    <w:rsid w:val="00BF123B"/>
    <w:rsid w:val="00BF123D"/>
    <w:rsid w:val="00BF148F"/>
    <w:rsid w:val="00BF2438"/>
    <w:rsid w:val="00BF3765"/>
    <w:rsid w:val="00BF5EE2"/>
    <w:rsid w:val="00BF69B1"/>
    <w:rsid w:val="00C01402"/>
    <w:rsid w:val="00C034B9"/>
    <w:rsid w:val="00C0611E"/>
    <w:rsid w:val="00C10AAE"/>
    <w:rsid w:val="00C10F70"/>
    <w:rsid w:val="00C115F4"/>
    <w:rsid w:val="00C1174D"/>
    <w:rsid w:val="00C170F3"/>
    <w:rsid w:val="00C2107B"/>
    <w:rsid w:val="00C23BE9"/>
    <w:rsid w:val="00C2473C"/>
    <w:rsid w:val="00C25822"/>
    <w:rsid w:val="00C25B89"/>
    <w:rsid w:val="00C277F4"/>
    <w:rsid w:val="00C27DB4"/>
    <w:rsid w:val="00C34B47"/>
    <w:rsid w:val="00C35F18"/>
    <w:rsid w:val="00C40345"/>
    <w:rsid w:val="00C456B0"/>
    <w:rsid w:val="00C50A40"/>
    <w:rsid w:val="00C53430"/>
    <w:rsid w:val="00C67A59"/>
    <w:rsid w:val="00C74951"/>
    <w:rsid w:val="00C76839"/>
    <w:rsid w:val="00C771CB"/>
    <w:rsid w:val="00C779B6"/>
    <w:rsid w:val="00C8573E"/>
    <w:rsid w:val="00C85A14"/>
    <w:rsid w:val="00C85DC7"/>
    <w:rsid w:val="00C90CE9"/>
    <w:rsid w:val="00C911DE"/>
    <w:rsid w:val="00C921D5"/>
    <w:rsid w:val="00C95F13"/>
    <w:rsid w:val="00CA2ED9"/>
    <w:rsid w:val="00CA3DD3"/>
    <w:rsid w:val="00CA5EC1"/>
    <w:rsid w:val="00CC5AB7"/>
    <w:rsid w:val="00CD2946"/>
    <w:rsid w:val="00CD4230"/>
    <w:rsid w:val="00CD5C46"/>
    <w:rsid w:val="00CD5D9E"/>
    <w:rsid w:val="00CD7271"/>
    <w:rsid w:val="00CE15C8"/>
    <w:rsid w:val="00CF27C6"/>
    <w:rsid w:val="00CF7E3D"/>
    <w:rsid w:val="00D01A00"/>
    <w:rsid w:val="00D01B24"/>
    <w:rsid w:val="00D020E2"/>
    <w:rsid w:val="00D04234"/>
    <w:rsid w:val="00D04E44"/>
    <w:rsid w:val="00D0540D"/>
    <w:rsid w:val="00D0673B"/>
    <w:rsid w:val="00D12552"/>
    <w:rsid w:val="00D13B83"/>
    <w:rsid w:val="00D14D51"/>
    <w:rsid w:val="00D14E3B"/>
    <w:rsid w:val="00D157A3"/>
    <w:rsid w:val="00D22967"/>
    <w:rsid w:val="00D23F11"/>
    <w:rsid w:val="00D32449"/>
    <w:rsid w:val="00D3297A"/>
    <w:rsid w:val="00D32E6F"/>
    <w:rsid w:val="00D46D29"/>
    <w:rsid w:val="00D5329C"/>
    <w:rsid w:val="00D54889"/>
    <w:rsid w:val="00D57072"/>
    <w:rsid w:val="00D57A8D"/>
    <w:rsid w:val="00D61A59"/>
    <w:rsid w:val="00D633B6"/>
    <w:rsid w:val="00D64F6D"/>
    <w:rsid w:val="00D70758"/>
    <w:rsid w:val="00D7105B"/>
    <w:rsid w:val="00D7133B"/>
    <w:rsid w:val="00D72377"/>
    <w:rsid w:val="00D75DD0"/>
    <w:rsid w:val="00D760EF"/>
    <w:rsid w:val="00D77C13"/>
    <w:rsid w:val="00D77F62"/>
    <w:rsid w:val="00D80239"/>
    <w:rsid w:val="00D82C3F"/>
    <w:rsid w:val="00D83461"/>
    <w:rsid w:val="00D85C97"/>
    <w:rsid w:val="00D867E7"/>
    <w:rsid w:val="00D94304"/>
    <w:rsid w:val="00DA0E70"/>
    <w:rsid w:val="00DA1B7C"/>
    <w:rsid w:val="00DA21DB"/>
    <w:rsid w:val="00DA3C0E"/>
    <w:rsid w:val="00DA45C4"/>
    <w:rsid w:val="00DA5A00"/>
    <w:rsid w:val="00DA6917"/>
    <w:rsid w:val="00DB01B2"/>
    <w:rsid w:val="00DB199F"/>
    <w:rsid w:val="00DB5FF7"/>
    <w:rsid w:val="00DB7DDE"/>
    <w:rsid w:val="00DC0CB0"/>
    <w:rsid w:val="00DC4E35"/>
    <w:rsid w:val="00DC5801"/>
    <w:rsid w:val="00DD0417"/>
    <w:rsid w:val="00DD13E2"/>
    <w:rsid w:val="00DD2781"/>
    <w:rsid w:val="00DD2D53"/>
    <w:rsid w:val="00DD5971"/>
    <w:rsid w:val="00DD5DC9"/>
    <w:rsid w:val="00DE0587"/>
    <w:rsid w:val="00DE16E2"/>
    <w:rsid w:val="00DE3D2F"/>
    <w:rsid w:val="00DE3DD9"/>
    <w:rsid w:val="00DF0AF9"/>
    <w:rsid w:val="00DF1527"/>
    <w:rsid w:val="00DF2F2C"/>
    <w:rsid w:val="00DF3485"/>
    <w:rsid w:val="00DF51C8"/>
    <w:rsid w:val="00DF5C1F"/>
    <w:rsid w:val="00DF641D"/>
    <w:rsid w:val="00E00C04"/>
    <w:rsid w:val="00E014FE"/>
    <w:rsid w:val="00E03F66"/>
    <w:rsid w:val="00E07BD1"/>
    <w:rsid w:val="00E132AC"/>
    <w:rsid w:val="00E1520C"/>
    <w:rsid w:val="00E209BB"/>
    <w:rsid w:val="00E22D2E"/>
    <w:rsid w:val="00E237C9"/>
    <w:rsid w:val="00E23E06"/>
    <w:rsid w:val="00E25492"/>
    <w:rsid w:val="00E2738B"/>
    <w:rsid w:val="00E31685"/>
    <w:rsid w:val="00E37AA1"/>
    <w:rsid w:val="00E426C9"/>
    <w:rsid w:val="00E50BBA"/>
    <w:rsid w:val="00E50EFF"/>
    <w:rsid w:val="00E50F4B"/>
    <w:rsid w:val="00E51947"/>
    <w:rsid w:val="00E52335"/>
    <w:rsid w:val="00E53096"/>
    <w:rsid w:val="00E55F2C"/>
    <w:rsid w:val="00E56111"/>
    <w:rsid w:val="00E60476"/>
    <w:rsid w:val="00E61468"/>
    <w:rsid w:val="00E65AE8"/>
    <w:rsid w:val="00E70CAE"/>
    <w:rsid w:val="00E70CC2"/>
    <w:rsid w:val="00E70D08"/>
    <w:rsid w:val="00E726BA"/>
    <w:rsid w:val="00E72712"/>
    <w:rsid w:val="00E749B5"/>
    <w:rsid w:val="00E761A2"/>
    <w:rsid w:val="00E76EA9"/>
    <w:rsid w:val="00E83DA0"/>
    <w:rsid w:val="00E93579"/>
    <w:rsid w:val="00EA0886"/>
    <w:rsid w:val="00EA2AAB"/>
    <w:rsid w:val="00EA6705"/>
    <w:rsid w:val="00EB2068"/>
    <w:rsid w:val="00EC1776"/>
    <w:rsid w:val="00EC4B6A"/>
    <w:rsid w:val="00EC63B8"/>
    <w:rsid w:val="00ED1BBA"/>
    <w:rsid w:val="00ED4829"/>
    <w:rsid w:val="00ED60C2"/>
    <w:rsid w:val="00ED634A"/>
    <w:rsid w:val="00ED78F3"/>
    <w:rsid w:val="00EE03F5"/>
    <w:rsid w:val="00EE08F5"/>
    <w:rsid w:val="00EE5CE9"/>
    <w:rsid w:val="00EF4D17"/>
    <w:rsid w:val="00EF6B28"/>
    <w:rsid w:val="00F07DC2"/>
    <w:rsid w:val="00F14105"/>
    <w:rsid w:val="00F1657E"/>
    <w:rsid w:val="00F1770B"/>
    <w:rsid w:val="00F2178A"/>
    <w:rsid w:val="00F2343A"/>
    <w:rsid w:val="00F41E98"/>
    <w:rsid w:val="00F44637"/>
    <w:rsid w:val="00F44967"/>
    <w:rsid w:val="00F45389"/>
    <w:rsid w:val="00F46398"/>
    <w:rsid w:val="00F4708B"/>
    <w:rsid w:val="00F53B53"/>
    <w:rsid w:val="00F612DC"/>
    <w:rsid w:val="00F66A72"/>
    <w:rsid w:val="00F7667E"/>
    <w:rsid w:val="00F83F9F"/>
    <w:rsid w:val="00F8521C"/>
    <w:rsid w:val="00F86466"/>
    <w:rsid w:val="00F8666D"/>
    <w:rsid w:val="00F91340"/>
    <w:rsid w:val="00F92D09"/>
    <w:rsid w:val="00F93AAA"/>
    <w:rsid w:val="00F96AD5"/>
    <w:rsid w:val="00FA47E2"/>
    <w:rsid w:val="00FA55D2"/>
    <w:rsid w:val="00FB2F77"/>
    <w:rsid w:val="00FB55E9"/>
    <w:rsid w:val="00FC716A"/>
    <w:rsid w:val="00FC7D8B"/>
    <w:rsid w:val="00FD3A3C"/>
    <w:rsid w:val="00FD4EB1"/>
    <w:rsid w:val="00FD7EE2"/>
    <w:rsid w:val="00FE4562"/>
    <w:rsid w:val="00FF0836"/>
    <w:rsid w:val="00FF1E85"/>
    <w:rsid w:val="00FF2A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92254"/>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table" w:styleId="Tabladecuadrcula4-nfasis5">
    <w:name w:val="Grid Table 4 Accent 5"/>
    <w:basedOn w:val="Tablanormal"/>
    <w:uiPriority w:val="49"/>
    <w:rsid w:val="00DB7DDE"/>
    <w:pPr>
      <w:spacing w:after="0" w:line="240" w:lineRule="auto"/>
    </w:pPr>
    <w:rPr>
      <w:rFonts w:eastAsiaTheme="minorEastAsia"/>
      <w:lang w:eastAsia="es-MX"/>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840823">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13532530">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308509174">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47526941">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CFD8-B808-436A-8218-83FDA968F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6756</Words>
  <Characters>37163</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Federico Zola Herrera</cp:lastModifiedBy>
  <cp:revision>2</cp:revision>
  <cp:lastPrinted>2019-10-14T18:15:00Z</cp:lastPrinted>
  <dcterms:created xsi:type="dcterms:W3CDTF">2020-04-10T18:18:00Z</dcterms:created>
  <dcterms:modified xsi:type="dcterms:W3CDTF">2020-04-10T18:18:00Z</dcterms:modified>
</cp:coreProperties>
</file>