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336B0C" w:rsidRDefault="00C46003" w:rsidP="005E1CD7">
      <w:pPr>
        <w:tabs>
          <w:tab w:val="left" w:pos="8647"/>
        </w:tabs>
        <w:spacing w:after="200" w:line="360" w:lineRule="auto"/>
        <w:jc w:val="both"/>
        <w:rPr>
          <w:rFonts w:ascii="Palatino Linotype" w:hAnsi="Palatino Linotype"/>
        </w:rPr>
      </w:pPr>
      <w:r w:rsidRPr="00336B0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207532" w:rsidRPr="00336B0C">
        <w:rPr>
          <w:rFonts w:ascii="Palatino Linotype" w:hAnsi="Palatino Linotype"/>
        </w:rPr>
        <w:t>quince</w:t>
      </w:r>
      <w:r w:rsidR="00FF152D" w:rsidRPr="00336B0C">
        <w:rPr>
          <w:rFonts w:ascii="Palatino Linotype" w:hAnsi="Palatino Linotype"/>
        </w:rPr>
        <w:t xml:space="preserve"> de </w:t>
      </w:r>
      <w:r w:rsidR="0025338B" w:rsidRPr="00336B0C">
        <w:rPr>
          <w:rFonts w:ascii="Palatino Linotype" w:hAnsi="Palatino Linotype"/>
        </w:rPr>
        <w:t>enero</w:t>
      </w:r>
      <w:r w:rsidR="00FF152D" w:rsidRPr="00336B0C">
        <w:rPr>
          <w:rFonts w:ascii="Palatino Linotype" w:hAnsi="Palatino Linotype"/>
        </w:rPr>
        <w:t xml:space="preserve"> de dos mil </w:t>
      </w:r>
      <w:r w:rsidR="0025338B" w:rsidRPr="00336B0C">
        <w:rPr>
          <w:rFonts w:ascii="Palatino Linotype" w:hAnsi="Palatino Linotype"/>
        </w:rPr>
        <w:t>veinte</w:t>
      </w:r>
      <w:r w:rsidRPr="00336B0C">
        <w:rPr>
          <w:rFonts w:ascii="Palatino Linotype" w:hAnsi="Palatino Linotype"/>
        </w:rPr>
        <w:t>.</w:t>
      </w:r>
    </w:p>
    <w:p w:rsidR="00F413DE" w:rsidRPr="00336B0C" w:rsidRDefault="00F413DE" w:rsidP="0019184B">
      <w:pPr>
        <w:spacing w:before="240" w:after="240" w:line="360" w:lineRule="auto"/>
        <w:jc w:val="both"/>
        <w:rPr>
          <w:rFonts w:ascii="Palatino Linotype" w:hAnsi="Palatino Linotype"/>
        </w:rPr>
      </w:pPr>
      <w:r w:rsidRPr="00336B0C">
        <w:rPr>
          <w:rFonts w:ascii="Palatino Linotype" w:hAnsi="Palatino Linotype"/>
          <w:b/>
        </w:rPr>
        <w:t>VISTO</w:t>
      </w:r>
      <w:r w:rsidR="00D730A4" w:rsidRPr="00336B0C">
        <w:rPr>
          <w:rFonts w:ascii="Palatino Linotype" w:hAnsi="Palatino Linotype"/>
        </w:rPr>
        <w:t xml:space="preserve"> </w:t>
      </w:r>
      <w:r w:rsidR="0025338B" w:rsidRPr="00336B0C">
        <w:rPr>
          <w:rFonts w:ascii="Palatino Linotype" w:hAnsi="Palatino Linotype"/>
        </w:rPr>
        <w:t>e</w:t>
      </w:r>
      <w:r w:rsidR="00DD5205" w:rsidRPr="00336B0C">
        <w:rPr>
          <w:rFonts w:ascii="Palatino Linotype" w:hAnsi="Palatino Linotype"/>
        </w:rPr>
        <w:t>l</w:t>
      </w:r>
      <w:r w:rsidR="00D730A4" w:rsidRPr="00336B0C">
        <w:rPr>
          <w:rFonts w:ascii="Palatino Linotype" w:hAnsi="Palatino Linotype"/>
        </w:rPr>
        <w:t xml:space="preserve"> </w:t>
      </w:r>
      <w:r w:rsidRPr="00336B0C">
        <w:rPr>
          <w:rFonts w:ascii="Palatino Linotype" w:hAnsi="Palatino Linotype"/>
        </w:rPr>
        <w:t>expediente</w:t>
      </w:r>
      <w:r w:rsidR="00D730A4" w:rsidRPr="00336B0C">
        <w:rPr>
          <w:rFonts w:ascii="Palatino Linotype" w:hAnsi="Palatino Linotype"/>
        </w:rPr>
        <w:t xml:space="preserve"> </w:t>
      </w:r>
      <w:r w:rsidRPr="00336B0C">
        <w:rPr>
          <w:rFonts w:ascii="Palatino Linotype" w:hAnsi="Palatino Linotype"/>
        </w:rPr>
        <w:t>formado</w:t>
      </w:r>
      <w:r w:rsidR="00D730A4" w:rsidRPr="00336B0C">
        <w:rPr>
          <w:rFonts w:ascii="Palatino Linotype" w:hAnsi="Palatino Linotype"/>
        </w:rPr>
        <w:t xml:space="preserve"> </w:t>
      </w:r>
      <w:r w:rsidRPr="00336B0C">
        <w:rPr>
          <w:rFonts w:ascii="Palatino Linotype" w:hAnsi="Palatino Linotype"/>
        </w:rPr>
        <w:t>con</w:t>
      </w:r>
      <w:r w:rsidR="00D730A4" w:rsidRPr="00336B0C">
        <w:rPr>
          <w:rFonts w:ascii="Palatino Linotype" w:hAnsi="Palatino Linotype"/>
        </w:rPr>
        <w:t xml:space="preserve"> </w:t>
      </w:r>
      <w:r w:rsidRPr="00336B0C">
        <w:rPr>
          <w:rFonts w:ascii="Palatino Linotype" w:hAnsi="Palatino Linotype"/>
        </w:rPr>
        <w:t>motivo</w:t>
      </w:r>
      <w:r w:rsidR="00D730A4" w:rsidRPr="00336B0C">
        <w:rPr>
          <w:rFonts w:ascii="Palatino Linotype" w:hAnsi="Palatino Linotype"/>
        </w:rPr>
        <w:t xml:space="preserve"> </w:t>
      </w:r>
      <w:r w:rsidRPr="00336B0C">
        <w:rPr>
          <w:rFonts w:ascii="Palatino Linotype" w:hAnsi="Palatino Linotype"/>
        </w:rPr>
        <w:t>de</w:t>
      </w:r>
      <w:r w:rsidR="0025338B" w:rsidRPr="00336B0C">
        <w:rPr>
          <w:rFonts w:ascii="Palatino Linotype" w:hAnsi="Palatino Linotype"/>
        </w:rPr>
        <w:t>l</w:t>
      </w:r>
      <w:r w:rsidR="00D730A4" w:rsidRPr="00336B0C">
        <w:rPr>
          <w:rFonts w:ascii="Palatino Linotype" w:hAnsi="Palatino Linotype"/>
        </w:rPr>
        <w:t xml:space="preserve"> </w:t>
      </w:r>
      <w:r w:rsidRPr="00336B0C">
        <w:rPr>
          <w:rFonts w:ascii="Palatino Linotype" w:hAnsi="Palatino Linotype"/>
        </w:rPr>
        <w:t>recurso</w:t>
      </w:r>
      <w:r w:rsidR="00D730A4" w:rsidRPr="00336B0C">
        <w:rPr>
          <w:rFonts w:ascii="Palatino Linotype" w:hAnsi="Palatino Linotype"/>
        </w:rPr>
        <w:t xml:space="preserve"> </w:t>
      </w:r>
      <w:r w:rsidRPr="00336B0C">
        <w:rPr>
          <w:rFonts w:ascii="Palatino Linotype" w:hAnsi="Palatino Linotype"/>
        </w:rPr>
        <w:t>de</w:t>
      </w:r>
      <w:r w:rsidR="00D730A4" w:rsidRPr="00336B0C">
        <w:rPr>
          <w:rFonts w:ascii="Palatino Linotype" w:hAnsi="Palatino Linotype"/>
        </w:rPr>
        <w:t xml:space="preserve"> </w:t>
      </w:r>
      <w:r w:rsidRPr="00336B0C">
        <w:rPr>
          <w:rFonts w:ascii="Palatino Linotype" w:hAnsi="Palatino Linotype"/>
        </w:rPr>
        <w:t>revisión</w:t>
      </w:r>
      <w:r w:rsidR="00D730A4" w:rsidRPr="00336B0C">
        <w:rPr>
          <w:rFonts w:ascii="Palatino Linotype" w:hAnsi="Palatino Linotype"/>
        </w:rPr>
        <w:t xml:space="preserve"> </w:t>
      </w:r>
      <w:r w:rsidR="0025338B" w:rsidRPr="00336B0C">
        <w:rPr>
          <w:rFonts w:ascii="Palatino Linotype" w:hAnsi="Palatino Linotype"/>
          <w:b/>
          <w:spacing w:val="-2"/>
        </w:rPr>
        <w:t>08322/INFOEM/IP/RR/2019</w:t>
      </w:r>
      <w:r w:rsidR="00C437B1" w:rsidRPr="00336B0C">
        <w:rPr>
          <w:rFonts w:ascii="Palatino Linotype" w:hAnsi="Palatino Linotype"/>
        </w:rPr>
        <w:t xml:space="preserve">, </w:t>
      </w:r>
      <w:r w:rsidRPr="00336B0C">
        <w:rPr>
          <w:rFonts w:ascii="Palatino Linotype" w:hAnsi="Palatino Linotype"/>
        </w:rPr>
        <w:t>promovido</w:t>
      </w:r>
      <w:r w:rsidR="00D730A4" w:rsidRPr="00336B0C">
        <w:rPr>
          <w:rFonts w:ascii="Palatino Linotype" w:hAnsi="Palatino Linotype"/>
        </w:rPr>
        <w:t xml:space="preserve"> </w:t>
      </w:r>
      <w:r w:rsidRPr="00336B0C">
        <w:rPr>
          <w:rFonts w:ascii="Palatino Linotype" w:hAnsi="Palatino Linotype"/>
        </w:rPr>
        <w:t>por</w:t>
      </w:r>
      <w:r w:rsidR="00890F5C">
        <w:rPr>
          <w:rFonts w:ascii="Palatino Linotype" w:hAnsi="Palatino Linotype"/>
        </w:rPr>
        <w:t xml:space="preserve"> el C.</w:t>
      </w:r>
      <w:r w:rsidR="00DA209E" w:rsidRPr="00336B0C">
        <w:rPr>
          <w:rFonts w:ascii="Palatino Linotype" w:hAnsi="Palatino Linotype"/>
        </w:rPr>
        <w:t xml:space="preserve"> </w:t>
      </w:r>
      <w:r w:rsidR="00232464" w:rsidRPr="00232464">
        <w:rPr>
          <w:rFonts w:ascii="Palatino Linotype" w:hAnsi="Palatino Linotype"/>
          <w:b/>
        </w:rPr>
        <w:t>Xxxxx Xxxxxx Xxxxxxxxxx</w:t>
      </w:r>
      <w:r w:rsidR="00E6045D" w:rsidRPr="00336B0C">
        <w:rPr>
          <w:rFonts w:ascii="Palatino Linotype" w:hAnsi="Palatino Linotype" w:cs="Arial"/>
        </w:rPr>
        <w:t>, en lo sucesivo</w:t>
      </w:r>
      <w:r w:rsidR="00E6045D" w:rsidRPr="00336B0C">
        <w:rPr>
          <w:rFonts w:ascii="Palatino Linotype" w:hAnsi="Palatino Linotype" w:cs="Arial"/>
          <w:b/>
        </w:rPr>
        <w:t xml:space="preserve"> </w:t>
      </w:r>
      <w:r w:rsidR="0025338B" w:rsidRPr="00336B0C">
        <w:rPr>
          <w:rFonts w:ascii="Palatino Linotype" w:hAnsi="Palatino Linotype" w:cs="Arial"/>
          <w:b/>
        </w:rPr>
        <w:t>EL</w:t>
      </w:r>
      <w:r w:rsidR="009C5BBD" w:rsidRPr="00336B0C">
        <w:rPr>
          <w:rFonts w:ascii="Palatino Linotype" w:hAnsi="Palatino Linotype" w:cs="Arial"/>
          <w:b/>
        </w:rPr>
        <w:t xml:space="preserve"> RECURRENTE</w:t>
      </w:r>
      <w:r w:rsidRPr="00336B0C">
        <w:rPr>
          <w:rFonts w:ascii="Palatino Linotype" w:hAnsi="Palatino Linotype"/>
        </w:rPr>
        <w:t>,</w:t>
      </w:r>
      <w:r w:rsidR="00D730A4" w:rsidRPr="00336B0C">
        <w:rPr>
          <w:rFonts w:ascii="Palatino Linotype" w:hAnsi="Palatino Linotype"/>
        </w:rPr>
        <w:t xml:space="preserve"> </w:t>
      </w:r>
      <w:r w:rsidR="002C7540" w:rsidRPr="00336B0C">
        <w:rPr>
          <w:rFonts w:ascii="Palatino Linotype" w:hAnsi="Palatino Linotype"/>
        </w:rPr>
        <w:t xml:space="preserve">en contra de la respuesta emitida por </w:t>
      </w:r>
      <w:r w:rsidR="007B1683" w:rsidRPr="00336B0C">
        <w:rPr>
          <w:rFonts w:ascii="Palatino Linotype" w:hAnsi="Palatino Linotype"/>
        </w:rPr>
        <w:t>e</w:t>
      </w:r>
      <w:r w:rsidR="002C7540" w:rsidRPr="00336B0C">
        <w:rPr>
          <w:rFonts w:ascii="Palatino Linotype" w:hAnsi="Palatino Linotype"/>
        </w:rPr>
        <w:t>l</w:t>
      </w:r>
      <w:r w:rsidR="005E1CD7" w:rsidRPr="00336B0C">
        <w:rPr>
          <w:rFonts w:ascii="Palatino Linotype" w:hAnsi="Palatino Linotype"/>
        </w:rPr>
        <w:t xml:space="preserve"> </w:t>
      </w:r>
      <w:r w:rsidR="0025338B" w:rsidRPr="00890F5C">
        <w:rPr>
          <w:rFonts w:ascii="Palatino Linotype" w:hAnsi="Palatino Linotype"/>
          <w:b/>
        </w:rPr>
        <w:t>Ayuntamiento de Cuautitlán</w:t>
      </w:r>
      <w:r w:rsidRPr="00336B0C">
        <w:rPr>
          <w:rFonts w:ascii="Palatino Linotype" w:hAnsi="Palatino Linotype"/>
        </w:rPr>
        <w:t>,</w:t>
      </w:r>
      <w:r w:rsidR="00D730A4" w:rsidRPr="00336B0C">
        <w:rPr>
          <w:rFonts w:ascii="Palatino Linotype" w:hAnsi="Palatino Linotype"/>
        </w:rPr>
        <w:t xml:space="preserve"> </w:t>
      </w:r>
      <w:r w:rsidRPr="00336B0C">
        <w:rPr>
          <w:rFonts w:ascii="Palatino Linotype" w:hAnsi="Palatino Linotype"/>
        </w:rPr>
        <w:t>en</w:t>
      </w:r>
      <w:r w:rsidR="00D730A4" w:rsidRPr="00336B0C">
        <w:rPr>
          <w:rFonts w:ascii="Palatino Linotype" w:hAnsi="Palatino Linotype"/>
        </w:rPr>
        <w:t xml:space="preserve"> </w:t>
      </w:r>
      <w:r w:rsidRPr="00336B0C">
        <w:rPr>
          <w:rFonts w:ascii="Palatino Linotype" w:hAnsi="Palatino Linotype"/>
        </w:rPr>
        <w:t>lo</w:t>
      </w:r>
      <w:r w:rsidR="00D730A4" w:rsidRPr="00336B0C">
        <w:rPr>
          <w:rFonts w:ascii="Palatino Linotype" w:hAnsi="Palatino Linotype"/>
        </w:rPr>
        <w:t xml:space="preserve"> </w:t>
      </w:r>
      <w:r w:rsidRPr="00336B0C">
        <w:rPr>
          <w:rFonts w:ascii="Palatino Linotype" w:hAnsi="Palatino Linotype"/>
        </w:rPr>
        <w:t>sucesivo</w:t>
      </w:r>
      <w:r w:rsidR="00D730A4" w:rsidRPr="00336B0C">
        <w:rPr>
          <w:rFonts w:ascii="Palatino Linotype" w:hAnsi="Palatino Linotype"/>
        </w:rPr>
        <w:t xml:space="preserve"> </w:t>
      </w:r>
      <w:r w:rsidRPr="00336B0C">
        <w:rPr>
          <w:rFonts w:ascii="Palatino Linotype" w:hAnsi="Palatino Linotype"/>
          <w:b/>
        </w:rPr>
        <w:t>EL</w:t>
      </w:r>
      <w:r w:rsidR="00D730A4" w:rsidRPr="00336B0C">
        <w:rPr>
          <w:rFonts w:ascii="Palatino Linotype" w:hAnsi="Palatino Linotype"/>
          <w:b/>
        </w:rPr>
        <w:t xml:space="preserve"> </w:t>
      </w:r>
      <w:r w:rsidRPr="00336B0C">
        <w:rPr>
          <w:rFonts w:ascii="Palatino Linotype" w:hAnsi="Palatino Linotype"/>
          <w:b/>
        </w:rPr>
        <w:t>SUJETO</w:t>
      </w:r>
      <w:r w:rsidR="00D730A4" w:rsidRPr="00336B0C">
        <w:rPr>
          <w:rFonts w:ascii="Palatino Linotype" w:hAnsi="Palatino Linotype"/>
          <w:b/>
        </w:rPr>
        <w:t xml:space="preserve"> </w:t>
      </w:r>
      <w:r w:rsidRPr="00336B0C">
        <w:rPr>
          <w:rFonts w:ascii="Palatino Linotype" w:hAnsi="Palatino Linotype"/>
          <w:b/>
        </w:rPr>
        <w:t>OBLIGADO</w:t>
      </w:r>
      <w:r w:rsidRPr="00336B0C">
        <w:rPr>
          <w:rFonts w:ascii="Palatino Linotype" w:hAnsi="Palatino Linotype"/>
        </w:rPr>
        <w:t>,</w:t>
      </w:r>
      <w:r w:rsidR="00D730A4" w:rsidRPr="00336B0C">
        <w:rPr>
          <w:rFonts w:ascii="Palatino Linotype" w:hAnsi="Palatino Linotype"/>
        </w:rPr>
        <w:t xml:space="preserve"> </w:t>
      </w:r>
      <w:r w:rsidRPr="00336B0C">
        <w:rPr>
          <w:rFonts w:ascii="Palatino Linotype" w:hAnsi="Palatino Linotype"/>
        </w:rPr>
        <w:t>se</w:t>
      </w:r>
      <w:r w:rsidR="00D730A4" w:rsidRPr="00336B0C">
        <w:rPr>
          <w:rFonts w:ascii="Palatino Linotype" w:hAnsi="Palatino Linotype"/>
        </w:rPr>
        <w:t xml:space="preserve"> </w:t>
      </w:r>
      <w:r w:rsidRPr="00336B0C">
        <w:rPr>
          <w:rFonts w:ascii="Palatino Linotype" w:hAnsi="Palatino Linotype"/>
        </w:rPr>
        <w:t>procede</w:t>
      </w:r>
      <w:r w:rsidR="00D730A4" w:rsidRPr="00336B0C">
        <w:rPr>
          <w:rFonts w:ascii="Palatino Linotype" w:hAnsi="Palatino Linotype"/>
        </w:rPr>
        <w:t xml:space="preserve"> </w:t>
      </w:r>
      <w:r w:rsidRPr="00336B0C">
        <w:rPr>
          <w:rFonts w:ascii="Palatino Linotype" w:hAnsi="Palatino Linotype"/>
        </w:rPr>
        <w:t>a</w:t>
      </w:r>
      <w:r w:rsidR="00D730A4" w:rsidRPr="00336B0C">
        <w:rPr>
          <w:rFonts w:ascii="Palatino Linotype" w:hAnsi="Palatino Linotype"/>
        </w:rPr>
        <w:t xml:space="preserve"> </w:t>
      </w:r>
      <w:r w:rsidRPr="00336B0C">
        <w:rPr>
          <w:rFonts w:ascii="Palatino Linotype" w:hAnsi="Palatino Linotype"/>
        </w:rPr>
        <w:t>dictar</w:t>
      </w:r>
      <w:r w:rsidR="00D730A4" w:rsidRPr="00336B0C">
        <w:rPr>
          <w:rFonts w:ascii="Palatino Linotype" w:hAnsi="Palatino Linotype"/>
        </w:rPr>
        <w:t xml:space="preserve"> </w:t>
      </w:r>
      <w:r w:rsidRPr="00336B0C">
        <w:rPr>
          <w:rFonts w:ascii="Palatino Linotype" w:hAnsi="Palatino Linotype"/>
        </w:rPr>
        <w:t>la</w:t>
      </w:r>
      <w:r w:rsidR="00D730A4" w:rsidRPr="00336B0C">
        <w:rPr>
          <w:rFonts w:ascii="Palatino Linotype" w:hAnsi="Palatino Linotype"/>
        </w:rPr>
        <w:t xml:space="preserve"> </w:t>
      </w:r>
      <w:r w:rsidRPr="00336B0C">
        <w:rPr>
          <w:rFonts w:ascii="Palatino Linotype" w:hAnsi="Palatino Linotype"/>
        </w:rPr>
        <w:t>presente</w:t>
      </w:r>
      <w:r w:rsidR="00D730A4" w:rsidRPr="00336B0C">
        <w:rPr>
          <w:rFonts w:ascii="Palatino Linotype" w:hAnsi="Palatino Linotype"/>
        </w:rPr>
        <w:t xml:space="preserve"> </w:t>
      </w:r>
      <w:r w:rsidRPr="00336B0C">
        <w:rPr>
          <w:rFonts w:ascii="Palatino Linotype" w:hAnsi="Palatino Linotype"/>
        </w:rPr>
        <w:t>resolución</w:t>
      </w:r>
      <w:r w:rsidR="00D730A4" w:rsidRPr="00336B0C">
        <w:rPr>
          <w:rFonts w:ascii="Palatino Linotype" w:hAnsi="Palatino Linotype"/>
        </w:rPr>
        <w:t xml:space="preserve"> </w:t>
      </w:r>
      <w:r w:rsidRPr="00336B0C">
        <w:rPr>
          <w:rFonts w:ascii="Palatino Linotype" w:hAnsi="Palatino Linotype"/>
        </w:rPr>
        <w:t>con</w:t>
      </w:r>
      <w:r w:rsidR="00D730A4" w:rsidRPr="00336B0C">
        <w:rPr>
          <w:rFonts w:ascii="Palatino Linotype" w:hAnsi="Palatino Linotype"/>
        </w:rPr>
        <w:t xml:space="preserve"> </w:t>
      </w:r>
      <w:r w:rsidRPr="00336B0C">
        <w:rPr>
          <w:rFonts w:ascii="Palatino Linotype" w:hAnsi="Palatino Linotype"/>
        </w:rPr>
        <w:t>base</w:t>
      </w:r>
      <w:r w:rsidR="00D730A4" w:rsidRPr="00336B0C">
        <w:rPr>
          <w:rFonts w:ascii="Palatino Linotype" w:hAnsi="Palatino Linotype"/>
        </w:rPr>
        <w:t xml:space="preserve"> </w:t>
      </w:r>
      <w:r w:rsidRPr="00336B0C">
        <w:rPr>
          <w:rFonts w:ascii="Palatino Linotype" w:hAnsi="Palatino Linotype"/>
        </w:rPr>
        <w:t>en</w:t>
      </w:r>
      <w:r w:rsidR="00D730A4" w:rsidRPr="00336B0C">
        <w:rPr>
          <w:rFonts w:ascii="Palatino Linotype" w:hAnsi="Palatino Linotype"/>
        </w:rPr>
        <w:t xml:space="preserve"> </w:t>
      </w:r>
      <w:r w:rsidRPr="00336B0C">
        <w:rPr>
          <w:rFonts w:ascii="Palatino Linotype" w:hAnsi="Palatino Linotype"/>
        </w:rPr>
        <w:t>lo</w:t>
      </w:r>
      <w:r w:rsidR="00D730A4" w:rsidRPr="00336B0C">
        <w:rPr>
          <w:rFonts w:ascii="Palatino Linotype" w:hAnsi="Palatino Linotype"/>
        </w:rPr>
        <w:t xml:space="preserve"> </w:t>
      </w:r>
      <w:r w:rsidRPr="00336B0C">
        <w:rPr>
          <w:rFonts w:ascii="Palatino Linotype" w:hAnsi="Palatino Linotype"/>
        </w:rPr>
        <w:t>siguiente:</w:t>
      </w:r>
      <w:r w:rsidR="00D730A4" w:rsidRPr="00336B0C">
        <w:rPr>
          <w:rFonts w:ascii="Palatino Linotype" w:hAnsi="Palatino Linotype"/>
        </w:rPr>
        <w:t xml:space="preserve"> </w:t>
      </w:r>
    </w:p>
    <w:p w:rsidR="00A2780F" w:rsidRPr="00336B0C" w:rsidRDefault="00A2780F" w:rsidP="0019184B">
      <w:pPr>
        <w:spacing w:before="240" w:after="120" w:line="360" w:lineRule="auto"/>
        <w:jc w:val="center"/>
        <w:rPr>
          <w:rFonts w:ascii="Palatino Linotype" w:hAnsi="Palatino Linotype"/>
          <w:b/>
          <w:bCs/>
          <w:spacing w:val="40"/>
          <w:sz w:val="28"/>
        </w:rPr>
      </w:pPr>
      <w:r w:rsidRPr="00336B0C">
        <w:rPr>
          <w:rFonts w:ascii="Palatino Linotype" w:hAnsi="Palatino Linotype"/>
          <w:b/>
          <w:bCs/>
          <w:spacing w:val="40"/>
          <w:sz w:val="28"/>
        </w:rPr>
        <w:t>RESULTANDO</w:t>
      </w:r>
    </w:p>
    <w:p w:rsidR="002C70B6" w:rsidRPr="00336B0C" w:rsidRDefault="002C70B6" w:rsidP="0019184B">
      <w:pPr>
        <w:pStyle w:val="Prrafodelista"/>
        <w:numPr>
          <w:ilvl w:val="0"/>
          <w:numId w:val="6"/>
        </w:numPr>
        <w:tabs>
          <w:tab w:val="left" w:pos="709"/>
        </w:tabs>
        <w:spacing w:before="120" w:after="120" w:line="360" w:lineRule="auto"/>
        <w:ind w:left="0" w:firstLine="0"/>
        <w:jc w:val="both"/>
        <w:rPr>
          <w:rFonts w:ascii="Palatino Linotype" w:hAnsi="Palatino Linotype" w:cs="Arial"/>
        </w:rPr>
      </w:pPr>
      <w:bookmarkStart w:id="0" w:name="_Ref13657044"/>
      <w:r w:rsidRPr="00336B0C">
        <w:rPr>
          <w:rFonts w:ascii="Palatino Linotype" w:hAnsi="Palatino Linotype"/>
        </w:rPr>
        <w:t xml:space="preserve">En fecha </w:t>
      </w:r>
      <w:r w:rsidR="0025338B" w:rsidRPr="00336B0C">
        <w:rPr>
          <w:rFonts w:ascii="Palatino Linotype" w:hAnsi="Palatino Linotype"/>
        </w:rPr>
        <w:t>diecinueve</w:t>
      </w:r>
      <w:r w:rsidRPr="00336B0C">
        <w:rPr>
          <w:rFonts w:ascii="Palatino Linotype" w:hAnsi="Palatino Linotype"/>
        </w:rPr>
        <w:t xml:space="preserve"> de </w:t>
      </w:r>
      <w:r w:rsidR="0025338B" w:rsidRPr="00336B0C">
        <w:rPr>
          <w:rFonts w:ascii="Palatino Linotype" w:hAnsi="Palatino Linotype"/>
        </w:rPr>
        <w:t>septiembre</w:t>
      </w:r>
      <w:r w:rsidRPr="00336B0C">
        <w:rPr>
          <w:rFonts w:ascii="Palatino Linotype" w:hAnsi="Palatino Linotype"/>
        </w:rPr>
        <w:t xml:space="preserve"> de dos mil diecinueve,</w:t>
      </w:r>
      <w:r w:rsidR="007B1683" w:rsidRPr="00336B0C">
        <w:rPr>
          <w:rFonts w:ascii="Palatino Linotype" w:hAnsi="Palatino Linotype"/>
        </w:rPr>
        <w:t xml:space="preserve"> se present</w:t>
      </w:r>
      <w:r w:rsidR="0025338B" w:rsidRPr="00336B0C">
        <w:rPr>
          <w:rFonts w:ascii="Palatino Linotype" w:hAnsi="Palatino Linotype"/>
        </w:rPr>
        <w:t>ó</w:t>
      </w:r>
      <w:r w:rsidR="007B1683" w:rsidRPr="00336B0C">
        <w:rPr>
          <w:rFonts w:ascii="Palatino Linotype" w:hAnsi="Palatino Linotype"/>
        </w:rPr>
        <w:t xml:space="preserve"> </w:t>
      </w:r>
      <w:r w:rsidRPr="00336B0C">
        <w:rPr>
          <w:rFonts w:ascii="Palatino Linotype" w:hAnsi="Palatino Linotype"/>
        </w:rPr>
        <w:t xml:space="preserve">a través del </w:t>
      </w:r>
      <w:r w:rsidRPr="00336B0C">
        <w:rPr>
          <w:rFonts w:ascii="Palatino Linotype" w:hAnsi="Palatino Linotype" w:cs="Arial"/>
        </w:rPr>
        <w:t>Sistema</w:t>
      </w:r>
      <w:r w:rsidRPr="00336B0C">
        <w:rPr>
          <w:rFonts w:ascii="Palatino Linotype" w:hAnsi="Palatino Linotype"/>
        </w:rPr>
        <w:t xml:space="preserve"> de Acceso a la Información Mexiquense, en lo subsecuente </w:t>
      </w:r>
      <w:r w:rsidRPr="00336B0C">
        <w:rPr>
          <w:rFonts w:ascii="Palatino Linotype" w:hAnsi="Palatino Linotype"/>
          <w:b/>
        </w:rPr>
        <w:t>EL SAIMEX</w:t>
      </w:r>
      <w:r w:rsidRPr="00336B0C">
        <w:rPr>
          <w:rFonts w:ascii="Palatino Linotype" w:hAnsi="Palatino Linotype"/>
        </w:rPr>
        <w:t xml:space="preserve"> ante </w:t>
      </w:r>
      <w:r w:rsidRPr="00336B0C">
        <w:rPr>
          <w:rFonts w:ascii="Palatino Linotype" w:hAnsi="Palatino Linotype"/>
          <w:b/>
        </w:rPr>
        <w:t>EL SUJETO OBLIGADO</w:t>
      </w:r>
      <w:r w:rsidRPr="00336B0C">
        <w:rPr>
          <w:rFonts w:ascii="Palatino Linotype" w:hAnsi="Palatino Linotype"/>
        </w:rPr>
        <w:t xml:space="preserve">, la </w:t>
      </w:r>
      <w:r w:rsidR="00890F5C">
        <w:rPr>
          <w:rFonts w:ascii="Palatino Linotype" w:hAnsi="Palatino Linotype"/>
        </w:rPr>
        <w:t>solicitud</w:t>
      </w:r>
      <w:r w:rsidRPr="00336B0C">
        <w:rPr>
          <w:rFonts w:ascii="Palatino Linotype" w:hAnsi="Palatino Linotype"/>
        </w:rPr>
        <w:t xml:space="preserve"> de acceso a información pública</w:t>
      </w:r>
      <w:r w:rsidR="007B1683" w:rsidRPr="00336B0C">
        <w:rPr>
          <w:rFonts w:ascii="Palatino Linotype" w:hAnsi="Palatino Linotype"/>
        </w:rPr>
        <w:t xml:space="preserve"> d</w:t>
      </w:r>
      <w:r w:rsidR="0084755D" w:rsidRPr="00336B0C">
        <w:rPr>
          <w:rFonts w:ascii="Palatino Linotype" w:hAnsi="Palatino Linotype"/>
        </w:rPr>
        <w:t>e</w:t>
      </w:r>
      <w:r w:rsidR="0025338B" w:rsidRPr="00336B0C">
        <w:rPr>
          <w:rFonts w:ascii="Palatino Linotype" w:hAnsi="Palatino Linotype"/>
        </w:rPr>
        <w:t>l</w:t>
      </w:r>
      <w:r w:rsidR="0025338B" w:rsidRPr="00336B0C">
        <w:rPr>
          <w:rFonts w:ascii="Palatino Linotype" w:hAnsi="Palatino Linotype" w:cs="Arial"/>
          <w:b/>
        </w:rPr>
        <w:t xml:space="preserve"> RECURRENTE</w:t>
      </w:r>
      <w:r w:rsidRPr="00336B0C">
        <w:rPr>
          <w:rFonts w:ascii="Palatino Linotype" w:hAnsi="Palatino Linotype"/>
        </w:rPr>
        <w:t>, a la que se le asign</w:t>
      </w:r>
      <w:r w:rsidR="0025338B" w:rsidRPr="00336B0C">
        <w:rPr>
          <w:rFonts w:ascii="Palatino Linotype" w:hAnsi="Palatino Linotype"/>
        </w:rPr>
        <w:t>ó</w:t>
      </w:r>
      <w:r w:rsidRPr="00336B0C">
        <w:rPr>
          <w:rFonts w:ascii="Palatino Linotype" w:hAnsi="Palatino Linotype"/>
        </w:rPr>
        <w:t xml:space="preserve"> </w:t>
      </w:r>
      <w:r w:rsidR="0025338B" w:rsidRPr="00336B0C">
        <w:rPr>
          <w:rFonts w:ascii="Palatino Linotype" w:hAnsi="Palatino Linotype"/>
        </w:rPr>
        <w:t>el</w:t>
      </w:r>
      <w:r w:rsidRPr="00336B0C">
        <w:rPr>
          <w:rFonts w:ascii="Palatino Linotype" w:hAnsi="Palatino Linotype"/>
        </w:rPr>
        <w:t xml:space="preserve"> númer</w:t>
      </w:r>
      <w:r w:rsidR="0025338B" w:rsidRPr="00336B0C">
        <w:rPr>
          <w:rFonts w:ascii="Palatino Linotype" w:hAnsi="Palatino Linotype"/>
        </w:rPr>
        <w:t>o</w:t>
      </w:r>
      <w:r w:rsidRPr="00336B0C">
        <w:rPr>
          <w:rFonts w:ascii="Palatino Linotype" w:hAnsi="Palatino Linotype"/>
        </w:rPr>
        <w:t xml:space="preserve"> </w:t>
      </w:r>
      <w:r w:rsidR="0025338B" w:rsidRPr="00336B0C">
        <w:rPr>
          <w:rFonts w:ascii="Palatino Linotype" w:hAnsi="Palatino Linotype"/>
          <w:b/>
          <w:bCs/>
        </w:rPr>
        <w:t>00205/CUAUTIT/IP/2019</w:t>
      </w:r>
      <w:r w:rsidRPr="00336B0C">
        <w:rPr>
          <w:rFonts w:ascii="Palatino Linotype" w:hAnsi="Palatino Linotype"/>
        </w:rPr>
        <w:t>,</w:t>
      </w:r>
      <w:r w:rsidRPr="00336B0C">
        <w:rPr>
          <w:rFonts w:ascii="Palatino Linotype" w:hAnsi="Palatino Linotype"/>
          <w:b/>
          <w:bCs/>
        </w:rPr>
        <w:t xml:space="preserve"> </w:t>
      </w:r>
      <w:r w:rsidRPr="00336B0C">
        <w:rPr>
          <w:rFonts w:ascii="Palatino Linotype" w:hAnsi="Palatino Linotype"/>
        </w:rPr>
        <w:t>mediante la cual requirió por dicha vía:</w:t>
      </w:r>
      <w:bookmarkEnd w:id="0"/>
    </w:p>
    <w:p w:rsidR="0025338B" w:rsidRPr="00336B0C" w:rsidRDefault="0025338B" w:rsidP="0025338B">
      <w:pPr>
        <w:spacing w:after="160"/>
        <w:ind w:left="709" w:right="709"/>
        <w:jc w:val="both"/>
        <w:rPr>
          <w:rFonts w:ascii="Palatino Linotype" w:hAnsi="Palatino Linotype" w:cs="Arial"/>
          <w:sz w:val="22"/>
        </w:rPr>
      </w:pPr>
      <w:r w:rsidRPr="00336B0C">
        <w:rPr>
          <w:rFonts w:ascii="Palatino Linotype" w:hAnsi="Palatino Linotype" w:cs="Arial"/>
          <w:i/>
          <w:sz w:val="22"/>
        </w:rPr>
        <w:t xml:space="preserve">“Solicito informe el Presidente Municipal de Cuautitlan, el monto total de recursos públicos asignados a Obra publica, en el presente año, requiriendo ademas el proyecto contemplado en el Presupuesto basado en resultados, PBRM, y el avance del o los mismos. Asi mismo, solicito, me informe el gasto total que se realiza en el Ayuntamiento por concepto de gasolina, gas y/o diesel, el listado de los vehiculos beneficiados y su kilometraje, asi como el area a la que pertenecen, separado por mes, desde enero y hasta el mes de septiembre del presente año. Solicitando se anexe el soporte documental que acredite su respuesta.” </w:t>
      </w:r>
      <w:r w:rsidRPr="00336B0C">
        <w:rPr>
          <w:rFonts w:ascii="Palatino Linotype" w:hAnsi="Palatino Linotype" w:cs="Arial"/>
          <w:sz w:val="22"/>
        </w:rPr>
        <w:t>(Sic)</w:t>
      </w:r>
    </w:p>
    <w:p w:rsidR="00C963A9" w:rsidRPr="00336B0C" w:rsidRDefault="00C963A9" w:rsidP="0019184B">
      <w:pPr>
        <w:pStyle w:val="Prrafodelista"/>
        <w:numPr>
          <w:ilvl w:val="0"/>
          <w:numId w:val="6"/>
        </w:numPr>
        <w:tabs>
          <w:tab w:val="left" w:pos="709"/>
        </w:tabs>
        <w:spacing w:before="360" w:after="120" w:line="360" w:lineRule="auto"/>
        <w:ind w:left="0" w:firstLine="0"/>
        <w:jc w:val="both"/>
        <w:rPr>
          <w:rFonts w:ascii="Palatino Linotype" w:hAnsi="Palatino Linotype"/>
        </w:rPr>
      </w:pPr>
      <w:bookmarkStart w:id="1" w:name="_Ref532229977"/>
      <w:bookmarkStart w:id="2" w:name="_Ref534905157"/>
      <w:r w:rsidRPr="00336B0C">
        <w:rPr>
          <w:rFonts w:ascii="Palatino Linotype" w:hAnsi="Palatino Linotype"/>
        </w:rPr>
        <w:t>En fecha</w:t>
      </w:r>
      <w:r w:rsidR="00DC5C31" w:rsidRPr="00336B0C">
        <w:rPr>
          <w:rFonts w:ascii="Palatino Linotype" w:hAnsi="Palatino Linotype"/>
        </w:rPr>
        <w:t xml:space="preserve"> </w:t>
      </w:r>
      <w:r w:rsidR="00207532" w:rsidRPr="00336B0C">
        <w:rPr>
          <w:rFonts w:ascii="Palatino Linotype" w:hAnsi="Palatino Linotype"/>
        </w:rPr>
        <w:t>ocho de octubre</w:t>
      </w:r>
      <w:r w:rsidR="00DC5C31" w:rsidRPr="00336B0C">
        <w:rPr>
          <w:rFonts w:ascii="Palatino Linotype" w:hAnsi="Palatino Linotype"/>
        </w:rPr>
        <w:t xml:space="preserve"> de dos mil diecinueve</w:t>
      </w:r>
      <w:r w:rsidRPr="00336B0C">
        <w:rPr>
          <w:rFonts w:ascii="Palatino Linotype" w:hAnsi="Palatino Linotype"/>
        </w:rPr>
        <w:t>, la Unidad de Transparencia del</w:t>
      </w:r>
      <w:r w:rsidRPr="00336B0C">
        <w:rPr>
          <w:rFonts w:ascii="Palatino Linotype" w:hAnsi="Palatino Linotype"/>
          <w:b/>
        </w:rPr>
        <w:t xml:space="preserve"> SUJETO OBLIGADO</w:t>
      </w:r>
      <w:r w:rsidRPr="00336B0C">
        <w:rPr>
          <w:rFonts w:ascii="Palatino Linotype" w:hAnsi="Palatino Linotype"/>
        </w:rPr>
        <w:t xml:space="preserve"> turnó mediante requerimiento</w:t>
      </w:r>
      <w:r w:rsidR="00901B7B" w:rsidRPr="00336B0C">
        <w:rPr>
          <w:rFonts w:ascii="Palatino Linotype" w:hAnsi="Palatino Linotype"/>
        </w:rPr>
        <w:t>s</w:t>
      </w:r>
      <w:r w:rsidRPr="00336B0C">
        <w:rPr>
          <w:rFonts w:ascii="Palatino Linotype" w:hAnsi="Palatino Linotype"/>
        </w:rPr>
        <w:t>, el contenido de la</w:t>
      </w:r>
      <w:r w:rsidR="00901B7B" w:rsidRPr="00336B0C">
        <w:rPr>
          <w:rFonts w:ascii="Palatino Linotype" w:hAnsi="Palatino Linotype"/>
        </w:rPr>
        <w:t>s</w:t>
      </w:r>
      <w:r w:rsidRPr="00336B0C">
        <w:rPr>
          <w:rFonts w:ascii="Palatino Linotype" w:hAnsi="Palatino Linotype"/>
        </w:rPr>
        <w:t xml:space="preserve"> solicitud</w:t>
      </w:r>
      <w:r w:rsidR="00901B7B" w:rsidRPr="00336B0C">
        <w:rPr>
          <w:rFonts w:ascii="Palatino Linotype" w:hAnsi="Palatino Linotype"/>
        </w:rPr>
        <w:t>es</w:t>
      </w:r>
      <w:r w:rsidR="00397619" w:rsidRPr="00336B0C">
        <w:rPr>
          <w:rFonts w:ascii="Palatino Linotype" w:hAnsi="Palatino Linotype"/>
        </w:rPr>
        <w:t xml:space="preserve"> </w:t>
      </w:r>
      <w:r w:rsidR="00397619" w:rsidRPr="00336B0C">
        <w:rPr>
          <w:rFonts w:ascii="Palatino Linotype" w:hAnsi="Palatino Linotype"/>
        </w:rPr>
        <w:lastRenderedPageBreak/>
        <w:t>de información a la Secretaria de Dirección A, adscrita a la Dirección de Administración, como</w:t>
      </w:r>
      <w:r w:rsidRPr="00336B0C">
        <w:rPr>
          <w:rFonts w:ascii="Palatino Linotype" w:hAnsi="Palatino Linotype"/>
        </w:rPr>
        <w:t xml:space="preserve"> </w:t>
      </w:r>
      <w:r w:rsidR="0019184B" w:rsidRPr="00336B0C">
        <w:rPr>
          <w:rFonts w:ascii="Palatino Linotype" w:hAnsi="Palatino Linotype"/>
        </w:rPr>
        <w:t>Servidor</w:t>
      </w:r>
      <w:r w:rsidR="00397619" w:rsidRPr="00336B0C">
        <w:rPr>
          <w:rFonts w:ascii="Palatino Linotype" w:hAnsi="Palatino Linotype"/>
        </w:rPr>
        <w:t>a</w:t>
      </w:r>
      <w:r w:rsidR="0019184B" w:rsidRPr="00336B0C">
        <w:rPr>
          <w:rFonts w:ascii="Palatino Linotype" w:hAnsi="Palatino Linotype"/>
        </w:rPr>
        <w:t xml:space="preserve"> Públic</w:t>
      </w:r>
      <w:r w:rsidR="00397619" w:rsidRPr="00336B0C">
        <w:rPr>
          <w:rFonts w:ascii="Palatino Linotype" w:hAnsi="Palatino Linotype"/>
        </w:rPr>
        <w:t xml:space="preserve">a </w:t>
      </w:r>
      <w:r w:rsidR="00DD4434" w:rsidRPr="00336B0C">
        <w:rPr>
          <w:rFonts w:ascii="Palatino Linotype" w:hAnsi="Palatino Linotype"/>
        </w:rPr>
        <w:t>Habilita</w:t>
      </w:r>
      <w:r w:rsidR="00DD4434">
        <w:rPr>
          <w:rFonts w:ascii="Palatino Linotype" w:hAnsi="Palatino Linotype"/>
        </w:rPr>
        <w:t>d</w:t>
      </w:r>
      <w:r w:rsidR="00DD4434" w:rsidRPr="00336B0C">
        <w:rPr>
          <w:rFonts w:ascii="Palatino Linotype" w:hAnsi="Palatino Linotype"/>
        </w:rPr>
        <w:t>a</w:t>
      </w:r>
      <w:r w:rsidRPr="00336B0C">
        <w:rPr>
          <w:rFonts w:ascii="Palatino Linotype" w:hAnsi="Palatino Linotype"/>
        </w:rPr>
        <w:t xml:space="preserve">, </w:t>
      </w:r>
      <w:r w:rsidR="00397619" w:rsidRPr="00336B0C">
        <w:rPr>
          <w:rFonts w:ascii="Palatino Linotype" w:hAnsi="Palatino Linotype"/>
        </w:rPr>
        <w:t xml:space="preserve">la </w:t>
      </w:r>
      <w:r w:rsidR="00796DEF" w:rsidRPr="00336B0C">
        <w:rPr>
          <w:rFonts w:ascii="Palatino Linotype" w:hAnsi="Palatino Linotype"/>
        </w:rPr>
        <w:t xml:space="preserve">cual </w:t>
      </w:r>
      <w:r w:rsidR="00397619" w:rsidRPr="00336B0C">
        <w:rPr>
          <w:rFonts w:ascii="Palatino Linotype" w:hAnsi="Palatino Linotype"/>
        </w:rPr>
        <w:t xml:space="preserve">fue omisa en dar </w:t>
      </w:r>
      <w:r w:rsidR="00DB7E28" w:rsidRPr="00336B0C">
        <w:rPr>
          <w:rFonts w:ascii="Palatino Linotype" w:hAnsi="Palatino Linotype"/>
        </w:rPr>
        <w:t>respuesta</w:t>
      </w:r>
      <w:r w:rsidR="00397619" w:rsidRPr="00336B0C">
        <w:rPr>
          <w:rFonts w:ascii="Palatino Linotype" w:hAnsi="Palatino Linotype"/>
        </w:rPr>
        <w:t xml:space="preserve"> al referido requerimiento, vía SAIMEX, </w:t>
      </w:r>
      <w:r w:rsidRPr="00336B0C">
        <w:rPr>
          <w:rFonts w:ascii="Palatino Linotype" w:hAnsi="Palatino Linotype"/>
        </w:rPr>
        <w:t>como se aprecia a continuación:</w:t>
      </w:r>
    </w:p>
    <w:p w:rsidR="00C963A9" w:rsidRPr="00336B0C" w:rsidRDefault="00397619" w:rsidP="0019184B">
      <w:pPr>
        <w:pStyle w:val="Prrafodelista"/>
        <w:tabs>
          <w:tab w:val="left" w:pos="567"/>
        </w:tabs>
        <w:spacing w:after="120"/>
        <w:ind w:left="0"/>
        <w:jc w:val="center"/>
        <w:rPr>
          <w:rFonts w:ascii="Palatino Linotype" w:hAnsi="Palatino Linotype"/>
        </w:rPr>
      </w:pPr>
      <w:r w:rsidRPr="00336B0C">
        <w:rPr>
          <w:noProof/>
          <w:lang w:eastAsia="es-MX"/>
        </w:rPr>
        <w:drawing>
          <wp:inline distT="0" distB="0" distL="0" distR="0" wp14:anchorId="4C586261" wp14:editId="66706325">
            <wp:extent cx="5828030" cy="721995"/>
            <wp:effectExtent l="0" t="0" r="127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8030" cy="721995"/>
                    </a:xfrm>
                    <a:prstGeom prst="rect">
                      <a:avLst/>
                    </a:prstGeom>
                  </pic:spPr>
                </pic:pic>
              </a:graphicData>
            </a:graphic>
          </wp:inline>
        </w:drawing>
      </w:r>
    </w:p>
    <w:p w:rsidR="00F965BE" w:rsidRPr="00336B0C" w:rsidRDefault="00397619" w:rsidP="00466DF7">
      <w:pPr>
        <w:pStyle w:val="Prrafodelista"/>
        <w:tabs>
          <w:tab w:val="left" w:pos="567"/>
        </w:tabs>
        <w:spacing w:before="200" w:after="200"/>
        <w:ind w:left="0"/>
        <w:jc w:val="center"/>
        <w:rPr>
          <w:rFonts w:ascii="Palatino Linotype" w:hAnsi="Palatino Linotype"/>
        </w:rPr>
      </w:pPr>
      <w:r w:rsidRPr="00336B0C">
        <w:rPr>
          <w:noProof/>
          <w:lang w:eastAsia="es-MX"/>
        </w:rPr>
        <w:drawing>
          <wp:inline distT="0" distB="0" distL="0" distR="0" wp14:anchorId="1C74C686" wp14:editId="2C79388F">
            <wp:extent cx="5828030" cy="2430780"/>
            <wp:effectExtent l="0" t="0" r="127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8030" cy="2430780"/>
                    </a:xfrm>
                    <a:prstGeom prst="rect">
                      <a:avLst/>
                    </a:prstGeom>
                  </pic:spPr>
                </pic:pic>
              </a:graphicData>
            </a:graphic>
          </wp:inline>
        </w:drawing>
      </w:r>
    </w:p>
    <w:p w:rsidR="00024D1B" w:rsidRPr="00336B0C" w:rsidRDefault="00054C53" w:rsidP="00D36ED7">
      <w:pPr>
        <w:pStyle w:val="Prrafodelista"/>
        <w:numPr>
          <w:ilvl w:val="0"/>
          <w:numId w:val="6"/>
        </w:numPr>
        <w:tabs>
          <w:tab w:val="left" w:pos="709"/>
        </w:tabs>
        <w:spacing w:before="240" w:after="120" w:line="360" w:lineRule="auto"/>
        <w:ind w:left="0" w:firstLine="0"/>
        <w:jc w:val="both"/>
        <w:rPr>
          <w:rFonts w:ascii="Palatino Linotype" w:hAnsi="Palatino Linotype" w:cs="Arial"/>
        </w:rPr>
      </w:pPr>
      <w:bookmarkStart w:id="3" w:name="_Ref20913434"/>
      <w:r w:rsidRPr="00336B0C">
        <w:rPr>
          <w:rFonts w:ascii="Palatino Linotype" w:hAnsi="Palatino Linotype" w:cs="Arial"/>
          <w:szCs w:val="20"/>
        </w:rPr>
        <w:t>E</w:t>
      </w:r>
      <w:r w:rsidRPr="00336B0C">
        <w:rPr>
          <w:rFonts w:ascii="Palatino Linotype" w:hAnsi="Palatino Linotype" w:cs="Arial"/>
        </w:rPr>
        <w:t xml:space="preserve">n </w:t>
      </w:r>
      <w:r w:rsidR="00024D1B" w:rsidRPr="00336B0C">
        <w:rPr>
          <w:rFonts w:ascii="Palatino Linotype" w:hAnsi="Palatino Linotype" w:cs="Arial"/>
        </w:rPr>
        <w:t>fecha</w:t>
      </w:r>
      <w:r w:rsidRPr="00336B0C">
        <w:rPr>
          <w:rFonts w:ascii="Palatino Linotype" w:hAnsi="Palatino Linotype" w:cs="Arial"/>
        </w:rPr>
        <w:t xml:space="preserve"> veintiuno </w:t>
      </w:r>
      <w:r w:rsidR="00906880" w:rsidRPr="00336B0C">
        <w:rPr>
          <w:rFonts w:ascii="Palatino Linotype" w:hAnsi="Palatino Linotype"/>
        </w:rPr>
        <w:t xml:space="preserve">de </w:t>
      </w:r>
      <w:r w:rsidRPr="00336B0C">
        <w:rPr>
          <w:rFonts w:ascii="Palatino Linotype" w:hAnsi="Palatino Linotype"/>
        </w:rPr>
        <w:t>octubre</w:t>
      </w:r>
      <w:r w:rsidR="00906880" w:rsidRPr="00336B0C">
        <w:rPr>
          <w:rFonts w:ascii="Palatino Linotype" w:hAnsi="Palatino Linotype"/>
        </w:rPr>
        <w:t xml:space="preserve"> de dos mil diecinueve</w:t>
      </w:r>
      <w:r w:rsidR="00024D1B" w:rsidRPr="00336B0C">
        <w:rPr>
          <w:rFonts w:ascii="Palatino Linotype" w:hAnsi="Palatino Linotype"/>
        </w:rPr>
        <w:t xml:space="preserve">, </w:t>
      </w:r>
      <w:r w:rsidR="00024D1B" w:rsidRPr="00336B0C">
        <w:rPr>
          <w:rFonts w:ascii="Palatino Linotype" w:hAnsi="Palatino Linotype" w:cs="Arial"/>
          <w:b/>
        </w:rPr>
        <w:t>EL SUJETO OBLIGADO</w:t>
      </w:r>
      <w:r w:rsidR="00024D1B" w:rsidRPr="00336B0C">
        <w:rPr>
          <w:rFonts w:ascii="Palatino Linotype" w:hAnsi="Palatino Linotype" w:cs="Arial"/>
        </w:rPr>
        <w:t xml:space="preserve"> dio respuesta a la </w:t>
      </w:r>
      <w:r w:rsidR="00024D1B" w:rsidRPr="00336B0C">
        <w:rPr>
          <w:rFonts w:ascii="Palatino Linotype" w:hAnsi="Palatino Linotype"/>
        </w:rPr>
        <w:t>solicitud</w:t>
      </w:r>
      <w:r w:rsidR="00024D1B" w:rsidRPr="00336B0C">
        <w:rPr>
          <w:rFonts w:ascii="Palatino Linotype" w:hAnsi="Palatino Linotype" w:cs="Arial"/>
        </w:rPr>
        <w:t xml:space="preserve"> de </w:t>
      </w:r>
      <w:r w:rsidR="00024D1B" w:rsidRPr="00336B0C">
        <w:rPr>
          <w:rFonts w:ascii="Palatino Linotype" w:hAnsi="Palatino Linotype"/>
        </w:rPr>
        <w:t>acceso</w:t>
      </w:r>
      <w:r w:rsidR="00024D1B" w:rsidRPr="00336B0C">
        <w:rPr>
          <w:rFonts w:ascii="Palatino Linotype" w:hAnsi="Palatino Linotype" w:cs="Arial"/>
        </w:rPr>
        <w:t xml:space="preserve"> a la información pública, en los siguientes términos:</w:t>
      </w:r>
      <w:bookmarkEnd w:id="1"/>
      <w:bookmarkEnd w:id="2"/>
      <w:bookmarkEnd w:id="3"/>
    </w:p>
    <w:p w:rsidR="00054C53" w:rsidRPr="00336B0C" w:rsidRDefault="004C127B" w:rsidP="00054C53">
      <w:pPr>
        <w:ind w:left="709" w:right="709"/>
        <w:jc w:val="both"/>
        <w:rPr>
          <w:rFonts w:ascii="Palatino Linotype" w:hAnsi="Palatino Linotype" w:cs="Arial"/>
          <w:i/>
          <w:sz w:val="22"/>
        </w:rPr>
      </w:pPr>
      <w:r w:rsidRPr="00336B0C">
        <w:rPr>
          <w:rFonts w:ascii="Palatino Linotype" w:hAnsi="Palatino Linotype" w:cs="Arial"/>
          <w:i/>
          <w:sz w:val="22"/>
        </w:rPr>
        <w:t>“…</w:t>
      </w:r>
      <w:r w:rsidR="00054C53" w:rsidRPr="00336B0C">
        <w:rPr>
          <w:rFonts w:ascii="Palatino Linotype" w:hAnsi="Palatino Linotype" w:cs="Arial"/>
          <w:i/>
          <w:sz w:val="22"/>
        </w:rPr>
        <w:t>Cuautitlán, México a 21 de octubre de 2019</w:t>
      </w:r>
    </w:p>
    <w:p w:rsidR="00054C53" w:rsidRPr="00336B0C" w:rsidRDefault="00054C53" w:rsidP="00054C53">
      <w:pPr>
        <w:ind w:left="709" w:right="709"/>
        <w:jc w:val="both"/>
        <w:rPr>
          <w:rFonts w:ascii="Palatino Linotype" w:hAnsi="Palatino Linotype" w:cs="Arial"/>
          <w:i/>
          <w:sz w:val="22"/>
        </w:rPr>
      </w:pPr>
      <w:r w:rsidRPr="00336B0C">
        <w:rPr>
          <w:rFonts w:ascii="Palatino Linotype" w:hAnsi="Palatino Linotype" w:cs="Arial"/>
          <w:i/>
          <w:sz w:val="22"/>
        </w:rPr>
        <w:t xml:space="preserve">Nombre del solicitante: </w:t>
      </w:r>
      <w:r w:rsidR="00232464" w:rsidRPr="00232464">
        <w:rPr>
          <w:rFonts w:ascii="Palatino Linotype" w:hAnsi="Palatino Linotype" w:cs="Arial"/>
          <w:i/>
          <w:sz w:val="22"/>
        </w:rPr>
        <w:t>Xxxxx Xxxxxx Xxxxxxxxxx</w:t>
      </w:r>
      <w:bookmarkStart w:id="4" w:name="_GoBack"/>
      <w:bookmarkEnd w:id="4"/>
    </w:p>
    <w:p w:rsidR="00054C53" w:rsidRPr="00336B0C" w:rsidRDefault="00054C53" w:rsidP="00054C53">
      <w:pPr>
        <w:ind w:left="709" w:right="709"/>
        <w:jc w:val="both"/>
        <w:rPr>
          <w:rFonts w:ascii="Palatino Linotype" w:hAnsi="Palatino Linotype" w:cs="Arial"/>
          <w:i/>
          <w:sz w:val="22"/>
        </w:rPr>
      </w:pPr>
      <w:r w:rsidRPr="00336B0C">
        <w:rPr>
          <w:rFonts w:ascii="Palatino Linotype" w:hAnsi="Palatino Linotype" w:cs="Arial"/>
          <w:i/>
          <w:sz w:val="22"/>
        </w:rPr>
        <w:t>Folio de la solicitud: 0205 /CUAUTIT/IP/2019</w:t>
      </w:r>
    </w:p>
    <w:p w:rsidR="00054C53" w:rsidRPr="00336B0C" w:rsidRDefault="00054C53" w:rsidP="00054C53">
      <w:pPr>
        <w:spacing w:before="240" w:after="160"/>
        <w:ind w:left="709" w:right="709"/>
        <w:jc w:val="both"/>
        <w:rPr>
          <w:rFonts w:ascii="Palatino Linotype" w:hAnsi="Palatino Linotype" w:cs="Arial"/>
          <w:i/>
          <w:sz w:val="22"/>
        </w:rPr>
      </w:pPr>
      <w:r w:rsidRPr="00336B0C">
        <w:rPr>
          <w:rFonts w:ascii="Palatino Linotype" w:hAnsi="Palatino Linotype" w:cs="Arial"/>
          <w:i/>
          <w:sz w:val="22"/>
        </w:rPr>
        <w:t>Por medio del presente reciba un cordial y respetuoso saludo, al mismo tiempo hacemos entrega de la información solicitada tal como lo establece la Ley de Transparencia y Acceso a la Información Pública del Estado de México y Municipios en el Articulo 53, fracciones II, V Y VI.</w:t>
      </w:r>
    </w:p>
    <w:p w:rsidR="00054C53" w:rsidRPr="00336B0C" w:rsidRDefault="00054C53" w:rsidP="00054C53">
      <w:pPr>
        <w:ind w:left="709" w:right="709"/>
        <w:jc w:val="both"/>
        <w:rPr>
          <w:rFonts w:ascii="Palatino Linotype" w:hAnsi="Palatino Linotype" w:cs="Arial"/>
          <w:i/>
          <w:sz w:val="22"/>
        </w:rPr>
      </w:pPr>
      <w:r w:rsidRPr="00336B0C">
        <w:rPr>
          <w:rFonts w:ascii="Palatino Linotype" w:hAnsi="Palatino Linotype" w:cs="Arial"/>
          <w:i/>
          <w:sz w:val="22"/>
        </w:rPr>
        <w:t>ATENTAMENTE</w:t>
      </w:r>
    </w:p>
    <w:p w:rsidR="00054C53" w:rsidRPr="00336B0C" w:rsidRDefault="00054C53" w:rsidP="00054C53">
      <w:pPr>
        <w:ind w:left="709" w:right="709"/>
        <w:jc w:val="both"/>
        <w:rPr>
          <w:rFonts w:ascii="Palatino Linotype" w:hAnsi="Palatino Linotype" w:cs="Arial"/>
          <w:i/>
          <w:sz w:val="22"/>
        </w:rPr>
      </w:pPr>
      <w:r w:rsidRPr="00336B0C">
        <w:rPr>
          <w:rFonts w:ascii="Palatino Linotype" w:hAnsi="Palatino Linotype" w:cs="Arial"/>
          <w:i/>
          <w:sz w:val="22"/>
        </w:rPr>
        <w:t>LIC. MARIA DE JESUS RODRIGUEZ ESCAMILLA</w:t>
      </w:r>
    </w:p>
    <w:p w:rsidR="00054C53" w:rsidRPr="00336B0C" w:rsidRDefault="00054C53" w:rsidP="00054C53">
      <w:pPr>
        <w:ind w:left="709" w:right="709"/>
        <w:jc w:val="both"/>
        <w:rPr>
          <w:rFonts w:ascii="Palatino Linotype" w:hAnsi="Palatino Linotype" w:cs="Arial"/>
          <w:i/>
          <w:sz w:val="22"/>
        </w:rPr>
      </w:pPr>
      <w:r w:rsidRPr="00336B0C">
        <w:rPr>
          <w:rFonts w:ascii="Palatino Linotype" w:hAnsi="Palatino Linotype" w:cs="Arial"/>
          <w:i/>
          <w:sz w:val="22"/>
        </w:rPr>
        <w:lastRenderedPageBreak/>
        <w:t>Responsable de la Unidad de Transparencia del</w:t>
      </w:r>
    </w:p>
    <w:p w:rsidR="00A27088" w:rsidRPr="00336B0C" w:rsidRDefault="00054C53" w:rsidP="00054C53">
      <w:pPr>
        <w:ind w:left="709" w:right="709"/>
        <w:jc w:val="both"/>
        <w:rPr>
          <w:rFonts w:ascii="Palatino Linotype" w:hAnsi="Palatino Linotype" w:cs="Arial"/>
          <w:i/>
          <w:sz w:val="22"/>
        </w:rPr>
      </w:pPr>
      <w:r w:rsidRPr="00336B0C">
        <w:rPr>
          <w:rFonts w:ascii="Palatino Linotype" w:hAnsi="Palatino Linotype" w:cs="Arial"/>
          <w:i/>
          <w:sz w:val="22"/>
        </w:rPr>
        <w:t>Ayuntamiento de Cuautitlán</w:t>
      </w:r>
      <w:r w:rsidR="00A27088" w:rsidRPr="00336B0C">
        <w:rPr>
          <w:rFonts w:ascii="Palatino Linotype" w:hAnsi="Palatino Linotype" w:cs="Arial"/>
          <w:i/>
          <w:sz w:val="22"/>
        </w:rPr>
        <w:t xml:space="preserve"> …” </w:t>
      </w:r>
      <w:r w:rsidR="00A27088" w:rsidRPr="00336B0C">
        <w:rPr>
          <w:rFonts w:ascii="Palatino Linotype" w:hAnsi="Palatino Linotype"/>
          <w:sz w:val="22"/>
        </w:rPr>
        <w:t>(Sic)</w:t>
      </w:r>
    </w:p>
    <w:p w:rsidR="00054C53" w:rsidRPr="00336B0C" w:rsidRDefault="00BF32BF" w:rsidP="00D36ED7">
      <w:pPr>
        <w:pStyle w:val="Prrafodelista"/>
        <w:tabs>
          <w:tab w:val="left" w:pos="567"/>
        </w:tabs>
        <w:spacing w:before="360" w:after="120" w:line="360" w:lineRule="auto"/>
        <w:ind w:left="0"/>
        <w:jc w:val="both"/>
        <w:rPr>
          <w:rFonts w:ascii="Palatino Linotype" w:hAnsi="Palatino Linotype"/>
          <w:bCs/>
        </w:rPr>
      </w:pPr>
      <w:r w:rsidRPr="00336B0C">
        <w:rPr>
          <w:rFonts w:ascii="Palatino Linotype" w:hAnsi="Palatino Linotype" w:cs="Arial"/>
        </w:rPr>
        <w:t xml:space="preserve">Asimismo, </w:t>
      </w:r>
      <w:r w:rsidRPr="00336B0C">
        <w:rPr>
          <w:rFonts w:ascii="Palatino Linotype" w:hAnsi="Palatino Linotype"/>
        </w:rPr>
        <w:t>para la solicitud</w:t>
      </w:r>
      <w:r w:rsidR="00E81E62" w:rsidRPr="00336B0C">
        <w:rPr>
          <w:rFonts w:ascii="Palatino Linotype" w:hAnsi="Palatino Linotype"/>
        </w:rPr>
        <w:t xml:space="preserve"> número</w:t>
      </w:r>
      <w:r w:rsidRPr="00336B0C">
        <w:rPr>
          <w:rFonts w:ascii="Palatino Linotype" w:hAnsi="Palatino Linotype"/>
        </w:rPr>
        <w:t xml:space="preserve"> </w:t>
      </w:r>
      <w:r w:rsidR="005E13EE" w:rsidRPr="00336B0C">
        <w:rPr>
          <w:rFonts w:ascii="Palatino Linotype" w:hAnsi="Palatino Linotype"/>
          <w:b/>
          <w:bCs/>
        </w:rPr>
        <w:t>00821/CUAUTIZC/IP/2019</w:t>
      </w:r>
      <w:r w:rsidRPr="00336B0C">
        <w:rPr>
          <w:rFonts w:ascii="Palatino Linotype" w:hAnsi="Palatino Linotype"/>
        </w:rPr>
        <w:t>,</w:t>
      </w:r>
      <w:r w:rsidRPr="00336B0C">
        <w:rPr>
          <w:rFonts w:ascii="Palatino Linotype" w:hAnsi="Palatino Linotype"/>
          <w:b/>
          <w:bCs/>
        </w:rPr>
        <w:t xml:space="preserve"> </w:t>
      </w:r>
      <w:r w:rsidRPr="00336B0C">
        <w:rPr>
          <w:rFonts w:ascii="Palatino Linotype" w:hAnsi="Palatino Linotype" w:cs="Arial"/>
          <w:b/>
        </w:rPr>
        <w:t>EL SUJETO OBLIGADO</w:t>
      </w:r>
      <w:r w:rsidRPr="00336B0C">
        <w:rPr>
          <w:rFonts w:ascii="Palatino Linotype" w:hAnsi="Palatino Linotype" w:cs="Arial"/>
        </w:rPr>
        <w:t xml:space="preserve"> </w:t>
      </w:r>
      <w:r w:rsidRPr="00336B0C">
        <w:rPr>
          <w:rFonts w:ascii="Palatino Linotype" w:hAnsi="Palatino Linotype"/>
          <w:bCs/>
        </w:rPr>
        <w:t xml:space="preserve">remitió </w:t>
      </w:r>
      <w:r w:rsidR="00054C53" w:rsidRPr="00336B0C">
        <w:rPr>
          <w:rFonts w:ascii="Palatino Linotype" w:hAnsi="Palatino Linotype"/>
          <w:bCs/>
        </w:rPr>
        <w:t xml:space="preserve">la carpeta electrónica comprimida denominada </w:t>
      </w:r>
      <w:r w:rsidR="00054C53" w:rsidRPr="00336B0C">
        <w:rPr>
          <w:rFonts w:ascii="Palatino Linotype" w:hAnsi="Palatino Linotype"/>
          <w:b/>
          <w:bCs/>
          <w:i/>
        </w:rPr>
        <w:t>Contestación 0205-2019.zip</w:t>
      </w:r>
      <w:r w:rsidR="00054C53" w:rsidRPr="00336B0C">
        <w:rPr>
          <w:rFonts w:ascii="Palatino Linotype" w:hAnsi="Palatino Linotype"/>
          <w:bCs/>
        </w:rPr>
        <w:t>, que contiene a su vez las siguientes carpetas y archivos electrónicos:</w:t>
      </w:r>
    </w:p>
    <w:p w:rsidR="00054C53" w:rsidRPr="00336B0C" w:rsidRDefault="00054C53" w:rsidP="00054C53">
      <w:pPr>
        <w:pStyle w:val="Prrafodelista"/>
        <w:tabs>
          <w:tab w:val="left" w:pos="567"/>
        </w:tabs>
        <w:spacing w:before="120" w:after="120"/>
        <w:ind w:left="0"/>
        <w:jc w:val="center"/>
        <w:rPr>
          <w:rFonts w:ascii="Palatino Linotype" w:hAnsi="Palatino Linotype"/>
          <w:bCs/>
        </w:rPr>
      </w:pPr>
      <w:r w:rsidRPr="00336B0C">
        <w:rPr>
          <w:noProof/>
          <w:lang w:eastAsia="es-MX"/>
        </w:rPr>
        <w:drawing>
          <wp:inline distT="0" distB="0" distL="0" distR="0" wp14:anchorId="349F6995" wp14:editId="76D7E83B">
            <wp:extent cx="4331969" cy="2377440"/>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1910" cy="2404848"/>
                    </a:xfrm>
                    <a:prstGeom prst="rect">
                      <a:avLst/>
                    </a:prstGeom>
                  </pic:spPr>
                </pic:pic>
              </a:graphicData>
            </a:graphic>
          </wp:inline>
        </w:drawing>
      </w:r>
    </w:p>
    <w:p w:rsidR="00054C53" w:rsidRPr="00336B0C" w:rsidRDefault="00054C53" w:rsidP="00DB7E28">
      <w:pPr>
        <w:pStyle w:val="Prrafodelista"/>
        <w:tabs>
          <w:tab w:val="left" w:pos="567"/>
        </w:tabs>
        <w:spacing w:before="360" w:after="240" w:line="360" w:lineRule="auto"/>
        <w:ind w:left="0"/>
        <w:jc w:val="both"/>
        <w:rPr>
          <w:rFonts w:ascii="Palatino Linotype" w:hAnsi="Palatino Linotype"/>
          <w:bCs/>
        </w:rPr>
      </w:pPr>
      <w:r w:rsidRPr="00336B0C">
        <w:rPr>
          <w:rFonts w:ascii="Palatino Linotype" w:hAnsi="Palatino Linotype"/>
          <w:bCs/>
        </w:rPr>
        <w:t xml:space="preserve">Asimismo, las carpetas electrónicas denominadas </w:t>
      </w:r>
      <w:r w:rsidRPr="00336B0C">
        <w:rPr>
          <w:rFonts w:ascii="Palatino Linotype" w:hAnsi="Palatino Linotype"/>
          <w:b/>
          <w:bCs/>
          <w:i/>
        </w:rPr>
        <w:t>bitacoras de enero</w:t>
      </w:r>
      <w:r w:rsidRPr="00336B0C">
        <w:rPr>
          <w:rFonts w:ascii="Palatino Linotype" w:hAnsi="Palatino Linotype"/>
          <w:bCs/>
        </w:rPr>
        <w:t xml:space="preserve">, </w:t>
      </w:r>
      <w:r w:rsidRPr="00336B0C">
        <w:rPr>
          <w:rFonts w:ascii="Palatino Linotype" w:hAnsi="Palatino Linotype"/>
          <w:b/>
          <w:bCs/>
          <w:i/>
        </w:rPr>
        <w:t>bitacoras febrero</w:t>
      </w:r>
      <w:r w:rsidRPr="00336B0C">
        <w:rPr>
          <w:rFonts w:ascii="Palatino Linotype" w:hAnsi="Palatino Linotype"/>
          <w:bCs/>
        </w:rPr>
        <w:t xml:space="preserve">, </w:t>
      </w:r>
      <w:r w:rsidRPr="00336B0C">
        <w:rPr>
          <w:rFonts w:ascii="Palatino Linotype" w:hAnsi="Palatino Linotype"/>
          <w:b/>
          <w:bCs/>
          <w:i/>
        </w:rPr>
        <w:t>bitacoras de marzo</w:t>
      </w:r>
      <w:r w:rsidRPr="00336B0C">
        <w:rPr>
          <w:rFonts w:ascii="Palatino Linotype" w:hAnsi="Palatino Linotype"/>
          <w:bCs/>
        </w:rPr>
        <w:t xml:space="preserve"> y </w:t>
      </w:r>
      <w:r w:rsidRPr="00336B0C">
        <w:rPr>
          <w:rFonts w:ascii="Palatino Linotype" w:hAnsi="Palatino Linotype"/>
          <w:b/>
          <w:bCs/>
          <w:i/>
        </w:rPr>
        <w:t>bitacoras de abril</w:t>
      </w:r>
      <w:r w:rsidRPr="00336B0C">
        <w:rPr>
          <w:rFonts w:ascii="Palatino Linotype" w:hAnsi="Palatino Linotype"/>
          <w:bCs/>
        </w:rPr>
        <w:t>, contienen a su vez los siguientes archivos electrónicos:</w:t>
      </w:r>
    </w:p>
    <w:p w:rsidR="00A41CA2" w:rsidRPr="00336B0C" w:rsidRDefault="00690E39" w:rsidP="00A24E4D">
      <w:pPr>
        <w:pStyle w:val="Prrafodelista"/>
        <w:tabs>
          <w:tab w:val="left" w:pos="567"/>
        </w:tabs>
        <w:spacing w:before="120"/>
        <w:ind w:left="0"/>
        <w:jc w:val="center"/>
        <w:rPr>
          <w:rFonts w:ascii="Palatino Linotype" w:hAnsi="Palatino Linotype"/>
          <w:bCs/>
          <w:sz w:val="22"/>
        </w:rPr>
      </w:pPr>
      <w:r w:rsidRPr="00336B0C">
        <w:rPr>
          <w:noProof/>
          <w:lang w:eastAsia="es-MX"/>
        </w:rPr>
        <w:drawing>
          <wp:inline distT="0" distB="0" distL="0" distR="0" wp14:anchorId="50863131" wp14:editId="28B204AD">
            <wp:extent cx="4237781" cy="79002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7645" cy="806776"/>
                    </a:xfrm>
                    <a:prstGeom prst="rect">
                      <a:avLst/>
                    </a:prstGeom>
                  </pic:spPr>
                </pic:pic>
              </a:graphicData>
            </a:graphic>
          </wp:inline>
        </w:drawing>
      </w:r>
    </w:p>
    <w:p w:rsidR="00A41CA2" w:rsidRPr="00336B0C" w:rsidRDefault="00A41CA2" w:rsidP="00A24E4D">
      <w:pPr>
        <w:pStyle w:val="Prrafodelista"/>
        <w:tabs>
          <w:tab w:val="left" w:pos="567"/>
        </w:tabs>
        <w:spacing w:before="120"/>
        <w:ind w:left="0"/>
        <w:jc w:val="center"/>
        <w:rPr>
          <w:rFonts w:ascii="Palatino Linotype" w:hAnsi="Palatino Linotype"/>
          <w:bCs/>
          <w:sz w:val="22"/>
        </w:rPr>
      </w:pPr>
      <w:r w:rsidRPr="00336B0C">
        <w:rPr>
          <w:rFonts w:ascii="Palatino Linotype" w:hAnsi="Palatino Linotype"/>
          <w:bCs/>
          <w:noProof/>
          <w:sz w:val="22"/>
          <w:lang w:eastAsia="es-MX"/>
        </w:rPr>
        <w:drawing>
          <wp:inline distT="0" distB="0" distL="0" distR="0" wp14:anchorId="1ED0F08A" wp14:editId="18B75D20">
            <wp:extent cx="4067085" cy="80960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5150" cy="825146"/>
                    </a:xfrm>
                    <a:prstGeom prst="rect">
                      <a:avLst/>
                    </a:prstGeom>
                  </pic:spPr>
                </pic:pic>
              </a:graphicData>
            </a:graphic>
          </wp:inline>
        </w:drawing>
      </w:r>
    </w:p>
    <w:p w:rsidR="00A41CA2" w:rsidRPr="00336B0C" w:rsidRDefault="00A41CA2" w:rsidP="00A24E4D">
      <w:pPr>
        <w:pStyle w:val="Prrafodelista"/>
        <w:tabs>
          <w:tab w:val="left" w:pos="567"/>
        </w:tabs>
        <w:spacing w:before="120"/>
        <w:ind w:left="0"/>
        <w:jc w:val="center"/>
        <w:rPr>
          <w:rFonts w:ascii="Palatino Linotype" w:hAnsi="Palatino Linotype"/>
          <w:bCs/>
          <w:sz w:val="22"/>
        </w:rPr>
      </w:pPr>
      <w:r w:rsidRPr="00336B0C">
        <w:rPr>
          <w:rFonts w:ascii="Palatino Linotype" w:hAnsi="Palatino Linotype"/>
          <w:bCs/>
          <w:noProof/>
          <w:sz w:val="22"/>
          <w:lang w:eastAsia="es-MX"/>
        </w:rPr>
        <w:drawing>
          <wp:inline distT="0" distB="0" distL="0" distR="0" wp14:anchorId="4E3DE954" wp14:editId="124FC749">
            <wp:extent cx="4103441" cy="126215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3905" cy="1314583"/>
                    </a:xfrm>
                    <a:prstGeom prst="rect">
                      <a:avLst/>
                    </a:prstGeom>
                  </pic:spPr>
                </pic:pic>
              </a:graphicData>
            </a:graphic>
          </wp:inline>
        </w:drawing>
      </w:r>
    </w:p>
    <w:p w:rsidR="00A41CA2" w:rsidRPr="00336B0C" w:rsidRDefault="00690E39" w:rsidP="00DB7E28">
      <w:pPr>
        <w:pStyle w:val="Prrafodelista"/>
        <w:tabs>
          <w:tab w:val="left" w:pos="567"/>
        </w:tabs>
        <w:spacing w:before="240" w:after="240"/>
        <w:ind w:left="0"/>
        <w:jc w:val="center"/>
        <w:rPr>
          <w:rFonts w:ascii="Palatino Linotype" w:hAnsi="Palatino Linotype"/>
          <w:bCs/>
          <w:sz w:val="22"/>
        </w:rPr>
      </w:pPr>
      <w:r w:rsidRPr="00336B0C">
        <w:rPr>
          <w:rFonts w:ascii="Palatino Linotype" w:hAnsi="Palatino Linotype"/>
          <w:bCs/>
          <w:noProof/>
          <w:sz w:val="22"/>
          <w:lang w:eastAsia="es-MX"/>
        </w:rPr>
        <w:drawing>
          <wp:inline distT="0" distB="0" distL="0" distR="0" wp14:anchorId="28E48325" wp14:editId="6F838478">
            <wp:extent cx="4771516" cy="1039773"/>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50679" cy="1057024"/>
                    </a:xfrm>
                    <a:prstGeom prst="rect">
                      <a:avLst/>
                    </a:prstGeom>
                  </pic:spPr>
                </pic:pic>
              </a:graphicData>
            </a:graphic>
          </wp:inline>
        </w:drawing>
      </w:r>
    </w:p>
    <w:p w:rsidR="00690E39" w:rsidRPr="00336B0C" w:rsidRDefault="00690E39" w:rsidP="00DB7E28">
      <w:pPr>
        <w:pStyle w:val="Prrafodelista"/>
        <w:tabs>
          <w:tab w:val="left" w:pos="567"/>
        </w:tabs>
        <w:spacing w:before="360" w:after="240" w:line="360" w:lineRule="auto"/>
        <w:ind w:left="0"/>
        <w:jc w:val="both"/>
        <w:rPr>
          <w:rFonts w:ascii="Palatino Linotype" w:hAnsi="Palatino Linotype"/>
          <w:bCs/>
        </w:rPr>
      </w:pPr>
      <w:r w:rsidRPr="00336B0C">
        <w:rPr>
          <w:rFonts w:ascii="Palatino Linotype" w:hAnsi="Palatino Linotype"/>
          <w:bCs/>
        </w:rPr>
        <w:t xml:space="preserve">A su vez, la carpeta electrónica denomina </w:t>
      </w:r>
      <w:r w:rsidRPr="00336B0C">
        <w:rPr>
          <w:rFonts w:ascii="Palatino Linotype" w:hAnsi="Palatino Linotype"/>
          <w:b/>
          <w:bCs/>
          <w:i/>
        </w:rPr>
        <w:t>Transp_Marzo_2019</w:t>
      </w:r>
      <w:r w:rsidRPr="00336B0C">
        <w:rPr>
          <w:rFonts w:ascii="Palatino Linotype" w:hAnsi="Palatino Linotype"/>
          <w:bCs/>
        </w:rPr>
        <w:t>, contiene 62 archivos electrónicos, como se muestra a continuación, de manera ilustrativa:</w:t>
      </w:r>
    </w:p>
    <w:p w:rsidR="00690E39" w:rsidRPr="00336B0C" w:rsidRDefault="00690E39" w:rsidP="00A24E4D">
      <w:pPr>
        <w:pStyle w:val="Prrafodelista"/>
        <w:tabs>
          <w:tab w:val="left" w:pos="567"/>
        </w:tabs>
        <w:spacing w:before="240" w:after="240"/>
        <w:ind w:left="0"/>
        <w:jc w:val="center"/>
        <w:rPr>
          <w:rFonts w:ascii="Palatino Linotype" w:hAnsi="Palatino Linotype"/>
          <w:bCs/>
        </w:rPr>
      </w:pPr>
      <w:r w:rsidRPr="00336B0C">
        <w:rPr>
          <w:noProof/>
          <w:lang w:eastAsia="es-MX"/>
        </w:rPr>
        <w:drawing>
          <wp:inline distT="0" distB="0" distL="0" distR="0" wp14:anchorId="5C26F3C7" wp14:editId="7D5943F6">
            <wp:extent cx="5425016" cy="3188335"/>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3546" cy="3205102"/>
                    </a:xfrm>
                    <a:prstGeom prst="rect">
                      <a:avLst/>
                    </a:prstGeom>
                  </pic:spPr>
                </pic:pic>
              </a:graphicData>
            </a:graphic>
          </wp:inline>
        </w:drawing>
      </w:r>
    </w:p>
    <w:p w:rsidR="00F17E6E" w:rsidRPr="00336B0C" w:rsidRDefault="00682A26" w:rsidP="00A24E4D">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5" w:name="_Ref490476121"/>
      <w:bookmarkStart w:id="6" w:name="_Ref12466712"/>
      <w:r w:rsidRPr="00336B0C">
        <w:rPr>
          <w:rFonts w:ascii="Palatino Linotype" w:hAnsi="Palatino Linotype" w:cs="Arial"/>
        </w:rPr>
        <w:t>Inconforme</w:t>
      </w:r>
      <w:r w:rsidR="00690E39" w:rsidRPr="00336B0C">
        <w:rPr>
          <w:rFonts w:ascii="Palatino Linotype" w:hAnsi="Palatino Linotype"/>
        </w:rPr>
        <w:t xml:space="preserve"> con la</w:t>
      </w:r>
      <w:r w:rsidRPr="00336B0C">
        <w:rPr>
          <w:rFonts w:ascii="Palatino Linotype" w:hAnsi="Palatino Linotype"/>
        </w:rPr>
        <w:t xml:space="preserve"> </w:t>
      </w:r>
      <w:r w:rsidRPr="00336B0C">
        <w:rPr>
          <w:rFonts w:ascii="Palatino Linotype" w:hAnsi="Palatino Linotype" w:cs="Arial"/>
        </w:rPr>
        <w:t xml:space="preserve">respuesta </w:t>
      </w:r>
      <w:r w:rsidRPr="00336B0C">
        <w:rPr>
          <w:rFonts w:ascii="Palatino Linotype" w:hAnsi="Palatino Linotype"/>
        </w:rPr>
        <w:t xml:space="preserve">del </w:t>
      </w:r>
      <w:r w:rsidRPr="00336B0C">
        <w:rPr>
          <w:rFonts w:ascii="Palatino Linotype" w:hAnsi="Palatino Linotype"/>
          <w:b/>
        </w:rPr>
        <w:t>SUJETO OBLIGADO</w:t>
      </w:r>
      <w:r w:rsidRPr="00336B0C">
        <w:rPr>
          <w:rFonts w:ascii="Palatino Linotype" w:hAnsi="Palatino Linotype"/>
        </w:rPr>
        <w:t xml:space="preserve">, en </w:t>
      </w:r>
      <w:r w:rsidR="00DA7152" w:rsidRPr="00336B0C">
        <w:rPr>
          <w:rFonts w:ascii="Palatino Linotype" w:hAnsi="Palatino Linotype" w:cs="Arial"/>
        </w:rPr>
        <w:t>fecha</w:t>
      </w:r>
      <w:r w:rsidR="00E81E62" w:rsidRPr="00336B0C">
        <w:rPr>
          <w:rFonts w:ascii="Palatino Linotype" w:hAnsi="Palatino Linotype" w:cs="Arial"/>
        </w:rPr>
        <w:t xml:space="preserve"> </w:t>
      </w:r>
      <w:r w:rsidR="00690E39" w:rsidRPr="00336B0C">
        <w:rPr>
          <w:rFonts w:ascii="Palatino Linotype" w:hAnsi="Palatino Linotype" w:cs="Arial"/>
        </w:rPr>
        <w:t>veintiocho</w:t>
      </w:r>
      <w:r w:rsidR="00591222" w:rsidRPr="00336B0C">
        <w:rPr>
          <w:rFonts w:ascii="Palatino Linotype" w:hAnsi="Palatino Linotype" w:cs="Arial"/>
        </w:rPr>
        <w:t xml:space="preserve"> </w:t>
      </w:r>
      <w:r w:rsidR="00DA7152" w:rsidRPr="00336B0C">
        <w:rPr>
          <w:rFonts w:ascii="Palatino Linotype" w:hAnsi="Palatino Linotype" w:cs="Arial"/>
        </w:rPr>
        <w:t xml:space="preserve">de </w:t>
      </w:r>
      <w:r w:rsidR="00690E39" w:rsidRPr="00336B0C">
        <w:rPr>
          <w:rFonts w:ascii="Palatino Linotype" w:hAnsi="Palatino Linotype" w:cs="Arial"/>
        </w:rPr>
        <w:t>octubre</w:t>
      </w:r>
      <w:r w:rsidR="00DA7152" w:rsidRPr="00336B0C">
        <w:rPr>
          <w:rFonts w:ascii="Palatino Linotype" w:hAnsi="Palatino Linotype"/>
        </w:rPr>
        <w:t xml:space="preserve"> de dos mil diecinueve</w:t>
      </w:r>
      <w:r w:rsidRPr="00336B0C">
        <w:rPr>
          <w:rFonts w:ascii="Palatino Linotype" w:hAnsi="Palatino Linotype"/>
        </w:rPr>
        <w:t>, se interpu</w:t>
      </w:r>
      <w:r w:rsidR="00690E39" w:rsidRPr="00336B0C">
        <w:rPr>
          <w:rFonts w:ascii="Palatino Linotype" w:hAnsi="Palatino Linotype"/>
        </w:rPr>
        <w:t>so</w:t>
      </w:r>
      <w:r w:rsidRPr="00336B0C">
        <w:rPr>
          <w:rFonts w:ascii="Palatino Linotype" w:hAnsi="Palatino Linotype"/>
        </w:rPr>
        <w:t xml:space="preserve"> mediante </w:t>
      </w:r>
      <w:r w:rsidRPr="00336B0C">
        <w:rPr>
          <w:rFonts w:ascii="Palatino Linotype" w:hAnsi="Palatino Linotype"/>
          <w:b/>
        </w:rPr>
        <w:t>EL SAIMEX</w:t>
      </w:r>
      <w:r w:rsidRPr="00336B0C">
        <w:rPr>
          <w:rFonts w:ascii="Palatino Linotype" w:hAnsi="Palatino Linotype"/>
        </w:rPr>
        <w:t>,</w:t>
      </w:r>
      <w:r w:rsidRPr="00336B0C">
        <w:rPr>
          <w:rFonts w:ascii="Palatino Linotype" w:hAnsi="Palatino Linotype"/>
          <w:b/>
        </w:rPr>
        <w:t xml:space="preserve"> </w:t>
      </w:r>
      <w:r w:rsidR="0025338B" w:rsidRPr="00336B0C">
        <w:rPr>
          <w:rFonts w:ascii="Palatino Linotype" w:hAnsi="Palatino Linotype"/>
        </w:rPr>
        <w:t xml:space="preserve">el recurso de revisión </w:t>
      </w:r>
      <w:r w:rsidRPr="00336B0C">
        <w:rPr>
          <w:rFonts w:ascii="Palatino Linotype" w:hAnsi="Palatino Linotype"/>
        </w:rPr>
        <w:t xml:space="preserve">objeto del </w:t>
      </w:r>
      <w:r w:rsidRPr="00336B0C">
        <w:rPr>
          <w:rFonts w:ascii="Palatino Linotype" w:hAnsi="Palatino Linotype" w:cs="Arial"/>
        </w:rPr>
        <w:t>presente</w:t>
      </w:r>
      <w:r w:rsidRPr="00336B0C">
        <w:rPr>
          <w:rFonts w:ascii="Palatino Linotype" w:hAnsi="Palatino Linotype"/>
        </w:rPr>
        <w:t xml:space="preserve"> estudio, a</w:t>
      </w:r>
      <w:r w:rsidR="00690E39" w:rsidRPr="00336B0C">
        <w:rPr>
          <w:rFonts w:ascii="Palatino Linotype" w:hAnsi="Palatino Linotype"/>
        </w:rPr>
        <w:t>l</w:t>
      </w:r>
      <w:r w:rsidRPr="00336B0C">
        <w:rPr>
          <w:rFonts w:ascii="Palatino Linotype" w:hAnsi="Palatino Linotype"/>
        </w:rPr>
        <w:t xml:space="preserve"> cual se le asign</w:t>
      </w:r>
      <w:r w:rsidR="00690E39" w:rsidRPr="00336B0C">
        <w:rPr>
          <w:rFonts w:ascii="Palatino Linotype" w:hAnsi="Palatino Linotype"/>
        </w:rPr>
        <w:t>ó</w:t>
      </w:r>
      <w:r w:rsidRPr="00336B0C">
        <w:rPr>
          <w:rFonts w:ascii="Palatino Linotype" w:hAnsi="Palatino Linotype"/>
        </w:rPr>
        <w:t xml:space="preserve"> </w:t>
      </w:r>
      <w:r w:rsidR="00690E39" w:rsidRPr="00336B0C">
        <w:rPr>
          <w:rFonts w:ascii="Palatino Linotype" w:hAnsi="Palatino Linotype"/>
        </w:rPr>
        <w:t>e</w:t>
      </w:r>
      <w:r w:rsidRPr="00336B0C">
        <w:rPr>
          <w:rFonts w:ascii="Palatino Linotype" w:hAnsi="Palatino Linotype"/>
        </w:rPr>
        <w:t xml:space="preserve">l </w:t>
      </w:r>
      <w:r w:rsidRPr="00336B0C">
        <w:rPr>
          <w:rFonts w:ascii="Palatino Linotype" w:hAnsi="Palatino Linotype" w:cs="Arial"/>
        </w:rPr>
        <w:t xml:space="preserve">número </w:t>
      </w:r>
      <w:r w:rsidR="00690E39" w:rsidRPr="00336B0C">
        <w:rPr>
          <w:rFonts w:ascii="Palatino Linotype" w:hAnsi="Palatino Linotype"/>
          <w:b/>
          <w:spacing w:val="-2"/>
        </w:rPr>
        <w:t>08322/INFOEM/IP/RR/2019</w:t>
      </w:r>
      <w:r w:rsidRPr="00336B0C">
        <w:rPr>
          <w:rFonts w:ascii="Palatino Linotype" w:hAnsi="Palatino Linotype" w:cs="Arial"/>
        </w:rPr>
        <w:t xml:space="preserve">, en </w:t>
      </w:r>
      <w:r w:rsidR="00690E39" w:rsidRPr="00336B0C">
        <w:rPr>
          <w:rFonts w:ascii="Palatino Linotype" w:hAnsi="Palatino Linotype" w:cs="Arial"/>
        </w:rPr>
        <w:t xml:space="preserve">el </w:t>
      </w:r>
      <w:r w:rsidRPr="00336B0C">
        <w:rPr>
          <w:rFonts w:ascii="Palatino Linotype" w:hAnsi="Palatino Linotype" w:cs="Arial"/>
        </w:rPr>
        <w:t xml:space="preserve">que señaló </w:t>
      </w:r>
      <w:r w:rsidR="00F17E6E" w:rsidRPr="00336B0C">
        <w:rPr>
          <w:rFonts w:ascii="Palatino Linotype" w:hAnsi="Palatino Linotype" w:cs="Arial"/>
        </w:rPr>
        <w:t>como acto impugnado, lo siguiente:</w:t>
      </w:r>
    </w:p>
    <w:p w:rsidR="007F0F2F" w:rsidRPr="00336B0C" w:rsidRDefault="007F0F2F" w:rsidP="007F0F2F">
      <w:pPr>
        <w:spacing w:after="120"/>
        <w:ind w:left="709" w:right="709"/>
        <w:jc w:val="both"/>
        <w:rPr>
          <w:rFonts w:ascii="Palatino Linotype" w:hAnsi="Palatino Linotype" w:cs="Arial"/>
          <w:sz w:val="22"/>
          <w:szCs w:val="22"/>
          <w:lang w:eastAsia="es-MX"/>
        </w:rPr>
      </w:pPr>
      <w:r w:rsidRPr="00336B0C">
        <w:rPr>
          <w:rFonts w:ascii="Palatino Linotype" w:hAnsi="Palatino Linotype" w:cs="Arial"/>
          <w:i/>
          <w:sz w:val="22"/>
          <w:szCs w:val="22"/>
          <w:lang w:eastAsia="es-MX"/>
        </w:rPr>
        <w:t>“</w:t>
      </w:r>
      <w:r w:rsidR="00690E39" w:rsidRPr="00336B0C">
        <w:rPr>
          <w:rFonts w:ascii="Palatino Linotype" w:hAnsi="Palatino Linotype" w:cs="Arial"/>
          <w:i/>
          <w:sz w:val="22"/>
          <w:szCs w:val="22"/>
          <w:lang w:eastAsia="es-MX"/>
        </w:rPr>
        <w:t>Me entregan información incompleta e imprecisa, sin fundamentar ni motivar la misma. Además de no integrar el soporte documental solicitado.</w:t>
      </w:r>
      <w:r w:rsidRPr="00336B0C">
        <w:rPr>
          <w:rFonts w:ascii="Palatino Linotype" w:hAnsi="Palatino Linotype" w:cs="Arial"/>
          <w:i/>
          <w:sz w:val="22"/>
          <w:szCs w:val="22"/>
          <w:lang w:eastAsia="es-MX"/>
        </w:rPr>
        <w:t xml:space="preserve">” </w:t>
      </w:r>
      <w:r w:rsidRPr="00336B0C">
        <w:rPr>
          <w:rFonts w:ascii="Palatino Linotype" w:hAnsi="Palatino Linotype" w:cs="Arial"/>
          <w:sz w:val="22"/>
          <w:szCs w:val="22"/>
          <w:lang w:eastAsia="es-MX"/>
        </w:rPr>
        <w:t>(Sic)</w:t>
      </w:r>
    </w:p>
    <w:p w:rsidR="00F17E6E" w:rsidRPr="00336B0C" w:rsidRDefault="00F17E6E" w:rsidP="00DE6740">
      <w:pPr>
        <w:pStyle w:val="Prrafodelista"/>
        <w:spacing w:before="240" w:after="200" w:line="360" w:lineRule="auto"/>
        <w:ind w:left="0"/>
        <w:jc w:val="both"/>
        <w:rPr>
          <w:rFonts w:ascii="Palatino Linotype" w:hAnsi="Palatino Linotype"/>
        </w:rPr>
      </w:pPr>
      <w:r w:rsidRPr="00336B0C">
        <w:rPr>
          <w:rFonts w:ascii="Palatino Linotype" w:hAnsi="Palatino Linotype" w:cs="Arial"/>
        </w:rPr>
        <w:t>Asimismo</w:t>
      </w:r>
      <w:r w:rsidRPr="00336B0C">
        <w:rPr>
          <w:rFonts w:ascii="Palatino Linotype" w:hAnsi="Palatino Linotype"/>
        </w:rPr>
        <w:t xml:space="preserve">, </w:t>
      </w:r>
      <w:r w:rsidR="0025338B" w:rsidRPr="00336B0C">
        <w:rPr>
          <w:rFonts w:ascii="Palatino Linotype" w:hAnsi="Palatino Linotype" w:cs="Arial"/>
          <w:b/>
        </w:rPr>
        <w:t>EL RECURRENTE</w:t>
      </w:r>
      <w:r w:rsidRPr="00336B0C">
        <w:rPr>
          <w:rFonts w:ascii="Palatino Linotype" w:hAnsi="Palatino Linotype" w:cs="Arial"/>
          <w:b/>
        </w:rPr>
        <w:t xml:space="preserve"> </w:t>
      </w:r>
      <w:r w:rsidRPr="00336B0C">
        <w:rPr>
          <w:rFonts w:ascii="Palatino Linotype" w:hAnsi="Palatino Linotype"/>
        </w:rPr>
        <w:t xml:space="preserve">indicó como razones o motivos de inconformidad: </w:t>
      </w:r>
    </w:p>
    <w:p w:rsidR="007F0F2F" w:rsidRPr="00336B0C" w:rsidRDefault="007F0F2F" w:rsidP="000031A5">
      <w:pPr>
        <w:spacing w:after="120"/>
        <w:ind w:left="709" w:right="709"/>
        <w:jc w:val="both"/>
        <w:rPr>
          <w:rFonts w:ascii="Palatino Linotype" w:hAnsi="Palatino Linotype" w:cs="Arial"/>
          <w:sz w:val="22"/>
          <w:szCs w:val="22"/>
          <w:lang w:eastAsia="es-MX"/>
        </w:rPr>
      </w:pPr>
      <w:r w:rsidRPr="00336B0C">
        <w:rPr>
          <w:rFonts w:ascii="Palatino Linotype" w:hAnsi="Palatino Linotype" w:cs="Arial"/>
          <w:i/>
          <w:sz w:val="22"/>
          <w:szCs w:val="22"/>
          <w:lang w:eastAsia="es-MX"/>
        </w:rPr>
        <w:t>“</w:t>
      </w:r>
      <w:r w:rsidR="00690E39" w:rsidRPr="00336B0C">
        <w:rPr>
          <w:rFonts w:ascii="Palatino Linotype" w:hAnsi="Palatino Linotype" w:cs="Arial"/>
          <w:i/>
          <w:sz w:val="22"/>
          <w:szCs w:val="22"/>
          <w:lang w:eastAsia="es-MX"/>
        </w:rPr>
        <w:t>La entrega de información completa, motivada y fundada, con el soporte documental que acredite la veracidad de la misma.</w:t>
      </w:r>
      <w:r w:rsidRPr="00336B0C">
        <w:rPr>
          <w:rFonts w:ascii="Palatino Linotype" w:hAnsi="Palatino Linotype" w:cs="Arial"/>
          <w:i/>
          <w:sz w:val="22"/>
          <w:szCs w:val="22"/>
          <w:lang w:eastAsia="es-MX"/>
        </w:rPr>
        <w:t xml:space="preserve">” </w:t>
      </w:r>
      <w:r w:rsidRPr="00336B0C">
        <w:rPr>
          <w:rFonts w:ascii="Palatino Linotype" w:hAnsi="Palatino Linotype" w:cs="Arial"/>
          <w:sz w:val="22"/>
          <w:szCs w:val="22"/>
          <w:lang w:eastAsia="es-MX"/>
        </w:rPr>
        <w:t>(Sic)</w:t>
      </w:r>
    </w:p>
    <w:bookmarkEnd w:id="5"/>
    <w:bookmarkEnd w:id="6"/>
    <w:p w:rsidR="0016732B" w:rsidRPr="00336B0C" w:rsidRDefault="00DB7E28" w:rsidP="00DE6740">
      <w:pPr>
        <w:pStyle w:val="Prrafodelista"/>
        <w:numPr>
          <w:ilvl w:val="0"/>
          <w:numId w:val="6"/>
        </w:numPr>
        <w:tabs>
          <w:tab w:val="left" w:pos="567"/>
        </w:tabs>
        <w:spacing w:before="300" w:line="360" w:lineRule="auto"/>
        <w:ind w:left="0" w:firstLine="0"/>
        <w:jc w:val="both"/>
        <w:rPr>
          <w:rFonts w:ascii="Palatino Linotype" w:hAnsi="Palatino Linotype" w:cs="Arial"/>
        </w:rPr>
      </w:pPr>
      <w:r w:rsidRPr="00336B0C">
        <w:rPr>
          <w:rFonts w:ascii="Palatino Linotype" w:hAnsi="Palatino Linotype" w:cs="Arial"/>
        </w:rPr>
        <w:t>E</w:t>
      </w:r>
      <w:r w:rsidR="00764776" w:rsidRPr="00336B0C">
        <w:rPr>
          <w:rFonts w:ascii="Palatino Linotype" w:hAnsi="Palatino Linotype" w:cs="Arial"/>
        </w:rPr>
        <w:t>n fecha veintiocho de octubre</w:t>
      </w:r>
      <w:r w:rsidR="00764776" w:rsidRPr="00336B0C">
        <w:rPr>
          <w:rFonts w:ascii="Palatino Linotype" w:hAnsi="Palatino Linotype"/>
        </w:rPr>
        <w:t xml:space="preserve"> de dos mil diecinueve,</w:t>
      </w:r>
      <w:r w:rsidR="00764776" w:rsidRPr="00336B0C">
        <w:rPr>
          <w:rFonts w:ascii="Palatino Linotype" w:hAnsi="Palatino Linotype" w:cs="Arial"/>
        </w:rPr>
        <w:t xml:space="preserve"> e</w:t>
      </w:r>
      <w:r w:rsidRPr="00336B0C">
        <w:rPr>
          <w:rFonts w:ascii="Palatino Linotype" w:hAnsi="Palatino Linotype" w:cs="Arial"/>
        </w:rPr>
        <w:t>l</w:t>
      </w:r>
      <w:r w:rsidR="0016732B" w:rsidRPr="00336B0C">
        <w:rPr>
          <w:rFonts w:ascii="Palatino Linotype" w:hAnsi="Palatino Linotype" w:cs="Arial"/>
        </w:rPr>
        <w:t xml:space="preserve"> recurso de que se trata se envi</w:t>
      </w:r>
      <w:r w:rsidRPr="00336B0C">
        <w:rPr>
          <w:rFonts w:ascii="Palatino Linotype" w:hAnsi="Palatino Linotype" w:cs="Arial"/>
        </w:rPr>
        <w:t>ó</w:t>
      </w:r>
      <w:r w:rsidR="0016732B" w:rsidRPr="00336B0C">
        <w:rPr>
          <w:rFonts w:ascii="Palatino Linotype" w:hAnsi="Palatino Linotype" w:cs="Arial"/>
        </w:rPr>
        <w:t xml:space="preserve"> </w:t>
      </w:r>
      <w:r w:rsidR="0016732B" w:rsidRPr="00336B0C">
        <w:rPr>
          <w:rFonts w:ascii="Palatino Linotype" w:hAnsi="Palatino Linotype"/>
        </w:rPr>
        <w:t>electrónicamente</w:t>
      </w:r>
      <w:r w:rsidR="0016732B" w:rsidRPr="00336B0C">
        <w:rPr>
          <w:rFonts w:ascii="Palatino Linotype" w:hAnsi="Palatino Linotype" w:cs="Arial"/>
        </w:rPr>
        <w:t xml:space="preserve"> al Instituto de </w:t>
      </w:r>
      <w:r w:rsidR="0016732B" w:rsidRPr="00336B0C">
        <w:rPr>
          <w:rFonts w:ascii="Palatino Linotype" w:eastAsia="Arial Unicode MS" w:hAnsi="Palatino Linotype" w:cs="Arial"/>
        </w:rPr>
        <w:t>Transparencia</w:t>
      </w:r>
      <w:r w:rsidR="0016732B" w:rsidRPr="00336B0C">
        <w:rPr>
          <w:rFonts w:ascii="Palatino Linotype" w:hAnsi="Palatino Linotype" w:cs="Arial"/>
        </w:rPr>
        <w:t xml:space="preserve">, Acceso a la Información Pública y </w:t>
      </w:r>
      <w:r w:rsidR="0016732B" w:rsidRPr="00336B0C">
        <w:rPr>
          <w:rFonts w:ascii="Palatino Linotype" w:hAnsi="Palatino Linotype"/>
        </w:rPr>
        <w:t>Protección</w:t>
      </w:r>
      <w:r w:rsidR="0016732B" w:rsidRPr="00336B0C">
        <w:rPr>
          <w:rFonts w:ascii="Palatino Linotype" w:hAnsi="Palatino Linotype" w:cs="Arial"/>
        </w:rPr>
        <w:t xml:space="preserve"> de </w:t>
      </w:r>
      <w:r w:rsidR="0016732B" w:rsidRPr="00336B0C">
        <w:rPr>
          <w:rFonts w:ascii="Palatino Linotype" w:hAnsi="Palatino Linotype"/>
        </w:rPr>
        <w:t>Datos</w:t>
      </w:r>
      <w:r w:rsidR="0016732B" w:rsidRPr="00336B0C">
        <w:rPr>
          <w:rFonts w:ascii="Palatino Linotype" w:hAnsi="Palatino Linotype" w:cs="Arial"/>
        </w:rPr>
        <w:t xml:space="preserve"> Personales </w:t>
      </w:r>
      <w:r w:rsidR="0016732B" w:rsidRPr="00336B0C">
        <w:rPr>
          <w:rFonts w:ascii="Palatino Linotype" w:hAnsi="Palatino Linotype"/>
        </w:rPr>
        <w:t>del</w:t>
      </w:r>
      <w:r w:rsidR="0016732B" w:rsidRPr="00336B0C">
        <w:rPr>
          <w:rFonts w:ascii="Palatino Linotype" w:hAnsi="Palatino Linotype" w:cs="Arial"/>
        </w:rPr>
        <w:t xml:space="preserve"> Estado de México y Municipios y con fundamento </w:t>
      </w:r>
      <w:r w:rsidR="0016732B" w:rsidRPr="00336B0C">
        <w:rPr>
          <w:rFonts w:ascii="Palatino Linotype" w:hAnsi="Palatino Linotype"/>
        </w:rPr>
        <w:t>en</w:t>
      </w:r>
      <w:r w:rsidR="0016732B" w:rsidRPr="00336B0C">
        <w:rPr>
          <w:rFonts w:ascii="Palatino Linotype" w:hAnsi="Palatino Linotype" w:cs="Arial"/>
        </w:rPr>
        <w:t xml:space="preserve"> el </w:t>
      </w:r>
      <w:r w:rsidR="0016732B" w:rsidRPr="00336B0C">
        <w:rPr>
          <w:rFonts w:ascii="Palatino Linotype" w:hAnsi="Palatino Linotype"/>
        </w:rPr>
        <w:t>artículo</w:t>
      </w:r>
      <w:r w:rsidR="0016732B" w:rsidRPr="00336B0C">
        <w:rPr>
          <w:rFonts w:ascii="Palatino Linotype" w:hAnsi="Palatino Linotype" w:cs="Arial"/>
        </w:rPr>
        <w:t xml:space="preserve"> 185, fracción I, de la </w:t>
      </w:r>
      <w:r w:rsidR="0016732B" w:rsidRPr="00336B0C">
        <w:rPr>
          <w:rFonts w:ascii="Palatino Linotype" w:hAnsi="Palatino Linotype"/>
        </w:rPr>
        <w:t xml:space="preserve">Ley de Transparencia y Acceso a la Información Pública del Estado de México y Municipios, se turnó el </w:t>
      </w:r>
      <w:r w:rsidR="0016732B" w:rsidRPr="00336B0C">
        <w:rPr>
          <w:rFonts w:ascii="Palatino Linotype" w:hAnsi="Palatino Linotype" w:cs="Arial"/>
        </w:rPr>
        <w:t xml:space="preserve">recurso de revisión </w:t>
      </w:r>
      <w:r w:rsidRPr="00336B0C">
        <w:rPr>
          <w:rFonts w:ascii="Palatino Linotype" w:hAnsi="Palatino Linotype"/>
          <w:b/>
          <w:spacing w:val="-2"/>
        </w:rPr>
        <w:t>08322/INFOEM/IP/RR/2019</w:t>
      </w:r>
      <w:r w:rsidR="0016732B" w:rsidRPr="00336B0C">
        <w:rPr>
          <w:rFonts w:ascii="Palatino Linotype" w:hAnsi="Palatino Linotype" w:cs="Arial"/>
          <w:b/>
        </w:rPr>
        <w:t xml:space="preserve"> </w:t>
      </w:r>
      <w:r w:rsidR="0016732B" w:rsidRPr="00336B0C">
        <w:rPr>
          <w:rFonts w:ascii="Palatino Linotype" w:hAnsi="Palatino Linotype" w:cs="Arial"/>
        </w:rPr>
        <w:t xml:space="preserve">a la Comisionada </w:t>
      </w:r>
      <w:r w:rsidR="0016732B" w:rsidRPr="00336B0C">
        <w:rPr>
          <w:rFonts w:ascii="Palatino Linotype" w:hAnsi="Palatino Linotype" w:cs="Arial"/>
          <w:b/>
        </w:rPr>
        <w:t>Eva Abaid Yapur</w:t>
      </w:r>
      <w:r w:rsidR="0016732B" w:rsidRPr="00336B0C">
        <w:rPr>
          <w:rFonts w:ascii="Palatino Linotype" w:hAnsi="Palatino Linotype"/>
        </w:rPr>
        <w:t xml:space="preserve">, </w:t>
      </w:r>
      <w:r w:rsidR="0016732B" w:rsidRPr="00336B0C">
        <w:rPr>
          <w:rFonts w:ascii="Palatino Linotype" w:hAnsi="Palatino Linotype" w:cs="Arial"/>
        </w:rPr>
        <w:t>a efecto de que decretaran su admisión o desechamiento.</w:t>
      </w:r>
    </w:p>
    <w:p w:rsidR="001E38B1" w:rsidRPr="00336B0C" w:rsidRDefault="00AB1847" w:rsidP="00DE6740">
      <w:pPr>
        <w:pStyle w:val="Prrafodelista"/>
        <w:numPr>
          <w:ilvl w:val="0"/>
          <w:numId w:val="6"/>
        </w:numPr>
        <w:tabs>
          <w:tab w:val="left" w:pos="567"/>
        </w:tabs>
        <w:spacing w:before="300" w:line="360" w:lineRule="auto"/>
        <w:ind w:left="0" w:firstLine="0"/>
        <w:jc w:val="both"/>
        <w:rPr>
          <w:rFonts w:ascii="Palatino Linotype" w:hAnsi="Palatino Linotype" w:cs="Arial"/>
        </w:rPr>
      </w:pPr>
      <w:r w:rsidRPr="00336B0C">
        <w:rPr>
          <w:rFonts w:ascii="Palatino Linotype" w:hAnsi="Palatino Linotype" w:cs="Arial"/>
        </w:rPr>
        <w:t>E</w:t>
      </w:r>
      <w:r w:rsidR="004B3947" w:rsidRPr="00336B0C">
        <w:rPr>
          <w:rFonts w:ascii="Palatino Linotype" w:hAnsi="Palatino Linotype" w:cs="Arial"/>
        </w:rPr>
        <w:t>n</w:t>
      </w:r>
      <w:r w:rsidR="00D730A4" w:rsidRPr="00336B0C">
        <w:rPr>
          <w:rFonts w:ascii="Palatino Linotype" w:hAnsi="Palatino Linotype" w:cs="Arial"/>
        </w:rPr>
        <w:t xml:space="preserve"> </w:t>
      </w:r>
      <w:r w:rsidR="004B3947" w:rsidRPr="00336B0C">
        <w:rPr>
          <w:rFonts w:ascii="Palatino Linotype" w:hAnsi="Palatino Linotype" w:cs="Arial"/>
        </w:rPr>
        <w:t>fecha</w:t>
      </w:r>
      <w:r w:rsidR="00D730A4" w:rsidRPr="00336B0C">
        <w:rPr>
          <w:rFonts w:ascii="Palatino Linotype" w:hAnsi="Palatino Linotype" w:cs="Arial"/>
        </w:rPr>
        <w:t xml:space="preserve"> </w:t>
      </w:r>
      <w:r w:rsidR="00764776" w:rsidRPr="00336B0C">
        <w:rPr>
          <w:rFonts w:ascii="Palatino Linotype" w:hAnsi="Palatino Linotype" w:cs="Arial"/>
        </w:rPr>
        <w:t>uno</w:t>
      </w:r>
      <w:r w:rsidR="00591222" w:rsidRPr="00336B0C">
        <w:rPr>
          <w:rFonts w:ascii="Palatino Linotype" w:hAnsi="Palatino Linotype" w:cs="Arial"/>
        </w:rPr>
        <w:t xml:space="preserve"> de </w:t>
      </w:r>
      <w:r w:rsidR="00764776" w:rsidRPr="00336B0C">
        <w:rPr>
          <w:rFonts w:ascii="Palatino Linotype" w:hAnsi="Palatino Linotype" w:cs="Arial"/>
        </w:rPr>
        <w:t>noviembre</w:t>
      </w:r>
      <w:r w:rsidR="00591222" w:rsidRPr="00336B0C">
        <w:rPr>
          <w:rFonts w:ascii="Palatino Linotype" w:hAnsi="Palatino Linotype"/>
        </w:rPr>
        <w:t xml:space="preserve"> de dos mil diecinueve</w:t>
      </w:r>
      <w:r w:rsidRPr="00336B0C">
        <w:rPr>
          <w:rFonts w:ascii="Palatino Linotype" w:hAnsi="Palatino Linotype" w:cs="Arial"/>
        </w:rPr>
        <w:t>,</w:t>
      </w:r>
      <w:r w:rsidR="00D730A4" w:rsidRPr="00336B0C">
        <w:rPr>
          <w:rFonts w:ascii="Palatino Linotype" w:hAnsi="Palatino Linotype" w:cs="Arial"/>
        </w:rPr>
        <w:t xml:space="preserve"> </w:t>
      </w:r>
      <w:r w:rsidRPr="00336B0C">
        <w:rPr>
          <w:rFonts w:ascii="Palatino Linotype" w:hAnsi="Palatino Linotype" w:cs="Arial"/>
        </w:rPr>
        <w:t>atento</w:t>
      </w:r>
      <w:r w:rsidR="00D730A4" w:rsidRPr="00336B0C">
        <w:rPr>
          <w:rFonts w:ascii="Palatino Linotype" w:hAnsi="Palatino Linotype" w:cs="Arial"/>
        </w:rPr>
        <w:t xml:space="preserve"> </w:t>
      </w:r>
      <w:r w:rsidRPr="00336B0C">
        <w:rPr>
          <w:rFonts w:ascii="Palatino Linotype" w:hAnsi="Palatino Linotype" w:cs="Arial"/>
        </w:rPr>
        <w:t>a</w:t>
      </w:r>
      <w:r w:rsidR="00D730A4" w:rsidRPr="00336B0C">
        <w:rPr>
          <w:rFonts w:ascii="Palatino Linotype" w:hAnsi="Palatino Linotype" w:cs="Arial"/>
        </w:rPr>
        <w:t xml:space="preserve"> </w:t>
      </w:r>
      <w:r w:rsidRPr="00336B0C">
        <w:rPr>
          <w:rFonts w:ascii="Palatino Linotype" w:hAnsi="Palatino Linotype" w:cs="Arial"/>
        </w:rPr>
        <w:t>lo</w:t>
      </w:r>
      <w:r w:rsidR="00D730A4" w:rsidRPr="00336B0C">
        <w:rPr>
          <w:rFonts w:ascii="Palatino Linotype" w:hAnsi="Palatino Linotype" w:cs="Arial"/>
        </w:rPr>
        <w:t xml:space="preserve"> </w:t>
      </w:r>
      <w:r w:rsidRPr="00336B0C">
        <w:rPr>
          <w:rFonts w:ascii="Palatino Linotype" w:hAnsi="Palatino Linotype" w:cs="Arial"/>
        </w:rPr>
        <w:t>dispuesto</w:t>
      </w:r>
      <w:r w:rsidR="00D730A4" w:rsidRPr="00336B0C">
        <w:rPr>
          <w:rFonts w:ascii="Palatino Linotype" w:hAnsi="Palatino Linotype" w:cs="Arial"/>
        </w:rPr>
        <w:t xml:space="preserve"> </w:t>
      </w:r>
      <w:r w:rsidRPr="00336B0C">
        <w:rPr>
          <w:rFonts w:ascii="Palatino Linotype" w:hAnsi="Palatino Linotype" w:cs="Arial"/>
        </w:rPr>
        <w:t>en</w:t>
      </w:r>
      <w:r w:rsidR="00D730A4" w:rsidRPr="00336B0C">
        <w:rPr>
          <w:rFonts w:ascii="Palatino Linotype" w:hAnsi="Palatino Linotype" w:cs="Arial"/>
        </w:rPr>
        <w:t xml:space="preserve"> </w:t>
      </w:r>
      <w:r w:rsidRPr="00336B0C">
        <w:rPr>
          <w:rFonts w:ascii="Palatino Linotype" w:hAnsi="Palatino Linotype" w:cs="Arial"/>
        </w:rPr>
        <w:t>el</w:t>
      </w:r>
      <w:r w:rsidR="00D730A4" w:rsidRPr="00336B0C">
        <w:rPr>
          <w:rFonts w:ascii="Palatino Linotype" w:hAnsi="Palatino Linotype" w:cs="Arial"/>
        </w:rPr>
        <w:t xml:space="preserve"> </w:t>
      </w:r>
      <w:r w:rsidRPr="00336B0C">
        <w:rPr>
          <w:rFonts w:ascii="Palatino Linotype" w:hAnsi="Palatino Linotype" w:cs="Arial"/>
        </w:rPr>
        <w:t>artículo</w:t>
      </w:r>
      <w:r w:rsidR="00D730A4" w:rsidRPr="00336B0C">
        <w:rPr>
          <w:rFonts w:ascii="Palatino Linotype" w:hAnsi="Palatino Linotype" w:cs="Arial"/>
        </w:rPr>
        <w:t xml:space="preserve"> </w:t>
      </w:r>
      <w:r w:rsidRPr="00336B0C">
        <w:rPr>
          <w:rFonts w:ascii="Palatino Linotype" w:hAnsi="Palatino Linotype" w:cs="Arial"/>
        </w:rPr>
        <w:t>185</w:t>
      </w:r>
      <w:r w:rsidR="00EA1249" w:rsidRPr="00336B0C">
        <w:rPr>
          <w:rFonts w:ascii="Palatino Linotype" w:hAnsi="Palatino Linotype" w:cs="Arial"/>
        </w:rPr>
        <w:t>,</w:t>
      </w:r>
      <w:r w:rsidR="00D730A4" w:rsidRPr="00336B0C">
        <w:rPr>
          <w:rFonts w:ascii="Palatino Linotype" w:hAnsi="Palatino Linotype" w:cs="Arial"/>
        </w:rPr>
        <w:t xml:space="preserve"> </w:t>
      </w:r>
      <w:r w:rsidRPr="00336B0C">
        <w:rPr>
          <w:rFonts w:ascii="Palatino Linotype" w:hAnsi="Palatino Linotype" w:cs="Arial"/>
        </w:rPr>
        <w:t>fracciones</w:t>
      </w:r>
      <w:r w:rsidR="00D730A4" w:rsidRPr="00336B0C">
        <w:rPr>
          <w:rFonts w:ascii="Palatino Linotype" w:hAnsi="Palatino Linotype" w:cs="Arial"/>
        </w:rPr>
        <w:t xml:space="preserve"> </w:t>
      </w:r>
      <w:r w:rsidRPr="00336B0C">
        <w:rPr>
          <w:rFonts w:ascii="Palatino Linotype" w:hAnsi="Palatino Linotype" w:cs="Arial"/>
        </w:rPr>
        <w:t>I,</w:t>
      </w:r>
      <w:r w:rsidR="00D730A4" w:rsidRPr="00336B0C">
        <w:rPr>
          <w:rFonts w:ascii="Palatino Linotype" w:hAnsi="Palatino Linotype" w:cs="Arial"/>
        </w:rPr>
        <w:t xml:space="preserve"> </w:t>
      </w:r>
      <w:r w:rsidRPr="00336B0C">
        <w:rPr>
          <w:rFonts w:ascii="Palatino Linotype" w:hAnsi="Palatino Linotype" w:cs="Arial"/>
        </w:rPr>
        <w:t>II</w:t>
      </w:r>
      <w:r w:rsidR="00D730A4" w:rsidRPr="00336B0C">
        <w:rPr>
          <w:rFonts w:ascii="Palatino Linotype" w:hAnsi="Palatino Linotype" w:cs="Arial"/>
        </w:rPr>
        <w:t xml:space="preserve"> </w:t>
      </w:r>
      <w:r w:rsidRPr="00336B0C">
        <w:rPr>
          <w:rFonts w:ascii="Palatino Linotype" w:hAnsi="Palatino Linotype" w:cs="Arial"/>
        </w:rPr>
        <w:t>y</w:t>
      </w:r>
      <w:r w:rsidR="00D730A4" w:rsidRPr="00336B0C">
        <w:rPr>
          <w:rFonts w:ascii="Palatino Linotype" w:hAnsi="Palatino Linotype" w:cs="Arial"/>
        </w:rPr>
        <w:t xml:space="preserve"> </w:t>
      </w:r>
      <w:r w:rsidRPr="00336B0C">
        <w:rPr>
          <w:rFonts w:ascii="Palatino Linotype" w:hAnsi="Palatino Linotype" w:cs="Arial"/>
        </w:rPr>
        <w:t>IV</w:t>
      </w:r>
      <w:r w:rsidR="00EA1249" w:rsidRPr="00336B0C">
        <w:rPr>
          <w:rFonts w:ascii="Palatino Linotype" w:hAnsi="Palatino Linotype" w:cs="Arial"/>
        </w:rPr>
        <w:t>,</w:t>
      </w:r>
      <w:r w:rsidR="00D730A4" w:rsidRPr="00336B0C">
        <w:rPr>
          <w:rFonts w:ascii="Palatino Linotype" w:hAnsi="Palatino Linotype" w:cs="Arial"/>
        </w:rPr>
        <w:t xml:space="preserve"> </w:t>
      </w:r>
      <w:r w:rsidRPr="00336B0C">
        <w:rPr>
          <w:rFonts w:ascii="Palatino Linotype" w:hAnsi="Palatino Linotype" w:cs="Arial"/>
        </w:rPr>
        <w:t>de</w:t>
      </w:r>
      <w:r w:rsidR="00D730A4" w:rsidRPr="00336B0C">
        <w:rPr>
          <w:rFonts w:ascii="Palatino Linotype" w:hAnsi="Palatino Linotype" w:cs="Arial"/>
        </w:rPr>
        <w:t xml:space="preserve"> </w:t>
      </w:r>
      <w:r w:rsidRPr="00336B0C">
        <w:rPr>
          <w:rFonts w:ascii="Palatino Linotype" w:hAnsi="Palatino Linotype"/>
        </w:rPr>
        <w:t>la</w:t>
      </w:r>
      <w:r w:rsidR="00D730A4" w:rsidRPr="00336B0C">
        <w:rPr>
          <w:rFonts w:ascii="Palatino Linotype" w:hAnsi="Palatino Linotype" w:cs="Arial"/>
        </w:rPr>
        <w:t xml:space="preserve"> </w:t>
      </w:r>
      <w:r w:rsidRPr="00336B0C">
        <w:rPr>
          <w:rFonts w:ascii="Palatino Linotype" w:hAnsi="Palatino Linotype"/>
        </w:rPr>
        <w:t>Ley</w:t>
      </w:r>
      <w:r w:rsidR="00D730A4" w:rsidRPr="00336B0C">
        <w:rPr>
          <w:rFonts w:ascii="Palatino Linotype" w:hAnsi="Palatino Linotype"/>
        </w:rPr>
        <w:t xml:space="preserve"> </w:t>
      </w:r>
      <w:r w:rsidRPr="00336B0C">
        <w:rPr>
          <w:rFonts w:ascii="Palatino Linotype" w:hAnsi="Palatino Linotype"/>
        </w:rPr>
        <w:t>de</w:t>
      </w:r>
      <w:r w:rsidR="00D730A4" w:rsidRPr="00336B0C">
        <w:rPr>
          <w:rFonts w:ascii="Palatino Linotype" w:hAnsi="Palatino Linotype"/>
        </w:rPr>
        <w:t xml:space="preserve"> </w:t>
      </w:r>
      <w:r w:rsidRPr="00336B0C">
        <w:rPr>
          <w:rFonts w:ascii="Palatino Linotype" w:hAnsi="Palatino Linotype"/>
        </w:rPr>
        <w:t>Transparencia</w:t>
      </w:r>
      <w:r w:rsidR="00D730A4" w:rsidRPr="00336B0C">
        <w:rPr>
          <w:rFonts w:ascii="Palatino Linotype" w:hAnsi="Palatino Linotype"/>
        </w:rPr>
        <w:t xml:space="preserve"> </w:t>
      </w:r>
      <w:r w:rsidRPr="00336B0C">
        <w:rPr>
          <w:rFonts w:ascii="Palatino Linotype" w:hAnsi="Palatino Linotype"/>
        </w:rPr>
        <w:t>y</w:t>
      </w:r>
      <w:r w:rsidR="00D730A4" w:rsidRPr="00336B0C">
        <w:rPr>
          <w:rFonts w:ascii="Palatino Linotype" w:hAnsi="Palatino Linotype"/>
        </w:rPr>
        <w:t xml:space="preserve"> </w:t>
      </w:r>
      <w:r w:rsidRPr="00336B0C">
        <w:rPr>
          <w:rFonts w:ascii="Palatino Linotype" w:hAnsi="Palatino Linotype"/>
        </w:rPr>
        <w:t>Acceso</w:t>
      </w:r>
      <w:r w:rsidR="00D730A4" w:rsidRPr="00336B0C">
        <w:rPr>
          <w:rFonts w:ascii="Palatino Linotype" w:hAnsi="Palatino Linotype"/>
        </w:rPr>
        <w:t xml:space="preserve"> </w:t>
      </w:r>
      <w:r w:rsidRPr="00336B0C">
        <w:rPr>
          <w:rFonts w:ascii="Palatino Linotype" w:hAnsi="Palatino Linotype"/>
        </w:rPr>
        <w:t>a</w:t>
      </w:r>
      <w:r w:rsidR="00D730A4" w:rsidRPr="00336B0C">
        <w:rPr>
          <w:rFonts w:ascii="Palatino Linotype" w:hAnsi="Palatino Linotype"/>
        </w:rPr>
        <w:t xml:space="preserve"> </w:t>
      </w:r>
      <w:r w:rsidRPr="00336B0C">
        <w:rPr>
          <w:rFonts w:ascii="Palatino Linotype" w:hAnsi="Palatino Linotype"/>
        </w:rPr>
        <w:t>la</w:t>
      </w:r>
      <w:r w:rsidR="00D730A4" w:rsidRPr="00336B0C">
        <w:rPr>
          <w:rFonts w:ascii="Palatino Linotype" w:hAnsi="Palatino Linotype"/>
        </w:rPr>
        <w:t xml:space="preserve"> </w:t>
      </w:r>
      <w:r w:rsidRPr="00336B0C">
        <w:rPr>
          <w:rFonts w:ascii="Palatino Linotype" w:hAnsi="Palatino Linotype"/>
        </w:rPr>
        <w:t>Información</w:t>
      </w:r>
      <w:r w:rsidR="00D730A4" w:rsidRPr="00336B0C">
        <w:rPr>
          <w:rFonts w:ascii="Palatino Linotype" w:hAnsi="Palatino Linotype"/>
        </w:rPr>
        <w:t xml:space="preserve"> </w:t>
      </w:r>
      <w:r w:rsidRPr="00336B0C">
        <w:rPr>
          <w:rFonts w:ascii="Palatino Linotype" w:hAnsi="Palatino Linotype"/>
        </w:rPr>
        <w:t>Pública</w:t>
      </w:r>
      <w:r w:rsidR="00D730A4" w:rsidRPr="00336B0C">
        <w:rPr>
          <w:rFonts w:ascii="Palatino Linotype" w:hAnsi="Palatino Linotype"/>
        </w:rPr>
        <w:t xml:space="preserve"> </w:t>
      </w:r>
      <w:r w:rsidRPr="00336B0C">
        <w:rPr>
          <w:rFonts w:ascii="Palatino Linotype" w:hAnsi="Palatino Linotype"/>
        </w:rPr>
        <w:t>del</w:t>
      </w:r>
      <w:r w:rsidR="00D730A4" w:rsidRPr="00336B0C">
        <w:rPr>
          <w:rFonts w:ascii="Palatino Linotype" w:hAnsi="Palatino Linotype"/>
        </w:rPr>
        <w:t xml:space="preserve"> </w:t>
      </w:r>
      <w:r w:rsidRPr="00336B0C">
        <w:rPr>
          <w:rFonts w:ascii="Palatino Linotype" w:hAnsi="Palatino Linotype"/>
        </w:rPr>
        <w:t>Estado</w:t>
      </w:r>
      <w:r w:rsidR="00D730A4" w:rsidRPr="00336B0C">
        <w:rPr>
          <w:rFonts w:ascii="Palatino Linotype" w:hAnsi="Palatino Linotype"/>
        </w:rPr>
        <w:t xml:space="preserve"> </w:t>
      </w:r>
      <w:r w:rsidRPr="00336B0C">
        <w:rPr>
          <w:rFonts w:ascii="Palatino Linotype" w:hAnsi="Palatino Linotype"/>
        </w:rPr>
        <w:t>de</w:t>
      </w:r>
      <w:r w:rsidR="00D730A4" w:rsidRPr="00336B0C">
        <w:rPr>
          <w:rFonts w:ascii="Palatino Linotype" w:hAnsi="Palatino Linotype"/>
        </w:rPr>
        <w:t xml:space="preserve"> </w:t>
      </w:r>
      <w:r w:rsidRPr="00336B0C">
        <w:rPr>
          <w:rFonts w:ascii="Palatino Linotype" w:hAnsi="Palatino Linotype" w:cs="Arial"/>
        </w:rPr>
        <w:t>México</w:t>
      </w:r>
      <w:r w:rsidR="00D730A4" w:rsidRPr="00336B0C">
        <w:rPr>
          <w:rFonts w:ascii="Palatino Linotype" w:hAnsi="Palatino Linotype"/>
        </w:rPr>
        <w:t xml:space="preserve"> </w:t>
      </w:r>
      <w:r w:rsidRPr="00336B0C">
        <w:rPr>
          <w:rFonts w:ascii="Palatino Linotype" w:hAnsi="Palatino Linotype"/>
        </w:rPr>
        <w:t>y</w:t>
      </w:r>
      <w:r w:rsidR="00D730A4" w:rsidRPr="00336B0C">
        <w:rPr>
          <w:rFonts w:ascii="Palatino Linotype" w:hAnsi="Palatino Linotype"/>
        </w:rPr>
        <w:t xml:space="preserve"> </w:t>
      </w:r>
      <w:r w:rsidRPr="00336B0C">
        <w:rPr>
          <w:rFonts w:ascii="Palatino Linotype" w:hAnsi="Palatino Linotype" w:cs="Arial"/>
          <w:lang w:val="es-ES_tradnl"/>
        </w:rPr>
        <w:t>Municipios</w:t>
      </w:r>
      <w:r w:rsidRPr="00336B0C">
        <w:rPr>
          <w:rFonts w:ascii="Palatino Linotype" w:hAnsi="Palatino Linotype"/>
        </w:rPr>
        <w:t>,</w:t>
      </w:r>
      <w:r w:rsidR="00D730A4" w:rsidRPr="00336B0C">
        <w:rPr>
          <w:rFonts w:ascii="Palatino Linotype" w:hAnsi="Palatino Linotype"/>
        </w:rPr>
        <w:t xml:space="preserve"> </w:t>
      </w:r>
      <w:r w:rsidR="009012A7" w:rsidRPr="00336B0C">
        <w:rPr>
          <w:rFonts w:ascii="Palatino Linotype" w:hAnsi="Palatino Linotype"/>
        </w:rPr>
        <w:t>se</w:t>
      </w:r>
      <w:r w:rsidR="00D730A4" w:rsidRPr="00336B0C">
        <w:rPr>
          <w:rFonts w:ascii="Palatino Linotype" w:hAnsi="Palatino Linotype"/>
        </w:rPr>
        <w:t xml:space="preserve"> </w:t>
      </w:r>
      <w:r w:rsidRPr="00336B0C">
        <w:rPr>
          <w:rFonts w:ascii="Palatino Linotype" w:hAnsi="Palatino Linotype"/>
        </w:rPr>
        <w:t>a</w:t>
      </w:r>
      <w:r w:rsidRPr="00336B0C">
        <w:rPr>
          <w:rFonts w:ascii="Palatino Linotype" w:hAnsi="Palatino Linotype" w:cs="Arial"/>
        </w:rPr>
        <w:t>cordó</w:t>
      </w:r>
      <w:r w:rsidR="00D730A4" w:rsidRPr="00336B0C">
        <w:rPr>
          <w:rFonts w:ascii="Palatino Linotype" w:hAnsi="Palatino Linotype" w:cs="Arial"/>
        </w:rPr>
        <w:t xml:space="preserve"> </w:t>
      </w:r>
      <w:r w:rsidRPr="00336B0C">
        <w:rPr>
          <w:rFonts w:ascii="Palatino Linotype" w:hAnsi="Palatino Linotype" w:cs="Arial"/>
        </w:rPr>
        <w:t>la</w:t>
      </w:r>
      <w:r w:rsidR="00D730A4" w:rsidRPr="00336B0C">
        <w:rPr>
          <w:rFonts w:ascii="Palatino Linotype" w:hAnsi="Palatino Linotype" w:cs="Arial"/>
        </w:rPr>
        <w:t xml:space="preserve"> </w:t>
      </w:r>
      <w:r w:rsidRPr="00336B0C">
        <w:rPr>
          <w:rFonts w:ascii="Palatino Linotype" w:hAnsi="Palatino Linotype" w:cs="Arial"/>
        </w:rPr>
        <w:t>admisión</w:t>
      </w:r>
      <w:r w:rsidR="00D730A4" w:rsidRPr="00336B0C">
        <w:rPr>
          <w:rFonts w:ascii="Palatino Linotype" w:hAnsi="Palatino Linotype" w:cs="Arial"/>
        </w:rPr>
        <w:t xml:space="preserve"> </w:t>
      </w:r>
      <w:r w:rsidRPr="00336B0C">
        <w:rPr>
          <w:rFonts w:ascii="Palatino Linotype" w:hAnsi="Palatino Linotype" w:cs="Arial"/>
        </w:rPr>
        <w:t>a</w:t>
      </w:r>
      <w:r w:rsidR="00D730A4" w:rsidRPr="00336B0C">
        <w:rPr>
          <w:rFonts w:ascii="Palatino Linotype" w:hAnsi="Palatino Linotype" w:cs="Arial"/>
        </w:rPr>
        <w:t xml:space="preserve"> </w:t>
      </w:r>
      <w:r w:rsidRPr="00336B0C">
        <w:rPr>
          <w:rFonts w:ascii="Palatino Linotype" w:hAnsi="Palatino Linotype" w:cs="Arial"/>
        </w:rPr>
        <w:t>trámite</w:t>
      </w:r>
      <w:r w:rsidR="00D730A4" w:rsidRPr="00336B0C">
        <w:rPr>
          <w:rFonts w:ascii="Palatino Linotype" w:hAnsi="Palatino Linotype" w:cs="Arial"/>
        </w:rPr>
        <w:t xml:space="preserve"> </w:t>
      </w:r>
      <w:r w:rsidRPr="00336B0C">
        <w:rPr>
          <w:rFonts w:ascii="Palatino Linotype" w:hAnsi="Palatino Linotype" w:cs="Arial"/>
        </w:rPr>
        <w:t>de</w:t>
      </w:r>
      <w:r w:rsidR="00764776" w:rsidRPr="00336B0C">
        <w:rPr>
          <w:rFonts w:ascii="Palatino Linotype" w:hAnsi="Palatino Linotype" w:cs="Arial"/>
        </w:rPr>
        <w:t>l</w:t>
      </w:r>
      <w:r w:rsidR="00D730A4" w:rsidRPr="00336B0C">
        <w:rPr>
          <w:rFonts w:ascii="Palatino Linotype" w:hAnsi="Palatino Linotype" w:cs="Arial"/>
        </w:rPr>
        <w:t xml:space="preserve"> </w:t>
      </w:r>
      <w:r w:rsidRPr="00336B0C">
        <w:rPr>
          <w:rFonts w:ascii="Palatino Linotype" w:hAnsi="Palatino Linotype" w:cs="Arial"/>
        </w:rPr>
        <w:t>referido</w:t>
      </w:r>
      <w:r w:rsidR="00D730A4" w:rsidRPr="00336B0C">
        <w:rPr>
          <w:rFonts w:ascii="Palatino Linotype" w:hAnsi="Palatino Linotype" w:cs="Arial"/>
        </w:rPr>
        <w:t xml:space="preserve"> </w:t>
      </w:r>
      <w:r w:rsidRPr="00336B0C">
        <w:rPr>
          <w:rFonts w:ascii="Palatino Linotype" w:hAnsi="Palatino Linotype" w:cs="Arial"/>
        </w:rPr>
        <w:t>recurso</w:t>
      </w:r>
      <w:r w:rsidR="00D730A4" w:rsidRPr="00336B0C">
        <w:rPr>
          <w:rFonts w:ascii="Palatino Linotype" w:hAnsi="Palatino Linotype" w:cs="Arial"/>
        </w:rPr>
        <w:t xml:space="preserve"> </w:t>
      </w:r>
      <w:r w:rsidRPr="00336B0C">
        <w:rPr>
          <w:rFonts w:ascii="Palatino Linotype" w:hAnsi="Palatino Linotype" w:cs="Arial"/>
        </w:rPr>
        <w:t>de</w:t>
      </w:r>
      <w:r w:rsidR="00D730A4" w:rsidRPr="00336B0C">
        <w:rPr>
          <w:rFonts w:ascii="Palatino Linotype" w:hAnsi="Palatino Linotype" w:cs="Arial"/>
        </w:rPr>
        <w:t xml:space="preserve"> </w:t>
      </w:r>
      <w:r w:rsidRPr="00336B0C">
        <w:rPr>
          <w:rFonts w:ascii="Palatino Linotype" w:hAnsi="Palatino Linotype" w:cs="Arial"/>
          <w:lang w:val="es-ES_tradnl"/>
        </w:rPr>
        <w:t>revisión</w:t>
      </w:r>
      <w:r w:rsidRPr="00336B0C">
        <w:rPr>
          <w:rFonts w:ascii="Palatino Linotype" w:hAnsi="Palatino Linotype" w:cs="Arial"/>
        </w:rPr>
        <w:t>,</w:t>
      </w:r>
      <w:r w:rsidR="00D730A4" w:rsidRPr="00336B0C">
        <w:rPr>
          <w:rFonts w:ascii="Palatino Linotype" w:hAnsi="Palatino Linotype" w:cs="Arial"/>
        </w:rPr>
        <w:t xml:space="preserve"> </w:t>
      </w:r>
      <w:r w:rsidRPr="00336B0C">
        <w:rPr>
          <w:rFonts w:ascii="Palatino Linotype" w:hAnsi="Palatino Linotype" w:cs="Arial"/>
        </w:rPr>
        <w:t>así</w:t>
      </w:r>
      <w:r w:rsidR="00D730A4" w:rsidRPr="00336B0C">
        <w:rPr>
          <w:rFonts w:ascii="Palatino Linotype" w:hAnsi="Palatino Linotype" w:cs="Arial"/>
        </w:rPr>
        <w:t xml:space="preserve"> </w:t>
      </w:r>
      <w:r w:rsidRPr="00336B0C">
        <w:rPr>
          <w:rFonts w:ascii="Palatino Linotype" w:hAnsi="Palatino Linotype" w:cs="Arial"/>
        </w:rPr>
        <w:t>como</w:t>
      </w:r>
      <w:r w:rsidR="00D730A4" w:rsidRPr="00336B0C">
        <w:rPr>
          <w:rFonts w:ascii="Palatino Linotype" w:hAnsi="Palatino Linotype" w:cs="Arial"/>
        </w:rPr>
        <w:t xml:space="preserve"> </w:t>
      </w:r>
      <w:r w:rsidRPr="00336B0C">
        <w:rPr>
          <w:rFonts w:ascii="Palatino Linotype" w:hAnsi="Palatino Linotype" w:cs="Arial"/>
        </w:rPr>
        <w:t>la</w:t>
      </w:r>
      <w:r w:rsidR="00D730A4" w:rsidRPr="00336B0C">
        <w:rPr>
          <w:rFonts w:ascii="Palatino Linotype" w:hAnsi="Palatino Linotype" w:cs="Arial"/>
        </w:rPr>
        <w:t xml:space="preserve"> </w:t>
      </w:r>
      <w:r w:rsidRPr="00336B0C">
        <w:rPr>
          <w:rFonts w:ascii="Palatino Linotype" w:hAnsi="Palatino Linotype" w:cs="Arial"/>
        </w:rPr>
        <w:t>integración</w:t>
      </w:r>
      <w:r w:rsidR="00D730A4" w:rsidRPr="00336B0C">
        <w:rPr>
          <w:rFonts w:ascii="Palatino Linotype" w:hAnsi="Palatino Linotype" w:cs="Arial"/>
        </w:rPr>
        <w:t xml:space="preserve"> </w:t>
      </w:r>
      <w:r w:rsidRPr="00336B0C">
        <w:rPr>
          <w:rFonts w:ascii="Palatino Linotype" w:hAnsi="Palatino Linotype" w:cs="Arial"/>
        </w:rPr>
        <w:t>de</w:t>
      </w:r>
      <w:r w:rsidR="00764776" w:rsidRPr="00336B0C">
        <w:rPr>
          <w:rFonts w:ascii="Palatino Linotype" w:hAnsi="Palatino Linotype" w:cs="Arial"/>
        </w:rPr>
        <w:t>l</w:t>
      </w:r>
      <w:r w:rsidR="00D730A4" w:rsidRPr="00336B0C">
        <w:rPr>
          <w:rFonts w:ascii="Palatino Linotype" w:hAnsi="Palatino Linotype" w:cs="Arial"/>
        </w:rPr>
        <w:t xml:space="preserve"> </w:t>
      </w:r>
      <w:r w:rsidRPr="00336B0C">
        <w:rPr>
          <w:rFonts w:ascii="Palatino Linotype" w:hAnsi="Palatino Linotype" w:cs="Arial"/>
        </w:rPr>
        <w:t>expediente</w:t>
      </w:r>
      <w:r w:rsidR="00D730A4" w:rsidRPr="00336B0C">
        <w:rPr>
          <w:rFonts w:ascii="Palatino Linotype" w:hAnsi="Palatino Linotype" w:cs="Arial"/>
        </w:rPr>
        <w:t xml:space="preserve"> </w:t>
      </w:r>
      <w:r w:rsidRPr="00336B0C">
        <w:rPr>
          <w:rFonts w:ascii="Palatino Linotype" w:hAnsi="Palatino Linotype" w:cs="Arial"/>
          <w:lang w:val="es-ES_tradnl"/>
        </w:rPr>
        <w:t>respectivo</w:t>
      </w:r>
      <w:r w:rsidRPr="00336B0C">
        <w:rPr>
          <w:rFonts w:ascii="Palatino Linotype" w:hAnsi="Palatino Linotype" w:cs="Arial"/>
        </w:rPr>
        <w:t>,</w:t>
      </w:r>
      <w:r w:rsidR="00D730A4" w:rsidRPr="00336B0C">
        <w:rPr>
          <w:rFonts w:ascii="Palatino Linotype" w:hAnsi="Palatino Linotype" w:cs="Arial"/>
        </w:rPr>
        <w:t xml:space="preserve"> </w:t>
      </w:r>
      <w:r w:rsidRPr="00336B0C">
        <w:rPr>
          <w:rFonts w:ascii="Palatino Linotype" w:hAnsi="Palatino Linotype" w:cs="Arial"/>
        </w:rPr>
        <w:t>mismo</w:t>
      </w:r>
      <w:r w:rsidR="00D730A4" w:rsidRPr="00336B0C">
        <w:rPr>
          <w:rFonts w:ascii="Palatino Linotype" w:hAnsi="Palatino Linotype" w:cs="Arial"/>
        </w:rPr>
        <w:t xml:space="preserve"> </w:t>
      </w:r>
      <w:r w:rsidRPr="00336B0C">
        <w:rPr>
          <w:rFonts w:ascii="Palatino Linotype" w:hAnsi="Palatino Linotype" w:cs="Arial"/>
        </w:rPr>
        <w:t>que</w:t>
      </w:r>
      <w:r w:rsidR="00D730A4" w:rsidRPr="00336B0C">
        <w:rPr>
          <w:rFonts w:ascii="Palatino Linotype" w:hAnsi="Palatino Linotype" w:cs="Arial"/>
        </w:rPr>
        <w:t xml:space="preserve"> </w:t>
      </w:r>
      <w:r w:rsidRPr="00336B0C">
        <w:rPr>
          <w:rFonts w:ascii="Palatino Linotype" w:hAnsi="Palatino Linotype" w:cs="Arial"/>
        </w:rPr>
        <w:t>se</w:t>
      </w:r>
      <w:r w:rsidR="00D730A4" w:rsidRPr="00336B0C">
        <w:rPr>
          <w:rFonts w:ascii="Palatino Linotype" w:hAnsi="Palatino Linotype" w:cs="Arial"/>
        </w:rPr>
        <w:t xml:space="preserve"> </w:t>
      </w:r>
      <w:r w:rsidRPr="00336B0C">
        <w:rPr>
          <w:rFonts w:ascii="Palatino Linotype" w:hAnsi="Palatino Linotype" w:cs="Arial"/>
        </w:rPr>
        <w:t>pus</w:t>
      </w:r>
      <w:r w:rsidR="00764776" w:rsidRPr="00336B0C">
        <w:rPr>
          <w:rFonts w:ascii="Palatino Linotype" w:hAnsi="Palatino Linotype" w:cs="Arial"/>
        </w:rPr>
        <w:t>o</w:t>
      </w:r>
      <w:r w:rsidR="00D730A4" w:rsidRPr="00336B0C">
        <w:rPr>
          <w:rFonts w:ascii="Palatino Linotype" w:hAnsi="Palatino Linotype" w:cs="Arial"/>
        </w:rPr>
        <w:t xml:space="preserve"> </w:t>
      </w:r>
      <w:r w:rsidRPr="00336B0C">
        <w:rPr>
          <w:rFonts w:ascii="Palatino Linotype" w:hAnsi="Palatino Linotype" w:cs="Arial"/>
        </w:rPr>
        <w:t>a</w:t>
      </w:r>
      <w:r w:rsidR="00D730A4" w:rsidRPr="00336B0C">
        <w:rPr>
          <w:rFonts w:ascii="Palatino Linotype" w:hAnsi="Palatino Linotype" w:cs="Arial"/>
        </w:rPr>
        <w:t xml:space="preserve"> </w:t>
      </w:r>
      <w:r w:rsidRPr="00336B0C">
        <w:rPr>
          <w:rFonts w:ascii="Palatino Linotype" w:hAnsi="Palatino Linotype" w:cs="Arial"/>
        </w:rPr>
        <w:t>disposición</w:t>
      </w:r>
      <w:r w:rsidR="00D730A4" w:rsidRPr="00336B0C">
        <w:rPr>
          <w:rFonts w:ascii="Palatino Linotype" w:hAnsi="Palatino Linotype" w:cs="Arial"/>
        </w:rPr>
        <w:t xml:space="preserve"> </w:t>
      </w:r>
      <w:r w:rsidRPr="00336B0C">
        <w:rPr>
          <w:rFonts w:ascii="Palatino Linotype" w:hAnsi="Palatino Linotype" w:cs="Arial"/>
        </w:rPr>
        <w:t>de</w:t>
      </w:r>
      <w:r w:rsidR="00D730A4" w:rsidRPr="00336B0C">
        <w:rPr>
          <w:rFonts w:ascii="Palatino Linotype" w:hAnsi="Palatino Linotype" w:cs="Arial"/>
        </w:rPr>
        <w:t xml:space="preserve"> </w:t>
      </w:r>
      <w:r w:rsidRPr="00336B0C">
        <w:rPr>
          <w:rFonts w:ascii="Palatino Linotype" w:hAnsi="Palatino Linotype" w:cs="Arial"/>
        </w:rPr>
        <w:t>las</w:t>
      </w:r>
      <w:r w:rsidR="00D730A4" w:rsidRPr="00336B0C">
        <w:rPr>
          <w:rFonts w:ascii="Palatino Linotype" w:hAnsi="Palatino Linotype" w:cs="Arial"/>
        </w:rPr>
        <w:t xml:space="preserve"> </w:t>
      </w:r>
      <w:r w:rsidRPr="00336B0C">
        <w:rPr>
          <w:rFonts w:ascii="Palatino Linotype" w:hAnsi="Palatino Linotype" w:cs="Arial"/>
        </w:rPr>
        <w:t>partes,</w:t>
      </w:r>
      <w:r w:rsidR="00D730A4" w:rsidRPr="00336B0C">
        <w:rPr>
          <w:rFonts w:ascii="Palatino Linotype" w:hAnsi="Palatino Linotype" w:cs="Arial"/>
        </w:rPr>
        <w:t xml:space="preserve"> </w:t>
      </w:r>
      <w:r w:rsidRPr="00336B0C">
        <w:rPr>
          <w:rFonts w:ascii="Palatino Linotype" w:hAnsi="Palatino Linotype" w:cs="Arial"/>
        </w:rPr>
        <w:t>para</w:t>
      </w:r>
      <w:r w:rsidR="00D730A4" w:rsidRPr="00336B0C">
        <w:rPr>
          <w:rFonts w:ascii="Palatino Linotype" w:hAnsi="Palatino Linotype" w:cs="Arial"/>
        </w:rPr>
        <w:t xml:space="preserve"> </w:t>
      </w:r>
      <w:r w:rsidRPr="00336B0C">
        <w:rPr>
          <w:rFonts w:ascii="Palatino Linotype" w:hAnsi="Palatino Linotype" w:cs="Arial"/>
        </w:rPr>
        <w:t>que</w:t>
      </w:r>
      <w:r w:rsidR="00D730A4" w:rsidRPr="00336B0C">
        <w:rPr>
          <w:rFonts w:ascii="Palatino Linotype" w:hAnsi="Palatino Linotype" w:cs="Arial"/>
        </w:rPr>
        <w:t xml:space="preserve"> </w:t>
      </w:r>
      <w:r w:rsidRPr="00336B0C">
        <w:rPr>
          <w:rFonts w:ascii="Palatino Linotype" w:hAnsi="Palatino Linotype" w:cs="Arial"/>
        </w:rPr>
        <w:t>en</w:t>
      </w:r>
      <w:r w:rsidR="00D730A4" w:rsidRPr="00336B0C">
        <w:rPr>
          <w:rFonts w:ascii="Palatino Linotype" w:hAnsi="Palatino Linotype" w:cs="Arial"/>
        </w:rPr>
        <w:t xml:space="preserve"> </w:t>
      </w:r>
      <w:r w:rsidR="00E70A61" w:rsidRPr="00336B0C">
        <w:rPr>
          <w:rFonts w:ascii="Palatino Linotype" w:hAnsi="Palatino Linotype" w:cs="Arial"/>
        </w:rPr>
        <w:t>el</w:t>
      </w:r>
      <w:r w:rsidR="00D730A4" w:rsidRPr="00336B0C">
        <w:rPr>
          <w:rFonts w:ascii="Palatino Linotype" w:hAnsi="Palatino Linotype" w:cs="Arial"/>
        </w:rPr>
        <w:t xml:space="preserve"> </w:t>
      </w:r>
      <w:r w:rsidRPr="00336B0C">
        <w:rPr>
          <w:rFonts w:ascii="Palatino Linotype" w:hAnsi="Palatino Linotype" w:cs="Arial"/>
        </w:rPr>
        <w:t>plazo</w:t>
      </w:r>
      <w:r w:rsidR="00D730A4" w:rsidRPr="00336B0C">
        <w:rPr>
          <w:rFonts w:ascii="Palatino Linotype" w:hAnsi="Palatino Linotype" w:cs="Arial"/>
        </w:rPr>
        <w:t xml:space="preserve"> </w:t>
      </w:r>
      <w:r w:rsidRPr="00336B0C">
        <w:rPr>
          <w:rFonts w:ascii="Palatino Linotype" w:hAnsi="Palatino Linotype" w:cs="Arial"/>
        </w:rPr>
        <w:t>máximo</w:t>
      </w:r>
      <w:r w:rsidR="00D730A4" w:rsidRPr="00336B0C">
        <w:rPr>
          <w:rFonts w:ascii="Palatino Linotype" w:hAnsi="Palatino Linotype" w:cs="Arial"/>
        </w:rPr>
        <w:t xml:space="preserve"> </w:t>
      </w:r>
      <w:r w:rsidRPr="00336B0C">
        <w:rPr>
          <w:rFonts w:ascii="Palatino Linotype" w:hAnsi="Palatino Linotype" w:cs="Arial"/>
        </w:rPr>
        <w:t>de</w:t>
      </w:r>
      <w:r w:rsidR="00D730A4" w:rsidRPr="00336B0C">
        <w:rPr>
          <w:rFonts w:ascii="Palatino Linotype" w:hAnsi="Palatino Linotype" w:cs="Arial"/>
        </w:rPr>
        <w:t xml:space="preserve"> </w:t>
      </w:r>
      <w:r w:rsidRPr="00336B0C">
        <w:rPr>
          <w:rFonts w:ascii="Palatino Linotype" w:hAnsi="Palatino Linotype" w:cs="Arial"/>
        </w:rPr>
        <w:t>siete</w:t>
      </w:r>
      <w:r w:rsidR="00D730A4" w:rsidRPr="00336B0C">
        <w:rPr>
          <w:rFonts w:ascii="Palatino Linotype" w:hAnsi="Palatino Linotype" w:cs="Arial"/>
        </w:rPr>
        <w:t xml:space="preserve"> </w:t>
      </w:r>
      <w:r w:rsidRPr="00336B0C">
        <w:rPr>
          <w:rFonts w:ascii="Palatino Linotype" w:hAnsi="Palatino Linotype" w:cs="Arial"/>
        </w:rPr>
        <w:t>días</w:t>
      </w:r>
      <w:r w:rsidR="00D730A4" w:rsidRPr="00336B0C">
        <w:rPr>
          <w:rFonts w:ascii="Palatino Linotype" w:hAnsi="Palatino Linotype" w:cs="Arial"/>
        </w:rPr>
        <w:t xml:space="preserve"> </w:t>
      </w:r>
      <w:r w:rsidRPr="00336B0C">
        <w:rPr>
          <w:rFonts w:ascii="Palatino Linotype" w:hAnsi="Palatino Linotype" w:cs="Arial"/>
        </w:rPr>
        <w:t>hábiles</w:t>
      </w:r>
      <w:r w:rsidR="0025472A" w:rsidRPr="00336B0C">
        <w:rPr>
          <w:rFonts w:ascii="Palatino Linotype" w:hAnsi="Palatino Linotype" w:cs="Arial"/>
        </w:rPr>
        <w:t>,</w:t>
      </w:r>
      <w:r w:rsidR="00D730A4" w:rsidRPr="00336B0C">
        <w:rPr>
          <w:rFonts w:ascii="Palatino Linotype" w:hAnsi="Palatino Linotype" w:cs="Arial"/>
        </w:rPr>
        <w:t xml:space="preserve"> </w:t>
      </w:r>
      <w:r w:rsidR="0025338B" w:rsidRPr="00336B0C">
        <w:rPr>
          <w:rFonts w:ascii="Palatino Linotype" w:hAnsi="Palatino Linotype" w:cs="Arial"/>
          <w:b/>
        </w:rPr>
        <w:t>EL RECURRENTE</w:t>
      </w:r>
      <w:r w:rsidR="0084755D" w:rsidRPr="00336B0C">
        <w:rPr>
          <w:rFonts w:ascii="Palatino Linotype" w:hAnsi="Palatino Linotype" w:cs="Arial"/>
        </w:rPr>
        <w:t xml:space="preserve"> </w:t>
      </w:r>
      <w:r w:rsidR="0025472A" w:rsidRPr="00336B0C">
        <w:rPr>
          <w:rFonts w:ascii="Palatino Linotype" w:hAnsi="Palatino Linotype" w:cs="Arial"/>
        </w:rPr>
        <w:t>realizara</w:t>
      </w:r>
      <w:r w:rsidR="00D730A4" w:rsidRPr="00336B0C">
        <w:rPr>
          <w:rFonts w:ascii="Palatino Linotype" w:hAnsi="Palatino Linotype" w:cs="Arial"/>
        </w:rPr>
        <w:t xml:space="preserve"> </w:t>
      </w:r>
      <w:r w:rsidRPr="00336B0C">
        <w:rPr>
          <w:rFonts w:ascii="Palatino Linotype" w:hAnsi="Palatino Linotype" w:cs="Arial"/>
        </w:rPr>
        <w:t>manifestaciones</w:t>
      </w:r>
      <w:r w:rsidR="00AD2090" w:rsidRPr="00336B0C">
        <w:rPr>
          <w:rFonts w:ascii="Palatino Linotype" w:hAnsi="Palatino Linotype" w:cs="Arial"/>
        </w:rPr>
        <w:t>,</w:t>
      </w:r>
      <w:r w:rsidR="00D730A4" w:rsidRPr="00336B0C">
        <w:rPr>
          <w:rFonts w:ascii="Palatino Linotype" w:hAnsi="Palatino Linotype" w:cs="Arial"/>
        </w:rPr>
        <w:t xml:space="preserve"> </w:t>
      </w:r>
      <w:r w:rsidR="00E70A61" w:rsidRPr="00336B0C">
        <w:rPr>
          <w:rFonts w:ascii="Palatino Linotype" w:hAnsi="Palatino Linotype" w:cs="Arial"/>
        </w:rPr>
        <w:t>alegatos</w:t>
      </w:r>
      <w:r w:rsidR="00D730A4" w:rsidRPr="00336B0C">
        <w:rPr>
          <w:rFonts w:ascii="Palatino Linotype" w:hAnsi="Palatino Linotype" w:cs="Arial"/>
        </w:rPr>
        <w:t xml:space="preserve"> </w:t>
      </w:r>
      <w:r w:rsidR="00AD2090" w:rsidRPr="00336B0C">
        <w:rPr>
          <w:rFonts w:ascii="Palatino Linotype" w:hAnsi="Palatino Linotype" w:cs="Arial"/>
        </w:rPr>
        <w:t>y</w:t>
      </w:r>
      <w:r w:rsidR="00D730A4" w:rsidRPr="00336B0C">
        <w:rPr>
          <w:rFonts w:ascii="Palatino Linotype" w:hAnsi="Palatino Linotype" w:cs="Arial"/>
        </w:rPr>
        <w:t xml:space="preserve"> </w:t>
      </w:r>
      <w:r w:rsidR="004E5727" w:rsidRPr="00336B0C">
        <w:rPr>
          <w:rFonts w:ascii="Palatino Linotype" w:hAnsi="Palatino Linotype" w:cs="Arial"/>
        </w:rPr>
        <w:t>ofrec</w:t>
      </w:r>
      <w:r w:rsidR="0025472A" w:rsidRPr="00336B0C">
        <w:rPr>
          <w:rFonts w:ascii="Palatino Linotype" w:hAnsi="Palatino Linotype" w:cs="Arial"/>
        </w:rPr>
        <w:t>iera</w:t>
      </w:r>
      <w:r w:rsidR="00D730A4" w:rsidRPr="00336B0C">
        <w:rPr>
          <w:rFonts w:ascii="Palatino Linotype" w:hAnsi="Palatino Linotype" w:cs="Arial"/>
        </w:rPr>
        <w:t xml:space="preserve"> </w:t>
      </w:r>
      <w:r w:rsidR="004E5727" w:rsidRPr="00336B0C">
        <w:rPr>
          <w:rFonts w:ascii="Palatino Linotype" w:hAnsi="Palatino Linotype" w:cs="Arial"/>
        </w:rPr>
        <w:t>las</w:t>
      </w:r>
      <w:r w:rsidR="00D730A4" w:rsidRPr="00336B0C">
        <w:rPr>
          <w:rFonts w:ascii="Palatino Linotype" w:hAnsi="Palatino Linotype" w:cs="Arial"/>
        </w:rPr>
        <w:t xml:space="preserve"> </w:t>
      </w:r>
      <w:r w:rsidR="004E5727" w:rsidRPr="00336B0C">
        <w:rPr>
          <w:rFonts w:ascii="Palatino Linotype" w:hAnsi="Palatino Linotype" w:cs="Arial"/>
        </w:rPr>
        <w:t>pruebas</w:t>
      </w:r>
      <w:r w:rsidR="00D730A4" w:rsidRPr="00336B0C">
        <w:rPr>
          <w:rFonts w:ascii="Palatino Linotype" w:hAnsi="Palatino Linotype" w:cs="Arial"/>
        </w:rPr>
        <w:t xml:space="preserve"> </w:t>
      </w:r>
      <w:r w:rsidR="00E70A61" w:rsidRPr="00336B0C">
        <w:rPr>
          <w:rFonts w:ascii="Palatino Linotype" w:hAnsi="Palatino Linotype" w:cs="Arial"/>
        </w:rPr>
        <w:t>que</w:t>
      </w:r>
      <w:r w:rsidR="00D730A4" w:rsidRPr="00336B0C">
        <w:rPr>
          <w:rFonts w:ascii="Palatino Linotype" w:hAnsi="Palatino Linotype" w:cs="Arial"/>
        </w:rPr>
        <w:t xml:space="preserve"> </w:t>
      </w:r>
      <w:r w:rsidR="00E70A61" w:rsidRPr="00336B0C">
        <w:rPr>
          <w:rFonts w:ascii="Palatino Linotype" w:hAnsi="Palatino Linotype" w:cs="Arial"/>
        </w:rPr>
        <w:t>a</w:t>
      </w:r>
      <w:r w:rsidR="00D730A4" w:rsidRPr="00336B0C">
        <w:rPr>
          <w:rFonts w:ascii="Palatino Linotype" w:hAnsi="Palatino Linotype" w:cs="Arial"/>
        </w:rPr>
        <w:t xml:space="preserve"> </w:t>
      </w:r>
      <w:r w:rsidR="00E70A61" w:rsidRPr="00336B0C">
        <w:rPr>
          <w:rFonts w:ascii="Palatino Linotype" w:hAnsi="Palatino Linotype" w:cs="Arial"/>
        </w:rPr>
        <w:t>su</w:t>
      </w:r>
      <w:r w:rsidR="00D730A4" w:rsidRPr="00336B0C">
        <w:rPr>
          <w:rFonts w:ascii="Palatino Linotype" w:hAnsi="Palatino Linotype" w:cs="Arial"/>
        </w:rPr>
        <w:t xml:space="preserve"> </w:t>
      </w:r>
      <w:r w:rsidR="00E70A61" w:rsidRPr="00336B0C">
        <w:rPr>
          <w:rFonts w:ascii="Palatino Linotype" w:hAnsi="Palatino Linotype" w:cs="Arial"/>
        </w:rPr>
        <w:t>derecho</w:t>
      </w:r>
      <w:r w:rsidR="00D730A4" w:rsidRPr="00336B0C">
        <w:rPr>
          <w:rFonts w:ascii="Palatino Linotype" w:hAnsi="Palatino Linotype" w:cs="Arial"/>
        </w:rPr>
        <w:t xml:space="preserve"> </w:t>
      </w:r>
      <w:r w:rsidR="00E70A61" w:rsidRPr="00336B0C">
        <w:rPr>
          <w:rFonts w:ascii="Palatino Linotype" w:hAnsi="Palatino Linotype" w:cs="Arial"/>
          <w:lang w:val="es-ES_tradnl"/>
        </w:rPr>
        <w:t>conviniera</w:t>
      </w:r>
      <w:r w:rsidR="00D730A4" w:rsidRPr="00336B0C">
        <w:rPr>
          <w:rFonts w:ascii="Palatino Linotype" w:hAnsi="Palatino Linotype" w:cs="Arial"/>
        </w:rPr>
        <w:t xml:space="preserve"> </w:t>
      </w:r>
      <w:r w:rsidR="0025472A" w:rsidRPr="00336B0C">
        <w:rPr>
          <w:rFonts w:ascii="Palatino Linotype" w:hAnsi="Palatino Linotype" w:cs="Arial"/>
        </w:rPr>
        <w:t>y,</w:t>
      </w:r>
      <w:r w:rsidR="00D730A4" w:rsidRPr="00336B0C">
        <w:rPr>
          <w:rFonts w:ascii="Palatino Linotype" w:hAnsi="Palatino Linotype" w:cs="Arial"/>
        </w:rPr>
        <w:t xml:space="preserve"> </w:t>
      </w:r>
      <w:r w:rsidR="0025472A" w:rsidRPr="00336B0C">
        <w:rPr>
          <w:rFonts w:ascii="Palatino Linotype" w:hAnsi="Palatino Linotype" w:cs="Arial"/>
        </w:rPr>
        <w:t>en</w:t>
      </w:r>
      <w:r w:rsidR="00D730A4" w:rsidRPr="00336B0C">
        <w:rPr>
          <w:rFonts w:ascii="Palatino Linotype" w:hAnsi="Palatino Linotype" w:cs="Arial"/>
        </w:rPr>
        <w:t xml:space="preserve"> </w:t>
      </w:r>
      <w:r w:rsidR="0025472A" w:rsidRPr="00336B0C">
        <w:rPr>
          <w:rFonts w:ascii="Palatino Linotype" w:hAnsi="Palatino Linotype" w:cs="Arial"/>
        </w:rPr>
        <w:t>el</w:t>
      </w:r>
      <w:r w:rsidR="00D730A4" w:rsidRPr="00336B0C">
        <w:rPr>
          <w:rFonts w:ascii="Palatino Linotype" w:hAnsi="Palatino Linotype" w:cs="Arial"/>
        </w:rPr>
        <w:t xml:space="preserve"> </w:t>
      </w:r>
      <w:r w:rsidR="0025472A" w:rsidRPr="00336B0C">
        <w:rPr>
          <w:rFonts w:ascii="Palatino Linotype" w:hAnsi="Palatino Linotype" w:cs="Arial"/>
        </w:rPr>
        <w:t>caso</w:t>
      </w:r>
      <w:r w:rsidR="00D730A4" w:rsidRPr="00336B0C">
        <w:rPr>
          <w:rFonts w:ascii="Palatino Linotype" w:hAnsi="Palatino Linotype" w:cs="Arial"/>
        </w:rPr>
        <w:t xml:space="preserve"> </w:t>
      </w:r>
      <w:r w:rsidR="0025472A" w:rsidRPr="00336B0C">
        <w:rPr>
          <w:rFonts w:ascii="Palatino Linotype" w:hAnsi="Palatino Linotype" w:cs="Arial"/>
        </w:rPr>
        <w:t>del</w:t>
      </w:r>
      <w:r w:rsidR="00D730A4" w:rsidRPr="00336B0C">
        <w:rPr>
          <w:rFonts w:ascii="Palatino Linotype" w:hAnsi="Palatino Linotype" w:cs="Arial"/>
          <w:b/>
        </w:rPr>
        <w:t xml:space="preserve"> </w:t>
      </w:r>
      <w:r w:rsidR="0025472A" w:rsidRPr="00336B0C">
        <w:rPr>
          <w:rFonts w:ascii="Palatino Linotype" w:hAnsi="Palatino Linotype" w:cs="Arial"/>
          <w:b/>
        </w:rPr>
        <w:t>SUJETO</w:t>
      </w:r>
      <w:r w:rsidR="00D730A4" w:rsidRPr="00336B0C">
        <w:rPr>
          <w:rFonts w:ascii="Palatino Linotype" w:hAnsi="Palatino Linotype" w:cs="Arial"/>
          <w:b/>
        </w:rPr>
        <w:t xml:space="preserve"> </w:t>
      </w:r>
      <w:r w:rsidR="0025472A" w:rsidRPr="00336B0C">
        <w:rPr>
          <w:rFonts w:ascii="Palatino Linotype" w:hAnsi="Palatino Linotype" w:cs="Arial"/>
          <w:b/>
        </w:rPr>
        <w:t>OBLIGADO</w:t>
      </w:r>
      <w:r w:rsidR="00D73FD7" w:rsidRPr="00336B0C">
        <w:rPr>
          <w:rFonts w:ascii="Palatino Linotype" w:hAnsi="Palatino Linotype" w:cs="Arial"/>
        </w:rPr>
        <w:t>,</w:t>
      </w:r>
      <w:r w:rsidR="00D730A4" w:rsidRPr="00336B0C">
        <w:rPr>
          <w:rFonts w:ascii="Palatino Linotype" w:hAnsi="Palatino Linotype" w:cs="Arial"/>
        </w:rPr>
        <w:t xml:space="preserve"> </w:t>
      </w:r>
      <w:r w:rsidR="00D73FD7" w:rsidRPr="00336B0C">
        <w:rPr>
          <w:rFonts w:ascii="Palatino Linotype" w:hAnsi="Palatino Linotype" w:cs="Arial"/>
        </w:rPr>
        <w:t>para</w:t>
      </w:r>
      <w:r w:rsidR="00D730A4" w:rsidRPr="00336B0C">
        <w:rPr>
          <w:rFonts w:ascii="Palatino Linotype" w:hAnsi="Palatino Linotype" w:cs="Arial"/>
        </w:rPr>
        <w:t xml:space="preserve"> </w:t>
      </w:r>
      <w:r w:rsidR="00D73FD7" w:rsidRPr="00336B0C">
        <w:rPr>
          <w:rFonts w:ascii="Palatino Linotype" w:hAnsi="Palatino Linotype" w:cs="Arial"/>
        </w:rPr>
        <w:t>que</w:t>
      </w:r>
      <w:r w:rsidR="00D730A4" w:rsidRPr="00336B0C">
        <w:rPr>
          <w:rFonts w:ascii="Palatino Linotype" w:hAnsi="Palatino Linotype" w:cs="Arial"/>
        </w:rPr>
        <w:t xml:space="preserve"> </w:t>
      </w:r>
      <w:r w:rsidR="0025472A" w:rsidRPr="00336B0C">
        <w:rPr>
          <w:rFonts w:ascii="Palatino Linotype" w:hAnsi="Palatino Linotype" w:cs="Arial"/>
        </w:rPr>
        <w:t>exhibiera</w:t>
      </w:r>
      <w:r w:rsidR="00D730A4" w:rsidRPr="00336B0C">
        <w:rPr>
          <w:rFonts w:ascii="Palatino Linotype" w:hAnsi="Palatino Linotype" w:cs="Arial"/>
        </w:rPr>
        <w:t xml:space="preserve"> </w:t>
      </w:r>
      <w:r w:rsidR="00764776" w:rsidRPr="00336B0C">
        <w:rPr>
          <w:rFonts w:ascii="Palatino Linotype" w:hAnsi="Palatino Linotype" w:cs="Arial"/>
        </w:rPr>
        <w:t>e</w:t>
      </w:r>
      <w:r w:rsidR="00DE6878" w:rsidRPr="00336B0C">
        <w:rPr>
          <w:rFonts w:ascii="Palatino Linotype" w:hAnsi="Palatino Linotype" w:cs="Arial"/>
        </w:rPr>
        <w:t>l</w:t>
      </w:r>
      <w:r w:rsidR="00D730A4" w:rsidRPr="00336B0C">
        <w:rPr>
          <w:rFonts w:ascii="Palatino Linotype" w:hAnsi="Palatino Linotype" w:cs="Arial"/>
        </w:rPr>
        <w:t xml:space="preserve"> </w:t>
      </w:r>
      <w:r w:rsidR="001B2536" w:rsidRPr="00336B0C">
        <w:rPr>
          <w:rFonts w:ascii="Palatino Linotype" w:hAnsi="Palatino Linotype" w:cs="Arial"/>
        </w:rPr>
        <w:t>Informe</w:t>
      </w:r>
      <w:r w:rsidR="00D730A4" w:rsidRPr="00336B0C">
        <w:rPr>
          <w:rFonts w:ascii="Palatino Linotype" w:hAnsi="Palatino Linotype" w:cs="Arial"/>
        </w:rPr>
        <w:t xml:space="preserve"> </w:t>
      </w:r>
      <w:r w:rsidR="001B2536" w:rsidRPr="00336B0C">
        <w:rPr>
          <w:rFonts w:ascii="Palatino Linotype" w:hAnsi="Palatino Linotype" w:cs="Arial"/>
        </w:rPr>
        <w:t>Justificado</w:t>
      </w:r>
      <w:r w:rsidR="00D730A4" w:rsidRPr="00336B0C">
        <w:rPr>
          <w:rFonts w:ascii="Palatino Linotype" w:hAnsi="Palatino Linotype" w:cs="Arial"/>
        </w:rPr>
        <w:t xml:space="preserve"> </w:t>
      </w:r>
      <w:r w:rsidR="0015612E" w:rsidRPr="00336B0C">
        <w:rPr>
          <w:rFonts w:ascii="Palatino Linotype" w:hAnsi="Palatino Linotype" w:cs="Arial"/>
        </w:rPr>
        <w:t>correspondient</w:t>
      </w:r>
      <w:r w:rsidR="00764776" w:rsidRPr="00336B0C">
        <w:rPr>
          <w:rFonts w:ascii="Palatino Linotype" w:hAnsi="Palatino Linotype" w:cs="Arial"/>
        </w:rPr>
        <w:t>e</w:t>
      </w:r>
      <w:r w:rsidRPr="00336B0C">
        <w:rPr>
          <w:rFonts w:ascii="Palatino Linotype" w:hAnsi="Palatino Linotype" w:cs="Arial"/>
        </w:rPr>
        <w:t>.</w:t>
      </w:r>
    </w:p>
    <w:p w:rsidR="000E3C7E" w:rsidRPr="00336B0C" w:rsidRDefault="000E3C7E" w:rsidP="000E3C7E">
      <w:pPr>
        <w:pStyle w:val="Prrafodelista"/>
        <w:numPr>
          <w:ilvl w:val="0"/>
          <w:numId w:val="6"/>
        </w:numPr>
        <w:tabs>
          <w:tab w:val="left" w:pos="567"/>
        </w:tabs>
        <w:spacing w:before="360" w:after="240" w:line="360" w:lineRule="auto"/>
        <w:ind w:left="0" w:firstLine="0"/>
        <w:jc w:val="both"/>
        <w:rPr>
          <w:rFonts w:ascii="Palatino Linotype" w:eastAsia="MS Mincho" w:hAnsi="Palatino Linotype" w:cs="Arial"/>
          <w:lang w:val="es-ES_tradnl"/>
        </w:rPr>
      </w:pPr>
      <w:r w:rsidRPr="00336B0C">
        <w:rPr>
          <w:rFonts w:ascii="Palatino Linotype" w:hAnsi="Palatino Linotype" w:cs="Arial"/>
        </w:rPr>
        <w:t>De</w:t>
      </w:r>
      <w:r w:rsidRPr="00336B0C">
        <w:rPr>
          <w:rFonts w:ascii="Palatino Linotype" w:hAnsi="Palatino Linotype" w:cs="Arial"/>
          <w:lang w:val="es-ES_tradnl"/>
        </w:rPr>
        <w:t xml:space="preserve"> las </w:t>
      </w:r>
      <w:r w:rsidRPr="00336B0C">
        <w:rPr>
          <w:rFonts w:ascii="Palatino Linotype" w:hAnsi="Palatino Linotype"/>
        </w:rPr>
        <w:t>constancias</w:t>
      </w:r>
      <w:r w:rsidRPr="00336B0C">
        <w:rPr>
          <w:rFonts w:ascii="Palatino Linotype" w:hAnsi="Palatino Linotype" w:cs="Arial"/>
          <w:lang w:val="es-ES_tradnl"/>
        </w:rPr>
        <w:t xml:space="preserve"> que obran en el </w:t>
      </w:r>
      <w:r w:rsidRPr="00336B0C">
        <w:rPr>
          <w:rFonts w:ascii="Palatino Linotype" w:hAnsi="Palatino Linotype" w:cs="Arial"/>
          <w:b/>
          <w:lang w:val="es-ES_tradnl"/>
        </w:rPr>
        <w:t>SAIMEX</w:t>
      </w:r>
      <w:r w:rsidRPr="00336B0C">
        <w:rPr>
          <w:rFonts w:ascii="Palatino Linotype" w:hAnsi="Palatino Linotype" w:cs="Arial"/>
          <w:lang w:val="es-ES_tradnl"/>
        </w:rPr>
        <w:t xml:space="preserve">, se advierte que, </w:t>
      </w:r>
      <w:r w:rsidRPr="00336B0C">
        <w:rPr>
          <w:rFonts w:ascii="Palatino Linotype" w:hAnsi="Palatino Linotype" w:cs="Arial"/>
          <w:b/>
        </w:rPr>
        <w:t xml:space="preserve">EL RECURRENTE </w:t>
      </w:r>
      <w:r w:rsidRPr="00336B0C">
        <w:rPr>
          <w:rFonts w:ascii="Palatino Linotype" w:hAnsi="Palatino Linotype" w:cs="Arial"/>
        </w:rPr>
        <w:t xml:space="preserve">fue omiso en realizar manifestaciones, alegatos y ofrecer las pruebas que a su derecho </w:t>
      </w:r>
      <w:r w:rsidRPr="00336B0C">
        <w:rPr>
          <w:rFonts w:ascii="Palatino Linotype" w:hAnsi="Palatino Linotype" w:cs="Arial"/>
          <w:lang w:val="es-ES_tradnl"/>
        </w:rPr>
        <w:t xml:space="preserve">conviniera. Por su parte, </w:t>
      </w:r>
      <w:r w:rsidRPr="00336B0C">
        <w:rPr>
          <w:rFonts w:ascii="Palatino Linotype" w:hAnsi="Palatino Linotype" w:cs="Arial"/>
          <w:b/>
          <w:lang w:val="es-ES_tradnl"/>
        </w:rPr>
        <w:t xml:space="preserve">EL SUJETO OBLIGADO </w:t>
      </w:r>
      <w:r w:rsidRPr="00336B0C">
        <w:rPr>
          <w:rFonts w:ascii="Palatino Linotype" w:hAnsi="Palatino Linotype" w:cs="Arial"/>
          <w:lang w:val="es-ES_tradnl"/>
        </w:rPr>
        <w:t xml:space="preserve">fue omiso en rendir el Informe Justificado </w:t>
      </w:r>
      <w:r w:rsidRPr="00336B0C">
        <w:rPr>
          <w:rFonts w:ascii="Palatino Linotype" w:hAnsi="Palatino Linotype" w:cs="Arial"/>
          <w:lang w:val="es-ES"/>
        </w:rPr>
        <w:t>correspondiente</w:t>
      </w:r>
      <w:r w:rsidRPr="00336B0C">
        <w:rPr>
          <w:rFonts w:ascii="Palatino Linotype" w:hAnsi="Palatino Linotype" w:cs="Arial"/>
          <w:lang w:val="es-ES_tradnl"/>
        </w:rPr>
        <w:t>.</w:t>
      </w:r>
    </w:p>
    <w:p w:rsidR="00B97822" w:rsidRPr="00336B0C" w:rsidRDefault="00270CBB" w:rsidP="00227782">
      <w:pPr>
        <w:pStyle w:val="Prrafodelista"/>
        <w:numPr>
          <w:ilvl w:val="0"/>
          <w:numId w:val="6"/>
        </w:numPr>
        <w:tabs>
          <w:tab w:val="left" w:pos="567"/>
        </w:tabs>
        <w:spacing w:before="360" w:after="240" w:line="360" w:lineRule="auto"/>
        <w:ind w:left="0" w:firstLine="0"/>
        <w:jc w:val="both"/>
        <w:rPr>
          <w:rFonts w:ascii="Palatino Linotype" w:hAnsi="Palatino Linotype"/>
        </w:rPr>
      </w:pPr>
      <w:r w:rsidRPr="00336B0C">
        <w:rPr>
          <w:rFonts w:ascii="Palatino Linotype" w:hAnsi="Palatino Linotype" w:cs="Arial"/>
        </w:rPr>
        <w:t>Una</w:t>
      </w:r>
      <w:r w:rsidR="00D730A4" w:rsidRPr="00336B0C">
        <w:rPr>
          <w:rFonts w:ascii="Palatino Linotype" w:hAnsi="Palatino Linotype" w:cs="Arial"/>
        </w:rPr>
        <w:t xml:space="preserve"> </w:t>
      </w:r>
      <w:r w:rsidRPr="00336B0C">
        <w:rPr>
          <w:rFonts w:ascii="Palatino Linotype" w:hAnsi="Palatino Linotype" w:cs="Arial"/>
        </w:rPr>
        <w:t>vez</w:t>
      </w:r>
      <w:r w:rsidR="00D730A4" w:rsidRPr="00336B0C">
        <w:rPr>
          <w:rFonts w:ascii="Palatino Linotype" w:hAnsi="Palatino Linotype" w:cs="Arial"/>
        </w:rPr>
        <w:t xml:space="preserve"> </w:t>
      </w:r>
      <w:r w:rsidRPr="00336B0C">
        <w:rPr>
          <w:rFonts w:ascii="Palatino Linotype" w:hAnsi="Palatino Linotype" w:cs="Arial"/>
        </w:rPr>
        <w:t>a</w:t>
      </w:r>
      <w:r w:rsidR="00FF3111" w:rsidRPr="00336B0C">
        <w:rPr>
          <w:rFonts w:ascii="Palatino Linotype" w:hAnsi="Palatino Linotype" w:cs="Arial"/>
        </w:rPr>
        <w:t>nalizado</w:t>
      </w:r>
      <w:r w:rsidR="00D730A4" w:rsidRPr="00336B0C">
        <w:rPr>
          <w:rFonts w:ascii="Palatino Linotype" w:hAnsi="Palatino Linotype" w:cs="Arial"/>
        </w:rPr>
        <w:t xml:space="preserve"> </w:t>
      </w:r>
      <w:r w:rsidR="00FF3111" w:rsidRPr="00336B0C">
        <w:rPr>
          <w:rFonts w:ascii="Palatino Linotype" w:hAnsi="Palatino Linotype" w:cs="Arial"/>
        </w:rPr>
        <w:t>el</w:t>
      </w:r>
      <w:r w:rsidR="00D730A4" w:rsidRPr="00336B0C">
        <w:rPr>
          <w:rFonts w:ascii="Palatino Linotype" w:hAnsi="Palatino Linotype" w:cs="Arial"/>
        </w:rPr>
        <w:t xml:space="preserve"> </w:t>
      </w:r>
      <w:r w:rsidR="00FF3111" w:rsidRPr="00336B0C">
        <w:rPr>
          <w:rFonts w:ascii="Palatino Linotype" w:hAnsi="Palatino Linotype" w:cs="Arial"/>
        </w:rPr>
        <w:t>estado</w:t>
      </w:r>
      <w:r w:rsidR="00D730A4" w:rsidRPr="00336B0C">
        <w:rPr>
          <w:rFonts w:ascii="Palatino Linotype" w:hAnsi="Palatino Linotype" w:cs="Arial"/>
        </w:rPr>
        <w:t xml:space="preserve"> </w:t>
      </w:r>
      <w:r w:rsidR="00FF3111" w:rsidRPr="00336B0C">
        <w:rPr>
          <w:rFonts w:ascii="Palatino Linotype" w:hAnsi="Palatino Linotype" w:cs="Arial"/>
        </w:rPr>
        <w:t>procesal</w:t>
      </w:r>
      <w:r w:rsidR="00D730A4" w:rsidRPr="00336B0C">
        <w:rPr>
          <w:rFonts w:ascii="Palatino Linotype" w:hAnsi="Palatino Linotype" w:cs="Arial"/>
        </w:rPr>
        <w:t xml:space="preserve"> </w:t>
      </w:r>
      <w:r w:rsidR="00FF3111" w:rsidRPr="00336B0C">
        <w:rPr>
          <w:rFonts w:ascii="Palatino Linotype" w:hAnsi="Palatino Linotype" w:cs="Arial"/>
        </w:rPr>
        <w:t>que</w:t>
      </w:r>
      <w:r w:rsidR="00D730A4" w:rsidRPr="00336B0C">
        <w:rPr>
          <w:rFonts w:ascii="Palatino Linotype" w:hAnsi="Palatino Linotype" w:cs="Arial"/>
        </w:rPr>
        <w:t xml:space="preserve"> </w:t>
      </w:r>
      <w:r w:rsidR="00FF3111" w:rsidRPr="00336B0C">
        <w:rPr>
          <w:rFonts w:ascii="Palatino Linotype" w:hAnsi="Palatino Linotype" w:cs="Arial"/>
        </w:rPr>
        <w:t>guarda</w:t>
      </w:r>
      <w:r w:rsidR="007B3CEE" w:rsidRPr="00336B0C">
        <w:rPr>
          <w:rFonts w:ascii="Palatino Linotype" w:hAnsi="Palatino Linotype" w:cs="Arial"/>
        </w:rPr>
        <w:t>n</w:t>
      </w:r>
      <w:r w:rsidR="00D730A4" w:rsidRPr="00336B0C">
        <w:rPr>
          <w:rFonts w:ascii="Palatino Linotype" w:hAnsi="Palatino Linotype" w:cs="Arial"/>
        </w:rPr>
        <w:t xml:space="preserve"> </w:t>
      </w:r>
      <w:r w:rsidR="00861900" w:rsidRPr="00336B0C">
        <w:rPr>
          <w:rFonts w:ascii="Palatino Linotype" w:hAnsi="Palatino Linotype" w:cs="Arial"/>
        </w:rPr>
        <w:t>e</w:t>
      </w:r>
      <w:r w:rsidR="007B3CEE" w:rsidRPr="00336B0C">
        <w:rPr>
          <w:rFonts w:ascii="Palatino Linotype" w:hAnsi="Palatino Linotype" w:cs="Arial"/>
        </w:rPr>
        <w:t>l</w:t>
      </w:r>
      <w:r w:rsidR="00D730A4" w:rsidRPr="00336B0C">
        <w:rPr>
          <w:rFonts w:ascii="Palatino Linotype" w:hAnsi="Palatino Linotype" w:cs="Arial"/>
        </w:rPr>
        <w:t xml:space="preserve"> </w:t>
      </w:r>
      <w:r w:rsidR="00FF3111" w:rsidRPr="00336B0C">
        <w:rPr>
          <w:rFonts w:ascii="Palatino Linotype" w:hAnsi="Palatino Linotype" w:cs="Arial"/>
        </w:rPr>
        <w:t>expediente,</w:t>
      </w:r>
      <w:r w:rsidR="00D730A4" w:rsidRPr="00336B0C">
        <w:rPr>
          <w:rFonts w:ascii="Palatino Linotype" w:hAnsi="Palatino Linotype" w:cs="Arial"/>
        </w:rPr>
        <w:t xml:space="preserve"> </w:t>
      </w:r>
      <w:r w:rsidR="00FF3111" w:rsidRPr="00336B0C">
        <w:rPr>
          <w:rFonts w:ascii="Palatino Linotype" w:hAnsi="Palatino Linotype" w:cs="Arial"/>
        </w:rPr>
        <w:t>en</w:t>
      </w:r>
      <w:r w:rsidR="00D730A4" w:rsidRPr="00336B0C">
        <w:rPr>
          <w:rFonts w:ascii="Palatino Linotype" w:hAnsi="Palatino Linotype" w:cs="Arial"/>
        </w:rPr>
        <w:t xml:space="preserve"> </w:t>
      </w:r>
      <w:r w:rsidR="00FF3111" w:rsidRPr="00336B0C">
        <w:rPr>
          <w:rFonts w:ascii="Palatino Linotype" w:hAnsi="Palatino Linotype" w:cs="Arial"/>
        </w:rPr>
        <w:t>fecha</w:t>
      </w:r>
      <w:r w:rsidR="00D730A4" w:rsidRPr="00336B0C">
        <w:rPr>
          <w:rFonts w:ascii="Palatino Linotype" w:hAnsi="Palatino Linotype" w:cs="Arial"/>
        </w:rPr>
        <w:t xml:space="preserve"> </w:t>
      </w:r>
      <w:r w:rsidR="000E3C7E" w:rsidRPr="00336B0C">
        <w:rPr>
          <w:rFonts w:ascii="Palatino Linotype" w:hAnsi="Palatino Linotype" w:cs="Arial"/>
        </w:rPr>
        <w:t>veinte</w:t>
      </w:r>
      <w:r w:rsidR="007B3CEE" w:rsidRPr="00336B0C">
        <w:rPr>
          <w:rFonts w:ascii="Palatino Linotype" w:hAnsi="Palatino Linotype" w:cs="Arial"/>
        </w:rPr>
        <w:t xml:space="preserve"> </w:t>
      </w:r>
      <w:r w:rsidR="00E342E3" w:rsidRPr="00336B0C">
        <w:rPr>
          <w:rFonts w:ascii="Palatino Linotype" w:hAnsi="Palatino Linotype" w:cs="Arial"/>
          <w:lang w:val="es-ES_tradnl"/>
        </w:rPr>
        <w:t xml:space="preserve">de </w:t>
      </w:r>
      <w:r w:rsidR="000E3C7E" w:rsidRPr="00336B0C">
        <w:rPr>
          <w:rFonts w:ascii="Palatino Linotype" w:hAnsi="Palatino Linotype" w:cs="Arial"/>
          <w:lang w:val="es-ES_tradnl"/>
        </w:rPr>
        <w:t>noviembre</w:t>
      </w:r>
      <w:r w:rsidR="00E342E3" w:rsidRPr="00336B0C">
        <w:rPr>
          <w:rFonts w:ascii="Palatino Linotype" w:hAnsi="Palatino Linotype" w:cs="Arial"/>
          <w:lang w:val="es-ES_tradnl"/>
        </w:rPr>
        <w:t xml:space="preserve"> de dos mil </w:t>
      </w:r>
      <w:r w:rsidR="00E342E3" w:rsidRPr="00336B0C">
        <w:rPr>
          <w:rFonts w:ascii="Palatino Linotype" w:hAnsi="Palatino Linotype" w:cs="Arial"/>
        </w:rPr>
        <w:t>dieci</w:t>
      </w:r>
      <w:r w:rsidR="00ED031D" w:rsidRPr="00336B0C">
        <w:rPr>
          <w:rFonts w:ascii="Palatino Linotype" w:hAnsi="Palatino Linotype" w:cs="Arial"/>
        </w:rPr>
        <w:t>nueve</w:t>
      </w:r>
      <w:r w:rsidR="00FF3111" w:rsidRPr="00336B0C">
        <w:rPr>
          <w:rFonts w:ascii="Palatino Linotype" w:hAnsi="Palatino Linotype" w:cs="Arial"/>
        </w:rPr>
        <w:t>,</w:t>
      </w:r>
      <w:r w:rsidR="00D730A4" w:rsidRPr="00336B0C">
        <w:rPr>
          <w:rFonts w:ascii="Palatino Linotype" w:hAnsi="Palatino Linotype" w:cs="Arial"/>
        </w:rPr>
        <w:t xml:space="preserve"> </w:t>
      </w:r>
      <w:r w:rsidR="00FF3111" w:rsidRPr="00336B0C">
        <w:rPr>
          <w:rFonts w:ascii="Palatino Linotype" w:hAnsi="Palatino Linotype" w:cs="Arial"/>
        </w:rPr>
        <w:t>la</w:t>
      </w:r>
      <w:r w:rsidR="00D730A4" w:rsidRPr="00336B0C">
        <w:rPr>
          <w:rFonts w:ascii="Palatino Linotype" w:hAnsi="Palatino Linotype" w:cs="Arial"/>
        </w:rPr>
        <w:t xml:space="preserve"> </w:t>
      </w:r>
      <w:r w:rsidR="00FF3111" w:rsidRPr="00336B0C">
        <w:rPr>
          <w:rFonts w:ascii="Palatino Linotype" w:hAnsi="Palatino Linotype" w:cs="Arial"/>
        </w:rPr>
        <w:t>Comisionada</w:t>
      </w:r>
      <w:r w:rsidR="00D730A4" w:rsidRPr="00336B0C">
        <w:rPr>
          <w:rFonts w:ascii="Palatino Linotype" w:hAnsi="Palatino Linotype" w:cs="Arial"/>
        </w:rPr>
        <w:t xml:space="preserve"> </w:t>
      </w:r>
      <w:r w:rsidR="00FF3111" w:rsidRPr="00336B0C">
        <w:rPr>
          <w:rFonts w:ascii="Palatino Linotype" w:hAnsi="Palatino Linotype" w:cs="Arial"/>
        </w:rPr>
        <w:t>Ponente</w:t>
      </w:r>
      <w:r w:rsidR="00D730A4" w:rsidRPr="00336B0C">
        <w:rPr>
          <w:rFonts w:ascii="Palatino Linotype" w:hAnsi="Palatino Linotype" w:cs="Arial"/>
        </w:rPr>
        <w:t xml:space="preserve"> </w:t>
      </w:r>
      <w:r w:rsidR="00FF3111" w:rsidRPr="00336B0C">
        <w:rPr>
          <w:rFonts w:ascii="Palatino Linotype" w:hAnsi="Palatino Linotype" w:cs="Arial"/>
        </w:rPr>
        <w:t>acordó</w:t>
      </w:r>
      <w:r w:rsidR="00D730A4" w:rsidRPr="00336B0C">
        <w:rPr>
          <w:rFonts w:ascii="Palatino Linotype" w:hAnsi="Palatino Linotype" w:cs="Arial"/>
        </w:rPr>
        <w:t xml:space="preserve"> </w:t>
      </w:r>
      <w:r w:rsidR="00FF3111" w:rsidRPr="00336B0C">
        <w:rPr>
          <w:rFonts w:ascii="Palatino Linotype" w:hAnsi="Palatino Linotype" w:cs="Arial"/>
        </w:rPr>
        <w:t>el</w:t>
      </w:r>
      <w:r w:rsidR="00D730A4" w:rsidRPr="00336B0C">
        <w:rPr>
          <w:rFonts w:ascii="Palatino Linotype" w:hAnsi="Palatino Linotype" w:cs="Arial"/>
        </w:rPr>
        <w:t xml:space="preserve"> </w:t>
      </w:r>
      <w:r w:rsidR="00FF3111" w:rsidRPr="00336B0C">
        <w:rPr>
          <w:rFonts w:ascii="Palatino Linotype" w:hAnsi="Palatino Linotype" w:cs="Arial"/>
        </w:rPr>
        <w:t>cierre</w:t>
      </w:r>
      <w:r w:rsidR="00D730A4" w:rsidRPr="00336B0C">
        <w:rPr>
          <w:rFonts w:ascii="Palatino Linotype" w:hAnsi="Palatino Linotype" w:cs="Arial"/>
        </w:rPr>
        <w:t xml:space="preserve"> </w:t>
      </w:r>
      <w:r w:rsidR="00FF3111" w:rsidRPr="00336B0C">
        <w:rPr>
          <w:rFonts w:ascii="Palatino Linotype" w:hAnsi="Palatino Linotype" w:cs="Arial"/>
        </w:rPr>
        <w:t>de</w:t>
      </w:r>
      <w:r w:rsidR="00D730A4" w:rsidRPr="00336B0C">
        <w:rPr>
          <w:rFonts w:ascii="Palatino Linotype" w:hAnsi="Palatino Linotype" w:cs="Arial"/>
        </w:rPr>
        <w:t xml:space="preserve"> </w:t>
      </w:r>
      <w:r w:rsidR="00FF3111" w:rsidRPr="00336B0C">
        <w:rPr>
          <w:rFonts w:ascii="Palatino Linotype" w:hAnsi="Palatino Linotype" w:cs="Arial"/>
        </w:rPr>
        <w:t>instrucción,</w:t>
      </w:r>
      <w:r w:rsidR="00D730A4" w:rsidRPr="00336B0C">
        <w:rPr>
          <w:rFonts w:ascii="Palatino Linotype" w:hAnsi="Palatino Linotype" w:cs="Arial"/>
        </w:rPr>
        <w:t xml:space="preserve"> </w:t>
      </w:r>
      <w:r w:rsidR="00FF3111" w:rsidRPr="00336B0C">
        <w:rPr>
          <w:rFonts w:ascii="Palatino Linotype" w:hAnsi="Palatino Linotype" w:cs="Arial"/>
        </w:rPr>
        <w:t>así</w:t>
      </w:r>
      <w:r w:rsidR="00D730A4" w:rsidRPr="00336B0C">
        <w:rPr>
          <w:rFonts w:ascii="Palatino Linotype" w:hAnsi="Palatino Linotype" w:cs="Arial"/>
        </w:rPr>
        <w:t xml:space="preserve"> </w:t>
      </w:r>
      <w:r w:rsidR="00FF3111" w:rsidRPr="00336B0C">
        <w:rPr>
          <w:rFonts w:ascii="Palatino Linotype" w:hAnsi="Palatino Linotype" w:cs="Arial"/>
          <w:lang w:val="es-ES_tradnl"/>
        </w:rPr>
        <w:t>como</w:t>
      </w:r>
      <w:r w:rsidR="00D730A4" w:rsidRPr="00336B0C">
        <w:rPr>
          <w:rFonts w:ascii="Palatino Linotype" w:hAnsi="Palatino Linotype" w:cs="Arial"/>
        </w:rPr>
        <w:t xml:space="preserve"> </w:t>
      </w:r>
      <w:r w:rsidR="00FF3111" w:rsidRPr="00336B0C">
        <w:rPr>
          <w:rFonts w:ascii="Palatino Linotype" w:hAnsi="Palatino Linotype" w:cs="Arial"/>
        </w:rPr>
        <w:t>la</w:t>
      </w:r>
      <w:r w:rsidR="00D730A4" w:rsidRPr="00336B0C">
        <w:rPr>
          <w:rFonts w:ascii="Palatino Linotype" w:hAnsi="Palatino Linotype" w:cs="Arial"/>
        </w:rPr>
        <w:t xml:space="preserve"> </w:t>
      </w:r>
      <w:r w:rsidR="00FF3111" w:rsidRPr="00336B0C">
        <w:rPr>
          <w:rFonts w:ascii="Palatino Linotype" w:hAnsi="Palatino Linotype" w:cs="Arial"/>
        </w:rPr>
        <w:t>remisión</w:t>
      </w:r>
      <w:r w:rsidR="00D730A4" w:rsidRPr="00336B0C">
        <w:rPr>
          <w:rFonts w:ascii="Palatino Linotype" w:hAnsi="Palatino Linotype" w:cs="Arial"/>
        </w:rPr>
        <w:t xml:space="preserve"> </w:t>
      </w:r>
      <w:r w:rsidR="00FF3111" w:rsidRPr="00336B0C">
        <w:rPr>
          <w:rFonts w:ascii="Palatino Linotype" w:hAnsi="Palatino Linotype" w:cs="Arial"/>
        </w:rPr>
        <w:t>de</w:t>
      </w:r>
      <w:r w:rsidR="007B3CEE" w:rsidRPr="00336B0C">
        <w:rPr>
          <w:rFonts w:ascii="Palatino Linotype" w:hAnsi="Palatino Linotype" w:cs="Arial"/>
        </w:rPr>
        <w:t xml:space="preserve"> </w:t>
      </w:r>
      <w:r w:rsidR="00FF3111" w:rsidRPr="00336B0C">
        <w:rPr>
          <w:rFonts w:ascii="Palatino Linotype" w:hAnsi="Palatino Linotype" w:cs="Arial"/>
        </w:rPr>
        <w:t>l</w:t>
      </w:r>
      <w:r w:rsidR="007B3CEE" w:rsidRPr="00336B0C">
        <w:rPr>
          <w:rFonts w:ascii="Palatino Linotype" w:hAnsi="Palatino Linotype" w:cs="Arial"/>
        </w:rPr>
        <w:t>os</w:t>
      </w:r>
      <w:r w:rsidR="00D730A4" w:rsidRPr="00336B0C">
        <w:rPr>
          <w:rFonts w:ascii="Palatino Linotype" w:hAnsi="Palatino Linotype" w:cs="Arial"/>
        </w:rPr>
        <w:t xml:space="preserve"> </w:t>
      </w:r>
      <w:r w:rsidR="00FF3111" w:rsidRPr="00336B0C">
        <w:rPr>
          <w:rFonts w:ascii="Palatino Linotype" w:hAnsi="Palatino Linotype" w:cs="Arial"/>
        </w:rPr>
        <w:t>mismo</w:t>
      </w:r>
      <w:r w:rsidR="007B3CEE" w:rsidRPr="00336B0C">
        <w:rPr>
          <w:rFonts w:ascii="Palatino Linotype" w:hAnsi="Palatino Linotype" w:cs="Arial"/>
        </w:rPr>
        <w:t>s</w:t>
      </w:r>
      <w:r w:rsidR="00D730A4" w:rsidRPr="00336B0C">
        <w:rPr>
          <w:rFonts w:ascii="Palatino Linotype" w:hAnsi="Palatino Linotype" w:cs="Arial"/>
        </w:rPr>
        <w:t xml:space="preserve"> </w:t>
      </w:r>
      <w:r w:rsidR="00FF3111" w:rsidRPr="00336B0C">
        <w:rPr>
          <w:rFonts w:ascii="Palatino Linotype" w:hAnsi="Palatino Linotype" w:cs="Arial"/>
        </w:rPr>
        <w:t>a</w:t>
      </w:r>
      <w:r w:rsidR="00D730A4" w:rsidRPr="00336B0C">
        <w:rPr>
          <w:rFonts w:ascii="Palatino Linotype" w:hAnsi="Palatino Linotype" w:cs="Arial"/>
        </w:rPr>
        <w:t xml:space="preserve"> </w:t>
      </w:r>
      <w:r w:rsidR="00FF3111" w:rsidRPr="00336B0C">
        <w:rPr>
          <w:rFonts w:ascii="Palatino Linotype" w:hAnsi="Palatino Linotype" w:cs="Arial"/>
        </w:rPr>
        <w:t>efecto</w:t>
      </w:r>
      <w:r w:rsidR="00D730A4" w:rsidRPr="00336B0C">
        <w:rPr>
          <w:rFonts w:ascii="Palatino Linotype" w:hAnsi="Palatino Linotype" w:cs="Arial"/>
        </w:rPr>
        <w:t xml:space="preserve"> </w:t>
      </w:r>
      <w:r w:rsidR="00FF3111" w:rsidRPr="00336B0C">
        <w:rPr>
          <w:rFonts w:ascii="Palatino Linotype" w:hAnsi="Palatino Linotype" w:cs="Arial"/>
          <w:lang w:val="es-ES_tradnl"/>
        </w:rPr>
        <w:t>de</w:t>
      </w:r>
      <w:r w:rsidR="00D730A4" w:rsidRPr="00336B0C">
        <w:rPr>
          <w:rFonts w:ascii="Palatino Linotype" w:hAnsi="Palatino Linotype" w:cs="Arial"/>
        </w:rPr>
        <w:t xml:space="preserve"> </w:t>
      </w:r>
      <w:r w:rsidR="00FF3111" w:rsidRPr="00336B0C">
        <w:rPr>
          <w:rFonts w:ascii="Palatino Linotype" w:hAnsi="Palatino Linotype" w:cs="Arial"/>
        </w:rPr>
        <w:t>ser</w:t>
      </w:r>
      <w:r w:rsidR="00D730A4" w:rsidRPr="00336B0C">
        <w:rPr>
          <w:rFonts w:ascii="Palatino Linotype" w:hAnsi="Palatino Linotype" w:cs="Arial"/>
        </w:rPr>
        <w:t xml:space="preserve"> </w:t>
      </w:r>
      <w:r w:rsidR="00FF3111" w:rsidRPr="00336B0C">
        <w:rPr>
          <w:rFonts w:ascii="Palatino Linotype" w:hAnsi="Palatino Linotype" w:cs="Arial"/>
        </w:rPr>
        <w:t>resuelto,</w:t>
      </w:r>
      <w:r w:rsidR="00D730A4" w:rsidRPr="00336B0C">
        <w:rPr>
          <w:rFonts w:ascii="Palatino Linotype" w:hAnsi="Palatino Linotype" w:cs="Arial"/>
        </w:rPr>
        <w:t xml:space="preserve"> </w:t>
      </w:r>
      <w:r w:rsidR="00FF3111" w:rsidRPr="00336B0C">
        <w:rPr>
          <w:rFonts w:ascii="Palatino Linotype" w:hAnsi="Palatino Linotype" w:cs="Arial"/>
        </w:rPr>
        <w:t>de</w:t>
      </w:r>
      <w:r w:rsidR="00D730A4" w:rsidRPr="00336B0C">
        <w:rPr>
          <w:rFonts w:ascii="Palatino Linotype" w:hAnsi="Palatino Linotype" w:cs="Arial"/>
        </w:rPr>
        <w:t xml:space="preserve"> </w:t>
      </w:r>
      <w:r w:rsidR="00FF3111" w:rsidRPr="00336B0C">
        <w:rPr>
          <w:rFonts w:ascii="Palatino Linotype" w:hAnsi="Palatino Linotype" w:cs="Arial"/>
        </w:rPr>
        <w:t>conformidad</w:t>
      </w:r>
      <w:r w:rsidR="00D730A4" w:rsidRPr="00336B0C">
        <w:rPr>
          <w:rFonts w:ascii="Palatino Linotype" w:hAnsi="Palatino Linotype" w:cs="Arial"/>
        </w:rPr>
        <w:t xml:space="preserve"> </w:t>
      </w:r>
      <w:r w:rsidR="00FF3111" w:rsidRPr="00336B0C">
        <w:rPr>
          <w:rFonts w:ascii="Palatino Linotype" w:hAnsi="Palatino Linotype" w:cs="Arial"/>
        </w:rPr>
        <w:t>con</w:t>
      </w:r>
      <w:r w:rsidR="00D730A4" w:rsidRPr="00336B0C">
        <w:rPr>
          <w:rFonts w:ascii="Palatino Linotype" w:hAnsi="Palatino Linotype" w:cs="Arial"/>
        </w:rPr>
        <w:t xml:space="preserve"> </w:t>
      </w:r>
      <w:r w:rsidR="00FF3111" w:rsidRPr="00336B0C">
        <w:rPr>
          <w:rFonts w:ascii="Palatino Linotype" w:hAnsi="Palatino Linotype" w:cs="Arial"/>
        </w:rPr>
        <w:t>lo</w:t>
      </w:r>
      <w:r w:rsidR="00D730A4" w:rsidRPr="00336B0C">
        <w:rPr>
          <w:rFonts w:ascii="Palatino Linotype" w:hAnsi="Palatino Linotype" w:cs="Arial"/>
        </w:rPr>
        <w:t xml:space="preserve"> </w:t>
      </w:r>
      <w:r w:rsidR="00FF3111" w:rsidRPr="00336B0C">
        <w:rPr>
          <w:rFonts w:ascii="Palatino Linotype" w:hAnsi="Palatino Linotype" w:cs="Arial"/>
        </w:rPr>
        <w:t>establecido</w:t>
      </w:r>
      <w:r w:rsidR="00D730A4" w:rsidRPr="00336B0C">
        <w:rPr>
          <w:rFonts w:ascii="Palatino Linotype" w:hAnsi="Palatino Linotype" w:cs="Arial"/>
        </w:rPr>
        <w:t xml:space="preserve"> </w:t>
      </w:r>
      <w:r w:rsidR="00FF3111" w:rsidRPr="00336B0C">
        <w:rPr>
          <w:rFonts w:ascii="Palatino Linotype" w:hAnsi="Palatino Linotype" w:cs="Arial"/>
        </w:rPr>
        <w:t>en</w:t>
      </w:r>
      <w:r w:rsidR="00D730A4" w:rsidRPr="00336B0C">
        <w:rPr>
          <w:rFonts w:ascii="Palatino Linotype" w:hAnsi="Palatino Linotype" w:cs="Arial"/>
        </w:rPr>
        <w:t xml:space="preserve"> </w:t>
      </w:r>
      <w:r w:rsidR="00FF3111" w:rsidRPr="00336B0C">
        <w:rPr>
          <w:rFonts w:ascii="Palatino Linotype" w:hAnsi="Palatino Linotype" w:cs="Arial"/>
        </w:rPr>
        <w:t>el</w:t>
      </w:r>
      <w:r w:rsidR="00D730A4" w:rsidRPr="00336B0C">
        <w:rPr>
          <w:rFonts w:ascii="Palatino Linotype" w:hAnsi="Palatino Linotype" w:cs="Arial"/>
        </w:rPr>
        <w:t xml:space="preserve"> </w:t>
      </w:r>
      <w:r w:rsidR="00FF3111" w:rsidRPr="00336B0C">
        <w:rPr>
          <w:rFonts w:ascii="Palatino Linotype" w:hAnsi="Palatino Linotype" w:cs="Arial"/>
        </w:rPr>
        <w:t>artículo</w:t>
      </w:r>
      <w:r w:rsidR="00D730A4" w:rsidRPr="00336B0C">
        <w:rPr>
          <w:rFonts w:ascii="Palatino Linotype" w:hAnsi="Palatino Linotype" w:cs="Arial"/>
        </w:rPr>
        <w:t xml:space="preserve"> </w:t>
      </w:r>
      <w:r w:rsidR="00FF3111" w:rsidRPr="00336B0C">
        <w:rPr>
          <w:rFonts w:ascii="Palatino Linotype" w:hAnsi="Palatino Linotype" w:cs="Arial"/>
        </w:rPr>
        <w:t>185</w:t>
      </w:r>
      <w:r w:rsidR="00EA1249" w:rsidRPr="00336B0C">
        <w:rPr>
          <w:rFonts w:ascii="Palatino Linotype" w:hAnsi="Palatino Linotype" w:cs="Arial"/>
        </w:rPr>
        <w:t>,</w:t>
      </w:r>
      <w:r w:rsidR="00D730A4" w:rsidRPr="00336B0C">
        <w:rPr>
          <w:rFonts w:ascii="Palatino Linotype" w:hAnsi="Palatino Linotype" w:cs="Arial"/>
        </w:rPr>
        <w:t xml:space="preserve"> </w:t>
      </w:r>
      <w:r w:rsidR="00FF3111" w:rsidRPr="00336B0C">
        <w:rPr>
          <w:rFonts w:ascii="Palatino Linotype" w:hAnsi="Palatino Linotype" w:cs="Arial"/>
        </w:rPr>
        <w:t>fracciones</w:t>
      </w:r>
      <w:r w:rsidR="00D730A4" w:rsidRPr="00336B0C">
        <w:rPr>
          <w:rFonts w:ascii="Palatino Linotype" w:hAnsi="Palatino Linotype" w:cs="Arial"/>
        </w:rPr>
        <w:t xml:space="preserve"> </w:t>
      </w:r>
      <w:r w:rsidR="00FF3111" w:rsidRPr="00336B0C">
        <w:rPr>
          <w:rFonts w:ascii="Palatino Linotype" w:hAnsi="Palatino Linotype" w:cs="Arial"/>
        </w:rPr>
        <w:t>VI</w:t>
      </w:r>
      <w:r w:rsidR="00D730A4" w:rsidRPr="00336B0C">
        <w:rPr>
          <w:rFonts w:ascii="Palatino Linotype" w:hAnsi="Palatino Linotype" w:cs="Arial"/>
        </w:rPr>
        <w:t xml:space="preserve"> </w:t>
      </w:r>
      <w:r w:rsidR="00FF3111" w:rsidRPr="00336B0C">
        <w:rPr>
          <w:rFonts w:ascii="Palatino Linotype" w:hAnsi="Palatino Linotype" w:cs="Arial"/>
        </w:rPr>
        <w:t>y</w:t>
      </w:r>
      <w:r w:rsidR="00D730A4" w:rsidRPr="00336B0C">
        <w:rPr>
          <w:rFonts w:ascii="Palatino Linotype" w:hAnsi="Palatino Linotype" w:cs="Arial"/>
        </w:rPr>
        <w:t xml:space="preserve"> </w:t>
      </w:r>
      <w:r w:rsidR="00FF3111" w:rsidRPr="00336B0C">
        <w:rPr>
          <w:rFonts w:ascii="Palatino Linotype" w:hAnsi="Palatino Linotype" w:cs="Arial"/>
        </w:rPr>
        <w:t>VIII</w:t>
      </w:r>
      <w:r w:rsidR="00EA1249" w:rsidRPr="00336B0C">
        <w:rPr>
          <w:rFonts w:ascii="Palatino Linotype" w:hAnsi="Palatino Linotype" w:cs="Arial"/>
        </w:rPr>
        <w:t>,</w:t>
      </w:r>
      <w:r w:rsidR="00D730A4" w:rsidRPr="00336B0C">
        <w:rPr>
          <w:rFonts w:ascii="Palatino Linotype" w:hAnsi="Palatino Linotype" w:cs="Arial"/>
        </w:rPr>
        <w:t xml:space="preserve"> </w:t>
      </w:r>
      <w:r w:rsidR="00FF3111" w:rsidRPr="00336B0C">
        <w:rPr>
          <w:rFonts w:ascii="Palatino Linotype" w:hAnsi="Palatino Linotype" w:cs="Arial"/>
        </w:rPr>
        <w:t>de</w:t>
      </w:r>
      <w:r w:rsidR="00D730A4" w:rsidRPr="00336B0C">
        <w:rPr>
          <w:rFonts w:ascii="Palatino Linotype" w:hAnsi="Palatino Linotype" w:cs="Arial"/>
        </w:rPr>
        <w:t xml:space="preserve"> </w:t>
      </w:r>
      <w:r w:rsidR="00FF3111" w:rsidRPr="00336B0C">
        <w:rPr>
          <w:rFonts w:ascii="Palatino Linotype" w:hAnsi="Palatino Linotype" w:cs="Arial"/>
        </w:rPr>
        <w:t>la</w:t>
      </w:r>
      <w:r w:rsidR="00D730A4" w:rsidRPr="00336B0C">
        <w:rPr>
          <w:rFonts w:ascii="Palatino Linotype" w:hAnsi="Palatino Linotype" w:cs="Arial"/>
        </w:rPr>
        <w:t xml:space="preserve"> </w:t>
      </w:r>
      <w:r w:rsidR="00FF3111" w:rsidRPr="00336B0C">
        <w:rPr>
          <w:rFonts w:ascii="Palatino Linotype" w:hAnsi="Palatino Linotype" w:cs="Arial"/>
        </w:rPr>
        <w:t>Ley</w:t>
      </w:r>
      <w:r w:rsidR="00D730A4" w:rsidRPr="00336B0C">
        <w:rPr>
          <w:rFonts w:ascii="Palatino Linotype" w:hAnsi="Palatino Linotype" w:cs="Arial"/>
        </w:rPr>
        <w:t xml:space="preserve"> </w:t>
      </w:r>
      <w:r w:rsidR="00FF3111" w:rsidRPr="00336B0C">
        <w:rPr>
          <w:rFonts w:ascii="Palatino Linotype" w:hAnsi="Palatino Linotype" w:cs="Arial"/>
        </w:rPr>
        <w:t>de</w:t>
      </w:r>
      <w:r w:rsidR="00D730A4" w:rsidRPr="00336B0C">
        <w:rPr>
          <w:rFonts w:ascii="Palatino Linotype" w:hAnsi="Palatino Linotype" w:cs="Arial"/>
        </w:rPr>
        <w:t xml:space="preserve"> </w:t>
      </w:r>
      <w:r w:rsidR="00FF3111" w:rsidRPr="00336B0C">
        <w:rPr>
          <w:rFonts w:ascii="Palatino Linotype" w:hAnsi="Palatino Linotype" w:cs="Arial"/>
        </w:rPr>
        <w:t>Transparencia</w:t>
      </w:r>
      <w:r w:rsidR="00D730A4" w:rsidRPr="00336B0C">
        <w:rPr>
          <w:rFonts w:ascii="Palatino Linotype" w:hAnsi="Palatino Linotype" w:cs="Arial"/>
        </w:rPr>
        <w:t xml:space="preserve"> </w:t>
      </w:r>
      <w:r w:rsidR="00FF3111" w:rsidRPr="00336B0C">
        <w:rPr>
          <w:rFonts w:ascii="Palatino Linotype" w:hAnsi="Palatino Linotype" w:cs="Arial"/>
        </w:rPr>
        <w:t>y</w:t>
      </w:r>
      <w:r w:rsidR="00D730A4" w:rsidRPr="00336B0C">
        <w:rPr>
          <w:rFonts w:ascii="Palatino Linotype" w:hAnsi="Palatino Linotype" w:cs="Arial"/>
        </w:rPr>
        <w:t xml:space="preserve"> </w:t>
      </w:r>
      <w:r w:rsidR="00FF3111" w:rsidRPr="00336B0C">
        <w:rPr>
          <w:rFonts w:ascii="Palatino Linotype" w:hAnsi="Palatino Linotype" w:cs="Arial"/>
        </w:rPr>
        <w:t>Acceso</w:t>
      </w:r>
      <w:r w:rsidR="00D730A4" w:rsidRPr="00336B0C">
        <w:rPr>
          <w:rFonts w:ascii="Palatino Linotype" w:hAnsi="Palatino Linotype" w:cs="Arial"/>
        </w:rPr>
        <w:t xml:space="preserve"> </w:t>
      </w:r>
      <w:r w:rsidR="00FF3111" w:rsidRPr="00336B0C">
        <w:rPr>
          <w:rFonts w:ascii="Palatino Linotype" w:hAnsi="Palatino Linotype" w:cs="Arial"/>
        </w:rPr>
        <w:t>a</w:t>
      </w:r>
      <w:r w:rsidR="00D730A4" w:rsidRPr="00336B0C">
        <w:rPr>
          <w:rFonts w:ascii="Palatino Linotype" w:hAnsi="Palatino Linotype" w:cs="Arial"/>
        </w:rPr>
        <w:t xml:space="preserve"> </w:t>
      </w:r>
      <w:r w:rsidR="00FF3111" w:rsidRPr="00336B0C">
        <w:rPr>
          <w:rFonts w:ascii="Palatino Linotype" w:hAnsi="Palatino Linotype" w:cs="Arial"/>
        </w:rPr>
        <w:t>la</w:t>
      </w:r>
      <w:r w:rsidR="00D730A4" w:rsidRPr="00336B0C">
        <w:rPr>
          <w:rFonts w:ascii="Palatino Linotype" w:hAnsi="Palatino Linotype" w:cs="Arial"/>
        </w:rPr>
        <w:t xml:space="preserve"> </w:t>
      </w:r>
      <w:r w:rsidR="00FF3111" w:rsidRPr="00336B0C">
        <w:rPr>
          <w:rFonts w:ascii="Palatino Linotype" w:hAnsi="Palatino Linotype" w:cs="Arial"/>
        </w:rPr>
        <w:t>Información</w:t>
      </w:r>
      <w:r w:rsidR="00D730A4" w:rsidRPr="00336B0C">
        <w:rPr>
          <w:rFonts w:ascii="Palatino Linotype" w:hAnsi="Palatino Linotype" w:cs="Arial"/>
        </w:rPr>
        <w:t xml:space="preserve"> </w:t>
      </w:r>
      <w:r w:rsidR="00FF3111" w:rsidRPr="00336B0C">
        <w:rPr>
          <w:rFonts w:ascii="Palatino Linotype" w:hAnsi="Palatino Linotype" w:cs="Arial"/>
        </w:rPr>
        <w:t>Pública</w:t>
      </w:r>
      <w:r w:rsidR="00D730A4" w:rsidRPr="00336B0C">
        <w:rPr>
          <w:rFonts w:ascii="Palatino Linotype" w:hAnsi="Palatino Linotype" w:cs="Arial"/>
        </w:rPr>
        <w:t xml:space="preserve"> </w:t>
      </w:r>
      <w:r w:rsidR="00FF3111" w:rsidRPr="00336B0C">
        <w:rPr>
          <w:rFonts w:ascii="Palatino Linotype" w:hAnsi="Palatino Linotype" w:cs="Arial"/>
        </w:rPr>
        <w:t>del</w:t>
      </w:r>
      <w:r w:rsidR="00D730A4" w:rsidRPr="00336B0C">
        <w:rPr>
          <w:rFonts w:ascii="Palatino Linotype" w:hAnsi="Palatino Linotype" w:cs="Arial"/>
        </w:rPr>
        <w:t xml:space="preserve"> </w:t>
      </w:r>
      <w:r w:rsidR="00FF3111" w:rsidRPr="00336B0C">
        <w:rPr>
          <w:rFonts w:ascii="Palatino Linotype" w:hAnsi="Palatino Linotype" w:cs="Arial"/>
        </w:rPr>
        <w:t>Estado</w:t>
      </w:r>
      <w:r w:rsidR="00D730A4" w:rsidRPr="00336B0C">
        <w:rPr>
          <w:rFonts w:ascii="Palatino Linotype" w:hAnsi="Palatino Linotype" w:cs="Arial"/>
        </w:rPr>
        <w:t xml:space="preserve"> </w:t>
      </w:r>
      <w:r w:rsidR="00FF3111" w:rsidRPr="00336B0C">
        <w:rPr>
          <w:rFonts w:ascii="Palatino Linotype" w:hAnsi="Palatino Linotype" w:cs="Arial"/>
        </w:rPr>
        <w:t>de</w:t>
      </w:r>
      <w:r w:rsidR="00D730A4" w:rsidRPr="00336B0C">
        <w:rPr>
          <w:rFonts w:ascii="Palatino Linotype" w:hAnsi="Palatino Linotype" w:cs="Arial"/>
        </w:rPr>
        <w:t xml:space="preserve"> </w:t>
      </w:r>
      <w:r w:rsidR="00FF3111" w:rsidRPr="00336B0C">
        <w:rPr>
          <w:rFonts w:ascii="Palatino Linotype" w:hAnsi="Palatino Linotype" w:cs="Arial"/>
        </w:rPr>
        <w:t>México</w:t>
      </w:r>
      <w:r w:rsidR="00D730A4" w:rsidRPr="00336B0C">
        <w:rPr>
          <w:rFonts w:ascii="Palatino Linotype" w:hAnsi="Palatino Linotype" w:cs="Arial"/>
        </w:rPr>
        <w:t xml:space="preserve"> </w:t>
      </w:r>
      <w:r w:rsidR="00FF3111" w:rsidRPr="00336B0C">
        <w:rPr>
          <w:rFonts w:ascii="Palatino Linotype" w:hAnsi="Palatino Linotype" w:cs="Arial"/>
        </w:rPr>
        <w:t>y</w:t>
      </w:r>
      <w:r w:rsidR="00D730A4" w:rsidRPr="00336B0C">
        <w:rPr>
          <w:rFonts w:ascii="Palatino Linotype" w:hAnsi="Palatino Linotype" w:cs="Arial"/>
        </w:rPr>
        <w:t xml:space="preserve"> </w:t>
      </w:r>
      <w:r w:rsidR="00FF3111" w:rsidRPr="00336B0C">
        <w:rPr>
          <w:rFonts w:ascii="Palatino Linotype" w:hAnsi="Palatino Linotype" w:cs="Arial"/>
        </w:rPr>
        <w:t>Municipios.</w:t>
      </w:r>
    </w:p>
    <w:p w:rsidR="00201D8B" w:rsidRPr="00336B0C" w:rsidRDefault="00201D8B" w:rsidP="00FC6EA9">
      <w:pPr>
        <w:pStyle w:val="Prrafodelista"/>
        <w:numPr>
          <w:ilvl w:val="0"/>
          <w:numId w:val="6"/>
        </w:numPr>
        <w:tabs>
          <w:tab w:val="left" w:pos="567"/>
        </w:tabs>
        <w:spacing w:before="240" w:after="120" w:line="360" w:lineRule="auto"/>
        <w:ind w:left="0" w:firstLine="0"/>
        <w:jc w:val="both"/>
        <w:rPr>
          <w:rFonts w:ascii="Palatino Linotype" w:hAnsi="Palatino Linotype"/>
        </w:rPr>
      </w:pPr>
      <w:r w:rsidRPr="00336B0C">
        <w:rPr>
          <w:rFonts w:ascii="Palatino Linotype" w:hAnsi="Palatino Linotype" w:cs="Arial"/>
        </w:rPr>
        <w:t xml:space="preserve">En </w:t>
      </w:r>
      <w:r w:rsidRPr="00336B0C">
        <w:rPr>
          <w:rFonts w:ascii="Palatino Linotype" w:hAnsi="Palatino Linotype" w:cs="Arial"/>
          <w:color w:val="000000" w:themeColor="text1"/>
        </w:rPr>
        <w:t xml:space="preserve">fecha </w:t>
      </w:r>
      <w:r w:rsidR="000E3C7E" w:rsidRPr="00336B0C">
        <w:rPr>
          <w:rFonts w:ascii="Palatino Linotype" w:hAnsi="Palatino Linotype" w:cs="Arial"/>
          <w:color w:val="000000" w:themeColor="text1"/>
        </w:rPr>
        <w:t>trece</w:t>
      </w:r>
      <w:r w:rsidRPr="00336B0C">
        <w:rPr>
          <w:rFonts w:ascii="Palatino Linotype" w:hAnsi="Palatino Linotype" w:cs="Arial"/>
          <w:color w:val="000000" w:themeColor="text1"/>
        </w:rPr>
        <w:t xml:space="preserve"> </w:t>
      </w:r>
      <w:r w:rsidR="00591222" w:rsidRPr="00336B0C">
        <w:rPr>
          <w:rFonts w:ascii="Palatino Linotype" w:hAnsi="Palatino Linotype" w:cs="Arial"/>
          <w:lang w:val="es-ES_tradnl"/>
        </w:rPr>
        <w:t xml:space="preserve">de </w:t>
      </w:r>
      <w:r w:rsidR="000E3C7E" w:rsidRPr="00336B0C">
        <w:rPr>
          <w:rFonts w:ascii="Palatino Linotype" w:hAnsi="Palatino Linotype" w:cs="Arial"/>
          <w:lang w:val="es-ES_tradnl"/>
        </w:rPr>
        <w:t>diciembre</w:t>
      </w:r>
      <w:r w:rsidR="00591222" w:rsidRPr="00336B0C">
        <w:rPr>
          <w:rFonts w:ascii="Palatino Linotype" w:hAnsi="Palatino Linotype" w:cs="Arial"/>
          <w:lang w:val="es-ES_tradnl"/>
        </w:rPr>
        <w:t xml:space="preserve"> de dos mil </w:t>
      </w:r>
      <w:r w:rsidR="00591222" w:rsidRPr="00336B0C">
        <w:rPr>
          <w:rFonts w:ascii="Palatino Linotype" w:hAnsi="Palatino Linotype" w:cs="Arial"/>
        </w:rPr>
        <w:t>diecinueve</w:t>
      </w:r>
      <w:r w:rsidRPr="00336B0C">
        <w:rPr>
          <w:rFonts w:ascii="Palatino Linotype" w:hAnsi="Palatino Linotype" w:cs="Arial"/>
          <w:color w:val="000000" w:themeColor="text1"/>
        </w:rPr>
        <w:t xml:space="preserve">, la Comisionada Ponente acordó </w:t>
      </w:r>
      <w:r w:rsidRPr="00336B0C">
        <w:rPr>
          <w:rFonts w:ascii="Palatino Linotype" w:hAnsi="Palatino Linotype"/>
          <w:color w:val="000000" w:themeColor="text1"/>
        </w:rPr>
        <w:t>ampliar</w:t>
      </w:r>
      <w:r w:rsidRPr="00336B0C">
        <w:rPr>
          <w:rFonts w:ascii="Palatino Linotype" w:hAnsi="Palatino Linotype" w:cs="Arial"/>
          <w:color w:val="000000" w:themeColor="text1"/>
        </w:rPr>
        <w:t xml:space="preserve"> </w:t>
      </w:r>
      <w:r w:rsidRPr="00336B0C">
        <w:rPr>
          <w:rFonts w:ascii="Palatino Linotype" w:hAnsi="Palatino Linotype" w:cs="Arial"/>
        </w:rPr>
        <w:t>el</w:t>
      </w:r>
      <w:r w:rsidRPr="00336B0C">
        <w:rPr>
          <w:rFonts w:ascii="Palatino Linotype" w:hAnsi="Palatino Linotype" w:cs="Arial"/>
          <w:color w:val="000000" w:themeColor="text1"/>
        </w:rPr>
        <w:t xml:space="preserve"> plazo </w:t>
      </w:r>
      <w:r w:rsidRPr="00336B0C">
        <w:rPr>
          <w:rFonts w:ascii="Palatino Linotype" w:hAnsi="Palatino Linotype" w:cs="Arial"/>
        </w:rPr>
        <w:t>para</w:t>
      </w:r>
      <w:r w:rsidRPr="00336B0C">
        <w:rPr>
          <w:rFonts w:ascii="Palatino Linotype" w:hAnsi="Palatino Linotype" w:cs="Arial"/>
          <w:color w:val="000000" w:themeColor="text1"/>
        </w:rPr>
        <w:t xml:space="preserve"> resolver </w:t>
      </w:r>
      <w:r w:rsidR="0025338B" w:rsidRPr="00336B0C">
        <w:rPr>
          <w:rFonts w:ascii="Palatino Linotype" w:hAnsi="Palatino Linotype" w:cs="Arial"/>
          <w:color w:val="000000" w:themeColor="text1"/>
        </w:rPr>
        <w:t xml:space="preserve">el recurso de revisión </w:t>
      </w:r>
      <w:r w:rsidRPr="00336B0C">
        <w:rPr>
          <w:rFonts w:ascii="Palatino Linotype" w:hAnsi="Palatino Linotype" w:cs="Arial"/>
          <w:color w:val="000000" w:themeColor="text1"/>
        </w:rPr>
        <w:t>de mérito, por un periodo de hasta quince días hábiles</w:t>
      </w:r>
      <w:r w:rsidRPr="00336B0C">
        <w:rPr>
          <w:rFonts w:ascii="Palatino Linotype" w:hAnsi="Palatino Linotype" w:cs="Arial"/>
        </w:rPr>
        <w:t>, de conformidad con el artículo 181, tercer párrafo</w:t>
      </w:r>
      <w:r w:rsidR="007B3CEE" w:rsidRPr="00336B0C">
        <w:rPr>
          <w:rFonts w:ascii="Palatino Linotype" w:hAnsi="Palatino Linotype" w:cs="Arial"/>
        </w:rPr>
        <w:t>,</w:t>
      </w:r>
      <w:r w:rsidRPr="00336B0C">
        <w:rPr>
          <w:rFonts w:ascii="Palatino Linotype" w:hAnsi="Palatino Linotype" w:cs="Arial"/>
        </w:rPr>
        <w:t xml:space="preserve"> de la Ley de Transparencia y Acceso a la </w:t>
      </w:r>
      <w:r w:rsidRPr="00336B0C">
        <w:rPr>
          <w:rFonts w:ascii="Palatino Linotype" w:hAnsi="Palatino Linotype"/>
        </w:rPr>
        <w:t>Información</w:t>
      </w:r>
      <w:r w:rsidRPr="00336B0C">
        <w:rPr>
          <w:rFonts w:ascii="Palatino Linotype" w:hAnsi="Palatino Linotype" w:cs="Arial"/>
        </w:rPr>
        <w:t xml:space="preserve"> Pública del Estado de México y Municipios.</w:t>
      </w:r>
    </w:p>
    <w:p w:rsidR="004B4CB8" w:rsidRPr="00336B0C" w:rsidRDefault="004B4CB8" w:rsidP="00FC6EA9">
      <w:pPr>
        <w:spacing w:before="160" w:after="240" w:line="360" w:lineRule="auto"/>
        <w:jc w:val="center"/>
        <w:rPr>
          <w:rFonts w:ascii="Palatino Linotype" w:hAnsi="Palatino Linotype"/>
          <w:b/>
          <w:bCs/>
          <w:spacing w:val="40"/>
          <w:sz w:val="28"/>
        </w:rPr>
      </w:pPr>
      <w:r w:rsidRPr="00336B0C">
        <w:rPr>
          <w:rFonts w:ascii="Palatino Linotype" w:hAnsi="Palatino Linotype"/>
          <w:b/>
          <w:bCs/>
          <w:spacing w:val="40"/>
          <w:sz w:val="28"/>
        </w:rPr>
        <w:t>CONSIDERANDO</w:t>
      </w:r>
    </w:p>
    <w:p w:rsidR="00AB4B9D" w:rsidRPr="00336B0C" w:rsidRDefault="00AB4B9D" w:rsidP="00272290">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336B0C">
        <w:rPr>
          <w:rFonts w:ascii="Palatino Linotype" w:hAnsi="Palatino Linotype"/>
          <w:b/>
        </w:rPr>
        <w:t>Competencia</w:t>
      </w:r>
      <w:r w:rsidRPr="00336B0C">
        <w:rPr>
          <w:rFonts w:ascii="Palatino Linotype" w:hAnsi="Palatino Linotype"/>
        </w:rPr>
        <w:t>.</w:t>
      </w:r>
      <w:r w:rsidR="00D730A4" w:rsidRPr="00336B0C">
        <w:rPr>
          <w:rFonts w:ascii="Palatino Linotype" w:hAnsi="Palatino Linotype"/>
          <w:b/>
        </w:rPr>
        <w:t xml:space="preserve"> </w:t>
      </w:r>
      <w:r w:rsidR="007B3CEE" w:rsidRPr="00336B0C">
        <w:rPr>
          <w:rFonts w:ascii="Palatino Linotype" w:hAnsi="Palatino Linotype"/>
        </w:rPr>
        <w:t xml:space="preserve">Este Instituto de Transparencia, Acceso a la Información Pública y Protección de Datos Personales del Estado de México y Municipios, es competente para conocer y resolver </w:t>
      </w:r>
      <w:r w:rsidR="00684107" w:rsidRPr="00336B0C">
        <w:rPr>
          <w:rFonts w:ascii="Palatino Linotype" w:hAnsi="Palatino Linotype"/>
        </w:rPr>
        <w:t>e</w:t>
      </w:r>
      <w:r w:rsidR="007B3CEE" w:rsidRPr="00336B0C">
        <w:rPr>
          <w:rFonts w:ascii="Palatino Linotype" w:hAnsi="Palatino Linotype"/>
        </w:rPr>
        <w:t xml:space="preserv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w:t>
      </w:r>
      <w:r w:rsidR="007B3CEE" w:rsidRPr="00336B0C">
        <w:rPr>
          <w:rFonts w:ascii="Palatino Linotype" w:hAnsi="Palatino Linotype" w:cs="Arial"/>
        </w:rPr>
        <w:t>Ley</w:t>
      </w:r>
      <w:r w:rsidR="007B3CEE" w:rsidRPr="00336B0C">
        <w:rPr>
          <w:rFonts w:ascii="Palatino Linotype" w:hAnsi="Palatino Linotype"/>
        </w:rPr>
        <w:t xml:space="preserve">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336B0C">
        <w:rPr>
          <w:rFonts w:ascii="Palatino Linotype" w:hAnsi="Palatino Linotype" w:cs="Arial"/>
        </w:rPr>
        <w:t>.</w:t>
      </w:r>
    </w:p>
    <w:p w:rsidR="0034196C" w:rsidRPr="00336B0C" w:rsidRDefault="0034196C" w:rsidP="00FC6EA9">
      <w:pPr>
        <w:pStyle w:val="Prrafodelista"/>
        <w:widowControl w:val="0"/>
        <w:numPr>
          <w:ilvl w:val="0"/>
          <w:numId w:val="1"/>
        </w:numPr>
        <w:tabs>
          <w:tab w:val="left" w:pos="1701"/>
          <w:tab w:val="left" w:pos="1843"/>
        </w:tabs>
        <w:autoSpaceDE w:val="0"/>
        <w:autoSpaceDN w:val="0"/>
        <w:adjustRightInd w:val="0"/>
        <w:spacing w:before="240" w:line="360" w:lineRule="auto"/>
        <w:ind w:left="0" w:firstLine="0"/>
        <w:jc w:val="both"/>
        <w:rPr>
          <w:rFonts w:ascii="Palatino Linotype" w:hAnsi="Palatino Linotype" w:cs="Arial"/>
          <w:lang w:val="es-ES_tradnl"/>
        </w:rPr>
      </w:pPr>
      <w:r w:rsidRPr="00336B0C">
        <w:rPr>
          <w:rFonts w:ascii="Palatino Linotype" w:hAnsi="Palatino Linotype" w:cs="Arial"/>
          <w:b/>
        </w:rPr>
        <w:t>Interés.</w:t>
      </w:r>
      <w:r w:rsidR="00D730A4" w:rsidRPr="00336B0C">
        <w:rPr>
          <w:rFonts w:ascii="Palatino Linotype" w:hAnsi="Palatino Linotype" w:cs="Arial"/>
        </w:rPr>
        <w:t xml:space="preserve"> </w:t>
      </w:r>
      <w:r w:rsidR="0025338B" w:rsidRPr="00336B0C">
        <w:rPr>
          <w:rFonts w:ascii="Palatino Linotype" w:hAnsi="Palatino Linotype" w:cs="Arial"/>
        </w:rPr>
        <w:t xml:space="preserve">El recurso de revisión </w:t>
      </w:r>
      <w:r w:rsidR="007B3CEE" w:rsidRPr="00336B0C">
        <w:rPr>
          <w:rFonts w:ascii="Palatino Linotype" w:hAnsi="Palatino Linotype" w:cs="Arial"/>
        </w:rPr>
        <w:t xml:space="preserve">fue interpuesto por parte legítima en atención a que fue </w:t>
      </w:r>
      <w:r w:rsidR="007B3CEE" w:rsidRPr="00336B0C">
        <w:rPr>
          <w:rFonts w:ascii="Palatino Linotype" w:hAnsi="Palatino Linotype"/>
        </w:rPr>
        <w:t>presentado</w:t>
      </w:r>
      <w:r w:rsidR="007B3CEE" w:rsidRPr="00336B0C">
        <w:rPr>
          <w:rFonts w:ascii="Palatino Linotype" w:hAnsi="Palatino Linotype" w:cs="Arial"/>
        </w:rPr>
        <w:t xml:space="preserve"> por </w:t>
      </w:r>
      <w:r w:rsidR="0025338B" w:rsidRPr="00336B0C">
        <w:rPr>
          <w:rFonts w:ascii="Palatino Linotype" w:hAnsi="Palatino Linotype" w:cs="Arial"/>
          <w:b/>
        </w:rPr>
        <w:t>EL RECURRENTE</w:t>
      </w:r>
      <w:r w:rsidR="007B3CEE" w:rsidRPr="00336B0C">
        <w:rPr>
          <w:rFonts w:ascii="Palatino Linotype" w:hAnsi="Palatino Linotype" w:cs="Arial"/>
          <w:snapToGrid w:val="0"/>
        </w:rPr>
        <w:t xml:space="preserve">, </w:t>
      </w:r>
      <w:r w:rsidR="007B3CEE" w:rsidRPr="00336B0C">
        <w:rPr>
          <w:rFonts w:ascii="Palatino Linotype" w:hAnsi="Palatino Linotype" w:cs="Arial"/>
        </w:rPr>
        <w:t>quien</w:t>
      </w:r>
      <w:r w:rsidR="007B3CEE" w:rsidRPr="00336B0C">
        <w:rPr>
          <w:rFonts w:ascii="Palatino Linotype" w:hAnsi="Palatino Linotype" w:cs="Arial"/>
          <w:snapToGrid w:val="0"/>
        </w:rPr>
        <w:t xml:space="preserve"> </w:t>
      </w:r>
      <w:r w:rsidR="007B3CEE" w:rsidRPr="00336B0C">
        <w:rPr>
          <w:rFonts w:ascii="Palatino Linotype" w:hAnsi="Palatino Linotype"/>
        </w:rPr>
        <w:t>formuló</w:t>
      </w:r>
      <w:r w:rsidR="007B3CEE" w:rsidRPr="00336B0C">
        <w:rPr>
          <w:rFonts w:ascii="Palatino Linotype" w:hAnsi="Palatino Linotype" w:cs="Arial"/>
          <w:snapToGrid w:val="0"/>
        </w:rPr>
        <w:t xml:space="preserve"> la </w:t>
      </w:r>
      <w:r w:rsidR="007B3CEE" w:rsidRPr="00336B0C">
        <w:rPr>
          <w:rFonts w:ascii="Palatino Linotype" w:hAnsi="Palatino Linotype" w:cs="Arial"/>
        </w:rPr>
        <w:t>solicitud</w:t>
      </w:r>
      <w:r w:rsidR="007B3CEE" w:rsidRPr="00336B0C">
        <w:rPr>
          <w:rFonts w:ascii="Palatino Linotype" w:hAnsi="Palatino Linotype" w:cs="Arial"/>
          <w:snapToGrid w:val="0"/>
        </w:rPr>
        <w:t xml:space="preserve"> de información pública </w:t>
      </w:r>
      <w:r w:rsidR="007B3CEE" w:rsidRPr="00336B0C">
        <w:rPr>
          <w:rFonts w:ascii="Palatino Linotype" w:hAnsi="Palatino Linotype"/>
        </w:rPr>
        <w:t>número</w:t>
      </w:r>
      <w:r w:rsidR="007B3CEE" w:rsidRPr="00336B0C">
        <w:rPr>
          <w:rFonts w:ascii="Palatino Linotype" w:hAnsi="Palatino Linotype" w:cs="Arial"/>
          <w:snapToGrid w:val="0"/>
        </w:rPr>
        <w:t xml:space="preserve"> </w:t>
      </w:r>
      <w:r w:rsidR="0025338B" w:rsidRPr="00336B0C">
        <w:rPr>
          <w:rFonts w:ascii="Palatino Linotype" w:hAnsi="Palatino Linotype"/>
          <w:b/>
          <w:bCs/>
        </w:rPr>
        <w:t>00205/CUAUTIT/IP/2019</w:t>
      </w:r>
      <w:r w:rsidRPr="00336B0C">
        <w:rPr>
          <w:rFonts w:ascii="Palatino Linotype" w:hAnsi="Palatino Linotype" w:cs="Arial"/>
          <w:lang w:val="es-ES_tradnl"/>
        </w:rPr>
        <w:t>.</w:t>
      </w:r>
    </w:p>
    <w:p w:rsidR="006359A4" w:rsidRPr="00336B0C" w:rsidRDefault="0025573E" w:rsidP="0011220E">
      <w:pPr>
        <w:pStyle w:val="Prrafodelista"/>
        <w:widowControl w:val="0"/>
        <w:numPr>
          <w:ilvl w:val="0"/>
          <w:numId w:val="1"/>
        </w:numPr>
        <w:tabs>
          <w:tab w:val="left" w:pos="1701"/>
          <w:tab w:val="left" w:pos="1843"/>
        </w:tabs>
        <w:autoSpaceDE w:val="0"/>
        <w:autoSpaceDN w:val="0"/>
        <w:adjustRightInd w:val="0"/>
        <w:spacing w:before="300" w:after="240" w:line="360" w:lineRule="auto"/>
        <w:ind w:left="0" w:firstLine="0"/>
        <w:jc w:val="both"/>
        <w:rPr>
          <w:rFonts w:ascii="Palatino Linotype" w:hAnsi="Palatino Linotype" w:cs="Arial"/>
        </w:rPr>
      </w:pPr>
      <w:r w:rsidRPr="00336B0C">
        <w:rPr>
          <w:rFonts w:ascii="Palatino Linotype" w:hAnsi="Palatino Linotype" w:cs="Arial"/>
          <w:b/>
        </w:rPr>
        <w:t>Oportunidad.</w:t>
      </w:r>
      <w:r w:rsidR="00B97822" w:rsidRPr="00336B0C">
        <w:rPr>
          <w:rFonts w:ascii="Palatino Linotype" w:hAnsi="Palatino Linotype" w:cs="Arial"/>
          <w:b/>
        </w:rPr>
        <w:t xml:space="preserve"> </w:t>
      </w:r>
      <w:r w:rsidR="0025338B" w:rsidRPr="00336B0C">
        <w:rPr>
          <w:rFonts w:ascii="Palatino Linotype" w:hAnsi="Palatino Linotype" w:cs="Arial"/>
        </w:rPr>
        <w:t xml:space="preserve">El recurso de revisión </w:t>
      </w:r>
      <w:r w:rsidR="006359A4" w:rsidRPr="00336B0C">
        <w:rPr>
          <w:rFonts w:ascii="Palatino Linotype" w:hAnsi="Palatino Linotype" w:cs="Arial"/>
        </w:rPr>
        <w:t xml:space="preserve">fue interpuesto dentro del plazo de quince días hábiles contados a partir </w:t>
      </w:r>
      <w:r w:rsidR="006359A4" w:rsidRPr="00336B0C">
        <w:rPr>
          <w:rFonts w:ascii="Palatino Linotype" w:hAnsi="Palatino Linotype"/>
        </w:rPr>
        <w:t>del</w:t>
      </w:r>
      <w:r w:rsidR="006359A4" w:rsidRPr="00336B0C">
        <w:rPr>
          <w:rFonts w:ascii="Palatino Linotype" w:hAnsi="Palatino Linotype" w:cs="Arial"/>
        </w:rPr>
        <w:t xml:space="preserve"> día siguiente de aquel en que </w:t>
      </w:r>
      <w:r w:rsidR="0025338B" w:rsidRPr="00336B0C">
        <w:rPr>
          <w:rFonts w:ascii="Palatino Linotype" w:hAnsi="Palatino Linotype" w:cs="Arial"/>
          <w:b/>
        </w:rPr>
        <w:t>EL RECURRENTE</w:t>
      </w:r>
      <w:r w:rsidR="006359A4" w:rsidRPr="00336B0C">
        <w:rPr>
          <w:rFonts w:ascii="Palatino Linotype" w:hAnsi="Palatino Linotype" w:cs="Arial"/>
          <w:b/>
        </w:rPr>
        <w:t xml:space="preserve"> </w:t>
      </w:r>
      <w:r w:rsidR="006359A4" w:rsidRPr="00336B0C">
        <w:rPr>
          <w:rFonts w:ascii="Palatino Linotype" w:hAnsi="Palatino Linotype" w:cs="Arial"/>
        </w:rPr>
        <w:t xml:space="preserve">tuvo conocimiento de la respuesta </w:t>
      </w:r>
      <w:r w:rsidR="006359A4" w:rsidRPr="00336B0C">
        <w:rPr>
          <w:rFonts w:ascii="Palatino Linotype" w:hAnsi="Palatino Linotype" w:cs="Arial"/>
          <w:color w:val="000000"/>
        </w:rPr>
        <w:t>impugnada</w:t>
      </w:r>
      <w:r w:rsidR="006359A4" w:rsidRPr="00336B0C">
        <w:rPr>
          <w:rFonts w:ascii="Palatino Linotype" w:hAnsi="Palatino Linotype" w:cs="Arial"/>
        </w:rPr>
        <w:t>, tal y como lo prevé el artículo 178 de la Ley de Transparencia y Acceso a la Información Pública del Estado de México y Municipios, que establece:</w:t>
      </w:r>
    </w:p>
    <w:p w:rsidR="006359A4" w:rsidRPr="00336B0C" w:rsidRDefault="006359A4" w:rsidP="0074476C">
      <w:pPr>
        <w:spacing w:before="120" w:after="120"/>
        <w:ind w:left="709" w:right="709"/>
        <w:jc w:val="both"/>
        <w:rPr>
          <w:rFonts w:ascii="Palatino Linotype" w:hAnsi="Palatino Linotype" w:cs="Arial"/>
          <w:i/>
          <w:sz w:val="22"/>
          <w:szCs w:val="22"/>
        </w:rPr>
      </w:pPr>
      <w:r w:rsidRPr="00336B0C">
        <w:rPr>
          <w:rFonts w:ascii="Palatino Linotype" w:hAnsi="Palatino Linotype" w:cs="Arial"/>
          <w:i/>
          <w:sz w:val="22"/>
          <w:szCs w:val="22"/>
        </w:rPr>
        <w:t>“</w:t>
      </w:r>
      <w:r w:rsidRPr="00336B0C">
        <w:rPr>
          <w:rFonts w:ascii="Palatino Linotype" w:hAnsi="Palatino Linotype" w:cs="Arial"/>
          <w:b/>
          <w:i/>
          <w:sz w:val="22"/>
          <w:szCs w:val="22"/>
        </w:rPr>
        <w:t>Artículo 178.</w:t>
      </w:r>
      <w:r w:rsidRPr="00336B0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359A4" w:rsidRPr="00336B0C" w:rsidRDefault="006359A4" w:rsidP="0074476C">
      <w:pPr>
        <w:spacing w:before="120" w:after="120"/>
        <w:ind w:left="709" w:right="709"/>
        <w:jc w:val="both"/>
        <w:rPr>
          <w:rFonts w:ascii="Palatino Linotype" w:hAnsi="Palatino Linotype" w:cs="Arial"/>
          <w:i/>
          <w:sz w:val="22"/>
          <w:szCs w:val="22"/>
        </w:rPr>
      </w:pPr>
      <w:r w:rsidRPr="00336B0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359A4" w:rsidRPr="00336B0C" w:rsidRDefault="006359A4" w:rsidP="0074476C">
      <w:pPr>
        <w:spacing w:before="120" w:after="120"/>
        <w:ind w:left="709" w:right="709"/>
        <w:jc w:val="both"/>
        <w:rPr>
          <w:rFonts w:ascii="Palatino Linotype" w:hAnsi="Palatino Linotype" w:cs="Arial"/>
          <w:i/>
          <w:sz w:val="22"/>
          <w:szCs w:val="22"/>
        </w:rPr>
      </w:pPr>
      <w:r w:rsidRPr="00336B0C">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0424D5" w:rsidRPr="00336B0C" w:rsidRDefault="006359A4" w:rsidP="00FC6EA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336B0C">
        <w:rPr>
          <w:rFonts w:ascii="Palatino Linotype" w:hAnsi="Palatino Linotype" w:cs="Arial"/>
        </w:rPr>
        <w:t xml:space="preserve">En esa tesitura, atendiendo a que </w:t>
      </w:r>
      <w:r w:rsidRPr="00336B0C">
        <w:rPr>
          <w:rFonts w:ascii="Palatino Linotype" w:hAnsi="Palatino Linotype" w:cs="Arial"/>
          <w:b/>
        </w:rPr>
        <w:t>EL SUJETO OBLIGADO</w:t>
      </w:r>
      <w:r w:rsidRPr="00336B0C">
        <w:rPr>
          <w:rFonts w:ascii="Palatino Linotype" w:hAnsi="Palatino Linotype" w:cs="Arial"/>
        </w:rPr>
        <w:t xml:space="preserve"> notificó la respuesta a la solicitud</w:t>
      </w:r>
      <w:r w:rsidRPr="00336B0C">
        <w:rPr>
          <w:rFonts w:ascii="Palatino Linotype" w:hAnsi="Palatino Linotype"/>
        </w:rPr>
        <w:t>,</w:t>
      </w:r>
      <w:r w:rsidRPr="00336B0C">
        <w:rPr>
          <w:rFonts w:ascii="Palatino Linotype" w:hAnsi="Palatino Linotype"/>
          <w:b/>
        </w:rPr>
        <w:t xml:space="preserve"> </w:t>
      </w:r>
      <w:r w:rsidRPr="00336B0C">
        <w:rPr>
          <w:rFonts w:ascii="Palatino Linotype" w:hAnsi="Palatino Linotype" w:cs="Arial"/>
        </w:rPr>
        <w:t xml:space="preserve">el día </w:t>
      </w:r>
      <w:r w:rsidR="00906880" w:rsidRPr="00336B0C">
        <w:rPr>
          <w:rFonts w:ascii="Palatino Linotype" w:hAnsi="Palatino Linotype" w:cs="Arial"/>
          <w:b/>
        </w:rPr>
        <w:t>veinti</w:t>
      </w:r>
      <w:r w:rsidR="007E5D75" w:rsidRPr="00336B0C">
        <w:rPr>
          <w:rFonts w:ascii="Palatino Linotype" w:hAnsi="Palatino Linotype" w:cs="Arial"/>
          <w:b/>
        </w:rPr>
        <w:t>uno</w:t>
      </w:r>
      <w:r w:rsidR="00906880" w:rsidRPr="00336B0C">
        <w:rPr>
          <w:rFonts w:ascii="Palatino Linotype" w:hAnsi="Palatino Linotype" w:cs="Arial"/>
          <w:b/>
        </w:rPr>
        <w:t xml:space="preserve"> de </w:t>
      </w:r>
      <w:r w:rsidR="007E5D75" w:rsidRPr="00336B0C">
        <w:rPr>
          <w:rFonts w:ascii="Palatino Linotype" w:hAnsi="Palatino Linotype" w:cs="Arial"/>
          <w:b/>
        </w:rPr>
        <w:t>octubre</w:t>
      </w:r>
      <w:r w:rsidR="00906880" w:rsidRPr="00336B0C">
        <w:rPr>
          <w:rFonts w:ascii="Palatino Linotype" w:hAnsi="Palatino Linotype" w:cs="Arial"/>
          <w:b/>
        </w:rPr>
        <w:t xml:space="preserve"> de dos mil diecinueve</w:t>
      </w:r>
      <w:r w:rsidRPr="00336B0C">
        <w:rPr>
          <w:rFonts w:ascii="Palatino Linotype" w:hAnsi="Palatino Linotype" w:cs="Arial"/>
        </w:rPr>
        <w:t>; así, el plazo de quince días hábiles que el artículo 17</w:t>
      </w:r>
      <w:r w:rsidR="000424D5" w:rsidRPr="00336B0C">
        <w:rPr>
          <w:rFonts w:ascii="Palatino Linotype" w:hAnsi="Palatino Linotype" w:cs="Arial"/>
        </w:rPr>
        <w:t>8 de la Ley de la materia otorgó</w:t>
      </w:r>
      <w:r w:rsidRPr="00336B0C">
        <w:rPr>
          <w:rFonts w:ascii="Palatino Linotype" w:hAnsi="Palatino Linotype" w:cs="Arial"/>
        </w:rPr>
        <w:t xml:space="preserve"> a</w:t>
      </w:r>
      <w:r w:rsidR="0025338B" w:rsidRPr="00336B0C">
        <w:rPr>
          <w:rFonts w:ascii="Palatino Linotype" w:hAnsi="Palatino Linotype" w:cs="Arial"/>
        </w:rPr>
        <w:t>l</w:t>
      </w:r>
      <w:r w:rsidR="0025338B" w:rsidRPr="00336B0C">
        <w:rPr>
          <w:rFonts w:ascii="Palatino Linotype" w:hAnsi="Palatino Linotype" w:cs="Arial"/>
          <w:b/>
        </w:rPr>
        <w:t xml:space="preserve"> RECURRENTE</w:t>
      </w:r>
      <w:r w:rsidRPr="00336B0C">
        <w:rPr>
          <w:rFonts w:ascii="Palatino Linotype" w:hAnsi="Palatino Linotype" w:cs="Arial"/>
          <w:b/>
        </w:rPr>
        <w:t xml:space="preserve"> </w:t>
      </w:r>
      <w:r w:rsidRPr="00336B0C">
        <w:rPr>
          <w:rFonts w:ascii="Palatino Linotype" w:hAnsi="Palatino Linotype" w:cs="Arial"/>
        </w:rPr>
        <w:t xml:space="preserve">para </w:t>
      </w:r>
      <w:r w:rsidR="000424D5" w:rsidRPr="00336B0C">
        <w:rPr>
          <w:rFonts w:ascii="Palatino Linotype" w:hAnsi="Palatino Linotype" w:cs="Arial"/>
        </w:rPr>
        <w:t>interponer los</w:t>
      </w:r>
      <w:r w:rsidRPr="00336B0C">
        <w:rPr>
          <w:rFonts w:ascii="Palatino Linotype" w:hAnsi="Palatino Linotype" w:cs="Arial"/>
        </w:rPr>
        <w:t xml:space="preserve"> </w:t>
      </w:r>
      <w:r w:rsidR="000424D5" w:rsidRPr="00336B0C">
        <w:rPr>
          <w:rFonts w:ascii="Palatino Linotype" w:hAnsi="Palatino Linotype" w:cs="Arial"/>
        </w:rPr>
        <w:t xml:space="preserve">presentes </w:t>
      </w:r>
      <w:r w:rsidRPr="00336B0C">
        <w:rPr>
          <w:rFonts w:ascii="Palatino Linotype" w:hAnsi="Palatino Linotype" w:cs="Arial"/>
        </w:rPr>
        <w:t>recurso</w:t>
      </w:r>
      <w:r w:rsidR="000424D5" w:rsidRPr="00336B0C">
        <w:rPr>
          <w:rFonts w:ascii="Palatino Linotype" w:hAnsi="Palatino Linotype" w:cs="Arial"/>
        </w:rPr>
        <w:t>s</w:t>
      </w:r>
      <w:r w:rsidRPr="00336B0C">
        <w:rPr>
          <w:rFonts w:ascii="Palatino Linotype" w:hAnsi="Palatino Linotype" w:cs="Arial"/>
        </w:rPr>
        <w:t xml:space="preserve"> de revisión, transcurrió del </w:t>
      </w:r>
      <w:r w:rsidR="007E5D75" w:rsidRPr="00336B0C">
        <w:rPr>
          <w:rFonts w:ascii="Palatino Linotype" w:hAnsi="Palatino Linotype" w:cs="Arial"/>
          <w:b/>
        </w:rPr>
        <w:t xml:space="preserve">veintidós </w:t>
      </w:r>
      <w:r w:rsidR="000424D5" w:rsidRPr="00336B0C">
        <w:rPr>
          <w:rFonts w:ascii="Palatino Linotype" w:hAnsi="Palatino Linotype" w:cs="Arial"/>
          <w:b/>
        </w:rPr>
        <w:t xml:space="preserve">de </w:t>
      </w:r>
      <w:r w:rsidR="007E5D75" w:rsidRPr="00336B0C">
        <w:rPr>
          <w:rFonts w:ascii="Palatino Linotype" w:hAnsi="Palatino Linotype" w:cs="Arial"/>
          <w:b/>
        </w:rPr>
        <w:t>octubre</w:t>
      </w:r>
      <w:r w:rsidR="000424D5" w:rsidRPr="00336B0C">
        <w:rPr>
          <w:rFonts w:ascii="Palatino Linotype" w:hAnsi="Palatino Linotype" w:cs="Arial"/>
          <w:b/>
        </w:rPr>
        <w:t xml:space="preserve"> </w:t>
      </w:r>
      <w:r w:rsidR="00906880" w:rsidRPr="00336B0C">
        <w:rPr>
          <w:rFonts w:ascii="Palatino Linotype" w:hAnsi="Palatino Linotype" w:cs="Arial"/>
          <w:b/>
        </w:rPr>
        <w:t xml:space="preserve">al </w:t>
      </w:r>
      <w:r w:rsidR="007E5D75" w:rsidRPr="00336B0C">
        <w:rPr>
          <w:rFonts w:ascii="Palatino Linotype" w:hAnsi="Palatino Linotype" w:cs="Arial"/>
          <w:b/>
        </w:rPr>
        <w:t>once</w:t>
      </w:r>
      <w:r w:rsidR="00906880" w:rsidRPr="00336B0C">
        <w:rPr>
          <w:rFonts w:ascii="Palatino Linotype" w:hAnsi="Palatino Linotype" w:cs="Arial"/>
          <w:b/>
        </w:rPr>
        <w:t xml:space="preserve"> de </w:t>
      </w:r>
      <w:r w:rsidR="007E5D75" w:rsidRPr="00336B0C">
        <w:rPr>
          <w:rFonts w:ascii="Palatino Linotype" w:hAnsi="Palatino Linotype" w:cs="Arial"/>
          <w:b/>
        </w:rPr>
        <w:t>noviembre</w:t>
      </w:r>
      <w:r w:rsidR="00906880" w:rsidRPr="00336B0C">
        <w:rPr>
          <w:rFonts w:ascii="Palatino Linotype" w:hAnsi="Palatino Linotype" w:cs="Arial"/>
          <w:b/>
        </w:rPr>
        <w:t xml:space="preserve"> </w:t>
      </w:r>
      <w:r w:rsidRPr="00336B0C">
        <w:rPr>
          <w:rFonts w:ascii="Palatino Linotype" w:hAnsi="Palatino Linotype" w:cs="Arial"/>
          <w:b/>
        </w:rPr>
        <w:t>de dos mil diecinueve</w:t>
      </w:r>
      <w:r w:rsidR="00062B16" w:rsidRPr="00336B0C">
        <w:rPr>
          <w:rFonts w:ascii="Palatino Linotype" w:hAnsi="Palatino Linotype" w:cs="Arial"/>
        </w:rPr>
        <w:t xml:space="preserve">; así, en los cómputos referidos no se contemplaron los días </w:t>
      </w:r>
      <w:r w:rsidR="007E5D75" w:rsidRPr="00336B0C">
        <w:rPr>
          <w:rFonts w:ascii="Palatino Linotype" w:hAnsi="Palatino Linotype" w:cs="Arial"/>
        </w:rPr>
        <w:t xml:space="preserve">veintiséis, veintisiete de octubre, dos, tres, nueve y diez de noviembre </w:t>
      </w:r>
      <w:r w:rsidR="00062B16" w:rsidRPr="00336B0C">
        <w:rPr>
          <w:rFonts w:ascii="Palatino Linotype" w:hAnsi="Palatino Linotype" w:cs="Arial"/>
        </w:rPr>
        <w:t xml:space="preserve">de dos mil diecinueve, por corresponder a sábados y domingos, en términos del artículo 3, fracción X, de la </w:t>
      </w:r>
      <w:r w:rsidR="00062B16" w:rsidRPr="00336B0C">
        <w:rPr>
          <w:rFonts w:ascii="Palatino Linotype" w:hAnsi="Palatino Linotype"/>
        </w:rPr>
        <w:t>Ley de Transparencia y Acceso a la Información Pública del Estado de México y Municipios</w:t>
      </w:r>
      <w:r w:rsidR="000424D5" w:rsidRPr="00336B0C">
        <w:rPr>
          <w:rFonts w:ascii="Palatino Linotype" w:hAnsi="Palatino Linotype"/>
        </w:rPr>
        <w:t>.</w:t>
      </w:r>
    </w:p>
    <w:p w:rsidR="002D75F9" w:rsidRPr="00336B0C" w:rsidRDefault="002D75F9" w:rsidP="00FC6EA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336B0C">
        <w:rPr>
          <w:rFonts w:ascii="Palatino Linotype" w:hAnsi="Palatino Linotype" w:cs="Arial"/>
        </w:rPr>
        <w:t xml:space="preserve">En ese tenor, si </w:t>
      </w:r>
      <w:r w:rsidR="0025338B" w:rsidRPr="00336B0C">
        <w:rPr>
          <w:rFonts w:ascii="Palatino Linotype" w:hAnsi="Palatino Linotype" w:cs="Arial"/>
        </w:rPr>
        <w:t xml:space="preserve">el recurso de revisión </w:t>
      </w:r>
      <w:r w:rsidRPr="00336B0C">
        <w:rPr>
          <w:rFonts w:ascii="Palatino Linotype" w:hAnsi="Palatino Linotype" w:cs="Arial"/>
        </w:rPr>
        <w:t xml:space="preserve">que nos ocupan, </w:t>
      </w:r>
      <w:r w:rsidR="000662A5" w:rsidRPr="00336B0C">
        <w:rPr>
          <w:rFonts w:ascii="Palatino Linotype" w:hAnsi="Palatino Linotype" w:cs="Arial"/>
        </w:rPr>
        <w:t>fueron</w:t>
      </w:r>
      <w:r w:rsidRPr="00336B0C">
        <w:rPr>
          <w:rFonts w:ascii="Palatino Linotype" w:hAnsi="Palatino Linotype" w:cs="Arial"/>
        </w:rPr>
        <w:t xml:space="preserve"> interpuestos el día</w:t>
      </w:r>
      <w:r w:rsidRPr="00336B0C">
        <w:rPr>
          <w:rFonts w:ascii="Palatino Linotype" w:hAnsi="Palatino Linotype" w:cs="Arial"/>
          <w:b/>
        </w:rPr>
        <w:t xml:space="preserve"> </w:t>
      </w:r>
      <w:r w:rsidR="009C03AE" w:rsidRPr="00336B0C">
        <w:rPr>
          <w:rFonts w:ascii="Palatino Linotype" w:hAnsi="Palatino Linotype" w:cs="Arial"/>
          <w:b/>
          <w:u w:val="single"/>
        </w:rPr>
        <w:t>veintiocho de octubre</w:t>
      </w:r>
      <w:r w:rsidR="00906880" w:rsidRPr="00336B0C">
        <w:rPr>
          <w:rFonts w:ascii="Palatino Linotype" w:hAnsi="Palatino Linotype" w:cs="Arial"/>
          <w:b/>
          <w:u w:val="single"/>
        </w:rPr>
        <w:t xml:space="preserve"> de dos mil diecinueve</w:t>
      </w:r>
      <w:r w:rsidRPr="00336B0C">
        <w:rPr>
          <w:rFonts w:ascii="Palatino Linotype" w:hAnsi="Palatino Linotype" w:cs="Arial"/>
        </w:rPr>
        <w:t>, éstos se encuentran dentro del margen temporal previsto en el artículo 178 de la Ley de Transparencia y Acceso a la Información</w:t>
      </w:r>
      <w:r w:rsidRPr="00336B0C">
        <w:rPr>
          <w:rFonts w:ascii="Palatino Linotype" w:hAnsi="Palatino Linotype"/>
        </w:rPr>
        <w:t xml:space="preserve"> Pública del Estado de México y Municipios</w:t>
      </w:r>
      <w:r w:rsidRPr="00336B0C">
        <w:rPr>
          <w:rFonts w:ascii="Palatino Linotype" w:hAnsi="Palatino Linotype" w:cs="Arial"/>
        </w:rPr>
        <w:t xml:space="preserve"> y, por tanto, su interposición se considera oportuna.</w:t>
      </w:r>
    </w:p>
    <w:p w:rsidR="009C03AE" w:rsidRPr="00336B0C" w:rsidRDefault="00E80488" w:rsidP="009C03AE">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336B0C">
        <w:rPr>
          <w:rFonts w:ascii="Palatino Linotype" w:hAnsi="Palatino Linotype" w:cs="Arial"/>
          <w:b/>
          <w:szCs w:val="28"/>
        </w:rPr>
        <w:t>Procedibilidad.</w:t>
      </w:r>
      <w:r w:rsidR="007879C7" w:rsidRPr="00336B0C">
        <w:rPr>
          <w:rFonts w:ascii="Palatino Linotype" w:hAnsi="Palatino Linotype" w:cs="Arial"/>
        </w:rPr>
        <w:t xml:space="preserve"> </w:t>
      </w:r>
      <w:r w:rsidR="009C03AE" w:rsidRPr="00336B0C">
        <w:rPr>
          <w:rFonts w:ascii="Palatino Linotype" w:hAnsi="Palatino Linotype" w:cs="Arial"/>
        </w:rPr>
        <w:t xml:space="preserve">Del análisis efectuado, se advierte la procedibilidad del presente recurso de revisión, en razón de acreditación </w:t>
      </w:r>
      <w:r w:rsidR="009C03AE" w:rsidRPr="00336B0C">
        <w:rPr>
          <w:rFonts w:ascii="Palatino Linotype" w:hAnsi="Palatino Linotype" w:cs="Arial"/>
          <w:snapToGrid w:val="0"/>
        </w:rPr>
        <w:t>plena</w:t>
      </w:r>
      <w:r w:rsidR="009C03AE" w:rsidRPr="00336B0C">
        <w:rPr>
          <w:rFonts w:ascii="Palatino Linotype" w:hAnsi="Palatino Linotype" w:cs="Arial"/>
        </w:rPr>
        <w:t xml:space="preserve"> de todos y cada uno de los elementos formales exigidos por el artículo 180, de la Ley de Transparencia y Acceso a la Información</w:t>
      </w:r>
      <w:r w:rsidR="009C03AE" w:rsidRPr="00336B0C">
        <w:rPr>
          <w:rFonts w:ascii="Palatino Linotype" w:hAnsi="Palatino Linotype"/>
        </w:rPr>
        <w:t xml:space="preserve"> Pública </w:t>
      </w:r>
      <w:r w:rsidR="009C03AE" w:rsidRPr="00336B0C">
        <w:rPr>
          <w:rFonts w:ascii="Palatino Linotype" w:hAnsi="Palatino Linotype" w:cs="Arial"/>
        </w:rPr>
        <w:t>del</w:t>
      </w:r>
      <w:r w:rsidR="009C03AE" w:rsidRPr="00336B0C">
        <w:rPr>
          <w:rFonts w:ascii="Palatino Linotype" w:hAnsi="Palatino Linotype"/>
        </w:rPr>
        <w:t xml:space="preserve"> Estado de México y Municipios, en atención a que fue presentado mediante el formato visible en el </w:t>
      </w:r>
      <w:r w:rsidR="009C03AE" w:rsidRPr="00336B0C">
        <w:rPr>
          <w:rFonts w:ascii="Palatino Linotype" w:hAnsi="Palatino Linotype"/>
          <w:b/>
        </w:rPr>
        <w:t>SAIMEX</w:t>
      </w:r>
      <w:r w:rsidR="009C03AE" w:rsidRPr="00336B0C">
        <w:rPr>
          <w:rFonts w:ascii="Palatino Linotype" w:hAnsi="Palatino Linotype"/>
        </w:rPr>
        <w:t>.</w:t>
      </w:r>
    </w:p>
    <w:p w:rsidR="00832CA2" w:rsidRPr="00336B0C" w:rsidRDefault="00832CA2" w:rsidP="002D75F9">
      <w:pPr>
        <w:pStyle w:val="Prrafodelista"/>
        <w:widowControl w:val="0"/>
        <w:numPr>
          <w:ilvl w:val="0"/>
          <w:numId w:val="1"/>
        </w:numPr>
        <w:autoSpaceDE w:val="0"/>
        <w:autoSpaceDN w:val="0"/>
        <w:adjustRightInd w:val="0"/>
        <w:spacing w:before="360" w:after="240" w:line="360" w:lineRule="auto"/>
        <w:ind w:left="0" w:firstLine="0"/>
        <w:jc w:val="both"/>
        <w:rPr>
          <w:rFonts w:ascii="Palatino Linotype" w:hAnsi="Palatino Linotype" w:cs="Arial"/>
        </w:rPr>
      </w:pPr>
      <w:r w:rsidRPr="00336B0C">
        <w:rPr>
          <w:rFonts w:ascii="Palatino Linotype" w:hAnsi="Palatino Linotype" w:cs="Arial"/>
          <w:b/>
          <w:color w:val="000000" w:themeColor="text1"/>
        </w:rPr>
        <w:t>Estudio y resolución de</w:t>
      </w:r>
      <w:r w:rsidR="009C03AE" w:rsidRPr="00336B0C">
        <w:rPr>
          <w:rFonts w:ascii="Palatino Linotype" w:hAnsi="Palatino Linotype" w:cs="Arial"/>
          <w:b/>
          <w:color w:val="000000" w:themeColor="text1"/>
        </w:rPr>
        <w:t>l</w:t>
      </w:r>
      <w:r w:rsidRPr="00336B0C">
        <w:rPr>
          <w:rFonts w:ascii="Palatino Linotype" w:hAnsi="Palatino Linotype" w:cs="Arial"/>
          <w:b/>
          <w:color w:val="000000" w:themeColor="text1"/>
        </w:rPr>
        <w:t xml:space="preserve"> recurso.</w:t>
      </w:r>
      <w:r w:rsidRPr="00336B0C">
        <w:rPr>
          <w:rFonts w:ascii="Palatino Linotype" w:hAnsi="Palatino Linotype" w:cs="Arial"/>
          <w:color w:val="000000" w:themeColor="text1"/>
        </w:rPr>
        <w:t xml:space="preserve"> </w:t>
      </w:r>
      <w:r w:rsidRPr="00336B0C">
        <w:rPr>
          <w:rFonts w:ascii="Palatino Linotype" w:hAnsi="Palatino Linotype" w:cs="Arial"/>
        </w:rPr>
        <w:t>Del análisis efectuado se advierte la procedencia de</w:t>
      </w:r>
      <w:r w:rsidR="009C03AE" w:rsidRPr="00336B0C">
        <w:rPr>
          <w:rFonts w:ascii="Palatino Linotype" w:hAnsi="Palatino Linotype" w:cs="Arial"/>
        </w:rPr>
        <w:t>l</w:t>
      </w:r>
      <w:r w:rsidRPr="00336B0C">
        <w:rPr>
          <w:rFonts w:ascii="Palatino Linotype" w:hAnsi="Palatino Linotype" w:cs="Arial"/>
        </w:rPr>
        <w:t xml:space="preserve"> </w:t>
      </w:r>
      <w:r w:rsidRPr="00336B0C">
        <w:rPr>
          <w:rFonts w:ascii="Palatino Linotype" w:hAnsi="Palatino Linotype"/>
        </w:rPr>
        <w:t>recurso</w:t>
      </w:r>
      <w:r w:rsidRPr="00336B0C">
        <w:rPr>
          <w:rFonts w:ascii="Palatino Linotype" w:hAnsi="Palatino Linotype" w:cs="Arial"/>
        </w:rPr>
        <w:t xml:space="preserve"> de revisión, </w:t>
      </w:r>
      <w:r w:rsidR="002D75F9" w:rsidRPr="00336B0C">
        <w:rPr>
          <w:rFonts w:ascii="Palatino Linotype" w:hAnsi="Palatino Linotype" w:cs="Arial"/>
        </w:rPr>
        <w:t xml:space="preserve">derivado de lo señalado por </w:t>
      </w:r>
      <w:r w:rsidR="0025338B" w:rsidRPr="00336B0C">
        <w:rPr>
          <w:rFonts w:ascii="Palatino Linotype" w:hAnsi="Palatino Linotype" w:cs="Arial"/>
          <w:b/>
        </w:rPr>
        <w:t>EL RECURRENTE</w:t>
      </w:r>
      <w:r w:rsidR="002D75F9" w:rsidRPr="00336B0C">
        <w:rPr>
          <w:rFonts w:ascii="Palatino Linotype" w:hAnsi="Palatino Linotype" w:cs="Arial"/>
        </w:rPr>
        <w:t xml:space="preserve"> en sus razones o motivos de inconformidad, </w:t>
      </w:r>
      <w:r w:rsidRPr="00336B0C">
        <w:rPr>
          <w:rFonts w:ascii="Palatino Linotype" w:hAnsi="Palatino Linotype" w:cs="Arial"/>
        </w:rPr>
        <w:t>s</w:t>
      </w:r>
      <w:r w:rsidR="002D75F9" w:rsidRPr="00336B0C">
        <w:rPr>
          <w:rFonts w:ascii="Palatino Linotype" w:hAnsi="Palatino Linotype" w:cs="Arial"/>
        </w:rPr>
        <w:t>e actualizó</w:t>
      </w:r>
      <w:r w:rsidRPr="00336B0C">
        <w:rPr>
          <w:rFonts w:ascii="Palatino Linotype" w:hAnsi="Palatino Linotype" w:cs="Arial"/>
        </w:rPr>
        <w:t xml:space="preserve"> la hipótesis prevista en la fracción </w:t>
      </w:r>
      <w:r w:rsidR="002D75F9" w:rsidRPr="00336B0C">
        <w:rPr>
          <w:rFonts w:ascii="Palatino Linotype" w:hAnsi="Palatino Linotype" w:cs="Arial"/>
        </w:rPr>
        <w:t>V</w:t>
      </w:r>
      <w:r w:rsidRPr="00336B0C">
        <w:rPr>
          <w:rFonts w:ascii="Palatino Linotype" w:hAnsi="Palatino Linotype" w:cs="Arial"/>
        </w:rPr>
        <w:t>, del artículo 179 de la Ley de Transparencia y Acceso a la Información Pública del Estado de México y Municipios, que a la letra indican:</w:t>
      </w:r>
    </w:p>
    <w:p w:rsidR="00832CA2" w:rsidRPr="00336B0C" w:rsidRDefault="00832CA2" w:rsidP="00FC6EA9">
      <w:pPr>
        <w:spacing w:before="200" w:after="200"/>
        <w:ind w:left="709" w:right="709"/>
        <w:jc w:val="both"/>
        <w:rPr>
          <w:rFonts w:ascii="Palatino Linotype" w:hAnsi="Palatino Linotype" w:cs="Arial"/>
          <w:i/>
          <w:sz w:val="22"/>
          <w:szCs w:val="22"/>
        </w:rPr>
      </w:pPr>
      <w:r w:rsidRPr="00336B0C">
        <w:rPr>
          <w:rFonts w:ascii="Palatino Linotype" w:hAnsi="Palatino Linotype" w:cs="Arial"/>
          <w:bCs/>
          <w:i/>
          <w:sz w:val="22"/>
          <w:szCs w:val="22"/>
        </w:rPr>
        <w:t>“</w:t>
      </w:r>
      <w:r w:rsidRPr="00336B0C">
        <w:rPr>
          <w:rFonts w:ascii="Palatino Linotype" w:hAnsi="Palatino Linotype" w:cs="Arial"/>
          <w:b/>
          <w:bCs/>
          <w:i/>
          <w:sz w:val="22"/>
          <w:szCs w:val="22"/>
        </w:rPr>
        <w:t>Artículo 179.</w:t>
      </w:r>
      <w:r w:rsidRPr="00336B0C">
        <w:rPr>
          <w:rFonts w:ascii="Palatino Linotype" w:hAnsi="Palatino Linotype" w:cs="Arial"/>
          <w:bCs/>
          <w:i/>
          <w:sz w:val="22"/>
          <w:szCs w:val="22"/>
        </w:rPr>
        <w:t xml:space="preserve"> </w:t>
      </w:r>
      <w:r w:rsidRPr="00336B0C">
        <w:rPr>
          <w:rFonts w:ascii="Palatino Linotype" w:hAnsi="Palatino Linotype" w:cs="Arial"/>
          <w:b/>
          <w:i/>
          <w:sz w:val="22"/>
          <w:szCs w:val="22"/>
          <w:u w:val="single"/>
        </w:rPr>
        <w:t>El recurso de revisión</w:t>
      </w:r>
      <w:r w:rsidRPr="00336B0C">
        <w:rPr>
          <w:rFonts w:ascii="Palatino Linotype" w:hAnsi="Palatino Linotype" w:cs="Arial"/>
          <w:i/>
          <w:sz w:val="22"/>
          <w:szCs w:val="22"/>
        </w:rPr>
        <w:t xml:space="preserve"> es un medio de protección que la Ley otorga a los particulares, para hacer valer su derecho de acceso a la información pública, y </w:t>
      </w:r>
      <w:r w:rsidRPr="00336B0C">
        <w:rPr>
          <w:rFonts w:ascii="Palatino Linotype" w:hAnsi="Palatino Linotype" w:cs="Arial"/>
          <w:b/>
          <w:i/>
          <w:sz w:val="22"/>
          <w:szCs w:val="22"/>
          <w:u w:val="single"/>
        </w:rPr>
        <w:t>procederá en contra de las siguientes causas</w:t>
      </w:r>
      <w:r w:rsidRPr="00336B0C">
        <w:rPr>
          <w:rFonts w:ascii="Palatino Linotype" w:hAnsi="Palatino Linotype" w:cs="Arial"/>
          <w:i/>
          <w:sz w:val="22"/>
          <w:szCs w:val="22"/>
        </w:rPr>
        <w:t>:</w:t>
      </w:r>
    </w:p>
    <w:p w:rsidR="00832CA2" w:rsidRPr="00336B0C" w:rsidRDefault="00832CA2" w:rsidP="00FC6EA9">
      <w:pPr>
        <w:spacing w:before="200" w:after="200"/>
        <w:ind w:left="709" w:right="709"/>
        <w:jc w:val="both"/>
        <w:rPr>
          <w:rFonts w:ascii="Palatino Linotype" w:hAnsi="Palatino Linotype" w:cs="Arial"/>
          <w:i/>
          <w:sz w:val="22"/>
          <w:szCs w:val="22"/>
        </w:rPr>
      </w:pPr>
      <w:r w:rsidRPr="00336B0C">
        <w:rPr>
          <w:rFonts w:ascii="Palatino Linotype" w:hAnsi="Palatino Linotype" w:cs="Arial"/>
          <w:i/>
          <w:sz w:val="22"/>
          <w:szCs w:val="22"/>
        </w:rPr>
        <w:t>[…]</w:t>
      </w:r>
    </w:p>
    <w:p w:rsidR="00832CA2" w:rsidRPr="00336B0C" w:rsidRDefault="002D75F9" w:rsidP="00FC6EA9">
      <w:pPr>
        <w:tabs>
          <w:tab w:val="left" w:pos="993"/>
        </w:tabs>
        <w:spacing w:before="200" w:after="200"/>
        <w:ind w:left="709" w:right="709"/>
        <w:jc w:val="both"/>
        <w:rPr>
          <w:rFonts w:ascii="Palatino Linotype" w:hAnsi="Palatino Linotype" w:cs="Arial"/>
          <w:i/>
          <w:sz w:val="22"/>
          <w:szCs w:val="22"/>
        </w:rPr>
      </w:pPr>
      <w:r w:rsidRPr="00336B0C">
        <w:rPr>
          <w:rFonts w:ascii="Palatino Linotype" w:hAnsi="Palatino Linotype" w:cs="Arial"/>
          <w:b/>
          <w:i/>
          <w:sz w:val="22"/>
          <w:szCs w:val="22"/>
        </w:rPr>
        <w:t>V</w:t>
      </w:r>
      <w:r w:rsidR="00832CA2" w:rsidRPr="00336B0C">
        <w:rPr>
          <w:rFonts w:ascii="Palatino Linotype" w:hAnsi="Palatino Linotype" w:cs="Arial"/>
          <w:b/>
          <w:i/>
          <w:sz w:val="22"/>
          <w:szCs w:val="22"/>
        </w:rPr>
        <w:t xml:space="preserve">. </w:t>
      </w:r>
      <w:r w:rsidRPr="00336B0C">
        <w:rPr>
          <w:rFonts w:ascii="Palatino Linotype" w:hAnsi="Palatino Linotype" w:cs="Arial"/>
          <w:b/>
          <w:i/>
          <w:sz w:val="22"/>
          <w:szCs w:val="22"/>
          <w:u w:val="single"/>
        </w:rPr>
        <w:t>La entrega de información incompleta</w:t>
      </w:r>
      <w:r w:rsidR="00832CA2" w:rsidRPr="00336B0C">
        <w:rPr>
          <w:rFonts w:ascii="Palatino Linotype" w:hAnsi="Palatino Linotype" w:cs="Arial"/>
          <w:i/>
          <w:sz w:val="22"/>
          <w:szCs w:val="22"/>
        </w:rPr>
        <w:t>; …”</w:t>
      </w:r>
    </w:p>
    <w:p w:rsidR="00832CA2" w:rsidRPr="00336B0C" w:rsidRDefault="00832CA2" w:rsidP="00FC6EA9">
      <w:pPr>
        <w:spacing w:before="200" w:after="200"/>
        <w:ind w:left="709" w:right="709"/>
        <w:jc w:val="both"/>
        <w:rPr>
          <w:rFonts w:ascii="Palatino Linotype" w:hAnsi="Palatino Linotype" w:cs="Arial"/>
          <w:sz w:val="22"/>
          <w:szCs w:val="22"/>
          <w:lang w:eastAsia="es-MX"/>
        </w:rPr>
      </w:pPr>
      <w:r w:rsidRPr="00336B0C">
        <w:rPr>
          <w:rFonts w:ascii="Palatino Linotype" w:hAnsi="Palatino Linotype" w:cs="Arial"/>
          <w:sz w:val="22"/>
          <w:szCs w:val="22"/>
          <w:lang w:eastAsia="es-MX"/>
        </w:rPr>
        <w:t>(Énfasis añadido)</w:t>
      </w:r>
    </w:p>
    <w:p w:rsidR="002D75F9" w:rsidRPr="00336B0C" w:rsidRDefault="00832CA2" w:rsidP="00FC6EA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336B0C">
        <w:rPr>
          <w:rFonts w:ascii="Palatino Linotype" w:hAnsi="Palatino Linotype" w:cs="Arial"/>
        </w:rPr>
        <w:t xml:space="preserve">Para ilustrar dicha actualización, debemos recordar que </w:t>
      </w:r>
      <w:r w:rsidR="009C03AE" w:rsidRPr="00336B0C">
        <w:rPr>
          <w:rFonts w:ascii="Palatino Linotype" w:hAnsi="Palatino Linotype" w:cs="Arial"/>
        </w:rPr>
        <w:t>el</w:t>
      </w:r>
      <w:r w:rsidRPr="00336B0C">
        <w:rPr>
          <w:rFonts w:ascii="Palatino Linotype" w:hAnsi="Palatino Linotype" w:cs="Arial"/>
        </w:rPr>
        <w:t xml:space="preserve"> hoy</w:t>
      </w:r>
      <w:r w:rsidRPr="00336B0C">
        <w:rPr>
          <w:rFonts w:ascii="Palatino Linotype" w:hAnsi="Palatino Linotype" w:cs="Arial"/>
          <w:b/>
        </w:rPr>
        <w:t xml:space="preserve"> RECURRENTE </w:t>
      </w:r>
      <w:r w:rsidRPr="00336B0C">
        <w:rPr>
          <w:rFonts w:ascii="Palatino Linotype" w:hAnsi="Palatino Linotype"/>
        </w:rPr>
        <w:t>en la solicitud de acceso a la información pública, requirió del</w:t>
      </w:r>
      <w:r w:rsidRPr="00336B0C">
        <w:rPr>
          <w:rFonts w:ascii="Palatino Linotype" w:hAnsi="Palatino Linotype" w:cs="Arial"/>
        </w:rPr>
        <w:t xml:space="preserve"> </w:t>
      </w:r>
      <w:r w:rsidRPr="00336B0C">
        <w:rPr>
          <w:rFonts w:ascii="Palatino Linotype" w:hAnsi="Palatino Linotype" w:cs="Arial"/>
          <w:b/>
        </w:rPr>
        <w:t>SUJETO OBLIGADO</w:t>
      </w:r>
      <w:r w:rsidRPr="00336B0C">
        <w:rPr>
          <w:rFonts w:ascii="Palatino Linotype" w:hAnsi="Palatino Linotype" w:cs="Arial"/>
        </w:rPr>
        <w:t xml:space="preserve"> vía </w:t>
      </w:r>
      <w:r w:rsidRPr="00336B0C">
        <w:rPr>
          <w:rFonts w:ascii="Palatino Linotype" w:hAnsi="Palatino Linotype" w:cs="Arial"/>
          <w:b/>
        </w:rPr>
        <w:t>EL SAIMEX</w:t>
      </w:r>
      <w:r w:rsidRPr="00336B0C">
        <w:rPr>
          <w:rFonts w:ascii="Palatino Linotype" w:hAnsi="Palatino Linotype" w:cs="Arial"/>
        </w:rPr>
        <w:t>,</w:t>
      </w:r>
      <w:r w:rsidRPr="00336B0C">
        <w:rPr>
          <w:rFonts w:ascii="Palatino Linotype" w:hAnsi="Palatino Linotype"/>
        </w:rPr>
        <w:t xml:space="preserve"> </w:t>
      </w:r>
      <w:r w:rsidR="002D75F9" w:rsidRPr="00336B0C">
        <w:rPr>
          <w:rFonts w:ascii="Palatino Linotype" w:hAnsi="Palatino Linotype"/>
        </w:rPr>
        <w:t>lo siguiente:</w:t>
      </w:r>
    </w:p>
    <w:tbl>
      <w:tblPr>
        <w:tblStyle w:val="Tablaconcuadrcula"/>
        <w:tblW w:w="905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94"/>
        <w:gridCol w:w="8363"/>
      </w:tblGrid>
      <w:tr w:rsidR="009C03AE" w:rsidRPr="00336B0C" w:rsidTr="00826F7F">
        <w:trPr>
          <w:trHeight w:val="33"/>
          <w:tblHeader/>
          <w:jc w:val="center"/>
        </w:trPr>
        <w:tc>
          <w:tcPr>
            <w:tcW w:w="694" w:type="dxa"/>
            <w:tcBorders>
              <w:left w:val="double" w:sz="4" w:space="0" w:color="auto"/>
              <w:tl2br w:val="nil"/>
            </w:tcBorders>
            <w:shd w:val="clear" w:color="auto" w:fill="000000" w:themeFill="text1"/>
            <w:vAlign w:val="center"/>
          </w:tcPr>
          <w:p w:rsidR="009C03AE" w:rsidRPr="00336B0C" w:rsidRDefault="009C03AE" w:rsidP="003836C3">
            <w:pPr>
              <w:widowControl w:val="0"/>
              <w:autoSpaceDE w:val="0"/>
              <w:autoSpaceDN w:val="0"/>
              <w:adjustRightInd w:val="0"/>
              <w:spacing w:before="20" w:after="20"/>
              <w:jc w:val="center"/>
              <w:rPr>
                <w:rFonts w:ascii="Palatino Linotype" w:hAnsi="Palatino Linotype" w:cs="Arial"/>
                <w:b/>
              </w:rPr>
            </w:pPr>
            <w:r w:rsidRPr="00336B0C">
              <w:rPr>
                <w:rFonts w:ascii="Palatino Linotype" w:hAnsi="Palatino Linotype" w:cs="Arial"/>
                <w:b/>
              </w:rPr>
              <w:t>No.</w:t>
            </w:r>
          </w:p>
        </w:tc>
        <w:tc>
          <w:tcPr>
            <w:tcW w:w="8363" w:type="dxa"/>
            <w:tcBorders>
              <w:tl2br w:val="nil"/>
            </w:tcBorders>
            <w:shd w:val="clear" w:color="auto" w:fill="000000" w:themeFill="text1"/>
            <w:vAlign w:val="center"/>
          </w:tcPr>
          <w:p w:rsidR="009C03AE" w:rsidRPr="00336B0C" w:rsidRDefault="009C03AE" w:rsidP="003836C3">
            <w:pPr>
              <w:widowControl w:val="0"/>
              <w:autoSpaceDE w:val="0"/>
              <w:autoSpaceDN w:val="0"/>
              <w:adjustRightInd w:val="0"/>
              <w:spacing w:before="20" w:after="20"/>
              <w:jc w:val="center"/>
              <w:rPr>
                <w:rFonts w:ascii="Palatino Linotype" w:hAnsi="Palatino Linotype" w:cs="Arial"/>
                <w:b/>
              </w:rPr>
            </w:pPr>
            <w:r w:rsidRPr="00336B0C">
              <w:rPr>
                <w:rFonts w:ascii="Palatino Linotype" w:hAnsi="Palatino Linotype" w:cs="Arial"/>
                <w:b/>
              </w:rPr>
              <w:t>Información requerida</w:t>
            </w:r>
          </w:p>
        </w:tc>
      </w:tr>
      <w:tr w:rsidR="009C03AE" w:rsidRPr="00336B0C" w:rsidTr="00826F7F">
        <w:trPr>
          <w:trHeight w:val="33"/>
          <w:tblHeader/>
          <w:jc w:val="center"/>
        </w:trPr>
        <w:tc>
          <w:tcPr>
            <w:tcW w:w="694" w:type="dxa"/>
            <w:tcBorders>
              <w:left w:val="double" w:sz="4" w:space="0" w:color="auto"/>
              <w:tl2br w:val="nil"/>
            </w:tcBorders>
            <w:shd w:val="clear" w:color="auto" w:fill="000000" w:themeFill="text1"/>
            <w:vAlign w:val="center"/>
          </w:tcPr>
          <w:p w:rsidR="009C03AE" w:rsidRPr="00336B0C" w:rsidRDefault="009C03AE" w:rsidP="003836C3">
            <w:pPr>
              <w:widowControl w:val="0"/>
              <w:autoSpaceDE w:val="0"/>
              <w:autoSpaceDN w:val="0"/>
              <w:adjustRightInd w:val="0"/>
              <w:spacing w:before="20" w:after="20"/>
              <w:jc w:val="center"/>
              <w:rPr>
                <w:rFonts w:ascii="Palatino Linotype" w:hAnsi="Palatino Linotype" w:cs="Arial"/>
                <w:b/>
              </w:rPr>
            </w:pPr>
            <w:r w:rsidRPr="00336B0C">
              <w:rPr>
                <w:rFonts w:ascii="Palatino Linotype" w:hAnsi="Palatino Linotype" w:cs="Arial"/>
                <w:b/>
              </w:rPr>
              <w:t>1</w:t>
            </w:r>
          </w:p>
        </w:tc>
        <w:tc>
          <w:tcPr>
            <w:tcW w:w="8363" w:type="dxa"/>
            <w:tcBorders>
              <w:tl2br w:val="nil"/>
            </w:tcBorders>
            <w:shd w:val="clear" w:color="auto" w:fill="auto"/>
          </w:tcPr>
          <w:p w:rsidR="009C03AE" w:rsidRPr="00336B0C" w:rsidRDefault="009C03AE" w:rsidP="003836C3">
            <w:pPr>
              <w:widowControl w:val="0"/>
              <w:autoSpaceDE w:val="0"/>
              <w:autoSpaceDN w:val="0"/>
              <w:adjustRightInd w:val="0"/>
              <w:spacing w:before="20" w:after="20"/>
              <w:jc w:val="both"/>
              <w:rPr>
                <w:rFonts w:ascii="Palatino Linotype" w:hAnsi="Palatino Linotype" w:cs="Arial"/>
                <w:i/>
              </w:rPr>
            </w:pPr>
            <w:r w:rsidRPr="00336B0C">
              <w:rPr>
                <w:rFonts w:ascii="Palatino Linotype" w:hAnsi="Palatino Linotype" w:cs="Arial"/>
              </w:rPr>
              <w:t>El monto total de recursos públicos asignados a obra pública de 2019.</w:t>
            </w:r>
          </w:p>
        </w:tc>
      </w:tr>
      <w:tr w:rsidR="009C03AE" w:rsidRPr="00336B0C" w:rsidTr="00826F7F">
        <w:trPr>
          <w:trHeight w:val="33"/>
          <w:tblHeader/>
          <w:jc w:val="center"/>
        </w:trPr>
        <w:tc>
          <w:tcPr>
            <w:tcW w:w="694" w:type="dxa"/>
            <w:tcBorders>
              <w:left w:val="double" w:sz="4" w:space="0" w:color="auto"/>
              <w:tl2br w:val="nil"/>
            </w:tcBorders>
            <w:shd w:val="clear" w:color="auto" w:fill="000000" w:themeFill="text1"/>
            <w:vAlign w:val="center"/>
          </w:tcPr>
          <w:p w:rsidR="009C03AE" w:rsidRPr="00336B0C" w:rsidRDefault="009C03AE" w:rsidP="003836C3">
            <w:pPr>
              <w:widowControl w:val="0"/>
              <w:autoSpaceDE w:val="0"/>
              <w:autoSpaceDN w:val="0"/>
              <w:adjustRightInd w:val="0"/>
              <w:spacing w:before="20" w:after="20"/>
              <w:jc w:val="center"/>
              <w:rPr>
                <w:rFonts w:ascii="Palatino Linotype" w:hAnsi="Palatino Linotype" w:cs="Arial"/>
                <w:b/>
              </w:rPr>
            </w:pPr>
            <w:r w:rsidRPr="00336B0C">
              <w:rPr>
                <w:rFonts w:ascii="Palatino Linotype" w:hAnsi="Palatino Linotype" w:cs="Arial"/>
                <w:b/>
              </w:rPr>
              <w:t>2</w:t>
            </w:r>
          </w:p>
        </w:tc>
        <w:tc>
          <w:tcPr>
            <w:tcW w:w="8363" w:type="dxa"/>
            <w:tcBorders>
              <w:tl2br w:val="nil"/>
            </w:tcBorders>
            <w:shd w:val="clear" w:color="auto" w:fill="auto"/>
          </w:tcPr>
          <w:p w:rsidR="009C03AE" w:rsidRPr="00336B0C" w:rsidRDefault="009C03AE" w:rsidP="009C03AE">
            <w:pPr>
              <w:widowControl w:val="0"/>
              <w:autoSpaceDE w:val="0"/>
              <w:autoSpaceDN w:val="0"/>
              <w:adjustRightInd w:val="0"/>
              <w:spacing w:before="20" w:after="20"/>
              <w:jc w:val="both"/>
              <w:rPr>
                <w:rFonts w:ascii="Palatino Linotype" w:hAnsi="Palatino Linotype" w:cs="Arial"/>
              </w:rPr>
            </w:pPr>
            <w:r w:rsidRPr="00336B0C">
              <w:rPr>
                <w:rFonts w:ascii="Palatino Linotype" w:hAnsi="Palatino Linotype" w:cs="Arial"/>
              </w:rPr>
              <w:t>Los proyectos contemplados para 2019</w:t>
            </w:r>
            <w:r w:rsidR="00826F7F" w:rsidRPr="00336B0C">
              <w:rPr>
                <w:rFonts w:ascii="Palatino Linotype" w:hAnsi="Palatino Linotype" w:cs="Arial"/>
              </w:rPr>
              <w:t>,</w:t>
            </w:r>
            <w:r w:rsidRPr="00336B0C">
              <w:rPr>
                <w:rFonts w:ascii="Palatino Linotype" w:hAnsi="Palatino Linotype" w:cs="Arial"/>
              </w:rPr>
              <w:t xml:space="preserve"> en el Presupuesto Basado en Resultados (PbRM) y el avance de los mismos.</w:t>
            </w:r>
          </w:p>
        </w:tc>
      </w:tr>
      <w:tr w:rsidR="009C03AE" w:rsidRPr="00336B0C" w:rsidTr="00826F7F">
        <w:trPr>
          <w:trHeight w:val="33"/>
          <w:tblHeader/>
          <w:jc w:val="center"/>
        </w:trPr>
        <w:tc>
          <w:tcPr>
            <w:tcW w:w="694" w:type="dxa"/>
            <w:tcBorders>
              <w:left w:val="double" w:sz="4" w:space="0" w:color="auto"/>
              <w:tl2br w:val="nil"/>
            </w:tcBorders>
            <w:shd w:val="clear" w:color="auto" w:fill="000000" w:themeFill="text1"/>
            <w:vAlign w:val="center"/>
          </w:tcPr>
          <w:p w:rsidR="009C03AE" w:rsidRPr="00336B0C" w:rsidRDefault="009C03AE" w:rsidP="003836C3">
            <w:pPr>
              <w:widowControl w:val="0"/>
              <w:autoSpaceDE w:val="0"/>
              <w:autoSpaceDN w:val="0"/>
              <w:adjustRightInd w:val="0"/>
              <w:spacing w:before="20" w:after="20"/>
              <w:jc w:val="center"/>
              <w:rPr>
                <w:rFonts w:ascii="Palatino Linotype" w:hAnsi="Palatino Linotype" w:cs="Arial"/>
                <w:b/>
              </w:rPr>
            </w:pPr>
            <w:r w:rsidRPr="00336B0C">
              <w:rPr>
                <w:rFonts w:ascii="Palatino Linotype" w:hAnsi="Palatino Linotype" w:cs="Arial"/>
                <w:b/>
              </w:rPr>
              <w:t>3</w:t>
            </w:r>
          </w:p>
        </w:tc>
        <w:tc>
          <w:tcPr>
            <w:tcW w:w="8363" w:type="dxa"/>
            <w:tcBorders>
              <w:tl2br w:val="nil"/>
            </w:tcBorders>
            <w:shd w:val="clear" w:color="auto" w:fill="auto"/>
          </w:tcPr>
          <w:p w:rsidR="009C03AE" w:rsidRPr="00336B0C" w:rsidRDefault="009C03AE" w:rsidP="00AF4E48">
            <w:pPr>
              <w:widowControl w:val="0"/>
              <w:autoSpaceDE w:val="0"/>
              <w:autoSpaceDN w:val="0"/>
              <w:adjustRightInd w:val="0"/>
              <w:spacing w:before="20" w:after="20"/>
              <w:jc w:val="both"/>
              <w:rPr>
                <w:rFonts w:ascii="Palatino Linotype" w:hAnsi="Palatino Linotype" w:cs="Arial"/>
              </w:rPr>
            </w:pPr>
            <w:r w:rsidRPr="00336B0C">
              <w:rPr>
                <w:rFonts w:ascii="Palatino Linotype" w:hAnsi="Palatino Linotype" w:cs="Arial"/>
              </w:rPr>
              <w:t>El gasto total realizado por concepto de gasolina, gas y/o diésel, los vehículos beneficiados y su kilometraje, así como el área a la que pertenecen, separado por mes, de enero a septiembre de</w:t>
            </w:r>
            <w:r w:rsidR="00B21F97" w:rsidRPr="00336B0C">
              <w:rPr>
                <w:rFonts w:ascii="Palatino Linotype" w:hAnsi="Palatino Linotype" w:cs="Arial"/>
              </w:rPr>
              <w:t xml:space="preserve"> 2019</w:t>
            </w:r>
            <w:r w:rsidR="00666784" w:rsidRPr="00336B0C">
              <w:rPr>
                <w:rFonts w:ascii="Palatino Linotype" w:hAnsi="Palatino Linotype" w:cs="Arial"/>
              </w:rPr>
              <w:t>.</w:t>
            </w:r>
          </w:p>
        </w:tc>
      </w:tr>
    </w:tbl>
    <w:p w:rsidR="00AF4E48" w:rsidRPr="00336B0C" w:rsidRDefault="00AF4E48" w:rsidP="007E287A">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336B0C">
        <w:rPr>
          <w:rFonts w:ascii="Palatino Linotype" w:hAnsi="Palatino Linotype" w:cs="Arial"/>
        </w:rPr>
        <w:t xml:space="preserve">Asimismo, solicitó el soporte documental que sustentara la respuesta del </w:t>
      </w:r>
      <w:r w:rsidRPr="00336B0C">
        <w:rPr>
          <w:rFonts w:ascii="Palatino Linotype" w:hAnsi="Palatino Linotype" w:cs="Arial"/>
          <w:b/>
        </w:rPr>
        <w:t>SUJETO OBLIGADO</w:t>
      </w:r>
      <w:r w:rsidRPr="00336B0C">
        <w:rPr>
          <w:rFonts w:ascii="Palatino Linotype" w:hAnsi="Palatino Linotype" w:cs="Arial"/>
        </w:rPr>
        <w:t>.</w:t>
      </w:r>
    </w:p>
    <w:p w:rsidR="00DA33EF" w:rsidRPr="00336B0C" w:rsidRDefault="00666784" w:rsidP="0074476C">
      <w:pPr>
        <w:widowControl w:val="0"/>
        <w:tabs>
          <w:tab w:val="left" w:pos="1701"/>
          <w:tab w:val="left" w:pos="1843"/>
        </w:tabs>
        <w:autoSpaceDE w:val="0"/>
        <w:autoSpaceDN w:val="0"/>
        <w:adjustRightInd w:val="0"/>
        <w:spacing w:before="300" w:after="240" w:line="360" w:lineRule="auto"/>
        <w:jc w:val="both"/>
        <w:rPr>
          <w:rFonts w:ascii="Palatino Linotype" w:hAnsi="Palatino Linotype" w:cs="Arial"/>
        </w:rPr>
      </w:pPr>
      <w:r w:rsidRPr="00336B0C">
        <w:rPr>
          <w:rFonts w:ascii="Palatino Linotype" w:hAnsi="Palatino Linotype" w:cs="Arial"/>
        </w:rPr>
        <w:t xml:space="preserve">Por su parte, </w:t>
      </w:r>
      <w:r w:rsidR="00DA33EF" w:rsidRPr="00336B0C">
        <w:rPr>
          <w:rFonts w:ascii="Palatino Linotype" w:hAnsi="Palatino Linotype" w:cs="Arial"/>
          <w:b/>
        </w:rPr>
        <w:t>EL SUJETO OBLIGADO</w:t>
      </w:r>
      <w:r w:rsidR="00DA33EF" w:rsidRPr="00336B0C">
        <w:rPr>
          <w:rFonts w:ascii="Palatino Linotype" w:hAnsi="Palatino Linotype" w:cs="Arial"/>
        </w:rPr>
        <w:t xml:space="preserve"> dio</w:t>
      </w:r>
      <w:r w:rsidR="00C07B84" w:rsidRPr="00336B0C">
        <w:rPr>
          <w:rFonts w:ascii="Palatino Linotype" w:hAnsi="Palatino Linotype" w:cs="Arial"/>
        </w:rPr>
        <w:t xml:space="preserve"> respuesta a la</w:t>
      </w:r>
      <w:r w:rsidR="00032D1C" w:rsidRPr="00336B0C">
        <w:rPr>
          <w:rFonts w:ascii="Palatino Linotype" w:hAnsi="Palatino Linotype" w:cs="Arial"/>
        </w:rPr>
        <w:t>s</w:t>
      </w:r>
      <w:r w:rsidR="00C07B84" w:rsidRPr="00336B0C">
        <w:rPr>
          <w:rFonts w:ascii="Palatino Linotype" w:hAnsi="Palatino Linotype" w:cs="Arial"/>
        </w:rPr>
        <w:t xml:space="preserve"> solicitud</w:t>
      </w:r>
      <w:r w:rsidR="00032D1C" w:rsidRPr="00336B0C">
        <w:rPr>
          <w:rFonts w:ascii="Palatino Linotype" w:hAnsi="Palatino Linotype" w:cs="Arial"/>
        </w:rPr>
        <w:t>es</w:t>
      </w:r>
      <w:r w:rsidR="00C07B84" w:rsidRPr="00336B0C">
        <w:rPr>
          <w:rFonts w:ascii="Palatino Linotype" w:hAnsi="Palatino Linotype" w:cs="Arial"/>
        </w:rPr>
        <w:t xml:space="preserve"> de acceso a la información pública</w:t>
      </w:r>
      <w:r w:rsidR="002D75F9" w:rsidRPr="00336B0C">
        <w:rPr>
          <w:rFonts w:ascii="Palatino Linotype" w:hAnsi="Palatino Linotype" w:cs="Arial"/>
        </w:rPr>
        <w:t xml:space="preserve"> números </w:t>
      </w:r>
      <w:r w:rsidR="0025338B" w:rsidRPr="00336B0C">
        <w:rPr>
          <w:rFonts w:ascii="Palatino Linotype" w:hAnsi="Palatino Linotype"/>
          <w:b/>
          <w:bCs/>
        </w:rPr>
        <w:t>00205/CUAUTIT/IP/2019</w:t>
      </w:r>
      <w:r w:rsidR="00C07B84" w:rsidRPr="00336B0C">
        <w:rPr>
          <w:rFonts w:ascii="Palatino Linotype" w:hAnsi="Palatino Linotype" w:cs="Arial"/>
        </w:rPr>
        <w:t>,</w:t>
      </w:r>
      <w:r w:rsidR="002D75F9" w:rsidRPr="00336B0C">
        <w:rPr>
          <w:rFonts w:ascii="Palatino Linotype" w:hAnsi="Palatino Linotype" w:cs="Arial"/>
        </w:rPr>
        <w:t xml:space="preserve"> </w:t>
      </w:r>
      <w:r w:rsidR="00DA33EF" w:rsidRPr="00336B0C">
        <w:rPr>
          <w:rFonts w:ascii="Palatino Linotype" w:hAnsi="Palatino Linotype" w:cs="Arial"/>
        </w:rPr>
        <w:t xml:space="preserve">en los términos precisados en el Resultando </w:t>
      </w:r>
      <w:r w:rsidR="00DA33EF" w:rsidRPr="00336B0C">
        <w:rPr>
          <w:rFonts w:ascii="Palatino Linotype" w:hAnsi="Palatino Linotype" w:cs="Arial"/>
          <w:b/>
        </w:rPr>
        <w:fldChar w:fldCharType="begin"/>
      </w:r>
      <w:r w:rsidR="00DA33EF" w:rsidRPr="00336B0C">
        <w:rPr>
          <w:rFonts w:ascii="Palatino Linotype" w:hAnsi="Palatino Linotype" w:cs="Arial"/>
          <w:b/>
        </w:rPr>
        <w:instrText xml:space="preserve"> REF _Ref20913434 \r \h  \* MERGEFORMAT </w:instrText>
      </w:r>
      <w:r w:rsidR="00DA33EF" w:rsidRPr="00336B0C">
        <w:rPr>
          <w:rFonts w:ascii="Palatino Linotype" w:hAnsi="Palatino Linotype" w:cs="Arial"/>
          <w:b/>
        </w:rPr>
      </w:r>
      <w:r w:rsidR="00DA33EF" w:rsidRPr="00336B0C">
        <w:rPr>
          <w:rFonts w:ascii="Palatino Linotype" w:hAnsi="Palatino Linotype" w:cs="Arial"/>
          <w:b/>
        </w:rPr>
        <w:fldChar w:fldCharType="separate"/>
      </w:r>
      <w:r w:rsidRPr="00336B0C">
        <w:rPr>
          <w:rFonts w:ascii="Palatino Linotype" w:hAnsi="Palatino Linotype" w:cs="Arial"/>
          <w:b/>
        </w:rPr>
        <w:t>III</w:t>
      </w:r>
      <w:r w:rsidR="00DA33EF" w:rsidRPr="00336B0C">
        <w:rPr>
          <w:rFonts w:ascii="Palatino Linotype" w:hAnsi="Palatino Linotype" w:cs="Arial"/>
          <w:b/>
        </w:rPr>
        <w:fldChar w:fldCharType="end"/>
      </w:r>
      <w:r w:rsidR="00DA33EF" w:rsidRPr="00336B0C">
        <w:rPr>
          <w:rFonts w:ascii="Palatino Linotype" w:hAnsi="Palatino Linotype" w:cs="Arial"/>
        </w:rPr>
        <w:t>, de la presente resolución.</w:t>
      </w:r>
      <w:r w:rsidR="003B3627" w:rsidRPr="00336B0C">
        <w:rPr>
          <w:rFonts w:ascii="Palatino Linotype" w:hAnsi="Palatino Linotype" w:cs="Arial"/>
        </w:rPr>
        <w:t xml:space="preserve"> </w:t>
      </w:r>
    </w:p>
    <w:p w:rsidR="001B4730" w:rsidRPr="00336B0C" w:rsidRDefault="00DA33EF" w:rsidP="0074476C">
      <w:pPr>
        <w:widowControl w:val="0"/>
        <w:tabs>
          <w:tab w:val="left" w:pos="1701"/>
          <w:tab w:val="left" w:pos="1843"/>
        </w:tabs>
        <w:autoSpaceDE w:val="0"/>
        <w:autoSpaceDN w:val="0"/>
        <w:adjustRightInd w:val="0"/>
        <w:spacing w:before="300" w:after="240" w:line="360" w:lineRule="auto"/>
        <w:jc w:val="both"/>
        <w:rPr>
          <w:rFonts w:ascii="Palatino Linotype" w:hAnsi="Palatino Linotype" w:cs="Arial"/>
        </w:rPr>
      </w:pPr>
      <w:r w:rsidRPr="00336B0C">
        <w:rPr>
          <w:rFonts w:ascii="Palatino Linotype" w:hAnsi="Palatino Linotype" w:cs="Arial"/>
        </w:rPr>
        <w:t>I</w:t>
      </w:r>
      <w:r w:rsidR="00A42388" w:rsidRPr="00336B0C">
        <w:rPr>
          <w:rFonts w:ascii="Palatino Linotype" w:hAnsi="Palatino Linotype" w:cs="Arial"/>
        </w:rPr>
        <w:t>nconforme con la respuesta proporcionada,</w:t>
      </w:r>
      <w:r w:rsidR="001B4730" w:rsidRPr="00336B0C">
        <w:rPr>
          <w:rFonts w:ascii="Palatino Linotype" w:hAnsi="Palatino Linotype" w:cs="Arial"/>
        </w:rPr>
        <w:t xml:space="preserve"> </w:t>
      </w:r>
      <w:r w:rsidR="0025338B" w:rsidRPr="00336B0C">
        <w:rPr>
          <w:rFonts w:ascii="Palatino Linotype" w:hAnsi="Palatino Linotype" w:cs="Arial"/>
          <w:b/>
        </w:rPr>
        <w:t>EL RECURRENTE</w:t>
      </w:r>
      <w:r w:rsidR="00832CA2" w:rsidRPr="00336B0C">
        <w:rPr>
          <w:rFonts w:ascii="Palatino Linotype" w:hAnsi="Palatino Linotype" w:cs="Arial"/>
        </w:rPr>
        <w:t xml:space="preserve"> </w:t>
      </w:r>
      <w:r w:rsidR="00182294" w:rsidRPr="00336B0C">
        <w:rPr>
          <w:rFonts w:ascii="Palatino Linotype" w:hAnsi="Palatino Linotype" w:cs="Arial"/>
        </w:rPr>
        <w:t xml:space="preserve">procedió a interponer </w:t>
      </w:r>
      <w:r w:rsidR="00861900" w:rsidRPr="00336B0C">
        <w:rPr>
          <w:rFonts w:ascii="Palatino Linotype" w:hAnsi="Palatino Linotype" w:cs="Arial"/>
        </w:rPr>
        <w:t>a</w:t>
      </w:r>
      <w:r w:rsidR="001B4730" w:rsidRPr="00336B0C">
        <w:rPr>
          <w:rFonts w:ascii="Palatino Linotype" w:hAnsi="Palatino Linotype" w:cs="Arial"/>
        </w:rPr>
        <w:t xml:space="preserve">l presente recurso de revisión, señalando tanto en acto impugnado, como en sus razones o motivos de inconformidad, lo indicado en el Resultando </w:t>
      </w:r>
      <w:r w:rsidR="00A42388" w:rsidRPr="00336B0C">
        <w:rPr>
          <w:rFonts w:ascii="Palatino Linotype" w:hAnsi="Palatino Linotype" w:cs="Arial"/>
          <w:b/>
        </w:rPr>
        <w:fldChar w:fldCharType="begin"/>
      </w:r>
      <w:r w:rsidR="00A42388" w:rsidRPr="00336B0C">
        <w:rPr>
          <w:rFonts w:ascii="Palatino Linotype" w:hAnsi="Palatino Linotype" w:cs="Arial"/>
          <w:b/>
        </w:rPr>
        <w:instrText xml:space="preserve"> REF _Ref490476121 \r \h  \* MERGEFORMAT </w:instrText>
      </w:r>
      <w:r w:rsidR="00A42388" w:rsidRPr="00336B0C">
        <w:rPr>
          <w:rFonts w:ascii="Palatino Linotype" w:hAnsi="Palatino Linotype" w:cs="Arial"/>
          <w:b/>
        </w:rPr>
      </w:r>
      <w:r w:rsidR="00A42388" w:rsidRPr="00336B0C">
        <w:rPr>
          <w:rFonts w:ascii="Palatino Linotype" w:hAnsi="Palatino Linotype" w:cs="Arial"/>
          <w:b/>
        </w:rPr>
        <w:fldChar w:fldCharType="separate"/>
      </w:r>
      <w:r w:rsidR="00861900" w:rsidRPr="00336B0C">
        <w:rPr>
          <w:rFonts w:ascii="Palatino Linotype" w:hAnsi="Palatino Linotype" w:cs="Arial"/>
          <w:b/>
        </w:rPr>
        <w:t>IV</w:t>
      </w:r>
      <w:r w:rsidR="00A42388" w:rsidRPr="00336B0C">
        <w:rPr>
          <w:rFonts w:ascii="Palatino Linotype" w:hAnsi="Palatino Linotype" w:cs="Arial"/>
          <w:b/>
        </w:rPr>
        <w:fldChar w:fldCharType="end"/>
      </w:r>
      <w:r w:rsidR="00A42388" w:rsidRPr="00336B0C">
        <w:rPr>
          <w:rFonts w:ascii="Palatino Linotype" w:hAnsi="Palatino Linotype" w:cs="Arial"/>
        </w:rPr>
        <w:t xml:space="preserve">, </w:t>
      </w:r>
      <w:r w:rsidR="001B4730" w:rsidRPr="00336B0C">
        <w:rPr>
          <w:rFonts w:ascii="Palatino Linotype" w:hAnsi="Palatino Linotype" w:cs="Arial"/>
        </w:rPr>
        <w:t>de la presente resolución.</w:t>
      </w:r>
    </w:p>
    <w:p w:rsidR="00861900" w:rsidRPr="00336B0C" w:rsidRDefault="00861900" w:rsidP="0074476C">
      <w:pPr>
        <w:widowControl w:val="0"/>
        <w:tabs>
          <w:tab w:val="left" w:pos="1701"/>
          <w:tab w:val="left" w:pos="1843"/>
        </w:tabs>
        <w:autoSpaceDE w:val="0"/>
        <w:autoSpaceDN w:val="0"/>
        <w:adjustRightInd w:val="0"/>
        <w:spacing w:before="300" w:after="240" w:line="360" w:lineRule="auto"/>
        <w:jc w:val="both"/>
        <w:rPr>
          <w:rFonts w:ascii="Palatino Linotype" w:hAnsi="Palatino Linotype" w:cs="Arial"/>
          <w:lang w:val="es-ES"/>
        </w:rPr>
      </w:pPr>
      <w:r w:rsidRPr="00336B0C">
        <w:rPr>
          <w:rFonts w:ascii="Palatino Linotype" w:hAnsi="Palatino Linotype" w:cs="Arial"/>
        </w:rPr>
        <w:t xml:space="preserve">Por otra parte, en la etapa de instrucción </w:t>
      </w:r>
      <w:r w:rsidRPr="00336B0C">
        <w:rPr>
          <w:rFonts w:ascii="Palatino Linotype" w:hAnsi="Palatino Linotype" w:cs="Arial"/>
          <w:b/>
        </w:rPr>
        <w:t xml:space="preserve">EL RECURRENTE </w:t>
      </w:r>
      <w:r w:rsidRPr="00336B0C">
        <w:rPr>
          <w:rFonts w:ascii="Palatino Linotype" w:hAnsi="Palatino Linotype" w:cs="Arial"/>
        </w:rPr>
        <w:t xml:space="preserve">fue omiso en realizar manifestaciones, alegatos y ofrecer las pruebas que a su derecho </w:t>
      </w:r>
      <w:r w:rsidRPr="00336B0C">
        <w:rPr>
          <w:rFonts w:ascii="Palatino Linotype" w:hAnsi="Palatino Linotype" w:cs="Arial"/>
          <w:lang w:val="es-ES_tradnl"/>
        </w:rPr>
        <w:t xml:space="preserve">conviniera. Por su parte, </w:t>
      </w:r>
      <w:r w:rsidRPr="00336B0C">
        <w:rPr>
          <w:rFonts w:ascii="Palatino Linotype" w:hAnsi="Palatino Linotype" w:cs="Arial"/>
          <w:b/>
          <w:lang w:val="es-ES_tradnl"/>
        </w:rPr>
        <w:t xml:space="preserve">EL SUJETO OBLIGADO </w:t>
      </w:r>
      <w:r w:rsidRPr="00336B0C">
        <w:rPr>
          <w:rFonts w:ascii="Palatino Linotype" w:hAnsi="Palatino Linotype" w:cs="Arial"/>
          <w:lang w:val="es-ES_tradnl"/>
        </w:rPr>
        <w:t xml:space="preserve">fue omiso en rendir el Informe Justificado </w:t>
      </w:r>
      <w:r w:rsidRPr="00336B0C">
        <w:rPr>
          <w:rFonts w:ascii="Palatino Linotype" w:hAnsi="Palatino Linotype" w:cs="Arial"/>
        </w:rPr>
        <w:t>correspondiente</w:t>
      </w:r>
      <w:r w:rsidRPr="00336B0C">
        <w:rPr>
          <w:rFonts w:ascii="Palatino Linotype" w:hAnsi="Palatino Linotype" w:cs="Arial"/>
          <w:lang w:val="es-ES"/>
        </w:rPr>
        <w:t>, dentro del plazo otorgado para tales efectos.</w:t>
      </w:r>
    </w:p>
    <w:p w:rsidR="00DE6740" w:rsidRDefault="00ED3A67" w:rsidP="0074476C">
      <w:pPr>
        <w:widowControl w:val="0"/>
        <w:tabs>
          <w:tab w:val="left" w:pos="1701"/>
          <w:tab w:val="left" w:pos="1843"/>
        </w:tabs>
        <w:autoSpaceDE w:val="0"/>
        <w:autoSpaceDN w:val="0"/>
        <w:adjustRightInd w:val="0"/>
        <w:spacing w:before="300" w:after="240" w:line="360" w:lineRule="auto"/>
        <w:jc w:val="both"/>
        <w:rPr>
          <w:rFonts w:ascii="Palatino Linotype" w:hAnsi="Palatino Linotype"/>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22859</wp:posOffset>
                </wp:positionH>
                <wp:positionV relativeFrom="paragraph">
                  <wp:posOffset>1574800</wp:posOffset>
                </wp:positionV>
                <wp:extent cx="5953125" cy="4057650"/>
                <wp:effectExtent l="38100" t="19050" r="66675" b="95250"/>
                <wp:wrapNone/>
                <wp:docPr id="2" name="Conector recto 2"/>
                <wp:cNvGraphicFramePr/>
                <a:graphic xmlns:a="http://schemas.openxmlformats.org/drawingml/2006/main">
                  <a:graphicData uri="http://schemas.microsoft.com/office/word/2010/wordprocessingShape">
                    <wps:wsp>
                      <wps:cNvCnPr/>
                      <wps:spPr>
                        <a:xfrm>
                          <a:off x="0" y="0"/>
                          <a:ext cx="5953125" cy="4057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3E5297"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24pt" to="470.5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" strokecolor="#4f81bd [3204]" strokeweight="2pt">
                <v:shadow on="t" color="black" opacity="24903f" origin=",.5" offset="0,.55556mm"/>
              </v:line>
            </w:pict>
          </mc:Fallback>
        </mc:AlternateContent>
      </w:r>
      <w:r w:rsidR="00CC0915" w:rsidRPr="00336B0C">
        <w:rPr>
          <w:rFonts w:ascii="Palatino Linotype" w:hAnsi="Palatino Linotype" w:cs="Arial"/>
        </w:rPr>
        <w:t>Establecido</w:t>
      </w:r>
      <w:r w:rsidR="00CC0915" w:rsidRPr="00336B0C">
        <w:rPr>
          <w:rFonts w:ascii="Palatino Linotype" w:hAnsi="Palatino Linotype"/>
        </w:rPr>
        <w:t xml:space="preserve"> lo anterior, esta Ponencia Resolutora procede al análisis de la información proporcionada por </w:t>
      </w:r>
      <w:r w:rsidR="00CC0915" w:rsidRPr="00336B0C">
        <w:rPr>
          <w:rFonts w:ascii="Palatino Linotype" w:hAnsi="Palatino Linotype"/>
          <w:b/>
        </w:rPr>
        <w:t>EL SUJETO OBLIGADO</w:t>
      </w:r>
      <w:r w:rsidR="00CC0915" w:rsidRPr="00336B0C">
        <w:rPr>
          <w:rFonts w:ascii="Palatino Linotype" w:hAnsi="Palatino Linotype" w:cs="Arial"/>
        </w:rPr>
        <w:t>, en respuesta a la solicitud</w:t>
      </w:r>
      <w:r w:rsidR="004B557E" w:rsidRPr="00336B0C">
        <w:rPr>
          <w:rFonts w:ascii="Palatino Linotype" w:hAnsi="Palatino Linotype" w:cs="Arial"/>
        </w:rPr>
        <w:t>,</w:t>
      </w:r>
      <w:r w:rsidR="00CC0915" w:rsidRPr="00336B0C">
        <w:rPr>
          <w:rFonts w:ascii="Palatino Linotype" w:hAnsi="Palatino Linotype" w:cs="Arial"/>
        </w:rPr>
        <w:t xml:space="preserve"> </w:t>
      </w:r>
      <w:r w:rsidR="00DA33EF" w:rsidRPr="00336B0C">
        <w:rPr>
          <w:rFonts w:ascii="Palatino Linotype" w:hAnsi="Palatino Linotype" w:cs="Arial"/>
        </w:rPr>
        <w:t>en razón de que</w:t>
      </w:r>
      <w:r w:rsidR="004B557E" w:rsidRPr="00336B0C">
        <w:rPr>
          <w:rFonts w:ascii="Palatino Linotype" w:hAnsi="Palatino Linotype" w:cs="Arial"/>
        </w:rPr>
        <w:t>,</w:t>
      </w:r>
      <w:r w:rsidR="00DA33EF" w:rsidRPr="00336B0C">
        <w:rPr>
          <w:rFonts w:ascii="Palatino Linotype" w:hAnsi="Palatino Linotype" w:cs="Arial"/>
        </w:rPr>
        <w:t xml:space="preserve"> no fue rendido </w:t>
      </w:r>
      <w:r w:rsidR="00DE6740" w:rsidRPr="00336B0C">
        <w:rPr>
          <w:rFonts w:ascii="Palatino Linotype" w:hAnsi="Palatino Linotype" w:cs="Arial"/>
        </w:rPr>
        <w:t>e</w:t>
      </w:r>
      <w:r w:rsidR="00DA33EF" w:rsidRPr="00336B0C">
        <w:rPr>
          <w:rFonts w:ascii="Palatino Linotype" w:hAnsi="Palatino Linotype" w:cs="Arial"/>
        </w:rPr>
        <w:t xml:space="preserve">l </w:t>
      </w:r>
      <w:r w:rsidR="00CC0915" w:rsidRPr="00336B0C">
        <w:rPr>
          <w:rFonts w:ascii="Palatino Linotype" w:hAnsi="Palatino Linotype" w:cs="Arial"/>
        </w:rPr>
        <w:t xml:space="preserve">Informe Justificado correspondiente; lo anterior, </w:t>
      </w:r>
      <w:r w:rsidR="00CC0915" w:rsidRPr="00336B0C">
        <w:rPr>
          <w:rFonts w:ascii="Palatino Linotype" w:hAnsi="Palatino Linotype"/>
        </w:rPr>
        <w:t xml:space="preserve">a efecto de determinar, si fue satisfecho el derecho humano de </w:t>
      </w:r>
      <w:r w:rsidR="00DE6740" w:rsidRPr="00336B0C">
        <w:rPr>
          <w:rFonts w:ascii="Palatino Linotype" w:hAnsi="Palatino Linotype"/>
        </w:rPr>
        <w:t xml:space="preserve">acceso a la información pública del </w:t>
      </w:r>
      <w:r w:rsidR="00DE6740" w:rsidRPr="00336B0C">
        <w:rPr>
          <w:rFonts w:ascii="Palatino Linotype" w:hAnsi="Palatino Linotype"/>
          <w:b/>
        </w:rPr>
        <w:t>RECURRENTE</w:t>
      </w:r>
      <w:r w:rsidR="00DE6740" w:rsidRPr="00336B0C">
        <w:rPr>
          <w:rFonts w:ascii="Palatino Linotype" w:hAnsi="Palatino Linotype"/>
        </w:rPr>
        <w:t>:</w:t>
      </w:r>
    </w:p>
    <w:p w:rsidR="00ED3A67" w:rsidRDefault="00ED3A67" w:rsidP="0074476C">
      <w:pPr>
        <w:widowControl w:val="0"/>
        <w:tabs>
          <w:tab w:val="left" w:pos="1701"/>
          <w:tab w:val="left" w:pos="1843"/>
        </w:tabs>
        <w:autoSpaceDE w:val="0"/>
        <w:autoSpaceDN w:val="0"/>
        <w:adjustRightInd w:val="0"/>
        <w:spacing w:before="300" w:after="240" w:line="360" w:lineRule="auto"/>
        <w:jc w:val="both"/>
        <w:rPr>
          <w:rFonts w:ascii="Palatino Linotype" w:hAnsi="Palatino Linotype"/>
        </w:rPr>
      </w:pPr>
    </w:p>
    <w:p w:rsidR="00ED3A67" w:rsidRDefault="00ED3A67" w:rsidP="0074476C">
      <w:pPr>
        <w:widowControl w:val="0"/>
        <w:tabs>
          <w:tab w:val="left" w:pos="1701"/>
          <w:tab w:val="left" w:pos="1843"/>
        </w:tabs>
        <w:autoSpaceDE w:val="0"/>
        <w:autoSpaceDN w:val="0"/>
        <w:adjustRightInd w:val="0"/>
        <w:spacing w:before="300" w:after="240" w:line="360" w:lineRule="auto"/>
        <w:jc w:val="both"/>
        <w:rPr>
          <w:rFonts w:ascii="Palatino Linotype" w:hAnsi="Palatino Linotype"/>
        </w:rPr>
      </w:pPr>
    </w:p>
    <w:p w:rsidR="00ED3A67" w:rsidRDefault="00ED3A67" w:rsidP="0074476C">
      <w:pPr>
        <w:widowControl w:val="0"/>
        <w:tabs>
          <w:tab w:val="left" w:pos="1701"/>
          <w:tab w:val="left" w:pos="1843"/>
        </w:tabs>
        <w:autoSpaceDE w:val="0"/>
        <w:autoSpaceDN w:val="0"/>
        <w:adjustRightInd w:val="0"/>
        <w:spacing w:before="300" w:after="240" w:line="360" w:lineRule="auto"/>
        <w:jc w:val="both"/>
        <w:rPr>
          <w:rFonts w:ascii="Palatino Linotype" w:hAnsi="Palatino Linotype"/>
        </w:rPr>
      </w:pPr>
    </w:p>
    <w:p w:rsidR="00ED3A67" w:rsidRDefault="00ED3A67" w:rsidP="0074476C">
      <w:pPr>
        <w:widowControl w:val="0"/>
        <w:tabs>
          <w:tab w:val="left" w:pos="1701"/>
          <w:tab w:val="left" w:pos="1843"/>
        </w:tabs>
        <w:autoSpaceDE w:val="0"/>
        <w:autoSpaceDN w:val="0"/>
        <w:adjustRightInd w:val="0"/>
        <w:spacing w:before="300" w:after="240" w:line="360" w:lineRule="auto"/>
        <w:jc w:val="both"/>
        <w:rPr>
          <w:rFonts w:ascii="Palatino Linotype" w:hAnsi="Palatino Linotype"/>
        </w:rPr>
      </w:pPr>
    </w:p>
    <w:p w:rsidR="00ED3A67" w:rsidRDefault="00ED3A67" w:rsidP="0074476C">
      <w:pPr>
        <w:widowControl w:val="0"/>
        <w:tabs>
          <w:tab w:val="left" w:pos="1701"/>
          <w:tab w:val="left" w:pos="1843"/>
        </w:tabs>
        <w:autoSpaceDE w:val="0"/>
        <w:autoSpaceDN w:val="0"/>
        <w:adjustRightInd w:val="0"/>
        <w:spacing w:before="300" w:after="240" w:line="360" w:lineRule="auto"/>
        <w:jc w:val="both"/>
        <w:rPr>
          <w:rFonts w:ascii="Palatino Linotype" w:hAnsi="Palatino Linotype"/>
        </w:rPr>
      </w:pPr>
    </w:p>
    <w:p w:rsidR="00ED3A67" w:rsidRDefault="00ED3A67" w:rsidP="0074476C">
      <w:pPr>
        <w:widowControl w:val="0"/>
        <w:tabs>
          <w:tab w:val="left" w:pos="1701"/>
          <w:tab w:val="left" w:pos="1843"/>
        </w:tabs>
        <w:autoSpaceDE w:val="0"/>
        <w:autoSpaceDN w:val="0"/>
        <w:adjustRightInd w:val="0"/>
        <w:spacing w:before="300" w:after="240" w:line="360" w:lineRule="auto"/>
        <w:jc w:val="both"/>
        <w:rPr>
          <w:rFonts w:ascii="Palatino Linotype" w:hAnsi="Palatino Linotype"/>
        </w:rPr>
      </w:pPr>
    </w:p>
    <w:p w:rsidR="00ED3A67" w:rsidRDefault="00ED3A67" w:rsidP="0074476C">
      <w:pPr>
        <w:widowControl w:val="0"/>
        <w:tabs>
          <w:tab w:val="left" w:pos="1701"/>
          <w:tab w:val="left" w:pos="1843"/>
        </w:tabs>
        <w:autoSpaceDE w:val="0"/>
        <w:autoSpaceDN w:val="0"/>
        <w:adjustRightInd w:val="0"/>
        <w:spacing w:before="300" w:after="240" w:line="360" w:lineRule="auto"/>
        <w:jc w:val="both"/>
        <w:rPr>
          <w:rFonts w:ascii="Palatino Linotype" w:hAnsi="Palatino Linotype"/>
        </w:rPr>
      </w:pPr>
    </w:p>
    <w:p w:rsidR="00ED3A67" w:rsidRPr="00336B0C" w:rsidRDefault="00ED3A67" w:rsidP="0074476C">
      <w:pPr>
        <w:widowControl w:val="0"/>
        <w:tabs>
          <w:tab w:val="left" w:pos="1701"/>
          <w:tab w:val="left" w:pos="1843"/>
        </w:tabs>
        <w:autoSpaceDE w:val="0"/>
        <w:autoSpaceDN w:val="0"/>
        <w:adjustRightInd w:val="0"/>
        <w:spacing w:before="300" w:after="240" w:line="360" w:lineRule="auto"/>
        <w:jc w:val="both"/>
        <w:rPr>
          <w:rFonts w:ascii="Palatino Linotype" w:hAnsi="Palatino Linotype"/>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47"/>
        <w:gridCol w:w="2557"/>
        <w:gridCol w:w="5227"/>
        <w:gridCol w:w="817"/>
      </w:tblGrid>
      <w:tr w:rsidR="00DE6740" w:rsidRPr="00336B0C" w:rsidTr="0074476C">
        <w:tc>
          <w:tcPr>
            <w:tcW w:w="547" w:type="dxa"/>
            <w:shd w:val="clear" w:color="auto" w:fill="000000" w:themeFill="text1"/>
            <w:vAlign w:val="center"/>
          </w:tcPr>
          <w:p w:rsidR="00DE6740" w:rsidRPr="00336B0C" w:rsidRDefault="00DE6740" w:rsidP="00DE6740">
            <w:pPr>
              <w:widowControl w:val="0"/>
              <w:autoSpaceDE w:val="0"/>
              <w:autoSpaceDN w:val="0"/>
              <w:adjustRightInd w:val="0"/>
              <w:spacing w:before="60" w:after="60"/>
              <w:jc w:val="center"/>
              <w:rPr>
                <w:rFonts w:ascii="Palatino Linotype" w:hAnsi="Palatino Linotype" w:cs="Arial"/>
                <w:b/>
                <w:sz w:val="20"/>
                <w:szCs w:val="20"/>
              </w:rPr>
            </w:pPr>
            <w:r w:rsidRPr="00336B0C">
              <w:rPr>
                <w:rFonts w:ascii="Palatino Linotype" w:hAnsi="Palatino Linotype" w:cs="Arial"/>
                <w:b/>
                <w:sz w:val="20"/>
                <w:szCs w:val="20"/>
              </w:rPr>
              <w:t>No.</w:t>
            </w:r>
          </w:p>
        </w:tc>
        <w:tc>
          <w:tcPr>
            <w:tcW w:w="2557" w:type="dxa"/>
            <w:shd w:val="clear" w:color="auto" w:fill="000000" w:themeFill="text1"/>
            <w:vAlign w:val="center"/>
          </w:tcPr>
          <w:p w:rsidR="00DE6740" w:rsidRPr="00336B0C" w:rsidRDefault="00DE6740" w:rsidP="00DE6740">
            <w:pPr>
              <w:widowControl w:val="0"/>
              <w:autoSpaceDE w:val="0"/>
              <w:autoSpaceDN w:val="0"/>
              <w:adjustRightInd w:val="0"/>
              <w:spacing w:before="60" w:after="60"/>
              <w:jc w:val="center"/>
              <w:rPr>
                <w:rFonts w:ascii="Palatino Linotype" w:hAnsi="Palatino Linotype" w:cs="Arial"/>
                <w:b/>
                <w:sz w:val="20"/>
                <w:szCs w:val="20"/>
              </w:rPr>
            </w:pPr>
            <w:r w:rsidRPr="00336B0C">
              <w:rPr>
                <w:rFonts w:ascii="Palatino Linotype" w:hAnsi="Palatino Linotype" w:cs="Arial"/>
                <w:b/>
                <w:sz w:val="20"/>
                <w:szCs w:val="20"/>
              </w:rPr>
              <w:t>Información requerida</w:t>
            </w:r>
          </w:p>
        </w:tc>
        <w:tc>
          <w:tcPr>
            <w:tcW w:w="5227" w:type="dxa"/>
            <w:shd w:val="clear" w:color="auto" w:fill="000000" w:themeFill="text1"/>
            <w:vAlign w:val="center"/>
          </w:tcPr>
          <w:p w:rsidR="00DE6740" w:rsidRPr="00336B0C" w:rsidRDefault="00DE6740" w:rsidP="00DE6740">
            <w:pPr>
              <w:widowControl w:val="0"/>
              <w:autoSpaceDE w:val="0"/>
              <w:autoSpaceDN w:val="0"/>
              <w:adjustRightInd w:val="0"/>
              <w:spacing w:before="60" w:after="60"/>
              <w:jc w:val="center"/>
              <w:rPr>
                <w:rFonts w:ascii="Palatino Linotype" w:hAnsi="Palatino Linotype" w:cs="Arial"/>
                <w:b/>
                <w:sz w:val="20"/>
                <w:szCs w:val="20"/>
              </w:rPr>
            </w:pPr>
            <w:r w:rsidRPr="00336B0C">
              <w:rPr>
                <w:rFonts w:ascii="Palatino Linotype" w:hAnsi="Palatino Linotype" w:cs="Arial"/>
                <w:b/>
                <w:sz w:val="20"/>
                <w:szCs w:val="20"/>
              </w:rPr>
              <w:t>Respuesta</w:t>
            </w:r>
          </w:p>
        </w:tc>
        <w:tc>
          <w:tcPr>
            <w:tcW w:w="817" w:type="dxa"/>
            <w:shd w:val="clear" w:color="auto" w:fill="000000" w:themeFill="text1"/>
            <w:vAlign w:val="center"/>
          </w:tcPr>
          <w:p w:rsidR="00DE6740" w:rsidRPr="00336B0C" w:rsidRDefault="00DE6740" w:rsidP="00DE6740">
            <w:pPr>
              <w:widowControl w:val="0"/>
              <w:autoSpaceDE w:val="0"/>
              <w:autoSpaceDN w:val="0"/>
              <w:adjustRightInd w:val="0"/>
              <w:spacing w:before="60" w:after="60"/>
              <w:jc w:val="center"/>
              <w:rPr>
                <w:rFonts w:ascii="Palatino Linotype" w:hAnsi="Palatino Linotype" w:cs="Arial"/>
                <w:b/>
                <w:sz w:val="20"/>
                <w:szCs w:val="20"/>
              </w:rPr>
            </w:pPr>
            <w:r w:rsidRPr="00336B0C">
              <w:rPr>
                <w:rFonts w:ascii="Palatino Linotype" w:hAnsi="Palatino Linotype" w:cs="Arial"/>
                <w:b/>
                <w:sz w:val="20"/>
                <w:szCs w:val="20"/>
              </w:rPr>
              <w:t>Colma</w:t>
            </w:r>
          </w:p>
        </w:tc>
      </w:tr>
      <w:tr w:rsidR="00DE6740" w:rsidRPr="00336B0C" w:rsidTr="004263FC">
        <w:trPr>
          <w:cantSplit/>
          <w:trHeight w:val="1134"/>
        </w:trPr>
        <w:tc>
          <w:tcPr>
            <w:tcW w:w="547" w:type="dxa"/>
            <w:vAlign w:val="center"/>
          </w:tcPr>
          <w:p w:rsidR="00DE6740" w:rsidRPr="00336B0C" w:rsidRDefault="00DE6740" w:rsidP="00DE6740">
            <w:pPr>
              <w:pStyle w:val="Prrafodelista"/>
              <w:tabs>
                <w:tab w:val="left" w:pos="567"/>
              </w:tabs>
              <w:spacing w:before="120" w:after="120"/>
              <w:ind w:left="0"/>
              <w:jc w:val="center"/>
              <w:rPr>
                <w:rFonts w:ascii="Palatino Linotype" w:hAnsi="Palatino Linotype"/>
                <w:b/>
                <w:sz w:val="20"/>
                <w:szCs w:val="20"/>
              </w:rPr>
            </w:pPr>
            <w:r w:rsidRPr="00336B0C">
              <w:rPr>
                <w:rFonts w:ascii="Palatino Linotype" w:hAnsi="Palatino Linotype"/>
                <w:b/>
                <w:sz w:val="20"/>
                <w:szCs w:val="20"/>
              </w:rPr>
              <w:t>1</w:t>
            </w:r>
          </w:p>
        </w:tc>
        <w:tc>
          <w:tcPr>
            <w:tcW w:w="2557" w:type="dxa"/>
          </w:tcPr>
          <w:p w:rsidR="00DE6740" w:rsidRPr="00336B0C" w:rsidRDefault="00DE6740" w:rsidP="00DE6740">
            <w:pPr>
              <w:widowControl w:val="0"/>
              <w:autoSpaceDE w:val="0"/>
              <w:autoSpaceDN w:val="0"/>
              <w:adjustRightInd w:val="0"/>
              <w:spacing w:before="60" w:after="60"/>
              <w:jc w:val="both"/>
              <w:rPr>
                <w:rFonts w:ascii="Palatino Linotype" w:hAnsi="Palatino Linotype" w:cs="Arial"/>
                <w:i/>
                <w:sz w:val="20"/>
                <w:szCs w:val="20"/>
              </w:rPr>
            </w:pPr>
            <w:r w:rsidRPr="00336B0C">
              <w:rPr>
                <w:rFonts w:ascii="Palatino Linotype" w:hAnsi="Palatino Linotype" w:cs="Arial"/>
                <w:sz w:val="20"/>
                <w:szCs w:val="20"/>
              </w:rPr>
              <w:t>El monto total de recursos públicos asignados a obra pública de 2019.</w:t>
            </w:r>
          </w:p>
        </w:tc>
        <w:tc>
          <w:tcPr>
            <w:tcW w:w="5227" w:type="dxa"/>
          </w:tcPr>
          <w:p w:rsidR="00DE6740" w:rsidRPr="00336B0C" w:rsidRDefault="00DE6740" w:rsidP="00DE6740">
            <w:pPr>
              <w:spacing w:before="60" w:after="60"/>
              <w:jc w:val="both"/>
              <w:rPr>
                <w:rFonts w:ascii="Palatino Linotype" w:hAnsi="Palatino Linotype"/>
                <w:sz w:val="20"/>
                <w:szCs w:val="20"/>
              </w:rPr>
            </w:pPr>
            <w:r w:rsidRPr="00336B0C">
              <w:rPr>
                <w:rFonts w:ascii="Palatino Linotype" w:hAnsi="Palatino Linotype"/>
                <w:sz w:val="20"/>
                <w:szCs w:val="20"/>
              </w:rPr>
              <w:t xml:space="preserve">El Director de Obras Públicas indicó que, derivado de las últimas modificaciones aprobadas en el Acta Vigésima Novena Sesión Ordinaria de Cabildo de fecha 15 de agosto de 2019, el monto total asignado a obra pública es de </w:t>
            </w:r>
            <w:r w:rsidRPr="00336B0C">
              <w:rPr>
                <w:rFonts w:ascii="Palatino Linotype" w:hAnsi="Palatino Linotype"/>
                <w:b/>
                <w:sz w:val="20"/>
                <w:szCs w:val="20"/>
              </w:rPr>
              <w:t>$61 872 846.60 (Sesenta y un millones ochocientos setenta y dos mil ochocientos cuarenta y seis pesos 60/100 M.N.)</w:t>
            </w:r>
            <w:r w:rsidRPr="00336B0C">
              <w:rPr>
                <w:rFonts w:ascii="Palatino Linotype" w:hAnsi="Palatino Linotype"/>
                <w:sz w:val="20"/>
                <w:szCs w:val="20"/>
              </w:rPr>
              <w:t>, indicando que, dicha información no es definitiva ya que podrían surgir modificaciones.</w:t>
            </w:r>
          </w:p>
          <w:p w:rsidR="00DE6740" w:rsidRPr="00336B0C" w:rsidRDefault="00DE6740" w:rsidP="00DE6740">
            <w:pPr>
              <w:spacing w:before="120" w:after="120"/>
              <w:jc w:val="both"/>
              <w:rPr>
                <w:rFonts w:ascii="Palatino Linotype" w:hAnsi="Palatino Linotype"/>
                <w:sz w:val="20"/>
                <w:szCs w:val="20"/>
              </w:rPr>
            </w:pPr>
            <w:r w:rsidRPr="00336B0C">
              <w:rPr>
                <w:rFonts w:ascii="Palatino Linotype" w:hAnsi="Palatino Linotype"/>
                <w:sz w:val="20"/>
                <w:szCs w:val="20"/>
              </w:rPr>
              <w:t>Al respecto, remitió como sustento los siguientes documentos:</w:t>
            </w:r>
          </w:p>
          <w:p w:rsidR="00DE6740" w:rsidRPr="00336B0C" w:rsidRDefault="00DE6740" w:rsidP="00DE6740">
            <w:pPr>
              <w:pStyle w:val="Prrafodelista"/>
              <w:numPr>
                <w:ilvl w:val="0"/>
                <w:numId w:val="44"/>
              </w:numPr>
              <w:spacing w:before="60" w:after="60"/>
              <w:jc w:val="both"/>
              <w:rPr>
                <w:rFonts w:ascii="Palatino Linotype" w:hAnsi="Palatino Linotype"/>
                <w:sz w:val="20"/>
                <w:szCs w:val="20"/>
              </w:rPr>
            </w:pPr>
            <w:r w:rsidRPr="00336B0C">
              <w:rPr>
                <w:rFonts w:ascii="Palatino Linotype" w:hAnsi="Palatino Linotype"/>
                <w:sz w:val="20"/>
                <w:szCs w:val="20"/>
              </w:rPr>
              <w:t xml:space="preserve">Copia del extracto del Acuerdo por el que se dan a conocer la fórmula, metodología, distribución y calendario de las asignaciones por municipio que corresponden al Fondo para la Infraestructura Social Municipal y de las Demarcaciones Territoriales del Distrito Federal (FISMDF), para el ejercicio fiscal 2019, del que se desprende la asignación de recursos de dicho Fondo al </w:t>
            </w:r>
            <w:r w:rsidRPr="00336B0C">
              <w:rPr>
                <w:rFonts w:ascii="Palatino Linotype" w:hAnsi="Palatino Linotype"/>
                <w:b/>
                <w:sz w:val="20"/>
                <w:szCs w:val="20"/>
              </w:rPr>
              <w:t>SUJETO OBLIGADO</w:t>
            </w:r>
            <w:r w:rsidRPr="00336B0C">
              <w:rPr>
                <w:rFonts w:ascii="Palatino Linotype" w:hAnsi="Palatino Linotype"/>
                <w:sz w:val="20"/>
                <w:szCs w:val="20"/>
              </w:rPr>
              <w:t xml:space="preserve"> por la cantidad de $16 732 129.58 (Dieciséis millones setecientos treinta y dos mil ciento veintinueve pesos 58/100 M.N.),</w:t>
            </w:r>
          </w:p>
          <w:p w:rsidR="00DE6740" w:rsidRPr="00336B0C" w:rsidRDefault="00DE6740" w:rsidP="00207532">
            <w:pPr>
              <w:pStyle w:val="Prrafodelista"/>
              <w:numPr>
                <w:ilvl w:val="0"/>
                <w:numId w:val="44"/>
              </w:numPr>
              <w:spacing w:before="60" w:after="60"/>
              <w:jc w:val="both"/>
              <w:rPr>
                <w:rFonts w:ascii="Palatino Linotype" w:hAnsi="Palatino Linotype"/>
                <w:sz w:val="20"/>
                <w:szCs w:val="20"/>
              </w:rPr>
            </w:pPr>
            <w:r w:rsidRPr="00336B0C">
              <w:rPr>
                <w:rFonts w:ascii="Palatino Linotype" w:hAnsi="Palatino Linotype"/>
                <w:sz w:val="20"/>
                <w:szCs w:val="20"/>
              </w:rPr>
              <w:t>Digitalización de la copia certificada del Punto 5 del Orden del día, del Acta Vigésima Novena Sesión Ordinaria de Cabildo, 15 de agosto de 2019, mediante el cual se aprobó la modificación del “Catálogo de Obra Pública a realizarse durante el año fiscal 2019”, a ejecutarse con recurso propio del Gobierno Municipal (R.P. 2019), que fue aprobado en la Sexta Sesión Extraordinaria de Cabildo, de fecha 12 de abril de 201</w:t>
            </w:r>
            <w:r w:rsidR="00207532" w:rsidRPr="00336B0C">
              <w:rPr>
                <w:rFonts w:ascii="Palatino Linotype" w:hAnsi="Palatino Linotype"/>
                <w:sz w:val="20"/>
                <w:szCs w:val="20"/>
              </w:rPr>
              <w:t>9</w:t>
            </w:r>
            <w:r w:rsidRPr="00336B0C">
              <w:rPr>
                <w:rFonts w:ascii="Palatino Linotype" w:hAnsi="Palatino Linotype"/>
                <w:sz w:val="20"/>
                <w:szCs w:val="20"/>
              </w:rPr>
              <w:t>, en los que se testan los montos correspondientes por cada obra pública referentes al Monto Otorgado por el Ayuntamiento, Monto Otorgado por el Gobierno Federal y Monto de la Obra, dejando visibles únicamente los montos totales. En ese sentido, se observa como monto total de las obras públicas para 2019, la cantidad de $45 140 717.02 (Cuarenta y cinco millones ciento cuarenta mil setecientos diecisiete pesos 02/100 M.N.)</w:t>
            </w:r>
            <w:r w:rsidR="002129B3" w:rsidRPr="00336B0C">
              <w:rPr>
                <w:rFonts w:ascii="Palatino Linotype" w:hAnsi="Palatino Linotype"/>
                <w:sz w:val="20"/>
                <w:szCs w:val="20"/>
              </w:rPr>
              <w:t>.</w:t>
            </w:r>
          </w:p>
        </w:tc>
        <w:tc>
          <w:tcPr>
            <w:tcW w:w="817" w:type="dxa"/>
            <w:textDirection w:val="btLr"/>
            <w:vAlign w:val="center"/>
          </w:tcPr>
          <w:p w:rsidR="00DE6740" w:rsidRPr="00336B0C" w:rsidRDefault="004263FC" w:rsidP="004263FC">
            <w:pPr>
              <w:pStyle w:val="Prrafodelista"/>
              <w:tabs>
                <w:tab w:val="left" w:pos="567"/>
              </w:tabs>
              <w:spacing w:before="120" w:after="120"/>
              <w:ind w:left="113" w:right="113"/>
              <w:jc w:val="center"/>
              <w:rPr>
                <w:rFonts w:ascii="Palatino Linotype" w:hAnsi="Palatino Linotype"/>
                <w:b/>
                <w:sz w:val="20"/>
                <w:szCs w:val="20"/>
              </w:rPr>
            </w:pPr>
            <w:r w:rsidRPr="00336B0C">
              <w:rPr>
                <w:rFonts w:ascii="Palatino Linotype" w:hAnsi="Palatino Linotype"/>
                <w:b/>
                <w:sz w:val="20"/>
                <w:szCs w:val="20"/>
              </w:rPr>
              <w:t>Parcialmente</w:t>
            </w:r>
          </w:p>
        </w:tc>
      </w:tr>
      <w:tr w:rsidR="00DE6740" w:rsidRPr="00336B0C" w:rsidTr="00A24E4D">
        <w:tc>
          <w:tcPr>
            <w:tcW w:w="547" w:type="dxa"/>
            <w:vAlign w:val="center"/>
          </w:tcPr>
          <w:p w:rsidR="00DE6740" w:rsidRPr="00336B0C" w:rsidRDefault="00DE6740" w:rsidP="00DE6740">
            <w:pPr>
              <w:pStyle w:val="Prrafodelista"/>
              <w:tabs>
                <w:tab w:val="left" w:pos="567"/>
              </w:tabs>
              <w:spacing w:before="120" w:after="120"/>
              <w:ind w:left="0"/>
              <w:jc w:val="center"/>
              <w:rPr>
                <w:rFonts w:ascii="Palatino Linotype" w:hAnsi="Palatino Linotype"/>
                <w:b/>
                <w:sz w:val="20"/>
                <w:szCs w:val="20"/>
              </w:rPr>
            </w:pPr>
            <w:r w:rsidRPr="00336B0C">
              <w:rPr>
                <w:rFonts w:ascii="Palatino Linotype" w:hAnsi="Palatino Linotype"/>
                <w:b/>
                <w:sz w:val="20"/>
                <w:szCs w:val="20"/>
              </w:rPr>
              <w:t>2</w:t>
            </w:r>
          </w:p>
        </w:tc>
        <w:tc>
          <w:tcPr>
            <w:tcW w:w="2557" w:type="dxa"/>
          </w:tcPr>
          <w:p w:rsidR="00DE6740" w:rsidRPr="00336B0C" w:rsidRDefault="00DE6740" w:rsidP="00DE6740">
            <w:pPr>
              <w:widowControl w:val="0"/>
              <w:autoSpaceDE w:val="0"/>
              <w:autoSpaceDN w:val="0"/>
              <w:adjustRightInd w:val="0"/>
              <w:spacing w:before="60" w:after="60"/>
              <w:jc w:val="both"/>
              <w:rPr>
                <w:rFonts w:ascii="Palatino Linotype" w:hAnsi="Palatino Linotype" w:cs="Arial"/>
                <w:sz w:val="20"/>
                <w:szCs w:val="20"/>
              </w:rPr>
            </w:pPr>
            <w:r w:rsidRPr="00336B0C">
              <w:rPr>
                <w:rFonts w:ascii="Palatino Linotype" w:hAnsi="Palatino Linotype" w:cs="Arial"/>
                <w:sz w:val="20"/>
                <w:szCs w:val="20"/>
              </w:rPr>
              <w:t>Los proyectos contemplados para 2019, en el Presupuesto Basado en Resultados (PbRM) y el avance de los mismos.</w:t>
            </w:r>
          </w:p>
        </w:tc>
        <w:tc>
          <w:tcPr>
            <w:tcW w:w="5227" w:type="dxa"/>
          </w:tcPr>
          <w:p w:rsidR="00DE6740" w:rsidRPr="00336B0C" w:rsidRDefault="00DE6740" w:rsidP="00DE6740">
            <w:pPr>
              <w:spacing w:before="60" w:after="60"/>
              <w:jc w:val="both"/>
              <w:rPr>
                <w:rFonts w:ascii="Palatino Linotype" w:hAnsi="Palatino Linotype"/>
                <w:sz w:val="20"/>
                <w:szCs w:val="20"/>
              </w:rPr>
            </w:pPr>
            <w:r w:rsidRPr="00336B0C">
              <w:rPr>
                <w:rFonts w:ascii="Palatino Linotype" w:hAnsi="Palatino Linotype"/>
                <w:sz w:val="20"/>
                <w:szCs w:val="20"/>
              </w:rPr>
              <w:t xml:space="preserve">No se remitió ningún formato relativo al </w:t>
            </w:r>
            <w:r w:rsidRPr="00336B0C">
              <w:rPr>
                <w:rFonts w:ascii="Palatino Linotype" w:hAnsi="Palatino Linotype" w:cs="Arial"/>
                <w:sz w:val="20"/>
                <w:szCs w:val="20"/>
              </w:rPr>
              <w:t>Presupuesto Basado en Resultados (PbRM), en el que constaran los proyectos contemplados para 2019, ni el avance de los mismos.</w:t>
            </w:r>
          </w:p>
        </w:tc>
        <w:tc>
          <w:tcPr>
            <w:tcW w:w="817" w:type="dxa"/>
            <w:vAlign w:val="center"/>
          </w:tcPr>
          <w:p w:rsidR="00DE6740" w:rsidRPr="00336B0C" w:rsidRDefault="00A24E4D" w:rsidP="00A24E4D">
            <w:pPr>
              <w:pStyle w:val="Prrafodelista"/>
              <w:tabs>
                <w:tab w:val="left" w:pos="567"/>
              </w:tabs>
              <w:spacing w:before="120" w:after="120"/>
              <w:ind w:left="0"/>
              <w:jc w:val="center"/>
              <w:rPr>
                <w:rFonts w:ascii="Palatino Linotype" w:hAnsi="Palatino Linotype"/>
                <w:b/>
                <w:sz w:val="20"/>
                <w:szCs w:val="20"/>
              </w:rPr>
            </w:pPr>
            <w:r w:rsidRPr="00336B0C">
              <w:rPr>
                <w:rFonts w:ascii="Palatino Linotype" w:hAnsi="Palatino Linotype"/>
                <w:b/>
                <w:sz w:val="20"/>
                <w:szCs w:val="20"/>
              </w:rPr>
              <w:t>No</w:t>
            </w:r>
          </w:p>
        </w:tc>
      </w:tr>
      <w:tr w:rsidR="00DE6740" w:rsidRPr="00336B0C" w:rsidTr="00A24E4D">
        <w:trPr>
          <w:cantSplit/>
          <w:trHeight w:val="1134"/>
        </w:trPr>
        <w:tc>
          <w:tcPr>
            <w:tcW w:w="547" w:type="dxa"/>
            <w:vAlign w:val="center"/>
          </w:tcPr>
          <w:p w:rsidR="00DE6740" w:rsidRPr="00336B0C" w:rsidRDefault="00DE6740" w:rsidP="00DE6740">
            <w:pPr>
              <w:pStyle w:val="Prrafodelista"/>
              <w:tabs>
                <w:tab w:val="left" w:pos="567"/>
              </w:tabs>
              <w:spacing w:before="120" w:after="120"/>
              <w:ind w:left="0"/>
              <w:jc w:val="center"/>
              <w:rPr>
                <w:rFonts w:ascii="Palatino Linotype" w:hAnsi="Palatino Linotype"/>
                <w:b/>
                <w:sz w:val="20"/>
                <w:szCs w:val="20"/>
              </w:rPr>
            </w:pPr>
            <w:r w:rsidRPr="00336B0C">
              <w:rPr>
                <w:rFonts w:ascii="Palatino Linotype" w:hAnsi="Palatino Linotype"/>
                <w:b/>
                <w:sz w:val="20"/>
                <w:szCs w:val="20"/>
              </w:rPr>
              <w:t>3</w:t>
            </w:r>
          </w:p>
        </w:tc>
        <w:tc>
          <w:tcPr>
            <w:tcW w:w="2557" w:type="dxa"/>
          </w:tcPr>
          <w:p w:rsidR="00DE6740" w:rsidRPr="00336B0C" w:rsidRDefault="00DE6740" w:rsidP="00DE6740">
            <w:pPr>
              <w:widowControl w:val="0"/>
              <w:autoSpaceDE w:val="0"/>
              <w:autoSpaceDN w:val="0"/>
              <w:adjustRightInd w:val="0"/>
              <w:spacing w:before="60" w:after="60"/>
              <w:jc w:val="both"/>
              <w:rPr>
                <w:rFonts w:ascii="Palatino Linotype" w:hAnsi="Palatino Linotype" w:cs="Arial"/>
                <w:sz w:val="20"/>
                <w:szCs w:val="20"/>
              </w:rPr>
            </w:pPr>
            <w:r w:rsidRPr="00336B0C">
              <w:rPr>
                <w:rFonts w:ascii="Palatino Linotype" w:hAnsi="Palatino Linotype" w:cs="Arial"/>
                <w:sz w:val="20"/>
                <w:szCs w:val="20"/>
              </w:rPr>
              <w:t>El gasto total realizado por concepto de gasolina, gas y/o diésel, los vehículos beneficiados y su kilometraje, así como el área a la que pertenecen, separado por mes, de enero a septiembre de 2019, con el soporte documental correspondiente.</w:t>
            </w:r>
          </w:p>
        </w:tc>
        <w:tc>
          <w:tcPr>
            <w:tcW w:w="5227" w:type="dxa"/>
          </w:tcPr>
          <w:p w:rsidR="00DE6740" w:rsidRPr="00336B0C" w:rsidRDefault="00DE6740" w:rsidP="00DE6740">
            <w:pPr>
              <w:spacing w:before="60" w:after="60"/>
              <w:jc w:val="both"/>
              <w:rPr>
                <w:rFonts w:ascii="Palatino Linotype" w:hAnsi="Palatino Linotype"/>
                <w:sz w:val="20"/>
                <w:szCs w:val="20"/>
              </w:rPr>
            </w:pPr>
            <w:r w:rsidRPr="00336B0C">
              <w:rPr>
                <w:rFonts w:ascii="Palatino Linotype" w:hAnsi="Palatino Linotype"/>
                <w:sz w:val="20"/>
                <w:szCs w:val="20"/>
              </w:rPr>
              <w:t>El Coordinador de Servicios Generales remitió el siguiente cuadro con el gasto total erogado por dichos conceptos:</w:t>
            </w:r>
          </w:p>
          <w:p w:rsidR="00DE6740" w:rsidRPr="00336B0C" w:rsidRDefault="00DE6740" w:rsidP="00DE6740">
            <w:pPr>
              <w:spacing w:before="60" w:after="60"/>
              <w:jc w:val="center"/>
              <w:rPr>
                <w:rFonts w:ascii="Palatino Linotype" w:hAnsi="Palatino Linotype"/>
                <w:sz w:val="20"/>
                <w:szCs w:val="20"/>
              </w:rPr>
            </w:pPr>
            <w:r w:rsidRPr="00336B0C">
              <w:rPr>
                <w:noProof/>
                <w:sz w:val="20"/>
                <w:szCs w:val="20"/>
                <w:lang w:eastAsia="es-MX"/>
              </w:rPr>
              <w:drawing>
                <wp:inline distT="0" distB="0" distL="0" distR="0" wp14:anchorId="29B90D56" wp14:editId="3B415ACF">
                  <wp:extent cx="1557814" cy="1677726"/>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78342" cy="1699834"/>
                          </a:xfrm>
                          <a:prstGeom prst="rect">
                            <a:avLst/>
                          </a:prstGeom>
                        </pic:spPr>
                      </pic:pic>
                    </a:graphicData>
                  </a:graphic>
                </wp:inline>
              </w:drawing>
            </w:r>
          </w:p>
          <w:p w:rsidR="00DE6740" w:rsidRPr="00336B0C" w:rsidRDefault="00DE6740" w:rsidP="00DE6740">
            <w:pPr>
              <w:spacing w:before="120" w:after="120"/>
              <w:jc w:val="both"/>
              <w:rPr>
                <w:rFonts w:ascii="Palatino Linotype" w:hAnsi="Palatino Linotype"/>
                <w:sz w:val="20"/>
                <w:szCs w:val="20"/>
              </w:rPr>
            </w:pPr>
            <w:r w:rsidRPr="00336B0C">
              <w:rPr>
                <w:rFonts w:ascii="Palatino Linotype" w:hAnsi="Palatino Linotype"/>
                <w:sz w:val="20"/>
                <w:szCs w:val="20"/>
              </w:rPr>
              <w:t>Asimismo, como sustento documental remitió lo siguiente:</w:t>
            </w:r>
          </w:p>
          <w:p w:rsidR="00DE6740" w:rsidRPr="00336B0C" w:rsidRDefault="00DE6740" w:rsidP="00DE6740">
            <w:pPr>
              <w:pStyle w:val="Prrafodelista"/>
              <w:numPr>
                <w:ilvl w:val="0"/>
                <w:numId w:val="45"/>
              </w:numPr>
              <w:spacing w:before="60" w:after="60"/>
              <w:jc w:val="both"/>
              <w:rPr>
                <w:rFonts w:ascii="Palatino Linotype" w:hAnsi="Palatino Linotype"/>
                <w:sz w:val="20"/>
                <w:szCs w:val="20"/>
              </w:rPr>
            </w:pPr>
            <w:r w:rsidRPr="00336B0C">
              <w:rPr>
                <w:rFonts w:ascii="Palatino Linotype" w:hAnsi="Palatino Linotype"/>
                <w:sz w:val="20"/>
                <w:szCs w:val="20"/>
              </w:rPr>
              <w:t>Versión testada de las bitácoras de combustible correspondientes a los meses de enero, febrero, marzo y abril de 2019, de que se inserta una porción de manera ilustrativa.</w:t>
            </w:r>
          </w:p>
          <w:p w:rsidR="00DE6740" w:rsidRPr="00336B0C" w:rsidRDefault="00DE6740" w:rsidP="00DE6740">
            <w:pPr>
              <w:pStyle w:val="Prrafodelista"/>
              <w:numPr>
                <w:ilvl w:val="0"/>
                <w:numId w:val="45"/>
              </w:numPr>
              <w:spacing w:before="60" w:after="60"/>
              <w:jc w:val="both"/>
              <w:rPr>
                <w:rFonts w:ascii="Palatino Linotype" w:hAnsi="Palatino Linotype"/>
                <w:sz w:val="20"/>
                <w:szCs w:val="20"/>
              </w:rPr>
            </w:pPr>
            <w:r w:rsidRPr="00336B0C">
              <w:rPr>
                <w:rFonts w:ascii="Palatino Linotype" w:hAnsi="Palatino Linotype"/>
                <w:sz w:val="20"/>
                <w:szCs w:val="20"/>
              </w:rPr>
              <w:t>Versión testada de facturas o Comprobantes Fiscales Digitales por Internet, relativos al suministro de gasolina.</w:t>
            </w:r>
          </w:p>
        </w:tc>
        <w:tc>
          <w:tcPr>
            <w:tcW w:w="817" w:type="dxa"/>
            <w:textDirection w:val="btLr"/>
            <w:vAlign w:val="center"/>
          </w:tcPr>
          <w:p w:rsidR="00DE6740" w:rsidRPr="00336B0C" w:rsidRDefault="00A24E4D" w:rsidP="00A24E4D">
            <w:pPr>
              <w:pStyle w:val="Prrafodelista"/>
              <w:tabs>
                <w:tab w:val="left" w:pos="567"/>
              </w:tabs>
              <w:spacing w:before="120" w:after="120"/>
              <w:ind w:left="113" w:right="113"/>
              <w:jc w:val="center"/>
              <w:rPr>
                <w:rFonts w:ascii="Palatino Linotype" w:hAnsi="Palatino Linotype"/>
                <w:sz w:val="20"/>
                <w:szCs w:val="20"/>
              </w:rPr>
            </w:pPr>
            <w:r w:rsidRPr="00336B0C">
              <w:rPr>
                <w:rFonts w:ascii="Palatino Linotype" w:hAnsi="Palatino Linotype"/>
                <w:b/>
                <w:sz w:val="20"/>
                <w:szCs w:val="20"/>
              </w:rPr>
              <w:t>Parcialmente</w:t>
            </w:r>
          </w:p>
        </w:tc>
      </w:tr>
    </w:tbl>
    <w:p w:rsidR="0069672E" w:rsidRPr="00336B0C" w:rsidRDefault="00CD2DB9" w:rsidP="001963AA">
      <w:pPr>
        <w:spacing w:before="480" w:after="240" w:line="360" w:lineRule="auto"/>
        <w:jc w:val="both"/>
        <w:rPr>
          <w:rFonts w:ascii="Palatino Linotype" w:hAnsi="Palatino Linotype" w:cs="Arial"/>
          <w:lang w:eastAsia="es-MX"/>
        </w:rPr>
      </w:pPr>
      <w:r w:rsidRPr="00336B0C">
        <w:rPr>
          <w:rFonts w:ascii="Palatino Linotype" w:hAnsi="Palatino Linotype" w:cs="Arial"/>
          <w:lang w:eastAsia="es-MX"/>
        </w:rPr>
        <w:t xml:space="preserve">Ahora bien, esta Ponencia Resolutora con relación a la información requerida por </w:t>
      </w:r>
      <w:r w:rsidR="0025338B" w:rsidRPr="00336B0C">
        <w:rPr>
          <w:rFonts w:ascii="Palatino Linotype" w:hAnsi="Palatino Linotype" w:cs="Arial"/>
          <w:b/>
        </w:rPr>
        <w:t>EL RECURRENTE</w:t>
      </w:r>
      <w:r w:rsidRPr="00336B0C">
        <w:rPr>
          <w:rFonts w:ascii="Palatino Linotype" w:hAnsi="Palatino Linotype" w:cs="Arial"/>
          <w:lang w:eastAsia="es-MX"/>
        </w:rPr>
        <w:t>, considera necesario realizar algunas precisiones, respecto de l</w:t>
      </w:r>
      <w:r w:rsidR="00025534" w:rsidRPr="00336B0C">
        <w:rPr>
          <w:rFonts w:ascii="Palatino Linotype" w:hAnsi="Palatino Linotype" w:cs="Arial"/>
          <w:lang w:eastAsia="es-MX"/>
        </w:rPr>
        <w:t xml:space="preserve">a </w:t>
      </w:r>
      <w:r w:rsidRPr="00336B0C">
        <w:rPr>
          <w:rFonts w:ascii="Palatino Linotype" w:hAnsi="Palatino Linotype" w:cs="Arial"/>
          <w:lang w:eastAsia="es-MX"/>
        </w:rPr>
        <w:t>tabla inserta con antelación</w:t>
      </w:r>
      <w:r w:rsidR="00025534" w:rsidRPr="00336B0C">
        <w:rPr>
          <w:rFonts w:ascii="Palatino Linotype" w:hAnsi="Palatino Linotype" w:cs="Arial"/>
          <w:lang w:eastAsia="es-MX"/>
        </w:rPr>
        <w:t>:</w:t>
      </w:r>
    </w:p>
    <w:p w:rsidR="005A4234" w:rsidRPr="00336B0C" w:rsidRDefault="005A4234" w:rsidP="005A4234">
      <w:pPr>
        <w:spacing w:before="240" w:line="360" w:lineRule="auto"/>
        <w:jc w:val="both"/>
        <w:rPr>
          <w:rFonts w:ascii="Palatino Linotype" w:hAnsi="Palatino Linotype" w:cs="Arial"/>
          <w:b/>
          <w:lang w:eastAsia="es-MX"/>
        </w:rPr>
      </w:pPr>
      <w:r w:rsidRPr="00336B0C">
        <w:rPr>
          <w:rFonts w:ascii="Palatino Linotype" w:hAnsi="Palatino Linotype" w:cs="Arial"/>
          <w:b/>
          <w:lang w:eastAsia="es-MX"/>
        </w:rPr>
        <w:t xml:space="preserve">Numeral 1 </w:t>
      </w:r>
    </w:p>
    <w:p w:rsidR="00906CF2" w:rsidRPr="00336B0C" w:rsidRDefault="005A4234" w:rsidP="005A4234">
      <w:pPr>
        <w:spacing w:after="360" w:line="360" w:lineRule="auto"/>
        <w:jc w:val="both"/>
        <w:rPr>
          <w:rFonts w:ascii="Palatino Linotype" w:hAnsi="Palatino Linotype" w:cs="Arial"/>
          <w:b/>
          <w:lang w:eastAsia="es-MX"/>
        </w:rPr>
      </w:pPr>
      <w:r w:rsidRPr="00336B0C">
        <w:rPr>
          <w:rFonts w:ascii="Palatino Linotype" w:hAnsi="Palatino Linotype" w:cs="Arial"/>
          <w:lang w:eastAsia="es-MX"/>
        </w:rPr>
        <w:t>Con relación a la información relativa al numeral señalado, a consideración de esta Ponencia Resolutora, fue</w:t>
      </w:r>
      <w:r w:rsidRPr="00336B0C">
        <w:rPr>
          <w:rFonts w:ascii="Palatino Linotype" w:hAnsi="Palatino Linotype" w:cs="Arial"/>
          <w:b/>
          <w:lang w:eastAsia="es-MX"/>
        </w:rPr>
        <w:t xml:space="preserve"> parcialmente satisfecho </w:t>
      </w:r>
      <w:r w:rsidRPr="00336B0C">
        <w:rPr>
          <w:rFonts w:ascii="Palatino Linotype" w:hAnsi="Palatino Linotype" w:cs="Arial"/>
          <w:lang w:eastAsia="es-MX"/>
        </w:rPr>
        <w:t>lo requerido</w:t>
      </w:r>
      <w:r w:rsidR="00906CF2" w:rsidRPr="00336B0C">
        <w:rPr>
          <w:rFonts w:ascii="Palatino Linotype" w:hAnsi="Palatino Linotype" w:cs="Arial"/>
          <w:b/>
          <w:lang w:eastAsia="es-MX"/>
        </w:rPr>
        <w:t>.</w:t>
      </w:r>
    </w:p>
    <w:p w:rsidR="002A0050" w:rsidRPr="00336B0C" w:rsidRDefault="00906CF2" w:rsidP="002A0050">
      <w:pPr>
        <w:spacing w:after="360" w:line="360" w:lineRule="auto"/>
        <w:jc w:val="both"/>
        <w:rPr>
          <w:rFonts w:ascii="Palatino Linotype" w:hAnsi="Palatino Linotype"/>
        </w:rPr>
      </w:pPr>
      <w:r w:rsidRPr="00336B0C">
        <w:rPr>
          <w:rFonts w:ascii="Palatino Linotype" w:hAnsi="Palatino Linotype" w:cs="Arial"/>
          <w:lang w:eastAsia="es-MX"/>
        </w:rPr>
        <w:t xml:space="preserve">En ese sentido, </w:t>
      </w:r>
      <w:r w:rsidR="002129B3" w:rsidRPr="00336B0C">
        <w:rPr>
          <w:rFonts w:ascii="Palatino Linotype" w:hAnsi="Palatino Linotype" w:cs="Arial"/>
          <w:lang w:eastAsia="es-MX"/>
        </w:rPr>
        <w:t>de la</w:t>
      </w:r>
      <w:r w:rsidRPr="00336B0C">
        <w:rPr>
          <w:rFonts w:ascii="Palatino Linotype" w:hAnsi="Palatino Linotype" w:cs="Arial"/>
          <w:lang w:eastAsia="es-MX"/>
        </w:rPr>
        <w:t xml:space="preserve"> respuesta </w:t>
      </w:r>
      <w:r w:rsidR="002129B3" w:rsidRPr="00336B0C">
        <w:rPr>
          <w:rFonts w:ascii="Palatino Linotype" w:hAnsi="Palatino Linotype" w:cs="Arial"/>
          <w:lang w:eastAsia="es-MX"/>
        </w:rPr>
        <w:t xml:space="preserve">proporcionada por el Director de Obras Públicas, se advierte que, si bien se precisó que el monto </w:t>
      </w:r>
      <w:r w:rsidR="002129B3" w:rsidRPr="00336B0C">
        <w:rPr>
          <w:rFonts w:ascii="Palatino Linotype" w:hAnsi="Palatino Linotype"/>
        </w:rPr>
        <w:t xml:space="preserve">total asignado a obra pública es de </w:t>
      </w:r>
      <w:r w:rsidR="002129B3" w:rsidRPr="00336B0C">
        <w:rPr>
          <w:rFonts w:ascii="Palatino Linotype" w:hAnsi="Palatino Linotype"/>
          <w:b/>
        </w:rPr>
        <w:t>$61 872 846.60 (Sesenta y un millones ochocientos setenta y dos mil ochocientos cuarenta y seis pesos 60/100 M.N.)</w:t>
      </w:r>
      <w:r w:rsidR="002129B3" w:rsidRPr="00336B0C">
        <w:rPr>
          <w:rFonts w:ascii="Palatino Linotype" w:hAnsi="Palatino Linotype"/>
        </w:rPr>
        <w:t>, también lo es que el sustento remitido, para acreditar el total reportado, consiste en la sumato</w:t>
      </w:r>
      <w:r w:rsidR="002A0050" w:rsidRPr="00336B0C">
        <w:rPr>
          <w:rFonts w:ascii="Palatino Linotype" w:hAnsi="Palatino Linotype"/>
        </w:rPr>
        <w:t xml:space="preserve">ria del monto la asignación de recursos al Sujeto Obligado, obtenido del Acuerdo por el que se dan a conocer la fórmula, metodología, distribución y calendario de las asignaciones por municipio que corresponden al Fondo para la Infraestructura Social Municipal y de las Demarcaciones Territoriales del Distrito Federal (FISMDF), publicado en el Periódico Oficial Gaceta del Gobierno el 31 de enero de 2019, por la cantidad de </w:t>
      </w:r>
      <w:r w:rsidR="002A0050" w:rsidRPr="00336B0C">
        <w:rPr>
          <w:rFonts w:ascii="Palatino Linotype" w:hAnsi="Palatino Linotype"/>
          <w:b/>
        </w:rPr>
        <w:t>$16 732 129.58 (Dieciséis millones setecientos treinta y dos mil ciento veintinueve pesos 58/100 M.N.)</w:t>
      </w:r>
      <w:r w:rsidR="002A0050" w:rsidRPr="00336B0C">
        <w:rPr>
          <w:rFonts w:ascii="Palatino Linotype" w:hAnsi="Palatino Linotype"/>
        </w:rPr>
        <w:t xml:space="preserve">, así como del Punto 5 del Orden del día, del </w:t>
      </w:r>
      <w:r w:rsidR="002A0050" w:rsidRPr="00336B0C">
        <w:rPr>
          <w:rFonts w:ascii="Palatino Linotype" w:hAnsi="Palatino Linotype"/>
          <w:b/>
          <w:u w:val="single"/>
        </w:rPr>
        <w:t>Acta Vigésima Novena Sesión Ordinaria de Cabildo</w:t>
      </w:r>
      <w:r w:rsidR="002A0050" w:rsidRPr="00336B0C">
        <w:rPr>
          <w:rFonts w:ascii="Palatino Linotype" w:hAnsi="Palatino Linotype"/>
        </w:rPr>
        <w:t xml:space="preserve">, 15 de agosto de 2019, mediante el cual se aprobó la modificación del “Catálogo de Obra Pública a realizarse durante el año fiscal 2019”, por un monto de $45 140 717.02 (Cuarenta y cinco millones ciento cuarenta mil setecientos diecisiete pesos 02/100 M.N.), que como se ha precisado la sumatoria de estos montos es correspondiente al proporcionado por </w:t>
      </w:r>
      <w:r w:rsidR="002A0050" w:rsidRPr="00336B0C">
        <w:rPr>
          <w:rFonts w:ascii="Palatino Linotype" w:hAnsi="Palatino Linotype"/>
          <w:b/>
        </w:rPr>
        <w:t>EL SUJETO OBLIGADO</w:t>
      </w:r>
      <w:r w:rsidR="002A0050" w:rsidRPr="00336B0C">
        <w:rPr>
          <w:rFonts w:ascii="Palatino Linotype" w:hAnsi="Palatino Linotype"/>
        </w:rPr>
        <w:t>; sin embargo, esta Ponencia Resolutora en advertir, que el último de los documentos descritos, fue remitido en</w:t>
      </w:r>
      <w:r w:rsidR="00555037" w:rsidRPr="00336B0C">
        <w:rPr>
          <w:rFonts w:ascii="Palatino Linotype" w:hAnsi="Palatino Linotype"/>
        </w:rPr>
        <w:t xml:space="preserve"> presunta</w:t>
      </w:r>
      <w:r w:rsidR="002A0050" w:rsidRPr="00336B0C">
        <w:rPr>
          <w:rFonts w:ascii="Palatino Linotype" w:hAnsi="Palatino Linotype"/>
        </w:rPr>
        <w:t xml:space="preserve"> versión pública, en los que fueron testados los montos correspondientes </w:t>
      </w:r>
      <w:r w:rsidR="002A0050" w:rsidRPr="00336B0C">
        <w:rPr>
          <w:rFonts w:ascii="Palatino Linotype" w:hAnsi="Palatino Linotype"/>
          <w:b/>
          <w:u w:val="single"/>
        </w:rPr>
        <w:t>por cada obra pública</w:t>
      </w:r>
      <w:r w:rsidR="002A0050" w:rsidRPr="00336B0C">
        <w:rPr>
          <w:rFonts w:ascii="Palatino Linotype" w:hAnsi="Palatino Linotype"/>
        </w:rPr>
        <w:t xml:space="preserve"> referentes al Monto Otorgado por el Ayuntamiento, Monto Otorgado por el Gobierno Federal y Monto de la Obra, lo que no permite visualizarlos, siendo que, al tratarse de recursos públicos los mismos tienen dicha naturaleza, esto es, se trata de información que debe ser revelada como pública a la ciudadanía, a efecto pueda adverse la correcta aplicación de los mismos.</w:t>
      </w:r>
    </w:p>
    <w:p w:rsidR="002129B3" w:rsidRPr="00336B0C" w:rsidRDefault="002A0050" w:rsidP="005A4234">
      <w:pPr>
        <w:spacing w:after="360" w:line="360" w:lineRule="auto"/>
        <w:jc w:val="both"/>
        <w:rPr>
          <w:rFonts w:ascii="Palatino Linotype" w:hAnsi="Palatino Linotype"/>
        </w:rPr>
      </w:pPr>
      <w:r w:rsidRPr="00336B0C">
        <w:rPr>
          <w:rFonts w:ascii="Palatino Linotype" w:hAnsi="Palatino Linotype"/>
        </w:rPr>
        <w:t xml:space="preserve">Al respecto, </w:t>
      </w:r>
      <w:r w:rsidR="00A42494" w:rsidRPr="00336B0C">
        <w:rPr>
          <w:rFonts w:ascii="Palatino Linotype" w:hAnsi="Palatino Linotype"/>
        </w:rPr>
        <w:t>los</w:t>
      </w:r>
      <w:r w:rsidRPr="00336B0C">
        <w:rPr>
          <w:rFonts w:ascii="Palatino Linotype" w:hAnsi="Palatino Linotype"/>
        </w:rPr>
        <w:t xml:space="preserve"> artículo</w:t>
      </w:r>
      <w:r w:rsidR="00A42494" w:rsidRPr="00336B0C">
        <w:rPr>
          <w:rFonts w:ascii="Palatino Linotype" w:hAnsi="Palatino Linotype"/>
        </w:rPr>
        <w:t>s</w:t>
      </w:r>
      <w:r w:rsidRPr="00336B0C">
        <w:rPr>
          <w:rFonts w:ascii="Palatino Linotype" w:hAnsi="Palatino Linotype"/>
        </w:rPr>
        <w:t xml:space="preserve"> 92, fracción XXV</w:t>
      </w:r>
      <w:r w:rsidR="00A42494" w:rsidRPr="00336B0C">
        <w:rPr>
          <w:rFonts w:ascii="Palatino Linotype" w:hAnsi="Palatino Linotype"/>
        </w:rPr>
        <w:t xml:space="preserve"> y 94, fracciones I</w:t>
      </w:r>
      <w:r w:rsidR="00983727" w:rsidRPr="00336B0C">
        <w:rPr>
          <w:rFonts w:ascii="Palatino Linotype" w:hAnsi="Palatino Linotype"/>
        </w:rPr>
        <w:t>, inciso b) y II, incisos b) y d)</w:t>
      </w:r>
      <w:r w:rsidRPr="00336B0C">
        <w:rPr>
          <w:rFonts w:ascii="Palatino Linotype" w:hAnsi="Palatino Linotype"/>
        </w:rPr>
        <w:t xml:space="preserve">, de la Ley de la </w:t>
      </w:r>
      <w:r w:rsidR="00A42494" w:rsidRPr="00336B0C">
        <w:rPr>
          <w:rFonts w:ascii="Palatino Linotype" w:hAnsi="Palatino Linotype"/>
        </w:rPr>
        <w:t>materia, como parte de las Obligaciones de Transparencia Común y Específicas,</w:t>
      </w:r>
      <w:r w:rsidR="00983727" w:rsidRPr="00336B0C">
        <w:rPr>
          <w:rFonts w:ascii="Palatino Linotype" w:hAnsi="Palatino Linotype"/>
        </w:rPr>
        <w:t xml:space="preserve"> mismos que</w:t>
      </w:r>
      <w:r w:rsidR="00A42494" w:rsidRPr="00336B0C">
        <w:rPr>
          <w:rFonts w:ascii="Palatino Linotype" w:hAnsi="Palatino Linotype"/>
        </w:rPr>
        <w:t xml:space="preserve"> establece</w:t>
      </w:r>
      <w:r w:rsidR="00983727" w:rsidRPr="00336B0C">
        <w:rPr>
          <w:rFonts w:ascii="Palatino Linotype" w:hAnsi="Palatino Linotype"/>
        </w:rPr>
        <w:t>n</w:t>
      </w:r>
      <w:r w:rsidR="00A42494" w:rsidRPr="00336B0C">
        <w:rPr>
          <w:rFonts w:ascii="Palatino Linotype" w:hAnsi="Palatino Linotype"/>
        </w:rPr>
        <w:t>:</w:t>
      </w:r>
    </w:p>
    <w:p w:rsidR="00A42494" w:rsidRPr="00336B0C" w:rsidRDefault="00A42494" w:rsidP="00A42494">
      <w:pPr>
        <w:spacing w:before="120" w:after="120"/>
        <w:ind w:left="709" w:right="709"/>
        <w:jc w:val="both"/>
        <w:rPr>
          <w:rFonts w:ascii="Palatino Linotype" w:hAnsi="Palatino Linotype"/>
          <w:i/>
          <w:sz w:val="22"/>
          <w:szCs w:val="22"/>
        </w:rPr>
      </w:pPr>
      <w:r w:rsidRPr="00336B0C">
        <w:rPr>
          <w:rFonts w:ascii="Palatino Linotype" w:hAnsi="Palatino Linotype"/>
          <w:i/>
          <w:sz w:val="22"/>
          <w:szCs w:val="22"/>
        </w:rPr>
        <w:t>“</w:t>
      </w:r>
      <w:r w:rsidRPr="00336B0C">
        <w:rPr>
          <w:rFonts w:ascii="Palatino Linotype" w:hAnsi="Palatino Linotype"/>
          <w:b/>
          <w:i/>
          <w:sz w:val="22"/>
          <w:szCs w:val="22"/>
          <w:u w:val="single"/>
        </w:rPr>
        <w:t>Artículo 92. Los sujetos obligados deberán poner a disposición del público de manera permanente y actualizada</w:t>
      </w:r>
      <w:r w:rsidRPr="00336B0C">
        <w:rPr>
          <w:rFonts w:ascii="Palatino Linotype" w:hAnsi="Palatino Linotype"/>
          <w:i/>
          <w:sz w:val="22"/>
          <w:szCs w:val="22"/>
        </w:rPr>
        <w:t xml:space="preserve"> de forma sencilla, precisa y entendible, en los respectivos medios electrónicos, de acuerdo con sus facultades, atribuciones, funciones u objeto social, según corresponda, la información, </w:t>
      </w:r>
      <w:r w:rsidRPr="00336B0C">
        <w:rPr>
          <w:rFonts w:ascii="Palatino Linotype" w:hAnsi="Palatino Linotype"/>
          <w:b/>
          <w:i/>
          <w:sz w:val="22"/>
          <w:szCs w:val="22"/>
          <w:u w:val="single"/>
        </w:rPr>
        <w:t>por lo menos, de los temas, documentos y políticas que a continuación se señalan</w:t>
      </w:r>
      <w:r w:rsidRPr="00336B0C">
        <w:rPr>
          <w:rFonts w:ascii="Palatino Linotype" w:hAnsi="Palatino Linotype"/>
          <w:i/>
          <w:sz w:val="22"/>
          <w:szCs w:val="22"/>
        </w:rPr>
        <w:t>:</w:t>
      </w:r>
    </w:p>
    <w:p w:rsidR="00A42494" w:rsidRPr="00336B0C" w:rsidRDefault="00A42494" w:rsidP="00A42494">
      <w:pPr>
        <w:spacing w:before="120" w:after="120"/>
        <w:ind w:left="709" w:right="709"/>
        <w:jc w:val="both"/>
        <w:rPr>
          <w:rFonts w:ascii="Palatino Linotype" w:hAnsi="Palatino Linotype"/>
          <w:i/>
          <w:sz w:val="22"/>
          <w:szCs w:val="22"/>
        </w:rPr>
      </w:pPr>
      <w:r w:rsidRPr="00336B0C">
        <w:rPr>
          <w:rFonts w:ascii="Palatino Linotype" w:hAnsi="Palatino Linotype"/>
          <w:i/>
          <w:sz w:val="22"/>
          <w:szCs w:val="22"/>
        </w:rPr>
        <w:t>[…]</w:t>
      </w:r>
    </w:p>
    <w:p w:rsidR="002A0050" w:rsidRPr="00336B0C" w:rsidRDefault="002A0050" w:rsidP="00A42494">
      <w:pPr>
        <w:spacing w:before="120" w:after="120"/>
        <w:ind w:left="709" w:right="709"/>
        <w:jc w:val="both"/>
        <w:rPr>
          <w:rFonts w:ascii="Palatino Linotype" w:hAnsi="Palatino Linotype"/>
          <w:i/>
          <w:sz w:val="22"/>
          <w:szCs w:val="22"/>
        </w:rPr>
      </w:pPr>
      <w:r w:rsidRPr="00336B0C">
        <w:rPr>
          <w:rFonts w:ascii="Palatino Linotype" w:hAnsi="Palatino Linotype"/>
          <w:b/>
          <w:i/>
          <w:sz w:val="22"/>
          <w:szCs w:val="22"/>
        </w:rPr>
        <w:t>XXV.</w:t>
      </w:r>
      <w:r w:rsidR="00A42494" w:rsidRPr="00336B0C">
        <w:rPr>
          <w:rFonts w:ascii="Palatino Linotype" w:hAnsi="Palatino Linotype"/>
          <w:b/>
          <w:i/>
          <w:sz w:val="22"/>
          <w:szCs w:val="22"/>
        </w:rPr>
        <w:t xml:space="preserve"> </w:t>
      </w:r>
      <w:r w:rsidRPr="00336B0C">
        <w:rPr>
          <w:rFonts w:ascii="Palatino Linotype" w:hAnsi="Palatino Linotype"/>
          <w:b/>
          <w:i/>
          <w:sz w:val="22"/>
          <w:szCs w:val="22"/>
          <w:u w:val="single"/>
        </w:rPr>
        <w:t>La información financiera sobre el presupuesto asignado</w:t>
      </w:r>
      <w:r w:rsidRPr="00336B0C">
        <w:rPr>
          <w:rFonts w:ascii="Palatino Linotype" w:hAnsi="Palatino Linotype"/>
          <w:i/>
          <w:sz w:val="22"/>
          <w:szCs w:val="22"/>
        </w:rPr>
        <w:t xml:space="preserve">, así como los informes del ejercicio trimestral del gasto, en términos de la Ley General de Contabilidad Gubernamental y demás disposiciones jurídicas aplicables; </w:t>
      </w:r>
    </w:p>
    <w:p w:rsidR="00A42494" w:rsidRPr="00336B0C" w:rsidRDefault="00A42494" w:rsidP="00A42494">
      <w:pPr>
        <w:spacing w:before="120" w:after="120"/>
        <w:ind w:left="709" w:right="709"/>
        <w:jc w:val="both"/>
        <w:rPr>
          <w:rFonts w:ascii="Palatino Linotype" w:hAnsi="Palatino Linotype"/>
          <w:i/>
          <w:sz w:val="22"/>
          <w:szCs w:val="22"/>
        </w:rPr>
      </w:pPr>
      <w:r w:rsidRPr="00336B0C">
        <w:rPr>
          <w:rFonts w:ascii="Palatino Linotype" w:hAnsi="Palatino Linotype"/>
          <w:b/>
          <w:i/>
          <w:sz w:val="22"/>
          <w:szCs w:val="22"/>
          <w:u w:val="single"/>
        </w:rPr>
        <w:t>Artículo 94. Además de las obligaciones de transparencia común a que se refiere el Capítulo II de este Título, los sujetos obligados del Poder Ejecutivo</w:t>
      </w:r>
      <w:r w:rsidRPr="00336B0C">
        <w:rPr>
          <w:rFonts w:ascii="Palatino Linotype" w:hAnsi="Palatino Linotype"/>
          <w:i/>
          <w:sz w:val="22"/>
          <w:szCs w:val="22"/>
        </w:rPr>
        <w:t xml:space="preserve"> Local y </w:t>
      </w:r>
      <w:r w:rsidRPr="00336B0C">
        <w:rPr>
          <w:rFonts w:ascii="Palatino Linotype" w:hAnsi="Palatino Linotype"/>
          <w:b/>
          <w:i/>
          <w:sz w:val="22"/>
          <w:szCs w:val="22"/>
          <w:u w:val="single"/>
        </w:rPr>
        <w:t>municipales, deberán poner a disposición del público y actualizar la siguiente información:</w:t>
      </w:r>
      <w:r w:rsidRPr="00336B0C">
        <w:rPr>
          <w:rFonts w:ascii="Palatino Linotype" w:hAnsi="Palatino Linotype"/>
          <w:i/>
          <w:sz w:val="22"/>
          <w:szCs w:val="22"/>
        </w:rPr>
        <w:t xml:space="preserve"> </w:t>
      </w:r>
    </w:p>
    <w:p w:rsidR="002A0050" w:rsidRPr="00336B0C" w:rsidRDefault="00A42494" w:rsidP="00A42494">
      <w:pPr>
        <w:spacing w:before="120" w:after="120"/>
        <w:ind w:left="709" w:right="709"/>
        <w:jc w:val="both"/>
        <w:rPr>
          <w:rFonts w:ascii="Palatino Linotype" w:hAnsi="Palatino Linotype"/>
          <w:i/>
          <w:sz w:val="22"/>
          <w:szCs w:val="22"/>
        </w:rPr>
      </w:pPr>
      <w:r w:rsidRPr="00336B0C">
        <w:rPr>
          <w:rFonts w:ascii="Palatino Linotype" w:hAnsi="Palatino Linotype"/>
          <w:b/>
          <w:i/>
          <w:sz w:val="22"/>
          <w:szCs w:val="22"/>
        </w:rPr>
        <w:t xml:space="preserve">I. </w:t>
      </w:r>
      <w:r w:rsidRPr="00336B0C">
        <w:rPr>
          <w:rFonts w:ascii="Palatino Linotype" w:hAnsi="Palatino Linotype"/>
          <w:b/>
          <w:i/>
          <w:sz w:val="22"/>
          <w:szCs w:val="22"/>
          <w:u w:val="single"/>
        </w:rPr>
        <w:t>En el caso del</w:t>
      </w:r>
      <w:r w:rsidRPr="00336B0C">
        <w:rPr>
          <w:rFonts w:ascii="Palatino Linotype" w:hAnsi="Palatino Linotype"/>
          <w:i/>
          <w:sz w:val="22"/>
          <w:szCs w:val="22"/>
        </w:rPr>
        <w:t xml:space="preserve"> Poder Ejecutivo y </w:t>
      </w:r>
      <w:r w:rsidRPr="00336B0C">
        <w:rPr>
          <w:rFonts w:ascii="Palatino Linotype" w:hAnsi="Palatino Linotype"/>
          <w:b/>
          <w:i/>
          <w:sz w:val="22"/>
          <w:szCs w:val="22"/>
          <w:u w:val="single"/>
        </w:rPr>
        <w:t>los Municipios, en el ámbito de su competencia</w:t>
      </w:r>
      <w:r w:rsidRPr="00336B0C">
        <w:rPr>
          <w:rFonts w:ascii="Palatino Linotype" w:hAnsi="Palatino Linotype"/>
          <w:i/>
          <w:sz w:val="22"/>
          <w:szCs w:val="22"/>
        </w:rPr>
        <w:t>:</w:t>
      </w:r>
    </w:p>
    <w:p w:rsidR="00A42494" w:rsidRPr="00336B0C" w:rsidRDefault="00A42494" w:rsidP="00A42494">
      <w:pPr>
        <w:spacing w:before="120" w:after="120"/>
        <w:ind w:left="709" w:right="709"/>
        <w:jc w:val="both"/>
        <w:rPr>
          <w:rFonts w:ascii="Palatino Linotype" w:hAnsi="Palatino Linotype"/>
          <w:i/>
          <w:sz w:val="22"/>
          <w:szCs w:val="22"/>
        </w:rPr>
      </w:pPr>
      <w:r w:rsidRPr="00336B0C">
        <w:rPr>
          <w:rFonts w:ascii="Palatino Linotype" w:hAnsi="Palatino Linotype"/>
          <w:i/>
          <w:sz w:val="22"/>
          <w:szCs w:val="22"/>
        </w:rPr>
        <w:t>[…]</w:t>
      </w:r>
    </w:p>
    <w:p w:rsidR="00A42494" w:rsidRPr="00336B0C" w:rsidRDefault="00A42494" w:rsidP="00A42494">
      <w:pPr>
        <w:spacing w:before="120" w:after="120"/>
        <w:ind w:left="1134" w:right="709"/>
        <w:jc w:val="both"/>
        <w:rPr>
          <w:rFonts w:ascii="Palatino Linotype" w:hAnsi="Palatino Linotype"/>
          <w:i/>
          <w:sz w:val="22"/>
          <w:szCs w:val="22"/>
        </w:rPr>
      </w:pPr>
      <w:r w:rsidRPr="00336B0C">
        <w:rPr>
          <w:rFonts w:ascii="Palatino Linotype" w:hAnsi="Palatino Linotype"/>
          <w:i/>
          <w:sz w:val="22"/>
          <w:szCs w:val="22"/>
        </w:rPr>
        <w:t xml:space="preserve">b) El presupuesto de egresos y </w:t>
      </w:r>
      <w:r w:rsidRPr="00336B0C">
        <w:rPr>
          <w:rFonts w:ascii="Palatino Linotype" w:hAnsi="Palatino Linotype"/>
          <w:b/>
          <w:i/>
          <w:sz w:val="22"/>
          <w:szCs w:val="22"/>
          <w:u w:val="single"/>
        </w:rPr>
        <w:t>las fórmulas de distribución de los recursos otorgados</w:t>
      </w:r>
      <w:r w:rsidRPr="00336B0C">
        <w:rPr>
          <w:rFonts w:ascii="Palatino Linotype" w:hAnsi="Palatino Linotype"/>
          <w:i/>
          <w:sz w:val="22"/>
          <w:szCs w:val="22"/>
        </w:rPr>
        <w:t xml:space="preserve">; </w:t>
      </w:r>
    </w:p>
    <w:p w:rsidR="00A42494" w:rsidRPr="00336B0C" w:rsidRDefault="00A42494" w:rsidP="00A42494">
      <w:pPr>
        <w:spacing w:before="120" w:after="120"/>
        <w:ind w:left="709" w:right="709"/>
        <w:jc w:val="both"/>
        <w:rPr>
          <w:rFonts w:ascii="Palatino Linotype" w:hAnsi="Palatino Linotype"/>
          <w:i/>
          <w:sz w:val="22"/>
          <w:szCs w:val="22"/>
        </w:rPr>
      </w:pPr>
      <w:r w:rsidRPr="00336B0C">
        <w:rPr>
          <w:rFonts w:ascii="Palatino Linotype" w:hAnsi="Palatino Linotype"/>
          <w:b/>
          <w:i/>
          <w:sz w:val="22"/>
          <w:szCs w:val="22"/>
        </w:rPr>
        <w:t xml:space="preserve">II. </w:t>
      </w:r>
      <w:r w:rsidRPr="00336B0C">
        <w:rPr>
          <w:rFonts w:ascii="Palatino Linotype" w:hAnsi="Palatino Linotype"/>
          <w:b/>
          <w:i/>
          <w:sz w:val="22"/>
          <w:szCs w:val="22"/>
          <w:u w:val="single"/>
        </w:rPr>
        <w:t>Adicionalmente en el caso de los municipios</w:t>
      </w:r>
      <w:r w:rsidRPr="00336B0C">
        <w:rPr>
          <w:rFonts w:ascii="Palatino Linotype" w:hAnsi="Palatino Linotype"/>
          <w:i/>
          <w:sz w:val="22"/>
          <w:szCs w:val="22"/>
        </w:rPr>
        <w:t xml:space="preserve">: </w:t>
      </w:r>
    </w:p>
    <w:p w:rsidR="00A42494" w:rsidRPr="00336B0C" w:rsidRDefault="00A42494" w:rsidP="00A42494">
      <w:pPr>
        <w:spacing w:before="120" w:after="120"/>
        <w:ind w:left="709" w:right="709"/>
        <w:jc w:val="both"/>
        <w:rPr>
          <w:rFonts w:ascii="Palatino Linotype" w:hAnsi="Palatino Linotype"/>
          <w:i/>
          <w:sz w:val="22"/>
          <w:szCs w:val="22"/>
        </w:rPr>
      </w:pPr>
      <w:r w:rsidRPr="00336B0C">
        <w:rPr>
          <w:rFonts w:ascii="Palatino Linotype" w:hAnsi="Palatino Linotype"/>
          <w:i/>
          <w:sz w:val="22"/>
          <w:szCs w:val="22"/>
        </w:rPr>
        <w:t>[…]</w:t>
      </w:r>
    </w:p>
    <w:p w:rsidR="00A42494" w:rsidRPr="00336B0C" w:rsidRDefault="00A42494" w:rsidP="00A42494">
      <w:pPr>
        <w:spacing w:before="120" w:after="120"/>
        <w:ind w:left="1134" w:right="709"/>
        <w:jc w:val="both"/>
        <w:rPr>
          <w:rFonts w:ascii="Palatino Linotype" w:hAnsi="Palatino Linotype"/>
          <w:i/>
          <w:sz w:val="22"/>
          <w:szCs w:val="22"/>
        </w:rPr>
      </w:pPr>
      <w:r w:rsidRPr="00336B0C">
        <w:rPr>
          <w:rFonts w:ascii="Palatino Linotype" w:hAnsi="Palatino Linotype"/>
          <w:b/>
          <w:i/>
          <w:sz w:val="22"/>
          <w:szCs w:val="22"/>
        </w:rPr>
        <w:t xml:space="preserve">b) </w:t>
      </w:r>
      <w:r w:rsidRPr="00336B0C">
        <w:rPr>
          <w:rFonts w:ascii="Palatino Linotype" w:hAnsi="Palatino Linotype"/>
          <w:b/>
          <w:i/>
          <w:sz w:val="22"/>
          <w:szCs w:val="22"/>
          <w:u w:val="single"/>
        </w:rPr>
        <w:t>Las actas de sesiones de cabildo</w:t>
      </w:r>
      <w:r w:rsidRPr="00336B0C">
        <w:rPr>
          <w:rFonts w:ascii="Palatino Linotype" w:hAnsi="Palatino Linotype"/>
          <w:i/>
          <w:sz w:val="22"/>
          <w:szCs w:val="22"/>
        </w:rPr>
        <w:t xml:space="preserve">, los controles de asistencia de los integrantes del Ayuntamiento a las sesiones de cabildo y el sentido de votación de los miembros del cabildo sobre las iniciativas o acuerdos; </w:t>
      </w:r>
    </w:p>
    <w:p w:rsidR="00A42494" w:rsidRPr="00336B0C" w:rsidRDefault="00A42494" w:rsidP="00A42494">
      <w:pPr>
        <w:spacing w:before="120" w:after="120"/>
        <w:ind w:left="709" w:right="709" w:firstLine="425"/>
        <w:jc w:val="both"/>
        <w:rPr>
          <w:rFonts w:ascii="Palatino Linotype" w:hAnsi="Palatino Linotype"/>
          <w:i/>
          <w:sz w:val="22"/>
          <w:szCs w:val="22"/>
        </w:rPr>
      </w:pPr>
      <w:r w:rsidRPr="00336B0C">
        <w:rPr>
          <w:rFonts w:ascii="Palatino Linotype" w:hAnsi="Palatino Linotype"/>
          <w:i/>
          <w:sz w:val="22"/>
          <w:szCs w:val="22"/>
        </w:rPr>
        <w:t>[…]</w:t>
      </w:r>
    </w:p>
    <w:p w:rsidR="00A42494" w:rsidRPr="00336B0C" w:rsidRDefault="00A42494" w:rsidP="00A42494">
      <w:pPr>
        <w:spacing w:before="120" w:after="120"/>
        <w:ind w:left="1134" w:right="709"/>
        <w:jc w:val="both"/>
        <w:rPr>
          <w:rFonts w:ascii="Palatino Linotype" w:hAnsi="Palatino Linotype"/>
          <w:i/>
          <w:sz w:val="22"/>
          <w:szCs w:val="22"/>
        </w:rPr>
      </w:pPr>
      <w:r w:rsidRPr="00336B0C">
        <w:rPr>
          <w:rFonts w:ascii="Palatino Linotype" w:hAnsi="Palatino Linotype"/>
          <w:b/>
          <w:i/>
          <w:sz w:val="22"/>
          <w:szCs w:val="22"/>
        </w:rPr>
        <w:t xml:space="preserve">d) </w:t>
      </w:r>
      <w:r w:rsidRPr="00336B0C">
        <w:rPr>
          <w:rFonts w:ascii="Palatino Linotype" w:hAnsi="Palatino Linotype"/>
          <w:b/>
          <w:i/>
          <w:sz w:val="22"/>
          <w:szCs w:val="22"/>
          <w:u w:val="single"/>
        </w:rPr>
        <w:t>Los recursos federales establecidos en el Título Segundo. Del Federalismo del Presupuesto de Egresos de la Federación en sus conceptos de</w:t>
      </w:r>
      <w:r w:rsidRPr="00336B0C">
        <w:rPr>
          <w:rFonts w:ascii="Palatino Linotype" w:hAnsi="Palatino Linotype"/>
          <w:i/>
          <w:sz w:val="22"/>
          <w:szCs w:val="22"/>
        </w:rPr>
        <w:t xml:space="preserve">: </w:t>
      </w:r>
    </w:p>
    <w:p w:rsidR="00A42494" w:rsidRPr="00336B0C" w:rsidRDefault="00A42494" w:rsidP="00A42494">
      <w:pPr>
        <w:spacing w:before="120" w:after="120"/>
        <w:ind w:left="1418" w:right="709"/>
        <w:jc w:val="both"/>
        <w:rPr>
          <w:rFonts w:ascii="Palatino Linotype" w:hAnsi="Palatino Linotype"/>
          <w:i/>
          <w:sz w:val="22"/>
          <w:szCs w:val="22"/>
        </w:rPr>
      </w:pPr>
      <w:r w:rsidRPr="00336B0C">
        <w:rPr>
          <w:rFonts w:ascii="Palatino Linotype" w:hAnsi="Palatino Linotype"/>
          <w:i/>
          <w:sz w:val="22"/>
          <w:szCs w:val="22"/>
        </w:rPr>
        <w:t>a.</w:t>
      </w:r>
      <w:r w:rsidRPr="00336B0C">
        <w:rPr>
          <w:rFonts w:ascii="Palatino Linotype" w:hAnsi="Palatino Linotype"/>
          <w:i/>
          <w:sz w:val="22"/>
          <w:szCs w:val="22"/>
        </w:rPr>
        <w:tab/>
        <w:t xml:space="preserve">Subsidios federales; y </w:t>
      </w:r>
    </w:p>
    <w:p w:rsidR="00A42494" w:rsidRPr="00336B0C" w:rsidRDefault="00A42494" w:rsidP="00A42494">
      <w:pPr>
        <w:spacing w:before="120" w:after="120"/>
        <w:ind w:left="1418" w:right="709"/>
        <w:jc w:val="both"/>
        <w:rPr>
          <w:rFonts w:ascii="Palatino Linotype" w:hAnsi="Palatino Linotype"/>
          <w:i/>
          <w:sz w:val="22"/>
          <w:szCs w:val="22"/>
        </w:rPr>
      </w:pPr>
      <w:r w:rsidRPr="00336B0C">
        <w:rPr>
          <w:rFonts w:ascii="Palatino Linotype" w:hAnsi="Palatino Linotype"/>
          <w:i/>
          <w:sz w:val="22"/>
          <w:szCs w:val="22"/>
        </w:rPr>
        <w:t>b.</w:t>
      </w:r>
      <w:r w:rsidRPr="00336B0C">
        <w:rPr>
          <w:rFonts w:ascii="Palatino Linotype" w:hAnsi="Palatino Linotype"/>
          <w:i/>
          <w:sz w:val="22"/>
          <w:szCs w:val="22"/>
        </w:rPr>
        <w:tab/>
        <w:t>Recursos del Ramo 23. Provisiones Salariales y Económicas.</w:t>
      </w:r>
      <w:r w:rsidR="00983727" w:rsidRPr="00336B0C">
        <w:rPr>
          <w:rFonts w:ascii="Palatino Linotype" w:hAnsi="Palatino Linotype"/>
          <w:i/>
          <w:sz w:val="22"/>
          <w:szCs w:val="22"/>
        </w:rPr>
        <w:t>”</w:t>
      </w:r>
    </w:p>
    <w:p w:rsidR="00A42494" w:rsidRPr="00336B0C" w:rsidRDefault="00983727" w:rsidP="00A42494">
      <w:pPr>
        <w:spacing w:before="120" w:after="120"/>
        <w:ind w:left="709" w:right="709"/>
        <w:jc w:val="both"/>
        <w:rPr>
          <w:rFonts w:ascii="Palatino Linotype" w:hAnsi="Palatino Linotype"/>
          <w:sz w:val="22"/>
          <w:szCs w:val="22"/>
        </w:rPr>
      </w:pPr>
      <w:r w:rsidRPr="00336B0C">
        <w:rPr>
          <w:rFonts w:ascii="Palatino Linotype" w:hAnsi="Palatino Linotype"/>
          <w:sz w:val="22"/>
          <w:szCs w:val="22"/>
        </w:rPr>
        <w:t>(Énfasis añadido)</w:t>
      </w:r>
    </w:p>
    <w:p w:rsidR="002A0050" w:rsidRPr="00336B0C" w:rsidRDefault="00983727" w:rsidP="005A4234">
      <w:pPr>
        <w:spacing w:after="360" w:line="360" w:lineRule="auto"/>
        <w:jc w:val="both"/>
        <w:rPr>
          <w:rFonts w:ascii="Palatino Linotype" w:hAnsi="Palatino Linotype"/>
        </w:rPr>
      </w:pPr>
      <w:r w:rsidRPr="00336B0C">
        <w:rPr>
          <w:rFonts w:ascii="Palatino Linotype" w:hAnsi="Palatino Linotype" w:cs="Arial"/>
          <w:lang w:eastAsia="es-MX"/>
        </w:rPr>
        <w:t xml:space="preserve">En virtud de lo anterior, se advierte que el </w:t>
      </w:r>
      <w:r w:rsidRPr="00336B0C">
        <w:rPr>
          <w:rFonts w:ascii="Palatino Linotype" w:hAnsi="Palatino Linotype"/>
        </w:rPr>
        <w:t xml:space="preserve">Monto Otorgado por el Ayuntamiento, el Monto Otorgado por el Gobierno Federal y el Monto de la Obra, </w:t>
      </w:r>
      <w:r w:rsidRPr="00336B0C">
        <w:rPr>
          <w:rFonts w:ascii="Palatino Linotype" w:hAnsi="Palatino Linotype"/>
          <w:b/>
          <w:u w:val="single"/>
        </w:rPr>
        <w:t>desagregados por obra pública</w:t>
      </w:r>
      <w:r w:rsidRPr="00336B0C">
        <w:rPr>
          <w:rFonts w:ascii="Palatino Linotype" w:hAnsi="Palatino Linotype"/>
        </w:rPr>
        <w:t xml:space="preserve">, contenidos en </w:t>
      </w:r>
      <w:r w:rsidRPr="00336B0C">
        <w:rPr>
          <w:rFonts w:ascii="Palatino Linotype" w:hAnsi="Palatino Linotype" w:cs="Arial"/>
          <w:lang w:eastAsia="es-MX"/>
        </w:rPr>
        <w:t xml:space="preserve">la </w:t>
      </w:r>
      <w:r w:rsidRPr="00336B0C">
        <w:rPr>
          <w:rFonts w:ascii="Palatino Linotype" w:hAnsi="Palatino Linotype"/>
        </w:rPr>
        <w:t xml:space="preserve">modificación del “Catálogo de Obra Pública a realizarse durante el año fiscal 2019”, aprobada en el Acta Vigésima Novena Sesión Ordinaria de Cabildo, 15 de agosto de 2019 y que fueron testados, por </w:t>
      </w:r>
      <w:r w:rsidRPr="00336B0C">
        <w:rPr>
          <w:rFonts w:ascii="Palatino Linotype" w:hAnsi="Palatino Linotype"/>
          <w:b/>
        </w:rPr>
        <w:t>EL SUJETO OBLIGADO</w:t>
      </w:r>
      <w:r w:rsidRPr="00336B0C">
        <w:rPr>
          <w:rFonts w:ascii="Palatino Linotype" w:hAnsi="Palatino Linotype"/>
        </w:rPr>
        <w:t xml:space="preserve">, debieron darse a conocer de manera pública, es decir, no debieron ser testados; por lo que, este Órgano Garante ordena nuevamente su entrega al </w:t>
      </w:r>
      <w:r w:rsidRPr="00336B0C">
        <w:rPr>
          <w:rFonts w:ascii="Palatino Linotype" w:hAnsi="Palatino Linotype"/>
          <w:b/>
        </w:rPr>
        <w:t>RECURRENTE</w:t>
      </w:r>
      <w:r w:rsidRPr="00336B0C">
        <w:rPr>
          <w:rFonts w:ascii="Palatino Linotype" w:hAnsi="Palatino Linotype"/>
        </w:rPr>
        <w:t>, en la que se permita visualizar la información pública que, fue incorrectamente testad</w:t>
      </w:r>
      <w:r w:rsidR="00207532" w:rsidRPr="00336B0C">
        <w:rPr>
          <w:rFonts w:ascii="Palatino Linotype" w:hAnsi="Palatino Linotype"/>
        </w:rPr>
        <w:t>a en el documento de referencia, siendo el monto otorgado por el Ayuntamiento, gobierno Federal y monto de la obra.</w:t>
      </w:r>
    </w:p>
    <w:p w:rsidR="009B30E1" w:rsidRPr="00336B0C" w:rsidRDefault="009B30E1" w:rsidP="009B30E1">
      <w:pPr>
        <w:spacing w:before="240" w:line="360" w:lineRule="auto"/>
        <w:jc w:val="both"/>
        <w:rPr>
          <w:rFonts w:ascii="Palatino Linotype" w:hAnsi="Palatino Linotype" w:cs="Arial"/>
          <w:b/>
          <w:lang w:eastAsia="es-MX"/>
        </w:rPr>
      </w:pPr>
      <w:r w:rsidRPr="00336B0C">
        <w:rPr>
          <w:rFonts w:ascii="Palatino Linotype" w:hAnsi="Palatino Linotype" w:cs="Arial"/>
          <w:b/>
          <w:lang w:eastAsia="es-MX"/>
        </w:rPr>
        <w:t>Numeral 2</w:t>
      </w:r>
    </w:p>
    <w:p w:rsidR="00296557" w:rsidRPr="00336B0C" w:rsidRDefault="009B30E1" w:rsidP="009B30E1">
      <w:pPr>
        <w:spacing w:after="360" w:line="360" w:lineRule="auto"/>
        <w:jc w:val="both"/>
        <w:rPr>
          <w:rFonts w:ascii="Palatino Linotype" w:hAnsi="Palatino Linotype" w:cs="Arial"/>
          <w:lang w:eastAsia="es-MX"/>
        </w:rPr>
      </w:pPr>
      <w:r w:rsidRPr="00336B0C">
        <w:rPr>
          <w:rFonts w:ascii="Palatino Linotype" w:hAnsi="Palatino Linotype" w:cs="Arial"/>
          <w:lang w:eastAsia="es-MX"/>
        </w:rPr>
        <w:t>Con relación a la información relativa a</w:t>
      </w:r>
      <w:r w:rsidR="00B778E5" w:rsidRPr="00336B0C">
        <w:rPr>
          <w:rFonts w:ascii="Palatino Linotype" w:hAnsi="Palatino Linotype" w:cs="Arial"/>
          <w:lang w:eastAsia="es-MX"/>
        </w:rPr>
        <w:t>l</w:t>
      </w:r>
      <w:r w:rsidRPr="00336B0C">
        <w:rPr>
          <w:rFonts w:ascii="Palatino Linotype" w:hAnsi="Palatino Linotype" w:cs="Arial"/>
          <w:lang w:eastAsia="es-MX"/>
        </w:rPr>
        <w:t xml:space="preserve"> numeral señalado, a consideración de esta Ponencia Resolutora, </w:t>
      </w:r>
      <w:r w:rsidR="00296557" w:rsidRPr="00336B0C">
        <w:rPr>
          <w:rFonts w:ascii="Palatino Linotype" w:hAnsi="Palatino Linotype" w:cs="Arial"/>
          <w:b/>
          <w:lang w:eastAsia="es-MX"/>
        </w:rPr>
        <w:t xml:space="preserve">no </w:t>
      </w:r>
      <w:r w:rsidRPr="00336B0C">
        <w:rPr>
          <w:rFonts w:ascii="Palatino Linotype" w:hAnsi="Palatino Linotype" w:cs="Arial"/>
          <w:b/>
          <w:lang w:eastAsia="es-MX"/>
        </w:rPr>
        <w:t xml:space="preserve">fue satisfecho </w:t>
      </w:r>
      <w:r w:rsidRPr="00336B0C">
        <w:rPr>
          <w:rFonts w:ascii="Palatino Linotype" w:hAnsi="Palatino Linotype" w:cs="Arial"/>
          <w:lang w:eastAsia="es-MX"/>
        </w:rPr>
        <w:t>lo requerido</w:t>
      </w:r>
      <w:r w:rsidRPr="00336B0C">
        <w:rPr>
          <w:rFonts w:ascii="Palatino Linotype" w:hAnsi="Palatino Linotype" w:cs="Arial"/>
          <w:b/>
          <w:lang w:eastAsia="es-MX"/>
        </w:rPr>
        <w:t xml:space="preserve">, </w:t>
      </w:r>
      <w:r w:rsidRPr="00336B0C">
        <w:rPr>
          <w:rFonts w:ascii="Palatino Linotype" w:hAnsi="Palatino Linotype" w:cs="Arial"/>
          <w:lang w:eastAsia="es-MX"/>
        </w:rPr>
        <w:t xml:space="preserve">en virtud de que, se informó que, </w:t>
      </w:r>
      <w:r w:rsidR="00296557" w:rsidRPr="00336B0C">
        <w:rPr>
          <w:rFonts w:ascii="Palatino Linotype" w:hAnsi="Palatino Linotype" w:cs="Arial"/>
          <w:lang w:eastAsia="es-MX"/>
        </w:rPr>
        <w:t xml:space="preserve">no remitió los formatos requisitados, relativos a los </w:t>
      </w:r>
      <w:r w:rsidR="00296557" w:rsidRPr="00336B0C">
        <w:rPr>
          <w:rFonts w:ascii="Palatino Linotype" w:hAnsi="Palatino Linotype" w:cs="Arial"/>
        </w:rPr>
        <w:t>proyectos contemplados para el Ejercicio 2019, dentro del Presupuesto Basado en Resultados (PbRM), así como los documentos que acreditaran los avances sobre los mismos.</w:t>
      </w:r>
    </w:p>
    <w:p w:rsidR="00296557" w:rsidRPr="00336B0C" w:rsidRDefault="00296557" w:rsidP="00296557">
      <w:pPr>
        <w:spacing w:after="360" w:line="360" w:lineRule="auto"/>
        <w:jc w:val="both"/>
        <w:rPr>
          <w:rFonts w:ascii="Palatino Linotype" w:hAnsi="Palatino Linotype"/>
        </w:rPr>
      </w:pPr>
      <w:r w:rsidRPr="00336B0C">
        <w:rPr>
          <w:rFonts w:ascii="Palatino Linotype" w:hAnsi="Palatino Linotype" w:cs="Arial"/>
          <w:lang w:eastAsia="es-MX"/>
        </w:rPr>
        <w:t>Al respecto, debe</w:t>
      </w:r>
      <w:r w:rsidRPr="00336B0C">
        <w:rPr>
          <w:rFonts w:ascii="Palatino Linotype" w:hAnsi="Palatino Linotype"/>
        </w:rPr>
        <w:t xml:space="preserve"> observase </w:t>
      </w:r>
      <w:r w:rsidRPr="00336B0C">
        <w:rPr>
          <w:rFonts w:ascii="Palatino Linotype" w:hAnsi="Palatino Linotype"/>
          <w:lang w:eastAsia="en-US"/>
        </w:rPr>
        <w:t>lo</w:t>
      </w:r>
      <w:r w:rsidRPr="00336B0C">
        <w:rPr>
          <w:rFonts w:ascii="Palatino Linotype" w:hAnsi="Palatino Linotype"/>
        </w:rPr>
        <w:t xml:space="preserve"> relacionado a la información requerida, conforme a lo previsto en el Manual para la Planeación, Programación y Presupuesto Municipal para el Ejercicio Fiscal 2019:</w:t>
      </w:r>
    </w:p>
    <w:p w:rsidR="00296557" w:rsidRPr="00336B0C" w:rsidRDefault="00296557" w:rsidP="00296557">
      <w:pPr>
        <w:spacing w:before="120" w:after="120"/>
        <w:ind w:left="709" w:right="709"/>
        <w:jc w:val="both"/>
        <w:rPr>
          <w:rFonts w:ascii="Palatino Linotype" w:hAnsi="Palatino Linotype" w:cs="Arial"/>
          <w:i/>
          <w:spacing w:val="-6"/>
          <w:sz w:val="22"/>
          <w:lang w:eastAsia="es-MX"/>
        </w:rPr>
      </w:pPr>
      <w:r w:rsidRPr="00336B0C">
        <w:rPr>
          <w:rFonts w:ascii="Palatino Linotype" w:hAnsi="Palatino Linotype" w:cs="Arial"/>
          <w:i/>
          <w:spacing w:val="-6"/>
          <w:sz w:val="22"/>
          <w:lang w:eastAsia="es-MX"/>
        </w:rPr>
        <w:t>“</w:t>
      </w:r>
      <w:r w:rsidRPr="00336B0C">
        <w:rPr>
          <w:rFonts w:ascii="Palatino Linotype" w:hAnsi="Palatino Linotype" w:cs="Arial"/>
          <w:b/>
          <w:i/>
          <w:spacing w:val="-6"/>
          <w:sz w:val="22"/>
          <w:lang w:eastAsia="es-MX"/>
        </w:rPr>
        <w:t>INTRODUCCIÓN</w:t>
      </w:r>
    </w:p>
    <w:p w:rsidR="00296557" w:rsidRPr="00336B0C" w:rsidRDefault="00296557" w:rsidP="00296557">
      <w:pPr>
        <w:spacing w:before="120" w:after="120"/>
        <w:ind w:left="709" w:right="709"/>
        <w:jc w:val="both"/>
        <w:rPr>
          <w:rFonts w:ascii="Palatino Linotype" w:hAnsi="Palatino Linotype" w:cs="Arial"/>
          <w:i/>
          <w:spacing w:val="-6"/>
          <w:sz w:val="22"/>
          <w:lang w:eastAsia="es-MX"/>
        </w:rPr>
      </w:pPr>
      <w:r w:rsidRPr="00336B0C">
        <w:rPr>
          <w:rFonts w:ascii="Palatino Linotype" w:hAnsi="Palatino Linotype" w:cs="Arial"/>
          <w:b/>
          <w:i/>
          <w:spacing w:val="-6"/>
          <w:sz w:val="22"/>
          <w:u w:val="single"/>
          <w:lang w:eastAsia="es-MX"/>
        </w:rPr>
        <w:t>El Manual para la Planeación, Programación y Presupuesto de Egresos Municipal para el Ejercicio Fiscal 2019, tiene el propósito de apoyar a los Ayuntamientos</w:t>
      </w:r>
      <w:r w:rsidRPr="00336B0C">
        <w:rPr>
          <w:rFonts w:ascii="Palatino Linotype" w:hAnsi="Palatino Linotype" w:cs="Arial"/>
          <w:i/>
          <w:spacing w:val="-6"/>
          <w:sz w:val="22"/>
          <w:lang w:eastAsia="es-MX"/>
        </w:rPr>
        <w:t xml:space="preserve"> y entidades públicas municipales, </w:t>
      </w:r>
      <w:r w:rsidRPr="00336B0C">
        <w:rPr>
          <w:rFonts w:ascii="Palatino Linotype" w:hAnsi="Palatino Linotype" w:cs="Arial"/>
          <w:b/>
          <w:i/>
          <w:spacing w:val="-6"/>
          <w:sz w:val="22"/>
          <w:u w:val="single"/>
          <w:lang w:eastAsia="es-MX"/>
        </w:rPr>
        <w:t>para integrar el Anteproyecto y Proyecto de Presupuesto de Egresos Municipal</w:t>
      </w:r>
      <w:r w:rsidRPr="00336B0C">
        <w:rPr>
          <w:rFonts w:ascii="Palatino Linotype" w:hAnsi="Palatino Linotype" w:cs="Arial"/>
          <w:i/>
          <w:spacing w:val="-6"/>
          <w:sz w:val="22"/>
          <w:lang w:eastAsia="es-MX"/>
        </w:rPr>
        <w:t>, en cumplimiento a lo dispuesto en los artículos 134 de la Constitución Política de los Estados Unidos Mexicanos; 129y 128 fracción IX de la Constitución Política del Estado Libre y Soberano de México; 31 fracción XIX, 98, 99, 100 y 101 de la Ley Orgánica Municipal del Estado de México y 285, 290, 293, 294 y 295 del Código Financiero del Estado de México y Municipios.</w:t>
      </w:r>
    </w:p>
    <w:p w:rsidR="00296557" w:rsidRPr="00336B0C" w:rsidRDefault="00296557" w:rsidP="00296557">
      <w:pPr>
        <w:spacing w:before="240" w:after="120"/>
        <w:ind w:left="709" w:right="709"/>
        <w:jc w:val="both"/>
        <w:rPr>
          <w:rFonts w:ascii="Palatino Linotype" w:hAnsi="Palatino Linotype" w:cs="Arial"/>
          <w:i/>
          <w:spacing w:val="-6"/>
          <w:sz w:val="22"/>
          <w:lang w:eastAsia="es-MX"/>
        </w:rPr>
      </w:pPr>
      <w:r w:rsidRPr="00336B0C">
        <w:rPr>
          <w:rFonts w:ascii="Palatino Linotype" w:hAnsi="Palatino Linotype" w:cs="Arial"/>
          <w:i/>
          <w:spacing w:val="-6"/>
          <w:sz w:val="22"/>
          <w:lang w:eastAsia="es-MX"/>
        </w:rPr>
        <w:t>[…]</w:t>
      </w:r>
    </w:p>
    <w:p w:rsidR="00296557" w:rsidRPr="00336B0C" w:rsidRDefault="00296557" w:rsidP="00296557">
      <w:pPr>
        <w:spacing w:before="120" w:after="120"/>
        <w:ind w:left="709" w:right="709"/>
        <w:jc w:val="both"/>
        <w:rPr>
          <w:rFonts w:ascii="Palatino Linotype" w:hAnsi="Palatino Linotype" w:cs="Arial"/>
          <w:i/>
          <w:spacing w:val="-6"/>
          <w:sz w:val="22"/>
          <w:lang w:eastAsia="es-MX"/>
        </w:rPr>
      </w:pPr>
      <w:r w:rsidRPr="00336B0C">
        <w:rPr>
          <w:rFonts w:ascii="Palatino Linotype" w:hAnsi="Palatino Linotype" w:cs="Arial"/>
          <w:b/>
          <w:i/>
          <w:spacing w:val="-6"/>
          <w:sz w:val="22"/>
          <w:u w:val="single"/>
          <w:lang w:eastAsia="es-MX"/>
        </w:rPr>
        <w:t>Los gobiernos municipales al igual que el gobierno estatal; a partir del 2008, están obligados a transitar de un presupuesto por programas, hacia el PbR</w:t>
      </w:r>
      <w:r w:rsidRPr="00336B0C">
        <w:rPr>
          <w:rFonts w:ascii="Palatino Linotype" w:hAnsi="Palatino Linotype" w:cs="Arial"/>
          <w:i/>
          <w:spacing w:val="-6"/>
          <w:sz w:val="22"/>
          <w:lang w:eastAsia="es-MX"/>
        </w:rPr>
        <w:t xml:space="preserve">, esta forma de presupuestar implica que las Dependencias Generales y Auxiliares de la Administración Pública Municipal, analicen, refuercen, rediseñen e incluso generen nuevas políticas públicas, verificando el enfoque hacia resultados. Las administraciones municipales se enrolan en un proceso de cambio, </w:t>
      </w:r>
      <w:r w:rsidRPr="00336B0C">
        <w:rPr>
          <w:rFonts w:ascii="Palatino Linotype" w:hAnsi="Palatino Linotype" w:cs="Arial"/>
          <w:b/>
          <w:i/>
          <w:spacing w:val="-6"/>
          <w:sz w:val="22"/>
          <w:u w:val="single"/>
          <w:lang w:eastAsia="es-MX"/>
        </w:rPr>
        <w:t>enfocado a quela eficiencia y eficacia en la estructuración del presupuesto, su ejercicio, registro, control y evaluación pueda verificarse en la entrega de resultados benéficos para la población gobernada.</w:t>
      </w:r>
    </w:p>
    <w:p w:rsidR="00296557" w:rsidRPr="00336B0C" w:rsidRDefault="003F2137" w:rsidP="00296557">
      <w:pPr>
        <w:spacing w:before="120" w:after="120"/>
        <w:ind w:left="709" w:right="709"/>
        <w:jc w:val="both"/>
        <w:rPr>
          <w:rFonts w:ascii="Palatino Linotype" w:hAnsi="Palatino Linotype" w:cs="Arial"/>
          <w:b/>
          <w:i/>
          <w:spacing w:val="-6"/>
          <w:sz w:val="22"/>
          <w:lang w:eastAsia="es-MX"/>
        </w:rPr>
      </w:pPr>
      <w:r w:rsidRPr="00336B0C">
        <w:rPr>
          <w:rFonts w:ascii="Palatino Linotype" w:hAnsi="Palatino Linotype" w:cs="Arial"/>
          <w:b/>
          <w:i/>
          <w:spacing w:val="-6"/>
          <w:sz w:val="22"/>
          <w:lang w:eastAsia="es-MX"/>
        </w:rPr>
        <w:t>I</w:t>
      </w:r>
      <w:r w:rsidR="00296557" w:rsidRPr="00336B0C">
        <w:rPr>
          <w:rFonts w:ascii="Palatino Linotype" w:hAnsi="Palatino Linotype" w:cs="Arial"/>
          <w:b/>
          <w:i/>
          <w:spacing w:val="-6"/>
          <w:sz w:val="22"/>
          <w:lang w:eastAsia="es-MX"/>
        </w:rPr>
        <w:t>.2 Marco Conceptual</w:t>
      </w:r>
    </w:p>
    <w:p w:rsidR="00296557" w:rsidRPr="00336B0C" w:rsidRDefault="00296557" w:rsidP="00296557">
      <w:pPr>
        <w:spacing w:before="240" w:after="120"/>
        <w:ind w:left="709" w:right="709"/>
        <w:jc w:val="both"/>
        <w:rPr>
          <w:rFonts w:ascii="Palatino Linotype" w:hAnsi="Palatino Linotype" w:cs="Arial"/>
          <w:i/>
          <w:spacing w:val="-6"/>
          <w:sz w:val="22"/>
          <w:lang w:eastAsia="es-MX"/>
        </w:rPr>
      </w:pPr>
      <w:r w:rsidRPr="00336B0C">
        <w:rPr>
          <w:rFonts w:ascii="Palatino Linotype" w:hAnsi="Palatino Linotype" w:cs="Arial"/>
          <w:i/>
          <w:spacing w:val="-6"/>
          <w:sz w:val="22"/>
          <w:lang w:eastAsia="es-MX"/>
        </w:rPr>
        <w:t>[…]</w:t>
      </w:r>
    </w:p>
    <w:p w:rsidR="003F2137" w:rsidRPr="00336B0C" w:rsidRDefault="003F2137" w:rsidP="00296557">
      <w:pPr>
        <w:spacing w:before="120" w:after="120"/>
        <w:ind w:left="709" w:right="709"/>
        <w:jc w:val="both"/>
        <w:rPr>
          <w:rFonts w:ascii="Palatino Linotype" w:hAnsi="Palatino Linotype" w:cs="Arial"/>
          <w:i/>
          <w:spacing w:val="-6"/>
          <w:sz w:val="22"/>
          <w:lang w:eastAsia="es-MX"/>
        </w:rPr>
      </w:pPr>
      <w:r w:rsidRPr="00336B0C">
        <w:rPr>
          <w:rFonts w:ascii="Palatino Linotype" w:hAnsi="Palatino Linotype" w:cs="Arial"/>
          <w:b/>
          <w:i/>
          <w:spacing w:val="-6"/>
          <w:sz w:val="22"/>
          <w:u w:val="single"/>
          <w:lang w:eastAsia="es-MX"/>
        </w:rPr>
        <w:t>Para las administraciones municipales, el Presupuesto basado en Resultados (PbR), es un instrumento que permite mediante el proceso de evaluación, apoyar las decisiones presupuestarias con información sustantiva de los resultados de la aplicación de los recursos públicos</w:t>
      </w:r>
      <w:r w:rsidRPr="00336B0C">
        <w:rPr>
          <w:rFonts w:ascii="Palatino Linotype" w:hAnsi="Palatino Linotype" w:cs="Arial"/>
          <w:i/>
          <w:spacing w:val="-6"/>
          <w:sz w:val="22"/>
          <w:lang w:eastAsia="es-MX"/>
        </w:rPr>
        <w:t>, incorporando los principales hallazgos al proceso de programación, del ejercicio fiscal subsecuente a la evaluación, permitiendo establecer compromisos a fin de optimizar la calidad del gasto público.</w:t>
      </w:r>
    </w:p>
    <w:p w:rsidR="00296557" w:rsidRPr="00336B0C" w:rsidRDefault="00296557" w:rsidP="00296557">
      <w:pPr>
        <w:spacing w:before="240" w:after="120"/>
        <w:ind w:left="709" w:right="709"/>
        <w:jc w:val="both"/>
        <w:rPr>
          <w:rFonts w:ascii="Palatino Linotype" w:hAnsi="Palatino Linotype" w:cs="Arial"/>
          <w:b/>
          <w:i/>
          <w:spacing w:val="-6"/>
          <w:sz w:val="22"/>
          <w:lang w:eastAsia="es-MX"/>
        </w:rPr>
      </w:pPr>
      <w:r w:rsidRPr="00336B0C">
        <w:rPr>
          <w:rFonts w:ascii="Palatino Linotype" w:hAnsi="Palatino Linotype" w:cs="Arial"/>
          <w:b/>
          <w:i/>
          <w:spacing w:val="-6"/>
          <w:sz w:val="22"/>
          <w:lang w:eastAsia="es-MX"/>
        </w:rPr>
        <w:t>III. LINEAMIENTOS PARA LA INTEGRACIÓN DEL PRESUPUESTO DE EGRESOS MUNICIPAL</w:t>
      </w:r>
    </w:p>
    <w:p w:rsidR="00296557" w:rsidRPr="00336B0C" w:rsidRDefault="003F2137" w:rsidP="00296557">
      <w:pPr>
        <w:spacing w:before="120" w:after="120"/>
        <w:ind w:left="709" w:right="709"/>
        <w:jc w:val="both"/>
        <w:rPr>
          <w:rFonts w:ascii="Palatino Linotype" w:hAnsi="Palatino Linotype" w:cs="Arial"/>
          <w:i/>
          <w:spacing w:val="-6"/>
          <w:sz w:val="22"/>
          <w:lang w:eastAsia="es-MX"/>
        </w:rPr>
      </w:pPr>
      <w:r w:rsidRPr="00336B0C">
        <w:rPr>
          <w:rFonts w:ascii="Palatino Linotype" w:hAnsi="Palatino Linotype" w:cs="Arial"/>
          <w:i/>
          <w:spacing w:val="-6"/>
          <w:sz w:val="22"/>
          <w:lang w:eastAsia="es-MX"/>
        </w:rPr>
        <w:t>[</w:t>
      </w:r>
      <w:r w:rsidR="00296557" w:rsidRPr="00336B0C">
        <w:rPr>
          <w:rFonts w:ascii="Palatino Linotype" w:hAnsi="Palatino Linotype" w:cs="Arial"/>
          <w:i/>
          <w:spacing w:val="-6"/>
          <w:sz w:val="22"/>
          <w:lang w:eastAsia="es-MX"/>
        </w:rPr>
        <w:t>…</w:t>
      </w:r>
      <w:r w:rsidRPr="00336B0C">
        <w:rPr>
          <w:rFonts w:ascii="Palatino Linotype" w:hAnsi="Palatino Linotype" w:cs="Arial"/>
          <w:i/>
          <w:spacing w:val="-6"/>
          <w:sz w:val="22"/>
          <w:lang w:eastAsia="es-MX"/>
        </w:rPr>
        <w:t>]</w:t>
      </w:r>
    </w:p>
    <w:p w:rsidR="00296557" w:rsidRPr="00336B0C" w:rsidRDefault="00296557" w:rsidP="00296557">
      <w:pPr>
        <w:spacing w:before="240" w:after="120"/>
        <w:ind w:left="709" w:right="709"/>
        <w:jc w:val="both"/>
        <w:rPr>
          <w:rFonts w:ascii="Palatino Linotype" w:hAnsi="Palatino Linotype" w:cs="Arial"/>
          <w:b/>
          <w:i/>
          <w:spacing w:val="-6"/>
          <w:sz w:val="22"/>
          <w:lang w:eastAsia="es-MX"/>
        </w:rPr>
      </w:pPr>
      <w:r w:rsidRPr="00336B0C">
        <w:rPr>
          <w:rFonts w:ascii="Palatino Linotype" w:hAnsi="Palatino Linotype" w:cs="Arial"/>
          <w:b/>
          <w:i/>
          <w:spacing w:val="-6"/>
          <w:sz w:val="22"/>
          <w:lang w:eastAsia="es-MX"/>
        </w:rPr>
        <w:t>III.2.1 Lineamientos para la integración del Programa Anual</w:t>
      </w:r>
    </w:p>
    <w:p w:rsidR="00296557" w:rsidRPr="00336B0C" w:rsidRDefault="00296557" w:rsidP="00296557">
      <w:pPr>
        <w:spacing w:before="120" w:after="120"/>
        <w:ind w:left="709" w:right="709"/>
        <w:jc w:val="both"/>
        <w:rPr>
          <w:rFonts w:ascii="Palatino Linotype" w:hAnsi="Palatino Linotype" w:cs="Arial"/>
          <w:i/>
          <w:spacing w:val="-6"/>
          <w:sz w:val="22"/>
          <w:lang w:eastAsia="es-MX"/>
        </w:rPr>
      </w:pPr>
      <w:r w:rsidRPr="00336B0C">
        <w:rPr>
          <w:rFonts w:ascii="Palatino Linotype" w:hAnsi="Palatino Linotype" w:cs="Arial"/>
          <w:i/>
          <w:spacing w:val="-6"/>
          <w:sz w:val="22"/>
          <w:lang w:eastAsia="es-MX"/>
        </w:rPr>
        <w:t xml:space="preserve">• </w:t>
      </w:r>
      <w:r w:rsidRPr="00336B0C">
        <w:rPr>
          <w:rFonts w:ascii="Palatino Linotype" w:hAnsi="Palatino Linotype" w:cs="Arial"/>
          <w:b/>
          <w:i/>
          <w:spacing w:val="-6"/>
          <w:sz w:val="22"/>
          <w:u w:val="single"/>
          <w:lang w:eastAsia="es-MX"/>
        </w:rPr>
        <w:t>El Programa Anual, constituye un componente del Presupuesto por Programas que es la base para transitar al Presupuesto basado en Resultados (PbR), en el cual se plasman los objetivos, estrategias, metas, indicadores y proyectos, de acuerdo a las prioridades del Plan de Desarrollo Municipal y las demandas de la sociedad</w:t>
      </w:r>
      <w:r w:rsidRPr="00336B0C">
        <w:rPr>
          <w:rFonts w:ascii="Palatino Linotype" w:hAnsi="Palatino Linotype" w:cs="Arial"/>
          <w:i/>
          <w:spacing w:val="-6"/>
          <w:sz w:val="22"/>
          <w:lang w:eastAsia="es-MX"/>
        </w:rPr>
        <w:t>, para ser traducidas en proyectos y acciones concretas a desarrollarse en el período presupuestal determinado, lo que nos permite conocer con mayor certeza acerca de ¿qué se va a hacer?, ¿para lograr qué?, y ¿cómo y cuándo se realizará?.</w:t>
      </w:r>
    </w:p>
    <w:p w:rsidR="00296557" w:rsidRPr="00336B0C" w:rsidRDefault="00034C9B" w:rsidP="00296557">
      <w:pPr>
        <w:spacing w:before="120" w:after="120"/>
        <w:ind w:left="709" w:right="709"/>
        <w:jc w:val="both"/>
        <w:rPr>
          <w:rFonts w:ascii="Palatino Linotype" w:hAnsi="Palatino Linotype" w:cs="Arial"/>
          <w:i/>
          <w:spacing w:val="-6"/>
          <w:sz w:val="22"/>
          <w:lang w:eastAsia="es-MX"/>
        </w:rPr>
      </w:pPr>
      <w:r w:rsidRPr="00336B0C">
        <w:rPr>
          <w:rFonts w:ascii="Palatino Linotype" w:hAnsi="Palatino Linotype" w:cs="Arial"/>
          <w:i/>
          <w:spacing w:val="-6"/>
          <w:sz w:val="22"/>
          <w:lang w:eastAsia="es-MX"/>
        </w:rPr>
        <w:t>[</w:t>
      </w:r>
      <w:r w:rsidR="00296557" w:rsidRPr="00336B0C">
        <w:rPr>
          <w:rFonts w:ascii="Palatino Linotype" w:hAnsi="Palatino Linotype" w:cs="Arial"/>
          <w:i/>
          <w:spacing w:val="-6"/>
          <w:sz w:val="22"/>
          <w:lang w:eastAsia="es-MX"/>
        </w:rPr>
        <w:t>…</w:t>
      </w:r>
      <w:r w:rsidRPr="00336B0C">
        <w:rPr>
          <w:rFonts w:ascii="Palatino Linotype" w:hAnsi="Palatino Linotype" w:cs="Arial"/>
          <w:i/>
          <w:spacing w:val="-6"/>
          <w:sz w:val="22"/>
          <w:lang w:eastAsia="es-MX"/>
        </w:rPr>
        <w:t>]</w:t>
      </w:r>
    </w:p>
    <w:p w:rsidR="00296557" w:rsidRPr="00336B0C" w:rsidRDefault="00296557" w:rsidP="00296557">
      <w:pPr>
        <w:spacing w:before="120" w:after="120"/>
        <w:ind w:left="709" w:right="709"/>
        <w:jc w:val="both"/>
        <w:rPr>
          <w:rFonts w:ascii="Palatino Linotype" w:hAnsi="Palatino Linotype" w:cs="Arial"/>
          <w:i/>
          <w:spacing w:val="-6"/>
          <w:sz w:val="22"/>
          <w:lang w:eastAsia="es-MX"/>
        </w:rPr>
      </w:pPr>
      <w:r w:rsidRPr="00336B0C">
        <w:rPr>
          <w:rFonts w:ascii="Palatino Linotype" w:hAnsi="Palatino Linotype" w:cs="Arial"/>
          <w:i/>
          <w:spacing w:val="-6"/>
          <w:sz w:val="22"/>
          <w:lang w:eastAsia="es-MX"/>
        </w:rPr>
        <w:t xml:space="preserve">• </w:t>
      </w:r>
      <w:r w:rsidRPr="00336B0C">
        <w:rPr>
          <w:rFonts w:ascii="Palatino Linotype" w:hAnsi="Palatino Linotype" w:cs="Arial"/>
          <w:b/>
          <w:i/>
          <w:spacing w:val="-6"/>
          <w:sz w:val="22"/>
          <w:u w:val="single"/>
          <w:lang w:eastAsia="es-MX"/>
        </w:rPr>
        <w:t>Para la formulación del Programa Anual deberán ser llenados los formatos</w:t>
      </w:r>
      <w:r w:rsidRPr="00336B0C">
        <w:rPr>
          <w:rFonts w:ascii="Palatino Linotype" w:hAnsi="Palatino Linotype" w:cs="Arial"/>
          <w:i/>
          <w:spacing w:val="-6"/>
          <w:sz w:val="22"/>
          <w:lang w:eastAsia="es-MX"/>
        </w:rPr>
        <w:t>: (</w:t>
      </w:r>
      <w:r w:rsidRPr="00336B0C">
        <w:rPr>
          <w:rFonts w:ascii="Palatino Linotype" w:hAnsi="Palatino Linotype" w:cs="Arial"/>
          <w:b/>
          <w:i/>
          <w:spacing w:val="-6"/>
          <w:sz w:val="22"/>
          <w:u w:val="single"/>
          <w:lang w:eastAsia="es-MX"/>
        </w:rPr>
        <w:t>PbRM-01a; PbRM-01b; PbRM-01c</w:t>
      </w:r>
    </w:p>
    <w:p w:rsidR="00296557" w:rsidRPr="00336B0C" w:rsidRDefault="00296557" w:rsidP="00296557">
      <w:pPr>
        <w:spacing w:before="120" w:after="120"/>
        <w:ind w:left="709" w:right="709"/>
        <w:jc w:val="both"/>
        <w:rPr>
          <w:rFonts w:ascii="Palatino Linotype" w:hAnsi="Palatino Linotype" w:cs="Arial"/>
          <w:i/>
          <w:spacing w:val="-6"/>
          <w:sz w:val="22"/>
          <w:lang w:eastAsia="es-MX"/>
        </w:rPr>
      </w:pPr>
      <w:r w:rsidRPr="00336B0C">
        <w:rPr>
          <w:rFonts w:ascii="Palatino Linotype" w:hAnsi="Palatino Linotype" w:cs="Arial"/>
          <w:i/>
          <w:spacing w:val="-6"/>
          <w:sz w:val="22"/>
          <w:lang w:eastAsia="es-MX"/>
        </w:rPr>
        <w:t>Para iniciar con el llenado de los formatos que integran el Programa Anual y el Anteproyecto de Presupuesto se deberá llenar</w:t>
      </w:r>
      <w:r w:rsidRPr="00336B0C">
        <w:rPr>
          <w:rFonts w:ascii="Palatino Linotype" w:hAnsi="Palatino Linotype" w:cs="Arial"/>
          <w:b/>
          <w:i/>
          <w:spacing w:val="-6"/>
          <w:sz w:val="22"/>
          <w:lang w:eastAsia="es-MX"/>
        </w:rPr>
        <w:t xml:space="preserve"> </w:t>
      </w:r>
      <w:r w:rsidRPr="00336B0C">
        <w:rPr>
          <w:rFonts w:ascii="Palatino Linotype" w:hAnsi="Palatino Linotype" w:cs="Arial"/>
          <w:b/>
          <w:i/>
          <w:spacing w:val="-6"/>
          <w:sz w:val="22"/>
          <w:u w:val="single"/>
          <w:lang w:eastAsia="es-MX"/>
        </w:rPr>
        <w:t>el formato PbRM-01a “Dimensión administrativa del gasto”</w:t>
      </w:r>
      <w:r w:rsidRPr="00336B0C">
        <w:rPr>
          <w:rFonts w:ascii="Palatino Linotype" w:hAnsi="Palatino Linotype" w:cs="Arial"/>
          <w:i/>
          <w:spacing w:val="-6"/>
          <w:sz w:val="22"/>
          <w:lang w:eastAsia="es-MX"/>
        </w:rPr>
        <w:t xml:space="preserve">, el cual </w:t>
      </w:r>
      <w:r w:rsidRPr="00336B0C">
        <w:rPr>
          <w:rFonts w:ascii="Palatino Linotype" w:hAnsi="Palatino Linotype" w:cs="Arial"/>
          <w:b/>
          <w:i/>
          <w:spacing w:val="-6"/>
          <w:sz w:val="22"/>
          <w:u w:val="single"/>
          <w:lang w:eastAsia="es-MX"/>
        </w:rPr>
        <w:t>tiene como propósito identificar a nivel de estructura administrativa los programas y proyectos de los cuales se responsabiliza cada una de las dependencias generales y auxiliares municipales</w:t>
      </w:r>
      <w:r w:rsidRPr="00336B0C">
        <w:rPr>
          <w:rFonts w:ascii="Palatino Linotype" w:hAnsi="Palatino Linotype" w:cs="Arial"/>
          <w:i/>
          <w:spacing w:val="-6"/>
          <w:sz w:val="22"/>
          <w:lang w:eastAsia="es-MX"/>
        </w:rPr>
        <w:t xml:space="preserve">. </w:t>
      </w:r>
    </w:p>
    <w:p w:rsidR="00296557" w:rsidRPr="00336B0C" w:rsidRDefault="00296557" w:rsidP="00296557">
      <w:pPr>
        <w:spacing w:before="120" w:after="120"/>
        <w:ind w:left="709" w:right="709"/>
        <w:jc w:val="both"/>
        <w:rPr>
          <w:rFonts w:ascii="Palatino Linotype" w:hAnsi="Palatino Linotype" w:cs="Arial"/>
          <w:i/>
          <w:spacing w:val="-6"/>
          <w:sz w:val="22"/>
          <w:lang w:eastAsia="es-MX"/>
        </w:rPr>
      </w:pPr>
      <w:r w:rsidRPr="00336B0C">
        <w:rPr>
          <w:rFonts w:ascii="Palatino Linotype" w:hAnsi="Palatino Linotype" w:cs="Arial"/>
          <w:i/>
          <w:spacing w:val="-6"/>
          <w:sz w:val="22"/>
          <w:lang w:eastAsia="es-MX"/>
        </w:rPr>
        <w:t xml:space="preserve">En este contexto </w:t>
      </w:r>
      <w:r w:rsidRPr="00336B0C">
        <w:rPr>
          <w:rFonts w:ascii="Palatino Linotype" w:hAnsi="Palatino Linotype" w:cs="Arial"/>
          <w:b/>
          <w:i/>
          <w:spacing w:val="-6"/>
          <w:sz w:val="22"/>
          <w:u w:val="single"/>
          <w:lang w:eastAsia="es-MX"/>
        </w:rPr>
        <w:t>se continua con el llenado del formato PbRM-01b “Descripción del Programa presupuestario”</w:t>
      </w:r>
      <w:r w:rsidRPr="00336B0C">
        <w:rPr>
          <w:rFonts w:ascii="Palatino Linotype" w:hAnsi="Palatino Linotype" w:cs="Arial"/>
          <w:i/>
          <w:spacing w:val="-6"/>
          <w:sz w:val="22"/>
          <w:lang w:eastAsia="es-MX"/>
        </w:rPr>
        <w:t xml:space="preserve">, mismo que </w:t>
      </w:r>
      <w:r w:rsidRPr="00336B0C">
        <w:rPr>
          <w:rFonts w:ascii="Palatino Linotype" w:hAnsi="Palatino Linotype" w:cs="Arial"/>
          <w:b/>
          <w:i/>
          <w:spacing w:val="-6"/>
          <w:sz w:val="22"/>
          <w:u w:val="single"/>
          <w:lang w:eastAsia="es-MX"/>
        </w:rPr>
        <w:t>tiene como propósito</w:t>
      </w:r>
      <w:r w:rsidRPr="00336B0C">
        <w:rPr>
          <w:rFonts w:ascii="Palatino Linotype" w:hAnsi="Palatino Linotype" w:cs="Arial"/>
          <w:i/>
          <w:spacing w:val="-6"/>
          <w:sz w:val="22"/>
          <w:lang w:eastAsia="es-MX"/>
        </w:rPr>
        <w:t>, identificar el diagnóstico del entorno de responsabilidad del programa respectivo para sustentar y justificar la asignación del presupuesto del ejercicio fiscal 201</w:t>
      </w:r>
      <w:r w:rsidR="003F2137" w:rsidRPr="00336B0C">
        <w:rPr>
          <w:rFonts w:ascii="Palatino Linotype" w:hAnsi="Palatino Linotype" w:cs="Arial"/>
          <w:i/>
          <w:spacing w:val="-6"/>
          <w:sz w:val="22"/>
          <w:lang w:eastAsia="es-MX"/>
        </w:rPr>
        <w:t>9</w:t>
      </w:r>
      <w:r w:rsidRPr="00336B0C">
        <w:rPr>
          <w:rFonts w:ascii="Palatino Linotype" w:hAnsi="Palatino Linotype" w:cs="Arial"/>
          <w:i/>
          <w:spacing w:val="-6"/>
          <w:sz w:val="22"/>
          <w:lang w:eastAsia="es-MX"/>
        </w:rPr>
        <w:t xml:space="preserve">; </w:t>
      </w:r>
      <w:r w:rsidRPr="00336B0C">
        <w:rPr>
          <w:rFonts w:ascii="Palatino Linotype" w:hAnsi="Palatino Linotype" w:cs="Arial"/>
          <w:b/>
          <w:i/>
          <w:spacing w:val="-6"/>
          <w:sz w:val="22"/>
          <w:u w:val="single"/>
          <w:lang w:eastAsia="es-MX"/>
        </w:rPr>
        <w:t>definir los objetivos que se pretenden alcanzar, y establecer las estrategias que serán aplicadas</w:t>
      </w:r>
      <w:r w:rsidRPr="00336B0C">
        <w:rPr>
          <w:rFonts w:ascii="Palatino Linotype" w:hAnsi="Palatino Linotype" w:cs="Arial"/>
          <w:i/>
          <w:spacing w:val="-6"/>
          <w:sz w:val="22"/>
          <w:lang w:eastAsia="es-MX"/>
        </w:rPr>
        <w:t xml:space="preserve"> para dar viabilidad al logro de dichos objetivos.</w:t>
      </w:r>
    </w:p>
    <w:p w:rsidR="00296557" w:rsidRPr="00336B0C" w:rsidRDefault="00034C9B" w:rsidP="00296557">
      <w:pPr>
        <w:spacing w:before="240" w:after="120"/>
        <w:ind w:left="709" w:right="709"/>
        <w:jc w:val="both"/>
        <w:rPr>
          <w:rFonts w:ascii="Palatino Linotype" w:hAnsi="Palatino Linotype" w:cs="Arial"/>
          <w:i/>
          <w:spacing w:val="-6"/>
          <w:sz w:val="22"/>
          <w:lang w:eastAsia="es-MX"/>
        </w:rPr>
      </w:pPr>
      <w:r w:rsidRPr="00336B0C">
        <w:rPr>
          <w:rFonts w:ascii="Palatino Linotype" w:hAnsi="Palatino Linotype" w:cs="Arial"/>
          <w:i/>
          <w:spacing w:val="-6"/>
          <w:sz w:val="22"/>
          <w:lang w:eastAsia="es-MX"/>
        </w:rPr>
        <w:t>[</w:t>
      </w:r>
      <w:r w:rsidR="00296557" w:rsidRPr="00336B0C">
        <w:rPr>
          <w:rFonts w:ascii="Palatino Linotype" w:hAnsi="Palatino Linotype" w:cs="Arial"/>
          <w:i/>
          <w:spacing w:val="-6"/>
          <w:sz w:val="22"/>
          <w:lang w:eastAsia="es-MX"/>
        </w:rPr>
        <w:t>…</w:t>
      </w:r>
      <w:r w:rsidRPr="00336B0C">
        <w:rPr>
          <w:rFonts w:ascii="Palatino Linotype" w:hAnsi="Palatino Linotype" w:cs="Arial"/>
          <w:i/>
          <w:spacing w:val="-6"/>
          <w:sz w:val="22"/>
          <w:lang w:eastAsia="es-MX"/>
        </w:rPr>
        <w:t>]</w:t>
      </w:r>
    </w:p>
    <w:p w:rsidR="00296557" w:rsidRPr="00336B0C" w:rsidRDefault="00296557" w:rsidP="003F2137">
      <w:pPr>
        <w:spacing w:before="120" w:after="120"/>
        <w:ind w:left="709" w:right="709"/>
        <w:jc w:val="both"/>
        <w:rPr>
          <w:rFonts w:ascii="Palatino Linotype" w:hAnsi="Palatino Linotype" w:cs="Arial"/>
          <w:i/>
          <w:spacing w:val="-6"/>
          <w:sz w:val="22"/>
          <w:lang w:eastAsia="es-MX"/>
        </w:rPr>
      </w:pPr>
      <w:r w:rsidRPr="00336B0C">
        <w:rPr>
          <w:rFonts w:ascii="Palatino Linotype" w:hAnsi="Palatino Linotype" w:cs="Arial"/>
          <w:b/>
          <w:i/>
          <w:spacing w:val="-6"/>
          <w:sz w:val="22"/>
          <w:u w:val="single"/>
          <w:lang w:eastAsia="es-MX"/>
        </w:rPr>
        <w:t>El formato PbRM-01c “Metas de actividad por Proyecto” tiene como propósito establecer las acciones relevantes y sustantivas para cada proyecto</w:t>
      </w:r>
      <w:r w:rsidRPr="00336B0C">
        <w:rPr>
          <w:rFonts w:ascii="Palatino Linotype" w:hAnsi="Palatino Linotype" w:cs="Arial"/>
          <w:i/>
          <w:spacing w:val="-6"/>
          <w:sz w:val="22"/>
          <w:lang w:eastAsia="es-MX"/>
        </w:rPr>
        <w:t xml:space="preserve">, </w:t>
      </w:r>
      <w:r w:rsidR="003F2137" w:rsidRPr="00336B0C">
        <w:rPr>
          <w:rFonts w:ascii="Palatino Linotype" w:hAnsi="Palatino Linotype" w:cs="Arial"/>
          <w:i/>
          <w:spacing w:val="-6"/>
          <w:sz w:val="22"/>
          <w:lang w:eastAsia="es-MX"/>
        </w:rPr>
        <w:t>mismas que deberán reflejar la diferencia entre el cumplimiento alcanzado durante el ejercicio fiscal 2018 y las cifras programadas que se estimen alcanzar en el ejercicio 2019</w:t>
      </w:r>
      <w:r w:rsidRPr="00336B0C">
        <w:rPr>
          <w:rFonts w:ascii="Palatino Linotype" w:hAnsi="Palatino Linotype" w:cs="Arial"/>
          <w:i/>
          <w:spacing w:val="-6"/>
          <w:sz w:val="22"/>
          <w:lang w:eastAsia="es-MX"/>
        </w:rPr>
        <w:t>.</w:t>
      </w:r>
    </w:p>
    <w:p w:rsidR="00034C9B" w:rsidRPr="00336B0C" w:rsidRDefault="00034C9B" w:rsidP="00034C9B">
      <w:pPr>
        <w:spacing w:before="240" w:after="120"/>
        <w:ind w:left="709" w:right="709"/>
        <w:jc w:val="both"/>
        <w:rPr>
          <w:rFonts w:ascii="Palatino Linotype" w:hAnsi="Palatino Linotype" w:cs="Arial"/>
          <w:i/>
          <w:spacing w:val="-6"/>
          <w:sz w:val="22"/>
          <w:lang w:eastAsia="es-MX"/>
        </w:rPr>
      </w:pPr>
      <w:r w:rsidRPr="00336B0C">
        <w:rPr>
          <w:rFonts w:ascii="Palatino Linotype" w:hAnsi="Palatino Linotype" w:cs="Arial"/>
          <w:i/>
          <w:spacing w:val="-6"/>
          <w:sz w:val="22"/>
          <w:lang w:eastAsia="es-MX"/>
        </w:rPr>
        <w:t>[…]</w:t>
      </w:r>
    </w:p>
    <w:p w:rsidR="00296557" w:rsidRPr="00336B0C" w:rsidRDefault="00296557" w:rsidP="00296557">
      <w:pPr>
        <w:spacing w:before="240" w:after="120"/>
        <w:ind w:left="709" w:right="709"/>
        <w:jc w:val="both"/>
        <w:rPr>
          <w:rFonts w:ascii="Palatino Linotype" w:hAnsi="Palatino Linotype" w:cs="Arial"/>
          <w:b/>
          <w:i/>
          <w:spacing w:val="-6"/>
          <w:sz w:val="22"/>
          <w:lang w:eastAsia="es-MX"/>
        </w:rPr>
      </w:pPr>
      <w:r w:rsidRPr="00336B0C">
        <w:rPr>
          <w:rFonts w:ascii="Palatino Linotype" w:hAnsi="Palatino Linotype" w:cs="Arial"/>
          <w:b/>
          <w:i/>
          <w:spacing w:val="-6"/>
          <w:sz w:val="22"/>
          <w:lang w:eastAsia="es-MX"/>
        </w:rPr>
        <w:t>III.4 Presupuesto de Egresos aprobado (Tercera etapa)</w:t>
      </w:r>
    </w:p>
    <w:p w:rsidR="00034C9B" w:rsidRPr="00336B0C" w:rsidRDefault="00034C9B" w:rsidP="00034C9B">
      <w:pPr>
        <w:spacing w:before="240" w:after="120"/>
        <w:ind w:left="709" w:right="709"/>
        <w:jc w:val="both"/>
        <w:rPr>
          <w:rFonts w:ascii="Palatino Linotype" w:hAnsi="Palatino Linotype" w:cs="Arial"/>
          <w:i/>
          <w:spacing w:val="-6"/>
          <w:sz w:val="22"/>
          <w:lang w:eastAsia="es-MX"/>
        </w:rPr>
      </w:pPr>
      <w:r w:rsidRPr="00336B0C">
        <w:rPr>
          <w:rFonts w:ascii="Palatino Linotype" w:hAnsi="Palatino Linotype" w:cs="Arial"/>
          <w:i/>
          <w:spacing w:val="-6"/>
          <w:sz w:val="22"/>
          <w:lang w:eastAsia="es-MX"/>
        </w:rPr>
        <w:t>[…]</w:t>
      </w:r>
    </w:p>
    <w:p w:rsidR="00296557" w:rsidRPr="00336B0C" w:rsidRDefault="00296557" w:rsidP="00296557">
      <w:pPr>
        <w:spacing w:before="120" w:after="120"/>
        <w:ind w:left="709" w:right="709"/>
        <w:jc w:val="both"/>
        <w:rPr>
          <w:rFonts w:ascii="Palatino Linotype" w:hAnsi="Palatino Linotype" w:cs="Arial"/>
          <w:b/>
          <w:i/>
          <w:spacing w:val="-6"/>
          <w:sz w:val="22"/>
          <w:lang w:eastAsia="es-MX"/>
        </w:rPr>
      </w:pPr>
      <w:r w:rsidRPr="00336B0C">
        <w:rPr>
          <w:rFonts w:ascii="Palatino Linotype" w:hAnsi="Palatino Linotype" w:cs="Arial"/>
          <w:b/>
          <w:i/>
          <w:spacing w:val="-6"/>
          <w:sz w:val="22"/>
          <w:lang w:eastAsia="es-MX"/>
        </w:rPr>
        <w:t xml:space="preserve">III.4.2 </w:t>
      </w:r>
      <w:r w:rsidRPr="00336B0C">
        <w:rPr>
          <w:rFonts w:ascii="Palatino Linotype" w:hAnsi="Palatino Linotype" w:cs="Arial"/>
          <w:b/>
          <w:i/>
          <w:spacing w:val="-6"/>
          <w:sz w:val="22"/>
          <w:u w:val="single"/>
          <w:lang w:eastAsia="es-MX"/>
        </w:rPr>
        <w:t>Formatos que integran el Presupuesto de Egresos aprobado</w:t>
      </w:r>
    </w:p>
    <w:p w:rsidR="00034C9B" w:rsidRPr="00336B0C" w:rsidRDefault="00034C9B" w:rsidP="00034C9B">
      <w:pPr>
        <w:spacing w:before="240" w:after="120"/>
        <w:ind w:left="709" w:right="709"/>
        <w:jc w:val="both"/>
        <w:rPr>
          <w:rFonts w:ascii="Palatino Linotype" w:hAnsi="Palatino Linotype" w:cs="Arial"/>
          <w:i/>
          <w:spacing w:val="-6"/>
          <w:sz w:val="22"/>
          <w:lang w:eastAsia="es-MX"/>
        </w:rPr>
      </w:pPr>
      <w:r w:rsidRPr="00336B0C">
        <w:rPr>
          <w:rFonts w:ascii="Palatino Linotype" w:hAnsi="Palatino Linotype" w:cs="Arial"/>
          <w:i/>
          <w:spacing w:val="-6"/>
          <w:sz w:val="22"/>
          <w:lang w:eastAsia="es-MX"/>
        </w:rPr>
        <w:t>[…]</w:t>
      </w:r>
    </w:p>
    <w:p w:rsidR="00296557" w:rsidRPr="00336B0C" w:rsidRDefault="00296557" w:rsidP="00296557">
      <w:pPr>
        <w:spacing w:before="120" w:after="120"/>
        <w:ind w:left="709" w:right="709"/>
        <w:jc w:val="both"/>
        <w:rPr>
          <w:rFonts w:ascii="Palatino Linotype" w:hAnsi="Palatino Linotype" w:cs="Arial"/>
          <w:i/>
          <w:spacing w:val="-6"/>
          <w:sz w:val="22"/>
          <w:lang w:eastAsia="es-MX"/>
        </w:rPr>
      </w:pPr>
      <w:r w:rsidRPr="00336B0C">
        <w:rPr>
          <w:rFonts w:ascii="Palatino Linotype" w:hAnsi="Palatino Linotype" w:cs="Arial"/>
          <w:b/>
          <w:i/>
          <w:spacing w:val="-6"/>
          <w:sz w:val="22"/>
          <w:u w:val="single"/>
          <w:lang w:eastAsia="es-MX"/>
        </w:rPr>
        <w:t>Al contar con un presupuesto definido se deben ratificar las metas de actividad a realizar e identificar los tiempos de su ejecución</w:t>
      </w:r>
      <w:r w:rsidRPr="00336B0C">
        <w:rPr>
          <w:rFonts w:ascii="Palatino Linotype" w:hAnsi="Palatino Linotype" w:cs="Arial"/>
          <w:i/>
          <w:spacing w:val="-6"/>
          <w:sz w:val="22"/>
          <w:lang w:eastAsia="es-MX"/>
        </w:rPr>
        <w:t xml:space="preserve"> por lo que </w:t>
      </w:r>
      <w:r w:rsidRPr="00336B0C">
        <w:rPr>
          <w:rFonts w:ascii="Palatino Linotype" w:hAnsi="Palatino Linotype" w:cs="Arial"/>
          <w:b/>
          <w:i/>
          <w:spacing w:val="-6"/>
          <w:sz w:val="22"/>
          <w:u w:val="single"/>
          <w:lang w:eastAsia="es-MX"/>
        </w:rPr>
        <w:t>para este fin se requisita el formato PbRM-02a “Calendarización de Metas de actividad”</w:t>
      </w:r>
      <w:r w:rsidRPr="00336B0C">
        <w:rPr>
          <w:rFonts w:ascii="Palatino Linotype" w:hAnsi="Palatino Linotype" w:cs="Arial"/>
          <w:i/>
          <w:spacing w:val="-6"/>
          <w:sz w:val="22"/>
          <w:lang w:eastAsia="es-MX"/>
        </w:rPr>
        <w:t xml:space="preserve">, el cual tiene por objeto identificar trimestralmente las cantidades de las metas programadas anuales por proyecto, mismas que fueron planteadas en el formato PbR-01c; </w:t>
      </w:r>
      <w:r w:rsidRPr="00336B0C">
        <w:rPr>
          <w:rFonts w:ascii="Palatino Linotype" w:hAnsi="Palatino Linotype" w:cs="Arial"/>
          <w:b/>
          <w:i/>
          <w:spacing w:val="-6"/>
          <w:sz w:val="22"/>
          <w:u w:val="single"/>
          <w:lang w:eastAsia="es-MX"/>
        </w:rPr>
        <w:t>en este formato se identifica el compromiso de fechas en que se realizarán las metas</w:t>
      </w:r>
      <w:r w:rsidRPr="00336B0C">
        <w:rPr>
          <w:rFonts w:ascii="Palatino Linotype" w:hAnsi="Palatino Linotype" w:cs="Arial"/>
          <w:i/>
          <w:spacing w:val="-6"/>
          <w:sz w:val="22"/>
          <w:lang w:eastAsia="es-MX"/>
        </w:rPr>
        <w:t>.</w:t>
      </w:r>
    </w:p>
    <w:p w:rsidR="00296557" w:rsidRPr="00336B0C" w:rsidRDefault="00034C9B" w:rsidP="00296557">
      <w:pPr>
        <w:spacing w:before="240" w:after="120"/>
        <w:ind w:left="709" w:right="709"/>
        <w:jc w:val="both"/>
        <w:rPr>
          <w:rFonts w:ascii="Palatino Linotype" w:hAnsi="Palatino Linotype" w:cs="Arial"/>
          <w:i/>
          <w:spacing w:val="-6"/>
          <w:sz w:val="22"/>
          <w:lang w:val="pt-BR" w:eastAsia="es-MX"/>
        </w:rPr>
      </w:pPr>
      <w:r w:rsidRPr="00336B0C">
        <w:rPr>
          <w:rFonts w:ascii="Palatino Linotype" w:hAnsi="Palatino Linotype" w:cs="Arial"/>
          <w:i/>
          <w:spacing w:val="-6"/>
          <w:sz w:val="22"/>
          <w:lang w:val="pt-BR" w:eastAsia="es-MX"/>
        </w:rPr>
        <w:t>[</w:t>
      </w:r>
      <w:r w:rsidR="00296557" w:rsidRPr="00336B0C">
        <w:rPr>
          <w:rFonts w:ascii="Palatino Linotype" w:hAnsi="Palatino Linotype" w:cs="Arial"/>
          <w:i/>
          <w:spacing w:val="-6"/>
          <w:sz w:val="22"/>
          <w:lang w:val="pt-BR" w:eastAsia="es-MX"/>
        </w:rPr>
        <w:t>…</w:t>
      </w:r>
      <w:r w:rsidRPr="00336B0C">
        <w:rPr>
          <w:rFonts w:ascii="Palatino Linotype" w:hAnsi="Palatino Linotype" w:cs="Arial"/>
          <w:i/>
          <w:spacing w:val="-6"/>
          <w:sz w:val="22"/>
          <w:lang w:val="pt-BR" w:eastAsia="es-MX"/>
        </w:rPr>
        <w:t>]</w:t>
      </w:r>
    </w:p>
    <w:p w:rsidR="00296557" w:rsidRPr="00336B0C" w:rsidRDefault="00296557" w:rsidP="00296557">
      <w:pPr>
        <w:spacing w:before="120" w:after="120"/>
        <w:ind w:left="1134" w:right="709"/>
        <w:jc w:val="both"/>
        <w:rPr>
          <w:rFonts w:ascii="Palatino Linotype" w:hAnsi="Palatino Linotype" w:cs="Arial"/>
          <w:i/>
          <w:spacing w:val="-6"/>
          <w:sz w:val="22"/>
          <w:lang w:val="pt-BR" w:eastAsia="es-MX"/>
        </w:rPr>
      </w:pPr>
      <w:r w:rsidRPr="00336B0C">
        <w:rPr>
          <w:rFonts w:ascii="Palatino Linotype" w:hAnsi="Palatino Linotype" w:cs="Arial"/>
          <w:b/>
          <w:i/>
          <w:spacing w:val="-6"/>
          <w:sz w:val="22"/>
          <w:lang w:val="pt-BR" w:eastAsia="es-MX"/>
        </w:rPr>
        <w:t xml:space="preserve">3) </w:t>
      </w:r>
      <w:r w:rsidRPr="00336B0C">
        <w:rPr>
          <w:rFonts w:ascii="Palatino Linotype" w:hAnsi="Palatino Linotype" w:cs="Arial"/>
          <w:b/>
          <w:i/>
          <w:spacing w:val="-6"/>
          <w:sz w:val="22"/>
          <w:u w:val="single"/>
          <w:lang w:val="pt-BR" w:eastAsia="es-MX"/>
        </w:rPr>
        <w:t>Programa Anual</w:t>
      </w:r>
      <w:r w:rsidRPr="00336B0C">
        <w:rPr>
          <w:rFonts w:ascii="Palatino Linotype" w:hAnsi="Palatino Linotype" w:cs="Arial"/>
          <w:i/>
          <w:spacing w:val="-6"/>
          <w:sz w:val="22"/>
          <w:lang w:val="pt-BR" w:eastAsia="es-MX"/>
        </w:rPr>
        <w:t xml:space="preserve"> (</w:t>
      </w:r>
      <w:r w:rsidRPr="00336B0C">
        <w:rPr>
          <w:rFonts w:ascii="Palatino Linotype" w:hAnsi="Palatino Linotype" w:cs="Arial"/>
          <w:b/>
          <w:i/>
          <w:spacing w:val="-6"/>
          <w:sz w:val="22"/>
          <w:u w:val="single"/>
          <w:lang w:val="pt-BR" w:eastAsia="es-MX"/>
        </w:rPr>
        <w:t>PbRM-01a, PbRM-01b, PbRM-01c</w:t>
      </w:r>
      <w:r w:rsidRPr="00336B0C">
        <w:rPr>
          <w:rFonts w:ascii="Palatino Linotype" w:hAnsi="Palatino Linotype" w:cs="Arial"/>
          <w:i/>
          <w:spacing w:val="-6"/>
          <w:sz w:val="22"/>
          <w:lang w:val="pt-BR" w:eastAsia="es-MX"/>
        </w:rPr>
        <w:t xml:space="preserve">, PbRM-01d, PbRM-01e y </w:t>
      </w:r>
      <w:r w:rsidRPr="00336B0C">
        <w:rPr>
          <w:rFonts w:ascii="Palatino Linotype" w:hAnsi="Palatino Linotype" w:cs="Arial"/>
          <w:b/>
          <w:i/>
          <w:spacing w:val="-6"/>
          <w:sz w:val="22"/>
          <w:u w:val="single"/>
          <w:lang w:val="pt-BR" w:eastAsia="es-MX"/>
        </w:rPr>
        <w:t>PbRM-2a</w:t>
      </w:r>
      <w:r w:rsidRPr="00336B0C">
        <w:rPr>
          <w:rFonts w:ascii="Palatino Linotype" w:hAnsi="Palatino Linotype" w:cs="Arial"/>
          <w:i/>
          <w:spacing w:val="-6"/>
          <w:sz w:val="22"/>
          <w:lang w:val="pt-BR" w:eastAsia="es-MX"/>
        </w:rPr>
        <w:t xml:space="preserve">). </w:t>
      </w:r>
    </w:p>
    <w:p w:rsidR="00296557" w:rsidRPr="00336B0C" w:rsidRDefault="007A583D" w:rsidP="00034C9B">
      <w:pPr>
        <w:widowControl w:val="0"/>
        <w:autoSpaceDE w:val="0"/>
        <w:autoSpaceDN w:val="0"/>
        <w:adjustRightInd w:val="0"/>
        <w:spacing w:before="360" w:after="240"/>
        <w:jc w:val="center"/>
        <w:rPr>
          <w:rFonts w:ascii="Palatino Linotype" w:hAnsi="Palatino Linotype" w:cs="Arial"/>
          <w:lang w:val="es-ES"/>
        </w:rPr>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4140199</wp:posOffset>
                </wp:positionV>
                <wp:extent cx="5905500" cy="2790825"/>
                <wp:effectExtent l="38100" t="38100" r="76200" b="85725"/>
                <wp:wrapNone/>
                <wp:docPr id="3" name="Conector recto 3"/>
                <wp:cNvGraphicFramePr/>
                <a:graphic xmlns:a="http://schemas.openxmlformats.org/drawingml/2006/main">
                  <a:graphicData uri="http://schemas.microsoft.com/office/word/2010/wordprocessingShape">
                    <wps:wsp>
                      <wps:cNvCnPr/>
                      <wps:spPr>
                        <a:xfrm>
                          <a:off x="0" y="0"/>
                          <a:ext cx="5905500" cy="2790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275E56D"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5pt,326pt" to="466.05pt,5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" strokecolor="#4f81bd [3204]" strokeweight="2pt">
                <v:shadow on="t" color="black" opacity="24903f" origin=",.5" offset="0,.55556mm"/>
              </v:line>
            </w:pict>
          </mc:Fallback>
        </mc:AlternateContent>
      </w:r>
      <w:r w:rsidR="00296557" w:rsidRPr="00336B0C">
        <w:rPr>
          <w:noProof/>
          <w:lang w:eastAsia="es-MX"/>
        </w:rPr>
        <w:drawing>
          <wp:inline distT="0" distB="0" distL="0" distR="0">
            <wp:extent cx="5793740" cy="3782060"/>
            <wp:effectExtent l="0" t="0" r="0"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740" cy="3782060"/>
                    </a:xfrm>
                    <a:prstGeom prst="rect">
                      <a:avLst/>
                    </a:prstGeom>
                    <a:noFill/>
                    <a:ln>
                      <a:noFill/>
                    </a:ln>
                  </pic:spPr>
                </pic:pic>
              </a:graphicData>
            </a:graphic>
          </wp:inline>
        </w:drawing>
      </w:r>
    </w:p>
    <w:p w:rsidR="00296557" w:rsidRPr="00336B0C" w:rsidRDefault="00296557" w:rsidP="00034C9B">
      <w:pPr>
        <w:widowControl w:val="0"/>
        <w:autoSpaceDE w:val="0"/>
        <w:autoSpaceDN w:val="0"/>
        <w:adjustRightInd w:val="0"/>
        <w:spacing w:before="360" w:after="240"/>
        <w:jc w:val="center"/>
        <w:rPr>
          <w:rFonts w:ascii="Palatino Linotype" w:hAnsi="Palatino Linotype" w:cs="Arial"/>
          <w:lang w:val="es-ES"/>
        </w:rPr>
      </w:pPr>
      <w:r w:rsidRPr="00336B0C">
        <w:rPr>
          <w:rFonts w:ascii="Palatino Linotype" w:hAnsi="Palatino Linotype" w:cs="Arial"/>
          <w:noProof/>
          <w:lang w:eastAsia="es-MX"/>
        </w:rPr>
        <w:drawing>
          <wp:inline distT="0" distB="0" distL="0" distR="0">
            <wp:extent cx="5793740" cy="33210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3740" cy="3321050"/>
                    </a:xfrm>
                    <a:prstGeom prst="rect">
                      <a:avLst/>
                    </a:prstGeom>
                    <a:noFill/>
                    <a:ln>
                      <a:noFill/>
                    </a:ln>
                  </pic:spPr>
                </pic:pic>
              </a:graphicData>
            </a:graphic>
          </wp:inline>
        </w:drawing>
      </w:r>
    </w:p>
    <w:p w:rsidR="00296557" w:rsidRPr="00336B0C" w:rsidRDefault="00296557" w:rsidP="00296557">
      <w:pPr>
        <w:widowControl w:val="0"/>
        <w:autoSpaceDE w:val="0"/>
        <w:autoSpaceDN w:val="0"/>
        <w:adjustRightInd w:val="0"/>
        <w:spacing w:before="120" w:after="120"/>
        <w:jc w:val="center"/>
        <w:rPr>
          <w:rFonts w:ascii="Palatino Linotype" w:hAnsi="Palatino Linotype" w:cs="Arial"/>
          <w:lang w:val="es-ES"/>
        </w:rPr>
      </w:pPr>
    </w:p>
    <w:p w:rsidR="00296557" w:rsidRPr="00336B0C" w:rsidRDefault="00296557" w:rsidP="00296557">
      <w:pPr>
        <w:widowControl w:val="0"/>
        <w:autoSpaceDE w:val="0"/>
        <w:autoSpaceDN w:val="0"/>
        <w:adjustRightInd w:val="0"/>
        <w:spacing w:before="120" w:after="120"/>
        <w:jc w:val="center"/>
        <w:rPr>
          <w:rFonts w:ascii="Palatino Linotype" w:hAnsi="Palatino Linotype" w:cs="Arial"/>
          <w:lang w:val="es-ES"/>
        </w:rPr>
      </w:pPr>
      <w:r w:rsidRPr="00336B0C">
        <w:rPr>
          <w:noProof/>
          <w:lang w:eastAsia="es-MX"/>
        </w:rPr>
        <w:drawing>
          <wp:inline distT="0" distB="0" distL="0" distR="0">
            <wp:extent cx="5793740" cy="32194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3740" cy="3219450"/>
                    </a:xfrm>
                    <a:prstGeom prst="rect">
                      <a:avLst/>
                    </a:prstGeom>
                    <a:noFill/>
                    <a:ln>
                      <a:noFill/>
                    </a:ln>
                  </pic:spPr>
                </pic:pic>
              </a:graphicData>
            </a:graphic>
          </wp:inline>
        </w:drawing>
      </w:r>
    </w:p>
    <w:p w:rsidR="00296557" w:rsidRPr="00336B0C" w:rsidRDefault="00296557" w:rsidP="00296557">
      <w:pPr>
        <w:widowControl w:val="0"/>
        <w:autoSpaceDE w:val="0"/>
        <w:autoSpaceDN w:val="0"/>
        <w:adjustRightInd w:val="0"/>
        <w:spacing w:before="120" w:after="120"/>
        <w:jc w:val="center"/>
        <w:rPr>
          <w:rFonts w:ascii="Palatino Linotype" w:hAnsi="Palatino Linotype" w:cs="Arial"/>
          <w:lang w:val="es-ES"/>
        </w:rPr>
      </w:pPr>
      <w:r w:rsidRPr="00336B0C">
        <w:rPr>
          <w:noProof/>
          <w:lang w:eastAsia="es-MX"/>
        </w:rPr>
        <w:drawing>
          <wp:inline distT="0" distB="0" distL="0" distR="0">
            <wp:extent cx="5655872" cy="3599079"/>
            <wp:effectExtent l="0" t="0" r="254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0533" cy="3608408"/>
                    </a:xfrm>
                    <a:prstGeom prst="rect">
                      <a:avLst/>
                    </a:prstGeom>
                    <a:noFill/>
                    <a:ln>
                      <a:noFill/>
                    </a:ln>
                  </pic:spPr>
                </pic:pic>
              </a:graphicData>
            </a:graphic>
          </wp:inline>
        </w:drawing>
      </w:r>
    </w:p>
    <w:p w:rsidR="00296557" w:rsidRPr="00336B0C" w:rsidRDefault="00296557" w:rsidP="00296557">
      <w:pPr>
        <w:widowControl w:val="0"/>
        <w:autoSpaceDE w:val="0"/>
        <w:autoSpaceDN w:val="0"/>
        <w:adjustRightInd w:val="0"/>
        <w:spacing w:before="240" w:after="240" w:line="360" w:lineRule="auto"/>
        <w:jc w:val="center"/>
        <w:rPr>
          <w:rFonts w:ascii="Palatino Linotype" w:hAnsi="Palatino Linotype" w:cs="Arial"/>
          <w:lang w:val="es-ES"/>
        </w:rPr>
      </w:pPr>
      <w:r w:rsidRPr="00336B0C">
        <w:rPr>
          <w:noProof/>
          <w:lang w:eastAsia="es-MX"/>
        </w:rPr>
        <w:drawing>
          <wp:inline distT="0" distB="0" distL="0" distR="0">
            <wp:extent cx="5779135" cy="3211195"/>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9135" cy="3211195"/>
                    </a:xfrm>
                    <a:prstGeom prst="rect">
                      <a:avLst/>
                    </a:prstGeom>
                    <a:noFill/>
                    <a:ln>
                      <a:noFill/>
                    </a:ln>
                  </pic:spPr>
                </pic:pic>
              </a:graphicData>
            </a:graphic>
          </wp:inline>
        </w:drawing>
      </w:r>
    </w:p>
    <w:p w:rsidR="00296557" w:rsidRPr="00336B0C" w:rsidRDefault="00296557" w:rsidP="00296557">
      <w:pPr>
        <w:widowControl w:val="0"/>
        <w:autoSpaceDE w:val="0"/>
        <w:autoSpaceDN w:val="0"/>
        <w:adjustRightInd w:val="0"/>
        <w:spacing w:before="240" w:after="240" w:line="360" w:lineRule="auto"/>
        <w:jc w:val="center"/>
        <w:rPr>
          <w:rFonts w:ascii="Palatino Linotype" w:hAnsi="Palatino Linotype" w:cs="Arial"/>
          <w:lang w:val="es-ES"/>
        </w:rPr>
      </w:pPr>
      <w:r w:rsidRPr="00336B0C">
        <w:rPr>
          <w:noProof/>
          <w:lang w:eastAsia="es-MX"/>
        </w:rPr>
        <w:drawing>
          <wp:inline distT="0" distB="0" distL="0" distR="0">
            <wp:extent cx="5793740" cy="372364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3740" cy="3723640"/>
                    </a:xfrm>
                    <a:prstGeom prst="rect">
                      <a:avLst/>
                    </a:prstGeom>
                    <a:noFill/>
                    <a:ln>
                      <a:noFill/>
                    </a:ln>
                  </pic:spPr>
                </pic:pic>
              </a:graphicData>
            </a:graphic>
          </wp:inline>
        </w:drawing>
      </w:r>
    </w:p>
    <w:p w:rsidR="00296557" w:rsidRPr="00336B0C" w:rsidRDefault="00296557" w:rsidP="00296557">
      <w:pPr>
        <w:widowControl w:val="0"/>
        <w:autoSpaceDE w:val="0"/>
        <w:autoSpaceDN w:val="0"/>
        <w:adjustRightInd w:val="0"/>
        <w:spacing w:before="120" w:after="120" w:line="360" w:lineRule="auto"/>
        <w:jc w:val="center"/>
        <w:rPr>
          <w:rFonts w:ascii="Palatino Linotype" w:hAnsi="Palatino Linotype" w:cs="Arial"/>
          <w:lang w:val="es-ES"/>
        </w:rPr>
      </w:pPr>
      <w:r w:rsidRPr="00336B0C">
        <w:rPr>
          <w:noProof/>
          <w:lang w:eastAsia="es-MX"/>
        </w:rPr>
        <w:drawing>
          <wp:inline distT="0" distB="0" distL="0" distR="0">
            <wp:extent cx="5793740" cy="3364865"/>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3740" cy="3364865"/>
                    </a:xfrm>
                    <a:prstGeom prst="rect">
                      <a:avLst/>
                    </a:prstGeom>
                    <a:noFill/>
                    <a:ln>
                      <a:noFill/>
                    </a:ln>
                  </pic:spPr>
                </pic:pic>
              </a:graphicData>
            </a:graphic>
          </wp:inline>
        </w:drawing>
      </w:r>
    </w:p>
    <w:p w:rsidR="00296557" w:rsidRPr="00336B0C" w:rsidRDefault="00296557" w:rsidP="00296557">
      <w:pPr>
        <w:widowControl w:val="0"/>
        <w:autoSpaceDE w:val="0"/>
        <w:autoSpaceDN w:val="0"/>
        <w:adjustRightInd w:val="0"/>
        <w:spacing w:before="120" w:after="120" w:line="360" w:lineRule="auto"/>
        <w:jc w:val="center"/>
        <w:rPr>
          <w:rFonts w:ascii="Palatino Linotype" w:hAnsi="Palatino Linotype" w:cs="Arial"/>
          <w:lang w:val="es-ES"/>
        </w:rPr>
      </w:pPr>
      <w:r w:rsidRPr="00336B0C">
        <w:rPr>
          <w:noProof/>
          <w:lang w:eastAsia="es-MX"/>
        </w:rPr>
        <w:drawing>
          <wp:inline distT="0" distB="0" distL="0" distR="0">
            <wp:extent cx="5793740" cy="239966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3740" cy="2399665"/>
                    </a:xfrm>
                    <a:prstGeom prst="rect">
                      <a:avLst/>
                    </a:prstGeom>
                    <a:noFill/>
                    <a:ln>
                      <a:noFill/>
                    </a:ln>
                  </pic:spPr>
                </pic:pic>
              </a:graphicData>
            </a:graphic>
          </wp:inline>
        </w:drawing>
      </w:r>
    </w:p>
    <w:p w:rsidR="00296557" w:rsidRPr="00336B0C" w:rsidRDefault="00296557" w:rsidP="00296557">
      <w:pPr>
        <w:spacing w:before="120" w:after="120"/>
        <w:ind w:left="709" w:right="709"/>
        <w:jc w:val="both"/>
        <w:rPr>
          <w:rFonts w:ascii="Palatino Linotype" w:hAnsi="Palatino Linotype" w:cs="Arial"/>
          <w:i/>
          <w:spacing w:val="-6"/>
          <w:sz w:val="22"/>
          <w:lang w:eastAsia="es-MX"/>
        </w:rPr>
      </w:pPr>
      <w:r w:rsidRPr="00336B0C">
        <w:rPr>
          <w:rFonts w:ascii="Palatino Linotype" w:hAnsi="Palatino Linotype" w:cs="Arial"/>
          <w:i/>
          <w:spacing w:val="-6"/>
          <w:sz w:val="22"/>
          <w:lang w:eastAsia="es-MX"/>
        </w:rPr>
        <w:t>…”</w:t>
      </w:r>
    </w:p>
    <w:p w:rsidR="00296557" w:rsidRPr="00336B0C" w:rsidRDefault="00296557" w:rsidP="00296557">
      <w:pPr>
        <w:spacing w:before="120" w:after="120"/>
        <w:ind w:left="709" w:right="709"/>
        <w:jc w:val="both"/>
        <w:rPr>
          <w:rFonts w:ascii="Palatino Linotype" w:hAnsi="Palatino Linotype" w:cs="Arial"/>
          <w:spacing w:val="-6"/>
          <w:sz w:val="22"/>
          <w:lang w:eastAsia="es-MX"/>
        </w:rPr>
      </w:pPr>
      <w:r w:rsidRPr="00336B0C">
        <w:rPr>
          <w:rFonts w:ascii="Palatino Linotype" w:hAnsi="Palatino Linotype" w:cs="Arial"/>
          <w:spacing w:val="-6"/>
          <w:sz w:val="22"/>
          <w:lang w:eastAsia="es-MX"/>
        </w:rPr>
        <w:t>(Énfasis añadido)</w:t>
      </w:r>
    </w:p>
    <w:p w:rsidR="00296557" w:rsidRPr="00336B0C" w:rsidRDefault="00296557" w:rsidP="00296557">
      <w:pPr>
        <w:spacing w:before="200" w:after="200" w:line="360" w:lineRule="auto"/>
        <w:jc w:val="both"/>
        <w:rPr>
          <w:rFonts w:ascii="Palatino Linotype" w:hAnsi="Palatino Linotype" w:cs="Arial"/>
          <w:lang w:val="es-ES"/>
        </w:rPr>
      </w:pPr>
      <w:r w:rsidRPr="00336B0C">
        <w:rPr>
          <w:rFonts w:ascii="Palatino Linotype" w:hAnsi="Palatino Linotype" w:cs="Arial"/>
          <w:lang w:val="es-ES"/>
        </w:rPr>
        <w:t xml:space="preserve">De la transcripción anterior, se advierte que el Manual para la Planeación, Programación y </w:t>
      </w:r>
      <w:r w:rsidRPr="00336B0C">
        <w:rPr>
          <w:rFonts w:ascii="Palatino Linotype" w:hAnsi="Palatino Linotype"/>
          <w:lang w:eastAsia="en-US"/>
        </w:rPr>
        <w:t>Presupuesto</w:t>
      </w:r>
      <w:r w:rsidRPr="00336B0C">
        <w:rPr>
          <w:rFonts w:ascii="Palatino Linotype" w:hAnsi="Palatino Linotype" w:cs="Arial"/>
          <w:lang w:val="es-ES"/>
        </w:rPr>
        <w:t xml:space="preserve"> Municipal para el Ejercicio Fiscal 201</w:t>
      </w:r>
      <w:r w:rsidR="00034C9B" w:rsidRPr="00336B0C">
        <w:rPr>
          <w:rFonts w:ascii="Palatino Linotype" w:hAnsi="Palatino Linotype" w:cs="Arial"/>
          <w:lang w:val="es-ES"/>
        </w:rPr>
        <w:t>9</w:t>
      </w:r>
      <w:r w:rsidRPr="00336B0C">
        <w:rPr>
          <w:rFonts w:ascii="Palatino Linotype" w:hAnsi="Palatino Linotype" w:cs="Arial"/>
          <w:lang w:val="es-ES"/>
        </w:rPr>
        <w:t>, se trata de un ordenamiento que permitió a los Ayuntamientos y entidades públicas municipales, integrar el Anteproyecto de Presupuesto para el Ejercicio Fiscal 201</w:t>
      </w:r>
      <w:r w:rsidR="00034C9B" w:rsidRPr="00336B0C">
        <w:rPr>
          <w:rFonts w:ascii="Palatino Linotype" w:hAnsi="Palatino Linotype" w:cs="Arial"/>
          <w:lang w:val="es-ES"/>
        </w:rPr>
        <w:t>9</w:t>
      </w:r>
      <w:r w:rsidRPr="00336B0C">
        <w:rPr>
          <w:rFonts w:ascii="Palatino Linotype" w:hAnsi="Palatino Linotype" w:cs="Arial"/>
          <w:lang w:val="es-ES"/>
        </w:rPr>
        <w:t xml:space="preserve">. En ese sentido, lo que se pretende por parte de la Legislatura Local, es que tanto los gobiernos estatal y municipal, realicen una transición de un Presupuesto por Programas, hacia un Presupuesto basado en Resultados (PbR), que permita mediante el proceso de </w:t>
      </w:r>
      <w:r w:rsidRPr="00336B0C">
        <w:rPr>
          <w:rFonts w:ascii="Palatino Linotype" w:hAnsi="Palatino Linotype"/>
          <w:lang w:eastAsia="en-US"/>
        </w:rPr>
        <w:t>evaluación</w:t>
      </w:r>
      <w:r w:rsidRPr="00336B0C">
        <w:rPr>
          <w:rFonts w:ascii="Palatino Linotype" w:hAnsi="Palatino Linotype" w:cs="Arial"/>
          <w:lang w:val="es-ES"/>
        </w:rPr>
        <w:t xml:space="preserve"> apoyar las decisiones presupuestarias con información sustantiva de los resultados de la aplicación de los recursos públicos.</w:t>
      </w:r>
    </w:p>
    <w:p w:rsidR="00296557" w:rsidRPr="00336B0C" w:rsidRDefault="00296557" w:rsidP="00296557">
      <w:pPr>
        <w:spacing w:before="200" w:after="200" w:line="360" w:lineRule="auto"/>
        <w:jc w:val="both"/>
        <w:rPr>
          <w:rFonts w:ascii="Palatino Linotype" w:hAnsi="Palatino Linotype" w:cs="Arial"/>
          <w:lang w:val="es-ES"/>
        </w:rPr>
      </w:pPr>
      <w:r w:rsidRPr="00336B0C">
        <w:rPr>
          <w:rFonts w:ascii="Palatino Linotype" w:hAnsi="Palatino Linotype" w:cs="Arial"/>
          <w:lang w:val="es-ES"/>
        </w:rPr>
        <w:t xml:space="preserve">Para tales efectos, dentro del referido Manual se establecieron los Lineamientos para la integración del Programa Anual, el cual constituye un componente realizar la referida transición del Presupuesto por Programas al Presupuesto basado en Resultados (PbR), en el cual </w:t>
      </w:r>
      <w:r w:rsidRPr="00336B0C">
        <w:rPr>
          <w:rFonts w:ascii="Palatino Linotype" w:hAnsi="Palatino Linotype"/>
          <w:lang w:eastAsia="en-US"/>
        </w:rPr>
        <w:t>se</w:t>
      </w:r>
      <w:r w:rsidRPr="00336B0C">
        <w:rPr>
          <w:rFonts w:ascii="Palatino Linotype" w:hAnsi="Palatino Linotype" w:cs="Arial"/>
          <w:lang w:val="es-ES"/>
        </w:rPr>
        <w:t xml:space="preserve"> plasman los objetivos, estrategias, metas, indicadores y proyectos, de acuerdo a las prioridades del Plan de Desarrollo Municipal y las demandas de la sociedad, el cual para su formulación precisa que deben ser requisitados los Formatos </w:t>
      </w:r>
      <w:r w:rsidRPr="00336B0C">
        <w:rPr>
          <w:rFonts w:ascii="Palatino Linotype" w:hAnsi="Palatino Linotype" w:cs="Arial"/>
          <w:b/>
          <w:lang w:val="es-ES"/>
        </w:rPr>
        <w:t>PbRM-01a</w:t>
      </w:r>
      <w:r w:rsidRPr="00336B0C">
        <w:rPr>
          <w:rFonts w:ascii="Palatino Linotype" w:hAnsi="Palatino Linotype" w:cs="Arial"/>
          <w:lang w:val="es-ES"/>
        </w:rPr>
        <w:t>,</w:t>
      </w:r>
      <w:r w:rsidRPr="00336B0C">
        <w:rPr>
          <w:lang w:val="es-ES"/>
        </w:rPr>
        <w:t xml:space="preserve"> </w:t>
      </w:r>
      <w:r w:rsidRPr="00336B0C">
        <w:rPr>
          <w:rFonts w:ascii="Palatino Linotype" w:hAnsi="Palatino Linotype" w:cs="Arial"/>
          <w:b/>
          <w:lang w:val="es-ES"/>
        </w:rPr>
        <w:t>PbRM-01b</w:t>
      </w:r>
      <w:r w:rsidRPr="00336B0C">
        <w:rPr>
          <w:rFonts w:ascii="Palatino Linotype" w:hAnsi="Palatino Linotype" w:cs="Arial"/>
          <w:lang w:val="es-ES"/>
        </w:rPr>
        <w:t xml:space="preserve"> y </w:t>
      </w:r>
      <w:r w:rsidRPr="00336B0C">
        <w:rPr>
          <w:rFonts w:ascii="Palatino Linotype" w:hAnsi="Palatino Linotype" w:cs="Arial"/>
          <w:b/>
          <w:lang w:val="es-ES"/>
        </w:rPr>
        <w:t>PbRM-01c</w:t>
      </w:r>
      <w:r w:rsidRPr="00336B0C">
        <w:rPr>
          <w:rFonts w:ascii="Palatino Linotype" w:hAnsi="Palatino Linotype" w:cs="Arial"/>
          <w:lang w:val="es-ES"/>
        </w:rPr>
        <w:t xml:space="preserve">; asimismo, entre los formatos para integrar el Proyecto de Presupuesto, de acuerdo al referido Manual se encuentra el Formato </w:t>
      </w:r>
      <w:r w:rsidRPr="00336B0C">
        <w:rPr>
          <w:rFonts w:ascii="Palatino Linotype" w:hAnsi="Palatino Linotype" w:cs="Arial"/>
          <w:b/>
          <w:lang w:val="es-ES"/>
        </w:rPr>
        <w:t>PbRM-02a</w:t>
      </w:r>
      <w:r w:rsidRPr="00336B0C">
        <w:rPr>
          <w:rFonts w:ascii="Palatino Linotype" w:hAnsi="Palatino Linotype" w:cs="Arial"/>
          <w:lang w:val="es-ES"/>
        </w:rPr>
        <w:t>; siendo éstos cuatro formatos</w:t>
      </w:r>
      <w:r w:rsidR="00034C9B" w:rsidRPr="00336B0C">
        <w:rPr>
          <w:rFonts w:ascii="Palatino Linotype" w:hAnsi="Palatino Linotype" w:cs="Arial"/>
          <w:lang w:val="es-ES"/>
        </w:rPr>
        <w:t xml:space="preserve"> que pudieran colmar parte de lo requerido</w:t>
      </w:r>
      <w:r w:rsidRPr="00336B0C">
        <w:rPr>
          <w:rFonts w:ascii="Palatino Linotype" w:hAnsi="Palatino Linotype" w:cs="Arial"/>
          <w:lang w:val="es-ES"/>
        </w:rPr>
        <w:t>, los cuales consisten en lo siguiente:</w:t>
      </w:r>
    </w:p>
    <w:p w:rsidR="00296557" w:rsidRPr="00336B0C" w:rsidRDefault="00296557" w:rsidP="00296557">
      <w:pPr>
        <w:pStyle w:val="Prrafodelista"/>
        <w:numPr>
          <w:ilvl w:val="0"/>
          <w:numId w:val="46"/>
        </w:numPr>
        <w:spacing w:before="240" w:after="240" w:line="360" w:lineRule="auto"/>
        <w:contextualSpacing/>
        <w:jc w:val="both"/>
        <w:rPr>
          <w:rFonts w:ascii="Palatino Linotype" w:hAnsi="Palatino Linotype"/>
          <w:b/>
        </w:rPr>
      </w:pPr>
      <w:r w:rsidRPr="00336B0C">
        <w:rPr>
          <w:rFonts w:ascii="Palatino Linotype" w:hAnsi="Palatino Linotype"/>
          <w:b/>
          <w:i/>
        </w:rPr>
        <w:t>PbRM-01a “Dimensión administrativa del gasto”</w:t>
      </w:r>
      <w:r w:rsidRPr="00336B0C">
        <w:rPr>
          <w:rFonts w:ascii="Palatino Linotype" w:hAnsi="Palatino Linotype"/>
          <w:i/>
        </w:rPr>
        <w:t xml:space="preserve">, </w:t>
      </w:r>
      <w:r w:rsidRPr="00336B0C">
        <w:rPr>
          <w:rFonts w:ascii="Palatino Linotype" w:hAnsi="Palatino Linotype"/>
        </w:rPr>
        <w:t>el cual tiene como propósito identificar el nivel de estructura administrativa los programas y proyectos de los cuales se responsabiliza cada una de las Dependencias Generales y Auxiliares Municipales.</w:t>
      </w:r>
    </w:p>
    <w:p w:rsidR="00296557" w:rsidRPr="00336B0C" w:rsidRDefault="00296557" w:rsidP="00296557">
      <w:pPr>
        <w:pStyle w:val="Prrafodelista"/>
        <w:numPr>
          <w:ilvl w:val="0"/>
          <w:numId w:val="46"/>
        </w:numPr>
        <w:spacing w:before="240" w:after="240" w:line="360" w:lineRule="auto"/>
        <w:contextualSpacing/>
        <w:jc w:val="both"/>
        <w:rPr>
          <w:rFonts w:ascii="Palatino Linotype" w:hAnsi="Palatino Linotype"/>
        </w:rPr>
      </w:pPr>
      <w:r w:rsidRPr="00336B0C">
        <w:rPr>
          <w:rFonts w:ascii="Palatino Linotype" w:hAnsi="Palatino Linotype"/>
          <w:b/>
          <w:i/>
        </w:rPr>
        <w:t xml:space="preserve">PbRM-01b “Descripción del Programa presupuestario, </w:t>
      </w:r>
      <w:r w:rsidRPr="00336B0C">
        <w:rPr>
          <w:rFonts w:ascii="Palatino Linotype" w:hAnsi="Palatino Linotype"/>
        </w:rPr>
        <w:t xml:space="preserve">mismo que tiene como propósito, identificar el diagnóstico del entorno de responsabilidad el programa respectivo para sustentar y justificar la asignación del presupuesto del ejercicio fiscal 2017; definir los objetivos que se pretenden alcanzar, y establecer las estrategia que serán aplicadas para dar viabilidad al logro de dichos objetivos. El llenado de este formato es responsabilidad de los titulares de las Dependencias y Organismo Municipales ejecutores de los programas, según sea el caso, en coordinación con el titular del área de planeación o su equivalente, según la estructura orgánica del Ayuntamiento y con la Tesorería la cual para asignar recursos deberá tener en cuenta la situación diagnóstica y los objetivos de cada programa y proyecto. </w:t>
      </w:r>
    </w:p>
    <w:p w:rsidR="00296557" w:rsidRPr="00336B0C" w:rsidRDefault="00296557" w:rsidP="00296557">
      <w:pPr>
        <w:pStyle w:val="Prrafodelista"/>
        <w:numPr>
          <w:ilvl w:val="0"/>
          <w:numId w:val="46"/>
        </w:numPr>
        <w:spacing w:before="240" w:after="240" w:line="360" w:lineRule="auto"/>
        <w:contextualSpacing/>
        <w:jc w:val="both"/>
        <w:rPr>
          <w:rFonts w:ascii="Palatino Linotype" w:hAnsi="Palatino Linotype"/>
        </w:rPr>
      </w:pPr>
      <w:r w:rsidRPr="00336B0C">
        <w:rPr>
          <w:rFonts w:ascii="Palatino Linotype" w:hAnsi="Palatino Linotype"/>
          <w:b/>
          <w:i/>
        </w:rPr>
        <w:t xml:space="preserve">PbRM-01c “Metas de actividad por Proyecto” </w:t>
      </w:r>
      <w:r w:rsidRPr="00336B0C">
        <w:rPr>
          <w:rFonts w:ascii="Palatino Linotype" w:hAnsi="Palatino Linotype"/>
        </w:rPr>
        <w:t xml:space="preserve">tiene como propósito establecer las acciones relevantes y sustantivas para cada proyecto, mismas que deberán reflejar la diferencia entre el cumplimiento alcanzado durante el ejercicio fiscal 2016 y las cifras programadas que se estimen alcanzar en el ejercicio 2017. </w:t>
      </w:r>
    </w:p>
    <w:p w:rsidR="00296557" w:rsidRPr="00336B0C" w:rsidRDefault="00296557" w:rsidP="00296557">
      <w:pPr>
        <w:pStyle w:val="Prrafodelista"/>
        <w:numPr>
          <w:ilvl w:val="0"/>
          <w:numId w:val="46"/>
        </w:numPr>
        <w:spacing w:before="240" w:after="240" w:line="360" w:lineRule="auto"/>
        <w:contextualSpacing/>
        <w:jc w:val="both"/>
        <w:rPr>
          <w:rFonts w:ascii="Palatino Linotype" w:hAnsi="Palatino Linotype"/>
        </w:rPr>
      </w:pPr>
      <w:r w:rsidRPr="00336B0C">
        <w:rPr>
          <w:rFonts w:ascii="Palatino Linotype" w:hAnsi="Palatino Linotype"/>
          <w:b/>
          <w:i/>
        </w:rPr>
        <w:t xml:space="preserve">PbRM-02a “Calendarización de Metas de Actividad por Proyecto” </w:t>
      </w:r>
      <w:r w:rsidRPr="00336B0C">
        <w:rPr>
          <w:rFonts w:ascii="Palatino Linotype" w:hAnsi="Palatino Linotype"/>
        </w:rPr>
        <w:t xml:space="preserve">tiene como objetivo calendarizar las metas de las acciones por trimestre para medir el grado de cumplimiento de cada periodo de tiempo, </w:t>
      </w:r>
      <w:r w:rsidRPr="00336B0C">
        <w:rPr>
          <w:rFonts w:ascii="Palatino Linotype" w:hAnsi="Palatino Linotype"/>
          <w:b/>
        </w:rPr>
        <w:t>con el propósito de dar seguimiento a lo programado</w:t>
      </w:r>
      <w:r w:rsidRPr="00336B0C">
        <w:rPr>
          <w:rFonts w:ascii="Palatino Linotype" w:hAnsi="Palatino Linotype"/>
        </w:rPr>
        <w:t xml:space="preserve"> y tomar en su caso las medidas correctivas para evitar su desviación. </w:t>
      </w:r>
    </w:p>
    <w:p w:rsidR="00034C9B" w:rsidRPr="00336B0C" w:rsidRDefault="00034C9B" w:rsidP="00296557">
      <w:pPr>
        <w:spacing w:before="200" w:after="200" w:line="360" w:lineRule="auto"/>
        <w:jc w:val="both"/>
        <w:rPr>
          <w:rFonts w:ascii="Palatino Linotype" w:hAnsi="Palatino Linotype"/>
          <w:lang w:eastAsia="en-US"/>
        </w:rPr>
      </w:pPr>
      <w:r w:rsidRPr="00336B0C">
        <w:rPr>
          <w:rFonts w:ascii="Palatino Linotype" w:hAnsi="Palatino Linotype"/>
          <w:lang w:eastAsia="en-US"/>
        </w:rPr>
        <w:t xml:space="preserve">Los anteriores documentos, en conjunto con aquellos que se hayan generado de manera trimestral para corroborar los avances respecto de la calendarización de Metas de Actividad por Proyecto, correspondientes a </w:t>
      </w:r>
      <w:r w:rsidR="006F133F" w:rsidRPr="00336B0C">
        <w:rPr>
          <w:rFonts w:ascii="Palatino Linotype" w:hAnsi="Palatino Linotype"/>
          <w:lang w:eastAsia="en-US"/>
        </w:rPr>
        <w:t xml:space="preserve">cada una de </w:t>
      </w:r>
      <w:r w:rsidRPr="00336B0C">
        <w:rPr>
          <w:rFonts w:ascii="Palatino Linotype" w:hAnsi="Palatino Linotype"/>
          <w:lang w:eastAsia="en-US"/>
        </w:rPr>
        <w:t xml:space="preserve">las dependencias generales </w:t>
      </w:r>
      <w:r w:rsidR="006F133F" w:rsidRPr="00336B0C">
        <w:rPr>
          <w:rFonts w:ascii="Palatino Linotype" w:hAnsi="Palatino Linotype"/>
          <w:lang w:eastAsia="en-US"/>
        </w:rPr>
        <w:t>y auxiliares que haya programado proyecto a realizar durante el Ejercicio 2019</w:t>
      </w:r>
      <w:r w:rsidRPr="00336B0C">
        <w:rPr>
          <w:rFonts w:ascii="Palatino Linotype" w:hAnsi="Palatino Linotype"/>
          <w:lang w:eastAsia="en-US"/>
        </w:rPr>
        <w:t xml:space="preserve">, </w:t>
      </w:r>
      <w:r w:rsidR="006F133F" w:rsidRPr="00336B0C">
        <w:rPr>
          <w:rFonts w:ascii="Palatino Linotype" w:hAnsi="Palatino Linotype"/>
          <w:lang w:eastAsia="en-US"/>
        </w:rPr>
        <w:t xml:space="preserve">con lo cual, pudo </w:t>
      </w:r>
      <w:r w:rsidRPr="00336B0C">
        <w:rPr>
          <w:rFonts w:ascii="Palatino Linotype" w:hAnsi="Palatino Linotype"/>
          <w:lang w:eastAsia="en-US"/>
        </w:rPr>
        <w:t>satisfacer</w:t>
      </w:r>
      <w:r w:rsidR="006F133F" w:rsidRPr="00336B0C">
        <w:rPr>
          <w:rFonts w:ascii="Palatino Linotype" w:hAnsi="Palatino Linotype"/>
          <w:lang w:eastAsia="en-US"/>
        </w:rPr>
        <w:t>se</w:t>
      </w:r>
      <w:r w:rsidRPr="00336B0C">
        <w:rPr>
          <w:rFonts w:ascii="Palatino Linotype" w:hAnsi="Palatino Linotype"/>
          <w:lang w:eastAsia="en-US"/>
        </w:rPr>
        <w:t xml:space="preserve"> lo requerido en el numeral en estudio.</w:t>
      </w:r>
    </w:p>
    <w:p w:rsidR="006F133F" w:rsidRPr="00336B0C" w:rsidRDefault="00A53BE1" w:rsidP="006F133F">
      <w:pPr>
        <w:spacing w:after="360" w:line="360" w:lineRule="auto"/>
        <w:jc w:val="both"/>
        <w:rPr>
          <w:rFonts w:ascii="Palatino Linotype" w:hAnsi="Palatino Linotype" w:cs="Arial"/>
          <w:lang w:eastAsia="es-MX"/>
        </w:rPr>
      </w:pPr>
      <w:r w:rsidRPr="00336B0C">
        <w:rPr>
          <w:rFonts w:ascii="Palatino Linotype" w:hAnsi="Palatino Linotype" w:cs="Arial"/>
          <w:lang w:eastAsia="es-MX"/>
        </w:rPr>
        <w:t xml:space="preserve">En consecuencia, esta Ponencia Resolutora determina ordenar al </w:t>
      </w:r>
      <w:r w:rsidRPr="00336B0C">
        <w:rPr>
          <w:rFonts w:ascii="Palatino Linotype" w:hAnsi="Palatino Linotype" w:cs="Arial"/>
          <w:b/>
          <w:lang w:eastAsia="es-MX"/>
        </w:rPr>
        <w:t>SUJETO OBLIGADO</w:t>
      </w:r>
      <w:r w:rsidRPr="00336B0C">
        <w:rPr>
          <w:rFonts w:ascii="Palatino Linotype" w:hAnsi="Palatino Linotype" w:cs="Arial"/>
          <w:lang w:eastAsia="es-MX"/>
        </w:rPr>
        <w:t>, la entrega a</w:t>
      </w:r>
      <w:r w:rsidR="0025338B" w:rsidRPr="00336B0C">
        <w:rPr>
          <w:rFonts w:ascii="Palatino Linotype" w:hAnsi="Palatino Linotype" w:cs="Arial"/>
          <w:lang w:eastAsia="es-MX"/>
        </w:rPr>
        <w:t>l</w:t>
      </w:r>
      <w:r w:rsidRPr="00336B0C">
        <w:rPr>
          <w:rFonts w:ascii="Palatino Linotype" w:hAnsi="Palatino Linotype" w:cs="Arial"/>
          <w:b/>
          <w:lang w:eastAsia="es-MX"/>
        </w:rPr>
        <w:t xml:space="preserve"> RECURRENTE</w:t>
      </w:r>
      <w:r w:rsidRPr="00336B0C">
        <w:rPr>
          <w:rFonts w:ascii="Palatino Linotype" w:hAnsi="Palatino Linotype" w:cs="Arial"/>
          <w:lang w:eastAsia="es-MX"/>
        </w:rPr>
        <w:t xml:space="preserve">, </w:t>
      </w:r>
      <w:r w:rsidR="006F133F" w:rsidRPr="00336B0C">
        <w:rPr>
          <w:rFonts w:ascii="Palatino Linotype" w:hAnsi="Palatino Linotype" w:cs="Arial"/>
          <w:lang w:eastAsia="es-MX"/>
        </w:rPr>
        <w:t>los Formatos PbRM-01a, “Dimensión Administrativa del Gasto”; PbRM-01b, “Descripción del Programa Presupuestario”, c) Formato PbRM-01c, “Metas de Actividad por Proyecto”, y Formato PbRM-02a, “Calendarización de Metas de Actividad por Proyecto”, relativos a los proyectos contemplados a realizarse en el Ejercicio 2019, así como los documentos que sustenten sus avances o grado de cumplimiento, al 19 de septiembre de 2019.</w:t>
      </w:r>
    </w:p>
    <w:p w:rsidR="00B778E5" w:rsidRPr="00336B0C" w:rsidRDefault="00B778E5" w:rsidP="006F133F">
      <w:pPr>
        <w:spacing w:line="360" w:lineRule="auto"/>
        <w:jc w:val="both"/>
        <w:rPr>
          <w:rFonts w:ascii="Palatino Linotype" w:hAnsi="Palatino Linotype" w:cs="Arial"/>
          <w:b/>
          <w:lang w:eastAsia="es-MX"/>
        </w:rPr>
      </w:pPr>
      <w:r w:rsidRPr="00336B0C">
        <w:rPr>
          <w:rFonts w:ascii="Palatino Linotype" w:hAnsi="Palatino Linotype" w:cs="Arial"/>
          <w:b/>
          <w:lang w:eastAsia="es-MX"/>
        </w:rPr>
        <w:t>Numeral 3</w:t>
      </w:r>
    </w:p>
    <w:p w:rsidR="00D71D2A" w:rsidRPr="00336B0C" w:rsidRDefault="006F133F" w:rsidP="00D71D2A">
      <w:pPr>
        <w:spacing w:after="360" w:line="360" w:lineRule="auto"/>
        <w:jc w:val="both"/>
        <w:rPr>
          <w:rFonts w:ascii="Palatino Linotype" w:hAnsi="Palatino Linotype"/>
        </w:rPr>
      </w:pPr>
      <w:r w:rsidRPr="00336B0C">
        <w:rPr>
          <w:rFonts w:ascii="Palatino Linotype" w:hAnsi="Palatino Linotype" w:cs="Arial"/>
          <w:lang w:eastAsia="es-MX"/>
        </w:rPr>
        <w:t>Finalmente, c</w:t>
      </w:r>
      <w:r w:rsidR="00B778E5" w:rsidRPr="00336B0C">
        <w:rPr>
          <w:rFonts w:ascii="Palatino Linotype" w:hAnsi="Palatino Linotype" w:cs="Arial"/>
          <w:lang w:eastAsia="es-MX"/>
        </w:rPr>
        <w:t>on relación a la información relativa a</w:t>
      </w:r>
      <w:r w:rsidRPr="00336B0C">
        <w:rPr>
          <w:rFonts w:ascii="Palatino Linotype" w:hAnsi="Palatino Linotype" w:cs="Arial"/>
          <w:lang w:eastAsia="es-MX"/>
        </w:rPr>
        <w:t>l</w:t>
      </w:r>
      <w:r w:rsidR="00B778E5" w:rsidRPr="00336B0C">
        <w:rPr>
          <w:rFonts w:ascii="Palatino Linotype" w:hAnsi="Palatino Linotype" w:cs="Arial"/>
          <w:lang w:eastAsia="es-MX"/>
        </w:rPr>
        <w:t xml:space="preserve"> numeral señalado, a consideración de esta Ponencia Resolutora, fue</w:t>
      </w:r>
      <w:r w:rsidR="00B778E5" w:rsidRPr="00336B0C">
        <w:rPr>
          <w:rFonts w:ascii="Palatino Linotype" w:hAnsi="Palatino Linotype" w:cs="Arial"/>
          <w:b/>
          <w:lang w:eastAsia="es-MX"/>
        </w:rPr>
        <w:t xml:space="preserve"> parcialmente </w:t>
      </w:r>
      <w:r w:rsidR="00DF7049" w:rsidRPr="00336B0C">
        <w:rPr>
          <w:rFonts w:ascii="Palatino Linotype" w:hAnsi="Palatino Linotype" w:cs="Arial"/>
          <w:b/>
          <w:lang w:eastAsia="es-MX"/>
        </w:rPr>
        <w:t>satisfecho</w:t>
      </w:r>
      <w:r w:rsidR="00D71D2A" w:rsidRPr="00336B0C">
        <w:rPr>
          <w:rFonts w:ascii="Palatino Linotype" w:hAnsi="Palatino Linotype" w:cs="Arial"/>
          <w:lang w:eastAsia="es-MX"/>
        </w:rPr>
        <w:t>, en razón de que si bien, el Coordinador de Servicios Generales proporcionó una tabla en la que constan el gasto total erogado por concepto de combustibles, desagregada por mes, de enero a septiembre de 2019</w:t>
      </w:r>
      <w:r w:rsidR="00D71D2A" w:rsidRPr="00336B0C">
        <w:rPr>
          <w:rFonts w:ascii="Palatino Linotype" w:hAnsi="Palatino Linotype"/>
        </w:rPr>
        <w:t>, también lo es que, el sustento remitido para acreditar lo reportado, consistente en las bitácoras de combustible correspondientes a los meses de enero, febrero, marzo y abril de 2019, así como las facturas o Comprobantes Fiscales Digitales por Internet, resulta insuficiente para satisfacer en su totalidad lo requerido por el particular en la solicitud respectiva.</w:t>
      </w:r>
    </w:p>
    <w:p w:rsidR="00D71D2A" w:rsidRPr="00336B0C" w:rsidRDefault="00D71D2A" w:rsidP="00D71D2A">
      <w:pPr>
        <w:spacing w:after="360" w:line="360" w:lineRule="auto"/>
        <w:jc w:val="both"/>
        <w:rPr>
          <w:rFonts w:ascii="Palatino Linotype" w:hAnsi="Palatino Linotype"/>
        </w:rPr>
      </w:pPr>
      <w:r w:rsidRPr="00336B0C">
        <w:rPr>
          <w:rFonts w:ascii="Palatino Linotype" w:hAnsi="Palatino Linotype"/>
        </w:rPr>
        <w:t xml:space="preserve">Lo anterior, es así, en virtud de que, por lo que hace a las bitácoras de combustible remitidas se advierte que, únicamente corresponden a los meses de enero, febrero, marzo y abril, por lo que no fueron remitidas las correspondientes a los meses de mayo, junio, julio, agosto y septiembre, que, como se advierte de la tabla </w:t>
      </w:r>
      <w:r w:rsidR="00555037" w:rsidRPr="00336B0C">
        <w:rPr>
          <w:rFonts w:ascii="Palatino Linotype" w:hAnsi="Palatino Linotype"/>
        </w:rPr>
        <w:t>proporcionada</w:t>
      </w:r>
      <w:r w:rsidRPr="00336B0C">
        <w:rPr>
          <w:rFonts w:ascii="Palatino Linotype" w:hAnsi="Palatino Linotype"/>
        </w:rPr>
        <w:t xml:space="preserve">, debieron haberse generado en razón de los montos erogados y reportados. </w:t>
      </w:r>
    </w:p>
    <w:p w:rsidR="00D71D2A" w:rsidRPr="00336B0C" w:rsidRDefault="00D71D2A" w:rsidP="00D71D2A">
      <w:pPr>
        <w:spacing w:after="360" w:line="360" w:lineRule="auto"/>
        <w:jc w:val="both"/>
        <w:rPr>
          <w:rFonts w:ascii="Palatino Linotype" w:hAnsi="Palatino Linotype"/>
        </w:rPr>
      </w:pPr>
      <w:r w:rsidRPr="00336B0C">
        <w:rPr>
          <w:rFonts w:ascii="Palatino Linotype" w:hAnsi="Palatino Linotype"/>
        </w:rPr>
        <w:t>Asimismo, por lo que hace a dichas bitácoras, se advierte a su vez que, las mismas contienen información pública que no debió protegerse, los cuales se pretendió justificar con el envío del Acuerdo y Acta de clasificación correspondientes, emitido por el Comité de Transparencia, en el que se en su parte relevante lo siguiente:</w:t>
      </w:r>
    </w:p>
    <w:p w:rsidR="00D71D2A" w:rsidRPr="00336B0C" w:rsidRDefault="00D71D2A" w:rsidP="00FD3EA1">
      <w:pPr>
        <w:jc w:val="center"/>
        <w:rPr>
          <w:rFonts w:ascii="Palatino Linotype" w:hAnsi="Palatino Linotype"/>
        </w:rPr>
      </w:pPr>
      <w:r w:rsidRPr="00336B0C">
        <w:rPr>
          <w:noProof/>
          <w:lang w:eastAsia="es-MX"/>
        </w:rPr>
        <w:drawing>
          <wp:inline distT="0" distB="0" distL="0" distR="0" wp14:anchorId="1F00E860" wp14:editId="171862B7">
            <wp:extent cx="4869739" cy="2034806"/>
            <wp:effectExtent l="0" t="0" r="762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3444" cy="2036354"/>
                    </a:xfrm>
                    <a:prstGeom prst="rect">
                      <a:avLst/>
                    </a:prstGeom>
                  </pic:spPr>
                </pic:pic>
              </a:graphicData>
            </a:graphic>
          </wp:inline>
        </w:drawing>
      </w:r>
    </w:p>
    <w:p w:rsidR="00FD3EA1" w:rsidRPr="00336B0C" w:rsidRDefault="00D71D2A" w:rsidP="00FD3EA1">
      <w:pPr>
        <w:spacing w:before="240" w:after="240" w:line="360" w:lineRule="auto"/>
        <w:jc w:val="both"/>
        <w:rPr>
          <w:rFonts w:ascii="Palatino Linotype" w:hAnsi="Palatino Linotype"/>
        </w:rPr>
      </w:pPr>
      <w:r w:rsidRPr="00336B0C">
        <w:rPr>
          <w:rFonts w:ascii="Palatino Linotype" w:hAnsi="Palatino Linotype"/>
        </w:rPr>
        <w:t xml:space="preserve">Así, se advierte de las bitácoras respectivas que fueron testadas las firmas de los servidores públicos, </w:t>
      </w:r>
      <w:r w:rsidR="00FD3EA1" w:rsidRPr="00336B0C">
        <w:rPr>
          <w:rFonts w:ascii="Palatino Linotype" w:hAnsi="Palatino Linotype"/>
        </w:rPr>
        <w:t>como se aprecia a continuación:</w:t>
      </w:r>
    </w:p>
    <w:p w:rsidR="00FD3EA1" w:rsidRPr="00336B0C" w:rsidRDefault="00FD3EA1" w:rsidP="00FD3EA1">
      <w:pPr>
        <w:jc w:val="center"/>
        <w:rPr>
          <w:rFonts w:ascii="Palatino Linotype" w:hAnsi="Palatino Linotype"/>
        </w:rPr>
      </w:pPr>
      <w:r w:rsidRPr="00336B0C">
        <w:rPr>
          <w:noProof/>
          <w:lang w:eastAsia="es-MX"/>
        </w:rPr>
        <w:drawing>
          <wp:inline distT="0" distB="0" distL="0" distR="0" wp14:anchorId="1A1FEDD1" wp14:editId="09877660">
            <wp:extent cx="5506747" cy="4454957"/>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32773" cy="4476012"/>
                    </a:xfrm>
                    <a:prstGeom prst="rect">
                      <a:avLst/>
                    </a:prstGeom>
                  </pic:spPr>
                </pic:pic>
              </a:graphicData>
            </a:graphic>
          </wp:inline>
        </w:drawing>
      </w:r>
    </w:p>
    <w:p w:rsidR="008C3853" w:rsidRPr="00336B0C" w:rsidRDefault="008C3853" w:rsidP="008C3853">
      <w:pPr>
        <w:spacing w:before="360" w:after="240" w:line="360" w:lineRule="auto"/>
        <w:jc w:val="both"/>
        <w:rPr>
          <w:rFonts w:ascii="Palatino Linotype" w:eastAsia="MS Mincho" w:hAnsi="Palatino Linotype" w:cstheme="majorBidi"/>
        </w:rPr>
      </w:pPr>
      <w:r w:rsidRPr="00336B0C">
        <w:rPr>
          <w:rFonts w:ascii="Palatino Linotype" w:hAnsi="Palatino Linotype"/>
        </w:rPr>
        <w:t>Al respecto, si bien de manera primigenia pudiera considerarse que la firma autógrafa de una persona</w:t>
      </w:r>
      <w:r w:rsidRPr="00336B0C">
        <w:rPr>
          <w:rFonts w:ascii="Palatino Linotype" w:hAnsi="Palatino Linotype" w:cs="Arial"/>
        </w:rPr>
        <w:t xml:space="preserve">, constituyen un dato personal que lo identifica o hace identificable, y consecuentemente de clasificarse como confidencial, debe precisarse que, por tratarse de datos personales de servidores públicos, en el ejercicio de sus  funciones o atribuciones, en dicho caso, dicho dato personal </w:t>
      </w:r>
      <w:r w:rsidRPr="00336B0C">
        <w:rPr>
          <w:rFonts w:ascii="Palatino Linotype" w:eastAsia="MS Mincho" w:hAnsi="Palatino Linotype" w:cstheme="majorBidi"/>
          <w:b/>
          <w:u w:val="single"/>
        </w:rPr>
        <w:t>no de ser protegido</w:t>
      </w:r>
      <w:r w:rsidRPr="00336B0C">
        <w:rPr>
          <w:rFonts w:ascii="Palatino Linotype" w:eastAsia="MS Mincho" w:hAnsi="Palatino Linotype" w:cstheme="majorBidi"/>
        </w:rPr>
        <w:t>, en razón de que se trata de los servidores públicos deben ser plenamente identificados por la ciudadanía, pues las actuaciones de éstos se plasman por escrito en documentos públicos, los cuales son firmados para otorgarles validez jurídica; de tal manera que, la firma plasmada en los documentos públicos, aun siendo un dato personal, no puede ser considerada para ser protegida ni clasificada como información confidencial, en razón de la importancia que conlleva para la sociedad, que se conozca dicho dato personal, en razón de actos de autoridad que éstos ejercen.</w:t>
      </w:r>
    </w:p>
    <w:p w:rsidR="008C3853" w:rsidRPr="00336B0C" w:rsidRDefault="008C3853" w:rsidP="008C3853">
      <w:pPr>
        <w:spacing w:before="360" w:after="240" w:line="360" w:lineRule="auto"/>
        <w:jc w:val="both"/>
        <w:rPr>
          <w:rFonts w:ascii="Palatino Linotype" w:hAnsi="Palatino Linotype"/>
        </w:rPr>
      </w:pPr>
      <w:r w:rsidRPr="00336B0C">
        <w:rPr>
          <w:rFonts w:ascii="Palatino Linotype" w:hAnsi="Palatino Linotype" w:cs="Arial"/>
        </w:rPr>
        <w:t xml:space="preserve">Al respecto, </w:t>
      </w:r>
      <w:r w:rsidRPr="00336B0C">
        <w:rPr>
          <w:rFonts w:ascii="Palatino Linotype" w:hAnsi="Palatino Linotype"/>
        </w:rPr>
        <w:t>debe considerarse lo señalado en el artículo 13 de la Convención Americana sobre Derechos Humanos</w:t>
      </w:r>
      <w:r w:rsidRPr="00336B0C">
        <w:rPr>
          <w:rStyle w:val="Refdenotaalpie"/>
          <w:rFonts w:ascii="Palatino Linotype" w:hAnsi="Palatino Linotype"/>
        </w:rPr>
        <w:footnoteReference w:id="1"/>
      </w:r>
      <w:r w:rsidRPr="00336B0C">
        <w:rPr>
          <w:rFonts w:ascii="Palatino Linotype" w:hAnsi="Palatino Linotype"/>
        </w:rPr>
        <w:t>, así como lo referente a la Libertad de Pensamiento y de Expresión, que Fernando Silva García</w:t>
      </w:r>
      <w:r w:rsidRPr="00336B0C">
        <w:rPr>
          <w:rStyle w:val="Refdenotaalpie"/>
          <w:rFonts w:ascii="Palatino Linotype" w:hAnsi="Palatino Linotype"/>
        </w:rPr>
        <w:footnoteReference w:id="2"/>
      </w:r>
      <w:r w:rsidRPr="00336B0C">
        <w:rPr>
          <w:rFonts w:ascii="Palatino Linotype" w:hAnsi="Palatino Linotype"/>
        </w:rPr>
        <w:t xml:space="preserve"> ha precisado, respecto de los criterios jurisprudenciales de la Corte Interamericana de Derechos Humanos:</w:t>
      </w:r>
    </w:p>
    <w:p w:rsidR="008C3853" w:rsidRPr="00336B0C" w:rsidRDefault="008C3853" w:rsidP="008C3853">
      <w:pPr>
        <w:spacing w:before="360" w:after="240"/>
        <w:ind w:left="709" w:right="709"/>
        <w:jc w:val="center"/>
        <w:rPr>
          <w:rFonts w:ascii="Palatino Linotype" w:hAnsi="Palatino Linotype" w:cs="Arial"/>
          <w:i/>
          <w:sz w:val="22"/>
          <w:lang w:val="es-ES"/>
        </w:rPr>
      </w:pPr>
      <w:r w:rsidRPr="00336B0C">
        <w:rPr>
          <w:rFonts w:ascii="Palatino Linotype" w:hAnsi="Palatino Linotype" w:cs="Arial"/>
          <w:i/>
          <w:sz w:val="22"/>
          <w:lang w:val="es-ES"/>
        </w:rPr>
        <w:t>“</w:t>
      </w:r>
      <w:r w:rsidRPr="00336B0C">
        <w:rPr>
          <w:rFonts w:ascii="Palatino Linotype" w:hAnsi="Palatino Linotype" w:cs="Arial"/>
          <w:b/>
          <w:i/>
          <w:sz w:val="22"/>
          <w:lang w:val="es-ES"/>
        </w:rPr>
        <w:t>25. Derecho a la información. Principio de máxima divulgación</w:t>
      </w:r>
    </w:p>
    <w:p w:rsidR="008C3853" w:rsidRPr="00336B0C" w:rsidRDefault="008C3853" w:rsidP="008C3853">
      <w:pPr>
        <w:spacing w:before="120" w:after="120"/>
        <w:ind w:left="709" w:right="709"/>
        <w:jc w:val="both"/>
        <w:rPr>
          <w:rFonts w:ascii="Palatino Linotype" w:hAnsi="Palatino Linotype" w:cs="Arial"/>
          <w:i/>
          <w:sz w:val="22"/>
          <w:lang w:val="es-ES"/>
        </w:rPr>
      </w:pPr>
      <w:r w:rsidRPr="00336B0C">
        <w:rPr>
          <w:rFonts w:ascii="Palatino Linotype" w:hAnsi="Palatino Linotype" w:cs="Arial"/>
          <w:b/>
          <w:i/>
          <w:sz w:val="22"/>
          <w:u w:val="single"/>
          <w:lang w:val="es-ES"/>
        </w:rPr>
        <w:t>La Corte Interamericana ha determinado que en una sociedad democrática es indispensable que las autoridades estatales se rijan por el principio de máxima divulgación</w:t>
      </w:r>
      <w:r w:rsidRPr="00336B0C">
        <w:rPr>
          <w:rFonts w:ascii="Palatino Linotype" w:hAnsi="Palatino Linotype" w:cs="Arial"/>
          <w:i/>
          <w:sz w:val="22"/>
          <w:lang w:val="es-ES"/>
        </w:rPr>
        <w:t>, el cual establece la presunción de que toda información es accesible, sujeto a un sistema restringido de excepciones (Caso Gomes Lund y otros (Guerrilha do Araguaia) Vs. Brasil. Excepciones Preliminares, Fondo, Reparaciones y Costas. Sentencia de 24 de noviembre de 2010, Serie C No. 219).”</w:t>
      </w:r>
    </w:p>
    <w:p w:rsidR="008C3853" w:rsidRPr="00336B0C" w:rsidRDefault="008C3853" w:rsidP="008C3853">
      <w:pPr>
        <w:spacing w:before="60" w:after="60"/>
        <w:ind w:left="709" w:right="709"/>
        <w:jc w:val="both"/>
        <w:rPr>
          <w:rFonts w:ascii="Palatino Linotype" w:hAnsi="Palatino Linotype"/>
        </w:rPr>
      </w:pPr>
      <w:r w:rsidRPr="00336B0C">
        <w:rPr>
          <w:rFonts w:ascii="Palatino Linotype" w:hAnsi="Palatino Linotype" w:cs="Arial"/>
          <w:sz w:val="22"/>
        </w:rPr>
        <w:t>(Énfasis añadido)</w:t>
      </w:r>
    </w:p>
    <w:p w:rsidR="008C3853" w:rsidRPr="00336B0C" w:rsidRDefault="008C3853" w:rsidP="008C3853">
      <w:pPr>
        <w:spacing w:before="360" w:after="240" w:line="360" w:lineRule="auto"/>
        <w:jc w:val="both"/>
        <w:rPr>
          <w:rFonts w:ascii="Palatino Linotype" w:hAnsi="Palatino Linotype" w:cs="Arial"/>
        </w:rPr>
      </w:pPr>
      <w:r w:rsidRPr="00336B0C">
        <w:rPr>
          <w:rFonts w:ascii="Palatino Linotype" w:hAnsi="Palatino Linotype" w:cs="Arial"/>
        </w:rPr>
        <w:t xml:space="preserve">Con base en lo anterior, resulta evidente que todo documento en poder de los Sujetos Obligados es, por origen, </w:t>
      </w:r>
      <w:r w:rsidRPr="00336B0C">
        <w:rPr>
          <w:rFonts w:ascii="Palatino Linotype" w:hAnsi="Palatino Linotype" w:cs="Arial"/>
          <w:b/>
        </w:rPr>
        <w:t>público</w:t>
      </w:r>
      <w:r w:rsidRPr="00336B0C">
        <w:rPr>
          <w:rFonts w:ascii="Palatino Linotype" w:hAnsi="Palatino Linotype" w:cs="Arial"/>
        </w:rPr>
        <w:t>; empero, algunos de ellos, pudiesen contener inmersos datos o información susceptible de ser clasificada, como reservada o confidencial y, es la normatividad aplicable, la que establece las excepciones que limitan el principio de máxima publicidad.</w:t>
      </w:r>
    </w:p>
    <w:p w:rsidR="008C3853" w:rsidRPr="00336B0C" w:rsidRDefault="008C3853" w:rsidP="008C3853">
      <w:pPr>
        <w:spacing w:before="360" w:after="240" w:line="360" w:lineRule="auto"/>
        <w:jc w:val="both"/>
        <w:rPr>
          <w:rFonts w:ascii="Palatino Linotype" w:hAnsi="Palatino Linotype" w:cs="Arial"/>
        </w:rPr>
      </w:pPr>
      <w:r w:rsidRPr="00336B0C">
        <w:rPr>
          <w:rFonts w:ascii="Palatino Linotype" w:hAnsi="Palatino Linotype" w:cs="Arial"/>
        </w:rPr>
        <w:t xml:space="preserve">Dicho lo anterior, es menester señalar que, por regla general, </w:t>
      </w:r>
      <w:r w:rsidRPr="00336B0C">
        <w:rPr>
          <w:rFonts w:ascii="Palatino Linotype" w:hAnsi="Palatino Linotype" w:cs="Arial"/>
          <w:b/>
        </w:rPr>
        <w:t>la firma de una persona es considerada un dato personal</w:t>
      </w:r>
      <w:r w:rsidRPr="00336B0C">
        <w:rPr>
          <w:rFonts w:ascii="Palatino Linotype" w:hAnsi="Palatino Linotype" w:cs="Arial"/>
        </w:rPr>
        <w:t xml:space="preserve"> susceptible de ser clasificado como </w:t>
      </w:r>
      <w:r w:rsidRPr="00336B0C">
        <w:rPr>
          <w:rFonts w:ascii="Palatino Linotype" w:hAnsi="Palatino Linotype"/>
        </w:rPr>
        <w:t>confidencial</w:t>
      </w:r>
      <w:r w:rsidRPr="00336B0C">
        <w:rPr>
          <w:rFonts w:ascii="Palatino Linotype" w:hAnsi="Palatino Linotype" w:cs="Arial"/>
        </w:rPr>
        <w:t>,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previamente citados; empero,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8C3853" w:rsidRPr="00336B0C" w:rsidRDefault="008C3853" w:rsidP="008C3853">
      <w:pPr>
        <w:spacing w:before="360" w:after="240" w:line="360" w:lineRule="auto"/>
        <w:jc w:val="both"/>
        <w:rPr>
          <w:rFonts w:ascii="Palatino Linotype" w:hAnsi="Palatino Linotype" w:cs="Arial"/>
        </w:rPr>
      </w:pPr>
      <w:r w:rsidRPr="00336B0C">
        <w:rPr>
          <w:rFonts w:ascii="Palatino Linotype" w:hAnsi="Palatino Linotype" w:cs="Arial"/>
        </w:rPr>
        <w:t>Así, la protección a los datos personales y a la vida privada, comprende el cuidar revelar información íntima de los individuos.</w:t>
      </w:r>
    </w:p>
    <w:p w:rsidR="008C3853" w:rsidRPr="00336B0C" w:rsidRDefault="008C3853" w:rsidP="008C3853">
      <w:pPr>
        <w:spacing w:before="360" w:after="240" w:line="360" w:lineRule="auto"/>
        <w:jc w:val="both"/>
        <w:rPr>
          <w:rFonts w:ascii="Palatino Linotype" w:hAnsi="Palatino Linotype" w:cs="Arial"/>
        </w:rPr>
      </w:pPr>
      <w:r w:rsidRPr="00336B0C">
        <w:rPr>
          <w:rFonts w:ascii="Palatino Linotype" w:hAnsi="Palatino Linotype" w:cs="Arial"/>
        </w:rPr>
        <w:t>Ante ello, es importante señalar que, en el caso particular de los</w:t>
      </w:r>
      <w:r w:rsidR="00052D93" w:rsidRPr="00336B0C">
        <w:rPr>
          <w:rFonts w:ascii="Palatino Linotype" w:hAnsi="Palatino Linotype" w:cs="Arial"/>
        </w:rPr>
        <w:t xml:space="preserve"> servidores públicos, el conocimiento de determinados datos personales,</w:t>
      </w:r>
      <w:r w:rsidRPr="00336B0C">
        <w:rPr>
          <w:rFonts w:ascii="Palatino Linotype" w:hAnsi="Palatino Linotype" w:cs="Arial"/>
        </w:rPr>
        <w:t xml:space="preserve"> debe ser conocido por el público en general, pues resulta relevante y del orden público, el conocimiento pleno de su identidad por parte de los particulares, con relación al cargo público que desempeñan, en virtud de las facultades y atribuciones en la tomar decisiones en la actividad pública.</w:t>
      </w:r>
    </w:p>
    <w:p w:rsidR="008C3853" w:rsidRPr="00336B0C" w:rsidRDefault="008C3853" w:rsidP="008C3853">
      <w:pPr>
        <w:spacing w:before="360" w:after="240" w:line="360" w:lineRule="auto"/>
        <w:jc w:val="both"/>
        <w:rPr>
          <w:rFonts w:ascii="Palatino Linotype" w:hAnsi="Palatino Linotype" w:cs="Arial"/>
        </w:rPr>
      </w:pPr>
      <w:r w:rsidRPr="00336B0C">
        <w:rPr>
          <w:rFonts w:ascii="Palatino Linotype" w:hAnsi="Palatino Linotype" w:cs="Arial"/>
        </w:rPr>
        <w:t>Dicho de otra manera, la publicidad de determinados datos personales, como es el caso de la firma de los servidores públicos que, al ostentar un cargo público, conlleva a permitir una intromisión mayor a sus datos personales, derivado de servicio público fundamental que éstos desempeñan; por lo que, en este caso, debe prevalecer la revelación de dicho dato personal, para que sean plenamente identificados por la sociedad.</w:t>
      </w:r>
    </w:p>
    <w:p w:rsidR="008C3853" w:rsidRPr="00336B0C" w:rsidRDefault="008C3853" w:rsidP="008C3853">
      <w:pPr>
        <w:spacing w:before="360" w:after="240" w:line="360" w:lineRule="auto"/>
        <w:jc w:val="both"/>
        <w:rPr>
          <w:rFonts w:ascii="Palatino Linotype" w:hAnsi="Palatino Linotype" w:cs="Arial"/>
        </w:rPr>
      </w:pPr>
      <w:r w:rsidRPr="00336B0C">
        <w:rPr>
          <w:rFonts w:ascii="Palatino Linotype" w:hAnsi="Palatino Linotype" w:cs="Arial"/>
        </w:rPr>
        <w:t>En ese marco, la transparencia es imprescindible para la vigilancia pública, por ello, no debe ser clasificada la firma de los servidores públicos contenida en las cédulas profesionales remitidas, pues resulta mayor el beneficio de conocer a las personas cuyo nivel y/o rango conlleva a una mayor responsabilidad, que el derecho particular de dichos servidores públicos en cuanto a la protección del referido dato personal.</w:t>
      </w:r>
    </w:p>
    <w:p w:rsidR="008C3853" w:rsidRPr="00336B0C" w:rsidRDefault="008C3853" w:rsidP="008C3853">
      <w:pPr>
        <w:spacing w:before="360" w:after="240" w:line="360" w:lineRule="auto"/>
        <w:jc w:val="both"/>
        <w:rPr>
          <w:rFonts w:ascii="Palatino Linotype" w:hAnsi="Palatino Linotype"/>
        </w:rPr>
      </w:pPr>
      <w:r w:rsidRPr="00336B0C">
        <w:rPr>
          <w:rFonts w:ascii="Palatino Linotype" w:hAnsi="Palatino Linotype" w:cs="Arial"/>
        </w:rPr>
        <w:t>Robustece lo expuesto, las Tesis Aisladas con números de registro 2002944 y 2004022 de la</w:t>
      </w:r>
      <w:r w:rsidRPr="00336B0C">
        <w:rPr>
          <w:rFonts w:ascii="Palatino Linotype" w:hAnsi="Palatino Linotype"/>
        </w:rPr>
        <w:t xml:space="preserve"> Décima Época del </w:t>
      </w:r>
      <w:r w:rsidRPr="00336B0C">
        <w:rPr>
          <w:rFonts w:ascii="Palatino Linotype" w:hAnsi="Palatino Linotype" w:cs="Arial"/>
        </w:rPr>
        <w:t>Cuarto</w:t>
      </w:r>
      <w:r w:rsidRPr="00336B0C">
        <w:rPr>
          <w:rFonts w:ascii="Palatino Linotype" w:hAnsi="Palatino Linotype"/>
        </w:rPr>
        <w:t xml:space="preserve"> Tribunal Colegiado en Materia Administrativa del Primer Circuito</w:t>
      </w:r>
      <w:r w:rsidRPr="00336B0C">
        <w:rPr>
          <w:rFonts w:ascii="Palatino Linotype" w:hAnsi="Palatino Linotype" w:cs="Arial"/>
          <w:iCs/>
          <w:lang w:val="es-ES"/>
        </w:rPr>
        <w:t xml:space="preserve"> y la Primera Sala de la Suprema Corte de Justicia de la Nación, publicadas</w:t>
      </w:r>
      <w:r w:rsidRPr="00336B0C">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336B0C">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336B0C">
        <w:rPr>
          <w:rFonts w:ascii="Palatino Linotype" w:hAnsi="Palatino Linotype"/>
        </w:rPr>
        <w:t>son del tenor literal siguiente:</w:t>
      </w:r>
    </w:p>
    <w:p w:rsidR="008C3853" w:rsidRPr="00336B0C" w:rsidRDefault="008C3853" w:rsidP="008C3853">
      <w:pPr>
        <w:spacing w:before="200" w:after="200"/>
        <w:ind w:left="709" w:right="709"/>
        <w:jc w:val="both"/>
        <w:rPr>
          <w:rFonts w:ascii="Palatino Linotype" w:hAnsi="Palatino Linotype" w:cs="Arial"/>
          <w:i/>
          <w:iCs/>
          <w:sz w:val="22"/>
          <w:szCs w:val="22"/>
          <w:lang w:val="es-ES"/>
        </w:rPr>
      </w:pPr>
      <w:r w:rsidRPr="00336B0C">
        <w:rPr>
          <w:rFonts w:ascii="Palatino Linotype" w:hAnsi="Palatino Linotype" w:cs="Arial"/>
          <w:i/>
          <w:iCs/>
          <w:sz w:val="22"/>
          <w:szCs w:val="22"/>
          <w:lang w:val="es-ES"/>
        </w:rPr>
        <w:t>“</w:t>
      </w:r>
      <w:r w:rsidRPr="00336B0C">
        <w:rPr>
          <w:rFonts w:ascii="Palatino Linotype" w:hAnsi="Palatino Linotype" w:cs="Arial"/>
          <w:b/>
          <w:i/>
          <w:iCs/>
          <w:sz w:val="22"/>
          <w:szCs w:val="22"/>
          <w:lang w:val="es-ES"/>
        </w:rPr>
        <w:t>ACCESO A LA INFORMACIÓN. IMPLICACIÓN DEL PRINCIPIO DE MÁXIMA PUBLICIDAD EN EL DERECHO FUNDAMENTAL RELATIVO.</w:t>
      </w:r>
      <w:r w:rsidRPr="00336B0C">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336B0C">
        <w:rPr>
          <w:rFonts w:ascii="Palatino Linotype" w:hAnsi="Palatino Linotype" w:cs="Arial"/>
          <w:b/>
          <w:i/>
          <w:iCs/>
          <w:sz w:val="22"/>
          <w:szCs w:val="22"/>
          <w:u w:val="single"/>
          <w:lang w:val="es-ES"/>
        </w:rPr>
        <w:t>el principio de máxima publicidad incorporado en el texto constitucional, implica para cualquier autoridad, realizar un manejo de la información bajo la premisa inicial que toda ella es pública y sólo por excepción</w:t>
      </w:r>
      <w:r w:rsidRPr="00336B0C">
        <w:rPr>
          <w:rFonts w:ascii="Palatino Linotype" w:hAnsi="Palatino Linotype" w:cs="Arial"/>
          <w:i/>
          <w:iCs/>
          <w:sz w:val="22"/>
          <w:szCs w:val="22"/>
          <w:lang w:val="es-ES"/>
        </w:rPr>
        <w:t xml:space="preserve">, en los casos expresamente previstos en la legislación secundaria y </w:t>
      </w:r>
      <w:r w:rsidRPr="00336B0C">
        <w:rPr>
          <w:rFonts w:ascii="Palatino Linotype" w:hAnsi="Palatino Linotype" w:cs="Arial"/>
          <w:b/>
          <w:i/>
          <w:iCs/>
          <w:sz w:val="22"/>
          <w:szCs w:val="22"/>
          <w:u w:val="single"/>
          <w:lang w:val="es-ES"/>
        </w:rPr>
        <w:t>justificados bajo determinadas circunstancias, se podrá clasificar como confidencial</w:t>
      </w:r>
      <w:r w:rsidRPr="00336B0C">
        <w:rPr>
          <w:rFonts w:ascii="Palatino Linotype" w:hAnsi="Palatino Linotype" w:cs="Arial"/>
          <w:i/>
          <w:iCs/>
          <w:sz w:val="22"/>
          <w:szCs w:val="22"/>
          <w:lang w:val="es-ES"/>
        </w:rPr>
        <w:t xml:space="preserve"> o reservada, esto es, considerarla con una calidad diversa.</w:t>
      </w:r>
    </w:p>
    <w:p w:rsidR="008C3853" w:rsidRPr="00336B0C" w:rsidRDefault="008C3853" w:rsidP="008C3853">
      <w:pPr>
        <w:spacing w:before="200" w:after="200"/>
        <w:ind w:left="709" w:right="709"/>
        <w:jc w:val="both"/>
        <w:rPr>
          <w:rFonts w:ascii="Palatino Linotype" w:hAnsi="Palatino Linotype" w:cs="Arial"/>
          <w:i/>
          <w:iCs/>
          <w:sz w:val="22"/>
          <w:szCs w:val="22"/>
          <w:lang w:val="es-ES"/>
        </w:rPr>
      </w:pPr>
      <w:r w:rsidRPr="00336B0C">
        <w:rPr>
          <w:rFonts w:ascii="Palatino Linotype" w:hAnsi="Palatino Linotype" w:cs="Arial"/>
          <w:i/>
          <w:iCs/>
          <w:sz w:val="22"/>
          <w:szCs w:val="22"/>
          <w:lang w:val="es-ES"/>
        </w:rPr>
        <w:t>CUARTO TRIBUNAL COLEGIADO EN MATERIA ADMINISTRATIVA DEL PRIMER CIRCUITO.</w:t>
      </w:r>
    </w:p>
    <w:p w:rsidR="008C3853" w:rsidRPr="00336B0C" w:rsidRDefault="008C3853" w:rsidP="008C3853">
      <w:pPr>
        <w:spacing w:before="200" w:after="200"/>
        <w:ind w:left="709" w:right="709"/>
        <w:jc w:val="both"/>
        <w:rPr>
          <w:rFonts w:ascii="Palatino Linotype" w:hAnsi="Palatino Linotype" w:cs="Arial"/>
          <w:i/>
          <w:iCs/>
          <w:sz w:val="22"/>
          <w:szCs w:val="22"/>
          <w:lang w:val="es-ES"/>
        </w:rPr>
      </w:pPr>
      <w:r w:rsidRPr="00336B0C">
        <w:rPr>
          <w:rFonts w:ascii="Palatino Linotype" w:hAnsi="Palatino Linotype" w:cs="Arial"/>
          <w:i/>
          <w:iCs/>
          <w:sz w:val="22"/>
          <w:szCs w:val="22"/>
          <w:lang w:val="es-ES"/>
        </w:rPr>
        <w:t>Amparo en revisión 257/2012. Ruth Corona Muñoz. 6 de diciembre de 2012. Unanimidad de votos. Ponente: Jean Claude Tron Petit. Secretaria: Mayra Susana Martínez López.</w:t>
      </w:r>
    </w:p>
    <w:p w:rsidR="008C3853" w:rsidRPr="00336B0C" w:rsidRDefault="008C3853" w:rsidP="008C3853">
      <w:pPr>
        <w:spacing w:before="200" w:after="200"/>
        <w:ind w:left="709" w:right="709"/>
        <w:jc w:val="both"/>
        <w:rPr>
          <w:rFonts w:ascii="Palatino Linotype" w:hAnsi="Palatino Linotype" w:cs="Arial"/>
          <w:i/>
          <w:iCs/>
          <w:sz w:val="22"/>
          <w:szCs w:val="22"/>
          <w:lang w:val="es-ES"/>
        </w:rPr>
      </w:pPr>
      <w:r w:rsidRPr="00336B0C">
        <w:rPr>
          <w:rFonts w:ascii="Palatino Linotype" w:hAnsi="Palatino Linotype" w:cs="Arial"/>
          <w:b/>
          <w:i/>
          <w:iCs/>
          <w:sz w:val="22"/>
          <w:szCs w:val="22"/>
          <w:lang w:val="es-ES"/>
        </w:rPr>
        <w:t xml:space="preserve">LIBERTAD DE EXPRESIÓN. </w:t>
      </w:r>
      <w:r w:rsidRPr="00336B0C">
        <w:rPr>
          <w:rFonts w:ascii="Palatino Linotype" w:hAnsi="Palatino Linotype" w:cs="Arial"/>
          <w:b/>
          <w:i/>
          <w:iCs/>
          <w:sz w:val="22"/>
          <w:szCs w:val="22"/>
          <w:u w:val="single"/>
          <w:lang w:val="es-ES"/>
        </w:rPr>
        <w:t>QUIENES ASPIRAN A UN CARGO PÚBLICO DEBEN CONSIDERARSE COMO PERSONAS PÚBLICAS Y, EN CONSECUENCIA, SOPORTAR UN MAYOR NIVEL DE INTROMISIÓN EN SU VIDA PRIVADA</w:t>
      </w:r>
      <w:r w:rsidRPr="00336B0C">
        <w:rPr>
          <w:rFonts w:ascii="Palatino Linotype" w:hAnsi="Palatino Linotype" w:cs="Arial"/>
          <w:b/>
          <w:i/>
          <w:iCs/>
          <w:sz w:val="22"/>
          <w:szCs w:val="22"/>
          <w:lang w:val="es-ES"/>
        </w:rPr>
        <w:t>.</w:t>
      </w:r>
      <w:r w:rsidRPr="00336B0C">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336B0C">
        <w:rPr>
          <w:rFonts w:ascii="Palatino Linotype" w:hAnsi="Palatino Linotype" w:cs="Arial"/>
          <w:b/>
          <w:i/>
          <w:iCs/>
          <w:sz w:val="22"/>
          <w:szCs w:val="22"/>
          <w:u w:val="single"/>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336B0C">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8C3853" w:rsidRPr="00336B0C" w:rsidRDefault="008C3853" w:rsidP="008C3853">
      <w:pPr>
        <w:spacing w:before="200" w:after="200"/>
        <w:ind w:left="709" w:right="709"/>
        <w:jc w:val="both"/>
        <w:rPr>
          <w:rFonts w:ascii="Palatino Linotype" w:hAnsi="Palatino Linotype" w:cs="Arial"/>
          <w:i/>
          <w:iCs/>
          <w:sz w:val="22"/>
          <w:szCs w:val="22"/>
          <w:lang w:val="es-ES"/>
        </w:rPr>
      </w:pPr>
      <w:r w:rsidRPr="00336B0C">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8C3853" w:rsidRPr="00336B0C" w:rsidRDefault="008C3853" w:rsidP="008C3853">
      <w:pPr>
        <w:spacing w:before="200" w:after="200"/>
        <w:ind w:left="709" w:right="709"/>
        <w:jc w:val="both"/>
        <w:rPr>
          <w:rFonts w:ascii="Palatino Linotype" w:hAnsi="Palatino Linotype" w:cs="Arial"/>
          <w:i/>
          <w:iCs/>
          <w:sz w:val="22"/>
          <w:szCs w:val="22"/>
          <w:lang w:val="es-ES"/>
        </w:rPr>
      </w:pPr>
      <w:r w:rsidRPr="00336B0C">
        <w:rPr>
          <w:rFonts w:ascii="Palatino Linotype" w:hAnsi="Palatino Linotype" w:cs="Arial"/>
          <w:sz w:val="22"/>
          <w:szCs w:val="22"/>
        </w:rPr>
        <w:t>(Énfasis añadido)</w:t>
      </w:r>
    </w:p>
    <w:p w:rsidR="008C3853" w:rsidRPr="00336B0C" w:rsidRDefault="008C3853" w:rsidP="008C3853">
      <w:pPr>
        <w:spacing w:before="360" w:after="240" w:line="360" w:lineRule="auto"/>
        <w:jc w:val="both"/>
        <w:rPr>
          <w:rFonts w:ascii="Palatino Linotype" w:hAnsi="Palatino Linotype"/>
          <w:szCs w:val="20"/>
        </w:rPr>
      </w:pPr>
      <w:r w:rsidRPr="00336B0C">
        <w:rPr>
          <w:rFonts w:ascii="Palatino Linotype" w:hAnsi="Palatino Linotype" w:cs="Arial"/>
        </w:rPr>
        <w:t xml:space="preserve">Por ello, la que suscribe estima que la publicidad de la firma de los servidores públicos se justifica, a fin de identificar a una persona en el ejercicio de un cargo, empleo o comisión en el servicio público. </w:t>
      </w:r>
      <w:r w:rsidRPr="00336B0C">
        <w:rPr>
          <w:rFonts w:ascii="Palatino Linotype" w:eastAsia="MS Mincho" w:hAnsi="Palatino Linotype" w:cstheme="majorBidi"/>
        </w:rPr>
        <w:t xml:space="preserve">Robustece lo anterior, </w:t>
      </w:r>
      <w:r w:rsidRPr="00336B0C">
        <w:rPr>
          <w:rFonts w:ascii="Palatino Linotype" w:hAnsi="Palatino Linotype"/>
          <w:szCs w:val="20"/>
        </w:rPr>
        <w:t xml:space="preserve">el criterio orientador 10/10 emitido por el entonces Instituto Federal de Acceso a la Información y Protección de Datos (IFAI) hoy Instituto Nacional de </w:t>
      </w:r>
      <w:r w:rsidRPr="00336B0C">
        <w:rPr>
          <w:rFonts w:ascii="Palatino Linotype" w:hAnsi="Palatino Linotype" w:cs="Arial"/>
        </w:rPr>
        <w:t>Transparencia</w:t>
      </w:r>
      <w:r w:rsidRPr="00336B0C">
        <w:rPr>
          <w:rFonts w:ascii="Palatino Linotype" w:hAnsi="Palatino Linotype"/>
          <w:szCs w:val="20"/>
        </w:rPr>
        <w:t xml:space="preserve">, Acceso a la Información y Protección de Datos Personales (INAI), aplicable en términos del artículo 202, segundo párrafo de </w:t>
      </w:r>
      <w:r w:rsidRPr="00336B0C">
        <w:rPr>
          <w:rFonts w:ascii="Palatino Linotype" w:hAnsi="Palatino Linotype"/>
          <w:szCs w:val="17"/>
          <w:lang w:eastAsia="es-ES_tradnl"/>
        </w:rPr>
        <w:t xml:space="preserve">la Ley de Transparencia y Acceso a la Información Pública del </w:t>
      </w:r>
      <w:r w:rsidRPr="00336B0C">
        <w:rPr>
          <w:rFonts w:ascii="Palatino Linotype" w:hAnsi="Palatino Linotype"/>
        </w:rPr>
        <w:t>Estado</w:t>
      </w:r>
      <w:r w:rsidRPr="00336B0C">
        <w:rPr>
          <w:rFonts w:ascii="Palatino Linotype" w:hAnsi="Palatino Linotype"/>
          <w:szCs w:val="17"/>
          <w:lang w:eastAsia="es-ES_tradnl"/>
        </w:rPr>
        <w:t xml:space="preserve"> de México y Municipios,</w:t>
      </w:r>
      <w:r w:rsidRPr="00336B0C">
        <w:rPr>
          <w:rFonts w:ascii="Palatino Linotype" w:hAnsi="Palatino Linotype"/>
          <w:szCs w:val="20"/>
        </w:rPr>
        <w:t xml:space="preserve"> y que a la letra precisa:</w:t>
      </w:r>
    </w:p>
    <w:p w:rsidR="008C3853" w:rsidRPr="00336B0C" w:rsidRDefault="008C3853" w:rsidP="008C3853">
      <w:pPr>
        <w:spacing w:before="160" w:after="160"/>
        <w:ind w:left="709" w:right="709"/>
        <w:jc w:val="both"/>
        <w:rPr>
          <w:rFonts w:ascii="Palatino Linotype" w:hAnsi="Palatino Linotype"/>
          <w:i/>
          <w:sz w:val="22"/>
          <w:szCs w:val="22"/>
        </w:rPr>
      </w:pPr>
      <w:r w:rsidRPr="00336B0C">
        <w:rPr>
          <w:rFonts w:ascii="Palatino Linotype" w:hAnsi="Palatino Linotype"/>
          <w:i/>
          <w:sz w:val="22"/>
          <w:szCs w:val="22"/>
        </w:rPr>
        <w:t>“</w:t>
      </w:r>
      <w:r w:rsidRPr="00336B0C">
        <w:rPr>
          <w:rFonts w:ascii="Palatino Linotype" w:hAnsi="Palatino Linotype"/>
          <w:b/>
          <w:i/>
          <w:sz w:val="22"/>
          <w:szCs w:val="22"/>
        </w:rPr>
        <w:t>La firma de los servidores públicos es información de carácter público cuando ésta es utilizada en el ejercicio de las facultades conferidas para el desempeño del servicio público</w:t>
      </w:r>
      <w:r w:rsidRPr="00336B0C">
        <w:rPr>
          <w:rFonts w:ascii="Palatino Linotype" w:hAnsi="Palatino Linotype"/>
          <w:i/>
          <w:sz w:val="22"/>
          <w:szCs w:val="22"/>
        </w:rPr>
        <w:t>.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8C3853" w:rsidRPr="00336B0C" w:rsidRDefault="008C3853" w:rsidP="008C3853">
      <w:pPr>
        <w:spacing w:before="160" w:after="160"/>
        <w:ind w:left="709" w:right="709"/>
        <w:jc w:val="both"/>
        <w:rPr>
          <w:rFonts w:ascii="Palatino Linotype" w:hAnsi="Palatino Linotype"/>
          <w:i/>
          <w:sz w:val="22"/>
          <w:szCs w:val="22"/>
        </w:rPr>
      </w:pPr>
      <w:r w:rsidRPr="00336B0C">
        <w:rPr>
          <w:rFonts w:ascii="Palatino Linotype" w:hAnsi="Palatino Linotype"/>
          <w:b/>
          <w:i/>
          <w:sz w:val="22"/>
          <w:szCs w:val="22"/>
        </w:rPr>
        <w:t>Expedientes</w:t>
      </w:r>
      <w:r w:rsidRPr="00336B0C">
        <w:rPr>
          <w:rFonts w:ascii="Palatino Linotype" w:hAnsi="Palatino Linotype"/>
          <w:i/>
          <w:sz w:val="22"/>
          <w:szCs w:val="22"/>
        </w:rPr>
        <w:t>:</w:t>
      </w:r>
    </w:p>
    <w:p w:rsidR="008C3853" w:rsidRPr="00336B0C" w:rsidRDefault="008C3853" w:rsidP="008C3853">
      <w:pPr>
        <w:spacing w:before="160" w:after="160"/>
        <w:ind w:left="709" w:right="709"/>
        <w:jc w:val="both"/>
        <w:rPr>
          <w:rFonts w:ascii="Palatino Linotype" w:hAnsi="Palatino Linotype"/>
          <w:i/>
          <w:sz w:val="22"/>
          <w:szCs w:val="22"/>
        </w:rPr>
      </w:pPr>
      <w:r w:rsidRPr="00336B0C">
        <w:rPr>
          <w:rFonts w:ascii="Palatino Linotype" w:hAnsi="Palatino Linotype"/>
          <w:i/>
          <w:sz w:val="22"/>
          <w:szCs w:val="22"/>
        </w:rPr>
        <w:t>636/08 Comisión Nacional Bancaria y de Valores – Alonso Gómez-Robledo Verduzco</w:t>
      </w:r>
    </w:p>
    <w:p w:rsidR="008C3853" w:rsidRPr="00336B0C" w:rsidRDefault="008C3853" w:rsidP="008C3853">
      <w:pPr>
        <w:spacing w:before="160" w:after="160"/>
        <w:ind w:left="709" w:right="709"/>
        <w:jc w:val="both"/>
        <w:rPr>
          <w:rFonts w:ascii="Palatino Linotype" w:hAnsi="Palatino Linotype"/>
          <w:i/>
          <w:sz w:val="22"/>
          <w:szCs w:val="22"/>
        </w:rPr>
      </w:pPr>
      <w:r w:rsidRPr="00336B0C">
        <w:rPr>
          <w:rFonts w:ascii="Palatino Linotype" w:hAnsi="Palatino Linotype"/>
          <w:i/>
          <w:sz w:val="22"/>
          <w:szCs w:val="22"/>
        </w:rPr>
        <w:t>2700/09 Consejo Nacional para Prevenir la Discriminación – Jacqueline Peschard Mariscal</w:t>
      </w:r>
    </w:p>
    <w:p w:rsidR="008C3853" w:rsidRPr="00336B0C" w:rsidRDefault="008C3853" w:rsidP="008C3853">
      <w:pPr>
        <w:spacing w:before="160" w:after="160"/>
        <w:ind w:left="709" w:right="709"/>
        <w:jc w:val="both"/>
        <w:rPr>
          <w:rFonts w:ascii="Palatino Linotype" w:hAnsi="Palatino Linotype"/>
          <w:i/>
          <w:sz w:val="22"/>
          <w:szCs w:val="22"/>
        </w:rPr>
      </w:pPr>
      <w:r w:rsidRPr="00336B0C">
        <w:rPr>
          <w:rFonts w:ascii="Palatino Linotype" w:hAnsi="Palatino Linotype"/>
          <w:i/>
          <w:sz w:val="22"/>
          <w:szCs w:val="22"/>
        </w:rPr>
        <w:t xml:space="preserve">3415/09 Instituto Mexicano de Tecnología del Agua – María Marván Laborde </w:t>
      </w:r>
    </w:p>
    <w:p w:rsidR="008C3853" w:rsidRPr="00336B0C" w:rsidRDefault="008C3853" w:rsidP="008C3853">
      <w:pPr>
        <w:spacing w:before="160" w:after="160"/>
        <w:ind w:left="709" w:right="709"/>
        <w:jc w:val="both"/>
        <w:rPr>
          <w:rFonts w:ascii="Palatino Linotype" w:hAnsi="Palatino Linotype"/>
          <w:i/>
          <w:sz w:val="22"/>
          <w:szCs w:val="22"/>
        </w:rPr>
      </w:pPr>
      <w:r w:rsidRPr="00336B0C">
        <w:rPr>
          <w:rFonts w:ascii="Palatino Linotype" w:hAnsi="Palatino Linotype"/>
          <w:i/>
          <w:sz w:val="22"/>
          <w:szCs w:val="22"/>
        </w:rPr>
        <w:t>3701/09 Administración Portuaria Integral de Tuxpan, S.A. de C.V. - Jacqueline Peschard Mariscal</w:t>
      </w:r>
    </w:p>
    <w:p w:rsidR="00296557" w:rsidRPr="00336B0C" w:rsidRDefault="008C3853" w:rsidP="00052D93">
      <w:pPr>
        <w:spacing w:before="160" w:after="160"/>
        <w:ind w:left="709" w:right="709"/>
        <w:jc w:val="both"/>
        <w:rPr>
          <w:rFonts w:ascii="Palatino Linotype" w:hAnsi="Palatino Linotype"/>
          <w:b/>
          <w:i/>
          <w:sz w:val="22"/>
          <w:szCs w:val="22"/>
        </w:rPr>
      </w:pPr>
      <w:r w:rsidRPr="00336B0C">
        <w:rPr>
          <w:rFonts w:ascii="Palatino Linotype" w:hAnsi="Palatino Linotype"/>
          <w:i/>
          <w:sz w:val="22"/>
          <w:szCs w:val="22"/>
        </w:rPr>
        <w:t>599/10 Secretaría de Economía -  Jacqueline Peschard Mariscal”</w:t>
      </w:r>
    </w:p>
    <w:p w:rsidR="00052D93" w:rsidRPr="00336B0C" w:rsidRDefault="00637011" w:rsidP="00052D93">
      <w:pPr>
        <w:widowControl w:val="0"/>
        <w:tabs>
          <w:tab w:val="left" w:pos="1701"/>
          <w:tab w:val="left" w:pos="1843"/>
        </w:tabs>
        <w:autoSpaceDE w:val="0"/>
        <w:autoSpaceDN w:val="0"/>
        <w:adjustRightInd w:val="0"/>
        <w:spacing w:before="480" w:after="240" w:line="360" w:lineRule="auto"/>
        <w:jc w:val="both"/>
        <w:rPr>
          <w:rFonts w:ascii="Palatino Linotype" w:hAnsi="Palatino Linotype"/>
        </w:rPr>
      </w:pPr>
      <w:r>
        <w:rPr>
          <w:rFonts w:ascii="Palatino Linotype" w:hAnsi="Palatino Linotype"/>
          <w:bCs/>
          <w:noProof/>
          <w:lang w:eastAsia="es-MX"/>
        </w:rPr>
        <mc:AlternateContent>
          <mc:Choice Requires="wps">
            <w:drawing>
              <wp:anchor distT="0" distB="0" distL="114300" distR="114300" simplePos="0" relativeHeight="251661312" behindDoc="0" locked="0" layoutInCell="1" allowOverlap="1">
                <wp:simplePos x="0" y="0"/>
                <wp:positionH relativeFrom="column">
                  <wp:posOffset>22860</wp:posOffset>
                </wp:positionH>
                <wp:positionV relativeFrom="paragraph">
                  <wp:posOffset>4086860</wp:posOffset>
                </wp:positionV>
                <wp:extent cx="5848350" cy="2286000"/>
                <wp:effectExtent l="38100" t="38100" r="76200" b="95250"/>
                <wp:wrapNone/>
                <wp:docPr id="4" name="Conector recto 4"/>
                <wp:cNvGraphicFramePr/>
                <a:graphic xmlns:a="http://schemas.openxmlformats.org/drawingml/2006/main">
                  <a:graphicData uri="http://schemas.microsoft.com/office/word/2010/wordprocessingShape">
                    <wps:wsp>
                      <wps:cNvCnPr/>
                      <wps:spPr>
                        <a:xfrm>
                          <a:off x="0" y="0"/>
                          <a:ext cx="5848350" cy="2286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BF29264" id="Conector recto 4"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321.8pt" to="462.3pt,5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" strokecolor="#4f81bd [3204]" strokeweight="2pt">
                <v:shadow on="t" color="black" opacity="24903f" origin=",.5" offset="0,.55556mm"/>
              </v:line>
            </w:pict>
          </mc:Fallback>
        </mc:AlternateContent>
      </w:r>
      <w:r w:rsidR="00052D93" w:rsidRPr="00336B0C">
        <w:rPr>
          <w:rFonts w:ascii="Palatino Linotype" w:hAnsi="Palatino Linotype"/>
          <w:bCs/>
        </w:rPr>
        <w:t xml:space="preserve">Ahora bien, en el caso de las </w:t>
      </w:r>
      <w:r w:rsidR="00052D93" w:rsidRPr="00336B0C">
        <w:rPr>
          <w:rFonts w:ascii="Palatino Linotype" w:hAnsi="Palatino Linotype"/>
        </w:rPr>
        <w:t xml:space="preserve">facturas o Comprobantes Fiscales Digitales por Internet, remitidos por </w:t>
      </w:r>
      <w:r w:rsidR="00052D93" w:rsidRPr="00336B0C">
        <w:rPr>
          <w:rFonts w:ascii="Palatino Linotype" w:hAnsi="Palatino Linotype"/>
          <w:b/>
        </w:rPr>
        <w:t>EL SUJETO OBLIGADO</w:t>
      </w:r>
      <w:r w:rsidR="00052D93" w:rsidRPr="00336B0C">
        <w:rPr>
          <w:rFonts w:ascii="Palatino Linotype" w:hAnsi="Palatino Linotype"/>
        </w:rPr>
        <w:t xml:space="preserve">, al igual que en el caso de las bitácoras, se advierte que contienen información pública que fue indebidamente testada por </w:t>
      </w:r>
      <w:r w:rsidR="00052D93" w:rsidRPr="00336B0C">
        <w:rPr>
          <w:rFonts w:ascii="Palatino Linotype" w:hAnsi="Palatino Linotype"/>
          <w:b/>
        </w:rPr>
        <w:t>EL SUJETO OBLIGADO</w:t>
      </w:r>
      <w:r w:rsidR="00052D93" w:rsidRPr="00336B0C">
        <w:rPr>
          <w:rFonts w:ascii="Palatino Linotype" w:hAnsi="Palatino Linotype"/>
        </w:rPr>
        <w:t>, puesto que, como lo refiere la porción del Acuerdo de clasificación correspondiente, previamente inserto se pretendió clasificar como confidenciales el Registro Federal de Contribuyentes (RFC) del proveedor, la cadena original, el sello digital del emisor, el sello digital y el Código QR, además de que, se testó el campo correspondiente a “clave SAT”</w:t>
      </w:r>
      <w:r w:rsidR="00825884" w:rsidRPr="00336B0C">
        <w:rPr>
          <w:rFonts w:ascii="Palatino Linotype" w:hAnsi="Palatino Linotype"/>
        </w:rPr>
        <w:t xml:space="preserve">, este último, sin que se fundada y motivara por parte el Comité de Transparencia dentro del Acuerdo de referencia las razones, motivos o circunstancias por las cuales determinó su protección; lo anterior, como se observa dentro de la imagen de una de las facturas remitidas, la cual se inserta a continuación: - - - - - - - - - - - - - - - - - - - - - - - - - - - - - - - - - - - - - - - - - - - - - - - - - - - - - - - - - - - - - - - - - - - - - - - - - - - - - - - - - - - - - - - - - - - - - - - - - - - - - - - - - - - - - - - - - - - - - - - - </w:t>
      </w:r>
    </w:p>
    <w:p w:rsidR="008C3853" w:rsidRPr="00336B0C" w:rsidRDefault="00052D93" w:rsidP="00052D93">
      <w:pPr>
        <w:widowControl w:val="0"/>
        <w:tabs>
          <w:tab w:val="left" w:pos="1701"/>
          <w:tab w:val="left" w:pos="1843"/>
        </w:tabs>
        <w:autoSpaceDE w:val="0"/>
        <w:autoSpaceDN w:val="0"/>
        <w:adjustRightInd w:val="0"/>
        <w:spacing w:before="240" w:after="240" w:line="360" w:lineRule="auto"/>
        <w:jc w:val="center"/>
        <w:rPr>
          <w:rFonts w:ascii="Palatino Linotype" w:hAnsi="Palatino Linotype"/>
          <w:bCs/>
        </w:rPr>
      </w:pPr>
      <w:r w:rsidRPr="00336B0C">
        <w:rPr>
          <w:noProof/>
          <w:lang w:eastAsia="es-MX"/>
        </w:rPr>
        <w:drawing>
          <wp:inline distT="0" distB="0" distL="0" distR="0" wp14:anchorId="72D60F5C" wp14:editId="421C430A">
            <wp:extent cx="5828030" cy="7877175"/>
            <wp:effectExtent l="0" t="0" r="127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28030" cy="7877175"/>
                    </a:xfrm>
                    <a:prstGeom prst="rect">
                      <a:avLst/>
                    </a:prstGeom>
                  </pic:spPr>
                </pic:pic>
              </a:graphicData>
            </a:graphic>
          </wp:inline>
        </w:drawing>
      </w:r>
    </w:p>
    <w:p w:rsidR="00ED53EB" w:rsidRPr="00336B0C" w:rsidRDefault="00ED53EB" w:rsidP="00ED53EB">
      <w:pPr>
        <w:tabs>
          <w:tab w:val="left" w:pos="567"/>
        </w:tabs>
        <w:spacing w:before="360" w:after="360" w:line="360" w:lineRule="auto"/>
        <w:jc w:val="both"/>
        <w:rPr>
          <w:rFonts w:ascii="Palatino Linotype" w:hAnsi="Palatino Linotype"/>
        </w:rPr>
      </w:pPr>
      <w:r w:rsidRPr="00336B0C">
        <w:rPr>
          <w:rFonts w:ascii="Palatino Linotype" w:hAnsi="Palatino Linotype"/>
        </w:rPr>
        <w:t>Al respecto, con relación al Registro Federal de Contribuyentes del proveedor, debe precisarse que, si bien de manera primigenia pudiera considerarse que se trata de datos personales de particulares que deben ser protegidos, lo cierto es que, dicha información en particular, debe ser considerada como información pública, en razón de la relación jurídica configurada al adquirir el carácter de proveedores de bienes o servicios de los Sujetos Obligados, los cuales reciben recursos públicos, como contraprestación a los bienes que enajenen o los servicios prestados.</w:t>
      </w:r>
    </w:p>
    <w:p w:rsidR="00ED53EB" w:rsidRPr="00336B0C" w:rsidRDefault="00ED53EB" w:rsidP="00ED53EB">
      <w:pPr>
        <w:tabs>
          <w:tab w:val="left" w:pos="567"/>
        </w:tabs>
        <w:spacing w:before="360" w:after="360" w:line="360" w:lineRule="auto"/>
        <w:jc w:val="both"/>
        <w:rPr>
          <w:rFonts w:ascii="Palatino Linotype" w:hAnsi="Palatino Linotype"/>
        </w:rPr>
      </w:pPr>
      <w:r w:rsidRPr="00336B0C">
        <w:rPr>
          <w:rFonts w:ascii="Palatino Linotype" w:hAnsi="Palatino Linotype"/>
        </w:rPr>
        <w:t xml:space="preserve">Con relación a lo anterior, debe observarse lo </w:t>
      </w:r>
      <w:r w:rsidRPr="00336B0C">
        <w:rPr>
          <w:rFonts w:ascii="Palatino Linotype" w:hAnsi="Palatino Linotype" w:cs="Arial"/>
          <w:bCs/>
        </w:rPr>
        <w:t xml:space="preserve">establecido en el artículo </w:t>
      </w:r>
      <w:r w:rsidRPr="00336B0C">
        <w:rPr>
          <w:rFonts w:ascii="Palatino Linotype" w:hAnsi="Palatino Linotype"/>
        </w:rPr>
        <w:t>3, fracción IX, de</w:t>
      </w:r>
      <w:r w:rsidRPr="00336B0C">
        <w:rPr>
          <w:rFonts w:ascii="Palatino Linotype" w:hAnsi="Palatino Linotype"/>
          <w:bCs/>
        </w:rPr>
        <w:t xml:space="preserve"> la Ley de Transparencia y Acceso a la Información </w:t>
      </w:r>
      <w:r w:rsidRPr="00336B0C">
        <w:rPr>
          <w:rFonts w:ascii="Palatino Linotype" w:hAnsi="Palatino Linotype" w:cs="Arial"/>
          <w:bCs/>
          <w:szCs w:val="22"/>
        </w:rPr>
        <w:t>Pública</w:t>
      </w:r>
      <w:r w:rsidRPr="00336B0C">
        <w:rPr>
          <w:rFonts w:ascii="Palatino Linotype" w:hAnsi="Palatino Linotype"/>
          <w:bCs/>
        </w:rPr>
        <w:t xml:space="preserve"> del </w:t>
      </w:r>
      <w:r w:rsidRPr="00336B0C">
        <w:rPr>
          <w:rFonts w:ascii="Palatino Linotype" w:hAnsi="Palatino Linotype"/>
        </w:rPr>
        <w:t>Estado</w:t>
      </w:r>
      <w:r w:rsidRPr="00336B0C">
        <w:rPr>
          <w:rFonts w:ascii="Palatino Linotype" w:hAnsi="Palatino Linotype"/>
          <w:bCs/>
        </w:rPr>
        <w:t xml:space="preserve"> de México y Municipios y el artículo 4, fracción XI, de la Ley de Protección de Datos Personales en Posesión de Sujetos Obligados del Estado de México y Municipios, los cuales se transcriben a continuación:</w:t>
      </w:r>
    </w:p>
    <w:p w:rsidR="00ED53EB" w:rsidRPr="00336B0C" w:rsidRDefault="00ED53EB" w:rsidP="00ED53EB">
      <w:pPr>
        <w:spacing w:before="200" w:after="200"/>
        <w:ind w:left="709" w:right="709"/>
        <w:jc w:val="center"/>
        <w:rPr>
          <w:rFonts w:ascii="Palatino Linotype" w:hAnsi="Palatino Linotype" w:cs="Arial"/>
          <w:i/>
          <w:sz w:val="22"/>
          <w:szCs w:val="22"/>
          <w:lang w:eastAsia="es-MX"/>
        </w:rPr>
      </w:pPr>
      <w:r w:rsidRPr="00336B0C">
        <w:rPr>
          <w:rFonts w:ascii="Palatino Linotype" w:hAnsi="Palatino Linotype" w:cs="Arial"/>
          <w:b/>
          <w:i/>
          <w:sz w:val="22"/>
          <w:szCs w:val="22"/>
          <w:lang w:eastAsia="es-MX"/>
        </w:rPr>
        <w:t>Ley de Transparencia y Acceso a la Información Pública del Estado de México y Municipios</w:t>
      </w:r>
    </w:p>
    <w:p w:rsidR="00ED53EB" w:rsidRPr="00336B0C" w:rsidRDefault="00ED53EB" w:rsidP="00ED53EB">
      <w:pPr>
        <w:spacing w:before="200" w:after="200"/>
        <w:ind w:left="709" w:right="709"/>
        <w:jc w:val="both"/>
        <w:rPr>
          <w:rFonts w:ascii="Palatino Linotype" w:hAnsi="Palatino Linotype" w:cs="Arial"/>
          <w:i/>
          <w:sz w:val="22"/>
          <w:szCs w:val="22"/>
          <w:lang w:eastAsia="es-MX"/>
        </w:rPr>
      </w:pPr>
      <w:r w:rsidRPr="00336B0C">
        <w:rPr>
          <w:rFonts w:ascii="Palatino Linotype" w:hAnsi="Palatino Linotype" w:cs="Arial"/>
          <w:b/>
          <w:i/>
          <w:sz w:val="22"/>
          <w:szCs w:val="22"/>
          <w:lang w:eastAsia="es-MX"/>
        </w:rPr>
        <w:t>Artículo 3</w:t>
      </w:r>
      <w:r w:rsidRPr="00336B0C">
        <w:rPr>
          <w:rFonts w:ascii="Palatino Linotype" w:hAnsi="Palatino Linotype" w:cs="Arial"/>
          <w:i/>
          <w:sz w:val="22"/>
          <w:szCs w:val="22"/>
          <w:lang w:eastAsia="es-MX"/>
        </w:rPr>
        <w:t xml:space="preserve">. </w:t>
      </w:r>
      <w:r w:rsidRPr="00336B0C">
        <w:rPr>
          <w:rFonts w:ascii="Palatino Linotype" w:hAnsi="Palatino Linotype" w:cs="Arial"/>
          <w:b/>
          <w:i/>
          <w:sz w:val="22"/>
          <w:szCs w:val="22"/>
          <w:u w:val="single"/>
          <w:lang w:eastAsia="es-MX"/>
        </w:rPr>
        <w:t>Para los efectos de la presente Ley se entenderá por</w:t>
      </w:r>
      <w:r w:rsidRPr="00336B0C">
        <w:rPr>
          <w:rFonts w:ascii="Palatino Linotype" w:hAnsi="Palatino Linotype" w:cs="Arial"/>
          <w:i/>
          <w:sz w:val="22"/>
          <w:szCs w:val="22"/>
          <w:lang w:eastAsia="es-MX"/>
        </w:rPr>
        <w:t xml:space="preserve">: </w:t>
      </w:r>
    </w:p>
    <w:p w:rsidR="00ED53EB" w:rsidRPr="00336B0C" w:rsidRDefault="00ED53EB" w:rsidP="00ED53EB">
      <w:pPr>
        <w:spacing w:before="200" w:after="200"/>
        <w:ind w:left="709" w:right="709"/>
        <w:jc w:val="both"/>
        <w:rPr>
          <w:rFonts w:ascii="Palatino Linotype" w:hAnsi="Palatino Linotype" w:cs="Arial"/>
          <w:i/>
          <w:sz w:val="22"/>
          <w:szCs w:val="22"/>
          <w:lang w:eastAsia="es-MX"/>
        </w:rPr>
      </w:pPr>
      <w:r w:rsidRPr="00336B0C">
        <w:rPr>
          <w:rFonts w:ascii="Palatino Linotype" w:hAnsi="Palatino Linotype" w:cs="Arial"/>
          <w:i/>
          <w:sz w:val="22"/>
          <w:szCs w:val="22"/>
          <w:lang w:eastAsia="es-MX"/>
        </w:rPr>
        <w:t>[…]</w:t>
      </w:r>
    </w:p>
    <w:p w:rsidR="00ED53EB" w:rsidRPr="00336B0C" w:rsidRDefault="00ED53EB" w:rsidP="00ED53EB">
      <w:pPr>
        <w:spacing w:before="200" w:after="200"/>
        <w:ind w:left="709" w:right="709"/>
        <w:jc w:val="both"/>
        <w:rPr>
          <w:rFonts w:ascii="Palatino Linotype" w:hAnsi="Palatino Linotype" w:cs="Arial"/>
          <w:i/>
          <w:sz w:val="22"/>
          <w:szCs w:val="22"/>
          <w:lang w:eastAsia="es-MX"/>
        </w:rPr>
      </w:pPr>
      <w:r w:rsidRPr="00336B0C">
        <w:rPr>
          <w:rFonts w:ascii="Palatino Linotype" w:hAnsi="Palatino Linotype" w:cs="Arial"/>
          <w:b/>
          <w:i/>
          <w:sz w:val="22"/>
          <w:szCs w:val="22"/>
          <w:lang w:eastAsia="es-MX"/>
        </w:rPr>
        <w:t xml:space="preserve">IX. </w:t>
      </w:r>
      <w:r w:rsidRPr="00336B0C">
        <w:rPr>
          <w:rFonts w:ascii="Palatino Linotype" w:hAnsi="Palatino Linotype" w:cs="Arial"/>
          <w:b/>
          <w:i/>
          <w:sz w:val="22"/>
          <w:szCs w:val="22"/>
          <w:u w:val="single"/>
          <w:lang w:eastAsia="es-MX"/>
        </w:rPr>
        <w:t>Datos personales:</w:t>
      </w:r>
      <w:r w:rsidRPr="00336B0C">
        <w:rPr>
          <w:rFonts w:ascii="Palatino Linotype" w:hAnsi="Palatino Linotype" w:cs="Arial"/>
          <w:b/>
          <w:i/>
          <w:sz w:val="22"/>
          <w:szCs w:val="22"/>
          <w:lang w:eastAsia="es-MX"/>
        </w:rPr>
        <w:t xml:space="preserve"> </w:t>
      </w:r>
      <w:r w:rsidRPr="00336B0C">
        <w:rPr>
          <w:rFonts w:ascii="Palatino Linotype" w:hAnsi="Palatino Linotype" w:cs="Arial"/>
          <w:b/>
          <w:i/>
          <w:sz w:val="22"/>
          <w:szCs w:val="22"/>
          <w:u w:val="single"/>
          <w:lang w:eastAsia="es-MX"/>
        </w:rPr>
        <w:t>La información concerniente a una persona, identificada o identificable</w:t>
      </w:r>
      <w:r w:rsidRPr="00336B0C">
        <w:rPr>
          <w:rFonts w:ascii="Palatino Linotype" w:hAnsi="Palatino Linotype" w:cs="Arial"/>
          <w:i/>
          <w:sz w:val="22"/>
          <w:szCs w:val="22"/>
          <w:lang w:eastAsia="es-MX"/>
        </w:rPr>
        <w:t xml:space="preserve"> según lo dispuesto por la Ley de Protección de Datos Personales del Estado de México;</w:t>
      </w:r>
    </w:p>
    <w:p w:rsidR="00ED53EB" w:rsidRPr="00336B0C" w:rsidRDefault="00ED53EB" w:rsidP="00ED53EB">
      <w:pPr>
        <w:spacing w:before="200" w:after="200"/>
        <w:ind w:left="709" w:right="709"/>
        <w:jc w:val="center"/>
        <w:rPr>
          <w:rFonts w:ascii="Palatino Linotype" w:hAnsi="Palatino Linotype" w:cs="Arial"/>
          <w:i/>
          <w:sz w:val="22"/>
          <w:szCs w:val="22"/>
          <w:lang w:eastAsia="es-MX"/>
        </w:rPr>
      </w:pPr>
      <w:r w:rsidRPr="00336B0C">
        <w:rPr>
          <w:rFonts w:ascii="Palatino Linotype" w:hAnsi="Palatino Linotype" w:cs="Arial"/>
          <w:b/>
          <w:i/>
          <w:sz w:val="22"/>
          <w:szCs w:val="22"/>
          <w:lang w:eastAsia="es-MX"/>
        </w:rPr>
        <w:t>Ley de Protección de Datos Personales en Posesión de Sujetos Obligados del Estado de México y Municipios</w:t>
      </w:r>
    </w:p>
    <w:p w:rsidR="00ED53EB" w:rsidRPr="00336B0C" w:rsidRDefault="00ED53EB" w:rsidP="00ED53EB">
      <w:pPr>
        <w:spacing w:before="200" w:after="200"/>
        <w:ind w:left="709" w:right="709"/>
        <w:jc w:val="both"/>
        <w:rPr>
          <w:rFonts w:ascii="Palatino Linotype" w:hAnsi="Palatino Linotype" w:cs="Arial"/>
          <w:i/>
          <w:sz w:val="22"/>
          <w:szCs w:val="22"/>
          <w:lang w:eastAsia="es-MX"/>
        </w:rPr>
      </w:pPr>
      <w:r w:rsidRPr="00336B0C">
        <w:rPr>
          <w:rFonts w:ascii="Palatino Linotype" w:hAnsi="Palatino Linotype" w:cs="Arial"/>
          <w:b/>
          <w:i/>
          <w:sz w:val="22"/>
          <w:szCs w:val="22"/>
          <w:lang w:eastAsia="es-MX"/>
        </w:rPr>
        <w:t>Artículo 4</w:t>
      </w:r>
      <w:r w:rsidRPr="00336B0C">
        <w:rPr>
          <w:rFonts w:ascii="Palatino Linotype" w:hAnsi="Palatino Linotype" w:cs="Arial"/>
          <w:i/>
          <w:sz w:val="22"/>
          <w:szCs w:val="22"/>
          <w:lang w:eastAsia="es-MX"/>
        </w:rPr>
        <w:t xml:space="preserve">.- </w:t>
      </w:r>
      <w:r w:rsidRPr="00336B0C">
        <w:rPr>
          <w:rFonts w:ascii="Palatino Linotype" w:hAnsi="Palatino Linotype" w:cs="Arial"/>
          <w:b/>
          <w:i/>
          <w:sz w:val="22"/>
          <w:szCs w:val="22"/>
          <w:u w:val="single"/>
          <w:lang w:eastAsia="es-MX"/>
        </w:rPr>
        <w:t>Para los efectos de esta Ley se entenderá por</w:t>
      </w:r>
      <w:r w:rsidRPr="00336B0C">
        <w:rPr>
          <w:rFonts w:ascii="Palatino Linotype" w:hAnsi="Palatino Linotype" w:cs="Arial"/>
          <w:i/>
          <w:sz w:val="22"/>
          <w:szCs w:val="22"/>
          <w:lang w:eastAsia="es-MX"/>
        </w:rPr>
        <w:t>:</w:t>
      </w:r>
    </w:p>
    <w:p w:rsidR="00ED53EB" w:rsidRPr="00336B0C" w:rsidRDefault="00ED53EB" w:rsidP="00ED53EB">
      <w:pPr>
        <w:spacing w:before="200" w:after="200"/>
        <w:ind w:left="709" w:right="709"/>
        <w:jc w:val="both"/>
        <w:rPr>
          <w:rFonts w:ascii="Palatino Linotype" w:hAnsi="Palatino Linotype" w:cs="Arial"/>
          <w:i/>
          <w:sz w:val="22"/>
          <w:szCs w:val="22"/>
          <w:lang w:eastAsia="es-MX"/>
        </w:rPr>
      </w:pPr>
      <w:r w:rsidRPr="00336B0C">
        <w:rPr>
          <w:rFonts w:ascii="Palatino Linotype" w:hAnsi="Palatino Linotype" w:cs="Arial"/>
          <w:i/>
          <w:sz w:val="22"/>
          <w:szCs w:val="22"/>
          <w:lang w:eastAsia="es-MX"/>
        </w:rPr>
        <w:t>[…]</w:t>
      </w:r>
    </w:p>
    <w:p w:rsidR="00ED53EB" w:rsidRPr="00336B0C" w:rsidRDefault="00ED53EB" w:rsidP="00ED53EB">
      <w:pPr>
        <w:spacing w:before="200" w:after="200"/>
        <w:ind w:left="709" w:right="709"/>
        <w:jc w:val="both"/>
        <w:rPr>
          <w:rFonts w:ascii="Palatino Linotype" w:hAnsi="Palatino Linotype" w:cs="Arial"/>
          <w:i/>
          <w:sz w:val="22"/>
          <w:szCs w:val="22"/>
          <w:lang w:eastAsia="es-MX"/>
        </w:rPr>
      </w:pPr>
      <w:r w:rsidRPr="00336B0C">
        <w:rPr>
          <w:rFonts w:ascii="Palatino Linotype" w:hAnsi="Palatino Linotype" w:cs="Arial"/>
          <w:b/>
          <w:i/>
          <w:sz w:val="22"/>
          <w:szCs w:val="22"/>
          <w:lang w:eastAsia="es-MX"/>
        </w:rPr>
        <w:t xml:space="preserve">XI. </w:t>
      </w:r>
      <w:r w:rsidRPr="00336B0C">
        <w:rPr>
          <w:rFonts w:ascii="Palatino Linotype" w:hAnsi="Palatino Linotype" w:cs="Arial"/>
          <w:b/>
          <w:i/>
          <w:sz w:val="22"/>
          <w:szCs w:val="22"/>
          <w:u w:val="single"/>
          <w:lang w:eastAsia="es-MX"/>
        </w:rPr>
        <w:t>Datos personales</w:t>
      </w:r>
      <w:r w:rsidRPr="00336B0C">
        <w:rPr>
          <w:rFonts w:ascii="Palatino Linotype" w:hAnsi="Palatino Linotype" w:cs="Arial"/>
          <w:i/>
          <w:sz w:val="22"/>
          <w:szCs w:val="22"/>
          <w:lang w:eastAsia="es-MX"/>
        </w:rPr>
        <w:t xml:space="preserve">: a </w:t>
      </w:r>
      <w:r w:rsidRPr="00336B0C">
        <w:rPr>
          <w:rFonts w:ascii="Palatino Linotype" w:hAnsi="Palatino Linotype" w:cs="Arial"/>
          <w:b/>
          <w:i/>
          <w:sz w:val="22"/>
          <w:szCs w:val="22"/>
          <w:u w:val="single"/>
          <w:lang w:eastAsia="es-MX"/>
        </w:rPr>
        <w:t>la información concerniente a una persona física o jurídica colectiva identificada o identificable</w:t>
      </w:r>
      <w:r w:rsidRPr="00336B0C">
        <w:rPr>
          <w:rFonts w:ascii="Palatino Linotype" w:hAnsi="Palatino Linotype" w:cs="Arial"/>
          <w:i/>
          <w:sz w:val="22"/>
          <w:szCs w:val="22"/>
          <w:lang w:eastAsia="es-MX"/>
        </w:rPr>
        <w:t xml:space="preserve">, establecida en cualquier formato o modalidad, y que esté almacenada en los sistemas y bases de datos, </w:t>
      </w:r>
      <w:r w:rsidRPr="00336B0C">
        <w:rPr>
          <w:rFonts w:ascii="Palatino Linotype" w:hAnsi="Palatino Linotype" w:cs="Arial"/>
          <w:b/>
          <w:i/>
          <w:sz w:val="22"/>
          <w:szCs w:val="22"/>
          <w:u w:val="single"/>
          <w:lang w:eastAsia="es-MX"/>
        </w:rPr>
        <w:t>se considerará que una persona es identificable cuando su identidad pueda determinarse directa o indirectamente</w:t>
      </w:r>
      <w:r w:rsidRPr="00336B0C">
        <w:rPr>
          <w:rFonts w:ascii="Palatino Linotype" w:hAnsi="Palatino Linotype" w:cs="Arial"/>
          <w:i/>
          <w:sz w:val="22"/>
          <w:szCs w:val="22"/>
          <w:lang w:eastAsia="es-MX"/>
        </w:rPr>
        <w:t xml:space="preserve"> a través de cualquier documento informativo físico o electrónico.”</w:t>
      </w:r>
    </w:p>
    <w:p w:rsidR="00ED53EB" w:rsidRPr="00336B0C" w:rsidRDefault="00ED53EB" w:rsidP="00ED53EB">
      <w:pPr>
        <w:spacing w:before="200" w:after="200"/>
        <w:ind w:left="709" w:right="709"/>
        <w:jc w:val="both"/>
        <w:rPr>
          <w:rFonts w:ascii="Palatino Linotype" w:hAnsi="Palatino Linotype" w:cs="Arial"/>
          <w:sz w:val="22"/>
          <w:szCs w:val="22"/>
          <w:lang w:eastAsia="es-MX"/>
        </w:rPr>
      </w:pPr>
      <w:r w:rsidRPr="00336B0C">
        <w:rPr>
          <w:rFonts w:ascii="Palatino Linotype" w:hAnsi="Palatino Linotype" w:cs="Arial"/>
          <w:sz w:val="22"/>
          <w:szCs w:val="22"/>
          <w:lang w:eastAsia="es-MX"/>
        </w:rPr>
        <w:t>(Énfasis añadido)</w:t>
      </w:r>
    </w:p>
    <w:p w:rsidR="00ED53EB" w:rsidRPr="00336B0C" w:rsidRDefault="00ED53EB" w:rsidP="00ED53EB">
      <w:pPr>
        <w:pStyle w:val="Prrafodelista"/>
        <w:widowControl w:val="0"/>
        <w:autoSpaceDE w:val="0"/>
        <w:autoSpaceDN w:val="0"/>
        <w:adjustRightInd w:val="0"/>
        <w:spacing w:before="360" w:after="240" w:line="360" w:lineRule="auto"/>
        <w:ind w:left="0"/>
        <w:jc w:val="both"/>
        <w:rPr>
          <w:rFonts w:ascii="Palatino Linotype" w:eastAsia="Arial Unicode MS" w:hAnsi="Palatino Linotype" w:cs="Arial"/>
        </w:rPr>
      </w:pPr>
      <w:r w:rsidRPr="00336B0C">
        <w:rPr>
          <w:rFonts w:ascii="Palatino Linotype" w:hAnsi="Palatino Linotype" w:cs="Arial"/>
          <w:bCs/>
          <w:szCs w:val="22"/>
        </w:rPr>
        <w:t xml:space="preserve">En esa tesitura, los datos personales son aquellos que conciernen a una persona, ya sea física o jurídica colectiva, que la hacen identificada o identificable, es decir, que mediante los mismos puede determinarse su </w:t>
      </w:r>
      <w:r w:rsidRPr="00336B0C">
        <w:rPr>
          <w:rFonts w:ascii="Palatino Linotype" w:hAnsi="Palatino Linotype"/>
          <w:lang w:eastAsia="es-ES_tradnl"/>
        </w:rPr>
        <w:t>identidad</w:t>
      </w:r>
      <w:r w:rsidRPr="00336B0C">
        <w:rPr>
          <w:rFonts w:ascii="Palatino Linotype" w:hAnsi="Palatino Linotype" w:cs="Arial"/>
          <w:bCs/>
          <w:szCs w:val="22"/>
        </w:rPr>
        <w:t xml:space="preserve"> de manera directa o indirecta.</w:t>
      </w:r>
    </w:p>
    <w:p w:rsidR="00ED53EB" w:rsidRPr="00336B0C" w:rsidRDefault="00ED53EB" w:rsidP="00ED53EB">
      <w:pPr>
        <w:pStyle w:val="Prrafodelista"/>
        <w:widowControl w:val="0"/>
        <w:autoSpaceDE w:val="0"/>
        <w:autoSpaceDN w:val="0"/>
        <w:adjustRightInd w:val="0"/>
        <w:spacing w:before="360" w:after="240" w:line="360" w:lineRule="auto"/>
        <w:ind w:left="0"/>
        <w:jc w:val="both"/>
        <w:rPr>
          <w:rFonts w:ascii="Palatino Linotype" w:hAnsi="Palatino Linotype" w:cs="Arial"/>
          <w:bCs/>
          <w:szCs w:val="22"/>
        </w:rPr>
      </w:pPr>
      <w:r w:rsidRPr="00336B0C">
        <w:rPr>
          <w:rFonts w:ascii="Palatino Linotype" w:hAnsi="Palatino Linotype" w:cs="Arial"/>
          <w:bCs/>
          <w:szCs w:val="22"/>
        </w:rPr>
        <w:t xml:space="preserve">Así, debe precisarse que, </w:t>
      </w:r>
      <w:r w:rsidRPr="00336B0C">
        <w:rPr>
          <w:rFonts w:ascii="Palatino Linotype" w:hAnsi="Palatino Linotype" w:cs="Arial"/>
          <w:b/>
          <w:bCs/>
          <w:szCs w:val="22"/>
        </w:rPr>
        <w:t>por regla general</w:t>
      </w:r>
      <w:r w:rsidRPr="00336B0C">
        <w:rPr>
          <w:rFonts w:ascii="Palatino Linotype" w:hAnsi="Palatino Linotype" w:cs="Arial"/>
          <w:bCs/>
          <w:szCs w:val="22"/>
        </w:rPr>
        <w:t xml:space="preserve">, los datos personales de las personas, deben ser protegidos, para evitar que sean identificados o identificables, debiendo considerarse información confidencial, en términos de lo señalado en el artículo 143, fracción I, de la </w:t>
      </w:r>
      <w:r w:rsidRPr="00336B0C">
        <w:rPr>
          <w:rFonts w:ascii="Palatino Linotype" w:hAnsi="Palatino Linotype"/>
          <w:szCs w:val="17"/>
          <w:lang w:eastAsia="es-ES_tradnl"/>
        </w:rPr>
        <w:t xml:space="preserve">Ley de Transparencia y Acceso a la Información </w:t>
      </w:r>
      <w:r w:rsidRPr="00336B0C">
        <w:rPr>
          <w:rFonts w:ascii="Palatino Linotype" w:hAnsi="Palatino Linotype"/>
          <w:lang w:eastAsia="es-ES_tradnl"/>
        </w:rPr>
        <w:t>Pública</w:t>
      </w:r>
      <w:r w:rsidRPr="00336B0C">
        <w:rPr>
          <w:rFonts w:ascii="Palatino Linotype" w:hAnsi="Palatino Linotype"/>
          <w:szCs w:val="17"/>
          <w:lang w:eastAsia="es-ES_tradnl"/>
        </w:rPr>
        <w:t xml:space="preserve"> del Estado de México y Municipios, el cual se inserta a continuación:</w:t>
      </w:r>
    </w:p>
    <w:p w:rsidR="00ED53EB" w:rsidRPr="00336B0C" w:rsidRDefault="00ED53EB" w:rsidP="00ED53EB">
      <w:pPr>
        <w:spacing w:before="200" w:after="200"/>
        <w:ind w:left="709" w:right="709"/>
        <w:jc w:val="both"/>
        <w:rPr>
          <w:rFonts w:ascii="Palatino Linotype" w:hAnsi="Palatino Linotype" w:cs="Arial"/>
          <w:i/>
          <w:sz w:val="22"/>
          <w:szCs w:val="22"/>
          <w:lang w:eastAsia="es-MX"/>
        </w:rPr>
      </w:pPr>
      <w:r w:rsidRPr="00336B0C">
        <w:rPr>
          <w:rFonts w:ascii="Palatino Linotype" w:hAnsi="Palatino Linotype" w:cs="Arial"/>
          <w:i/>
          <w:sz w:val="22"/>
          <w:szCs w:val="22"/>
          <w:lang w:eastAsia="es-MX"/>
        </w:rPr>
        <w:t>“</w:t>
      </w:r>
      <w:r w:rsidRPr="00336B0C">
        <w:rPr>
          <w:rFonts w:ascii="Palatino Linotype" w:hAnsi="Palatino Linotype" w:cs="Arial"/>
          <w:b/>
          <w:i/>
          <w:sz w:val="22"/>
          <w:szCs w:val="22"/>
          <w:lang w:eastAsia="es-MX"/>
        </w:rPr>
        <w:t xml:space="preserve">Artículo 143. </w:t>
      </w:r>
      <w:r w:rsidRPr="00336B0C">
        <w:rPr>
          <w:rFonts w:ascii="Palatino Linotype" w:hAnsi="Palatino Linotype" w:cs="Arial"/>
          <w:b/>
          <w:i/>
          <w:sz w:val="22"/>
          <w:szCs w:val="22"/>
          <w:u w:val="single"/>
          <w:lang w:eastAsia="es-MX"/>
        </w:rPr>
        <w:t>Para los efectos de esta Ley se considera información confidencial</w:t>
      </w:r>
      <w:r w:rsidRPr="00336B0C">
        <w:rPr>
          <w:rFonts w:ascii="Palatino Linotype" w:hAnsi="Palatino Linotype" w:cs="Arial"/>
          <w:i/>
          <w:sz w:val="22"/>
          <w:szCs w:val="22"/>
          <w:lang w:eastAsia="es-MX"/>
        </w:rPr>
        <w:t xml:space="preserve">, la clasificada como tal, de manera permanente, por su naturaleza, </w:t>
      </w:r>
      <w:r w:rsidRPr="00336B0C">
        <w:rPr>
          <w:rFonts w:ascii="Palatino Linotype" w:hAnsi="Palatino Linotype" w:cs="Arial"/>
          <w:b/>
          <w:i/>
          <w:sz w:val="22"/>
          <w:szCs w:val="22"/>
          <w:u w:val="single"/>
          <w:lang w:eastAsia="es-MX"/>
        </w:rPr>
        <w:t>cuando</w:t>
      </w:r>
      <w:r w:rsidRPr="00336B0C">
        <w:rPr>
          <w:rFonts w:ascii="Palatino Linotype" w:hAnsi="Palatino Linotype" w:cs="Arial"/>
          <w:i/>
          <w:sz w:val="22"/>
          <w:szCs w:val="22"/>
          <w:lang w:eastAsia="es-MX"/>
        </w:rPr>
        <w:t xml:space="preserve">: </w:t>
      </w:r>
    </w:p>
    <w:p w:rsidR="00ED53EB" w:rsidRPr="00336B0C" w:rsidRDefault="00ED53EB" w:rsidP="00ED53EB">
      <w:pPr>
        <w:spacing w:before="200" w:after="200"/>
        <w:ind w:left="709" w:right="709"/>
        <w:jc w:val="both"/>
        <w:rPr>
          <w:rFonts w:ascii="Palatino Linotype" w:hAnsi="Palatino Linotype" w:cs="Arial"/>
          <w:i/>
          <w:sz w:val="22"/>
          <w:szCs w:val="22"/>
          <w:lang w:eastAsia="es-MX"/>
        </w:rPr>
      </w:pPr>
      <w:r w:rsidRPr="00336B0C">
        <w:rPr>
          <w:rFonts w:ascii="Palatino Linotype" w:hAnsi="Palatino Linotype" w:cs="Arial"/>
          <w:b/>
          <w:i/>
          <w:sz w:val="22"/>
          <w:szCs w:val="22"/>
          <w:lang w:eastAsia="es-MX"/>
        </w:rPr>
        <w:t xml:space="preserve">I. </w:t>
      </w:r>
      <w:r w:rsidRPr="00336B0C">
        <w:rPr>
          <w:rFonts w:ascii="Palatino Linotype" w:hAnsi="Palatino Linotype" w:cs="Arial"/>
          <w:b/>
          <w:i/>
          <w:sz w:val="22"/>
          <w:szCs w:val="22"/>
          <w:u w:val="single"/>
          <w:lang w:eastAsia="es-MX"/>
        </w:rPr>
        <w:t>Se refiera a</w:t>
      </w:r>
      <w:r w:rsidRPr="00336B0C">
        <w:rPr>
          <w:rFonts w:ascii="Palatino Linotype" w:hAnsi="Palatino Linotype" w:cs="Arial"/>
          <w:i/>
          <w:sz w:val="22"/>
          <w:szCs w:val="22"/>
          <w:lang w:eastAsia="es-MX"/>
        </w:rPr>
        <w:t xml:space="preserve"> la información privada y </w:t>
      </w:r>
      <w:r w:rsidRPr="00336B0C">
        <w:rPr>
          <w:rFonts w:ascii="Palatino Linotype" w:hAnsi="Palatino Linotype" w:cs="Arial"/>
          <w:b/>
          <w:i/>
          <w:sz w:val="22"/>
          <w:szCs w:val="22"/>
          <w:u w:val="single"/>
          <w:lang w:eastAsia="es-MX"/>
        </w:rPr>
        <w:t>los datos personales concernientes a una persona física o jurídico colectiva identificada o identificable</w:t>
      </w:r>
      <w:r w:rsidRPr="00336B0C">
        <w:rPr>
          <w:rFonts w:ascii="Palatino Linotype" w:hAnsi="Palatino Linotype" w:cs="Arial"/>
          <w:i/>
          <w:sz w:val="22"/>
          <w:szCs w:val="22"/>
          <w:lang w:eastAsia="es-MX"/>
        </w:rPr>
        <w:t>;”</w:t>
      </w:r>
    </w:p>
    <w:p w:rsidR="00ED53EB" w:rsidRPr="00336B0C" w:rsidRDefault="00ED53EB" w:rsidP="00ED53EB">
      <w:pPr>
        <w:spacing w:before="200" w:after="200"/>
        <w:ind w:left="709" w:right="709"/>
        <w:jc w:val="both"/>
        <w:rPr>
          <w:rFonts w:ascii="Palatino Linotype" w:hAnsi="Palatino Linotype" w:cs="Arial"/>
          <w:i/>
          <w:sz w:val="22"/>
          <w:szCs w:val="22"/>
          <w:lang w:eastAsia="es-MX"/>
        </w:rPr>
      </w:pPr>
      <w:r w:rsidRPr="00336B0C">
        <w:rPr>
          <w:rFonts w:ascii="Palatino Linotype" w:hAnsi="Palatino Linotype" w:cs="Arial"/>
          <w:sz w:val="22"/>
          <w:szCs w:val="22"/>
          <w:lang w:eastAsia="es-MX"/>
        </w:rPr>
        <w:t>(Énfasis añadido)</w:t>
      </w:r>
    </w:p>
    <w:p w:rsidR="00ED53EB" w:rsidRPr="00336B0C" w:rsidRDefault="00ED53EB" w:rsidP="00ED53EB">
      <w:pPr>
        <w:pStyle w:val="Prrafodelista"/>
        <w:widowControl w:val="0"/>
        <w:autoSpaceDE w:val="0"/>
        <w:autoSpaceDN w:val="0"/>
        <w:adjustRightInd w:val="0"/>
        <w:spacing w:before="360" w:after="240" w:line="360" w:lineRule="auto"/>
        <w:ind w:left="0"/>
        <w:jc w:val="both"/>
        <w:rPr>
          <w:rFonts w:ascii="Palatino Linotype" w:hAnsi="Palatino Linotype" w:cs="Arial"/>
          <w:bCs/>
        </w:rPr>
      </w:pPr>
      <w:r w:rsidRPr="00336B0C">
        <w:rPr>
          <w:rFonts w:ascii="Palatino Linotype" w:hAnsi="Palatino Linotype" w:cs="Arial"/>
          <w:bCs/>
          <w:szCs w:val="22"/>
        </w:rPr>
        <w:t xml:space="preserve">No obstante lo </w:t>
      </w:r>
      <w:r w:rsidRPr="00336B0C">
        <w:rPr>
          <w:rFonts w:ascii="Palatino Linotype" w:hAnsi="Palatino Linotype" w:cs="Arial"/>
          <w:bCs/>
        </w:rPr>
        <w:t xml:space="preserve">anterior, la </w:t>
      </w:r>
      <w:r w:rsidRPr="00336B0C">
        <w:rPr>
          <w:rFonts w:ascii="Palatino Linotype" w:hAnsi="Palatino Linotype"/>
          <w:lang w:eastAsia="es-ES_tradnl"/>
        </w:rPr>
        <w:t xml:space="preserve">Ley de Transparencia y Acceso a la Información Pública del Estado de México y Municipios, establece </w:t>
      </w:r>
      <w:r w:rsidRPr="00336B0C">
        <w:rPr>
          <w:rFonts w:ascii="Palatino Linotype" w:hAnsi="Palatino Linotype" w:cs="Arial"/>
          <w:color w:val="000000"/>
        </w:rPr>
        <w:t xml:space="preserve">supuestos </w:t>
      </w:r>
      <w:r w:rsidRPr="00336B0C">
        <w:rPr>
          <w:rFonts w:ascii="Palatino Linotype" w:hAnsi="Palatino Linotype" w:cs="Arial"/>
          <w:b/>
          <w:color w:val="000000"/>
        </w:rPr>
        <w:t xml:space="preserve">específicos </w:t>
      </w:r>
      <w:r w:rsidRPr="00336B0C">
        <w:rPr>
          <w:rFonts w:ascii="Palatino Linotype" w:hAnsi="Palatino Linotype" w:cs="Arial"/>
          <w:color w:val="000000"/>
        </w:rPr>
        <w:t>en los que, los datos personales pueden relevarse como información pública, a saber:</w:t>
      </w:r>
    </w:p>
    <w:p w:rsidR="00ED53EB" w:rsidRPr="00336B0C" w:rsidRDefault="00ED53EB" w:rsidP="00ED53EB">
      <w:pPr>
        <w:pStyle w:val="Prrafodelista"/>
        <w:numPr>
          <w:ilvl w:val="0"/>
          <w:numId w:val="15"/>
        </w:numPr>
        <w:shd w:val="clear" w:color="auto" w:fill="FFFFFF"/>
        <w:spacing w:before="140" w:after="120" w:line="360" w:lineRule="auto"/>
        <w:ind w:left="425" w:hanging="425"/>
        <w:jc w:val="both"/>
        <w:rPr>
          <w:rFonts w:ascii="Palatino Linotype" w:hAnsi="Palatino Linotype" w:cs="Arial"/>
          <w:szCs w:val="22"/>
        </w:rPr>
      </w:pPr>
      <w:r w:rsidRPr="00336B0C">
        <w:rPr>
          <w:rFonts w:ascii="Palatino Linotype" w:hAnsi="Palatino Linotype" w:cs="Arial"/>
          <w:szCs w:val="22"/>
        </w:rPr>
        <w:t xml:space="preserve">Que se haya otorgado </w:t>
      </w:r>
      <w:r w:rsidRPr="00336B0C">
        <w:rPr>
          <w:rFonts w:ascii="Palatino Linotype" w:hAnsi="Palatino Linotype" w:cs="Arial"/>
          <w:b/>
          <w:szCs w:val="22"/>
        </w:rPr>
        <w:t>consentimiento expreso</w:t>
      </w:r>
      <w:r w:rsidRPr="00336B0C">
        <w:rPr>
          <w:rFonts w:ascii="Palatino Linotype" w:hAnsi="Palatino Linotype" w:cs="Arial"/>
          <w:szCs w:val="22"/>
        </w:rPr>
        <w:t>, por escrito o por un medio de autenticación similar, por parte del titular del dato personal, (artículo 86);</w:t>
      </w:r>
    </w:p>
    <w:p w:rsidR="00ED53EB" w:rsidRPr="00336B0C" w:rsidRDefault="00ED53EB" w:rsidP="00ED53EB">
      <w:pPr>
        <w:pStyle w:val="Prrafodelista"/>
        <w:numPr>
          <w:ilvl w:val="0"/>
          <w:numId w:val="15"/>
        </w:numPr>
        <w:shd w:val="clear" w:color="auto" w:fill="FFFFFF"/>
        <w:spacing w:before="140" w:after="120" w:line="360" w:lineRule="auto"/>
        <w:ind w:left="425" w:hanging="425"/>
        <w:jc w:val="both"/>
        <w:rPr>
          <w:rFonts w:ascii="Palatino Linotype" w:hAnsi="Palatino Linotype" w:cs="Arial"/>
          <w:szCs w:val="22"/>
        </w:rPr>
      </w:pPr>
      <w:r w:rsidRPr="00336B0C">
        <w:rPr>
          <w:rFonts w:ascii="Palatino Linotype" w:hAnsi="Palatino Linotype" w:cs="Arial"/>
          <w:szCs w:val="22"/>
        </w:rPr>
        <w:t xml:space="preserve">Que el dato personal </w:t>
      </w:r>
      <w:r w:rsidRPr="00336B0C">
        <w:rPr>
          <w:rFonts w:ascii="Palatino Linotype" w:hAnsi="Palatino Linotype" w:cs="Arial"/>
          <w:b/>
          <w:szCs w:val="22"/>
        </w:rPr>
        <w:t xml:space="preserve">se encuentre en </w:t>
      </w:r>
      <w:r w:rsidRPr="00336B0C">
        <w:rPr>
          <w:rFonts w:ascii="Palatino Linotype" w:hAnsi="Palatino Linotype" w:cs="Arial"/>
          <w:b/>
          <w:color w:val="000000"/>
          <w:szCs w:val="22"/>
        </w:rPr>
        <w:t>los</w:t>
      </w:r>
      <w:r w:rsidRPr="00336B0C">
        <w:rPr>
          <w:rFonts w:ascii="Palatino Linotype" w:hAnsi="Palatino Linotype" w:cs="Arial"/>
          <w:b/>
          <w:szCs w:val="22"/>
        </w:rPr>
        <w:t xml:space="preserve"> registros públicos</w:t>
      </w:r>
      <w:r w:rsidRPr="00336B0C">
        <w:rPr>
          <w:rFonts w:ascii="Palatino Linotype" w:hAnsi="Palatino Linotype" w:cs="Arial"/>
          <w:szCs w:val="22"/>
        </w:rPr>
        <w:t xml:space="preserve"> (artículo 143, último párrafo y 148, fracción I);</w:t>
      </w:r>
    </w:p>
    <w:p w:rsidR="00ED53EB" w:rsidRPr="00336B0C" w:rsidRDefault="00ED53EB" w:rsidP="00ED53EB">
      <w:pPr>
        <w:pStyle w:val="Prrafodelista"/>
        <w:numPr>
          <w:ilvl w:val="0"/>
          <w:numId w:val="15"/>
        </w:numPr>
        <w:shd w:val="clear" w:color="auto" w:fill="FFFFFF"/>
        <w:spacing w:before="140" w:after="120" w:line="360" w:lineRule="auto"/>
        <w:ind w:left="425" w:hanging="425"/>
        <w:jc w:val="both"/>
        <w:rPr>
          <w:rFonts w:ascii="Palatino Linotype" w:hAnsi="Palatino Linotype" w:cs="Arial"/>
          <w:szCs w:val="22"/>
        </w:rPr>
      </w:pPr>
      <w:r w:rsidRPr="00336B0C">
        <w:rPr>
          <w:rFonts w:ascii="Palatino Linotype" w:hAnsi="Palatino Linotype" w:cs="Arial"/>
          <w:szCs w:val="22"/>
        </w:rPr>
        <w:t xml:space="preserve">Que el dato personal </w:t>
      </w:r>
      <w:r w:rsidRPr="00336B0C">
        <w:rPr>
          <w:rFonts w:ascii="Palatino Linotype" w:hAnsi="Palatino Linotype" w:cs="Arial"/>
          <w:b/>
          <w:szCs w:val="22"/>
        </w:rPr>
        <w:t xml:space="preserve">se </w:t>
      </w:r>
      <w:r w:rsidRPr="00336B0C">
        <w:rPr>
          <w:rFonts w:ascii="Palatino Linotype" w:hAnsi="Palatino Linotype" w:cs="Arial"/>
          <w:b/>
          <w:color w:val="000000"/>
          <w:szCs w:val="22"/>
        </w:rPr>
        <w:t>encuentre</w:t>
      </w:r>
      <w:r w:rsidRPr="00336B0C">
        <w:rPr>
          <w:rFonts w:ascii="Palatino Linotype" w:hAnsi="Palatino Linotype" w:cs="Arial"/>
          <w:b/>
          <w:szCs w:val="22"/>
        </w:rPr>
        <w:t xml:space="preserve"> en fuentes de acceso público</w:t>
      </w:r>
      <w:r w:rsidRPr="00336B0C">
        <w:rPr>
          <w:rStyle w:val="Refdenotaalpie"/>
          <w:rFonts w:ascii="Palatino Linotype" w:hAnsi="Palatino Linotype" w:cs="Arial"/>
          <w:szCs w:val="22"/>
        </w:rPr>
        <w:footnoteReference w:id="3"/>
      </w:r>
      <w:r w:rsidRPr="00336B0C">
        <w:rPr>
          <w:rFonts w:ascii="Palatino Linotype" w:hAnsi="Palatino Linotype" w:cs="Arial"/>
          <w:szCs w:val="22"/>
        </w:rPr>
        <w:t xml:space="preserve"> (artículo 143, último párrafo y 148, fracción I);</w:t>
      </w:r>
    </w:p>
    <w:p w:rsidR="00ED53EB" w:rsidRPr="00336B0C" w:rsidRDefault="00ED53EB" w:rsidP="00ED53EB">
      <w:pPr>
        <w:pStyle w:val="Prrafodelista"/>
        <w:numPr>
          <w:ilvl w:val="0"/>
          <w:numId w:val="15"/>
        </w:numPr>
        <w:shd w:val="clear" w:color="auto" w:fill="FFFFFF"/>
        <w:spacing w:before="120" w:line="360" w:lineRule="auto"/>
        <w:ind w:left="425" w:hanging="425"/>
        <w:jc w:val="both"/>
        <w:rPr>
          <w:rFonts w:ascii="Palatino Linotype" w:hAnsi="Palatino Linotype" w:cs="Arial"/>
          <w:szCs w:val="22"/>
        </w:rPr>
      </w:pPr>
      <w:r w:rsidRPr="00336B0C">
        <w:rPr>
          <w:rFonts w:ascii="Palatino Linotype" w:hAnsi="Palatino Linotype" w:cs="Arial"/>
          <w:szCs w:val="22"/>
        </w:rPr>
        <w:t xml:space="preserve">Que </w:t>
      </w:r>
      <w:r w:rsidRPr="00336B0C">
        <w:rPr>
          <w:rFonts w:ascii="Palatino Linotype" w:hAnsi="Palatino Linotype" w:cs="Arial"/>
          <w:b/>
          <w:szCs w:val="22"/>
          <w:u w:val="single"/>
        </w:rPr>
        <w:t>por disposición de Ley</w:t>
      </w:r>
      <w:r w:rsidRPr="00336B0C">
        <w:rPr>
          <w:rFonts w:ascii="Palatino Linotype" w:hAnsi="Palatino Linotype" w:cs="Arial"/>
          <w:szCs w:val="22"/>
        </w:rPr>
        <w:t xml:space="preserve"> </w:t>
      </w:r>
      <w:r w:rsidRPr="00336B0C">
        <w:rPr>
          <w:rFonts w:ascii="Palatino Linotype" w:hAnsi="Palatino Linotype" w:cs="Arial"/>
          <w:color w:val="000000"/>
          <w:szCs w:val="22"/>
        </w:rPr>
        <w:t>tenga</w:t>
      </w:r>
      <w:r w:rsidRPr="00336B0C">
        <w:rPr>
          <w:rFonts w:ascii="Palatino Linotype" w:hAnsi="Palatino Linotype" w:cs="Arial"/>
          <w:szCs w:val="22"/>
        </w:rPr>
        <w:t xml:space="preserve"> el carácter de pública (148, fracción II);</w:t>
      </w:r>
    </w:p>
    <w:p w:rsidR="00ED53EB" w:rsidRPr="00336B0C" w:rsidRDefault="00ED53EB" w:rsidP="00ED53EB">
      <w:pPr>
        <w:pStyle w:val="Prrafodelista"/>
        <w:numPr>
          <w:ilvl w:val="0"/>
          <w:numId w:val="15"/>
        </w:numPr>
        <w:shd w:val="clear" w:color="auto" w:fill="FFFFFF"/>
        <w:spacing w:before="240" w:after="240" w:line="360" w:lineRule="auto"/>
        <w:ind w:left="425" w:hanging="425"/>
        <w:jc w:val="both"/>
        <w:rPr>
          <w:rFonts w:ascii="Palatino Linotype" w:hAnsi="Palatino Linotype" w:cs="Arial"/>
          <w:szCs w:val="22"/>
        </w:rPr>
      </w:pPr>
      <w:r w:rsidRPr="00336B0C">
        <w:rPr>
          <w:rFonts w:ascii="Palatino Linotype" w:hAnsi="Palatino Linotype" w:cs="Arial"/>
          <w:szCs w:val="22"/>
        </w:rPr>
        <w:t xml:space="preserve">Que exista una </w:t>
      </w:r>
      <w:r w:rsidRPr="00336B0C">
        <w:rPr>
          <w:rFonts w:ascii="Palatino Linotype" w:hAnsi="Palatino Linotype" w:cs="Arial"/>
          <w:b/>
          <w:szCs w:val="22"/>
        </w:rPr>
        <w:t>orden judicial</w:t>
      </w:r>
      <w:r w:rsidRPr="00336B0C">
        <w:rPr>
          <w:rFonts w:ascii="Palatino Linotype" w:hAnsi="Palatino Linotype" w:cs="Arial"/>
          <w:szCs w:val="22"/>
        </w:rPr>
        <w:t xml:space="preserve"> (artículo 148, fracción III);</w:t>
      </w:r>
    </w:p>
    <w:p w:rsidR="00ED53EB" w:rsidRPr="00336B0C" w:rsidRDefault="00ED53EB" w:rsidP="00ED53EB">
      <w:pPr>
        <w:pStyle w:val="Prrafodelista"/>
        <w:numPr>
          <w:ilvl w:val="0"/>
          <w:numId w:val="15"/>
        </w:numPr>
        <w:shd w:val="clear" w:color="auto" w:fill="FFFFFF"/>
        <w:spacing w:before="240" w:after="240" w:line="360" w:lineRule="auto"/>
        <w:ind w:left="425" w:hanging="425"/>
        <w:jc w:val="both"/>
        <w:rPr>
          <w:rFonts w:ascii="Palatino Linotype" w:hAnsi="Palatino Linotype" w:cs="Arial"/>
          <w:szCs w:val="22"/>
        </w:rPr>
      </w:pPr>
      <w:r w:rsidRPr="00336B0C">
        <w:rPr>
          <w:rFonts w:ascii="Palatino Linotype" w:hAnsi="Palatino Linotype" w:cs="Arial"/>
          <w:szCs w:val="22"/>
        </w:rPr>
        <w:t xml:space="preserve">Que por </w:t>
      </w:r>
      <w:r w:rsidRPr="00336B0C">
        <w:rPr>
          <w:rFonts w:ascii="Palatino Linotype" w:hAnsi="Palatino Linotype" w:cs="Arial"/>
          <w:color w:val="000000"/>
          <w:szCs w:val="22"/>
        </w:rPr>
        <w:t>razones</w:t>
      </w:r>
      <w:r w:rsidRPr="00336B0C">
        <w:rPr>
          <w:rFonts w:ascii="Palatino Linotype" w:hAnsi="Palatino Linotype" w:cs="Arial"/>
          <w:szCs w:val="22"/>
        </w:rPr>
        <w:t xml:space="preserve"> de </w:t>
      </w:r>
      <w:r w:rsidRPr="00336B0C">
        <w:rPr>
          <w:rFonts w:ascii="Palatino Linotype" w:hAnsi="Palatino Linotype" w:cs="Arial"/>
          <w:b/>
          <w:szCs w:val="22"/>
        </w:rPr>
        <w:t>seguridad pública</w:t>
      </w:r>
      <w:r w:rsidRPr="00336B0C">
        <w:rPr>
          <w:rFonts w:ascii="Palatino Linotype" w:hAnsi="Palatino Linotype" w:cs="Arial"/>
          <w:szCs w:val="22"/>
        </w:rPr>
        <w:t xml:space="preserve">, o </w:t>
      </w:r>
      <w:r w:rsidRPr="00336B0C">
        <w:rPr>
          <w:rFonts w:ascii="Palatino Linotype" w:hAnsi="Palatino Linotype" w:cs="Arial"/>
          <w:b/>
          <w:szCs w:val="22"/>
          <w:u w:val="single"/>
        </w:rPr>
        <w:t>para proteger los derechos de terceros, se requiera su publicación</w:t>
      </w:r>
      <w:r w:rsidRPr="00336B0C">
        <w:rPr>
          <w:rFonts w:ascii="Palatino Linotype" w:hAnsi="Palatino Linotype" w:cs="Arial"/>
          <w:szCs w:val="22"/>
        </w:rPr>
        <w:t xml:space="preserve"> (artículo 148, fracción IV), en cuyos casos, </w:t>
      </w:r>
      <w:r w:rsidRPr="00336B0C">
        <w:rPr>
          <w:rFonts w:ascii="Palatino Linotype" w:hAnsi="Palatino Linotype" w:cs="Arial"/>
          <w:b/>
          <w:szCs w:val="22"/>
        </w:rPr>
        <w:t xml:space="preserve">debe mediar la aplicación de una prueba de interés público </w:t>
      </w:r>
      <w:r w:rsidRPr="00336B0C">
        <w:rPr>
          <w:rFonts w:ascii="Palatino Linotype" w:hAnsi="Palatino Linotype" w:cs="Arial"/>
          <w:szCs w:val="22"/>
        </w:rPr>
        <w:t>(artículo 148, último párrafo), y</w:t>
      </w:r>
    </w:p>
    <w:p w:rsidR="00ED53EB" w:rsidRPr="00336B0C" w:rsidRDefault="00ED53EB" w:rsidP="00ED53EB">
      <w:pPr>
        <w:pStyle w:val="Prrafodelista"/>
        <w:numPr>
          <w:ilvl w:val="0"/>
          <w:numId w:val="15"/>
        </w:numPr>
        <w:shd w:val="clear" w:color="auto" w:fill="FFFFFF"/>
        <w:spacing w:before="240" w:after="240" w:line="360" w:lineRule="auto"/>
        <w:ind w:left="425" w:hanging="425"/>
        <w:jc w:val="both"/>
        <w:rPr>
          <w:rFonts w:ascii="Palatino Linotype" w:hAnsi="Palatino Linotype" w:cs="Arial"/>
          <w:szCs w:val="22"/>
        </w:rPr>
      </w:pPr>
      <w:r w:rsidRPr="00336B0C">
        <w:rPr>
          <w:rFonts w:ascii="Palatino Linotype" w:hAnsi="Palatino Linotype" w:cs="Arial"/>
          <w:b/>
          <w:szCs w:val="22"/>
        </w:rPr>
        <w:t>Cuando se transmita entre sujetos obligados</w:t>
      </w:r>
      <w:r w:rsidRPr="00336B0C">
        <w:rPr>
          <w:rFonts w:ascii="Palatino Linotype" w:hAnsi="Palatino Linotype" w:cs="Arial"/>
          <w:szCs w:val="22"/>
        </w:rPr>
        <w:t xml:space="preserve">, y </w:t>
      </w:r>
      <w:r w:rsidRPr="00336B0C">
        <w:rPr>
          <w:rFonts w:ascii="Palatino Linotype" w:hAnsi="Palatino Linotype" w:cs="Arial"/>
          <w:b/>
          <w:szCs w:val="22"/>
        </w:rPr>
        <w:t>entre éstos y los sujetos de derecho internacional</w:t>
      </w:r>
      <w:r w:rsidRPr="00336B0C">
        <w:rPr>
          <w:rFonts w:ascii="Palatino Linotype" w:hAnsi="Palatino Linotype" w:cs="Arial"/>
          <w:szCs w:val="22"/>
        </w:rPr>
        <w:t>, en términos de los tratados y los acuerdos interinstitucionales.</w:t>
      </w:r>
    </w:p>
    <w:p w:rsidR="00ED53EB" w:rsidRPr="00336B0C" w:rsidRDefault="00ED53EB" w:rsidP="00ED53EB">
      <w:pPr>
        <w:tabs>
          <w:tab w:val="left" w:pos="567"/>
        </w:tabs>
        <w:spacing w:before="360" w:after="360" w:line="360" w:lineRule="auto"/>
        <w:jc w:val="both"/>
        <w:rPr>
          <w:rFonts w:ascii="Palatino Linotype" w:hAnsi="Palatino Linotype"/>
        </w:rPr>
      </w:pPr>
      <w:r w:rsidRPr="00336B0C">
        <w:rPr>
          <w:rFonts w:ascii="Palatino Linotype" w:hAnsi="Palatino Linotype"/>
        </w:rPr>
        <w:t>En el caso del Registro Federal de Contribuyentes del proveedor, su carácter público, se ubica en el supuesto establecido en la romanita iv, es decir, se trata de información pública por determinación de la Ley, para lo cual debe observarse lo señalado, en los artículos 75 y 76, de la Ley de Transparencia y Acceso a la Información Pública del Estado de México y Municipios, los cuales indican:</w:t>
      </w:r>
    </w:p>
    <w:p w:rsidR="00ED53EB" w:rsidRPr="00336B0C" w:rsidRDefault="00ED53EB" w:rsidP="00ED53EB">
      <w:pPr>
        <w:spacing w:before="140" w:after="140"/>
        <w:ind w:left="709" w:right="709"/>
        <w:jc w:val="both"/>
        <w:rPr>
          <w:rFonts w:ascii="Palatino Linotype" w:hAnsi="Palatino Linotype" w:cs="Arial"/>
          <w:bCs/>
          <w:i/>
          <w:sz w:val="22"/>
          <w:szCs w:val="22"/>
        </w:rPr>
      </w:pPr>
      <w:r w:rsidRPr="00336B0C">
        <w:rPr>
          <w:rFonts w:ascii="Palatino Linotype" w:hAnsi="Palatino Linotype" w:cs="Arial"/>
          <w:bCs/>
          <w:i/>
          <w:sz w:val="22"/>
          <w:szCs w:val="22"/>
        </w:rPr>
        <w:t>“</w:t>
      </w:r>
      <w:r w:rsidRPr="00336B0C">
        <w:rPr>
          <w:rFonts w:ascii="Palatino Linotype" w:hAnsi="Palatino Linotype" w:cs="Arial"/>
          <w:b/>
          <w:bCs/>
          <w:i/>
          <w:sz w:val="22"/>
          <w:szCs w:val="22"/>
        </w:rPr>
        <w:t xml:space="preserve">Artículo 75. </w:t>
      </w:r>
      <w:r w:rsidRPr="00336B0C">
        <w:rPr>
          <w:rFonts w:ascii="Palatino Linotype" w:hAnsi="Palatino Linotype" w:cs="Arial"/>
          <w:b/>
          <w:bCs/>
          <w:i/>
          <w:sz w:val="22"/>
          <w:szCs w:val="22"/>
          <w:u w:val="single"/>
        </w:rPr>
        <w:t>Es obligación de los sujetos obligados el poner a disposición de los particulares la información a que se refiere esta Ley a través</w:t>
      </w:r>
      <w:r w:rsidRPr="00336B0C">
        <w:rPr>
          <w:rFonts w:ascii="Palatino Linotype" w:hAnsi="Palatino Linotype" w:cs="Arial"/>
          <w:bCs/>
          <w:i/>
          <w:sz w:val="22"/>
          <w:szCs w:val="22"/>
        </w:rPr>
        <w:t xml:space="preserve"> de sus sitios de Internet y </w:t>
      </w:r>
      <w:r w:rsidRPr="00336B0C">
        <w:rPr>
          <w:rFonts w:ascii="Palatino Linotype" w:hAnsi="Palatino Linotype" w:cs="Arial"/>
          <w:b/>
          <w:bCs/>
          <w:i/>
          <w:sz w:val="22"/>
          <w:szCs w:val="22"/>
          <w:u w:val="single"/>
        </w:rPr>
        <w:t>de la Plataforma Nacional</w:t>
      </w:r>
      <w:r w:rsidRPr="00336B0C">
        <w:rPr>
          <w:rFonts w:ascii="Palatino Linotype" w:hAnsi="Palatino Linotype" w:cs="Arial"/>
          <w:bCs/>
          <w:i/>
          <w:sz w:val="22"/>
          <w:szCs w:val="22"/>
        </w:rPr>
        <w:t xml:space="preserve">. </w:t>
      </w:r>
    </w:p>
    <w:p w:rsidR="00ED53EB" w:rsidRPr="00336B0C" w:rsidRDefault="00ED53EB" w:rsidP="00ED53EB">
      <w:pPr>
        <w:spacing w:before="140" w:after="140"/>
        <w:ind w:left="709" w:right="709"/>
        <w:jc w:val="both"/>
        <w:rPr>
          <w:rFonts w:ascii="Palatino Linotype" w:hAnsi="Palatino Linotype" w:cs="Arial"/>
          <w:bCs/>
          <w:i/>
          <w:sz w:val="22"/>
          <w:szCs w:val="22"/>
        </w:rPr>
      </w:pPr>
      <w:r w:rsidRPr="00336B0C">
        <w:rPr>
          <w:rFonts w:ascii="Palatino Linotype" w:hAnsi="Palatino Linotype" w:cs="Arial"/>
          <w:bCs/>
          <w:i/>
          <w:sz w:val="22"/>
          <w:szCs w:val="22"/>
        </w:rPr>
        <w:t xml:space="preserve">La Plataforma electrónica promoverá el uso de la información original escaneada y las versiones en datos abiertos y/o formatos editables, según corresponda, de los documentos fuente. </w:t>
      </w:r>
    </w:p>
    <w:p w:rsidR="00ED53EB" w:rsidRPr="00336B0C" w:rsidRDefault="00ED53EB" w:rsidP="00ED53EB">
      <w:pPr>
        <w:spacing w:before="140" w:after="140"/>
        <w:ind w:left="709" w:right="709"/>
        <w:jc w:val="both"/>
        <w:rPr>
          <w:rFonts w:ascii="Palatino Linotype" w:hAnsi="Palatino Linotype" w:cs="Arial"/>
          <w:bCs/>
          <w:i/>
          <w:sz w:val="22"/>
          <w:szCs w:val="22"/>
        </w:rPr>
      </w:pPr>
      <w:r w:rsidRPr="00336B0C">
        <w:rPr>
          <w:rFonts w:ascii="Palatino Linotype" w:hAnsi="Palatino Linotype" w:cs="Arial"/>
          <w:b/>
          <w:bCs/>
          <w:i/>
          <w:sz w:val="22"/>
          <w:szCs w:val="22"/>
        </w:rPr>
        <w:t>Artículo 76.</w:t>
      </w:r>
      <w:r w:rsidRPr="00336B0C">
        <w:rPr>
          <w:rFonts w:ascii="Palatino Linotype" w:hAnsi="Palatino Linotype" w:cs="Arial"/>
          <w:bCs/>
          <w:i/>
          <w:sz w:val="22"/>
          <w:szCs w:val="22"/>
        </w:rPr>
        <w:t xml:space="preserve"> </w:t>
      </w:r>
      <w:r w:rsidRPr="00336B0C">
        <w:rPr>
          <w:rFonts w:ascii="Palatino Linotype" w:hAnsi="Palatino Linotype" w:cs="Arial"/>
          <w:b/>
          <w:bCs/>
          <w:i/>
          <w:sz w:val="22"/>
          <w:szCs w:val="22"/>
          <w:u w:val="single"/>
        </w:rPr>
        <w:t>La publicación de la información derivada de las obligaciones de transparencia a que se refiere esta Ley, deberá realizarse conforme a los criterios establecidos por la misma, además de observar los lineamientos técnicos que emita el Sistema Nacional respecto a los formatos de publicación</w:t>
      </w:r>
      <w:r w:rsidRPr="00336B0C">
        <w:rPr>
          <w:rFonts w:ascii="Palatino Linotype" w:hAnsi="Palatino Linotype" w:cs="Arial"/>
          <w:bCs/>
          <w:i/>
          <w:sz w:val="22"/>
          <w:szCs w:val="22"/>
        </w:rPr>
        <w:t xml:space="preserve"> de la información para asegurar que la información sea veraz, confiable, oportuna, congruente, integral, actualizada, accesible, comprensible y verificable. </w:t>
      </w:r>
    </w:p>
    <w:p w:rsidR="00ED53EB" w:rsidRPr="00336B0C" w:rsidRDefault="00ED53EB" w:rsidP="00ED53EB">
      <w:pPr>
        <w:spacing w:before="140" w:after="140"/>
        <w:ind w:left="709" w:right="709"/>
        <w:jc w:val="both"/>
        <w:rPr>
          <w:rFonts w:ascii="Palatino Linotype" w:hAnsi="Palatino Linotype" w:cs="Arial"/>
          <w:bCs/>
          <w:i/>
          <w:sz w:val="22"/>
          <w:szCs w:val="22"/>
        </w:rPr>
      </w:pPr>
      <w:r w:rsidRPr="00336B0C">
        <w:rPr>
          <w:rFonts w:ascii="Palatino Linotype" w:hAnsi="Palatino Linotype" w:cs="Arial"/>
          <w:bCs/>
          <w:i/>
          <w:sz w:val="22"/>
          <w:szCs w:val="22"/>
        </w:rPr>
        <w:t>La publicación de la información derivada de las obligaciones de transparencia deberá sujetarse a los lineamientos para la homologación en la presentación de la información a la que hace referencia este Título por parte de los sujetos obligados. ”</w:t>
      </w:r>
    </w:p>
    <w:p w:rsidR="00ED53EB" w:rsidRPr="00336B0C" w:rsidRDefault="00ED53EB" w:rsidP="00ED53EB">
      <w:pPr>
        <w:spacing w:before="140" w:after="140"/>
        <w:ind w:left="709" w:right="709"/>
        <w:jc w:val="both"/>
        <w:rPr>
          <w:rFonts w:ascii="Palatino Linotype" w:hAnsi="Palatino Linotype" w:cs="Arial"/>
          <w:bCs/>
          <w:sz w:val="22"/>
          <w:szCs w:val="22"/>
        </w:rPr>
      </w:pPr>
      <w:r w:rsidRPr="00336B0C">
        <w:rPr>
          <w:rFonts w:ascii="Palatino Linotype" w:hAnsi="Palatino Linotype" w:cs="Arial"/>
          <w:bCs/>
          <w:sz w:val="22"/>
          <w:szCs w:val="22"/>
        </w:rPr>
        <w:t>(Énfasis añadido)</w:t>
      </w:r>
    </w:p>
    <w:p w:rsidR="00ED53EB" w:rsidRPr="00336B0C" w:rsidRDefault="00ED53EB" w:rsidP="00ED53EB">
      <w:pPr>
        <w:tabs>
          <w:tab w:val="left" w:pos="567"/>
        </w:tabs>
        <w:spacing w:before="360" w:after="360" w:line="360" w:lineRule="auto"/>
        <w:jc w:val="both"/>
        <w:rPr>
          <w:rFonts w:ascii="Palatino Linotype" w:hAnsi="Palatino Linotype"/>
        </w:rPr>
      </w:pPr>
      <w:r w:rsidRPr="00336B0C">
        <w:rPr>
          <w:rFonts w:ascii="Palatino Linotype" w:hAnsi="Palatino Linotype"/>
        </w:rPr>
        <w:t>De los preceptos en cita, precisan que los Sujetos Obligados deben poner a disposición de los particulares la información que precise la Ley de Transparencia y Acceso a la Información Pública del Estado de México y Municipios, a través de la Plataforma electrónica que se instituya, y para su publicación deberá observarse lo establecido lineamientos técnicos que emita el Sistema Nacional respecto a los formatos a utilizarse, los cuales señalarán la información que debe publicarse.</w:t>
      </w:r>
    </w:p>
    <w:p w:rsidR="00ED53EB" w:rsidRPr="00336B0C" w:rsidRDefault="00ED53EB" w:rsidP="00ED53EB">
      <w:pPr>
        <w:pStyle w:val="Prrafodelista"/>
        <w:tabs>
          <w:tab w:val="left" w:pos="567"/>
        </w:tabs>
        <w:spacing w:before="360" w:after="240" w:line="360" w:lineRule="auto"/>
        <w:ind w:left="0"/>
        <w:jc w:val="both"/>
        <w:rPr>
          <w:rFonts w:ascii="Palatino Linotype" w:hAnsi="Palatino Linotype" w:cs="Arial"/>
        </w:rPr>
      </w:pPr>
      <w:r w:rsidRPr="00336B0C">
        <w:rPr>
          <w:rFonts w:ascii="Palatino Linotype" w:hAnsi="Palatino Linotype"/>
        </w:rPr>
        <w:t xml:space="preserve">En ese sentido, debe precisarse </w:t>
      </w:r>
      <w:r w:rsidRPr="00336B0C">
        <w:rPr>
          <w:rFonts w:ascii="Palatino Linotype" w:hAnsi="Palatino Linotype" w:cs="Arial"/>
        </w:rPr>
        <w:t>lo señalado en el artículo 92, fracción XXXVI, de la Ley de Transparencia y Acceso a la Información Pública del Estado de México y Municipios, que indica que los padrones de proveedores son públicos, c</w:t>
      </w:r>
      <w:r w:rsidRPr="00336B0C">
        <w:rPr>
          <w:rFonts w:ascii="Palatino Linotype" w:hAnsi="Palatino Linotype"/>
          <w:szCs w:val="21"/>
        </w:rPr>
        <w:t>orrelativo a ello, debe observarse lo establecido en el</w:t>
      </w:r>
      <w:r w:rsidRPr="00336B0C">
        <w:rPr>
          <w:rFonts w:ascii="Palatino Linotype" w:hAnsi="Palatino Linotype" w:cs="Arial"/>
        </w:rPr>
        <w:t xml:space="preserve"> Anexo I de los “</w:t>
      </w:r>
      <w:r w:rsidRPr="00336B0C">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336B0C">
        <w:rPr>
          <w:rFonts w:ascii="Palatino Linotype" w:hAnsi="Palatino Linotype" w:cs="Arial"/>
          <w:b/>
          <w:i/>
        </w:rPr>
        <w:t>,</w:t>
      </w:r>
      <w:r w:rsidRPr="00336B0C">
        <w:rPr>
          <w:rFonts w:ascii="Palatino Linotype" w:hAnsi="Palatino Linotype" w:cs="Arial"/>
        </w:rPr>
        <w:t xml:space="preserve"> siendo los aplicables de conformidad con el artículo 76 de la Ley de la materia, previamente citado, mismo que hace referencia a las Obligaciones</w:t>
      </w:r>
      <w:r w:rsidRPr="00336B0C">
        <w:rPr>
          <w:rFonts w:ascii="Palatino Linotype" w:hAnsi="Palatino Linotype"/>
        </w:rPr>
        <w:t xml:space="preserve"> </w:t>
      </w:r>
      <w:r w:rsidRPr="00336B0C">
        <w:rPr>
          <w:rFonts w:ascii="Palatino Linotype" w:hAnsi="Palatino Linotype" w:cs="Arial"/>
        </w:rPr>
        <w:t>de</w:t>
      </w:r>
      <w:r w:rsidRPr="00336B0C">
        <w:rPr>
          <w:rFonts w:ascii="Palatino Linotype" w:hAnsi="Palatino Linotype"/>
        </w:rPr>
        <w:t xml:space="preserve"> </w:t>
      </w:r>
      <w:r w:rsidRPr="00336B0C">
        <w:rPr>
          <w:rFonts w:ascii="Palatino Linotype" w:hAnsi="Palatino Linotype" w:cs="Arial"/>
        </w:rPr>
        <w:t>Transparencia</w:t>
      </w:r>
      <w:r w:rsidRPr="00336B0C">
        <w:rPr>
          <w:rFonts w:ascii="Palatino Linotype" w:hAnsi="Palatino Linotype"/>
        </w:rPr>
        <w:t xml:space="preserve"> </w:t>
      </w:r>
      <w:r w:rsidRPr="00336B0C">
        <w:rPr>
          <w:rFonts w:ascii="Palatino Linotype" w:hAnsi="Palatino Linotype" w:cs="Arial"/>
        </w:rPr>
        <w:t>Comunes de los</w:t>
      </w:r>
      <w:r w:rsidRPr="00336B0C">
        <w:rPr>
          <w:rFonts w:ascii="Palatino Linotype" w:hAnsi="Palatino Linotype"/>
        </w:rPr>
        <w:t xml:space="preserve"> </w:t>
      </w:r>
      <w:r w:rsidRPr="00336B0C">
        <w:rPr>
          <w:rFonts w:ascii="Palatino Linotype" w:hAnsi="Palatino Linotype" w:cs="Arial"/>
        </w:rPr>
        <w:t>Sujetos</w:t>
      </w:r>
      <w:r w:rsidRPr="00336B0C">
        <w:rPr>
          <w:rFonts w:ascii="Palatino Linotype" w:hAnsi="Palatino Linotype"/>
        </w:rPr>
        <w:t xml:space="preserve"> </w:t>
      </w:r>
      <w:r w:rsidRPr="00336B0C">
        <w:rPr>
          <w:rFonts w:ascii="Palatino Linotype" w:hAnsi="Palatino Linotype" w:cs="Arial"/>
        </w:rPr>
        <w:t xml:space="preserve">Obligados, particularmente la contemplada en el artículo 70, fracción XXXII, de la Ley General de Transparencia y Acceso a la Información Pública, en los que puede observarse en los Criterios Sustantivos de Contenido que, el nombre, </w:t>
      </w:r>
      <w:r w:rsidRPr="00336B0C">
        <w:rPr>
          <w:rFonts w:ascii="Palatino Linotype" w:hAnsi="Palatino Linotype"/>
        </w:rPr>
        <w:t>Registro Federal de Contribuyentes y el domicilio fiscal de los proveedores es información pública</w:t>
      </w:r>
      <w:r w:rsidRPr="00336B0C">
        <w:rPr>
          <w:rFonts w:ascii="Palatino Linotype" w:hAnsi="Palatino Linotype" w:cs="Arial"/>
        </w:rPr>
        <w:t>, como detalla a continuación:</w:t>
      </w:r>
    </w:p>
    <w:p w:rsidR="00ED53EB" w:rsidRPr="00336B0C" w:rsidRDefault="00ED53EB" w:rsidP="00ED53EB">
      <w:pPr>
        <w:spacing w:before="140" w:after="140"/>
        <w:ind w:left="709" w:right="709"/>
        <w:jc w:val="both"/>
        <w:rPr>
          <w:rFonts w:ascii="Palatino Linotype" w:hAnsi="Palatino Linotype" w:cs="Arial"/>
          <w:bCs/>
          <w:i/>
          <w:sz w:val="22"/>
          <w:szCs w:val="22"/>
        </w:rPr>
      </w:pPr>
      <w:r w:rsidRPr="00336B0C">
        <w:rPr>
          <w:rFonts w:ascii="Palatino Linotype" w:hAnsi="Palatino Linotype" w:cs="Arial"/>
          <w:bCs/>
          <w:i/>
          <w:sz w:val="22"/>
          <w:szCs w:val="22"/>
        </w:rPr>
        <w:t xml:space="preserve"> “</w:t>
      </w:r>
      <w:r w:rsidRPr="00336B0C">
        <w:rPr>
          <w:rFonts w:ascii="Palatino Linotype" w:hAnsi="Palatino Linotype" w:cs="Arial"/>
          <w:b/>
          <w:bCs/>
          <w:i/>
          <w:sz w:val="22"/>
          <w:szCs w:val="22"/>
        </w:rPr>
        <w:t>Artículo 92</w:t>
      </w:r>
      <w:r w:rsidRPr="00336B0C">
        <w:rPr>
          <w:rFonts w:ascii="Palatino Linotype" w:hAnsi="Palatino Linotype" w:cs="Arial"/>
          <w:bCs/>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D53EB" w:rsidRPr="00336B0C" w:rsidRDefault="00ED53EB" w:rsidP="00ED53EB">
      <w:pPr>
        <w:spacing w:before="140" w:after="140"/>
        <w:ind w:left="709" w:right="709"/>
        <w:jc w:val="both"/>
        <w:rPr>
          <w:rFonts w:ascii="Palatino Linotype" w:hAnsi="Palatino Linotype" w:cs="Arial"/>
          <w:bCs/>
          <w:i/>
          <w:sz w:val="22"/>
          <w:szCs w:val="22"/>
        </w:rPr>
      </w:pPr>
      <w:r w:rsidRPr="00336B0C">
        <w:rPr>
          <w:rFonts w:ascii="Palatino Linotype" w:hAnsi="Palatino Linotype" w:cs="Arial"/>
          <w:bCs/>
          <w:i/>
          <w:sz w:val="22"/>
          <w:szCs w:val="22"/>
        </w:rPr>
        <w:t>[…]</w:t>
      </w:r>
    </w:p>
    <w:p w:rsidR="00ED53EB" w:rsidRPr="00336B0C" w:rsidRDefault="00ED53EB" w:rsidP="00ED53EB">
      <w:pPr>
        <w:spacing w:before="140" w:after="140"/>
        <w:ind w:left="709" w:right="709"/>
        <w:jc w:val="both"/>
        <w:rPr>
          <w:rFonts w:ascii="Palatino Linotype" w:hAnsi="Palatino Linotype" w:cs="Arial"/>
          <w:bCs/>
          <w:i/>
          <w:sz w:val="22"/>
          <w:szCs w:val="22"/>
        </w:rPr>
      </w:pPr>
      <w:r w:rsidRPr="00336B0C">
        <w:rPr>
          <w:rFonts w:ascii="Palatino Linotype" w:hAnsi="Palatino Linotype" w:cs="Arial"/>
          <w:b/>
          <w:bCs/>
          <w:i/>
          <w:sz w:val="22"/>
          <w:szCs w:val="22"/>
        </w:rPr>
        <w:t>XXXVI</w:t>
      </w:r>
      <w:r w:rsidRPr="00336B0C">
        <w:rPr>
          <w:rFonts w:ascii="Palatino Linotype" w:hAnsi="Palatino Linotype" w:cs="Arial"/>
          <w:bCs/>
          <w:i/>
          <w:sz w:val="22"/>
          <w:szCs w:val="22"/>
        </w:rPr>
        <w:t xml:space="preserve">. </w:t>
      </w:r>
      <w:r w:rsidRPr="00336B0C">
        <w:rPr>
          <w:rFonts w:ascii="Palatino Linotype" w:hAnsi="Palatino Linotype" w:cs="Arial"/>
          <w:b/>
          <w:bCs/>
          <w:i/>
          <w:sz w:val="22"/>
          <w:szCs w:val="22"/>
          <w:u w:val="single"/>
        </w:rPr>
        <w:t>Padrón de proveedores y contratistas</w:t>
      </w:r>
      <w:r w:rsidRPr="00336B0C">
        <w:rPr>
          <w:rFonts w:ascii="Palatino Linotype" w:hAnsi="Palatino Linotype" w:cs="Arial"/>
          <w:bCs/>
          <w:i/>
          <w:sz w:val="22"/>
          <w:szCs w:val="22"/>
        </w:rPr>
        <w:t xml:space="preserve">; </w:t>
      </w:r>
    </w:p>
    <w:p w:rsidR="00ED53EB" w:rsidRPr="00336B0C" w:rsidRDefault="00ED53EB" w:rsidP="00ED53EB">
      <w:pPr>
        <w:spacing w:before="100" w:after="100"/>
        <w:ind w:left="709" w:right="709"/>
        <w:rPr>
          <w:rFonts w:ascii="Palatino Linotype" w:hAnsi="Palatino Linotype" w:cs="Arial"/>
          <w:i/>
          <w:sz w:val="22"/>
          <w:szCs w:val="22"/>
          <w:lang w:eastAsia="es-MX"/>
        </w:rPr>
      </w:pPr>
    </w:p>
    <w:p w:rsidR="00ED53EB" w:rsidRPr="00336B0C" w:rsidRDefault="00ED53EB" w:rsidP="00ED53EB">
      <w:pPr>
        <w:ind w:left="709" w:right="709"/>
        <w:jc w:val="center"/>
        <w:rPr>
          <w:rFonts w:ascii="Palatino Linotype" w:hAnsi="Palatino Linotype" w:cs="Arial"/>
          <w:b/>
          <w:i/>
          <w:sz w:val="22"/>
          <w:szCs w:val="22"/>
          <w:lang w:eastAsia="es-MX"/>
        </w:rPr>
      </w:pPr>
      <w:r w:rsidRPr="00336B0C">
        <w:rPr>
          <w:rFonts w:ascii="Palatino Linotype" w:hAnsi="Palatino Linotype" w:cs="Arial"/>
          <w:b/>
          <w:i/>
          <w:sz w:val="22"/>
          <w:szCs w:val="22"/>
          <w:lang w:eastAsia="es-MX"/>
        </w:rPr>
        <w:t>Anexo I</w:t>
      </w:r>
    </w:p>
    <w:p w:rsidR="00ED53EB" w:rsidRPr="00336B0C" w:rsidRDefault="00ED53EB" w:rsidP="00ED53EB">
      <w:pPr>
        <w:ind w:left="709" w:right="709"/>
        <w:jc w:val="center"/>
        <w:rPr>
          <w:rFonts w:ascii="Palatino Linotype" w:hAnsi="Palatino Linotype" w:cs="Arial"/>
          <w:b/>
          <w:i/>
          <w:sz w:val="22"/>
          <w:szCs w:val="22"/>
          <w:lang w:eastAsia="es-MX"/>
        </w:rPr>
      </w:pPr>
      <w:r w:rsidRPr="00336B0C">
        <w:rPr>
          <w:rFonts w:ascii="Palatino Linotype" w:hAnsi="Palatino Linotype" w:cs="Arial"/>
          <w:b/>
          <w:i/>
          <w:sz w:val="22"/>
          <w:szCs w:val="22"/>
          <w:lang w:eastAsia="es-MX"/>
        </w:rPr>
        <w:t>Obligaciones de transparencia comunes</w:t>
      </w:r>
    </w:p>
    <w:p w:rsidR="00ED53EB" w:rsidRPr="00336B0C" w:rsidRDefault="00ED53EB" w:rsidP="00ED53EB">
      <w:pPr>
        <w:ind w:left="709" w:right="709"/>
        <w:jc w:val="center"/>
        <w:rPr>
          <w:rFonts w:ascii="Palatino Linotype" w:hAnsi="Palatino Linotype" w:cs="Arial"/>
          <w:i/>
          <w:sz w:val="22"/>
          <w:szCs w:val="22"/>
          <w:lang w:eastAsia="es-MX"/>
        </w:rPr>
      </w:pPr>
      <w:r w:rsidRPr="00336B0C">
        <w:rPr>
          <w:rFonts w:ascii="Palatino Linotype" w:hAnsi="Palatino Linotype" w:cs="Arial"/>
          <w:b/>
          <w:i/>
          <w:sz w:val="22"/>
          <w:szCs w:val="22"/>
          <w:lang w:eastAsia="es-MX"/>
        </w:rPr>
        <w:t>todos los sujetos obligados</w:t>
      </w:r>
    </w:p>
    <w:p w:rsidR="00ED53EB" w:rsidRPr="00336B0C" w:rsidRDefault="00ED53EB" w:rsidP="00ED53EB">
      <w:pPr>
        <w:spacing w:before="240" w:after="120"/>
        <w:ind w:left="709" w:right="709"/>
        <w:jc w:val="both"/>
        <w:rPr>
          <w:rFonts w:ascii="Palatino Linotype" w:hAnsi="Palatino Linotype" w:cs="Arial"/>
          <w:b/>
          <w:i/>
          <w:sz w:val="22"/>
          <w:szCs w:val="22"/>
          <w:lang w:eastAsia="es-MX"/>
        </w:rPr>
      </w:pPr>
      <w:r w:rsidRPr="00336B0C">
        <w:rPr>
          <w:rFonts w:ascii="Palatino Linotype" w:hAnsi="Palatino Linotype" w:cs="Arial"/>
          <w:b/>
          <w:i/>
          <w:sz w:val="22"/>
          <w:szCs w:val="22"/>
          <w:lang w:eastAsia="es-MX"/>
        </w:rPr>
        <w:t>Criterios para las obligaciones de transparencia comunes</w:t>
      </w:r>
    </w:p>
    <w:p w:rsidR="00ED53EB" w:rsidRPr="00336B0C" w:rsidRDefault="00ED53EB" w:rsidP="00ED53EB">
      <w:pPr>
        <w:spacing w:before="100" w:after="100"/>
        <w:ind w:left="709" w:right="709"/>
        <w:jc w:val="both"/>
        <w:rPr>
          <w:rFonts w:ascii="Palatino Linotype" w:hAnsi="Palatino Linotype" w:cs="Arial"/>
          <w:i/>
          <w:sz w:val="22"/>
          <w:szCs w:val="22"/>
          <w:lang w:eastAsia="es-MX"/>
        </w:rPr>
      </w:pPr>
      <w:r w:rsidRPr="00336B0C">
        <w:rPr>
          <w:rFonts w:ascii="Palatino Linotype" w:hAnsi="Palatino Linotype" w:cs="Arial"/>
          <w:b/>
          <w:i/>
          <w:sz w:val="22"/>
          <w:szCs w:val="22"/>
          <w:u w:val="single"/>
          <w:lang w:eastAsia="es-MX"/>
        </w:rPr>
        <w:t>El</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catálogo</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de</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la</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información</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que</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todos</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los</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sujetos</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obligados</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deben</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poner</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a</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disposición</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de</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las</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personas</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en</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sus</w:t>
      </w:r>
      <w:r w:rsidRPr="00336B0C">
        <w:rPr>
          <w:rFonts w:ascii="Palatino Linotype" w:hAnsi="Palatino Linotype"/>
          <w:b/>
          <w:i/>
          <w:sz w:val="22"/>
          <w:szCs w:val="22"/>
          <w:u w:val="single"/>
          <w:lang w:eastAsia="es-MX"/>
        </w:rPr>
        <w:t xml:space="preserve"> </w:t>
      </w:r>
      <w:r w:rsidRPr="00336B0C">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336B0C">
        <w:rPr>
          <w:rFonts w:ascii="Palatino Linotype" w:hAnsi="Palatino Linotype" w:cs="Arial"/>
          <w:i/>
          <w:sz w:val="22"/>
          <w:szCs w:val="22"/>
          <w:lang w:eastAsia="es-MX"/>
        </w:rPr>
        <w:t>.</w:t>
      </w:r>
    </w:p>
    <w:p w:rsidR="00ED53EB" w:rsidRPr="00336B0C" w:rsidRDefault="00ED53EB" w:rsidP="00ED53EB">
      <w:pPr>
        <w:spacing w:before="100" w:after="100"/>
        <w:ind w:left="709" w:right="709"/>
        <w:jc w:val="both"/>
        <w:rPr>
          <w:rFonts w:ascii="Palatino Linotype" w:hAnsi="Palatino Linotype" w:cs="Arial"/>
          <w:i/>
          <w:sz w:val="22"/>
          <w:szCs w:val="22"/>
          <w:lang w:eastAsia="es-MX"/>
        </w:rPr>
      </w:pPr>
      <w:r w:rsidRPr="00336B0C">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ED53EB" w:rsidRPr="00336B0C" w:rsidRDefault="00ED53EB" w:rsidP="00ED53EB">
      <w:pPr>
        <w:spacing w:before="100" w:after="100"/>
        <w:ind w:left="709" w:right="709"/>
        <w:jc w:val="both"/>
        <w:rPr>
          <w:rFonts w:ascii="Palatino Linotype" w:hAnsi="Palatino Linotype" w:cs="Arial"/>
          <w:i/>
          <w:sz w:val="22"/>
          <w:szCs w:val="22"/>
          <w:lang w:eastAsia="es-MX"/>
        </w:rPr>
      </w:pPr>
      <w:r w:rsidRPr="00336B0C">
        <w:rPr>
          <w:rFonts w:ascii="Palatino Linotype" w:hAnsi="Palatino Linotype" w:cs="Arial"/>
          <w:b/>
          <w:i/>
          <w:sz w:val="22"/>
          <w:szCs w:val="22"/>
          <w:u w:val="single"/>
          <w:lang w:eastAsia="es-MX"/>
        </w:rPr>
        <w:t>El artículo 70 dice a la letra</w:t>
      </w:r>
      <w:r w:rsidRPr="00336B0C">
        <w:rPr>
          <w:rFonts w:ascii="Palatino Linotype" w:hAnsi="Palatino Linotype" w:cs="Arial"/>
          <w:i/>
          <w:sz w:val="22"/>
          <w:szCs w:val="22"/>
          <w:lang w:eastAsia="es-MX"/>
        </w:rPr>
        <w:t>:</w:t>
      </w:r>
    </w:p>
    <w:p w:rsidR="00ED53EB" w:rsidRPr="00336B0C" w:rsidRDefault="00ED53EB" w:rsidP="00ED53EB">
      <w:pPr>
        <w:spacing w:before="100" w:after="100"/>
        <w:ind w:left="1416" w:right="1183"/>
        <w:jc w:val="both"/>
        <w:rPr>
          <w:rFonts w:ascii="Palatino Linotype" w:hAnsi="Palatino Linotype" w:cs="Arial"/>
          <w:i/>
          <w:sz w:val="22"/>
          <w:szCs w:val="22"/>
          <w:lang w:eastAsia="es-MX"/>
        </w:rPr>
      </w:pPr>
      <w:r w:rsidRPr="00336B0C">
        <w:rPr>
          <w:rFonts w:ascii="Palatino Linotype" w:hAnsi="Palatino Linotype" w:cs="Arial"/>
          <w:b/>
          <w:i/>
          <w:sz w:val="22"/>
          <w:szCs w:val="22"/>
          <w:lang w:eastAsia="es-MX"/>
        </w:rPr>
        <w:t xml:space="preserve">Artículo 70. </w:t>
      </w:r>
      <w:r w:rsidRPr="00336B0C">
        <w:rPr>
          <w:rFonts w:ascii="Palatino Linotype" w:hAnsi="Palatino Linotype" w:cs="Arial"/>
          <w:b/>
          <w:i/>
          <w:sz w:val="22"/>
          <w:szCs w:val="22"/>
          <w:u w:val="single"/>
          <w:lang w:eastAsia="es-MX"/>
        </w:rPr>
        <w:t>En la Ley</w:t>
      </w:r>
      <w:r w:rsidRPr="00336B0C">
        <w:rPr>
          <w:rFonts w:ascii="Palatino Linotype" w:hAnsi="Palatino Linotype" w:cs="Arial"/>
          <w:b/>
          <w:i/>
          <w:sz w:val="22"/>
          <w:szCs w:val="22"/>
          <w:lang w:eastAsia="es-MX"/>
        </w:rPr>
        <w:t xml:space="preserve"> </w:t>
      </w:r>
      <w:r w:rsidRPr="00336B0C">
        <w:rPr>
          <w:rFonts w:ascii="Palatino Linotype" w:hAnsi="Palatino Linotype" w:cs="Arial"/>
          <w:i/>
          <w:sz w:val="22"/>
          <w:szCs w:val="22"/>
          <w:lang w:eastAsia="es-MX"/>
        </w:rPr>
        <w:t>Federal y</w:t>
      </w:r>
      <w:r w:rsidRPr="00336B0C">
        <w:rPr>
          <w:rFonts w:ascii="Palatino Linotype" w:hAnsi="Palatino Linotype" w:cs="Arial"/>
          <w:b/>
          <w:i/>
          <w:sz w:val="22"/>
          <w:szCs w:val="22"/>
          <w:lang w:eastAsia="es-MX"/>
        </w:rPr>
        <w:t xml:space="preserve"> </w:t>
      </w:r>
      <w:r w:rsidRPr="00336B0C">
        <w:rPr>
          <w:rFonts w:ascii="Palatino Linotype" w:hAnsi="Palatino Linotype" w:cs="Arial"/>
          <w:b/>
          <w:i/>
          <w:sz w:val="22"/>
          <w:szCs w:val="22"/>
          <w:u w:val="single"/>
          <w:lang w:eastAsia="es-MX"/>
        </w:rPr>
        <w:t>de las Entidades Federativas se contemplará que los sujetos obligados pongan a disposición del público</w:t>
      </w:r>
      <w:r w:rsidRPr="00336B0C">
        <w:rPr>
          <w:rFonts w:ascii="Palatino Linotype" w:hAnsi="Palatino Linotype" w:cs="Arial"/>
          <w:b/>
          <w:i/>
          <w:sz w:val="22"/>
          <w:szCs w:val="22"/>
          <w:lang w:eastAsia="es-MX"/>
        </w:rPr>
        <w:t xml:space="preserve"> </w:t>
      </w:r>
      <w:r w:rsidRPr="00336B0C">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336B0C">
        <w:rPr>
          <w:rFonts w:ascii="Palatino Linotype" w:hAnsi="Palatino Linotype" w:cs="Arial"/>
          <w:b/>
          <w:i/>
          <w:sz w:val="22"/>
          <w:szCs w:val="22"/>
          <w:u w:val="single"/>
          <w:lang w:eastAsia="es-MX"/>
        </w:rPr>
        <w:t>la información, por lo menos, de los temas, documentos y políticas que a continuación se señalan</w:t>
      </w:r>
      <w:r w:rsidRPr="00336B0C">
        <w:rPr>
          <w:rFonts w:ascii="Palatino Linotype" w:hAnsi="Palatino Linotype" w:cs="Arial"/>
          <w:i/>
          <w:sz w:val="22"/>
          <w:szCs w:val="22"/>
          <w:lang w:eastAsia="es-MX"/>
        </w:rPr>
        <w:t>:</w:t>
      </w:r>
    </w:p>
    <w:p w:rsidR="00ED53EB" w:rsidRPr="00336B0C" w:rsidRDefault="00ED53EB" w:rsidP="00ED53EB">
      <w:pPr>
        <w:spacing w:before="100" w:after="100"/>
        <w:ind w:left="709" w:right="709"/>
        <w:jc w:val="both"/>
        <w:rPr>
          <w:rFonts w:ascii="Palatino Linotype" w:hAnsi="Palatino Linotype" w:cs="Arial"/>
          <w:i/>
          <w:sz w:val="22"/>
          <w:szCs w:val="22"/>
          <w:lang w:eastAsia="es-MX"/>
        </w:rPr>
      </w:pPr>
      <w:r w:rsidRPr="00336B0C">
        <w:rPr>
          <w:rFonts w:ascii="Palatino Linotype" w:hAnsi="Palatino Linotype" w:cs="Arial"/>
          <w:b/>
          <w:i/>
          <w:sz w:val="22"/>
          <w:szCs w:val="22"/>
          <w:u w:val="single"/>
          <w:lang w:eastAsia="es-MX"/>
        </w:rPr>
        <w:t>En las siguientes páginas se hace mención de cada una de las fracciones con sus respectivos criterios</w:t>
      </w:r>
      <w:r w:rsidRPr="00336B0C">
        <w:rPr>
          <w:rFonts w:ascii="Palatino Linotype" w:hAnsi="Palatino Linotype" w:cs="Arial"/>
          <w:i/>
          <w:sz w:val="22"/>
          <w:szCs w:val="22"/>
          <w:lang w:eastAsia="es-MX"/>
        </w:rPr>
        <w:t>.</w:t>
      </w:r>
    </w:p>
    <w:p w:rsidR="00ED53EB" w:rsidRPr="00336B0C" w:rsidRDefault="00ED53EB" w:rsidP="00ED53EB">
      <w:pPr>
        <w:spacing w:before="100" w:after="100"/>
        <w:ind w:left="709" w:right="709"/>
        <w:jc w:val="both"/>
        <w:rPr>
          <w:rFonts w:ascii="Palatino Linotype" w:hAnsi="Palatino Linotype" w:cs="Arial"/>
          <w:i/>
          <w:sz w:val="22"/>
          <w:szCs w:val="22"/>
          <w:lang w:eastAsia="es-MX"/>
        </w:rPr>
      </w:pPr>
      <w:r w:rsidRPr="00336B0C">
        <w:rPr>
          <w:rFonts w:ascii="Palatino Linotype" w:hAnsi="Palatino Linotype" w:cs="Arial"/>
          <w:i/>
          <w:sz w:val="22"/>
          <w:szCs w:val="22"/>
          <w:lang w:eastAsia="es-MX"/>
        </w:rPr>
        <w:t>[…]</w:t>
      </w:r>
    </w:p>
    <w:p w:rsidR="00ED53EB" w:rsidRPr="00336B0C" w:rsidRDefault="00ED53EB" w:rsidP="00ED53EB">
      <w:pPr>
        <w:spacing w:before="100" w:after="100"/>
        <w:ind w:left="2268" w:right="1183" w:hanging="852"/>
        <w:jc w:val="both"/>
        <w:rPr>
          <w:rFonts w:ascii="Palatino Linotype" w:hAnsi="Palatino Linotype" w:cs="Arial"/>
          <w:i/>
          <w:sz w:val="22"/>
          <w:szCs w:val="22"/>
          <w:lang w:eastAsia="es-MX"/>
        </w:rPr>
      </w:pPr>
      <w:r w:rsidRPr="00336B0C">
        <w:rPr>
          <w:rFonts w:ascii="Palatino Linotype" w:hAnsi="Palatino Linotype" w:cs="Arial"/>
          <w:b/>
          <w:i/>
          <w:sz w:val="22"/>
          <w:szCs w:val="22"/>
          <w:lang w:eastAsia="es-MX"/>
        </w:rPr>
        <w:t>XXXII.</w:t>
      </w:r>
      <w:r w:rsidRPr="00336B0C">
        <w:rPr>
          <w:rFonts w:ascii="Palatino Linotype" w:hAnsi="Palatino Linotype" w:cs="Arial"/>
          <w:b/>
          <w:i/>
          <w:sz w:val="22"/>
          <w:szCs w:val="22"/>
          <w:lang w:eastAsia="es-MX"/>
        </w:rPr>
        <w:tab/>
      </w:r>
      <w:r w:rsidRPr="00336B0C">
        <w:rPr>
          <w:rFonts w:ascii="Palatino Linotype" w:hAnsi="Palatino Linotype" w:cs="Arial"/>
          <w:b/>
          <w:i/>
          <w:sz w:val="22"/>
          <w:szCs w:val="22"/>
          <w:u w:val="single"/>
          <w:lang w:eastAsia="es-MX"/>
        </w:rPr>
        <w:t>Padrón de proveedores y contratistas</w:t>
      </w:r>
      <w:r w:rsidRPr="00336B0C">
        <w:rPr>
          <w:rFonts w:ascii="Palatino Linotype" w:hAnsi="Palatino Linotype" w:cs="Arial"/>
          <w:i/>
          <w:sz w:val="22"/>
          <w:szCs w:val="22"/>
          <w:lang w:eastAsia="es-MX"/>
        </w:rPr>
        <w:t>;</w:t>
      </w:r>
    </w:p>
    <w:p w:rsidR="00ED53EB" w:rsidRPr="00336B0C" w:rsidRDefault="00ED53EB" w:rsidP="00ED53EB">
      <w:pPr>
        <w:spacing w:before="100" w:after="100"/>
        <w:ind w:left="709" w:right="709"/>
        <w:jc w:val="both"/>
        <w:rPr>
          <w:rFonts w:ascii="Palatino Linotype" w:hAnsi="Palatino Linotype" w:cs="Arial"/>
          <w:i/>
          <w:sz w:val="22"/>
          <w:szCs w:val="22"/>
          <w:lang w:eastAsia="es-MX"/>
        </w:rPr>
      </w:pPr>
      <w:r w:rsidRPr="00336B0C">
        <w:rPr>
          <w:rFonts w:ascii="Palatino Linotype" w:hAnsi="Palatino Linotype" w:cs="Arial"/>
          <w:b/>
          <w:i/>
          <w:sz w:val="22"/>
          <w:szCs w:val="22"/>
          <w:u w:val="single"/>
          <w:lang w:eastAsia="es-MX"/>
        </w:rPr>
        <w:t>Los sujetos obligados de cada uno de los órganos de gobierno</w:t>
      </w:r>
      <w:r w:rsidRPr="00336B0C">
        <w:rPr>
          <w:rFonts w:ascii="Palatino Linotype" w:hAnsi="Palatino Linotype" w:cs="Arial"/>
          <w:i/>
          <w:sz w:val="22"/>
          <w:szCs w:val="22"/>
          <w:lang w:eastAsia="es-MX"/>
        </w:rPr>
        <w:t xml:space="preserve">: ejecutivo, legislativo, judicial y autónomos, </w:t>
      </w:r>
      <w:r w:rsidRPr="00336B0C">
        <w:rPr>
          <w:rFonts w:ascii="Palatino Linotype" w:hAnsi="Palatino Linotype" w:cs="Arial"/>
          <w:b/>
          <w:i/>
          <w:sz w:val="22"/>
          <w:szCs w:val="22"/>
          <w:u w:val="single"/>
          <w:lang w:eastAsia="es-MX"/>
        </w:rPr>
        <w:t>de los órdenes</w:t>
      </w:r>
      <w:r w:rsidRPr="00336B0C">
        <w:rPr>
          <w:rFonts w:ascii="Palatino Linotype" w:hAnsi="Palatino Linotype" w:cs="Arial"/>
          <w:i/>
          <w:sz w:val="22"/>
          <w:szCs w:val="22"/>
          <w:lang w:eastAsia="es-MX"/>
        </w:rPr>
        <w:t xml:space="preserve"> federal, estatal y </w:t>
      </w:r>
      <w:r w:rsidRPr="00336B0C">
        <w:rPr>
          <w:rFonts w:ascii="Palatino Linotype" w:hAnsi="Palatino Linotype" w:cs="Arial"/>
          <w:b/>
          <w:i/>
          <w:sz w:val="22"/>
          <w:szCs w:val="22"/>
          <w:u w:val="single"/>
          <w:lang w:eastAsia="es-MX"/>
        </w:rPr>
        <w:t>municipal, deberán elaborar y publicar un padrón en el que se incluya a las personas físicas (proveedores y contratistas) y personas morales que presten sus servicios de forma personal, directa e interna</w:t>
      </w:r>
      <w:r w:rsidRPr="00336B0C">
        <w:rPr>
          <w:rFonts w:ascii="Palatino Linotype" w:hAnsi="Palatino Linotype" w:cs="Arial"/>
          <w:i/>
          <w:sz w:val="22"/>
          <w:szCs w:val="22"/>
          <w:lang w:eastAsia="es-MX"/>
        </w:rPr>
        <w:t>.</w:t>
      </w:r>
    </w:p>
    <w:p w:rsidR="00ED53EB" w:rsidRPr="00336B0C" w:rsidRDefault="00ED53EB" w:rsidP="00ED53EB">
      <w:pPr>
        <w:spacing w:before="100" w:after="100"/>
        <w:ind w:left="709" w:right="709"/>
        <w:jc w:val="both"/>
        <w:rPr>
          <w:rFonts w:ascii="Palatino Linotype" w:hAnsi="Palatino Linotype" w:cs="Arial"/>
          <w:i/>
          <w:sz w:val="22"/>
          <w:szCs w:val="22"/>
          <w:lang w:eastAsia="es-MX"/>
        </w:rPr>
      </w:pPr>
      <w:r w:rsidRPr="00336B0C">
        <w:rPr>
          <w:rFonts w:ascii="Palatino Linotype" w:hAnsi="Palatino Linotype" w:cs="Arial"/>
          <w:i/>
          <w:sz w:val="22"/>
          <w:szCs w:val="22"/>
          <w:lang w:eastAsia="es-MX"/>
        </w:rPr>
        <w:t>[…]</w:t>
      </w:r>
    </w:p>
    <w:p w:rsidR="00ED53EB" w:rsidRPr="00336B0C" w:rsidRDefault="00ED53EB" w:rsidP="00ED53EB">
      <w:pPr>
        <w:pStyle w:val="Prrafodelista"/>
        <w:spacing w:before="100" w:after="100"/>
        <w:ind w:left="709" w:right="851"/>
        <w:jc w:val="both"/>
        <w:rPr>
          <w:rFonts w:ascii="Palatino Linotype" w:hAnsi="Palatino Linotype"/>
          <w:b/>
          <w:i/>
          <w:sz w:val="22"/>
          <w:szCs w:val="22"/>
        </w:rPr>
      </w:pPr>
      <w:r w:rsidRPr="00336B0C">
        <w:rPr>
          <w:rFonts w:ascii="Palatino Linotype" w:hAnsi="Palatino Linotype" w:cs="Arial"/>
          <w:b/>
          <w:bCs/>
          <w:i/>
          <w:sz w:val="22"/>
          <w:szCs w:val="22"/>
        </w:rPr>
        <w:t xml:space="preserve">Criterios sustantivos </w:t>
      </w:r>
      <w:r w:rsidRPr="00336B0C">
        <w:rPr>
          <w:rFonts w:ascii="Palatino Linotype" w:hAnsi="Palatino Linotype"/>
          <w:b/>
          <w:i/>
          <w:sz w:val="22"/>
          <w:szCs w:val="22"/>
        </w:rPr>
        <w:t>de contenido</w:t>
      </w:r>
    </w:p>
    <w:p w:rsidR="00ED53EB" w:rsidRPr="00336B0C" w:rsidRDefault="00ED53EB" w:rsidP="00ED53EB">
      <w:pPr>
        <w:autoSpaceDE w:val="0"/>
        <w:autoSpaceDN w:val="0"/>
        <w:adjustRightInd w:val="0"/>
        <w:spacing w:before="100" w:after="100"/>
        <w:ind w:left="1276" w:right="902"/>
        <w:jc w:val="both"/>
        <w:rPr>
          <w:rFonts w:ascii="Palatino Linotype" w:hAnsi="Palatino Linotype" w:cs="Arial"/>
          <w:bCs/>
          <w:i/>
          <w:sz w:val="22"/>
          <w:szCs w:val="22"/>
        </w:rPr>
      </w:pPr>
      <w:r w:rsidRPr="00336B0C">
        <w:rPr>
          <w:rFonts w:ascii="Palatino Linotype" w:hAnsi="Palatino Linotype" w:cs="Arial"/>
          <w:bCs/>
          <w:i/>
          <w:sz w:val="22"/>
          <w:szCs w:val="22"/>
        </w:rPr>
        <w:t>[…]</w:t>
      </w:r>
    </w:p>
    <w:p w:rsidR="00ED53EB" w:rsidRPr="00336B0C" w:rsidRDefault="00ED53EB" w:rsidP="00ED53EB">
      <w:pPr>
        <w:autoSpaceDE w:val="0"/>
        <w:autoSpaceDN w:val="0"/>
        <w:adjustRightInd w:val="0"/>
        <w:spacing w:before="100" w:after="100"/>
        <w:ind w:left="2410" w:right="902" w:hanging="1134"/>
        <w:jc w:val="both"/>
        <w:rPr>
          <w:rFonts w:ascii="Palatino Linotype" w:hAnsi="Palatino Linotype" w:cs="Arial"/>
          <w:bCs/>
          <w:i/>
          <w:sz w:val="22"/>
          <w:szCs w:val="22"/>
        </w:rPr>
      </w:pPr>
      <w:r w:rsidRPr="00336B0C">
        <w:rPr>
          <w:rFonts w:ascii="Palatino Linotype" w:hAnsi="Palatino Linotype" w:cs="Arial"/>
          <w:b/>
          <w:bCs/>
          <w:i/>
          <w:sz w:val="22"/>
          <w:szCs w:val="22"/>
        </w:rPr>
        <w:t>Criterio 4</w:t>
      </w:r>
      <w:r w:rsidRPr="00336B0C">
        <w:rPr>
          <w:rFonts w:ascii="Palatino Linotype" w:hAnsi="Palatino Linotype" w:cs="Arial"/>
          <w:b/>
          <w:bCs/>
          <w:i/>
          <w:sz w:val="22"/>
          <w:szCs w:val="22"/>
        </w:rPr>
        <w:tab/>
      </w:r>
      <w:r w:rsidRPr="00336B0C">
        <w:rPr>
          <w:rFonts w:ascii="Palatino Linotype" w:hAnsi="Palatino Linotype" w:cs="Arial"/>
          <w:b/>
          <w:bCs/>
          <w:i/>
          <w:sz w:val="22"/>
          <w:szCs w:val="22"/>
          <w:u w:val="single"/>
        </w:rPr>
        <w:t>Registro Federal de Contribuyentes de la empresa emitido por la Secretaría de Hacienda y Crédito Público</w:t>
      </w:r>
      <w:r w:rsidRPr="00336B0C">
        <w:rPr>
          <w:rFonts w:ascii="Palatino Linotype" w:hAnsi="Palatino Linotype" w:cs="Arial"/>
          <w:bCs/>
          <w:i/>
          <w:sz w:val="22"/>
          <w:szCs w:val="22"/>
        </w:rPr>
        <w:t xml:space="preserve"> (SHCP) a través del Servicio de Administración Tributaria (SAT). El RFC de las personas morales deberá registrarse con la homoclave, el cual consta de 12 caracteres, el sistema validará que se cumpla con esta dimensión</w:t>
      </w:r>
    </w:p>
    <w:p w:rsidR="00ED53EB" w:rsidRPr="00336B0C" w:rsidRDefault="00ED53EB" w:rsidP="00ED53EB">
      <w:pPr>
        <w:tabs>
          <w:tab w:val="left" w:pos="2093"/>
        </w:tabs>
        <w:spacing w:before="100" w:after="100"/>
        <w:ind w:left="2410" w:right="902" w:hanging="1134"/>
        <w:rPr>
          <w:rFonts w:ascii="Palatino Linotype" w:hAnsi="Palatino Linotype" w:cs="Arial"/>
          <w:i/>
          <w:sz w:val="22"/>
          <w:szCs w:val="22"/>
        </w:rPr>
      </w:pPr>
      <w:r w:rsidRPr="00336B0C">
        <w:rPr>
          <w:rFonts w:ascii="Palatino Linotype" w:hAnsi="Palatino Linotype" w:cs="Arial"/>
          <w:i/>
          <w:sz w:val="22"/>
          <w:szCs w:val="22"/>
        </w:rPr>
        <w:t>[…]</w:t>
      </w:r>
    </w:p>
    <w:p w:rsidR="00ED53EB" w:rsidRPr="00336B0C" w:rsidRDefault="00ED53EB" w:rsidP="00ED53EB">
      <w:pPr>
        <w:pStyle w:val="Prrafodelista"/>
        <w:spacing w:before="360"/>
        <w:ind w:left="709" w:right="709"/>
        <w:jc w:val="both"/>
        <w:rPr>
          <w:rFonts w:ascii="Palatino Linotype" w:hAnsi="Palatino Linotype"/>
          <w:b/>
          <w:i/>
          <w:sz w:val="22"/>
          <w:szCs w:val="22"/>
        </w:rPr>
      </w:pPr>
      <w:r w:rsidRPr="00336B0C">
        <w:rPr>
          <w:rFonts w:ascii="Palatino Linotype" w:hAnsi="Palatino Linotype"/>
          <w:b/>
          <w:i/>
          <w:sz w:val="22"/>
          <w:szCs w:val="22"/>
        </w:rPr>
        <w:t>Formato 32 LGT_Art_70_Fr_XXXII</w:t>
      </w:r>
    </w:p>
    <w:p w:rsidR="00ED53EB" w:rsidRPr="00336B0C" w:rsidRDefault="00ED53EB" w:rsidP="00ED53EB">
      <w:pPr>
        <w:pStyle w:val="Prrafodelista"/>
        <w:spacing w:before="120" w:after="60"/>
        <w:ind w:left="709" w:right="709"/>
        <w:jc w:val="center"/>
        <w:rPr>
          <w:rFonts w:ascii="Palatino Linotype" w:hAnsi="Palatino Linotype"/>
          <w:b/>
          <w:bCs/>
          <w:i/>
          <w:sz w:val="18"/>
          <w:szCs w:val="18"/>
          <w:lang w:eastAsia="es-MX"/>
        </w:rPr>
      </w:pPr>
      <w:r w:rsidRPr="00336B0C">
        <w:rPr>
          <w:rFonts w:ascii="Palatino Linotype" w:hAnsi="Palatino Linotype"/>
          <w:b/>
          <w:bCs/>
          <w:i/>
          <w:sz w:val="18"/>
          <w:szCs w:val="18"/>
          <w:lang w:eastAsia="es-MX"/>
        </w:rPr>
        <w:t>Padrón de proveedores y contratistas del &lt;&lt;sujeto obligado&gt;&gt;</w:t>
      </w:r>
    </w:p>
    <w:p w:rsidR="00ED53EB" w:rsidRPr="00336B0C" w:rsidRDefault="00ED53EB" w:rsidP="00ED53EB">
      <w:pPr>
        <w:tabs>
          <w:tab w:val="center" w:pos="4702"/>
          <w:tab w:val="left" w:pos="7410"/>
        </w:tabs>
        <w:rPr>
          <w:rFonts w:cs="Arial"/>
          <w:b/>
          <w:bCs/>
          <w:iCs/>
          <w:sz w:val="18"/>
          <w:szCs w:val="18"/>
        </w:rPr>
      </w:pPr>
    </w:p>
    <w:tbl>
      <w:tblPr>
        <w:tblStyle w:val="Tablaconcuadrcula"/>
        <w:tblW w:w="999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25"/>
        <w:gridCol w:w="992"/>
        <w:gridCol w:w="1134"/>
        <w:gridCol w:w="850"/>
        <w:gridCol w:w="851"/>
        <w:gridCol w:w="850"/>
        <w:gridCol w:w="1560"/>
        <w:gridCol w:w="1559"/>
        <w:gridCol w:w="1276"/>
      </w:tblGrid>
      <w:tr w:rsidR="00ED53EB" w:rsidRPr="00336B0C" w:rsidTr="00ED53EB">
        <w:trPr>
          <w:trHeight w:val="566"/>
          <w:jc w:val="center"/>
        </w:trPr>
        <w:tc>
          <w:tcPr>
            <w:tcW w:w="925" w:type="dxa"/>
            <w:vMerge w:val="restart"/>
            <w:vAlign w:val="center"/>
          </w:tcPr>
          <w:p w:rsidR="00ED53EB" w:rsidRPr="00336B0C" w:rsidRDefault="00ED53EB" w:rsidP="00ED53EB">
            <w:pPr>
              <w:jc w:val="center"/>
              <w:rPr>
                <w:rFonts w:ascii="Palatino Linotype" w:hAnsi="Palatino Linotype" w:cstheme="minorHAnsi"/>
                <w:i/>
                <w:sz w:val="16"/>
                <w:szCs w:val="16"/>
              </w:rPr>
            </w:pPr>
            <w:r w:rsidRPr="00336B0C">
              <w:rPr>
                <w:rFonts w:ascii="Palatino Linotype" w:hAnsi="Palatino Linotype" w:cstheme="minorHAnsi"/>
                <w:i/>
                <w:sz w:val="16"/>
                <w:szCs w:val="16"/>
              </w:rPr>
              <w:t>Ejercicio</w:t>
            </w:r>
          </w:p>
        </w:tc>
        <w:tc>
          <w:tcPr>
            <w:tcW w:w="992" w:type="dxa"/>
            <w:vMerge w:val="restart"/>
            <w:vAlign w:val="center"/>
          </w:tcPr>
          <w:p w:rsidR="00ED53EB" w:rsidRPr="00336B0C" w:rsidRDefault="00ED53EB" w:rsidP="00ED53EB">
            <w:pPr>
              <w:jc w:val="center"/>
              <w:rPr>
                <w:rFonts w:ascii="Palatino Linotype" w:hAnsi="Palatino Linotype" w:cstheme="minorHAnsi"/>
                <w:i/>
                <w:sz w:val="16"/>
                <w:szCs w:val="16"/>
              </w:rPr>
            </w:pPr>
            <w:r w:rsidRPr="00336B0C">
              <w:rPr>
                <w:rFonts w:ascii="Palatino Linotype" w:hAnsi="Palatino Linotype" w:cstheme="minorHAnsi"/>
                <w:i/>
                <w:sz w:val="16"/>
                <w:szCs w:val="16"/>
              </w:rPr>
              <w:t>Periodo que se informa</w:t>
            </w:r>
          </w:p>
        </w:tc>
        <w:tc>
          <w:tcPr>
            <w:tcW w:w="2835" w:type="dxa"/>
            <w:gridSpan w:val="3"/>
            <w:vAlign w:val="center"/>
          </w:tcPr>
          <w:p w:rsidR="00ED53EB" w:rsidRPr="00336B0C" w:rsidRDefault="00ED53EB" w:rsidP="00ED53EB">
            <w:pPr>
              <w:jc w:val="center"/>
              <w:rPr>
                <w:rFonts w:ascii="Palatino Linotype" w:hAnsi="Palatino Linotype" w:cstheme="minorHAnsi"/>
                <w:b/>
                <w:i/>
                <w:sz w:val="16"/>
                <w:szCs w:val="16"/>
                <w:u w:val="single"/>
              </w:rPr>
            </w:pPr>
            <w:r w:rsidRPr="00336B0C">
              <w:rPr>
                <w:rFonts w:ascii="Palatino Linotype" w:hAnsi="Palatino Linotype" w:cstheme="minorHAnsi"/>
                <w:b/>
                <w:i/>
                <w:sz w:val="16"/>
                <w:szCs w:val="16"/>
                <w:u w:val="single"/>
              </w:rPr>
              <w:t xml:space="preserve">Nombre del proveedor o contratista </w:t>
            </w:r>
          </w:p>
        </w:tc>
        <w:tc>
          <w:tcPr>
            <w:tcW w:w="850" w:type="dxa"/>
            <w:vMerge w:val="restart"/>
            <w:vAlign w:val="center"/>
          </w:tcPr>
          <w:p w:rsidR="00ED53EB" w:rsidRPr="00336B0C" w:rsidRDefault="00ED53EB" w:rsidP="00ED53EB">
            <w:pPr>
              <w:jc w:val="center"/>
              <w:rPr>
                <w:rFonts w:ascii="Palatino Linotype" w:hAnsi="Palatino Linotype" w:cstheme="minorHAnsi"/>
                <w:b/>
                <w:i/>
                <w:sz w:val="16"/>
                <w:szCs w:val="16"/>
                <w:u w:val="single"/>
              </w:rPr>
            </w:pPr>
            <w:r w:rsidRPr="00336B0C">
              <w:rPr>
                <w:rFonts w:ascii="Palatino Linotype" w:hAnsi="Palatino Linotype" w:cstheme="minorHAnsi"/>
                <w:b/>
                <w:i/>
                <w:sz w:val="16"/>
                <w:szCs w:val="16"/>
                <w:u w:val="single"/>
              </w:rPr>
              <w:t>Razón social</w:t>
            </w:r>
          </w:p>
        </w:tc>
        <w:tc>
          <w:tcPr>
            <w:tcW w:w="1560" w:type="dxa"/>
            <w:vMerge w:val="restart"/>
            <w:vAlign w:val="center"/>
          </w:tcPr>
          <w:p w:rsidR="00ED53EB" w:rsidRPr="00336B0C" w:rsidRDefault="00ED53EB" w:rsidP="00ED53EB">
            <w:pPr>
              <w:jc w:val="center"/>
              <w:rPr>
                <w:rFonts w:ascii="Palatino Linotype" w:hAnsi="Palatino Linotype" w:cstheme="minorHAnsi"/>
                <w:b/>
                <w:i/>
                <w:sz w:val="16"/>
                <w:szCs w:val="16"/>
                <w:u w:val="single"/>
              </w:rPr>
            </w:pPr>
            <w:r w:rsidRPr="00336B0C">
              <w:rPr>
                <w:rFonts w:ascii="Palatino Linotype" w:hAnsi="Palatino Linotype" w:cstheme="minorHAnsi"/>
                <w:b/>
                <w:i/>
                <w:sz w:val="16"/>
                <w:szCs w:val="16"/>
                <w:u w:val="single"/>
              </w:rPr>
              <w:t>Registro Federal de Contribuyentes de la empresa</w:t>
            </w:r>
          </w:p>
        </w:tc>
        <w:tc>
          <w:tcPr>
            <w:tcW w:w="1559" w:type="dxa"/>
            <w:vMerge w:val="restart"/>
            <w:vAlign w:val="center"/>
          </w:tcPr>
          <w:p w:rsidR="00ED53EB" w:rsidRPr="00336B0C" w:rsidRDefault="00ED53EB" w:rsidP="00ED53EB">
            <w:pPr>
              <w:jc w:val="center"/>
              <w:rPr>
                <w:rFonts w:ascii="Palatino Linotype" w:hAnsi="Palatino Linotype" w:cstheme="minorHAnsi"/>
                <w:i/>
                <w:sz w:val="16"/>
                <w:szCs w:val="16"/>
              </w:rPr>
            </w:pPr>
            <w:r w:rsidRPr="00336B0C">
              <w:rPr>
                <w:rFonts w:ascii="Palatino Linotype" w:hAnsi="Palatino Linotype" w:cstheme="minorHAnsi"/>
                <w:i/>
                <w:sz w:val="16"/>
                <w:szCs w:val="16"/>
              </w:rPr>
              <w:t>Constancia de cumplimiento de obligaciones fiscales del subcontratante</w:t>
            </w:r>
          </w:p>
        </w:tc>
        <w:tc>
          <w:tcPr>
            <w:tcW w:w="1276" w:type="dxa"/>
            <w:vMerge w:val="restart"/>
            <w:vAlign w:val="center"/>
          </w:tcPr>
          <w:p w:rsidR="00ED53EB" w:rsidRPr="00336B0C" w:rsidRDefault="00ED53EB" w:rsidP="00ED53EB">
            <w:pPr>
              <w:jc w:val="center"/>
              <w:rPr>
                <w:rFonts w:ascii="Palatino Linotype" w:hAnsi="Palatino Linotype" w:cstheme="minorHAnsi"/>
                <w:i/>
                <w:sz w:val="16"/>
                <w:szCs w:val="16"/>
              </w:rPr>
            </w:pPr>
            <w:r w:rsidRPr="00336B0C">
              <w:rPr>
                <w:rFonts w:ascii="Palatino Linotype" w:hAnsi="Palatino Linotype" w:cstheme="minorHAnsi"/>
                <w:i/>
                <w:sz w:val="16"/>
                <w:szCs w:val="16"/>
              </w:rPr>
              <w:t>Especialidad del contratista e información que lo acredita</w:t>
            </w:r>
          </w:p>
        </w:tc>
      </w:tr>
      <w:tr w:rsidR="00ED53EB" w:rsidRPr="00336B0C" w:rsidTr="00ED53EB">
        <w:trPr>
          <w:trHeight w:val="545"/>
          <w:jc w:val="center"/>
        </w:trPr>
        <w:tc>
          <w:tcPr>
            <w:tcW w:w="925" w:type="dxa"/>
            <w:vMerge/>
            <w:vAlign w:val="center"/>
          </w:tcPr>
          <w:p w:rsidR="00ED53EB" w:rsidRPr="00336B0C" w:rsidRDefault="00ED53EB" w:rsidP="00ED53EB">
            <w:pPr>
              <w:jc w:val="center"/>
              <w:rPr>
                <w:rFonts w:ascii="Palatino Linotype" w:hAnsi="Palatino Linotype" w:cstheme="minorHAnsi"/>
                <w:i/>
                <w:sz w:val="16"/>
                <w:szCs w:val="16"/>
              </w:rPr>
            </w:pPr>
          </w:p>
        </w:tc>
        <w:tc>
          <w:tcPr>
            <w:tcW w:w="992" w:type="dxa"/>
            <w:vMerge/>
            <w:vAlign w:val="center"/>
          </w:tcPr>
          <w:p w:rsidR="00ED53EB" w:rsidRPr="00336B0C" w:rsidRDefault="00ED53EB" w:rsidP="00ED53EB">
            <w:pPr>
              <w:jc w:val="center"/>
              <w:rPr>
                <w:rFonts w:ascii="Palatino Linotype" w:hAnsi="Palatino Linotype" w:cstheme="minorHAnsi"/>
                <w:i/>
                <w:sz w:val="16"/>
                <w:szCs w:val="16"/>
              </w:rPr>
            </w:pPr>
          </w:p>
        </w:tc>
        <w:tc>
          <w:tcPr>
            <w:tcW w:w="1134" w:type="dxa"/>
            <w:vAlign w:val="center"/>
          </w:tcPr>
          <w:p w:rsidR="00ED53EB" w:rsidRPr="00336B0C" w:rsidRDefault="00ED53EB" w:rsidP="00ED53EB">
            <w:pPr>
              <w:jc w:val="center"/>
              <w:rPr>
                <w:rFonts w:ascii="Palatino Linotype" w:hAnsi="Palatino Linotype" w:cstheme="minorHAnsi"/>
                <w:i/>
                <w:sz w:val="16"/>
                <w:szCs w:val="16"/>
              </w:rPr>
            </w:pPr>
            <w:r w:rsidRPr="00336B0C">
              <w:rPr>
                <w:rFonts w:ascii="Palatino Linotype" w:hAnsi="Palatino Linotype" w:cstheme="minorHAnsi"/>
                <w:i/>
                <w:sz w:val="16"/>
                <w:szCs w:val="16"/>
              </w:rPr>
              <w:t>Nombre(s)</w:t>
            </w:r>
          </w:p>
        </w:tc>
        <w:tc>
          <w:tcPr>
            <w:tcW w:w="850" w:type="dxa"/>
            <w:vAlign w:val="center"/>
          </w:tcPr>
          <w:p w:rsidR="00ED53EB" w:rsidRPr="00336B0C" w:rsidRDefault="00ED53EB" w:rsidP="00ED53EB">
            <w:pPr>
              <w:jc w:val="center"/>
              <w:rPr>
                <w:rFonts w:ascii="Palatino Linotype" w:hAnsi="Palatino Linotype" w:cstheme="minorHAnsi"/>
                <w:i/>
                <w:sz w:val="16"/>
                <w:szCs w:val="16"/>
              </w:rPr>
            </w:pPr>
            <w:r w:rsidRPr="00336B0C">
              <w:rPr>
                <w:rFonts w:ascii="Palatino Linotype" w:hAnsi="Palatino Linotype" w:cstheme="minorHAnsi"/>
                <w:i/>
                <w:sz w:val="16"/>
                <w:szCs w:val="16"/>
              </w:rPr>
              <w:t xml:space="preserve">Primer Apellido </w:t>
            </w:r>
          </w:p>
        </w:tc>
        <w:tc>
          <w:tcPr>
            <w:tcW w:w="851" w:type="dxa"/>
            <w:vAlign w:val="center"/>
          </w:tcPr>
          <w:p w:rsidR="00ED53EB" w:rsidRPr="00336B0C" w:rsidRDefault="00ED53EB" w:rsidP="00ED53EB">
            <w:pPr>
              <w:jc w:val="center"/>
              <w:rPr>
                <w:rFonts w:ascii="Palatino Linotype" w:hAnsi="Palatino Linotype" w:cstheme="minorHAnsi"/>
                <w:i/>
                <w:sz w:val="16"/>
                <w:szCs w:val="16"/>
              </w:rPr>
            </w:pPr>
            <w:r w:rsidRPr="00336B0C">
              <w:rPr>
                <w:rFonts w:ascii="Palatino Linotype" w:hAnsi="Palatino Linotype" w:cstheme="minorHAnsi"/>
                <w:i/>
                <w:sz w:val="16"/>
                <w:szCs w:val="16"/>
              </w:rPr>
              <w:t xml:space="preserve">Segundo Apellido </w:t>
            </w:r>
          </w:p>
        </w:tc>
        <w:tc>
          <w:tcPr>
            <w:tcW w:w="850" w:type="dxa"/>
            <w:vMerge/>
          </w:tcPr>
          <w:p w:rsidR="00ED53EB" w:rsidRPr="00336B0C" w:rsidRDefault="00ED53EB" w:rsidP="00ED53EB">
            <w:pPr>
              <w:jc w:val="center"/>
              <w:rPr>
                <w:rFonts w:ascii="Palatino Linotype" w:hAnsi="Palatino Linotype" w:cstheme="minorHAnsi"/>
                <w:i/>
                <w:sz w:val="16"/>
                <w:szCs w:val="16"/>
              </w:rPr>
            </w:pPr>
          </w:p>
        </w:tc>
        <w:tc>
          <w:tcPr>
            <w:tcW w:w="1560" w:type="dxa"/>
            <w:vMerge/>
            <w:vAlign w:val="center"/>
          </w:tcPr>
          <w:p w:rsidR="00ED53EB" w:rsidRPr="00336B0C" w:rsidRDefault="00ED53EB" w:rsidP="00ED53EB">
            <w:pPr>
              <w:jc w:val="center"/>
              <w:rPr>
                <w:rFonts w:ascii="Palatino Linotype" w:hAnsi="Palatino Linotype" w:cstheme="minorHAnsi"/>
                <w:i/>
                <w:sz w:val="16"/>
                <w:szCs w:val="16"/>
              </w:rPr>
            </w:pPr>
          </w:p>
        </w:tc>
        <w:tc>
          <w:tcPr>
            <w:tcW w:w="1559" w:type="dxa"/>
            <w:vMerge/>
            <w:vAlign w:val="center"/>
          </w:tcPr>
          <w:p w:rsidR="00ED53EB" w:rsidRPr="00336B0C" w:rsidRDefault="00ED53EB" w:rsidP="00ED53EB">
            <w:pPr>
              <w:jc w:val="center"/>
              <w:rPr>
                <w:rFonts w:ascii="Palatino Linotype" w:hAnsi="Palatino Linotype" w:cstheme="minorHAnsi"/>
                <w:i/>
                <w:sz w:val="16"/>
                <w:szCs w:val="16"/>
              </w:rPr>
            </w:pPr>
          </w:p>
        </w:tc>
        <w:tc>
          <w:tcPr>
            <w:tcW w:w="1276" w:type="dxa"/>
            <w:vMerge/>
            <w:vAlign w:val="center"/>
          </w:tcPr>
          <w:p w:rsidR="00ED53EB" w:rsidRPr="00336B0C" w:rsidRDefault="00ED53EB" w:rsidP="00ED53EB">
            <w:pPr>
              <w:jc w:val="center"/>
              <w:rPr>
                <w:rFonts w:ascii="Palatino Linotype" w:hAnsi="Palatino Linotype" w:cstheme="minorHAnsi"/>
                <w:i/>
                <w:sz w:val="16"/>
                <w:szCs w:val="16"/>
              </w:rPr>
            </w:pPr>
          </w:p>
        </w:tc>
      </w:tr>
      <w:tr w:rsidR="00ED53EB" w:rsidRPr="00336B0C" w:rsidTr="00ED53EB">
        <w:trPr>
          <w:trHeight w:val="346"/>
          <w:jc w:val="center"/>
        </w:trPr>
        <w:tc>
          <w:tcPr>
            <w:tcW w:w="925" w:type="dxa"/>
            <w:vAlign w:val="center"/>
          </w:tcPr>
          <w:p w:rsidR="00ED53EB" w:rsidRPr="00336B0C" w:rsidRDefault="00ED53EB" w:rsidP="00ED53EB">
            <w:pPr>
              <w:jc w:val="center"/>
              <w:rPr>
                <w:rFonts w:ascii="Palatino Linotype" w:hAnsi="Palatino Linotype" w:cstheme="minorHAnsi"/>
                <w:i/>
                <w:sz w:val="16"/>
                <w:szCs w:val="16"/>
              </w:rPr>
            </w:pPr>
          </w:p>
        </w:tc>
        <w:tc>
          <w:tcPr>
            <w:tcW w:w="992" w:type="dxa"/>
            <w:vAlign w:val="center"/>
          </w:tcPr>
          <w:p w:rsidR="00ED53EB" w:rsidRPr="00336B0C" w:rsidRDefault="00ED53EB" w:rsidP="00ED53EB">
            <w:pPr>
              <w:jc w:val="center"/>
              <w:rPr>
                <w:rFonts w:ascii="Palatino Linotype" w:hAnsi="Palatino Linotype" w:cstheme="minorHAnsi"/>
                <w:i/>
                <w:sz w:val="16"/>
                <w:szCs w:val="16"/>
              </w:rPr>
            </w:pPr>
          </w:p>
        </w:tc>
        <w:tc>
          <w:tcPr>
            <w:tcW w:w="1134" w:type="dxa"/>
            <w:vAlign w:val="center"/>
          </w:tcPr>
          <w:p w:rsidR="00ED53EB" w:rsidRPr="00336B0C" w:rsidRDefault="00ED53EB" w:rsidP="00ED53EB">
            <w:pPr>
              <w:jc w:val="center"/>
              <w:rPr>
                <w:rFonts w:ascii="Palatino Linotype" w:hAnsi="Palatino Linotype" w:cstheme="minorHAnsi"/>
                <w:i/>
                <w:sz w:val="16"/>
                <w:szCs w:val="16"/>
              </w:rPr>
            </w:pPr>
          </w:p>
        </w:tc>
        <w:tc>
          <w:tcPr>
            <w:tcW w:w="850" w:type="dxa"/>
            <w:vAlign w:val="center"/>
          </w:tcPr>
          <w:p w:rsidR="00ED53EB" w:rsidRPr="00336B0C" w:rsidRDefault="00ED53EB" w:rsidP="00ED53EB">
            <w:pPr>
              <w:jc w:val="center"/>
              <w:rPr>
                <w:rFonts w:ascii="Palatino Linotype" w:hAnsi="Palatino Linotype" w:cstheme="minorHAnsi"/>
                <w:i/>
                <w:sz w:val="16"/>
                <w:szCs w:val="16"/>
              </w:rPr>
            </w:pPr>
          </w:p>
        </w:tc>
        <w:tc>
          <w:tcPr>
            <w:tcW w:w="851" w:type="dxa"/>
            <w:vAlign w:val="center"/>
          </w:tcPr>
          <w:p w:rsidR="00ED53EB" w:rsidRPr="00336B0C" w:rsidRDefault="00ED53EB" w:rsidP="00ED53EB">
            <w:pPr>
              <w:jc w:val="center"/>
              <w:rPr>
                <w:rFonts w:ascii="Palatino Linotype" w:hAnsi="Palatino Linotype" w:cstheme="minorHAnsi"/>
                <w:i/>
                <w:sz w:val="16"/>
                <w:szCs w:val="16"/>
              </w:rPr>
            </w:pPr>
          </w:p>
        </w:tc>
        <w:tc>
          <w:tcPr>
            <w:tcW w:w="850" w:type="dxa"/>
          </w:tcPr>
          <w:p w:rsidR="00ED53EB" w:rsidRPr="00336B0C" w:rsidRDefault="00ED53EB" w:rsidP="00ED53EB">
            <w:pPr>
              <w:jc w:val="center"/>
              <w:rPr>
                <w:rFonts w:ascii="Palatino Linotype" w:hAnsi="Palatino Linotype" w:cstheme="minorHAnsi"/>
                <w:i/>
                <w:sz w:val="16"/>
                <w:szCs w:val="16"/>
              </w:rPr>
            </w:pPr>
          </w:p>
        </w:tc>
        <w:tc>
          <w:tcPr>
            <w:tcW w:w="1560" w:type="dxa"/>
            <w:vAlign w:val="center"/>
          </w:tcPr>
          <w:p w:rsidR="00ED53EB" w:rsidRPr="00336B0C" w:rsidRDefault="00ED53EB" w:rsidP="00ED53EB">
            <w:pPr>
              <w:jc w:val="center"/>
              <w:rPr>
                <w:rFonts w:ascii="Palatino Linotype" w:hAnsi="Palatino Linotype" w:cstheme="minorHAnsi"/>
                <w:i/>
                <w:sz w:val="16"/>
                <w:szCs w:val="16"/>
              </w:rPr>
            </w:pPr>
          </w:p>
        </w:tc>
        <w:tc>
          <w:tcPr>
            <w:tcW w:w="1559" w:type="dxa"/>
            <w:vAlign w:val="center"/>
          </w:tcPr>
          <w:p w:rsidR="00ED53EB" w:rsidRPr="00336B0C" w:rsidRDefault="00ED53EB" w:rsidP="00ED53EB">
            <w:pPr>
              <w:jc w:val="center"/>
              <w:rPr>
                <w:rFonts w:ascii="Palatino Linotype" w:hAnsi="Palatino Linotype" w:cstheme="minorHAnsi"/>
                <w:i/>
                <w:sz w:val="16"/>
                <w:szCs w:val="16"/>
              </w:rPr>
            </w:pPr>
          </w:p>
        </w:tc>
        <w:tc>
          <w:tcPr>
            <w:tcW w:w="1276" w:type="dxa"/>
            <w:vAlign w:val="center"/>
          </w:tcPr>
          <w:p w:rsidR="00ED53EB" w:rsidRPr="00336B0C" w:rsidRDefault="00ED53EB" w:rsidP="00ED53EB">
            <w:pPr>
              <w:jc w:val="center"/>
              <w:rPr>
                <w:rFonts w:ascii="Palatino Linotype" w:hAnsi="Palatino Linotype" w:cstheme="minorHAnsi"/>
                <w:i/>
                <w:sz w:val="16"/>
                <w:szCs w:val="16"/>
              </w:rPr>
            </w:pPr>
          </w:p>
        </w:tc>
      </w:tr>
      <w:tr w:rsidR="00ED53EB" w:rsidRPr="00336B0C" w:rsidTr="00ED53EB">
        <w:trPr>
          <w:trHeight w:val="346"/>
          <w:jc w:val="center"/>
        </w:trPr>
        <w:tc>
          <w:tcPr>
            <w:tcW w:w="925" w:type="dxa"/>
            <w:vAlign w:val="center"/>
          </w:tcPr>
          <w:p w:rsidR="00ED53EB" w:rsidRPr="00336B0C" w:rsidRDefault="00ED53EB" w:rsidP="00ED53EB">
            <w:pPr>
              <w:jc w:val="center"/>
              <w:rPr>
                <w:rFonts w:ascii="Palatino Linotype" w:hAnsi="Palatino Linotype" w:cstheme="minorHAnsi"/>
                <w:i/>
                <w:sz w:val="16"/>
                <w:szCs w:val="16"/>
              </w:rPr>
            </w:pPr>
          </w:p>
        </w:tc>
        <w:tc>
          <w:tcPr>
            <w:tcW w:w="992" w:type="dxa"/>
            <w:vAlign w:val="center"/>
          </w:tcPr>
          <w:p w:rsidR="00ED53EB" w:rsidRPr="00336B0C" w:rsidRDefault="00ED53EB" w:rsidP="00ED53EB">
            <w:pPr>
              <w:jc w:val="center"/>
              <w:rPr>
                <w:rFonts w:ascii="Palatino Linotype" w:hAnsi="Palatino Linotype" w:cstheme="minorHAnsi"/>
                <w:i/>
                <w:sz w:val="16"/>
                <w:szCs w:val="16"/>
              </w:rPr>
            </w:pPr>
          </w:p>
        </w:tc>
        <w:tc>
          <w:tcPr>
            <w:tcW w:w="1134" w:type="dxa"/>
            <w:vAlign w:val="center"/>
          </w:tcPr>
          <w:p w:rsidR="00ED53EB" w:rsidRPr="00336B0C" w:rsidRDefault="00ED53EB" w:rsidP="00ED53EB">
            <w:pPr>
              <w:jc w:val="center"/>
              <w:rPr>
                <w:rFonts w:ascii="Palatino Linotype" w:hAnsi="Palatino Linotype" w:cstheme="minorHAnsi"/>
                <w:i/>
                <w:sz w:val="16"/>
                <w:szCs w:val="16"/>
              </w:rPr>
            </w:pPr>
          </w:p>
        </w:tc>
        <w:tc>
          <w:tcPr>
            <w:tcW w:w="850" w:type="dxa"/>
            <w:vAlign w:val="center"/>
          </w:tcPr>
          <w:p w:rsidR="00ED53EB" w:rsidRPr="00336B0C" w:rsidRDefault="00ED53EB" w:rsidP="00ED53EB">
            <w:pPr>
              <w:jc w:val="center"/>
              <w:rPr>
                <w:rFonts w:ascii="Palatino Linotype" w:hAnsi="Palatino Linotype" w:cstheme="minorHAnsi"/>
                <w:i/>
                <w:sz w:val="16"/>
                <w:szCs w:val="16"/>
              </w:rPr>
            </w:pPr>
          </w:p>
        </w:tc>
        <w:tc>
          <w:tcPr>
            <w:tcW w:w="851" w:type="dxa"/>
            <w:vAlign w:val="center"/>
          </w:tcPr>
          <w:p w:rsidR="00ED53EB" w:rsidRPr="00336B0C" w:rsidRDefault="00ED53EB" w:rsidP="00ED53EB">
            <w:pPr>
              <w:jc w:val="center"/>
              <w:rPr>
                <w:rFonts w:ascii="Palatino Linotype" w:hAnsi="Palatino Linotype" w:cstheme="minorHAnsi"/>
                <w:i/>
                <w:sz w:val="16"/>
                <w:szCs w:val="16"/>
              </w:rPr>
            </w:pPr>
          </w:p>
        </w:tc>
        <w:tc>
          <w:tcPr>
            <w:tcW w:w="850" w:type="dxa"/>
          </w:tcPr>
          <w:p w:rsidR="00ED53EB" w:rsidRPr="00336B0C" w:rsidRDefault="00ED53EB" w:rsidP="00ED53EB">
            <w:pPr>
              <w:jc w:val="center"/>
              <w:rPr>
                <w:rFonts w:ascii="Palatino Linotype" w:hAnsi="Palatino Linotype" w:cstheme="minorHAnsi"/>
                <w:i/>
                <w:sz w:val="16"/>
                <w:szCs w:val="16"/>
              </w:rPr>
            </w:pPr>
          </w:p>
        </w:tc>
        <w:tc>
          <w:tcPr>
            <w:tcW w:w="1560" w:type="dxa"/>
            <w:vAlign w:val="center"/>
          </w:tcPr>
          <w:p w:rsidR="00ED53EB" w:rsidRPr="00336B0C" w:rsidRDefault="00ED53EB" w:rsidP="00ED53EB">
            <w:pPr>
              <w:jc w:val="center"/>
              <w:rPr>
                <w:rFonts w:ascii="Palatino Linotype" w:hAnsi="Palatino Linotype" w:cstheme="minorHAnsi"/>
                <w:i/>
                <w:sz w:val="16"/>
                <w:szCs w:val="16"/>
              </w:rPr>
            </w:pPr>
          </w:p>
        </w:tc>
        <w:tc>
          <w:tcPr>
            <w:tcW w:w="1559" w:type="dxa"/>
            <w:vAlign w:val="center"/>
          </w:tcPr>
          <w:p w:rsidR="00ED53EB" w:rsidRPr="00336B0C" w:rsidRDefault="00ED53EB" w:rsidP="00ED53EB">
            <w:pPr>
              <w:jc w:val="center"/>
              <w:rPr>
                <w:rFonts w:ascii="Palatino Linotype" w:hAnsi="Palatino Linotype" w:cstheme="minorHAnsi"/>
                <w:i/>
                <w:sz w:val="16"/>
                <w:szCs w:val="16"/>
              </w:rPr>
            </w:pPr>
          </w:p>
        </w:tc>
        <w:tc>
          <w:tcPr>
            <w:tcW w:w="1276" w:type="dxa"/>
            <w:vAlign w:val="center"/>
          </w:tcPr>
          <w:p w:rsidR="00ED53EB" w:rsidRPr="00336B0C" w:rsidRDefault="00ED53EB" w:rsidP="00ED53EB">
            <w:pPr>
              <w:jc w:val="center"/>
              <w:rPr>
                <w:rFonts w:ascii="Palatino Linotype" w:hAnsi="Palatino Linotype" w:cstheme="minorHAnsi"/>
                <w:i/>
                <w:sz w:val="16"/>
                <w:szCs w:val="16"/>
              </w:rPr>
            </w:pPr>
          </w:p>
        </w:tc>
      </w:tr>
    </w:tbl>
    <w:p w:rsidR="00ED53EB" w:rsidRPr="00336B0C" w:rsidRDefault="00ED53EB" w:rsidP="00ED53EB">
      <w:pPr>
        <w:spacing w:before="360" w:after="240" w:line="360" w:lineRule="auto"/>
        <w:jc w:val="both"/>
        <w:rPr>
          <w:rFonts w:ascii="Palatino Linotype" w:eastAsia="MS Mincho" w:hAnsi="Palatino Linotype" w:cstheme="majorBidi"/>
        </w:rPr>
      </w:pPr>
      <w:r w:rsidRPr="00336B0C">
        <w:rPr>
          <w:rFonts w:ascii="Palatino Linotype" w:eastAsia="MS Mincho" w:hAnsi="Palatino Linotype" w:cstheme="majorBidi"/>
        </w:rPr>
        <w:t xml:space="preserve">Aunado a ello, debe precisarse que, el Registro Federal de Contribuyentes (RFC), debe considerarse público, en razón de que </w:t>
      </w:r>
      <w:r w:rsidRPr="00336B0C">
        <w:rPr>
          <w:rFonts w:ascii="Palatino Linotype" w:eastAsia="MS Mincho" w:hAnsi="Palatino Linotype" w:cstheme="majorBidi"/>
          <w:b/>
        </w:rPr>
        <w:t xml:space="preserve">no se refiere a hechos o actos de carácter económico, contable, jurídico o administrativo </w:t>
      </w:r>
      <w:r w:rsidRPr="00336B0C">
        <w:rPr>
          <w:rFonts w:ascii="Palatino Linotype" w:eastAsia="MS Mincho" w:hAnsi="Palatino Linotype" w:cstheme="majorBidi"/>
        </w:rPr>
        <w:t>que sean útiles o representen una ventaja a sus competidores.</w:t>
      </w:r>
    </w:p>
    <w:p w:rsidR="00ED53EB" w:rsidRPr="00336B0C" w:rsidRDefault="00ED53EB" w:rsidP="00ED53EB">
      <w:pPr>
        <w:spacing w:before="360" w:after="240" w:line="360" w:lineRule="auto"/>
        <w:jc w:val="both"/>
        <w:rPr>
          <w:rFonts w:ascii="Palatino Linotype" w:hAnsi="Palatino Linotype"/>
          <w:szCs w:val="20"/>
        </w:rPr>
      </w:pPr>
      <w:r w:rsidRPr="00336B0C">
        <w:rPr>
          <w:rFonts w:ascii="Palatino Linotype" w:eastAsia="MS Mincho" w:hAnsi="Palatino Linotype" w:cstheme="majorBidi"/>
        </w:rPr>
        <w:t xml:space="preserve">Robustece lo anterior, </w:t>
      </w:r>
      <w:r w:rsidRPr="00336B0C">
        <w:rPr>
          <w:rFonts w:ascii="Palatino Linotype" w:hAnsi="Palatino Linotype"/>
          <w:szCs w:val="20"/>
        </w:rPr>
        <w:t xml:space="preserve">el criterio orientador 08/19 emitido por el Instituto Nacional de </w:t>
      </w:r>
      <w:r w:rsidRPr="00336B0C">
        <w:rPr>
          <w:rFonts w:ascii="Palatino Linotype" w:hAnsi="Palatino Linotype" w:cs="Arial"/>
        </w:rPr>
        <w:t>Transparencia</w:t>
      </w:r>
      <w:r w:rsidRPr="00336B0C">
        <w:rPr>
          <w:rFonts w:ascii="Palatino Linotype" w:hAnsi="Palatino Linotype"/>
          <w:szCs w:val="20"/>
        </w:rPr>
        <w:t xml:space="preserve">, Acceso a la Información y Protección de Datos Personales (INAI), correspondiente a la Segunda Época, aplicable en términos del artículo 202, segundo párrafo de </w:t>
      </w:r>
      <w:r w:rsidRPr="00336B0C">
        <w:rPr>
          <w:rFonts w:ascii="Palatino Linotype" w:hAnsi="Palatino Linotype"/>
          <w:szCs w:val="17"/>
          <w:lang w:eastAsia="es-ES_tradnl"/>
        </w:rPr>
        <w:t xml:space="preserve">la Ley de Transparencia y Acceso a la Información Pública del </w:t>
      </w:r>
      <w:r w:rsidRPr="00336B0C">
        <w:rPr>
          <w:rFonts w:ascii="Palatino Linotype" w:hAnsi="Palatino Linotype"/>
        </w:rPr>
        <w:t>Estado</w:t>
      </w:r>
      <w:r w:rsidRPr="00336B0C">
        <w:rPr>
          <w:rFonts w:ascii="Palatino Linotype" w:hAnsi="Palatino Linotype"/>
          <w:szCs w:val="17"/>
          <w:lang w:eastAsia="es-ES_tradnl"/>
        </w:rPr>
        <w:t xml:space="preserve"> de México y Municipios</w:t>
      </w:r>
      <w:r w:rsidRPr="00336B0C">
        <w:rPr>
          <w:rStyle w:val="Refdenotaalpie"/>
          <w:rFonts w:ascii="Palatino Linotype" w:hAnsi="Palatino Linotype"/>
          <w:szCs w:val="17"/>
          <w:lang w:eastAsia="es-ES_tradnl"/>
        </w:rPr>
        <w:footnoteReference w:id="4"/>
      </w:r>
      <w:r w:rsidRPr="00336B0C">
        <w:rPr>
          <w:rFonts w:ascii="Palatino Linotype" w:hAnsi="Palatino Linotype"/>
          <w:szCs w:val="17"/>
          <w:lang w:eastAsia="es-ES_tradnl"/>
        </w:rPr>
        <w:t>,</w:t>
      </w:r>
      <w:r w:rsidRPr="00336B0C">
        <w:rPr>
          <w:rFonts w:ascii="Palatino Linotype" w:hAnsi="Palatino Linotype"/>
          <w:szCs w:val="20"/>
        </w:rPr>
        <w:t xml:space="preserve"> y que a la letra dice:</w:t>
      </w:r>
    </w:p>
    <w:p w:rsidR="00ED53EB" w:rsidRPr="00336B0C" w:rsidRDefault="00ED53EB" w:rsidP="00ED53EB">
      <w:pPr>
        <w:spacing w:before="120" w:after="120"/>
        <w:ind w:left="709" w:right="709"/>
        <w:jc w:val="right"/>
        <w:rPr>
          <w:rFonts w:ascii="Palatino Linotype" w:hAnsi="Palatino Linotype"/>
          <w:i/>
          <w:sz w:val="22"/>
          <w:szCs w:val="22"/>
        </w:rPr>
      </w:pPr>
      <w:r w:rsidRPr="00336B0C">
        <w:rPr>
          <w:rFonts w:ascii="Palatino Linotype" w:hAnsi="Palatino Linotype"/>
          <w:i/>
          <w:sz w:val="22"/>
          <w:szCs w:val="22"/>
        </w:rPr>
        <w:t>“</w:t>
      </w:r>
      <w:r w:rsidRPr="00336B0C">
        <w:rPr>
          <w:rFonts w:ascii="Palatino Linotype" w:hAnsi="Palatino Linotype"/>
          <w:b/>
          <w:i/>
          <w:sz w:val="22"/>
          <w:szCs w:val="22"/>
        </w:rPr>
        <w:t>ACUERDO ACT-PUB/11/09/2019.06</w:t>
      </w:r>
    </w:p>
    <w:p w:rsidR="00ED53EB" w:rsidRPr="00336B0C" w:rsidRDefault="00ED53EB" w:rsidP="00ED53EB">
      <w:pPr>
        <w:spacing w:before="120" w:after="120"/>
        <w:ind w:left="709" w:right="709"/>
        <w:jc w:val="both"/>
        <w:rPr>
          <w:rFonts w:ascii="Palatino Linotype" w:hAnsi="Palatino Linotype"/>
          <w:i/>
          <w:sz w:val="22"/>
          <w:szCs w:val="22"/>
        </w:rPr>
      </w:pPr>
      <w:r w:rsidRPr="00336B0C">
        <w:rPr>
          <w:rFonts w:ascii="Palatino Linotype" w:hAnsi="Palatino Linotype"/>
          <w:b/>
          <w:i/>
          <w:sz w:val="22"/>
          <w:szCs w:val="22"/>
        </w:rPr>
        <w:t>Razón social y RFC de personas morales</w:t>
      </w:r>
      <w:r w:rsidRPr="00336B0C">
        <w:rPr>
          <w:rFonts w:ascii="Palatino Linotype" w:hAnsi="Palatino Linotype"/>
          <w:i/>
          <w:sz w:val="22"/>
          <w:szCs w:val="22"/>
        </w:rPr>
        <w:t xml:space="preserve">. </w:t>
      </w:r>
      <w:r w:rsidRPr="00336B0C">
        <w:rPr>
          <w:rFonts w:ascii="Palatino Linotype" w:hAnsi="Palatino Linotype"/>
          <w:b/>
          <w:i/>
          <w:sz w:val="22"/>
          <w:szCs w:val="22"/>
          <w:u w:val="single"/>
        </w:rPr>
        <w:t>La denominación o razón social de personas morales es pública, por encontrarse inscritas en el Registro Público de Comercio; asimismo, su Registro Federal de Contribuyentes (RFC), en principio, también es público</w:t>
      </w:r>
      <w:r w:rsidRPr="00336B0C">
        <w:rPr>
          <w:rFonts w:ascii="Palatino Linotype" w:hAnsi="Palatino Linotype"/>
          <w:i/>
          <w:sz w:val="22"/>
          <w:szCs w:val="22"/>
        </w:rPr>
        <w:t>, ya que no se refiere a hechos o actos de carácter económico, contable, jurídico o administrativo que sean útiles o representen una ventaja a sus competidores.</w:t>
      </w:r>
    </w:p>
    <w:p w:rsidR="00ED53EB" w:rsidRPr="00336B0C" w:rsidRDefault="00ED53EB" w:rsidP="00ED53EB">
      <w:pPr>
        <w:spacing w:before="120" w:after="120"/>
        <w:ind w:left="709" w:right="709"/>
        <w:jc w:val="both"/>
        <w:rPr>
          <w:rFonts w:ascii="Palatino Linotype" w:hAnsi="Palatino Linotype"/>
          <w:i/>
          <w:sz w:val="22"/>
          <w:szCs w:val="22"/>
        </w:rPr>
      </w:pPr>
      <w:r w:rsidRPr="00336B0C">
        <w:rPr>
          <w:rFonts w:ascii="Palatino Linotype" w:hAnsi="Palatino Linotype"/>
          <w:i/>
          <w:sz w:val="22"/>
          <w:szCs w:val="22"/>
        </w:rPr>
        <w:t xml:space="preserve">Resoluciones </w:t>
      </w:r>
    </w:p>
    <w:p w:rsidR="00ED53EB" w:rsidRPr="00336B0C" w:rsidRDefault="00ED53EB" w:rsidP="00ED53EB">
      <w:pPr>
        <w:spacing w:before="120" w:after="120"/>
        <w:ind w:left="709" w:right="709"/>
        <w:jc w:val="both"/>
        <w:rPr>
          <w:rFonts w:ascii="Palatino Linotype" w:hAnsi="Palatino Linotype"/>
          <w:i/>
          <w:sz w:val="22"/>
          <w:szCs w:val="22"/>
        </w:rPr>
      </w:pPr>
      <w:r w:rsidRPr="00336B0C">
        <w:rPr>
          <w:rFonts w:ascii="Palatino Linotype" w:hAnsi="Palatino Linotype"/>
          <w:i/>
          <w:sz w:val="22"/>
          <w:szCs w:val="22"/>
        </w:rPr>
        <w:t xml:space="preserve">•RRA 3104/16. Secretaría de la Defensa Nacional. 01 de noviembre de 2016. Por unanimidad. Comisionada Ponente Oscar Mauricio Guerra Ford. http://consultas.ifai.org.mx/descargar.php?r=./pdf/resoluciones/2016/&amp;a=RRA%203104.pdf </w:t>
      </w:r>
    </w:p>
    <w:p w:rsidR="00ED53EB" w:rsidRPr="00336B0C" w:rsidRDefault="00ED53EB" w:rsidP="00ED53EB">
      <w:pPr>
        <w:spacing w:before="120" w:after="120"/>
        <w:ind w:left="709" w:right="709"/>
        <w:jc w:val="both"/>
        <w:rPr>
          <w:rFonts w:ascii="Palatino Linotype" w:hAnsi="Palatino Linotype"/>
          <w:i/>
          <w:sz w:val="22"/>
          <w:szCs w:val="22"/>
        </w:rPr>
      </w:pPr>
      <w:r w:rsidRPr="00336B0C">
        <w:rPr>
          <w:rFonts w:ascii="Palatino Linotype" w:hAnsi="Palatino Linotype"/>
          <w:i/>
          <w:sz w:val="22"/>
          <w:szCs w:val="22"/>
        </w:rPr>
        <w:t xml:space="preserve">• RRA 5402/17. Comisión Federal para la Protección contra Riesgos Sanitarios. 25 de octubre de 2017. Por unanimidad. Comisionado Ponente Rosendoevgueni Monterrey Chepov. http://consultas.ifai.org.mx/descargar.php?r=./pdf/resoluciones/2017/&amp;a=RRA%205402.pdf </w:t>
      </w:r>
    </w:p>
    <w:p w:rsidR="00ED53EB" w:rsidRPr="00336B0C" w:rsidRDefault="00ED53EB" w:rsidP="00ED53EB">
      <w:pPr>
        <w:spacing w:before="120" w:after="120"/>
        <w:ind w:left="709" w:right="709"/>
        <w:jc w:val="both"/>
        <w:rPr>
          <w:rFonts w:ascii="Palatino Linotype" w:hAnsi="Palatino Linotype"/>
          <w:i/>
          <w:sz w:val="22"/>
          <w:szCs w:val="22"/>
        </w:rPr>
      </w:pPr>
      <w:r w:rsidRPr="00336B0C">
        <w:rPr>
          <w:rFonts w:ascii="Palatino Linotype" w:hAnsi="Palatino Linotype"/>
          <w:i/>
          <w:sz w:val="22"/>
          <w:szCs w:val="22"/>
        </w:rPr>
        <w:t>• RRA 7492/17. Procuraduría Federal del Consumidor. 07 de febrero de 2018. Por unanimidad. Comisionada Ponente Areli Cano Guadiana. http://consultas.ifai.org.mx/descargar.php?r=./pdf/resoluciones/2017/&amp;a=RRA%207492.pdf.”</w:t>
      </w:r>
    </w:p>
    <w:p w:rsidR="00ED53EB" w:rsidRPr="00336B0C" w:rsidRDefault="00ED53EB" w:rsidP="00ED53EB">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336B0C">
        <w:rPr>
          <w:rFonts w:ascii="Palatino Linotype" w:hAnsi="Palatino Linotype"/>
        </w:rPr>
        <w:t xml:space="preserve">Ahora bien, por lo que hace a los </w:t>
      </w:r>
      <w:r w:rsidRPr="00336B0C">
        <w:rPr>
          <w:rFonts w:ascii="Palatino Linotype" w:hAnsi="Palatino Linotype"/>
          <w:b/>
        </w:rPr>
        <w:t>Códigos Bidimensionales</w:t>
      </w:r>
      <w:r w:rsidRPr="00336B0C">
        <w:rPr>
          <w:rFonts w:ascii="Palatino Linotype" w:hAnsi="Palatino Linotype"/>
        </w:rPr>
        <w:t xml:space="preserve"> </w:t>
      </w:r>
      <w:r w:rsidRPr="00336B0C">
        <w:rPr>
          <w:rFonts w:ascii="Palatino Linotype" w:hAnsi="Palatino Linotype" w:cs="Arial"/>
        </w:rPr>
        <w:t xml:space="preserve">también denominados </w:t>
      </w:r>
      <w:r w:rsidRPr="00336B0C">
        <w:rPr>
          <w:rFonts w:ascii="Palatino Linotype" w:hAnsi="Palatino Linotype" w:cs="Arial"/>
          <w:b/>
        </w:rPr>
        <w:t xml:space="preserve">Códigos QR o Códigos de Respuesta Rápida </w:t>
      </w:r>
      <w:r w:rsidRPr="00336B0C">
        <w:rPr>
          <w:rFonts w:ascii="Palatino Linotype" w:hAnsi="Palatino Linotype" w:cs="Arial"/>
        </w:rPr>
        <w:t>(por las siglas en inglés, Quick Response Code)</w:t>
      </w:r>
      <w:r w:rsidRPr="00336B0C">
        <w:rPr>
          <w:rFonts w:ascii="Palatino Linotype" w:hAnsi="Palatino Linotype"/>
        </w:rPr>
        <w:t xml:space="preserve">, contenidos en las facturas comerciales o Comprobantes Fiscales Digitales por Internet, remitidas por </w:t>
      </w:r>
      <w:r w:rsidRPr="00336B0C">
        <w:rPr>
          <w:rFonts w:ascii="Palatino Linotype" w:hAnsi="Palatino Linotype"/>
          <w:b/>
        </w:rPr>
        <w:t>EL SUJETO OBLIGADO</w:t>
      </w:r>
      <w:r w:rsidRPr="00336B0C">
        <w:rPr>
          <w:rFonts w:ascii="Palatino Linotype" w:hAnsi="Palatino Linotype"/>
        </w:rPr>
        <w:t xml:space="preserve">, debe precisarse que, </w:t>
      </w:r>
      <w:r w:rsidRPr="00336B0C">
        <w:rPr>
          <w:rFonts w:ascii="Palatino Linotype" w:hAnsi="Palatino Linotype" w:cs="Arial"/>
        </w:rPr>
        <w:t xml:space="preserve">se trata </w:t>
      </w:r>
      <w:r w:rsidRPr="00336B0C">
        <w:rPr>
          <w:rFonts w:ascii="Palatino Linotype" w:hAnsi="Palatino Linotype" w:cs="Arial"/>
          <w:lang w:val="es-ES_tradnl"/>
        </w:rPr>
        <w:t>de</w:t>
      </w:r>
      <w:r w:rsidRPr="00336B0C">
        <w:rPr>
          <w:rFonts w:ascii="Palatino Linotype" w:hAnsi="Palatino Linotype" w:cs="Arial"/>
        </w:rPr>
        <w:t xml:space="preserve"> barras en dos dimensiones que</w:t>
      </w:r>
      <w:r w:rsidR="00825884" w:rsidRPr="00336B0C">
        <w:rPr>
          <w:rFonts w:ascii="Palatino Linotype" w:hAnsi="Palatino Linotype" w:cs="Arial"/>
        </w:rPr>
        <w:t>,</w:t>
      </w:r>
      <w:r w:rsidRPr="00336B0C">
        <w:rPr>
          <w:rFonts w:ascii="Palatino Linotype" w:hAnsi="Palatino Linotype" w:cs="Arial"/>
        </w:rPr>
        <w:t xml:space="preserve"> al igual a los códigos de barras o códigos </w:t>
      </w:r>
      <w:r w:rsidRPr="00336B0C">
        <w:rPr>
          <w:rFonts w:ascii="Palatino Linotype" w:hAnsi="Palatino Linotype"/>
          <w:lang w:eastAsia="es-MX"/>
        </w:rPr>
        <w:t>unidimensionales</w:t>
      </w:r>
      <w:r w:rsidRPr="00336B0C">
        <w:rPr>
          <w:rFonts w:ascii="Palatino Linotype" w:hAnsi="Palatino Linotype" w:cs="Arial"/>
        </w:rPr>
        <w:t xml:space="preserve">, son utilizados de manera general, para </w:t>
      </w:r>
      <w:r w:rsidRPr="00336B0C">
        <w:rPr>
          <w:rFonts w:ascii="Palatino Linotype" w:hAnsi="Palatino Linotype" w:cs="Arial"/>
          <w:b/>
          <w:u w:val="single"/>
        </w:rPr>
        <w:t>almacenar diversos tipos datos de manera codificada</w:t>
      </w:r>
      <w:r w:rsidRPr="00336B0C">
        <w:rPr>
          <w:rFonts w:ascii="Palatino Linotype" w:hAnsi="Palatino Linotype" w:cs="Arial"/>
        </w:rPr>
        <w:t xml:space="preserve">, los cuales pueden ser obtenidos o consultados, a través de lectores de fácil acceso, pueden ser </w:t>
      </w:r>
      <w:r w:rsidR="00FB3CA9" w:rsidRPr="00336B0C">
        <w:rPr>
          <w:rFonts w:ascii="Palatino Linotype" w:hAnsi="Palatino Linotype" w:cs="Arial"/>
        </w:rPr>
        <w:t xml:space="preserve">descargados y utilizados </w:t>
      </w:r>
      <w:r w:rsidRPr="00336B0C">
        <w:rPr>
          <w:rFonts w:ascii="Palatino Linotype" w:hAnsi="Palatino Linotype" w:cs="Arial"/>
        </w:rPr>
        <w:t>por cualquier persona a través de aplicaciones digitales mediante dispositivos electrónicos</w:t>
      </w:r>
      <w:r w:rsidR="00FB3CA9" w:rsidRPr="00336B0C">
        <w:rPr>
          <w:rFonts w:ascii="Palatino Linotype" w:hAnsi="Palatino Linotype" w:cs="Arial"/>
        </w:rPr>
        <w:t xml:space="preserve"> por Internet.</w:t>
      </w:r>
    </w:p>
    <w:p w:rsidR="00ED53EB" w:rsidRDefault="00ED53EB" w:rsidP="00ED53EB">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336B0C">
        <w:rPr>
          <w:rFonts w:ascii="Palatino Linotype" w:hAnsi="Palatino Linotype" w:cs="Arial"/>
        </w:rPr>
        <w:t xml:space="preserve">En ese sentido, entre la información que se contienen en los </w:t>
      </w:r>
      <w:r w:rsidRPr="00336B0C">
        <w:rPr>
          <w:rFonts w:ascii="Palatino Linotype" w:hAnsi="Palatino Linotype" w:cs="Arial"/>
          <w:b/>
        </w:rPr>
        <w:t>Códigos QR</w:t>
      </w:r>
      <w:r w:rsidRPr="00336B0C">
        <w:rPr>
          <w:rFonts w:ascii="Palatino Linotype" w:hAnsi="Palatino Linotype" w:cs="Arial"/>
        </w:rPr>
        <w:t xml:space="preserve"> inserto en </w:t>
      </w:r>
      <w:r w:rsidRPr="00336B0C">
        <w:rPr>
          <w:rFonts w:ascii="Palatino Linotype" w:hAnsi="Palatino Linotype"/>
        </w:rPr>
        <w:t xml:space="preserve">facturas comerciales o Comprobantes Fiscales Digitales por Internet, </w:t>
      </w:r>
      <w:r w:rsidRPr="00336B0C">
        <w:rPr>
          <w:rFonts w:ascii="Palatino Linotype" w:hAnsi="Palatino Linotype" w:cs="Arial"/>
        </w:rPr>
        <w:t xml:space="preserve">se encuentra el </w:t>
      </w:r>
      <w:r w:rsidRPr="00336B0C">
        <w:rPr>
          <w:rFonts w:ascii="Palatino Linotype" w:hAnsi="Palatino Linotype" w:cs="Arial"/>
          <w:b/>
        </w:rPr>
        <w:t>Registro Federal de Contribuyentes</w:t>
      </w:r>
      <w:r w:rsidRPr="00336B0C">
        <w:rPr>
          <w:rFonts w:ascii="Palatino Linotype" w:hAnsi="Palatino Linotype" w:cs="Arial"/>
        </w:rPr>
        <w:t xml:space="preserve"> (RFC) del emisor, como se precisa en el rubro I.D del Anexo 20 de la Resolución Miscelánea Fiscal 2017, publicada el 18 de julio de 2017, vigente hasta en tanto, no sea emitido el respectivo de la presente anualidad, de conformidad con el Artículo Transitorio Tercero de la Resolución Miscelánea Fiscal para 2019, publicada en el Diario Oficial de la Federación el 29 de abril de 2019, preceptos que se insertan a continuación:</w:t>
      </w:r>
    </w:p>
    <w:p w:rsidR="00CD37E1" w:rsidRPr="00336B0C" w:rsidRDefault="00CD37E1" w:rsidP="00ED53EB">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p>
    <w:p w:rsidR="00ED53EB" w:rsidRPr="00336B0C" w:rsidRDefault="00ED53EB" w:rsidP="00ED53EB">
      <w:pPr>
        <w:spacing w:before="360" w:after="120"/>
        <w:ind w:left="709" w:right="709"/>
        <w:jc w:val="center"/>
        <w:rPr>
          <w:rFonts w:ascii="Palatino Linotype" w:hAnsi="Palatino Linotype" w:cs="Arial"/>
          <w:b/>
        </w:rPr>
      </w:pPr>
      <w:r w:rsidRPr="00336B0C">
        <w:rPr>
          <w:rFonts w:ascii="Palatino Linotype" w:hAnsi="Palatino Linotype" w:cs="Arial"/>
          <w:b/>
          <w:bCs/>
          <w:i/>
          <w:noProof/>
          <w:sz w:val="22"/>
        </w:rPr>
        <w:t>Resolución Miscelánea Fiscal para 2019</w:t>
      </w:r>
    </w:p>
    <w:p w:rsidR="00ED53EB" w:rsidRPr="00336B0C" w:rsidRDefault="00ED53EB" w:rsidP="00ED53EB">
      <w:pPr>
        <w:spacing w:before="12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w:t>
      </w:r>
    </w:p>
    <w:p w:rsidR="00ED53EB" w:rsidRPr="00336B0C" w:rsidRDefault="00ED53EB" w:rsidP="00ED53EB">
      <w:pPr>
        <w:spacing w:before="120" w:after="120"/>
        <w:ind w:left="709" w:right="709"/>
        <w:jc w:val="center"/>
        <w:rPr>
          <w:rFonts w:ascii="Palatino Linotype" w:hAnsi="Palatino Linotype" w:cs="Arial"/>
          <w:b/>
          <w:bCs/>
          <w:i/>
          <w:noProof/>
          <w:sz w:val="22"/>
        </w:rPr>
      </w:pPr>
      <w:r w:rsidRPr="00336B0C">
        <w:rPr>
          <w:rFonts w:ascii="Palatino Linotype" w:hAnsi="Palatino Linotype" w:cs="Arial"/>
          <w:b/>
          <w:bCs/>
          <w:i/>
          <w:noProof/>
          <w:sz w:val="22"/>
        </w:rPr>
        <w:t>Transitorios</w:t>
      </w:r>
    </w:p>
    <w:p w:rsidR="00ED53EB" w:rsidRPr="00336B0C" w:rsidRDefault="00ED53EB" w:rsidP="00ED53EB">
      <w:pPr>
        <w:spacing w:before="12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w:t>
      </w:r>
    </w:p>
    <w:p w:rsidR="00ED53EB" w:rsidRPr="00336B0C" w:rsidRDefault="00ED53EB" w:rsidP="00ED53EB">
      <w:pPr>
        <w:spacing w:before="120" w:after="120"/>
        <w:ind w:left="709" w:right="709"/>
        <w:jc w:val="both"/>
        <w:rPr>
          <w:rFonts w:ascii="Palatino Linotype" w:hAnsi="Palatino Linotype" w:cs="Arial"/>
          <w:bCs/>
          <w:i/>
          <w:noProof/>
          <w:sz w:val="22"/>
        </w:rPr>
      </w:pPr>
      <w:r w:rsidRPr="00336B0C">
        <w:rPr>
          <w:rFonts w:ascii="Palatino Linotype" w:hAnsi="Palatino Linotype" w:cs="Arial"/>
          <w:b/>
          <w:bCs/>
          <w:i/>
          <w:noProof/>
          <w:sz w:val="22"/>
        </w:rPr>
        <w:t xml:space="preserve">Tercero. </w:t>
      </w:r>
      <w:r w:rsidRPr="00336B0C">
        <w:rPr>
          <w:rFonts w:ascii="Palatino Linotype" w:hAnsi="Palatino Linotype" w:cs="Arial"/>
          <w:b/>
          <w:bCs/>
          <w:i/>
          <w:noProof/>
          <w:sz w:val="22"/>
          <w:u w:val="single"/>
        </w:rPr>
        <w:t>Se prorrogan los anexos</w:t>
      </w:r>
      <w:r w:rsidRPr="00336B0C">
        <w:rPr>
          <w:rFonts w:ascii="Palatino Linotype" w:hAnsi="Palatino Linotype" w:cs="Arial"/>
          <w:bCs/>
          <w:i/>
          <w:noProof/>
          <w:sz w:val="22"/>
        </w:rPr>
        <w:t xml:space="preserve"> 2, 4, 5, 6, 8, 10, 12, 13, 17, 18, 19, </w:t>
      </w:r>
      <w:r w:rsidRPr="00336B0C">
        <w:rPr>
          <w:rFonts w:ascii="Palatino Linotype" w:hAnsi="Palatino Linotype" w:cs="Arial"/>
          <w:b/>
          <w:bCs/>
          <w:i/>
          <w:noProof/>
          <w:sz w:val="22"/>
          <w:u w:val="single"/>
        </w:rPr>
        <w:t>20</w:t>
      </w:r>
      <w:r w:rsidRPr="00336B0C">
        <w:rPr>
          <w:rFonts w:ascii="Palatino Linotype" w:hAnsi="Palatino Linotype" w:cs="Arial"/>
          <w:bCs/>
          <w:i/>
          <w:noProof/>
          <w:sz w:val="22"/>
        </w:rPr>
        <w:t xml:space="preserve">, 21, 22, 26, 26-Bis, 27, 28 y 29 </w:t>
      </w:r>
      <w:r w:rsidRPr="00336B0C">
        <w:rPr>
          <w:rFonts w:ascii="Palatino Linotype" w:hAnsi="Palatino Linotype" w:cs="Arial"/>
          <w:b/>
          <w:bCs/>
          <w:i/>
          <w:noProof/>
          <w:sz w:val="22"/>
          <w:u w:val="single"/>
        </w:rPr>
        <w:t>de la Resolución Miscelánea Fiscal vigente hasta antes de la entrada en vigor de la presente Resolución, hasta en tanto no sean publicados los correspondientes a esta Resolución</w:t>
      </w:r>
      <w:r w:rsidRPr="00336B0C">
        <w:rPr>
          <w:rFonts w:ascii="Palatino Linotype" w:hAnsi="Palatino Linotype" w:cs="Arial"/>
          <w:bCs/>
          <w:i/>
          <w:noProof/>
          <w:sz w:val="22"/>
        </w:rPr>
        <w:t>. …”</w:t>
      </w:r>
    </w:p>
    <w:p w:rsidR="00ED53EB" w:rsidRPr="00336B0C" w:rsidRDefault="00ED53EB" w:rsidP="00ED53EB">
      <w:pPr>
        <w:spacing w:before="360" w:after="120"/>
        <w:ind w:left="709" w:right="709"/>
        <w:jc w:val="center"/>
        <w:rPr>
          <w:rFonts w:ascii="Palatino Linotype" w:hAnsi="Palatino Linotype" w:cs="Arial"/>
          <w:b/>
          <w:bCs/>
          <w:i/>
          <w:noProof/>
          <w:sz w:val="22"/>
        </w:rPr>
      </w:pPr>
      <w:r w:rsidRPr="00336B0C">
        <w:rPr>
          <w:rFonts w:ascii="Palatino Linotype" w:hAnsi="Palatino Linotype" w:cs="Arial"/>
          <w:b/>
          <w:bCs/>
          <w:i/>
          <w:noProof/>
          <w:sz w:val="22"/>
        </w:rPr>
        <w:t>Anexo 20 de la Segunda Resolución de modificaciones a la Resolución Miscelánea Fiscal para 2017</w:t>
      </w:r>
    </w:p>
    <w:p w:rsidR="00ED53EB" w:rsidRPr="00336B0C" w:rsidRDefault="00ED53EB" w:rsidP="00ED53EB">
      <w:pPr>
        <w:spacing w:before="100" w:after="100"/>
        <w:ind w:left="709" w:right="709"/>
        <w:jc w:val="both"/>
        <w:rPr>
          <w:rFonts w:ascii="Palatino Linotype" w:hAnsi="Palatino Linotype" w:cs="Arial"/>
          <w:bCs/>
          <w:i/>
          <w:noProof/>
          <w:sz w:val="22"/>
        </w:rPr>
      </w:pPr>
      <w:r w:rsidRPr="00336B0C">
        <w:rPr>
          <w:rFonts w:ascii="Palatino Linotype" w:hAnsi="Palatino Linotype" w:cs="Arial"/>
          <w:bCs/>
          <w:i/>
          <w:noProof/>
          <w:sz w:val="22"/>
        </w:rPr>
        <w:t>“…</w:t>
      </w:r>
    </w:p>
    <w:p w:rsidR="00ED53EB" w:rsidRPr="00336B0C" w:rsidRDefault="00ED53EB" w:rsidP="00ED53EB">
      <w:pPr>
        <w:spacing w:before="100" w:after="100"/>
        <w:ind w:left="709" w:right="709"/>
        <w:jc w:val="both"/>
        <w:rPr>
          <w:rFonts w:ascii="Palatino Linotype" w:hAnsi="Palatino Linotype" w:cs="Arial"/>
          <w:b/>
          <w:bCs/>
          <w:i/>
          <w:noProof/>
          <w:sz w:val="22"/>
        </w:rPr>
      </w:pPr>
      <w:r w:rsidRPr="00336B0C">
        <w:rPr>
          <w:rFonts w:ascii="Palatino Linotype" w:hAnsi="Palatino Linotype" w:cs="Arial"/>
          <w:b/>
          <w:bCs/>
          <w:i/>
          <w:noProof/>
          <w:sz w:val="22"/>
        </w:rPr>
        <w:t xml:space="preserve">I. </w:t>
      </w:r>
      <w:r w:rsidRPr="00336B0C">
        <w:rPr>
          <w:rFonts w:ascii="Palatino Linotype" w:hAnsi="Palatino Linotype" w:cs="Arial"/>
          <w:b/>
          <w:bCs/>
          <w:i/>
          <w:noProof/>
          <w:sz w:val="22"/>
          <w:u w:val="single"/>
        </w:rPr>
        <w:t>Del Comprobante fiscal digital por Internet</w:t>
      </w:r>
      <w:r w:rsidRPr="00336B0C">
        <w:rPr>
          <w:rFonts w:ascii="Palatino Linotype" w:hAnsi="Palatino Linotype" w:cs="Arial"/>
          <w:b/>
          <w:bCs/>
          <w:i/>
          <w:noProof/>
          <w:sz w:val="22"/>
        </w:rPr>
        <w:t>:</w:t>
      </w:r>
    </w:p>
    <w:p w:rsidR="00ED53EB" w:rsidRPr="00336B0C" w:rsidRDefault="00ED53EB" w:rsidP="00ED53EB">
      <w:pPr>
        <w:spacing w:before="100" w:after="100"/>
        <w:ind w:left="709" w:right="709"/>
        <w:jc w:val="both"/>
        <w:rPr>
          <w:rFonts w:ascii="Palatino Linotype" w:hAnsi="Palatino Linotype" w:cs="Arial"/>
          <w:b/>
          <w:bCs/>
          <w:i/>
          <w:noProof/>
          <w:sz w:val="22"/>
        </w:rPr>
      </w:pPr>
      <w:r w:rsidRPr="00336B0C">
        <w:rPr>
          <w:rFonts w:ascii="Palatino Linotype" w:hAnsi="Palatino Linotype" w:cs="Arial"/>
          <w:bCs/>
          <w:i/>
          <w:noProof/>
          <w:sz w:val="22"/>
        </w:rPr>
        <w:t>[…]</w:t>
      </w:r>
    </w:p>
    <w:p w:rsidR="00ED53EB" w:rsidRPr="00336B0C" w:rsidRDefault="00ED53EB" w:rsidP="00ED53EB">
      <w:pPr>
        <w:spacing w:before="100" w:after="100"/>
        <w:ind w:left="709" w:right="709"/>
        <w:jc w:val="both"/>
        <w:rPr>
          <w:rFonts w:ascii="Palatino Linotype" w:hAnsi="Palatino Linotype" w:cs="Arial"/>
          <w:bCs/>
          <w:i/>
          <w:noProof/>
          <w:sz w:val="22"/>
        </w:rPr>
      </w:pPr>
      <w:r w:rsidRPr="00336B0C">
        <w:rPr>
          <w:rFonts w:ascii="Palatino Linotype" w:hAnsi="Palatino Linotype" w:cs="Arial"/>
          <w:b/>
          <w:bCs/>
          <w:i/>
          <w:noProof/>
          <w:sz w:val="22"/>
        </w:rPr>
        <w:t>D.</w:t>
      </w:r>
      <w:r w:rsidRPr="00336B0C">
        <w:rPr>
          <w:rFonts w:ascii="Palatino Linotype" w:hAnsi="Palatino Linotype" w:cs="Arial"/>
          <w:bCs/>
          <w:i/>
          <w:noProof/>
          <w:sz w:val="22"/>
        </w:rPr>
        <w:t xml:space="preserve"> </w:t>
      </w:r>
      <w:r w:rsidRPr="00336B0C">
        <w:rPr>
          <w:rFonts w:ascii="Palatino Linotype" w:hAnsi="Palatino Linotype" w:cs="Arial"/>
          <w:b/>
          <w:bCs/>
          <w:i/>
          <w:noProof/>
          <w:sz w:val="22"/>
          <w:u w:val="single"/>
        </w:rPr>
        <w:t>Especificación técnica del código de barras bidimensional a incorporar en la representación impresa</w:t>
      </w:r>
      <w:r w:rsidRPr="00336B0C">
        <w:rPr>
          <w:rFonts w:ascii="Palatino Linotype" w:hAnsi="Palatino Linotype" w:cs="Arial"/>
          <w:bCs/>
          <w:i/>
          <w:noProof/>
          <w:sz w:val="22"/>
        </w:rPr>
        <w:t>.</w:t>
      </w:r>
    </w:p>
    <w:p w:rsidR="00ED53EB" w:rsidRPr="00336B0C" w:rsidRDefault="00ED53EB" w:rsidP="00ED53EB">
      <w:pPr>
        <w:spacing w:before="100" w:after="100"/>
        <w:ind w:left="709" w:right="709"/>
        <w:jc w:val="both"/>
        <w:rPr>
          <w:rFonts w:ascii="Palatino Linotype" w:hAnsi="Palatino Linotype" w:cs="Arial"/>
          <w:bCs/>
          <w:i/>
          <w:noProof/>
          <w:sz w:val="22"/>
        </w:rPr>
      </w:pPr>
      <w:r w:rsidRPr="00336B0C">
        <w:rPr>
          <w:rFonts w:ascii="Palatino Linotype" w:hAnsi="Palatino Linotype" w:cs="Arial"/>
          <w:b/>
          <w:bCs/>
          <w:i/>
          <w:noProof/>
          <w:sz w:val="22"/>
          <w:u w:val="single"/>
        </w:rPr>
        <w:t>Las representaciones impresas de los dos tipos de comprobantes fiscales digitales por Internet deben incluir un código de barras bidimensional conforme al formato de QR Code (Quick Response Code)</w:t>
      </w:r>
      <w:r w:rsidRPr="00336B0C">
        <w:rPr>
          <w:rFonts w:ascii="Palatino Linotype" w:hAnsi="Palatino Linotype" w:cs="Arial"/>
          <w:bCs/>
          <w:i/>
          <w:noProof/>
          <w:sz w:val="22"/>
        </w:rPr>
        <w:t>, usando la capacidad de corrección de error con nivel mínimo M, descrito en el estándar ISO/IEC18004, con base en los siguientes lineamientos.</w:t>
      </w:r>
    </w:p>
    <w:p w:rsidR="00ED53EB" w:rsidRPr="00336B0C" w:rsidRDefault="00ED53EB" w:rsidP="00ED53EB">
      <w:pPr>
        <w:spacing w:before="100" w:after="100"/>
        <w:ind w:left="709" w:right="709"/>
        <w:jc w:val="both"/>
        <w:rPr>
          <w:rFonts w:ascii="Palatino Linotype" w:hAnsi="Palatino Linotype" w:cs="Arial"/>
          <w:b/>
          <w:bCs/>
          <w:i/>
          <w:noProof/>
          <w:sz w:val="22"/>
        </w:rPr>
      </w:pPr>
      <w:r w:rsidRPr="00336B0C">
        <w:rPr>
          <w:rFonts w:ascii="Palatino Linotype" w:hAnsi="Palatino Linotype" w:cs="Arial"/>
          <w:b/>
          <w:bCs/>
          <w:i/>
          <w:noProof/>
          <w:sz w:val="22"/>
        </w:rPr>
        <w:t xml:space="preserve">a) </w:t>
      </w:r>
      <w:r w:rsidRPr="00336B0C">
        <w:rPr>
          <w:rFonts w:ascii="Palatino Linotype" w:hAnsi="Palatino Linotype" w:cs="Arial"/>
          <w:b/>
          <w:bCs/>
          <w:i/>
          <w:noProof/>
          <w:sz w:val="22"/>
          <w:u w:val="single"/>
        </w:rPr>
        <w:t>Debe contener los siguientes datos en la siguiente secuencia</w:t>
      </w:r>
      <w:r w:rsidRPr="00336B0C">
        <w:rPr>
          <w:rFonts w:ascii="Palatino Linotype" w:hAnsi="Palatino Linotype" w:cs="Arial"/>
          <w:b/>
          <w:bCs/>
          <w:i/>
          <w:noProof/>
          <w:sz w:val="22"/>
        </w:rPr>
        <w:t>:</w:t>
      </w:r>
    </w:p>
    <w:p w:rsidR="00ED53EB" w:rsidRPr="00336B0C" w:rsidRDefault="00ED53EB" w:rsidP="00ED53EB">
      <w:pPr>
        <w:spacing w:before="100" w:after="100"/>
        <w:ind w:left="709" w:right="709"/>
        <w:jc w:val="both"/>
        <w:rPr>
          <w:rFonts w:ascii="Palatino Linotype" w:hAnsi="Palatino Linotype" w:cs="Arial"/>
          <w:bCs/>
          <w:i/>
          <w:noProof/>
          <w:sz w:val="22"/>
        </w:rPr>
      </w:pPr>
      <w:r w:rsidRPr="00336B0C">
        <w:rPr>
          <w:rFonts w:ascii="Palatino Linotype" w:hAnsi="Palatino Linotype" w:cs="Arial"/>
          <w:b/>
          <w:bCs/>
          <w:i/>
          <w:noProof/>
          <w:sz w:val="22"/>
        </w:rPr>
        <w:t>1.</w:t>
      </w:r>
      <w:r w:rsidRPr="00336B0C">
        <w:rPr>
          <w:rFonts w:ascii="Palatino Linotype" w:hAnsi="Palatino Linotype" w:cs="Arial"/>
          <w:bCs/>
          <w:i/>
          <w:noProof/>
          <w:sz w:val="22"/>
        </w:rPr>
        <w:t xml:space="preserve"> </w:t>
      </w:r>
      <w:r w:rsidRPr="00336B0C">
        <w:rPr>
          <w:rFonts w:ascii="Palatino Linotype" w:hAnsi="Palatino Linotype" w:cs="Arial"/>
          <w:b/>
          <w:bCs/>
          <w:i/>
          <w:noProof/>
          <w:sz w:val="22"/>
        </w:rPr>
        <w:t>La URL del acceso al servicio que pueda mostrar los datos de la versión pública del comprobante</w:t>
      </w:r>
      <w:r w:rsidRPr="00336B0C">
        <w:rPr>
          <w:rFonts w:ascii="Palatino Linotype" w:hAnsi="Palatino Linotype" w:cs="Arial"/>
          <w:bCs/>
          <w:i/>
          <w:noProof/>
          <w:sz w:val="22"/>
        </w:rPr>
        <w:t>.</w:t>
      </w:r>
    </w:p>
    <w:p w:rsidR="00ED53EB" w:rsidRPr="00336B0C" w:rsidRDefault="00ED53EB" w:rsidP="00ED53EB">
      <w:pPr>
        <w:spacing w:before="100" w:after="100"/>
        <w:ind w:left="709" w:right="709"/>
        <w:jc w:val="both"/>
        <w:rPr>
          <w:rFonts w:ascii="Palatino Linotype" w:hAnsi="Palatino Linotype" w:cs="Arial"/>
          <w:bCs/>
          <w:i/>
          <w:noProof/>
          <w:sz w:val="22"/>
        </w:rPr>
      </w:pPr>
      <w:r w:rsidRPr="00336B0C">
        <w:rPr>
          <w:rFonts w:ascii="Palatino Linotype" w:hAnsi="Palatino Linotype" w:cs="Arial"/>
          <w:bCs/>
          <w:i/>
          <w:noProof/>
          <w:sz w:val="22"/>
        </w:rPr>
        <w:t>2. Número de folio fiscal del comprobante (UUID).</w:t>
      </w:r>
    </w:p>
    <w:p w:rsidR="00ED53EB" w:rsidRPr="00336B0C" w:rsidRDefault="00ED53EB" w:rsidP="00ED53EB">
      <w:pPr>
        <w:spacing w:before="100" w:after="100"/>
        <w:ind w:left="709" w:right="709"/>
        <w:jc w:val="both"/>
        <w:rPr>
          <w:rFonts w:ascii="Palatino Linotype" w:hAnsi="Palatino Linotype" w:cs="Arial"/>
          <w:bCs/>
          <w:i/>
          <w:noProof/>
          <w:sz w:val="22"/>
        </w:rPr>
      </w:pPr>
      <w:r w:rsidRPr="00336B0C">
        <w:rPr>
          <w:rFonts w:ascii="Palatino Linotype" w:hAnsi="Palatino Linotype" w:cs="Arial"/>
          <w:b/>
          <w:bCs/>
          <w:i/>
          <w:noProof/>
          <w:sz w:val="22"/>
        </w:rPr>
        <w:t xml:space="preserve">3. </w:t>
      </w:r>
      <w:r w:rsidRPr="00336B0C">
        <w:rPr>
          <w:rFonts w:ascii="Palatino Linotype" w:hAnsi="Palatino Linotype" w:cs="Arial"/>
          <w:b/>
          <w:bCs/>
          <w:i/>
          <w:noProof/>
          <w:sz w:val="22"/>
          <w:u w:val="single"/>
        </w:rPr>
        <w:t>RFC del emisor</w:t>
      </w:r>
      <w:r w:rsidRPr="00336B0C">
        <w:rPr>
          <w:rFonts w:ascii="Palatino Linotype" w:hAnsi="Palatino Linotype" w:cs="Arial"/>
          <w:bCs/>
          <w:i/>
          <w:noProof/>
          <w:sz w:val="22"/>
        </w:rPr>
        <w:t>.</w:t>
      </w:r>
    </w:p>
    <w:p w:rsidR="00ED53EB" w:rsidRPr="00336B0C" w:rsidRDefault="00ED53EB" w:rsidP="00ED53EB">
      <w:pPr>
        <w:spacing w:before="100" w:after="100"/>
        <w:ind w:left="709" w:right="709"/>
        <w:jc w:val="both"/>
        <w:rPr>
          <w:rFonts w:ascii="Palatino Linotype" w:hAnsi="Palatino Linotype" w:cs="Arial"/>
          <w:bCs/>
          <w:i/>
          <w:noProof/>
          <w:sz w:val="22"/>
        </w:rPr>
      </w:pPr>
      <w:r w:rsidRPr="00336B0C">
        <w:rPr>
          <w:rFonts w:ascii="Palatino Linotype" w:hAnsi="Palatino Linotype" w:cs="Arial"/>
          <w:bCs/>
          <w:i/>
          <w:noProof/>
          <w:sz w:val="22"/>
        </w:rPr>
        <w:t>4. RFC del receptor.</w:t>
      </w:r>
    </w:p>
    <w:p w:rsidR="00ED53EB" w:rsidRPr="00336B0C" w:rsidRDefault="00ED53EB" w:rsidP="00ED53EB">
      <w:pPr>
        <w:spacing w:before="100" w:after="100"/>
        <w:ind w:left="709" w:right="709"/>
        <w:jc w:val="both"/>
        <w:rPr>
          <w:rFonts w:ascii="Palatino Linotype" w:hAnsi="Palatino Linotype" w:cs="Arial"/>
          <w:bCs/>
          <w:i/>
          <w:noProof/>
          <w:sz w:val="22"/>
        </w:rPr>
      </w:pPr>
      <w:r w:rsidRPr="00336B0C">
        <w:rPr>
          <w:rFonts w:ascii="Palatino Linotype" w:hAnsi="Palatino Linotype" w:cs="Arial"/>
          <w:bCs/>
          <w:i/>
          <w:noProof/>
          <w:sz w:val="22"/>
        </w:rPr>
        <w:t xml:space="preserve">5. Total del comprobante </w:t>
      </w:r>
      <w:r w:rsidRPr="00336B0C">
        <w:rPr>
          <w:rFonts w:ascii="Palatino Linotype" w:hAnsi="Palatino Linotype" w:cs="Arial"/>
          <w:i/>
          <w:sz w:val="22"/>
          <w:szCs w:val="22"/>
          <w:lang w:eastAsia="es-MX"/>
        </w:rPr>
        <w:t>…”</w:t>
      </w:r>
    </w:p>
    <w:p w:rsidR="00ED53EB" w:rsidRPr="00336B0C" w:rsidRDefault="00ED53EB" w:rsidP="00ED53EB">
      <w:pPr>
        <w:spacing w:before="100" w:after="100"/>
        <w:ind w:left="709" w:right="709"/>
        <w:jc w:val="both"/>
        <w:rPr>
          <w:rFonts w:ascii="Palatino Linotype" w:hAnsi="Palatino Linotype" w:cs="Arial"/>
          <w:sz w:val="22"/>
          <w:szCs w:val="22"/>
          <w:lang w:eastAsia="es-MX"/>
        </w:rPr>
      </w:pPr>
      <w:r w:rsidRPr="00336B0C">
        <w:rPr>
          <w:rFonts w:ascii="Palatino Linotype" w:hAnsi="Palatino Linotype" w:cs="Arial"/>
          <w:sz w:val="22"/>
          <w:szCs w:val="22"/>
          <w:lang w:eastAsia="es-MX"/>
        </w:rPr>
        <w:t>(Énfasis añadido)</w:t>
      </w:r>
    </w:p>
    <w:p w:rsidR="00ED53EB" w:rsidRPr="00336B0C" w:rsidRDefault="00FB3CA9" w:rsidP="00ED53EB">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336B0C">
        <w:rPr>
          <w:rFonts w:ascii="Palatino Linotype" w:hAnsi="Palatino Linotype"/>
        </w:rPr>
        <w:t>Así, en el presente</w:t>
      </w:r>
      <w:r w:rsidR="00ED53EB" w:rsidRPr="00336B0C">
        <w:rPr>
          <w:rFonts w:ascii="Palatino Linotype" w:hAnsi="Palatino Linotype"/>
        </w:rPr>
        <w:t xml:space="preserve"> caso, el dato personal almacenado en los </w:t>
      </w:r>
      <w:r w:rsidR="00ED53EB" w:rsidRPr="00336B0C">
        <w:rPr>
          <w:rFonts w:ascii="Palatino Linotype" w:hAnsi="Palatino Linotype"/>
          <w:b/>
        </w:rPr>
        <w:t>Códigos Bidimensionales</w:t>
      </w:r>
      <w:r w:rsidR="00ED53EB" w:rsidRPr="00336B0C">
        <w:rPr>
          <w:rFonts w:ascii="Palatino Linotype" w:hAnsi="Palatino Linotype"/>
        </w:rPr>
        <w:t xml:space="preserve"> </w:t>
      </w:r>
      <w:r w:rsidR="00ED53EB" w:rsidRPr="00336B0C">
        <w:rPr>
          <w:rFonts w:ascii="Palatino Linotype" w:hAnsi="Palatino Linotype" w:cs="Arial"/>
        </w:rPr>
        <w:t xml:space="preserve">o </w:t>
      </w:r>
      <w:r w:rsidR="00ED53EB" w:rsidRPr="00336B0C">
        <w:rPr>
          <w:rFonts w:ascii="Palatino Linotype" w:hAnsi="Palatino Linotype" w:cs="Arial"/>
          <w:b/>
        </w:rPr>
        <w:t>Códigos QR</w:t>
      </w:r>
      <w:r w:rsidR="00ED53EB" w:rsidRPr="00336B0C">
        <w:rPr>
          <w:rFonts w:ascii="Palatino Linotype" w:hAnsi="Palatino Linotype"/>
        </w:rPr>
        <w:t>, expedido por proveedores de bienes y servicios, es el Registro Federal de Contribuyentes de los mismos, el cual, como fue previamente analizado, se trata de información pública por determinación de la Ley, al ser información que debe puesta a disposición de la ciudadanía como parte de los Criterios Sustantivos de Contenido a que hacen referencia los Lineamientos Técnicos Generales en la materia, en cumplimiento a las Obligaciones de Transparencia Común.</w:t>
      </w:r>
    </w:p>
    <w:p w:rsidR="00ED53EB" w:rsidRPr="00336B0C" w:rsidRDefault="00ED53EB" w:rsidP="00ED53EB">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336B0C">
        <w:rPr>
          <w:rFonts w:ascii="Palatino Linotype" w:hAnsi="Palatino Linotype"/>
        </w:rPr>
        <w:t xml:space="preserve">Finalmente, respecto de la información que fue testada o suprimida en los documentos remitidos en respuesta a la solicitud, debe precisarse que las </w:t>
      </w:r>
      <w:r w:rsidRPr="00336B0C">
        <w:rPr>
          <w:rFonts w:ascii="Palatino Linotype" w:hAnsi="Palatino Linotype"/>
          <w:b/>
        </w:rPr>
        <w:t xml:space="preserve">Cadenas Originales </w:t>
      </w:r>
      <w:r w:rsidRPr="00336B0C">
        <w:rPr>
          <w:rFonts w:ascii="Palatino Linotype" w:hAnsi="Palatino Linotype"/>
        </w:rPr>
        <w:t xml:space="preserve">y </w:t>
      </w:r>
      <w:r w:rsidRPr="00336B0C">
        <w:rPr>
          <w:rFonts w:ascii="Palatino Linotype" w:hAnsi="Palatino Linotype"/>
          <w:b/>
        </w:rPr>
        <w:t>Sellos Digitales del Servicio de Administración Tributaria</w:t>
      </w:r>
      <w:r w:rsidRPr="00336B0C">
        <w:rPr>
          <w:rFonts w:ascii="Palatino Linotype" w:hAnsi="Palatino Linotype"/>
        </w:rPr>
        <w:t>, también se trata de información pública.</w:t>
      </w:r>
    </w:p>
    <w:p w:rsidR="00ED53EB" w:rsidRPr="00336B0C" w:rsidRDefault="00ED53EB" w:rsidP="00ED53EB">
      <w:pPr>
        <w:spacing w:before="360" w:after="240" w:line="360" w:lineRule="auto"/>
        <w:jc w:val="both"/>
        <w:rPr>
          <w:rFonts w:ascii="Palatino Linotype" w:hAnsi="Palatino Linotype" w:cs="Arial"/>
        </w:rPr>
      </w:pPr>
      <w:r w:rsidRPr="00336B0C">
        <w:rPr>
          <w:rFonts w:ascii="Palatino Linotype" w:eastAsia="Arial Unicode MS" w:hAnsi="Palatino Linotype" w:cs="Arial"/>
        </w:rPr>
        <w:t xml:space="preserve">Al respecto, debe precisarse que, </w:t>
      </w:r>
      <w:r w:rsidRPr="00336B0C">
        <w:rPr>
          <w:rFonts w:ascii="Palatino Linotype" w:hAnsi="Palatino Linotype" w:cs="Arial"/>
        </w:rPr>
        <w:t xml:space="preserve">las </w:t>
      </w:r>
      <w:r w:rsidRPr="00336B0C">
        <w:rPr>
          <w:rFonts w:ascii="Palatino Linotype" w:hAnsi="Palatino Linotype" w:cs="Arial"/>
          <w:b/>
        </w:rPr>
        <w:t xml:space="preserve">Cadenas Originales </w:t>
      </w:r>
      <w:r w:rsidRPr="00336B0C">
        <w:rPr>
          <w:rFonts w:ascii="Palatino Linotype" w:hAnsi="Palatino Linotype" w:cs="Arial"/>
        </w:rPr>
        <w:t xml:space="preserve">y </w:t>
      </w:r>
      <w:r w:rsidRPr="00336B0C">
        <w:rPr>
          <w:rFonts w:ascii="Palatino Linotype" w:hAnsi="Palatino Linotype" w:cs="Arial"/>
          <w:b/>
        </w:rPr>
        <w:t>Sellos</w:t>
      </w:r>
      <w:r w:rsidRPr="00336B0C">
        <w:rPr>
          <w:rFonts w:ascii="Palatino Linotype" w:hAnsi="Palatino Linotype" w:cs="Arial"/>
        </w:rPr>
        <w:t xml:space="preserve"> </w:t>
      </w:r>
      <w:r w:rsidRPr="00336B0C">
        <w:rPr>
          <w:rFonts w:ascii="Palatino Linotype" w:hAnsi="Palatino Linotype" w:cs="Arial"/>
          <w:b/>
        </w:rPr>
        <w:t>Digitales del Servicio de Administración Tributaria</w:t>
      </w:r>
      <w:r w:rsidRPr="00336B0C">
        <w:rPr>
          <w:rFonts w:ascii="Palatino Linotype" w:hAnsi="Palatino Linotype" w:cs="Arial"/>
        </w:rPr>
        <w:t xml:space="preserve">, forman parte del </w:t>
      </w:r>
      <w:r w:rsidRPr="00336B0C">
        <w:rPr>
          <w:rFonts w:ascii="Palatino Linotype" w:hAnsi="Palatino Linotype" w:cs="Arial"/>
          <w:b/>
          <w:lang w:val="es-ES_tradnl"/>
        </w:rPr>
        <w:t>certificado de sello digital</w:t>
      </w:r>
      <w:r w:rsidRPr="00336B0C">
        <w:rPr>
          <w:rFonts w:ascii="Palatino Linotype" w:hAnsi="Palatino Linotype" w:cs="Arial"/>
          <w:lang w:val="es-ES_tradnl"/>
        </w:rPr>
        <w:t>, el cual es</w:t>
      </w:r>
      <w:r w:rsidRPr="00336B0C">
        <w:rPr>
          <w:rFonts w:ascii="Palatino Linotype" w:hAnsi="Palatino Linotype" w:cs="Arial"/>
        </w:rPr>
        <w:t xml:space="preserve"> un documento electrónico, que de conformidad con los artículos 17-G fracción I y 29 primer y segundo párrafos, fracciones II y IV y 31 penúltimo párrafo del Código Fiscal de la Federación, le permiten advertir una </w:t>
      </w:r>
      <w:r w:rsidRPr="00336B0C">
        <w:rPr>
          <w:rFonts w:ascii="Palatino Linotype" w:hAnsi="Palatino Linotype" w:cs="Arial"/>
          <w:b/>
          <w:u w:val="single"/>
        </w:rPr>
        <w:t>vinculación</w:t>
      </w:r>
      <w:r w:rsidRPr="00336B0C">
        <w:rPr>
          <w:rFonts w:ascii="Palatino Linotype" w:hAnsi="Palatino Linotype" w:cs="Arial"/>
          <w:b/>
        </w:rPr>
        <w:t xml:space="preserve"> </w:t>
      </w:r>
      <w:r w:rsidRPr="00336B0C">
        <w:rPr>
          <w:rFonts w:ascii="Palatino Linotype" w:hAnsi="Palatino Linotype" w:cs="Arial"/>
        </w:rPr>
        <w:t xml:space="preserve">entre la </w:t>
      </w:r>
      <w:r w:rsidRPr="00336B0C">
        <w:rPr>
          <w:rFonts w:ascii="Palatino Linotype" w:hAnsi="Palatino Linotype" w:cs="Arial"/>
          <w:b/>
          <w:u w:val="single"/>
        </w:rPr>
        <w:t>identidad de un sujeto o entidad</w:t>
      </w:r>
      <w:r w:rsidRPr="00336B0C">
        <w:rPr>
          <w:rFonts w:ascii="Palatino Linotype" w:hAnsi="Palatino Linotype" w:cs="Arial"/>
        </w:rPr>
        <w:t xml:space="preserve"> con su clave pública, lo que hace identificable a una persona (física) o entidad (persona jurídica colectiva), además de que dichos certificados tienen como finalidad o propósito específico, firmar digitalmente las facturas electrónicas </w:t>
      </w:r>
      <w:r w:rsidRPr="00336B0C">
        <w:rPr>
          <w:rFonts w:ascii="Palatino Linotype" w:hAnsi="Palatino Linotype" w:cs="Arial"/>
          <w:b/>
          <w:u w:val="single"/>
        </w:rPr>
        <w:t>para acreditar la autoría de los comprobantes fiscales digitales</w:t>
      </w:r>
      <w:r w:rsidRPr="00336B0C">
        <w:rPr>
          <w:rFonts w:ascii="Palatino Linotype" w:hAnsi="Palatino Linotype" w:cs="Arial"/>
        </w:rPr>
        <w:t>. Preceptos que se transcriben a continuación:</w:t>
      </w:r>
    </w:p>
    <w:p w:rsidR="00ED53EB" w:rsidRPr="00336B0C" w:rsidRDefault="00ED53EB" w:rsidP="00ED53EB">
      <w:pPr>
        <w:spacing w:before="160" w:after="160"/>
        <w:ind w:left="709" w:right="709"/>
        <w:jc w:val="both"/>
        <w:rPr>
          <w:rFonts w:ascii="Palatino Linotype" w:hAnsi="Palatino Linotype" w:cs="Arial"/>
          <w:bCs/>
          <w:i/>
          <w:noProof/>
          <w:sz w:val="22"/>
        </w:rPr>
      </w:pPr>
      <w:r w:rsidRPr="00336B0C">
        <w:rPr>
          <w:rFonts w:ascii="Palatino Linotype" w:hAnsi="Palatino Linotype" w:cs="Arial"/>
          <w:bCs/>
          <w:noProof/>
          <w:sz w:val="22"/>
        </w:rPr>
        <w:t>“</w:t>
      </w:r>
      <w:r w:rsidRPr="00336B0C">
        <w:rPr>
          <w:rFonts w:ascii="Palatino Linotype" w:hAnsi="Palatino Linotype" w:cs="Arial"/>
          <w:b/>
          <w:bCs/>
          <w:noProof/>
          <w:sz w:val="22"/>
        </w:rPr>
        <w:t>Artículo 17-G</w:t>
      </w:r>
      <w:r w:rsidRPr="00336B0C">
        <w:rPr>
          <w:rFonts w:ascii="Palatino Linotype" w:hAnsi="Palatino Linotype" w:cs="Arial"/>
          <w:bCs/>
          <w:i/>
          <w:noProof/>
          <w:sz w:val="22"/>
        </w:rPr>
        <w:t xml:space="preserve">.- </w:t>
      </w:r>
      <w:r w:rsidRPr="00336B0C">
        <w:rPr>
          <w:rFonts w:ascii="Palatino Linotype" w:hAnsi="Palatino Linotype" w:cs="Arial"/>
          <w:b/>
          <w:bCs/>
          <w:i/>
          <w:noProof/>
          <w:sz w:val="22"/>
          <w:u w:val="single"/>
        </w:rPr>
        <w:t>Los certificados que emita el Servicio de Administración Tributaria para ser considerados válidos deberán contener los datos siguientes</w:t>
      </w:r>
      <w:r w:rsidRPr="00336B0C">
        <w:rPr>
          <w:rFonts w:ascii="Palatino Linotype" w:hAnsi="Palatino Linotype" w:cs="Arial"/>
          <w:bCs/>
          <w:i/>
          <w:noProof/>
          <w:sz w:val="22"/>
        </w:rPr>
        <w:t xml:space="preserve">: </w:t>
      </w:r>
    </w:p>
    <w:p w:rsidR="00ED53EB" w:rsidRPr="00336B0C" w:rsidRDefault="00ED53EB" w:rsidP="00ED53EB">
      <w:pPr>
        <w:spacing w:before="160" w:after="160"/>
        <w:ind w:left="1134" w:right="709" w:hanging="425"/>
        <w:jc w:val="both"/>
        <w:rPr>
          <w:rFonts w:ascii="Palatino Linotype" w:hAnsi="Palatino Linotype" w:cs="Arial"/>
          <w:bCs/>
          <w:i/>
          <w:noProof/>
          <w:sz w:val="22"/>
        </w:rPr>
      </w:pPr>
      <w:r w:rsidRPr="00336B0C">
        <w:rPr>
          <w:rFonts w:ascii="Palatino Linotype" w:hAnsi="Palatino Linotype" w:cs="Arial"/>
          <w:b/>
          <w:bCs/>
          <w:i/>
          <w:noProof/>
          <w:sz w:val="22"/>
        </w:rPr>
        <w:t>I.</w:t>
      </w:r>
      <w:r w:rsidRPr="00336B0C">
        <w:rPr>
          <w:rFonts w:ascii="Palatino Linotype" w:hAnsi="Palatino Linotype" w:cs="Arial"/>
          <w:bCs/>
          <w:i/>
          <w:noProof/>
          <w:sz w:val="22"/>
        </w:rPr>
        <w:tab/>
      </w:r>
      <w:r w:rsidRPr="00336B0C">
        <w:rPr>
          <w:rFonts w:ascii="Palatino Linotype" w:hAnsi="Palatino Linotype" w:cs="Arial"/>
          <w:b/>
          <w:bCs/>
          <w:i/>
          <w:noProof/>
          <w:sz w:val="22"/>
          <w:u w:val="single"/>
        </w:rPr>
        <w:t>La mención de que se expiden como tales</w:t>
      </w:r>
      <w:r w:rsidRPr="00336B0C">
        <w:rPr>
          <w:rFonts w:ascii="Palatino Linotype" w:hAnsi="Palatino Linotype" w:cs="Arial"/>
          <w:bCs/>
          <w:i/>
          <w:noProof/>
          <w:sz w:val="22"/>
        </w:rPr>
        <w:t xml:space="preserve">. </w:t>
      </w:r>
      <w:r w:rsidRPr="00336B0C">
        <w:rPr>
          <w:rFonts w:ascii="Palatino Linotype" w:hAnsi="Palatino Linotype" w:cs="Arial"/>
          <w:b/>
          <w:bCs/>
          <w:i/>
          <w:noProof/>
          <w:sz w:val="22"/>
          <w:u w:val="single"/>
        </w:rPr>
        <w:t>Tratándose de certificados de sellos digitales, se deberán especificar las limitantes que tengan para su uso</w:t>
      </w:r>
      <w:r w:rsidRPr="00336B0C">
        <w:rPr>
          <w:rFonts w:ascii="Palatino Linotype" w:hAnsi="Palatino Linotype" w:cs="Arial"/>
          <w:bCs/>
          <w:i/>
          <w:noProof/>
          <w:sz w:val="22"/>
        </w:rPr>
        <w:t>.</w:t>
      </w:r>
    </w:p>
    <w:p w:rsidR="00ED53EB" w:rsidRPr="00336B0C" w:rsidRDefault="00ED53EB" w:rsidP="00ED53EB">
      <w:pPr>
        <w:spacing w:before="160" w:after="160"/>
        <w:ind w:left="709" w:right="709"/>
        <w:jc w:val="both"/>
        <w:rPr>
          <w:rFonts w:ascii="Palatino Linotype" w:hAnsi="Palatino Linotype" w:cs="Arial"/>
          <w:bCs/>
          <w:i/>
          <w:noProof/>
          <w:sz w:val="22"/>
        </w:rPr>
      </w:pPr>
      <w:r w:rsidRPr="00336B0C">
        <w:rPr>
          <w:rFonts w:ascii="Palatino Linotype" w:hAnsi="Palatino Linotype" w:cs="Arial"/>
          <w:b/>
          <w:bCs/>
          <w:i/>
          <w:noProof/>
          <w:sz w:val="22"/>
          <w:u w:val="single"/>
        </w:rPr>
        <w:t>Artículo 29. Cuando las leyes fiscales establezcan la obligación de expedir comprobantes fiscales por los actos o actividades que realicen</w:t>
      </w:r>
      <w:r w:rsidRPr="00336B0C">
        <w:rPr>
          <w:rFonts w:ascii="Palatino Linotype" w:hAnsi="Palatino Linotype" w:cs="Arial"/>
          <w:bCs/>
          <w:i/>
          <w:noProof/>
          <w:sz w:val="22"/>
        </w:rPr>
        <w:t xml:space="preserve">, por los ingresos que se perciban o por las retenciones de contribuciones que efectúen, </w:t>
      </w:r>
      <w:r w:rsidRPr="00336B0C">
        <w:rPr>
          <w:rFonts w:ascii="Palatino Linotype" w:hAnsi="Palatino Linotype" w:cs="Arial"/>
          <w:b/>
          <w:bCs/>
          <w:i/>
          <w:noProof/>
          <w:sz w:val="22"/>
          <w:u w:val="single"/>
        </w:rPr>
        <w:t>los contribuyentes deberán emitirlos mediante documentos digitales</w:t>
      </w:r>
      <w:r w:rsidRPr="00336B0C">
        <w:rPr>
          <w:rFonts w:ascii="Palatino Linotype" w:hAnsi="Palatino Linotype" w:cs="Arial"/>
          <w:bCs/>
          <w:i/>
          <w:noProof/>
          <w:sz w:val="22"/>
        </w:rPr>
        <w:t xml:space="preserve"> a través de la página de Internet del Servicio de Administración Tributaria. </w:t>
      </w:r>
      <w:r w:rsidRPr="00336B0C">
        <w:rPr>
          <w:rFonts w:ascii="Palatino Linotype" w:hAnsi="Palatino Linotype" w:cs="Arial"/>
          <w:b/>
          <w:bCs/>
          <w:i/>
          <w:noProof/>
          <w:sz w:val="22"/>
          <w:u w:val="single"/>
        </w:rPr>
        <w:t>Las personas</w:t>
      </w:r>
      <w:r w:rsidRPr="00336B0C">
        <w:rPr>
          <w:rFonts w:ascii="Palatino Linotype" w:hAnsi="Palatino Linotype" w:cs="Arial"/>
          <w:bCs/>
          <w:i/>
          <w:noProof/>
          <w:sz w:val="22"/>
        </w:rPr>
        <w:t xml:space="preserve"> que adquieran bienes, disfruten de su uso o goce temporal, reciban servicios o aquéllas </w:t>
      </w:r>
      <w:r w:rsidRPr="00336B0C">
        <w:rPr>
          <w:rFonts w:ascii="Palatino Linotype" w:hAnsi="Palatino Linotype" w:cs="Arial"/>
          <w:b/>
          <w:bCs/>
          <w:i/>
          <w:noProof/>
          <w:sz w:val="22"/>
          <w:u w:val="single"/>
        </w:rPr>
        <w:t>a las que les hubieren retenido contribuciones deberán solicitar el comprobante fiscal digital por Internet respectivo</w:t>
      </w:r>
      <w:r w:rsidRPr="00336B0C">
        <w:rPr>
          <w:rFonts w:ascii="Palatino Linotype" w:hAnsi="Palatino Linotype" w:cs="Arial"/>
          <w:bCs/>
          <w:i/>
          <w:noProof/>
          <w:sz w:val="22"/>
        </w:rPr>
        <w:t>.</w:t>
      </w:r>
    </w:p>
    <w:p w:rsidR="00ED53EB" w:rsidRPr="00336B0C" w:rsidRDefault="00ED53EB" w:rsidP="00ED53EB">
      <w:pPr>
        <w:spacing w:before="160" w:after="160"/>
        <w:ind w:left="709" w:right="709"/>
        <w:jc w:val="both"/>
        <w:rPr>
          <w:rFonts w:ascii="Palatino Linotype" w:hAnsi="Palatino Linotype" w:cs="Arial"/>
          <w:bCs/>
          <w:i/>
          <w:noProof/>
          <w:sz w:val="22"/>
        </w:rPr>
      </w:pPr>
      <w:r w:rsidRPr="00336B0C">
        <w:rPr>
          <w:rFonts w:ascii="Palatino Linotype" w:hAnsi="Palatino Linotype" w:cs="Arial"/>
          <w:b/>
          <w:bCs/>
          <w:i/>
          <w:noProof/>
          <w:sz w:val="22"/>
          <w:u w:val="single"/>
        </w:rPr>
        <w:t>Los contribuyentes a que se refiere el párrafo anterior deberán cumplir con las obligaciones siguientes</w:t>
      </w:r>
      <w:r w:rsidRPr="00336B0C">
        <w:rPr>
          <w:rFonts w:ascii="Palatino Linotype" w:hAnsi="Palatino Linotype" w:cs="Arial"/>
          <w:bCs/>
          <w:i/>
          <w:noProof/>
          <w:sz w:val="22"/>
        </w:rPr>
        <w:t>:</w:t>
      </w:r>
    </w:p>
    <w:p w:rsidR="00ED53EB" w:rsidRPr="00336B0C" w:rsidRDefault="00ED53EB" w:rsidP="00ED53EB">
      <w:pPr>
        <w:spacing w:before="160" w:after="160"/>
        <w:ind w:left="1134" w:right="709"/>
        <w:jc w:val="both"/>
        <w:rPr>
          <w:rFonts w:ascii="Palatino Linotype" w:hAnsi="Palatino Linotype" w:cs="Arial"/>
          <w:bCs/>
          <w:i/>
          <w:noProof/>
          <w:sz w:val="22"/>
        </w:rPr>
      </w:pPr>
      <w:r w:rsidRPr="00336B0C">
        <w:rPr>
          <w:rFonts w:ascii="Palatino Linotype" w:hAnsi="Palatino Linotype" w:cs="Arial"/>
          <w:bCs/>
          <w:i/>
          <w:noProof/>
          <w:sz w:val="22"/>
        </w:rPr>
        <w:t>[…]</w:t>
      </w:r>
    </w:p>
    <w:p w:rsidR="00ED53EB" w:rsidRPr="00336B0C" w:rsidRDefault="00ED53EB" w:rsidP="00ED53EB">
      <w:pPr>
        <w:spacing w:before="160" w:after="160"/>
        <w:ind w:left="1134" w:right="709" w:hanging="425"/>
        <w:jc w:val="both"/>
        <w:rPr>
          <w:rFonts w:ascii="Palatino Linotype" w:hAnsi="Palatino Linotype" w:cs="Arial"/>
          <w:bCs/>
          <w:i/>
          <w:noProof/>
          <w:sz w:val="22"/>
        </w:rPr>
      </w:pPr>
      <w:r w:rsidRPr="00336B0C">
        <w:rPr>
          <w:rFonts w:ascii="Palatino Linotype" w:hAnsi="Palatino Linotype" w:cs="Arial"/>
          <w:b/>
          <w:bCs/>
          <w:i/>
          <w:noProof/>
          <w:sz w:val="22"/>
        </w:rPr>
        <w:t>II.</w:t>
      </w:r>
      <w:r w:rsidRPr="00336B0C">
        <w:rPr>
          <w:rFonts w:ascii="Palatino Linotype" w:hAnsi="Palatino Linotype" w:cs="Arial"/>
          <w:bCs/>
          <w:i/>
          <w:noProof/>
          <w:sz w:val="22"/>
        </w:rPr>
        <w:tab/>
      </w:r>
      <w:r w:rsidRPr="00336B0C">
        <w:rPr>
          <w:rFonts w:ascii="Palatino Linotype" w:hAnsi="Palatino Linotype" w:cs="Arial"/>
          <w:b/>
          <w:bCs/>
          <w:i/>
          <w:noProof/>
          <w:sz w:val="22"/>
          <w:u w:val="single"/>
        </w:rPr>
        <w:t>Tramitar ante el Servicio de Administración Tributaria el certificado para el uso de los sellos digitales</w:t>
      </w:r>
      <w:r w:rsidRPr="00336B0C">
        <w:rPr>
          <w:rFonts w:ascii="Palatino Linotype" w:hAnsi="Palatino Linotype" w:cs="Arial"/>
          <w:bCs/>
          <w:i/>
          <w:noProof/>
          <w:sz w:val="22"/>
        </w:rPr>
        <w:t>.</w:t>
      </w:r>
    </w:p>
    <w:p w:rsidR="00ED53EB" w:rsidRPr="00336B0C" w:rsidRDefault="00ED53EB" w:rsidP="00ED53EB">
      <w:pPr>
        <w:spacing w:before="160" w:after="160"/>
        <w:ind w:left="1134" w:right="709"/>
        <w:jc w:val="both"/>
        <w:rPr>
          <w:rFonts w:ascii="Palatino Linotype" w:hAnsi="Palatino Linotype" w:cs="Arial"/>
          <w:bCs/>
          <w:i/>
          <w:noProof/>
          <w:sz w:val="22"/>
        </w:rPr>
      </w:pPr>
      <w:r w:rsidRPr="00336B0C">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336B0C">
        <w:rPr>
          <w:rFonts w:ascii="Palatino Linotype" w:hAnsi="Palatino Linotype" w:cs="Arial"/>
          <w:b/>
          <w:bCs/>
          <w:i/>
          <w:noProof/>
          <w:sz w:val="22"/>
          <w:u w:val="single"/>
        </w:rPr>
        <w:t>El sello digital permitirá acreditar la autoría de los comprobantes fiscales digitales</w:t>
      </w:r>
      <w:r w:rsidRPr="00336B0C">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ED53EB" w:rsidRPr="00336B0C" w:rsidRDefault="00ED53EB" w:rsidP="00ED53EB">
      <w:pPr>
        <w:spacing w:before="160" w:after="160"/>
        <w:ind w:left="992" w:right="709" w:firstLine="142"/>
        <w:jc w:val="both"/>
        <w:rPr>
          <w:rFonts w:ascii="Palatino Linotype" w:hAnsi="Palatino Linotype" w:cs="Arial"/>
          <w:bCs/>
          <w:i/>
          <w:noProof/>
          <w:sz w:val="22"/>
        </w:rPr>
      </w:pPr>
      <w:r w:rsidRPr="00336B0C">
        <w:rPr>
          <w:rFonts w:ascii="Palatino Linotype" w:hAnsi="Palatino Linotype" w:cs="Arial"/>
          <w:bCs/>
          <w:i/>
          <w:noProof/>
          <w:sz w:val="22"/>
        </w:rPr>
        <w:t>[…]</w:t>
      </w:r>
    </w:p>
    <w:p w:rsidR="00ED53EB" w:rsidRPr="00336B0C" w:rsidRDefault="00ED53EB" w:rsidP="00ED53EB">
      <w:pPr>
        <w:spacing w:before="160" w:after="160"/>
        <w:ind w:left="1134" w:right="709" w:hanging="425"/>
        <w:jc w:val="both"/>
        <w:rPr>
          <w:rFonts w:ascii="Palatino Linotype" w:hAnsi="Palatino Linotype" w:cs="Arial"/>
          <w:bCs/>
          <w:i/>
          <w:noProof/>
          <w:sz w:val="22"/>
        </w:rPr>
      </w:pPr>
      <w:r w:rsidRPr="00336B0C">
        <w:rPr>
          <w:rFonts w:ascii="Palatino Linotype" w:hAnsi="Palatino Linotype" w:cs="Arial"/>
          <w:b/>
          <w:bCs/>
          <w:i/>
          <w:noProof/>
          <w:sz w:val="22"/>
        </w:rPr>
        <w:t>IV.</w:t>
      </w:r>
      <w:r w:rsidRPr="00336B0C">
        <w:rPr>
          <w:rFonts w:ascii="Palatino Linotype" w:hAnsi="Palatino Linotype" w:cs="Arial"/>
          <w:b/>
          <w:bCs/>
          <w:i/>
          <w:noProof/>
          <w:sz w:val="22"/>
        </w:rPr>
        <w:tab/>
      </w:r>
      <w:r w:rsidRPr="00336B0C">
        <w:rPr>
          <w:rFonts w:ascii="Palatino Linotype" w:hAnsi="Palatino Linotype" w:cs="Arial"/>
          <w:b/>
          <w:bCs/>
          <w:i/>
          <w:noProof/>
          <w:sz w:val="22"/>
          <w:u w:val="single"/>
        </w:rPr>
        <w:t>Remitir al Servicio de Administración Tributaria, antes de su expedición, el comprobante fiscal digital por Internet respectivo</w:t>
      </w:r>
      <w:r w:rsidRPr="00336B0C">
        <w:rPr>
          <w:rFonts w:ascii="Palatino Linotype" w:hAnsi="Palatino Linotype" w:cs="Arial"/>
          <w:bCs/>
          <w:i/>
          <w:noProof/>
          <w:sz w:val="22"/>
        </w:rPr>
        <w:t xml:space="preserve"> a través de los mecanismos digitales que para tal efecto determine dicho órgano desconcentrado mediante reglas de carácter general, </w:t>
      </w:r>
      <w:r w:rsidRPr="00336B0C">
        <w:rPr>
          <w:rFonts w:ascii="Palatino Linotype" w:hAnsi="Palatino Linotype" w:cs="Arial"/>
          <w:b/>
          <w:bCs/>
          <w:i/>
          <w:noProof/>
          <w:sz w:val="22"/>
          <w:u w:val="single"/>
        </w:rPr>
        <w:t>con el objeto de que éste proceda a</w:t>
      </w:r>
      <w:r w:rsidRPr="00336B0C">
        <w:rPr>
          <w:rFonts w:ascii="Palatino Linotype" w:hAnsi="Palatino Linotype" w:cs="Arial"/>
          <w:bCs/>
          <w:i/>
          <w:noProof/>
          <w:sz w:val="22"/>
        </w:rPr>
        <w:t>:</w:t>
      </w:r>
    </w:p>
    <w:p w:rsidR="00ED53EB" w:rsidRPr="00336B0C" w:rsidRDefault="00ED53EB" w:rsidP="00ED53EB">
      <w:pPr>
        <w:spacing w:before="160" w:after="160"/>
        <w:ind w:left="1418" w:right="709" w:hanging="284"/>
        <w:jc w:val="both"/>
        <w:rPr>
          <w:rFonts w:ascii="Palatino Linotype" w:hAnsi="Palatino Linotype" w:cs="Arial"/>
          <w:bCs/>
          <w:i/>
          <w:noProof/>
          <w:sz w:val="22"/>
        </w:rPr>
      </w:pPr>
      <w:r w:rsidRPr="00336B0C">
        <w:rPr>
          <w:rFonts w:ascii="Palatino Linotype" w:hAnsi="Palatino Linotype" w:cs="Arial"/>
          <w:bCs/>
          <w:i/>
          <w:noProof/>
          <w:sz w:val="22"/>
        </w:rPr>
        <w:t>a)</w:t>
      </w:r>
      <w:r w:rsidRPr="00336B0C">
        <w:rPr>
          <w:rFonts w:ascii="Palatino Linotype" w:hAnsi="Palatino Linotype" w:cs="Arial"/>
          <w:bCs/>
          <w:i/>
          <w:noProof/>
          <w:sz w:val="22"/>
        </w:rPr>
        <w:tab/>
        <w:t>Validar el cumplimiento de los requisitos establecidos en el artículo 29-A de este Código.</w:t>
      </w:r>
    </w:p>
    <w:p w:rsidR="00ED53EB" w:rsidRPr="00336B0C" w:rsidRDefault="00ED53EB" w:rsidP="00ED53EB">
      <w:pPr>
        <w:spacing w:before="160" w:after="160"/>
        <w:ind w:left="1418" w:right="709" w:hanging="284"/>
        <w:jc w:val="both"/>
        <w:rPr>
          <w:rFonts w:ascii="Palatino Linotype" w:hAnsi="Palatino Linotype" w:cs="Arial"/>
          <w:bCs/>
          <w:i/>
          <w:noProof/>
          <w:sz w:val="22"/>
        </w:rPr>
      </w:pPr>
      <w:r w:rsidRPr="00336B0C">
        <w:rPr>
          <w:rFonts w:ascii="Palatino Linotype" w:hAnsi="Palatino Linotype" w:cs="Arial"/>
          <w:bCs/>
          <w:i/>
          <w:noProof/>
          <w:sz w:val="22"/>
        </w:rPr>
        <w:t>b)</w:t>
      </w:r>
      <w:r w:rsidRPr="00336B0C">
        <w:rPr>
          <w:rFonts w:ascii="Palatino Linotype" w:hAnsi="Palatino Linotype" w:cs="Arial"/>
          <w:bCs/>
          <w:i/>
          <w:noProof/>
          <w:sz w:val="22"/>
        </w:rPr>
        <w:tab/>
        <w:t>Asignar el folio del comprobante fiscal digital.</w:t>
      </w:r>
    </w:p>
    <w:p w:rsidR="00ED53EB" w:rsidRPr="00336B0C" w:rsidRDefault="00ED53EB" w:rsidP="00ED53EB">
      <w:pPr>
        <w:spacing w:before="160" w:after="160"/>
        <w:ind w:left="1418" w:right="709" w:hanging="284"/>
        <w:jc w:val="both"/>
        <w:rPr>
          <w:rFonts w:ascii="Palatino Linotype" w:hAnsi="Palatino Linotype" w:cs="Arial"/>
          <w:bCs/>
          <w:i/>
          <w:noProof/>
          <w:sz w:val="22"/>
        </w:rPr>
      </w:pPr>
      <w:r w:rsidRPr="00336B0C">
        <w:rPr>
          <w:rFonts w:ascii="Palatino Linotype" w:hAnsi="Palatino Linotype" w:cs="Arial"/>
          <w:b/>
          <w:bCs/>
          <w:i/>
          <w:noProof/>
          <w:sz w:val="22"/>
        </w:rPr>
        <w:t>c)</w:t>
      </w:r>
      <w:r w:rsidRPr="00336B0C">
        <w:rPr>
          <w:rFonts w:ascii="Palatino Linotype" w:hAnsi="Palatino Linotype" w:cs="Arial"/>
          <w:b/>
          <w:bCs/>
          <w:i/>
          <w:noProof/>
          <w:sz w:val="22"/>
        </w:rPr>
        <w:tab/>
      </w:r>
      <w:r w:rsidRPr="00336B0C">
        <w:rPr>
          <w:rFonts w:ascii="Palatino Linotype" w:hAnsi="Palatino Linotype" w:cs="Arial"/>
          <w:b/>
          <w:bCs/>
          <w:i/>
          <w:noProof/>
          <w:sz w:val="22"/>
          <w:u w:val="single"/>
        </w:rPr>
        <w:t>Incorporar el sello digital del Servicio de Administración Tributaria</w:t>
      </w:r>
      <w:r w:rsidRPr="00336B0C">
        <w:rPr>
          <w:rFonts w:ascii="Palatino Linotype" w:hAnsi="Palatino Linotype" w:cs="Arial"/>
          <w:bCs/>
          <w:i/>
          <w:noProof/>
          <w:sz w:val="22"/>
        </w:rPr>
        <w:t>.</w:t>
      </w:r>
    </w:p>
    <w:p w:rsidR="00ED53EB" w:rsidRPr="00336B0C" w:rsidRDefault="00ED53EB" w:rsidP="00ED53EB">
      <w:pPr>
        <w:spacing w:before="160" w:after="160"/>
        <w:ind w:left="1134" w:right="709"/>
        <w:jc w:val="both"/>
        <w:rPr>
          <w:rFonts w:ascii="Palatino Linotype" w:hAnsi="Palatino Linotype" w:cs="Arial"/>
          <w:bCs/>
          <w:i/>
          <w:noProof/>
          <w:sz w:val="22"/>
        </w:rPr>
      </w:pPr>
      <w:r w:rsidRPr="00336B0C">
        <w:rPr>
          <w:rFonts w:ascii="Palatino Linotype" w:hAnsi="Palatino Linotype" w:cs="Arial"/>
          <w:b/>
          <w:bCs/>
          <w:i/>
          <w:noProof/>
          <w:sz w:val="22"/>
          <w:u w:val="single"/>
        </w:rPr>
        <w:t>El Servicio de Administración Tributaria podrá autorizar a proveedores de certificación de comprobantes fiscales digitales por Internet para que efectúen la</w:t>
      </w:r>
      <w:r w:rsidRPr="00336B0C">
        <w:rPr>
          <w:rFonts w:ascii="Palatino Linotype" w:hAnsi="Palatino Linotype" w:cs="Arial"/>
          <w:bCs/>
          <w:i/>
          <w:noProof/>
          <w:sz w:val="22"/>
        </w:rPr>
        <w:t xml:space="preserve"> validación, asignación de folio e </w:t>
      </w:r>
      <w:r w:rsidRPr="00336B0C">
        <w:rPr>
          <w:rFonts w:ascii="Palatino Linotype" w:hAnsi="Palatino Linotype" w:cs="Arial"/>
          <w:b/>
          <w:bCs/>
          <w:i/>
          <w:noProof/>
          <w:sz w:val="22"/>
          <w:u w:val="single"/>
        </w:rPr>
        <w:t>incorporación del sello a que se refiere esta fracción</w:t>
      </w:r>
      <w:r w:rsidRPr="00336B0C">
        <w:rPr>
          <w:rFonts w:ascii="Palatino Linotype" w:hAnsi="Palatino Linotype" w:cs="Arial"/>
          <w:bCs/>
          <w:i/>
          <w:noProof/>
          <w:sz w:val="22"/>
        </w:rPr>
        <w:t>.</w:t>
      </w:r>
    </w:p>
    <w:p w:rsidR="00ED53EB" w:rsidRPr="00336B0C" w:rsidRDefault="00ED53EB" w:rsidP="00ED53EB">
      <w:pPr>
        <w:spacing w:before="160" w:after="160"/>
        <w:ind w:left="1134" w:right="709"/>
        <w:jc w:val="both"/>
        <w:rPr>
          <w:rFonts w:ascii="Palatino Linotype" w:hAnsi="Palatino Linotype" w:cs="Arial"/>
          <w:bCs/>
          <w:i/>
          <w:noProof/>
          <w:sz w:val="22"/>
        </w:rPr>
      </w:pPr>
      <w:r w:rsidRPr="00336B0C">
        <w:rPr>
          <w:rFonts w:ascii="Palatino Linotype" w:hAnsi="Palatino Linotype" w:cs="Arial"/>
          <w:b/>
          <w:bCs/>
          <w:i/>
          <w:noProof/>
          <w:sz w:val="22"/>
          <w:u w:val="single"/>
        </w:rPr>
        <w:t>Los proveedores de certificación de comprobantes fiscales digitales por Internet a que se refiere el párrafo anterior deberán</w:t>
      </w:r>
      <w:r w:rsidRPr="00336B0C">
        <w:rPr>
          <w:rFonts w:ascii="Palatino Linotype" w:hAnsi="Palatino Linotype" w:cs="Arial"/>
          <w:b/>
          <w:bCs/>
          <w:i/>
          <w:noProof/>
          <w:sz w:val="22"/>
        </w:rPr>
        <w:t xml:space="preserve"> </w:t>
      </w:r>
      <w:r w:rsidRPr="00336B0C">
        <w:rPr>
          <w:rFonts w:ascii="Palatino Linotype" w:hAnsi="Palatino Linotype" w:cs="Arial"/>
          <w:bCs/>
          <w:i/>
          <w:noProof/>
          <w:sz w:val="22"/>
        </w:rPr>
        <w:t xml:space="preserve">estar previamente autorizados por el Servicio de Administración Tributaria y </w:t>
      </w:r>
      <w:r w:rsidRPr="00336B0C">
        <w:rPr>
          <w:rFonts w:ascii="Palatino Linotype" w:hAnsi="Palatino Linotype" w:cs="Arial"/>
          <w:b/>
          <w:bCs/>
          <w:i/>
          <w:noProof/>
          <w:sz w:val="22"/>
          <w:u w:val="single"/>
        </w:rPr>
        <w:t>cumplir con los requisitos que al efecto establezca dicho órgano desconcentrado mediante reglas de carácter general</w:t>
      </w:r>
      <w:r w:rsidRPr="00336B0C">
        <w:rPr>
          <w:rFonts w:ascii="Palatino Linotype" w:hAnsi="Palatino Linotype" w:cs="Arial"/>
          <w:bCs/>
          <w:i/>
          <w:noProof/>
          <w:sz w:val="22"/>
        </w:rPr>
        <w:t>.</w:t>
      </w:r>
    </w:p>
    <w:p w:rsidR="00ED53EB" w:rsidRPr="00336B0C" w:rsidRDefault="00ED53EB" w:rsidP="00ED53EB">
      <w:pPr>
        <w:spacing w:before="160" w:after="160"/>
        <w:ind w:left="1134" w:right="709"/>
        <w:jc w:val="both"/>
        <w:rPr>
          <w:rFonts w:ascii="Palatino Linotype" w:hAnsi="Palatino Linotype" w:cs="Arial"/>
          <w:bCs/>
          <w:i/>
          <w:noProof/>
          <w:sz w:val="22"/>
        </w:rPr>
      </w:pPr>
      <w:r w:rsidRPr="00336B0C">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rsidR="00ED53EB" w:rsidRPr="00336B0C" w:rsidRDefault="00ED53EB" w:rsidP="00ED53EB">
      <w:pPr>
        <w:spacing w:before="160" w:after="160"/>
        <w:ind w:left="1134" w:right="709"/>
        <w:jc w:val="both"/>
        <w:rPr>
          <w:rFonts w:ascii="Palatino Linotype" w:hAnsi="Palatino Linotype" w:cs="Arial"/>
          <w:bCs/>
          <w:i/>
          <w:noProof/>
          <w:sz w:val="22"/>
        </w:rPr>
      </w:pPr>
      <w:r w:rsidRPr="00336B0C">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rsidR="00ED53EB" w:rsidRPr="00336B0C" w:rsidRDefault="00ED53EB" w:rsidP="00ED53EB">
      <w:pPr>
        <w:spacing w:before="160" w:after="160"/>
        <w:ind w:left="992" w:right="709" w:firstLine="142"/>
        <w:jc w:val="both"/>
        <w:rPr>
          <w:rFonts w:ascii="Palatino Linotype" w:hAnsi="Palatino Linotype" w:cs="Arial"/>
          <w:bCs/>
          <w:i/>
          <w:noProof/>
          <w:sz w:val="22"/>
        </w:rPr>
      </w:pPr>
      <w:r w:rsidRPr="00336B0C">
        <w:rPr>
          <w:rFonts w:ascii="Palatino Linotype" w:hAnsi="Palatino Linotype" w:cs="Arial"/>
          <w:b/>
          <w:bCs/>
          <w:i/>
          <w:noProof/>
          <w:sz w:val="22"/>
        </w:rPr>
        <w:t>Artículo 31</w:t>
      </w:r>
      <w:r w:rsidRPr="00336B0C">
        <w:rPr>
          <w:rFonts w:ascii="Palatino Linotype" w:hAnsi="Palatino Linotype" w:cs="Arial"/>
          <w:bCs/>
          <w:i/>
          <w:noProof/>
          <w:sz w:val="22"/>
        </w:rPr>
        <w:t>. […]</w:t>
      </w:r>
    </w:p>
    <w:p w:rsidR="00ED53EB" w:rsidRPr="00336B0C" w:rsidRDefault="00ED53EB" w:rsidP="00ED53EB">
      <w:pPr>
        <w:spacing w:before="160" w:after="160"/>
        <w:ind w:left="1134" w:right="709"/>
        <w:jc w:val="both"/>
        <w:rPr>
          <w:rFonts w:ascii="Palatino Linotype" w:hAnsi="Palatino Linotype" w:cs="Arial"/>
          <w:bCs/>
          <w:i/>
          <w:noProof/>
          <w:sz w:val="22"/>
        </w:rPr>
      </w:pPr>
      <w:r w:rsidRPr="00336B0C">
        <w:rPr>
          <w:rFonts w:ascii="Palatino Linotype" w:hAnsi="Palatino Linotype" w:cs="Arial"/>
          <w:b/>
          <w:bCs/>
          <w:i/>
          <w:noProof/>
          <w:sz w:val="22"/>
          <w:u w:val="single"/>
        </w:rPr>
        <w:t>El Servicio de Administración Tributaria podrá autorizar a proveedores de certificación de documentos digitales para que incorporen el sello digital</w:t>
      </w:r>
      <w:r w:rsidRPr="00336B0C">
        <w:rPr>
          <w:rFonts w:ascii="Palatino Linotype" w:hAnsi="Palatino Linotype" w:cs="Arial"/>
          <w:bCs/>
          <w:i/>
          <w:noProof/>
          <w:sz w:val="22"/>
        </w:rPr>
        <w:t xml:space="preserve"> de dicho órgano administrativo desconcentrado </w:t>
      </w:r>
      <w:r w:rsidRPr="00336B0C">
        <w:rPr>
          <w:rFonts w:ascii="Palatino Linotype" w:hAnsi="Palatino Linotype" w:cs="Arial"/>
          <w:b/>
          <w:bCs/>
          <w:i/>
          <w:noProof/>
          <w:sz w:val="22"/>
          <w:u w:val="single"/>
        </w:rPr>
        <w:t>a los documentos digitales que cumplan con los requisitos establecidos en las disposiciones fiscales</w:t>
      </w:r>
      <w:r w:rsidRPr="00336B0C">
        <w:rPr>
          <w:rFonts w:ascii="Palatino Linotype" w:hAnsi="Palatino Linotype" w:cs="Arial"/>
          <w:bCs/>
          <w:i/>
          <w:noProof/>
          <w:sz w:val="22"/>
        </w:rPr>
        <w:t>. …”</w:t>
      </w:r>
    </w:p>
    <w:p w:rsidR="00ED53EB" w:rsidRPr="00336B0C" w:rsidRDefault="00ED53EB" w:rsidP="00ED53EB">
      <w:pPr>
        <w:spacing w:before="160" w:after="160"/>
        <w:ind w:left="709" w:right="709"/>
        <w:jc w:val="both"/>
        <w:rPr>
          <w:rFonts w:ascii="Palatino Linotype" w:hAnsi="Palatino Linotype" w:cs="Arial"/>
          <w:sz w:val="22"/>
          <w:szCs w:val="22"/>
          <w:lang w:eastAsia="es-MX"/>
        </w:rPr>
      </w:pPr>
      <w:r w:rsidRPr="00336B0C">
        <w:rPr>
          <w:rFonts w:ascii="Palatino Linotype" w:hAnsi="Palatino Linotype" w:cs="Arial"/>
          <w:sz w:val="22"/>
          <w:szCs w:val="22"/>
          <w:lang w:eastAsia="es-MX"/>
        </w:rPr>
        <w:t>(Énfasis añadido)</w:t>
      </w:r>
    </w:p>
    <w:p w:rsidR="00ED53EB" w:rsidRPr="00336B0C" w:rsidRDefault="00ED53EB" w:rsidP="00ED53E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336B0C">
        <w:rPr>
          <w:rFonts w:ascii="Palatino Linotype" w:hAnsi="Palatino Linotype" w:cs="Arial"/>
        </w:rPr>
        <w:t>En relación con lo anterior,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w:t>
      </w:r>
      <w:r w:rsidR="00FB3CA9" w:rsidRPr="00336B0C">
        <w:rPr>
          <w:rFonts w:ascii="Palatino Linotype" w:hAnsi="Palatino Linotype" w:cs="Arial"/>
        </w:rPr>
        <w:t>,</w:t>
      </w:r>
      <w:r w:rsidRPr="00336B0C">
        <w:rPr>
          <w:rFonts w:ascii="Palatino Linotype" w:hAnsi="Palatino Linotype" w:cs="Arial"/>
        </w:rPr>
        <w:t xml:space="preserve"> fracción I</w:t>
      </w:r>
      <w:r w:rsidR="00FB3CA9" w:rsidRPr="00336B0C">
        <w:rPr>
          <w:rFonts w:ascii="Palatino Linotype" w:hAnsi="Palatino Linotype" w:cs="Arial"/>
        </w:rPr>
        <w:t>,</w:t>
      </w:r>
      <w:r w:rsidRPr="00336B0C">
        <w:rPr>
          <w:rFonts w:ascii="Palatino Linotype" w:hAnsi="Palatino Linotype" w:cs="Arial"/>
        </w:rPr>
        <w:t xml:space="preserve"> inciso g)</w:t>
      </w:r>
      <w:r w:rsidR="00FB3CA9" w:rsidRPr="00336B0C">
        <w:rPr>
          <w:rFonts w:ascii="Palatino Linotype" w:hAnsi="Palatino Linotype" w:cs="Arial"/>
        </w:rPr>
        <w:t>,</w:t>
      </w:r>
      <w:r w:rsidRPr="00336B0C">
        <w:rPr>
          <w:rFonts w:ascii="Palatino Linotype" w:hAnsi="Palatino Linotype" w:cs="Arial"/>
        </w:rPr>
        <w:t xml:space="preserve"> del Código Fiscal de la Federación, y plasman en la Regla 2.7.1.2 primer párrafo de la Resolución Miscelánea Fiscal y los rubros I.B y I.E del Anexo 20 de la Segunda Resolución de modificaciones a la Resolución Miscelánea Fiscal para 2017, publicada el 18 de julio de 2017 actualmente vigente, que además de identificar o hacer identificable la autoría del comprobante fiscal, de su conformación se aprecia de manera </w:t>
      </w:r>
      <w:r w:rsidRPr="00336B0C">
        <w:rPr>
          <w:rFonts w:ascii="Palatino Linotype" w:hAnsi="Palatino Linotype" w:cs="Arial"/>
          <w:b/>
          <w:u w:val="single"/>
        </w:rPr>
        <w:t>codificada o encriptada</w:t>
      </w:r>
      <w:r w:rsidRPr="00336B0C">
        <w:rPr>
          <w:rFonts w:ascii="Palatino Linotype" w:hAnsi="Palatino Linotype" w:cs="Arial"/>
        </w:rPr>
        <w:t>, tanto el Registro Federal de Contribuyentes, como el domicilio fiscal tanto del emisor como del receptor, como se aprecia a continuación:</w:t>
      </w:r>
    </w:p>
    <w:p w:rsidR="00ED53EB" w:rsidRPr="00336B0C" w:rsidRDefault="00ED53EB" w:rsidP="00ED53EB">
      <w:pPr>
        <w:spacing w:before="360" w:after="200"/>
        <w:ind w:left="709" w:right="709"/>
        <w:jc w:val="center"/>
        <w:rPr>
          <w:rFonts w:ascii="Palatino Linotype" w:hAnsi="Palatino Linotype" w:cs="Arial"/>
          <w:b/>
          <w:bCs/>
          <w:i/>
          <w:noProof/>
          <w:sz w:val="22"/>
        </w:rPr>
      </w:pPr>
      <w:r w:rsidRPr="00336B0C">
        <w:rPr>
          <w:rFonts w:ascii="Palatino Linotype" w:hAnsi="Palatino Linotype" w:cs="Arial"/>
          <w:b/>
          <w:bCs/>
          <w:i/>
          <w:noProof/>
          <w:sz w:val="22"/>
        </w:rPr>
        <w:t>Código Fiscal de la Federación</w:t>
      </w:r>
    </w:p>
    <w:p w:rsidR="00ED53EB" w:rsidRPr="00336B0C" w:rsidRDefault="00ED53EB" w:rsidP="00ED53EB">
      <w:pPr>
        <w:spacing w:before="200" w:after="200"/>
        <w:ind w:left="709" w:right="709"/>
        <w:jc w:val="both"/>
        <w:rPr>
          <w:rFonts w:ascii="Palatino Linotype" w:hAnsi="Palatino Linotype" w:cs="Arial"/>
          <w:bCs/>
          <w:i/>
          <w:noProof/>
          <w:sz w:val="22"/>
        </w:rPr>
      </w:pPr>
      <w:r w:rsidRPr="00336B0C">
        <w:rPr>
          <w:rFonts w:ascii="Palatino Linotype" w:hAnsi="Palatino Linotype" w:cs="Arial"/>
          <w:bCs/>
          <w:i/>
          <w:noProof/>
          <w:sz w:val="22"/>
        </w:rPr>
        <w:t>“</w:t>
      </w:r>
      <w:r w:rsidRPr="00336B0C">
        <w:rPr>
          <w:rFonts w:ascii="Palatino Linotype" w:hAnsi="Palatino Linotype" w:cs="Arial"/>
          <w:b/>
          <w:bCs/>
          <w:i/>
          <w:noProof/>
          <w:sz w:val="22"/>
        </w:rPr>
        <w:t xml:space="preserve">Artículo 33.- </w:t>
      </w:r>
      <w:r w:rsidRPr="00336B0C">
        <w:rPr>
          <w:rFonts w:ascii="Palatino Linotype" w:hAnsi="Palatino Linotype" w:cs="Arial"/>
          <w:b/>
          <w:bCs/>
          <w:i/>
          <w:noProof/>
          <w:sz w:val="22"/>
          <w:u w:val="single"/>
        </w:rPr>
        <w:t>Las autoridades fiscales para el mejor cumplimiento de sus facultades, estarán a lo siguiente</w:t>
      </w:r>
      <w:r w:rsidRPr="00336B0C">
        <w:rPr>
          <w:rFonts w:ascii="Palatino Linotype" w:hAnsi="Palatino Linotype" w:cs="Arial"/>
          <w:bCs/>
          <w:i/>
          <w:noProof/>
          <w:sz w:val="22"/>
        </w:rPr>
        <w:t>:</w:t>
      </w:r>
    </w:p>
    <w:p w:rsidR="00ED53EB" w:rsidRPr="00336B0C" w:rsidRDefault="00ED53EB" w:rsidP="00ED53EB">
      <w:pPr>
        <w:spacing w:before="200" w:after="200"/>
        <w:ind w:left="709" w:right="709"/>
        <w:jc w:val="both"/>
        <w:rPr>
          <w:rFonts w:ascii="Palatino Linotype" w:hAnsi="Palatino Linotype" w:cs="Arial"/>
          <w:bCs/>
          <w:i/>
          <w:noProof/>
          <w:sz w:val="22"/>
        </w:rPr>
      </w:pPr>
      <w:r w:rsidRPr="00336B0C">
        <w:rPr>
          <w:rFonts w:ascii="Palatino Linotype" w:hAnsi="Palatino Linotype" w:cs="Arial"/>
          <w:b/>
          <w:bCs/>
          <w:i/>
          <w:noProof/>
          <w:sz w:val="22"/>
        </w:rPr>
        <w:t xml:space="preserve">I.- </w:t>
      </w:r>
      <w:r w:rsidRPr="00336B0C">
        <w:rPr>
          <w:rFonts w:ascii="Palatino Linotype" w:hAnsi="Palatino Linotype" w:cs="Arial"/>
          <w:b/>
          <w:bCs/>
          <w:i/>
          <w:noProof/>
          <w:sz w:val="22"/>
          <w:u w:val="single"/>
        </w:rPr>
        <w:t>Proporcionarán asistencia gratuita a los contribuyentes y para ello procurarán</w:t>
      </w:r>
      <w:r w:rsidRPr="00336B0C">
        <w:rPr>
          <w:rFonts w:ascii="Palatino Linotype" w:hAnsi="Palatino Linotype" w:cs="Arial"/>
          <w:bCs/>
          <w:i/>
          <w:noProof/>
          <w:sz w:val="22"/>
        </w:rPr>
        <w:t>:</w:t>
      </w:r>
    </w:p>
    <w:p w:rsidR="00ED53EB" w:rsidRPr="00336B0C" w:rsidRDefault="00ED53EB" w:rsidP="00ED53EB">
      <w:pPr>
        <w:spacing w:before="200" w:after="200"/>
        <w:ind w:left="709" w:right="709"/>
        <w:jc w:val="both"/>
        <w:rPr>
          <w:rFonts w:ascii="Palatino Linotype" w:hAnsi="Palatino Linotype" w:cs="Arial"/>
          <w:bCs/>
          <w:i/>
          <w:noProof/>
          <w:sz w:val="22"/>
        </w:rPr>
      </w:pPr>
      <w:r w:rsidRPr="00336B0C">
        <w:rPr>
          <w:rFonts w:ascii="Palatino Linotype" w:hAnsi="Palatino Linotype" w:cs="Arial"/>
          <w:bCs/>
          <w:i/>
          <w:noProof/>
          <w:sz w:val="22"/>
        </w:rPr>
        <w:t>[…]</w:t>
      </w:r>
    </w:p>
    <w:p w:rsidR="00ED53EB" w:rsidRPr="00336B0C" w:rsidRDefault="00ED53EB" w:rsidP="00ED53EB">
      <w:pPr>
        <w:spacing w:before="200" w:after="200"/>
        <w:ind w:left="1418" w:right="709" w:hanging="284"/>
        <w:jc w:val="both"/>
        <w:rPr>
          <w:rFonts w:ascii="Palatino Linotype" w:hAnsi="Palatino Linotype" w:cs="Arial"/>
          <w:bCs/>
          <w:i/>
          <w:noProof/>
          <w:sz w:val="22"/>
        </w:rPr>
      </w:pPr>
      <w:r w:rsidRPr="00336B0C">
        <w:rPr>
          <w:rFonts w:ascii="Palatino Linotype" w:hAnsi="Palatino Linotype" w:cs="Arial"/>
          <w:b/>
          <w:bCs/>
          <w:i/>
          <w:noProof/>
          <w:sz w:val="22"/>
        </w:rPr>
        <w:t>g)</w:t>
      </w:r>
      <w:r w:rsidRPr="00336B0C">
        <w:rPr>
          <w:rFonts w:ascii="Palatino Linotype" w:hAnsi="Palatino Linotype" w:cs="Arial"/>
          <w:b/>
          <w:bCs/>
          <w:i/>
          <w:noProof/>
          <w:sz w:val="22"/>
        </w:rPr>
        <w:tab/>
      </w:r>
      <w:r w:rsidRPr="00336B0C">
        <w:rPr>
          <w:rFonts w:ascii="Palatino Linotype" w:hAnsi="Palatino Linotype" w:cs="Arial"/>
          <w:b/>
          <w:bCs/>
          <w:i/>
          <w:noProof/>
          <w:sz w:val="22"/>
          <w:u w:val="single"/>
        </w:rPr>
        <w:t>Publicar anualmente las resoluciones dictadas por las autoridades fiscales que establezcan disposiciones de carácter general agrupándolas de manera que faciliten su conocimiento por parte de los contribuyentes</w:t>
      </w:r>
      <w:r w:rsidRPr="00336B0C">
        <w:rPr>
          <w:rFonts w:ascii="Palatino Linotype" w:hAnsi="Palatino Linotype" w:cs="Arial"/>
          <w:bCs/>
          <w:i/>
          <w:noProof/>
          <w:sz w:val="22"/>
        </w:rPr>
        <w:t xml:space="preserve">; </w:t>
      </w:r>
      <w:r w:rsidRPr="00336B0C">
        <w:rPr>
          <w:rFonts w:ascii="Palatino Linotype" w:hAnsi="Palatino Linotype" w:cs="Arial"/>
          <w:b/>
          <w:bCs/>
          <w:i/>
          <w:noProof/>
          <w:sz w:val="22"/>
          <w:u w:val="single"/>
        </w:rPr>
        <w:t>se podrán publicar aisladamente aquellas disposiciones cuyos efectos se limitan a periodos inferiores a un año</w:t>
      </w:r>
      <w:r w:rsidRPr="00336B0C">
        <w:rPr>
          <w:rFonts w:ascii="Palatino Linotype" w:hAnsi="Palatino Linotype" w:cs="Arial"/>
          <w:bCs/>
          <w:i/>
          <w:noProof/>
          <w:sz w:val="22"/>
        </w:rPr>
        <w:t>. Las resoluciones que se emitan conforme a este inciso y que se refieran a sujeto, objeto, base, tasa o tarifa, no generarán obligaciones o cargas adicionales a las establecidas en las propias leyes fiscales.”</w:t>
      </w:r>
    </w:p>
    <w:p w:rsidR="00ED53EB" w:rsidRPr="00336B0C" w:rsidRDefault="00ED53EB" w:rsidP="00ED53EB">
      <w:pPr>
        <w:spacing w:before="160" w:after="160"/>
        <w:ind w:left="709" w:right="709"/>
        <w:jc w:val="both"/>
        <w:rPr>
          <w:rFonts w:ascii="Palatino Linotype" w:hAnsi="Palatino Linotype" w:cs="Arial"/>
          <w:sz w:val="22"/>
          <w:szCs w:val="22"/>
          <w:lang w:eastAsia="es-MX"/>
        </w:rPr>
      </w:pPr>
      <w:r w:rsidRPr="00336B0C">
        <w:rPr>
          <w:rFonts w:ascii="Palatino Linotype" w:hAnsi="Palatino Linotype" w:cs="Arial"/>
          <w:sz w:val="22"/>
          <w:szCs w:val="22"/>
          <w:lang w:eastAsia="es-MX"/>
        </w:rPr>
        <w:t>(Énfasis añadido)</w:t>
      </w:r>
    </w:p>
    <w:p w:rsidR="00ED53EB" w:rsidRPr="00336B0C" w:rsidRDefault="00ED53EB" w:rsidP="00ED53EB">
      <w:pPr>
        <w:spacing w:before="200" w:after="200"/>
        <w:ind w:left="709" w:right="709"/>
        <w:jc w:val="center"/>
        <w:rPr>
          <w:rFonts w:ascii="Palatino Linotype" w:hAnsi="Palatino Linotype" w:cs="Arial"/>
          <w:b/>
          <w:bCs/>
          <w:i/>
          <w:noProof/>
          <w:sz w:val="22"/>
        </w:rPr>
      </w:pPr>
      <w:r w:rsidRPr="00336B0C">
        <w:rPr>
          <w:rFonts w:ascii="Palatino Linotype" w:hAnsi="Palatino Linotype" w:cs="Arial"/>
          <w:b/>
          <w:bCs/>
          <w:i/>
          <w:noProof/>
          <w:sz w:val="22"/>
        </w:rPr>
        <w:t>Resolución Miscelánea Fiscal 2019</w:t>
      </w:r>
    </w:p>
    <w:p w:rsidR="00ED53EB" w:rsidRPr="00336B0C" w:rsidRDefault="00ED53EB" w:rsidP="00ED53EB">
      <w:pPr>
        <w:spacing w:before="200" w:after="200"/>
        <w:ind w:left="709" w:right="709"/>
        <w:jc w:val="both"/>
        <w:rPr>
          <w:rFonts w:ascii="Palatino Linotype" w:hAnsi="Palatino Linotype" w:cs="Arial"/>
          <w:b/>
          <w:bCs/>
          <w:i/>
          <w:noProof/>
          <w:sz w:val="22"/>
        </w:rPr>
      </w:pPr>
      <w:r w:rsidRPr="00336B0C">
        <w:rPr>
          <w:rFonts w:ascii="Palatino Linotype" w:hAnsi="Palatino Linotype" w:cs="Arial"/>
          <w:bCs/>
          <w:i/>
          <w:noProof/>
          <w:sz w:val="22"/>
        </w:rPr>
        <w:t>“</w:t>
      </w:r>
      <w:r w:rsidRPr="00336B0C">
        <w:rPr>
          <w:rFonts w:ascii="Palatino Linotype" w:hAnsi="Palatino Linotype" w:cs="Arial"/>
          <w:b/>
          <w:bCs/>
          <w:i/>
          <w:noProof/>
          <w:sz w:val="22"/>
        </w:rPr>
        <w:t>Generación del CFDI</w:t>
      </w:r>
    </w:p>
    <w:p w:rsidR="00ED53EB" w:rsidRPr="00336B0C" w:rsidRDefault="00ED53EB" w:rsidP="00ED53EB">
      <w:pPr>
        <w:spacing w:before="200" w:after="200"/>
        <w:ind w:left="709" w:right="709"/>
        <w:jc w:val="both"/>
        <w:rPr>
          <w:rFonts w:ascii="Palatino Linotype" w:hAnsi="Palatino Linotype" w:cs="Arial"/>
          <w:bCs/>
          <w:i/>
          <w:noProof/>
          <w:sz w:val="22"/>
        </w:rPr>
      </w:pPr>
      <w:r w:rsidRPr="00336B0C">
        <w:rPr>
          <w:rFonts w:ascii="Palatino Linotype" w:hAnsi="Palatino Linotype" w:cs="Arial"/>
          <w:b/>
          <w:bCs/>
          <w:i/>
          <w:noProof/>
          <w:sz w:val="22"/>
        </w:rPr>
        <w:t>2.7.1.2.</w:t>
      </w:r>
      <w:r w:rsidRPr="00336B0C">
        <w:rPr>
          <w:rFonts w:ascii="Palatino Linotype" w:hAnsi="Palatino Linotype" w:cs="Arial"/>
          <w:b/>
          <w:bCs/>
          <w:i/>
          <w:noProof/>
          <w:sz w:val="22"/>
        </w:rPr>
        <w:tab/>
      </w:r>
      <w:r w:rsidRPr="00336B0C">
        <w:rPr>
          <w:rFonts w:ascii="Palatino Linotype" w:hAnsi="Palatino Linotype" w:cs="Arial"/>
          <w:b/>
          <w:bCs/>
          <w:i/>
          <w:noProof/>
          <w:sz w:val="22"/>
          <w:u w:val="single"/>
        </w:rPr>
        <w:t>Para los efectos del artículo 29, primer y segundo párrafos del CFF, los CFDI que generen los contribuyentes</w:t>
      </w:r>
      <w:r w:rsidRPr="00336B0C">
        <w:rPr>
          <w:rFonts w:ascii="Palatino Linotype" w:hAnsi="Palatino Linotype" w:cs="Arial"/>
          <w:bCs/>
          <w:i/>
          <w:noProof/>
          <w:sz w:val="22"/>
        </w:rPr>
        <w:t xml:space="preserve"> y que posteriormente envíen a un proveedor de certificación de CFDI, </w:t>
      </w:r>
      <w:r w:rsidRPr="00336B0C">
        <w:rPr>
          <w:rFonts w:ascii="Palatino Linotype" w:hAnsi="Palatino Linotype" w:cs="Arial"/>
          <w:b/>
          <w:bCs/>
          <w:i/>
          <w:noProof/>
          <w:sz w:val="22"/>
          <w:u w:val="single"/>
        </w:rPr>
        <w:t>para su validación, asignación del folio e incorporación del sello digital del SAT otorgado para dicho efecto (certificación), deberán cumplir con las especificaciones técnicas previstas en los rubros</w:t>
      </w:r>
      <w:r w:rsidRPr="00336B0C">
        <w:rPr>
          <w:rFonts w:ascii="Palatino Linotype" w:hAnsi="Palatino Linotype" w:cs="Arial"/>
          <w:bCs/>
          <w:i/>
          <w:noProof/>
          <w:sz w:val="22"/>
        </w:rPr>
        <w:t xml:space="preserve"> I.A “Estándar de comprobante fiscal digital por Internet” y </w:t>
      </w:r>
      <w:r w:rsidRPr="00336B0C">
        <w:rPr>
          <w:rFonts w:ascii="Palatino Linotype" w:hAnsi="Palatino Linotype" w:cs="Arial"/>
          <w:b/>
          <w:bCs/>
          <w:i/>
          <w:noProof/>
          <w:sz w:val="22"/>
          <w:u w:val="single"/>
        </w:rPr>
        <w:t>I.B “Generación de sellos digitales para comprobantes fiscales digitales por Internet” del Anexo 20</w:t>
      </w:r>
      <w:r w:rsidRPr="00336B0C">
        <w:rPr>
          <w:rFonts w:ascii="Palatino Linotype" w:hAnsi="Palatino Linotype" w:cs="Arial"/>
          <w:bCs/>
          <w:i/>
          <w:noProof/>
          <w:sz w:val="22"/>
        </w:rPr>
        <w:t>. …”</w:t>
      </w:r>
    </w:p>
    <w:p w:rsidR="00ED53EB" w:rsidRPr="00336B0C" w:rsidRDefault="00ED53EB" w:rsidP="00ED53EB">
      <w:pPr>
        <w:spacing w:before="360" w:after="120"/>
        <w:ind w:left="709" w:right="709"/>
        <w:jc w:val="center"/>
        <w:rPr>
          <w:rFonts w:ascii="Palatino Linotype" w:hAnsi="Palatino Linotype" w:cs="Arial"/>
          <w:b/>
          <w:bCs/>
          <w:i/>
          <w:noProof/>
          <w:sz w:val="22"/>
        </w:rPr>
      </w:pPr>
      <w:r w:rsidRPr="00336B0C">
        <w:rPr>
          <w:rFonts w:ascii="Palatino Linotype" w:hAnsi="Palatino Linotype" w:cs="Arial"/>
          <w:b/>
          <w:bCs/>
          <w:i/>
          <w:noProof/>
          <w:sz w:val="22"/>
        </w:rPr>
        <w:t>Anexo 20 de la Segunda Resolución de modificaciones a la Resolución Miscelánea Fiscal para 2017</w:t>
      </w:r>
    </w:p>
    <w:p w:rsidR="00ED53EB" w:rsidRPr="00336B0C" w:rsidRDefault="00ED53EB" w:rsidP="00ED53EB">
      <w:pPr>
        <w:spacing w:before="160" w:after="120"/>
        <w:ind w:left="709" w:right="709"/>
        <w:jc w:val="both"/>
        <w:rPr>
          <w:rFonts w:ascii="Palatino Linotype" w:hAnsi="Palatino Linotype" w:cs="Arial"/>
          <w:b/>
          <w:bCs/>
          <w:i/>
          <w:noProof/>
          <w:sz w:val="22"/>
        </w:rPr>
      </w:pPr>
      <w:r w:rsidRPr="00336B0C">
        <w:rPr>
          <w:rFonts w:ascii="Palatino Linotype" w:hAnsi="Palatino Linotype" w:cs="Arial"/>
          <w:b/>
          <w:bCs/>
          <w:i/>
          <w:noProof/>
          <w:sz w:val="22"/>
        </w:rPr>
        <w:t xml:space="preserve">I. </w:t>
      </w:r>
      <w:r w:rsidRPr="00336B0C">
        <w:rPr>
          <w:rFonts w:ascii="Palatino Linotype" w:hAnsi="Palatino Linotype" w:cs="Arial"/>
          <w:b/>
          <w:bCs/>
          <w:i/>
          <w:noProof/>
          <w:sz w:val="22"/>
          <w:u w:val="single"/>
        </w:rPr>
        <w:t>Del Comprobante fiscal digital por Internet</w:t>
      </w:r>
      <w:r w:rsidRPr="00336B0C">
        <w:rPr>
          <w:rFonts w:ascii="Palatino Linotype" w:hAnsi="Palatino Linotype" w:cs="Arial"/>
          <w:b/>
          <w:bCs/>
          <w:i/>
          <w:noProof/>
          <w:sz w:val="22"/>
        </w:rPr>
        <w:t>:</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w:t>
      </w:r>
    </w:p>
    <w:p w:rsidR="00ED53EB" w:rsidRPr="00336B0C" w:rsidRDefault="00ED53EB" w:rsidP="00ED53EB">
      <w:pPr>
        <w:spacing w:before="160" w:after="120"/>
        <w:ind w:left="709" w:right="709"/>
        <w:jc w:val="both"/>
        <w:rPr>
          <w:rFonts w:ascii="Palatino Linotype" w:hAnsi="Palatino Linotype" w:cs="Arial"/>
          <w:b/>
          <w:bCs/>
          <w:i/>
          <w:noProof/>
          <w:sz w:val="22"/>
        </w:rPr>
      </w:pPr>
      <w:r w:rsidRPr="00336B0C">
        <w:rPr>
          <w:rFonts w:ascii="Palatino Linotype" w:hAnsi="Palatino Linotype" w:cs="Arial"/>
          <w:b/>
          <w:bCs/>
          <w:i/>
          <w:noProof/>
          <w:sz w:val="22"/>
        </w:rPr>
        <w:t xml:space="preserve">B. </w:t>
      </w:r>
      <w:r w:rsidRPr="00336B0C">
        <w:rPr>
          <w:rFonts w:ascii="Palatino Linotype" w:hAnsi="Palatino Linotype" w:cs="Arial"/>
          <w:b/>
          <w:bCs/>
          <w:i/>
          <w:noProof/>
          <w:sz w:val="22"/>
          <w:u w:val="single"/>
        </w:rPr>
        <w:t>Generación de sellos digitales para comprobantes fiscales digitales por Internet</w:t>
      </w:r>
      <w:r w:rsidRPr="00336B0C">
        <w:rPr>
          <w:rFonts w:ascii="Palatino Linotype" w:hAnsi="Palatino Linotype" w:cs="Arial"/>
          <w:b/>
          <w:bCs/>
          <w:i/>
          <w:noProof/>
          <w:sz w:val="22"/>
        </w:rPr>
        <w:t>.</w:t>
      </w:r>
    </w:p>
    <w:p w:rsidR="00ED53EB" w:rsidRPr="00336B0C" w:rsidRDefault="00ED53EB" w:rsidP="00ED53EB">
      <w:pPr>
        <w:spacing w:before="160" w:after="120"/>
        <w:ind w:left="709" w:right="709"/>
        <w:jc w:val="both"/>
        <w:rPr>
          <w:rFonts w:ascii="Palatino Linotype" w:hAnsi="Palatino Linotype" w:cs="Arial"/>
          <w:b/>
          <w:bCs/>
          <w:i/>
          <w:noProof/>
          <w:sz w:val="22"/>
        </w:rPr>
      </w:pPr>
      <w:r w:rsidRPr="00336B0C">
        <w:rPr>
          <w:rFonts w:ascii="Palatino Linotype" w:hAnsi="Palatino Linotype" w:cs="Arial"/>
          <w:b/>
          <w:bCs/>
          <w:i/>
          <w:noProof/>
          <w:sz w:val="22"/>
        </w:rPr>
        <w:t>Elementos utilizados en la generación de Sellos Digitales:</w:t>
      </w:r>
    </w:p>
    <w:p w:rsidR="00ED53EB" w:rsidRPr="00336B0C" w:rsidRDefault="00ED53EB" w:rsidP="00ED53EB">
      <w:pPr>
        <w:pStyle w:val="Prrafodelista"/>
        <w:numPr>
          <w:ilvl w:val="0"/>
          <w:numId w:val="48"/>
        </w:numPr>
        <w:spacing w:before="160" w:after="120"/>
        <w:ind w:right="709"/>
        <w:jc w:val="both"/>
        <w:rPr>
          <w:rFonts w:ascii="Palatino Linotype" w:hAnsi="Palatino Linotype" w:cs="Arial"/>
          <w:bCs/>
          <w:i/>
          <w:noProof/>
          <w:sz w:val="22"/>
        </w:rPr>
      </w:pPr>
      <w:r w:rsidRPr="00336B0C">
        <w:rPr>
          <w:rFonts w:ascii="Palatino Linotype" w:hAnsi="Palatino Linotype" w:cs="Arial"/>
          <w:b/>
          <w:bCs/>
          <w:i/>
          <w:noProof/>
          <w:sz w:val="22"/>
          <w:u w:val="single"/>
        </w:rPr>
        <w:t>Cadena Original</w:t>
      </w:r>
      <w:r w:rsidRPr="00336B0C">
        <w:rPr>
          <w:rFonts w:ascii="Palatino Linotype" w:hAnsi="Palatino Linotype" w:cs="Arial"/>
          <w:b/>
          <w:bCs/>
          <w:i/>
          <w:noProof/>
          <w:sz w:val="22"/>
        </w:rPr>
        <w:t xml:space="preserve"> </w:t>
      </w:r>
      <w:r w:rsidRPr="00336B0C">
        <w:rPr>
          <w:rFonts w:ascii="Palatino Linotype" w:hAnsi="Palatino Linotype" w:cs="Arial"/>
          <w:bCs/>
          <w:i/>
          <w:noProof/>
          <w:sz w:val="22"/>
        </w:rPr>
        <w:t>del elemento a sellar.</w:t>
      </w:r>
    </w:p>
    <w:p w:rsidR="00ED53EB" w:rsidRPr="00336B0C" w:rsidRDefault="00ED53EB" w:rsidP="00ED53EB">
      <w:pPr>
        <w:pStyle w:val="Prrafodelista"/>
        <w:numPr>
          <w:ilvl w:val="0"/>
          <w:numId w:val="48"/>
        </w:numPr>
        <w:spacing w:before="160" w:after="120"/>
        <w:ind w:right="709"/>
        <w:jc w:val="both"/>
        <w:rPr>
          <w:rFonts w:ascii="Palatino Linotype" w:hAnsi="Palatino Linotype" w:cs="Arial"/>
          <w:b/>
          <w:bCs/>
          <w:i/>
          <w:noProof/>
          <w:sz w:val="22"/>
        </w:rPr>
      </w:pPr>
      <w:r w:rsidRPr="00336B0C">
        <w:rPr>
          <w:rFonts w:ascii="Palatino Linotype" w:hAnsi="Palatino Linotype" w:cs="Arial"/>
          <w:b/>
          <w:bCs/>
          <w:i/>
          <w:noProof/>
          <w:sz w:val="22"/>
          <w:u w:val="single"/>
        </w:rPr>
        <w:t>Certificado de Sello Digital</w:t>
      </w:r>
      <w:r w:rsidRPr="00336B0C">
        <w:rPr>
          <w:rFonts w:ascii="Palatino Linotype" w:hAnsi="Palatino Linotype" w:cs="Arial"/>
          <w:b/>
          <w:bCs/>
          <w:i/>
          <w:noProof/>
          <w:sz w:val="22"/>
        </w:rPr>
        <w:t xml:space="preserve"> </w:t>
      </w:r>
      <w:r w:rsidRPr="00336B0C">
        <w:rPr>
          <w:rFonts w:ascii="Palatino Linotype" w:hAnsi="Palatino Linotype" w:cs="Arial"/>
          <w:bCs/>
          <w:i/>
          <w:noProof/>
          <w:sz w:val="22"/>
        </w:rPr>
        <w:t>y su correspondiente clave privada</w:t>
      </w:r>
      <w:r w:rsidRPr="00336B0C">
        <w:rPr>
          <w:rFonts w:ascii="Palatino Linotype" w:hAnsi="Palatino Linotype" w:cs="Arial"/>
          <w:b/>
          <w:bCs/>
          <w:i/>
          <w:noProof/>
          <w:sz w:val="22"/>
        </w:rPr>
        <w:t>.</w:t>
      </w:r>
    </w:p>
    <w:p w:rsidR="00ED53EB" w:rsidRPr="00336B0C" w:rsidRDefault="00ED53EB" w:rsidP="00ED53EB">
      <w:pPr>
        <w:pStyle w:val="Prrafodelista"/>
        <w:numPr>
          <w:ilvl w:val="0"/>
          <w:numId w:val="48"/>
        </w:numPr>
        <w:spacing w:before="160" w:after="120"/>
        <w:ind w:right="709"/>
        <w:jc w:val="both"/>
        <w:rPr>
          <w:rFonts w:ascii="Palatino Linotype" w:hAnsi="Palatino Linotype" w:cs="Arial"/>
          <w:bCs/>
          <w:i/>
          <w:noProof/>
          <w:sz w:val="22"/>
        </w:rPr>
      </w:pPr>
      <w:r w:rsidRPr="00336B0C">
        <w:rPr>
          <w:rFonts w:ascii="Palatino Linotype" w:hAnsi="Palatino Linotype" w:cs="Arial"/>
          <w:bCs/>
          <w:i/>
          <w:noProof/>
          <w:sz w:val="22"/>
        </w:rPr>
        <w:t>Algoritmos de criptografía de clave pública para firma electrónica avanzada.</w:t>
      </w:r>
    </w:p>
    <w:p w:rsidR="00ED53EB" w:rsidRPr="00336B0C" w:rsidRDefault="00ED53EB" w:rsidP="00ED53EB">
      <w:pPr>
        <w:pStyle w:val="Prrafodelista"/>
        <w:numPr>
          <w:ilvl w:val="0"/>
          <w:numId w:val="48"/>
        </w:numPr>
        <w:spacing w:before="160" w:after="120"/>
        <w:ind w:right="709"/>
        <w:jc w:val="both"/>
        <w:rPr>
          <w:rFonts w:ascii="Palatino Linotype" w:hAnsi="Palatino Linotype" w:cs="Arial"/>
          <w:bCs/>
          <w:i/>
          <w:noProof/>
          <w:sz w:val="22"/>
        </w:rPr>
      </w:pPr>
      <w:r w:rsidRPr="00336B0C">
        <w:rPr>
          <w:rFonts w:ascii="Palatino Linotype" w:hAnsi="Palatino Linotype" w:cs="Arial"/>
          <w:bCs/>
          <w:i/>
          <w:noProof/>
          <w:sz w:val="22"/>
        </w:rPr>
        <w:t>Especificaciones de conversión de la firma electrónica avanzada a Base 64.</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w:t>
      </w:r>
    </w:p>
    <w:p w:rsidR="00ED53EB" w:rsidRPr="00336B0C" w:rsidRDefault="00ED53EB" w:rsidP="00ED53EB">
      <w:pPr>
        <w:spacing w:before="160" w:after="120"/>
        <w:ind w:left="709" w:right="709"/>
        <w:jc w:val="both"/>
        <w:rPr>
          <w:rFonts w:ascii="Palatino Linotype" w:hAnsi="Palatino Linotype" w:cs="Arial"/>
          <w:b/>
          <w:bCs/>
          <w:i/>
          <w:noProof/>
          <w:sz w:val="22"/>
        </w:rPr>
      </w:pPr>
      <w:r w:rsidRPr="00336B0C">
        <w:rPr>
          <w:rFonts w:ascii="Palatino Linotype" w:hAnsi="Palatino Linotype" w:cs="Arial"/>
          <w:b/>
          <w:bCs/>
          <w:i/>
          <w:noProof/>
          <w:sz w:val="22"/>
        </w:rPr>
        <w:t>Cadena Original</w:t>
      </w:r>
    </w:p>
    <w:p w:rsidR="00ED53EB" w:rsidRPr="00336B0C" w:rsidRDefault="00ED53EB" w:rsidP="00ED53EB">
      <w:pPr>
        <w:spacing w:before="160" w:after="120"/>
        <w:ind w:left="709" w:right="709"/>
        <w:jc w:val="both"/>
        <w:rPr>
          <w:rFonts w:ascii="Palatino Linotype" w:hAnsi="Palatino Linotype" w:cs="Arial"/>
          <w:b/>
          <w:bCs/>
          <w:i/>
          <w:noProof/>
          <w:sz w:val="22"/>
          <w:u w:val="single"/>
        </w:rPr>
      </w:pPr>
      <w:r w:rsidRPr="00336B0C">
        <w:rPr>
          <w:rFonts w:ascii="Palatino Linotype" w:hAnsi="Palatino Linotype" w:cs="Arial"/>
          <w:b/>
          <w:bCs/>
          <w:i/>
          <w:noProof/>
          <w:sz w:val="22"/>
          <w:u w:val="single"/>
        </w:rPr>
        <w:t>Se entiende como cadena original, a la secuencia de datos formada con la información contenida dentro del comprobante fiscal digital por Internet, establecida en el Rubro I.A. de este anexo, construida aplicando las siguientes reglas.</w:t>
      </w:r>
    </w:p>
    <w:p w:rsidR="00ED53EB" w:rsidRPr="00336B0C" w:rsidRDefault="00ED53EB" w:rsidP="00ED53EB">
      <w:pPr>
        <w:spacing w:before="160" w:after="120"/>
        <w:ind w:left="709" w:right="709"/>
        <w:jc w:val="both"/>
        <w:rPr>
          <w:rFonts w:ascii="Palatino Linotype" w:hAnsi="Palatino Linotype" w:cs="Arial"/>
          <w:b/>
          <w:bCs/>
          <w:i/>
          <w:noProof/>
          <w:sz w:val="22"/>
        </w:rPr>
      </w:pPr>
      <w:r w:rsidRPr="00336B0C">
        <w:rPr>
          <w:rFonts w:ascii="Palatino Linotype" w:hAnsi="Palatino Linotype" w:cs="Arial"/>
          <w:b/>
          <w:bCs/>
          <w:i/>
          <w:noProof/>
          <w:sz w:val="22"/>
        </w:rPr>
        <w:t>Reglas Generales:</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1. Ninguno de los atributos que conforman al comprobante fiscal digital por Internet debe contener el carácter | (pleca) debido a que éste es utilizado como carácter de control en la formación de la cadena original.</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2. El inicio de la cadena original se encuentra marcado mediante una secuencia de caracteres || (doble pleca).</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3. Se expresa únicamente la información del dato sin expresar el atributo al que hace referencia. Esto es, si el valor de un campo es "A" y el nombre del campo es "Concepto", sólo se expresa |A| y nunca |Concepto A|.</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4. Cada dato individual se debe separar de su dato subsiguiente, en caso de existir, mediante un carácter | (pleca sencilla).</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5. Los espacios en blanco que se presenten dentro de la cadena original son tratados de la siguiente manera:</w:t>
      </w:r>
    </w:p>
    <w:p w:rsidR="00ED53EB" w:rsidRPr="00336B0C" w:rsidRDefault="00ED53EB" w:rsidP="00ED53EB">
      <w:pPr>
        <w:spacing w:before="160" w:after="120"/>
        <w:ind w:left="993" w:right="709"/>
        <w:jc w:val="both"/>
        <w:rPr>
          <w:rFonts w:ascii="Palatino Linotype" w:hAnsi="Palatino Linotype" w:cs="Arial"/>
          <w:bCs/>
          <w:i/>
          <w:noProof/>
          <w:sz w:val="22"/>
        </w:rPr>
      </w:pPr>
      <w:r w:rsidRPr="00336B0C">
        <w:rPr>
          <w:rFonts w:ascii="Palatino Linotype" w:hAnsi="Palatino Linotype" w:cs="Arial"/>
          <w:bCs/>
          <w:i/>
          <w:noProof/>
          <w:sz w:val="22"/>
        </w:rPr>
        <w:t>a. Se deben reemplazar todos los tabuladores, retornos de carro y saltos de línea por el carácter espacio (ASCII 32).</w:t>
      </w:r>
    </w:p>
    <w:p w:rsidR="00ED53EB" w:rsidRPr="00336B0C" w:rsidRDefault="00ED53EB" w:rsidP="00ED53EB">
      <w:pPr>
        <w:spacing w:before="160" w:after="120"/>
        <w:ind w:left="993" w:right="709"/>
        <w:jc w:val="both"/>
        <w:rPr>
          <w:rFonts w:ascii="Palatino Linotype" w:hAnsi="Palatino Linotype" w:cs="Arial"/>
          <w:bCs/>
          <w:i/>
          <w:noProof/>
          <w:sz w:val="22"/>
        </w:rPr>
      </w:pPr>
      <w:r w:rsidRPr="00336B0C">
        <w:rPr>
          <w:rFonts w:ascii="Palatino Linotype" w:hAnsi="Palatino Linotype" w:cs="Arial"/>
          <w:bCs/>
          <w:i/>
          <w:noProof/>
          <w:sz w:val="22"/>
        </w:rPr>
        <w:t>b. Acto seguido se elimina cualquier espacio al principio y al final de cada separador | (pleca).</w:t>
      </w:r>
    </w:p>
    <w:p w:rsidR="00ED53EB" w:rsidRPr="00336B0C" w:rsidRDefault="00ED53EB" w:rsidP="00ED53EB">
      <w:pPr>
        <w:spacing w:before="160" w:after="120"/>
        <w:ind w:left="993" w:right="709"/>
        <w:jc w:val="both"/>
        <w:rPr>
          <w:rFonts w:ascii="Palatino Linotype" w:hAnsi="Palatino Linotype" w:cs="Arial"/>
          <w:bCs/>
          <w:i/>
          <w:noProof/>
          <w:sz w:val="22"/>
        </w:rPr>
      </w:pPr>
      <w:r w:rsidRPr="00336B0C">
        <w:rPr>
          <w:rFonts w:ascii="Palatino Linotype" w:hAnsi="Palatino Linotype" w:cs="Arial"/>
          <w:bCs/>
          <w:i/>
          <w:noProof/>
          <w:sz w:val="22"/>
        </w:rPr>
        <w:t>c. Finalmente, toda secuencia de caracteres en blanco se sustituye por un único carácter espacio (ASCII 32).</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6. Los datos opcionales no expresados, no aparecen en la cadena original y no tienen delimitador alguno.</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7. El final de la cadena original se expresa mediante una cadena de caracteres || (doble pleca).</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8. Toda la cadena original se expresa en el formato de codificación UTF-8.</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9. El nodo o nodos adicionales &lt;ComplementoConcepto&gt; se integran a la cadena original como se indica en la secuencia de formación en su numeral 10, respetando la secuencia de formación y número de orden del ComplementoConcepto.</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10. El nodo o nodos adicionales &lt;Complemento&gt; se integra al final de la cadena original respetando la secuencia de formación para cada complemento y número de orden del Complemento.</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11. El nodo Timbre Fiscal Digital del SAT se integra posterior a la validación realizada por un proveedor autorizado por el SAT que forma parte de la Certificación Digital del SAT. Dicho nodo no se integra a la formación de la cadena original del CFDI, las reglas de conformación de la cadena original del nodo se describen en el Rubro III.B. del presente anexo.</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w:t>
      </w:r>
    </w:p>
    <w:p w:rsidR="00ED53EB" w:rsidRPr="00336B0C" w:rsidRDefault="00ED53EB" w:rsidP="00ED53EB">
      <w:pPr>
        <w:spacing w:before="160" w:after="120"/>
        <w:ind w:left="709" w:right="709"/>
        <w:jc w:val="both"/>
        <w:rPr>
          <w:rFonts w:ascii="Palatino Linotype" w:hAnsi="Palatino Linotype" w:cs="Arial"/>
          <w:b/>
          <w:bCs/>
          <w:i/>
          <w:noProof/>
          <w:sz w:val="22"/>
          <w:u w:val="single"/>
        </w:rPr>
      </w:pPr>
      <w:r w:rsidRPr="00336B0C">
        <w:rPr>
          <w:rFonts w:ascii="Palatino Linotype" w:hAnsi="Palatino Linotype" w:cs="Arial"/>
          <w:b/>
          <w:bCs/>
          <w:i/>
          <w:noProof/>
          <w:sz w:val="22"/>
          <w:u w:val="single"/>
        </w:rPr>
        <w:t>Generación del Sello Digital</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
          <w:bCs/>
          <w:i/>
          <w:noProof/>
          <w:sz w:val="22"/>
          <w:u w:val="single"/>
        </w:rPr>
        <w:t>Para toda cadena original a ser sellada digitalmente, la secuencia de algoritmos a aplicar es la siguiente</w:t>
      </w:r>
      <w:r w:rsidRPr="00336B0C">
        <w:rPr>
          <w:rFonts w:ascii="Palatino Linotype" w:hAnsi="Palatino Linotype" w:cs="Arial"/>
          <w:bCs/>
          <w:i/>
          <w:noProof/>
          <w:sz w:val="22"/>
        </w:rPr>
        <w:t>:</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
          <w:bCs/>
          <w:i/>
          <w:noProof/>
          <w:sz w:val="22"/>
        </w:rPr>
        <w:t xml:space="preserve">I. </w:t>
      </w:r>
      <w:r w:rsidRPr="00336B0C">
        <w:rPr>
          <w:rFonts w:ascii="Palatino Linotype" w:hAnsi="Palatino Linotype" w:cs="Arial"/>
          <w:b/>
          <w:bCs/>
          <w:i/>
          <w:noProof/>
          <w:sz w:val="22"/>
          <w:u w:val="single"/>
        </w:rPr>
        <w:t>Aplicar el método de digestión SHA-2 256 a la cadena original a sellar incluyendo los nodos Complementarios</w:t>
      </w:r>
      <w:r w:rsidRPr="00336B0C">
        <w:rPr>
          <w:rFonts w:ascii="Palatino Linotype" w:hAnsi="Palatino Linotype" w:cs="Arial"/>
          <w:bCs/>
          <w:i/>
          <w:noProof/>
          <w:sz w:val="22"/>
        </w:rPr>
        <w:t>. Este procedimiento genera una salida de 256 bits (32 bytes) para todo mensaje. La posibilidad de encontrar dos mensajes distintos que produzcan una misma salida es de 1 en 2²56, y por lo tanto en esta posibilidad se basa la inalterabilidad del sello, así como su no reutilización. Es de hecho una medida de la integridad del mensaje sellado, pues toda alteración del mismo provoca una digestión totalmente diferente, por lo que no se debe reconocer como válido el mensaje.</w:t>
      </w:r>
    </w:p>
    <w:p w:rsidR="00ED53EB" w:rsidRPr="00336B0C" w:rsidRDefault="00ED53EB" w:rsidP="00ED53EB">
      <w:pPr>
        <w:spacing w:before="160" w:after="120"/>
        <w:ind w:left="993" w:right="709"/>
        <w:jc w:val="both"/>
        <w:rPr>
          <w:rFonts w:ascii="Palatino Linotype" w:hAnsi="Palatino Linotype" w:cs="Arial"/>
          <w:bCs/>
          <w:i/>
          <w:noProof/>
          <w:sz w:val="22"/>
        </w:rPr>
      </w:pPr>
      <w:r w:rsidRPr="00336B0C">
        <w:rPr>
          <w:rFonts w:ascii="Palatino Linotype" w:hAnsi="Palatino Linotype" w:cs="Arial"/>
          <w:bCs/>
          <w:i/>
          <w:noProof/>
          <w:sz w:val="22"/>
        </w:rPr>
        <w:t>a. SHA-2 256 no requiere semilla alguna. El algoritmo cambia su estado de bloque en bloque de acuerdo con la entrada previa.</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II. Con la clave privada correspondiente al certificado digital del firmante del mensaje, encriptar la digestión del mensaje obtenida en el paso I utilizando para ello el algoritmo de encripción RSA.</w:t>
      </w:r>
    </w:p>
    <w:p w:rsidR="00ED53EB" w:rsidRPr="00336B0C" w:rsidRDefault="00ED53EB" w:rsidP="00ED53EB">
      <w:pPr>
        <w:spacing w:before="160" w:after="120"/>
        <w:ind w:left="709" w:right="709"/>
        <w:jc w:val="both"/>
        <w:rPr>
          <w:rFonts w:ascii="Palatino Linotype" w:hAnsi="Palatino Linotype" w:cs="Arial"/>
          <w:bCs/>
          <w:i/>
          <w:noProof/>
          <w:sz w:val="22"/>
        </w:rPr>
      </w:pPr>
      <w:r w:rsidRPr="00336B0C">
        <w:rPr>
          <w:rFonts w:ascii="Palatino Linotype" w:hAnsi="Palatino Linotype" w:cs="Arial"/>
          <w:bCs/>
          <w:i/>
          <w:noProof/>
          <w:sz w:val="22"/>
        </w:rPr>
        <w:t>[…]</w:t>
      </w:r>
    </w:p>
    <w:p w:rsidR="00ED53EB" w:rsidRPr="00336B0C" w:rsidRDefault="00ED53EB" w:rsidP="00ED53EB">
      <w:pPr>
        <w:spacing w:before="120" w:after="120"/>
        <w:ind w:left="709" w:right="709"/>
        <w:jc w:val="both"/>
        <w:rPr>
          <w:rFonts w:ascii="Palatino Linotype" w:hAnsi="Palatino Linotype" w:cs="Arial"/>
          <w:b/>
          <w:bCs/>
          <w:i/>
          <w:noProof/>
          <w:sz w:val="22"/>
        </w:rPr>
      </w:pPr>
      <w:r w:rsidRPr="00336B0C">
        <w:rPr>
          <w:rFonts w:ascii="Palatino Linotype" w:hAnsi="Palatino Linotype" w:cs="Arial"/>
          <w:b/>
          <w:bCs/>
          <w:i/>
          <w:noProof/>
          <w:sz w:val="22"/>
        </w:rPr>
        <w:t xml:space="preserve">E. </w:t>
      </w:r>
      <w:r w:rsidRPr="00336B0C">
        <w:rPr>
          <w:rFonts w:ascii="Palatino Linotype" w:hAnsi="Palatino Linotype" w:cs="Arial"/>
          <w:b/>
          <w:bCs/>
          <w:i/>
          <w:noProof/>
          <w:sz w:val="22"/>
          <w:u w:val="single"/>
        </w:rPr>
        <w:t>Secuencia de formación para generar la cadena original</w:t>
      </w:r>
      <w:r w:rsidRPr="00336B0C">
        <w:rPr>
          <w:rFonts w:ascii="Palatino Linotype" w:hAnsi="Palatino Linotype" w:cs="Arial"/>
          <w:b/>
          <w:bCs/>
          <w:i/>
          <w:noProof/>
          <w:sz w:val="22"/>
        </w:rPr>
        <w:t xml:space="preserve"> para comprobantes fiscales digitalespor Internet</w:t>
      </w:r>
    </w:p>
    <w:p w:rsidR="00ED53EB" w:rsidRPr="00336B0C" w:rsidRDefault="00ED53EB" w:rsidP="00ED53EB">
      <w:pPr>
        <w:spacing w:before="160" w:after="120"/>
        <w:ind w:left="709" w:right="709"/>
        <w:jc w:val="both"/>
        <w:rPr>
          <w:rFonts w:ascii="Palatino Linotype" w:hAnsi="Palatino Linotype" w:cs="Arial"/>
          <w:b/>
          <w:bCs/>
          <w:i/>
          <w:noProof/>
          <w:sz w:val="22"/>
        </w:rPr>
      </w:pPr>
      <w:r w:rsidRPr="00336B0C">
        <w:rPr>
          <w:rFonts w:ascii="Palatino Linotype" w:hAnsi="Palatino Linotype" w:cs="Arial"/>
          <w:b/>
          <w:bCs/>
          <w:i/>
          <w:noProof/>
          <w:sz w:val="22"/>
        </w:rPr>
        <w:t>Secuencia de Formación:</w:t>
      </w:r>
    </w:p>
    <w:p w:rsidR="00ED53EB" w:rsidRPr="00336B0C" w:rsidRDefault="00ED53EB" w:rsidP="00ED53EB">
      <w:pPr>
        <w:spacing w:before="120" w:after="120"/>
        <w:ind w:left="709" w:right="709"/>
        <w:jc w:val="both"/>
        <w:rPr>
          <w:rFonts w:ascii="Palatino Linotype" w:hAnsi="Palatino Linotype" w:cs="Arial"/>
          <w:bCs/>
          <w:i/>
          <w:noProof/>
          <w:sz w:val="22"/>
        </w:rPr>
      </w:pPr>
      <w:r w:rsidRPr="00336B0C">
        <w:rPr>
          <w:rFonts w:ascii="Palatino Linotype" w:hAnsi="Palatino Linotype" w:cs="Arial"/>
          <w:b/>
          <w:bCs/>
          <w:i/>
          <w:noProof/>
          <w:sz w:val="22"/>
          <w:u w:val="single"/>
        </w:rPr>
        <w:t>La secuencia de formación siempre se registra en el orden que se expresa a continuación</w:t>
      </w:r>
      <w:r w:rsidRPr="00336B0C">
        <w:rPr>
          <w:rFonts w:ascii="Palatino Linotype" w:hAnsi="Palatino Linotype" w:cs="Arial"/>
          <w:bCs/>
          <w:i/>
          <w:noProof/>
          <w:sz w:val="22"/>
        </w:rPr>
        <w:t>,</w:t>
      </w:r>
    </w:p>
    <w:p w:rsidR="00ED53EB" w:rsidRPr="00336B0C" w:rsidRDefault="00ED53EB" w:rsidP="00ED53EB">
      <w:pPr>
        <w:spacing w:before="120" w:after="120"/>
        <w:ind w:left="993" w:right="709"/>
        <w:jc w:val="both"/>
        <w:rPr>
          <w:rFonts w:ascii="Palatino Linotype" w:hAnsi="Palatino Linotype" w:cs="Arial"/>
          <w:bCs/>
          <w:i/>
          <w:noProof/>
          <w:sz w:val="22"/>
        </w:rPr>
      </w:pPr>
      <w:r w:rsidRPr="00336B0C">
        <w:rPr>
          <w:rFonts w:ascii="Palatino Linotype" w:hAnsi="Palatino Linotype" w:cs="Arial"/>
          <w:bCs/>
          <w:i/>
          <w:noProof/>
          <w:sz w:val="22"/>
        </w:rPr>
        <w:t>[…]</w:t>
      </w:r>
    </w:p>
    <w:p w:rsidR="00ED53EB" w:rsidRPr="00336B0C" w:rsidRDefault="00ED53EB" w:rsidP="00ED53EB">
      <w:pPr>
        <w:spacing w:before="120" w:after="120"/>
        <w:ind w:left="993" w:right="709"/>
        <w:jc w:val="both"/>
        <w:rPr>
          <w:rFonts w:ascii="Palatino Linotype" w:hAnsi="Palatino Linotype" w:cs="Arial"/>
          <w:bCs/>
          <w:i/>
          <w:noProof/>
          <w:sz w:val="22"/>
        </w:rPr>
      </w:pPr>
      <w:r w:rsidRPr="00336B0C">
        <w:rPr>
          <w:rFonts w:ascii="Palatino Linotype" w:hAnsi="Palatino Linotype" w:cs="Arial"/>
          <w:bCs/>
          <w:i/>
          <w:noProof/>
          <w:sz w:val="22"/>
        </w:rPr>
        <w:t xml:space="preserve">3. </w:t>
      </w:r>
      <w:r w:rsidRPr="00336B0C">
        <w:rPr>
          <w:rFonts w:ascii="Palatino Linotype" w:hAnsi="Palatino Linotype" w:cs="Arial"/>
          <w:b/>
          <w:bCs/>
          <w:i/>
          <w:noProof/>
          <w:sz w:val="22"/>
          <w:u w:val="single"/>
        </w:rPr>
        <w:t>Información del nodo Emisor</w:t>
      </w:r>
    </w:p>
    <w:p w:rsidR="00ED53EB" w:rsidRPr="00336B0C" w:rsidRDefault="00ED53EB" w:rsidP="00ED53EB">
      <w:pPr>
        <w:spacing w:before="120" w:after="120"/>
        <w:ind w:left="1276" w:right="709"/>
        <w:jc w:val="both"/>
        <w:rPr>
          <w:rFonts w:ascii="Palatino Linotype" w:hAnsi="Palatino Linotype" w:cs="Arial"/>
          <w:bCs/>
          <w:i/>
          <w:noProof/>
          <w:sz w:val="22"/>
        </w:rPr>
      </w:pPr>
      <w:r w:rsidRPr="00336B0C">
        <w:rPr>
          <w:rFonts w:ascii="Palatino Linotype" w:hAnsi="Palatino Linotype" w:cs="Arial"/>
          <w:bCs/>
          <w:i/>
          <w:noProof/>
          <w:sz w:val="22"/>
        </w:rPr>
        <w:t xml:space="preserve">a. </w:t>
      </w:r>
      <w:r w:rsidRPr="00336B0C">
        <w:rPr>
          <w:rFonts w:ascii="Palatino Linotype" w:hAnsi="Palatino Linotype" w:cs="Arial"/>
          <w:b/>
          <w:bCs/>
          <w:i/>
          <w:noProof/>
          <w:sz w:val="22"/>
          <w:u w:val="single"/>
        </w:rPr>
        <w:t>Rfc</w:t>
      </w:r>
    </w:p>
    <w:p w:rsidR="00ED53EB" w:rsidRPr="00336B0C" w:rsidRDefault="00ED53EB" w:rsidP="00ED53EB">
      <w:pPr>
        <w:spacing w:before="120" w:after="120"/>
        <w:ind w:left="1276" w:right="709"/>
        <w:jc w:val="both"/>
        <w:rPr>
          <w:rFonts w:ascii="Palatino Linotype" w:hAnsi="Palatino Linotype" w:cs="Arial"/>
          <w:bCs/>
          <w:i/>
          <w:noProof/>
          <w:sz w:val="22"/>
        </w:rPr>
      </w:pPr>
      <w:r w:rsidRPr="00336B0C">
        <w:rPr>
          <w:rFonts w:ascii="Palatino Linotype" w:hAnsi="Palatino Linotype" w:cs="Arial"/>
          <w:bCs/>
          <w:i/>
          <w:noProof/>
          <w:sz w:val="22"/>
        </w:rPr>
        <w:t xml:space="preserve">b. </w:t>
      </w:r>
      <w:r w:rsidRPr="00336B0C">
        <w:rPr>
          <w:rFonts w:ascii="Palatino Linotype" w:hAnsi="Palatino Linotype" w:cs="Arial"/>
          <w:b/>
          <w:bCs/>
          <w:i/>
          <w:noProof/>
          <w:sz w:val="22"/>
          <w:u w:val="single"/>
        </w:rPr>
        <w:t>Nombre</w:t>
      </w:r>
    </w:p>
    <w:p w:rsidR="00ED53EB" w:rsidRPr="00336B0C" w:rsidRDefault="00ED53EB" w:rsidP="00ED53EB">
      <w:pPr>
        <w:spacing w:before="120" w:after="120"/>
        <w:ind w:left="1276" w:right="709"/>
        <w:jc w:val="both"/>
        <w:rPr>
          <w:rFonts w:ascii="Palatino Linotype" w:hAnsi="Palatino Linotype" w:cs="Arial"/>
          <w:bCs/>
          <w:i/>
          <w:noProof/>
          <w:sz w:val="22"/>
        </w:rPr>
      </w:pPr>
      <w:r w:rsidRPr="00336B0C">
        <w:rPr>
          <w:rFonts w:ascii="Palatino Linotype" w:hAnsi="Palatino Linotype" w:cs="Arial"/>
          <w:bCs/>
          <w:i/>
          <w:noProof/>
          <w:sz w:val="22"/>
        </w:rPr>
        <w:t>c. RegimenFiscal”</w:t>
      </w:r>
    </w:p>
    <w:p w:rsidR="00ED53EB" w:rsidRPr="00336B0C" w:rsidRDefault="00ED53EB" w:rsidP="00ED53EB">
      <w:pPr>
        <w:spacing w:before="120" w:after="120"/>
        <w:ind w:left="709" w:right="709"/>
        <w:jc w:val="both"/>
        <w:rPr>
          <w:rFonts w:ascii="Palatino Linotype" w:hAnsi="Palatino Linotype" w:cs="Arial"/>
          <w:sz w:val="22"/>
          <w:szCs w:val="22"/>
          <w:lang w:eastAsia="es-MX"/>
        </w:rPr>
      </w:pPr>
      <w:r w:rsidRPr="00336B0C">
        <w:rPr>
          <w:rFonts w:ascii="Palatino Linotype" w:hAnsi="Palatino Linotype" w:cs="Arial"/>
          <w:sz w:val="22"/>
          <w:szCs w:val="22"/>
          <w:lang w:eastAsia="es-MX"/>
        </w:rPr>
        <w:t>(Énfasis añadido)</w:t>
      </w:r>
    </w:p>
    <w:p w:rsidR="00ED53EB" w:rsidRPr="00336B0C" w:rsidRDefault="00ED53EB" w:rsidP="00ED53EB">
      <w:pPr>
        <w:widowControl w:val="0"/>
        <w:tabs>
          <w:tab w:val="left" w:pos="1701"/>
          <w:tab w:val="left" w:pos="1843"/>
        </w:tabs>
        <w:autoSpaceDE w:val="0"/>
        <w:autoSpaceDN w:val="0"/>
        <w:adjustRightInd w:val="0"/>
        <w:spacing w:before="360" w:after="240" w:line="360" w:lineRule="auto"/>
        <w:jc w:val="both"/>
        <w:rPr>
          <w:rFonts w:ascii="Palatino Linotype" w:hAnsi="Palatino Linotype"/>
        </w:rPr>
      </w:pPr>
      <w:r w:rsidRPr="00336B0C">
        <w:rPr>
          <w:rFonts w:ascii="Palatino Linotype" w:hAnsi="Palatino Linotype"/>
        </w:rPr>
        <w:t xml:space="preserve">Así, de los preceptos en cita, si bien se contienen datos personales como son el nombre como el </w:t>
      </w:r>
      <w:r w:rsidRPr="00336B0C">
        <w:rPr>
          <w:rFonts w:ascii="Palatino Linotype" w:hAnsi="Palatino Linotype" w:cs="Arial"/>
        </w:rPr>
        <w:t>Registro Federal de Contribuyentes del emisor, es decir, de</w:t>
      </w:r>
      <w:r w:rsidR="00FB3CA9" w:rsidRPr="00336B0C">
        <w:rPr>
          <w:rFonts w:ascii="Palatino Linotype" w:hAnsi="Palatino Linotype" w:cs="Arial"/>
        </w:rPr>
        <w:t>l</w:t>
      </w:r>
      <w:r w:rsidRPr="00336B0C">
        <w:rPr>
          <w:rFonts w:ascii="Palatino Linotype" w:hAnsi="Palatino Linotype"/>
        </w:rPr>
        <w:t xml:space="preserve"> proveedor de </w:t>
      </w:r>
      <w:r w:rsidR="00FB3CA9" w:rsidRPr="00336B0C">
        <w:rPr>
          <w:rFonts w:ascii="Palatino Linotype" w:hAnsi="Palatino Linotype"/>
        </w:rPr>
        <w:t>combustible que expide la factura o Comprobante Fiscal Digital por Internet</w:t>
      </w:r>
      <w:r w:rsidRPr="00336B0C">
        <w:rPr>
          <w:rFonts w:ascii="Palatino Linotype" w:hAnsi="Palatino Linotype"/>
        </w:rPr>
        <w:t>; sin embargo, como se ha precisado, dichos datos</w:t>
      </w:r>
      <w:r w:rsidRPr="00336B0C">
        <w:rPr>
          <w:rFonts w:ascii="Palatino Linotype" w:hAnsi="Palatino Linotype" w:cs="Arial"/>
        </w:rPr>
        <w:t xml:space="preserve"> deben ser considerados como información pública al adquirir dicho carácter y recibir recursos públicos; por otro lado, tampoco debe perderse de vista que, la información conformada con la secuencia de nodos de las Cadenas Originales y Sellos Digitales del Servicio de Administración Tributaria, se encuentra </w:t>
      </w:r>
      <w:r w:rsidRPr="00336B0C">
        <w:rPr>
          <w:rFonts w:ascii="Palatino Linotype" w:hAnsi="Palatino Linotype" w:cs="Arial"/>
          <w:b/>
        </w:rPr>
        <w:t>encriptada o codificada</w:t>
      </w:r>
      <w:r w:rsidRPr="00336B0C">
        <w:rPr>
          <w:rFonts w:ascii="Palatino Linotype" w:hAnsi="Palatino Linotype" w:cs="Arial"/>
        </w:rPr>
        <w:t>; por lo cual, tampoco podría ser consultada por cualquier persona, pues se requeriría contar con los medios tecnológicos informáticos específicos para su desincreptación, los cuales son</w:t>
      </w:r>
      <w:r w:rsidR="00FB3CA9" w:rsidRPr="00336B0C">
        <w:rPr>
          <w:rFonts w:ascii="Palatino Linotype" w:hAnsi="Palatino Linotype" w:cs="Arial"/>
        </w:rPr>
        <w:t>,</w:t>
      </w:r>
      <w:r w:rsidRPr="00336B0C">
        <w:rPr>
          <w:rFonts w:ascii="Palatino Linotype" w:hAnsi="Palatino Linotype" w:cs="Arial"/>
        </w:rPr>
        <w:t xml:space="preserve"> </w:t>
      </w:r>
      <w:r w:rsidRPr="00336B0C">
        <w:rPr>
          <w:rFonts w:ascii="Palatino Linotype" w:hAnsi="Palatino Linotype" w:cs="Arial"/>
          <w:b/>
        </w:rPr>
        <w:t>de uso exclusivo de las autoridades fiscales en la materia</w:t>
      </w:r>
      <w:r w:rsidR="00FB3CA9" w:rsidRPr="00336B0C">
        <w:rPr>
          <w:rFonts w:ascii="Palatino Linotype" w:hAnsi="Palatino Linotype" w:cs="Arial"/>
        </w:rPr>
        <w:t xml:space="preserve"> y no, de cualquier persona</w:t>
      </w:r>
      <w:r w:rsidRPr="00336B0C">
        <w:rPr>
          <w:rFonts w:ascii="Palatino Linotype" w:hAnsi="Palatino Linotype" w:cs="Arial"/>
        </w:rPr>
        <w:t>; por lo tanto, resulta innecesaria su protección como confidenciales.</w:t>
      </w:r>
    </w:p>
    <w:p w:rsidR="00FB3CA9" w:rsidRPr="00336B0C" w:rsidRDefault="00FB3CA9" w:rsidP="00FB3CA9">
      <w:pPr>
        <w:spacing w:before="360" w:after="240" w:line="360" w:lineRule="auto"/>
        <w:jc w:val="both"/>
        <w:rPr>
          <w:rFonts w:ascii="Palatino Linotype" w:hAnsi="Palatino Linotype" w:cs="Arial"/>
        </w:rPr>
      </w:pPr>
      <w:r w:rsidRPr="00336B0C">
        <w:rPr>
          <w:rFonts w:ascii="Palatino Linotype" w:hAnsi="Palatino Linotype"/>
        </w:rPr>
        <w:t>En virtud de lo anterior</w:t>
      </w:r>
      <w:r w:rsidRPr="00336B0C">
        <w:rPr>
          <w:rFonts w:ascii="Palatino Linotype" w:eastAsia="Calibri" w:hAnsi="Palatino Linotype" w:cs="Arial"/>
        </w:rPr>
        <w:t xml:space="preserve">, esta Ponencia Resolutora determina ordenar la entrega al </w:t>
      </w:r>
      <w:r w:rsidRPr="00336B0C">
        <w:rPr>
          <w:rFonts w:ascii="Palatino Linotype" w:eastAsia="Calibri" w:hAnsi="Palatino Linotype" w:cs="Arial"/>
          <w:b/>
        </w:rPr>
        <w:t>RECURRENTE</w:t>
      </w:r>
      <w:r w:rsidRPr="00336B0C">
        <w:rPr>
          <w:rFonts w:ascii="Palatino Linotype" w:eastAsia="Calibri" w:hAnsi="Palatino Linotype" w:cs="Arial"/>
        </w:rPr>
        <w:t xml:space="preserve">, de los documentos remitidos por </w:t>
      </w:r>
      <w:r w:rsidRPr="00336B0C">
        <w:rPr>
          <w:rFonts w:ascii="Palatino Linotype" w:eastAsia="Calibri" w:hAnsi="Palatino Linotype" w:cs="Arial"/>
          <w:b/>
        </w:rPr>
        <w:t>EL</w:t>
      </w:r>
      <w:r w:rsidRPr="00336B0C">
        <w:rPr>
          <w:rFonts w:ascii="Palatino Linotype" w:eastAsia="Calibri" w:hAnsi="Palatino Linotype" w:cs="Arial"/>
        </w:rPr>
        <w:t xml:space="preserve"> </w:t>
      </w:r>
      <w:r w:rsidRPr="00336B0C">
        <w:rPr>
          <w:rFonts w:ascii="Palatino Linotype" w:eastAsia="Calibri" w:hAnsi="Palatino Linotype" w:cs="Arial"/>
          <w:b/>
        </w:rPr>
        <w:t>SUJETO OBLIGADO</w:t>
      </w:r>
      <w:r w:rsidRPr="00336B0C">
        <w:rPr>
          <w:rFonts w:ascii="Palatino Linotype" w:eastAsia="Calibri" w:hAnsi="Palatino Linotype" w:cs="Arial"/>
        </w:rPr>
        <w:t xml:space="preserve">, como sustento del </w:t>
      </w:r>
      <w:r w:rsidRPr="00336B0C">
        <w:rPr>
          <w:rFonts w:ascii="Palatino Linotype" w:hAnsi="Palatino Linotype" w:cs="Arial"/>
        </w:rPr>
        <w:t>gasto total erogado por concepto de combustibles, de los vehículos beneficiados y su kilometraje, correspondientes a los meses de enero a septiembre de 2019.</w:t>
      </w:r>
    </w:p>
    <w:p w:rsidR="004453C7" w:rsidRPr="00336B0C" w:rsidRDefault="004453C7" w:rsidP="00296557">
      <w:pPr>
        <w:spacing w:after="360" w:line="360" w:lineRule="auto"/>
        <w:jc w:val="both"/>
        <w:rPr>
          <w:rFonts w:ascii="Palatino Linotype" w:hAnsi="Palatino Linotype" w:cs="Arial"/>
        </w:rPr>
      </w:pPr>
      <w:r w:rsidRPr="00336B0C">
        <w:rPr>
          <w:rFonts w:ascii="Palatino Linotype" w:hAnsi="Palatino Linotype" w:cs="Arial"/>
        </w:rPr>
        <w:t xml:space="preserve">En consecuencia, se determina </w:t>
      </w:r>
      <w:r w:rsidRPr="00336B0C">
        <w:rPr>
          <w:rFonts w:ascii="Palatino Linotype" w:hAnsi="Palatino Linotype"/>
          <w:b/>
        </w:rPr>
        <w:t xml:space="preserve">MODIFICAR </w:t>
      </w:r>
      <w:r w:rsidR="00555037" w:rsidRPr="00336B0C">
        <w:rPr>
          <w:rFonts w:ascii="Palatino Linotype" w:hAnsi="Palatino Linotype" w:cs="Arial"/>
        </w:rPr>
        <w:t>la</w:t>
      </w:r>
      <w:r w:rsidRPr="00336B0C">
        <w:rPr>
          <w:rFonts w:ascii="Palatino Linotype" w:hAnsi="Palatino Linotype" w:cs="Arial"/>
        </w:rPr>
        <w:t xml:space="preserve"> respuesta del </w:t>
      </w:r>
      <w:r w:rsidRPr="00336B0C">
        <w:rPr>
          <w:rFonts w:ascii="Palatino Linotype" w:hAnsi="Palatino Linotype" w:cs="Arial"/>
          <w:b/>
        </w:rPr>
        <w:t>SUJETO OBLIGADO</w:t>
      </w:r>
      <w:r w:rsidRPr="00336B0C">
        <w:rPr>
          <w:rFonts w:ascii="Palatino Linotype" w:hAnsi="Palatino Linotype" w:cs="Arial"/>
        </w:rPr>
        <w:t>, y hacer</w:t>
      </w:r>
      <w:r w:rsidR="00655100" w:rsidRPr="00336B0C">
        <w:rPr>
          <w:rFonts w:ascii="Palatino Linotype" w:hAnsi="Palatino Linotype" w:cs="Arial"/>
        </w:rPr>
        <w:t xml:space="preserve"> entrega a</w:t>
      </w:r>
      <w:r w:rsidR="0025338B" w:rsidRPr="00336B0C">
        <w:rPr>
          <w:rFonts w:ascii="Palatino Linotype" w:hAnsi="Palatino Linotype" w:cs="Arial"/>
        </w:rPr>
        <w:t>l</w:t>
      </w:r>
      <w:r w:rsidRPr="00336B0C">
        <w:rPr>
          <w:rFonts w:ascii="Palatino Linotype" w:hAnsi="Palatino Linotype" w:cs="Arial"/>
          <w:b/>
        </w:rPr>
        <w:t xml:space="preserve"> RECURRENTE</w:t>
      </w:r>
      <w:r w:rsidRPr="00336B0C">
        <w:rPr>
          <w:rFonts w:ascii="Palatino Linotype" w:hAnsi="Palatino Linotype"/>
          <w:szCs w:val="17"/>
          <w:lang w:eastAsia="es-ES_tradnl"/>
        </w:rPr>
        <w:t xml:space="preserve"> </w:t>
      </w:r>
      <w:r w:rsidRPr="00336B0C">
        <w:rPr>
          <w:rFonts w:ascii="Palatino Linotype" w:hAnsi="Palatino Linotype" w:cs="Arial"/>
        </w:rPr>
        <w:t>la información que ha quedado precisada, de conformidad con el artículo 186, fracción III</w:t>
      </w:r>
      <w:r w:rsidR="002D7AB0" w:rsidRPr="00336B0C">
        <w:rPr>
          <w:rFonts w:ascii="Palatino Linotype" w:hAnsi="Palatino Linotype" w:cs="Arial"/>
        </w:rPr>
        <w:t>,</w:t>
      </w:r>
      <w:r w:rsidRPr="00336B0C">
        <w:rPr>
          <w:rFonts w:ascii="Palatino Linotype" w:hAnsi="Palatino Linotype" w:cs="Arial"/>
        </w:rPr>
        <w:t xml:space="preserve"> de la Ley de Transparencia y Acceso a la Información Pública del Estado de México y Municipios.</w:t>
      </w:r>
    </w:p>
    <w:p w:rsidR="001E644B" w:rsidRPr="00336B0C" w:rsidRDefault="00AE0FC0" w:rsidP="00635185">
      <w:pPr>
        <w:spacing w:before="360" w:after="240" w:line="360" w:lineRule="auto"/>
        <w:jc w:val="both"/>
        <w:rPr>
          <w:rFonts w:ascii="Palatino Linotype" w:eastAsia="Calibri" w:hAnsi="Palatino Linotype" w:cs="Arial"/>
        </w:rPr>
      </w:pPr>
      <w:r w:rsidRPr="00336B0C">
        <w:rPr>
          <w:rFonts w:ascii="Palatino Linotype" w:eastAsia="Calibri" w:hAnsi="Palatino Linotype" w:cs="Arial"/>
        </w:rPr>
        <w:t xml:space="preserve">Así, con </w:t>
      </w:r>
      <w:r w:rsidRPr="00336B0C">
        <w:rPr>
          <w:rFonts w:ascii="Palatino Linotype" w:hAnsi="Palatino Linotype" w:cs="Arial"/>
        </w:rPr>
        <w:t>fundamento</w:t>
      </w:r>
      <w:r w:rsidRPr="00336B0C">
        <w:rPr>
          <w:rFonts w:ascii="Palatino Linotype" w:eastAsia="Calibri" w:hAnsi="Palatino Linotype" w:cs="Arial"/>
        </w:rPr>
        <w:t xml:space="preserve"> en lo prescrito en </w:t>
      </w:r>
      <w:r w:rsidR="00DF1AD2" w:rsidRPr="00336B0C">
        <w:rPr>
          <w:rFonts w:ascii="Palatino Linotype" w:eastAsia="Calibri" w:hAnsi="Palatino Linotype" w:cs="Arial"/>
        </w:rPr>
        <w:t>e</w:t>
      </w:r>
      <w:r w:rsidRPr="00336B0C">
        <w:rPr>
          <w:rFonts w:ascii="Palatino Linotype" w:eastAsia="Calibri" w:hAnsi="Palatino Linotype" w:cs="Arial"/>
        </w:rPr>
        <w:t xml:space="preserve">l </w:t>
      </w:r>
      <w:r w:rsidR="00DF1AD2" w:rsidRPr="00336B0C">
        <w:rPr>
          <w:rFonts w:ascii="Palatino Linotype" w:eastAsia="Calibri" w:hAnsi="Palatino Linotype" w:cs="Arial"/>
        </w:rPr>
        <w:t xml:space="preserve">artículo 5, </w:t>
      </w:r>
      <w:r w:rsidR="00DF1AD2" w:rsidRPr="00336B0C">
        <w:rPr>
          <w:rFonts w:ascii="Palatino Linotype" w:hAnsi="Palatino Linotype"/>
        </w:rPr>
        <w:t>párrafos vigésimo segundo, vigésimo tercero y vigésimo cuarto</w:t>
      </w:r>
      <w:r w:rsidRPr="00336B0C">
        <w:rPr>
          <w:rFonts w:ascii="Palatino Linotype" w:hAnsi="Palatino Linotype" w:cs="Arial"/>
        </w:rPr>
        <w:t>,</w:t>
      </w:r>
      <w:r w:rsidRPr="00336B0C">
        <w:rPr>
          <w:rFonts w:ascii="Palatino Linotype" w:hAnsi="Palatino Linotype"/>
        </w:rPr>
        <w:t xml:space="preserve"> fracciones IV y V,</w:t>
      </w:r>
      <w:r w:rsidRPr="00336B0C">
        <w:rPr>
          <w:rFonts w:ascii="Palatino Linotype" w:eastAsia="Calibri" w:hAnsi="Palatino Linotype" w:cs="Arial"/>
        </w:rPr>
        <w:t xml:space="preserve"> de la Constitución Política del Estado Libre y Soberano de México, y los artículos </w:t>
      </w:r>
      <w:r w:rsidRPr="00336B0C">
        <w:rPr>
          <w:rFonts w:ascii="Palatino Linotype" w:hAnsi="Palatino Linotype"/>
        </w:rPr>
        <w:t xml:space="preserve">2, </w:t>
      </w:r>
      <w:r w:rsidRPr="00336B0C">
        <w:rPr>
          <w:rFonts w:ascii="Palatino Linotype" w:hAnsi="Palatino Linotype" w:cs="Arial"/>
        </w:rPr>
        <w:t>fracción</w:t>
      </w:r>
      <w:r w:rsidRPr="00336B0C">
        <w:rPr>
          <w:rFonts w:ascii="Palatino Linotype" w:hAnsi="Palatino Linotype"/>
        </w:rPr>
        <w:t xml:space="preserve"> II, 9, </w:t>
      </w:r>
      <w:r w:rsidRPr="00336B0C">
        <w:rPr>
          <w:rFonts w:ascii="Palatino Linotype" w:hAnsi="Palatino Linotype" w:cs="Arial"/>
          <w:lang w:val="es-ES_tradnl"/>
        </w:rPr>
        <w:t>29</w:t>
      </w:r>
      <w:r w:rsidRPr="00336B0C">
        <w:rPr>
          <w:rFonts w:ascii="Palatino Linotype" w:hAnsi="Palatino Linotype"/>
        </w:rPr>
        <w:t>, 36, fracciones I y II, 176, 178, 179, 181, 185, fracción I, 186 y 188,</w:t>
      </w:r>
      <w:r w:rsidRPr="00336B0C">
        <w:rPr>
          <w:rFonts w:ascii="Palatino Linotype" w:eastAsia="Calibri" w:hAnsi="Palatino Linotype" w:cs="Arial"/>
        </w:rPr>
        <w:t xml:space="preserve"> de la Ley de Transparencia y Acceso a la Información Pública del Estado de México y </w:t>
      </w:r>
      <w:r w:rsidRPr="00336B0C">
        <w:rPr>
          <w:rFonts w:ascii="Palatino Linotype" w:hAnsi="Palatino Linotype" w:cs="Arial"/>
        </w:rPr>
        <w:t>Municipios</w:t>
      </w:r>
      <w:r w:rsidRPr="00336B0C">
        <w:rPr>
          <w:rFonts w:ascii="Palatino Linotype" w:eastAsia="Calibri" w:hAnsi="Palatino Linotype" w:cs="Arial"/>
        </w:rPr>
        <w:t xml:space="preserve">, </w:t>
      </w:r>
      <w:r w:rsidRPr="00336B0C">
        <w:rPr>
          <w:rFonts w:ascii="Palatino Linotype" w:hAnsi="Palatino Linotype"/>
        </w:rPr>
        <w:t>este</w:t>
      </w:r>
      <w:r w:rsidRPr="00336B0C">
        <w:rPr>
          <w:rFonts w:ascii="Palatino Linotype" w:eastAsia="Calibri" w:hAnsi="Palatino Linotype" w:cs="Arial"/>
        </w:rPr>
        <w:t xml:space="preserve"> Pleno:</w:t>
      </w:r>
    </w:p>
    <w:p w:rsidR="00AF6C24" w:rsidRPr="00336B0C" w:rsidRDefault="00AF6C24" w:rsidP="0043150B">
      <w:pPr>
        <w:spacing w:before="360" w:after="240" w:line="360" w:lineRule="auto"/>
        <w:jc w:val="center"/>
        <w:rPr>
          <w:rFonts w:ascii="Palatino Linotype" w:hAnsi="Palatino Linotype"/>
          <w:b/>
          <w:bCs/>
          <w:spacing w:val="40"/>
          <w:sz w:val="28"/>
        </w:rPr>
      </w:pPr>
      <w:r w:rsidRPr="00336B0C">
        <w:rPr>
          <w:rFonts w:ascii="Palatino Linotype" w:hAnsi="Palatino Linotype"/>
          <w:b/>
          <w:bCs/>
          <w:spacing w:val="40"/>
          <w:sz w:val="28"/>
        </w:rPr>
        <w:t>RESUELVE</w:t>
      </w:r>
    </w:p>
    <w:p w:rsidR="004453C7" w:rsidRPr="00336B0C" w:rsidRDefault="004453C7" w:rsidP="004453C7">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336B0C">
        <w:rPr>
          <w:rFonts w:ascii="Palatino Linotype" w:hAnsi="Palatino Linotype" w:cs="Arial"/>
        </w:rPr>
        <w:t xml:space="preserve">Resultan </w:t>
      </w:r>
      <w:r w:rsidRPr="00336B0C">
        <w:rPr>
          <w:rFonts w:ascii="Palatino Linotype" w:hAnsi="Palatino Linotype" w:cs="Arial"/>
          <w:b/>
        </w:rPr>
        <w:t>fundadas</w:t>
      </w:r>
      <w:r w:rsidRPr="00336B0C">
        <w:rPr>
          <w:rFonts w:ascii="Palatino Linotype" w:hAnsi="Palatino Linotype" w:cs="Arial"/>
        </w:rPr>
        <w:t xml:space="preserve"> las razones o motivos de inconformidad hechas valer por </w:t>
      </w:r>
      <w:r w:rsidR="0025338B" w:rsidRPr="00336B0C">
        <w:rPr>
          <w:rFonts w:ascii="Palatino Linotype" w:hAnsi="Palatino Linotype" w:cs="Arial"/>
          <w:b/>
        </w:rPr>
        <w:t>EL RECURRENTE</w:t>
      </w:r>
      <w:r w:rsidR="00BE3143" w:rsidRPr="00336B0C">
        <w:rPr>
          <w:rFonts w:ascii="Palatino Linotype" w:hAnsi="Palatino Linotype" w:cs="Arial"/>
        </w:rPr>
        <w:t xml:space="preserve">, en </w:t>
      </w:r>
      <w:r w:rsidR="0025338B" w:rsidRPr="00336B0C">
        <w:rPr>
          <w:rFonts w:ascii="Palatino Linotype" w:hAnsi="Palatino Linotype" w:cs="Arial"/>
        </w:rPr>
        <w:t xml:space="preserve">el recurso de revisión </w:t>
      </w:r>
      <w:r w:rsidR="0025338B" w:rsidRPr="00336B0C">
        <w:rPr>
          <w:rFonts w:ascii="Palatino Linotype" w:hAnsi="Palatino Linotype"/>
          <w:b/>
          <w:spacing w:val="-2"/>
        </w:rPr>
        <w:t>08322/INFOEM/IP/RR/2019</w:t>
      </w:r>
      <w:r w:rsidR="00BE3143" w:rsidRPr="00336B0C">
        <w:rPr>
          <w:rFonts w:ascii="Palatino Linotype" w:hAnsi="Palatino Linotype" w:cs="Arial"/>
          <w:b/>
        </w:rPr>
        <w:t>,</w:t>
      </w:r>
      <w:r w:rsidRPr="00336B0C">
        <w:rPr>
          <w:rFonts w:ascii="Palatino Linotype" w:hAnsi="Palatino Linotype" w:cs="Arial"/>
        </w:rPr>
        <w:t xml:space="preserve"> en términos del Considerando </w:t>
      </w:r>
      <w:r w:rsidR="00335856" w:rsidRPr="00336B0C">
        <w:rPr>
          <w:rFonts w:ascii="Palatino Linotype" w:hAnsi="Palatino Linotype" w:cs="Arial"/>
          <w:b/>
        </w:rPr>
        <w:t>QUINTO</w:t>
      </w:r>
      <w:r w:rsidRPr="00336B0C">
        <w:rPr>
          <w:rFonts w:ascii="Palatino Linotype" w:hAnsi="Palatino Linotype" w:cs="Arial"/>
        </w:rPr>
        <w:t xml:space="preserve"> de la presente resolución.</w:t>
      </w:r>
      <w:r w:rsidR="005254D0" w:rsidRPr="00336B0C">
        <w:rPr>
          <w:rFonts w:ascii="Palatino Linotype" w:hAnsi="Palatino Linotype" w:cs="Arial"/>
        </w:rPr>
        <w:t xml:space="preserve"> </w:t>
      </w:r>
    </w:p>
    <w:p w:rsidR="004453C7" w:rsidRPr="00336B0C" w:rsidRDefault="004453C7" w:rsidP="004C434A">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336B0C">
        <w:rPr>
          <w:rFonts w:ascii="Palatino Linotype" w:hAnsi="Palatino Linotype" w:cs="Arial"/>
        </w:rPr>
        <w:t xml:space="preserve">Se </w:t>
      </w:r>
      <w:r w:rsidRPr="00336B0C">
        <w:rPr>
          <w:rFonts w:ascii="Palatino Linotype" w:hAnsi="Palatino Linotype" w:cs="Arial"/>
          <w:b/>
        </w:rPr>
        <w:t xml:space="preserve">MODIFICA </w:t>
      </w:r>
      <w:r w:rsidRPr="00336B0C">
        <w:rPr>
          <w:rFonts w:ascii="Palatino Linotype" w:hAnsi="Palatino Linotype" w:cs="Arial"/>
        </w:rPr>
        <w:t>l</w:t>
      </w:r>
      <w:r w:rsidR="00335856" w:rsidRPr="00336B0C">
        <w:rPr>
          <w:rFonts w:ascii="Palatino Linotype" w:hAnsi="Palatino Linotype" w:cs="Arial"/>
        </w:rPr>
        <w:t>a respuesta</w:t>
      </w:r>
      <w:r w:rsidRPr="00336B0C">
        <w:rPr>
          <w:rFonts w:ascii="Palatino Linotype" w:hAnsi="Palatino Linotype" w:cs="Arial"/>
        </w:rPr>
        <w:t xml:space="preserve"> del </w:t>
      </w:r>
      <w:r w:rsidRPr="00336B0C">
        <w:rPr>
          <w:rFonts w:ascii="Palatino Linotype" w:hAnsi="Palatino Linotype" w:cs="Arial"/>
          <w:b/>
        </w:rPr>
        <w:t>SUJETO OBLIGADO</w:t>
      </w:r>
      <w:r w:rsidRPr="00336B0C">
        <w:rPr>
          <w:rFonts w:ascii="Palatino Linotype" w:hAnsi="Palatino Linotype" w:cs="Arial"/>
        </w:rPr>
        <w:t xml:space="preserve">, y se </w:t>
      </w:r>
      <w:r w:rsidRPr="00336B0C">
        <w:rPr>
          <w:rFonts w:ascii="Palatino Linotype" w:hAnsi="Palatino Linotype" w:cs="Arial"/>
          <w:b/>
        </w:rPr>
        <w:t>ordena</w:t>
      </w:r>
      <w:r w:rsidR="00A51387" w:rsidRPr="00336B0C">
        <w:rPr>
          <w:rFonts w:ascii="Palatino Linotype" w:hAnsi="Palatino Linotype" w:cs="Arial"/>
        </w:rPr>
        <w:t xml:space="preserve"> atienda la</w:t>
      </w:r>
      <w:r w:rsidRPr="00336B0C">
        <w:rPr>
          <w:rFonts w:ascii="Palatino Linotype" w:hAnsi="Palatino Linotype" w:cs="Arial"/>
        </w:rPr>
        <w:t xml:space="preserve"> solicitud de información pública </w:t>
      </w:r>
      <w:r w:rsidR="0025338B" w:rsidRPr="00336B0C">
        <w:rPr>
          <w:rFonts w:ascii="Palatino Linotype" w:hAnsi="Palatino Linotype"/>
          <w:b/>
          <w:bCs/>
        </w:rPr>
        <w:t>00205/CUAUTIT/IP/2019</w:t>
      </w:r>
      <w:r w:rsidR="00B20839" w:rsidRPr="00336B0C">
        <w:rPr>
          <w:rFonts w:ascii="Palatino Linotype" w:hAnsi="Palatino Linotype"/>
          <w:b/>
          <w:bCs/>
        </w:rPr>
        <w:t xml:space="preserve"> </w:t>
      </w:r>
      <w:r w:rsidR="00B20839" w:rsidRPr="00336B0C">
        <w:rPr>
          <w:rFonts w:ascii="Palatino Linotype" w:hAnsi="Palatino Linotype" w:cs="Arial"/>
        </w:rPr>
        <w:t xml:space="preserve">en términos del Considerando </w:t>
      </w:r>
      <w:r w:rsidR="00335856" w:rsidRPr="00336B0C">
        <w:rPr>
          <w:rFonts w:ascii="Palatino Linotype" w:hAnsi="Palatino Linotype" w:cs="Arial"/>
          <w:b/>
        </w:rPr>
        <w:t>QUINTO</w:t>
      </w:r>
      <w:r w:rsidR="00335856" w:rsidRPr="00336B0C">
        <w:rPr>
          <w:rFonts w:ascii="Palatino Linotype" w:hAnsi="Palatino Linotype" w:cs="Arial"/>
        </w:rPr>
        <w:t xml:space="preserve"> </w:t>
      </w:r>
      <w:r w:rsidR="00B20839" w:rsidRPr="00336B0C">
        <w:rPr>
          <w:rFonts w:ascii="Palatino Linotype" w:hAnsi="Palatino Linotype" w:cs="Arial"/>
        </w:rPr>
        <w:t>de la presente resolución</w:t>
      </w:r>
      <w:r w:rsidRPr="00336B0C">
        <w:rPr>
          <w:rFonts w:ascii="Palatino Linotype" w:hAnsi="Palatino Linotype" w:cs="Arial"/>
        </w:rPr>
        <w:t>, y haga entrega a</w:t>
      </w:r>
      <w:r w:rsidR="0025338B" w:rsidRPr="00336B0C">
        <w:rPr>
          <w:rFonts w:ascii="Palatino Linotype" w:hAnsi="Palatino Linotype" w:cs="Arial"/>
        </w:rPr>
        <w:t>l</w:t>
      </w:r>
      <w:r w:rsidR="00655100" w:rsidRPr="00336B0C">
        <w:rPr>
          <w:rFonts w:ascii="Palatino Linotype" w:hAnsi="Palatino Linotype" w:cs="Arial"/>
          <w:b/>
        </w:rPr>
        <w:t xml:space="preserve"> </w:t>
      </w:r>
      <w:r w:rsidRPr="00336B0C">
        <w:rPr>
          <w:rFonts w:ascii="Palatino Linotype" w:hAnsi="Palatino Linotype" w:cs="Arial"/>
          <w:b/>
        </w:rPr>
        <w:t>RECURRENTE</w:t>
      </w:r>
      <w:r w:rsidRPr="00336B0C">
        <w:rPr>
          <w:rFonts w:ascii="Palatino Linotype" w:hAnsi="Palatino Linotype" w:cs="Arial"/>
        </w:rPr>
        <w:t xml:space="preserve">, vía </w:t>
      </w:r>
      <w:r w:rsidRPr="00336B0C">
        <w:rPr>
          <w:rFonts w:ascii="Palatino Linotype" w:hAnsi="Palatino Linotype" w:cs="Arial"/>
          <w:b/>
        </w:rPr>
        <w:t>EL</w:t>
      </w:r>
      <w:r w:rsidRPr="00336B0C">
        <w:rPr>
          <w:rFonts w:ascii="Palatino Linotype" w:hAnsi="Palatino Linotype" w:cs="Arial"/>
        </w:rPr>
        <w:t xml:space="preserve"> </w:t>
      </w:r>
      <w:r w:rsidRPr="00336B0C">
        <w:rPr>
          <w:rFonts w:ascii="Palatino Linotype" w:hAnsi="Palatino Linotype" w:cs="Arial"/>
          <w:b/>
        </w:rPr>
        <w:t>SAIMEX</w:t>
      </w:r>
      <w:r w:rsidRPr="00336B0C">
        <w:rPr>
          <w:rFonts w:ascii="Palatino Linotype" w:hAnsi="Palatino Linotype" w:cs="Arial"/>
        </w:rPr>
        <w:t>,</w:t>
      </w:r>
      <w:r w:rsidR="005254D0" w:rsidRPr="00336B0C">
        <w:rPr>
          <w:rFonts w:ascii="Palatino Linotype" w:hAnsi="Palatino Linotype" w:cs="Arial"/>
          <w:lang w:eastAsia="es-MX"/>
        </w:rPr>
        <w:t xml:space="preserve"> </w:t>
      </w:r>
      <w:r w:rsidR="00A51387" w:rsidRPr="00336B0C">
        <w:rPr>
          <w:rFonts w:ascii="Palatino Linotype" w:hAnsi="Palatino Linotype" w:cs="Arial"/>
          <w:lang w:eastAsia="es-MX"/>
        </w:rPr>
        <w:t xml:space="preserve">de </w:t>
      </w:r>
      <w:r w:rsidRPr="00336B0C">
        <w:rPr>
          <w:rFonts w:ascii="Palatino Linotype" w:hAnsi="Palatino Linotype" w:cs="Arial"/>
        </w:rPr>
        <w:t>lo siguiente:</w:t>
      </w:r>
      <w:r w:rsidR="00A51387" w:rsidRPr="00336B0C">
        <w:rPr>
          <w:rFonts w:ascii="Palatino Linotype" w:hAnsi="Palatino Linotype" w:cs="Arial"/>
        </w:rPr>
        <w:t xml:space="preserve"> </w:t>
      </w:r>
    </w:p>
    <w:p w:rsidR="00A51387" w:rsidRPr="00336B0C" w:rsidRDefault="00A06377" w:rsidP="00A51387">
      <w:pPr>
        <w:spacing w:before="200" w:after="200"/>
        <w:ind w:left="1276" w:right="956" w:hanging="567"/>
        <w:jc w:val="both"/>
        <w:rPr>
          <w:rFonts w:ascii="Palatino Linotype" w:hAnsi="Palatino Linotype" w:cs="Arial"/>
          <w:i/>
          <w:sz w:val="22"/>
          <w:szCs w:val="22"/>
          <w:lang w:eastAsia="es-MX"/>
        </w:rPr>
      </w:pPr>
      <w:r w:rsidRPr="00336B0C">
        <w:rPr>
          <w:rFonts w:ascii="Palatino Linotype" w:hAnsi="Palatino Linotype"/>
          <w:bCs/>
          <w:i/>
          <w:sz w:val="22"/>
          <w:szCs w:val="22"/>
        </w:rPr>
        <w:t>“</w:t>
      </w:r>
      <w:r w:rsidRPr="00336B0C">
        <w:rPr>
          <w:rFonts w:ascii="Palatino Linotype" w:hAnsi="Palatino Linotype"/>
          <w:b/>
          <w:bCs/>
          <w:i/>
          <w:sz w:val="22"/>
          <w:szCs w:val="22"/>
        </w:rPr>
        <w:t>a)</w:t>
      </w:r>
      <w:r w:rsidR="008348FF" w:rsidRPr="00336B0C">
        <w:rPr>
          <w:rFonts w:ascii="Palatino Linotype" w:hAnsi="Palatino Linotype"/>
          <w:b/>
          <w:bCs/>
          <w:i/>
          <w:sz w:val="22"/>
          <w:szCs w:val="22"/>
        </w:rPr>
        <w:tab/>
      </w:r>
      <w:r w:rsidR="00555037" w:rsidRPr="00336B0C">
        <w:rPr>
          <w:rFonts w:ascii="Palatino Linotype" w:hAnsi="Palatino Linotype"/>
          <w:bCs/>
          <w:i/>
          <w:sz w:val="22"/>
          <w:szCs w:val="22"/>
        </w:rPr>
        <w:t>El punto 5 del Orden del Día, del Acta de la Vigésima Novena sesión ordinaria de Cabildo de 15 de agosto de 2019, remitido a través de la respuesta</w:t>
      </w:r>
      <w:r w:rsidR="00A51387" w:rsidRPr="00336B0C">
        <w:rPr>
          <w:rFonts w:ascii="Palatino Linotype" w:hAnsi="Palatino Linotype" w:cs="Arial"/>
          <w:i/>
          <w:sz w:val="22"/>
          <w:szCs w:val="22"/>
          <w:lang w:eastAsia="es-MX"/>
        </w:rPr>
        <w:t>;</w:t>
      </w:r>
    </w:p>
    <w:p w:rsidR="00A51387" w:rsidRPr="00336B0C" w:rsidRDefault="006A1089" w:rsidP="00A51387">
      <w:pPr>
        <w:spacing w:before="200" w:after="200"/>
        <w:ind w:left="1276" w:right="956" w:hanging="567"/>
        <w:jc w:val="both"/>
        <w:rPr>
          <w:rFonts w:ascii="Palatino Linotype" w:hAnsi="Palatino Linotype" w:cs="Arial"/>
          <w:i/>
          <w:sz w:val="22"/>
          <w:szCs w:val="22"/>
          <w:lang w:eastAsia="es-MX"/>
        </w:rPr>
      </w:pPr>
      <w:r w:rsidRPr="00336B0C">
        <w:rPr>
          <w:rFonts w:ascii="Palatino Linotype" w:hAnsi="Palatino Linotype" w:cs="Arial"/>
          <w:b/>
          <w:i/>
          <w:sz w:val="22"/>
          <w:szCs w:val="22"/>
          <w:lang w:eastAsia="es-MX"/>
        </w:rPr>
        <w:t>b)</w:t>
      </w:r>
      <w:r w:rsidRPr="00336B0C">
        <w:rPr>
          <w:rFonts w:ascii="Palatino Linotype" w:hAnsi="Palatino Linotype" w:cs="Arial"/>
          <w:i/>
          <w:sz w:val="22"/>
          <w:szCs w:val="22"/>
          <w:lang w:eastAsia="es-MX"/>
        </w:rPr>
        <w:tab/>
      </w:r>
      <w:r w:rsidR="00A51387" w:rsidRPr="00336B0C">
        <w:rPr>
          <w:rFonts w:ascii="Palatino Linotype" w:hAnsi="Palatino Linotype" w:cs="Arial"/>
          <w:i/>
          <w:sz w:val="22"/>
          <w:szCs w:val="22"/>
          <w:lang w:eastAsia="es-MX"/>
        </w:rPr>
        <w:t xml:space="preserve">Los Formatos PbRM-01a, “Dimensión Administrativa del Gasto”; PbRM-01b, “Descripción del Programa Presupuestario”; PbRM-01c, “Metas de Actividad por Proyecto”; y PbRM-02a, “Calendarización de Metas de Actividad por Proyecto”, relativos al Presupuesto de Egresos Municipal para el Ejercicio Fiscal 2019, así como los documentos en los que consten los avances o grado de cumplimiento al 19 de septiembre de 2019, y </w:t>
      </w:r>
    </w:p>
    <w:p w:rsidR="00A51387" w:rsidRPr="00336B0C" w:rsidRDefault="00321240" w:rsidP="00A51387">
      <w:pPr>
        <w:spacing w:before="200" w:after="200"/>
        <w:ind w:left="1276" w:right="956" w:hanging="567"/>
        <w:jc w:val="both"/>
        <w:rPr>
          <w:rFonts w:ascii="Palatino Linotype" w:hAnsi="Palatino Linotype" w:cs="Arial"/>
          <w:i/>
          <w:sz w:val="22"/>
          <w:szCs w:val="22"/>
          <w:lang w:eastAsia="es-MX"/>
        </w:rPr>
      </w:pPr>
      <w:r w:rsidRPr="00336B0C">
        <w:rPr>
          <w:rFonts w:ascii="Palatino Linotype" w:hAnsi="Palatino Linotype" w:cs="Arial"/>
          <w:b/>
          <w:i/>
          <w:sz w:val="22"/>
          <w:szCs w:val="22"/>
          <w:lang w:eastAsia="es-MX"/>
        </w:rPr>
        <w:t>c</w:t>
      </w:r>
      <w:r w:rsidR="00595753" w:rsidRPr="00336B0C">
        <w:rPr>
          <w:rFonts w:ascii="Palatino Linotype" w:hAnsi="Palatino Linotype" w:cs="Arial"/>
          <w:b/>
          <w:i/>
          <w:sz w:val="22"/>
          <w:szCs w:val="22"/>
          <w:lang w:eastAsia="es-MX"/>
        </w:rPr>
        <w:t>)</w:t>
      </w:r>
      <w:r w:rsidR="002B2FCE" w:rsidRPr="00336B0C">
        <w:rPr>
          <w:rFonts w:ascii="Palatino Linotype" w:hAnsi="Palatino Linotype" w:cs="Arial"/>
          <w:b/>
          <w:i/>
          <w:sz w:val="22"/>
          <w:szCs w:val="22"/>
          <w:lang w:eastAsia="es-MX"/>
        </w:rPr>
        <w:tab/>
      </w:r>
      <w:r w:rsidR="005254D0" w:rsidRPr="00336B0C">
        <w:rPr>
          <w:rFonts w:ascii="Palatino Linotype" w:hAnsi="Palatino Linotype" w:cs="Arial"/>
          <w:i/>
          <w:sz w:val="22"/>
          <w:szCs w:val="22"/>
          <w:lang w:eastAsia="es-MX"/>
        </w:rPr>
        <w:t xml:space="preserve">Las facturas o </w:t>
      </w:r>
      <w:r w:rsidR="00A51387" w:rsidRPr="00336B0C">
        <w:rPr>
          <w:rFonts w:ascii="Palatino Linotype" w:hAnsi="Palatino Linotype" w:cs="Arial"/>
          <w:i/>
          <w:sz w:val="22"/>
          <w:szCs w:val="22"/>
          <w:lang w:eastAsia="es-MX"/>
        </w:rPr>
        <w:t>comprobantes fiscales digitales por Internet remitidos en la respuesta a la solicitud de acceso a información pública, como sustento del gasto total erogado por concepto de combustibles,</w:t>
      </w:r>
      <w:r w:rsidR="008348FF" w:rsidRPr="00336B0C">
        <w:rPr>
          <w:rFonts w:ascii="Palatino Linotype" w:hAnsi="Palatino Linotype" w:cs="Arial"/>
          <w:i/>
          <w:sz w:val="22"/>
          <w:szCs w:val="22"/>
          <w:lang w:eastAsia="es-MX"/>
        </w:rPr>
        <w:t xml:space="preserve"> </w:t>
      </w:r>
      <w:r w:rsidR="00336B0C" w:rsidRPr="00336B0C">
        <w:rPr>
          <w:rFonts w:ascii="Palatino Linotype" w:hAnsi="Palatino Linotype" w:cs="Arial"/>
          <w:i/>
          <w:sz w:val="22"/>
          <w:szCs w:val="22"/>
          <w:lang w:eastAsia="es-MX"/>
        </w:rPr>
        <w:t>así</w:t>
      </w:r>
      <w:r w:rsidR="008348FF" w:rsidRPr="00336B0C">
        <w:rPr>
          <w:rFonts w:ascii="Palatino Linotype" w:hAnsi="Palatino Linotype" w:cs="Arial"/>
          <w:i/>
          <w:sz w:val="22"/>
          <w:szCs w:val="22"/>
          <w:lang w:eastAsia="es-MX"/>
        </w:rPr>
        <w:t xml:space="preserve"> como</w:t>
      </w:r>
      <w:r w:rsidR="00336B0C" w:rsidRPr="00336B0C">
        <w:rPr>
          <w:rFonts w:ascii="Palatino Linotype" w:hAnsi="Palatino Linotype" w:cs="Arial"/>
          <w:i/>
          <w:sz w:val="22"/>
          <w:szCs w:val="22"/>
          <w:lang w:eastAsia="es-MX"/>
        </w:rPr>
        <w:t xml:space="preserve"> las bitácoras </w:t>
      </w:r>
      <w:r w:rsidR="008348FF" w:rsidRPr="00336B0C">
        <w:rPr>
          <w:rFonts w:ascii="Palatino Linotype" w:hAnsi="Palatino Linotype" w:cs="Arial"/>
          <w:i/>
          <w:sz w:val="22"/>
          <w:szCs w:val="22"/>
          <w:lang w:eastAsia="es-MX"/>
        </w:rPr>
        <w:t xml:space="preserve">donde conste el total </w:t>
      </w:r>
      <w:r w:rsidR="00A51387" w:rsidRPr="00336B0C">
        <w:rPr>
          <w:rFonts w:ascii="Palatino Linotype" w:hAnsi="Palatino Linotype" w:cs="Arial"/>
          <w:i/>
          <w:sz w:val="22"/>
          <w:szCs w:val="22"/>
          <w:lang w:eastAsia="es-MX"/>
        </w:rPr>
        <w:t>de vehículos beneficiados y su kilometraje, correspondientes a los meses</w:t>
      </w:r>
      <w:r w:rsidR="00336B0C" w:rsidRPr="00336B0C">
        <w:rPr>
          <w:rFonts w:ascii="Palatino Linotype" w:hAnsi="Palatino Linotype" w:cs="Arial"/>
          <w:i/>
          <w:sz w:val="22"/>
          <w:szCs w:val="22"/>
          <w:lang w:eastAsia="es-MX"/>
        </w:rPr>
        <w:t xml:space="preserve"> de enero al 19 de </w:t>
      </w:r>
      <w:r w:rsidR="00A51387" w:rsidRPr="00336B0C">
        <w:rPr>
          <w:rFonts w:ascii="Palatino Linotype" w:hAnsi="Palatino Linotype" w:cs="Arial"/>
          <w:i/>
          <w:sz w:val="22"/>
          <w:szCs w:val="22"/>
          <w:lang w:eastAsia="es-MX"/>
        </w:rPr>
        <w:t>septiembre de 2019.”</w:t>
      </w:r>
    </w:p>
    <w:p w:rsidR="003042CC" w:rsidRPr="00336B0C" w:rsidRDefault="003042CC" w:rsidP="001978F7">
      <w:pPr>
        <w:pStyle w:val="Prrafodelista"/>
        <w:widowControl w:val="0"/>
        <w:numPr>
          <w:ilvl w:val="0"/>
          <w:numId w:val="2"/>
        </w:numPr>
        <w:tabs>
          <w:tab w:val="left" w:pos="1560"/>
        </w:tabs>
        <w:autoSpaceDE w:val="0"/>
        <w:autoSpaceDN w:val="0"/>
        <w:adjustRightInd w:val="0"/>
        <w:spacing w:before="300" w:after="240" w:line="360" w:lineRule="auto"/>
        <w:ind w:left="0" w:firstLine="0"/>
        <w:jc w:val="both"/>
        <w:rPr>
          <w:rFonts w:ascii="Palatino Linotype" w:hAnsi="Palatino Linotype"/>
          <w:shd w:val="clear" w:color="auto" w:fill="FFFFFF"/>
        </w:rPr>
      </w:pPr>
      <w:r w:rsidRPr="00336B0C">
        <w:rPr>
          <w:rFonts w:ascii="Palatino Linotype" w:hAnsi="Palatino Linotype"/>
          <w:b/>
          <w:lang w:eastAsia="es-ES_tradnl"/>
        </w:rPr>
        <w:t>Notifíquese</w:t>
      </w:r>
      <w:r w:rsidRPr="00336B0C">
        <w:rPr>
          <w:rFonts w:ascii="Palatino Linotype" w:hAnsi="Palatino Linotype"/>
          <w:lang w:eastAsia="es-ES_tradnl"/>
        </w:rPr>
        <w:t xml:space="preserve"> </w:t>
      </w:r>
      <w:r w:rsidRPr="00336B0C">
        <w:rPr>
          <w:rFonts w:ascii="Palatino Linotype" w:hAnsi="Palatino Linotype"/>
          <w:shd w:val="clear" w:color="auto" w:fill="FFFFFF"/>
        </w:rPr>
        <w:t>al Titular de la Unidad de Transparencia del</w:t>
      </w:r>
      <w:r w:rsidRPr="00336B0C">
        <w:rPr>
          <w:rStyle w:val="apple-converted-space"/>
          <w:rFonts w:ascii="Palatino Linotype" w:hAnsi="Palatino Linotype"/>
          <w:b/>
          <w:shd w:val="clear" w:color="auto" w:fill="FFFFFF"/>
        </w:rPr>
        <w:t xml:space="preserve"> </w:t>
      </w:r>
      <w:r w:rsidRPr="00336B0C">
        <w:rPr>
          <w:rFonts w:ascii="Palatino Linotype" w:hAnsi="Palatino Linotype"/>
          <w:b/>
          <w:shd w:val="clear" w:color="auto" w:fill="FFFFFF"/>
        </w:rPr>
        <w:t>SUJETO OBLIGADO</w:t>
      </w:r>
      <w:r w:rsidRPr="00336B0C">
        <w:rPr>
          <w:rFonts w:ascii="Palatino Linotype" w:hAnsi="Palatino Linotype"/>
          <w:shd w:val="clear" w:color="auto" w:fill="FFFFFF"/>
        </w:rPr>
        <w:t xml:space="preserve">, para que conforme a los </w:t>
      </w:r>
      <w:r w:rsidRPr="00336B0C">
        <w:rPr>
          <w:rFonts w:ascii="Palatino Linotype" w:hAnsi="Palatino Linotype" w:cs="Arial"/>
        </w:rPr>
        <w:t>artículo</w:t>
      </w:r>
      <w:r w:rsidRPr="00336B0C">
        <w:rPr>
          <w:rFonts w:ascii="Palatino Linotype" w:hAnsi="Palatino Linotype"/>
          <w:shd w:val="clear" w:color="auto" w:fill="FFFFFF"/>
        </w:rPr>
        <w:t xml:space="preserve"> 186, último párrafo y 189, párrafo segundo de la Ley de </w:t>
      </w:r>
      <w:r w:rsidRPr="00336B0C">
        <w:rPr>
          <w:rFonts w:ascii="Palatino Linotype" w:hAnsi="Palatino Linotype" w:cs="Arial"/>
        </w:rPr>
        <w:t>Transparencia</w:t>
      </w:r>
      <w:r w:rsidRPr="00336B0C">
        <w:rPr>
          <w:rFonts w:ascii="Palatino Linotype" w:hAnsi="Palatino Linotype"/>
          <w:shd w:val="clear" w:color="auto" w:fill="FFFFFF"/>
        </w:rPr>
        <w:t xml:space="preserve"> y Acceso a la </w:t>
      </w:r>
      <w:r w:rsidRPr="00336B0C">
        <w:rPr>
          <w:rFonts w:ascii="Palatino Linotype" w:hAnsi="Palatino Linotype" w:cs="Arial"/>
        </w:rPr>
        <w:t>Información</w:t>
      </w:r>
      <w:r w:rsidRPr="00336B0C">
        <w:rPr>
          <w:rFonts w:ascii="Palatino Linotype" w:hAnsi="Palatino Linotype"/>
          <w:shd w:val="clear" w:color="auto" w:fill="FFFFFF"/>
        </w:rPr>
        <w:t xml:space="preserve"> Pública del Estado de México y Municipios, dé cumplimiento a lo ordenado dentro del plazo de diez días hábiles, debiendo </w:t>
      </w:r>
      <w:r w:rsidRPr="00336B0C">
        <w:rPr>
          <w:rFonts w:ascii="Palatino Linotype" w:hAnsi="Palatino Linotype"/>
          <w:lang w:eastAsia="es-ES_tradnl"/>
        </w:rPr>
        <w:t>informar</w:t>
      </w:r>
      <w:r w:rsidRPr="00336B0C">
        <w:rPr>
          <w:rFonts w:ascii="Palatino Linotype" w:hAnsi="Palatino Linotype"/>
          <w:shd w:val="clear" w:color="auto" w:fill="FFFFFF"/>
        </w:rPr>
        <w:t xml:space="preserve"> a este Instituto en un plazo </w:t>
      </w:r>
      <w:r w:rsidRPr="00336B0C">
        <w:rPr>
          <w:rFonts w:ascii="Palatino Linotype" w:eastAsiaTheme="minorEastAsia" w:hAnsi="Palatino Linotype"/>
          <w:szCs w:val="17"/>
          <w:lang w:eastAsia="es-ES_tradnl"/>
        </w:rPr>
        <w:t>de</w:t>
      </w:r>
      <w:r w:rsidRPr="00336B0C">
        <w:rPr>
          <w:rFonts w:ascii="Palatino Linotype" w:hAnsi="Palatino Linotype"/>
          <w:shd w:val="clear" w:color="auto" w:fill="FFFFFF"/>
        </w:rPr>
        <w:t xml:space="preserve"> tres días hábiles siguientes sobre el cumplimiento dado a la presente resolución.</w:t>
      </w:r>
    </w:p>
    <w:p w:rsidR="003042CC" w:rsidRPr="00336B0C" w:rsidRDefault="003042CC" w:rsidP="001978F7">
      <w:pPr>
        <w:pStyle w:val="Prrafodelista"/>
        <w:widowControl w:val="0"/>
        <w:numPr>
          <w:ilvl w:val="0"/>
          <w:numId w:val="2"/>
        </w:numPr>
        <w:tabs>
          <w:tab w:val="left" w:pos="1560"/>
        </w:tabs>
        <w:autoSpaceDE w:val="0"/>
        <w:autoSpaceDN w:val="0"/>
        <w:adjustRightInd w:val="0"/>
        <w:spacing w:before="300" w:after="240" w:line="360" w:lineRule="auto"/>
        <w:ind w:left="0" w:firstLine="0"/>
        <w:jc w:val="both"/>
        <w:rPr>
          <w:rFonts w:ascii="Palatino Linotype" w:hAnsi="Palatino Linotype"/>
          <w:lang w:eastAsia="es-ES_tradnl"/>
        </w:rPr>
      </w:pPr>
      <w:r w:rsidRPr="00336B0C">
        <w:rPr>
          <w:rFonts w:ascii="Palatino Linotype" w:hAnsi="Palatino Linotype"/>
          <w:b/>
          <w:lang w:eastAsia="es-ES_tradnl"/>
        </w:rPr>
        <w:t>Notifíquese</w:t>
      </w:r>
      <w:r w:rsidRPr="00336B0C">
        <w:rPr>
          <w:rFonts w:ascii="Palatino Linotype" w:hAnsi="Palatino Linotype"/>
          <w:lang w:eastAsia="es-ES_tradnl"/>
        </w:rPr>
        <w:t xml:space="preserve"> a</w:t>
      </w:r>
      <w:r w:rsidR="00595753" w:rsidRPr="00336B0C">
        <w:rPr>
          <w:rFonts w:ascii="Palatino Linotype" w:hAnsi="Palatino Linotype"/>
          <w:lang w:eastAsia="es-ES_tradnl"/>
        </w:rPr>
        <w:t>l</w:t>
      </w:r>
      <w:r w:rsidR="009C5BBD" w:rsidRPr="00336B0C">
        <w:rPr>
          <w:rFonts w:ascii="Palatino Linotype" w:hAnsi="Palatino Linotype" w:cs="Arial"/>
          <w:b/>
        </w:rPr>
        <w:t xml:space="preserve"> RECURRENTE</w:t>
      </w:r>
      <w:r w:rsidR="00832CA2" w:rsidRPr="00336B0C">
        <w:rPr>
          <w:rFonts w:ascii="Palatino Linotype" w:hAnsi="Palatino Linotype"/>
          <w:lang w:eastAsia="es-ES_tradnl"/>
        </w:rPr>
        <w:t xml:space="preserve"> </w:t>
      </w:r>
      <w:r w:rsidRPr="00336B0C">
        <w:rPr>
          <w:rFonts w:ascii="Palatino Linotype" w:hAnsi="Palatino Linotype"/>
          <w:lang w:eastAsia="es-ES_tradnl"/>
        </w:rPr>
        <w:t xml:space="preserve">la presente </w:t>
      </w:r>
      <w:r w:rsidRPr="00336B0C">
        <w:rPr>
          <w:rFonts w:ascii="Palatino Linotype" w:hAnsi="Palatino Linotype"/>
          <w:shd w:val="clear" w:color="auto" w:fill="FFFFFF"/>
        </w:rPr>
        <w:t>resolución</w:t>
      </w:r>
      <w:r w:rsidRPr="00336B0C">
        <w:rPr>
          <w:rFonts w:ascii="Palatino Linotype" w:hAnsi="Palatino Linotype"/>
          <w:lang w:eastAsia="es-ES_tradnl"/>
        </w:rPr>
        <w:t xml:space="preserve">. </w:t>
      </w:r>
    </w:p>
    <w:p w:rsidR="003042CC" w:rsidRDefault="003042CC" w:rsidP="001978F7">
      <w:pPr>
        <w:pStyle w:val="Prrafodelista"/>
        <w:widowControl w:val="0"/>
        <w:numPr>
          <w:ilvl w:val="0"/>
          <w:numId w:val="2"/>
        </w:numPr>
        <w:tabs>
          <w:tab w:val="left" w:pos="1560"/>
        </w:tabs>
        <w:autoSpaceDE w:val="0"/>
        <w:autoSpaceDN w:val="0"/>
        <w:adjustRightInd w:val="0"/>
        <w:spacing w:before="300" w:after="240" w:line="360" w:lineRule="auto"/>
        <w:ind w:left="0" w:firstLine="0"/>
        <w:jc w:val="both"/>
        <w:rPr>
          <w:rFonts w:ascii="Palatino Linotype" w:hAnsi="Palatino Linotype"/>
          <w:lang w:eastAsia="es-ES_tradnl"/>
        </w:rPr>
      </w:pPr>
      <w:r w:rsidRPr="00336B0C">
        <w:rPr>
          <w:rFonts w:ascii="Palatino Linotype" w:hAnsi="Palatino Linotype"/>
          <w:b/>
          <w:lang w:eastAsia="es-ES_tradnl"/>
        </w:rPr>
        <w:t>Hágase del conocimiento d</w:t>
      </w:r>
      <w:r w:rsidR="0084755D" w:rsidRPr="00336B0C">
        <w:rPr>
          <w:rFonts w:ascii="Palatino Linotype" w:hAnsi="Palatino Linotype"/>
          <w:b/>
          <w:lang w:eastAsia="es-ES_tradnl"/>
        </w:rPr>
        <w:t>e</w:t>
      </w:r>
      <w:r w:rsidR="0025338B" w:rsidRPr="00336B0C">
        <w:rPr>
          <w:rFonts w:ascii="Palatino Linotype" w:hAnsi="Palatino Linotype"/>
          <w:b/>
          <w:lang w:eastAsia="es-ES_tradnl"/>
        </w:rPr>
        <w:t>l</w:t>
      </w:r>
      <w:r w:rsidR="0084755D" w:rsidRPr="00336B0C">
        <w:rPr>
          <w:rFonts w:ascii="Palatino Linotype" w:hAnsi="Palatino Linotype" w:cs="Arial"/>
          <w:b/>
        </w:rPr>
        <w:t xml:space="preserve"> RECURRENTE</w:t>
      </w:r>
      <w:r w:rsidR="00832CA2" w:rsidRPr="00336B0C">
        <w:rPr>
          <w:rFonts w:ascii="Palatino Linotype" w:hAnsi="Palatino Linotype"/>
          <w:lang w:eastAsia="es-ES_tradnl"/>
        </w:rPr>
        <w:t xml:space="preserve"> </w:t>
      </w:r>
      <w:r w:rsidRPr="00336B0C">
        <w:rPr>
          <w:rFonts w:ascii="Palatino Linotype" w:hAnsi="Palatino Linotype"/>
          <w:lang w:eastAsia="es-ES_tradnl"/>
        </w:rPr>
        <w:t>que</w:t>
      </w:r>
      <w:r w:rsidR="0025338B" w:rsidRPr="00336B0C">
        <w:rPr>
          <w:rFonts w:ascii="Palatino Linotype" w:hAnsi="Palatino Linotype"/>
          <w:lang w:eastAsia="es-ES_tradnl"/>
        </w:rPr>
        <w:t>,</w:t>
      </w:r>
      <w:r w:rsidRPr="00336B0C">
        <w:rPr>
          <w:rFonts w:ascii="Palatino Linotype" w:hAnsi="Palatino Linotype"/>
          <w:lang w:eastAsia="es-ES_tradnl"/>
        </w:rPr>
        <w:t xml:space="preserve"> de conformidad con lo establecido en el artículo 196 de la Ley de Transparencia y Acceso a la Información Pública </w:t>
      </w:r>
      <w:r w:rsidRPr="00336B0C">
        <w:rPr>
          <w:rFonts w:ascii="Palatino Linotype" w:hAnsi="Palatino Linotype" w:cs="Arial"/>
        </w:rPr>
        <w:t>del</w:t>
      </w:r>
      <w:r w:rsidRPr="00336B0C">
        <w:rPr>
          <w:rFonts w:ascii="Palatino Linotype" w:hAnsi="Palatino Linotype"/>
          <w:lang w:eastAsia="es-ES_tradnl"/>
        </w:rPr>
        <w:t xml:space="preserve"> </w:t>
      </w:r>
      <w:r w:rsidRPr="00336B0C">
        <w:rPr>
          <w:rFonts w:ascii="Palatino Linotype" w:hAnsi="Palatino Linotype"/>
          <w:shd w:val="clear" w:color="auto" w:fill="FFFFFF"/>
        </w:rPr>
        <w:t>Estado</w:t>
      </w:r>
      <w:r w:rsidRPr="00336B0C">
        <w:rPr>
          <w:rFonts w:ascii="Palatino Linotype" w:hAnsi="Palatino Linotype"/>
          <w:lang w:eastAsia="es-ES_tradnl"/>
        </w:rPr>
        <w:t xml:space="preserve"> de México y </w:t>
      </w:r>
      <w:r w:rsidRPr="00336B0C">
        <w:rPr>
          <w:rFonts w:ascii="Palatino Linotype" w:hAnsi="Palatino Linotype" w:cs="Arial"/>
        </w:rPr>
        <w:t>Municipios</w:t>
      </w:r>
      <w:r w:rsidRPr="00336B0C">
        <w:rPr>
          <w:rFonts w:ascii="Palatino Linotype" w:hAnsi="Palatino Linotype"/>
          <w:lang w:eastAsia="es-ES_tradnl"/>
        </w:rPr>
        <w:t>, podrá impugnar la presente resolución vía Juicio de Amparo en los términos de las leyes aplicables.</w:t>
      </w:r>
    </w:p>
    <w:p w:rsidR="00CD37E1" w:rsidRDefault="00CD37E1" w:rsidP="00CD37E1">
      <w:pPr>
        <w:widowControl w:val="0"/>
        <w:tabs>
          <w:tab w:val="left" w:pos="1560"/>
        </w:tabs>
        <w:autoSpaceDE w:val="0"/>
        <w:autoSpaceDN w:val="0"/>
        <w:adjustRightInd w:val="0"/>
        <w:spacing w:before="300" w:after="240" w:line="360" w:lineRule="auto"/>
        <w:jc w:val="both"/>
        <w:rPr>
          <w:rFonts w:ascii="Palatino Linotype" w:hAnsi="Palatino Linotype"/>
          <w:lang w:eastAsia="es-ES_tradnl"/>
        </w:rPr>
      </w:pPr>
    </w:p>
    <w:p w:rsidR="00CD37E1" w:rsidRPr="00CD37E1" w:rsidRDefault="00CD37E1" w:rsidP="00CD37E1">
      <w:pPr>
        <w:spacing w:before="100" w:beforeAutospacing="1" w:after="100" w:afterAutospacing="1" w:line="360" w:lineRule="auto"/>
        <w:jc w:val="both"/>
        <w:rPr>
          <w:rFonts w:ascii="Palatino Linotype" w:hAnsi="Palatino Linotype" w:cs="Arial"/>
        </w:rPr>
      </w:pPr>
      <w:r w:rsidRPr="00CD37E1">
        <w:rPr>
          <w:rFonts w:ascii="Palatino Linotype" w:hAnsi="Palatino Linotype" w:cs="Arial"/>
        </w:rPr>
        <w:t>ASÍ LO RESUELVE, POR UNANIMIDAD DE VOTOS EL PLENO DEL</w:t>
      </w:r>
      <w:r w:rsidRPr="00CD37E1">
        <w:rPr>
          <w:rFonts w:ascii="Palatino Linotype" w:eastAsia="Arial Unicode MS" w:hAnsi="Palatino Linotype" w:cs="Arial"/>
        </w:rPr>
        <w:t xml:space="preserve"> INSTITUTO DE </w:t>
      </w:r>
      <w:r w:rsidRPr="00CD37E1">
        <w:rPr>
          <w:rFonts w:ascii="Palatino Linotype" w:hAnsi="Palatino Linotype"/>
          <w:lang w:eastAsia="en-US"/>
        </w:rPr>
        <w:t>TRANSPARENCIA</w:t>
      </w:r>
      <w:r w:rsidRPr="00CD37E1">
        <w:rPr>
          <w:rFonts w:ascii="Palatino Linotype" w:eastAsia="Arial Unicode MS" w:hAnsi="Palatino Linotype" w:cs="Arial"/>
        </w:rPr>
        <w:t>, ACCESO A LA INFORMACIÓN PÚBLICA Y PROTECCIÓN DE DATOS PERSONALES DEL ESTADO DE MÉXICO Y MUNICIPIOS</w:t>
      </w:r>
      <w:r w:rsidRPr="00CD37E1">
        <w:rPr>
          <w:rFonts w:ascii="Palatino Linotype" w:hAnsi="Palatino Linotype" w:cs="Arial"/>
        </w:rPr>
        <w:t xml:space="preserve">, CONFORMADO POR LOS COMISIONADOS ZULEMA MARTÍNEZ SÁNCHEZ; EVA ABAID YAPUR; JOSÉ GUADALUPE LUNA HERNÁNDEZ, JAVIER MARTÍNEZ CRUZ Y LUIS GUSTAVO PARRA NORIEGA; </w:t>
      </w:r>
      <w:r w:rsidRPr="00CD37E1">
        <w:rPr>
          <w:rFonts w:ascii="Palatino Linotype" w:hAnsi="Palatino Linotype" w:cs="Arial"/>
          <w:shd w:val="clear" w:color="auto" w:fill="FFFFFF" w:themeFill="background1"/>
        </w:rPr>
        <w:t xml:space="preserve">EN LA PRIMERA </w:t>
      </w:r>
      <w:r w:rsidRPr="00CD37E1">
        <w:rPr>
          <w:rFonts w:ascii="Palatino Linotype" w:hAnsi="Palatino Linotype" w:cs="Arial"/>
        </w:rPr>
        <w:t xml:space="preserve">SESIÓN ORDINARIA CELEBRADA EL QUINCE DE ENERO DE DOS MIL VEINTE, ANTE EL SECRETARIO TÉCNICO DEL PLENO, </w:t>
      </w:r>
      <w:r w:rsidRPr="00CD37E1">
        <w:rPr>
          <w:rFonts w:ascii="Palatino Linotype" w:eastAsia="Arial Unicode MS" w:hAnsi="Palatino Linotype" w:cs="Arial"/>
        </w:rPr>
        <w:t>ALEXIS</w:t>
      </w:r>
      <w:r w:rsidRPr="00CD37E1">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C46003" w:rsidRPr="00E35118" w:rsidTr="00CF4866">
        <w:trPr>
          <w:jc w:val="center"/>
        </w:trPr>
        <w:tc>
          <w:tcPr>
            <w:tcW w:w="10365" w:type="dxa"/>
            <w:gridSpan w:val="2"/>
            <w:shd w:val="clear" w:color="auto" w:fill="auto"/>
          </w:tcPr>
          <w:p w:rsidR="00CD37E1" w:rsidRPr="00CD37E1" w:rsidRDefault="00CD37E1" w:rsidP="00CF4866">
            <w:pPr>
              <w:jc w:val="center"/>
              <w:rPr>
                <w:rFonts w:ascii="Palatino Linotype" w:hAnsi="Palatino Linotype" w:cs="Arial"/>
                <w:b/>
              </w:rPr>
            </w:pPr>
          </w:p>
          <w:p w:rsidR="00C64A6F" w:rsidRDefault="00C64A6F" w:rsidP="00CF4866">
            <w:pPr>
              <w:jc w:val="center"/>
              <w:rPr>
                <w:rFonts w:ascii="Palatino Linotype" w:hAnsi="Palatino Linotype" w:cs="Arial"/>
                <w:b/>
                <w:lang w:val="es-ES_tradnl"/>
              </w:rPr>
            </w:pPr>
          </w:p>
          <w:p w:rsidR="008908B3" w:rsidRDefault="008908B3"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Zulema Martínez Sánchez</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lang w:val="es-ES_tradnl"/>
              </w:rPr>
              <w:t>Comisionada Presidenta</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 xml:space="preserve">(RÚBRICA) </w:t>
            </w:r>
          </w:p>
        </w:tc>
      </w:tr>
      <w:tr w:rsidR="00C46003" w:rsidRPr="00E35118" w:rsidTr="00CF4866">
        <w:trPr>
          <w:jc w:val="center"/>
        </w:trPr>
        <w:tc>
          <w:tcPr>
            <w:tcW w:w="5182" w:type="dxa"/>
            <w:shd w:val="clear" w:color="auto" w:fill="auto"/>
          </w:tcPr>
          <w:p w:rsidR="00E761BA" w:rsidRDefault="00E761BA"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43150B" w:rsidRDefault="0043150B" w:rsidP="00CF4866">
            <w:pPr>
              <w:jc w:val="center"/>
              <w:rPr>
                <w:rFonts w:ascii="Palatino Linotype" w:hAnsi="Palatino Linotype" w:cs="Arial"/>
                <w:b/>
                <w:lang w:val="es-ES_tradnl"/>
              </w:rPr>
            </w:pPr>
          </w:p>
          <w:p w:rsidR="00CD37E1" w:rsidRPr="00E35118" w:rsidRDefault="00CD37E1"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Eva Abaid Yapur</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Comisionada</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c>
          <w:tcPr>
            <w:tcW w:w="5183" w:type="dxa"/>
            <w:shd w:val="clear" w:color="auto" w:fill="auto"/>
          </w:tcPr>
          <w:p w:rsidR="00E761BA" w:rsidRDefault="00E761BA"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8908B3" w:rsidRPr="00E35118" w:rsidRDefault="008908B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José Guadalupe Luna Hernández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C46003" w:rsidRPr="00E35118" w:rsidTr="00CF4866">
        <w:trPr>
          <w:jc w:val="center"/>
        </w:trPr>
        <w:tc>
          <w:tcPr>
            <w:tcW w:w="5182" w:type="dxa"/>
            <w:shd w:val="clear" w:color="auto" w:fill="auto"/>
          </w:tcPr>
          <w:p w:rsidR="00E761BA" w:rsidRDefault="00E761BA"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Javier Martínez Cruz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b/>
                <w:lang w:val="es-ES_tradnl"/>
              </w:rPr>
              <w:t>(RÚBRICA)</w:t>
            </w:r>
          </w:p>
        </w:tc>
        <w:tc>
          <w:tcPr>
            <w:tcW w:w="5183" w:type="dxa"/>
            <w:shd w:val="clear" w:color="auto" w:fill="auto"/>
          </w:tcPr>
          <w:p w:rsidR="008908B3" w:rsidRDefault="008908B3" w:rsidP="00CF4866">
            <w:pPr>
              <w:jc w:val="center"/>
              <w:rPr>
                <w:rFonts w:ascii="Palatino Linotype" w:hAnsi="Palatino Linotype" w:cs="Arial"/>
                <w:b/>
                <w:lang w:val="es-ES_tradnl"/>
              </w:rPr>
            </w:pPr>
          </w:p>
          <w:p w:rsidR="00E761BA" w:rsidRDefault="00E761BA"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Pr="00E35118" w:rsidRDefault="00CD37E1"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Luis Gustavo Parra Noriega</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(RÚBRICA)</w:t>
            </w:r>
          </w:p>
        </w:tc>
      </w:tr>
      <w:tr w:rsidR="00C46003" w:rsidRPr="00E35118" w:rsidTr="00CF4866">
        <w:trPr>
          <w:jc w:val="center"/>
        </w:trPr>
        <w:tc>
          <w:tcPr>
            <w:tcW w:w="10365" w:type="dxa"/>
            <w:gridSpan w:val="2"/>
            <w:shd w:val="clear" w:color="auto" w:fill="auto"/>
          </w:tcPr>
          <w:p w:rsidR="00C64A6F" w:rsidRDefault="00C64A6F" w:rsidP="00CF4866">
            <w:pPr>
              <w:jc w:val="center"/>
              <w:rPr>
                <w:rFonts w:ascii="Palatino Linotype" w:hAnsi="Palatino Linotype" w:cs="Arial"/>
                <w:b/>
                <w:lang w:val="es-ES_tradnl"/>
              </w:rPr>
            </w:pPr>
          </w:p>
          <w:p w:rsidR="008908B3" w:rsidRDefault="008908B3"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Default="00CD37E1" w:rsidP="00CF4866">
            <w:pPr>
              <w:jc w:val="center"/>
              <w:rPr>
                <w:rFonts w:ascii="Palatino Linotype" w:hAnsi="Palatino Linotype" w:cs="Arial"/>
                <w:b/>
                <w:lang w:val="es-ES_tradnl"/>
              </w:rPr>
            </w:pPr>
          </w:p>
          <w:p w:rsidR="00CD37E1" w:rsidRPr="00E35118" w:rsidRDefault="00CD37E1"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Alexis Tapia Ramírez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Secretario Técnico del Pleno</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b/>
                <w:lang w:val="es-ES_tradnl"/>
              </w:rPr>
              <w:t>(RÚBRICA)</w:t>
            </w:r>
            <w:r w:rsidRPr="00E35118">
              <w:rPr>
                <w:rFonts w:ascii="Palatino Linotype" w:hAnsi="Palatino Linotype" w:cs="Arial"/>
                <w:lang w:val="es-ES_tradnl"/>
              </w:rPr>
              <w:t xml:space="preserve"> </w:t>
            </w:r>
          </w:p>
        </w:tc>
      </w:tr>
    </w:tbl>
    <w:p w:rsidR="00CD37E1" w:rsidRDefault="00CD37E1" w:rsidP="00595317">
      <w:pPr>
        <w:spacing w:before="240"/>
        <w:jc w:val="both"/>
        <w:rPr>
          <w:rFonts w:ascii="Palatino Linotype" w:hAnsi="Palatino Linotype" w:cs="Arial"/>
          <w:sz w:val="22"/>
          <w:szCs w:val="22"/>
          <w:lang w:val="es-ES"/>
        </w:rPr>
      </w:pPr>
    </w:p>
    <w:p w:rsidR="00CD37E1" w:rsidRDefault="00CD37E1" w:rsidP="00595317">
      <w:pPr>
        <w:spacing w:before="240"/>
        <w:jc w:val="both"/>
        <w:rPr>
          <w:rFonts w:ascii="Palatino Linotype" w:hAnsi="Palatino Linotype" w:cs="Arial"/>
          <w:sz w:val="22"/>
          <w:szCs w:val="22"/>
          <w:lang w:val="es-ES"/>
        </w:rPr>
      </w:pPr>
    </w:p>
    <w:p w:rsidR="00CD37E1" w:rsidRDefault="00CD37E1" w:rsidP="00595317">
      <w:pPr>
        <w:spacing w:before="240"/>
        <w:jc w:val="both"/>
        <w:rPr>
          <w:rFonts w:ascii="Palatino Linotype" w:hAnsi="Palatino Linotype" w:cs="Arial"/>
          <w:sz w:val="22"/>
          <w:szCs w:val="22"/>
          <w:lang w:val="es-ES"/>
        </w:rPr>
      </w:pPr>
    </w:p>
    <w:p w:rsidR="00CD37E1" w:rsidRDefault="00CD37E1" w:rsidP="00595317">
      <w:pPr>
        <w:spacing w:before="240"/>
        <w:jc w:val="both"/>
        <w:rPr>
          <w:rFonts w:ascii="Palatino Linotype" w:hAnsi="Palatino Linotype" w:cs="Arial"/>
          <w:sz w:val="22"/>
          <w:szCs w:val="22"/>
          <w:lang w:val="es-ES"/>
        </w:rPr>
      </w:pPr>
    </w:p>
    <w:p w:rsidR="00CD37E1" w:rsidRDefault="00CD37E1" w:rsidP="00595317">
      <w:pPr>
        <w:spacing w:before="240"/>
        <w:jc w:val="both"/>
        <w:rPr>
          <w:rFonts w:ascii="Palatino Linotype" w:hAnsi="Palatino Linotype" w:cs="Arial"/>
          <w:sz w:val="22"/>
          <w:szCs w:val="22"/>
          <w:lang w:val="es-ES"/>
        </w:rPr>
      </w:pPr>
    </w:p>
    <w:p w:rsidR="00CD37E1" w:rsidRDefault="00CD37E1" w:rsidP="00595317">
      <w:pPr>
        <w:spacing w:before="240"/>
        <w:jc w:val="both"/>
        <w:rPr>
          <w:rFonts w:ascii="Palatino Linotype" w:hAnsi="Palatino Linotype" w:cs="Arial"/>
          <w:sz w:val="22"/>
          <w:szCs w:val="22"/>
          <w:lang w:val="es-ES"/>
        </w:rPr>
      </w:pPr>
    </w:p>
    <w:p w:rsidR="000104F0" w:rsidRPr="00E35118" w:rsidRDefault="000104F0" w:rsidP="00595317">
      <w:pPr>
        <w:spacing w:before="240"/>
        <w:jc w:val="both"/>
        <w:rPr>
          <w:rFonts w:ascii="Palatino Linotype" w:hAnsi="Palatino Linotype" w:cs="Arial"/>
          <w:sz w:val="22"/>
          <w:szCs w:val="22"/>
          <w:lang w:val="es-ES"/>
        </w:rPr>
      </w:pPr>
      <w:r w:rsidRPr="00E35118">
        <w:rPr>
          <w:rFonts w:ascii="Palatino Linotype" w:hAnsi="Palatino Linotype" w:cs="Arial"/>
          <w:sz w:val="22"/>
          <w:szCs w:val="22"/>
          <w:lang w:val="es-ES"/>
        </w:rPr>
        <w:t>Esta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hoja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corresponde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la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resolución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fecha</w:t>
      </w:r>
      <w:r w:rsidR="00D730A4" w:rsidRPr="00E35118">
        <w:rPr>
          <w:rFonts w:ascii="Palatino Linotype" w:hAnsi="Palatino Linotype" w:cs="Arial"/>
          <w:sz w:val="22"/>
          <w:szCs w:val="22"/>
          <w:lang w:val="es-ES"/>
        </w:rPr>
        <w:t xml:space="preserve"> </w:t>
      </w:r>
      <w:r w:rsidR="008C344E">
        <w:rPr>
          <w:rFonts w:ascii="Palatino Linotype" w:hAnsi="Palatino Linotype" w:cs="Arial"/>
          <w:sz w:val="22"/>
          <w:szCs w:val="22"/>
          <w:lang w:val="es-ES"/>
        </w:rPr>
        <w:t>quince</w:t>
      </w:r>
      <w:r w:rsidR="0025338B" w:rsidRPr="0025338B">
        <w:rPr>
          <w:rFonts w:ascii="Palatino Linotype" w:hAnsi="Palatino Linotype" w:cs="Arial"/>
          <w:sz w:val="22"/>
          <w:szCs w:val="22"/>
          <w:lang w:val="es-ES"/>
        </w:rPr>
        <w:t xml:space="preserve"> de enero de dos mil veinte</w:t>
      </w:r>
      <w:r w:rsidRPr="00E35118">
        <w:rPr>
          <w:rFonts w:ascii="Palatino Linotype" w:hAnsi="Palatino Linotype" w:cs="Arial"/>
          <w:sz w:val="22"/>
          <w:szCs w:val="22"/>
          <w:lang w:val="es-ES"/>
        </w:rPr>
        <w:t>,</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emitida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en</w:t>
      </w:r>
      <w:r w:rsidR="00D730A4" w:rsidRPr="00E35118">
        <w:rPr>
          <w:rFonts w:ascii="Palatino Linotype" w:hAnsi="Palatino Linotype" w:cs="Arial"/>
          <w:sz w:val="22"/>
          <w:szCs w:val="22"/>
          <w:lang w:val="es-ES"/>
        </w:rPr>
        <w:t xml:space="preserve"> </w:t>
      </w:r>
      <w:r w:rsidR="0025338B">
        <w:rPr>
          <w:rFonts w:ascii="Palatino Linotype" w:hAnsi="Palatino Linotype" w:cs="Arial"/>
          <w:sz w:val="22"/>
          <w:szCs w:val="22"/>
          <w:lang w:val="es-ES"/>
        </w:rPr>
        <w:t>el recurso de revisión 08322/INFOEM/IP/RR/2019</w:t>
      </w:r>
      <w:r w:rsidRPr="00E35118">
        <w:rPr>
          <w:rFonts w:ascii="Palatino Linotype" w:hAnsi="Palatino Linotype" w:cs="Arial"/>
          <w:sz w:val="22"/>
          <w:szCs w:val="22"/>
          <w:lang w:val="es-ES"/>
        </w:rPr>
        <w:t>.</w:t>
      </w:r>
    </w:p>
    <w:p w:rsidR="005E1CD7" w:rsidRPr="005E1CD7" w:rsidRDefault="000104F0" w:rsidP="005E1CD7">
      <w:pPr>
        <w:spacing w:before="120"/>
        <w:jc w:val="both"/>
        <w:rPr>
          <w:rFonts w:ascii="Palatino Linotype" w:hAnsi="Palatino Linotype" w:cs="Arial"/>
          <w:sz w:val="22"/>
          <w:szCs w:val="22"/>
          <w:lang w:val="es-ES"/>
        </w:rPr>
      </w:pPr>
      <w:r w:rsidRPr="00E35118">
        <w:rPr>
          <w:rFonts w:ascii="Palatino Linotype" w:hAnsi="Palatino Linotype" w:cs="Arial"/>
          <w:sz w:val="22"/>
          <w:szCs w:val="22"/>
          <w:lang w:val="es-ES"/>
        </w:rPr>
        <w:t>YSM/</w:t>
      </w:r>
      <w:r w:rsidR="00FB42B4">
        <w:rPr>
          <w:rFonts w:ascii="Palatino Linotype" w:hAnsi="Palatino Linotype" w:cs="Arial"/>
          <w:sz w:val="22"/>
          <w:szCs w:val="22"/>
          <w:lang w:val="es-ES"/>
        </w:rPr>
        <w:t>ATU</w:t>
      </w:r>
    </w:p>
    <w:sectPr w:rsidR="005E1CD7" w:rsidRPr="005E1CD7" w:rsidSect="00C437B1">
      <w:headerReference w:type="default" r:id="rId28"/>
      <w:footerReference w:type="default" r:id="rId29"/>
      <w:headerReference w:type="first" r:id="rId30"/>
      <w:footerReference w:type="first" r:id="rId31"/>
      <w:pgSz w:w="12240" w:h="15840"/>
      <w:pgMar w:top="1418" w:right="1418" w:bottom="1418" w:left="1644"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684" w:rsidRDefault="00F95684" w:rsidP="00C80F8C">
      <w:r>
        <w:separator/>
      </w:r>
    </w:p>
  </w:endnote>
  <w:endnote w:type="continuationSeparator" w:id="0">
    <w:p w:rsidR="00F95684" w:rsidRDefault="00F9568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789" w:rsidRPr="00A2780F" w:rsidRDefault="00F64789"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32464">
      <w:rPr>
        <w:rFonts w:ascii="Arial" w:hAnsi="Arial" w:cs="Arial"/>
        <w:b/>
        <w:bCs/>
        <w:noProof/>
        <w:sz w:val="20"/>
        <w:szCs w:val="20"/>
      </w:rPr>
      <w:t>19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32464">
      <w:rPr>
        <w:rFonts w:ascii="Arial" w:hAnsi="Arial" w:cs="Arial"/>
        <w:b/>
        <w:bCs/>
        <w:noProof/>
        <w:sz w:val="20"/>
        <w:szCs w:val="20"/>
      </w:rPr>
      <w:t>53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789" w:rsidRPr="006656C2" w:rsidRDefault="00F64789" w:rsidP="006656C2">
    <w:pPr>
      <w:pStyle w:val="Piedepgina"/>
      <w:jc w:val="right"/>
      <w:rPr>
        <w:rFonts w:ascii="Arial" w:hAnsi="Arial" w:cs="Arial"/>
        <w:sz w:val="20"/>
        <w:szCs w:val="20"/>
      </w:rPr>
    </w:pPr>
  </w:p>
  <w:p w:rsidR="00F64789" w:rsidRPr="00070856" w:rsidRDefault="00F64789" w:rsidP="00070856">
    <w:pPr>
      <w:pStyle w:val="Piedepgina"/>
      <w:jc w:val="right"/>
      <w:rPr>
        <w:rFonts w:ascii="Arial" w:hAnsi="Arial" w:cs="Arial"/>
        <w:sz w:val="20"/>
        <w:szCs w:val="20"/>
      </w:rPr>
    </w:pPr>
    <w:r w:rsidRPr="006656C2">
      <w:rPr>
        <w:rFonts w:ascii="Arial" w:hAnsi="Arial" w:cs="Arial"/>
        <w:sz w:val="20"/>
        <w:szCs w:val="20"/>
      </w:rPr>
      <w:t xml:space="preserve">Página </w:t>
    </w:r>
    <w:r w:rsidRPr="006656C2">
      <w:rPr>
        <w:rFonts w:ascii="Arial" w:hAnsi="Arial" w:cs="Arial"/>
        <w:sz w:val="20"/>
        <w:szCs w:val="20"/>
      </w:rPr>
      <w:fldChar w:fldCharType="begin"/>
    </w:r>
    <w:r w:rsidRPr="006656C2">
      <w:rPr>
        <w:rFonts w:ascii="Arial" w:hAnsi="Arial" w:cs="Arial"/>
        <w:sz w:val="20"/>
        <w:szCs w:val="20"/>
      </w:rPr>
      <w:instrText>PAGE</w:instrText>
    </w:r>
    <w:r w:rsidRPr="006656C2">
      <w:rPr>
        <w:rFonts w:ascii="Arial" w:hAnsi="Arial" w:cs="Arial"/>
        <w:sz w:val="20"/>
        <w:szCs w:val="20"/>
      </w:rPr>
      <w:fldChar w:fldCharType="separate"/>
    </w:r>
    <w:r w:rsidR="00232464">
      <w:rPr>
        <w:rFonts w:ascii="Arial" w:hAnsi="Arial" w:cs="Arial"/>
        <w:noProof/>
        <w:sz w:val="20"/>
        <w:szCs w:val="20"/>
      </w:rPr>
      <w:t>1</w:t>
    </w:r>
    <w:r w:rsidRPr="006656C2">
      <w:rPr>
        <w:rFonts w:ascii="Arial" w:hAnsi="Arial" w:cs="Arial"/>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6656C2">
      <w:rPr>
        <w:rFonts w:ascii="Arial" w:hAnsi="Arial" w:cs="Arial"/>
        <w:sz w:val="20"/>
        <w:szCs w:val="20"/>
      </w:rPr>
      <w:fldChar w:fldCharType="begin"/>
    </w:r>
    <w:r w:rsidRPr="006656C2">
      <w:rPr>
        <w:rFonts w:ascii="Arial" w:hAnsi="Arial" w:cs="Arial"/>
        <w:sz w:val="20"/>
        <w:szCs w:val="20"/>
      </w:rPr>
      <w:instrText>NUMPAGES</w:instrText>
    </w:r>
    <w:r w:rsidRPr="006656C2">
      <w:rPr>
        <w:rFonts w:ascii="Arial" w:hAnsi="Arial" w:cs="Arial"/>
        <w:sz w:val="20"/>
        <w:szCs w:val="20"/>
      </w:rPr>
      <w:fldChar w:fldCharType="separate"/>
    </w:r>
    <w:r w:rsidR="00232464">
      <w:rPr>
        <w:rFonts w:ascii="Arial" w:hAnsi="Arial" w:cs="Arial"/>
        <w:noProof/>
        <w:sz w:val="20"/>
        <w:szCs w:val="20"/>
      </w:rPr>
      <w:t>53</w:t>
    </w:r>
    <w:r w:rsidRPr="006656C2">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684" w:rsidRDefault="00F95684" w:rsidP="00C80F8C">
      <w:r>
        <w:separator/>
      </w:r>
    </w:p>
  </w:footnote>
  <w:footnote w:type="continuationSeparator" w:id="0">
    <w:p w:rsidR="00F95684" w:rsidRDefault="00F95684" w:rsidP="00C80F8C">
      <w:r>
        <w:continuationSeparator/>
      </w:r>
    </w:p>
  </w:footnote>
  <w:footnote w:id="1">
    <w:p w:rsidR="00F64789" w:rsidRDefault="00F64789" w:rsidP="008C3853">
      <w:pPr>
        <w:pStyle w:val="Textonotapie"/>
        <w:spacing w:before="60" w:after="60"/>
        <w:rPr>
          <w:rFonts w:ascii="Palatino Linotype" w:hAnsi="Palatino Linotype"/>
          <w:sz w:val="16"/>
          <w:szCs w:val="16"/>
        </w:rPr>
      </w:pPr>
      <w:r>
        <w:rPr>
          <w:rStyle w:val="Refdenotaalpie"/>
        </w:rPr>
        <w:footnoteRef/>
      </w:r>
      <w:r>
        <w:t xml:space="preserve"> </w:t>
      </w:r>
      <w:r>
        <w:rPr>
          <w:rFonts w:ascii="Palatino Linotype" w:hAnsi="Palatino Linotype"/>
          <w:b/>
          <w:sz w:val="16"/>
          <w:szCs w:val="16"/>
        </w:rPr>
        <w:t xml:space="preserve">Artículo 13. </w:t>
      </w:r>
      <w:r>
        <w:rPr>
          <w:rFonts w:ascii="Palatino Linotype" w:hAnsi="Palatino Linotype"/>
          <w:b/>
          <w:sz w:val="16"/>
          <w:szCs w:val="16"/>
          <w:u w:val="single"/>
        </w:rPr>
        <w:t>Libertad de Pensamiento y de Expresión</w:t>
      </w:r>
    </w:p>
    <w:p w:rsidR="00F64789" w:rsidRDefault="00F64789" w:rsidP="008C3853">
      <w:pPr>
        <w:pStyle w:val="Textonotapie"/>
        <w:spacing w:before="60" w:after="60"/>
        <w:jc w:val="both"/>
        <w:rPr>
          <w:rFonts w:ascii="Palatino Linotype" w:hAnsi="Palatino Linotype"/>
          <w:sz w:val="16"/>
          <w:szCs w:val="16"/>
        </w:rPr>
      </w:pPr>
      <w:r>
        <w:rPr>
          <w:rFonts w:ascii="Palatino Linotype" w:hAnsi="Palatino Linotype"/>
          <w:b/>
          <w:sz w:val="16"/>
          <w:szCs w:val="16"/>
        </w:rPr>
        <w:t xml:space="preserve">1. </w:t>
      </w:r>
      <w:r>
        <w:rPr>
          <w:rFonts w:ascii="Palatino Linotype" w:hAnsi="Palatino Linotype"/>
          <w:b/>
          <w:sz w:val="16"/>
          <w:szCs w:val="16"/>
          <w:u w:val="single"/>
        </w:rPr>
        <w:t>Toda persona tiene derecho a la libertad de pensamiento y de expresión</w:t>
      </w:r>
      <w:r>
        <w:rPr>
          <w:rFonts w:ascii="Palatino Linotype" w:hAnsi="Palatino Linotype"/>
          <w:sz w:val="16"/>
          <w:szCs w:val="16"/>
        </w:rPr>
        <w:t xml:space="preserve">. </w:t>
      </w:r>
      <w:r>
        <w:rPr>
          <w:rFonts w:ascii="Palatino Linotype" w:hAnsi="Palatino Linotype"/>
          <w:b/>
          <w:sz w:val="16"/>
          <w:szCs w:val="16"/>
          <w:u w:val="single"/>
        </w:rPr>
        <w:t>Este derecho comprende la libertad de buscar, recibir</w:t>
      </w:r>
      <w:r>
        <w:rPr>
          <w:rFonts w:ascii="Palatino Linotype" w:hAnsi="Palatino Linotype"/>
          <w:sz w:val="16"/>
          <w:szCs w:val="16"/>
        </w:rPr>
        <w:t xml:space="preserve"> y difundir </w:t>
      </w:r>
      <w:r>
        <w:rPr>
          <w:rFonts w:ascii="Palatino Linotype" w:hAnsi="Palatino Linotype"/>
          <w:b/>
          <w:sz w:val="16"/>
          <w:szCs w:val="16"/>
          <w:u w:val="single"/>
        </w:rPr>
        <w:t>informaciones</w:t>
      </w:r>
      <w:r>
        <w:rPr>
          <w:rFonts w:ascii="Palatino Linotype" w:hAnsi="Palatino Linotype"/>
          <w:sz w:val="16"/>
          <w:szCs w:val="16"/>
        </w:rPr>
        <w:t xml:space="preserve"> e ideas </w:t>
      </w:r>
      <w:r>
        <w:rPr>
          <w:rFonts w:ascii="Palatino Linotype" w:hAnsi="Palatino Linotype"/>
          <w:b/>
          <w:sz w:val="16"/>
          <w:szCs w:val="16"/>
          <w:u w:val="single"/>
        </w:rPr>
        <w:t>de toda índole</w:t>
      </w:r>
      <w:r>
        <w:rPr>
          <w:rFonts w:ascii="Palatino Linotype" w:hAnsi="Palatino Linotype"/>
          <w:sz w:val="16"/>
          <w:szCs w:val="16"/>
        </w:rPr>
        <w:t xml:space="preserve">, sin consideración de fronteras, ya sea oralmente, </w:t>
      </w:r>
      <w:r>
        <w:rPr>
          <w:rFonts w:ascii="Palatino Linotype" w:hAnsi="Palatino Linotype"/>
          <w:b/>
          <w:sz w:val="16"/>
          <w:szCs w:val="16"/>
          <w:u w:val="single"/>
        </w:rPr>
        <w:t>por escrito o en forma impresa o artística, o por cualquier otro procedimiento de su elección</w:t>
      </w:r>
      <w:r>
        <w:rPr>
          <w:rFonts w:ascii="Palatino Linotype" w:hAnsi="Palatino Linotype"/>
          <w:sz w:val="16"/>
          <w:szCs w:val="16"/>
        </w:rPr>
        <w:t>.</w:t>
      </w:r>
    </w:p>
  </w:footnote>
  <w:footnote w:id="2">
    <w:p w:rsidR="00F64789" w:rsidRDefault="00F64789" w:rsidP="008C3853">
      <w:pPr>
        <w:pStyle w:val="Textonotapie"/>
        <w:spacing w:before="60" w:after="60"/>
        <w:jc w:val="both"/>
      </w:pPr>
      <w:r>
        <w:rPr>
          <w:rStyle w:val="Refdenotaalpie"/>
        </w:rPr>
        <w:footnoteRef/>
      </w:r>
      <w:r>
        <w:t xml:space="preserve"> </w:t>
      </w:r>
      <w:r>
        <w:rPr>
          <w:rFonts w:ascii="Palatino Linotype" w:hAnsi="Palatino Linotype"/>
          <w:sz w:val="16"/>
          <w:szCs w:val="16"/>
        </w:rPr>
        <w:t>SILVA GARCÍA, Fernando. Jurisprudencia Interamericana Sobre Derechos Humanos, Criterios esenciales. México, 2011. pág. 196.</w:t>
      </w:r>
    </w:p>
  </w:footnote>
  <w:footnote w:id="3">
    <w:p w:rsidR="00F64789" w:rsidRDefault="00F64789" w:rsidP="00ED53EB">
      <w:pPr>
        <w:pStyle w:val="Textonotapie"/>
        <w:jc w:val="both"/>
      </w:pPr>
      <w:r>
        <w:rPr>
          <w:rStyle w:val="Refdenotaalpie"/>
        </w:rPr>
        <w:footnoteRef/>
      </w:r>
      <w:r>
        <w:t xml:space="preserve"> </w:t>
      </w:r>
      <w:r w:rsidRPr="006B44E4">
        <w:rPr>
          <w:rFonts w:ascii="Palatino Linotype" w:hAnsi="Palatino Linotype"/>
          <w:b/>
          <w:sz w:val="16"/>
        </w:rPr>
        <w:t>Sistemas y bases de datos que por disposición de Ley puedan ser consultadas públicamente</w:t>
      </w:r>
      <w:r w:rsidRPr="006B44E4">
        <w:rPr>
          <w:rFonts w:ascii="Palatino Linotype" w:hAnsi="Palatino Linotype"/>
          <w:sz w:val="16"/>
        </w:rPr>
        <w:t xml:space="preserve">, cuando no exista impedimento por una norma limitativa y sin más exigencia en su caso, el pago de una contraprestación, tarifa o contribución. No se considerará fuente de acceso público cuando la información contenida en la misma sea obtenida o tenga una procedencia ilícita. </w:t>
      </w:r>
      <w:r w:rsidRPr="0039494B">
        <w:rPr>
          <w:rFonts w:ascii="Palatino Linotype" w:hAnsi="Palatino Linotype"/>
          <w:b/>
          <w:sz w:val="16"/>
        </w:rPr>
        <w:t>Fuente</w:t>
      </w:r>
      <w:r>
        <w:rPr>
          <w:rFonts w:ascii="Palatino Linotype" w:hAnsi="Palatino Linotype"/>
          <w:sz w:val="16"/>
        </w:rPr>
        <w:t xml:space="preserve">: </w:t>
      </w:r>
      <w:r w:rsidRPr="006B44E4">
        <w:rPr>
          <w:rFonts w:ascii="Palatino Linotype" w:hAnsi="Palatino Linotype"/>
          <w:b/>
          <w:sz w:val="16"/>
        </w:rPr>
        <w:t>Artículo 4</w:t>
      </w:r>
      <w:r>
        <w:rPr>
          <w:rFonts w:ascii="Palatino Linotype" w:hAnsi="Palatino Linotype"/>
          <w:b/>
          <w:sz w:val="16"/>
        </w:rPr>
        <w:t>,</w:t>
      </w:r>
      <w:r w:rsidRPr="006B44E4">
        <w:rPr>
          <w:rFonts w:ascii="Palatino Linotype" w:hAnsi="Palatino Linotype"/>
          <w:b/>
          <w:sz w:val="16"/>
        </w:rPr>
        <w:t xml:space="preserve"> fracción XXI</w:t>
      </w:r>
      <w:r>
        <w:rPr>
          <w:rFonts w:ascii="Palatino Linotype" w:hAnsi="Palatino Linotype"/>
          <w:sz w:val="16"/>
        </w:rPr>
        <w:t xml:space="preserve">, </w:t>
      </w:r>
      <w:r w:rsidRPr="006B44E4">
        <w:rPr>
          <w:rFonts w:ascii="Palatino Linotype" w:hAnsi="Palatino Linotype"/>
          <w:sz w:val="16"/>
        </w:rPr>
        <w:t>de la Ley de Protección de Datos Personales en Posesión de Sujetos Obligados del Estado de México y Municipios.</w:t>
      </w:r>
    </w:p>
  </w:footnote>
  <w:footnote w:id="4">
    <w:p w:rsidR="00F64789" w:rsidRPr="00D83E40" w:rsidRDefault="00F64789" w:rsidP="00ED53EB">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F64789" w:rsidRPr="006B060A" w:rsidRDefault="00F64789" w:rsidP="00ED53EB">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789" w:rsidRDefault="00F64789" w:rsidP="00637B99">
    <w:pPr>
      <w:pStyle w:val="Encabezado"/>
      <w:tabs>
        <w:tab w:val="clear" w:pos="4252"/>
        <w:tab w:val="clear" w:pos="8504"/>
        <w:tab w:val="left" w:pos="2326"/>
      </w:tabs>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828"/>
      <w:gridCol w:w="2551"/>
      <w:gridCol w:w="2977"/>
    </w:tblGrid>
    <w:tr w:rsidR="00924F93" w:rsidRPr="008F2CCC" w:rsidTr="006112CC">
      <w:tc>
        <w:tcPr>
          <w:tcW w:w="3828" w:type="dxa"/>
        </w:tcPr>
        <w:p w:rsidR="00924F93" w:rsidRPr="008F2CCC" w:rsidRDefault="00924F93" w:rsidP="00924F93">
          <w:pPr>
            <w:rPr>
              <w:rFonts w:ascii="Palatino Linotype" w:hAnsi="Palatino Linotype"/>
              <w:b/>
              <w:sz w:val="22"/>
              <w:szCs w:val="22"/>
              <w:lang w:val="es-ES_tradnl"/>
            </w:rPr>
          </w:pPr>
        </w:p>
      </w:tc>
      <w:tc>
        <w:tcPr>
          <w:tcW w:w="2551" w:type="dxa"/>
          <w:shd w:val="clear" w:color="auto" w:fill="auto"/>
        </w:tcPr>
        <w:p w:rsidR="00924F93" w:rsidRPr="00664658" w:rsidRDefault="00924F93" w:rsidP="00924F93">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924F93" w:rsidRPr="008F2CCC" w:rsidRDefault="00924F93" w:rsidP="00924F93">
          <w:pPr>
            <w:jc w:val="both"/>
            <w:rPr>
              <w:rFonts w:ascii="Palatino Linotype" w:hAnsi="Palatino Linotype"/>
              <w:b/>
              <w:sz w:val="22"/>
              <w:szCs w:val="22"/>
              <w:lang w:val="es-ES_tradnl"/>
            </w:rPr>
          </w:pPr>
          <w:r>
            <w:rPr>
              <w:rFonts w:ascii="Palatino Linotype" w:hAnsi="Palatino Linotype"/>
              <w:b/>
              <w:sz w:val="22"/>
              <w:szCs w:val="22"/>
              <w:lang w:val="es-ES_tradnl"/>
            </w:rPr>
            <w:t>08322/INFOEM/IP/RR/2019</w:t>
          </w:r>
        </w:p>
      </w:tc>
    </w:tr>
    <w:tr w:rsidR="00924F93" w:rsidRPr="008F2CCC" w:rsidTr="006112CC">
      <w:tc>
        <w:tcPr>
          <w:tcW w:w="3828" w:type="dxa"/>
        </w:tcPr>
        <w:p w:rsidR="00924F93" w:rsidRPr="008F2CCC" w:rsidRDefault="00924F93" w:rsidP="00924F93">
          <w:pPr>
            <w:rPr>
              <w:rFonts w:ascii="Palatino Linotype" w:hAnsi="Palatino Linotype"/>
              <w:b/>
              <w:sz w:val="22"/>
              <w:szCs w:val="22"/>
              <w:lang w:val="es-ES_tradnl"/>
            </w:rPr>
          </w:pPr>
        </w:p>
      </w:tc>
      <w:tc>
        <w:tcPr>
          <w:tcW w:w="2551" w:type="dxa"/>
          <w:shd w:val="clear" w:color="auto" w:fill="auto"/>
        </w:tcPr>
        <w:p w:rsidR="00924F93" w:rsidRPr="00664658" w:rsidRDefault="00924F93" w:rsidP="00924F9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924F93" w:rsidRPr="00DC41C8" w:rsidRDefault="00924F93" w:rsidP="00924F93">
          <w:pPr>
            <w:jc w:val="both"/>
            <w:rPr>
              <w:rFonts w:ascii="Palatino Linotype" w:hAnsi="Palatino Linotype"/>
              <w:b/>
              <w:sz w:val="22"/>
              <w:szCs w:val="22"/>
            </w:rPr>
          </w:pPr>
          <w:r>
            <w:rPr>
              <w:rFonts w:ascii="Palatino Linotype" w:hAnsi="Palatino Linotype"/>
              <w:b/>
              <w:sz w:val="22"/>
              <w:szCs w:val="22"/>
            </w:rPr>
            <w:t>Ayuntamiento de Cuautitlán</w:t>
          </w:r>
        </w:p>
      </w:tc>
    </w:tr>
    <w:tr w:rsidR="00924F93" w:rsidRPr="008F2CCC" w:rsidTr="006112CC">
      <w:trPr>
        <w:trHeight w:val="228"/>
      </w:trPr>
      <w:tc>
        <w:tcPr>
          <w:tcW w:w="3828" w:type="dxa"/>
        </w:tcPr>
        <w:p w:rsidR="00924F93" w:rsidRPr="008F2CCC" w:rsidRDefault="00924F93" w:rsidP="00924F93">
          <w:pPr>
            <w:rPr>
              <w:rFonts w:ascii="Palatino Linotype" w:hAnsi="Palatino Linotype"/>
              <w:b/>
              <w:sz w:val="22"/>
              <w:szCs w:val="22"/>
              <w:lang w:val="es-ES_tradnl"/>
            </w:rPr>
          </w:pPr>
        </w:p>
      </w:tc>
      <w:tc>
        <w:tcPr>
          <w:tcW w:w="2551" w:type="dxa"/>
          <w:shd w:val="clear" w:color="auto" w:fill="auto"/>
        </w:tcPr>
        <w:p w:rsidR="00924F93" w:rsidRPr="00664658" w:rsidRDefault="00924F93" w:rsidP="00924F93">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924F93" w:rsidRPr="00664658" w:rsidRDefault="00924F93" w:rsidP="00924F9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24F93" w:rsidRPr="001A2CEF" w:rsidRDefault="00924F93" w:rsidP="00637B99">
    <w:pPr>
      <w:pStyle w:val="Encabezado"/>
      <w:tabs>
        <w:tab w:val="clear" w:pos="4252"/>
        <w:tab w:val="clear" w:pos="8504"/>
        <w:tab w:val="left" w:pos="2326"/>
      </w:tabs>
      <w:rPr>
        <w:rFonts w:ascii="Palatino Linotype" w:hAnsi="Palatino Linotype"/>
        <w:sz w:val="2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789" w:rsidRDefault="00F64789" w:rsidP="00B8513C">
    <w:pPr>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828"/>
      <w:gridCol w:w="2551"/>
      <w:gridCol w:w="2977"/>
    </w:tblGrid>
    <w:tr w:rsidR="00924F93" w:rsidRPr="008F2CCC" w:rsidTr="006112CC">
      <w:tc>
        <w:tcPr>
          <w:tcW w:w="3828" w:type="dxa"/>
          <w:vMerge w:val="restart"/>
        </w:tcPr>
        <w:p w:rsidR="00924F93" w:rsidRPr="008F2CCC" w:rsidRDefault="00924F93" w:rsidP="00924F93">
          <w:pPr>
            <w:rPr>
              <w:rFonts w:ascii="Palatino Linotype" w:hAnsi="Palatino Linotype"/>
              <w:b/>
              <w:sz w:val="22"/>
              <w:szCs w:val="22"/>
              <w:lang w:val="es-ES_tradnl"/>
            </w:rPr>
          </w:pPr>
        </w:p>
      </w:tc>
      <w:tc>
        <w:tcPr>
          <w:tcW w:w="2551" w:type="dxa"/>
          <w:shd w:val="clear" w:color="auto" w:fill="auto"/>
        </w:tcPr>
        <w:p w:rsidR="00924F93" w:rsidRPr="008F2CCC" w:rsidRDefault="00924F93" w:rsidP="00924F9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924F93" w:rsidRPr="008F2CCC" w:rsidRDefault="00924F93" w:rsidP="00924F93">
          <w:pPr>
            <w:jc w:val="both"/>
            <w:rPr>
              <w:rFonts w:ascii="Palatino Linotype" w:hAnsi="Palatino Linotype"/>
              <w:b/>
              <w:sz w:val="22"/>
              <w:szCs w:val="22"/>
              <w:lang w:val="es-ES_tradnl"/>
            </w:rPr>
          </w:pPr>
          <w:r w:rsidRPr="00FF152D">
            <w:rPr>
              <w:rFonts w:ascii="Palatino Linotype" w:hAnsi="Palatino Linotype"/>
              <w:b/>
              <w:sz w:val="22"/>
              <w:szCs w:val="22"/>
              <w:lang w:val="es-ES_tradnl"/>
            </w:rPr>
            <w:t>0</w:t>
          </w:r>
          <w:r>
            <w:rPr>
              <w:rFonts w:ascii="Palatino Linotype" w:hAnsi="Palatino Linotype"/>
              <w:b/>
              <w:sz w:val="22"/>
              <w:szCs w:val="22"/>
              <w:lang w:val="es-ES_tradnl"/>
            </w:rPr>
            <w:t>8322</w:t>
          </w:r>
          <w:r w:rsidRPr="00FF152D">
            <w:rPr>
              <w:rFonts w:ascii="Palatino Linotype" w:hAnsi="Palatino Linotype"/>
              <w:b/>
              <w:sz w:val="22"/>
              <w:szCs w:val="22"/>
              <w:lang w:val="es-ES_tradnl"/>
            </w:rPr>
            <w:t>/INFOEM/IP/RR/2019</w:t>
          </w:r>
        </w:p>
      </w:tc>
    </w:tr>
    <w:tr w:rsidR="00924F93" w:rsidRPr="008F2CCC" w:rsidTr="006112CC">
      <w:tc>
        <w:tcPr>
          <w:tcW w:w="3828" w:type="dxa"/>
          <w:vMerge/>
        </w:tcPr>
        <w:p w:rsidR="00924F93" w:rsidRPr="008F2CCC" w:rsidRDefault="00924F93" w:rsidP="00924F93">
          <w:pPr>
            <w:rPr>
              <w:rFonts w:ascii="Palatino Linotype" w:hAnsi="Palatino Linotype"/>
              <w:b/>
              <w:sz w:val="22"/>
              <w:szCs w:val="22"/>
              <w:lang w:val="es-ES_tradnl"/>
            </w:rPr>
          </w:pPr>
        </w:p>
      </w:tc>
      <w:tc>
        <w:tcPr>
          <w:tcW w:w="2551" w:type="dxa"/>
          <w:shd w:val="clear" w:color="auto" w:fill="auto"/>
        </w:tcPr>
        <w:p w:rsidR="00924F93" w:rsidRPr="008F2CCC" w:rsidRDefault="00924F93" w:rsidP="00924F9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924F93" w:rsidRPr="008F2CCC" w:rsidRDefault="00232464" w:rsidP="00232464">
          <w:pPr>
            <w:jc w:val="both"/>
            <w:rPr>
              <w:rFonts w:ascii="Palatino Linotype" w:hAnsi="Palatino Linotype"/>
              <w:b/>
              <w:sz w:val="22"/>
              <w:szCs w:val="22"/>
              <w:lang w:val="es-ES_tradnl"/>
            </w:rPr>
          </w:pPr>
          <w:r>
            <w:rPr>
              <w:rFonts w:ascii="Palatino Linotype" w:hAnsi="Palatino Linotype"/>
              <w:b/>
              <w:sz w:val="22"/>
              <w:szCs w:val="22"/>
            </w:rPr>
            <w:t>Xxxxx</w:t>
          </w:r>
          <w:r w:rsidR="00924F93" w:rsidRPr="0025338B">
            <w:rPr>
              <w:rFonts w:ascii="Palatino Linotype" w:hAnsi="Palatino Linotype"/>
              <w:b/>
              <w:sz w:val="22"/>
              <w:szCs w:val="22"/>
            </w:rPr>
            <w:t xml:space="preserve"> </w:t>
          </w:r>
          <w:r>
            <w:rPr>
              <w:rFonts w:ascii="Palatino Linotype" w:hAnsi="Palatino Linotype"/>
              <w:b/>
              <w:sz w:val="22"/>
              <w:szCs w:val="22"/>
            </w:rPr>
            <w:t>Xxxxxx</w:t>
          </w:r>
          <w:r w:rsidR="00924F93" w:rsidRPr="0025338B">
            <w:rPr>
              <w:rFonts w:ascii="Palatino Linotype" w:hAnsi="Palatino Linotype"/>
              <w:b/>
              <w:sz w:val="22"/>
              <w:szCs w:val="22"/>
            </w:rPr>
            <w:t xml:space="preserve"> </w:t>
          </w:r>
          <w:r>
            <w:rPr>
              <w:rFonts w:ascii="Palatino Linotype" w:hAnsi="Palatino Linotype"/>
              <w:b/>
              <w:sz w:val="22"/>
              <w:szCs w:val="22"/>
            </w:rPr>
            <w:t>Xxxxxxxxxx</w:t>
          </w:r>
        </w:p>
      </w:tc>
    </w:tr>
    <w:tr w:rsidR="00924F93" w:rsidRPr="008F2CCC" w:rsidTr="006112CC">
      <w:trPr>
        <w:trHeight w:val="228"/>
      </w:trPr>
      <w:tc>
        <w:tcPr>
          <w:tcW w:w="3828" w:type="dxa"/>
          <w:vMerge/>
        </w:tcPr>
        <w:p w:rsidR="00924F93" w:rsidRPr="008F2CCC" w:rsidRDefault="00924F93" w:rsidP="00924F93">
          <w:pPr>
            <w:rPr>
              <w:rFonts w:ascii="Palatino Linotype" w:hAnsi="Palatino Linotype"/>
              <w:b/>
              <w:sz w:val="22"/>
              <w:szCs w:val="22"/>
              <w:lang w:val="es-ES_tradnl"/>
            </w:rPr>
          </w:pPr>
        </w:p>
      </w:tc>
      <w:tc>
        <w:tcPr>
          <w:tcW w:w="2551" w:type="dxa"/>
          <w:shd w:val="clear" w:color="auto" w:fill="auto"/>
        </w:tcPr>
        <w:p w:rsidR="00924F93" w:rsidRPr="008F2CCC" w:rsidRDefault="00924F93" w:rsidP="00924F9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924F93" w:rsidRPr="00DC41C8" w:rsidRDefault="00924F93" w:rsidP="00924F93">
          <w:pPr>
            <w:jc w:val="both"/>
            <w:rPr>
              <w:rFonts w:ascii="Palatino Linotype" w:hAnsi="Palatino Linotype"/>
              <w:b/>
              <w:sz w:val="22"/>
              <w:szCs w:val="22"/>
            </w:rPr>
          </w:pPr>
          <w:r>
            <w:rPr>
              <w:rFonts w:ascii="Palatino Linotype" w:hAnsi="Palatino Linotype"/>
              <w:b/>
              <w:sz w:val="22"/>
              <w:szCs w:val="22"/>
            </w:rPr>
            <w:t>Ayuntamiento de Cuautitlán</w:t>
          </w:r>
        </w:p>
      </w:tc>
    </w:tr>
    <w:tr w:rsidR="00924F93" w:rsidRPr="008F2CCC" w:rsidTr="006112CC">
      <w:tc>
        <w:tcPr>
          <w:tcW w:w="3828" w:type="dxa"/>
          <w:vMerge/>
        </w:tcPr>
        <w:p w:rsidR="00924F93" w:rsidRPr="008F2CCC" w:rsidRDefault="00924F93" w:rsidP="00924F93">
          <w:pPr>
            <w:rPr>
              <w:rFonts w:ascii="Palatino Linotype" w:hAnsi="Palatino Linotype"/>
              <w:b/>
              <w:sz w:val="22"/>
              <w:szCs w:val="22"/>
              <w:lang w:val="es-ES_tradnl"/>
            </w:rPr>
          </w:pPr>
        </w:p>
      </w:tc>
      <w:tc>
        <w:tcPr>
          <w:tcW w:w="2551" w:type="dxa"/>
          <w:shd w:val="clear" w:color="auto" w:fill="auto"/>
        </w:tcPr>
        <w:p w:rsidR="00924F93" w:rsidRPr="008F2CCC" w:rsidRDefault="00924F93" w:rsidP="00924F9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924F93" w:rsidRPr="008F2CCC" w:rsidRDefault="00924F93" w:rsidP="00924F9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24F93" w:rsidRPr="001A2CEF" w:rsidRDefault="00924F93"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E32EF"/>
    <w:multiLevelType w:val="hybridMultilevel"/>
    <w:tmpl w:val="EFA6682A"/>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51E060B"/>
    <w:multiLevelType w:val="hybridMultilevel"/>
    <w:tmpl w:val="77CC34F4"/>
    <w:lvl w:ilvl="0" w:tplc="080A0017">
      <w:start w:val="1"/>
      <w:numFmt w:val="lowerLetter"/>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nsid w:val="0A0D5577"/>
    <w:multiLevelType w:val="hybridMultilevel"/>
    <w:tmpl w:val="38D2207C"/>
    <w:lvl w:ilvl="0" w:tplc="A3BE3D9C">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0BE04F3D"/>
    <w:multiLevelType w:val="hybridMultilevel"/>
    <w:tmpl w:val="2310983C"/>
    <w:lvl w:ilvl="0" w:tplc="B7B2AE90">
      <w:start w:val="1"/>
      <w:numFmt w:val="lowerRoman"/>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0D2155DE"/>
    <w:multiLevelType w:val="hybridMultilevel"/>
    <w:tmpl w:val="05BEA378"/>
    <w:lvl w:ilvl="0" w:tplc="E49E249C">
      <w:start w:val="1"/>
      <w:numFmt w:val="decimal"/>
      <w:lvlText w:val="%1."/>
      <w:lvlJc w:val="left"/>
      <w:pPr>
        <w:ind w:left="360" w:hanging="360"/>
      </w:pPr>
      <w:rPr>
        <w:b/>
        <w:sz w:val="24"/>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6">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46A493C"/>
    <w:multiLevelType w:val="hybridMultilevel"/>
    <w:tmpl w:val="D2CC968E"/>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1E0141AC"/>
    <w:multiLevelType w:val="hybridMultilevel"/>
    <w:tmpl w:val="38D2207C"/>
    <w:lvl w:ilvl="0" w:tplc="A3BE3D9C">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1FB05676"/>
    <w:multiLevelType w:val="hybridMultilevel"/>
    <w:tmpl w:val="6338FB08"/>
    <w:lvl w:ilvl="0" w:tplc="FCDACE88">
      <w:start w:val="1"/>
      <w:numFmt w:val="upperRoman"/>
      <w:lvlText w:val="%1."/>
      <w:lvlJc w:val="left"/>
      <w:pPr>
        <w:ind w:left="47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EC4E1746">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616CF7C6">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06F09E14">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D64A7E5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41082122">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77509BD6">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11684A5C">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23EA3E7C">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2">
    <w:nsid w:val="22386AD8"/>
    <w:multiLevelType w:val="hybridMultilevel"/>
    <w:tmpl w:val="EFA6682A"/>
    <w:lvl w:ilvl="0" w:tplc="ECD2C508">
      <w:start w:val="1"/>
      <w:numFmt w:val="decimal"/>
      <w:lvlText w:val="%1."/>
      <w:lvlJc w:val="left"/>
      <w:pPr>
        <w:ind w:left="360" w:hanging="360"/>
      </w:pPr>
      <w:rPr>
        <w:rFonts w:hint="default"/>
        <w:b/>
      </w:rPr>
    </w:lvl>
    <w:lvl w:ilvl="1" w:tplc="D82A6E6A">
      <w:numFmt w:val="bullet"/>
      <w:lvlText w:val="-"/>
      <w:lvlJc w:val="left"/>
      <w:pPr>
        <w:ind w:left="945" w:hanging="225"/>
      </w:pPr>
      <w:rPr>
        <w:rFonts w:ascii="Palatino Linotype" w:eastAsia="Times New Roman" w:hAnsi="Palatino Linotype"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2B0934F8"/>
    <w:multiLevelType w:val="hybridMultilevel"/>
    <w:tmpl w:val="AC001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6">
    <w:nsid w:val="2CEC0DD5"/>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34317490"/>
    <w:multiLevelType w:val="hybridMultilevel"/>
    <w:tmpl w:val="E12C0142"/>
    <w:lvl w:ilvl="0" w:tplc="B1DCBEF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7F1C2B"/>
    <w:multiLevelType w:val="multilevel"/>
    <w:tmpl w:val="FAC6227A"/>
    <w:lvl w:ilvl="0">
      <w:start w:val="1"/>
      <w:numFmt w:val="lowerRoman"/>
      <w:lvlText w:val="%1."/>
      <w:lvlJc w:val="left"/>
      <w:pPr>
        <w:ind w:left="360" w:hanging="360"/>
      </w:pPr>
      <w:rPr>
        <w:rFonts w:hint="default"/>
        <w:b/>
        <w:i w:val="0"/>
        <w:color w:val="auto"/>
      </w:rPr>
    </w:lvl>
    <w:lvl w:ilvl="1">
      <w:start w:val="1"/>
      <w:numFmt w:val="bullet"/>
      <w:lvlText w:val="o"/>
      <w:lvlJc w:val="left"/>
      <w:pPr>
        <w:ind w:left="792" w:hanging="432"/>
      </w:pPr>
      <w:rPr>
        <w:rFonts w:ascii="Courier New" w:hAnsi="Courier New" w:cs="Courier New"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88B7694"/>
    <w:multiLevelType w:val="hybridMultilevel"/>
    <w:tmpl w:val="9FF63872"/>
    <w:lvl w:ilvl="0" w:tplc="EE586E7C">
      <w:start w:val="1"/>
      <w:numFmt w:val="bullet"/>
      <w:lvlText w:val=""/>
      <w:lvlJc w:val="left"/>
      <w:pPr>
        <w:ind w:left="717" w:hanging="360"/>
      </w:pPr>
      <w:rPr>
        <w:rFonts w:ascii="Symbol" w:hAnsi="Symbol" w:hint="default"/>
        <w:b/>
        <w:color w:val="auto"/>
      </w:rPr>
    </w:lvl>
    <w:lvl w:ilvl="1" w:tplc="080A0019">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1">
    <w:nsid w:val="3E79742E"/>
    <w:multiLevelType w:val="hybridMultilevel"/>
    <w:tmpl w:val="52225474"/>
    <w:lvl w:ilvl="0" w:tplc="15D02498">
      <w:start w:val="1"/>
      <w:numFmt w:val="upperRoman"/>
      <w:lvlText w:val="%1."/>
      <w:lvlJc w:val="left"/>
      <w:pPr>
        <w:ind w:left="36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B99AEE62">
      <w:numFmt w:val="bullet"/>
      <w:lvlText w:val=""/>
      <w:lvlJc w:val="left"/>
      <w:pPr>
        <w:ind w:left="5400" w:hanging="360"/>
      </w:pPr>
      <w:rPr>
        <w:rFonts w:ascii="Symbol" w:eastAsia="Times New Roman" w:hAnsi="Symbol" w:cs="Arial" w:hint="default"/>
      </w:rPr>
    </w:lvl>
    <w:lvl w:ilvl="8" w:tplc="080A001B" w:tentative="1">
      <w:start w:val="1"/>
      <w:numFmt w:val="lowerRoman"/>
      <w:lvlText w:val="%9."/>
      <w:lvlJc w:val="right"/>
      <w:pPr>
        <w:ind w:left="6120" w:hanging="180"/>
      </w:pPr>
    </w:lvl>
  </w:abstractNum>
  <w:abstractNum w:abstractNumId="22">
    <w:nsid w:val="47746ADD"/>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23">
    <w:nsid w:val="48DA087D"/>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55B12326"/>
    <w:multiLevelType w:val="hybridMultilevel"/>
    <w:tmpl w:val="46DCEC9E"/>
    <w:lvl w:ilvl="0" w:tplc="0E88F06E">
      <w:start w:val="1"/>
      <w:numFmt w:val="lowerLetter"/>
      <w:lvlText w:val="%1)"/>
      <w:lvlJc w:val="right"/>
      <w:pPr>
        <w:ind w:left="360" w:hanging="360"/>
      </w:pPr>
      <w:rPr>
        <w:rFonts w:hint="default"/>
        <w:b/>
        <w:i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C4D4D5A"/>
    <w:multiLevelType w:val="hybridMultilevel"/>
    <w:tmpl w:val="D00E2CF2"/>
    <w:lvl w:ilvl="0" w:tplc="2EE68154">
      <w:numFmt w:val="bullet"/>
      <w:lvlText w:val="-"/>
      <w:lvlJc w:val="left"/>
      <w:pPr>
        <w:ind w:left="1069" w:hanging="360"/>
      </w:pPr>
      <w:rPr>
        <w:rFonts w:ascii="Palatino Linotype" w:eastAsia="Times New Roman" w:hAnsi="Palatino Linotype"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8">
    <w:nsid w:val="5E077111"/>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2B516DA"/>
    <w:multiLevelType w:val="hybridMultilevel"/>
    <w:tmpl w:val="9EA0F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3766698"/>
    <w:multiLevelType w:val="hybridMultilevel"/>
    <w:tmpl w:val="F9DE64D4"/>
    <w:lvl w:ilvl="0" w:tplc="AB7E983E">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nsid w:val="665E67B0"/>
    <w:multiLevelType w:val="hybridMultilevel"/>
    <w:tmpl w:val="1108A8A4"/>
    <w:lvl w:ilvl="0" w:tplc="0B84229E">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nsid w:val="6A70229F"/>
    <w:multiLevelType w:val="multilevel"/>
    <w:tmpl w:val="E6226174"/>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B091059"/>
    <w:multiLevelType w:val="hybridMultilevel"/>
    <w:tmpl w:val="D8141E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nsid w:val="6D93653B"/>
    <w:multiLevelType w:val="hybridMultilevel"/>
    <w:tmpl w:val="9A9CEF5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45E0D8A"/>
    <w:multiLevelType w:val="hybridMultilevel"/>
    <w:tmpl w:val="BA3402D6"/>
    <w:lvl w:ilvl="0" w:tplc="082CF8F0">
      <w:start w:val="1"/>
      <w:numFmt w:val="lowerLetter"/>
      <w:lvlText w:val="%1)"/>
      <w:lvlJc w:val="left"/>
      <w:pPr>
        <w:ind w:left="360" w:hanging="360"/>
      </w:pPr>
      <w:rPr>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nsid w:val="79660405"/>
    <w:multiLevelType w:val="hybridMultilevel"/>
    <w:tmpl w:val="DCD8C504"/>
    <w:lvl w:ilvl="0" w:tplc="DE8C63A4">
      <w:start w:val="1"/>
      <w:numFmt w:val="lowerLetter"/>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AD870CA"/>
    <w:multiLevelType w:val="hybridMultilevel"/>
    <w:tmpl w:val="15108E9A"/>
    <w:lvl w:ilvl="0" w:tplc="442490B4">
      <w:start w:val="1"/>
      <w:numFmt w:val="decimal"/>
      <w:lvlText w:val="%1)"/>
      <w:lvlJc w:val="left"/>
      <w:pPr>
        <w:ind w:left="360" w:hanging="360"/>
      </w:pPr>
      <w:rPr>
        <w:rFonts w:ascii="Arial" w:eastAsia="Arial" w:hAnsi="Arial"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3">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F8A2E5C"/>
    <w:multiLevelType w:val="hybridMultilevel"/>
    <w:tmpl w:val="728CC758"/>
    <w:lvl w:ilvl="0" w:tplc="C0925182">
      <w:start w:val="1"/>
      <w:numFmt w:val="lowerRoman"/>
      <w:lvlText w:val="%1."/>
      <w:lvlJc w:val="left"/>
      <w:pPr>
        <w:ind w:left="360" w:hanging="360"/>
      </w:pPr>
      <w:rPr>
        <w:rFonts w:hint="default"/>
        <w:b/>
      </w:rPr>
    </w:lvl>
    <w:lvl w:ilvl="1" w:tplc="080A000F">
      <w:start w:val="1"/>
      <w:numFmt w:val="decimal"/>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40"/>
  </w:num>
  <w:num w:numId="2">
    <w:abstractNumId w:val="35"/>
  </w:num>
  <w:num w:numId="3">
    <w:abstractNumId w:val="17"/>
  </w:num>
  <w:num w:numId="4">
    <w:abstractNumId w:val="10"/>
  </w:num>
  <w:num w:numId="5">
    <w:abstractNumId w:val="19"/>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37"/>
  </w:num>
  <w:num w:numId="9">
    <w:abstractNumId w:val="7"/>
  </w:num>
  <w:num w:numId="10">
    <w:abstractNumId w:val="31"/>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12"/>
  </w:num>
  <w:num w:numId="14">
    <w:abstractNumId w:val="0"/>
  </w:num>
  <w:num w:numId="15">
    <w:abstractNumId w:val="44"/>
  </w:num>
  <w:num w:numId="16">
    <w:abstractNumId w:val="41"/>
  </w:num>
  <w:num w:numId="17">
    <w:abstractNumId w:val="3"/>
  </w:num>
  <w:num w:numId="18">
    <w:abstractNumId w:val="20"/>
  </w:num>
  <w:num w:numId="19">
    <w:abstractNumId w:val="16"/>
  </w:num>
  <w:num w:numId="20">
    <w:abstractNumId w:val="23"/>
  </w:num>
  <w:num w:numId="21">
    <w:abstractNumId w:val="28"/>
  </w:num>
  <w:num w:numId="22">
    <w:abstractNumId w:val="18"/>
  </w:num>
  <w:num w:numId="23">
    <w:abstractNumId w:val="39"/>
  </w:num>
  <w:num w:numId="24">
    <w:abstractNumId w:val="38"/>
  </w:num>
  <w:num w:numId="25">
    <w:abstractNumId w:val="8"/>
  </w:num>
  <w:num w:numId="26">
    <w:abstractNumId w:val="4"/>
  </w:num>
  <w:num w:numId="27">
    <w:abstractNumId w:val="13"/>
  </w:num>
  <w:num w:numId="28">
    <w:abstractNumId w:val="29"/>
  </w:num>
  <w:num w:numId="29">
    <w:abstractNumId w:val="34"/>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0"/>
  </w:num>
  <w:num w:numId="34">
    <w:abstractNumId w:val="26"/>
  </w:num>
  <w:num w:numId="35">
    <w:abstractNumId w:val="14"/>
  </w:num>
  <w:num w:numId="36">
    <w:abstractNumId w:val="33"/>
  </w:num>
  <w:num w:numId="37">
    <w:abstractNumId w:val="15"/>
  </w:num>
  <w:num w:numId="38">
    <w:abstractNumId w:val="25"/>
  </w:num>
  <w:num w:numId="39">
    <w:abstractNumId w:val="24"/>
  </w:num>
  <w:num w:numId="40">
    <w:abstractNumId w:val="6"/>
  </w:num>
  <w:num w:numId="41">
    <w:abstractNumId w:val="5"/>
  </w:num>
  <w:num w:numId="42">
    <w:abstractNumId w:val="22"/>
  </w:num>
  <w:num w:numId="43">
    <w:abstractNumId w:val="21"/>
  </w:num>
  <w:num w:numId="44">
    <w:abstractNumId w:val="2"/>
  </w:num>
  <w:num w:numId="45">
    <w:abstractNumId w:val="9"/>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4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9C3"/>
    <w:rsid w:val="0000258A"/>
    <w:rsid w:val="000025F0"/>
    <w:rsid w:val="0000265E"/>
    <w:rsid w:val="000026CD"/>
    <w:rsid w:val="00002897"/>
    <w:rsid w:val="00002A00"/>
    <w:rsid w:val="00002E83"/>
    <w:rsid w:val="000031A5"/>
    <w:rsid w:val="0000328A"/>
    <w:rsid w:val="000041B5"/>
    <w:rsid w:val="000054EA"/>
    <w:rsid w:val="0000588F"/>
    <w:rsid w:val="000060C2"/>
    <w:rsid w:val="0000633D"/>
    <w:rsid w:val="00006EC0"/>
    <w:rsid w:val="00006F2F"/>
    <w:rsid w:val="000075A8"/>
    <w:rsid w:val="00007AF1"/>
    <w:rsid w:val="00007FD8"/>
    <w:rsid w:val="0001009D"/>
    <w:rsid w:val="000104F0"/>
    <w:rsid w:val="000117B7"/>
    <w:rsid w:val="000123CB"/>
    <w:rsid w:val="00012A00"/>
    <w:rsid w:val="00013023"/>
    <w:rsid w:val="000142C0"/>
    <w:rsid w:val="00014E91"/>
    <w:rsid w:val="00015DDC"/>
    <w:rsid w:val="000160C6"/>
    <w:rsid w:val="00016A2B"/>
    <w:rsid w:val="0001796B"/>
    <w:rsid w:val="00017EBE"/>
    <w:rsid w:val="00020072"/>
    <w:rsid w:val="00020BD7"/>
    <w:rsid w:val="00020C9F"/>
    <w:rsid w:val="00020DA4"/>
    <w:rsid w:val="00022DCF"/>
    <w:rsid w:val="00022E8B"/>
    <w:rsid w:val="00023233"/>
    <w:rsid w:val="000244C6"/>
    <w:rsid w:val="0002471C"/>
    <w:rsid w:val="00024A5F"/>
    <w:rsid w:val="00024D1B"/>
    <w:rsid w:val="00024E68"/>
    <w:rsid w:val="000254C2"/>
    <w:rsid w:val="00025534"/>
    <w:rsid w:val="00025DB0"/>
    <w:rsid w:val="000261F4"/>
    <w:rsid w:val="0002685C"/>
    <w:rsid w:val="0002690E"/>
    <w:rsid w:val="00026A3C"/>
    <w:rsid w:val="0003033D"/>
    <w:rsid w:val="00030B10"/>
    <w:rsid w:val="0003134F"/>
    <w:rsid w:val="0003153C"/>
    <w:rsid w:val="000317FD"/>
    <w:rsid w:val="00031B70"/>
    <w:rsid w:val="00031C72"/>
    <w:rsid w:val="00032403"/>
    <w:rsid w:val="0003297A"/>
    <w:rsid w:val="00032D1C"/>
    <w:rsid w:val="00032E3F"/>
    <w:rsid w:val="0003355B"/>
    <w:rsid w:val="000336D0"/>
    <w:rsid w:val="000337B3"/>
    <w:rsid w:val="000339B9"/>
    <w:rsid w:val="00033C79"/>
    <w:rsid w:val="00033D72"/>
    <w:rsid w:val="00033E94"/>
    <w:rsid w:val="00034C9B"/>
    <w:rsid w:val="00035CDF"/>
    <w:rsid w:val="00036B1A"/>
    <w:rsid w:val="00037DDE"/>
    <w:rsid w:val="00037FDC"/>
    <w:rsid w:val="0004120D"/>
    <w:rsid w:val="000415DD"/>
    <w:rsid w:val="00041959"/>
    <w:rsid w:val="00041A86"/>
    <w:rsid w:val="000423AF"/>
    <w:rsid w:val="000424D5"/>
    <w:rsid w:val="00042714"/>
    <w:rsid w:val="00042A23"/>
    <w:rsid w:val="00042F6A"/>
    <w:rsid w:val="0004330A"/>
    <w:rsid w:val="00043943"/>
    <w:rsid w:val="0004425E"/>
    <w:rsid w:val="00044351"/>
    <w:rsid w:val="000446CF"/>
    <w:rsid w:val="00044752"/>
    <w:rsid w:val="00044856"/>
    <w:rsid w:val="00044D0E"/>
    <w:rsid w:val="000464A3"/>
    <w:rsid w:val="00046DD3"/>
    <w:rsid w:val="00047111"/>
    <w:rsid w:val="00047345"/>
    <w:rsid w:val="00047574"/>
    <w:rsid w:val="00047A25"/>
    <w:rsid w:val="00047E38"/>
    <w:rsid w:val="00047E9E"/>
    <w:rsid w:val="00050724"/>
    <w:rsid w:val="00051ADD"/>
    <w:rsid w:val="00051B43"/>
    <w:rsid w:val="00051D2A"/>
    <w:rsid w:val="0005265B"/>
    <w:rsid w:val="000527D7"/>
    <w:rsid w:val="000527F0"/>
    <w:rsid w:val="00052D13"/>
    <w:rsid w:val="00052D93"/>
    <w:rsid w:val="00052E1B"/>
    <w:rsid w:val="00053184"/>
    <w:rsid w:val="0005340B"/>
    <w:rsid w:val="0005363B"/>
    <w:rsid w:val="00053A25"/>
    <w:rsid w:val="00053FA9"/>
    <w:rsid w:val="000546E2"/>
    <w:rsid w:val="00054C53"/>
    <w:rsid w:val="000550D6"/>
    <w:rsid w:val="00055200"/>
    <w:rsid w:val="000558A1"/>
    <w:rsid w:val="00055E68"/>
    <w:rsid w:val="00056469"/>
    <w:rsid w:val="00056627"/>
    <w:rsid w:val="00057716"/>
    <w:rsid w:val="000606B4"/>
    <w:rsid w:val="000613E3"/>
    <w:rsid w:val="000618EE"/>
    <w:rsid w:val="00061D4C"/>
    <w:rsid w:val="00061E9B"/>
    <w:rsid w:val="00061EB4"/>
    <w:rsid w:val="00062501"/>
    <w:rsid w:val="0006258E"/>
    <w:rsid w:val="00062793"/>
    <w:rsid w:val="000628AA"/>
    <w:rsid w:val="00062B16"/>
    <w:rsid w:val="00062C16"/>
    <w:rsid w:val="000633BB"/>
    <w:rsid w:val="00063A8A"/>
    <w:rsid w:val="00063AEF"/>
    <w:rsid w:val="00063B55"/>
    <w:rsid w:val="00064245"/>
    <w:rsid w:val="000646B0"/>
    <w:rsid w:val="00065369"/>
    <w:rsid w:val="0006590C"/>
    <w:rsid w:val="00065B50"/>
    <w:rsid w:val="000662A5"/>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914"/>
    <w:rsid w:val="00077AC1"/>
    <w:rsid w:val="00077B79"/>
    <w:rsid w:val="00077BB8"/>
    <w:rsid w:val="0008043B"/>
    <w:rsid w:val="0008139C"/>
    <w:rsid w:val="00081B66"/>
    <w:rsid w:val="0008338D"/>
    <w:rsid w:val="00084079"/>
    <w:rsid w:val="0008461B"/>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1A01"/>
    <w:rsid w:val="000A22F4"/>
    <w:rsid w:val="000A2B2B"/>
    <w:rsid w:val="000A2E1A"/>
    <w:rsid w:val="000A3399"/>
    <w:rsid w:val="000A3D63"/>
    <w:rsid w:val="000A4495"/>
    <w:rsid w:val="000A4664"/>
    <w:rsid w:val="000A4AAE"/>
    <w:rsid w:val="000A4E74"/>
    <w:rsid w:val="000A52A9"/>
    <w:rsid w:val="000A5560"/>
    <w:rsid w:val="000A5939"/>
    <w:rsid w:val="000A5A68"/>
    <w:rsid w:val="000A66D7"/>
    <w:rsid w:val="000A6B72"/>
    <w:rsid w:val="000A6CE9"/>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B0"/>
    <w:rsid w:val="000D2BC0"/>
    <w:rsid w:val="000D2FC7"/>
    <w:rsid w:val="000D3E87"/>
    <w:rsid w:val="000D447F"/>
    <w:rsid w:val="000D4F73"/>
    <w:rsid w:val="000D5436"/>
    <w:rsid w:val="000D58EC"/>
    <w:rsid w:val="000D5D68"/>
    <w:rsid w:val="000D6ADD"/>
    <w:rsid w:val="000D6BA3"/>
    <w:rsid w:val="000D72D0"/>
    <w:rsid w:val="000D75A0"/>
    <w:rsid w:val="000D7EA3"/>
    <w:rsid w:val="000E06D1"/>
    <w:rsid w:val="000E07B7"/>
    <w:rsid w:val="000E0B02"/>
    <w:rsid w:val="000E0D35"/>
    <w:rsid w:val="000E100D"/>
    <w:rsid w:val="000E1886"/>
    <w:rsid w:val="000E22BA"/>
    <w:rsid w:val="000E38D1"/>
    <w:rsid w:val="000E3C7E"/>
    <w:rsid w:val="000E46D9"/>
    <w:rsid w:val="000E558F"/>
    <w:rsid w:val="000E5592"/>
    <w:rsid w:val="000E5C93"/>
    <w:rsid w:val="000E68DA"/>
    <w:rsid w:val="000E6C51"/>
    <w:rsid w:val="000E7182"/>
    <w:rsid w:val="000E71A3"/>
    <w:rsid w:val="000E72D5"/>
    <w:rsid w:val="000E74AC"/>
    <w:rsid w:val="000E7C5F"/>
    <w:rsid w:val="000F0F1C"/>
    <w:rsid w:val="000F2185"/>
    <w:rsid w:val="000F22FE"/>
    <w:rsid w:val="000F251F"/>
    <w:rsid w:val="000F2B5F"/>
    <w:rsid w:val="000F2DAA"/>
    <w:rsid w:val="000F3899"/>
    <w:rsid w:val="000F45D9"/>
    <w:rsid w:val="000F4AC2"/>
    <w:rsid w:val="000F4C20"/>
    <w:rsid w:val="000F4F47"/>
    <w:rsid w:val="000F54D4"/>
    <w:rsid w:val="000F55B8"/>
    <w:rsid w:val="000F55EC"/>
    <w:rsid w:val="000F5B87"/>
    <w:rsid w:val="000F5C07"/>
    <w:rsid w:val="000F6B47"/>
    <w:rsid w:val="000F7133"/>
    <w:rsid w:val="000F750D"/>
    <w:rsid w:val="000F79EA"/>
    <w:rsid w:val="000F7B4E"/>
    <w:rsid w:val="00100BC0"/>
    <w:rsid w:val="00100E48"/>
    <w:rsid w:val="00101BFD"/>
    <w:rsid w:val="001027DA"/>
    <w:rsid w:val="001028C2"/>
    <w:rsid w:val="00102B92"/>
    <w:rsid w:val="00102BE0"/>
    <w:rsid w:val="001030D5"/>
    <w:rsid w:val="0010342C"/>
    <w:rsid w:val="001042E9"/>
    <w:rsid w:val="00104BFE"/>
    <w:rsid w:val="00104E56"/>
    <w:rsid w:val="0010553A"/>
    <w:rsid w:val="00106268"/>
    <w:rsid w:val="001063BB"/>
    <w:rsid w:val="00106A20"/>
    <w:rsid w:val="00106B41"/>
    <w:rsid w:val="00106FBF"/>
    <w:rsid w:val="001118F5"/>
    <w:rsid w:val="00111DBB"/>
    <w:rsid w:val="00111F07"/>
    <w:rsid w:val="0011220E"/>
    <w:rsid w:val="00112988"/>
    <w:rsid w:val="00113015"/>
    <w:rsid w:val="00113629"/>
    <w:rsid w:val="001136D3"/>
    <w:rsid w:val="001149CC"/>
    <w:rsid w:val="00114CC0"/>
    <w:rsid w:val="0011502F"/>
    <w:rsid w:val="0011507B"/>
    <w:rsid w:val="001156CB"/>
    <w:rsid w:val="00115DB1"/>
    <w:rsid w:val="00115E6B"/>
    <w:rsid w:val="00116272"/>
    <w:rsid w:val="00116376"/>
    <w:rsid w:val="001166AB"/>
    <w:rsid w:val="00116D62"/>
    <w:rsid w:val="0011783B"/>
    <w:rsid w:val="00120ADA"/>
    <w:rsid w:val="00120C4B"/>
    <w:rsid w:val="00120D8D"/>
    <w:rsid w:val="00120F18"/>
    <w:rsid w:val="00121773"/>
    <w:rsid w:val="00121B54"/>
    <w:rsid w:val="00121BB3"/>
    <w:rsid w:val="00121CB5"/>
    <w:rsid w:val="00122866"/>
    <w:rsid w:val="00123609"/>
    <w:rsid w:val="00124065"/>
    <w:rsid w:val="00124622"/>
    <w:rsid w:val="001246A7"/>
    <w:rsid w:val="001246D6"/>
    <w:rsid w:val="00124822"/>
    <w:rsid w:val="00124F3F"/>
    <w:rsid w:val="00124F52"/>
    <w:rsid w:val="00125459"/>
    <w:rsid w:val="00125963"/>
    <w:rsid w:val="001265E5"/>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599D"/>
    <w:rsid w:val="0013622C"/>
    <w:rsid w:val="00136461"/>
    <w:rsid w:val="00136B80"/>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374"/>
    <w:rsid w:val="00146D8A"/>
    <w:rsid w:val="0014732A"/>
    <w:rsid w:val="00147723"/>
    <w:rsid w:val="00147A32"/>
    <w:rsid w:val="00147FCE"/>
    <w:rsid w:val="00150068"/>
    <w:rsid w:val="00150B44"/>
    <w:rsid w:val="00150BAE"/>
    <w:rsid w:val="00150CF7"/>
    <w:rsid w:val="00151C8C"/>
    <w:rsid w:val="00152AC3"/>
    <w:rsid w:val="00152D76"/>
    <w:rsid w:val="0015349A"/>
    <w:rsid w:val="00153F8E"/>
    <w:rsid w:val="001553EE"/>
    <w:rsid w:val="001554A0"/>
    <w:rsid w:val="00155871"/>
    <w:rsid w:val="0015612E"/>
    <w:rsid w:val="00156274"/>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32B"/>
    <w:rsid w:val="00167677"/>
    <w:rsid w:val="00167D9D"/>
    <w:rsid w:val="00170043"/>
    <w:rsid w:val="001701E7"/>
    <w:rsid w:val="00170DE2"/>
    <w:rsid w:val="00171106"/>
    <w:rsid w:val="001711F5"/>
    <w:rsid w:val="0017174F"/>
    <w:rsid w:val="00171E23"/>
    <w:rsid w:val="00172612"/>
    <w:rsid w:val="00172EC4"/>
    <w:rsid w:val="001737DF"/>
    <w:rsid w:val="00175682"/>
    <w:rsid w:val="001757B6"/>
    <w:rsid w:val="00175CC8"/>
    <w:rsid w:val="00175D9C"/>
    <w:rsid w:val="00175EBB"/>
    <w:rsid w:val="00175FE0"/>
    <w:rsid w:val="00176912"/>
    <w:rsid w:val="001769F3"/>
    <w:rsid w:val="001779E0"/>
    <w:rsid w:val="00177BBD"/>
    <w:rsid w:val="00177E7F"/>
    <w:rsid w:val="00180098"/>
    <w:rsid w:val="0018084C"/>
    <w:rsid w:val="00181250"/>
    <w:rsid w:val="00181D67"/>
    <w:rsid w:val="00181ECB"/>
    <w:rsid w:val="00182009"/>
    <w:rsid w:val="001821FD"/>
    <w:rsid w:val="00182294"/>
    <w:rsid w:val="001825CC"/>
    <w:rsid w:val="001826A7"/>
    <w:rsid w:val="001827AF"/>
    <w:rsid w:val="00182E5E"/>
    <w:rsid w:val="001830EE"/>
    <w:rsid w:val="001834AE"/>
    <w:rsid w:val="00183ACB"/>
    <w:rsid w:val="00183CB1"/>
    <w:rsid w:val="00184684"/>
    <w:rsid w:val="00184A75"/>
    <w:rsid w:val="001854E0"/>
    <w:rsid w:val="0018564F"/>
    <w:rsid w:val="00185B0F"/>
    <w:rsid w:val="00185C45"/>
    <w:rsid w:val="00185EEA"/>
    <w:rsid w:val="0018726A"/>
    <w:rsid w:val="0018750C"/>
    <w:rsid w:val="00187682"/>
    <w:rsid w:val="00187C77"/>
    <w:rsid w:val="001900D7"/>
    <w:rsid w:val="001908FE"/>
    <w:rsid w:val="00190BFD"/>
    <w:rsid w:val="00190C13"/>
    <w:rsid w:val="0019184B"/>
    <w:rsid w:val="00191D6F"/>
    <w:rsid w:val="00193D12"/>
    <w:rsid w:val="00195288"/>
    <w:rsid w:val="0019536A"/>
    <w:rsid w:val="00195662"/>
    <w:rsid w:val="00195F6E"/>
    <w:rsid w:val="001962AC"/>
    <w:rsid w:val="001963AA"/>
    <w:rsid w:val="001968E8"/>
    <w:rsid w:val="001978F7"/>
    <w:rsid w:val="00197E56"/>
    <w:rsid w:val="001A0054"/>
    <w:rsid w:val="001A0B27"/>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A7E4F"/>
    <w:rsid w:val="001B0393"/>
    <w:rsid w:val="001B0793"/>
    <w:rsid w:val="001B1119"/>
    <w:rsid w:val="001B125C"/>
    <w:rsid w:val="001B12D9"/>
    <w:rsid w:val="001B15F4"/>
    <w:rsid w:val="001B1806"/>
    <w:rsid w:val="001B1ABC"/>
    <w:rsid w:val="001B1F71"/>
    <w:rsid w:val="001B2536"/>
    <w:rsid w:val="001B27AD"/>
    <w:rsid w:val="001B3698"/>
    <w:rsid w:val="001B3C5C"/>
    <w:rsid w:val="001B449C"/>
    <w:rsid w:val="001B4730"/>
    <w:rsid w:val="001B47B3"/>
    <w:rsid w:val="001B4E78"/>
    <w:rsid w:val="001B522E"/>
    <w:rsid w:val="001B5231"/>
    <w:rsid w:val="001B5A4E"/>
    <w:rsid w:val="001B626B"/>
    <w:rsid w:val="001B6521"/>
    <w:rsid w:val="001B6EFE"/>
    <w:rsid w:val="001B79C8"/>
    <w:rsid w:val="001C02EC"/>
    <w:rsid w:val="001C0E0C"/>
    <w:rsid w:val="001C13AC"/>
    <w:rsid w:val="001C21AE"/>
    <w:rsid w:val="001C2264"/>
    <w:rsid w:val="001C26E5"/>
    <w:rsid w:val="001C285A"/>
    <w:rsid w:val="001C38D1"/>
    <w:rsid w:val="001C3FB7"/>
    <w:rsid w:val="001C45B4"/>
    <w:rsid w:val="001C493C"/>
    <w:rsid w:val="001C4E80"/>
    <w:rsid w:val="001C55E0"/>
    <w:rsid w:val="001C6036"/>
    <w:rsid w:val="001C60DC"/>
    <w:rsid w:val="001C7515"/>
    <w:rsid w:val="001D0333"/>
    <w:rsid w:val="001D03A9"/>
    <w:rsid w:val="001D0D4A"/>
    <w:rsid w:val="001D1147"/>
    <w:rsid w:val="001D14EB"/>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0A5"/>
    <w:rsid w:val="001D61F9"/>
    <w:rsid w:val="001D6F14"/>
    <w:rsid w:val="001D7279"/>
    <w:rsid w:val="001D73D9"/>
    <w:rsid w:val="001D7A1D"/>
    <w:rsid w:val="001D7C26"/>
    <w:rsid w:val="001D7D77"/>
    <w:rsid w:val="001E01E5"/>
    <w:rsid w:val="001E0660"/>
    <w:rsid w:val="001E0842"/>
    <w:rsid w:val="001E1048"/>
    <w:rsid w:val="001E1485"/>
    <w:rsid w:val="001E1573"/>
    <w:rsid w:val="001E157C"/>
    <w:rsid w:val="001E1DDD"/>
    <w:rsid w:val="001E1FBA"/>
    <w:rsid w:val="001E2265"/>
    <w:rsid w:val="001E2AF3"/>
    <w:rsid w:val="001E33CF"/>
    <w:rsid w:val="001E3434"/>
    <w:rsid w:val="001E3747"/>
    <w:rsid w:val="001E38B1"/>
    <w:rsid w:val="001E3F74"/>
    <w:rsid w:val="001E3FB1"/>
    <w:rsid w:val="001E452F"/>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2C42"/>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D8B"/>
    <w:rsid w:val="00201EFA"/>
    <w:rsid w:val="00202781"/>
    <w:rsid w:val="002028D5"/>
    <w:rsid w:val="00203246"/>
    <w:rsid w:val="002034BD"/>
    <w:rsid w:val="00204DE3"/>
    <w:rsid w:val="00204FDF"/>
    <w:rsid w:val="0020533C"/>
    <w:rsid w:val="00205684"/>
    <w:rsid w:val="002064B3"/>
    <w:rsid w:val="00206EF4"/>
    <w:rsid w:val="00207532"/>
    <w:rsid w:val="00207FF8"/>
    <w:rsid w:val="00210956"/>
    <w:rsid w:val="00212797"/>
    <w:rsid w:val="002129B3"/>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677"/>
    <w:rsid w:val="00225973"/>
    <w:rsid w:val="00225A03"/>
    <w:rsid w:val="00226145"/>
    <w:rsid w:val="00226236"/>
    <w:rsid w:val="00226CD8"/>
    <w:rsid w:val="00227335"/>
    <w:rsid w:val="00227782"/>
    <w:rsid w:val="0022780C"/>
    <w:rsid w:val="00227F49"/>
    <w:rsid w:val="00227FFD"/>
    <w:rsid w:val="00230127"/>
    <w:rsid w:val="00230439"/>
    <w:rsid w:val="00230597"/>
    <w:rsid w:val="00230633"/>
    <w:rsid w:val="0023085B"/>
    <w:rsid w:val="00232464"/>
    <w:rsid w:val="0023279B"/>
    <w:rsid w:val="00232BCF"/>
    <w:rsid w:val="00233ECF"/>
    <w:rsid w:val="00233F58"/>
    <w:rsid w:val="00234622"/>
    <w:rsid w:val="0023487A"/>
    <w:rsid w:val="00234E8B"/>
    <w:rsid w:val="0023574C"/>
    <w:rsid w:val="00235E84"/>
    <w:rsid w:val="002360E4"/>
    <w:rsid w:val="002362D3"/>
    <w:rsid w:val="002371C8"/>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9E9"/>
    <w:rsid w:val="00247FF9"/>
    <w:rsid w:val="00250277"/>
    <w:rsid w:val="00250F99"/>
    <w:rsid w:val="0025239E"/>
    <w:rsid w:val="00252AFC"/>
    <w:rsid w:val="0025338B"/>
    <w:rsid w:val="00253DA4"/>
    <w:rsid w:val="00253DE8"/>
    <w:rsid w:val="00254045"/>
    <w:rsid w:val="0025472A"/>
    <w:rsid w:val="002552B3"/>
    <w:rsid w:val="002556A0"/>
    <w:rsid w:val="0025573E"/>
    <w:rsid w:val="002559D5"/>
    <w:rsid w:val="00255F02"/>
    <w:rsid w:val="00256CEB"/>
    <w:rsid w:val="00257594"/>
    <w:rsid w:val="002576ED"/>
    <w:rsid w:val="0025785D"/>
    <w:rsid w:val="00257FDC"/>
    <w:rsid w:val="00260A74"/>
    <w:rsid w:val="00260C82"/>
    <w:rsid w:val="00261AD7"/>
    <w:rsid w:val="0026269A"/>
    <w:rsid w:val="0026322D"/>
    <w:rsid w:val="00263BFE"/>
    <w:rsid w:val="00264916"/>
    <w:rsid w:val="00265216"/>
    <w:rsid w:val="002653BD"/>
    <w:rsid w:val="00265CEC"/>
    <w:rsid w:val="00265D9D"/>
    <w:rsid w:val="00265F1F"/>
    <w:rsid w:val="002660D2"/>
    <w:rsid w:val="0027008F"/>
    <w:rsid w:val="002702BD"/>
    <w:rsid w:val="00270404"/>
    <w:rsid w:val="00270723"/>
    <w:rsid w:val="00270CBB"/>
    <w:rsid w:val="00271AD4"/>
    <w:rsid w:val="00272290"/>
    <w:rsid w:val="002724AC"/>
    <w:rsid w:val="00272629"/>
    <w:rsid w:val="002727E6"/>
    <w:rsid w:val="00272BE2"/>
    <w:rsid w:val="00273795"/>
    <w:rsid w:val="002740AF"/>
    <w:rsid w:val="002743A2"/>
    <w:rsid w:val="0027448C"/>
    <w:rsid w:val="002747B1"/>
    <w:rsid w:val="00274E55"/>
    <w:rsid w:val="00275106"/>
    <w:rsid w:val="002759EB"/>
    <w:rsid w:val="00275FC6"/>
    <w:rsid w:val="00276605"/>
    <w:rsid w:val="002766F9"/>
    <w:rsid w:val="00277316"/>
    <w:rsid w:val="00277DD9"/>
    <w:rsid w:val="0028019C"/>
    <w:rsid w:val="0028167B"/>
    <w:rsid w:val="00281AA4"/>
    <w:rsid w:val="00281B5F"/>
    <w:rsid w:val="00282679"/>
    <w:rsid w:val="002843D9"/>
    <w:rsid w:val="00285959"/>
    <w:rsid w:val="002864B2"/>
    <w:rsid w:val="00286B88"/>
    <w:rsid w:val="00286F81"/>
    <w:rsid w:val="0028794A"/>
    <w:rsid w:val="002904E9"/>
    <w:rsid w:val="00290904"/>
    <w:rsid w:val="00290C11"/>
    <w:rsid w:val="002910B6"/>
    <w:rsid w:val="00291CD6"/>
    <w:rsid w:val="00292046"/>
    <w:rsid w:val="00292081"/>
    <w:rsid w:val="00292588"/>
    <w:rsid w:val="002930AD"/>
    <w:rsid w:val="002930C5"/>
    <w:rsid w:val="002930F8"/>
    <w:rsid w:val="002938B3"/>
    <w:rsid w:val="0029397F"/>
    <w:rsid w:val="00293F4A"/>
    <w:rsid w:val="00294EE7"/>
    <w:rsid w:val="00295EA1"/>
    <w:rsid w:val="00296557"/>
    <w:rsid w:val="00296F09"/>
    <w:rsid w:val="00297165"/>
    <w:rsid w:val="00297453"/>
    <w:rsid w:val="002A0050"/>
    <w:rsid w:val="002A0A30"/>
    <w:rsid w:val="002A0D34"/>
    <w:rsid w:val="002A0DD8"/>
    <w:rsid w:val="002A1156"/>
    <w:rsid w:val="002A1348"/>
    <w:rsid w:val="002A157A"/>
    <w:rsid w:val="002A15F0"/>
    <w:rsid w:val="002A16E7"/>
    <w:rsid w:val="002A2814"/>
    <w:rsid w:val="002A3240"/>
    <w:rsid w:val="002A3ABB"/>
    <w:rsid w:val="002A40A0"/>
    <w:rsid w:val="002A462C"/>
    <w:rsid w:val="002A4F20"/>
    <w:rsid w:val="002A4FBB"/>
    <w:rsid w:val="002A59F8"/>
    <w:rsid w:val="002A5A7C"/>
    <w:rsid w:val="002A616A"/>
    <w:rsid w:val="002A707F"/>
    <w:rsid w:val="002A7ADC"/>
    <w:rsid w:val="002B0232"/>
    <w:rsid w:val="002B0E2D"/>
    <w:rsid w:val="002B1211"/>
    <w:rsid w:val="002B1EFF"/>
    <w:rsid w:val="002B1F09"/>
    <w:rsid w:val="002B285A"/>
    <w:rsid w:val="002B29D7"/>
    <w:rsid w:val="002B2AF8"/>
    <w:rsid w:val="002B2F18"/>
    <w:rsid w:val="002B2FCE"/>
    <w:rsid w:val="002B323A"/>
    <w:rsid w:val="002B473A"/>
    <w:rsid w:val="002B578D"/>
    <w:rsid w:val="002B5A2B"/>
    <w:rsid w:val="002B5A95"/>
    <w:rsid w:val="002B60DC"/>
    <w:rsid w:val="002B65E6"/>
    <w:rsid w:val="002B6E64"/>
    <w:rsid w:val="002B7094"/>
    <w:rsid w:val="002B7129"/>
    <w:rsid w:val="002B760B"/>
    <w:rsid w:val="002B7ABF"/>
    <w:rsid w:val="002B7D32"/>
    <w:rsid w:val="002C0512"/>
    <w:rsid w:val="002C0CD3"/>
    <w:rsid w:val="002C12D5"/>
    <w:rsid w:val="002C135F"/>
    <w:rsid w:val="002C18C0"/>
    <w:rsid w:val="002C1C07"/>
    <w:rsid w:val="002C2724"/>
    <w:rsid w:val="002C3662"/>
    <w:rsid w:val="002C3A41"/>
    <w:rsid w:val="002C451D"/>
    <w:rsid w:val="002C70B6"/>
    <w:rsid w:val="002C742B"/>
    <w:rsid w:val="002C7540"/>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3F2"/>
    <w:rsid w:val="002D7159"/>
    <w:rsid w:val="002D75F9"/>
    <w:rsid w:val="002D7957"/>
    <w:rsid w:val="002D79D3"/>
    <w:rsid w:val="002D7AB0"/>
    <w:rsid w:val="002E0326"/>
    <w:rsid w:val="002E05E4"/>
    <w:rsid w:val="002E1112"/>
    <w:rsid w:val="002E1339"/>
    <w:rsid w:val="002E1819"/>
    <w:rsid w:val="002E1A06"/>
    <w:rsid w:val="002E1BB7"/>
    <w:rsid w:val="002E28FF"/>
    <w:rsid w:val="002E2B3C"/>
    <w:rsid w:val="002E2C1C"/>
    <w:rsid w:val="002E2C96"/>
    <w:rsid w:val="002E3112"/>
    <w:rsid w:val="002E3522"/>
    <w:rsid w:val="002E355C"/>
    <w:rsid w:val="002E3746"/>
    <w:rsid w:val="002E39FB"/>
    <w:rsid w:val="002E45A1"/>
    <w:rsid w:val="002E4B41"/>
    <w:rsid w:val="002E570A"/>
    <w:rsid w:val="002E5E0D"/>
    <w:rsid w:val="002E5E59"/>
    <w:rsid w:val="002E6071"/>
    <w:rsid w:val="002E68B9"/>
    <w:rsid w:val="002E6DFA"/>
    <w:rsid w:val="002E7B6A"/>
    <w:rsid w:val="002F0C82"/>
    <w:rsid w:val="002F0E65"/>
    <w:rsid w:val="002F1356"/>
    <w:rsid w:val="002F18E7"/>
    <w:rsid w:val="002F1A28"/>
    <w:rsid w:val="002F1A7D"/>
    <w:rsid w:val="002F21D6"/>
    <w:rsid w:val="002F274B"/>
    <w:rsid w:val="002F281F"/>
    <w:rsid w:val="002F29AD"/>
    <w:rsid w:val="002F3A15"/>
    <w:rsid w:val="002F3EDF"/>
    <w:rsid w:val="002F3F8B"/>
    <w:rsid w:val="002F45BC"/>
    <w:rsid w:val="002F4714"/>
    <w:rsid w:val="002F5860"/>
    <w:rsid w:val="002F59FA"/>
    <w:rsid w:val="002F5CE4"/>
    <w:rsid w:val="002F60DF"/>
    <w:rsid w:val="002F6259"/>
    <w:rsid w:val="002F6482"/>
    <w:rsid w:val="002F69BB"/>
    <w:rsid w:val="002F6E11"/>
    <w:rsid w:val="002F7564"/>
    <w:rsid w:val="002F7A42"/>
    <w:rsid w:val="00300D2C"/>
    <w:rsid w:val="003010C6"/>
    <w:rsid w:val="003014F9"/>
    <w:rsid w:val="00301947"/>
    <w:rsid w:val="0030219F"/>
    <w:rsid w:val="00303AF8"/>
    <w:rsid w:val="00304085"/>
    <w:rsid w:val="003042CC"/>
    <w:rsid w:val="003044B2"/>
    <w:rsid w:val="00304BA5"/>
    <w:rsid w:val="003052CB"/>
    <w:rsid w:val="003056B1"/>
    <w:rsid w:val="00305F6C"/>
    <w:rsid w:val="00306BCD"/>
    <w:rsid w:val="0031045D"/>
    <w:rsid w:val="003109E6"/>
    <w:rsid w:val="00310EF9"/>
    <w:rsid w:val="003115D4"/>
    <w:rsid w:val="0031165B"/>
    <w:rsid w:val="0031182B"/>
    <w:rsid w:val="003122B8"/>
    <w:rsid w:val="003123CB"/>
    <w:rsid w:val="0031305F"/>
    <w:rsid w:val="00313499"/>
    <w:rsid w:val="003135FC"/>
    <w:rsid w:val="0031406E"/>
    <w:rsid w:val="00314A51"/>
    <w:rsid w:val="00315203"/>
    <w:rsid w:val="003154CE"/>
    <w:rsid w:val="00316C42"/>
    <w:rsid w:val="0031795F"/>
    <w:rsid w:val="00317EC0"/>
    <w:rsid w:val="00320139"/>
    <w:rsid w:val="003204FC"/>
    <w:rsid w:val="00320CD2"/>
    <w:rsid w:val="00321240"/>
    <w:rsid w:val="00321325"/>
    <w:rsid w:val="00321B9E"/>
    <w:rsid w:val="00321CD2"/>
    <w:rsid w:val="00321D46"/>
    <w:rsid w:val="003226EE"/>
    <w:rsid w:val="00322956"/>
    <w:rsid w:val="00322B03"/>
    <w:rsid w:val="00323088"/>
    <w:rsid w:val="0032361C"/>
    <w:rsid w:val="00323939"/>
    <w:rsid w:val="00323F80"/>
    <w:rsid w:val="00324949"/>
    <w:rsid w:val="00324C3F"/>
    <w:rsid w:val="00324D82"/>
    <w:rsid w:val="0032570C"/>
    <w:rsid w:val="003259B8"/>
    <w:rsid w:val="00326BB0"/>
    <w:rsid w:val="00326E8E"/>
    <w:rsid w:val="00326F37"/>
    <w:rsid w:val="00327676"/>
    <w:rsid w:val="00327729"/>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4ACE"/>
    <w:rsid w:val="00335856"/>
    <w:rsid w:val="00335D6D"/>
    <w:rsid w:val="00335EB8"/>
    <w:rsid w:val="00336276"/>
    <w:rsid w:val="0033635E"/>
    <w:rsid w:val="00336B0C"/>
    <w:rsid w:val="00340173"/>
    <w:rsid w:val="003402BA"/>
    <w:rsid w:val="00340E17"/>
    <w:rsid w:val="003416A0"/>
    <w:rsid w:val="0034196C"/>
    <w:rsid w:val="00341A2B"/>
    <w:rsid w:val="003421CC"/>
    <w:rsid w:val="003426ED"/>
    <w:rsid w:val="00342818"/>
    <w:rsid w:val="00342F46"/>
    <w:rsid w:val="003434BE"/>
    <w:rsid w:val="003442CD"/>
    <w:rsid w:val="00345471"/>
    <w:rsid w:val="003455EA"/>
    <w:rsid w:val="003464F8"/>
    <w:rsid w:val="0034689F"/>
    <w:rsid w:val="003473CE"/>
    <w:rsid w:val="003474F9"/>
    <w:rsid w:val="003478EC"/>
    <w:rsid w:val="00350FCE"/>
    <w:rsid w:val="00351669"/>
    <w:rsid w:val="00351F0F"/>
    <w:rsid w:val="003524B2"/>
    <w:rsid w:val="003526CF"/>
    <w:rsid w:val="00352D8A"/>
    <w:rsid w:val="00353134"/>
    <w:rsid w:val="00353174"/>
    <w:rsid w:val="00353E62"/>
    <w:rsid w:val="00354355"/>
    <w:rsid w:val="003546F1"/>
    <w:rsid w:val="0035481E"/>
    <w:rsid w:val="00354CDD"/>
    <w:rsid w:val="003552BF"/>
    <w:rsid w:val="003561CB"/>
    <w:rsid w:val="0035677A"/>
    <w:rsid w:val="003567C7"/>
    <w:rsid w:val="00356E5D"/>
    <w:rsid w:val="00357421"/>
    <w:rsid w:val="00357453"/>
    <w:rsid w:val="003576E8"/>
    <w:rsid w:val="00357994"/>
    <w:rsid w:val="0036004B"/>
    <w:rsid w:val="003604BD"/>
    <w:rsid w:val="003604F7"/>
    <w:rsid w:val="003605BA"/>
    <w:rsid w:val="00360675"/>
    <w:rsid w:val="003622CB"/>
    <w:rsid w:val="003628F4"/>
    <w:rsid w:val="0036306A"/>
    <w:rsid w:val="003639D5"/>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949"/>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51B"/>
    <w:rsid w:val="00382A1D"/>
    <w:rsid w:val="0038328B"/>
    <w:rsid w:val="00383658"/>
    <w:rsid w:val="003836C3"/>
    <w:rsid w:val="00383839"/>
    <w:rsid w:val="00383898"/>
    <w:rsid w:val="0038391D"/>
    <w:rsid w:val="00383ACB"/>
    <w:rsid w:val="00383B90"/>
    <w:rsid w:val="00384274"/>
    <w:rsid w:val="00385020"/>
    <w:rsid w:val="003852EA"/>
    <w:rsid w:val="0038692F"/>
    <w:rsid w:val="0038708D"/>
    <w:rsid w:val="0038767F"/>
    <w:rsid w:val="00387C1F"/>
    <w:rsid w:val="003903C9"/>
    <w:rsid w:val="003908D3"/>
    <w:rsid w:val="00390E4D"/>
    <w:rsid w:val="003921AF"/>
    <w:rsid w:val="00392757"/>
    <w:rsid w:val="0039284F"/>
    <w:rsid w:val="00392921"/>
    <w:rsid w:val="00392A69"/>
    <w:rsid w:val="00392AFA"/>
    <w:rsid w:val="003937C6"/>
    <w:rsid w:val="00393881"/>
    <w:rsid w:val="003943AD"/>
    <w:rsid w:val="0039481C"/>
    <w:rsid w:val="0039494B"/>
    <w:rsid w:val="00394A80"/>
    <w:rsid w:val="00394C6A"/>
    <w:rsid w:val="00395514"/>
    <w:rsid w:val="00395B29"/>
    <w:rsid w:val="00396B45"/>
    <w:rsid w:val="00396D14"/>
    <w:rsid w:val="00396D61"/>
    <w:rsid w:val="00397407"/>
    <w:rsid w:val="00397619"/>
    <w:rsid w:val="003A0091"/>
    <w:rsid w:val="003A021D"/>
    <w:rsid w:val="003A04C3"/>
    <w:rsid w:val="003A097E"/>
    <w:rsid w:val="003A0B98"/>
    <w:rsid w:val="003A0D57"/>
    <w:rsid w:val="003A0EC4"/>
    <w:rsid w:val="003A10A9"/>
    <w:rsid w:val="003A1C98"/>
    <w:rsid w:val="003A1DFE"/>
    <w:rsid w:val="003A2890"/>
    <w:rsid w:val="003A3FBF"/>
    <w:rsid w:val="003A4E64"/>
    <w:rsid w:val="003A52A9"/>
    <w:rsid w:val="003A546B"/>
    <w:rsid w:val="003A6DCE"/>
    <w:rsid w:val="003A71DD"/>
    <w:rsid w:val="003A73F9"/>
    <w:rsid w:val="003A79AE"/>
    <w:rsid w:val="003A7A3C"/>
    <w:rsid w:val="003A7F6E"/>
    <w:rsid w:val="003B0C64"/>
    <w:rsid w:val="003B211C"/>
    <w:rsid w:val="003B2660"/>
    <w:rsid w:val="003B3627"/>
    <w:rsid w:val="003B3B43"/>
    <w:rsid w:val="003B443B"/>
    <w:rsid w:val="003B4C16"/>
    <w:rsid w:val="003B5491"/>
    <w:rsid w:val="003B5716"/>
    <w:rsid w:val="003B5C9D"/>
    <w:rsid w:val="003B7AA0"/>
    <w:rsid w:val="003C04E5"/>
    <w:rsid w:val="003C0544"/>
    <w:rsid w:val="003C068E"/>
    <w:rsid w:val="003C0C03"/>
    <w:rsid w:val="003C0C4B"/>
    <w:rsid w:val="003C0F0A"/>
    <w:rsid w:val="003C137D"/>
    <w:rsid w:val="003C20B9"/>
    <w:rsid w:val="003C22CD"/>
    <w:rsid w:val="003C2568"/>
    <w:rsid w:val="003C3640"/>
    <w:rsid w:val="003C3841"/>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AAE"/>
    <w:rsid w:val="003D3E9E"/>
    <w:rsid w:val="003D3EC8"/>
    <w:rsid w:val="003D3F11"/>
    <w:rsid w:val="003D4142"/>
    <w:rsid w:val="003D4F06"/>
    <w:rsid w:val="003D53DD"/>
    <w:rsid w:val="003D58DA"/>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37"/>
    <w:rsid w:val="003F216F"/>
    <w:rsid w:val="003F2251"/>
    <w:rsid w:val="003F2B44"/>
    <w:rsid w:val="003F38D6"/>
    <w:rsid w:val="003F4BAB"/>
    <w:rsid w:val="003F4DDF"/>
    <w:rsid w:val="003F4F0B"/>
    <w:rsid w:val="003F5BD4"/>
    <w:rsid w:val="003F614E"/>
    <w:rsid w:val="003F623D"/>
    <w:rsid w:val="003F6B80"/>
    <w:rsid w:val="003F6CF0"/>
    <w:rsid w:val="003F754A"/>
    <w:rsid w:val="00400574"/>
    <w:rsid w:val="004005B5"/>
    <w:rsid w:val="0040268E"/>
    <w:rsid w:val="004027FA"/>
    <w:rsid w:val="00402A09"/>
    <w:rsid w:val="00402D6D"/>
    <w:rsid w:val="00402F3F"/>
    <w:rsid w:val="00402FAA"/>
    <w:rsid w:val="0040368C"/>
    <w:rsid w:val="0040454A"/>
    <w:rsid w:val="00404552"/>
    <w:rsid w:val="00404E42"/>
    <w:rsid w:val="004050EB"/>
    <w:rsid w:val="0040561A"/>
    <w:rsid w:val="004057A1"/>
    <w:rsid w:val="0040599D"/>
    <w:rsid w:val="00406028"/>
    <w:rsid w:val="0040615F"/>
    <w:rsid w:val="004063BC"/>
    <w:rsid w:val="00406744"/>
    <w:rsid w:val="00406BF2"/>
    <w:rsid w:val="00406EEC"/>
    <w:rsid w:val="00407744"/>
    <w:rsid w:val="0040774C"/>
    <w:rsid w:val="004079B2"/>
    <w:rsid w:val="004103A7"/>
    <w:rsid w:val="00410464"/>
    <w:rsid w:val="00410E81"/>
    <w:rsid w:val="0041135E"/>
    <w:rsid w:val="00412944"/>
    <w:rsid w:val="004130E0"/>
    <w:rsid w:val="00413B52"/>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263FC"/>
    <w:rsid w:val="00430237"/>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1B4"/>
    <w:rsid w:val="00436AB1"/>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3C7"/>
    <w:rsid w:val="00445D59"/>
    <w:rsid w:val="004460D0"/>
    <w:rsid w:val="00446C30"/>
    <w:rsid w:val="00447744"/>
    <w:rsid w:val="00447789"/>
    <w:rsid w:val="004479AC"/>
    <w:rsid w:val="00447C55"/>
    <w:rsid w:val="00450388"/>
    <w:rsid w:val="00451515"/>
    <w:rsid w:val="00452910"/>
    <w:rsid w:val="004536A9"/>
    <w:rsid w:val="0045460F"/>
    <w:rsid w:val="00454B3A"/>
    <w:rsid w:val="00454EBC"/>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DF7"/>
    <w:rsid w:val="00466E30"/>
    <w:rsid w:val="004673BB"/>
    <w:rsid w:val="004678F1"/>
    <w:rsid w:val="004718FD"/>
    <w:rsid w:val="00471C89"/>
    <w:rsid w:val="00472203"/>
    <w:rsid w:val="00472B2F"/>
    <w:rsid w:val="00472BB1"/>
    <w:rsid w:val="00472EEC"/>
    <w:rsid w:val="00473992"/>
    <w:rsid w:val="004746D0"/>
    <w:rsid w:val="00474CAE"/>
    <w:rsid w:val="0047558D"/>
    <w:rsid w:val="0047601E"/>
    <w:rsid w:val="0047651B"/>
    <w:rsid w:val="00476A61"/>
    <w:rsid w:val="00477BCB"/>
    <w:rsid w:val="00480259"/>
    <w:rsid w:val="00480337"/>
    <w:rsid w:val="0048068F"/>
    <w:rsid w:val="00480967"/>
    <w:rsid w:val="00480FD0"/>
    <w:rsid w:val="004810CC"/>
    <w:rsid w:val="00481E81"/>
    <w:rsid w:val="004821F9"/>
    <w:rsid w:val="00482B20"/>
    <w:rsid w:val="00483611"/>
    <w:rsid w:val="004836DF"/>
    <w:rsid w:val="00483AF3"/>
    <w:rsid w:val="00484100"/>
    <w:rsid w:val="004841A7"/>
    <w:rsid w:val="00484642"/>
    <w:rsid w:val="004855BC"/>
    <w:rsid w:val="004857CA"/>
    <w:rsid w:val="0048603B"/>
    <w:rsid w:val="004864D1"/>
    <w:rsid w:val="0048694F"/>
    <w:rsid w:val="004873C3"/>
    <w:rsid w:val="004901B6"/>
    <w:rsid w:val="00490CDA"/>
    <w:rsid w:val="00490D60"/>
    <w:rsid w:val="004918DC"/>
    <w:rsid w:val="00492456"/>
    <w:rsid w:val="00492831"/>
    <w:rsid w:val="00492A12"/>
    <w:rsid w:val="00492D24"/>
    <w:rsid w:val="004935D2"/>
    <w:rsid w:val="00493E3D"/>
    <w:rsid w:val="00493E71"/>
    <w:rsid w:val="00493F71"/>
    <w:rsid w:val="00495278"/>
    <w:rsid w:val="00495796"/>
    <w:rsid w:val="004957F2"/>
    <w:rsid w:val="00495E84"/>
    <w:rsid w:val="00497D47"/>
    <w:rsid w:val="00497FC5"/>
    <w:rsid w:val="004A04DD"/>
    <w:rsid w:val="004A04E2"/>
    <w:rsid w:val="004A087A"/>
    <w:rsid w:val="004A088B"/>
    <w:rsid w:val="004A1423"/>
    <w:rsid w:val="004A2C27"/>
    <w:rsid w:val="004A40F2"/>
    <w:rsid w:val="004A45F9"/>
    <w:rsid w:val="004A4A3B"/>
    <w:rsid w:val="004A506A"/>
    <w:rsid w:val="004A571E"/>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7AC"/>
    <w:rsid w:val="004B4CB8"/>
    <w:rsid w:val="004B557E"/>
    <w:rsid w:val="004B58C2"/>
    <w:rsid w:val="004B58C9"/>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27B"/>
    <w:rsid w:val="004C1AE2"/>
    <w:rsid w:val="004C4245"/>
    <w:rsid w:val="004C434A"/>
    <w:rsid w:val="004C45EE"/>
    <w:rsid w:val="004C64C2"/>
    <w:rsid w:val="004C652E"/>
    <w:rsid w:val="004C7DB4"/>
    <w:rsid w:val="004D062E"/>
    <w:rsid w:val="004D06D1"/>
    <w:rsid w:val="004D0A26"/>
    <w:rsid w:val="004D0E38"/>
    <w:rsid w:val="004D0E98"/>
    <w:rsid w:val="004D14B9"/>
    <w:rsid w:val="004D1B0A"/>
    <w:rsid w:val="004D1BBB"/>
    <w:rsid w:val="004D1DBD"/>
    <w:rsid w:val="004D220E"/>
    <w:rsid w:val="004D227C"/>
    <w:rsid w:val="004D251F"/>
    <w:rsid w:val="004D2AAD"/>
    <w:rsid w:val="004D44C8"/>
    <w:rsid w:val="004D4EEC"/>
    <w:rsid w:val="004D546C"/>
    <w:rsid w:val="004D5B01"/>
    <w:rsid w:val="004D5D80"/>
    <w:rsid w:val="004D5EF3"/>
    <w:rsid w:val="004D6177"/>
    <w:rsid w:val="004D6483"/>
    <w:rsid w:val="004D6B55"/>
    <w:rsid w:val="004E0611"/>
    <w:rsid w:val="004E2A73"/>
    <w:rsid w:val="004E2E1D"/>
    <w:rsid w:val="004E2FC6"/>
    <w:rsid w:val="004E3429"/>
    <w:rsid w:val="004E35E4"/>
    <w:rsid w:val="004E38AF"/>
    <w:rsid w:val="004E3A68"/>
    <w:rsid w:val="004E4332"/>
    <w:rsid w:val="004E49DF"/>
    <w:rsid w:val="004E54B5"/>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5A7A"/>
    <w:rsid w:val="00506111"/>
    <w:rsid w:val="00506349"/>
    <w:rsid w:val="005071D8"/>
    <w:rsid w:val="005072B6"/>
    <w:rsid w:val="00507CD8"/>
    <w:rsid w:val="00507ED8"/>
    <w:rsid w:val="0051056F"/>
    <w:rsid w:val="005107B7"/>
    <w:rsid w:val="005109AD"/>
    <w:rsid w:val="00510DE0"/>
    <w:rsid w:val="005112B1"/>
    <w:rsid w:val="00512195"/>
    <w:rsid w:val="00512968"/>
    <w:rsid w:val="00512C15"/>
    <w:rsid w:val="00512E58"/>
    <w:rsid w:val="005134D5"/>
    <w:rsid w:val="005135F1"/>
    <w:rsid w:val="0051376A"/>
    <w:rsid w:val="00513FF8"/>
    <w:rsid w:val="00514076"/>
    <w:rsid w:val="00514973"/>
    <w:rsid w:val="005154C2"/>
    <w:rsid w:val="00515958"/>
    <w:rsid w:val="00516405"/>
    <w:rsid w:val="00517F8D"/>
    <w:rsid w:val="005215F0"/>
    <w:rsid w:val="0052232E"/>
    <w:rsid w:val="00522A1D"/>
    <w:rsid w:val="00523636"/>
    <w:rsid w:val="0052391C"/>
    <w:rsid w:val="005251DD"/>
    <w:rsid w:val="00525242"/>
    <w:rsid w:val="005254D0"/>
    <w:rsid w:val="0052578D"/>
    <w:rsid w:val="00525D52"/>
    <w:rsid w:val="00525ED0"/>
    <w:rsid w:val="00526898"/>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8F7"/>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654"/>
    <w:rsid w:val="005518D0"/>
    <w:rsid w:val="00551ECF"/>
    <w:rsid w:val="0055235E"/>
    <w:rsid w:val="005529BF"/>
    <w:rsid w:val="00552FCF"/>
    <w:rsid w:val="00553368"/>
    <w:rsid w:val="0055374D"/>
    <w:rsid w:val="0055375E"/>
    <w:rsid w:val="00553A6B"/>
    <w:rsid w:val="00553FB2"/>
    <w:rsid w:val="00554CDC"/>
    <w:rsid w:val="00555037"/>
    <w:rsid w:val="005555B6"/>
    <w:rsid w:val="005558DA"/>
    <w:rsid w:val="00555AEC"/>
    <w:rsid w:val="00555F0D"/>
    <w:rsid w:val="005560E0"/>
    <w:rsid w:val="0055647C"/>
    <w:rsid w:val="0055676A"/>
    <w:rsid w:val="0055797E"/>
    <w:rsid w:val="00557B6A"/>
    <w:rsid w:val="0056137D"/>
    <w:rsid w:val="00561B68"/>
    <w:rsid w:val="00561FDC"/>
    <w:rsid w:val="00562849"/>
    <w:rsid w:val="0056290A"/>
    <w:rsid w:val="00564757"/>
    <w:rsid w:val="00564773"/>
    <w:rsid w:val="0056486B"/>
    <w:rsid w:val="00564BED"/>
    <w:rsid w:val="0056625C"/>
    <w:rsid w:val="00567880"/>
    <w:rsid w:val="00567DF8"/>
    <w:rsid w:val="0057021D"/>
    <w:rsid w:val="00570375"/>
    <w:rsid w:val="00571226"/>
    <w:rsid w:val="00571728"/>
    <w:rsid w:val="00571B8B"/>
    <w:rsid w:val="00571E5C"/>
    <w:rsid w:val="005721BD"/>
    <w:rsid w:val="005722C2"/>
    <w:rsid w:val="00572D72"/>
    <w:rsid w:val="0057305F"/>
    <w:rsid w:val="00573E4A"/>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56A8"/>
    <w:rsid w:val="0058673A"/>
    <w:rsid w:val="00586A9F"/>
    <w:rsid w:val="00587C28"/>
    <w:rsid w:val="00590436"/>
    <w:rsid w:val="005905BE"/>
    <w:rsid w:val="00590B67"/>
    <w:rsid w:val="00591222"/>
    <w:rsid w:val="00591224"/>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317"/>
    <w:rsid w:val="0059570E"/>
    <w:rsid w:val="00595753"/>
    <w:rsid w:val="0059663D"/>
    <w:rsid w:val="00596BF0"/>
    <w:rsid w:val="005A0144"/>
    <w:rsid w:val="005A0DD9"/>
    <w:rsid w:val="005A1F9F"/>
    <w:rsid w:val="005A2186"/>
    <w:rsid w:val="005A4234"/>
    <w:rsid w:val="005A4B84"/>
    <w:rsid w:val="005A4D1B"/>
    <w:rsid w:val="005A523C"/>
    <w:rsid w:val="005A5B7E"/>
    <w:rsid w:val="005A5D7B"/>
    <w:rsid w:val="005A6925"/>
    <w:rsid w:val="005A7195"/>
    <w:rsid w:val="005A7E33"/>
    <w:rsid w:val="005B0786"/>
    <w:rsid w:val="005B12C5"/>
    <w:rsid w:val="005B1BAB"/>
    <w:rsid w:val="005B1D30"/>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B91"/>
    <w:rsid w:val="005D1CAE"/>
    <w:rsid w:val="005D25FB"/>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0E99"/>
    <w:rsid w:val="005E114F"/>
    <w:rsid w:val="005E13EE"/>
    <w:rsid w:val="005E1CD7"/>
    <w:rsid w:val="005E1D28"/>
    <w:rsid w:val="005E244C"/>
    <w:rsid w:val="005E26A3"/>
    <w:rsid w:val="005E2992"/>
    <w:rsid w:val="005E336C"/>
    <w:rsid w:val="005E3AB6"/>
    <w:rsid w:val="005E4AF2"/>
    <w:rsid w:val="005E4DDB"/>
    <w:rsid w:val="005E6034"/>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33FA"/>
    <w:rsid w:val="005F4830"/>
    <w:rsid w:val="005F4A88"/>
    <w:rsid w:val="005F50D7"/>
    <w:rsid w:val="005F54BC"/>
    <w:rsid w:val="005F55C2"/>
    <w:rsid w:val="005F56AF"/>
    <w:rsid w:val="005F6AA0"/>
    <w:rsid w:val="00601150"/>
    <w:rsid w:val="00601329"/>
    <w:rsid w:val="006017E2"/>
    <w:rsid w:val="00601C34"/>
    <w:rsid w:val="00602C44"/>
    <w:rsid w:val="006035CC"/>
    <w:rsid w:val="00603BC0"/>
    <w:rsid w:val="00604940"/>
    <w:rsid w:val="00604AE6"/>
    <w:rsid w:val="0060628C"/>
    <w:rsid w:val="006064F4"/>
    <w:rsid w:val="00606759"/>
    <w:rsid w:val="006079D6"/>
    <w:rsid w:val="006103CE"/>
    <w:rsid w:val="00610C11"/>
    <w:rsid w:val="00611090"/>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17CE"/>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185"/>
    <w:rsid w:val="006359A4"/>
    <w:rsid w:val="00635E0E"/>
    <w:rsid w:val="00636140"/>
    <w:rsid w:val="00637011"/>
    <w:rsid w:val="00637B99"/>
    <w:rsid w:val="00637D80"/>
    <w:rsid w:val="00640222"/>
    <w:rsid w:val="00640727"/>
    <w:rsid w:val="00640AF2"/>
    <w:rsid w:val="0064155A"/>
    <w:rsid w:val="006415A2"/>
    <w:rsid w:val="00641BB8"/>
    <w:rsid w:val="006433AB"/>
    <w:rsid w:val="00643765"/>
    <w:rsid w:val="00644195"/>
    <w:rsid w:val="00644730"/>
    <w:rsid w:val="00644737"/>
    <w:rsid w:val="006457A5"/>
    <w:rsid w:val="006461A9"/>
    <w:rsid w:val="00646DD0"/>
    <w:rsid w:val="0064794B"/>
    <w:rsid w:val="00650174"/>
    <w:rsid w:val="006505CC"/>
    <w:rsid w:val="006509D6"/>
    <w:rsid w:val="00651AEC"/>
    <w:rsid w:val="0065218E"/>
    <w:rsid w:val="00652941"/>
    <w:rsid w:val="00653CF4"/>
    <w:rsid w:val="00655100"/>
    <w:rsid w:val="00655403"/>
    <w:rsid w:val="00655596"/>
    <w:rsid w:val="00656006"/>
    <w:rsid w:val="006561B8"/>
    <w:rsid w:val="0065631D"/>
    <w:rsid w:val="0065642B"/>
    <w:rsid w:val="006565A2"/>
    <w:rsid w:val="00656BBE"/>
    <w:rsid w:val="00656EB8"/>
    <w:rsid w:val="00657406"/>
    <w:rsid w:val="006578F2"/>
    <w:rsid w:val="00660118"/>
    <w:rsid w:val="00660136"/>
    <w:rsid w:val="006620AF"/>
    <w:rsid w:val="0066224A"/>
    <w:rsid w:val="00662929"/>
    <w:rsid w:val="00662962"/>
    <w:rsid w:val="00662A81"/>
    <w:rsid w:val="00662E7F"/>
    <w:rsid w:val="0066328F"/>
    <w:rsid w:val="00663491"/>
    <w:rsid w:val="00664060"/>
    <w:rsid w:val="00664658"/>
    <w:rsid w:val="006650E0"/>
    <w:rsid w:val="006656C2"/>
    <w:rsid w:val="00665723"/>
    <w:rsid w:val="00665A47"/>
    <w:rsid w:val="00666784"/>
    <w:rsid w:val="0066688F"/>
    <w:rsid w:val="00666A90"/>
    <w:rsid w:val="006673CA"/>
    <w:rsid w:val="006676BF"/>
    <w:rsid w:val="006676EF"/>
    <w:rsid w:val="00667C46"/>
    <w:rsid w:val="00667C5C"/>
    <w:rsid w:val="00670240"/>
    <w:rsid w:val="00670764"/>
    <w:rsid w:val="00670A10"/>
    <w:rsid w:val="00670CC2"/>
    <w:rsid w:val="00670FB6"/>
    <w:rsid w:val="006711CB"/>
    <w:rsid w:val="0067124E"/>
    <w:rsid w:val="00671B0E"/>
    <w:rsid w:val="00671EFF"/>
    <w:rsid w:val="0067335C"/>
    <w:rsid w:val="00673A51"/>
    <w:rsid w:val="00673A9F"/>
    <w:rsid w:val="00673E2D"/>
    <w:rsid w:val="00674372"/>
    <w:rsid w:val="006750BA"/>
    <w:rsid w:val="00675509"/>
    <w:rsid w:val="006756B8"/>
    <w:rsid w:val="0067612B"/>
    <w:rsid w:val="00676933"/>
    <w:rsid w:val="00676D9E"/>
    <w:rsid w:val="0067733E"/>
    <w:rsid w:val="006776AC"/>
    <w:rsid w:val="0067797F"/>
    <w:rsid w:val="00677D71"/>
    <w:rsid w:val="00677F2F"/>
    <w:rsid w:val="0068007F"/>
    <w:rsid w:val="006801D4"/>
    <w:rsid w:val="006808E7"/>
    <w:rsid w:val="00680F91"/>
    <w:rsid w:val="0068120B"/>
    <w:rsid w:val="00681AC4"/>
    <w:rsid w:val="00681BBD"/>
    <w:rsid w:val="00681D62"/>
    <w:rsid w:val="00682357"/>
    <w:rsid w:val="0068241F"/>
    <w:rsid w:val="0068264A"/>
    <w:rsid w:val="0068278D"/>
    <w:rsid w:val="00682A26"/>
    <w:rsid w:val="00682BE9"/>
    <w:rsid w:val="00682EA5"/>
    <w:rsid w:val="00683457"/>
    <w:rsid w:val="006836CA"/>
    <w:rsid w:val="00684107"/>
    <w:rsid w:val="00684A1C"/>
    <w:rsid w:val="00686102"/>
    <w:rsid w:val="0068633E"/>
    <w:rsid w:val="00686869"/>
    <w:rsid w:val="006868B0"/>
    <w:rsid w:val="00690AA0"/>
    <w:rsid w:val="00690E39"/>
    <w:rsid w:val="00691426"/>
    <w:rsid w:val="00691932"/>
    <w:rsid w:val="00692F64"/>
    <w:rsid w:val="00693490"/>
    <w:rsid w:val="00693602"/>
    <w:rsid w:val="00693878"/>
    <w:rsid w:val="00693A79"/>
    <w:rsid w:val="00693E86"/>
    <w:rsid w:val="0069473D"/>
    <w:rsid w:val="006957B1"/>
    <w:rsid w:val="00696111"/>
    <w:rsid w:val="006961B7"/>
    <w:rsid w:val="0069672E"/>
    <w:rsid w:val="00697028"/>
    <w:rsid w:val="00697C3B"/>
    <w:rsid w:val="00697E10"/>
    <w:rsid w:val="006A02F2"/>
    <w:rsid w:val="006A0D0E"/>
    <w:rsid w:val="006A0DC7"/>
    <w:rsid w:val="006A1089"/>
    <w:rsid w:val="006A1092"/>
    <w:rsid w:val="006A1AF4"/>
    <w:rsid w:val="006A1BFC"/>
    <w:rsid w:val="006A1FD3"/>
    <w:rsid w:val="006A30E8"/>
    <w:rsid w:val="006A313B"/>
    <w:rsid w:val="006A3CFB"/>
    <w:rsid w:val="006A497F"/>
    <w:rsid w:val="006A5B63"/>
    <w:rsid w:val="006A6735"/>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273"/>
    <w:rsid w:val="006C53E6"/>
    <w:rsid w:val="006C56AC"/>
    <w:rsid w:val="006C5C5E"/>
    <w:rsid w:val="006C5ED3"/>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DE5"/>
    <w:rsid w:val="006D6E39"/>
    <w:rsid w:val="006D7EA2"/>
    <w:rsid w:val="006D7EEB"/>
    <w:rsid w:val="006D7F59"/>
    <w:rsid w:val="006E0836"/>
    <w:rsid w:val="006E1976"/>
    <w:rsid w:val="006E1BB0"/>
    <w:rsid w:val="006E1FCF"/>
    <w:rsid w:val="006E25F7"/>
    <w:rsid w:val="006E3C33"/>
    <w:rsid w:val="006E410B"/>
    <w:rsid w:val="006E4335"/>
    <w:rsid w:val="006E61FC"/>
    <w:rsid w:val="006E6389"/>
    <w:rsid w:val="006E68E3"/>
    <w:rsid w:val="006E6CFD"/>
    <w:rsid w:val="006E6E7C"/>
    <w:rsid w:val="006E78AF"/>
    <w:rsid w:val="006E79F3"/>
    <w:rsid w:val="006F0727"/>
    <w:rsid w:val="006F0FA6"/>
    <w:rsid w:val="006F133F"/>
    <w:rsid w:val="006F27DC"/>
    <w:rsid w:val="006F2C5A"/>
    <w:rsid w:val="006F3059"/>
    <w:rsid w:val="006F30F8"/>
    <w:rsid w:val="006F3599"/>
    <w:rsid w:val="006F3C64"/>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0B3"/>
    <w:rsid w:val="0070224A"/>
    <w:rsid w:val="00703168"/>
    <w:rsid w:val="00703C28"/>
    <w:rsid w:val="007042CF"/>
    <w:rsid w:val="0070431A"/>
    <w:rsid w:val="007047FD"/>
    <w:rsid w:val="007050EE"/>
    <w:rsid w:val="0070528E"/>
    <w:rsid w:val="00705741"/>
    <w:rsid w:val="00705E37"/>
    <w:rsid w:val="007066E2"/>
    <w:rsid w:val="00707AC4"/>
    <w:rsid w:val="00710016"/>
    <w:rsid w:val="00710255"/>
    <w:rsid w:val="00710A2A"/>
    <w:rsid w:val="00711225"/>
    <w:rsid w:val="00711DE7"/>
    <w:rsid w:val="007123ED"/>
    <w:rsid w:val="0071255C"/>
    <w:rsid w:val="00712E89"/>
    <w:rsid w:val="00712EE0"/>
    <w:rsid w:val="00713770"/>
    <w:rsid w:val="0071434B"/>
    <w:rsid w:val="007143E0"/>
    <w:rsid w:val="00716124"/>
    <w:rsid w:val="007161A6"/>
    <w:rsid w:val="00716989"/>
    <w:rsid w:val="007169EA"/>
    <w:rsid w:val="0071714C"/>
    <w:rsid w:val="00717401"/>
    <w:rsid w:val="00717925"/>
    <w:rsid w:val="00717BD1"/>
    <w:rsid w:val="00720E0F"/>
    <w:rsid w:val="00721193"/>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0AEB"/>
    <w:rsid w:val="007312A1"/>
    <w:rsid w:val="00732266"/>
    <w:rsid w:val="007328BA"/>
    <w:rsid w:val="00732FA0"/>
    <w:rsid w:val="007330C3"/>
    <w:rsid w:val="0073311C"/>
    <w:rsid w:val="007353F0"/>
    <w:rsid w:val="00735930"/>
    <w:rsid w:val="00735DED"/>
    <w:rsid w:val="00736B73"/>
    <w:rsid w:val="00736C06"/>
    <w:rsid w:val="00737CD0"/>
    <w:rsid w:val="00740004"/>
    <w:rsid w:val="00740052"/>
    <w:rsid w:val="007400E8"/>
    <w:rsid w:val="00740238"/>
    <w:rsid w:val="00740494"/>
    <w:rsid w:val="00740AFD"/>
    <w:rsid w:val="00741046"/>
    <w:rsid w:val="00741570"/>
    <w:rsid w:val="007415CE"/>
    <w:rsid w:val="007416A3"/>
    <w:rsid w:val="00742EDD"/>
    <w:rsid w:val="007431A4"/>
    <w:rsid w:val="00743F63"/>
    <w:rsid w:val="0074476C"/>
    <w:rsid w:val="00744BA4"/>
    <w:rsid w:val="00745354"/>
    <w:rsid w:val="007465F0"/>
    <w:rsid w:val="00746708"/>
    <w:rsid w:val="00747099"/>
    <w:rsid w:val="00747261"/>
    <w:rsid w:val="00747331"/>
    <w:rsid w:val="00747F64"/>
    <w:rsid w:val="0075064C"/>
    <w:rsid w:val="00750D6F"/>
    <w:rsid w:val="00750F1A"/>
    <w:rsid w:val="00751099"/>
    <w:rsid w:val="00752248"/>
    <w:rsid w:val="007523B1"/>
    <w:rsid w:val="00752CE4"/>
    <w:rsid w:val="00752E1F"/>
    <w:rsid w:val="00753E3E"/>
    <w:rsid w:val="00754ECB"/>
    <w:rsid w:val="00755188"/>
    <w:rsid w:val="007566BA"/>
    <w:rsid w:val="00756B7E"/>
    <w:rsid w:val="00756CF1"/>
    <w:rsid w:val="00756F19"/>
    <w:rsid w:val="007571CA"/>
    <w:rsid w:val="007575DF"/>
    <w:rsid w:val="00757974"/>
    <w:rsid w:val="00760B97"/>
    <w:rsid w:val="007615FB"/>
    <w:rsid w:val="00761A77"/>
    <w:rsid w:val="007626AB"/>
    <w:rsid w:val="00762EBE"/>
    <w:rsid w:val="007631BF"/>
    <w:rsid w:val="007631D9"/>
    <w:rsid w:val="007636B4"/>
    <w:rsid w:val="007637A7"/>
    <w:rsid w:val="00763C13"/>
    <w:rsid w:val="00764776"/>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30F"/>
    <w:rsid w:val="00776418"/>
    <w:rsid w:val="0077675A"/>
    <w:rsid w:val="00777972"/>
    <w:rsid w:val="00777BCE"/>
    <w:rsid w:val="00777DC5"/>
    <w:rsid w:val="00777EF8"/>
    <w:rsid w:val="00777F8F"/>
    <w:rsid w:val="00777F9D"/>
    <w:rsid w:val="00780B64"/>
    <w:rsid w:val="00780BA2"/>
    <w:rsid w:val="007811A7"/>
    <w:rsid w:val="00781905"/>
    <w:rsid w:val="00781CF8"/>
    <w:rsid w:val="00782100"/>
    <w:rsid w:val="00782C2E"/>
    <w:rsid w:val="00782CD2"/>
    <w:rsid w:val="00784B27"/>
    <w:rsid w:val="00784B31"/>
    <w:rsid w:val="0078534B"/>
    <w:rsid w:val="007856B7"/>
    <w:rsid w:val="00785735"/>
    <w:rsid w:val="00785CED"/>
    <w:rsid w:val="0078687F"/>
    <w:rsid w:val="00786E64"/>
    <w:rsid w:val="007879C7"/>
    <w:rsid w:val="00787BAA"/>
    <w:rsid w:val="00790A00"/>
    <w:rsid w:val="00790CA5"/>
    <w:rsid w:val="00790CE5"/>
    <w:rsid w:val="007925D7"/>
    <w:rsid w:val="0079262C"/>
    <w:rsid w:val="00792819"/>
    <w:rsid w:val="00792979"/>
    <w:rsid w:val="00792D8D"/>
    <w:rsid w:val="007930FE"/>
    <w:rsid w:val="00793619"/>
    <w:rsid w:val="00793670"/>
    <w:rsid w:val="007943FF"/>
    <w:rsid w:val="00794540"/>
    <w:rsid w:val="00795322"/>
    <w:rsid w:val="00795DB8"/>
    <w:rsid w:val="00796094"/>
    <w:rsid w:val="00796954"/>
    <w:rsid w:val="00796DEF"/>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83D"/>
    <w:rsid w:val="007A5E71"/>
    <w:rsid w:val="007A7982"/>
    <w:rsid w:val="007A79DA"/>
    <w:rsid w:val="007A7C89"/>
    <w:rsid w:val="007A7FA6"/>
    <w:rsid w:val="007B01E2"/>
    <w:rsid w:val="007B0311"/>
    <w:rsid w:val="007B0B8B"/>
    <w:rsid w:val="007B141A"/>
    <w:rsid w:val="007B1683"/>
    <w:rsid w:val="007B1AEE"/>
    <w:rsid w:val="007B1DCE"/>
    <w:rsid w:val="007B1E73"/>
    <w:rsid w:val="007B1EBC"/>
    <w:rsid w:val="007B21F2"/>
    <w:rsid w:val="007B261B"/>
    <w:rsid w:val="007B2B6A"/>
    <w:rsid w:val="007B2C17"/>
    <w:rsid w:val="007B2F2C"/>
    <w:rsid w:val="007B314D"/>
    <w:rsid w:val="007B3ACA"/>
    <w:rsid w:val="007B3CAD"/>
    <w:rsid w:val="007B3CEE"/>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644A"/>
    <w:rsid w:val="007C64DA"/>
    <w:rsid w:val="007C6664"/>
    <w:rsid w:val="007C6E51"/>
    <w:rsid w:val="007C744C"/>
    <w:rsid w:val="007C74F6"/>
    <w:rsid w:val="007C7ACB"/>
    <w:rsid w:val="007C7DB0"/>
    <w:rsid w:val="007D01A4"/>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50D"/>
    <w:rsid w:val="007E1641"/>
    <w:rsid w:val="007E21A3"/>
    <w:rsid w:val="007E24D5"/>
    <w:rsid w:val="007E263F"/>
    <w:rsid w:val="007E287A"/>
    <w:rsid w:val="007E2DEB"/>
    <w:rsid w:val="007E30BA"/>
    <w:rsid w:val="007E341D"/>
    <w:rsid w:val="007E36A0"/>
    <w:rsid w:val="007E3E3F"/>
    <w:rsid w:val="007E3ED1"/>
    <w:rsid w:val="007E4B5E"/>
    <w:rsid w:val="007E4B86"/>
    <w:rsid w:val="007E4CB2"/>
    <w:rsid w:val="007E4CE9"/>
    <w:rsid w:val="007E4D42"/>
    <w:rsid w:val="007E4FC7"/>
    <w:rsid w:val="007E552B"/>
    <w:rsid w:val="007E5D75"/>
    <w:rsid w:val="007E63B0"/>
    <w:rsid w:val="007E63E3"/>
    <w:rsid w:val="007E65A8"/>
    <w:rsid w:val="007E75A5"/>
    <w:rsid w:val="007E7685"/>
    <w:rsid w:val="007F06A7"/>
    <w:rsid w:val="007F079E"/>
    <w:rsid w:val="007F0F2F"/>
    <w:rsid w:val="007F1CB7"/>
    <w:rsid w:val="007F21F8"/>
    <w:rsid w:val="007F28C5"/>
    <w:rsid w:val="007F2E0E"/>
    <w:rsid w:val="007F3AF1"/>
    <w:rsid w:val="007F3EC9"/>
    <w:rsid w:val="007F414D"/>
    <w:rsid w:val="007F4D6F"/>
    <w:rsid w:val="007F4DA5"/>
    <w:rsid w:val="007F502F"/>
    <w:rsid w:val="007F631C"/>
    <w:rsid w:val="007F6B50"/>
    <w:rsid w:val="007F75A8"/>
    <w:rsid w:val="008011A7"/>
    <w:rsid w:val="008014D3"/>
    <w:rsid w:val="00801A6C"/>
    <w:rsid w:val="00802451"/>
    <w:rsid w:val="0080273A"/>
    <w:rsid w:val="00802E3F"/>
    <w:rsid w:val="00803090"/>
    <w:rsid w:val="00803682"/>
    <w:rsid w:val="00804212"/>
    <w:rsid w:val="00804442"/>
    <w:rsid w:val="0080444A"/>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473"/>
    <w:rsid w:val="00815514"/>
    <w:rsid w:val="00815DC6"/>
    <w:rsid w:val="00815F8D"/>
    <w:rsid w:val="00816685"/>
    <w:rsid w:val="0081687C"/>
    <w:rsid w:val="0081688A"/>
    <w:rsid w:val="00816A6B"/>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DA"/>
    <w:rsid w:val="008247C0"/>
    <w:rsid w:val="008256D6"/>
    <w:rsid w:val="0082576A"/>
    <w:rsid w:val="00825884"/>
    <w:rsid w:val="00826BFD"/>
    <w:rsid w:val="00826F7F"/>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CA2"/>
    <w:rsid w:val="00832E2C"/>
    <w:rsid w:val="00833070"/>
    <w:rsid w:val="008331B6"/>
    <w:rsid w:val="008345ED"/>
    <w:rsid w:val="008348FF"/>
    <w:rsid w:val="00834EF0"/>
    <w:rsid w:val="00835011"/>
    <w:rsid w:val="00835927"/>
    <w:rsid w:val="00835DF1"/>
    <w:rsid w:val="008367EE"/>
    <w:rsid w:val="0083699C"/>
    <w:rsid w:val="00836EA5"/>
    <w:rsid w:val="008374BB"/>
    <w:rsid w:val="00837CE4"/>
    <w:rsid w:val="00837D19"/>
    <w:rsid w:val="00840312"/>
    <w:rsid w:val="008403E9"/>
    <w:rsid w:val="008404D4"/>
    <w:rsid w:val="0084074D"/>
    <w:rsid w:val="00840B86"/>
    <w:rsid w:val="00840FBE"/>
    <w:rsid w:val="00841E4A"/>
    <w:rsid w:val="008422EC"/>
    <w:rsid w:val="00842BEA"/>
    <w:rsid w:val="00842C7F"/>
    <w:rsid w:val="00842F1A"/>
    <w:rsid w:val="00844279"/>
    <w:rsid w:val="008448E0"/>
    <w:rsid w:val="00845969"/>
    <w:rsid w:val="008465C6"/>
    <w:rsid w:val="008467B8"/>
    <w:rsid w:val="00847359"/>
    <w:rsid w:val="0084755D"/>
    <w:rsid w:val="00850321"/>
    <w:rsid w:val="008505AA"/>
    <w:rsid w:val="0085064A"/>
    <w:rsid w:val="00851C51"/>
    <w:rsid w:val="008526EF"/>
    <w:rsid w:val="00852F55"/>
    <w:rsid w:val="00853608"/>
    <w:rsid w:val="00853AB4"/>
    <w:rsid w:val="008542F2"/>
    <w:rsid w:val="00854AA7"/>
    <w:rsid w:val="00855448"/>
    <w:rsid w:val="008556EF"/>
    <w:rsid w:val="00855743"/>
    <w:rsid w:val="00855B1B"/>
    <w:rsid w:val="00855F9F"/>
    <w:rsid w:val="00855FA9"/>
    <w:rsid w:val="00856033"/>
    <w:rsid w:val="008564C8"/>
    <w:rsid w:val="00856541"/>
    <w:rsid w:val="0085683B"/>
    <w:rsid w:val="008570AA"/>
    <w:rsid w:val="00857287"/>
    <w:rsid w:val="008577A8"/>
    <w:rsid w:val="008602B6"/>
    <w:rsid w:val="008603DA"/>
    <w:rsid w:val="0086046D"/>
    <w:rsid w:val="0086079C"/>
    <w:rsid w:val="008611AB"/>
    <w:rsid w:val="00861605"/>
    <w:rsid w:val="00861900"/>
    <w:rsid w:val="00861EF3"/>
    <w:rsid w:val="0086235F"/>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5DC"/>
    <w:rsid w:val="00867401"/>
    <w:rsid w:val="008677B6"/>
    <w:rsid w:val="00867A8D"/>
    <w:rsid w:val="00867C07"/>
    <w:rsid w:val="00867D3D"/>
    <w:rsid w:val="00870190"/>
    <w:rsid w:val="00870DC0"/>
    <w:rsid w:val="00870F3E"/>
    <w:rsid w:val="00871372"/>
    <w:rsid w:val="008716B7"/>
    <w:rsid w:val="008716BB"/>
    <w:rsid w:val="0087187C"/>
    <w:rsid w:val="008718F3"/>
    <w:rsid w:val="0087192A"/>
    <w:rsid w:val="00871A0A"/>
    <w:rsid w:val="00871E2E"/>
    <w:rsid w:val="00872A08"/>
    <w:rsid w:val="0087324A"/>
    <w:rsid w:val="00874189"/>
    <w:rsid w:val="008741A6"/>
    <w:rsid w:val="00874368"/>
    <w:rsid w:val="008744AE"/>
    <w:rsid w:val="00874F33"/>
    <w:rsid w:val="0087751A"/>
    <w:rsid w:val="00877DA5"/>
    <w:rsid w:val="00880852"/>
    <w:rsid w:val="00881598"/>
    <w:rsid w:val="00881F95"/>
    <w:rsid w:val="00882F26"/>
    <w:rsid w:val="008831C0"/>
    <w:rsid w:val="0088335C"/>
    <w:rsid w:val="00883602"/>
    <w:rsid w:val="008838AA"/>
    <w:rsid w:val="00883C9C"/>
    <w:rsid w:val="008843EE"/>
    <w:rsid w:val="008848BF"/>
    <w:rsid w:val="008851BF"/>
    <w:rsid w:val="0088574B"/>
    <w:rsid w:val="0088594E"/>
    <w:rsid w:val="00885F2C"/>
    <w:rsid w:val="0088649D"/>
    <w:rsid w:val="00886768"/>
    <w:rsid w:val="008876FD"/>
    <w:rsid w:val="00887A19"/>
    <w:rsid w:val="00887DF7"/>
    <w:rsid w:val="00890136"/>
    <w:rsid w:val="008908B3"/>
    <w:rsid w:val="00890917"/>
    <w:rsid w:val="00890F5C"/>
    <w:rsid w:val="00891802"/>
    <w:rsid w:val="0089181D"/>
    <w:rsid w:val="008918DE"/>
    <w:rsid w:val="0089193E"/>
    <w:rsid w:val="0089272F"/>
    <w:rsid w:val="00892774"/>
    <w:rsid w:val="008929EC"/>
    <w:rsid w:val="00892AFC"/>
    <w:rsid w:val="0089336B"/>
    <w:rsid w:val="00893451"/>
    <w:rsid w:val="008946BB"/>
    <w:rsid w:val="00894F2D"/>
    <w:rsid w:val="00895D8A"/>
    <w:rsid w:val="00895E48"/>
    <w:rsid w:val="008978A4"/>
    <w:rsid w:val="00897B93"/>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4FE2"/>
    <w:rsid w:val="008A5B0A"/>
    <w:rsid w:val="008A608D"/>
    <w:rsid w:val="008A622A"/>
    <w:rsid w:val="008A6446"/>
    <w:rsid w:val="008A78C5"/>
    <w:rsid w:val="008B0019"/>
    <w:rsid w:val="008B00B8"/>
    <w:rsid w:val="008B0908"/>
    <w:rsid w:val="008B11CC"/>
    <w:rsid w:val="008B1339"/>
    <w:rsid w:val="008B1DD6"/>
    <w:rsid w:val="008B2966"/>
    <w:rsid w:val="008B34DD"/>
    <w:rsid w:val="008B5001"/>
    <w:rsid w:val="008B627C"/>
    <w:rsid w:val="008B63C9"/>
    <w:rsid w:val="008B71B5"/>
    <w:rsid w:val="008B7526"/>
    <w:rsid w:val="008C01A1"/>
    <w:rsid w:val="008C1343"/>
    <w:rsid w:val="008C201B"/>
    <w:rsid w:val="008C2DDE"/>
    <w:rsid w:val="008C344E"/>
    <w:rsid w:val="008C35C0"/>
    <w:rsid w:val="008C3786"/>
    <w:rsid w:val="008C3853"/>
    <w:rsid w:val="008C3913"/>
    <w:rsid w:val="008C3FD5"/>
    <w:rsid w:val="008C3FDA"/>
    <w:rsid w:val="008C424C"/>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3EF6"/>
    <w:rsid w:val="008F424E"/>
    <w:rsid w:val="008F437C"/>
    <w:rsid w:val="008F4D68"/>
    <w:rsid w:val="008F4E04"/>
    <w:rsid w:val="008F4F7D"/>
    <w:rsid w:val="008F5255"/>
    <w:rsid w:val="008F5667"/>
    <w:rsid w:val="008F58C4"/>
    <w:rsid w:val="008F5901"/>
    <w:rsid w:val="008F5EEB"/>
    <w:rsid w:val="008F6D10"/>
    <w:rsid w:val="008F6E71"/>
    <w:rsid w:val="008F73C7"/>
    <w:rsid w:val="009008B4"/>
    <w:rsid w:val="00900F9F"/>
    <w:rsid w:val="00901261"/>
    <w:rsid w:val="009012A7"/>
    <w:rsid w:val="009014DD"/>
    <w:rsid w:val="00901B7B"/>
    <w:rsid w:val="00901F18"/>
    <w:rsid w:val="009022B6"/>
    <w:rsid w:val="00902410"/>
    <w:rsid w:val="00902A0B"/>
    <w:rsid w:val="00902CD7"/>
    <w:rsid w:val="00903B60"/>
    <w:rsid w:val="00905581"/>
    <w:rsid w:val="00905B13"/>
    <w:rsid w:val="00905BFD"/>
    <w:rsid w:val="00906880"/>
    <w:rsid w:val="00906CF2"/>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1DF6"/>
    <w:rsid w:val="00922191"/>
    <w:rsid w:val="0092226E"/>
    <w:rsid w:val="00922BAC"/>
    <w:rsid w:val="00923009"/>
    <w:rsid w:val="0092346C"/>
    <w:rsid w:val="00923640"/>
    <w:rsid w:val="00923900"/>
    <w:rsid w:val="00923E89"/>
    <w:rsid w:val="009246E5"/>
    <w:rsid w:val="00924F93"/>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74D"/>
    <w:rsid w:val="00936BBC"/>
    <w:rsid w:val="00936C1A"/>
    <w:rsid w:val="00936EED"/>
    <w:rsid w:val="00937DB0"/>
    <w:rsid w:val="00937EB1"/>
    <w:rsid w:val="00937F6C"/>
    <w:rsid w:val="0094077F"/>
    <w:rsid w:val="00940D58"/>
    <w:rsid w:val="00941567"/>
    <w:rsid w:val="009418EA"/>
    <w:rsid w:val="0094215F"/>
    <w:rsid w:val="0094237F"/>
    <w:rsid w:val="0094327C"/>
    <w:rsid w:val="00943778"/>
    <w:rsid w:val="009437EF"/>
    <w:rsid w:val="00943BBB"/>
    <w:rsid w:val="009441B1"/>
    <w:rsid w:val="0094430C"/>
    <w:rsid w:val="00944510"/>
    <w:rsid w:val="00944D4B"/>
    <w:rsid w:val="00944F4A"/>
    <w:rsid w:val="00944FCF"/>
    <w:rsid w:val="009455A8"/>
    <w:rsid w:val="00945BAB"/>
    <w:rsid w:val="00945F01"/>
    <w:rsid w:val="00946543"/>
    <w:rsid w:val="009466BF"/>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853"/>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457F"/>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695B"/>
    <w:rsid w:val="009776B8"/>
    <w:rsid w:val="00977935"/>
    <w:rsid w:val="009805B5"/>
    <w:rsid w:val="00980E78"/>
    <w:rsid w:val="009813F7"/>
    <w:rsid w:val="00981DD0"/>
    <w:rsid w:val="009823F1"/>
    <w:rsid w:val="009827C2"/>
    <w:rsid w:val="00982EE5"/>
    <w:rsid w:val="0098313A"/>
    <w:rsid w:val="00983727"/>
    <w:rsid w:val="009840D9"/>
    <w:rsid w:val="0098434B"/>
    <w:rsid w:val="00984CFE"/>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500"/>
    <w:rsid w:val="009941A8"/>
    <w:rsid w:val="0099578B"/>
    <w:rsid w:val="0099621E"/>
    <w:rsid w:val="00996AB3"/>
    <w:rsid w:val="00996CBE"/>
    <w:rsid w:val="009979DE"/>
    <w:rsid w:val="00997A76"/>
    <w:rsid w:val="00997C8D"/>
    <w:rsid w:val="00997CE9"/>
    <w:rsid w:val="00997D5B"/>
    <w:rsid w:val="009A0245"/>
    <w:rsid w:val="009A0628"/>
    <w:rsid w:val="009A1858"/>
    <w:rsid w:val="009A1C6B"/>
    <w:rsid w:val="009A274E"/>
    <w:rsid w:val="009A30EF"/>
    <w:rsid w:val="009A3CAE"/>
    <w:rsid w:val="009A415B"/>
    <w:rsid w:val="009A457D"/>
    <w:rsid w:val="009A4CF5"/>
    <w:rsid w:val="009A5A47"/>
    <w:rsid w:val="009A729F"/>
    <w:rsid w:val="009A7391"/>
    <w:rsid w:val="009A7793"/>
    <w:rsid w:val="009A7EC9"/>
    <w:rsid w:val="009B0B6A"/>
    <w:rsid w:val="009B0C33"/>
    <w:rsid w:val="009B103A"/>
    <w:rsid w:val="009B1AA6"/>
    <w:rsid w:val="009B1FA7"/>
    <w:rsid w:val="009B2269"/>
    <w:rsid w:val="009B28E5"/>
    <w:rsid w:val="009B2949"/>
    <w:rsid w:val="009B29BF"/>
    <w:rsid w:val="009B2ABF"/>
    <w:rsid w:val="009B30E1"/>
    <w:rsid w:val="009B3276"/>
    <w:rsid w:val="009B36A5"/>
    <w:rsid w:val="009B4827"/>
    <w:rsid w:val="009B48D7"/>
    <w:rsid w:val="009B4982"/>
    <w:rsid w:val="009B4D74"/>
    <w:rsid w:val="009B506E"/>
    <w:rsid w:val="009B5BC1"/>
    <w:rsid w:val="009B650F"/>
    <w:rsid w:val="009B756F"/>
    <w:rsid w:val="009B7C7B"/>
    <w:rsid w:val="009C03AE"/>
    <w:rsid w:val="009C0DF7"/>
    <w:rsid w:val="009C1CDE"/>
    <w:rsid w:val="009C2BF8"/>
    <w:rsid w:val="009C2DCB"/>
    <w:rsid w:val="009C34D3"/>
    <w:rsid w:val="009C36D2"/>
    <w:rsid w:val="009C4EB4"/>
    <w:rsid w:val="009C5922"/>
    <w:rsid w:val="009C5BBD"/>
    <w:rsid w:val="009C6744"/>
    <w:rsid w:val="009C6DB0"/>
    <w:rsid w:val="009D00C1"/>
    <w:rsid w:val="009D0ED6"/>
    <w:rsid w:val="009D0F71"/>
    <w:rsid w:val="009D15A7"/>
    <w:rsid w:val="009D1831"/>
    <w:rsid w:val="009D201E"/>
    <w:rsid w:val="009D2147"/>
    <w:rsid w:val="009D27E2"/>
    <w:rsid w:val="009D294A"/>
    <w:rsid w:val="009D2EC8"/>
    <w:rsid w:val="009D2EDB"/>
    <w:rsid w:val="009D374B"/>
    <w:rsid w:val="009D3EC7"/>
    <w:rsid w:val="009D5AC9"/>
    <w:rsid w:val="009D5C26"/>
    <w:rsid w:val="009D60EF"/>
    <w:rsid w:val="009D617D"/>
    <w:rsid w:val="009D6335"/>
    <w:rsid w:val="009D6755"/>
    <w:rsid w:val="009D6B5A"/>
    <w:rsid w:val="009D7256"/>
    <w:rsid w:val="009D7303"/>
    <w:rsid w:val="009D73A0"/>
    <w:rsid w:val="009D79B3"/>
    <w:rsid w:val="009D7EB2"/>
    <w:rsid w:val="009E0232"/>
    <w:rsid w:val="009E0403"/>
    <w:rsid w:val="009E1539"/>
    <w:rsid w:val="009E2D79"/>
    <w:rsid w:val="009E2F4A"/>
    <w:rsid w:val="009E37B2"/>
    <w:rsid w:val="009E3AFE"/>
    <w:rsid w:val="009E3EB1"/>
    <w:rsid w:val="009E44AB"/>
    <w:rsid w:val="009E4748"/>
    <w:rsid w:val="009E4E1F"/>
    <w:rsid w:val="009E4FDB"/>
    <w:rsid w:val="009E594A"/>
    <w:rsid w:val="009E5A74"/>
    <w:rsid w:val="009E5E61"/>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38D0"/>
    <w:rsid w:val="009F40B2"/>
    <w:rsid w:val="009F42AA"/>
    <w:rsid w:val="009F473C"/>
    <w:rsid w:val="009F4A50"/>
    <w:rsid w:val="009F52F8"/>
    <w:rsid w:val="009F5E8B"/>
    <w:rsid w:val="009F65C8"/>
    <w:rsid w:val="009F68BC"/>
    <w:rsid w:val="009F6BD2"/>
    <w:rsid w:val="009F6E60"/>
    <w:rsid w:val="009F6F9F"/>
    <w:rsid w:val="009F7A33"/>
    <w:rsid w:val="00A00096"/>
    <w:rsid w:val="00A004A4"/>
    <w:rsid w:val="00A00E64"/>
    <w:rsid w:val="00A01E11"/>
    <w:rsid w:val="00A0253F"/>
    <w:rsid w:val="00A02787"/>
    <w:rsid w:val="00A033DA"/>
    <w:rsid w:val="00A04476"/>
    <w:rsid w:val="00A048CD"/>
    <w:rsid w:val="00A04A24"/>
    <w:rsid w:val="00A04CFA"/>
    <w:rsid w:val="00A05730"/>
    <w:rsid w:val="00A059CF"/>
    <w:rsid w:val="00A060F8"/>
    <w:rsid w:val="00A06377"/>
    <w:rsid w:val="00A069BE"/>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97E"/>
    <w:rsid w:val="00A20EF5"/>
    <w:rsid w:val="00A21103"/>
    <w:rsid w:val="00A2148F"/>
    <w:rsid w:val="00A21560"/>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4E4D"/>
    <w:rsid w:val="00A25ADE"/>
    <w:rsid w:val="00A264D3"/>
    <w:rsid w:val="00A2674B"/>
    <w:rsid w:val="00A27088"/>
    <w:rsid w:val="00A2780F"/>
    <w:rsid w:val="00A27A5E"/>
    <w:rsid w:val="00A27EC7"/>
    <w:rsid w:val="00A30049"/>
    <w:rsid w:val="00A30326"/>
    <w:rsid w:val="00A30559"/>
    <w:rsid w:val="00A30E80"/>
    <w:rsid w:val="00A30EBD"/>
    <w:rsid w:val="00A3120A"/>
    <w:rsid w:val="00A315E3"/>
    <w:rsid w:val="00A317FC"/>
    <w:rsid w:val="00A3183F"/>
    <w:rsid w:val="00A318F1"/>
    <w:rsid w:val="00A31908"/>
    <w:rsid w:val="00A32318"/>
    <w:rsid w:val="00A326B5"/>
    <w:rsid w:val="00A327E0"/>
    <w:rsid w:val="00A32B43"/>
    <w:rsid w:val="00A33089"/>
    <w:rsid w:val="00A3348E"/>
    <w:rsid w:val="00A33C52"/>
    <w:rsid w:val="00A33C9D"/>
    <w:rsid w:val="00A3428D"/>
    <w:rsid w:val="00A3447A"/>
    <w:rsid w:val="00A34689"/>
    <w:rsid w:val="00A35172"/>
    <w:rsid w:val="00A356F2"/>
    <w:rsid w:val="00A3617A"/>
    <w:rsid w:val="00A3689D"/>
    <w:rsid w:val="00A379A0"/>
    <w:rsid w:val="00A37C30"/>
    <w:rsid w:val="00A40452"/>
    <w:rsid w:val="00A40899"/>
    <w:rsid w:val="00A41149"/>
    <w:rsid w:val="00A41A00"/>
    <w:rsid w:val="00A41CA2"/>
    <w:rsid w:val="00A41CEF"/>
    <w:rsid w:val="00A42388"/>
    <w:rsid w:val="00A42494"/>
    <w:rsid w:val="00A430EB"/>
    <w:rsid w:val="00A435B3"/>
    <w:rsid w:val="00A43ED6"/>
    <w:rsid w:val="00A44043"/>
    <w:rsid w:val="00A44239"/>
    <w:rsid w:val="00A44768"/>
    <w:rsid w:val="00A44DC1"/>
    <w:rsid w:val="00A45495"/>
    <w:rsid w:val="00A45E2D"/>
    <w:rsid w:val="00A46288"/>
    <w:rsid w:val="00A462EE"/>
    <w:rsid w:val="00A4636D"/>
    <w:rsid w:val="00A464E2"/>
    <w:rsid w:val="00A468EC"/>
    <w:rsid w:val="00A46D00"/>
    <w:rsid w:val="00A4758B"/>
    <w:rsid w:val="00A506A9"/>
    <w:rsid w:val="00A50948"/>
    <w:rsid w:val="00A51387"/>
    <w:rsid w:val="00A51621"/>
    <w:rsid w:val="00A51681"/>
    <w:rsid w:val="00A51F86"/>
    <w:rsid w:val="00A525E0"/>
    <w:rsid w:val="00A52823"/>
    <w:rsid w:val="00A52DF0"/>
    <w:rsid w:val="00A535FE"/>
    <w:rsid w:val="00A53691"/>
    <w:rsid w:val="00A53BE1"/>
    <w:rsid w:val="00A53FB8"/>
    <w:rsid w:val="00A550CD"/>
    <w:rsid w:val="00A55945"/>
    <w:rsid w:val="00A55DD4"/>
    <w:rsid w:val="00A56129"/>
    <w:rsid w:val="00A56AE1"/>
    <w:rsid w:val="00A56E3E"/>
    <w:rsid w:val="00A56F5E"/>
    <w:rsid w:val="00A57335"/>
    <w:rsid w:val="00A57BEA"/>
    <w:rsid w:val="00A57C21"/>
    <w:rsid w:val="00A57CBA"/>
    <w:rsid w:val="00A57EAE"/>
    <w:rsid w:val="00A60552"/>
    <w:rsid w:val="00A60B7A"/>
    <w:rsid w:val="00A60E99"/>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9BC"/>
    <w:rsid w:val="00A77A85"/>
    <w:rsid w:val="00A81140"/>
    <w:rsid w:val="00A813B7"/>
    <w:rsid w:val="00A81414"/>
    <w:rsid w:val="00A81850"/>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8A8"/>
    <w:rsid w:val="00A9392A"/>
    <w:rsid w:val="00A9472B"/>
    <w:rsid w:val="00A94E17"/>
    <w:rsid w:val="00A9538C"/>
    <w:rsid w:val="00A95556"/>
    <w:rsid w:val="00A955C0"/>
    <w:rsid w:val="00A957B8"/>
    <w:rsid w:val="00A957C8"/>
    <w:rsid w:val="00A95AF4"/>
    <w:rsid w:val="00A966B6"/>
    <w:rsid w:val="00AA034F"/>
    <w:rsid w:val="00AA0505"/>
    <w:rsid w:val="00AA0A8A"/>
    <w:rsid w:val="00AA0F9F"/>
    <w:rsid w:val="00AA1022"/>
    <w:rsid w:val="00AA140F"/>
    <w:rsid w:val="00AA1735"/>
    <w:rsid w:val="00AA1ED9"/>
    <w:rsid w:val="00AA1F9E"/>
    <w:rsid w:val="00AA2E0D"/>
    <w:rsid w:val="00AA339E"/>
    <w:rsid w:val="00AA390E"/>
    <w:rsid w:val="00AA3C87"/>
    <w:rsid w:val="00AA44D3"/>
    <w:rsid w:val="00AA48A5"/>
    <w:rsid w:val="00AA4926"/>
    <w:rsid w:val="00AA53AA"/>
    <w:rsid w:val="00AA564D"/>
    <w:rsid w:val="00AA5A6F"/>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34D5"/>
    <w:rsid w:val="00AB4B9D"/>
    <w:rsid w:val="00AB4D70"/>
    <w:rsid w:val="00AB4E3C"/>
    <w:rsid w:val="00AB5702"/>
    <w:rsid w:val="00AB64B8"/>
    <w:rsid w:val="00AB6C73"/>
    <w:rsid w:val="00AB7563"/>
    <w:rsid w:val="00AB78FA"/>
    <w:rsid w:val="00AB7D26"/>
    <w:rsid w:val="00AC0987"/>
    <w:rsid w:val="00AC0B68"/>
    <w:rsid w:val="00AC0C4F"/>
    <w:rsid w:val="00AC12D4"/>
    <w:rsid w:val="00AC1913"/>
    <w:rsid w:val="00AC1DC3"/>
    <w:rsid w:val="00AC1F74"/>
    <w:rsid w:val="00AC2260"/>
    <w:rsid w:val="00AC2F9C"/>
    <w:rsid w:val="00AC3EFF"/>
    <w:rsid w:val="00AC45BA"/>
    <w:rsid w:val="00AC4617"/>
    <w:rsid w:val="00AC4F7E"/>
    <w:rsid w:val="00AC50B6"/>
    <w:rsid w:val="00AC5434"/>
    <w:rsid w:val="00AC56B7"/>
    <w:rsid w:val="00AC59CE"/>
    <w:rsid w:val="00AC5DE9"/>
    <w:rsid w:val="00AC6346"/>
    <w:rsid w:val="00AC65AA"/>
    <w:rsid w:val="00AC6A06"/>
    <w:rsid w:val="00AC77B0"/>
    <w:rsid w:val="00AC7B97"/>
    <w:rsid w:val="00AC7C43"/>
    <w:rsid w:val="00AD0042"/>
    <w:rsid w:val="00AD042C"/>
    <w:rsid w:val="00AD0F30"/>
    <w:rsid w:val="00AD15E0"/>
    <w:rsid w:val="00AD1864"/>
    <w:rsid w:val="00AD18F9"/>
    <w:rsid w:val="00AD1B5D"/>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009"/>
    <w:rsid w:val="00AD743B"/>
    <w:rsid w:val="00AE02C9"/>
    <w:rsid w:val="00AE0492"/>
    <w:rsid w:val="00AE07B5"/>
    <w:rsid w:val="00AE0FC0"/>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4E48"/>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34C"/>
    <w:rsid w:val="00B03E19"/>
    <w:rsid w:val="00B040E3"/>
    <w:rsid w:val="00B04104"/>
    <w:rsid w:val="00B045AD"/>
    <w:rsid w:val="00B05198"/>
    <w:rsid w:val="00B057A7"/>
    <w:rsid w:val="00B0677A"/>
    <w:rsid w:val="00B073C8"/>
    <w:rsid w:val="00B10086"/>
    <w:rsid w:val="00B107AE"/>
    <w:rsid w:val="00B11130"/>
    <w:rsid w:val="00B1168D"/>
    <w:rsid w:val="00B117B4"/>
    <w:rsid w:val="00B117F2"/>
    <w:rsid w:val="00B11DDC"/>
    <w:rsid w:val="00B11F86"/>
    <w:rsid w:val="00B122CA"/>
    <w:rsid w:val="00B12535"/>
    <w:rsid w:val="00B1312B"/>
    <w:rsid w:val="00B13AD8"/>
    <w:rsid w:val="00B1458C"/>
    <w:rsid w:val="00B14AC4"/>
    <w:rsid w:val="00B1579E"/>
    <w:rsid w:val="00B15F43"/>
    <w:rsid w:val="00B162E4"/>
    <w:rsid w:val="00B16435"/>
    <w:rsid w:val="00B172FD"/>
    <w:rsid w:val="00B17371"/>
    <w:rsid w:val="00B1748C"/>
    <w:rsid w:val="00B17908"/>
    <w:rsid w:val="00B17BDF"/>
    <w:rsid w:val="00B20602"/>
    <w:rsid w:val="00B20839"/>
    <w:rsid w:val="00B20BC5"/>
    <w:rsid w:val="00B2165B"/>
    <w:rsid w:val="00B21F97"/>
    <w:rsid w:val="00B2226C"/>
    <w:rsid w:val="00B2247C"/>
    <w:rsid w:val="00B2286E"/>
    <w:rsid w:val="00B23010"/>
    <w:rsid w:val="00B240D0"/>
    <w:rsid w:val="00B24DBF"/>
    <w:rsid w:val="00B2544D"/>
    <w:rsid w:val="00B257FC"/>
    <w:rsid w:val="00B259C8"/>
    <w:rsid w:val="00B2622D"/>
    <w:rsid w:val="00B262BB"/>
    <w:rsid w:val="00B26FB2"/>
    <w:rsid w:val="00B271AA"/>
    <w:rsid w:val="00B277B4"/>
    <w:rsid w:val="00B30207"/>
    <w:rsid w:val="00B3074B"/>
    <w:rsid w:val="00B30B2F"/>
    <w:rsid w:val="00B310EE"/>
    <w:rsid w:val="00B313B7"/>
    <w:rsid w:val="00B31734"/>
    <w:rsid w:val="00B32425"/>
    <w:rsid w:val="00B32746"/>
    <w:rsid w:val="00B32924"/>
    <w:rsid w:val="00B32CB6"/>
    <w:rsid w:val="00B32FE2"/>
    <w:rsid w:val="00B33BEC"/>
    <w:rsid w:val="00B33C77"/>
    <w:rsid w:val="00B33EC7"/>
    <w:rsid w:val="00B34C7B"/>
    <w:rsid w:val="00B35AE6"/>
    <w:rsid w:val="00B36189"/>
    <w:rsid w:val="00B36708"/>
    <w:rsid w:val="00B36DCE"/>
    <w:rsid w:val="00B37129"/>
    <w:rsid w:val="00B403B0"/>
    <w:rsid w:val="00B40704"/>
    <w:rsid w:val="00B40B8E"/>
    <w:rsid w:val="00B40B99"/>
    <w:rsid w:val="00B41D98"/>
    <w:rsid w:val="00B42296"/>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5D3A"/>
    <w:rsid w:val="00B57D62"/>
    <w:rsid w:val="00B57E2A"/>
    <w:rsid w:val="00B57FE5"/>
    <w:rsid w:val="00B600B2"/>
    <w:rsid w:val="00B60B2F"/>
    <w:rsid w:val="00B61C6C"/>
    <w:rsid w:val="00B626DA"/>
    <w:rsid w:val="00B62A7E"/>
    <w:rsid w:val="00B64959"/>
    <w:rsid w:val="00B653D3"/>
    <w:rsid w:val="00B65923"/>
    <w:rsid w:val="00B6592E"/>
    <w:rsid w:val="00B65BD6"/>
    <w:rsid w:val="00B65CF5"/>
    <w:rsid w:val="00B661B4"/>
    <w:rsid w:val="00B66227"/>
    <w:rsid w:val="00B66639"/>
    <w:rsid w:val="00B6672B"/>
    <w:rsid w:val="00B66776"/>
    <w:rsid w:val="00B66D4D"/>
    <w:rsid w:val="00B66D8C"/>
    <w:rsid w:val="00B677BB"/>
    <w:rsid w:val="00B7008A"/>
    <w:rsid w:val="00B7051B"/>
    <w:rsid w:val="00B70BE2"/>
    <w:rsid w:val="00B7136F"/>
    <w:rsid w:val="00B714F1"/>
    <w:rsid w:val="00B71D0B"/>
    <w:rsid w:val="00B72298"/>
    <w:rsid w:val="00B72EFD"/>
    <w:rsid w:val="00B7314B"/>
    <w:rsid w:val="00B74B16"/>
    <w:rsid w:val="00B74E84"/>
    <w:rsid w:val="00B75029"/>
    <w:rsid w:val="00B7536D"/>
    <w:rsid w:val="00B76130"/>
    <w:rsid w:val="00B76548"/>
    <w:rsid w:val="00B76607"/>
    <w:rsid w:val="00B775DF"/>
    <w:rsid w:val="00B778E5"/>
    <w:rsid w:val="00B77A3F"/>
    <w:rsid w:val="00B77C4F"/>
    <w:rsid w:val="00B8014D"/>
    <w:rsid w:val="00B80592"/>
    <w:rsid w:val="00B807AA"/>
    <w:rsid w:val="00B807F8"/>
    <w:rsid w:val="00B80AEA"/>
    <w:rsid w:val="00B81C6A"/>
    <w:rsid w:val="00B820BE"/>
    <w:rsid w:val="00B82511"/>
    <w:rsid w:val="00B827DF"/>
    <w:rsid w:val="00B827F4"/>
    <w:rsid w:val="00B8319C"/>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5B8"/>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2364"/>
    <w:rsid w:val="00BB2B5E"/>
    <w:rsid w:val="00BB35EE"/>
    <w:rsid w:val="00BB3823"/>
    <w:rsid w:val="00BB3883"/>
    <w:rsid w:val="00BB3C9D"/>
    <w:rsid w:val="00BB46DF"/>
    <w:rsid w:val="00BB4778"/>
    <w:rsid w:val="00BB499D"/>
    <w:rsid w:val="00BB4D21"/>
    <w:rsid w:val="00BB57A0"/>
    <w:rsid w:val="00BB5DCD"/>
    <w:rsid w:val="00BB79B4"/>
    <w:rsid w:val="00BC0183"/>
    <w:rsid w:val="00BC0A60"/>
    <w:rsid w:val="00BC0E0D"/>
    <w:rsid w:val="00BC1AE6"/>
    <w:rsid w:val="00BC1BB3"/>
    <w:rsid w:val="00BC224A"/>
    <w:rsid w:val="00BC22E3"/>
    <w:rsid w:val="00BC2A6E"/>
    <w:rsid w:val="00BC2D6B"/>
    <w:rsid w:val="00BC33E8"/>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02"/>
    <w:rsid w:val="00BD5CFC"/>
    <w:rsid w:val="00BD5D75"/>
    <w:rsid w:val="00BD6296"/>
    <w:rsid w:val="00BD66FC"/>
    <w:rsid w:val="00BD6EC9"/>
    <w:rsid w:val="00BD7483"/>
    <w:rsid w:val="00BD7CBB"/>
    <w:rsid w:val="00BE0399"/>
    <w:rsid w:val="00BE067D"/>
    <w:rsid w:val="00BE0740"/>
    <w:rsid w:val="00BE173C"/>
    <w:rsid w:val="00BE1F55"/>
    <w:rsid w:val="00BE214A"/>
    <w:rsid w:val="00BE215C"/>
    <w:rsid w:val="00BE2D1A"/>
    <w:rsid w:val="00BE3143"/>
    <w:rsid w:val="00BE3446"/>
    <w:rsid w:val="00BE4144"/>
    <w:rsid w:val="00BE44F1"/>
    <w:rsid w:val="00BE4828"/>
    <w:rsid w:val="00BE48D7"/>
    <w:rsid w:val="00BE4C93"/>
    <w:rsid w:val="00BE53F7"/>
    <w:rsid w:val="00BE6432"/>
    <w:rsid w:val="00BE6516"/>
    <w:rsid w:val="00BE6CA4"/>
    <w:rsid w:val="00BE7556"/>
    <w:rsid w:val="00BE7A84"/>
    <w:rsid w:val="00BE7E7B"/>
    <w:rsid w:val="00BF04BB"/>
    <w:rsid w:val="00BF08F5"/>
    <w:rsid w:val="00BF198B"/>
    <w:rsid w:val="00BF2113"/>
    <w:rsid w:val="00BF242E"/>
    <w:rsid w:val="00BF26E9"/>
    <w:rsid w:val="00BF2E72"/>
    <w:rsid w:val="00BF32BF"/>
    <w:rsid w:val="00BF3A9B"/>
    <w:rsid w:val="00BF402A"/>
    <w:rsid w:val="00BF4087"/>
    <w:rsid w:val="00BF49C6"/>
    <w:rsid w:val="00BF4C9B"/>
    <w:rsid w:val="00BF514F"/>
    <w:rsid w:val="00BF520E"/>
    <w:rsid w:val="00BF5514"/>
    <w:rsid w:val="00BF63EA"/>
    <w:rsid w:val="00BF69EA"/>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07B84"/>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B5D"/>
    <w:rsid w:val="00C26DD8"/>
    <w:rsid w:val="00C27064"/>
    <w:rsid w:val="00C2731F"/>
    <w:rsid w:val="00C30DCA"/>
    <w:rsid w:val="00C32263"/>
    <w:rsid w:val="00C3378D"/>
    <w:rsid w:val="00C34458"/>
    <w:rsid w:val="00C34D8B"/>
    <w:rsid w:val="00C34EC6"/>
    <w:rsid w:val="00C350D4"/>
    <w:rsid w:val="00C355C2"/>
    <w:rsid w:val="00C35DE3"/>
    <w:rsid w:val="00C36ABA"/>
    <w:rsid w:val="00C36CDE"/>
    <w:rsid w:val="00C37D77"/>
    <w:rsid w:val="00C40542"/>
    <w:rsid w:val="00C40603"/>
    <w:rsid w:val="00C40977"/>
    <w:rsid w:val="00C4098D"/>
    <w:rsid w:val="00C416A1"/>
    <w:rsid w:val="00C41784"/>
    <w:rsid w:val="00C41B10"/>
    <w:rsid w:val="00C41F05"/>
    <w:rsid w:val="00C421C2"/>
    <w:rsid w:val="00C423FC"/>
    <w:rsid w:val="00C427E5"/>
    <w:rsid w:val="00C437B1"/>
    <w:rsid w:val="00C43937"/>
    <w:rsid w:val="00C43D02"/>
    <w:rsid w:val="00C441CD"/>
    <w:rsid w:val="00C45C4C"/>
    <w:rsid w:val="00C46003"/>
    <w:rsid w:val="00C4630A"/>
    <w:rsid w:val="00C4700C"/>
    <w:rsid w:val="00C47B4B"/>
    <w:rsid w:val="00C47F99"/>
    <w:rsid w:val="00C507F4"/>
    <w:rsid w:val="00C51BDD"/>
    <w:rsid w:val="00C524BC"/>
    <w:rsid w:val="00C52B72"/>
    <w:rsid w:val="00C53506"/>
    <w:rsid w:val="00C5359C"/>
    <w:rsid w:val="00C536F2"/>
    <w:rsid w:val="00C53C4A"/>
    <w:rsid w:val="00C54DDD"/>
    <w:rsid w:val="00C550F0"/>
    <w:rsid w:val="00C5533E"/>
    <w:rsid w:val="00C56191"/>
    <w:rsid w:val="00C563FC"/>
    <w:rsid w:val="00C569C1"/>
    <w:rsid w:val="00C56E89"/>
    <w:rsid w:val="00C574EA"/>
    <w:rsid w:val="00C57DE6"/>
    <w:rsid w:val="00C601B1"/>
    <w:rsid w:val="00C60F50"/>
    <w:rsid w:val="00C6151D"/>
    <w:rsid w:val="00C61F59"/>
    <w:rsid w:val="00C6338C"/>
    <w:rsid w:val="00C63735"/>
    <w:rsid w:val="00C6478B"/>
    <w:rsid w:val="00C649F1"/>
    <w:rsid w:val="00C64A6F"/>
    <w:rsid w:val="00C66C21"/>
    <w:rsid w:val="00C673CF"/>
    <w:rsid w:val="00C67518"/>
    <w:rsid w:val="00C70810"/>
    <w:rsid w:val="00C71401"/>
    <w:rsid w:val="00C71888"/>
    <w:rsid w:val="00C724A7"/>
    <w:rsid w:val="00C72FC7"/>
    <w:rsid w:val="00C73084"/>
    <w:rsid w:val="00C733DB"/>
    <w:rsid w:val="00C7341C"/>
    <w:rsid w:val="00C73702"/>
    <w:rsid w:val="00C748B8"/>
    <w:rsid w:val="00C75A16"/>
    <w:rsid w:val="00C75EC5"/>
    <w:rsid w:val="00C765CD"/>
    <w:rsid w:val="00C7788E"/>
    <w:rsid w:val="00C801B1"/>
    <w:rsid w:val="00C804BE"/>
    <w:rsid w:val="00C80F8C"/>
    <w:rsid w:val="00C812A3"/>
    <w:rsid w:val="00C81660"/>
    <w:rsid w:val="00C8219A"/>
    <w:rsid w:val="00C82A25"/>
    <w:rsid w:val="00C835BF"/>
    <w:rsid w:val="00C83685"/>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9B9"/>
    <w:rsid w:val="00C93FD5"/>
    <w:rsid w:val="00C94744"/>
    <w:rsid w:val="00C94803"/>
    <w:rsid w:val="00C9571F"/>
    <w:rsid w:val="00C963A9"/>
    <w:rsid w:val="00C967C2"/>
    <w:rsid w:val="00CA049B"/>
    <w:rsid w:val="00CA0C37"/>
    <w:rsid w:val="00CA0E4C"/>
    <w:rsid w:val="00CA0FFF"/>
    <w:rsid w:val="00CA1AF4"/>
    <w:rsid w:val="00CA217B"/>
    <w:rsid w:val="00CA2D20"/>
    <w:rsid w:val="00CA2D89"/>
    <w:rsid w:val="00CA40D9"/>
    <w:rsid w:val="00CA4FFF"/>
    <w:rsid w:val="00CA538C"/>
    <w:rsid w:val="00CA53EC"/>
    <w:rsid w:val="00CA574E"/>
    <w:rsid w:val="00CA5C7C"/>
    <w:rsid w:val="00CA5F76"/>
    <w:rsid w:val="00CA6B3E"/>
    <w:rsid w:val="00CA7AC5"/>
    <w:rsid w:val="00CA7F00"/>
    <w:rsid w:val="00CB05C2"/>
    <w:rsid w:val="00CB0700"/>
    <w:rsid w:val="00CB0888"/>
    <w:rsid w:val="00CB0D34"/>
    <w:rsid w:val="00CB14A3"/>
    <w:rsid w:val="00CB1932"/>
    <w:rsid w:val="00CB22AE"/>
    <w:rsid w:val="00CB294E"/>
    <w:rsid w:val="00CB3007"/>
    <w:rsid w:val="00CB314D"/>
    <w:rsid w:val="00CB38EF"/>
    <w:rsid w:val="00CB4447"/>
    <w:rsid w:val="00CB51FB"/>
    <w:rsid w:val="00CB5833"/>
    <w:rsid w:val="00CB5A3C"/>
    <w:rsid w:val="00CB5F3F"/>
    <w:rsid w:val="00CB6118"/>
    <w:rsid w:val="00CB6497"/>
    <w:rsid w:val="00CB6556"/>
    <w:rsid w:val="00CB70A1"/>
    <w:rsid w:val="00CB75B4"/>
    <w:rsid w:val="00CB7A9F"/>
    <w:rsid w:val="00CB7BD0"/>
    <w:rsid w:val="00CC0915"/>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6E0D"/>
    <w:rsid w:val="00CC76F2"/>
    <w:rsid w:val="00CC7872"/>
    <w:rsid w:val="00CC7BDB"/>
    <w:rsid w:val="00CD0327"/>
    <w:rsid w:val="00CD0754"/>
    <w:rsid w:val="00CD1D69"/>
    <w:rsid w:val="00CD2042"/>
    <w:rsid w:val="00CD22CF"/>
    <w:rsid w:val="00CD2DB9"/>
    <w:rsid w:val="00CD2DE8"/>
    <w:rsid w:val="00CD32AC"/>
    <w:rsid w:val="00CD37E1"/>
    <w:rsid w:val="00CD39AB"/>
    <w:rsid w:val="00CD3AEA"/>
    <w:rsid w:val="00CD3DDA"/>
    <w:rsid w:val="00CD4055"/>
    <w:rsid w:val="00CD41C7"/>
    <w:rsid w:val="00CD4BF1"/>
    <w:rsid w:val="00CD522C"/>
    <w:rsid w:val="00CD53BE"/>
    <w:rsid w:val="00CD5C5E"/>
    <w:rsid w:val="00CD5EA2"/>
    <w:rsid w:val="00CD5F74"/>
    <w:rsid w:val="00CD6357"/>
    <w:rsid w:val="00CD6F5D"/>
    <w:rsid w:val="00CD6FCD"/>
    <w:rsid w:val="00CD70A0"/>
    <w:rsid w:val="00CD77B4"/>
    <w:rsid w:val="00CE017F"/>
    <w:rsid w:val="00CE094D"/>
    <w:rsid w:val="00CE0EA7"/>
    <w:rsid w:val="00CE0F74"/>
    <w:rsid w:val="00CE100B"/>
    <w:rsid w:val="00CE128B"/>
    <w:rsid w:val="00CE14A0"/>
    <w:rsid w:val="00CE1C3C"/>
    <w:rsid w:val="00CE2397"/>
    <w:rsid w:val="00CE2884"/>
    <w:rsid w:val="00CE343F"/>
    <w:rsid w:val="00CE37E4"/>
    <w:rsid w:val="00CE3CAA"/>
    <w:rsid w:val="00CE495A"/>
    <w:rsid w:val="00CE577F"/>
    <w:rsid w:val="00CE5C7A"/>
    <w:rsid w:val="00CE5CFC"/>
    <w:rsid w:val="00CE6B07"/>
    <w:rsid w:val="00CE7163"/>
    <w:rsid w:val="00CE720B"/>
    <w:rsid w:val="00CE7880"/>
    <w:rsid w:val="00CE7970"/>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44F"/>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0D2"/>
    <w:rsid w:val="00D33A00"/>
    <w:rsid w:val="00D34690"/>
    <w:rsid w:val="00D348AC"/>
    <w:rsid w:val="00D34FEF"/>
    <w:rsid w:val="00D35447"/>
    <w:rsid w:val="00D35470"/>
    <w:rsid w:val="00D35698"/>
    <w:rsid w:val="00D36AD2"/>
    <w:rsid w:val="00D36B6B"/>
    <w:rsid w:val="00D36C25"/>
    <w:rsid w:val="00D36CAC"/>
    <w:rsid w:val="00D36ED7"/>
    <w:rsid w:val="00D371D0"/>
    <w:rsid w:val="00D375BF"/>
    <w:rsid w:val="00D37DF9"/>
    <w:rsid w:val="00D422A1"/>
    <w:rsid w:val="00D43082"/>
    <w:rsid w:val="00D43343"/>
    <w:rsid w:val="00D43A22"/>
    <w:rsid w:val="00D440CC"/>
    <w:rsid w:val="00D44420"/>
    <w:rsid w:val="00D446DF"/>
    <w:rsid w:val="00D4474E"/>
    <w:rsid w:val="00D44B85"/>
    <w:rsid w:val="00D44C70"/>
    <w:rsid w:val="00D4518A"/>
    <w:rsid w:val="00D4624B"/>
    <w:rsid w:val="00D46933"/>
    <w:rsid w:val="00D46EFB"/>
    <w:rsid w:val="00D476E8"/>
    <w:rsid w:val="00D47997"/>
    <w:rsid w:val="00D47B4D"/>
    <w:rsid w:val="00D47E63"/>
    <w:rsid w:val="00D5022C"/>
    <w:rsid w:val="00D5033F"/>
    <w:rsid w:val="00D50409"/>
    <w:rsid w:val="00D50504"/>
    <w:rsid w:val="00D50AE3"/>
    <w:rsid w:val="00D50C8F"/>
    <w:rsid w:val="00D511C9"/>
    <w:rsid w:val="00D51347"/>
    <w:rsid w:val="00D51725"/>
    <w:rsid w:val="00D51B1C"/>
    <w:rsid w:val="00D526C7"/>
    <w:rsid w:val="00D52767"/>
    <w:rsid w:val="00D53E8C"/>
    <w:rsid w:val="00D53FB7"/>
    <w:rsid w:val="00D5401B"/>
    <w:rsid w:val="00D5480B"/>
    <w:rsid w:val="00D54AF1"/>
    <w:rsid w:val="00D55B77"/>
    <w:rsid w:val="00D56455"/>
    <w:rsid w:val="00D572C8"/>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DEF"/>
    <w:rsid w:val="00D67464"/>
    <w:rsid w:val="00D6788C"/>
    <w:rsid w:val="00D67B93"/>
    <w:rsid w:val="00D71480"/>
    <w:rsid w:val="00D7177B"/>
    <w:rsid w:val="00D717ED"/>
    <w:rsid w:val="00D71D2A"/>
    <w:rsid w:val="00D7223A"/>
    <w:rsid w:val="00D72689"/>
    <w:rsid w:val="00D7271E"/>
    <w:rsid w:val="00D72A7D"/>
    <w:rsid w:val="00D72E97"/>
    <w:rsid w:val="00D730A4"/>
    <w:rsid w:val="00D7388B"/>
    <w:rsid w:val="00D73F30"/>
    <w:rsid w:val="00D73FD7"/>
    <w:rsid w:val="00D748BB"/>
    <w:rsid w:val="00D74944"/>
    <w:rsid w:val="00D75113"/>
    <w:rsid w:val="00D75BAE"/>
    <w:rsid w:val="00D75F1C"/>
    <w:rsid w:val="00D76259"/>
    <w:rsid w:val="00D774E5"/>
    <w:rsid w:val="00D77927"/>
    <w:rsid w:val="00D77A78"/>
    <w:rsid w:val="00D812BF"/>
    <w:rsid w:val="00D8180F"/>
    <w:rsid w:val="00D8259E"/>
    <w:rsid w:val="00D82CC6"/>
    <w:rsid w:val="00D83396"/>
    <w:rsid w:val="00D8363F"/>
    <w:rsid w:val="00D83902"/>
    <w:rsid w:val="00D84ABB"/>
    <w:rsid w:val="00D84F12"/>
    <w:rsid w:val="00D85F25"/>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92E"/>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3EF"/>
    <w:rsid w:val="00DA3624"/>
    <w:rsid w:val="00DA3DCE"/>
    <w:rsid w:val="00DA4230"/>
    <w:rsid w:val="00DA4519"/>
    <w:rsid w:val="00DA4CD1"/>
    <w:rsid w:val="00DA4F2C"/>
    <w:rsid w:val="00DA5165"/>
    <w:rsid w:val="00DA563C"/>
    <w:rsid w:val="00DA58C3"/>
    <w:rsid w:val="00DA632C"/>
    <w:rsid w:val="00DA6336"/>
    <w:rsid w:val="00DA6435"/>
    <w:rsid w:val="00DA6C7E"/>
    <w:rsid w:val="00DA7152"/>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6577"/>
    <w:rsid w:val="00DB70F1"/>
    <w:rsid w:val="00DB7366"/>
    <w:rsid w:val="00DB7976"/>
    <w:rsid w:val="00DB7B10"/>
    <w:rsid w:val="00DB7E28"/>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C3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43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9BE"/>
    <w:rsid w:val="00DE2C45"/>
    <w:rsid w:val="00DE3177"/>
    <w:rsid w:val="00DE3A77"/>
    <w:rsid w:val="00DE3E34"/>
    <w:rsid w:val="00DE3FAE"/>
    <w:rsid w:val="00DE43CA"/>
    <w:rsid w:val="00DE456A"/>
    <w:rsid w:val="00DE47B5"/>
    <w:rsid w:val="00DE4856"/>
    <w:rsid w:val="00DE4868"/>
    <w:rsid w:val="00DE491E"/>
    <w:rsid w:val="00DE5140"/>
    <w:rsid w:val="00DE5A70"/>
    <w:rsid w:val="00DE5DA6"/>
    <w:rsid w:val="00DE6427"/>
    <w:rsid w:val="00DE6529"/>
    <w:rsid w:val="00DE6740"/>
    <w:rsid w:val="00DE6878"/>
    <w:rsid w:val="00DE6DC2"/>
    <w:rsid w:val="00DE75D3"/>
    <w:rsid w:val="00DE777B"/>
    <w:rsid w:val="00DE7920"/>
    <w:rsid w:val="00DE7D7C"/>
    <w:rsid w:val="00DF0034"/>
    <w:rsid w:val="00DF169F"/>
    <w:rsid w:val="00DF1AD2"/>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049"/>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07CA8"/>
    <w:rsid w:val="00E110F8"/>
    <w:rsid w:val="00E120FD"/>
    <w:rsid w:val="00E12B9D"/>
    <w:rsid w:val="00E12F5A"/>
    <w:rsid w:val="00E13B19"/>
    <w:rsid w:val="00E14731"/>
    <w:rsid w:val="00E14FC1"/>
    <w:rsid w:val="00E15A4A"/>
    <w:rsid w:val="00E15BE0"/>
    <w:rsid w:val="00E15C58"/>
    <w:rsid w:val="00E15F30"/>
    <w:rsid w:val="00E16208"/>
    <w:rsid w:val="00E16512"/>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5C69"/>
    <w:rsid w:val="00E26180"/>
    <w:rsid w:val="00E26508"/>
    <w:rsid w:val="00E26F81"/>
    <w:rsid w:val="00E27E55"/>
    <w:rsid w:val="00E27EEF"/>
    <w:rsid w:val="00E27F45"/>
    <w:rsid w:val="00E300F3"/>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5800"/>
    <w:rsid w:val="00E36139"/>
    <w:rsid w:val="00E36260"/>
    <w:rsid w:val="00E37269"/>
    <w:rsid w:val="00E373F5"/>
    <w:rsid w:val="00E3749A"/>
    <w:rsid w:val="00E37C88"/>
    <w:rsid w:val="00E37D1E"/>
    <w:rsid w:val="00E4075E"/>
    <w:rsid w:val="00E4127D"/>
    <w:rsid w:val="00E41532"/>
    <w:rsid w:val="00E4192D"/>
    <w:rsid w:val="00E41A1C"/>
    <w:rsid w:val="00E422A0"/>
    <w:rsid w:val="00E42905"/>
    <w:rsid w:val="00E42F0C"/>
    <w:rsid w:val="00E42F1E"/>
    <w:rsid w:val="00E433F5"/>
    <w:rsid w:val="00E44599"/>
    <w:rsid w:val="00E44A49"/>
    <w:rsid w:val="00E463ED"/>
    <w:rsid w:val="00E468BF"/>
    <w:rsid w:val="00E46C91"/>
    <w:rsid w:val="00E4702B"/>
    <w:rsid w:val="00E4735C"/>
    <w:rsid w:val="00E475D2"/>
    <w:rsid w:val="00E4783B"/>
    <w:rsid w:val="00E47C5C"/>
    <w:rsid w:val="00E47DF2"/>
    <w:rsid w:val="00E47E04"/>
    <w:rsid w:val="00E47F88"/>
    <w:rsid w:val="00E501C2"/>
    <w:rsid w:val="00E504EC"/>
    <w:rsid w:val="00E50780"/>
    <w:rsid w:val="00E50CDB"/>
    <w:rsid w:val="00E518FF"/>
    <w:rsid w:val="00E5222F"/>
    <w:rsid w:val="00E5239F"/>
    <w:rsid w:val="00E5253C"/>
    <w:rsid w:val="00E52C26"/>
    <w:rsid w:val="00E52DD5"/>
    <w:rsid w:val="00E53410"/>
    <w:rsid w:val="00E53498"/>
    <w:rsid w:val="00E5460E"/>
    <w:rsid w:val="00E5559D"/>
    <w:rsid w:val="00E55C0B"/>
    <w:rsid w:val="00E5626A"/>
    <w:rsid w:val="00E56489"/>
    <w:rsid w:val="00E5676C"/>
    <w:rsid w:val="00E56E8D"/>
    <w:rsid w:val="00E56EE0"/>
    <w:rsid w:val="00E57485"/>
    <w:rsid w:val="00E6045D"/>
    <w:rsid w:val="00E610F3"/>
    <w:rsid w:val="00E612B9"/>
    <w:rsid w:val="00E6162E"/>
    <w:rsid w:val="00E61783"/>
    <w:rsid w:val="00E61932"/>
    <w:rsid w:val="00E61FDC"/>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1075"/>
    <w:rsid w:val="00E71201"/>
    <w:rsid w:val="00E714FC"/>
    <w:rsid w:val="00E71A52"/>
    <w:rsid w:val="00E71A8A"/>
    <w:rsid w:val="00E72B1C"/>
    <w:rsid w:val="00E72C63"/>
    <w:rsid w:val="00E73552"/>
    <w:rsid w:val="00E736AA"/>
    <w:rsid w:val="00E73A3B"/>
    <w:rsid w:val="00E74A75"/>
    <w:rsid w:val="00E7586C"/>
    <w:rsid w:val="00E761BA"/>
    <w:rsid w:val="00E76B3A"/>
    <w:rsid w:val="00E76BC6"/>
    <w:rsid w:val="00E80488"/>
    <w:rsid w:val="00E808C7"/>
    <w:rsid w:val="00E81912"/>
    <w:rsid w:val="00E81C4F"/>
    <w:rsid w:val="00E81E62"/>
    <w:rsid w:val="00E82955"/>
    <w:rsid w:val="00E832F8"/>
    <w:rsid w:val="00E8383B"/>
    <w:rsid w:val="00E838E2"/>
    <w:rsid w:val="00E839A1"/>
    <w:rsid w:val="00E84715"/>
    <w:rsid w:val="00E84813"/>
    <w:rsid w:val="00E848B6"/>
    <w:rsid w:val="00E84EE1"/>
    <w:rsid w:val="00E857BB"/>
    <w:rsid w:val="00E8666F"/>
    <w:rsid w:val="00E86E4F"/>
    <w:rsid w:val="00E87645"/>
    <w:rsid w:val="00E91073"/>
    <w:rsid w:val="00E915CC"/>
    <w:rsid w:val="00E91A82"/>
    <w:rsid w:val="00E9246E"/>
    <w:rsid w:val="00E92585"/>
    <w:rsid w:val="00E925FB"/>
    <w:rsid w:val="00E9369B"/>
    <w:rsid w:val="00E946F0"/>
    <w:rsid w:val="00E947D0"/>
    <w:rsid w:val="00E94F26"/>
    <w:rsid w:val="00E9548A"/>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6E48"/>
    <w:rsid w:val="00EA706D"/>
    <w:rsid w:val="00EA729E"/>
    <w:rsid w:val="00EA7825"/>
    <w:rsid w:val="00EB0013"/>
    <w:rsid w:val="00EB0828"/>
    <w:rsid w:val="00EB1644"/>
    <w:rsid w:val="00EB1F03"/>
    <w:rsid w:val="00EB2BC1"/>
    <w:rsid w:val="00EB2E95"/>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BE0"/>
    <w:rsid w:val="00EB7F61"/>
    <w:rsid w:val="00EC04D8"/>
    <w:rsid w:val="00EC1280"/>
    <w:rsid w:val="00EC298C"/>
    <w:rsid w:val="00EC2991"/>
    <w:rsid w:val="00EC3861"/>
    <w:rsid w:val="00EC3C36"/>
    <w:rsid w:val="00EC4BA9"/>
    <w:rsid w:val="00EC509C"/>
    <w:rsid w:val="00EC5301"/>
    <w:rsid w:val="00EC5CA8"/>
    <w:rsid w:val="00EC64B5"/>
    <w:rsid w:val="00EC715C"/>
    <w:rsid w:val="00EC7606"/>
    <w:rsid w:val="00EC761D"/>
    <w:rsid w:val="00ED031D"/>
    <w:rsid w:val="00ED2644"/>
    <w:rsid w:val="00ED2D9C"/>
    <w:rsid w:val="00ED360F"/>
    <w:rsid w:val="00ED3A67"/>
    <w:rsid w:val="00ED3EC5"/>
    <w:rsid w:val="00ED4566"/>
    <w:rsid w:val="00ED4E8E"/>
    <w:rsid w:val="00ED4EDF"/>
    <w:rsid w:val="00ED4F9F"/>
    <w:rsid w:val="00ED53EB"/>
    <w:rsid w:val="00ED5486"/>
    <w:rsid w:val="00ED6990"/>
    <w:rsid w:val="00ED6B01"/>
    <w:rsid w:val="00ED72CB"/>
    <w:rsid w:val="00ED73CC"/>
    <w:rsid w:val="00ED7A08"/>
    <w:rsid w:val="00EE0599"/>
    <w:rsid w:val="00EE0888"/>
    <w:rsid w:val="00EE0CD9"/>
    <w:rsid w:val="00EE0FBD"/>
    <w:rsid w:val="00EE1134"/>
    <w:rsid w:val="00EE1C12"/>
    <w:rsid w:val="00EE1C1E"/>
    <w:rsid w:val="00EE1EE0"/>
    <w:rsid w:val="00EE2AB3"/>
    <w:rsid w:val="00EE3398"/>
    <w:rsid w:val="00EE4801"/>
    <w:rsid w:val="00EE4CD3"/>
    <w:rsid w:val="00EE50D3"/>
    <w:rsid w:val="00EE6024"/>
    <w:rsid w:val="00EE7450"/>
    <w:rsid w:val="00EE76EB"/>
    <w:rsid w:val="00EE77DC"/>
    <w:rsid w:val="00EE7A5A"/>
    <w:rsid w:val="00EE7AD7"/>
    <w:rsid w:val="00EE7F79"/>
    <w:rsid w:val="00EF06BF"/>
    <w:rsid w:val="00EF101D"/>
    <w:rsid w:val="00EF1C21"/>
    <w:rsid w:val="00EF1C96"/>
    <w:rsid w:val="00EF1DAE"/>
    <w:rsid w:val="00EF377C"/>
    <w:rsid w:val="00EF3C75"/>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8EA"/>
    <w:rsid w:val="00F130EE"/>
    <w:rsid w:val="00F139D7"/>
    <w:rsid w:val="00F13D3C"/>
    <w:rsid w:val="00F147AC"/>
    <w:rsid w:val="00F14D7D"/>
    <w:rsid w:val="00F15490"/>
    <w:rsid w:val="00F15864"/>
    <w:rsid w:val="00F15FC2"/>
    <w:rsid w:val="00F15FED"/>
    <w:rsid w:val="00F1614C"/>
    <w:rsid w:val="00F17345"/>
    <w:rsid w:val="00F17AC9"/>
    <w:rsid w:val="00F17E6E"/>
    <w:rsid w:val="00F17F32"/>
    <w:rsid w:val="00F212DD"/>
    <w:rsid w:val="00F218FF"/>
    <w:rsid w:val="00F2244C"/>
    <w:rsid w:val="00F22A4C"/>
    <w:rsid w:val="00F232DD"/>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460E"/>
    <w:rsid w:val="00F35644"/>
    <w:rsid w:val="00F369F8"/>
    <w:rsid w:val="00F36C8C"/>
    <w:rsid w:val="00F3712D"/>
    <w:rsid w:val="00F379AB"/>
    <w:rsid w:val="00F40701"/>
    <w:rsid w:val="00F407CB"/>
    <w:rsid w:val="00F408A1"/>
    <w:rsid w:val="00F408E3"/>
    <w:rsid w:val="00F40912"/>
    <w:rsid w:val="00F410A7"/>
    <w:rsid w:val="00F413DE"/>
    <w:rsid w:val="00F41917"/>
    <w:rsid w:val="00F4485A"/>
    <w:rsid w:val="00F44AF6"/>
    <w:rsid w:val="00F452B7"/>
    <w:rsid w:val="00F45528"/>
    <w:rsid w:val="00F455B0"/>
    <w:rsid w:val="00F456AB"/>
    <w:rsid w:val="00F45780"/>
    <w:rsid w:val="00F459D1"/>
    <w:rsid w:val="00F471C0"/>
    <w:rsid w:val="00F478CD"/>
    <w:rsid w:val="00F47F19"/>
    <w:rsid w:val="00F50049"/>
    <w:rsid w:val="00F50057"/>
    <w:rsid w:val="00F504D2"/>
    <w:rsid w:val="00F507CD"/>
    <w:rsid w:val="00F50E53"/>
    <w:rsid w:val="00F50EB0"/>
    <w:rsid w:val="00F511DA"/>
    <w:rsid w:val="00F51330"/>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0F6"/>
    <w:rsid w:val="00F564CE"/>
    <w:rsid w:val="00F567DB"/>
    <w:rsid w:val="00F56C00"/>
    <w:rsid w:val="00F575DD"/>
    <w:rsid w:val="00F605C2"/>
    <w:rsid w:val="00F60847"/>
    <w:rsid w:val="00F614DD"/>
    <w:rsid w:val="00F62034"/>
    <w:rsid w:val="00F62AF0"/>
    <w:rsid w:val="00F6315F"/>
    <w:rsid w:val="00F63352"/>
    <w:rsid w:val="00F640FB"/>
    <w:rsid w:val="00F64789"/>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6B5"/>
    <w:rsid w:val="00F74E4E"/>
    <w:rsid w:val="00F7556D"/>
    <w:rsid w:val="00F75600"/>
    <w:rsid w:val="00F75C16"/>
    <w:rsid w:val="00F75F32"/>
    <w:rsid w:val="00F75FCD"/>
    <w:rsid w:val="00F7794C"/>
    <w:rsid w:val="00F77BFA"/>
    <w:rsid w:val="00F8044C"/>
    <w:rsid w:val="00F80560"/>
    <w:rsid w:val="00F80947"/>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A8"/>
    <w:rsid w:val="00F913D6"/>
    <w:rsid w:val="00F915EF"/>
    <w:rsid w:val="00F91A00"/>
    <w:rsid w:val="00F92094"/>
    <w:rsid w:val="00F9402A"/>
    <w:rsid w:val="00F9454F"/>
    <w:rsid w:val="00F9477D"/>
    <w:rsid w:val="00F95684"/>
    <w:rsid w:val="00F95F10"/>
    <w:rsid w:val="00F95F95"/>
    <w:rsid w:val="00F960EC"/>
    <w:rsid w:val="00F965BE"/>
    <w:rsid w:val="00F969DB"/>
    <w:rsid w:val="00F96A5D"/>
    <w:rsid w:val="00F96E7D"/>
    <w:rsid w:val="00F96EC2"/>
    <w:rsid w:val="00F96EF1"/>
    <w:rsid w:val="00F9744C"/>
    <w:rsid w:val="00FA041E"/>
    <w:rsid w:val="00FA0690"/>
    <w:rsid w:val="00FA1A30"/>
    <w:rsid w:val="00FA1B03"/>
    <w:rsid w:val="00FA1C66"/>
    <w:rsid w:val="00FA22A4"/>
    <w:rsid w:val="00FA22CC"/>
    <w:rsid w:val="00FA259E"/>
    <w:rsid w:val="00FA3A26"/>
    <w:rsid w:val="00FA3A48"/>
    <w:rsid w:val="00FA3BF4"/>
    <w:rsid w:val="00FA4F0C"/>
    <w:rsid w:val="00FA532C"/>
    <w:rsid w:val="00FA55CB"/>
    <w:rsid w:val="00FA6EF0"/>
    <w:rsid w:val="00FA6FD7"/>
    <w:rsid w:val="00FB0345"/>
    <w:rsid w:val="00FB080F"/>
    <w:rsid w:val="00FB0FB2"/>
    <w:rsid w:val="00FB1331"/>
    <w:rsid w:val="00FB271D"/>
    <w:rsid w:val="00FB29DB"/>
    <w:rsid w:val="00FB2A8B"/>
    <w:rsid w:val="00FB3456"/>
    <w:rsid w:val="00FB3596"/>
    <w:rsid w:val="00FB3CA9"/>
    <w:rsid w:val="00FB3ECF"/>
    <w:rsid w:val="00FB42B4"/>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2A05"/>
    <w:rsid w:val="00FC3263"/>
    <w:rsid w:val="00FC4A45"/>
    <w:rsid w:val="00FC52D9"/>
    <w:rsid w:val="00FC5C23"/>
    <w:rsid w:val="00FC63D5"/>
    <w:rsid w:val="00FC6581"/>
    <w:rsid w:val="00FC675E"/>
    <w:rsid w:val="00FC682F"/>
    <w:rsid w:val="00FC6BD0"/>
    <w:rsid w:val="00FC6EA9"/>
    <w:rsid w:val="00FC7A21"/>
    <w:rsid w:val="00FC7DF3"/>
    <w:rsid w:val="00FD0744"/>
    <w:rsid w:val="00FD22CB"/>
    <w:rsid w:val="00FD2326"/>
    <w:rsid w:val="00FD387E"/>
    <w:rsid w:val="00FD3CA5"/>
    <w:rsid w:val="00FD3CB1"/>
    <w:rsid w:val="00FD3EA1"/>
    <w:rsid w:val="00FD41F6"/>
    <w:rsid w:val="00FD4C85"/>
    <w:rsid w:val="00FD50ED"/>
    <w:rsid w:val="00FD5206"/>
    <w:rsid w:val="00FD5889"/>
    <w:rsid w:val="00FD5A53"/>
    <w:rsid w:val="00FD645D"/>
    <w:rsid w:val="00FD6506"/>
    <w:rsid w:val="00FD6D3C"/>
    <w:rsid w:val="00FD6F87"/>
    <w:rsid w:val="00FD736A"/>
    <w:rsid w:val="00FE021D"/>
    <w:rsid w:val="00FE0D14"/>
    <w:rsid w:val="00FE135A"/>
    <w:rsid w:val="00FE15E1"/>
    <w:rsid w:val="00FE1809"/>
    <w:rsid w:val="00FE221C"/>
    <w:rsid w:val="00FE23AD"/>
    <w:rsid w:val="00FE24D0"/>
    <w:rsid w:val="00FE2F48"/>
    <w:rsid w:val="00FE435E"/>
    <w:rsid w:val="00FE43AC"/>
    <w:rsid w:val="00FE49AC"/>
    <w:rsid w:val="00FE4EC9"/>
    <w:rsid w:val="00FE4FB6"/>
    <w:rsid w:val="00FE5042"/>
    <w:rsid w:val="00FE556C"/>
    <w:rsid w:val="00FF0610"/>
    <w:rsid w:val="00FF08B7"/>
    <w:rsid w:val="00FF0A60"/>
    <w:rsid w:val="00FF152D"/>
    <w:rsid w:val="00FF1A93"/>
    <w:rsid w:val="00FF2316"/>
    <w:rsid w:val="00FF3111"/>
    <w:rsid w:val="00FF40E7"/>
    <w:rsid w:val="00FF44FE"/>
    <w:rsid w:val="00FF4D2F"/>
    <w:rsid w:val="00FF5232"/>
    <w:rsid w:val="00FF5D54"/>
    <w:rsid w:val="00FF61F3"/>
    <w:rsid w:val="00FF62F6"/>
    <w:rsid w:val="00FF6F57"/>
    <w:rsid w:val="00FF7502"/>
    <w:rsid w:val="00FF7759"/>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D24377E-D5E4-4935-ACD2-83173355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character" w:customStyle="1" w:styleId="u">
    <w:name w:val="u"/>
    <w:basedOn w:val="Fuentedeprrafopredeter"/>
    <w:rsid w:val="004C127B"/>
  </w:style>
  <w:style w:type="paragraph" w:customStyle="1" w:styleId="FAFunotente1">
    <w:name w:val="FA Fu?notente1"/>
    <w:basedOn w:val="Normal"/>
    <w:next w:val="Textonotapie"/>
    <w:uiPriority w:val="99"/>
    <w:rsid w:val="004C127B"/>
    <w:rPr>
      <w:rFonts w:asciiTheme="minorHAnsi" w:eastAsia="Cambria"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20957">
      <w:bodyDiv w:val="1"/>
      <w:marLeft w:val="0"/>
      <w:marRight w:val="0"/>
      <w:marTop w:val="0"/>
      <w:marBottom w:val="0"/>
      <w:divBdr>
        <w:top w:val="none" w:sz="0" w:space="0" w:color="auto"/>
        <w:left w:val="none" w:sz="0" w:space="0" w:color="auto"/>
        <w:bottom w:val="none" w:sz="0" w:space="0" w:color="auto"/>
        <w:right w:val="none" w:sz="0" w:space="0" w:color="auto"/>
      </w:divBdr>
    </w:div>
    <w:div w:id="6018275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3521453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63197575">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5161676">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46628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583758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6212493">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17527">
      <w:bodyDiv w:val="1"/>
      <w:marLeft w:val="0"/>
      <w:marRight w:val="0"/>
      <w:marTop w:val="0"/>
      <w:marBottom w:val="0"/>
      <w:divBdr>
        <w:top w:val="none" w:sz="0" w:space="0" w:color="auto"/>
        <w:left w:val="none" w:sz="0" w:space="0" w:color="auto"/>
        <w:bottom w:val="none" w:sz="0" w:space="0" w:color="auto"/>
        <w:right w:val="none" w:sz="0" w:space="0" w:color="auto"/>
      </w:divBdr>
    </w:div>
    <w:div w:id="564142339">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750741">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7053413">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8553944">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136115">
      <w:bodyDiv w:val="1"/>
      <w:marLeft w:val="0"/>
      <w:marRight w:val="0"/>
      <w:marTop w:val="0"/>
      <w:marBottom w:val="0"/>
      <w:divBdr>
        <w:top w:val="none" w:sz="0" w:space="0" w:color="auto"/>
        <w:left w:val="none" w:sz="0" w:space="0" w:color="auto"/>
        <w:bottom w:val="none" w:sz="0" w:space="0" w:color="auto"/>
        <w:right w:val="none" w:sz="0" w:space="0" w:color="auto"/>
      </w:divBdr>
    </w:div>
    <w:div w:id="670837171">
      <w:bodyDiv w:val="1"/>
      <w:marLeft w:val="0"/>
      <w:marRight w:val="0"/>
      <w:marTop w:val="0"/>
      <w:marBottom w:val="0"/>
      <w:divBdr>
        <w:top w:val="none" w:sz="0" w:space="0" w:color="auto"/>
        <w:left w:val="none" w:sz="0" w:space="0" w:color="auto"/>
        <w:bottom w:val="none" w:sz="0" w:space="0" w:color="auto"/>
        <w:right w:val="none" w:sz="0" w:space="0" w:color="auto"/>
      </w:divBdr>
    </w:div>
    <w:div w:id="688264306">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630855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2211524">
      <w:bodyDiv w:val="1"/>
      <w:marLeft w:val="0"/>
      <w:marRight w:val="0"/>
      <w:marTop w:val="0"/>
      <w:marBottom w:val="0"/>
      <w:divBdr>
        <w:top w:val="none" w:sz="0" w:space="0" w:color="auto"/>
        <w:left w:val="none" w:sz="0" w:space="0" w:color="auto"/>
        <w:bottom w:val="none" w:sz="0" w:space="0" w:color="auto"/>
        <w:right w:val="none" w:sz="0" w:space="0" w:color="auto"/>
      </w:divBdr>
    </w:div>
    <w:div w:id="90407491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3683998">
      <w:bodyDiv w:val="1"/>
      <w:marLeft w:val="0"/>
      <w:marRight w:val="0"/>
      <w:marTop w:val="0"/>
      <w:marBottom w:val="0"/>
      <w:divBdr>
        <w:top w:val="none" w:sz="0" w:space="0" w:color="auto"/>
        <w:left w:val="none" w:sz="0" w:space="0" w:color="auto"/>
        <w:bottom w:val="none" w:sz="0" w:space="0" w:color="auto"/>
        <w:right w:val="none" w:sz="0" w:space="0" w:color="auto"/>
      </w:divBdr>
    </w:div>
    <w:div w:id="929511960">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85167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818271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268740">
      <w:bodyDiv w:val="1"/>
      <w:marLeft w:val="0"/>
      <w:marRight w:val="0"/>
      <w:marTop w:val="0"/>
      <w:marBottom w:val="0"/>
      <w:divBdr>
        <w:top w:val="none" w:sz="0" w:space="0" w:color="auto"/>
        <w:left w:val="none" w:sz="0" w:space="0" w:color="auto"/>
        <w:bottom w:val="none" w:sz="0" w:space="0" w:color="auto"/>
        <w:right w:val="none" w:sz="0" w:space="0" w:color="auto"/>
      </w:divBdr>
    </w:div>
    <w:div w:id="1231963523">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411140">
      <w:bodyDiv w:val="1"/>
      <w:marLeft w:val="0"/>
      <w:marRight w:val="0"/>
      <w:marTop w:val="0"/>
      <w:marBottom w:val="0"/>
      <w:divBdr>
        <w:top w:val="none" w:sz="0" w:space="0" w:color="auto"/>
        <w:left w:val="none" w:sz="0" w:space="0" w:color="auto"/>
        <w:bottom w:val="none" w:sz="0" w:space="0" w:color="auto"/>
        <w:right w:val="none" w:sz="0" w:space="0" w:color="auto"/>
      </w:divBdr>
    </w:div>
    <w:div w:id="1243299826">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278763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1209506">
      <w:bodyDiv w:val="1"/>
      <w:marLeft w:val="0"/>
      <w:marRight w:val="0"/>
      <w:marTop w:val="0"/>
      <w:marBottom w:val="0"/>
      <w:divBdr>
        <w:top w:val="none" w:sz="0" w:space="0" w:color="auto"/>
        <w:left w:val="none" w:sz="0" w:space="0" w:color="auto"/>
        <w:bottom w:val="none" w:sz="0" w:space="0" w:color="auto"/>
        <w:right w:val="none" w:sz="0" w:space="0" w:color="auto"/>
      </w:divBdr>
    </w:div>
    <w:div w:id="134447826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173060">
      <w:bodyDiv w:val="1"/>
      <w:marLeft w:val="0"/>
      <w:marRight w:val="0"/>
      <w:marTop w:val="0"/>
      <w:marBottom w:val="0"/>
      <w:divBdr>
        <w:top w:val="none" w:sz="0" w:space="0" w:color="auto"/>
        <w:left w:val="none" w:sz="0" w:space="0" w:color="auto"/>
        <w:bottom w:val="none" w:sz="0" w:space="0" w:color="auto"/>
        <w:right w:val="none" w:sz="0" w:space="0" w:color="auto"/>
      </w:divBdr>
    </w:div>
    <w:div w:id="1474985970">
      <w:bodyDiv w:val="1"/>
      <w:marLeft w:val="0"/>
      <w:marRight w:val="0"/>
      <w:marTop w:val="0"/>
      <w:marBottom w:val="0"/>
      <w:divBdr>
        <w:top w:val="none" w:sz="0" w:space="0" w:color="auto"/>
        <w:left w:val="none" w:sz="0" w:space="0" w:color="auto"/>
        <w:bottom w:val="none" w:sz="0" w:space="0" w:color="auto"/>
        <w:right w:val="none" w:sz="0" w:space="0" w:color="auto"/>
      </w:divBdr>
    </w:div>
    <w:div w:id="1507092669">
      <w:bodyDiv w:val="1"/>
      <w:marLeft w:val="0"/>
      <w:marRight w:val="0"/>
      <w:marTop w:val="0"/>
      <w:marBottom w:val="0"/>
      <w:divBdr>
        <w:top w:val="none" w:sz="0" w:space="0" w:color="auto"/>
        <w:left w:val="none" w:sz="0" w:space="0" w:color="auto"/>
        <w:bottom w:val="none" w:sz="0" w:space="0" w:color="auto"/>
        <w:right w:val="none" w:sz="0" w:space="0" w:color="auto"/>
      </w:divBdr>
    </w:div>
    <w:div w:id="1524248476">
      <w:bodyDiv w:val="1"/>
      <w:marLeft w:val="0"/>
      <w:marRight w:val="0"/>
      <w:marTop w:val="0"/>
      <w:marBottom w:val="0"/>
      <w:divBdr>
        <w:top w:val="none" w:sz="0" w:space="0" w:color="auto"/>
        <w:left w:val="none" w:sz="0" w:space="0" w:color="auto"/>
        <w:bottom w:val="none" w:sz="0" w:space="0" w:color="auto"/>
        <w:right w:val="none" w:sz="0" w:space="0" w:color="auto"/>
      </w:divBdr>
    </w:div>
    <w:div w:id="1542786203">
      <w:bodyDiv w:val="1"/>
      <w:marLeft w:val="0"/>
      <w:marRight w:val="0"/>
      <w:marTop w:val="0"/>
      <w:marBottom w:val="0"/>
      <w:divBdr>
        <w:top w:val="none" w:sz="0" w:space="0" w:color="auto"/>
        <w:left w:val="none" w:sz="0" w:space="0" w:color="auto"/>
        <w:bottom w:val="none" w:sz="0" w:space="0" w:color="auto"/>
        <w:right w:val="none" w:sz="0" w:space="0" w:color="auto"/>
      </w:divBdr>
    </w:div>
    <w:div w:id="1542787797">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82911790">
      <w:bodyDiv w:val="1"/>
      <w:marLeft w:val="0"/>
      <w:marRight w:val="0"/>
      <w:marTop w:val="0"/>
      <w:marBottom w:val="0"/>
      <w:divBdr>
        <w:top w:val="none" w:sz="0" w:space="0" w:color="auto"/>
        <w:left w:val="none" w:sz="0" w:space="0" w:color="auto"/>
        <w:bottom w:val="none" w:sz="0" w:space="0" w:color="auto"/>
        <w:right w:val="none" w:sz="0" w:space="0" w:color="auto"/>
      </w:divBdr>
    </w:div>
    <w:div w:id="1587768740">
      <w:bodyDiv w:val="1"/>
      <w:marLeft w:val="0"/>
      <w:marRight w:val="0"/>
      <w:marTop w:val="0"/>
      <w:marBottom w:val="0"/>
      <w:divBdr>
        <w:top w:val="none" w:sz="0" w:space="0" w:color="auto"/>
        <w:left w:val="none" w:sz="0" w:space="0" w:color="auto"/>
        <w:bottom w:val="none" w:sz="0" w:space="0" w:color="auto"/>
        <w:right w:val="none" w:sz="0" w:space="0" w:color="auto"/>
      </w:divBdr>
    </w:div>
    <w:div w:id="1597130672">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2836117">
      <w:bodyDiv w:val="1"/>
      <w:marLeft w:val="0"/>
      <w:marRight w:val="0"/>
      <w:marTop w:val="0"/>
      <w:marBottom w:val="0"/>
      <w:divBdr>
        <w:top w:val="none" w:sz="0" w:space="0" w:color="auto"/>
        <w:left w:val="none" w:sz="0" w:space="0" w:color="auto"/>
        <w:bottom w:val="none" w:sz="0" w:space="0" w:color="auto"/>
        <w:right w:val="none" w:sz="0" w:space="0" w:color="auto"/>
      </w:divBdr>
    </w:div>
    <w:div w:id="1675258454">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3847328">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526777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336982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338353">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2C9DB-7BA2-45AD-B3C9-5E426FAD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53</Pages>
  <Words>11516</Words>
  <Characters>63342</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2019-09-27T20:18:00Z</cp:lastPrinted>
  <dcterms:created xsi:type="dcterms:W3CDTF">2020-01-09T21:39:00Z</dcterms:created>
  <dcterms:modified xsi:type="dcterms:W3CDTF">2020-01-24T20:01:00Z</dcterms:modified>
</cp:coreProperties>
</file>