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pPr w:leftFromText="141" w:rightFromText="141" w:vertAnchor="page" w:horzAnchor="page" w:tblpX="4921" w:tblpY="556"/>
        <w:tblW w:w="5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69"/>
        <w:gridCol w:w="3085"/>
      </w:tblGrid>
      <w:tr w:rsidR="00264223" w:rsidRPr="00C30F25" w14:paraId="36696A47" w14:textId="77777777" w:rsidTr="00806E45">
        <w:trPr>
          <w:trHeight w:val="144"/>
        </w:trPr>
        <w:tc>
          <w:tcPr>
            <w:tcW w:w="2869" w:type="dxa"/>
          </w:tcPr>
          <w:p w14:paraId="777DC74C" w14:textId="1EEB9FDD" w:rsidR="00264223" w:rsidRPr="00C30F25" w:rsidRDefault="00264223" w:rsidP="00B03AED">
            <w:pPr>
              <w:pStyle w:val="Sinespaciado"/>
              <w:ind w:left="0"/>
              <w:rPr>
                <w:lang w:val="es-MX" w:eastAsia="en-US"/>
              </w:rPr>
            </w:pPr>
            <w:r w:rsidRPr="00C30F25">
              <w:rPr>
                <w:rFonts w:ascii="Palatino Linotype" w:eastAsia="Calibri" w:hAnsi="Palatino Linotype" w:cs="Tahoma"/>
                <w:b/>
                <w:sz w:val="22"/>
                <w:szCs w:val="22"/>
                <w:lang w:val="es-MX" w:eastAsia="en-US"/>
              </w:rPr>
              <w:t>Recurso de Revisión:</w:t>
            </w:r>
          </w:p>
        </w:tc>
        <w:tc>
          <w:tcPr>
            <w:tcW w:w="3085" w:type="dxa"/>
          </w:tcPr>
          <w:p w14:paraId="2F53A18D" w14:textId="6E25E5D3" w:rsidR="00264223" w:rsidRPr="00C30F25" w:rsidRDefault="00B86374" w:rsidP="00264223">
            <w:pPr>
              <w:tabs>
                <w:tab w:val="right" w:pos="8838"/>
              </w:tabs>
              <w:ind w:left="-28" w:right="171"/>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0</w:t>
            </w:r>
            <w:r w:rsidR="00191638">
              <w:rPr>
                <w:rFonts w:ascii="Palatino Linotype" w:eastAsia="Calibri" w:hAnsi="Palatino Linotype" w:cs="Tahoma"/>
                <w:bCs/>
                <w:sz w:val="22"/>
                <w:szCs w:val="22"/>
                <w:lang w:eastAsia="en-US"/>
              </w:rPr>
              <w:t>2136</w:t>
            </w:r>
            <w:r w:rsidRPr="00C30F25">
              <w:rPr>
                <w:rFonts w:ascii="Palatino Linotype" w:eastAsia="Calibri" w:hAnsi="Palatino Linotype" w:cs="Tahoma"/>
                <w:bCs/>
                <w:sz w:val="22"/>
                <w:szCs w:val="22"/>
                <w:lang w:eastAsia="en-US"/>
              </w:rPr>
              <w:t>/INFOEM/IP/RR/2019</w:t>
            </w:r>
          </w:p>
        </w:tc>
      </w:tr>
      <w:tr w:rsidR="00264223" w:rsidRPr="00C30F25" w14:paraId="225F6E9B" w14:textId="77777777" w:rsidTr="00806E45">
        <w:trPr>
          <w:trHeight w:val="144"/>
        </w:trPr>
        <w:tc>
          <w:tcPr>
            <w:tcW w:w="2869" w:type="dxa"/>
          </w:tcPr>
          <w:p w14:paraId="051EE749" w14:textId="77777777" w:rsidR="00264223" w:rsidRPr="00C30F25" w:rsidRDefault="00264223" w:rsidP="00264223">
            <w:pPr>
              <w:tabs>
                <w:tab w:val="right" w:pos="8838"/>
              </w:tabs>
              <w:ind w:right="-105"/>
              <w:rPr>
                <w:rFonts w:ascii="Palatino Linotype" w:eastAsia="Calibri" w:hAnsi="Palatino Linotype" w:cs="Tahoma"/>
                <w:b/>
                <w:sz w:val="22"/>
                <w:szCs w:val="22"/>
                <w:lang w:val="es-MX" w:eastAsia="en-US"/>
              </w:rPr>
            </w:pPr>
            <w:r w:rsidRPr="00C30F25">
              <w:rPr>
                <w:rFonts w:ascii="Palatino Linotype" w:eastAsia="Calibri" w:hAnsi="Palatino Linotype" w:cs="Tahoma"/>
                <w:b/>
                <w:sz w:val="22"/>
                <w:szCs w:val="22"/>
                <w:lang w:val="es-MX" w:eastAsia="en-US"/>
              </w:rPr>
              <w:t>Recurrente:</w:t>
            </w:r>
          </w:p>
        </w:tc>
        <w:tc>
          <w:tcPr>
            <w:tcW w:w="3085" w:type="dxa"/>
          </w:tcPr>
          <w:p w14:paraId="0D9B858F" w14:textId="04B41B80" w:rsidR="00264223" w:rsidRPr="00C30F25" w:rsidRDefault="00DA010A" w:rsidP="00264223">
            <w:pPr>
              <w:tabs>
                <w:tab w:val="right" w:pos="8838"/>
              </w:tabs>
              <w:ind w:right="171"/>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highlight w:val="black"/>
                <w:lang w:val="es-MX" w:eastAsia="en-US"/>
              </w:rPr>
              <w:t>B</w:t>
            </w:r>
            <w:r w:rsidRPr="00DA010A">
              <w:rPr>
                <w:rFonts w:ascii="Palatino Linotype" w:eastAsia="Calibri" w:hAnsi="Palatino Linotype" w:cs="Tahoma"/>
                <w:sz w:val="22"/>
                <w:szCs w:val="22"/>
                <w:highlight w:val="black"/>
                <w:lang w:val="es-MX" w:eastAsia="en-US"/>
              </w:rPr>
              <w:t>XXXXXXXXXXXXXXXX</w:t>
            </w:r>
          </w:p>
        </w:tc>
      </w:tr>
      <w:tr w:rsidR="00264223" w:rsidRPr="00C30F25" w14:paraId="5712A563" w14:textId="77777777" w:rsidTr="00806E45">
        <w:trPr>
          <w:trHeight w:val="283"/>
        </w:trPr>
        <w:tc>
          <w:tcPr>
            <w:tcW w:w="2869" w:type="dxa"/>
          </w:tcPr>
          <w:p w14:paraId="4222F7DE" w14:textId="77777777" w:rsidR="00264223" w:rsidRPr="00C30F25" w:rsidRDefault="00264223" w:rsidP="00264223">
            <w:pPr>
              <w:tabs>
                <w:tab w:val="right" w:pos="8838"/>
              </w:tabs>
              <w:ind w:right="-105"/>
              <w:rPr>
                <w:rFonts w:ascii="Palatino Linotype" w:eastAsia="Calibri" w:hAnsi="Palatino Linotype" w:cs="Tahoma"/>
                <w:b/>
                <w:sz w:val="22"/>
                <w:szCs w:val="22"/>
                <w:lang w:val="es-MX" w:eastAsia="en-US"/>
              </w:rPr>
            </w:pPr>
            <w:r w:rsidRPr="00C30F25">
              <w:rPr>
                <w:rFonts w:ascii="Palatino Linotype" w:eastAsia="Calibri" w:hAnsi="Palatino Linotype" w:cs="Tahoma"/>
                <w:b/>
                <w:sz w:val="22"/>
                <w:szCs w:val="22"/>
                <w:lang w:val="es-MX" w:eastAsia="en-US"/>
              </w:rPr>
              <w:t>Sujeto Obligado:</w:t>
            </w:r>
          </w:p>
        </w:tc>
        <w:tc>
          <w:tcPr>
            <w:tcW w:w="3085" w:type="dxa"/>
          </w:tcPr>
          <w:p w14:paraId="528BC508" w14:textId="0A1530D7" w:rsidR="00264223" w:rsidRPr="00C30F25" w:rsidRDefault="001A4058" w:rsidP="00264223">
            <w:pPr>
              <w:tabs>
                <w:tab w:val="left" w:pos="2834"/>
                <w:tab w:val="right" w:pos="8838"/>
              </w:tabs>
              <w:ind w:right="171"/>
              <w:jc w:val="both"/>
              <w:rPr>
                <w:rFonts w:ascii="Palatino Linotype" w:eastAsia="Calibri" w:hAnsi="Palatino Linotype" w:cs="Tahoma"/>
                <w:b/>
                <w:sz w:val="22"/>
                <w:szCs w:val="22"/>
                <w:lang w:val="es-MX" w:eastAsia="en-US"/>
              </w:rPr>
            </w:pPr>
            <w:r w:rsidRPr="001A4058">
              <w:rPr>
                <w:rFonts w:ascii="Palatino Linotype" w:eastAsia="Calibri" w:hAnsi="Palatino Linotype" w:cs="Tahoma"/>
                <w:sz w:val="22"/>
                <w:szCs w:val="22"/>
                <w:lang w:val="es-MX" w:eastAsia="en-US"/>
              </w:rPr>
              <w:t>Ayuntamiento de Teotihuacán</w:t>
            </w:r>
          </w:p>
        </w:tc>
      </w:tr>
      <w:tr w:rsidR="00264223" w:rsidRPr="00C30F25" w14:paraId="5D9C7D03" w14:textId="77777777" w:rsidTr="00806E45">
        <w:trPr>
          <w:trHeight w:val="283"/>
        </w:trPr>
        <w:tc>
          <w:tcPr>
            <w:tcW w:w="2869" w:type="dxa"/>
          </w:tcPr>
          <w:p w14:paraId="015FACDF" w14:textId="77777777" w:rsidR="00264223" w:rsidRPr="00C30F25" w:rsidRDefault="00264223" w:rsidP="00264223">
            <w:pPr>
              <w:tabs>
                <w:tab w:val="right" w:pos="8838"/>
              </w:tabs>
              <w:ind w:right="-105"/>
              <w:rPr>
                <w:rFonts w:ascii="Palatino Linotype" w:eastAsia="Calibri" w:hAnsi="Palatino Linotype" w:cs="Tahoma"/>
                <w:b/>
                <w:sz w:val="22"/>
                <w:szCs w:val="22"/>
                <w:lang w:val="es-MX" w:eastAsia="en-US"/>
              </w:rPr>
            </w:pPr>
            <w:r w:rsidRPr="00C30F25">
              <w:rPr>
                <w:rFonts w:ascii="Palatino Linotype" w:eastAsia="Calibri" w:hAnsi="Palatino Linotype" w:cs="Tahoma"/>
                <w:b/>
                <w:sz w:val="22"/>
                <w:szCs w:val="22"/>
                <w:lang w:val="es-MX" w:eastAsia="en-US"/>
              </w:rPr>
              <w:t>Comisionado Ponente:</w:t>
            </w:r>
          </w:p>
        </w:tc>
        <w:tc>
          <w:tcPr>
            <w:tcW w:w="3085" w:type="dxa"/>
          </w:tcPr>
          <w:p w14:paraId="4E779BB0" w14:textId="77777777" w:rsidR="00264223" w:rsidRPr="00C30F25" w:rsidRDefault="00264223" w:rsidP="00264223">
            <w:pPr>
              <w:tabs>
                <w:tab w:val="right" w:pos="8838"/>
              </w:tabs>
              <w:ind w:right="171"/>
              <w:jc w:val="both"/>
              <w:rPr>
                <w:rFonts w:ascii="Palatino Linotype" w:eastAsia="Calibri" w:hAnsi="Palatino Linotype" w:cs="Tahoma"/>
                <w:b/>
                <w:sz w:val="22"/>
                <w:szCs w:val="22"/>
                <w:lang w:val="es-MX" w:eastAsia="en-US"/>
              </w:rPr>
            </w:pPr>
            <w:r w:rsidRPr="00C30F25">
              <w:rPr>
                <w:rFonts w:ascii="Palatino Linotype" w:eastAsia="Calibri" w:hAnsi="Palatino Linotype" w:cs="Tahoma"/>
                <w:sz w:val="22"/>
                <w:szCs w:val="22"/>
                <w:lang w:val="es-MX" w:eastAsia="en-US"/>
              </w:rPr>
              <w:t>Luis Gustavo Parra Noriega</w:t>
            </w:r>
          </w:p>
        </w:tc>
      </w:tr>
    </w:tbl>
    <w:p w14:paraId="36B8B780" w14:textId="307FBADA" w:rsidR="0074285B" w:rsidRPr="00C30F25" w:rsidRDefault="00D22B6A" w:rsidP="00806E45">
      <w:pPr>
        <w:spacing w:line="360" w:lineRule="auto"/>
        <w:jc w:val="both"/>
        <w:rPr>
          <w:rFonts w:ascii="Palatino Linotype" w:hAnsi="Palatino Linotype" w:cs="Tahoma"/>
          <w:bCs/>
          <w:sz w:val="22"/>
          <w:szCs w:val="22"/>
        </w:rPr>
      </w:pPr>
      <w:r w:rsidRPr="00C30F25">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1A4058">
        <w:rPr>
          <w:rFonts w:ascii="Palatino Linotype" w:hAnsi="Palatino Linotype" w:cs="Tahoma"/>
          <w:bCs/>
          <w:sz w:val="22"/>
          <w:szCs w:val="22"/>
        </w:rPr>
        <w:t>cinco</w:t>
      </w:r>
      <w:r w:rsidRPr="00C30F25">
        <w:rPr>
          <w:rFonts w:ascii="Palatino Linotype" w:hAnsi="Palatino Linotype" w:cs="Tahoma"/>
          <w:bCs/>
          <w:sz w:val="22"/>
          <w:szCs w:val="22"/>
        </w:rPr>
        <w:t xml:space="preserve"> </w:t>
      </w:r>
      <w:r w:rsidR="00492DCA" w:rsidRPr="00C30F25">
        <w:rPr>
          <w:rFonts w:ascii="Palatino Linotype" w:hAnsi="Palatino Linotype" w:cs="Tahoma"/>
          <w:bCs/>
          <w:sz w:val="22"/>
          <w:szCs w:val="22"/>
        </w:rPr>
        <w:t xml:space="preserve">de </w:t>
      </w:r>
      <w:r w:rsidR="001A4058">
        <w:rPr>
          <w:rFonts w:ascii="Palatino Linotype" w:hAnsi="Palatino Linotype" w:cs="Tahoma"/>
          <w:bCs/>
          <w:sz w:val="22"/>
          <w:szCs w:val="22"/>
        </w:rPr>
        <w:t>mayo</w:t>
      </w:r>
      <w:r w:rsidR="00064336" w:rsidRPr="00C30F25">
        <w:rPr>
          <w:rFonts w:ascii="Palatino Linotype" w:hAnsi="Palatino Linotype" w:cs="Tahoma"/>
          <w:bCs/>
          <w:sz w:val="22"/>
          <w:szCs w:val="22"/>
        </w:rPr>
        <w:t xml:space="preserve"> de dos mil diecinueve</w:t>
      </w:r>
      <w:r w:rsidRPr="00C30F25">
        <w:rPr>
          <w:rFonts w:ascii="Palatino Linotype" w:hAnsi="Palatino Linotype" w:cs="Tahoma"/>
          <w:bCs/>
          <w:sz w:val="22"/>
          <w:szCs w:val="22"/>
        </w:rPr>
        <w:t>.</w:t>
      </w:r>
    </w:p>
    <w:p w14:paraId="676478EC" w14:textId="77777777" w:rsidR="00492DCA" w:rsidRPr="00C30F25" w:rsidRDefault="00064336" w:rsidP="00064336">
      <w:pPr>
        <w:tabs>
          <w:tab w:val="left" w:pos="6990"/>
        </w:tabs>
        <w:spacing w:line="360" w:lineRule="auto"/>
        <w:jc w:val="both"/>
        <w:rPr>
          <w:rFonts w:ascii="Palatino Linotype" w:hAnsi="Palatino Linotype"/>
          <w:noProof/>
          <w:sz w:val="22"/>
          <w:szCs w:val="22"/>
          <w:lang w:val="es-ES"/>
        </w:rPr>
      </w:pPr>
      <w:r w:rsidRPr="00C30F25">
        <w:rPr>
          <w:rFonts w:ascii="Palatino Linotype" w:hAnsi="Palatino Linotype"/>
          <w:noProof/>
          <w:sz w:val="22"/>
          <w:szCs w:val="22"/>
          <w:lang w:val="es-ES"/>
        </w:rPr>
        <w:tab/>
      </w:r>
    </w:p>
    <w:p w14:paraId="147FE442" w14:textId="584F611A" w:rsidR="00806E45" w:rsidRPr="00C30F25" w:rsidRDefault="00D9652C" w:rsidP="00806E45">
      <w:pPr>
        <w:spacing w:line="360" w:lineRule="auto"/>
        <w:jc w:val="both"/>
        <w:rPr>
          <w:rFonts w:ascii="Palatino Linotype" w:eastAsia="Calibri" w:hAnsi="Palatino Linotype" w:cs="Tahoma"/>
          <w:bCs/>
          <w:sz w:val="22"/>
          <w:szCs w:val="22"/>
          <w:lang w:val="es-ES" w:eastAsia="en-US"/>
        </w:rPr>
      </w:pPr>
      <w:r w:rsidRPr="00C30F25">
        <w:rPr>
          <w:rFonts w:ascii="Palatino Linotype" w:eastAsia="Calibri" w:hAnsi="Palatino Linotype" w:cs="Tahoma"/>
          <w:b/>
          <w:bCs/>
          <w:sz w:val="22"/>
          <w:szCs w:val="22"/>
          <w:lang w:val="es-ES" w:eastAsia="en-US"/>
        </w:rPr>
        <w:t>VISTO</w:t>
      </w:r>
      <w:r w:rsidR="00806E45" w:rsidRPr="00C30F25">
        <w:rPr>
          <w:rFonts w:ascii="Palatino Linotype" w:eastAsia="Calibri" w:hAnsi="Palatino Linotype" w:cs="Tahoma"/>
          <w:bCs/>
          <w:sz w:val="22"/>
          <w:szCs w:val="22"/>
          <w:lang w:val="es-ES" w:eastAsia="en-US"/>
        </w:rPr>
        <w:t xml:space="preserve"> el expediente conformado con motivo del Recurso de Revisión </w:t>
      </w:r>
      <w:r w:rsidR="00D1733B" w:rsidRPr="00C30F25">
        <w:rPr>
          <w:rFonts w:ascii="Palatino Linotype" w:eastAsia="Calibri" w:hAnsi="Palatino Linotype" w:cs="Tahoma"/>
          <w:b/>
          <w:bCs/>
          <w:sz w:val="22"/>
          <w:szCs w:val="22"/>
          <w:lang w:val="es-ES" w:eastAsia="en-US"/>
        </w:rPr>
        <w:t>0</w:t>
      </w:r>
      <w:r w:rsidR="00191638">
        <w:rPr>
          <w:rFonts w:ascii="Palatino Linotype" w:eastAsia="Calibri" w:hAnsi="Palatino Linotype" w:cs="Tahoma"/>
          <w:b/>
          <w:bCs/>
          <w:sz w:val="22"/>
          <w:szCs w:val="22"/>
          <w:lang w:val="es-ES" w:eastAsia="en-US"/>
        </w:rPr>
        <w:t>2136</w:t>
      </w:r>
      <w:r w:rsidR="00D1733B" w:rsidRPr="00C30F25">
        <w:rPr>
          <w:rFonts w:ascii="Palatino Linotype" w:eastAsia="Calibri" w:hAnsi="Palatino Linotype" w:cs="Tahoma"/>
          <w:b/>
          <w:bCs/>
          <w:sz w:val="22"/>
          <w:szCs w:val="22"/>
          <w:lang w:val="es-ES" w:eastAsia="en-US"/>
        </w:rPr>
        <w:t>/INFOEM/IP/RR/2019</w:t>
      </w:r>
      <w:r w:rsidR="00806E45" w:rsidRPr="00C30F25">
        <w:rPr>
          <w:rFonts w:ascii="Palatino Linotype" w:eastAsia="Calibri" w:hAnsi="Palatino Linotype" w:cs="Tahoma"/>
          <w:bCs/>
          <w:sz w:val="22"/>
          <w:szCs w:val="22"/>
          <w:lang w:val="es-ES" w:eastAsia="en-US"/>
        </w:rPr>
        <w:t>, interpuesto por</w:t>
      </w:r>
      <w:r w:rsidR="00367218" w:rsidRPr="00C30F25">
        <w:rPr>
          <w:rFonts w:ascii="Palatino Linotype" w:eastAsia="Calibri" w:hAnsi="Palatino Linotype" w:cs="Tahoma"/>
          <w:bCs/>
          <w:sz w:val="22"/>
          <w:szCs w:val="22"/>
          <w:lang w:val="es-ES" w:eastAsia="en-US"/>
        </w:rPr>
        <w:t xml:space="preserve"> </w:t>
      </w:r>
      <w:r w:rsidR="00DA010A" w:rsidRPr="00DA010A">
        <w:rPr>
          <w:rFonts w:ascii="Palatino Linotype" w:eastAsia="Calibri" w:hAnsi="Palatino Linotype" w:cs="Tahoma"/>
          <w:b/>
          <w:sz w:val="22"/>
          <w:szCs w:val="22"/>
          <w:highlight w:val="black"/>
          <w:lang w:eastAsia="en-US"/>
        </w:rPr>
        <w:t>XXXXXXXXXXXXXXXXX</w:t>
      </w:r>
      <w:r w:rsidR="00C36176">
        <w:rPr>
          <w:rFonts w:ascii="Palatino Linotype" w:eastAsia="Calibri" w:hAnsi="Palatino Linotype" w:cs="Tahoma"/>
          <w:bCs/>
          <w:sz w:val="22"/>
          <w:szCs w:val="22"/>
          <w:lang w:val="es-ES" w:eastAsia="en-US"/>
        </w:rPr>
        <w:t xml:space="preserve">, en los sucesivo </w:t>
      </w:r>
      <w:r w:rsidR="00367218" w:rsidRPr="00C30F25">
        <w:rPr>
          <w:rFonts w:ascii="Palatino Linotype" w:eastAsia="Calibri" w:hAnsi="Palatino Linotype" w:cs="Tahoma"/>
          <w:bCs/>
          <w:sz w:val="22"/>
          <w:szCs w:val="22"/>
          <w:lang w:val="es-ES" w:eastAsia="en-US"/>
        </w:rPr>
        <w:t>Recurrente o P</w:t>
      </w:r>
      <w:r w:rsidRPr="00C30F25">
        <w:rPr>
          <w:rFonts w:ascii="Palatino Linotype" w:eastAsia="Calibri" w:hAnsi="Palatino Linotype" w:cs="Tahoma"/>
          <w:bCs/>
          <w:sz w:val="22"/>
          <w:szCs w:val="22"/>
          <w:lang w:val="es-ES" w:eastAsia="en-US"/>
        </w:rPr>
        <w:t xml:space="preserve">articular, </w:t>
      </w:r>
      <w:r w:rsidR="00806E45" w:rsidRPr="00C30F25">
        <w:rPr>
          <w:rFonts w:ascii="Palatino Linotype" w:eastAsia="Calibri" w:hAnsi="Palatino Linotype" w:cs="Tahoma"/>
          <w:bCs/>
          <w:sz w:val="22"/>
          <w:szCs w:val="22"/>
          <w:lang w:val="es-ES" w:eastAsia="en-US"/>
        </w:rPr>
        <w:t xml:space="preserve">en contra de la </w:t>
      </w:r>
      <w:r w:rsidR="005B6489" w:rsidRPr="00C30F25">
        <w:rPr>
          <w:rFonts w:ascii="Palatino Linotype" w:eastAsia="Calibri" w:hAnsi="Palatino Linotype" w:cs="Tahoma"/>
          <w:bCs/>
          <w:sz w:val="22"/>
          <w:szCs w:val="22"/>
          <w:lang w:val="es-ES" w:eastAsia="en-US"/>
        </w:rPr>
        <w:t xml:space="preserve">falta de </w:t>
      </w:r>
      <w:r w:rsidR="00806E45" w:rsidRPr="00C30F25">
        <w:rPr>
          <w:rFonts w:ascii="Palatino Linotype" w:eastAsia="Calibri" w:hAnsi="Palatino Linotype" w:cs="Tahoma"/>
          <w:bCs/>
          <w:sz w:val="22"/>
          <w:szCs w:val="22"/>
          <w:lang w:val="es-ES" w:eastAsia="en-US"/>
        </w:rPr>
        <w:t xml:space="preserve">respuesta </w:t>
      </w:r>
      <w:r w:rsidR="005B6489" w:rsidRPr="00C30F25">
        <w:rPr>
          <w:rFonts w:ascii="Palatino Linotype" w:eastAsia="Calibri" w:hAnsi="Palatino Linotype" w:cs="Tahoma"/>
          <w:bCs/>
          <w:sz w:val="22"/>
          <w:szCs w:val="22"/>
          <w:lang w:val="es-ES" w:eastAsia="en-US"/>
        </w:rPr>
        <w:t xml:space="preserve">del </w:t>
      </w:r>
      <w:r w:rsidR="005B6489" w:rsidRPr="00C30F25">
        <w:rPr>
          <w:rFonts w:ascii="Palatino Linotype" w:eastAsia="Calibri" w:hAnsi="Palatino Linotype" w:cs="Tahoma"/>
          <w:b/>
          <w:bCs/>
          <w:sz w:val="22"/>
          <w:szCs w:val="22"/>
          <w:lang w:val="es-ES" w:eastAsia="en-US"/>
        </w:rPr>
        <w:t>Sujeto Obligado</w:t>
      </w:r>
      <w:r w:rsidR="00806E45" w:rsidRPr="00C30F25">
        <w:rPr>
          <w:rFonts w:ascii="Palatino Linotype" w:eastAsia="Calibri" w:hAnsi="Palatino Linotype" w:cs="Tahoma"/>
          <w:bCs/>
          <w:sz w:val="22"/>
          <w:szCs w:val="22"/>
          <w:lang w:val="es-ES" w:eastAsia="en-US"/>
        </w:rPr>
        <w:t xml:space="preserve"> </w:t>
      </w:r>
      <w:r w:rsidR="00C36176" w:rsidRPr="00C36176">
        <w:rPr>
          <w:rFonts w:ascii="Palatino Linotype" w:eastAsia="Calibri" w:hAnsi="Palatino Linotype" w:cs="Tahoma"/>
          <w:b/>
          <w:bCs/>
          <w:sz w:val="22"/>
          <w:szCs w:val="22"/>
          <w:lang w:val="es-ES" w:eastAsia="en-US"/>
        </w:rPr>
        <w:t>Ayuntamiento de Teotihuacán</w:t>
      </w:r>
      <w:r w:rsidR="00806E45" w:rsidRPr="00C30F25">
        <w:rPr>
          <w:rFonts w:ascii="Palatino Linotype" w:eastAsia="Calibri" w:hAnsi="Palatino Linotype" w:cs="Tahoma"/>
          <w:bCs/>
          <w:sz w:val="22"/>
          <w:szCs w:val="22"/>
          <w:lang w:val="es-ES" w:eastAsia="en-US"/>
        </w:rPr>
        <w:t xml:space="preserve">, a la solicitud de acceso a la información pública con número de folio </w:t>
      </w:r>
      <w:r w:rsidR="00D1733B" w:rsidRPr="00C30F25">
        <w:rPr>
          <w:rFonts w:ascii="Palatino Linotype" w:eastAsia="Calibri" w:hAnsi="Palatino Linotype" w:cs="Tahoma"/>
          <w:b/>
          <w:bCs/>
          <w:sz w:val="22"/>
          <w:szCs w:val="22"/>
          <w:lang w:val="es-ES" w:eastAsia="en-US"/>
        </w:rPr>
        <w:t>000</w:t>
      </w:r>
      <w:r w:rsidR="00191638">
        <w:rPr>
          <w:rFonts w:ascii="Palatino Linotype" w:eastAsia="Calibri" w:hAnsi="Palatino Linotype" w:cs="Tahoma"/>
          <w:b/>
          <w:bCs/>
          <w:sz w:val="22"/>
          <w:szCs w:val="22"/>
          <w:lang w:val="es-ES" w:eastAsia="en-US"/>
        </w:rPr>
        <w:t>12</w:t>
      </w:r>
      <w:r w:rsidR="00D1733B" w:rsidRPr="00C30F25">
        <w:rPr>
          <w:rFonts w:ascii="Palatino Linotype" w:eastAsia="Calibri" w:hAnsi="Palatino Linotype" w:cs="Tahoma"/>
          <w:b/>
          <w:bCs/>
          <w:sz w:val="22"/>
          <w:szCs w:val="22"/>
          <w:lang w:val="es-ES" w:eastAsia="en-US"/>
        </w:rPr>
        <w:t>/TE</w:t>
      </w:r>
      <w:r w:rsidR="00191638">
        <w:rPr>
          <w:rFonts w:ascii="Palatino Linotype" w:eastAsia="Calibri" w:hAnsi="Palatino Linotype" w:cs="Tahoma"/>
          <w:b/>
          <w:bCs/>
          <w:sz w:val="22"/>
          <w:szCs w:val="22"/>
          <w:lang w:val="es-ES" w:eastAsia="en-US"/>
        </w:rPr>
        <w:t>OTIHUA</w:t>
      </w:r>
      <w:r w:rsidR="00D1733B" w:rsidRPr="00C30F25">
        <w:rPr>
          <w:rFonts w:ascii="Palatino Linotype" w:eastAsia="Calibri" w:hAnsi="Palatino Linotype" w:cs="Tahoma"/>
          <w:b/>
          <w:bCs/>
          <w:sz w:val="22"/>
          <w:szCs w:val="22"/>
          <w:lang w:val="es-ES" w:eastAsia="en-US"/>
        </w:rPr>
        <w:t>/IP/2019</w:t>
      </w:r>
      <w:r w:rsidR="00064336" w:rsidRPr="00C30F25">
        <w:rPr>
          <w:rFonts w:ascii="Palatino Linotype" w:eastAsia="Calibri" w:hAnsi="Palatino Linotype" w:cs="Tahoma"/>
          <w:b/>
          <w:bCs/>
          <w:sz w:val="22"/>
          <w:szCs w:val="22"/>
          <w:lang w:val="es-ES" w:eastAsia="en-US"/>
        </w:rPr>
        <w:t>,</w:t>
      </w:r>
      <w:r w:rsidR="00064336" w:rsidRPr="00C30F25">
        <w:rPr>
          <w:rFonts w:ascii="Palatino Linotype" w:eastAsia="Calibri" w:hAnsi="Palatino Linotype" w:cs="Tahoma"/>
          <w:bCs/>
          <w:sz w:val="22"/>
          <w:szCs w:val="22"/>
          <w:lang w:val="es-ES" w:eastAsia="en-US"/>
        </w:rPr>
        <w:t xml:space="preserve"> se emite la presente Resolución</w:t>
      </w:r>
      <w:r w:rsidR="00806E45" w:rsidRPr="00C30F25">
        <w:rPr>
          <w:rFonts w:ascii="Palatino Linotype" w:eastAsia="Calibri" w:hAnsi="Palatino Linotype" w:cs="Tahoma"/>
          <w:bCs/>
          <w:sz w:val="22"/>
          <w:szCs w:val="22"/>
          <w:lang w:val="es-ES" w:eastAsia="en-US"/>
        </w:rPr>
        <w:t>, con base en los Antecedentes y Consideraciones que a continuación se exponen:</w:t>
      </w:r>
    </w:p>
    <w:p w14:paraId="09646862" w14:textId="5262A7E2" w:rsidR="00806E45" w:rsidRPr="00C30F25" w:rsidRDefault="00367218" w:rsidP="00367218">
      <w:pPr>
        <w:tabs>
          <w:tab w:val="left" w:pos="2835"/>
        </w:tabs>
        <w:spacing w:line="360" w:lineRule="auto"/>
        <w:ind w:right="-93"/>
        <w:jc w:val="both"/>
        <w:rPr>
          <w:rFonts w:ascii="Palatino Linotype" w:eastAsia="Calibri" w:hAnsi="Palatino Linotype" w:cs="Tahoma"/>
          <w:bCs/>
          <w:sz w:val="22"/>
          <w:szCs w:val="22"/>
          <w:lang w:val="es-ES" w:eastAsia="en-US"/>
        </w:rPr>
      </w:pPr>
      <w:r w:rsidRPr="00C30F25">
        <w:rPr>
          <w:rFonts w:ascii="Palatino Linotype" w:eastAsia="Calibri" w:hAnsi="Palatino Linotype" w:cs="Tahoma"/>
          <w:bCs/>
          <w:sz w:val="22"/>
          <w:szCs w:val="22"/>
          <w:lang w:val="es-ES" w:eastAsia="en-US"/>
        </w:rPr>
        <w:tab/>
      </w:r>
      <w:bookmarkStart w:id="0" w:name="_GoBack"/>
      <w:bookmarkEnd w:id="0"/>
    </w:p>
    <w:p w14:paraId="6C05381D" w14:textId="77777777" w:rsidR="00806E45" w:rsidRPr="00C30F25" w:rsidRDefault="00806E45" w:rsidP="00806E45">
      <w:pPr>
        <w:spacing w:line="360" w:lineRule="auto"/>
        <w:ind w:right="-93"/>
        <w:jc w:val="center"/>
        <w:rPr>
          <w:rFonts w:ascii="Palatino Linotype" w:eastAsia="Calibri" w:hAnsi="Palatino Linotype" w:cs="Tahoma"/>
          <w:b/>
          <w:bCs/>
          <w:sz w:val="22"/>
          <w:szCs w:val="22"/>
          <w:lang w:eastAsia="en-US"/>
        </w:rPr>
      </w:pPr>
      <w:r w:rsidRPr="00C30F25">
        <w:rPr>
          <w:rFonts w:ascii="Palatino Linotype" w:eastAsia="Calibri" w:hAnsi="Palatino Linotype" w:cs="Tahoma"/>
          <w:b/>
          <w:bCs/>
          <w:sz w:val="22"/>
          <w:szCs w:val="22"/>
          <w:lang w:eastAsia="en-US"/>
        </w:rPr>
        <w:t>ANTECEDENTES:</w:t>
      </w:r>
    </w:p>
    <w:p w14:paraId="1F469970" w14:textId="77777777" w:rsidR="00806E45" w:rsidRPr="00C30F25" w:rsidRDefault="00806E45" w:rsidP="00806E45">
      <w:pPr>
        <w:spacing w:line="360" w:lineRule="auto"/>
        <w:ind w:right="-93"/>
        <w:jc w:val="both"/>
        <w:rPr>
          <w:rFonts w:ascii="Palatino Linotype" w:eastAsia="Calibri" w:hAnsi="Palatino Linotype" w:cs="Tahoma"/>
          <w:bCs/>
          <w:sz w:val="22"/>
          <w:szCs w:val="22"/>
          <w:lang w:eastAsia="en-US"/>
        </w:rPr>
      </w:pPr>
    </w:p>
    <w:p w14:paraId="72791C8D" w14:textId="77777777" w:rsidR="00806E45" w:rsidRPr="00C30F25" w:rsidRDefault="00806E45" w:rsidP="00D9652C">
      <w:pPr>
        <w:spacing w:line="360" w:lineRule="auto"/>
        <w:jc w:val="both"/>
        <w:rPr>
          <w:rFonts w:ascii="Palatino Linotype" w:eastAsia="Calibri" w:hAnsi="Palatino Linotype" w:cs="Tahoma"/>
          <w:b/>
          <w:bCs/>
          <w:sz w:val="22"/>
          <w:szCs w:val="22"/>
          <w:lang w:eastAsia="en-US"/>
        </w:rPr>
      </w:pPr>
      <w:r w:rsidRPr="00C30F25">
        <w:rPr>
          <w:rFonts w:ascii="Palatino Linotype" w:eastAsia="Calibri" w:hAnsi="Palatino Linotype" w:cs="Tahoma"/>
          <w:b/>
          <w:bCs/>
          <w:sz w:val="22"/>
          <w:szCs w:val="22"/>
          <w:lang w:eastAsia="en-US"/>
        </w:rPr>
        <w:t xml:space="preserve">I. Presentación de la solicitud de información. </w:t>
      </w:r>
    </w:p>
    <w:p w14:paraId="2B493646" w14:textId="77777777" w:rsidR="00806E45" w:rsidRPr="00C30F25" w:rsidRDefault="00806E45" w:rsidP="00D9652C">
      <w:pPr>
        <w:spacing w:line="360" w:lineRule="auto"/>
        <w:jc w:val="both"/>
        <w:rPr>
          <w:rFonts w:ascii="Palatino Linotype" w:eastAsia="Calibri" w:hAnsi="Palatino Linotype" w:cs="Tahoma"/>
          <w:bCs/>
          <w:sz w:val="22"/>
          <w:szCs w:val="22"/>
          <w:lang w:eastAsia="en-US"/>
        </w:rPr>
      </w:pPr>
    </w:p>
    <w:p w14:paraId="32B3E862" w14:textId="57F5727A" w:rsidR="00806E45" w:rsidRPr="00C30F25" w:rsidRDefault="00806E45" w:rsidP="00D9652C">
      <w:pPr>
        <w:spacing w:line="360" w:lineRule="auto"/>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Con fecha</w:t>
      </w:r>
      <w:r w:rsidR="00191638">
        <w:rPr>
          <w:rFonts w:ascii="Palatino Linotype" w:eastAsia="Calibri" w:hAnsi="Palatino Linotype" w:cs="Tahoma"/>
          <w:bCs/>
          <w:sz w:val="22"/>
          <w:szCs w:val="22"/>
          <w:lang w:eastAsia="en-US"/>
        </w:rPr>
        <w:t xml:space="preserve"> veinte</w:t>
      </w:r>
      <w:r w:rsidR="00B27970" w:rsidRPr="00C30F25">
        <w:rPr>
          <w:rFonts w:ascii="Palatino Linotype" w:eastAsia="Calibri" w:hAnsi="Palatino Linotype" w:cs="Tahoma"/>
          <w:bCs/>
          <w:sz w:val="22"/>
          <w:szCs w:val="22"/>
          <w:lang w:eastAsia="en-US"/>
        </w:rPr>
        <w:t xml:space="preserve"> de febrero</w:t>
      </w:r>
      <w:r w:rsidR="00CE17DA" w:rsidRPr="00C30F25">
        <w:rPr>
          <w:rFonts w:ascii="Palatino Linotype" w:eastAsia="Calibri" w:hAnsi="Palatino Linotype" w:cs="Tahoma"/>
          <w:bCs/>
          <w:sz w:val="22"/>
          <w:szCs w:val="22"/>
          <w:lang w:eastAsia="en-US"/>
        </w:rPr>
        <w:t xml:space="preserve"> de dos mil diecinueve</w:t>
      </w:r>
      <w:r w:rsidRPr="00C30F25">
        <w:rPr>
          <w:rFonts w:ascii="Palatino Linotype" w:eastAsia="Calibri" w:hAnsi="Palatino Linotype" w:cs="Tahoma"/>
          <w:bCs/>
          <w:sz w:val="22"/>
          <w:szCs w:val="22"/>
          <w:lang w:eastAsia="en-US"/>
        </w:rPr>
        <w:t>, mediante el</w:t>
      </w:r>
      <w:r w:rsidRPr="00C30F25">
        <w:rPr>
          <w:rFonts w:ascii="Palatino Linotype" w:eastAsia="Calibri" w:hAnsi="Palatino Linotype" w:cs="Tahoma"/>
          <w:bCs/>
          <w:sz w:val="22"/>
          <w:szCs w:val="22"/>
          <w:lang w:val="es-ES" w:eastAsia="en-US"/>
        </w:rPr>
        <w:t xml:space="preserve"> Sistema de Acceso a la Información Mexiquense (SAIMEX), </w:t>
      </w:r>
      <w:r w:rsidRPr="00C30F25">
        <w:rPr>
          <w:rFonts w:ascii="Palatino Linotype" w:eastAsia="Calibri" w:hAnsi="Palatino Linotype" w:cs="Tahoma"/>
          <w:bCs/>
          <w:sz w:val="22"/>
          <w:szCs w:val="22"/>
          <w:lang w:eastAsia="en-US"/>
        </w:rPr>
        <w:t xml:space="preserve">el Particular presentó una solicitud de </w:t>
      </w:r>
      <w:r w:rsidR="00F82119" w:rsidRPr="00C30F25">
        <w:rPr>
          <w:rFonts w:ascii="Palatino Linotype" w:eastAsia="Calibri" w:hAnsi="Palatino Linotype" w:cs="Tahoma"/>
          <w:bCs/>
          <w:sz w:val="22"/>
          <w:szCs w:val="22"/>
          <w:lang w:eastAsia="en-US"/>
        </w:rPr>
        <w:t xml:space="preserve">acceso a la </w:t>
      </w:r>
      <w:r w:rsidRPr="00C30F25">
        <w:rPr>
          <w:rFonts w:ascii="Palatino Linotype" w:eastAsia="Calibri" w:hAnsi="Palatino Linotype" w:cs="Tahoma"/>
          <w:bCs/>
          <w:sz w:val="22"/>
          <w:szCs w:val="22"/>
          <w:lang w:eastAsia="en-US"/>
        </w:rPr>
        <w:t xml:space="preserve">información pública, ante la Unidad de Transparencia del </w:t>
      </w:r>
      <w:r w:rsidR="0039355A" w:rsidRPr="0039355A">
        <w:rPr>
          <w:rFonts w:ascii="Palatino Linotype" w:eastAsia="Calibri" w:hAnsi="Palatino Linotype" w:cs="Tahoma"/>
          <w:b/>
          <w:bCs/>
          <w:sz w:val="22"/>
          <w:szCs w:val="22"/>
          <w:lang w:eastAsia="en-US"/>
        </w:rPr>
        <w:t>Ayuntamiento de Teotihuacán</w:t>
      </w:r>
      <w:r w:rsidRPr="00C30F25">
        <w:rPr>
          <w:rFonts w:ascii="Palatino Linotype" w:eastAsia="Calibri" w:hAnsi="Palatino Linotype" w:cs="Tahoma"/>
          <w:bCs/>
          <w:sz w:val="22"/>
          <w:szCs w:val="22"/>
          <w:lang w:eastAsia="en-US"/>
        </w:rPr>
        <w:t>,</w:t>
      </w:r>
      <w:r w:rsidR="00020714" w:rsidRPr="00C30F25">
        <w:rPr>
          <w:rFonts w:ascii="Palatino Linotype" w:eastAsia="Calibri" w:hAnsi="Palatino Linotype" w:cs="Tahoma"/>
          <w:bCs/>
          <w:sz w:val="22"/>
          <w:szCs w:val="22"/>
          <w:lang w:eastAsia="en-US"/>
        </w:rPr>
        <w:t xml:space="preserve"> mediante el cual requirió</w:t>
      </w:r>
      <w:r w:rsidRPr="00C30F25">
        <w:rPr>
          <w:rFonts w:ascii="Palatino Linotype" w:eastAsia="Calibri" w:hAnsi="Palatino Linotype" w:cs="Tahoma"/>
          <w:bCs/>
          <w:sz w:val="22"/>
          <w:szCs w:val="22"/>
          <w:lang w:eastAsia="en-US"/>
        </w:rPr>
        <w:t xml:space="preserve"> lo siguiente:</w:t>
      </w:r>
    </w:p>
    <w:p w14:paraId="3AE6BFFC" w14:textId="77777777" w:rsidR="00806E45" w:rsidRPr="00C30F25" w:rsidRDefault="00806E45" w:rsidP="00D9652C">
      <w:pPr>
        <w:spacing w:line="360" w:lineRule="auto"/>
        <w:jc w:val="both"/>
        <w:rPr>
          <w:rFonts w:ascii="Palatino Linotype" w:eastAsia="Calibri" w:hAnsi="Palatino Linotype" w:cs="Tahoma"/>
          <w:bCs/>
          <w:sz w:val="22"/>
          <w:szCs w:val="22"/>
          <w:lang w:eastAsia="en-US"/>
        </w:rPr>
      </w:pPr>
    </w:p>
    <w:p w14:paraId="415FEBDB" w14:textId="40844EB6" w:rsidR="00806E45" w:rsidRPr="00C30F25" w:rsidRDefault="00B27970" w:rsidP="00806E45">
      <w:pPr>
        <w:spacing w:line="360" w:lineRule="auto"/>
        <w:ind w:left="567" w:right="567"/>
        <w:jc w:val="both"/>
        <w:rPr>
          <w:rFonts w:ascii="Palatino Linotype" w:eastAsia="Calibri" w:hAnsi="Palatino Linotype" w:cs="Tahoma"/>
          <w:b/>
          <w:bCs/>
          <w:lang w:val="es-ES" w:eastAsia="en-US"/>
        </w:rPr>
      </w:pPr>
      <w:r w:rsidRPr="00C30F25">
        <w:rPr>
          <w:rFonts w:ascii="Palatino Linotype" w:eastAsia="Calibri" w:hAnsi="Palatino Linotype" w:cs="Tahoma"/>
          <w:b/>
          <w:bCs/>
          <w:lang w:val="es-ES" w:eastAsia="en-US"/>
        </w:rPr>
        <w:t>“</w:t>
      </w:r>
      <w:r w:rsidR="00806E45" w:rsidRPr="00C30F25">
        <w:rPr>
          <w:rFonts w:ascii="Palatino Linotype" w:eastAsia="Calibri" w:hAnsi="Palatino Linotype" w:cs="Tahoma"/>
          <w:b/>
          <w:bCs/>
          <w:lang w:val="es-ES" w:eastAsia="en-US"/>
        </w:rPr>
        <w:t>DESCRIPCIÓN CLARA Y PRECISA DE LA INFORMACIÓN SOLICITADA</w:t>
      </w:r>
    </w:p>
    <w:p w14:paraId="04E62EFE" w14:textId="77777777" w:rsidR="00B27970" w:rsidRPr="00C30F25" w:rsidRDefault="00B27970" w:rsidP="00806E45">
      <w:pPr>
        <w:spacing w:line="360" w:lineRule="auto"/>
        <w:ind w:left="567" w:right="567"/>
        <w:jc w:val="both"/>
        <w:rPr>
          <w:rFonts w:ascii="Palatino Linotype" w:eastAsia="Calibri" w:hAnsi="Palatino Linotype" w:cs="Tahoma"/>
          <w:b/>
          <w:bCs/>
          <w:lang w:val="es-ES" w:eastAsia="en-US"/>
        </w:rPr>
      </w:pPr>
    </w:p>
    <w:p w14:paraId="08EA426B" w14:textId="68182ADF" w:rsidR="0044658A" w:rsidRPr="00C30F25" w:rsidRDefault="0039355A" w:rsidP="00806E45">
      <w:pPr>
        <w:spacing w:line="360" w:lineRule="auto"/>
        <w:ind w:left="567" w:right="567"/>
        <w:jc w:val="both"/>
        <w:rPr>
          <w:rFonts w:ascii="Palatino Linotype" w:eastAsia="Calibri" w:hAnsi="Palatino Linotype" w:cs="Tahoma"/>
          <w:bCs/>
          <w:i/>
          <w:lang w:val="es-ES" w:eastAsia="en-US"/>
        </w:rPr>
      </w:pPr>
      <w:r w:rsidRPr="0039355A">
        <w:rPr>
          <w:rFonts w:ascii="Palatino Linotype" w:eastAsia="Calibri" w:hAnsi="Palatino Linotype" w:cs="Tahoma"/>
          <w:bCs/>
          <w:i/>
          <w:lang w:val="es-ES" w:eastAsia="en-US"/>
        </w:rPr>
        <w:t>Solicito el reporte de nómina COMPLETA del Ayuntamiento de Teotihuacán por Departamentos, Correspondiente a la primera y segunda quincena de enero de 2019 y primera y segunda quincena de febrero de 2019, donde se especifique: nombre completo, dependencia, cargo, categoría, total de percepciones</w:t>
      </w:r>
      <w:r w:rsidR="00191638">
        <w:rPr>
          <w:rFonts w:ascii="Palatino Linotype" w:eastAsia="Calibri" w:hAnsi="Palatino Linotype" w:cs="Tahoma"/>
          <w:bCs/>
          <w:i/>
          <w:lang w:val="es-ES" w:eastAsia="en-US"/>
        </w:rPr>
        <w:t>.”</w:t>
      </w:r>
    </w:p>
    <w:p w14:paraId="0B94B4C3" w14:textId="77777777" w:rsidR="00B27970" w:rsidRPr="00C30F25" w:rsidRDefault="00B27970" w:rsidP="00806E45">
      <w:pPr>
        <w:spacing w:line="360" w:lineRule="auto"/>
        <w:ind w:left="567" w:right="567"/>
        <w:jc w:val="both"/>
        <w:rPr>
          <w:rFonts w:ascii="Palatino Linotype" w:eastAsia="Calibri" w:hAnsi="Palatino Linotype" w:cs="Tahoma"/>
          <w:bCs/>
          <w:lang w:val="es-ES" w:eastAsia="en-US"/>
        </w:rPr>
      </w:pPr>
    </w:p>
    <w:p w14:paraId="1D042F8A" w14:textId="77777777" w:rsidR="0039355A" w:rsidRDefault="0039355A" w:rsidP="0039355A">
      <w:pPr>
        <w:spacing w:line="360" w:lineRule="auto"/>
        <w:ind w:right="567"/>
        <w:jc w:val="both"/>
        <w:rPr>
          <w:rFonts w:ascii="Palatino Linotype" w:eastAsia="Calibri" w:hAnsi="Palatino Linotype" w:cs="Tahoma"/>
          <w:b/>
          <w:bCs/>
          <w:lang w:val="es-ES" w:eastAsia="en-US"/>
        </w:rPr>
      </w:pPr>
    </w:p>
    <w:p w14:paraId="1CF403EA" w14:textId="77777777" w:rsidR="0039355A" w:rsidRDefault="0039355A" w:rsidP="0039355A">
      <w:pPr>
        <w:spacing w:line="360" w:lineRule="auto"/>
        <w:ind w:right="567"/>
        <w:jc w:val="both"/>
        <w:rPr>
          <w:rFonts w:ascii="Palatino Linotype" w:eastAsia="Calibri" w:hAnsi="Palatino Linotype" w:cs="Tahoma"/>
          <w:b/>
          <w:bCs/>
          <w:lang w:val="es-ES" w:eastAsia="en-US"/>
        </w:rPr>
      </w:pPr>
    </w:p>
    <w:p w14:paraId="0B45BDFB" w14:textId="41624482" w:rsidR="00806E45" w:rsidRPr="00C30F25" w:rsidRDefault="0039355A" w:rsidP="0039355A">
      <w:pPr>
        <w:spacing w:line="360" w:lineRule="auto"/>
        <w:ind w:right="567" w:firstLine="567"/>
        <w:jc w:val="both"/>
        <w:rPr>
          <w:rFonts w:ascii="Palatino Linotype" w:eastAsia="Calibri" w:hAnsi="Palatino Linotype" w:cs="Tahoma"/>
          <w:bCs/>
          <w:lang w:val="es-ES" w:eastAsia="en-US"/>
        </w:rPr>
      </w:pPr>
      <w:r>
        <w:rPr>
          <w:rFonts w:ascii="Palatino Linotype" w:eastAsia="Calibri" w:hAnsi="Palatino Linotype" w:cs="Tahoma"/>
          <w:b/>
          <w:bCs/>
          <w:lang w:val="es-ES" w:eastAsia="en-US"/>
        </w:rPr>
        <w:t>“</w:t>
      </w:r>
      <w:r w:rsidR="00806E45" w:rsidRPr="00C30F25">
        <w:rPr>
          <w:rFonts w:ascii="Palatino Linotype" w:eastAsia="Calibri" w:hAnsi="Palatino Linotype" w:cs="Tahoma"/>
          <w:b/>
          <w:bCs/>
          <w:lang w:val="es-ES" w:eastAsia="en-US"/>
        </w:rPr>
        <w:t>MODALIDAD DE ENTREGA</w:t>
      </w:r>
    </w:p>
    <w:p w14:paraId="0D95F16C" w14:textId="3B3FF168" w:rsidR="00806E45" w:rsidRPr="00C30F25" w:rsidRDefault="00806E45" w:rsidP="00806E45">
      <w:pPr>
        <w:spacing w:line="360" w:lineRule="auto"/>
        <w:ind w:left="567" w:right="567"/>
        <w:jc w:val="both"/>
        <w:rPr>
          <w:rFonts w:ascii="Palatino Linotype" w:eastAsia="Calibri" w:hAnsi="Palatino Linotype" w:cs="Tahoma"/>
          <w:bCs/>
          <w:i/>
          <w:lang w:val="es-ES" w:eastAsia="en-US"/>
        </w:rPr>
      </w:pPr>
      <w:r w:rsidRPr="00C30F25">
        <w:rPr>
          <w:rFonts w:ascii="Palatino Linotype" w:eastAsia="Calibri" w:hAnsi="Palatino Linotype" w:cs="Tahoma"/>
          <w:bCs/>
          <w:i/>
          <w:lang w:val="es-ES" w:eastAsia="en-US"/>
        </w:rPr>
        <w:t>A través del SAIMEX</w:t>
      </w:r>
      <w:r w:rsidR="0039355A">
        <w:rPr>
          <w:rFonts w:ascii="Palatino Linotype" w:eastAsia="Calibri" w:hAnsi="Palatino Linotype" w:cs="Tahoma"/>
          <w:bCs/>
          <w:i/>
          <w:lang w:val="es-ES" w:eastAsia="en-US"/>
        </w:rPr>
        <w:t>”</w:t>
      </w:r>
    </w:p>
    <w:p w14:paraId="7F95BA35" w14:textId="4BAA0DFC" w:rsidR="00B03AED" w:rsidRPr="00C30F25" w:rsidRDefault="00B03AED" w:rsidP="000B5AAA">
      <w:pPr>
        <w:spacing w:line="360" w:lineRule="auto"/>
        <w:ind w:right="567"/>
        <w:jc w:val="both"/>
        <w:rPr>
          <w:rFonts w:ascii="Palatino Linotype" w:eastAsia="Calibri" w:hAnsi="Palatino Linotype" w:cs="Tahoma"/>
          <w:bCs/>
          <w:lang w:val="es-ES" w:eastAsia="en-US"/>
        </w:rPr>
      </w:pPr>
    </w:p>
    <w:p w14:paraId="69BCD797" w14:textId="77777777" w:rsidR="00806E45" w:rsidRPr="00C30F25" w:rsidRDefault="00806E45" w:rsidP="00D9652C">
      <w:pPr>
        <w:spacing w:line="360" w:lineRule="auto"/>
        <w:jc w:val="both"/>
        <w:rPr>
          <w:rFonts w:ascii="Palatino Linotype" w:eastAsia="Calibri" w:hAnsi="Palatino Linotype" w:cs="Tahoma"/>
          <w:b/>
          <w:bCs/>
          <w:sz w:val="22"/>
          <w:szCs w:val="22"/>
          <w:lang w:val="es-ES" w:eastAsia="en-US"/>
        </w:rPr>
      </w:pPr>
      <w:r w:rsidRPr="00C30F25">
        <w:rPr>
          <w:rFonts w:ascii="Palatino Linotype" w:eastAsia="Calibri" w:hAnsi="Palatino Linotype" w:cs="Tahoma"/>
          <w:b/>
          <w:bCs/>
          <w:sz w:val="22"/>
          <w:szCs w:val="22"/>
          <w:lang w:val="es-ES" w:eastAsia="en-US"/>
        </w:rPr>
        <w:t>II. Respuesta del Sujeto Obligado.</w:t>
      </w:r>
    </w:p>
    <w:p w14:paraId="0CA7AD9A" w14:textId="77777777" w:rsidR="00806E45" w:rsidRPr="00C30F25" w:rsidRDefault="00806E45" w:rsidP="00D9652C">
      <w:pPr>
        <w:spacing w:line="360" w:lineRule="auto"/>
        <w:jc w:val="both"/>
        <w:rPr>
          <w:rFonts w:ascii="Palatino Linotype" w:eastAsia="Calibri" w:hAnsi="Palatino Linotype" w:cs="Tahoma"/>
          <w:bCs/>
          <w:sz w:val="22"/>
          <w:szCs w:val="22"/>
          <w:lang w:val="es-ES" w:eastAsia="en-US"/>
        </w:rPr>
      </w:pPr>
    </w:p>
    <w:p w14:paraId="6EC39E3C" w14:textId="2394FBAE" w:rsidR="005B6489" w:rsidRPr="00C30F25" w:rsidRDefault="005B6489" w:rsidP="005B6489">
      <w:pPr>
        <w:autoSpaceDE w:val="0"/>
        <w:autoSpaceDN w:val="0"/>
        <w:adjustRightInd w:val="0"/>
        <w:spacing w:line="360" w:lineRule="auto"/>
        <w:jc w:val="both"/>
        <w:rPr>
          <w:rFonts w:ascii="Palatino Linotype" w:hAnsi="Palatino Linotype" w:cs="Tahoma"/>
          <w:sz w:val="22"/>
          <w:szCs w:val="22"/>
        </w:rPr>
      </w:pPr>
      <w:r w:rsidRPr="00C30F25">
        <w:rPr>
          <w:rFonts w:ascii="Palatino Linotype" w:hAnsi="Palatino Linotype" w:cs="Tahoma"/>
          <w:sz w:val="22"/>
          <w:szCs w:val="22"/>
        </w:rPr>
        <w:t xml:space="preserve">De conformidad con el artículo 163, párrafo primero de la Ley de Transparencia y Acceso a la Información Pública del Estado de México y Municipios, </w:t>
      </w:r>
      <w:r w:rsidRPr="000B5AAA">
        <w:rPr>
          <w:rFonts w:ascii="Palatino Linotype" w:hAnsi="Palatino Linotype" w:cs="Tahoma"/>
          <w:b/>
          <w:sz w:val="22"/>
          <w:szCs w:val="22"/>
        </w:rPr>
        <w:t>el Sujeto Obligado debió dar contestación a la solicitud de acceso a la información</w:t>
      </w:r>
      <w:r w:rsidRPr="00C30F25">
        <w:rPr>
          <w:rFonts w:ascii="Palatino Linotype" w:hAnsi="Palatino Linotype" w:cs="Tahoma"/>
          <w:sz w:val="22"/>
          <w:szCs w:val="22"/>
        </w:rPr>
        <w:t xml:space="preserve">; sin embargo, de las constancias que obran en el expediente electrónico del </w:t>
      </w:r>
      <w:r w:rsidRPr="00C30F25">
        <w:rPr>
          <w:rFonts w:ascii="Palatino Linotype" w:hAnsi="Palatino Linotype" w:cs="Tahoma"/>
          <w:sz w:val="22"/>
          <w:szCs w:val="22"/>
          <w:lang w:val="es-ES"/>
        </w:rPr>
        <w:t xml:space="preserve">Sistema de Acceso a la Información Mexiquense (SAIMEX), se advierte que </w:t>
      </w:r>
      <w:r w:rsidRPr="00C30F25">
        <w:rPr>
          <w:rFonts w:ascii="Palatino Linotype" w:hAnsi="Palatino Linotype" w:cs="Tahoma"/>
          <w:b/>
          <w:sz w:val="22"/>
          <w:szCs w:val="22"/>
          <w:lang w:val="es-ES"/>
        </w:rPr>
        <w:t xml:space="preserve">el </w:t>
      </w:r>
      <w:r w:rsidR="000B5AAA" w:rsidRPr="000B5AAA">
        <w:rPr>
          <w:rFonts w:ascii="Palatino Linotype" w:hAnsi="Palatino Linotype" w:cs="Tahoma"/>
          <w:b/>
          <w:sz w:val="22"/>
          <w:szCs w:val="22"/>
        </w:rPr>
        <w:t>Ayuntamiento de Teotihuacán</w:t>
      </w:r>
      <w:r w:rsidRPr="00C30F25">
        <w:rPr>
          <w:rFonts w:ascii="Palatino Linotype" w:hAnsi="Palatino Linotype" w:cs="Tahoma"/>
          <w:sz w:val="22"/>
          <w:szCs w:val="22"/>
          <w:lang w:val="es-ES"/>
        </w:rPr>
        <w:t>, por lo que se configuró la negativa a entregar información, prevista en los artículos 166, párrafo cuarto y 178, párrafo segundo, de la Ley de Transparencia y Acceso a la Información Pública del Estado de México y Municipios.</w:t>
      </w:r>
    </w:p>
    <w:p w14:paraId="623D9DF2" w14:textId="77777777" w:rsidR="00CB0EAC" w:rsidRPr="00C30F25" w:rsidRDefault="00CB0EAC" w:rsidP="0094332C">
      <w:pPr>
        <w:spacing w:line="360" w:lineRule="auto"/>
        <w:ind w:left="567" w:right="567"/>
        <w:jc w:val="both"/>
        <w:rPr>
          <w:rFonts w:ascii="Palatino Linotype" w:eastAsia="Calibri" w:hAnsi="Palatino Linotype" w:cs="Tahoma"/>
          <w:bCs/>
          <w:lang w:val="es-ES" w:eastAsia="en-US"/>
        </w:rPr>
      </w:pPr>
    </w:p>
    <w:p w14:paraId="60DD7411" w14:textId="77777777" w:rsidR="00806E45" w:rsidRPr="00C30F25" w:rsidRDefault="00E20FF6" w:rsidP="00D9652C">
      <w:pPr>
        <w:spacing w:line="360" w:lineRule="auto"/>
        <w:jc w:val="both"/>
        <w:rPr>
          <w:rFonts w:ascii="Palatino Linotype" w:eastAsia="Calibri" w:hAnsi="Palatino Linotype" w:cs="Tahoma"/>
          <w:b/>
          <w:bCs/>
          <w:sz w:val="22"/>
          <w:szCs w:val="22"/>
          <w:lang w:val="es-ES" w:eastAsia="en-US"/>
        </w:rPr>
      </w:pPr>
      <w:r w:rsidRPr="00C30F25">
        <w:rPr>
          <w:rFonts w:ascii="Palatino Linotype" w:eastAsia="Calibri" w:hAnsi="Palatino Linotype" w:cs="Tahoma"/>
          <w:b/>
          <w:bCs/>
          <w:sz w:val="22"/>
          <w:szCs w:val="22"/>
          <w:lang w:val="es-ES" w:eastAsia="en-US"/>
        </w:rPr>
        <w:t>III</w:t>
      </w:r>
      <w:r w:rsidR="00806E45" w:rsidRPr="00C30F25">
        <w:rPr>
          <w:rFonts w:ascii="Palatino Linotype" w:eastAsia="Calibri" w:hAnsi="Palatino Linotype" w:cs="Tahoma"/>
          <w:b/>
          <w:bCs/>
          <w:sz w:val="22"/>
          <w:szCs w:val="22"/>
          <w:lang w:val="es-ES" w:eastAsia="en-US"/>
        </w:rPr>
        <w:t xml:space="preserve">. Interposición del Recurso de Revisión. </w:t>
      </w:r>
    </w:p>
    <w:p w14:paraId="2ABA9196" w14:textId="77777777" w:rsidR="00806E45" w:rsidRPr="00C30F25" w:rsidRDefault="00806E45" w:rsidP="00D9652C">
      <w:pPr>
        <w:spacing w:line="360" w:lineRule="auto"/>
        <w:jc w:val="both"/>
        <w:rPr>
          <w:rFonts w:ascii="Palatino Linotype" w:eastAsia="Calibri" w:hAnsi="Palatino Linotype" w:cs="Tahoma"/>
          <w:b/>
          <w:bCs/>
          <w:sz w:val="22"/>
          <w:szCs w:val="22"/>
          <w:lang w:val="es-ES" w:eastAsia="en-US"/>
        </w:rPr>
      </w:pPr>
    </w:p>
    <w:p w14:paraId="5483D329" w14:textId="77777777" w:rsidR="000B5AAA" w:rsidRPr="000B5AAA" w:rsidRDefault="00806E45" w:rsidP="000B5AAA">
      <w:pPr>
        <w:spacing w:line="360" w:lineRule="auto"/>
        <w:jc w:val="both"/>
        <w:rPr>
          <w:rFonts w:ascii="Palatino Linotype" w:eastAsia="Calibri" w:hAnsi="Palatino Linotype" w:cs="Tahoma"/>
          <w:bCs/>
          <w:sz w:val="22"/>
          <w:szCs w:val="22"/>
          <w:lang w:val="es-ES" w:eastAsia="en-US"/>
        </w:rPr>
      </w:pPr>
      <w:r w:rsidRPr="00C30F25">
        <w:rPr>
          <w:rFonts w:ascii="Palatino Linotype" w:eastAsia="Calibri" w:hAnsi="Palatino Linotype" w:cs="Tahoma"/>
          <w:bCs/>
          <w:sz w:val="22"/>
          <w:szCs w:val="22"/>
          <w:lang w:val="es-ES" w:eastAsia="en-US"/>
        </w:rPr>
        <w:t xml:space="preserve">Con fecha </w:t>
      </w:r>
      <w:r w:rsidR="00051206" w:rsidRPr="00C30F25">
        <w:rPr>
          <w:rFonts w:ascii="Palatino Linotype" w:eastAsia="Calibri" w:hAnsi="Palatino Linotype" w:cs="Tahoma"/>
          <w:bCs/>
          <w:sz w:val="22"/>
          <w:szCs w:val="22"/>
          <w:lang w:val="es-ES" w:eastAsia="en-US"/>
        </w:rPr>
        <w:t>veintiocho</w:t>
      </w:r>
      <w:r w:rsidR="009A7C71" w:rsidRPr="00C30F25">
        <w:rPr>
          <w:rFonts w:ascii="Palatino Linotype" w:eastAsia="Calibri" w:hAnsi="Palatino Linotype" w:cs="Tahoma"/>
          <w:bCs/>
          <w:sz w:val="22"/>
          <w:szCs w:val="22"/>
          <w:lang w:val="es-ES" w:eastAsia="en-US"/>
        </w:rPr>
        <w:t xml:space="preserve"> de </w:t>
      </w:r>
      <w:r w:rsidR="00A33D41">
        <w:rPr>
          <w:rFonts w:ascii="Palatino Linotype" w:eastAsia="Calibri" w:hAnsi="Palatino Linotype" w:cs="Tahoma"/>
          <w:bCs/>
          <w:sz w:val="22"/>
          <w:szCs w:val="22"/>
          <w:lang w:val="es-ES" w:eastAsia="en-US"/>
        </w:rPr>
        <w:t>marzo</w:t>
      </w:r>
      <w:r w:rsidR="00CE17DA" w:rsidRPr="00C30F25">
        <w:rPr>
          <w:rFonts w:ascii="Palatino Linotype" w:eastAsia="Calibri" w:hAnsi="Palatino Linotype" w:cs="Tahoma"/>
          <w:bCs/>
          <w:sz w:val="22"/>
          <w:szCs w:val="22"/>
          <w:lang w:val="es-ES" w:eastAsia="en-US"/>
        </w:rPr>
        <w:t xml:space="preserve"> de dos mil diecinueve</w:t>
      </w:r>
      <w:r w:rsidRPr="00C30F25">
        <w:rPr>
          <w:rFonts w:ascii="Palatino Linotype" w:eastAsia="Calibri" w:hAnsi="Palatino Linotype" w:cs="Tahoma"/>
          <w:bCs/>
          <w:sz w:val="22"/>
          <w:szCs w:val="22"/>
          <w:lang w:val="es-ES" w:eastAsia="en-US"/>
        </w:rPr>
        <w:t xml:space="preserve">, </w:t>
      </w:r>
      <w:r w:rsidRPr="00C30F25">
        <w:rPr>
          <w:rFonts w:ascii="Palatino Linotype" w:eastAsia="Calibri" w:hAnsi="Palatino Linotype" w:cs="Tahoma"/>
          <w:bCs/>
          <w:sz w:val="22"/>
          <w:szCs w:val="22"/>
          <w:lang w:eastAsia="en-US"/>
        </w:rPr>
        <w:t xml:space="preserve">mediante el </w:t>
      </w:r>
      <w:r w:rsidRPr="00C30F25">
        <w:rPr>
          <w:rFonts w:ascii="Palatino Linotype" w:eastAsia="Calibri" w:hAnsi="Palatino Linotype" w:cs="Tahoma"/>
          <w:bCs/>
          <w:sz w:val="22"/>
          <w:szCs w:val="22"/>
          <w:lang w:val="es-ES" w:eastAsia="en-US"/>
        </w:rPr>
        <w:t xml:space="preserve">Sistema de Acceso a la Información Mexiquense (SAIMEX), se recibió en este </w:t>
      </w:r>
      <w:r w:rsidRPr="00C30F25">
        <w:rPr>
          <w:rFonts w:ascii="Palatino Linotype" w:eastAsia="Calibri" w:hAnsi="Palatino Linotype" w:cs="Tahoma"/>
          <w:bCs/>
          <w:sz w:val="22"/>
          <w:szCs w:val="22"/>
          <w:lang w:eastAsia="en-US"/>
        </w:rPr>
        <w:t>Instituto</w:t>
      </w:r>
      <w:r w:rsidR="00C6506F" w:rsidRPr="00C30F25">
        <w:rPr>
          <w:rFonts w:ascii="Palatino Linotype" w:eastAsia="Calibri" w:hAnsi="Palatino Linotype" w:cs="Tahoma"/>
          <w:bCs/>
          <w:sz w:val="22"/>
          <w:szCs w:val="22"/>
          <w:lang w:eastAsia="en-US"/>
        </w:rPr>
        <w:t>,</w:t>
      </w:r>
      <w:r w:rsidRPr="00C30F25">
        <w:rPr>
          <w:rFonts w:ascii="Palatino Linotype" w:eastAsia="Calibri" w:hAnsi="Palatino Linotype" w:cs="Tahoma"/>
          <w:bCs/>
          <w:sz w:val="22"/>
          <w:szCs w:val="22"/>
          <w:lang w:eastAsia="en-US"/>
        </w:rPr>
        <w:t xml:space="preserve"> </w:t>
      </w:r>
      <w:r w:rsidRPr="00C30F25">
        <w:rPr>
          <w:rFonts w:ascii="Palatino Linotype" w:eastAsia="Calibri" w:hAnsi="Palatino Linotype" w:cs="Tahoma"/>
          <w:bCs/>
          <w:sz w:val="22"/>
          <w:szCs w:val="22"/>
          <w:lang w:val="es-ES" w:eastAsia="en-US"/>
        </w:rPr>
        <w:t xml:space="preserve">el Recurso de Revisión interpuesto por el solicitante, en contra de la respuesta otorgada por el </w:t>
      </w:r>
    </w:p>
    <w:p w14:paraId="526FE010" w14:textId="6048B11F" w:rsidR="00806E45" w:rsidRPr="00C30F25" w:rsidRDefault="000B5AAA" w:rsidP="000B5AAA">
      <w:pPr>
        <w:spacing w:line="360" w:lineRule="auto"/>
        <w:jc w:val="both"/>
        <w:rPr>
          <w:rFonts w:ascii="Palatino Linotype" w:eastAsia="Calibri" w:hAnsi="Palatino Linotype" w:cs="Tahoma"/>
          <w:bCs/>
          <w:sz w:val="22"/>
          <w:szCs w:val="22"/>
          <w:lang w:val="es-ES" w:eastAsia="en-US"/>
        </w:rPr>
      </w:pPr>
      <w:r w:rsidRPr="000B5AAA">
        <w:rPr>
          <w:rFonts w:ascii="Palatino Linotype" w:eastAsia="Calibri" w:hAnsi="Palatino Linotype" w:cs="Tahoma"/>
          <w:b/>
          <w:bCs/>
          <w:sz w:val="22"/>
          <w:szCs w:val="22"/>
          <w:lang w:val="es-ES" w:eastAsia="en-US"/>
        </w:rPr>
        <w:t>Ayuntamiento de Teotihuacán</w:t>
      </w:r>
      <w:r w:rsidR="00806E45" w:rsidRPr="00C30F25">
        <w:rPr>
          <w:rFonts w:ascii="Palatino Linotype" w:eastAsia="Calibri" w:hAnsi="Palatino Linotype" w:cs="Tahoma"/>
          <w:bCs/>
          <w:sz w:val="22"/>
          <w:szCs w:val="22"/>
          <w:lang w:val="es-ES" w:eastAsia="en-US"/>
        </w:rPr>
        <w:t xml:space="preserve">, </w:t>
      </w:r>
      <w:r w:rsidR="00806E45" w:rsidRPr="00C30F25">
        <w:rPr>
          <w:rFonts w:ascii="Palatino Linotype" w:eastAsia="Calibri" w:hAnsi="Palatino Linotype" w:cs="Tahoma"/>
          <w:bCs/>
          <w:sz w:val="22"/>
          <w:szCs w:val="22"/>
          <w:lang w:eastAsia="en-US"/>
        </w:rPr>
        <w:t>en los términos siguientes:</w:t>
      </w:r>
    </w:p>
    <w:p w14:paraId="28F3A4F9" w14:textId="77777777" w:rsidR="00806E45" w:rsidRPr="00C30F25" w:rsidRDefault="009A7C71" w:rsidP="009A7C71">
      <w:pPr>
        <w:tabs>
          <w:tab w:val="left" w:pos="8055"/>
        </w:tabs>
        <w:spacing w:line="360" w:lineRule="auto"/>
        <w:jc w:val="both"/>
        <w:rPr>
          <w:rFonts w:ascii="Palatino Linotype" w:eastAsia="Calibri" w:hAnsi="Palatino Linotype" w:cs="Tahoma"/>
          <w:bCs/>
          <w:sz w:val="22"/>
          <w:szCs w:val="22"/>
          <w:lang w:val="es-ES" w:eastAsia="en-US"/>
        </w:rPr>
      </w:pPr>
      <w:r w:rsidRPr="00C30F25">
        <w:rPr>
          <w:rFonts w:ascii="Palatino Linotype" w:eastAsia="Calibri" w:hAnsi="Palatino Linotype" w:cs="Tahoma"/>
          <w:bCs/>
          <w:sz w:val="22"/>
          <w:szCs w:val="22"/>
          <w:lang w:val="es-ES" w:eastAsia="en-US"/>
        </w:rPr>
        <w:tab/>
      </w:r>
    </w:p>
    <w:p w14:paraId="260CB229" w14:textId="6C30B10A" w:rsidR="00806E45" w:rsidRPr="00C30F25" w:rsidRDefault="00051206" w:rsidP="00D9652C">
      <w:pPr>
        <w:spacing w:line="360" w:lineRule="auto"/>
        <w:ind w:left="567" w:right="567"/>
        <w:jc w:val="both"/>
        <w:rPr>
          <w:rFonts w:ascii="Palatino Linotype" w:eastAsia="Calibri" w:hAnsi="Palatino Linotype" w:cs="Tahoma"/>
          <w:bCs/>
          <w:lang w:eastAsia="en-US"/>
        </w:rPr>
      </w:pPr>
      <w:r w:rsidRPr="00C30F25">
        <w:rPr>
          <w:rFonts w:ascii="Palatino Linotype" w:eastAsia="Calibri" w:hAnsi="Palatino Linotype" w:cs="Tahoma"/>
          <w:b/>
          <w:bCs/>
          <w:lang w:eastAsia="en-US"/>
        </w:rPr>
        <w:t>“</w:t>
      </w:r>
      <w:r w:rsidR="00806E45" w:rsidRPr="00C30F25">
        <w:rPr>
          <w:rFonts w:ascii="Palatino Linotype" w:eastAsia="Calibri" w:hAnsi="Palatino Linotype" w:cs="Tahoma"/>
          <w:b/>
          <w:bCs/>
          <w:lang w:eastAsia="en-US"/>
        </w:rPr>
        <w:t>ACTO IMPUGNADO</w:t>
      </w:r>
    </w:p>
    <w:p w14:paraId="46254600" w14:textId="2F0ED925" w:rsidR="00886909" w:rsidRPr="00C30F25" w:rsidRDefault="000B5AAA" w:rsidP="00D9652C">
      <w:pPr>
        <w:spacing w:line="360" w:lineRule="auto"/>
        <w:ind w:left="567" w:right="567"/>
        <w:jc w:val="both"/>
        <w:rPr>
          <w:rFonts w:ascii="Palatino Linotype" w:eastAsia="Calibri" w:hAnsi="Palatino Linotype" w:cs="Tahoma"/>
          <w:bCs/>
          <w:i/>
          <w:lang w:eastAsia="en-US"/>
        </w:rPr>
      </w:pPr>
      <w:r w:rsidRPr="000B5AAA">
        <w:rPr>
          <w:rFonts w:ascii="Palatino Linotype" w:eastAsia="Calibri" w:hAnsi="Palatino Linotype" w:cs="Tahoma"/>
          <w:bCs/>
          <w:i/>
          <w:lang w:eastAsia="en-US"/>
        </w:rPr>
        <w:t>Solicito el reporte de nómina COMPLETA del Ayuntamiento de Teotihuacán por Departamentos, Correspondiente a la primera y segunda quincena de enero de 2019 y primera y segunda quincena de febrero de 2019, donde se especifique: nombre completo, dependencia, cargo, categoría, total de percepciones</w:t>
      </w:r>
      <w:r w:rsidR="00051206" w:rsidRPr="00C30F25">
        <w:rPr>
          <w:rFonts w:ascii="Palatino Linotype" w:eastAsia="Calibri" w:hAnsi="Palatino Linotype" w:cs="Tahoma"/>
          <w:bCs/>
          <w:i/>
          <w:lang w:eastAsia="en-US"/>
        </w:rPr>
        <w:t>”</w:t>
      </w:r>
    </w:p>
    <w:p w14:paraId="2E1D45F7" w14:textId="77777777" w:rsidR="00051206" w:rsidRPr="00C30F25" w:rsidRDefault="00051206" w:rsidP="00D9652C">
      <w:pPr>
        <w:spacing w:line="360" w:lineRule="auto"/>
        <w:ind w:left="567" w:right="567"/>
        <w:jc w:val="both"/>
        <w:rPr>
          <w:rFonts w:ascii="Palatino Linotype" w:eastAsia="Calibri" w:hAnsi="Palatino Linotype" w:cs="Tahoma"/>
          <w:bCs/>
          <w:lang w:val="es-ES" w:eastAsia="en-US"/>
        </w:rPr>
      </w:pPr>
    </w:p>
    <w:p w14:paraId="5B71923C" w14:textId="0EBE1688" w:rsidR="00806E45" w:rsidRPr="00C30F25" w:rsidRDefault="00051206" w:rsidP="00D9652C">
      <w:pPr>
        <w:spacing w:line="360" w:lineRule="auto"/>
        <w:ind w:left="567" w:right="567"/>
        <w:jc w:val="both"/>
        <w:rPr>
          <w:rFonts w:ascii="Palatino Linotype" w:eastAsia="Calibri" w:hAnsi="Palatino Linotype" w:cs="Tahoma"/>
          <w:b/>
          <w:bCs/>
          <w:lang w:val="es-ES" w:eastAsia="en-US"/>
        </w:rPr>
      </w:pPr>
      <w:r w:rsidRPr="00C30F25">
        <w:rPr>
          <w:rFonts w:ascii="Palatino Linotype" w:eastAsia="Calibri" w:hAnsi="Palatino Linotype" w:cs="Tahoma"/>
          <w:b/>
          <w:bCs/>
          <w:lang w:val="es-ES" w:eastAsia="en-US"/>
        </w:rPr>
        <w:lastRenderedPageBreak/>
        <w:t>“</w:t>
      </w:r>
      <w:r w:rsidR="00806E45" w:rsidRPr="00C30F25">
        <w:rPr>
          <w:rFonts w:ascii="Palatino Linotype" w:eastAsia="Calibri" w:hAnsi="Palatino Linotype" w:cs="Tahoma"/>
          <w:b/>
          <w:bCs/>
          <w:lang w:val="es-ES" w:eastAsia="en-US"/>
        </w:rPr>
        <w:t>RAZONES O MOTIVOS DE LA INCONFORMIDAD</w:t>
      </w:r>
    </w:p>
    <w:p w14:paraId="6FCDA293" w14:textId="17C5246D" w:rsidR="00886909" w:rsidRPr="00C30F25" w:rsidRDefault="000B5AAA" w:rsidP="009A7C71">
      <w:pPr>
        <w:spacing w:line="360" w:lineRule="auto"/>
        <w:ind w:left="567" w:right="567"/>
        <w:jc w:val="both"/>
        <w:rPr>
          <w:rFonts w:ascii="Palatino Linotype" w:eastAsia="Calibri" w:hAnsi="Palatino Linotype" w:cs="Tahoma"/>
          <w:bCs/>
          <w:i/>
          <w:lang w:eastAsia="en-US"/>
        </w:rPr>
      </w:pPr>
      <w:r w:rsidRPr="000B5AAA">
        <w:rPr>
          <w:rFonts w:ascii="Palatino Linotype" w:eastAsia="Calibri" w:hAnsi="Palatino Linotype" w:cs="Tahoma"/>
          <w:bCs/>
          <w:i/>
          <w:lang w:eastAsia="en-US"/>
        </w:rPr>
        <w:t>no se ha entregado la información solicitada</w:t>
      </w:r>
      <w:r w:rsidR="00051206" w:rsidRPr="00C30F25">
        <w:rPr>
          <w:rFonts w:ascii="Palatino Linotype" w:eastAsia="Calibri" w:hAnsi="Palatino Linotype" w:cs="Tahoma"/>
          <w:bCs/>
          <w:i/>
          <w:lang w:eastAsia="en-US"/>
        </w:rPr>
        <w:t>”</w:t>
      </w:r>
    </w:p>
    <w:p w14:paraId="2BFCDEA8" w14:textId="77777777" w:rsidR="00051206" w:rsidRPr="00C30F25" w:rsidRDefault="00051206" w:rsidP="009A7C71">
      <w:pPr>
        <w:spacing w:line="360" w:lineRule="auto"/>
        <w:ind w:left="567" w:right="567"/>
        <w:jc w:val="both"/>
        <w:rPr>
          <w:rFonts w:ascii="Palatino Linotype" w:eastAsia="Calibri" w:hAnsi="Palatino Linotype" w:cs="Tahoma"/>
          <w:bCs/>
          <w:i/>
          <w:sz w:val="22"/>
          <w:szCs w:val="22"/>
          <w:lang w:eastAsia="en-US"/>
        </w:rPr>
      </w:pPr>
    </w:p>
    <w:p w14:paraId="4809C4A5" w14:textId="77777777" w:rsidR="00806E45" w:rsidRPr="00C30F25" w:rsidRDefault="00E20FF6" w:rsidP="00D9652C">
      <w:pPr>
        <w:spacing w:line="360" w:lineRule="auto"/>
        <w:jc w:val="both"/>
        <w:rPr>
          <w:rFonts w:ascii="Palatino Linotype" w:eastAsia="Calibri" w:hAnsi="Palatino Linotype" w:cs="Tahoma"/>
          <w:b/>
          <w:bCs/>
          <w:sz w:val="22"/>
          <w:szCs w:val="22"/>
          <w:lang w:val="es-ES" w:eastAsia="en-US"/>
        </w:rPr>
      </w:pPr>
      <w:r w:rsidRPr="00C30F25">
        <w:rPr>
          <w:rFonts w:ascii="Palatino Linotype" w:eastAsia="Calibri" w:hAnsi="Palatino Linotype" w:cs="Tahoma"/>
          <w:b/>
          <w:bCs/>
          <w:sz w:val="22"/>
          <w:szCs w:val="22"/>
          <w:lang w:val="es-ES" w:eastAsia="en-US"/>
        </w:rPr>
        <w:t>I</w:t>
      </w:r>
      <w:r w:rsidR="00806E45" w:rsidRPr="00C30F25">
        <w:rPr>
          <w:rFonts w:ascii="Palatino Linotype" w:eastAsia="Calibri" w:hAnsi="Palatino Linotype" w:cs="Tahoma"/>
          <w:b/>
          <w:bCs/>
          <w:sz w:val="22"/>
          <w:szCs w:val="22"/>
          <w:lang w:val="es-ES" w:eastAsia="en-US"/>
        </w:rPr>
        <w:t>V. Trámite del Recurso de Revisión ante el Instituto.</w:t>
      </w:r>
    </w:p>
    <w:p w14:paraId="39C9D019" w14:textId="77777777" w:rsidR="00806E45" w:rsidRPr="00C30F25" w:rsidRDefault="00806E45" w:rsidP="00D9652C">
      <w:pPr>
        <w:spacing w:line="360" w:lineRule="auto"/>
        <w:jc w:val="both"/>
        <w:rPr>
          <w:rFonts w:ascii="Palatino Linotype" w:eastAsia="Calibri" w:hAnsi="Palatino Linotype" w:cs="Tahoma"/>
          <w:b/>
          <w:bCs/>
          <w:sz w:val="22"/>
          <w:szCs w:val="22"/>
          <w:lang w:val="es-ES" w:eastAsia="en-US"/>
        </w:rPr>
      </w:pPr>
    </w:p>
    <w:p w14:paraId="0E4126FA" w14:textId="7DA0BEBD" w:rsidR="00806E45" w:rsidRPr="00C30F25" w:rsidRDefault="00806E45" w:rsidP="00D9652C">
      <w:pPr>
        <w:spacing w:line="360" w:lineRule="auto"/>
        <w:jc w:val="both"/>
        <w:rPr>
          <w:rFonts w:ascii="Palatino Linotype" w:eastAsia="Calibri" w:hAnsi="Palatino Linotype" w:cs="Tahoma"/>
          <w:bCs/>
          <w:sz w:val="22"/>
          <w:szCs w:val="22"/>
          <w:lang w:eastAsia="en-US"/>
        </w:rPr>
      </w:pPr>
      <w:r w:rsidRPr="00C30F25">
        <w:rPr>
          <w:rFonts w:ascii="Palatino Linotype" w:eastAsia="Calibri" w:hAnsi="Palatino Linotype" w:cs="Tahoma"/>
          <w:b/>
          <w:bCs/>
          <w:sz w:val="22"/>
          <w:szCs w:val="22"/>
          <w:lang w:val="es-ES" w:eastAsia="en-US"/>
        </w:rPr>
        <w:t xml:space="preserve">a) Turno del Recurso de Revisión. </w:t>
      </w:r>
      <w:r w:rsidRPr="00C30F25">
        <w:rPr>
          <w:rFonts w:ascii="Palatino Linotype" w:eastAsia="Calibri" w:hAnsi="Palatino Linotype" w:cs="Tahoma"/>
          <w:bCs/>
          <w:sz w:val="22"/>
          <w:szCs w:val="22"/>
          <w:lang w:eastAsia="en-US"/>
        </w:rPr>
        <w:t xml:space="preserve">Con fecha </w:t>
      </w:r>
      <w:r w:rsidR="00CE17DA" w:rsidRPr="00C30F25">
        <w:rPr>
          <w:rFonts w:ascii="Palatino Linotype" w:eastAsia="Calibri" w:hAnsi="Palatino Linotype" w:cs="Tahoma"/>
          <w:bCs/>
          <w:sz w:val="22"/>
          <w:szCs w:val="22"/>
          <w:lang w:eastAsia="en-US"/>
        </w:rPr>
        <w:t xml:space="preserve">veintiocho de </w:t>
      </w:r>
      <w:r w:rsidR="00A33D41">
        <w:rPr>
          <w:rFonts w:ascii="Palatino Linotype" w:eastAsia="Calibri" w:hAnsi="Palatino Linotype" w:cs="Tahoma"/>
          <w:bCs/>
          <w:sz w:val="22"/>
          <w:szCs w:val="22"/>
          <w:lang w:eastAsia="en-US"/>
        </w:rPr>
        <w:t>marzo</w:t>
      </w:r>
      <w:r w:rsidR="00CE17DA" w:rsidRPr="00C30F25">
        <w:rPr>
          <w:rFonts w:ascii="Palatino Linotype" w:eastAsia="Calibri" w:hAnsi="Palatino Linotype" w:cs="Tahoma"/>
          <w:bCs/>
          <w:sz w:val="22"/>
          <w:szCs w:val="22"/>
          <w:lang w:eastAsia="en-US"/>
        </w:rPr>
        <w:t xml:space="preserve"> de dos mil diecinueve</w:t>
      </w:r>
      <w:r w:rsidRPr="00C30F25">
        <w:rPr>
          <w:rFonts w:ascii="Palatino Linotype" w:eastAsia="Calibri" w:hAnsi="Palatino Linotype" w:cs="Tahoma"/>
          <w:bCs/>
          <w:sz w:val="22"/>
          <w:szCs w:val="22"/>
          <w:lang w:eastAsia="en-US"/>
        </w:rPr>
        <w:t xml:space="preserve">, el Sistema de Acceso a la Información Mexiquense asignó el número de expediente </w:t>
      </w:r>
      <w:r w:rsidR="00CE17DA" w:rsidRPr="00C30F25">
        <w:rPr>
          <w:rFonts w:ascii="Palatino Linotype" w:eastAsia="Calibri" w:hAnsi="Palatino Linotype" w:cs="Tahoma"/>
          <w:b/>
          <w:bCs/>
          <w:sz w:val="22"/>
          <w:szCs w:val="22"/>
          <w:lang w:eastAsia="en-US"/>
        </w:rPr>
        <w:t>0</w:t>
      </w:r>
      <w:r w:rsidR="00266503">
        <w:rPr>
          <w:rFonts w:ascii="Palatino Linotype" w:eastAsia="Calibri" w:hAnsi="Palatino Linotype" w:cs="Tahoma"/>
          <w:b/>
          <w:bCs/>
          <w:sz w:val="22"/>
          <w:szCs w:val="22"/>
          <w:lang w:eastAsia="en-US"/>
        </w:rPr>
        <w:t>2136</w:t>
      </w:r>
      <w:r w:rsidR="00CE17DA" w:rsidRPr="00C30F25">
        <w:rPr>
          <w:rFonts w:ascii="Palatino Linotype" w:eastAsia="Calibri" w:hAnsi="Palatino Linotype" w:cs="Tahoma"/>
          <w:b/>
          <w:bCs/>
          <w:sz w:val="22"/>
          <w:szCs w:val="22"/>
          <w:lang w:eastAsia="en-US"/>
        </w:rPr>
        <w:t xml:space="preserve">/INFOEM/IP/RR/2019 </w:t>
      </w:r>
      <w:r w:rsidRPr="00C30F25">
        <w:rPr>
          <w:rFonts w:ascii="Palatino Linotype" w:eastAsia="Calibri" w:hAnsi="Palatino Linotype" w:cs="Tahoma"/>
          <w:bCs/>
          <w:sz w:val="22"/>
          <w:szCs w:val="22"/>
          <w:lang w:eastAsia="en-US"/>
        </w:rPr>
        <w:t xml:space="preserve">al Recurso de Revisión y lo turnó al Comisionado Ponente </w:t>
      </w:r>
      <w:r w:rsidRPr="00C30F25">
        <w:rPr>
          <w:rFonts w:ascii="Palatino Linotype" w:eastAsia="Calibri" w:hAnsi="Palatino Linotype" w:cs="Tahoma"/>
          <w:b/>
          <w:bCs/>
          <w:sz w:val="22"/>
          <w:szCs w:val="22"/>
          <w:lang w:eastAsia="en-US"/>
        </w:rPr>
        <w:t>Luis Gustavo Parra Noriega</w:t>
      </w:r>
      <w:r w:rsidRPr="00C30F25">
        <w:rPr>
          <w:rFonts w:ascii="Palatino Linotype" w:eastAsia="Calibri" w:hAnsi="Palatino Linotype" w:cs="Tahoma"/>
          <w:bCs/>
          <w:sz w:val="22"/>
          <w:szCs w:val="22"/>
          <w:lang w:eastAsia="en-US"/>
        </w:rPr>
        <w:t>, para los efectos del artículo 185, fracción I de la Ley de Transparencia y Acceso a la Información Pública del Estado de México y Municipios.</w:t>
      </w:r>
    </w:p>
    <w:p w14:paraId="7480FAC4" w14:textId="77777777" w:rsidR="00806E45" w:rsidRPr="00C30F25" w:rsidRDefault="00806E45" w:rsidP="00D9652C">
      <w:pPr>
        <w:spacing w:line="360" w:lineRule="auto"/>
        <w:jc w:val="both"/>
        <w:rPr>
          <w:rFonts w:ascii="Palatino Linotype" w:eastAsia="Calibri" w:hAnsi="Palatino Linotype" w:cs="Tahoma"/>
          <w:b/>
          <w:bCs/>
          <w:sz w:val="22"/>
          <w:szCs w:val="22"/>
          <w:lang w:val="es-ES" w:eastAsia="en-US"/>
        </w:rPr>
      </w:pPr>
    </w:p>
    <w:p w14:paraId="13212904" w14:textId="0FD21B4F" w:rsidR="00806E45" w:rsidRPr="00C30F25" w:rsidRDefault="00806E45" w:rsidP="00D9652C">
      <w:pPr>
        <w:spacing w:line="360" w:lineRule="auto"/>
        <w:jc w:val="both"/>
        <w:rPr>
          <w:rFonts w:ascii="Palatino Linotype" w:eastAsia="Calibri" w:hAnsi="Palatino Linotype" w:cs="Tahoma"/>
          <w:bCs/>
          <w:sz w:val="22"/>
          <w:szCs w:val="22"/>
          <w:lang w:val="es-ES" w:eastAsia="en-US"/>
        </w:rPr>
      </w:pPr>
      <w:r w:rsidRPr="00C30F25">
        <w:rPr>
          <w:rFonts w:ascii="Palatino Linotype" w:eastAsia="Calibri" w:hAnsi="Palatino Linotype" w:cs="Tahoma"/>
          <w:b/>
          <w:bCs/>
          <w:sz w:val="22"/>
          <w:szCs w:val="22"/>
          <w:lang w:val="es-ES" w:eastAsia="en-US"/>
        </w:rPr>
        <w:t>b) Admisión del Recurso de Revisión</w:t>
      </w:r>
      <w:r w:rsidRPr="00C30F25">
        <w:rPr>
          <w:rFonts w:ascii="Palatino Linotype" w:eastAsia="Calibri" w:hAnsi="Palatino Linotype" w:cs="Tahoma"/>
          <w:b/>
          <w:bCs/>
          <w:sz w:val="22"/>
          <w:szCs w:val="22"/>
          <w:lang w:val="es-ES_tradnl" w:eastAsia="en-US"/>
        </w:rPr>
        <w:t xml:space="preserve">. </w:t>
      </w:r>
      <w:r w:rsidR="00CE17DA" w:rsidRPr="00C30F25">
        <w:rPr>
          <w:rFonts w:ascii="Palatino Linotype" w:eastAsia="Calibri" w:hAnsi="Palatino Linotype" w:cs="Tahoma"/>
          <w:bCs/>
          <w:sz w:val="22"/>
          <w:szCs w:val="22"/>
          <w:lang w:val="es-ES_tradnl" w:eastAsia="en-US"/>
        </w:rPr>
        <w:t xml:space="preserve">Con fecha </w:t>
      </w:r>
      <w:r w:rsidR="00266503">
        <w:rPr>
          <w:rFonts w:ascii="Palatino Linotype" w:eastAsia="Calibri" w:hAnsi="Palatino Linotype" w:cs="Tahoma"/>
          <w:bCs/>
          <w:sz w:val="22"/>
          <w:szCs w:val="22"/>
          <w:lang w:val="es-ES_tradnl" w:eastAsia="en-US"/>
        </w:rPr>
        <w:t xml:space="preserve">tres de abril </w:t>
      </w:r>
      <w:r w:rsidR="00CE17DA" w:rsidRPr="00C30F25">
        <w:rPr>
          <w:rFonts w:ascii="Palatino Linotype" w:eastAsia="Calibri" w:hAnsi="Palatino Linotype" w:cs="Tahoma"/>
          <w:bCs/>
          <w:sz w:val="22"/>
          <w:szCs w:val="22"/>
          <w:lang w:val="es-ES_tradnl" w:eastAsia="en-US"/>
        </w:rPr>
        <w:t>de dos mil diecinueve</w:t>
      </w:r>
      <w:r w:rsidRPr="00C30F25">
        <w:rPr>
          <w:rFonts w:ascii="Palatino Linotype" w:eastAsia="Calibri" w:hAnsi="Palatino Linotype" w:cs="Tahoma"/>
          <w:bCs/>
          <w:sz w:val="22"/>
          <w:szCs w:val="22"/>
          <w:lang w:val="es-ES_tradnl" w:eastAsia="en-US"/>
        </w:rPr>
        <w:t xml:space="preserve">, el Comisionado Ponente </w:t>
      </w:r>
      <w:r w:rsidRPr="00C30F25">
        <w:rPr>
          <w:rFonts w:ascii="Palatino Linotype" w:eastAsia="Calibri" w:hAnsi="Palatino Linotype" w:cs="Tahoma"/>
          <w:b/>
          <w:bCs/>
          <w:sz w:val="22"/>
          <w:szCs w:val="22"/>
          <w:lang w:eastAsia="en-US"/>
        </w:rPr>
        <w:t>acordó la admisión</w:t>
      </w:r>
      <w:r w:rsidRPr="00C30F25">
        <w:rPr>
          <w:rFonts w:ascii="Palatino Linotype" w:eastAsia="Calibri" w:hAnsi="Palatino Linotype" w:cs="Tahoma"/>
          <w:bCs/>
          <w:sz w:val="22"/>
          <w:szCs w:val="22"/>
          <w:lang w:eastAsia="en-US"/>
        </w:rPr>
        <w:t xml:space="preserve"> de</w:t>
      </w:r>
      <w:r w:rsidRPr="00C30F25">
        <w:rPr>
          <w:rFonts w:ascii="Palatino Linotype" w:eastAsia="Calibri" w:hAnsi="Palatino Linotype" w:cs="Tahoma"/>
          <w:bCs/>
          <w:sz w:val="22"/>
          <w:szCs w:val="22"/>
          <w:lang w:val="es-ES" w:eastAsia="en-US"/>
        </w:rPr>
        <w:t xml:space="preserve">l Recurso de Revisión interpuesto por la parte recurrente en contra de la respuesta otorgada por el </w:t>
      </w:r>
      <w:r w:rsidR="00DB63B1" w:rsidRPr="00DB63B1">
        <w:rPr>
          <w:rFonts w:ascii="Palatino Linotype" w:eastAsia="Calibri" w:hAnsi="Palatino Linotype" w:cs="Tahoma"/>
          <w:b/>
          <w:bCs/>
          <w:sz w:val="22"/>
          <w:szCs w:val="22"/>
          <w:lang w:val="es-ES" w:eastAsia="en-US"/>
        </w:rPr>
        <w:t>Ayuntamiento de Teotihuacán</w:t>
      </w:r>
      <w:r w:rsidR="00176BDF" w:rsidRPr="00C30F25">
        <w:rPr>
          <w:rFonts w:ascii="Palatino Linotype" w:eastAsia="Calibri" w:hAnsi="Palatino Linotype" w:cs="Tahoma"/>
          <w:bCs/>
          <w:sz w:val="22"/>
          <w:szCs w:val="22"/>
          <w:lang w:val="es-ES" w:eastAsia="en-US"/>
        </w:rPr>
        <w:t xml:space="preserve">, la </w:t>
      </w:r>
      <w:r w:rsidR="00176BDF" w:rsidRPr="00C30F25">
        <w:rPr>
          <w:rFonts w:ascii="Palatino Linotype" w:eastAsia="Calibri" w:hAnsi="Palatino Linotype" w:cs="Tahoma"/>
          <w:b/>
          <w:bCs/>
          <w:sz w:val="22"/>
          <w:szCs w:val="22"/>
          <w:lang w:val="es-ES" w:eastAsia="en-US"/>
        </w:rPr>
        <w:t xml:space="preserve">integración del expediente </w:t>
      </w:r>
      <w:r w:rsidR="00176BDF" w:rsidRPr="00C30F25">
        <w:rPr>
          <w:rFonts w:ascii="Palatino Linotype" w:eastAsia="Calibri" w:hAnsi="Palatino Linotype" w:cs="Tahoma"/>
          <w:bCs/>
          <w:sz w:val="22"/>
          <w:szCs w:val="22"/>
          <w:lang w:val="es-ES" w:eastAsia="en-US"/>
        </w:rPr>
        <w:t xml:space="preserve">y </w:t>
      </w:r>
      <w:r w:rsidR="00176BDF" w:rsidRPr="00C30F25">
        <w:rPr>
          <w:rFonts w:ascii="Palatino Linotype" w:eastAsia="Calibri" w:hAnsi="Palatino Linotype" w:cs="Tahoma"/>
          <w:b/>
          <w:bCs/>
          <w:sz w:val="22"/>
          <w:szCs w:val="22"/>
          <w:lang w:val="es-ES" w:eastAsia="en-US"/>
        </w:rPr>
        <w:t xml:space="preserve">su puesta a disposición </w:t>
      </w:r>
      <w:r w:rsidR="00176BDF" w:rsidRPr="00C30F25">
        <w:rPr>
          <w:rFonts w:ascii="Palatino Linotype" w:eastAsia="Calibri" w:hAnsi="Palatino Linotype" w:cs="Tahoma"/>
          <w:bCs/>
          <w:sz w:val="22"/>
          <w:szCs w:val="22"/>
          <w:lang w:val="es-ES" w:eastAsia="en-US"/>
        </w:rPr>
        <w:t xml:space="preserve">de las partes, </w:t>
      </w:r>
      <w:r w:rsidRPr="00C30F25">
        <w:rPr>
          <w:rFonts w:ascii="Palatino Linotype" w:eastAsia="Calibri" w:hAnsi="Palatino Linotype" w:cs="Tahoma"/>
          <w:bCs/>
          <w:sz w:val="22"/>
          <w:szCs w:val="22"/>
          <w:lang w:val="es-ES" w:eastAsia="en-US"/>
        </w:rPr>
        <w:t>en términos del a</w:t>
      </w:r>
      <w:r w:rsidR="00176BDF" w:rsidRPr="00C30F25">
        <w:rPr>
          <w:rFonts w:ascii="Palatino Linotype" w:eastAsia="Calibri" w:hAnsi="Palatino Linotype" w:cs="Tahoma"/>
          <w:bCs/>
          <w:sz w:val="22"/>
          <w:szCs w:val="22"/>
          <w:lang w:val="es-ES" w:eastAsia="en-US"/>
        </w:rPr>
        <w:t>rtículo 185, fracciones I y</w:t>
      </w:r>
      <w:r w:rsidRPr="00C30F25">
        <w:rPr>
          <w:rFonts w:ascii="Palatino Linotype" w:eastAsia="Calibri" w:hAnsi="Palatino Linotype" w:cs="Tahoma"/>
          <w:bCs/>
          <w:sz w:val="22"/>
          <w:szCs w:val="22"/>
          <w:lang w:val="es-ES" w:eastAsia="en-US"/>
        </w:rPr>
        <w:t xml:space="preserve"> II</w:t>
      </w:r>
      <w:r w:rsidR="00DB41DC" w:rsidRPr="00C30F25">
        <w:rPr>
          <w:rFonts w:ascii="Palatino Linotype" w:eastAsia="Calibri" w:hAnsi="Palatino Linotype" w:cs="Tahoma"/>
          <w:bCs/>
          <w:sz w:val="22"/>
          <w:szCs w:val="22"/>
          <w:lang w:val="es-ES" w:eastAsia="en-US"/>
        </w:rPr>
        <w:t>,</w:t>
      </w:r>
      <w:r w:rsidRPr="00C30F25">
        <w:rPr>
          <w:rFonts w:ascii="Palatino Linotype" w:eastAsia="Calibri" w:hAnsi="Palatino Linotype" w:cs="Tahoma"/>
          <w:bCs/>
          <w:sz w:val="22"/>
          <w:szCs w:val="22"/>
          <w:lang w:val="es-ES" w:eastAsia="en-US"/>
        </w:rPr>
        <w:t xml:space="preserve"> de la </w:t>
      </w:r>
      <w:r w:rsidRPr="00C30F25">
        <w:rPr>
          <w:rFonts w:ascii="Palatino Linotype" w:eastAsia="Calibri" w:hAnsi="Palatino Linotype" w:cs="Tahoma"/>
          <w:bCs/>
          <w:sz w:val="22"/>
          <w:szCs w:val="22"/>
          <w:lang w:eastAsia="en-US"/>
        </w:rPr>
        <w:t>Ley de Transparencia y Acceso a la Información Pública del Estado de México y Municipios; acto que fue notificado a las partes el mismo día, a través del Sistema de Acceso a la Información Mexiquense,</w:t>
      </w:r>
      <w:r w:rsidR="00D676E0" w:rsidRPr="00C30F25">
        <w:rPr>
          <w:rFonts w:ascii="Palatino Linotype" w:eastAsia="Calibri" w:hAnsi="Palatino Linotype" w:cs="Tahoma"/>
          <w:bCs/>
          <w:sz w:val="22"/>
          <w:szCs w:val="22"/>
          <w:lang w:eastAsia="en-US"/>
        </w:rPr>
        <w:t xml:space="preserve"> en el que se les</w:t>
      </w:r>
      <w:r w:rsidRPr="00C30F25">
        <w:rPr>
          <w:rFonts w:ascii="Palatino Linotype" w:eastAsia="Calibri" w:hAnsi="Palatino Linotype" w:cs="Tahoma"/>
          <w:bCs/>
          <w:sz w:val="22"/>
          <w:szCs w:val="22"/>
          <w:lang w:eastAsia="en-US"/>
        </w:rPr>
        <w:t xml:space="preserve"> </w:t>
      </w:r>
      <w:r w:rsidR="00D676E0" w:rsidRPr="00C30F25">
        <w:rPr>
          <w:rFonts w:ascii="Palatino Linotype" w:eastAsia="Calibri" w:hAnsi="Palatino Linotype" w:cs="Tahoma"/>
          <w:bCs/>
          <w:sz w:val="22"/>
          <w:szCs w:val="22"/>
          <w:lang w:eastAsia="en-US"/>
        </w:rPr>
        <w:t xml:space="preserve">otorgó </w:t>
      </w:r>
      <w:r w:rsidRPr="00C30F25">
        <w:rPr>
          <w:rFonts w:ascii="Palatino Linotype" w:eastAsia="Calibri" w:hAnsi="Palatino Linotype" w:cs="Tahoma"/>
          <w:bCs/>
          <w:sz w:val="22"/>
          <w:szCs w:val="22"/>
          <w:lang w:eastAsia="en-US"/>
        </w:rPr>
        <w:t xml:space="preserve">un plazo de siete días hábiles posteriores a dicha </w:t>
      </w:r>
      <w:r w:rsidR="00D676E0" w:rsidRPr="00C30F25">
        <w:rPr>
          <w:rFonts w:ascii="Palatino Linotype" w:eastAsia="Calibri" w:hAnsi="Palatino Linotype" w:cs="Tahoma"/>
          <w:bCs/>
          <w:sz w:val="22"/>
          <w:szCs w:val="22"/>
          <w:lang w:eastAsia="en-US"/>
        </w:rPr>
        <w:t xml:space="preserve">notificación </w:t>
      </w:r>
      <w:r w:rsidRPr="00C30F25">
        <w:rPr>
          <w:rFonts w:ascii="Palatino Linotype" w:eastAsia="Calibri" w:hAnsi="Palatino Linotype" w:cs="Tahoma"/>
          <w:bCs/>
          <w:sz w:val="22"/>
          <w:szCs w:val="22"/>
          <w:lang w:eastAsia="en-US"/>
        </w:rPr>
        <w:t>para que manifestaran lo que a su derecho c</w:t>
      </w:r>
      <w:r w:rsidR="00176BDF" w:rsidRPr="00C30F25">
        <w:rPr>
          <w:rFonts w:ascii="Palatino Linotype" w:eastAsia="Calibri" w:hAnsi="Palatino Linotype" w:cs="Tahoma"/>
          <w:bCs/>
          <w:sz w:val="22"/>
          <w:szCs w:val="22"/>
          <w:lang w:eastAsia="en-US"/>
        </w:rPr>
        <w:t xml:space="preserve">onviniera y formularan alegatos, </w:t>
      </w:r>
      <w:r w:rsidR="00176BDF" w:rsidRPr="00C30F25">
        <w:rPr>
          <w:rFonts w:ascii="Palatino Linotype" w:eastAsia="Calibri" w:hAnsi="Palatino Linotype" w:cs="Tahoma"/>
          <w:bCs/>
          <w:sz w:val="22"/>
          <w:szCs w:val="22"/>
          <w:lang w:val="es-ES" w:eastAsia="en-US"/>
        </w:rPr>
        <w:t>en términos del artículo 185, fracción IV</w:t>
      </w:r>
      <w:r w:rsidR="00D676E0" w:rsidRPr="00C30F25">
        <w:rPr>
          <w:rFonts w:ascii="Palatino Linotype" w:eastAsia="Calibri" w:hAnsi="Palatino Linotype" w:cs="Tahoma"/>
          <w:bCs/>
          <w:sz w:val="22"/>
          <w:szCs w:val="22"/>
          <w:lang w:val="es-ES" w:eastAsia="en-US"/>
        </w:rPr>
        <w:t>,</w:t>
      </w:r>
      <w:r w:rsidR="00176BDF" w:rsidRPr="00C30F25">
        <w:rPr>
          <w:rFonts w:ascii="Palatino Linotype" w:eastAsia="Calibri" w:hAnsi="Palatino Linotype" w:cs="Tahoma"/>
          <w:bCs/>
          <w:sz w:val="22"/>
          <w:szCs w:val="22"/>
          <w:lang w:val="es-ES" w:eastAsia="en-US"/>
        </w:rPr>
        <w:t xml:space="preserve"> de la </w:t>
      </w:r>
      <w:r w:rsidR="00176BDF" w:rsidRPr="00C30F25">
        <w:rPr>
          <w:rFonts w:ascii="Palatino Linotype" w:eastAsia="Calibri" w:hAnsi="Palatino Linotype" w:cs="Tahoma"/>
          <w:bCs/>
          <w:sz w:val="22"/>
          <w:szCs w:val="22"/>
          <w:lang w:eastAsia="en-US"/>
        </w:rPr>
        <w:t>Ley de Transparencia y Acceso a la Información Pública del Estado de México y Municipios</w:t>
      </w:r>
      <w:r w:rsidR="00162B84" w:rsidRPr="00C30F25">
        <w:rPr>
          <w:rFonts w:ascii="Palatino Linotype" w:eastAsia="Calibri" w:hAnsi="Palatino Linotype" w:cs="Tahoma"/>
          <w:bCs/>
          <w:sz w:val="22"/>
          <w:szCs w:val="22"/>
          <w:lang w:eastAsia="en-US"/>
        </w:rPr>
        <w:t>.</w:t>
      </w:r>
    </w:p>
    <w:p w14:paraId="7A2F4302" w14:textId="77777777" w:rsidR="00806E45" w:rsidRPr="00C30F25" w:rsidRDefault="00806E45" w:rsidP="00D9652C">
      <w:pPr>
        <w:spacing w:line="360" w:lineRule="auto"/>
        <w:jc w:val="both"/>
        <w:rPr>
          <w:rFonts w:ascii="Palatino Linotype" w:eastAsia="Calibri" w:hAnsi="Palatino Linotype" w:cs="Tahoma"/>
          <w:bCs/>
          <w:sz w:val="22"/>
          <w:szCs w:val="22"/>
          <w:lang w:val="es-ES_tradnl" w:eastAsia="en-US"/>
        </w:rPr>
      </w:pPr>
    </w:p>
    <w:p w14:paraId="42F3A77E" w14:textId="12257AD5" w:rsidR="007775C0" w:rsidRDefault="00806E45" w:rsidP="00842ECC">
      <w:pPr>
        <w:spacing w:line="360" w:lineRule="auto"/>
        <w:jc w:val="both"/>
        <w:rPr>
          <w:rFonts w:ascii="Palatino Linotype" w:eastAsia="Calibri" w:hAnsi="Palatino Linotype" w:cs="Tahoma"/>
          <w:bCs/>
          <w:sz w:val="22"/>
          <w:szCs w:val="22"/>
          <w:lang w:val="es-ES" w:eastAsia="en-US"/>
        </w:rPr>
      </w:pPr>
      <w:r w:rsidRPr="00C30F25">
        <w:rPr>
          <w:rFonts w:ascii="Palatino Linotype" w:eastAsia="Calibri" w:hAnsi="Palatino Linotype" w:cs="Tahoma"/>
          <w:b/>
          <w:bCs/>
          <w:sz w:val="22"/>
          <w:szCs w:val="22"/>
          <w:lang w:val="es-ES" w:eastAsia="en-US"/>
        </w:rPr>
        <w:t xml:space="preserve">c) </w:t>
      </w:r>
      <w:r w:rsidR="00DB63B1" w:rsidRPr="00C30F25">
        <w:rPr>
          <w:rFonts w:ascii="Palatino Linotype" w:eastAsia="Calibri" w:hAnsi="Palatino Linotype" w:cs="Tahoma"/>
          <w:b/>
          <w:bCs/>
          <w:sz w:val="22"/>
          <w:szCs w:val="22"/>
          <w:lang w:val="es-ES" w:eastAsia="en-US"/>
        </w:rPr>
        <w:t>Informe Justificado</w:t>
      </w:r>
      <w:r w:rsidR="00DB63B1">
        <w:rPr>
          <w:rFonts w:ascii="Palatino Linotype" w:eastAsia="Calibri" w:hAnsi="Palatino Linotype" w:cs="Tahoma"/>
          <w:b/>
          <w:bCs/>
          <w:sz w:val="22"/>
          <w:szCs w:val="22"/>
          <w:lang w:val="es-ES" w:eastAsia="en-US"/>
        </w:rPr>
        <w:t xml:space="preserve">. </w:t>
      </w:r>
      <w:r w:rsidR="007775C0">
        <w:rPr>
          <w:rFonts w:ascii="Palatino Linotype" w:eastAsia="Calibri" w:hAnsi="Palatino Linotype" w:cs="Tahoma"/>
          <w:bCs/>
          <w:sz w:val="22"/>
          <w:szCs w:val="22"/>
          <w:lang w:val="es-ES" w:eastAsia="en-US"/>
        </w:rPr>
        <w:t>Con fecha ocho</w:t>
      </w:r>
      <w:r w:rsidR="007775C0" w:rsidRPr="007775C0">
        <w:rPr>
          <w:rFonts w:ascii="Palatino Linotype" w:eastAsia="Calibri" w:hAnsi="Palatino Linotype" w:cs="Tahoma"/>
          <w:bCs/>
          <w:sz w:val="22"/>
          <w:szCs w:val="22"/>
          <w:lang w:val="es-ES" w:eastAsia="en-US"/>
        </w:rPr>
        <w:t xml:space="preserve"> de abril de dos mil diecinueve, a través del Sistema de Acceso a la Información Mexiquense, el Ayuntamiento de Teotihuacán</w:t>
      </w:r>
      <w:r w:rsidR="007775C0">
        <w:rPr>
          <w:rFonts w:ascii="Palatino Linotype" w:eastAsia="Calibri" w:hAnsi="Palatino Linotype" w:cs="Tahoma"/>
          <w:bCs/>
          <w:sz w:val="22"/>
          <w:szCs w:val="22"/>
          <w:lang w:val="es-ES" w:eastAsia="en-US"/>
        </w:rPr>
        <w:t xml:space="preserve"> remitió los dos</w:t>
      </w:r>
      <w:r w:rsidR="007775C0" w:rsidRPr="007775C0">
        <w:rPr>
          <w:rFonts w:ascii="Palatino Linotype" w:eastAsia="Calibri" w:hAnsi="Palatino Linotype" w:cs="Tahoma"/>
          <w:bCs/>
          <w:sz w:val="22"/>
          <w:szCs w:val="22"/>
          <w:lang w:val="es-ES" w:eastAsia="en-US"/>
        </w:rPr>
        <w:t xml:space="preserve"> archivo</w:t>
      </w:r>
      <w:r w:rsidR="007775C0">
        <w:rPr>
          <w:rFonts w:ascii="Palatino Linotype" w:eastAsia="Calibri" w:hAnsi="Palatino Linotype" w:cs="Tahoma"/>
          <w:bCs/>
          <w:sz w:val="22"/>
          <w:szCs w:val="22"/>
          <w:lang w:val="es-ES" w:eastAsia="en-US"/>
        </w:rPr>
        <w:t>s</w:t>
      </w:r>
      <w:r w:rsidR="007775C0" w:rsidRPr="007775C0">
        <w:rPr>
          <w:rFonts w:ascii="Palatino Linotype" w:eastAsia="Calibri" w:hAnsi="Palatino Linotype" w:cs="Tahoma"/>
          <w:bCs/>
          <w:sz w:val="22"/>
          <w:szCs w:val="22"/>
          <w:lang w:val="es-ES" w:eastAsia="en-US"/>
        </w:rPr>
        <w:t xml:space="preserve"> siguientes: </w:t>
      </w:r>
    </w:p>
    <w:p w14:paraId="42E5FC3E" w14:textId="3018D894" w:rsidR="007775C0" w:rsidRDefault="007775C0" w:rsidP="00842ECC">
      <w:pPr>
        <w:spacing w:line="360" w:lineRule="auto"/>
        <w:jc w:val="both"/>
        <w:rPr>
          <w:rFonts w:ascii="Palatino Linotype" w:eastAsia="Calibri" w:hAnsi="Palatino Linotype" w:cs="Tahoma"/>
          <w:bCs/>
          <w:sz w:val="22"/>
          <w:szCs w:val="22"/>
          <w:lang w:val="es-ES" w:eastAsia="en-US"/>
        </w:rPr>
      </w:pPr>
    </w:p>
    <w:p w14:paraId="44397052" w14:textId="2DF2D415" w:rsidR="007775C0" w:rsidRDefault="007775C0" w:rsidP="00842ECC">
      <w:pPr>
        <w:spacing w:line="360" w:lineRule="auto"/>
        <w:jc w:val="both"/>
        <w:rPr>
          <w:rFonts w:ascii="Palatino Linotype" w:eastAsia="Calibri" w:hAnsi="Palatino Linotype" w:cs="Tahoma"/>
          <w:bCs/>
          <w:sz w:val="22"/>
          <w:szCs w:val="22"/>
          <w:lang w:val="es-ES" w:eastAsia="en-US"/>
        </w:rPr>
      </w:pPr>
    </w:p>
    <w:p w14:paraId="57BEFBF9" w14:textId="60455BA6" w:rsidR="007775C0" w:rsidRDefault="007775C0" w:rsidP="00430996">
      <w:pPr>
        <w:pStyle w:val="Prrafodelista"/>
        <w:numPr>
          <w:ilvl w:val="0"/>
          <w:numId w:val="44"/>
        </w:numPr>
        <w:spacing w:line="360" w:lineRule="auto"/>
        <w:jc w:val="both"/>
        <w:rPr>
          <w:rFonts w:ascii="Palatino Linotype" w:eastAsia="Calibri" w:hAnsi="Palatino Linotype" w:cs="Tahoma"/>
          <w:bCs/>
          <w:szCs w:val="22"/>
          <w:lang w:val="es-ES" w:eastAsia="en-US"/>
        </w:rPr>
      </w:pPr>
      <w:r w:rsidRPr="007775C0">
        <w:rPr>
          <w:rFonts w:ascii="Palatino Linotype" w:eastAsia="Calibri" w:hAnsi="Palatino Linotype" w:cs="Tahoma"/>
          <w:b/>
          <w:bCs/>
          <w:szCs w:val="22"/>
          <w:lang w:val="es-ES" w:eastAsia="en-US"/>
        </w:rPr>
        <w:lastRenderedPageBreak/>
        <w:t>Oficio 035/TEOTIHUA/UT/2019</w:t>
      </w:r>
      <w:r w:rsidR="00430996">
        <w:rPr>
          <w:rFonts w:ascii="Palatino Linotype" w:eastAsia="Calibri" w:hAnsi="Palatino Linotype" w:cs="Tahoma"/>
          <w:b/>
          <w:bCs/>
          <w:szCs w:val="22"/>
          <w:lang w:val="es-ES" w:eastAsia="en-US"/>
        </w:rPr>
        <w:t xml:space="preserve">, </w:t>
      </w:r>
      <w:r w:rsidR="00430996" w:rsidRPr="007775C0">
        <w:rPr>
          <w:rFonts w:ascii="Palatino Linotype" w:eastAsia="Calibri" w:hAnsi="Palatino Linotype" w:cs="Tahoma"/>
          <w:bCs/>
          <w:szCs w:val="22"/>
          <w:lang w:val="es-ES" w:eastAsia="en-US"/>
        </w:rPr>
        <w:t xml:space="preserve">emitido por </w:t>
      </w:r>
      <w:r w:rsidR="00430996">
        <w:rPr>
          <w:rFonts w:ascii="Palatino Linotype" w:eastAsia="Calibri" w:hAnsi="Palatino Linotype" w:cs="Tahoma"/>
          <w:bCs/>
          <w:szCs w:val="22"/>
          <w:lang w:val="es-ES" w:eastAsia="en-US"/>
        </w:rPr>
        <w:t xml:space="preserve">el Titular de </w:t>
      </w:r>
      <w:r w:rsidR="00430996" w:rsidRPr="007775C0">
        <w:rPr>
          <w:rFonts w:ascii="Palatino Linotype" w:eastAsia="Calibri" w:hAnsi="Palatino Linotype" w:cs="Tahoma"/>
          <w:bCs/>
          <w:szCs w:val="22"/>
          <w:lang w:val="es-ES" w:eastAsia="en-US"/>
        </w:rPr>
        <w:t>la</w:t>
      </w:r>
      <w:r w:rsidR="00430996">
        <w:rPr>
          <w:rFonts w:ascii="Palatino Linotype" w:eastAsia="Calibri" w:hAnsi="Palatino Linotype" w:cs="Tahoma"/>
          <w:bCs/>
          <w:szCs w:val="22"/>
          <w:lang w:val="es-ES" w:eastAsia="en-US"/>
        </w:rPr>
        <w:t xml:space="preserve"> Unidad de Transparencia y dirigido al Director de Administración, en donde le solicita el reporte de Nómina completa del </w:t>
      </w:r>
      <w:r w:rsidR="00430996" w:rsidRPr="00430996">
        <w:rPr>
          <w:rFonts w:ascii="Palatino Linotype" w:eastAsia="Calibri" w:hAnsi="Palatino Linotype" w:cs="Tahoma"/>
          <w:bCs/>
          <w:szCs w:val="22"/>
          <w:lang w:val="es-ES" w:eastAsia="en-US"/>
        </w:rPr>
        <w:t>Ayuntamiento de Teotihuacán</w:t>
      </w:r>
      <w:r w:rsidR="00430996">
        <w:rPr>
          <w:rFonts w:ascii="Palatino Linotype" w:eastAsia="Calibri" w:hAnsi="Palatino Linotype" w:cs="Tahoma"/>
          <w:bCs/>
          <w:szCs w:val="22"/>
          <w:lang w:val="es-ES" w:eastAsia="en-US"/>
        </w:rPr>
        <w:t xml:space="preserve"> por departamento, correspondientes a la primera y segunda quincena de enero, así como la primera y segunda quincena de febrero del año en curso; especificando el nombre completo, dependencia, cargo, categoría y total de percepciones, como a continuación se muestra:</w:t>
      </w:r>
    </w:p>
    <w:p w14:paraId="5FD9DCA0" w14:textId="0D1C45A3" w:rsidR="00430996" w:rsidRPr="00430996" w:rsidRDefault="00430996" w:rsidP="00430996">
      <w:pPr>
        <w:spacing w:line="360" w:lineRule="auto"/>
        <w:jc w:val="center"/>
        <w:rPr>
          <w:rFonts w:ascii="Palatino Linotype" w:eastAsia="Calibri" w:hAnsi="Palatino Linotype" w:cs="Tahoma"/>
          <w:bCs/>
          <w:szCs w:val="22"/>
          <w:lang w:val="es-ES" w:eastAsia="en-US"/>
        </w:rPr>
      </w:pPr>
      <w:r>
        <w:rPr>
          <w:rFonts w:ascii="Palatino Linotype" w:eastAsia="Calibri" w:hAnsi="Palatino Linotype" w:cs="Tahoma"/>
          <w:bCs/>
          <w:noProof/>
          <w:szCs w:val="22"/>
          <w:lang w:eastAsia="es-MX"/>
        </w:rPr>
        <w:drawing>
          <wp:inline distT="0" distB="0" distL="0" distR="0" wp14:anchorId="3FC3D0E8" wp14:editId="52AEBC09">
            <wp:extent cx="4525298" cy="2581275"/>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5665" cy="2581484"/>
                    </a:xfrm>
                    <a:prstGeom prst="rect">
                      <a:avLst/>
                    </a:prstGeom>
                    <a:noFill/>
                    <a:ln>
                      <a:noFill/>
                    </a:ln>
                  </pic:spPr>
                </pic:pic>
              </a:graphicData>
            </a:graphic>
          </wp:inline>
        </w:drawing>
      </w:r>
    </w:p>
    <w:p w14:paraId="4AB91A93" w14:textId="77652FA3" w:rsidR="007775C0" w:rsidRDefault="00430996" w:rsidP="00430996">
      <w:pPr>
        <w:spacing w:line="360" w:lineRule="auto"/>
        <w:jc w:val="center"/>
        <w:rPr>
          <w:rFonts w:ascii="Palatino Linotype" w:eastAsia="Calibri" w:hAnsi="Palatino Linotype" w:cs="Tahoma"/>
          <w:bCs/>
          <w:sz w:val="22"/>
          <w:szCs w:val="22"/>
          <w:lang w:val="es-ES" w:eastAsia="en-US"/>
        </w:rPr>
      </w:pPr>
      <w:r>
        <w:rPr>
          <w:rFonts w:ascii="Palatino Linotype" w:eastAsia="Calibri" w:hAnsi="Palatino Linotype" w:cs="Tahoma"/>
          <w:bCs/>
          <w:noProof/>
          <w:sz w:val="22"/>
          <w:szCs w:val="22"/>
          <w:lang w:eastAsia="es-MX"/>
        </w:rPr>
        <w:drawing>
          <wp:inline distT="0" distB="0" distL="0" distR="0" wp14:anchorId="49613F2B" wp14:editId="6DBCB5E9">
            <wp:extent cx="4314825" cy="1803093"/>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4978" cy="1807336"/>
                    </a:xfrm>
                    <a:prstGeom prst="rect">
                      <a:avLst/>
                    </a:prstGeom>
                    <a:noFill/>
                    <a:ln>
                      <a:noFill/>
                    </a:ln>
                  </pic:spPr>
                </pic:pic>
              </a:graphicData>
            </a:graphic>
          </wp:inline>
        </w:drawing>
      </w:r>
    </w:p>
    <w:p w14:paraId="7FE17F37" w14:textId="77777777" w:rsidR="00430996" w:rsidRDefault="00430996" w:rsidP="00430996">
      <w:pPr>
        <w:spacing w:line="360" w:lineRule="auto"/>
        <w:jc w:val="center"/>
        <w:rPr>
          <w:rFonts w:ascii="Palatino Linotype" w:eastAsia="Calibri" w:hAnsi="Palatino Linotype" w:cs="Tahoma"/>
          <w:bCs/>
          <w:sz w:val="22"/>
          <w:szCs w:val="22"/>
          <w:lang w:val="es-ES" w:eastAsia="en-US"/>
        </w:rPr>
      </w:pPr>
    </w:p>
    <w:p w14:paraId="0DAA2BC6" w14:textId="74D80407" w:rsidR="00DB63B1" w:rsidRPr="007775C0" w:rsidRDefault="007775C0" w:rsidP="007775C0">
      <w:pPr>
        <w:pStyle w:val="Prrafodelista"/>
        <w:numPr>
          <w:ilvl w:val="0"/>
          <w:numId w:val="43"/>
        </w:numPr>
        <w:spacing w:line="360" w:lineRule="auto"/>
        <w:jc w:val="both"/>
        <w:rPr>
          <w:rFonts w:ascii="Palatino Linotype" w:eastAsia="Calibri" w:hAnsi="Palatino Linotype" w:cs="Tahoma"/>
          <w:b/>
          <w:bCs/>
          <w:szCs w:val="22"/>
          <w:lang w:val="es-ES" w:eastAsia="en-US"/>
        </w:rPr>
      </w:pPr>
      <w:r w:rsidRPr="007775C0">
        <w:rPr>
          <w:rFonts w:ascii="Palatino Linotype" w:eastAsia="Calibri" w:hAnsi="Palatino Linotype" w:cs="Tahoma"/>
          <w:b/>
          <w:bCs/>
          <w:szCs w:val="22"/>
          <w:lang w:val="es-ES" w:eastAsia="en-US"/>
        </w:rPr>
        <w:t>Oficio 0093/TEOTIHUA/UT/2019</w:t>
      </w:r>
      <w:r w:rsidR="00430996">
        <w:rPr>
          <w:rFonts w:ascii="Palatino Linotype" w:eastAsia="Calibri" w:hAnsi="Palatino Linotype" w:cs="Tahoma"/>
          <w:bCs/>
          <w:szCs w:val="22"/>
          <w:lang w:val="es-ES" w:eastAsia="en-US"/>
        </w:rPr>
        <w:t xml:space="preserve">, </w:t>
      </w:r>
      <w:r w:rsidRPr="007775C0">
        <w:rPr>
          <w:rFonts w:ascii="Palatino Linotype" w:eastAsia="Calibri" w:hAnsi="Palatino Linotype" w:cs="Tahoma"/>
          <w:bCs/>
          <w:szCs w:val="22"/>
          <w:lang w:val="es-ES" w:eastAsia="en-US"/>
        </w:rPr>
        <w:t xml:space="preserve">emitido por </w:t>
      </w:r>
      <w:r>
        <w:rPr>
          <w:rFonts w:ascii="Palatino Linotype" w:eastAsia="Calibri" w:hAnsi="Palatino Linotype" w:cs="Tahoma"/>
          <w:bCs/>
          <w:szCs w:val="22"/>
          <w:lang w:val="es-ES" w:eastAsia="en-US"/>
        </w:rPr>
        <w:t xml:space="preserve">el Titular de </w:t>
      </w:r>
      <w:r w:rsidRPr="007775C0">
        <w:rPr>
          <w:rFonts w:ascii="Palatino Linotype" w:eastAsia="Calibri" w:hAnsi="Palatino Linotype" w:cs="Tahoma"/>
          <w:bCs/>
          <w:szCs w:val="22"/>
          <w:lang w:val="es-ES" w:eastAsia="en-US"/>
        </w:rPr>
        <w:t>la</w:t>
      </w:r>
      <w:r>
        <w:rPr>
          <w:rFonts w:ascii="Palatino Linotype" w:eastAsia="Calibri" w:hAnsi="Palatino Linotype" w:cs="Tahoma"/>
          <w:bCs/>
          <w:szCs w:val="22"/>
          <w:lang w:val="es-ES" w:eastAsia="en-US"/>
        </w:rPr>
        <w:t xml:space="preserve"> Unidad de Transparencia y dirigido a la Dirección de Administración del Ayuntamiento, donde indic</w:t>
      </w:r>
      <w:r w:rsidR="0085520A">
        <w:rPr>
          <w:rFonts w:ascii="Palatino Linotype" w:eastAsia="Calibri" w:hAnsi="Palatino Linotype" w:cs="Tahoma"/>
          <w:bCs/>
          <w:szCs w:val="22"/>
          <w:lang w:val="es-ES" w:eastAsia="en-US"/>
        </w:rPr>
        <w:t>ó</w:t>
      </w:r>
      <w:r>
        <w:rPr>
          <w:rFonts w:ascii="Palatino Linotype" w:eastAsia="Calibri" w:hAnsi="Palatino Linotype" w:cs="Tahoma"/>
          <w:bCs/>
          <w:szCs w:val="22"/>
          <w:lang w:val="es-ES" w:eastAsia="en-US"/>
        </w:rPr>
        <w:t xml:space="preserve"> que posterior al informe justificado dicha información sigue sin ser subsanada, por lo que se pide que, en un plazo no mayor a tres días hábiles, remita a la Unidad de </w:t>
      </w:r>
      <w:r>
        <w:rPr>
          <w:rFonts w:ascii="Palatino Linotype" w:eastAsia="Calibri" w:hAnsi="Palatino Linotype" w:cs="Tahoma"/>
          <w:bCs/>
          <w:szCs w:val="22"/>
          <w:lang w:val="es-ES" w:eastAsia="en-US"/>
        </w:rPr>
        <w:lastRenderedPageBreak/>
        <w:t>Transparencia la información requerida. P</w:t>
      </w:r>
      <w:r w:rsidRPr="007775C0">
        <w:rPr>
          <w:rFonts w:ascii="Palatino Linotype" w:eastAsia="Calibri" w:hAnsi="Palatino Linotype" w:cs="Tahoma"/>
          <w:bCs/>
          <w:szCs w:val="22"/>
          <w:lang w:val="es-ES" w:eastAsia="en-US"/>
        </w:rPr>
        <w:t>ara una mejor referencia, se reproduce el oficio en mención:</w:t>
      </w:r>
    </w:p>
    <w:p w14:paraId="39A25428" w14:textId="140031A7" w:rsidR="007775C0" w:rsidRDefault="007775C0" w:rsidP="007775C0">
      <w:pPr>
        <w:spacing w:line="360" w:lineRule="auto"/>
        <w:jc w:val="center"/>
        <w:rPr>
          <w:rFonts w:ascii="Palatino Linotype" w:eastAsia="Calibri" w:hAnsi="Palatino Linotype" w:cs="Tahoma"/>
          <w:b/>
          <w:bCs/>
          <w:sz w:val="22"/>
          <w:szCs w:val="22"/>
          <w:lang w:val="es-ES" w:eastAsia="en-US"/>
        </w:rPr>
      </w:pPr>
      <w:r>
        <w:rPr>
          <w:rFonts w:ascii="Palatino Linotype" w:eastAsia="Calibri" w:hAnsi="Palatino Linotype" w:cs="Tahoma"/>
          <w:b/>
          <w:bCs/>
          <w:noProof/>
          <w:sz w:val="22"/>
          <w:szCs w:val="22"/>
          <w:lang w:eastAsia="es-MX"/>
        </w:rPr>
        <w:drawing>
          <wp:inline distT="0" distB="0" distL="0" distR="0" wp14:anchorId="5538B3DD" wp14:editId="1A03E757">
            <wp:extent cx="4754880" cy="2468880"/>
            <wp:effectExtent l="0" t="0" r="762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4880" cy="2468880"/>
                    </a:xfrm>
                    <a:prstGeom prst="rect">
                      <a:avLst/>
                    </a:prstGeom>
                    <a:noFill/>
                    <a:ln>
                      <a:noFill/>
                    </a:ln>
                  </pic:spPr>
                </pic:pic>
              </a:graphicData>
            </a:graphic>
          </wp:inline>
        </w:drawing>
      </w:r>
    </w:p>
    <w:p w14:paraId="6106CB9D" w14:textId="78C4D23B" w:rsidR="00DB63B1" w:rsidRDefault="007775C0" w:rsidP="007775C0">
      <w:pPr>
        <w:spacing w:line="360" w:lineRule="auto"/>
        <w:jc w:val="center"/>
        <w:rPr>
          <w:rFonts w:ascii="Palatino Linotype" w:eastAsia="Calibri" w:hAnsi="Palatino Linotype" w:cs="Tahoma"/>
          <w:b/>
          <w:bCs/>
          <w:sz w:val="22"/>
          <w:szCs w:val="22"/>
          <w:lang w:val="es-ES" w:eastAsia="en-US"/>
        </w:rPr>
      </w:pPr>
      <w:r>
        <w:rPr>
          <w:rFonts w:ascii="Palatino Linotype" w:eastAsia="Calibri" w:hAnsi="Palatino Linotype" w:cs="Tahoma"/>
          <w:b/>
          <w:bCs/>
          <w:noProof/>
          <w:sz w:val="22"/>
          <w:szCs w:val="22"/>
          <w:lang w:eastAsia="es-MX"/>
        </w:rPr>
        <w:drawing>
          <wp:inline distT="0" distB="0" distL="0" distR="0" wp14:anchorId="0857D19E" wp14:editId="455F670A">
            <wp:extent cx="4829175" cy="20383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9175" cy="2038350"/>
                    </a:xfrm>
                    <a:prstGeom prst="rect">
                      <a:avLst/>
                    </a:prstGeom>
                    <a:noFill/>
                    <a:ln>
                      <a:noFill/>
                    </a:ln>
                  </pic:spPr>
                </pic:pic>
              </a:graphicData>
            </a:graphic>
          </wp:inline>
        </w:drawing>
      </w:r>
    </w:p>
    <w:p w14:paraId="589D6D9C" w14:textId="50E588AB" w:rsidR="00C6405A" w:rsidRDefault="00C6405A" w:rsidP="00C6405A">
      <w:pPr>
        <w:spacing w:line="360" w:lineRule="auto"/>
        <w:jc w:val="both"/>
        <w:rPr>
          <w:rFonts w:ascii="Palatino Linotype" w:eastAsia="Calibri" w:hAnsi="Palatino Linotype" w:cs="Tahoma"/>
          <w:b/>
          <w:bCs/>
          <w:sz w:val="22"/>
          <w:szCs w:val="22"/>
          <w:lang w:val="es-ES" w:eastAsia="en-US"/>
        </w:rPr>
      </w:pPr>
    </w:p>
    <w:p w14:paraId="24AB744E" w14:textId="3D3845D6" w:rsidR="00C6405A" w:rsidRPr="00162177" w:rsidRDefault="00B80DB2" w:rsidP="00D9652C">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
          <w:bCs/>
          <w:sz w:val="22"/>
          <w:szCs w:val="22"/>
          <w:lang w:val="es-ES" w:eastAsia="en-US"/>
        </w:rPr>
        <w:t>d)</w:t>
      </w:r>
      <w:r w:rsidR="00C6405A">
        <w:rPr>
          <w:rFonts w:ascii="Palatino Linotype" w:eastAsia="Calibri" w:hAnsi="Palatino Linotype" w:cs="Tahoma"/>
          <w:b/>
          <w:bCs/>
          <w:sz w:val="22"/>
          <w:szCs w:val="22"/>
          <w:lang w:val="es-ES" w:eastAsia="en-US"/>
        </w:rPr>
        <w:t xml:space="preserve"> Vista del Informe Justificado.</w:t>
      </w:r>
      <w:r>
        <w:rPr>
          <w:rFonts w:ascii="Palatino Linotype" w:eastAsia="Calibri" w:hAnsi="Palatino Linotype" w:cs="Tahoma"/>
          <w:b/>
          <w:bCs/>
          <w:sz w:val="22"/>
          <w:szCs w:val="22"/>
          <w:lang w:val="es-ES" w:eastAsia="en-US"/>
        </w:rPr>
        <w:t xml:space="preserve"> </w:t>
      </w:r>
      <w:r w:rsidR="00162177">
        <w:rPr>
          <w:rFonts w:ascii="Palatino Linotype" w:eastAsia="Calibri" w:hAnsi="Palatino Linotype" w:cs="Tahoma"/>
          <w:bCs/>
          <w:sz w:val="22"/>
          <w:szCs w:val="22"/>
          <w:lang w:val="es-ES" w:eastAsia="en-US"/>
        </w:rPr>
        <w:t>El veinticuatro de mayo</w:t>
      </w:r>
      <w:r w:rsidR="00162177" w:rsidRPr="00162177">
        <w:rPr>
          <w:rFonts w:ascii="Palatino Linotype" w:eastAsia="Calibri" w:hAnsi="Palatino Linotype" w:cs="Tahoma"/>
          <w:bCs/>
          <w:sz w:val="22"/>
          <w:szCs w:val="22"/>
          <w:lang w:val="es-ES" w:eastAsia="en-US"/>
        </w:rPr>
        <w:t xml:space="preserve"> de dos mil diecinueve, se dictó acuerdo mediante el cual se puso a la vista del Particular, el Informe Justificado entregado por el Sujeto Obligado del Recurso de Revisión citado al rubro, así como los documentos adjuntos, por haber modificado su respuesta inicial, el cual fue notificado a las partes, en esa misma fecha, a través del Sistema de Acceso a la Información Mexiquense (SAIMEX). No obstante, el Recurrente omitió realizar manifestación alguna que a su derecho conviniera y asistiera.</w:t>
      </w:r>
    </w:p>
    <w:p w14:paraId="23F161C8" w14:textId="77777777" w:rsidR="00C6405A" w:rsidRDefault="00C6405A" w:rsidP="00D9652C">
      <w:pPr>
        <w:spacing w:line="360" w:lineRule="auto"/>
        <w:jc w:val="both"/>
        <w:rPr>
          <w:rFonts w:ascii="Palatino Linotype" w:eastAsia="Calibri" w:hAnsi="Palatino Linotype" w:cs="Tahoma"/>
          <w:b/>
          <w:bCs/>
          <w:sz w:val="22"/>
          <w:szCs w:val="22"/>
          <w:lang w:val="es-ES" w:eastAsia="en-US"/>
        </w:rPr>
      </w:pPr>
    </w:p>
    <w:p w14:paraId="60DAC8CE" w14:textId="77777777" w:rsidR="00C6405A" w:rsidRDefault="00C6405A" w:rsidP="00D9652C">
      <w:pPr>
        <w:spacing w:line="360" w:lineRule="auto"/>
        <w:jc w:val="both"/>
        <w:rPr>
          <w:rFonts w:ascii="Palatino Linotype" w:eastAsia="Calibri" w:hAnsi="Palatino Linotype" w:cs="Tahoma"/>
          <w:b/>
          <w:bCs/>
          <w:sz w:val="22"/>
          <w:szCs w:val="22"/>
          <w:lang w:val="es-ES" w:eastAsia="en-US"/>
        </w:rPr>
      </w:pPr>
    </w:p>
    <w:p w14:paraId="43A05B86" w14:textId="2098C9F6" w:rsidR="00B80DB2" w:rsidRDefault="00162177" w:rsidP="00D9652C">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
          <w:bCs/>
          <w:sz w:val="22"/>
          <w:szCs w:val="22"/>
          <w:lang w:val="es-ES" w:eastAsia="en-US"/>
        </w:rPr>
        <w:t xml:space="preserve">e) </w:t>
      </w:r>
      <w:r w:rsidR="00D26D4A" w:rsidRPr="00C30F25">
        <w:rPr>
          <w:rFonts w:ascii="Palatino Linotype" w:eastAsia="Calibri" w:hAnsi="Palatino Linotype" w:cs="Tahoma"/>
          <w:b/>
          <w:bCs/>
          <w:sz w:val="22"/>
          <w:szCs w:val="22"/>
          <w:lang w:val="es-ES" w:eastAsia="en-US"/>
        </w:rPr>
        <w:t>M</w:t>
      </w:r>
      <w:r w:rsidR="00290243" w:rsidRPr="00C30F25">
        <w:rPr>
          <w:rFonts w:ascii="Palatino Linotype" w:eastAsia="Calibri" w:hAnsi="Palatino Linotype" w:cs="Tahoma"/>
          <w:b/>
          <w:bCs/>
          <w:sz w:val="22"/>
          <w:szCs w:val="22"/>
          <w:lang w:val="es-ES" w:eastAsia="en-US"/>
        </w:rPr>
        <w:t xml:space="preserve">anifestaciones. </w:t>
      </w:r>
      <w:r w:rsidR="003D3524">
        <w:rPr>
          <w:rFonts w:ascii="Palatino Linotype" w:eastAsia="Calibri" w:hAnsi="Palatino Linotype" w:cs="Tahoma"/>
          <w:bCs/>
          <w:sz w:val="22"/>
          <w:szCs w:val="22"/>
          <w:lang w:val="es-ES" w:eastAsia="en-US"/>
        </w:rPr>
        <w:t>Con fecha veintidós de abril y veintiocho de mayo</w:t>
      </w:r>
      <w:r w:rsidR="003D3524" w:rsidRPr="003D3524">
        <w:rPr>
          <w:rFonts w:ascii="Palatino Linotype" w:eastAsia="Calibri" w:hAnsi="Palatino Linotype" w:cs="Tahoma"/>
          <w:bCs/>
          <w:sz w:val="22"/>
          <w:szCs w:val="22"/>
          <w:lang w:val="es-ES" w:eastAsia="en-US"/>
        </w:rPr>
        <w:t xml:space="preserve"> de dos mil diecinueve, por medio de escrito libre se recibió a través del Sistema de Acceso a la Información Mexiquense (SAIMEX), </w:t>
      </w:r>
      <w:r w:rsidR="003D3524">
        <w:rPr>
          <w:rFonts w:ascii="Palatino Linotype" w:eastAsia="Calibri" w:hAnsi="Palatino Linotype" w:cs="Tahoma"/>
          <w:bCs/>
          <w:sz w:val="22"/>
          <w:szCs w:val="22"/>
          <w:lang w:val="es-ES" w:eastAsia="en-US"/>
        </w:rPr>
        <w:t xml:space="preserve">que, en la parte sustancia, el Particular manifiesta lo siguiente: </w:t>
      </w:r>
    </w:p>
    <w:p w14:paraId="2088A50E" w14:textId="2200A870" w:rsidR="003D3524" w:rsidRDefault="003D3524" w:rsidP="00D9652C">
      <w:pPr>
        <w:spacing w:line="360" w:lineRule="auto"/>
        <w:jc w:val="both"/>
        <w:rPr>
          <w:rFonts w:ascii="Palatino Linotype" w:eastAsia="Calibri" w:hAnsi="Palatino Linotype" w:cs="Tahoma"/>
          <w:bCs/>
          <w:sz w:val="22"/>
          <w:szCs w:val="22"/>
          <w:lang w:val="es-ES" w:eastAsia="en-US"/>
        </w:rPr>
      </w:pPr>
    </w:p>
    <w:p w14:paraId="0E4A8C42" w14:textId="6A3BF965" w:rsidR="003D3524" w:rsidRPr="003D3524" w:rsidRDefault="003D3524" w:rsidP="003D3524">
      <w:pPr>
        <w:pStyle w:val="Prrafodelista"/>
        <w:numPr>
          <w:ilvl w:val="0"/>
          <w:numId w:val="43"/>
        </w:numPr>
        <w:spacing w:line="360" w:lineRule="auto"/>
        <w:jc w:val="both"/>
        <w:rPr>
          <w:rFonts w:ascii="Palatino Linotype" w:eastAsia="Calibri" w:hAnsi="Palatino Linotype" w:cs="Tahoma"/>
          <w:b/>
          <w:bCs/>
          <w:szCs w:val="22"/>
          <w:lang w:val="es-ES" w:eastAsia="en-US"/>
        </w:rPr>
      </w:pPr>
      <w:r>
        <w:rPr>
          <w:rFonts w:ascii="Palatino Linotype" w:eastAsia="Calibri" w:hAnsi="Palatino Linotype" w:cs="Tahoma"/>
          <w:b/>
          <w:bCs/>
          <w:szCs w:val="22"/>
          <w:lang w:val="es-ES" w:eastAsia="en-US"/>
        </w:rPr>
        <w:t>E</w:t>
      </w:r>
      <w:r w:rsidRPr="003D3524">
        <w:rPr>
          <w:rFonts w:ascii="Palatino Linotype" w:eastAsia="Calibri" w:hAnsi="Palatino Linotype" w:cs="Tahoma"/>
          <w:b/>
          <w:bCs/>
          <w:szCs w:val="22"/>
          <w:lang w:val="es-ES" w:eastAsia="en-US"/>
        </w:rPr>
        <w:t>scrito</w:t>
      </w:r>
      <w:r>
        <w:rPr>
          <w:rFonts w:ascii="Palatino Linotype" w:eastAsia="Calibri" w:hAnsi="Palatino Linotype" w:cs="Tahoma"/>
          <w:b/>
          <w:bCs/>
          <w:szCs w:val="22"/>
          <w:lang w:val="es-ES" w:eastAsia="en-US"/>
        </w:rPr>
        <w:t xml:space="preserve"> de fecha veintidós de abril del presente año</w:t>
      </w:r>
      <w:r w:rsidRPr="003D3524">
        <w:rPr>
          <w:rFonts w:ascii="Palatino Linotype" w:eastAsia="Calibri" w:hAnsi="Palatino Linotype" w:cs="Tahoma"/>
          <w:b/>
          <w:bCs/>
          <w:szCs w:val="22"/>
          <w:lang w:val="es-ES" w:eastAsia="en-US"/>
        </w:rPr>
        <w:t>:</w:t>
      </w:r>
    </w:p>
    <w:p w14:paraId="247D3A59" w14:textId="2CFCDAA0" w:rsidR="003D3524" w:rsidRDefault="003D3524" w:rsidP="003D3524">
      <w:pPr>
        <w:spacing w:line="360" w:lineRule="auto"/>
        <w:ind w:left="708"/>
        <w:jc w:val="both"/>
        <w:rPr>
          <w:rFonts w:ascii="Palatino Linotype" w:hAnsi="Palatino Linotype"/>
          <w:i/>
        </w:rPr>
      </w:pPr>
      <w:r>
        <w:rPr>
          <w:rFonts w:ascii="Palatino Linotype" w:hAnsi="Palatino Linotype"/>
          <w:i/>
        </w:rPr>
        <w:t>“</w:t>
      </w:r>
      <w:r w:rsidRPr="003D3524">
        <w:rPr>
          <w:rFonts w:ascii="Palatino Linotype" w:hAnsi="Palatino Linotype"/>
          <w:i/>
        </w:rPr>
        <w:t>Solicito me sea entregada la información solicitada, ya que es de interés público y es pública y obran en los archivos del ayuntamiento de Teotihuacán, Tal como lo marcan las leyes, se me debe entregar la información solicitada, conforma los marca la Constitución Política de los Estados Unidos Mexicanos en su artículo 8</w:t>
      </w:r>
      <w:r>
        <w:rPr>
          <w:rFonts w:ascii="Palatino Linotype" w:hAnsi="Palatino Linotype"/>
          <w:i/>
        </w:rPr>
        <w:t>.</w:t>
      </w:r>
    </w:p>
    <w:p w14:paraId="1F444823" w14:textId="5DAEEB45" w:rsidR="003D3524" w:rsidRPr="003D3524" w:rsidRDefault="003D3524" w:rsidP="003D3524">
      <w:pPr>
        <w:spacing w:line="360" w:lineRule="auto"/>
        <w:ind w:left="708"/>
        <w:jc w:val="both"/>
        <w:rPr>
          <w:rFonts w:ascii="Palatino Linotype" w:eastAsia="Calibri" w:hAnsi="Palatino Linotype" w:cs="Tahoma"/>
          <w:bCs/>
          <w:i/>
          <w:sz w:val="22"/>
          <w:szCs w:val="22"/>
          <w:lang w:val="es-ES" w:eastAsia="en-US"/>
        </w:rPr>
      </w:pPr>
      <w:r>
        <w:rPr>
          <w:rFonts w:ascii="Palatino Linotype" w:hAnsi="Palatino Linotype"/>
          <w:i/>
        </w:rPr>
        <w:t>…”</w:t>
      </w:r>
    </w:p>
    <w:p w14:paraId="721E379C" w14:textId="514B3E03" w:rsidR="00F37DF7" w:rsidRPr="00F37DF7" w:rsidRDefault="003D3524" w:rsidP="00F37DF7">
      <w:pPr>
        <w:pStyle w:val="Prrafodelista"/>
        <w:numPr>
          <w:ilvl w:val="0"/>
          <w:numId w:val="43"/>
        </w:numPr>
        <w:spacing w:line="360" w:lineRule="auto"/>
        <w:jc w:val="both"/>
        <w:rPr>
          <w:rFonts w:ascii="Palatino Linotype" w:eastAsia="Calibri" w:hAnsi="Palatino Linotype" w:cs="Tahoma"/>
          <w:b/>
          <w:bCs/>
          <w:szCs w:val="22"/>
          <w:lang w:val="es-ES" w:eastAsia="en-US"/>
        </w:rPr>
      </w:pPr>
      <w:r>
        <w:rPr>
          <w:rFonts w:ascii="Palatino Linotype" w:eastAsia="Calibri" w:hAnsi="Palatino Linotype" w:cs="Tahoma"/>
          <w:b/>
          <w:bCs/>
          <w:szCs w:val="22"/>
          <w:lang w:val="es-ES" w:eastAsia="en-US"/>
        </w:rPr>
        <w:t>E</w:t>
      </w:r>
      <w:r w:rsidRPr="003D3524">
        <w:rPr>
          <w:rFonts w:ascii="Palatino Linotype" w:eastAsia="Calibri" w:hAnsi="Palatino Linotype" w:cs="Tahoma"/>
          <w:b/>
          <w:bCs/>
          <w:szCs w:val="22"/>
          <w:lang w:val="es-ES" w:eastAsia="en-US"/>
        </w:rPr>
        <w:t>scrito</w:t>
      </w:r>
      <w:r>
        <w:rPr>
          <w:rFonts w:ascii="Palatino Linotype" w:eastAsia="Calibri" w:hAnsi="Palatino Linotype" w:cs="Tahoma"/>
          <w:b/>
          <w:bCs/>
          <w:szCs w:val="22"/>
          <w:lang w:val="es-ES" w:eastAsia="en-US"/>
        </w:rPr>
        <w:t xml:space="preserve"> de fecha veintiocho de mayo del presente año</w:t>
      </w:r>
      <w:r w:rsidRPr="003D3524">
        <w:rPr>
          <w:rFonts w:ascii="Palatino Linotype" w:eastAsia="Calibri" w:hAnsi="Palatino Linotype" w:cs="Tahoma"/>
          <w:b/>
          <w:bCs/>
          <w:szCs w:val="22"/>
          <w:lang w:val="es-ES" w:eastAsia="en-US"/>
        </w:rPr>
        <w:t>:</w:t>
      </w:r>
    </w:p>
    <w:p w14:paraId="61D93239" w14:textId="568AB1FA" w:rsidR="003D3524" w:rsidRPr="003D3524" w:rsidRDefault="003D3524" w:rsidP="003D3524">
      <w:pPr>
        <w:spacing w:line="360" w:lineRule="auto"/>
        <w:ind w:left="708"/>
        <w:jc w:val="both"/>
        <w:rPr>
          <w:rFonts w:ascii="Palatino Linotype" w:hAnsi="Palatino Linotype"/>
          <w:i/>
        </w:rPr>
      </w:pPr>
      <w:r>
        <w:rPr>
          <w:rFonts w:ascii="Palatino Linotype" w:hAnsi="Palatino Linotype"/>
          <w:i/>
        </w:rPr>
        <w:t>“</w:t>
      </w:r>
      <w:r w:rsidRPr="003D3524">
        <w:rPr>
          <w:rFonts w:ascii="Palatino Linotype" w:hAnsi="Palatino Linotype"/>
          <w:i/>
        </w:rPr>
        <w:t xml:space="preserve">primero: Solicito NUEVAMENTE me sea entregada la información solicitada </w:t>
      </w:r>
    </w:p>
    <w:p w14:paraId="713AFF19" w14:textId="380A3C7F" w:rsidR="003D3524" w:rsidRPr="003D3524" w:rsidRDefault="003D3524" w:rsidP="003D3524">
      <w:pPr>
        <w:spacing w:line="360" w:lineRule="auto"/>
        <w:ind w:left="708"/>
        <w:jc w:val="both"/>
        <w:rPr>
          <w:rFonts w:ascii="Palatino Linotype" w:hAnsi="Palatino Linotype"/>
          <w:i/>
        </w:rPr>
      </w:pPr>
      <w:r w:rsidRPr="003D3524">
        <w:rPr>
          <w:rFonts w:ascii="Palatino Linotype" w:hAnsi="Palatino Linotype"/>
          <w:i/>
        </w:rPr>
        <w:t>segundo:</w:t>
      </w:r>
      <w:r>
        <w:rPr>
          <w:rFonts w:ascii="Palatino Linotype" w:hAnsi="Palatino Linotype"/>
          <w:i/>
        </w:rPr>
        <w:t xml:space="preserve"> </w:t>
      </w:r>
      <w:r w:rsidRPr="003D3524">
        <w:rPr>
          <w:rFonts w:ascii="Palatino Linotype" w:hAnsi="Palatino Linotype"/>
          <w:i/>
        </w:rPr>
        <w:t>Todas las sentencias son de interés público y, por ello, deberían darse a conocer</w:t>
      </w:r>
    </w:p>
    <w:p w14:paraId="173B6027" w14:textId="2A6C0B42" w:rsidR="003D3524" w:rsidRPr="003D3524" w:rsidRDefault="003D3524" w:rsidP="003D3524">
      <w:pPr>
        <w:spacing w:line="360" w:lineRule="auto"/>
        <w:ind w:left="708"/>
        <w:jc w:val="both"/>
        <w:rPr>
          <w:rFonts w:ascii="Palatino Linotype" w:hAnsi="Palatino Linotype"/>
          <w:i/>
        </w:rPr>
      </w:pPr>
      <w:r w:rsidRPr="003D3524">
        <w:rPr>
          <w:rFonts w:ascii="Palatino Linotype" w:hAnsi="Palatino Linotype"/>
          <w:i/>
        </w:rPr>
        <w:t>…</w:t>
      </w:r>
      <w:r>
        <w:rPr>
          <w:rFonts w:ascii="Palatino Linotype" w:hAnsi="Palatino Linotype"/>
          <w:i/>
        </w:rPr>
        <w:t xml:space="preserve"> “</w:t>
      </w:r>
    </w:p>
    <w:p w14:paraId="1D071F1B" w14:textId="77777777" w:rsidR="00430996" w:rsidRPr="00430996" w:rsidRDefault="00430996" w:rsidP="00D9652C">
      <w:pPr>
        <w:spacing w:line="360" w:lineRule="auto"/>
        <w:jc w:val="both"/>
        <w:rPr>
          <w:rFonts w:ascii="Palatino Linotype" w:hAnsi="Palatino Linotype" w:cs="Tahoma"/>
          <w:sz w:val="22"/>
          <w:szCs w:val="22"/>
        </w:rPr>
      </w:pPr>
    </w:p>
    <w:p w14:paraId="65CA8F63" w14:textId="169B58BA" w:rsidR="004600AD" w:rsidRPr="00C30F25" w:rsidRDefault="00162177" w:rsidP="004600AD">
      <w:pPr>
        <w:spacing w:line="360" w:lineRule="auto"/>
        <w:jc w:val="both"/>
        <w:rPr>
          <w:rFonts w:ascii="Palatino Linotype" w:hAnsi="Palatino Linotype" w:cs="Tahoma"/>
          <w:b/>
          <w:sz w:val="22"/>
          <w:szCs w:val="22"/>
        </w:rPr>
      </w:pPr>
      <w:r>
        <w:rPr>
          <w:rFonts w:ascii="Palatino Linotype" w:hAnsi="Palatino Linotype" w:cs="Tahoma"/>
          <w:b/>
          <w:sz w:val="22"/>
          <w:szCs w:val="22"/>
        </w:rPr>
        <w:t>f</w:t>
      </w:r>
      <w:r w:rsidR="004600AD" w:rsidRPr="00C30F25">
        <w:rPr>
          <w:rFonts w:ascii="Palatino Linotype" w:hAnsi="Palatino Linotype" w:cs="Tahoma"/>
          <w:b/>
          <w:sz w:val="22"/>
          <w:szCs w:val="22"/>
        </w:rPr>
        <w:t xml:space="preserve">) </w:t>
      </w:r>
      <w:r w:rsidR="004600AD" w:rsidRPr="00C30F25">
        <w:rPr>
          <w:rFonts w:ascii="Palatino Linotype" w:hAnsi="Palatino Linotype" w:cs="Tahoma"/>
          <w:b/>
          <w:bCs/>
          <w:sz w:val="22"/>
          <w:szCs w:val="24"/>
          <w:lang w:val="es-ES"/>
        </w:rPr>
        <w:t>Ampliación del plazo para resolver: </w:t>
      </w:r>
      <w:r w:rsidR="004600AD" w:rsidRPr="00C30F25">
        <w:rPr>
          <w:rFonts w:ascii="Palatino Linotype" w:hAnsi="Palatino Linotype" w:cs="Tahoma"/>
          <w:sz w:val="22"/>
          <w:szCs w:val="24"/>
          <w:lang w:val="es-ES"/>
        </w:rPr>
        <w:t xml:space="preserve">El </w:t>
      </w:r>
      <w:r w:rsidR="005A305F">
        <w:rPr>
          <w:rFonts w:ascii="Palatino Linotype" w:hAnsi="Palatino Linotype" w:cs="Tahoma"/>
          <w:sz w:val="22"/>
          <w:szCs w:val="24"/>
          <w:lang w:val="es-ES"/>
        </w:rPr>
        <w:t>veinticuatro de mayo</w:t>
      </w:r>
      <w:r w:rsidR="004600AD" w:rsidRPr="00C30F25">
        <w:rPr>
          <w:rFonts w:ascii="Palatino Linotype" w:hAnsi="Palatino Linotype" w:cs="Tahoma"/>
          <w:sz w:val="22"/>
          <w:szCs w:val="24"/>
          <w:lang w:val="es-ES"/>
        </w:rPr>
        <w:t xml:space="preserve">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revisión que nos ocupan; acto que fue notificado a las partes, mediante el Sistema de Acceso a la Información Mexiquense (SAIMEX), el mismo día.</w:t>
      </w:r>
    </w:p>
    <w:p w14:paraId="74D9E246" w14:textId="77777777" w:rsidR="004600AD" w:rsidRPr="00C30F25" w:rsidRDefault="004600AD" w:rsidP="00D9652C">
      <w:pPr>
        <w:spacing w:line="360" w:lineRule="auto"/>
        <w:jc w:val="both"/>
        <w:rPr>
          <w:rFonts w:ascii="Palatino Linotype" w:eastAsia="Calibri" w:hAnsi="Palatino Linotype" w:cs="Tahoma"/>
          <w:bCs/>
          <w:sz w:val="22"/>
          <w:szCs w:val="22"/>
          <w:lang w:val="es-ES" w:eastAsia="en-US"/>
        </w:rPr>
      </w:pPr>
    </w:p>
    <w:p w14:paraId="706E8A33" w14:textId="142A19A5" w:rsidR="00806E45" w:rsidRPr="00C30F25" w:rsidRDefault="00162177" w:rsidP="00D9652C">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
          <w:bCs/>
          <w:sz w:val="22"/>
          <w:szCs w:val="22"/>
          <w:lang w:val="es-ES" w:eastAsia="en-US"/>
        </w:rPr>
        <w:t>g</w:t>
      </w:r>
      <w:r w:rsidR="00806E45" w:rsidRPr="00C30F25">
        <w:rPr>
          <w:rFonts w:ascii="Palatino Linotype" w:eastAsia="Calibri" w:hAnsi="Palatino Linotype" w:cs="Tahoma"/>
          <w:b/>
          <w:bCs/>
          <w:sz w:val="22"/>
          <w:szCs w:val="22"/>
          <w:lang w:val="es-ES" w:eastAsia="en-US"/>
        </w:rPr>
        <w:t>) Cierre de instrucción:</w:t>
      </w:r>
      <w:r w:rsidR="00806E45" w:rsidRPr="00C30F25">
        <w:rPr>
          <w:rFonts w:ascii="Palatino Linotype" w:eastAsia="Calibri" w:hAnsi="Palatino Linotype" w:cs="Tahoma"/>
          <w:bCs/>
          <w:sz w:val="22"/>
          <w:szCs w:val="22"/>
          <w:lang w:val="es-ES" w:eastAsia="en-US"/>
        </w:rPr>
        <w:t xml:space="preserve"> </w:t>
      </w:r>
      <w:r w:rsidR="00854E77" w:rsidRPr="00C30F25">
        <w:rPr>
          <w:rFonts w:ascii="Palatino Linotype" w:eastAsia="Calibri" w:hAnsi="Palatino Linotype" w:cs="Tahoma"/>
          <w:bCs/>
          <w:sz w:val="22"/>
          <w:szCs w:val="22"/>
          <w:lang w:val="es-ES" w:eastAsia="en-US"/>
        </w:rPr>
        <w:t xml:space="preserve">Con fecha </w:t>
      </w:r>
      <w:r w:rsidR="005A305F">
        <w:rPr>
          <w:rFonts w:ascii="Palatino Linotype" w:eastAsia="Calibri" w:hAnsi="Palatino Linotype" w:cs="Tahoma"/>
          <w:bCs/>
          <w:sz w:val="22"/>
          <w:szCs w:val="22"/>
          <w:lang w:val="es-ES" w:eastAsia="en-US"/>
        </w:rPr>
        <w:t>veintinueve</w:t>
      </w:r>
      <w:r w:rsidR="00854E77" w:rsidRPr="00C30F25">
        <w:rPr>
          <w:rFonts w:ascii="Palatino Linotype" w:eastAsia="Calibri" w:hAnsi="Palatino Linotype" w:cs="Tahoma"/>
          <w:bCs/>
          <w:sz w:val="22"/>
          <w:szCs w:val="22"/>
          <w:lang w:val="es-ES" w:eastAsia="en-US"/>
        </w:rPr>
        <w:t xml:space="preserve"> de</w:t>
      </w:r>
      <w:r w:rsidR="00605351" w:rsidRPr="00C30F25">
        <w:rPr>
          <w:rFonts w:ascii="Palatino Linotype" w:eastAsia="Calibri" w:hAnsi="Palatino Linotype" w:cs="Tahoma"/>
          <w:bCs/>
          <w:sz w:val="22"/>
          <w:szCs w:val="22"/>
          <w:lang w:val="es-ES" w:eastAsia="en-US"/>
        </w:rPr>
        <w:t xml:space="preserve"> mayo</w:t>
      </w:r>
      <w:r w:rsidR="004600AD" w:rsidRPr="00C30F25">
        <w:rPr>
          <w:rFonts w:ascii="Palatino Linotype" w:eastAsia="Calibri" w:hAnsi="Palatino Linotype" w:cs="Tahoma"/>
          <w:bCs/>
          <w:sz w:val="22"/>
          <w:szCs w:val="22"/>
          <w:lang w:val="es-ES" w:eastAsia="en-US"/>
        </w:rPr>
        <w:t xml:space="preserve"> de dos mil diecinueve</w:t>
      </w:r>
      <w:r w:rsidR="00806E45" w:rsidRPr="00C30F25">
        <w:rPr>
          <w:rFonts w:ascii="Palatino Linotype" w:eastAsia="Calibri" w:hAnsi="Palatino Linotype" w:cs="Tahoma"/>
          <w:bCs/>
          <w:sz w:val="22"/>
          <w:szCs w:val="22"/>
          <w:lang w:val="es-ES" w:eastAsia="en-US"/>
        </w:rPr>
        <w:t>, al no existir diligencias pendientes por desahogar, se emitió el acuerdo por medio del cual se declaró cerrada la instrucción</w:t>
      </w:r>
      <w:r w:rsidR="006420A8" w:rsidRPr="00C30F25">
        <w:rPr>
          <w:rFonts w:ascii="Palatino Linotype" w:eastAsia="Calibri" w:hAnsi="Palatino Linotype" w:cs="Tahoma"/>
          <w:bCs/>
          <w:sz w:val="22"/>
          <w:szCs w:val="22"/>
          <w:lang w:val="es-ES" w:eastAsia="en-US"/>
        </w:rPr>
        <w:t xml:space="preserve"> y </w:t>
      </w:r>
      <w:r w:rsidR="00806E45" w:rsidRPr="00C30F25">
        <w:rPr>
          <w:rFonts w:ascii="Palatino Linotype" w:eastAsia="Calibri" w:hAnsi="Palatino Linotype" w:cs="Tahoma"/>
          <w:bCs/>
          <w:sz w:val="22"/>
          <w:szCs w:val="22"/>
          <w:lang w:val="es-ES" w:eastAsia="en-US"/>
        </w:rPr>
        <w:t>pas</w:t>
      </w:r>
      <w:r w:rsidR="006420A8" w:rsidRPr="00C30F25">
        <w:rPr>
          <w:rFonts w:ascii="Palatino Linotype" w:eastAsia="Calibri" w:hAnsi="Palatino Linotype" w:cs="Tahoma"/>
          <w:bCs/>
          <w:sz w:val="22"/>
          <w:szCs w:val="22"/>
          <w:lang w:val="es-ES" w:eastAsia="en-US"/>
        </w:rPr>
        <w:t>ó</w:t>
      </w:r>
      <w:r w:rsidR="00806E45" w:rsidRPr="00C30F25">
        <w:rPr>
          <w:rFonts w:ascii="Palatino Linotype" w:eastAsia="Calibri" w:hAnsi="Palatino Linotype" w:cs="Tahoma"/>
          <w:bCs/>
          <w:sz w:val="22"/>
          <w:szCs w:val="22"/>
          <w:lang w:val="es-ES" w:eastAsia="en-US"/>
        </w:rPr>
        <w:t xml:space="preserve"> el expediente a resolución, en términos de lo dispuesto en los artículos 185, fracciones VI y VIII</w:t>
      </w:r>
      <w:r w:rsidR="009D3A33" w:rsidRPr="00C30F25">
        <w:rPr>
          <w:rFonts w:ascii="Palatino Linotype" w:eastAsia="Calibri" w:hAnsi="Palatino Linotype" w:cs="Tahoma"/>
          <w:bCs/>
          <w:sz w:val="22"/>
          <w:szCs w:val="22"/>
          <w:lang w:val="es-ES" w:eastAsia="en-US"/>
        </w:rPr>
        <w:t>,</w:t>
      </w:r>
      <w:r w:rsidR="00806E45" w:rsidRPr="00C30F25">
        <w:rPr>
          <w:rFonts w:ascii="Palatino Linotype" w:eastAsia="Calibri" w:hAnsi="Palatino Linotype" w:cs="Tahoma"/>
          <w:bCs/>
          <w:sz w:val="22"/>
          <w:szCs w:val="22"/>
          <w:lang w:val="es-ES" w:eastAsia="en-US"/>
        </w:rPr>
        <w:t xml:space="preserve"> de la Ley de Transparencia y Acceso a la Información </w:t>
      </w:r>
      <w:r w:rsidR="00806E45" w:rsidRPr="00C30F25">
        <w:rPr>
          <w:rFonts w:ascii="Palatino Linotype" w:eastAsia="Calibri" w:hAnsi="Palatino Linotype" w:cs="Tahoma"/>
          <w:bCs/>
          <w:sz w:val="22"/>
          <w:szCs w:val="22"/>
          <w:lang w:val="es-ES" w:eastAsia="en-US"/>
        </w:rPr>
        <w:lastRenderedPageBreak/>
        <w:t xml:space="preserve">Pública del Estado de México y Municipios; acto que fue notificado a las partes </w:t>
      </w:r>
      <w:r w:rsidR="009D3A33" w:rsidRPr="00C30F25">
        <w:rPr>
          <w:rFonts w:ascii="Palatino Linotype" w:eastAsia="Calibri" w:hAnsi="Palatino Linotype" w:cs="Tahoma"/>
          <w:bCs/>
          <w:sz w:val="22"/>
          <w:szCs w:val="22"/>
          <w:lang w:val="es-ES" w:eastAsia="en-US"/>
        </w:rPr>
        <w:t>el mismo día</w:t>
      </w:r>
      <w:r w:rsidR="00806E45" w:rsidRPr="00C30F25">
        <w:rPr>
          <w:rFonts w:ascii="Palatino Linotype" w:eastAsia="Calibri" w:hAnsi="Palatino Linotype" w:cs="Tahoma"/>
          <w:bCs/>
          <w:sz w:val="22"/>
          <w:szCs w:val="22"/>
          <w:lang w:val="es-ES" w:eastAsia="en-US"/>
        </w:rPr>
        <w:t>, a través del Sistema de Acceso a la Información Mexiquense</w:t>
      </w:r>
      <w:r w:rsidR="009D3A33" w:rsidRPr="00C30F25">
        <w:rPr>
          <w:rFonts w:ascii="Palatino Linotype" w:eastAsia="Calibri" w:hAnsi="Palatino Linotype" w:cs="Tahoma"/>
          <w:bCs/>
          <w:sz w:val="22"/>
          <w:szCs w:val="22"/>
          <w:lang w:val="es-ES" w:eastAsia="en-US"/>
        </w:rPr>
        <w:t xml:space="preserve"> (SAIMEX)</w:t>
      </w:r>
      <w:r w:rsidR="00806E45" w:rsidRPr="00C30F25">
        <w:rPr>
          <w:rFonts w:ascii="Palatino Linotype" w:eastAsia="Calibri" w:hAnsi="Palatino Linotype" w:cs="Tahoma"/>
          <w:bCs/>
          <w:sz w:val="22"/>
          <w:szCs w:val="22"/>
          <w:lang w:val="es-ES" w:eastAsia="en-US"/>
        </w:rPr>
        <w:t>.</w:t>
      </w:r>
    </w:p>
    <w:p w14:paraId="5BB8A71C" w14:textId="77777777" w:rsidR="00806E45" w:rsidRPr="00C30F25" w:rsidRDefault="00806E45" w:rsidP="00D9652C">
      <w:pPr>
        <w:spacing w:line="360" w:lineRule="auto"/>
        <w:jc w:val="both"/>
        <w:rPr>
          <w:rFonts w:ascii="Palatino Linotype" w:eastAsia="Calibri" w:hAnsi="Palatino Linotype" w:cs="Tahoma"/>
          <w:b/>
          <w:bCs/>
          <w:sz w:val="22"/>
          <w:szCs w:val="22"/>
          <w:lang w:val="es-ES" w:eastAsia="en-US"/>
        </w:rPr>
      </w:pPr>
    </w:p>
    <w:p w14:paraId="55EFBC41" w14:textId="77777777" w:rsidR="00806E45" w:rsidRPr="00C30F25" w:rsidRDefault="00806E45" w:rsidP="00D9652C">
      <w:pPr>
        <w:spacing w:line="360" w:lineRule="auto"/>
        <w:jc w:val="both"/>
        <w:rPr>
          <w:rFonts w:ascii="Palatino Linotype" w:eastAsia="Calibri" w:hAnsi="Palatino Linotype" w:cs="Tahoma"/>
          <w:bCs/>
          <w:sz w:val="22"/>
          <w:szCs w:val="22"/>
          <w:lang w:val="es-ES" w:eastAsia="en-US"/>
        </w:rPr>
      </w:pPr>
      <w:r w:rsidRPr="00C30F25">
        <w:rPr>
          <w:rFonts w:ascii="Palatino Linotype" w:eastAsia="Calibri" w:hAnsi="Palatino Linotype" w:cs="Tahoma"/>
          <w:bCs/>
          <w:sz w:val="22"/>
          <w:szCs w:val="22"/>
          <w:lang w:val="es-ES" w:eastAsia="en-US"/>
        </w:rPr>
        <w:t xml:space="preserve">En razón de que fue debidamente sustanciado el expediente electrónico y no existe diligencia pendiente de desahogo, se emite la resolución que conforme a Derecho proceda, de acuerdo con las siguientes: </w:t>
      </w:r>
    </w:p>
    <w:p w14:paraId="0AA66994" w14:textId="77777777" w:rsidR="00437D6A" w:rsidRPr="00C30F25" w:rsidRDefault="00437D6A" w:rsidP="00D9652C">
      <w:pPr>
        <w:spacing w:line="360" w:lineRule="auto"/>
        <w:jc w:val="both"/>
        <w:rPr>
          <w:rFonts w:ascii="Palatino Linotype" w:eastAsia="Calibri" w:hAnsi="Palatino Linotype" w:cs="Tahoma"/>
          <w:bCs/>
          <w:sz w:val="22"/>
          <w:szCs w:val="22"/>
          <w:lang w:val="es-ES" w:eastAsia="en-US"/>
        </w:rPr>
      </w:pPr>
    </w:p>
    <w:p w14:paraId="2D2D14DB" w14:textId="3F307A94" w:rsidR="00806E45" w:rsidRPr="00C30F25" w:rsidRDefault="00562A49" w:rsidP="00854E77">
      <w:pPr>
        <w:spacing w:line="360" w:lineRule="auto"/>
        <w:jc w:val="center"/>
        <w:rPr>
          <w:rFonts w:ascii="Palatino Linotype" w:eastAsia="Calibri" w:hAnsi="Palatino Linotype" w:cs="Tahoma"/>
          <w:b/>
          <w:bCs/>
          <w:sz w:val="22"/>
          <w:szCs w:val="22"/>
          <w:lang w:val="es-ES" w:eastAsia="en-US"/>
        </w:rPr>
      </w:pPr>
      <w:r w:rsidRPr="00C30F25">
        <w:rPr>
          <w:rFonts w:ascii="Palatino Linotype" w:eastAsia="Calibri" w:hAnsi="Palatino Linotype" w:cs="Tahoma"/>
          <w:b/>
          <w:bCs/>
          <w:sz w:val="22"/>
          <w:szCs w:val="22"/>
          <w:lang w:val="es-ES" w:eastAsia="en-US"/>
        </w:rPr>
        <w:t>CONSIDERANDOS</w:t>
      </w:r>
    </w:p>
    <w:p w14:paraId="3585D0FA" w14:textId="77777777" w:rsidR="00806E45" w:rsidRPr="00C30F25" w:rsidRDefault="00806E45" w:rsidP="00D9652C">
      <w:pPr>
        <w:spacing w:line="360" w:lineRule="auto"/>
        <w:jc w:val="both"/>
        <w:rPr>
          <w:rFonts w:ascii="Palatino Linotype" w:eastAsia="Calibri" w:hAnsi="Palatino Linotype" w:cs="Tahoma"/>
          <w:b/>
          <w:bCs/>
          <w:sz w:val="22"/>
          <w:szCs w:val="22"/>
          <w:lang w:val="es-ES" w:eastAsia="en-US"/>
        </w:rPr>
      </w:pPr>
    </w:p>
    <w:p w14:paraId="69AEE23B" w14:textId="77777777" w:rsidR="00806E45" w:rsidRPr="00C30F25" w:rsidRDefault="00806E45" w:rsidP="00D9652C">
      <w:pPr>
        <w:spacing w:line="360" w:lineRule="auto"/>
        <w:jc w:val="both"/>
        <w:rPr>
          <w:rFonts w:ascii="Palatino Linotype" w:eastAsia="Calibri" w:hAnsi="Palatino Linotype" w:cs="Tahoma"/>
          <w:b/>
          <w:bCs/>
          <w:sz w:val="22"/>
          <w:szCs w:val="22"/>
          <w:lang w:val="es-ES" w:eastAsia="en-US"/>
        </w:rPr>
      </w:pPr>
      <w:r w:rsidRPr="00C30F25">
        <w:rPr>
          <w:rFonts w:ascii="Palatino Linotype" w:eastAsia="Calibri" w:hAnsi="Palatino Linotype" w:cs="Tahoma"/>
          <w:b/>
          <w:bCs/>
          <w:sz w:val="22"/>
          <w:szCs w:val="22"/>
          <w:lang w:val="es-ES" w:eastAsia="en-US"/>
        </w:rPr>
        <w:t xml:space="preserve">PRIMERA. Competencia. </w:t>
      </w:r>
    </w:p>
    <w:p w14:paraId="7529E259" w14:textId="77777777" w:rsidR="00806E45" w:rsidRPr="00C30F25" w:rsidRDefault="00806E45" w:rsidP="00D9652C">
      <w:pPr>
        <w:spacing w:line="360" w:lineRule="auto"/>
        <w:jc w:val="both"/>
        <w:rPr>
          <w:rFonts w:ascii="Palatino Linotype" w:eastAsia="Calibri" w:hAnsi="Palatino Linotype" w:cs="Tahoma"/>
          <w:b/>
          <w:bCs/>
          <w:sz w:val="22"/>
          <w:szCs w:val="22"/>
          <w:lang w:val="es-ES" w:eastAsia="en-US"/>
        </w:rPr>
      </w:pPr>
    </w:p>
    <w:p w14:paraId="62DD6644" w14:textId="21E60500" w:rsidR="00806E45" w:rsidRPr="00C30F25" w:rsidRDefault="00806E45" w:rsidP="00D9652C">
      <w:pPr>
        <w:spacing w:line="360" w:lineRule="auto"/>
        <w:jc w:val="both"/>
        <w:rPr>
          <w:rFonts w:ascii="Palatino Linotype" w:eastAsia="Calibri" w:hAnsi="Palatino Linotype" w:cs="Tahoma"/>
          <w:bCs/>
          <w:sz w:val="22"/>
          <w:szCs w:val="22"/>
          <w:lang w:val="es-ES" w:eastAsia="en-US"/>
        </w:rPr>
      </w:pPr>
      <w:r w:rsidRPr="00C30F25">
        <w:rPr>
          <w:rFonts w:ascii="Palatino Linotype" w:eastAsia="Calibri" w:hAnsi="Palatino Linotype" w:cs="Tahoma"/>
          <w:bCs/>
          <w:sz w:val="22"/>
          <w:szCs w:val="22"/>
          <w:lang w:val="es-ES" w:eastAsia="en-US"/>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327FA9" w:rsidRPr="00C30F25">
        <w:rPr>
          <w:rFonts w:ascii="Palatino Linotype" w:eastAsia="Calibri" w:hAnsi="Palatino Linotype" w:cs="Tahoma"/>
          <w:bCs/>
          <w:sz w:val="22"/>
          <w:szCs w:val="22"/>
          <w:lang w:val="es-ES" w:eastAsia="en-US"/>
        </w:rPr>
        <w:t>°</w:t>
      </w:r>
      <w:r w:rsidRPr="00C30F25">
        <w:rPr>
          <w:rFonts w:ascii="Palatino Linotype" w:eastAsia="Calibri" w:hAnsi="Palatino Linotype" w:cs="Tahoma"/>
          <w:bCs/>
          <w:sz w:val="22"/>
          <w:szCs w:val="22"/>
          <w:lang w:val="es-ES" w:eastAsia="en-US"/>
        </w:rPr>
        <w:t>, apartado A</w:t>
      </w:r>
      <w:r w:rsidR="00327FA9" w:rsidRPr="00C30F25">
        <w:rPr>
          <w:rFonts w:ascii="Palatino Linotype" w:eastAsia="Calibri" w:hAnsi="Palatino Linotype" w:cs="Tahoma"/>
          <w:bCs/>
          <w:sz w:val="22"/>
          <w:szCs w:val="22"/>
          <w:lang w:val="es-ES" w:eastAsia="en-US"/>
        </w:rPr>
        <w:t>,</w:t>
      </w:r>
      <w:r w:rsidRPr="00C30F25">
        <w:rPr>
          <w:rFonts w:ascii="Palatino Linotype" w:eastAsia="Calibri" w:hAnsi="Palatino Linotype" w:cs="Tahoma"/>
          <w:bCs/>
          <w:sz w:val="22"/>
          <w:szCs w:val="22"/>
          <w:lang w:val="es-ES" w:eastAsia="en-US"/>
        </w:rPr>
        <w:t xml:space="preserve"> de la Constitución Política de los Estados Unidos Mexicanos; 5</w:t>
      </w:r>
      <w:r w:rsidR="00327FA9" w:rsidRPr="00C30F25">
        <w:rPr>
          <w:rFonts w:ascii="Palatino Linotype" w:eastAsia="Calibri" w:hAnsi="Palatino Linotype" w:cs="Tahoma"/>
          <w:bCs/>
          <w:sz w:val="22"/>
          <w:szCs w:val="22"/>
          <w:lang w:val="es-ES" w:eastAsia="en-US"/>
        </w:rPr>
        <w:t>°</w:t>
      </w:r>
      <w:r w:rsidRPr="00C30F25">
        <w:rPr>
          <w:rFonts w:ascii="Palatino Linotype" w:eastAsia="Calibri" w:hAnsi="Palatino Linotype" w:cs="Tahoma"/>
          <w:bCs/>
          <w:sz w:val="22"/>
          <w:szCs w:val="22"/>
          <w:lang w:val="es-ES" w:eastAsia="en-US"/>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62A93B4F" w14:textId="039BCC75" w:rsidR="00806E45" w:rsidRDefault="00806E45" w:rsidP="00D9652C">
      <w:pPr>
        <w:spacing w:line="360" w:lineRule="auto"/>
        <w:jc w:val="both"/>
        <w:rPr>
          <w:rFonts w:ascii="Palatino Linotype" w:eastAsia="Calibri" w:hAnsi="Palatino Linotype" w:cs="Tahoma"/>
          <w:bCs/>
          <w:sz w:val="22"/>
          <w:szCs w:val="22"/>
          <w:lang w:val="es-ES_tradnl" w:eastAsia="en-US"/>
        </w:rPr>
      </w:pPr>
    </w:p>
    <w:p w14:paraId="0AFF6997" w14:textId="11BF0251" w:rsidR="00F37DF7" w:rsidRDefault="00F37DF7" w:rsidP="00D9652C">
      <w:pPr>
        <w:spacing w:line="360" w:lineRule="auto"/>
        <w:jc w:val="both"/>
        <w:rPr>
          <w:rFonts w:ascii="Palatino Linotype" w:eastAsia="Calibri" w:hAnsi="Palatino Linotype" w:cs="Tahoma"/>
          <w:bCs/>
          <w:sz w:val="22"/>
          <w:szCs w:val="22"/>
          <w:lang w:val="es-ES_tradnl" w:eastAsia="en-US"/>
        </w:rPr>
      </w:pPr>
    </w:p>
    <w:p w14:paraId="67C897A5" w14:textId="2CE0FD93" w:rsidR="00F37DF7" w:rsidRDefault="00F37DF7" w:rsidP="00D9652C">
      <w:pPr>
        <w:spacing w:line="360" w:lineRule="auto"/>
        <w:jc w:val="both"/>
        <w:rPr>
          <w:rFonts w:ascii="Palatino Linotype" w:eastAsia="Calibri" w:hAnsi="Palatino Linotype" w:cs="Tahoma"/>
          <w:bCs/>
          <w:sz w:val="22"/>
          <w:szCs w:val="22"/>
          <w:lang w:val="es-ES_tradnl" w:eastAsia="en-US"/>
        </w:rPr>
      </w:pPr>
    </w:p>
    <w:p w14:paraId="4E6CCE5D" w14:textId="4D681EF6" w:rsidR="00F37DF7" w:rsidRDefault="00F37DF7" w:rsidP="00D9652C">
      <w:pPr>
        <w:spacing w:line="360" w:lineRule="auto"/>
        <w:jc w:val="both"/>
        <w:rPr>
          <w:rFonts w:ascii="Palatino Linotype" w:eastAsia="Calibri" w:hAnsi="Palatino Linotype" w:cs="Tahoma"/>
          <w:bCs/>
          <w:sz w:val="22"/>
          <w:szCs w:val="22"/>
          <w:lang w:val="es-ES_tradnl" w:eastAsia="en-US"/>
        </w:rPr>
      </w:pPr>
    </w:p>
    <w:p w14:paraId="2E78A872" w14:textId="77777777" w:rsidR="00F37DF7" w:rsidRPr="00C30F25" w:rsidRDefault="00F37DF7" w:rsidP="00D9652C">
      <w:pPr>
        <w:spacing w:line="360" w:lineRule="auto"/>
        <w:jc w:val="both"/>
        <w:rPr>
          <w:rFonts w:ascii="Palatino Linotype" w:eastAsia="Calibri" w:hAnsi="Palatino Linotype" w:cs="Tahoma"/>
          <w:bCs/>
          <w:sz w:val="22"/>
          <w:szCs w:val="22"/>
          <w:lang w:val="es-ES_tradnl" w:eastAsia="en-US"/>
        </w:rPr>
      </w:pPr>
    </w:p>
    <w:p w14:paraId="43879A30" w14:textId="77777777" w:rsidR="00F37DF7" w:rsidRDefault="003416D7" w:rsidP="003416D7">
      <w:pPr>
        <w:autoSpaceDE w:val="0"/>
        <w:autoSpaceDN w:val="0"/>
        <w:adjustRightInd w:val="0"/>
        <w:spacing w:line="360" w:lineRule="auto"/>
        <w:jc w:val="both"/>
        <w:rPr>
          <w:rFonts w:ascii="Palatino Linotype" w:hAnsi="Palatino Linotype" w:cs="Tahoma"/>
          <w:sz w:val="22"/>
          <w:szCs w:val="22"/>
          <w:lang w:val="es-ES"/>
        </w:rPr>
      </w:pPr>
      <w:r w:rsidRPr="00C30F25">
        <w:rPr>
          <w:rFonts w:ascii="Palatino Linotype" w:eastAsia="Calibri" w:hAnsi="Palatino Linotype" w:cs="Tahoma"/>
          <w:b/>
          <w:color w:val="000000"/>
          <w:sz w:val="22"/>
          <w:szCs w:val="22"/>
          <w:lang w:val="es-ES" w:eastAsia="es-MX"/>
        </w:rPr>
        <w:t>SEGUNDO</w:t>
      </w:r>
      <w:r w:rsidRPr="00C30F25">
        <w:rPr>
          <w:rFonts w:ascii="Palatino Linotype" w:eastAsia="Calibri" w:hAnsi="Palatino Linotype" w:cs="Tahoma"/>
          <w:color w:val="000000"/>
          <w:sz w:val="22"/>
          <w:szCs w:val="22"/>
          <w:lang w:val="es-ES" w:eastAsia="es-MX"/>
        </w:rPr>
        <w:t xml:space="preserve">. </w:t>
      </w:r>
      <w:r w:rsidRPr="00C30F25">
        <w:rPr>
          <w:rFonts w:ascii="Palatino Linotype" w:hAnsi="Palatino Linotype" w:cs="Tahoma"/>
          <w:b/>
          <w:sz w:val="22"/>
          <w:szCs w:val="22"/>
          <w:lang w:val="es-ES"/>
        </w:rPr>
        <w:t>Metodología de estudio.</w:t>
      </w:r>
    </w:p>
    <w:p w14:paraId="43820B28" w14:textId="6D647FCC" w:rsidR="003416D7" w:rsidRPr="00C30F25" w:rsidRDefault="003416D7" w:rsidP="003416D7">
      <w:pPr>
        <w:autoSpaceDE w:val="0"/>
        <w:autoSpaceDN w:val="0"/>
        <w:adjustRightInd w:val="0"/>
        <w:spacing w:line="360" w:lineRule="auto"/>
        <w:jc w:val="both"/>
        <w:rPr>
          <w:rFonts w:ascii="Palatino Linotype" w:hAnsi="Palatino Linotype" w:cs="Tahoma"/>
          <w:sz w:val="22"/>
          <w:szCs w:val="22"/>
          <w:lang w:val="es-ES"/>
        </w:rPr>
      </w:pPr>
      <w:r w:rsidRPr="00C30F25">
        <w:rPr>
          <w:rFonts w:ascii="Palatino Linotype" w:hAnsi="Palatino Linotype" w:cs="Tahoma"/>
          <w:sz w:val="22"/>
          <w:szCs w:val="22"/>
          <w:lang w:val="es-ES"/>
        </w:rPr>
        <w:t xml:space="preserve">De las constancias que forma parte del Recurso de Revisión que se analiza, se advierte que previo al estudio del fondo de la </w:t>
      </w:r>
      <w:r w:rsidRPr="00C30F25">
        <w:rPr>
          <w:rFonts w:ascii="Palatino Linotype" w:hAnsi="Palatino Linotype" w:cs="Tahoma"/>
          <w:i/>
          <w:sz w:val="22"/>
          <w:szCs w:val="22"/>
          <w:lang w:val="es-ES"/>
        </w:rPr>
        <w:t>litis</w:t>
      </w:r>
      <w:r w:rsidRPr="00C30F25">
        <w:rPr>
          <w:rFonts w:ascii="Palatino Linotype" w:hAnsi="Palatino Linotype" w:cs="Tahoma"/>
          <w:sz w:val="22"/>
          <w:szCs w:val="22"/>
          <w:lang w:val="es-ES"/>
        </w:rPr>
        <w:t>, es necesario estudiar las causales de improcedencia, para determinar lo que en Derecho proceda.</w:t>
      </w:r>
    </w:p>
    <w:p w14:paraId="6EF2E4DB" w14:textId="77777777" w:rsidR="003416D7" w:rsidRPr="00C30F25" w:rsidRDefault="003416D7" w:rsidP="003416D7">
      <w:pPr>
        <w:autoSpaceDE w:val="0"/>
        <w:autoSpaceDN w:val="0"/>
        <w:adjustRightInd w:val="0"/>
        <w:spacing w:line="360" w:lineRule="auto"/>
        <w:jc w:val="both"/>
        <w:rPr>
          <w:rFonts w:ascii="Palatino Linotype" w:hAnsi="Palatino Linotype" w:cs="Tahoma"/>
          <w:sz w:val="22"/>
          <w:szCs w:val="22"/>
        </w:rPr>
      </w:pPr>
    </w:p>
    <w:p w14:paraId="774291E7" w14:textId="77777777" w:rsidR="003416D7" w:rsidRPr="00C30F25" w:rsidRDefault="003416D7" w:rsidP="003416D7">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C30F25">
        <w:rPr>
          <w:rFonts w:ascii="Palatino Linotype" w:eastAsia="Calibri" w:hAnsi="Palatino Linotype" w:cs="Tahoma"/>
          <w:b/>
          <w:color w:val="000000"/>
          <w:sz w:val="22"/>
          <w:szCs w:val="22"/>
          <w:lang w:val="es-ES" w:eastAsia="es-MX"/>
        </w:rPr>
        <w:t>Causales de improcedencia.</w:t>
      </w:r>
    </w:p>
    <w:p w14:paraId="4FE43DEF" w14:textId="77777777" w:rsidR="003416D7" w:rsidRPr="00C30F25" w:rsidRDefault="003416D7" w:rsidP="003416D7">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0228CCC6" w14:textId="77777777" w:rsidR="003416D7" w:rsidRPr="00C30F25" w:rsidRDefault="003416D7" w:rsidP="003416D7">
      <w:pPr>
        <w:spacing w:line="360" w:lineRule="auto"/>
        <w:jc w:val="both"/>
        <w:rPr>
          <w:rFonts w:ascii="Palatino Linotype" w:hAnsi="Palatino Linotype" w:cs="Tahoma"/>
          <w:sz w:val="22"/>
          <w:szCs w:val="22"/>
        </w:rPr>
      </w:pPr>
      <w:r w:rsidRPr="00C30F25">
        <w:rPr>
          <w:rFonts w:ascii="Palatino Linotype" w:hAnsi="Palatino Linotype" w:cs="Tahoma"/>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2447E53" w14:textId="77777777" w:rsidR="003416D7" w:rsidRPr="00C30F25" w:rsidRDefault="003416D7" w:rsidP="003416D7">
      <w:pPr>
        <w:spacing w:line="360" w:lineRule="auto"/>
        <w:jc w:val="both"/>
        <w:rPr>
          <w:rFonts w:ascii="Palatino Linotype" w:hAnsi="Palatino Linotype" w:cs="Tahoma"/>
          <w:sz w:val="22"/>
          <w:szCs w:val="22"/>
        </w:rPr>
      </w:pPr>
    </w:p>
    <w:p w14:paraId="48AF3169" w14:textId="77777777" w:rsidR="003416D7" w:rsidRPr="00C30F25" w:rsidRDefault="003416D7" w:rsidP="003416D7">
      <w:pPr>
        <w:spacing w:line="360" w:lineRule="auto"/>
        <w:jc w:val="both"/>
        <w:rPr>
          <w:rFonts w:ascii="Palatino Linotype" w:hAnsi="Palatino Linotype" w:cs="Tahoma"/>
          <w:sz w:val="22"/>
          <w:szCs w:val="24"/>
        </w:rPr>
      </w:pPr>
      <w:r w:rsidRPr="00C30F25">
        <w:rPr>
          <w:rFonts w:ascii="Palatino Linotype" w:hAnsi="Palatino Linotype" w:cs="Tahoma"/>
          <w:sz w:val="22"/>
          <w:szCs w:val="24"/>
        </w:rPr>
        <w:t>En el presente caso, </w:t>
      </w:r>
      <w:r w:rsidRPr="00C30F25">
        <w:rPr>
          <w:rFonts w:ascii="Palatino Linotype" w:hAnsi="Palatino Linotype" w:cs="Tahoma"/>
          <w:b/>
          <w:bCs/>
          <w:sz w:val="22"/>
          <w:szCs w:val="24"/>
        </w:rPr>
        <w:t>no se actualiza ninguna de las causales de improcedencia</w:t>
      </w:r>
      <w:r w:rsidRPr="00C30F25">
        <w:rPr>
          <w:rFonts w:ascii="Palatino Linotype" w:hAnsi="Palatino Linotype" w:cs="Tahoma"/>
          <w:sz w:val="22"/>
          <w:szCs w:val="24"/>
        </w:rPr>
        <w:t>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04077246" w14:textId="77777777" w:rsidR="003416D7" w:rsidRPr="00C30F25" w:rsidRDefault="003416D7" w:rsidP="003416D7">
      <w:pPr>
        <w:spacing w:line="360" w:lineRule="auto"/>
        <w:jc w:val="both"/>
        <w:rPr>
          <w:rFonts w:ascii="Palatino Linotype" w:hAnsi="Palatino Linotype" w:cs="Tahoma"/>
          <w:sz w:val="22"/>
          <w:szCs w:val="24"/>
        </w:rPr>
      </w:pPr>
    </w:p>
    <w:p w14:paraId="2CB794D6" w14:textId="2B951F99" w:rsidR="003416D7" w:rsidRPr="00C30F25" w:rsidRDefault="003416D7" w:rsidP="003416D7">
      <w:pPr>
        <w:spacing w:line="360" w:lineRule="auto"/>
        <w:jc w:val="both"/>
        <w:rPr>
          <w:rFonts w:ascii="Palatino Linotype" w:hAnsi="Palatino Linotype" w:cs="Tahoma"/>
          <w:sz w:val="22"/>
          <w:szCs w:val="24"/>
        </w:rPr>
      </w:pPr>
      <w:r w:rsidRPr="00C30F25">
        <w:rPr>
          <w:rFonts w:ascii="Palatino Linotype" w:hAnsi="Palatino Linotype" w:cs="Tahoma"/>
          <w:sz w:val="22"/>
          <w:szCs w:val="24"/>
        </w:rPr>
        <w:t xml:space="preserve">Asimismo, se observa que el medio de impugnación fue presentado en tiempo, toda vez </w:t>
      </w:r>
      <w:r w:rsidR="00061F7D" w:rsidRPr="00C30F25">
        <w:rPr>
          <w:rFonts w:ascii="Palatino Linotype" w:hAnsi="Palatino Linotype" w:cs="Tahoma"/>
          <w:sz w:val="22"/>
          <w:szCs w:val="24"/>
        </w:rPr>
        <w:t>que,</w:t>
      </w:r>
      <w:r w:rsidRPr="00C30F25">
        <w:rPr>
          <w:rFonts w:ascii="Palatino Linotype" w:hAnsi="Palatino Linotype" w:cs="Tahoma"/>
          <w:sz w:val="22"/>
          <w:szCs w:val="24"/>
        </w:rPr>
        <w:t xml:space="preserve"> ante </w:t>
      </w:r>
      <w:r w:rsidRPr="00C30F25">
        <w:rPr>
          <w:rFonts w:ascii="Palatino Linotype" w:hAnsi="Palatino Linotype" w:cs="Tahoma"/>
          <w:b/>
          <w:sz w:val="22"/>
          <w:szCs w:val="24"/>
        </w:rPr>
        <w:t>la falta de respuesta del Sujeto Obligado</w:t>
      </w:r>
      <w:r w:rsidRPr="00C30F25">
        <w:rPr>
          <w:rFonts w:ascii="Palatino Linotype" w:hAnsi="Palatino Linotype" w:cs="Tahoma"/>
          <w:sz w:val="22"/>
          <w:szCs w:val="24"/>
        </w:rPr>
        <w:t xml:space="preserve">, se constituye la </w:t>
      </w:r>
      <w:r w:rsidRPr="00C30F25">
        <w:rPr>
          <w:rFonts w:ascii="Palatino Linotype" w:hAnsi="Palatino Linotype" w:cs="Tahoma"/>
          <w:b/>
          <w:i/>
          <w:sz w:val="22"/>
          <w:szCs w:val="24"/>
        </w:rPr>
        <w:t>negativa ficta</w:t>
      </w:r>
      <w:r w:rsidRPr="00C30F25">
        <w:rPr>
          <w:rFonts w:ascii="Palatino Linotype" w:hAnsi="Palatino Linotype" w:cs="Tahoma"/>
          <w:sz w:val="22"/>
          <w:szCs w:val="24"/>
        </w:rPr>
        <w:t xml:space="preserve">, que genera la </w:t>
      </w:r>
      <w:r w:rsidRPr="00C30F25">
        <w:rPr>
          <w:rFonts w:ascii="Palatino Linotype" w:hAnsi="Palatino Linotype" w:cs="Tahoma"/>
          <w:sz w:val="22"/>
          <w:szCs w:val="24"/>
        </w:rPr>
        <w:lastRenderedPageBreak/>
        <w:t>posibilidad de los particulares de interponer un medio de impugnación ante tal omisión, en cualquier momento, conforme a lo establecido en los artículos 166, párrafo cuarto y 178, párrafo segundo de la Ley de Transparencia y Acceso a la Información Pública del Estado de México y Municipios.</w:t>
      </w:r>
    </w:p>
    <w:p w14:paraId="19D5B26E" w14:textId="77777777" w:rsidR="003416D7" w:rsidRPr="00C30F25" w:rsidRDefault="003416D7" w:rsidP="003416D7">
      <w:pPr>
        <w:spacing w:line="360" w:lineRule="auto"/>
        <w:jc w:val="both"/>
        <w:rPr>
          <w:rFonts w:ascii="Palatino Linotype" w:hAnsi="Palatino Linotype" w:cs="Tahoma"/>
          <w:sz w:val="22"/>
          <w:szCs w:val="24"/>
        </w:rPr>
      </w:pPr>
    </w:p>
    <w:p w14:paraId="362AF3E3" w14:textId="77777777" w:rsidR="003416D7" w:rsidRPr="00C30F25" w:rsidRDefault="003416D7" w:rsidP="003416D7">
      <w:pPr>
        <w:spacing w:line="360" w:lineRule="auto"/>
        <w:jc w:val="both"/>
        <w:rPr>
          <w:rFonts w:ascii="Palatino Linotype" w:hAnsi="Palatino Linotype" w:cs="Tahoma"/>
          <w:sz w:val="22"/>
          <w:szCs w:val="22"/>
          <w:lang w:val="es-ES"/>
        </w:rPr>
      </w:pPr>
      <w:r w:rsidRPr="00C30F25">
        <w:rPr>
          <w:rFonts w:ascii="Palatino Linotype" w:hAnsi="Palatino Linotype" w:cs="Tahoma"/>
          <w:sz w:val="22"/>
          <w:szCs w:val="24"/>
        </w:rPr>
        <w:t xml:space="preserve">Finalmente, se actualiza la causal de procedencia señalada en el </w:t>
      </w:r>
      <w:r w:rsidRPr="00C30F25">
        <w:rPr>
          <w:rFonts w:ascii="Palatino Linotype" w:hAnsi="Palatino Linotype" w:cs="Tahoma"/>
          <w:b/>
          <w:sz w:val="22"/>
          <w:szCs w:val="24"/>
        </w:rPr>
        <w:t>artículo 179, fracción VII</w:t>
      </w:r>
      <w:r w:rsidRPr="00C30F25">
        <w:rPr>
          <w:rFonts w:ascii="Palatino Linotype" w:hAnsi="Palatino Linotype" w:cs="Tahoma"/>
          <w:sz w:val="22"/>
          <w:szCs w:val="24"/>
        </w:rPr>
        <w:t xml:space="preserve">, de la Ley en cita, pues del análisis a los argumentos vertidos por la Recurrente en su Recurso de Revisión se advierte que se inconformó con - </w:t>
      </w:r>
      <w:r w:rsidRPr="00C30F25">
        <w:rPr>
          <w:rFonts w:ascii="Palatino Linotype" w:hAnsi="Palatino Linotype" w:cs="Tahoma"/>
          <w:b/>
          <w:sz w:val="22"/>
          <w:szCs w:val="24"/>
        </w:rPr>
        <w:t>la falta de respuesta a su solicitud de información -</w:t>
      </w:r>
      <w:r w:rsidRPr="00C30F25">
        <w:rPr>
          <w:rFonts w:ascii="Palatino Linotype" w:hAnsi="Palatino Linotype" w:cs="Tahoma"/>
          <w:sz w:val="22"/>
          <w:szCs w:val="24"/>
        </w:rPr>
        <w:t>.</w:t>
      </w:r>
      <w:r w:rsidRPr="00C30F25">
        <w:rPr>
          <w:rFonts w:ascii="Palatino Linotype" w:hAnsi="Palatino Linotype" w:cs="Tahoma"/>
          <w:sz w:val="22"/>
          <w:szCs w:val="22"/>
          <w:lang w:val="es-ES"/>
        </w:rPr>
        <w:t> </w:t>
      </w:r>
    </w:p>
    <w:p w14:paraId="6273B36E" w14:textId="77777777" w:rsidR="00757D01" w:rsidRPr="00C30F25" w:rsidRDefault="00757D01" w:rsidP="000A67A1">
      <w:pPr>
        <w:spacing w:line="360" w:lineRule="auto"/>
        <w:jc w:val="both"/>
        <w:rPr>
          <w:rFonts w:ascii="Palatino Linotype" w:hAnsi="Palatino Linotype" w:cs="Tahoma"/>
          <w:b/>
          <w:bCs/>
          <w:sz w:val="22"/>
          <w:szCs w:val="22"/>
        </w:rPr>
      </w:pPr>
    </w:p>
    <w:p w14:paraId="7896946D" w14:textId="4BFDCC7E" w:rsidR="000A67A1" w:rsidRPr="00C30F25" w:rsidRDefault="000A67A1" w:rsidP="000A67A1">
      <w:pPr>
        <w:spacing w:line="360" w:lineRule="auto"/>
        <w:jc w:val="both"/>
        <w:rPr>
          <w:rFonts w:ascii="Palatino Linotype" w:hAnsi="Palatino Linotype" w:cs="Tahoma"/>
          <w:sz w:val="22"/>
          <w:szCs w:val="22"/>
        </w:rPr>
      </w:pPr>
      <w:r w:rsidRPr="00C30F25">
        <w:rPr>
          <w:rFonts w:ascii="Palatino Linotype" w:hAnsi="Palatino Linotype" w:cs="Tahoma"/>
          <w:b/>
          <w:bCs/>
          <w:sz w:val="22"/>
          <w:szCs w:val="22"/>
        </w:rPr>
        <w:t>Causales de sobreseimiento.</w:t>
      </w:r>
    </w:p>
    <w:p w14:paraId="43C907BE" w14:textId="77777777" w:rsidR="000A67A1" w:rsidRPr="00C30F25" w:rsidRDefault="000A67A1" w:rsidP="000A67A1">
      <w:pPr>
        <w:spacing w:line="360" w:lineRule="auto"/>
        <w:jc w:val="both"/>
        <w:rPr>
          <w:rFonts w:ascii="Palatino Linotype" w:hAnsi="Palatino Linotype" w:cs="Tahoma"/>
          <w:sz w:val="22"/>
          <w:szCs w:val="22"/>
        </w:rPr>
      </w:pPr>
      <w:r w:rsidRPr="00C30F25">
        <w:rPr>
          <w:rFonts w:ascii="Palatino Linotype" w:hAnsi="Palatino Linotype" w:cs="Tahoma"/>
          <w:sz w:val="22"/>
          <w:szCs w:val="22"/>
        </w:rPr>
        <w:t> </w:t>
      </w:r>
    </w:p>
    <w:p w14:paraId="123ADE77" w14:textId="77777777" w:rsidR="000A67A1" w:rsidRPr="00C30F25" w:rsidRDefault="000A67A1" w:rsidP="000A67A1">
      <w:pPr>
        <w:spacing w:line="360" w:lineRule="auto"/>
        <w:jc w:val="both"/>
        <w:rPr>
          <w:rFonts w:ascii="Palatino Linotype" w:hAnsi="Palatino Linotype" w:cs="Tahoma"/>
          <w:sz w:val="22"/>
          <w:szCs w:val="22"/>
        </w:rPr>
      </w:pPr>
      <w:r w:rsidRPr="00C30F25">
        <w:rPr>
          <w:rFonts w:ascii="Palatino Linotype" w:hAnsi="Palatino Linotype" w:cs="Tahoma"/>
          <w:sz w:val="22"/>
          <w:szCs w:val="22"/>
        </w:rPr>
        <w:t>Por ser de previo y especial pronunciamiento, este Instituto analiza si se actualiza alguna causal de sobreseimiento.</w:t>
      </w:r>
    </w:p>
    <w:p w14:paraId="777537EB" w14:textId="77777777" w:rsidR="000A67A1" w:rsidRPr="00C30F25" w:rsidRDefault="000A67A1" w:rsidP="000A67A1">
      <w:pPr>
        <w:spacing w:line="360" w:lineRule="auto"/>
        <w:jc w:val="both"/>
        <w:rPr>
          <w:rFonts w:ascii="Palatino Linotype" w:hAnsi="Palatino Linotype" w:cs="Tahoma"/>
          <w:sz w:val="22"/>
          <w:szCs w:val="22"/>
        </w:rPr>
      </w:pPr>
    </w:p>
    <w:p w14:paraId="66EF3784" w14:textId="77777777" w:rsidR="000A67A1" w:rsidRPr="00C30F25" w:rsidRDefault="000A67A1" w:rsidP="000A67A1">
      <w:pPr>
        <w:spacing w:line="360" w:lineRule="auto"/>
        <w:jc w:val="both"/>
        <w:rPr>
          <w:rFonts w:ascii="Palatino Linotype" w:hAnsi="Palatino Linotype" w:cs="Tahoma"/>
          <w:sz w:val="22"/>
          <w:szCs w:val="22"/>
        </w:rPr>
      </w:pPr>
      <w:r w:rsidRPr="00C30F25">
        <w:rPr>
          <w:rFonts w:ascii="Palatino Linotype" w:hAnsi="Palatino Linotype" w:cs="Tahoma"/>
          <w:sz w:val="22"/>
          <w:szCs w:val="22"/>
        </w:rPr>
        <w:t xml:space="preserve">El artículo 192 de la </w:t>
      </w:r>
      <w:r w:rsidRPr="00C30F25">
        <w:rPr>
          <w:rFonts w:ascii="Palatino Linotype" w:eastAsia="Calibri" w:hAnsi="Palatino Linotype" w:cs="Tahoma"/>
          <w:bCs/>
          <w:color w:val="000000"/>
          <w:sz w:val="22"/>
          <w:szCs w:val="22"/>
          <w:lang w:eastAsia="es-ES_tradnl"/>
        </w:rPr>
        <w:t xml:space="preserve">Ley Transparencia y Acceso a la Información Pública del Estado de México y Municipios, señala las causales por las cuales se puede sobreseer en todo o en parte el Recurso de Revisión; así, </w:t>
      </w:r>
      <w:r w:rsidRPr="00C30F25">
        <w:rPr>
          <w:rFonts w:ascii="Palatino Linotype" w:eastAsia="Calibri" w:hAnsi="Palatino Linotype" w:cs="Tahoma"/>
          <w:sz w:val="22"/>
          <w:szCs w:val="22"/>
          <w:lang w:eastAsia="es-ES_tradnl"/>
        </w:rPr>
        <w:t>del análisis realizado por este Instituto, se advierte que</w:t>
      </w:r>
      <w:r w:rsidRPr="00C30F25">
        <w:rPr>
          <w:rFonts w:ascii="Palatino Linotype" w:eastAsia="Calibri" w:hAnsi="Palatino Linotype" w:cs="Tahoma"/>
          <w:b/>
          <w:sz w:val="22"/>
          <w:szCs w:val="22"/>
          <w:lang w:eastAsia="es-ES_tradnl"/>
        </w:rPr>
        <w:t xml:space="preserve"> no se configuran las causales establecidas en las fracciones I, II, IV y V, </w:t>
      </w:r>
      <w:r w:rsidRPr="00C30F25">
        <w:rPr>
          <w:rFonts w:ascii="Palatino Linotype" w:eastAsia="Calibri" w:hAnsi="Palatino Linotype" w:cs="Tahoma"/>
          <w:sz w:val="22"/>
          <w:szCs w:val="22"/>
          <w:lang w:eastAsia="es-ES_tradnl"/>
        </w:rPr>
        <w:t xml:space="preserve">toda vez que no hay constancias en el expediente en que se actúa, de que el Recurrente </w:t>
      </w:r>
      <w:r w:rsidRPr="00C30F25">
        <w:rPr>
          <w:rFonts w:ascii="Palatino Linotype" w:hAnsi="Palatino Linotype" w:cs="Tahoma"/>
          <w:sz w:val="22"/>
          <w:szCs w:val="22"/>
        </w:rPr>
        <w:t>se haya desistido del Recurso, haya fallecido, sobreviniera alguna causal de improcedencia, o bien, haya quedado sin materia.</w:t>
      </w:r>
    </w:p>
    <w:p w14:paraId="0231BA9E" w14:textId="77777777" w:rsidR="000A67A1" w:rsidRPr="00C30F25" w:rsidRDefault="000A67A1" w:rsidP="000A67A1">
      <w:pPr>
        <w:widowControl w:val="0"/>
        <w:spacing w:line="360" w:lineRule="auto"/>
        <w:jc w:val="both"/>
        <w:rPr>
          <w:rFonts w:ascii="Palatino Linotype" w:eastAsia="Calibri" w:hAnsi="Palatino Linotype" w:cs="Tahoma"/>
          <w:sz w:val="22"/>
          <w:szCs w:val="22"/>
          <w:lang w:eastAsia="es-ES_tradnl"/>
        </w:rPr>
      </w:pPr>
    </w:p>
    <w:p w14:paraId="48D0F5F2" w14:textId="0EAB0829" w:rsidR="000A67A1" w:rsidRPr="00C30F25" w:rsidRDefault="0067596A" w:rsidP="000A67A1">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 xml:space="preserve">Ahora bien, si bien es cierto que, </w:t>
      </w:r>
      <w:r w:rsidR="000A67A1" w:rsidRPr="00C30F25">
        <w:rPr>
          <w:rFonts w:ascii="Palatino Linotype" w:eastAsia="Calibri" w:hAnsi="Palatino Linotype" w:cs="Tahoma"/>
          <w:sz w:val="22"/>
          <w:szCs w:val="22"/>
          <w:lang w:eastAsia="es-ES_tradnl"/>
        </w:rPr>
        <w:t xml:space="preserve">durante la sustanciación del Recurso de Revisión </w:t>
      </w:r>
      <w:r w:rsidRPr="0067596A">
        <w:rPr>
          <w:rFonts w:ascii="Palatino Linotype" w:hAnsi="Palatino Linotype" w:cs="Tahoma"/>
          <w:b/>
          <w:bCs/>
          <w:iCs/>
          <w:sz w:val="22"/>
          <w:szCs w:val="24"/>
          <w:lang w:val="es-ES_tradnl"/>
        </w:rPr>
        <w:t>02136/INFOEM/IP/RR/2019</w:t>
      </w:r>
      <w:r w:rsidR="000A67A1" w:rsidRPr="00C30F25">
        <w:rPr>
          <w:rFonts w:ascii="Palatino Linotype" w:eastAsia="Calibri" w:hAnsi="Palatino Linotype" w:cs="Tahoma"/>
          <w:sz w:val="22"/>
          <w:szCs w:val="22"/>
          <w:lang w:eastAsia="es-ES_tradnl"/>
        </w:rPr>
        <w:t xml:space="preserve">, el </w:t>
      </w:r>
      <w:r w:rsidRPr="0067596A">
        <w:rPr>
          <w:rFonts w:ascii="Palatino Linotype" w:eastAsia="Calibri" w:hAnsi="Palatino Linotype" w:cs="Tahoma"/>
          <w:sz w:val="22"/>
          <w:szCs w:val="22"/>
          <w:lang w:eastAsia="es-ES_tradnl"/>
        </w:rPr>
        <w:t>Ayuntamiento de Teotihuacán</w:t>
      </w:r>
      <w:r w:rsidR="000A67A1" w:rsidRPr="00C30F25">
        <w:rPr>
          <w:rFonts w:ascii="Palatino Linotype" w:eastAsia="Calibri" w:hAnsi="Palatino Linotype" w:cs="Tahoma"/>
          <w:sz w:val="22"/>
          <w:szCs w:val="22"/>
          <w:lang w:eastAsia="es-ES_tradnl"/>
        </w:rPr>
        <w:t xml:space="preserve"> modificó su</w:t>
      </w:r>
      <w:r w:rsidR="00790AAB" w:rsidRPr="00C30F25">
        <w:rPr>
          <w:rFonts w:ascii="Palatino Linotype" w:eastAsia="Calibri" w:hAnsi="Palatino Linotype" w:cs="Tahoma"/>
          <w:sz w:val="22"/>
          <w:szCs w:val="22"/>
          <w:lang w:eastAsia="es-ES_tradnl"/>
        </w:rPr>
        <w:t xml:space="preserve"> falta</w:t>
      </w:r>
      <w:r w:rsidR="000A67A1" w:rsidRPr="00C30F25">
        <w:rPr>
          <w:rFonts w:ascii="Palatino Linotype" w:eastAsia="Calibri" w:hAnsi="Palatino Linotype" w:cs="Tahoma"/>
          <w:sz w:val="22"/>
          <w:szCs w:val="22"/>
          <w:lang w:eastAsia="es-ES_tradnl"/>
        </w:rPr>
        <w:t xml:space="preserve"> respuesta, a través de su Informe Justificado, </w:t>
      </w:r>
      <w:r>
        <w:rPr>
          <w:rFonts w:ascii="Palatino Linotype" w:eastAsia="Calibri" w:hAnsi="Palatino Linotype" w:cs="Tahoma"/>
          <w:sz w:val="22"/>
          <w:szCs w:val="22"/>
          <w:lang w:eastAsia="es-ES_tradnl"/>
        </w:rPr>
        <w:t xml:space="preserve">no menos cierto lo es que, no </w:t>
      </w:r>
      <w:r w:rsidR="000A67A1" w:rsidRPr="00C30F25">
        <w:rPr>
          <w:rFonts w:ascii="Palatino Linotype" w:eastAsia="Calibri" w:hAnsi="Palatino Linotype" w:cs="Tahoma"/>
          <w:sz w:val="22"/>
          <w:szCs w:val="22"/>
          <w:lang w:eastAsia="es-ES_tradnl"/>
        </w:rPr>
        <w:t xml:space="preserve">se estima procedente entrar al estudio de la causal de sobreseimiento prevista en la </w:t>
      </w:r>
      <w:r w:rsidR="000A67A1" w:rsidRPr="00C30F25">
        <w:rPr>
          <w:rFonts w:ascii="Palatino Linotype" w:eastAsia="Calibri" w:hAnsi="Palatino Linotype" w:cs="Tahoma"/>
          <w:b/>
          <w:sz w:val="22"/>
          <w:szCs w:val="22"/>
          <w:lang w:eastAsia="es-ES_tradnl"/>
        </w:rPr>
        <w:t>fracción III</w:t>
      </w:r>
      <w:r w:rsidR="000A67A1" w:rsidRPr="00C30F25">
        <w:rPr>
          <w:rFonts w:ascii="Palatino Linotype" w:eastAsia="Calibri" w:hAnsi="Palatino Linotype" w:cs="Tahoma"/>
          <w:sz w:val="22"/>
          <w:szCs w:val="22"/>
          <w:lang w:eastAsia="es-ES_tradnl"/>
        </w:rPr>
        <w:t xml:space="preserve"> del prec</w:t>
      </w:r>
      <w:r>
        <w:rPr>
          <w:rFonts w:ascii="Palatino Linotype" w:eastAsia="Calibri" w:hAnsi="Palatino Linotype" w:cs="Tahoma"/>
          <w:sz w:val="22"/>
          <w:szCs w:val="22"/>
          <w:lang w:eastAsia="es-ES_tradnl"/>
        </w:rPr>
        <w:t xml:space="preserve">epto legal </w:t>
      </w:r>
      <w:r>
        <w:rPr>
          <w:rFonts w:ascii="Palatino Linotype" w:eastAsia="Calibri" w:hAnsi="Palatino Linotype" w:cs="Tahoma"/>
          <w:sz w:val="22"/>
          <w:szCs w:val="22"/>
          <w:lang w:eastAsia="es-ES_tradnl"/>
        </w:rPr>
        <w:lastRenderedPageBreak/>
        <w:t>previamente señalado, debido a que, el Titular de la Unidad de Transparencia del Sujeto Obligado únicamente requiere la información solicitada por el Recurrente, al área competente que en este caso es, la Dirección de Administración del Ayuntamiento, sin que hasta el momento se hubiera entregado dicha información.</w:t>
      </w:r>
    </w:p>
    <w:p w14:paraId="1A2A0012" w14:textId="57B167DD" w:rsidR="005C47BC" w:rsidRPr="00C30F25" w:rsidRDefault="005C47BC" w:rsidP="005C47BC">
      <w:pPr>
        <w:spacing w:line="360" w:lineRule="auto"/>
        <w:jc w:val="both"/>
        <w:rPr>
          <w:rFonts w:ascii="Palatino Linotype" w:hAnsi="Palatino Linotype" w:cs="Tahoma"/>
          <w:sz w:val="22"/>
          <w:szCs w:val="22"/>
        </w:rPr>
      </w:pPr>
    </w:p>
    <w:p w14:paraId="1E08FF9A" w14:textId="75D12C64" w:rsidR="00061F7D" w:rsidRPr="00C30F25" w:rsidRDefault="005C47BC" w:rsidP="005C47BC">
      <w:pPr>
        <w:spacing w:line="360" w:lineRule="auto"/>
        <w:jc w:val="both"/>
        <w:rPr>
          <w:rFonts w:ascii="Palatino Linotype" w:hAnsi="Palatino Linotype" w:cs="Tahoma"/>
          <w:sz w:val="22"/>
          <w:szCs w:val="22"/>
        </w:rPr>
      </w:pPr>
      <w:r w:rsidRPr="00C30F25">
        <w:rPr>
          <w:rFonts w:ascii="Palatino Linotype" w:hAnsi="Palatino Linotype" w:cs="Tahoma"/>
          <w:sz w:val="22"/>
          <w:szCs w:val="22"/>
        </w:rPr>
        <w:t>Por tal motivo, se considera procedente entrar al fondo del presente asunto.</w:t>
      </w:r>
    </w:p>
    <w:p w14:paraId="50F30DED" w14:textId="09538C3A" w:rsidR="00564D9F" w:rsidRPr="00C30F25" w:rsidRDefault="00564D9F" w:rsidP="005C47BC">
      <w:pPr>
        <w:spacing w:line="360" w:lineRule="auto"/>
        <w:jc w:val="both"/>
        <w:rPr>
          <w:rFonts w:ascii="Palatino Linotype" w:hAnsi="Palatino Linotype" w:cs="Tahoma"/>
          <w:sz w:val="22"/>
          <w:szCs w:val="22"/>
        </w:rPr>
      </w:pPr>
    </w:p>
    <w:p w14:paraId="24CE11CF" w14:textId="77777777" w:rsidR="00564D9F" w:rsidRPr="00C30F25" w:rsidRDefault="00564D9F" w:rsidP="00564D9F">
      <w:pPr>
        <w:spacing w:line="360" w:lineRule="auto"/>
        <w:jc w:val="both"/>
        <w:rPr>
          <w:rFonts w:ascii="Palatino Linotype" w:eastAsia="Calibri" w:hAnsi="Palatino Linotype" w:cs="Tahoma"/>
          <w:b/>
          <w:sz w:val="22"/>
          <w:szCs w:val="22"/>
          <w:lang w:val="es-ES" w:eastAsia="es-ES_tradnl"/>
        </w:rPr>
      </w:pPr>
      <w:r w:rsidRPr="00C30F25">
        <w:rPr>
          <w:rFonts w:ascii="Palatino Linotype" w:eastAsia="Calibri" w:hAnsi="Palatino Linotype" w:cs="Tahoma"/>
          <w:b/>
          <w:sz w:val="22"/>
          <w:szCs w:val="22"/>
          <w:lang w:val="es-ES" w:eastAsia="es-ES_tradnl"/>
        </w:rPr>
        <w:t xml:space="preserve">TERCERO. Determinación de la Controversia. </w:t>
      </w:r>
    </w:p>
    <w:p w14:paraId="108E072C" w14:textId="77777777" w:rsidR="00564D9F" w:rsidRPr="00C30F25" w:rsidRDefault="00564D9F" w:rsidP="00564D9F">
      <w:pPr>
        <w:spacing w:line="360" w:lineRule="auto"/>
        <w:jc w:val="both"/>
        <w:rPr>
          <w:rFonts w:ascii="Palatino Linotype" w:eastAsia="Calibri" w:hAnsi="Palatino Linotype" w:cs="Tahoma"/>
          <w:sz w:val="22"/>
          <w:szCs w:val="22"/>
          <w:lang w:val="es-ES" w:eastAsia="es-ES_tradnl"/>
        </w:rPr>
      </w:pPr>
    </w:p>
    <w:p w14:paraId="33B5D5B6" w14:textId="3814CDA3" w:rsidR="00564D9F" w:rsidRPr="00C30F25" w:rsidRDefault="00564D9F" w:rsidP="00564D9F">
      <w:pPr>
        <w:spacing w:line="360" w:lineRule="auto"/>
        <w:jc w:val="both"/>
        <w:rPr>
          <w:rFonts w:ascii="Palatino Linotype" w:eastAsia="Calibri" w:hAnsi="Palatino Linotype" w:cs="Tahoma"/>
          <w:sz w:val="22"/>
          <w:szCs w:val="22"/>
          <w:lang w:val="es-ES" w:eastAsia="es-ES_tradnl"/>
        </w:rPr>
      </w:pPr>
      <w:r w:rsidRPr="00C30F25">
        <w:rPr>
          <w:rFonts w:ascii="Palatino Linotype" w:eastAsia="Calibri" w:hAnsi="Palatino Linotype" w:cs="Tahoma"/>
          <w:sz w:val="22"/>
          <w:szCs w:val="22"/>
          <w:lang w:val="es-ES" w:eastAsia="es-ES_tradnl"/>
        </w:rPr>
        <w:t>Una vez realizado el estudio de las constancias que integran el expediente en que se actúa, se desprende</w:t>
      </w:r>
      <w:r w:rsidR="004576B9" w:rsidRPr="00C30F25">
        <w:rPr>
          <w:rFonts w:ascii="Palatino Linotype" w:eastAsia="Calibri" w:hAnsi="Palatino Linotype" w:cs="Tahoma"/>
          <w:sz w:val="22"/>
          <w:szCs w:val="22"/>
          <w:lang w:val="es-ES" w:eastAsia="es-ES_tradnl"/>
        </w:rPr>
        <w:t xml:space="preserve"> que el Recurrente solicitó al Sujeto Obligado,</w:t>
      </w:r>
      <w:r w:rsidRPr="00C30F25">
        <w:rPr>
          <w:rFonts w:ascii="Palatino Linotype" w:eastAsia="Calibri" w:hAnsi="Palatino Linotype" w:cs="Tahoma"/>
          <w:sz w:val="22"/>
          <w:szCs w:val="22"/>
          <w:lang w:val="es-ES" w:eastAsia="es-ES_tradnl"/>
        </w:rPr>
        <w:t xml:space="preserve"> lo siguiente:</w:t>
      </w:r>
    </w:p>
    <w:p w14:paraId="61D47FD5" w14:textId="77777777" w:rsidR="00564D9F" w:rsidRPr="00C30F25" w:rsidRDefault="00564D9F" w:rsidP="00564D9F">
      <w:pPr>
        <w:spacing w:line="360" w:lineRule="auto"/>
        <w:jc w:val="both"/>
        <w:rPr>
          <w:rFonts w:ascii="Palatino Linotype" w:eastAsia="Calibri" w:hAnsi="Palatino Linotype" w:cs="Tahoma"/>
          <w:sz w:val="22"/>
          <w:szCs w:val="22"/>
          <w:lang w:val="es-ES" w:eastAsia="es-ES_tradnl"/>
        </w:rPr>
      </w:pPr>
    </w:p>
    <w:p w14:paraId="6F320E5F" w14:textId="1AF38EBF" w:rsidR="004576B9" w:rsidRPr="00C30F25" w:rsidRDefault="00CC2D41" w:rsidP="00CC2D41">
      <w:pPr>
        <w:pStyle w:val="Prrafodelista"/>
        <w:numPr>
          <w:ilvl w:val="0"/>
          <w:numId w:val="38"/>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Nómina completa del Ayuntamiento de </w:t>
      </w:r>
      <w:r w:rsidRPr="00CC2D41">
        <w:rPr>
          <w:rFonts w:ascii="Palatino Linotype" w:eastAsia="Calibri" w:hAnsi="Palatino Linotype" w:cs="Tahoma"/>
          <w:iCs/>
          <w:szCs w:val="22"/>
          <w:lang w:val="es-ES" w:eastAsia="es-ES_tradnl"/>
        </w:rPr>
        <w:t>Teotihuacán</w:t>
      </w:r>
      <w:r>
        <w:rPr>
          <w:rFonts w:ascii="Palatino Linotype" w:eastAsia="Calibri" w:hAnsi="Palatino Linotype" w:cs="Tahoma"/>
          <w:iCs/>
          <w:szCs w:val="22"/>
          <w:lang w:val="es-ES" w:eastAsia="es-ES_tradnl"/>
        </w:rPr>
        <w:t xml:space="preserve"> por departamentos; incluyendo nombre completo, dependencia, cargo, categoría y total de </w:t>
      </w:r>
      <w:r w:rsidR="00A40A35">
        <w:rPr>
          <w:rFonts w:ascii="Palatino Linotype" w:eastAsia="Calibri" w:hAnsi="Palatino Linotype" w:cs="Tahoma"/>
          <w:iCs/>
          <w:szCs w:val="22"/>
          <w:lang w:val="es-ES" w:eastAsia="es-ES_tradnl"/>
        </w:rPr>
        <w:t>percepciones, correspondiente a</w:t>
      </w:r>
      <w:r>
        <w:rPr>
          <w:rFonts w:ascii="Palatino Linotype" w:eastAsia="Calibri" w:hAnsi="Palatino Linotype" w:cs="Tahoma"/>
          <w:iCs/>
          <w:szCs w:val="22"/>
          <w:lang w:val="es-ES" w:eastAsia="es-ES_tradnl"/>
        </w:rPr>
        <w:t xml:space="preserve"> la primera</w:t>
      </w:r>
      <w:r w:rsidR="00A40A35">
        <w:rPr>
          <w:rFonts w:ascii="Palatino Linotype" w:eastAsia="Calibri" w:hAnsi="Palatino Linotype" w:cs="Tahoma"/>
          <w:iCs/>
          <w:szCs w:val="22"/>
          <w:lang w:val="es-ES" w:eastAsia="es-ES_tradnl"/>
        </w:rPr>
        <w:t xml:space="preserve"> y segunda</w:t>
      </w:r>
      <w:r>
        <w:rPr>
          <w:rFonts w:ascii="Palatino Linotype" w:eastAsia="Calibri" w:hAnsi="Palatino Linotype" w:cs="Tahoma"/>
          <w:iCs/>
          <w:szCs w:val="22"/>
          <w:lang w:val="es-ES" w:eastAsia="es-ES_tradnl"/>
        </w:rPr>
        <w:t xml:space="preserve"> quincena de enero</w:t>
      </w:r>
      <w:r w:rsidR="00A40A35">
        <w:rPr>
          <w:rFonts w:ascii="Palatino Linotype" w:eastAsia="Calibri" w:hAnsi="Palatino Linotype" w:cs="Tahoma"/>
          <w:iCs/>
          <w:szCs w:val="22"/>
          <w:lang w:val="es-ES" w:eastAsia="es-ES_tradnl"/>
        </w:rPr>
        <w:t xml:space="preserve">, así como </w:t>
      </w:r>
      <w:r>
        <w:rPr>
          <w:rFonts w:ascii="Palatino Linotype" w:eastAsia="Calibri" w:hAnsi="Palatino Linotype" w:cs="Tahoma"/>
          <w:iCs/>
          <w:szCs w:val="22"/>
          <w:lang w:val="es-ES" w:eastAsia="es-ES_tradnl"/>
        </w:rPr>
        <w:t>la</w:t>
      </w:r>
      <w:r w:rsidR="00A40A35">
        <w:rPr>
          <w:rFonts w:ascii="Palatino Linotype" w:eastAsia="Calibri" w:hAnsi="Palatino Linotype" w:cs="Tahoma"/>
          <w:iCs/>
          <w:szCs w:val="22"/>
          <w:lang w:val="es-ES" w:eastAsia="es-ES_tradnl"/>
        </w:rPr>
        <w:t xml:space="preserve"> primera y</w:t>
      </w:r>
      <w:r>
        <w:rPr>
          <w:rFonts w:ascii="Palatino Linotype" w:eastAsia="Calibri" w:hAnsi="Palatino Linotype" w:cs="Tahoma"/>
          <w:iCs/>
          <w:szCs w:val="22"/>
          <w:lang w:val="es-ES" w:eastAsia="es-ES_tradnl"/>
        </w:rPr>
        <w:t xml:space="preserve"> segunda quincena de febrero de dos mil diecinueve.</w:t>
      </w:r>
    </w:p>
    <w:p w14:paraId="78ADA0C5" w14:textId="77777777" w:rsidR="000B123E" w:rsidRPr="00C30F25" w:rsidRDefault="000B123E" w:rsidP="000B123E">
      <w:pPr>
        <w:pStyle w:val="Prrafodelista"/>
        <w:tabs>
          <w:tab w:val="left" w:pos="4962"/>
        </w:tabs>
        <w:spacing w:line="360" w:lineRule="auto"/>
        <w:jc w:val="both"/>
        <w:rPr>
          <w:rFonts w:ascii="Palatino Linotype" w:eastAsia="Calibri" w:hAnsi="Palatino Linotype" w:cs="Tahoma"/>
          <w:iCs/>
          <w:szCs w:val="22"/>
          <w:lang w:val="es-ES" w:eastAsia="es-ES_tradnl"/>
        </w:rPr>
      </w:pPr>
    </w:p>
    <w:p w14:paraId="58897558" w14:textId="653C6980" w:rsidR="00564D9F" w:rsidRPr="00C30F25" w:rsidRDefault="00564D9F" w:rsidP="00564D9F">
      <w:pPr>
        <w:tabs>
          <w:tab w:val="left" w:pos="4962"/>
        </w:tabs>
        <w:spacing w:line="360" w:lineRule="auto"/>
        <w:jc w:val="both"/>
        <w:rPr>
          <w:rFonts w:ascii="Palatino Linotype" w:eastAsia="Calibri" w:hAnsi="Palatino Linotype" w:cs="Tahoma"/>
          <w:iCs/>
          <w:sz w:val="22"/>
          <w:szCs w:val="22"/>
          <w:lang w:val="es-ES" w:eastAsia="es-ES_tradnl"/>
        </w:rPr>
      </w:pPr>
      <w:r w:rsidRPr="00C30F25">
        <w:rPr>
          <w:rFonts w:ascii="Palatino Linotype" w:eastAsia="Calibri" w:hAnsi="Palatino Linotype" w:cs="Tahoma"/>
          <w:iCs/>
          <w:sz w:val="22"/>
          <w:szCs w:val="22"/>
          <w:lang w:val="es-ES" w:eastAsia="es-ES_tradnl"/>
        </w:rPr>
        <w:t>Concluido el plazo para otorgar respuesta, el Sujeto Obligado fue omiso en atender la solicitud de acceso a la información pública que nos ocupa; razón por la cual,</w:t>
      </w:r>
      <w:r w:rsidR="00827FD3" w:rsidRPr="00C30F25">
        <w:rPr>
          <w:rFonts w:ascii="Palatino Linotype" w:eastAsia="Calibri" w:hAnsi="Palatino Linotype" w:cs="Tahoma"/>
          <w:iCs/>
          <w:sz w:val="22"/>
          <w:szCs w:val="22"/>
          <w:lang w:val="es-ES" w:eastAsia="es-ES_tradnl"/>
        </w:rPr>
        <w:t xml:space="preserve"> el</w:t>
      </w:r>
      <w:r w:rsidRPr="00C30F25">
        <w:rPr>
          <w:rFonts w:ascii="Palatino Linotype" w:eastAsia="Calibri" w:hAnsi="Palatino Linotype" w:cs="Tahoma"/>
          <w:iCs/>
          <w:sz w:val="22"/>
          <w:szCs w:val="22"/>
          <w:lang w:val="es-ES" w:eastAsia="es-ES_tradnl"/>
        </w:rPr>
        <w:t xml:space="preserve"> Particular presentó Recurso de Revisión ante este Instituto, en el que manifestó como agravio </w:t>
      </w:r>
      <w:r w:rsidRPr="00CC2D41">
        <w:rPr>
          <w:rFonts w:ascii="Palatino Linotype" w:eastAsia="Calibri" w:hAnsi="Palatino Linotype" w:cs="Tahoma"/>
          <w:b/>
          <w:iCs/>
          <w:sz w:val="22"/>
          <w:szCs w:val="22"/>
          <w:lang w:val="es-ES" w:eastAsia="es-ES_tradnl"/>
        </w:rPr>
        <w:t>la falta de respuesta del Sujeto Obligado</w:t>
      </w:r>
      <w:r w:rsidRPr="00C30F25">
        <w:rPr>
          <w:rFonts w:ascii="Palatino Linotype" w:eastAsia="Calibri" w:hAnsi="Palatino Linotype" w:cs="Tahoma"/>
          <w:iCs/>
          <w:sz w:val="22"/>
          <w:szCs w:val="22"/>
          <w:lang w:val="es-ES" w:eastAsia="es-ES_tradnl"/>
        </w:rPr>
        <w:t xml:space="preserve"> a la solicitud de acceso a la información con número de folio </w:t>
      </w:r>
      <w:r w:rsidR="00CC2D41" w:rsidRPr="00CC2D41">
        <w:rPr>
          <w:rFonts w:ascii="Palatino Linotype" w:eastAsia="Calibri" w:hAnsi="Palatino Linotype" w:cs="Tahoma"/>
          <w:b/>
          <w:bCs/>
          <w:iCs/>
          <w:sz w:val="22"/>
          <w:szCs w:val="22"/>
          <w:lang w:eastAsia="es-ES_tradnl"/>
        </w:rPr>
        <w:t>00012/TEOTIHUA/IP/2019</w:t>
      </w:r>
      <w:r w:rsidRPr="00C30F25">
        <w:rPr>
          <w:rFonts w:ascii="Palatino Linotype" w:eastAsia="Calibri" w:hAnsi="Palatino Linotype" w:cs="Tahoma"/>
          <w:iCs/>
          <w:sz w:val="22"/>
          <w:szCs w:val="22"/>
          <w:lang w:val="es-ES" w:eastAsia="es-ES_tradnl"/>
        </w:rPr>
        <w:t>, dentro de los plazos previstos por la Ley de Transparencia y Acceso a la Información Pública del Estado de México y Municipios.</w:t>
      </w:r>
    </w:p>
    <w:p w14:paraId="0C158337" w14:textId="77777777" w:rsidR="00827FD3" w:rsidRPr="00C30F25" w:rsidRDefault="00827FD3" w:rsidP="00564D9F">
      <w:pPr>
        <w:tabs>
          <w:tab w:val="left" w:pos="4962"/>
        </w:tabs>
        <w:spacing w:line="360" w:lineRule="auto"/>
        <w:jc w:val="both"/>
        <w:rPr>
          <w:rFonts w:ascii="Palatino Linotype" w:eastAsia="Calibri" w:hAnsi="Palatino Linotype" w:cs="Tahoma"/>
          <w:iCs/>
          <w:sz w:val="22"/>
          <w:szCs w:val="22"/>
          <w:lang w:val="es-ES" w:eastAsia="es-ES_tradnl"/>
        </w:rPr>
      </w:pPr>
    </w:p>
    <w:p w14:paraId="1B53583A" w14:textId="1151407E" w:rsidR="00564D9F" w:rsidRPr="006C2BD6" w:rsidRDefault="00564D9F" w:rsidP="00564D9F">
      <w:pPr>
        <w:spacing w:line="360" w:lineRule="auto"/>
        <w:jc w:val="both"/>
        <w:rPr>
          <w:rFonts w:ascii="Palatino Linotype" w:eastAsia="Calibri" w:hAnsi="Palatino Linotype" w:cs="Tahoma"/>
          <w:iCs/>
          <w:sz w:val="22"/>
          <w:szCs w:val="22"/>
          <w:lang w:val="es-ES" w:eastAsia="es-ES_tradnl"/>
        </w:rPr>
      </w:pPr>
      <w:r w:rsidRPr="00AF331B">
        <w:rPr>
          <w:rFonts w:ascii="Palatino Linotype" w:eastAsia="Calibri" w:hAnsi="Palatino Linotype" w:cs="Tahoma"/>
          <w:iCs/>
          <w:sz w:val="22"/>
          <w:szCs w:val="22"/>
          <w:lang w:val="es-ES" w:eastAsia="es-ES_tradnl"/>
        </w:rPr>
        <w:t>El Sujeto Obligado</w:t>
      </w:r>
      <w:r w:rsidRPr="00C30F25">
        <w:rPr>
          <w:rFonts w:ascii="Palatino Linotype" w:eastAsia="Calibri" w:hAnsi="Palatino Linotype" w:cs="Tahoma"/>
          <w:iCs/>
          <w:sz w:val="22"/>
          <w:szCs w:val="22"/>
          <w:lang w:val="es-ES" w:eastAsia="es-ES_tradnl"/>
        </w:rPr>
        <w:t xml:space="preserve"> en Informe Justificado, </w:t>
      </w:r>
      <w:r w:rsidR="00827FD3" w:rsidRPr="00C30F25">
        <w:rPr>
          <w:rFonts w:ascii="Palatino Linotype" w:eastAsia="Calibri" w:hAnsi="Palatino Linotype" w:cs="Tahoma"/>
          <w:iCs/>
          <w:sz w:val="22"/>
          <w:szCs w:val="22"/>
          <w:lang w:val="es-ES" w:eastAsia="es-ES_tradnl"/>
        </w:rPr>
        <w:t>anexó</w:t>
      </w:r>
      <w:r w:rsidR="00A40A35">
        <w:rPr>
          <w:rFonts w:ascii="Palatino Linotype" w:eastAsia="Calibri" w:hAnsi="Palatino Linotype" w:cs="Tahoma"/>
          <w:iCs/>
          <w:sz w:val="22"/>
          <w:szCs w:val="22"/>
          <w:lang w:val="es-ES" w:eastAsia="es-ES_tradnl"/>
        </w:rPr>
        <w:t xml:space="preserve"> dos</w:t>
      </w:r>
      <w:r w:rsidR="00827FD3" w:rsidRPr="00C30F25">
        <w:rPr>
          <w:rFonts w:ascii="Palatino Linotype" w:eastAsia="Calibri" w:hAnsi="Palatino Linotype" w:cs="Tahoma"/>
          <w:iCs/>
          <w:sz w:val="22"/>
          <w:szCs w:val="22"/>
          <w:lang w:val="es-ES" w:eastAsia="es-ES_tradnl"/>
        </w:rPr>
        <w:t xml:space="preserve"> oficio</w:t>
      </w:r>
      <w:r w:rsidR="00CC2D41">
        <w:rPr>
          <w:rFonts w:ascii="Palatino Linotype" w:eastAsia="Calibri" w:hAnsi="Palatino Linotype" w:cs="Tahoma"/>
          <w:iCs/>
          <w:sz w:val="22"/>
          <w:szCs w:val="22"/>
          <w:lang w:val="es-ES" w:eastAsia="es-ES_tradnl"/>
        </w:rPr>
        <w:t>s</w:t>
      </w:r>
      <w:r w:rsidR="00827FD3" w:rsidRPr="00C30F25">
        <w:rPr>
          <w:rFonts w:ascii="Palatino Linotype" w:eastAsia="Calibri" w:hAnsi="Palatino Linotype" w:cs="Tahoma"/>
          <w:iCs/>
          <w:sz w:val="22"/>
          <w:szCs w:val="22"/>
          <w:lang w:val="es-ES" w:eastAsia="es-ES_tradnl"/>
        </w:rPr>
        <w:t>, emitido</w:t>
      </w:r>
      <w:r w:rsidR="00CC2D41">
        <w:rPr>
          <w:rFonts w:ascii="Palatino Linotype" w:eastAsia="Calibri" w:hAnsi="Palatino Linotype" w:cs="Tahoma"/>
          <w:iCs/>
          <w:sz w:val="22"/>
          <w:szCs w:val="22"/>
          <w:lang w:val="es-ES" w:eastAsia="es-ES_tradnl"/>
        </w:rPr>
        <w:t>s</w:t>
      </w:r>
      <w:r w:rsidR="00827FD3" w:rsidRPr="00C30F25">
        <w:rPr>
          <w:rFonts w:ascii="Palatino Linotype" w:eastAsia="Calibri" w:hAnsi="Palatino Linotype" w:cs="Tahoma"/>
          <w:iCs/>
          <w:sz w:val="22"/>
          <w:szCs w:val="22"/>
          <w:lang w:val="es-ES" w:eastAsia="es-ES_tradnl"/>
        </w:rPr>
        <w:t xml:space="preserve"> por </w:t>
      </w:r>
      <w:r w:rsidR="00907931">
        <w:rPr>
          <w:rFonts w:ascii="Palatino Linotype" w:eastAsia="Calibri" w:hAnsi="Palatino Linotype" w:cs="Tahoma"/>
          <w:iCs/>
          <w:sz w:val="22"/>
          <w:szCs w:val="22"/>
          <w:lang w:val="es-ES" w:eastAsia="es-ES_tradnl"/>
        </w:rPr>
        <w:t>el Titular de la Unidad de Tr</w:t>
      </w:r>
      <w:r w:rsidR="00A40A35">
        <w:rPr>
          <w:rFonts w:ascii="Palatino Linotype" w:eastAsia="Calibri" w:hAnsi="Palatino Linotype" w:cs="Tahoma"/>
          <w:iCs/>
          <w:sz w:val="22"/>
          <w:szCs w:val="22"/>
          <w:lang w:val="es-ES" w:eastAsia="es-ES_tradnl"/>
        </w:rPr>
        <w:t xml:space="preserve">ansparencia, en donde requería </w:t>
      </w:r>
      <w:r w:rsidR="006C2BD6">
        <w:rPr>
          <w:rFonts w:ascii="Palatino Linotype" w:eastAsia="Calibri" w:hAnsi="Palatino Linotype" w:cs="Tahoma"/>
          <w:iCs/>
          <w:sz w:val="22"/>
          <w:szCs w:val="22"/>
          <w:lang w:val="es-ES" w:eastAsia="es-ES_tradnl"/>
        </w:rPr>
        <w:t xml:space="preserve">a la </w:t>
      </w:r>
      <w:r w:rsidR="006C2BD6">
        <w:rPr>
          <w:rFonts w:ascii="Palatino Linotype" w:eastAsia="Calibri" w:hAnsi="Palatino Linotype" w:cs="Tahoma"/>
          <w:sz w:val="22"/>
          <w:szCs w:val="22"/>
          <w:lang w:eastAsia="es-ES_tradnl"/>
        </w:rPr>
        <w:t>Dirección de Administración</w:t>
      </w:r>
      <w:r w:rsidR="006C2BD6">
        <w:rPr>
          <w:rFonts w:ascii="Palatino Linotype" w:eastAsia="Calibri" w:hAnsi="Palatino Linotype" w:cs="Tahoma"/>
          <w:iCs/>
          <w:sz w:val="22"/>
          <w:szCs w:val="22"/>
          <w:lang w:val="es-ES" w:eastAsia="es-ES_tradnl"/>
        </w:rPr>
        <w:t xml:space="preserve"> del Ayuntamiento, la </w:t>
      </w:r>
      <w:r w:rsidR="00A40A35">
        <w:rPr>
          <w:rFonts w:ascii="Palatino Linotype" w:eastAsia="Calibri" w:hAnsi="Palatino Linotype" w:cs="Tahoma"/>
          <w:iCs/>
          <w:sz w:val="22"/>
          <w:szCs w:val="22"/>
          <w:lang w:val="es-ES" w:eastAsia="es-ES_tradnl"/>
        </w:rPr>
        <w:t>información solicitada por el Recurrente</w:t>
      </w:r>
      <w:r w:rsidR="006C2BD6">
        <w:rPr>
          <w:rFonts w:ascii="Palatino Linotype" w:eastAsia="Calibri" w:hAnsi="Palatino Linotype" w:cs="Tahoma"/>
          <w:iCs/>
          <w:sz w:val="22"/>
          <w:szCs w:val="22"/>
          <w:lang w:val="es-ES" w:eastAsia="es-ES_tradnl"/>
        </w:rPr>
        <w:t>.</w:t>
      </w:r>
    </w:p>
    <w:p w14:paraId="676C6DDA" w14:textId="77777777" w:rsidR="00564D9F" w:rsidRPr="00C30F25" w:rsidRDefault="00564D9F" w:rsidP="00564D9F">
      <w:pPr>
        <w:spacing w:line="360" w:lineRule="auto"/>
        <w:jc w:val="both"/>
        <w:rPr>
          <w:rFonts w:ascii="Palatino Linotype" w:eastAsia="Calibri" w:hAnsi="Palatino Linotype" w:cs="Tahoma"/>
          <w:sz w:val="22"/>
          <w:szCs w:val="22"/>
          <w:lang w:val="es-ES" w:eastAsia="es-ES_tradnl"/>
        </w:rPr>
      </w:pPr>
      <w:r w:rsidRPr="00C30F25">
        <w:rPr>
          <w:rFonts w:ascii="Palatino Linotype" w:eastAsia="Calibri" w:hAnsi="Palatino Linotype" w:cs="Tahoma"/>
          <w:sz w:val="22"/>
          <w:szCs w:val="22"/>
          <w:lang w:val="es-ES" w:eastAsia="es-ES_tradnl"/>
        </w:rPr>
        <w:lastRenderedPageBreak/>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3C724898" w14:textId="4354BD76" w:rsidR="00564D9F" w:rsidRPr="00C30F25" w:rsidRDefault="00564D9F" w:rsidP="000A67A1">
      <w:pPr>
        <w:spacing w:line="360" w:lineRule="auto"/>
        <w:jc w:val="both"/>
        <w:rPr>
          <w:rFonts w:ascii="Palatino Linotype" w:hAnsi="Palatino Linotype" w:cs="Tahoma"/>
          <w:sz w:val="22"/>
          <w:szCs w:val="22"/>
        </w:rPr>
      </w:pPr>
    </w:p>
    <w:p w14:paraId="70D3953C" w14:textId="77777777" w:rsidR="009D5908" w:rsidRPr="00C30F25" w:rsidRDefault="009D5908" w:rsidP="009D5908">
      <w:pPr>
        <w:spacing w:line="360" w:lineRule="auto"/>
        <w:ind w:right="-93"/>
        <w:jc w:val="both"/>
        <w:rPr>
          <w:rFonts w:ascii="Palatino Linotype" w:hAnsi="Palatino Linotype" w:cs="Tahoma"/>
          <w:b/>
          <w:sz w:val="22"/>
          <w:szCs w:val="22"/>
        </w:rPr>
      </w:pPr>
      <w:r w:rsidRPr="00C30F25">
        <w:rPr>
          <w:rFonts w:ascii="Palatino Linotype" w:hAnsi="Palatino Linotype" w:cs="Tahoma"/>
          <w:b/>
          <w:sz w:val="22"/>
          <w:szCs w:val="22"/>
          <w:lang w:val="es-ES"/>
        </w:rPr>
        <w:t xml:space="preserve">CUARTO. </w:t>
      </w:r>
      <w:r w:rsidRPr="00C30F25">
        <w:rPr>
          <w:rFonts w:ascii="Palatino Linotype" w:hAnsi="Palatino Linotype" w:cs="Tahoma"/>
          <w:b/>
          <w:sz w:val="22"/>
          <w:szCs w:val="22"/>
        </w:rPr>
        <w:t>Marco normativo aplicable en materia de transparencia y acceso a la información pública.</w:t>
      </w:r>
    </w:p>
    <w:p w14:paraId="00112586" w14:textId="77777777" w:rsidR="009D5908" w:rsidRPr="00C30F25" w:rsidRDefault="009D5908" w:rsidP="009D5908">
      <w:pPr>
        <w:spacing w:line="360" w:lineRule="auto"/>
        <w:ind w:right="-93"/>
        <w:jc w:val="both"/>
        <w:rPr>
          <w:rFonts w:ascii="Palatino Linotype" w:hAnsi="Palatino Linotype" w:cs="Tahoma"/>
          <w:b/>
          <w:sz w:val="22"/>
          <w:szCs w:val="22"/>
        </w:rPr>
      </w:pPr>
    </w:p>
    <w:p w14:paraId="2CD92992" w14:textId="77777777" w:rsidR="009D5908" w:rsidRPr="00C30F25" w:rsidRDefault="009D5908" w:rsidP="009D5908">
      <w:pPr>
        <w:spacing w:line="360" w:lineRule="auto"/>
        <w:contextualSpacing/>
        <w:jc w:val="both"/>
        <w:rPr>
          <w:rFonts w:ascii="Palatino Linotype" w:hAnsi="Palatino Linotype" w:cs="Tahoma"/>
          <w:sz w:val="22"/>
          <w:szCs w:val="22"/>
        </w:rPr>
      </w:pPr>
      <w:r w:rsidRPr="00C30F25">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21CA01B" w14:textId="77777777" w:rsidR="009D5908" w:rsidRPr="00C30F25" w:rsidRDefault="009D5908" w:rsidP="009D5908">
      <w:pPr>
        <w:spacing w:line="360" w:lineRule="auto"/>
        <w:jc w:val="both"/>
        <w:rPr>
          <w:rFonts w:ascii="Palatino Linotype" w:hAnsi="Palatino Linotype" w:cs="Tahoma"/>
          <w:sz w:val="22"/>
          <w:szCs w:val="22"/>
        </w:rPr>
      </w:pPr>
    </w:p>
    <w:p w14:paraId="3F36F9A9" w14:textId="77777777" w:rsidR="009D5908" w:rsidRPr="00C30F25" w:rsidRDefault="009D5908" w:rsidP="009D5908">
      <w:pPr>
        <w:spacing w:line="360" w:lineRule="auto"/>
        <w:jc w:val="both"/>
        <w:rPr>
          <w:rFonts w:ascii="Palatino Linotype" w:hAnsi="Palatino Linotype" w:cs="Tahoma"/>
          <w:sz w:val="22"/>
          <w:szCs w:val="22"/>
        </w:rPr>
      </w:pPr>
      <w:r w:rsidRPr="00C30F25">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3B1497AB" w14:textId="77777777" w:rsidR="009D5908" w:rsidRPr="00C30F25" w:rsidRDefault="009D5908" w:rsidP="009D5908">
      <w:pPr>
        <w:spacing w:line="360" w:lineRule="auto"/>
        <w:jc w:val="both"/>
        <w:rPr>
          <w:rFonts w:ascii="Palatino Linotype" w:hAnsi="Palatino Linotype" w:cs="Tahoma"/>
          <w:sz w:val="22"/>
          <w:szCs w:val="22"/>
        </w:rPr>
      </w:pPr>
    </w:p>
    <w:p w14:paraId="200B5BB5" w14:textId="77777777" w:rsidR="009D5908" w:rsidRPr="00C30F25" w:rsidRDefault="009D5908" w:rsidP="009D5908">
      <w:pPr>
        <w:spacing w:line="360" w:lineRule="auto"/>
        <w:jc w:val="both"/>
        <w:rPr>
          <w:rFonts w:ascii="Palatino Linotype" w:hAnsi="Palatino Linotype" w:cs="Tahoma"/>
          <w:sz w:val="22"/>
          <w:szCs w:val="22"/>
        </w:rPr>
      </w:pPr>
      <w:r w:rsidRPr="00C30F25">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6EC9E766" w14:textId="77777777" w:rsidR="009D5908" w:rsidRPr="00C30F25" w:rsidRDefault="009D5908" w:rsidP="009D5908">
      <w:pPr>
        <w:spacing w:line="360" w:lineRule="auto"/>
        <w:jc w:val="both"/>
        <w:rPr>
          <w:rFonts w:ascii="Palatino Linotype" w:hAnsi="Palatino Linotype" w:cs="Tahoma"/>
          <w:sz w:val="22"/>
          <w:szCs w:val="22"/>
        </w:rPr>
      </w:pPr>
    </w:p>
    <w:p w14:paraId="52BF1A2E" w14:textId="77777777" w:rsidR="009D5908" w:rsidRPr="00C30F25" w:rsidRDefault="009D5908" w:rsidP="009D5908">
      <w:pPr>
        <w:spacing w:line="360" w:lineRule="auto"/>
        <w:jc w:val="both"/>
        <w:rPr>
          <w:rFonts w:ascii="Palatino Linotype" w:hAnsi="Palatino Linotype" w:cs="Tahoma"/>
          <w:sz w:val="22"/>
          <w:szCs w:val="22"/>
        </w:rPr>
      </w:pPr>
      <w:r w:rsidRPr="00C30F25">
        <w:rPr>
          <w:rFonts w:ascii="Palatino Linotype" w:hAnsi="Palatino Linotype" w:cs="Tahoma"/>
          <w:sz w:val="22"/>
          <w:szCs w:val="22"/>
        </w:rPr>
        <w:t xml:space="preserve">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w:t>
      </w:r>
      <w:r w:rsidRPr="00C30F25">
        <w:rPr>
          <w:rFonts w:ascii="Palatino Linotype" w:hAnsi="Palatino Linotype" w:cs="Tahoma"/>
          <w:sz w:val="22"/>
          <w:szCs w:val="22"/>
        </w:rPr>
        <w:lastRenderedPageBreak/>
        <w:t>como la información referente a la intimidad de la vida privada y la imagen de las personas, con las excepciones que establezca la ley reglamentaria.</w:t>
      </w:r>
    </w:p>
    <w:p w14:paraId="085C46BC" w14:textId="77777777" w:rsidR="009D5908" w:rsidRPr="00C30F25" w:rsidRDefault="009D5908" w:rsidP="009D5908">
      <w:pPr>
        <w:spacing w:line="360" w:lineRule="auto"/>
        <w:jc w:val="both"/>
        <w:rPr>
          <w:rFonts w:ascii="Palatino Linotype" w:hAnsi="Palatino Linotype" w:cs="Tahoma"/>
          <w:sz w:val="22"/>
          <w:szCs w:val="22"/>
        </w:rPr>
      </w:pPr>
    </w:p>
    <w:p w14:paraId="57123C9D" w14:textId="77777777" w:rsidR="009D5908" w:rsidRPr="00C30F25" w:rsidRDefault="009D5908" w:rsidP="009D5908">
      <w:pPr>
        <w:spacing w:line="360" w:lineRule="auto"/>
        <w:jc w:val="both"/>
        <w:rPr>
          <w:rFonts w:ascii="Palatino Linotype" w:hAnsi="Palatino Linotype" w:cs="Tahoma"/>
          <w:sz w:val="22"/>
          <w:szCs w:val="22"/>
        </w:rPr>
      </w:pPr>
      <w:r w:rsidRPr="00C30F25">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71AC3437" w14:textId="77777777" w:rsidR="009D5908" w:rsidRPr="00C30F25" w:rsidRDefault="009D5908" w:rsidP="009D5908">
      <w:pPr>
        <w:spacing w:line="360" w:lineRule="auto"/>
        <w:jc w:val="both"/>
        <w:rPr>
          <w:rFonts w:ascii="Palatino Linotype" w:hAnsi="Palatino Linotype" w:cs="Tahoma"/>
          <w:sz w:val="22"/>
          <w:szCs w:val="22"/>
        </w:rPr>
      </w:pPr>
    </w:p>
    <w:p w14:paraId="765C125F" w14:textId="77777777" w:rsidR="009D5908" w:rsidRPr="00C30F25" w:rsidRDefault="009D5908" w:rsidP="009D5908">
      <w:pPr>
        <w:spacing w:line="360" w:lineRule="auto"/>
        <w:jc w:val="both"/>
        <w:rPr>
          <w:rFonts w:ascii="Palatino Linotype" w:hAnsi="Palatino Linotype" w:cs="Tahoma"/>
          <w:sz w:val="22"/>
          <w:szCs w:val="22"/>
        </w:rPr>
      </w:pPr>
      <w:r w:rsidRPr="00C30F25">
        <w:rPr>
          <w:rFonts w:ascii="Palatino Linotype" w:hAnsi="Palatino Linotype" w:cs="Tahoma"/>
          <w:sz w:val="22"/>
          <w:szCs w:val="22"/>
        </w:rPr>
        <w:t>El artículo 12, que, quienes generen, recopilen, administren, manejen, procesen, archiven o conserven información pública serán responsables de la misma.</w:t>
      </w:r>
    </w:p>
    <w:p w14:paraId="4539B209" w14:textId="77777777" w:rsidR="009D5908" w:rsidRPr="00C30F25" w:rsidRDefault="009D5908" w:rsidP="009D5908">
      <w:pPr>
        <w:spacing w:line="360" w:lineRule="auto"/>
        <w:jc w:val="both"/>
        <w:rPr>
          <w:rFonts w:ascii="Palatino Linotype" w:hAnsi="Palatino Linotype" w:cs="Tahoma"/>
          <w:sz w:val="22"/>
          <w:szCs w:val="22"/>
        </w:rPr>
      </w:pPr>
    </w:p>
    <w:p w14:paraId="516FCFEC" w14:textId="77777777" w:rsidR="009D5908" w:rsidRPr="00C30F25" w:rsidRDefault="009D5908" w:rsidP="009D5908">
      <w:pPr>
        <w:spacing w:line="360" w:lineRule="auto"/>
        <w:jc w:val="both"/>
        <w:rPr>
          <w:rFonts w:ascii="Palatino Linotype" w:hAnsi="Palatino Linotype" w:cs="Tahoma"/>
          <w:sz w:val="22"/>
          <w:szCs w:val="22"/>
        </w:rPr>
      </w:pPr>
      <w:r w:rsidRPr="00C30F25">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4988639B" w14:textId="77777777" w:rsidR="009D5908" w:rsidRPr="00C30F25" w:rsidRDefault="009D5908" w:rsidP="009D5908">
      <w:pPr>
        <w:spacing w:line="360" w:lineRule="auto"/>
        <w:jc w:val="both"/>
        <w:rPr>
          <w:rFonts w:ascii="Palatino Linotype" w:hAnsi="Palatino Linotype" w:cs="Tahoma"/>
          <w:sz w:val="22"/>
          <w:szCs w:val="22"/>
        </w:rPr>
      </w:pPr>
    </w:p>
    <w:p w14:paraId="1062071B" w14:textId="77777777" w:rsidR="009D5908" w:rsidRPr="00C30F25" w:rsidRDefault="009D5908" w:rsidP="009D5908">
      <w:pPr>
        <w:spacing w:line="360" w:lineRule="auto"/>
        <w:jc w:val="both"/>
        <w:rPr>
          <w:rFonts w:ascii="Palatino Linotype" w:hAnsi="Palatino Linotype" w:cs="Tahoma"/>
          <w:sz w:val="22"/>
          <w:szCs w:val="22"/>
        </w:rPr>
      </w:pPr>
      <w:r w:rsidRPr="00C30F25">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BB74976" w14:textId="77777777" w:rsidR="009D5908" w:rsidRPr="00C30F25" w:rsidRDefault="009D5908" w:rsidP="009D5908">
      <w:pPr>
        <w:spacing w:line="360" w:lineRule="auto"/>
        <w:jc w:val="both"/>
        <w:rPr>
          <w:rFonts w:ascii="Palatino Linotype" w:eastAsia="Calibri" w:hAnsi="Palatino Linotype" w:cs="Tahoma"/>
          <w:sz w:val="22"/>
          <w:szCs w:val="22"/>
          <w:lang w:val="es-ES" w:eastAsia="es-ES_tradnl"/>
        </w:rPr>
      </w:pPr>
    </w:p>
    <w:p w14:paraId="618A059D" w14:textId="77777777" w:rsidR="009D5908" w:rsidRPr="00C30F25" w:rsidRDefault="009D5908" w:rsidP="009D5908">
      <w:pPr>
        <w:spacing w:line="360" w:lineRule="auto"/>
        <w:jc w:val="both"/>
        <w:rPr>
          <w:rFonts w:ascii="Palatino Linotype" w:eastAsia="Calibri" w:hAnsi="Palatino Linotype" w:cs="Tahoma"/>
          <w:sz w:val="22"/>
          <w:szCs w:val="22"/>
          <w:lang w:val="es-ES" w:eastAsia="es-ES_tradnl"/>
        </w:rPr>
      </w:pPr>
      <w:r w:rsidRPr="00C30F25">
        <w:rPr>
          <w:rFonts w:ascii="Palatino Linotype" w:eastAsia="Calibri" w:hAnsi="Palatino Linotype" w:cs="Tahoma"/>
          <w:sz w:val="22"/>
          <w:szCs w:val="22"/>
          <w:lang w:val="es-ES" w:eastAsia="es-ES_tradnl"/>
        </w:rPr>
        <w:t xml:space="preserve">El </w:t>
      </w:r>
      <w:r w:rsidRPr="00C30F25">
        <w:rPr>
          <w:rFonts w:ascii="Palatino Linotype" w:eastAsia="Calibri" w:hAnsi="Palatino Linotype" w:cs="Tahoma"/>
          <w:b/>
          <w:sz w:val="22"/>
          <w:szCs w:val="22"/>
          <w:lang w:val="es-ES" w:eastAsia="es-ES_tradnl"/>
        </w:rPr>
        <w:t>artículo 92, fracción VIII</w:t>
      </w:r>
      <w:r w:rsidRPr="00C30F25">
        <w:rPr>
          <w:rFonts w:ascii="Palatino Linotype" w:eastAsia="Calibri" w:hAnsi="Palatino Linotype" w:cs="Tahoma"/>
          <w:sz w:val="22"/>
          <w:szCs w:val="22"/>
          <w:lang w:val="es-ES" w:eastAsia="es-ES_tradnl"/>
        </w:rPr>
        <w:t>, que, la información sobre las remuneraciones bruta y neta de todos los servidores públicos de base o de confianza, de todas las percepciones, incluyendo sueldos, prestaciones, gratificaciones, primas, comisiones, dietas, bonos, estímulos, ingresos y sistemas de compensación, corresponde a una Obligación Común de Transparencia para los Sujetos Obligados.</w:t>
      </w:r>
    </w:p>
    <w:p w14:paraId="24F53DFF" w14:textId="1CFADBD2" w:rsidR="009D5908" w:rsidRDefault="009D5908" w:rsidP="000A67A1">
      <w:pPr>
        <w:spacing w:line="360" w:lineRule="auto"/>
        <w:jc w:val="both"/>
        <w:rPr>
          <w:rFonts w:ascii="Palatino Linotype" w:hAnsi="Palatino Linotype" w:cs="Tahoma"/>
          <w:sz w:val="22"/>
          <w:szCs w:val="22"/>
        </w:rPr>
      </w:pPr>
    </w:p>
    <w:p w14:paraId="1E1F7D60" w14:textId="77777777" w:rsidR="0085520A" w:rsidRDefault="0085520A" w:rsidP="000A67A1">
      <w:pPr>
        <w:spacing w:line="360" w:lineRule="auto"/>
        <w:jc w:val="both"/>
        <w:rPr>
          <w:rFonts w:ascii="Palatino Linotype" w:hAnsi="Palatino Linotype" w:cs="Tahoma"/>
          <w:sz w:val="22"/>
          <w:szCs w:val="22"/>
        </w:rPr>
      </w:pPr>
    </w:p>
    <w:p w14:paraId="39199707" w14:textId="77777777" w:rsidR="0085520A" w:rsidRDefault="0085520A" w:rsidP="000A67A1">
      <w:pPr>
        <w:spacing w:line="360" w:lineRule="auto"/>
        <w:jc w:val="both"/>
        <w:rPr>
          <w:rFonts w:ascii="Palatino Linotype" w:hAnsi="Palatino Linotype" w:cs="Tahoma"/>
          <w:sz w:val="22"/>
          <w:szCs w:val="22"/>
        </w:rPr>
      </w:pPr>
    </w:p>
    <w:p w14:paraId="25C3C881" w14:textId="77777777" w:rsidR="0085520A" w:rsidRPr="00C30F25" w:rsidRDefault="0085520A" w:rsidP="000A67A1">
      <w:pPr>
        <w:spacing w:line="360" w:lineRule="auto"/>
        <w:jc w:val="both"/>
        <w:rPr>
          <w:rFonts w:ascii="Palatino Linotype" w:hAnsi="Palatino Linotype" w:cs="Tahoma"/>
          <w:sz w:val="22"/>
          <w:szCs w:val="22"/>
        </w:rPr>
      </w:pPr>
    </w:p>
    <w:p w14:paraId="0FA10960" w14:textId="77777777" w:rsidR="009D5908" w:rsidRPr="00C30F25" w:rsidRDefault="009D5908" w:rsidP="009D5908">
      <w:pPr>
        <w:spacing w:line="360" w:lineRule="auto"/>
        <w:ind w:right="-93"/>
        <w:jc w:val="both"/>
        <w:rPr>
          <w:rFonts w:ascii="Palatino Linotype" w:hAnsi="Palatino Linotype" w:cs="Tahoma"/>
          <w:b/>
          <w:sz w:val="22"/>
          <w:szCs w:val="22"/>
          <w:lang w:val="es-ES"/>
        </w:rPr>
      </w:pPr>
      <w:r w:rsidRPr="00C30F25">
        <w:rPr>
          <w:rFonts w:ascii="Palatino Linotype" w:hAnsi="Palatino Linotype" w:cs="Tahoma"/>
          <w:b/>
          <w:sz w:val="22"/>
          <w:szCs w:val="22"/>
          <w:lang w:val="es-ES"/>
        </w:rPr>
        <w:lastRenderedPageBreak/>
        <w:t>QUINTO. Estudio de Fondo.</w:t>
      </w:r>
    </w:p>
    <w:p w14:paraId="2FF14EBA" w14:textId="77777777" w:rsidR="009D5908" w:rsidRPr="00C30F25" w:rsidRDefault="009D5908" w:rsidP="009D5908">
      <w:pPr>
        <w:spacing w:line="360" w:lineRule="auto"/>
        <w:ind w:right="-93"/>
        <w:jc w:val="both"/>
        <w:rPr>
          <w:rFonts w:ascii="Palatino Linotype" w:hAnsi="Palatino Linotype" w:cs="Tahoma"/>
          <w:b/>
          <w:sz w:val="22"/>
          <w:szCs w:val="22"/>
          <w:lang w:val="es-ES"/>
        </w:rPr>
      </w:pPr>
    </w:p>
    <w:p w14:paraId="57660328" w14:textId="18D2EEE1" w:rsidR="009D5908" w:rsidRPr="00C30F25" w:rsidRDefault="009D5908" w:rsidP="009D5908">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 xml:space="preserve">Expuesta la controversia, se procede al análisis del agravio hecho valer por el ahora Recurrente, concerniente a la falta de respuesta del </w:t>
      </w:r>
      <w:r w:rsidR="00022842" w:rsidRPr="00022842">
        <w:rPr>
          <w:rFonts w:ascii="Palatino Linotype" w:eastAsia="Calibri" w:hAnsi="Palatino Linotype" w:cs="Tahoma"/>
          <w:bCs/>
          <w:sz w:val="22"/>
          <w:szCs w:val="22"/>
          <w:lang w:eastAsia="en-US"/>
        </w:rPr>
        <w:t>Ayuntamiento de Teotihuacán</w:t>
      </w:r>
      <w:r w:rsidRPr="00C30F25">
        <w:rPr>
          <w:rFonts w:ascii="Palatino Linotype" w:eastAsia="Calibri" w:hAnsi="Palatino Linotype" w:cs="Tahoma"/>
          <w:bCs/>
          <w:sz w:val="22"/>
          <w:szCs w:val="22"/>
          <w:lang w:eastAsia="en-US"/>
        </w:rPr>
        <w:t xml:space="preserve"> al requerimiento informativo.</w:t>
      </w:r>
    </w:p>
    <w:p w14:paraId="5ECFD9EF" w14:textId="77777777" w:rsidR="009D5908" w:rsidRPr="00C30F25" w:rsidRDefault="009D5908" w:rsidP="000A67A1">
      <w:pPr>
        <w:spacing w:line="360" w:lineRule="auto"/>
        <w:jc w:val="both"/>
        <w:rPr>
          <w:rFonts w:ascii="Palatino Linotype" w:hAnsi="Palatino Linotype" w:cs="Tahoma"/>
          <w:sz w:val="22"/>
          <w:szCs w:val="22"/>
        </w:rPr>
      </w:pPr>
    </w:p>
    <w:p w14:paraId="5EA5B18D" w14:textId="77777777" w:rsidR="009D5908" w:rsidRPr="00C30F25" w:rsidRDefault="009D5908" w:rsidP="009D5908">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15995627" w14:textId="77777777" w:rsidR="009D5908" w:rsidRPr="00C30F25" w:rsidRDefault="009D5908" w:rsidP="009D5908">
      <w:pPr>
        <w:spacing w:line="360" w:lineRule="auto"/>
        <w:ind w:right="-93"/>
        <w:jc w:val="both"/>
        <w:rPr>
          <w:rFonts w:ascii="Palatino Linotype" w:eastAsia="Calibri" w:hAnsi="Palatino Linotype" w:cs="Tahoma"/>
          <w:bCs/>
          <w:sz w:val="22"/>
          <w:szCs w:val="22"/>
          <w:lang w:eastAsia="en-US"/>
        </w:rPr>
      </w:pPr>
    </w:p>
    <w:p w14:paraId="368AC72C" w14:textId="77777777" w:rsidR="009D5908" w:rsidRPr="00C30F25" w:rsidRDefault="009D5908" w:rsidP="009D5908">
      <w:pPr>
        <w:pStyle w:val="Prrafodelista"/>
        <w:numPr>
          <w:ilvl w:val="0"/>
          <w:numId w:val="5"/>
        </w:numPr>
        <w:spacing w:line="360" w:lineRule="auto"/>
        <w:ind w:right="-93"/>
        <w:jc w:val="both"/>
        <w:rPr>
          <w:rFonts w:ascii="Palatino Linotype" w:eastAsia="Calibri" w:hAnsi="Palatino Linotype" w:cs="Tahoma"/>
          <w:bCs/>
          <w:szCs w:val="22"/>
          <w:lang w:eastAsia="en-US"/>
        </w:rPr>
      </w:pPr>
      <w:r w:rsidRPr="00C30F25">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0507B4E3" w14:textId="77777777" w:rsidR="009D5908" w:rsidRPr="00C30F25" w:rsidRDefault="009D5908" w:rsidP="009D5908">
      <w:pPr>
        <w:spacing w:line="360" w:lineRule="auto"/>
        <w:ind w:left="360" w:right="-93"/>
        <w:jc w:val="both"/>
        <w:rPr>
          <w:rFonts w:ascii="Palatino Linotype" w:eastAsia="Calibri" w:hAnsi="Palatino Linotype" w:cs="Tahoma"/>
          <w:bCs/>
          <w:sz w:val="22"/>
          <w:szCs w:val="22"/>
          <w:lang w:eastAsia="en-US"/>
        </w:rPr>
      </w:pPr>
    </w:p>
    <w:p w14:paraId="13B30A09" w14:textId="77777777" w:rsidR="009D5908" w:rsidRPr="00C30F25" w:rsidRDefault="009D5908" w:rsidP="009D5908">
      <w:pPr>
        <w:pStyle w:val="Prrafodelista"/>
        <w:numPr>
          <w:ilvl w:val="0"/>
          <w:numId w:val="5"/>
        </w:numPr>
        <w:spacing w:line="360" w:lineRule="auto"/>
        <w:ind w:right="-93"/>
        <w:jc w:val="both"/>
        <w:rPr>
          <w:rFonts w:ascii="Palatino Linotype" w:eastAsia="Calibri" w:hAnsi="Palatino Linotype" w:cs="Tahoma"/>
          <w:bCs/>
          <w:szCs w:val="22"/>
          <w:lang w:eastAsia="en-US"/>
        </w:rPr>
      </w:pPr>
      <w:r w:rsidRPr="00C30F25">
        <w:rPr>
          <w:rFonts w:ascii="Palatino Linotype" w:eastAsia="Calibri" w:hAnsi="Palatino Linotype" w:cs="Tahoma"/>
          <w:bCs/>
          <w:szCs w:val="22"/>
          <w:lang w:eastAsia="en-US"/>
        </w:rPr>
        <w:t>Transparentar la gestión pública, mediante la difusión de la información generada por los Sujetos Obligados, y</w:t>
      </w:r>
    </w:p>
    <w:p w14:paraId="5694BD21" w14:textId="77777777" w:rsidR="009D5908" w:rsidRPr="00C30F25" w:rsidRDefault="009D5908" w:rsidP="009D5908">
      <w:pPr>
        <w:pStyle w:val="Prrafodelista"/>
        <w:spacing w:line="360" w:lineRule="auto"/>
        <w:rPr>
          <w:rFonts w:ascii="Palatino Linotype" w:eastAsia="Calibri" w:hAnsi="Palatino Linotype" w:cs="Tahoma"/>
          <w:bCs/>
          <w:szCs w:val="22"/>
          <w:lang w:eastAsia="en-US"/>
        </w:rPr>
      </w:pPr>
    </w:p>
    <w:p w14:paraId="23288E3B" w14:textId="77777777" w:rsidR="009D5908" w:rsidRPr="00C30F25" w:rsidRDefault="009D5908" w:rsidP="009D5908">
      <w:pPr>
        <w:pStyle w:val="Prrafodelista"/>
        <w:numPr>
          <w:ilvl w:val="0"/>
          <w:numId w:val="5"/>
        </w:numPr>
        <w:spacing w:line="360" w:lineRule="auto"/>
        <w:ind w:right="-93"/>
        <w:jc w:val="both"/>
        <w:rPr>
          <w:rFonts w:ascii="Palatino Linotype" w:eastAsia="Calibri" w:hAnsi="Palatino Linotype" w:cs="Tahoma"/>
          <w:bCs/>
          <w:szCs w:val="22"/>
          <w:lang w:eastAsia="en-US"/>
        </w:rPr>
      </w:pPr>
      <w:r w:rsidRPr="00C30F25">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65E52ED8" w14:textId="77777777" w:rsidR="009D5908" w:rsidRPr="00C30F25" w:rsidRDefault="009D5908" w:rsidP="009D5908">
      <w:pPr>
        <w:spacing w:line="360" w:lineRule="auto"/>
        <w:ind w:right="-93"/>
        <w:jc w:val="both"/>
        <w:rPr>
          <w:rFonts w:ascii="Palatino Linotype" w:eastAsia="Calibri" w:hAnsi="Palatino Linotype" w:cs="Tahoma"/>
          <w:bCs/>
          <w:sz w:val="22"/>
          <w:szCs w:val="22"/>
          <w:lang w:eastAsia="en-US"/>
        </w:rPr>
      </w:pPr>
    </w:p>
    <w:p w14:paraId="24430444" w14:textId="77777777" w:rsidR="009D5908" w:rsidRPr="00C30F25" w:rsidRDefault="009D5908" w:rsidP="009D5908">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 xml:space="preserve">Conforme a lo anterior, se deprende que </w:t>
      </w:r>
      <w:r w:rsidRPr="00C30F25">
        <w:rPr>
          <w:rFonts w:ascii="Palatino Linotype" w:eastAsia="Calibri" w:hAnsi="Palatino Linotype" w:cs="Tahoma"/>
          <w:b/>
          <w:bCs/>
          <w:sz w:val="22"/>
          <w:szCs w:val="22"/>
          <w:lang w:eastAsia="en-US"/>
        </w:rPr>
        <w:t>los objetivos de la Ley de la materia,</w:t>
      </w:r>
      <w:r w:rsidRPr="00C30F25">
        <w:rPr>
          <w:rFonts w:ascii="Palatino Linotype" w:eastAsia="Calibri" w:hAnsi="Palatino Linotype" w:cs="Tahoma"/>
          <w:bCs/>
          <w:sz w:val="22"/>
          <w:szCs w:val="22"/>
          <w:lang w:eastAsia="en-US"/>
        </w:rPr>
        <w:t xml:space="preserve"> son establecer las bases que regirán las formas para garantizar el derecho de acceso a la información pública, mediante procesos sencillos y expeditos, la promoción, fomento y difusión de la cultura de transparencia y la rendición de cuentas, a través del establecimiento de políticas públicas y </w:t>
      </w:r>
      <w:r w:rsidRPr="00C30F25">
        <w:rPr>
          <w:rFonts w:ascii="Palatino Linotype" w:eastAsia="Calibri" w:hAnsi="Palatino Linotype" w:cs="Tahoma"/>
          <w:bCs/>
          <w:sz w:val="22"/>
          <w:szCs w:val="22"/>
          <w:lang w:eastAsia="en-US"/>
        </w:rPr>
        <w:lastRenderedPageBreak/>
        <w:t>mecanismos que garanticen la publicidad de información oportuna, verificable, comprensible, actualizada y completa.</w:t>
      </w:r>
    </w:p>
    <w:p w14:paraId="3A07587B" w14:textId="77777777" w:rsidR="009D5908" w:rsidRPr="00C30F25" w:rsidRDefault="009D5908" w:rsidP="009D5908">
      <w:pPr>
        <w:spacing w:line="360" w:lineRule="auto"/>
        <w:ind w:right="-93"/>
        <w:jc w:val="both"/>
        <w:rPr>
          <w:rFonts w:ascii="Palatino Linotype" w:eastAsia="Calibri" w:hAnsi="Palatino Linotype" w:cs="Tahoma"/>
          <w:bCs/>
          <w:sz w:val="22"/>
          <w:szCs w:val="22"/>
          <w:lang w:eastAsia="en-US"/>
        </w:rPr>
      </w:pPr>
    </w:p>
    <w:p w14:paraId="46DA2DDE" w14:textId="029D32BA" w:rsidR="009D5908" w:rsidRPr="00C30F25" w:rsidRDefault="009D5908" w:rsidP="009D5908">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 xml:space="preserve">En ese orden de ideas, para la atención de las solicitudes de acceso a la información, debe privilegiarse el </w:t>
      </w:r>
      <w:r w:rsidRPr="00C30F25">
        <w:rPr>
          <w:rFonts w:ascii="Palatino Linotype" w:eastAsia="Calibri" w:hAnsi="Palatino Linotype" w:cs="Tahoma"/>
          <w:b/>
          <w:bCs/>
          <w:sz w:val="22"/>
          <w:szCs w:val="22"/>
          <w:lang w:eastAsia="en-US"/>
        </w:rPr>
        <w:t>principio de máxima publicidad</w:t>
      </w:r>
      <w:r w:rsidRPr="00C30F25">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3B1E668E" w14:textId="77777777" w:rsidR="009D5908" w:rsidRPr="00C30F25" w:rsidRDefault="009D5908" w:rsidP="009D5908">
      <w:pPr>
        <w:spacing w:line="360" w:lineRule="auto"/>
        <w:ind w:right="-93"/>
        <w:jc w:val="both"/>
        <w:rPr>
          <w:rFonts w:ascii="Palatino Linotype" w:eastAsia="Calibri" w:hAnsi="Palatino Linotype" w:cs="Tahoma"/>
          <w:bCs/>
          <w:sz w:val="22"/>
          <w:szCs w:val="22"/>
          <w:lang w:eastAsia="en-US"/>
        </w:rPr>
      </w:pPr>
    </w:p>
    <w:p w14:paraId="18512550" w14:textId="77777777" w:rsidR="009D5908" w:rsidRPr="00C30F25" w:rsidRDefault="009D5908" w:rsidP="009D5908">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7C112BBA" w14:textId="77777777" w:rsidR="009D5908" w:rsidRPr="00C30F25" w:rsidRDefault="009D5908" w:rsidP="009D5908">
      <w:pPr>
        <w:spacing w:line="360" w:lineRule="auto"/>
        <w:ind w:right="-93"/>
        <w:jc w:val="both"/>
        <w:rPr>
          <w:rFonts w:ascii="Palatino Linotype" w:eastAsia="Calibri" w:hAnsi="Palatino Linotype" w:cs="Tahoma"/>
          <w:bCs/>
          <w:sz w:val="22"/>
          <w:szCs w:val="22"/>
          <w:lang w:eastAsia="en-US"/>
        </w:rPr>
      </w:pPr>
    </w:p>
    <w:p w14:paraId="39C76B38" w14:textId="77777777" w:rsidR="009D5908" w:rsidRPr="00C30F25" w:rsidRDefault="009D5908" w:rsidP="009D5908">
      <w:pPr>
        <w:pStyle w:val="Prrafodelista"/>
        <w:numPr>
          <w:ilvl w:val="0"/>
          <w:numId w:val="6"/>
        </w:numPr>
        <w:spacing w:line="360" w:lineRule="auto"/>
        <w:ind w:right="-93"/>
        <w:jc w:val="both"/>
        <w:rPr>
          <w:rFonts w:ascii="Palatino Linotype" w:eastAsia="Calibri" w:hAnsi="Palatino Linotype" w:cs="Tahoma"/>
          <w:bCs/>
          <w:szCs w:val="22"/>
          <w:lang w:eastAsia="en-US"/>
        </w:rPr>
      </w:pPr>
      <w:r w:rsidRPr="00C30F25">
        <w:rPr>
          <w:rFonts w:ascii="Palatino Linotype" w:eastAsia="Calibri" w:hAnsi="Palatino Linotype" w:cs="Tahoma"/>
          <w:bCs/>
          <w:szCs w:val="22"/>
          <w:lang w:eastAsia="en-US"/>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de todas las gestiones necesarias para facilitar el acceso de la información;</w:t>
      </w:r>
    </w:p>
    <w:p w14:paraId="32690582" w14:textId="77777777" w:rsidR="009D5908" w:rsidRPr="00C30F25" w:rsidRDefault="009D5908" w:rsidP="009D5908">
      <w:pPr>
        <w:pStyle w:val="Prrafodelista"/>
        <w:spacing w:line="360" w:lineRule="auto"/>
        <w:ind w:right="-93"/>
        <w:jc w:val="both"/>
        <w:rPr>
          <w:rFonts w:ascii="Palatino Linotype" w:eastAsia="Calibri" w:hAnsi="Palatino Linotype" w:cs="Tahoma"/>
          <w:bCs/>
          <w:szCs w:val="22"/>
          <w:lang w:eastAsia="en-US"/>
        </w:rPr>
      </w:pPr>
    </w:p>
    <w:p w14:paraId="02050E9E" w14:textId="77777777" w:rsidR="009D5908" w:rsidRPr="00C30F25" w:rsidRDefault="009D5908" w:rsidP="009D5908">
      <w:pPr>
        <w:pStyle w:val="Prrafodelista"/>
        <w:numPr>
          <w:ilvl w:val="0"/>
          <w:numId w:val="6"/>
        </w:numPr>
        <w:spacing w:line="360" w:lineRule="auto"/>
        <w:ind w:right="-93"/>
        <w:jc w:val="both"/>
        <w:rPr>
          <w:rFonts w:ascii="Palatino Linotype" w:eastAsia="Calibri" w:hAnsi="Palatino Linotype" w:cs="Tahoma"/>
          <w:bCs/>
          <w:szCs w:val="22"/>
          <w:lang w:eastAsia="en-US"/>
        </w:rPr>
      </w:pPr>
      <w:r w:rsidRPr="00C30F25">
        <w:rPr>
          <w:rFonts w:ascii="Palatino Linotype" w:eastAsia="Calibri" w:hAnsi="Palatino Linotype" w:cs="Tahoma"/>
          <w:bCs/>
          <w:szCs w:val="22"/>
          <w:lang w:eastAsia="en-US"/>
        </w:rPr>
        <w:t xml:space="preserve">La respuesta a los requerimientos informativos deberá notificarse al interesado en el menor tiempo posible, que no podrá exceder de </w:t>
      </w:r>
      <w:r w:rsidRPr="00C30F25">
        <w:rPr>
          <w:rFonts w:ascii="Palatino Linotype" w:eastAsia="Calibri" w:hAnsi="Palatino Linotype" w:cs="Tahoma"/>
          <w:b/>
          <w:bCs/>
          <w:szCs w:val="22"/>
          <w:lang w:eastAsia="en-US"/>
        </w:rPr>
        <w:t>quince días hábiles, contados a partir del día siguiente a la presentación de esta.</w:t>
      </w:r>
      <w:r w:rsidRPr="00C30F25">
        <w:rPr>
          <w:rFonts w:ascii="Palatino Linotype" w:eastAsia="Calibri" w:hAnsi="Palatino Linotype" w:cs="Tahoma"/>
          <w:bCs/>
          <w:szCs w:val="22"/>
          <w:lang w:eastAsia="en-US"/>
        </w:rPr>
        <w:t xml:space="preserve"> Excepcionalmente, el plazo referido podrá ampliarse por siete días hábiles más, cuando existan razones fundadas y motivadas, las cuales deberán ser aprobadas a través del Comité de Transparencia;</w:t>
      </w:r>
    </w:p>
    <w:p w14:paraId="170E7454" w14:textId="77777777" w:rsidR="009D5908" w:rsidRPr="00C30F25" w:rsidRDefault="009D5908" w:rsidP="009D5908">
      <w:pPr>
        <w:pStyle w:val="Prrafodelista"/>
        <w:spacing w:line="360" w:lineRule="auto"/>
        <w:rPr>
          <w:rFonts w:ascii="Palatino Linotype" w:eastAsia="Calibri" w:hAnsi="Palatino Linotype" w:cs="Tahoma"/>
          <w:bCs/>
          <w:szCs w:val="22"/>
          <w:lang w:eastAsia="en-US"/>
        </w:rPr>
      </w:pPr>
    </w:p>
    <w:p w14:paraId="20918573" w14:textId="77777777" w:rsidR="009D5908" w:rsidRPr="00C30F25" w:rsidRDefault="009D5908" w:rsidP="009D5908">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C30F25">
        <w:rPr>
          <w:rFonts w:ascii="Palatino Linotype" w:eastAsia="Calibri" w:hAnsi="Palatino Linotype" w:cs="Tahoma"/>
          <w:bCs/>
          <w:szCs w:val="22"/>
          <w:lang w:eastAsia="en-US"/>
        </w:rPr>
        <w:lastRenderedPageBreak/>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C30F25">
        <w:rPr>
          <w:rFonts w:ascii="Palatino Linotype" w:eastAsia="Calibri" w:hAnsi="Palatino Linotype" w:cs="Tahoma"/>
          <w:b/>
          <w:bCs/>
          <w:szCs w:val="22"/>
          <w:lang w:eastAsia="en-US"/>
        </w:rPr>
        <w:t>que se encuentren en sus archivos o que estén constreñidos a elaborar;</w:t>
      </w:r>
    </w:p>
    <w:p w14:paraId="09B94979" w14:textId="77777777" w:rsidR="009D5908" w:rsidRPr="00C30F25" w:rsidRDefault="009D5908" w:rsidP="009D5908">
      <w:pPr>
        <w:pStyle w:val="Prrafodelista"/>
        <w:spacing w:line="360" w:lineRule="auto"/>
        <w:rPr>
          <w:rFonts w:ascii="Palatino Linotype" w:eastAsia="Calibri" w:hAnsi="Palatino Linotype" w:cs="Tahoma"/>
          <w:b/>
          <w:bCs/>
          <w:szCs w:val="22"/>
          <w:lang w:eastAsia="en-US"/>
        </w:rPr>
      </w:pPr>
    </w:p>
    <w:p w14:paraId="24445F61" w14:textId="10687AF1" w:rsidR="009D5908" w:rsidRPr="00C30F25" w:rsidRDefault="009D5908" w:rsidP="009D5908">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C30F25">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fundamentar y motivar la necesidad de modificar el medio de entrega, y</w:t>
      </w:r>
    </w:p>
    <w:p w14:paraId="6E0BDD75" w14:textId="77777777" w:rsidR="009D5908" w:rsidRPr="00C30F25" w:rsidRDefault="009D5908" w:rsidP="009D5908">
      <w:pPr>
        <w:pStyle w:val="Prrafodelista"/>
        <w:spacing w:line="360" w:lineRule="auto"/>
        <w:rPr>
          <w:rFonts w:ascii="Palatino Linotype" w:eastAsia="Calibri" w:hAnsi="Palatino Linotype" w:cs="Tahoma"/>
          <w:b/>
          <w:bCs/>
          <w:szCs w:val="22"/>
          <w:lang w:eastAsia="en-US"/>
        </w:rPr>
      </w:pPr>
    </w:p>
    <w:p w14:paraId="583BCDCF" w14:textId="77777777" w:rsidR="009D5908" w:rsidRPr="00C30F25" w:rsidRDefault="009D5908" w:rsidP="009D5908">
      <w:pPr>
        <w:pStyle w:val="Prrafodelista"/>
        <w:numPr>
          <w:ilvl w:val="0"/>
          <w:numId w:val="6"/>
        </w:numPr>
        <w:spacing w:line="360" w:lineRule="auto"/>
        <w:ind w:right="-28"/>
        <w:jc w:val="both"/>
        <w:rPr>
          <w:rFonts w:ascii="Palatino Linotype" w:eastAsia="Calibri" w:hAnsi="Palatino Linotype" w:cs="Tahoma"/>
          <w:b/>
          <w:bCs/>
          <w:szCs w:val="22"/>
          <w:lang w:eastAsia="en-US"/>
        </w:rPr>
      </w:pPr>
      <w:r w:rsidRPr="00C30F25">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0953653B" w14:textId="77777777" w:rsidR="009D5908" w:rsidRPr="00C30F25" w:rsidRDefault="009D5908" w:rsidP="009D5908">
      <w:pPr>
        <w:spacing w:line="360" w:lineRule="auto"/>
        <w:ind w:right="-93"/>
        <w:jc w:val="both"/>
        <w:rPr>
          <w:rFonts w:ascii="Palatino Linotype" w:hAnsi="Palatino Linotype" w:cs="Tahoma"/>
          <w:b/>
          <w:sz w:val="22"/>
          <w:szCs w:val="22"/>
          <w:lang w:val="es-ES"/>
        </w:rPr>
      </w:pPr>
    </w:p>
    <w:p w14:paraId="5F5F328B" w14:textId="7BA52117" w:rsidR="009D5908" w:rsidRPr="00C30F25" w:rsidRDefault="009D5908" w:rsidP="009D5908">
      <w:pPr>
        <w:spacing w:line="360" w:lineRule="auto"/>
        <w:ind w:right="-93"/>
        <w:jc w:val="both"/>
        <w:rPr>
          <w:rFonts w:ascii="Palatino Linotype" w:hAnsi="Palatino Linotype" w:cs="Tahoma"/>
          <w:sz w:val="22"/>
          <w:szCs w:val="22"/>
          <w:lang w:val="es-ES"/>
        </w:rPr>
      </w:pPr>
      <w:r w:rsidRPr="00C30F25">
        <w:rPr>
          <w:rFonts w:ascii="Palatino Linotype" w:hAnsi="Palatino Linotype" w:cs="Tahoma"/>
          <w:sz w:val="22"/>
          <w:szCs w:val="22"/>
          <w:lang w:val="es-ES"/>
        </w:rPr>
        <w:t xml:space="preserve">Una vez establecido lo anterior, es de precisar que el Recurrente solicitó que el Sujeto Obligado le proporcionará del personal </w:t>
      </w:r>
      <w:r w:rsidR="00AF331B" w:rsidRPr="00AF331B">
        <w:rPr>
          <w:rFonts w:ascii="Palatino Linotype" w:hAnsi="Palatino Linotype" w:cs="Tahoma"/>
          <w:sz w:val="22"/>
          <w:szCs w:val="22"/>
          <w:lang w:val="es-ES"/>
        </w:rPr>
        <w:t xml:space="preserve">del </w:t>
      </w:r>
      <w:r w:rsidR="00AF331B" w:rsidRPr="00AF331B">
        <w:rPr>
          <w:rFonts w:ascii="Palatino Linotype" w:hAnsi="Palatino Linotype" w:cs="Tahoma"/>
          <w:b/>
          <w:sz w:val="22"/>
          <w:szCs w:val="22"/>
          <w:lang w:val="es-ES"/>
        </w:rPr>
        <w:t>Ayuntamiento de Teotihuacán</w:t>
      </w:r>
      <w:r w:rsidRPr="00AF331B">
        <w:rPr>
          <w:rFonts w:ascii="Palatino Linotype" w:hAnsi="Palatino Linotype" w:cs="Tahoma"/>
          <w:sz w:val="22"/>
          <w:szCs w:val="22"/>
          <w:lang w:val="es-ES"/>
        </w:rPr>
        <w:t>,</w:t>
      </w:r>
      <w:r w:rsidRPr="00C30F25">
        <w:rPr>
          <w:rFonts w:ascii="Palatino Linotype" w:hAnsi="Palatino Linotype" w:cs="Tahoma"/>
          <w:sz w:val="22"/>
          <w:szCs w:val="22"/>
          <w:lang w:val="es-ES"/>
        </w:rPr>
        <w:t xml:space="preserve"> lo siguiente:</w:t>
      </w:r>
    </w:p>
    <w:p w14:paraId="4B8BCD90" w14:textId="4019039A" w:rsidR="009D5908" w:rsidRPr="00C30F25" w:rsidRDefault="009D5908" w:rsidP="009D5908">
      <w:pPr>
        <w:spacing w:line="360" w:lineRule="auto"/>
        <w:ind w:right="-93"/>
        <w:jc w:val="both"/>
        <w:rPr>
          <w:rFonts w:ascii="Palatino Linotype" w:hAnsi="Palatino Linotype" w:cs="Tahoma"/>
          <w:sz w:val="22"/>
          <w:szCs w:val="22"/>
          <w:lang w:val="es-ES"/>
        </w:rPr>
      </w:pPr>
    </w:p>
    <w:p w14:paraId="20936DB4" w14:textId="6DE1A9B5" w:rsidR="00AF331B" w:rsidRPr="00C30F25" w:rsidRDefault="00AF331B" w:rsidP="00AF331B">
      <w:pPr>
        <w:pStyle w:val="Prrafodelista"/>
        <w:numPr>
          <w:ilvl w:val="0"/>
          <w:numId w:val="45"/>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Nómina completa por departamentos; incluyendo nombre completo, dependencia, cargo, categoría y total de percepciones, correspondiente a la primera y segunda quincena de enero, así como la primera y segunda quincena de febrero de dos mil diecinueve.</w:t>
      </w:r>
    </w:p>
    <w:p w14:paraId="770F4558" w14:textId="77777777" w:rsidR="005363B4" w:rsidRPr="00C30F25" w:rsidRDefault="005363B4" w:rsidP="005363B4">
      <w:pPr>
        <w:spacing w:line="360" w:lineRule="auto"/>
        <w:ind w:right="-93"/>
        <w:jc w:val="both"/>
        <w:rPr>
          <w:rFonts w:ascii="Palatino Linotype" w:hAnsi="Palatino Linotype" w:cs="Tahoma"/>
          <w:szCs w:val="22"/>
          <w:lang w:val="es-ES"/>
        </w:rPr>
      </w:pPr>
    </w:p>
    <w:p w14:paraId="45EAC488" w14:textId="5F025AC3" w:rsidR="005363B4" w:rsidRPr="00C30F25" w:rsidRDefault="005363B4" w:rsidP="005363B4">
      <w:pPr>
        <w:spacing w:line="360" w:lineRule="auto"/>
        <w:ind w:right="-93"/>
        <w:jc w:val="both"/>
        <w:rPr>
          <w:rFonts w:ascii="Palatino Linotype" w:hAnsi="Palatino Linotype" w:cs="Tahoma"/>
          <w:sz w:val="22"/>
          <w:szCs w:val="22"/>
          <w:lang w:val="es-ES"/>
        </w:rPr>
      </w:pPr>
      <w:r w:rsidRPr="00C30F25">
        <w:rPr>
          <w:rFonts w:ascii="Palatino Linotype" w:hAnsi="Palatino Linotype" w:cs="Tahoma"/>
          <w:sz w:val="22"/>
          <w:szCs w:val="22"/>
          <w:lang w:val="es-ES"/>
        </w:rPr>
        <w:lastRenderedPageBreak/>
        <w:t xml:space="preserve">Por su parte, el Sujeto Obligado, omitió dar respuesta a la solicitud de información del particular, dentro del plazo establecido en el artículo 163 de la Ley de Transparencia y Acceso a la Información Pública del Estado de México y Municipios y si bien, en su Informe Justificado </w:t>
      </w:r>
      <w:r w:rsidR="00AF331B">
        <w:rPr>
          <w:rFonts w:ascii="Palatino Linotype" w:hAnsi="Palatino Linotype" w:cs="Tahoma"/>
          <w:sz w:val="22"/>
          <w:szCs w:val="22"/>
          <w:lang w:val="es-ES"/>
        </w:rPr>
        <w:t xml:space="preserve">indicó que solicitó al área administrativa competente </w:t>
      </w:r>
      <w:r w:rsidRPr="00C30F25">
        <w:rPr>
          <w:rFonts w:ascii="Palatino Linotype" w:hAnsi="Palatino Linotype" w:cs="Tahoma"/>
          <w:sz w:val="22"/>
          <w:szCs w:val="22"/>
          <w:lang w:val="es-ES"/>
        </w:rPr>
        <w:t>la información requerida, lo cierto es que a la fecha no se h</w:t>
      </w:r>
      <w:r w:rsidR="00AF331B">
        <w:rPr>
          <w:rFonts w:ascii="Palatino Linotype" w:hAnsi="Palatino Linotype" w:cs="Tahoma"/>
          <w:sz w:val="22"/>
          <w:szCs w:val="22"/>
          <w:lang w:val="es-ES"/>
        </w:rPr>
        <w:t xml:space="preserve">a dado cumplimiento a </w:t>
      </w:r>
      <w:r w:rsidRPr="00C30F25">
        <w:rPr>
          <w:rFonts w:ascii="Palatino Linotype" w:hAnsi="Palatino Linotype" w:cs="Tahoma"/>
          <w:sz w:val="22"/>
          <w:szCs w:val="22"/>
          <w:lang w:val="es-ES"/>
        </w:rPr>
        <w:t>lo solicitado por el Particular.</w:t>
      </w:r>
    </w:p>
    <w:p w14:paraId="26B0DD5C" w14:textId="02A87F41" w:rsidR="005363B4" w:rsidRPr="00C30F25" w:rsidRDefault="005363B4" w:rsidP="005363B4">
      <w:pPr>
        <w:spacing w:line="360" w:lineRule="auto"/>
        <w:ind w:right="-93"/>
        <w:jc w:val="both"/>
        <w:rPr>
          <w:rFonts w:ascii="Palatino Linotype" w:hAnsi="Palatino Linotype" w:cs="Tahoma"/>
          <w:sz w:val="22"/>
          <w:szCs w:val="22"/>
          <w:lang w:val="es-ES"/>
        </w:rPr>
      </w:pPr>
    </w:p>
    <w:p w14:paraId="6A28EA03" w14:textId="2ECECFCC" w:rsidR="005363B4" w:rsidRPr="00C30F25" w:rsidRDefault="005363B4" w:rsidP="005363B4">
      <w:pPr>
        <w:spacing w:line="360" w:lineRule="auto"/>
        <w:ind w:right="-93"/>
        <w:jc w:val="both"/>
        <w:rPr>
          <w:rFonts w:ascii="Palatino Linotype" w:hAnsi="Palatino Linotype" w:cs="Tahoma"/>
          <w:sz w:val="22"/>
          <w:szCs w:val="22"/>
          <w:lang w:val="es-ES"/>
        </w:rPr>
      </w:pPr>
      <w:r w:rsidRPr="00C30F25">
        <w:rPr>
          <w:rFonts w:ascii="Palatino Linotype" w:hAnsi="Palatino Linotype" w:cs="Tahoma"/>
          <w:sz w:val="22"/>
          <w:szCs w:val="22"/>
          <w:lang w:val="es-ES"/>
        </w:rPr>
        <w:t xml:space="preserve">El plazo con el que contaba el Sujeto Obligado para emitir contestación al requerimiento informativo, comenzó a correr el </w:t>
      </w:r>
      <w:r w:rsidR="00C647FC" w:rsidRPr="00C647FC">
        <w:rPr>
          <w:rFonts w:ascii="Palatino Linotype" w:hAnsi="Palatino Linotype" w:cs="Tahoma"/>
          <w:b/>
          <w:sz w:val="22"/>
          <w:szCs w:val="22"/>
          <w:lang w:val="es-ES"/>
        </w:rPr>
        <w:t>veintiuno</w:t>
      </w:r>
      <w:r w:rsidRPr="00C647FC">
        <w:rPr>
          <w:rFonts w:ascii="Palatino Linotype" w:hAnsi="Palatino Linotype" w:cs="Tahoma"/>
          <w:b/>
          <w:sz w:val="22"/>
          <w:szCs w:val="22"/>
          <w:lang w:val="es-ES"/>
        </w:rPr>
        <w:t xml:space="preserve"> de febrero del año dos mil di</w:t>
      </w:r>
      <w:r w:rsidR="00C647FC" w:rsidRPr="00C647FC">
        <w:rPr>
          <w:rFonts w:ascii="Palatino Linotype" w:hAnsi="Palatino Linotype" w:cs="Tahoma"/>
          <w:b/>
          <w:sz w:val="22"/>
          <w:szCs w:val="22"/>
          <w:lang w:val="es-ES"/>
        </w:rPr>
        <w:t>ecinueve y feneció el catorce de marzo</w:t>
      </w:r>
      <w:r w:rsidRPr="00C647FC">
        <w:rPr>
          <w:rFonts w:ascii="Palatino Linotype" w:hAnsi="Palatino Linotype" w:cs="Tahoma"/>
          <w:b/>
          <w:sz w:val="22"/>
          <w:szCs w:val="22"/>
          <w:lang w:val="es-ES"/>
        </w:rPr>
        <w:t xml:space="preserve"> del mismo año</w:t>
      </w:r>
      <w:r w:rsidRPr="00C647FC">
        <w:rPr>
          <w:rFonts w:ascii="Palatino Linotype" w:hAnsi="Palatino Linotype" w:cs="Tahoma"/>
          <w:sz w:val="22"/>
          <w:szCs w:val="22"/>
          <w:lang w:val="es-ES"/>
        </w:rPr>
        <w:t>;</w:t>
      </w:r>
      <w:r w:rsidRPr="00C30F25">
        <w:rPr>
          <w:rFonts w:ascii="Palatino Linotype" w:hAnsi="Palatino Linotype" w:cs="Tahoma"/>
          <w:sz w:val="22"/>
          <w:szCs w:val="22"/>
          <w:lang w:val="es-ES"/>
        </w:rPr>
        <w:t xml:space="preserve"> lo anterior, sin contar </w:t>
      </w:r>
      <w:r w:rsidRPr="00C647FC">
        <w:rPr>
          <w:rFonts w:ascii="Palatino Linotype" w:hAnsi="Palatino Linotype" w:cs="Tahoma"/>
          <w:sz w:val="22"/>
          <w:szCs w:val="22"/>
          <w:lang w:val="es-ES"/>
        </w:rPr>
        <w:t>los días</w:t>
      </w:r>
      <w:r w:rsidR="00C647FC" w:rsidRPr="00C647FC">
        <w:rPr>
          <w:rFonts w:ascii="Palatino Linotype" w:hAnsi="Palatino Linotype" w:cs="Tahoma"/>
          <w:sz w:val="22"/>
          <w:szCs w:val="22"/>
          <w:lang w:val="es-ES"/>
        </w:rPr>
        <w:t xml:space="preserve"> veintitrés y veinticuatro de mayo, así como el uno, dos, tres, nueve y diez de marzo</w:t>
      </w:r>
      <w:r w:rsidRPr="00C647FC">
        <w:rPr>
          <w:rFonts w:ascii="Palatino Linotype" w:hAnsi="Palatino Linotype" w:cs="Tahoma"/>
          <w:sz w:val="22"/>
          <w:szCs w:val="22"/>
          <w:lang w:val="es-ES"/>
        </w:rPr>
        <w:t xml:space="preserve"> del presente año,</w:t>
      </w:r>
      <w:r w:rsidRPr="00C30F25">
        <w:rPr>
          <w:rFonts w:ascii="Palatino Linotype" w:hAnsi="Palatino Linotype" w:cs="Tahoma"/>
          <w:sz w:val="22"/>
          <w:szCs w:val="22"/>
          <w:lang w:val="es-ES"/>
        </w:rPr>
        <w:t xml:space="preserve"> al ser inhábiles de conformidad con el artículo 3°, fracción X, de la Ley de Transparencia y Acceso a la Información Pública del Estado de México y Municipios, así como, el Calendario Oficial en Materia de Transparencia, Acceso a la Información Pública del Estado de México y Municipios, para el año dos mil dieciocho y enero dos mil diecinueve, publicado en el Periódico Oficial del Gobierno del Estado de México “Gaceta del Gobierno” el veinte de diciembre de dos mil diecisiete.</w:t>
      </w:r>
    </w:p>
    <w:p w14:paraId="4EF5DEA7" w14:textId="77777777" w:rsidR="00A06B55" w:rsidRPr="00C30F25" w:rsidRDefault="00A06B55" w:rsidP="005363B4">
      <w:pPr>
        <w:spacing w:line="360" w:lineRule="auto"/>
        <w:ind w:right="-93"/>
        <w:jc w:val="both"/>
        <w:rPr>
          <w:rFonts w:ascii="Palatino Linotype" w:hAnsi="Palatino Linotype" w:cs="Tahoma"/>
          <w:sz w:val="22"/>
          <w:szCs w:val="22"/>
          <w:lang w:val="es-ES"/>
        </w:rPr>
      </w:pPr>
    </w:p>
    <w:p w14:paraId="3EA65BE4" w14:textId="3E9D35CD" w:rsidR="005363B4" w:rsidRPr="00C30F25" w:rsidRDefault="005363B4" w:rsidP="005363B4">
      <w:pPr>
        <w:spacing w:line="360" w:lineRule="auto"/>
        <w:ind w:right="-93"/>
        <w:jc w:val="both"/>
        <w:rPr>
          <w:rFonts w:ascii="Palatino Linotype" w:hAnsi="Palatino Linotype" w:cs="Tahoma"/>
          <w:b/>
          <w:sz w:val="22"/>
          <w:szCs w:val="22"/>
          <w:lang w:val="es-ES"/>
        </w:rPr>
      </w:pPr>
      <w:r w:rsidRPr="00C30F25">
        <w:rPr>
          <w:rFonts w:ascii="Palatino Linotype" w:hAnsi="Palatino Linotype" w:cs="Tahoma"/>
          <w:sz w:val="22"/>
          <w:szCs w:val="22"/>
          <w:lang w:val="es-ES"/>
        </w:rPr>
        <w:t xml:space="preserve">De lo anterior, se advierte que, tal como lo indicó el Particular, el </w:t>
      </w:r>
      <w:r w:rsidR="00BE0A2F" w:rsidRPr="00BE0A2F">
        <w:rPr>
          <w:rFonts w:ascii="Palatino Linotype" w:hAnsi="Palatino Linotype" w:cs="Tahoma"/>
          <w:sz w:val="22"/>
          <w:szCs w:val="22"/>
          <w:lang w:val="es-ES"/>
        </w:rPr>
        <w:t xml:space="preserve">Ayuntamiento de Teotihuacán </w:t>
      </w:r>
      <w:r w:rsidRPr="00C30F25">
        <w:rPr>
          <w:rFonts w:ascii="Palatino Linotype" w:hAnsi="Palatino Linotype" w:cs="Tahoma"/>
          <w:b/>
          <w:sz w:val="22"/>
          <w:szCs w:val="22"/>
          <w:lang w:val="es-ES"/>
        </w:rPr>
        <w:t>no emitió respuesta, ni solicitó una prórroga</w:t>
      </w:r>
      <w:r w:rsidRPr="00C30F25">
        <w:rPr>
          <w:rFonts w:ascii="Palatino Linotype" w:hAnsi="Palatino Linotype" w:cs="Tahoma"/>
          <w:sz w:val="22"/>
          <w:szCs w:val="22"/>
          <w:lang w:val="es-ES"/>
        </w:rPr>
        <w:t xml:space="preserve"> para dar contestación a la solicitud de información, dentro de los plazos establecidos en el artículo 163 de la Ley de la m</w:t>
      </w:r>
      <w:r w:rsidR="00A06B55" w:rsidRPr="00C30F25">
        <w:rPr>
          <w:rFonts w:ascii="Palatino Linotype" w:hAnsi="Palatino Linotype" w:cs="Tahoma"/>
          <w:sz w:val="22"/>
          <w:szCs w:val="22"/>
          <w:lang w:val="es-ES"/>
        </w:rPr>
        <w:t xml:space="preserve">ateria, pues tenía hasta </w:t>
      </w:r>
      <w:r w:rsidR="00C647FC">
        <w:rPr>
          <w:rFonts w:ascii="Palatino Linotype" w:hAnsi="Palatino Linotype" w:cs="Tahoma"/>
          <w:sz w:val="22"/>
          <w:szCs w:val="22"/>
          <w:lang w:val="es-ES"/>
        </w:rPr>
        <w:t xml:space="preserve">el </w:t>
      </w:r>
      <w:r w:rsidR="00C647FC" w:rsidRPr="00C647FC">
        <w:rPr>
          <w:rFonts w:ascii="Palatino Linotype" w:hAnsi="Palatino Linotype" w:cs="Tahoma"/>
          <w:b/>
          <w:sz w:val="22"/>
          <w:szCs w:val="22"/>
          <w:lang w:val="es-ES"/>
        </w:rPr>
        <w:t xml:space="preserve">catorce de marzo </w:t>
      </w:r>
      <w:r w:rsidRPr="00C647FC">
        <w:rPr>
          <w:rFonts w:ascii="Palatino Linotype" w:hAnsi="Palatino Linotype" w:cs="Tahoma"/>
          <w:b/>
          <w:sz w:val="22"/>
          <w:szCs w:val="22"/>
          <w:lang w:val="es-ES"/>
        </w:rPr>
        <w:t>de dos mil diecinueve</w:t>
      </w:r>
      <w:r w:rsidRPr="00C30F25">
        <w:rPr>
          <w:rFonts w:ascii="Palatino Linotype" w:hAnsi="Palatino Linotype" w:cs="Tahoma"/>
          <w:sz w:val="22"/>
          <w:szCs w:val="22"/>
          <w:lang w:val="es-ES"/>
        </w:rPr>
        <w:t xml:space="preserve"> para notificar alguna de las dos situaciones; incluso a la fecha de la pr</w:t>
      </w:r>
      <w:r w:rsidR="00A06B55" w:rsidRPr="00C30F25">
        <w:rPr>
          <w:rFonts w:ascii="Palatino Linotype" w:hAnsi="Palatino Linotype" w:cs="Tahoma"/>
          <w:sz w:val="22"/>
          <w:szCs w:val="22"/>
          <w:lang w:val="es-ES"/>
        </w:rPr>
        <w:t>esent</w:t>
      </w:r>
      <w:r w:rsidR="00BE0A2F">
        <w:rPr>
          <w:rFonts w:ascii="Palatino Linotype" w:hAnsi="Palatino Linotype" w:cs="Tahoma"/>
          <w:sz w:val="22"/>
          <w:szCs w:val="22"/>
          <w:lang w:val="es-ES"/>
        </w:rPr>
        <w:t>e resolución no ha entregado</w:t>
      </w:r>
      <w:r w:rsidR="00A06B55" w:rsidRPr="00C30F25">
        <w:rPr>
          <w:rFonts w:ascii="Palatino Linotype" w:hAnsi="Palatino Linotype" w:cs="Tahoma"/>
          <w:sz w:val="22"/>
          <w:szCs w:val="22"/>
          <w:lang w:val="es-ES"/>
        </w:rPr>
        <w:t xml:space="preserve"> la</w:t>
      </w:r>
      <w:r w:rsidRPr="00C30F25">
        <w:rPr>
          <w:rFonts w:ascii="Palatino Linotype" w:hAnsi="Palatino Linotype" w:cs="Tahoma"/>
          <w:sz w:val="22"/>
          <w:szCs w:val="22"/>
          <w:lang w:val="es-ES"/>
        </w:rPr>
        <w:t xml:space="preserve"> información </w:t>
      </w:r>
      <w:r w:rsidR="00A06B55" w:rsidRPr="00C30F25">
        <w:rPr>
          <w:rFonts w:ascii="Palatino Linotype" w:hAnsi="Palatino Linotype" w:cs="Tahoma"/>
          <w:sz w:val="22"/>
          <w:szCs w:val="22"/>
          <w:lang w:val="es-ES"/>
        </w:rPr>
        <w:t xml:space="preserve">que </w:t>
      </w:r>
      <w:r w:rsidRPr="00C30F25">
        <w:rPr>
          <w:rFonts w:ascii="Palatino Linotype" w:hAnsi="Palatino Linotype" w:cs="Tahoma"/>
          <w:sz w:val="22"/>
          <w:szCs w:val="22"/>
          <w:lang w:val="es-ES"/>
        </w:rPr>
        <w:t xml:space="preserve">atienda la solicitud de información; por lo que, resulta evidente que </w:t>
      </w:r>
      <w:r w:rsidRPr="00C30F25">
        <w:rPr>
          <w:rFonts w:ascii="Palatino Linotype" w:hAnsi="Palatino Linotype" w:cs="Tahoma"/>
          <w:b/>
          <w:sz w:val="22"/>
          <w:szCs w:val="22"/>
          <w:lang w:val="es-ES"/>
        </w:rPr>
        <w:t xml:space="preserve">el agravio hecho valer por la Recurrente resulta </w:t>
      </w:r>
      <w:r w:rsidR="00166A2B" w:rsidRPr="00C30F25">
        <w:rPr>
          <w:rFonts w:ascii="Palatino Linotype" w:hAnsi="Palatino Linotype" w:cs="Tahoma"/>
          <w:b/>
          <w:sz w:val="22"/>
          <w:szCs w:val="22"/>
          <w:lang w:val="es-ES"/>
        </w:rPr>
        <w:t>FUNDADO</w:t>
      </w:r>
      <w:r w:rsidRPr="00C30F25">
        <w:rPr>
          <w:rFonts w:ascii="Palatino Linotype" w:hAnsi="Palatino Linotype" w:cs="Tahoma"/>
          <w:b/>
          <w:sz w:val="22"/>
          <w:szCs w:val="22"/>
          <w:lang w:val="es-ES"/>
        </w:rPr>
        <w:t>.</w:t>
      </w:r>
    </w:p>
    <w:p w14:paraId="113421C2" w14:textId="21BD650B" w:rsidR="00A06B55" w:rsidRDefault="00A06B55" w:rsidP="005363B4">
      <w:pPr>
        <w:spacing w:line="360" w:lineRule="auto"/>
        <w:ind w:right="-93"/>
        <w:jc w:val="both"/>
        <w:rPr>
          <w:rFonts w:ascii="Palatino Linotype" w:hAnsi="Palatino Linotype" w:cs="Tahoma"/>
          <w:b/>
          <w:sz w:val="22"/>
          <w:szCs w:val="22"/>
          <w:lang w:val="es-ES"/>
        </w:rPr>
      </w:pPr>
    </w:p>
    <w:p w14:paraId="31362A9B" w14:textId="52EA4605" w:rsidR="00DA5991" w:rsidRDefault="00166A2B" w:rsidP="00103784">
      <w:pPr>
        <w:spacing w:line="360" w:lineRule="auto"/>
        <w:jc w:val="both"/>
        <w:rPr>
          <w:rFonts w:ascii="Palatino Linotype" w:eastAsia="Calibri" w:hAnsi="Palatino Linotype" w:cs="Tahoma"/>
          <w:b/>
          <w:bCs/>
          <w:i/>
          <w:sz w:val="22"/>
          <w:szCs w:val="22"/>
          <w:lang w:val="es-ES" w:eastAsia="en-US"/>
        </w:rPr>
      </w:pPr>
      <w:r w:rsidRPr="00292725">
        <w:rPr>
          <w:rFonts w:ascii="Palatino Linotype" w:eastAsia="Calibri" w:hAnsi="Palatino Linotype" w:cs="Tahoma"/>
          <w:bCs/>
          <w:sz w:val="22"/>
          <w:szCs w:val="22"/>
          <w:lang w:eastAsia="en-US"/>
        </w:rPr>
        <w:t>Ahora bien, aunado a lo expuesto, es oportuno analizar la normatividad aplicable al Sujeto Obligado a efecto de señalar su competencia para la atención de la solicitud de información en virtud de generar, administrar o archivar la información requerida con</w:t>
      </w:r>
      <w:r>
        <w:rPr>
          <w:rFonts w:ascii="Palatino Linotype" w:eastAsia="Calibri" w:hAnsi="Palatino Linotype" w:cs="Tahoma"/>
          <w:bCs/>
          <w:sz w:val="22"/>
          <w:szCs w:val="22"/>
          <w:lang w:eastAsia="en-US"/>
        </w:rPr>
        <w:t xml:space="preserve">sistente en la </w:t>
      </w:r>
      <w:r w:rsidRPr="007A26F5">
        <w:rPr>
          <w:rFonts w:ascii="Palatino Linotype" w:eastAsia="Calibri" w:hAnsi="Palatino Linotype" w:cs="Tahoma"/>
          <w:b/>
          <w:bCs/>
          <w:i/>
          <w:sz w:val="22"/>
          <w:szCs w:val="22"/>
          <w:lang w:val="es-ES" w:eastAsia="en-US"/>
        </w:rPr>
        <w:t xml:space="preserve">nómina </w:t>
      </w:r>
      <w:r w:rsidRPr="007A26F5">
        <w:rPr>
          <w:rFonts w:ascii="Palatino Linotype" w:eastAsia="Calibri" w:hAnsi="Palatino Linotype" w:cs="Tahoma"/>
          <w:b/>
          <w:bCs/>
          <w:i/>
          <w:sz w:val="22"/>
          <w:szCs w:val="22"/>
          <w:lang w:val="es-ES" w:eastAsia="en-US"/>
        </w:rPr>
        <w:lastRenderedPageBreak/>
        <w:t xml:space="preserve">general de </w:t>
      </w:r>
      <w:r w:rsidRPr="00166A2B">
        <w:rPr>
          <w:rFonts w:ascii="Palatino Linotype" w:eastAsia="Calibri" w:hAnsi="Palatino Linotype" w:cs="Tahoma"/>
          <w:b/>
          <w:bCs/>
          <w:i/>
          <w:sz w:val="22"/>
          <w:szCs w:val="22"/>
          <w:lang w:val="es-ES" w:eastAsia="en-US"/>
        </w:rPr>
        <w:t>la primera y segunda quincena de enero, así como la primera y segunda quincena de febrero</w:t>
      </w:r>
      <w:r>
        <w:rPr>
          <w:rFonts w:ascii="Palatino Linotype" w:eastAsia="Calibri" w:hAnsi="Palatino Linotype" w:cs="Tahoma"/>
          <w:b/>
          <w:bCs/>
          <w:i/>
          <w:sz w:val="22"/>
          <w:szCs w:val="22"/>
          <w:lang w:val="es-ES" w:eastAsia="en-US"/>
        </w:rPr>
        <w:t xml:space="preserve"> del presente año</w:t>
      </w:r>
      <w:r w:rsidR="004F73ED" w:rsidRPr="004F73ED">
        <w:rPr>
          <w:rFonts w:ascii="Palatino Linotype" w:eastAsia="Calibri" w:hAnsi="Palatino Linotype" w:cs="Tahoma"/>
          <w:b/>
          <w:bCs/>
          <w:i/>
          <w:sz w:val="22"/>
          <w:szCs w:val="22"/>
          <w:lang w:val="es-ES" w:eastAsia="en-US"/>
        </w:rPr>
        <w:t>; incluyendo nombre completo, dependencia, cargo, categoría y total de percepciones</w:t>
      </w:r>
      <w:r w:rsidRPr="007A26F5">
        <w:rPr>
          <w:rFonts w:ascii="Palatino Linotype" w:eastAsia="Calibri" w:hAnsi="Palatino Linotype" w:cs="Tahoma"/>
          <w:b/>
          <w:bCs/>
          <w:i/>
          <w:sz w:val="22"/>
          <w:szCs w:val="22"/>
          <w:lang w:val="es-ES" w:eastAsia="en-US"/>
        </w:rPr>
        <w:t>.</w:t>
      </w:r>
    </w:p>
    <w:p w14:paraId="62EFB1FC" w14:textId="77777777" w:rsidR="0085520A" w:rsidRPr="00103784" w:rsidRDefault="0085520A" w:rsidP="00103784">
      <w:pPr>
        <w:spacing w:line="360" w:lineRule="auto"/>
        <w:jc w:val="both"/>
        <w:rPr>
          <w:rFonts w:ascii="Palatino Linotype" w:eastAsia="Calibri" w:hAnsi="Palatino Linotype" w:cs="Tahoma"/>
          <w:b/>
          <w:bCs/>
          <w:i/>
          <w:sz w:val="22"/>
          <w:szCs w:val="22"/>
          <w:lang w:val="es-ES" w:eastAsia="en-US"/>
        </w:rPr>
      </w:pPr>
    </w:p>
    <w:p w14:paraId="1B87E0B0" w14:textId="77777777" w:rsidR="00F41AB3" w:rsidRPr="00C30F25" w:rsidRDefault="00F41AB3" w:rsidP="00F41AB3">
      <w:pPr>
        <w:pStyle w:val="Prrafodelista"/>
        <w:numPr>
          <w:ilvl w:val="0"/>
          <w:numId w:val="40"/>
        </w:numPr>
        <w:spacing w:line="360" w:lineRule="auto"/>
        <w:ind w:right="-93"/>
        <w:jc w:val="both"/>
        <w:rPr>
          <w:rFonts w:ascii="Palatino Linotype" w:hAnsi="Palatino Linotype" w:cs="Tahoma"/>
          <w:b/>
          <w:szCs w:val="22"/>
          <w:lang w:val="es-ES"/>
        </w:rPr>
      </w:pPr>
      <w:r w:rsidRPr="00C30F25">
        <w:rPr>
          <w:rFonts w:ascii="Palatino Linotype" w:hAnsi="Palatino Linotype" w:cs="Tahoma"/>
          <w:b/>
          <w:szCs w:val="22"/>
          <w:lang w:val="es-ES"/>
        </w:rPr>
        <w:t>Nómina.</w:t>
      </w:r>
    </w:p>
    <w:p w14:paraId="46C376C9" w14:textId="77777777" w:rsidR="00F41AB3" w:rsidRPr="00C30F25" w:rsidRDefault="00F41AB3" w:rsidP="00F41AB3">
      <w:pPr>
        <w:spacing w:line="360" w:lineRule="auto"/>
        <w:ind w:right="-93"/>
        <w:jc w:val="both"/>
        <w:rPr>
          <w:rFonts w:ascii="Palatino Linotype" w:hAnsi="Palatino Linotype" w:cs="Tahoma"/>
          <w:sz w:val="22"/>
          <w:szCs w:val="22"/>
          <w:lang w:val="es-ES"/>
        </w:rPr>
      </w:pPr>
    </w:p>
    <w:p w14:paraId="53B0D55C" w14:textId="77777777" w:rsidR="00F41AB3" w:rsidRPr="00C30F25" w:rsidRDefault="00F41AB3" w:rsidP="00F41AB3">
      <w:pPr>
        <w:widowControl w:val="0"/>
        <w:spacing w:line="360" w:lineRule="auto"/>
        <w:ind w:right="-91"/>
        <w:jc w:val="both"/>
        <w:rPr>
          <w:rFonts w:ascii="Palatino Linotype" w:eastAsia="Calibri" w:hAnsi="Palatino Linotype" w:cs="Tahoma"/>
          <w:bCs/>
          <w:sz w:val="22"/>
          <w:szCs w:val="22"/>
          <w:lang w:eastAsia="en-US"/>
        </w:rPr>
      </w:pPr>
      <w:r w:rsidRPr="00C30F25">
        <w:rPr>
          <w:rFonts w:ascii="Palatino Linotype" w:hAnsi="Palatino Linotype" w:cs="Tahoma"/>
          <w:sz w:val="22"/>
          <w:szCs w:val="22"/>
          <w:lang w:val="es-ES"/>
        </w:rPr>
        <w:t>E</w:t>
      </w:r>
      <w:r w:rsidRPr="00C30F25">
        <w:rPr>
          <w:rFonts w:ascii="Palatino Linotype" w:eastAsia="Calibri" w:hAnsi="Palatino Linotype" w:cs="Tahoma"/>
          <w:bCs/>
          <w:sz w:val="22"/>
          <w:szCs w:val="22"/>
          <w:lang w:eastAsia="en-US"/>
        </w:rPr>
        <w:t>n virtud de que el motivo de inconformidad del Recurrente es fundado y procede instruir la entrega de la información solicitada, previamente es menester analizar la naturaleza de la información y</w:t>
      </w:r>
      <w:r w:rsidRPr="00C30F25">
        <w:rPr>
          <w:rFonts w:ascii="Palatino Linotype" w:eastAsia="Calibri" w:hAnsi="Palatino Linotype" w:cs="Tahoma"/>
          <w:b/>
          <w:bCs/>
          <w:sz w:val="22"/>
          <w:szCs w:val="22"/>
          <w:lang w:eastAsia="en-US"/>
        </w:rPr>
        <w:t xml:space="preserve"> </w:t>
      </w:r>
      <w:r w:rsidRPr="00C30F25">
        <w:rPr>
          <w:rFonts w:ascii="Palatino Linotype" w:eastAsia="Calibri" w:hAnsi="Palatino Linotype" w:cs="Tahoma"/>
          <w:bCs/>
          <w:sz w:val="22"/>
          <w:szCs w:val="22"/>
          <w:lang w:eastAsia="en-US"/>
        </w:rPr>
        <w:t xml:space="preserve">contextualizar la solicitud que nos ocupa, para lo cual, se precisará lo que debe entenderse por nómina. </w:t>
      </w:r>
    </w:p>
    <w:p w14:paraId="41F60A2E" w14:textId="77777777" w:rsidR="00F41AB3" w:rsidRPr="00C30F25" w:rsidRDefault="00F41AB3" w:rsidP="00F41AB3">
      <w:pPr>
        <w:widowControl w:val="0"/>
        <w:spacing w:line="360" w:lineRule="auto"/>
        <w:ind w:right="-91"/>
        <w:jc w:val="both"/>
        <w:rPr>
          <w:rFonts w:ascii="Palatino Linotype" w:eastAsia="Calibri" w:hAnsi="Palatino Linotype" w:cs="Tahoma"/>
          <w:bCs/>
          <w:sz w:val="22"/>
          <w:szCs w:val="22"/>
          <w:lang w:eastAsia="en-US"/>
        </w:rPr>
      </w:pPr>
    </w:p>
    <w:p w14:paraId="16F165CC" w14:textId="1C2199CD" w:rsidR="00F41AB3" w:rsidRPr="00C30F25" w:rsidRDefault="00F41AB3" w:rsidP="00F41AB3">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 xml:space="preserve">Al respecto, el Glosario localizado en la página de Transparencia Presupuestaria de la Secretaría de Hacienda y Crédito Público </w:t>
      </w:r>
      <w:hyperlink r:id="rId12" w:history="1">
        <w:r w:rsidRPr="00C30F25">
          <w:rPr>
            <w:rStyle w:val="Hipervnculo"/>
            <w:rFonts w:ascii="Palatino Linotype" w:eastAsia="Calibri" w:hAnsi="Palatino Linotype" w:cs="Tahoma"/>
            <w:bCs/>
            <w:sz w:val="22"/>
            <w:szCs w:val="22"/>
            <w:lang w:eastAsia="en-US"/>
          </w:rPr>
          <w:t>http://www.transparenciapresupuestaria.gob.mx/es/PTP/Glosario</w:t>
        </w:r>
      </w:hyperlink>
      <w:r w:rsidRPr="00C30F25">
        <w:rPr>
          <w:rFonts w:ascii="Palatino Linotype" w:eastAsia="Calibri" w:hAnsi="Palatino Linotype" w:cs="Tahoma"/>
          <w:bCs/>
          <w:sz w:val="22"/>
          <w:szCs w:val="22"/>
          <w:lang w:eastAsia="en-US"/>
        </w:rPr>
        <w:t xml:space="preserve">, consultado </w:t>
      </w:r>
      <w:r w:rsidR="0087473B">
        <w:rPr>
          <w:rFonts w:ascii="Palatino Linotype" w:eastAsia="Calibri" w:hAnsi="Palatino Linotype" w:cs="Tahoma"/>
          <w:bCs/>
          <w:sz w:val="22"/>
          <w:szCs w:val="22"/>
          <w:lang w:eastAsia="en-US"/>
        </w:rPr>
        <w:t>el treinta de mayo</w:t>
      </w:r>
      <w:r w:rsidRPr="00C30F25">
        <w:rPr>
          <w:rFonts w:ascii="Palatino Linotype" w:eastAsia="Calibri" w:hAnsi="Palatino Linotype" w:cs="Tahoma"/>
          <w:bCs/>
          <w:sz w:val="22"/>
          <w:szCs w:val="22"/>
          <w:lang w:eastAsia="en-US"/>
        </w:rPr>
        <w:t xml:space="preserve"> de dos mil d</w:t>
      </w:r>
      <w:r w:rsidR="0087473B">
        <w:rPr>
          <w:rFonts w:ascii="Palatino Linotype" w:eastAsia="Calibri" w:hAnsi="Palatino Linotype" w:cs="Tahoma"/>
          <w:bCs/>
          <w:sz w:val="22"/>
          <w:szCs w:val="22"/>
          <w:lang w:eastAsia="en-US"/>
        </w:rPr>
        <w:t>iecinueve, a las catorce</w:t>
      </w:r>
      <w:r w:rsidRPr="00C30F25">
        <w:rPr>
          <w:rFonts w:ascii="Palatino Linotype" w:eastAsia="Calibri" w:hAnsi="Palatino Linotype" w:cs="Tahoma"/>
          <w:bCs/>
          <w:sz w:val="22"/>
          <w:szCs w:val="22"/>
          <w:lang w:eastAsia="en-US"/>
        </w:rPr>
        <w:t xml:space="preserve"> horas</w:t>
      </w:r>
      <w:r w:rsidR="0087473B">
        <w:rPr>
          <w:rFonts w:ascii="Palatino Linotype" w:eastAsia="Calibri" w:hAnsi="Palatino Linotype" w:cs="Tahoma"/>
          <w:bCs/>
          <w:sz w:val="22"/>
          <w:szCs w:val="22"/>
          <w:lang w:eastAsia="en-US"/>
        </w:rPr>
        <w:t xml:space="preserve"> con diez minutos</w:t>
      </w:r>
      <w:r w:rsidRPr="00C30F25">
        <w:rPr>
          <w:rFonts w:ascii="Palatino Linotype" w:eastAsia="Calibri" w:hAnsi="Palatino Linotype" w:cs="Tahoma"/>
          <w:bCs/>
          <w:sz w:val="22"/>
          <w:szCs w:val="22"/>
          <w:lang w:eastAsia="en-US"/>
        </w:rPr>
        <w:t>), establece que la 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45DB09D7" w14:textId="77777777" w:rsidR="00F41AB3" w:rsidRPr="00C30F25" w:rsidRDefault="00F41AB3" w:rsidP="00F41AB3">
      <w:pPr>
        <w:spacing w:line="360" w:lineRule="auto"/>
        <w:ind w:right="-93"/>
        <w:jc w:val="both"/>
        <w:rPr>
          <w:rFonts w:ascii="Palatino Linotype" w:eastAsia="Calibri" w:hAnsi="Palatino Linotype" w:cs="Tahoma"/>
          <w:bCs/>
          <w:sz w:val="18"/>
          <w:szCs w:val="22"/>
          <w:lang w:eastAsia="en-US"/>
        </w:rPr>
      </w:pPr>
    </w:p>
    <w:p w14:paraId="7F1568EC" w14:textId="57A21713" w:rsidR="00F41AB3" w:rsidRPr="00C30F25" w:rsidRDefault="00F41AB3" w:rsidP="00F41AB3">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De la misma manera, el Glosario de términos más usuales en la Administración Pública Federal, emitido por la Secretaría de Hacienda y Crédito Público (</w:t>
      </w:r>
      <w:hyperlink r:id="rId13" w:history="1">
        <w:r w:rsidRPr="00C30F25">
          <w:rPr>
            <w:rStyle w:val="Hipervnculo"/>
            <w:rFonts w:ascii="Palatino Linotype" w:eastAsia="Calibri" w:hAnsi="Palatino Linotype" w:cs="Tahoma"/>
            <w:bCs/>
            <w:sz w:val="22"/>
            <w:szCs w:val="22"/>
            <w:lang w:eastAsia="en-US"/>
          </w:rPr>
          <w:t>http://www.apartados.hacienda.gob.mx/contabilidad/documentos/informe_cuenta/1998/cuenta_publica/Glosario/n.htm</w:t>
        </w:r>
      </w:hyperlink>
      <w:r w:rsidRPr="00C30F25">
        <w:rPr>
          <w:rFonts w:ascii="Palatino Linotype" w:eastAsia="Calibri" w:hAnsi="Palatino Linotype" w:cs="Tahoma"/>
          <w:bCs/>
          <w:sz w:val="22"/>
          <w:szCs w:val="22"/>
          <w:lang w:eastAsia="en-US"/>
        </w:rPr>
        <w:t xml:space="preserve">, </w:t>
      </w:r>
      <w:r w:rsidR="0087473B" w:rsidRPr="0087473B">
        <w:rPr>
          <w:rFonts w:ascii="Palatino Linotype" w:eastAsia="Calibri" w:hAnsi="Palatino Linotype" w:cs="Tahoma"/>
          <w:bCs/>
          <w:sz w:val="22"/>
          <w:szCs w:val="22"/>
          <w:lang w:eastAsia="en-US"/>
        </w:rPr>
        <w:t xml:space="preserve">treinta de mayo </w:t>
      </w:r>
      <w:r w:rsidRPr="00C30F25">
        <w:rPr>
          <w:rFonts w:ascii="Palatino Linotype" w:eastAsia="Calibri" w:hAnsi="Palatino Linotype" w:cs="Tahoma"/>
          <w:bCs/>
          <w:sz w:val="22"/>
          <w:szCs w:val="22"/>
          <w:lang w:eastAsia="en-US"/>
        </w:rPr>
        <w:t>d</w:t>
      </w:r>
      <w:r w:rsidR="0087473B">
        <w:rPr>
          <w:rFonts w:ascii="Palatino Linotype" w:eastAsia="Calibri" w:hAnsi="Palatino Linotype" w:cs="Tahoma"/>
          <w:bCs/>
          <w:sz w:val="22"/>
          <w:szCs w:val="22"/>
          <w:lang w:eastAsia="en-US"/>
        </w:rPr>
        <w:t>e dos mil diecinueve, a las catorce</w:t>
      </w:r>
      <w:r w:rsidRPr="00C30F25">
        <w:rPr>
          <w:rFonts w:ascii="Palatino Linotype" w:eastAsia="Calibri" w:hAnsi="Palatino Linotype" w:cs="Tahoma"/>
          <w:bCs/>
          <w:sz w:val="22"/>
          <w:szCs w:val="22"/>
          <w:lang w:eastAsia="en-US"/>
        </w:rPr>
        <w:t xml:space="preserve"> horas con veinte minutos), establece que la Nómina es un listado general de los trabajadores de una institución, en el cual se asientan las percepciones brutas, deducciones y alcance neto de las mismas.</w:t>
      </w:r>
    </w:p>
    <w:p w14:paraId="7367348B" w14:textId="77777777" w:rsidR="00F41AB3" w:rsidRPr="00C30F25" w:rsidRDefault="00F41AB3" w:rsidP="00F41AB3">
      <w:pPr>
        <w:spacing w:line="360" w:lineRule="auto"/>
        <w:ind w:right="-93"/>
        <w:jc w:val="both"/>
        <w:rPr>
          <w:rFonts w:ascii="Palatino Linotype" w:eastAsia="Calibri" w:hAnsi="Palatino Linotype" w:cs="Tahoma"/>
          <w:bCs/>
          <w:sz w:val="16"/>
          <w:szCs w:val="22"/>
          <w:lang w:eastAsia="en-US"/>
        </w:rPr>
      </w:pPr>
    </w:p>
    <w:p w14:paraId="5957C0CA" w14:textId="77777777" w:rsidR="00F41AB3" w:rsidRPr="00C30F25" w:rsidRDefault="00F41AB3" w:rsidP="00F41AB3">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Conforme a lo anterior, se puede advertir que la nómina puede consistir en lo siguiente:</w:t>
      </w:r>
    </w:p>
    <w:p w14:paraId="168BEECF" w14:textId="77777777" w:rsidR="00F41AB3" w:rsidRPr="00C30F25" w:rsidRDefault="00F41AB3" w:rsidP="00F41AB3">
      <w:pPr>
        <w:spacing w:line="360" w:lineRule="auto"/>
        <w:ind w:right="-93"/>
        <w:jc w:val="both"/>
        <w:rPr>
          <w:rFonts w:ascii="Palatino Linotype" w:eastAsia="Calibri" w:hAnsi="Palatino Linotype" w:cs="Tahoma"/>
          <w:bCs/>
          <w:sz w:val="16"/>
          <w:szCs w:val="22"/>
          <w:lang w:eastAsia="en-US"/>
        </w:rPr>
      </w:pPr>
    </w:p>
    <w:p w14:paraId="1155447B" w14:textId="77777777" w:rsidR="00F41AB3" w:rsidRPr="00C30F25" w:rsidRDefault="00F41AB3" w:rsidP="00F41AB3">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I.</w:t>
      </w:r>
      <w:r w:rsidRPr="00C30F25">
        <w:rPr>
          <w:rFonts w:ascii="Palatino Linotype" w:eastAsia="Calibri" w:hAnsi="Palatino Linotype" w:cs="Tahoma"/>
          <w:bCs/>
          <w:sz w:val="22"/>
          <w:szCs w:val="22"/>
          <w:lang w:eastAsia="en-US"/>
        </w:rPr>
        <w:tab/>
        <w:t>Relación de trabajadores con las percepciones monetarias de cada uno.</w:t>
      </w:r>
    </w:p>
    <w:p w14:paraId="0F30EEE4" w14:textId="77777777" w:rsidR="00F41AB3" w:rsidRPr="00C30F25" w:rsidRDefault="00F41AB3" w:rsidP="00F41AB3">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II.</w:t>
      </w:r>
      <w:r w:rsidRPr="00C30F25">
        <w:rPr>
          <w:rFonts w:ascii="Palatino Linotype" w:eastAsia="Calibri" w:hAnsi="Palatino Linotype" w:cs="Tahoma"/>
          <w:bCs/>
          <w:sz w:val="22"/>
          <w:szCs w:val="22"/>
          <w:lang w:eastAsia="en-US"/>
        </w:rPr>
        <w:tab/>
        <w:t>Recibo individual que contiene las prestaciones y deducciones de un trabajador.</w:t>
      </w:r>
    </w:p>
    <w:p w14:paraId="634949E3" w14:textId="77777777" w:rsidR="00F41AB3" w:rsidRPr="00C30F25" w:rsidRDefault="00F41AB3" w:rsidP="00F41AB3">
      <w:pPr>
        <w:spacing w:line="360" w:lineRule="auto"/>
        <w:ind w:left="705" w:right="-93" w:hanging="705"/>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III.</w:t>
      </w:r>
      <w:r w:rsidRPr="00C30F25">
        <w:rPr>
          <w:rFonts w:ascii="Palatino Linotype" w:eastAsia="Calibri" w:hAnsi="Palatino Linotype" w:cs="Tahoma"/>
          <w:bCs/>
          <w:sz w:val="22"/>
          <w:szCs w:val="22"/>
          <w:lang w:eastAsia="en-US"/>
        </w:rPr>
        <w:tab/>
        <w:t>Listado general de los servidores públicos de una institución o dependencia, en el cual se asientan las percepciones brutas, deducciones y alcance neto de las mismas.</w:t>
      </w:r>
    </w:p>
    <w:p w14:paraId="0DA477FD" w14:textId="77777777" w:rsidR="00F41AB3" w:rsidRPr="00C30F25" w:rsidRDefault="00F41AB3" w:rsidP="00F41AB3">
      <w:pPr>
        <w:spacing w:line="360" w:lineRule="auto"/>
        <w:ind w:right="-93"/>
        <w:jc w:val="both"/>
        <w:rPr>
          <w:rFonts w:ascii="Palatino Linotype" w:eastAsia="Calibri" w:hAnsi="Palatino Linotype" w:cs="Tahoma"/>
          <w:bCs/>
          <w:sz w:val="18"/>
          <w:szCs w:val="22"/>
          <w:lang w:eastAsia="en-US"/>
        </w:rPr>
      </w:pPr>
    </w:p>
    <w:p w14:paraId="6A5344F0" w14:textId="11E6464E" w:rsidR="00F41AB3" w:rsidRDefault="00F41AB3" w:rsidP="00F41AB3">
      <w:pPr>
        <w:spacing w:line="360" w:lineRule="auto"/>
        <w:ind w:right="-93"/>
        <w:jc w:val="both"/>
        <w:rPr>
          <w:rFonts w:ascii="Palatino Linotype" w:eastAsia="Calibri" w:hAnsi="Palatino Linotype" w:cs="Tahoma"/>
          <w:bCs/>
          <w:sz w:val="22"/>
          <w:szCs w:val="22"/>
          <w:lang w:eastAsia="en-US"/>
        </w:rPr>
      </w:pPr>
      <w:r w:rsidRPr="00E52F5C">
        <w:rPr>
          <w:rFonts w:ascii="Palatino Linotype" w:eastAsia="Calibri" w:hAnsi="Palatino Linotype" w:cs="Tahoma"/>
          <w:bCs/>
          <w:sz w:val="22"/>
          <w:szCs w:val="22"/>
          <w:shd w:val="clear" w:color="auto" w:fill="FFFFFF" w:themeFill="background1"/>
          <w:lang w:eastAsia="en-US"/>
        </w:rPr>
        <w:t xml:space="preserve">En ese contexto, cabe recordar que el particular solicitó </w:t>
      </w:r>
      <w:r w:rsidR="00E52F5C" w:rsidRPr="00E52F5C">
        <w:rPr>
          <w:rFonts w:ascii="Palatino Linotype" w:eastAsia="Calibri" w:hAnsi="Palatino Linotype" w:cs="Tahoma"/>
          <w:bCs/>
          <w:sz w:val="22"/>
          <w:szCs w:val="22"/>
          <w:shd w:val="clear" w:color="auto" w:fill="FFFFFF" w:themeFill="background1"/>
          <w:lang w:eastAsia="en-US"/>
        </w:rPr>
        <w:t>la</w:t>
      </w:r>
      <w:r w:rsidR="00E52F5C" w:rsidRPr="00E52F5C">
        <w:rPr>
          <w:rFonts w:ascii="Palatino Linotype" w:eastAsia="Calibri" w:hAnsi="Palatino Linotype" w:cs="Tahoma"/>
          <w:bCs/>
          <w:sz w:val="22"/>
          <w:szCs w:val="22"/>
          <w:lang w:eastAsia="en-US"/>
        </w:rPr>
        <w:t xml:space="preserve"> nómina general de la primera y segunda quincena de enero, así como la primera y segunda quincena de febrero del presente año; incluyendo nombre completo, dependencia, cargo, categoría y total de percepciones.</w:t>
      </w:r>
    </w:p>
    <w:p w14:paraId="4A23CF6A" w14:textId="77777777" w:rsidR="00E52F5C" w:rsidRPr="00C30F25" w:rsidRDefault="00E52F5C" w:rsidP="00F41AB3">
      <w:pPr>
        <w:spacing w:line="360" w:lineRule="auto"/>
        <w:ind w:right="-93"/>
        <w:jc w:val="both"/>
        <w:rPr>
          <w:rFonts w:ascii="Palatino Linotype" w:eastAsia="Calibri" w:hAnsi="Palatino Linotype" w:cs="Tahoma"/>
          <w:bCs/>
          <w:szCs w:val="22"/>
          <w:lang w:eastAsia="en-US"/>
        </w:rPr>
      </w:pPr>
    </w:p>
    <w:p w14:paraId="1788942A" w14:textId="77777777" w:rsidR="00F41AB3" w:rsidRPr="00C30F25" w:rsidRDefault="00F41AB3" w:rsidP="00F41AB3">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 xml:space="preserve">Ahora bien, respecto al tema, resulta necesario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 </w:t>
      </w:r>
    </w:p>
    <w:p w14:paraId="6DA8D517" w14:textId="77777777" w:rsidR="00F41AB3" w:rsidRPr="00C30F25" w:rsidRDefault="00F41AB3" w:rsidP="00F41AB3">
      <w:pPr>
        <w:spacing w:line="360" w:lineRule="auto"/>
        <w:ind w:right="-93"/>
        <w:jc w:val="both"/>
        <w:rPr>
          <w:rFonts w:ascii="Palatino Linotype" w:eastAsia="Calibri" w:hAnsi="Palatino Linotype" w:cs="Tahoma"/>
          <w:bCs/>
          <w:sz w:val="18"/>
          <w:szCs w:val="22"/>
          <w:lang w:eastAsia="en-US"/>
        </w:rPr>
      </w:pPr>
    </w:p>
    <w:p w14:paraId="0103B84A" w14:textId="77777777" w:rsidR="00F41AB3" w:rsidRPr="00C30F25" w:rsidRDefault="00F41AB3" w:rsidP="00F41AB3">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06C195C6" w14:textId="77777777" w:rsidR="00F41AB3" w:rsidRPr="00C30F25" w:rsidRDefault="00F41AB3" w:rsidP="00F41AB3">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De igual forma la Ley del Trabajo de los Servidores Públicos del Estado y Municipios, establece sobre los salarios lo siguiente;</w:t>
      </w:r>
    </w:p>
    <w:p w14:paraId="4B9B8AD2" w14:textId="77777777" w:rsidR="00F41AB3" w:rsidRPr="00C30F25" w:rsidRDefault="00F41AB3" w:rsidP="00F41AB3">
      <w:pPr>
        <w:tabs>
          <w:tab w:val="left" w:pos="4962"/>
        </w:tabs>
        <w:spacing w:line="360" w:lineRule="auto"/>
        <w:ind w:left="567" w:right="539"/>
        <w:jc w:val="both"/>
        <w:rPr>
          <w:rFonts w:ascii="Palatino Linotype" w:hAnsi="Palatino Linotype" w:cs="Tahoma"/>
          <w:sz w:val="14"/>
        </w:rPr>
      </w:pPr>
    </w:p>
    <w:p w14:paraId="292980FB" w14:textId="77777777" w:rsidR="00F41AB3" w:rsidRPr="0085520A" w:rsidRDefault="00F41AB3" w:rsidP="00F41AB3">
      <w:pPr>
        <w:tabs>
          <w:tab w:val="left" w:pos="4962"/>
        </w:tabs>
        <w:spacing w:line="360" w:lineRule="auto"/>
        <w:ind w:left="567" w:right="567"/>
        <w:jc w:val="both"/>
        <w:rPr>
          <w:rFonts w:ascii="Palatino Linotype" w:hAnsi="Palatino Linotype" w:cs="Tahoma"/>
          <w:i/>
        </w:rPr>
      </w:pPr>
      <w:r w:rsidRPr="0085520A">
        <w:rPr>
          <w:rFonts w:ascii="Palatino Linotype" w:hAnsi="Palatino Linotype" w:cs="Tahoma"/>
          <w:i/>
        </w:rPr>
        <w:t>ARTÍCULO 71. El sueldo es la retribución que la institución pública debe pagar al servidor público por los servicios prestados.</w:t>
      </w:r>
      <w:r w:rsidRPr="0085520A">
        <w:rPr>
          <w:rFonts w:ascii="Palatino Linotype" w:hAnsi="Palatino Linotype" w:cs="Tahoma"/>
          <w:i/>
        </w:rPr>
        <w:cr/>
      </w:r>
    </w:p>
    <w:p w14:paraId="3845E185" w14:textId="77777777" w:rsidR="00F41AB3" w:rsidRPr="0085520A" w:rsidRDefault="00F41AB3" w:rsidP="00F41AB3">
      <w:pPr>
        <w:tabs>
          <w:tab w:val="left" w:pos="4962"/>
        </w:tabs>
        <w:spacing w:line="360" w:lineRule="auto"/>
        <w:ind w:left="567" w:right="567"/>
        <w:jc w:val="both"/>
        <w:rPr>
          <w:rFonts w:ascii="Palatino Linotype" w:hAnsi="Palatino Linotype" w:cs="Tahoma"/>
          <w:i/>
        </w:rPr>
      </w:pPr>
      <w:r w:rsidRPr="0085520A">
        <w:rPr>
          <w:rFonts w:ascii="Palatino Linotype" w:hAnsi="Palatino Linotype" w:cs="Tahoma"/>
          <w:i/>
        </w:rPr>
        <w:lastRenderedPageBreak/>
        <w:t>ARTÍCULO 220 K.- La institución o dependencia pública tiene la obligación de conservar y exhibir en el proceso los documentos que a continuación se precisan:</w:t>
      </w:r>
    </w:p>
    <w:p w14:paraId="6BE977F7" w14:textId="77777777" w:rsidR="00F41AB3" w:rsidRPr="0085520A" w:rsidRDefault="00F41AB3" w:rsidP="00F41AB3">
      <w:pPr>
        <w:tabs>
          <w:tab w:val="left" w:pos="4962"/>
        </w:tabs>
        <w:spacing w:line="360" w:lineRule="auto"/>
        <w:ind w:left="567" w:right="567"/>
        <w:jc w:val="both"/>
        <w:rPr>
          <w:rFonts w:ascii="Palatino Linotype" w:hAnsi="Palatino Linotype" w:cs="Tahoma"/>
          <w:i/>
        </w:rPr>
      </w:pPr>
      <w:r w:rsidRPr="0085520A">
        <w:rPr>
          <w:rFonts w:ascii="Palatino Linotype" w:hAnsi="Palatino Linotype" w:cs="Tahoma"/>
          <w:i/>
        </w:rPr>
        <w:t>I. Contratos, Nombramientos o Formato Único de Movimientos de Personal, cuando no exista Convenio de condiciones generales de trabajo aplicable;</w:t>
      </w:r>
    </w:p>
    <w:p w14:paraId="76AC37F6" w14:textId="77777777" w:rsidR="00F41AB3" w:rsidRPr="0085520A" w:rsidRDefault="00F41AB3" w:rsidP="00F41AB3">
      <w:pPr>
        <w:tabs>
          <w:tab w:val="left" w:pos="4962"/>
        </w:tabs>
        <w:spacing w:line="360" w:lineRule="auto"/>
        <w:ind w:left="567" w:right="567"/>
        <w:jc w:val="both"/>
        <w:rPr>
          <w:rFonts w:ascii="Palatino Linotype" w:hAnsi="Palatino Linotype" w:cs="Tahoma"/>
          <w:b/>
          <w:i/>
          <w:u w:val="single"/>
        </w:rPr>
      </w:pPr>
      <w:r w:rsidRPr="0085520A">
        <w:rPr>
          <w:rFonts w:ascii="Palatino Linotype" w:hAnsi="Palatino Linotype" w:cs="Tahoma"/>
          <w:b/>
          <w:i/>
        </w:rPr>
        <w:t>II. Recibos de pagos de salarios</w:t>
      </w:r>
      <w:r w:rsidRPr="0085520A">
        <w:rPr>
          <w:rFonts w:ascii="Palatino Linotype" w:hAnsi="Palatino Linotype" w:cs="Tahoma"/>
          <w:b/>
          <w:i/>
          <w:u w:val="single"/>
        </w:rPr>
        <w:t xml:space="preserve"> o las constancias documentales del pago de salario cuando sea por depósito o mediante información electrónica;</w:t>
      </w:r>
    </w:p>
    <w:p w14:paraId="47EBD4AC" w14:textId="77777777" w:rsidR="00F41AB3" w:rsidRPr="0085520A" w:rsidRDefault="00F41AB3" w:rsidP="00F41AB3">
      <w:pPr>
        <w:tabs>
          <w:tab w:val="left" w:pos="4962"/>
        </w:tabs>
        <w:spacing w:line="360" w:lineRule="auto"/>
        <w:ind w:left="567" w:right="567"/>
        <w:jc w:val="both"/>
        <w:rPr>
          <w:rFonts w:ascii="Palatino Linotype" w:hAnsi="Palatino Linotype" w:cs="Tahoma"/>
          <w:i/>
        </w:rPr>
      </w:pPr>
      <w:r w:rsidRPr="0085520A">
        <w:rPr>
          <w:rFonts w:ascii="Palatino Linotype" w:hAnsi="Palatino Linotype" w:cs="Tahoma"/>
          <w:i/>
        </w:rPr>
        <w:t>III. Controles de asistencia o la información magnética o electrónica de asistencia de los servidores públicos;</w:t>
      </w:r>
    </w:p>
    <w:p w14:paraId="3D4AB183" w14:textId="77777777" w:rsidR="00F41AB3" w:rsidRPr="0085520A" w:rsidRDefault="00F41AB3" w:rsidP="00F41AB3">
      <w:pPr>
        <w:tabs>
          <w:tab w:val="left" w:pos="4962"/>
        </w:tabs>
        <w:spacing w:line="360" w:lineRule="auto"/>
        <w:ind w:left="567" w:right="567"/>
        <w:jc w:val="both"/>
        <w:rPr>
          <w:rFonts w:ascii="Palatino Linotype" w:hAnsi="Palatino Linotype" w:cs="Tahoma"/>
          <w:i/>
        </w:rPr>
      </w:pPr>
      <w:r w:rsidRPr="0085520A">
        <w:rPr>
          <w:rFonts w:ascii="Palatino Linotype" w:hAnsi="Palatino Linotype" w:cs="Tahoma"/>
          <w:b/>
          <w:i/>
        </w:rPr>
        <w:t xml:space="preserve">IV. Recibos </w:t>
      </w:r>
      <w:r w:rsidRPr="0085520A">
        <w:rPr>
          <w:rFonts w:ascii="Palatino Linotype" w:hAnsi="Palatino Linotype" w:cs="Tahoma"/>
          <w:b/>
          <w:i/>
          <w:u w:val="single"/>
        </w:rPr>
        <w:t>o las constancias de depósito o del medio de información magnética o electrónica que sean utilizadas para el pago de salarios, prima vacacional, aguinaldo y demás prestaciones establecidas en la presente ley;</w:t>
      </w:r>
      <w:r w:rsidRPr="0085520A">
        <w:rPr>
          <w:rFonts w:ascii="Palatino Linotype" w:hAnsi="Palatino Linotype" w:cs="Tahoma"/>
          <w:i/>
        </w:rPr>
        <w:t xml:space="preserve"> y</w:t>
      </w:r>
    </w:p>
    <w:p w14:paraId="7588BF0F" w14:textId="77777777" w:rsidR="00F41AB3" w:rsidRPr="0085520A" w:rsidRDefault="00F41AB3" w:rsidP="00F41AB3">
      <w:pPr>
        <w:tabs>
          <w:tab w:val="left" w:pos="4962"/>
        </w:tabs>
        <w:spacing w:line="360" w:lineRule="auto"/>
        <w:ind w:left="567" w:right="567"/>
        <w:jc w:val="both"/>
        <w:rPr>
          <w:rFonts w:ascii="Palatino Linotype" w:hAnsi="Palatino Linotype" w:cs="Tahoma"/>
          <w:i/>
        </w:rPr>
      </w:pPr>
      <w:r w:rsidRPr="0085520A">
        <w:rPr>
          <w:rFonts w:ascii="Palatino Linotype" w:hAnsi="Palatino Linotype" w:cs="Tahoma"/>
          <w:i/>
        </w:rPr>
        <w:t>V. Los demás que señalen las leyes.</w:t>
      </w:r>
    </w:p>
    <w:p w14:paraId="1A16A5CD" w14:textId="77777777" w:rsidR="00F41AB3" w:rsidRPr="00C30F25" w:rsidRDefault="00F41AB3" w:rsidP="00F41AB3">
      <w:pPr>
        <w:spacing w:line="360" w:lineRule="auto"/>
        <w:ind w:right="-93"/>
        <w:jc w:val="both"/>
        <w:rPr>
          <w:rFonts w:ascii="Palatino Linotype" w:eastAsia="Calibri" w:hAnsi="Palatino Linotype" w:cs="Tahoma"/>
          <w:bCs/>
          <w:sz w:val="18"/>
          <w:szCs w:val="22"/>
          <w:lang w:eastAsia="en-US"/>
        </w:rPr>
      </w:pPr>
    </w:p>
    <w:p w14:paraId="71E36CFB" w14:textId="77777777" w:rsidR="00F41AB3" w:rsidRPr="00C30F25" w:rsidRDefault="00F41AB3" w:rsidP="00F41AB3">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Aunado a lo anterior, es necesario señalar que, el Órgano Superior de Fiscalización emite anualmente los Lineamientos para la elaboración y presentación del Informe Mensual Municipal, los cuales tienen como objetivo establecer las especificaciones necesarias que las entidades fiscalizables deben cumplir para la elaboración y presentación de los informes mensuales. Estos Lineamientos son de observancia general para todos los servidores públicos de las entidades fiscalizables que desempeñen un empleo, cargo o comisión, de cualquier naturaleza en la administración pública municipal y que manejen recursos públicos como los Municipios; en atención a ello, el informe mensual deberá ser presentado al Órgano Superior de Fiscalización dentro de los 20 días posteriores al término del mes correspondiente tal y como lo señala el artículo 32 de la Ley de Fiscalización Superior del Estado de México.</w:t>
      </w:r>
    </w:p>
    <w:p w14:paraId="3CD8CC46" w14:textId="77777777" w:rsidR="00F41AB3" w:rsidRPr="00C30F25" w:rsidRDefault="00F41AB3" w:rsidP="00F41AB3">
      <w:pPr>
        <w:spacing w:line="360" w:lineRule="auto"/>
        <w:ind w:right="-93"/>
        <w:jc w:val="both"/>
        <w:rPr>
          <w:rFonts w:ascii="Palatino Linotype" w:eastAsia="Calibri" w:hAnsi="Palatino Linotype" w:cs="Tahoma"/>
          <w:bCs/>
          <w:sz w:val="22"/>
          <w:szCs w:val="22"/>
          <w:lang w:eastAsia="en-US"/>
        </w:rPr>
      </w:pPr>
    </w:p>
    <w:p w14:paraId="64217344" w14:textId="5A7456C9" w:rsidR="00F41AB3" w:rsidRPr="00C30F25" w:rsidRDefault="00F41AB3" w:rsidP="00F41AB3">
      <w:pPr>
        <w:spacing w:line="360" w:lineRule="auto"/>
        <w:ind w:right="-93"/>
        <w:jc w:val="both"/>
        <w:rPr>
          <w:rFonts w:ascii="Palatino Linotype" w:eastAsia="Calibri" w:hAnsi="Palatino Linotype" w:cs="Tahoma"/>
          <w:bCs/>
          <w:sz w:val="22"/>
          <w:szCs w:val="22"/>
          <w:lang w:val="es-ES" w:eastAsia="en-US"/>
        </w:rPr>
      </w:pPr>
      <w:r w:rsidRPr="00C30F25">
        <w:rPr>
          <w:rFonts w:ascii="Palatino Linotype" w:eastAsia="Calibri" w:hAnsi="Palatino Linotype" w:cs="Tahoma"/>
          <w:bCs/>
          <w:sz w:val="22"/>
          <w:szCs w:val="22"/>
          <w:lang w:eastAsia="en-US"/>
        </w:rPr>
        <w:t xml:space="preserve">Ahora bien, en los Lineamientos referidos, se advierte el análisis que nos ocupa, específicamente el Disco 4, relativo a la información de nómina, referente </w:t>
      </w:r>
      <w:r w:rsidR="002F7988" w:rsidRPr="00C30F25">
        <w:rPr>
          <w:rFonts w:ascii="Palatino Linotype" w:eastAsia="Calibri" w:hAnsi="Palatino Linotype" w:cs="Tahoma"/>
          <w:bCs/>
          <w:sz w:val="22"/>
          <w:szCs w:val="22"/>
          <w:lang w:eastAsia="en-US"/>
        </w:rPr>
        <w:t xml:space="preserve">a </w:t>
      </w:r>
      <w:r w:rsidR="002F7988" w:rsidRPr="00C30F25">
        <w:rPr>
          <w:rFonts w:ascii="Palatino Linotype" w:eastAsia="Calibri" w:hAnsi="Palatino Linotype" w:cs="Tahoma"/>
          <w:bCs/>
          <w:sz w:val="22"/>
          <w:szCs w:val="22"/>
          <w:lang w:val="es-ES" w:eastAsia="en-US"/>
        </w:rPr>
        <w:t>la</w:t>
      </w:r>
      <w:r w:rsidRPr="00C30F25">
        <w:rPr>
          <w:rFonts w:ascii="Palatino Linotype" w:eastAsia="Calibri" w:hAnsi="Palatino Linotype" w:cs="Tahoma"/>
          <w:bCs/>
          <w:sz w:val="22"/>
          <w:szCs w:val="22"/>
          <w:lang w:val="es-ES" w:eastAsia="en-US"/>
        </w:rPr>
        <w:t xml:space="preserve"> presentación de la Información a la Nómina tal y como se muestra en las siguientes imágenes: </w:t>
      </w:r>
    </w:p>
    <w:p w14:paraId="724FEFBC" w14:textId="77777777" w:rsidR="00F41AB3" w:rsidRPr="00C30F25" w:rsidRDefault="00F41AB3" w:rsidP="00F41AB3">
      <w:pPr>
        <w:spacing w:line="360" w:lineRule="auto"/>
        <w:ind w:right="-93"/>
        <w:jc w:val="both"/>
        <w:rPr>
          <w:rFonts w:ascii="Palatino Linotype" w:eastAsia="Calibri" w:hAnsi="Palatino Linotype" w:cs="Tahoma"/>
          <w:bCs/>
          <w:sz w:val="24"/>
          <w:szCs w:val="22"/>
          <w:lang w:eastAsia="en-US"/>
        </w:rPr>
      </w:pPr>
    </w:p>
    <w:p w14:paraId="7FACFF0C" w14:textId="77777777" w:rsidR="00F41AB3" w:rsidRPr="00C30F25" w:rsidRDefault="00F41AB3" w:rsidP="00F41AB3">
      <w:pPr>
        <w:spacing w:line="360" w:lineRule="auto"/>
        <w:ind w:right="-93"/>
        <w:jc w:val="center"/>
        <w:rPr>
          <w:rFonts w:ascii="Palatino Linotype" w:eastAsia="Calibri" w:hAnsi="Palatino Linotype" w:cs="Tahoma"/>
          <w:bCs/>
          <w:sz w:val="24"/>
          <w:szCs w:val="22"/>
          <w:lang w:eastAsia="en-US"/>
        </w:rPr>
      </w:pPr>
      <w:r w:rsidRPr="00C30F25">
        <w:rPr>
          <w:rFonts w:ascii="Palatino Linotype" w:eastAsia="Calibri" w:hAnsi="Palatino Linotype" w:cs="Tahoma"/>
          <w:bCs/>
          <w:noProof/>
          <w:sz w:val="22"/>
          <w:szCs w:val="22"/>
          <w:lang w:eastAsia="es-MX"/>
        </w:rPr>
        <w:lastRenderedPageBreak/>
        <mc:AlternateContent>
          <mc:Choice Requires="wps">
            <w:drawing>
              <wp:anchor distT="0" distB="0" distL="114300" distR="114300" simplePos="0" relativeHeight="251666944" behindDoc="0" locked="0" layoutInCell="1" allowOverlap="1" wp14:anchorId="2A75384F" wp14:editId="6DFE059D">
                <wp:simplePos x="0" y="0"/>
                <wp:positionH relativeFrom="margin">
                  <wp:posOffset>403454</wp:posOffset>
                </wp:positionH>
                <wp:positionV relativeFrom="paragraph">
                  <wp:posOffset>868832</wp:posOffset>
                </wp:positionV>
                <wp:extent cx="2128723" cy="168250"/>
                <wp:effectExtent l="76200" t="38100" r="62230" b="99060"/>
                <wp:wrapNone/>
                <wp:docPr id="10" name="Rectángulo redondeado 10"/>
                <wp:cNvGraphicFramePr/>
                <a:graphic xmlns:a="http://schemas.openxmlformats.org/drawingml/2006/main">
                  <a:graphicData uri="http://schemas.microsoft.com/office/word/2010/wordprocessingShape">
                    <wps:wsp>
                      <wps:cNvSpPr/>
                      <wps:spPr>
                        <a:xfrm>
                          <a:off x="0" y="0"/>
                          <a:ext cx="2128723" cy="168250"/>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104DB6" id="Rectángulo redondeado 10" o:spid="_x0000_s1026" style="position:absolute;margin-left:31.75pt;margin-top:68.4pt;width:167.6pt;height:13.2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" filled="f" strokecolor="#ffc000" strokeweight="2.25pt">
                <v:shadow on="t" color="black" opacity="22937f" origin=",.5" offset="0,.63889mm"/>
                <w10:wrap anchorx="margin"/>
              </v:roundrect>
            </w:pict>
          </mc:Fallback>
        </mc:AlternateContent>
      </w:r>
      <w:r w:rsidRPr="00C30F25">
        <w:rPr>
          <w:rFonts w:ascii="Palatino Linotype" w:eastAsia="Calibri" w:hAnsi="Palatino Linotype" w:cs="Tahoma"/>
          <w:bCs/>
          <w:noProof/>
          <w:sz w:val="22"/>
          <w:szCs w:val="22"/>
          <w:lang w:eastAsia="es-MX"/>
        </w:rPr>
        <mc:AlternateContent>
          <mc:Choice Requires="wps">
            <w:drawing>
              <wp:anchor distT="0" distB="0" distL="114300" distR="114300" simplePos="0" relativeHeight="251663872" behindDoc="0" locked="0" layoutInCell="1" allowOverlap="1" wp14:anchorId="452A4CD9" wp14:editId="02D30192">
                <wp:simplePos x="0" y="0"/>
                <wp:positionH relativeFrom="margin">
                  <wp:posOffset>2447925</wp:posOffset>
                </wp:positionH>
                <wp:positionV relativeFrom="paragraph">
                  <wp:posOffset>581025</wp:posOffset>
                </wp:positionV>
                <wp:extent cx="540440" cy="142848"/>
                <wp:effectExtent l="76200" t="38100" r="50165" b="86360"/>
                <wp:wrapNone/>
                <wp:docPr id="31" name="Rectángulo redondeado 31"/>
                <wp:cNvGraphicFramePr/>
                <a:graphic xmlns:a="http://schemas.openxmlformats.org/drawingml/2006/main">
                  <a:graphicData uri="http://schemas.microsoft.com/office/word/2010/wordprocessingShape">
                    <wps:wsp>
                      <wps:cNvSpPr/>
                      <wps:spPr>
                        <a:xfrm>
                          <a:off x="0" y="0"/>
                          <a:ext cx="540440" cy="142848"/>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C5FAB4" id="Rectángulo redondeado 31" o:spid="_x0000_s1026" style="position:absolute;margin-left:192.75pt;margin-top:45.75pt;width:42.55pt;height:11.2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" filled="f" strokecolor="#ffc000" strokeweight="2.25pt">
                <v:shadow on="t" color="black" opacity="22937f" origin=",.5" offset="0,.63889mm"/>
                <w10:wrap anchorx="margin"/>
              </v:roundrect>
            </w:pict>
          </mc:Fallback>
        </mc:AlternateContent>
      </w:r>
      <w:r w:rsidRPr="00C30F25">
        <w:rPr>
          <w:rFonts w:ascii="Palatino Linotype" w:eastAsia="Calibri" w:hAnsi="Palatino Linotype" w:cs="Tahoma"/>
          <w:bCs/>
          <w:noProof/>
          <w:sz w:val="22"/>
          <w:szCs w:val="22"/>
          <w:lang w:eastAsia="es-MX"/>
        </w:rPr>
        <w:drawing>
          <wp:inline distT="0" distB="0" distL="0" distR="0" wp14:anchorId="73EFDE41" wp14:editId="542E67DD">
            <wp:extent cx="5198838" cy="2717878"/>
            <wp:effectExtent l="0" t="0" r="1905"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200" t="19269" r="15372" b="16211"/>
                    <a:stretch/>
                  </pic:blipFill>
                  <pic:spPr bwMode="auto">
                    <a:xfrm>
                      <a:off x="0" y="0"/>
                      <a:ext cx="5221800" cy="2729882"/>
                    </a:xfrm>
                    <a:prstGeom prst="rect">
                      <a:avLst/>
                    </a:prstGeom>
                    <a:ln>
                      <a:noFill/>
                    </a:ln>
                    <a:extLst>
                      <a:ext uri="{53640926-AAD7-44D8-BBD7-CCE9431645EC}">
                        <a14:shadowObscured xmlns:a14="http://schemas.microsoft.com/office/drawing/2010/main"/>
                      </a:ext>
                    </a:extLst>
                  </pic:spPr>
                </pic:pic>
              </a:graphicData>
            </a:graphic>
          </wp:inline>
        </w:drawing>
      </w:r>
    </w:p>
    <w:p w14:paraId="2AC16406" w14:textId="77777777" w:rsidR="00F41AB3" w:rsidRPr="00C30F25" w:rsidRDefault="00F41AB3" w:rsidP="00F41AB3">
      <w:pPr>
        <w:spacing w:line="360" w:lineRule="auto"/>
        <w:ind w:right="-93"/>
        <w:jc w:val="center"/>
        <w:rPr>
          <w:rFonts w:ascii="Palatino Linotype" w:eastAsia="Calibri" w:hAnsi="Palatino Linotype" w:cs="Tahoma"/>
          <w:bCs/>
          <w:sz w:val="24"/>
          <w:szCs w:val="22"/>
          <w:lang w:eastAsia="en-US"/>
        </w:rPr>
      </w:pPr>
    </w:p>
    <w:p w14:paraId="58270CF9" w14:textId="77777777" w:rsidR="00F41AB3" w:rsidRPr="00C30F25" w:rsidRDefault="00F41AB3" w:rsidP="00F41AB3">
      <w:pPr>
        <w:spacing w:line="360" w:lineRule="auto"/>
        <w:ind w:right="-93"/>
        <w:jc w:val="center"/>
        <w:rPr>
          <w:rFonts w:ascii="Palatino Linotype" w:eastAsia="Calibri" w:hAnsi="Palatino Linotype" w:cs="Tahoma"/>
          <w:bCs/>
          <w:sz w:val="24"/>
          <w:szCs w:val="22"/>
          <w:lang w:eastAsia="en-US"/>
        </w:rPr>
      </w:pPr>
      <w:r w:rsidRPr="00C30F25">
        <w:rPr>
          <w:rFonts w:ascii="Palatino Linotype" w:eastAsia="Calibri" w:hAnsi="Palatino Linotype" w:cs="Tahoma"/>
          <w:bCs/>
          <w:noProof/>
          <w:sz w:val="22"/>
          <w:szCs w:val="22"/>
          <w:lang w:eastAsia="es-MX"/>
        </w:rPr>
        <mc:AlternateContent>
          <mc:Choice Requires="wps">
            <w:drawing>
              <wp:anchor distT="0" distB="0" distL="114300" distR="114300" simplePos="0" relativeHeight="251665920" behindDoc="0" locked="0" layoutInCell="1" allowOverlap="1" wp14:anchorId="13536A9F" wp14:editId="022E075E">
                <wp:simplePos x="0" y="0"/>
                <wp:positionH relativeFrom="margin">
                  <wp:align>center</wp:align>
                </wp:positionH>
                <wp:positionV relativeFrom="paragraph">
                  <wp:posOffset>914400</wp:posOffset>
                </wp:positionV>
                <wp:extent cx="540688" cy="159026"/>
                <wp:effectExtent l="76200" t="38100" r="50165" b="88900"/>
                <wp:wrapNone/>
                <wp:docPr id="26" name="Rectángulo redondeado 26"/>
                <wp:cNvGraphicFramePr/>
                <a:graphic xmlns:a="http://schemas.openxmlformats.org/drawingml/2006/main">
                  <a:graphicData uri="http://schemas.microsoft.com/office/word/2010/wordprocessingShape">
                    <wps:wsp>
                      <wps:cNvSpPr/>
                      <wps:spPr>
                        <a:xfrm>
                          <a:off x="0" y="0"/>
                          <a:ext cx="540688" cy="159026"/>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5156B8" id="Rectángulo redondeado 26" o:spid="_x0000_s1026" style="position:absolute;margin-left:0;margin-top:1in;width:42.55pt;height:12.5pt;z-index:251665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" filled="f" strokecolor="#ffc000" strokeweight="2.25pt">
                <v:shadow on="t" color="black" opacity="22937f" origin=",.5" offset="0,.63889mm"/>
                <w10:wrap anchorx="margin"/>
              </v:roundrect>
            </w:pict>
          </mc:Fallback>
        </mc:AlternateContent>
      </w:r>
      <w:r w:rsidRPr="00C30F25">
        <w:rPr>
          <w:rFonts w:ascii="Palatino Linotype" w:eastAsia="Calibri" w:hAnsi="Palatino Linotype" w:cs="Tahoma"/>
          <w:bCs/>
          <w:noProof/>
          <w:sz w:val="22"/>
          <w:szCs w:val="22"/>
          <w:lang w:eastAsia="es-MX"/>
        </w:rPr>
        <mc:AlternateContent>
          <mc:Choice Requires="wps">
            <w:drawing>
              <wp:anchor distT="0" distB="0" distL="114300" distR="114300" simplePos="0" relativeHeight="251664896" behindDoc="0" locked="0" layoutInCell="1" allowOverlap="1" wp14:anchorId="3ADD5E11" wp14:editId="596E7F81">
                <wp:simplePos x="0" y="0"/>
                <wp:positionH relativeFrom="margin">
                  <wp:posOffset>1200150</wp:posOffset>
                </wp:positionH>
                <wp:positionV relativeFrom="paragraph">
                  <wp:posOffset>466090</wp:posOffset>
                </wp:positionV>
                <wp:extent cx="3459177" cy="198290"/>
                <wp:effectExtent l="76200" t="38100" r="65405" b="87630"/>
                <wp:wrapNone/>
                <wp:docPr id="3" name="Rectángulo redondeado 3"/>
                <wp:cNvGraphicFramePr/>
                <a:graphic xmlns:a="http://schemas.openxmlformats.org/drawingml/2006/main">
                  <a:graphicData uri="http://schemas.microsoft.com/office/word/2010/wordprocessingShape">
                    <wps:wsp>
                      <wps:cNvSpPr/>
                      <wps:spPr>
                        <a:xfrm>
                          <a:off x="0" y="0"/>
                          <a:ext cx="3459177" cy="198290"/>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24B2CC" id="Rectángulo redondeado 3" o:spid="_x0000_s1026" style="position:absolute;margin-left:94.5pt;margin-top:36.7pt;width:272.4pt;height:15.6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" filled="f" strokecolor="#ffc000" strokeweight="2.25pt">
                <v:shadow on="t" color="black" opacity="22937f" origin=",.5" offset="0,.63889mm"/>
                <w10:wrap anchorx="margin"/>
              </v:roundrect>
            </w:pict>
          </mc:Fallback>
        </mc:AlternateContent>
      </w:r>
      <w:r w:rsidRPr="00C30F25">
        <w:rPr>
          <w:rFonts w:ascii="Palatino Linotype" w:eastAsia="Calibri" w:hAnsi="Palatino Linotype" w:cs="Tahoma"/>
          <w:bCs/>
          <w:noProof/>
          <w:sz w:val="22"/>
          <w:szCs w:val="22"/>
          <w:lang w:eastAsia="es-MX"/>
        </w:rPr>
        <w:drawing>
          <wp:inline distT="0" distB="0" distL="0" distR="0" wp14:anchorId="7F1E53B9" wp14:editId="497ED492">
            <wp:extent cx="5198020" cy="2933940"/>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210" t="19115" r="20245" b="14959"/>
                    <a:stretch/>
                  </pic:blipFill>
                  <pic:spPr bwMode="auto">
                    <a:xfrm>
                      <a:off x="0" y="0"/>
                      <a:ext cx="5256776" cy="2967104"/>
                    </a:xfrm>
                    <a:prstGeom prst="rect">
                      <a:avLst/>
                    </a:prstGeom>
                    <a:ln>
                      <a:noFill/>
                    </a:ln>
                    <a:extLst>
                      <a:ext uri="{53640926-AAD7-44D8-BBD7-CCE9431645EC}">
                        <a14:shadowObscured xmlns:a14="http://schemas.microsoft.com/office/drawing/2010/main"/>
                      </a:ext>
                    </a:extLst>
                  </pic:spPr>
                </pic:pic>
              </a:graphicData>
            </a:graphic>
          </wp:inline>
        </w:drawing>
      </w:r>
    </w:p>
    <w:p w14:paraId="6D29A1A4" w14:textId="77777777" w:rsidR="00F41AB3" w:rsidRPr="00C30F25" w:rsidRDefault="00F41AB3" w:rsidP="00F41AB3">
      <w:pPr>
        <w:spacing w:line="360" w:lineRule="auto"/>
        <w:ind w:right="-93"/>
        <w:jc w:val="both"/>
        <w:rPr>
          <w:rFonts w:ascii="Palatino Linotype" w:eastAsia="Calibri" w:hAnsi="Palatino Linotype" w:cs="Tahoma"/>
          <w:bCs/>
          <w:sz w:val="22"/>
          <w:szCs w:val="22"/>
          <w:lang w:eastAsia="en-US"/>
        </w:rPr>
      </w:pPr>
    </w:p>
    <w:p w14:paraId="712B1413" w14:textId="77777777" w:rsidR="00F41AB3" w:rsidRPr="00C30F25" w:rsidRDefault="00F41AB3" w:rsidP="00F41AB3">
      <w:pPr>
        <w:spacing w:line="360" w:lineRule="auto"/>
        <w:ind w:right="-93"/>
        <w:jc w:val="center"/>
        <w:rPr>
          <w:rFonts w:ascii="Palatino Linotype" w:eastAsia="Calibri" w:hAnsi="Palatino Linotype" w:cs="Tahoma"/>
          <w:bCs/>
          <w:sz w:val="22"/>
          <w:szCs w:val="22"/>
          <w:lang w:eastAsia="en-US"/>
        </w:rPr>
      </w:pPr>
      <w:r w:rsidRPr="00C30F25">
        <w:rPr>
          <w:rFonts w:ascii="Palatino Linotype" w:eastAsia="Calibri" w:hAnsi="Palatino Linotype" w:cs="Tahoma"/>
          <w:bCs/>
          <w:noProof/>
          <w:sz w:val="22"/>
          <w:szCs w:val="22"/>
          <w:lang w:eastAsia="es-MX"/>
        </w:rPr>
        <w:lastRenderedPageBreak/>
        <w:drawing>
          <wp:inline distT="0" distB="0" distL="0" distR="0" wp14:anchorId="21ADC254" wp14:editId="2204C977">
            <wp:extent cx="5253990" cy="6970143"/>
            <wp:effectExtent l="0" t="0" r="381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106" t="7330" r="32130" b="6155"/>
                    <a:stretch/>
                  </pic:blipFill>
                  <pic:spPr bwMode="auto">
                    <a:xfrm>
                      <a:off x="0" y="0"/>
                      <a:ext cx="5253990" cy="6970143"/>
                    </a:xfrm>
                    <a:prstGeom prst="rect">
                      <a:avLst/>
                    </a:prstGeom>
                    <a:ln>
                      <a:noFill/>
                    </a:ln>
                    <a:extLst>
                      <a:ext uri="{53640926-AAD7-44D8-BBD7-CCE9431645EC}">
                        <a14:shadowObscured xmlns:a14="http://schemas.microsoft.com/office/drawing/2010/main"/>
                      </a:ext>
                    </a:extLst>
                  </pic:spPr>
                </pic:pic>
              </a:graphicData>
            </a:graphic>
          </wp:inline>
        </w:drawing>
      </w:r>
    </w:p>
    <w:p w14:paraId="1CAE14B7" w14:textId="77777777" w:rsidR="00F41AB3" w:rsidRPr="00C30F25" w:rsidRDefault="00F41AB3" w:rsidP="00F41AB3">
      <w:pPr>
        <w:spacing w:line="360" w:lineRule="auto"/>
        <w:ind w:right="-93"/>
        <w:jc w:val="center"/>
        <w:rPr>
          <w:rFonts w:ascii="Palatino Linotype" w:eastAsia="Calibri" w:hAnsi="Palatino Linotype" w:cs="Tahoma"/>
          <w:bCs/>
          <w:sz w:val="22"/>
          <w:szCs w:val="22"/>
          <w:lang w:eastAsia="en-US"/>
        </w:rPr>
      </w:pPr>
      <w:r w:rsidRPr="00C30F25">
        <w:rPr>
          <w:rFonts w:ascii="Palatino Linotype" w:eastAsia="Calibri" w:hAnsi="Palatino Linotype" w:cs="Tahoma"/>
          <w:bCs/>
          <w:noProof/>
          <w:sz w:val="22"/>
          <w:szCs w:val="22"/>
          <w:lang w:eastAsia="es-MX"/>
        </w:rPr>
        <w:lastRenderedPageBreak/>
        <w:drawing>
          <wp:inline distT="0" distB="0" distL="0" distR="0" wp14:anchorId="2CB18F82" wp14:editId="32DB2753">
            <wp:extent cx="4539717" cy="3004861"/>
            <wp:effectExtent l="0" t="0" r="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430" t="16584" r="21982" b="7421"/>
                    <a:stretch/>
                  </pic:blipFill>
                  <pic:spPr bwMode="auto">
                    <a:xfrm>
                      <a:off x="0" y="0"/>
                      <a:ext cx="4561363" cy="3019189"/>
                    </a:xfrm>
                    <a:prstGeom prst="rect">
                      <a:avLst/>
                    </a:prstGeom>
                    <a:ln>
                      <a:noFill/>
                    </a:ln>
                    <a:extLst>
                      <a:ext uri="{53640926-AAD7-44D8-BBD7-CCE9431645EC}">
                        <a14:shadowObscured xmlns:a14="http://schemas.microsoft.com/office/drawing/2010/main"/>
                      </a:ext>
                    </a:extLst>
                  </pic:spPr>
                </pic:pic>
              </a:graphicData>
            </a:graphic>
          </wp:inline>
        </w:drawing>
      </w:r>
    </w:p>
    <w:p w14:paraId="5D5D750A" w14:textId="77777777" w:rsidR="00F41AB3" w:rsidRPr="00C30F25" w:rsidRDefault="00F41AB3" w:rsidP="00F41AB3">
      <w:pPr>
        <w:spacing w:line="360" w:lineRule="auto"/>
        <w:ind w:right="-93"/>
        <w:jc w:val="both"/>
        <w:rPr>
          <w:rFonts w:ascii="Palatino Linotype" w:eastAsia="Calibri" w:hAnsi="Palatino Linotype" w:cs="Tahoma"/>
          <w:bCs/>
          <w:sz w:val="22"/>
          <w:szCs w:val="22"/>
          <w:lang w:eastAsia="en-US"/>
        </w:rPr>
      </w:pPr>
    </w:p>
    <w:p w14:paraId="2920AD5A" w14:textId="722A5821" w:rsidR="001E40BE" w:rsidRDefault="00F41AB3" w:rsidP="00F41AB3">
      <w:pPr>
        <w:spacing w:line="360" w:lineRule="auto"/>
        <w:ind w:right="-93"/>
        <w:jc w:val="both"/>
        <w:rPr>
          <w:rFonts w:ascii="Palatino Linotype" w:eastAsia="Calibri" w:hAnsi="Palatino Linotype" w:cs="Tahoma"/>
          <w:bCs/>
          <w:sz w:val="22"/>
          <w:szCs w:val="22"/>
          <w:lang w:val="es-ES_tradnl" w:eastAsia="en-US"/>
        </w:rPr>
      </w:pPr>
      <w:r w:rsidRPr="00C30F25">
        <w:rPr>
          <w:rFonts w:ascii="Palatino Linotype" w:eastAsia="Calibri" w:hAnsi="Palatino Linotype" w:cs="Tahoma"/>
          <w:bCs/>
          <w:sz w:val="22"/>
          <w:szCs w:val="22"/>
          <w:lang w:eastAsia="en-US"/>
        </w:rPr>
        <w:t xml:space="preserve">De tal manera, que la información solicitada por el Recurrente, corresponde a la información de la nómina general que contiene los salarios de los servidores públicos del </w:t>
      </w:r>
      <w:r w:rsidR="00E52F5C" w:rsidRPr="00E52F5C">
        <w:rPr>
          <w:rFonts w:ascii="Palatino Linotype" w:eastAsia="Calibri" w:hAnsi="Palatino Linotype" w:cs="Tahoma"/>
          <w:bCs/>
          <w:sz w:val="22"/>
          <w:szCs w:val="22"/>
          <w:lang w:eastAsia="en-US"/>
        </w:rPr>
        <w:t>Ayuntamiento de Teotihuacán</w:t>
      </w:r>
      <w:r w:rsidRPr="00C30F25">
        <w:rPr>
          <w:rFonts w:ascii="Palatino Linotype" w:eastAsia="Calibri" w:hAnsi="Palatino Linotype" w:cs="Tahoma"/>
          <w:bCs/>
          <w:sz w:val="22"/>
          <w:szCs w:val="22"/>
          <w:lang w:eastAsia="en-US"/>
        </w:rPr>
        <w:t xml:space="preserve">, </w:t>
      </w:r>
      <w:r w:rsidR="00E52F5C">
        <w:rPr>
          <w:rFonts w:ascii="Palatino Linotype" w:eastAsia="Calibri" w:hAnsi="Palatino Linotype" w:cs="Tahoma"/>
          <w:bCs/>
          <w:sz w:val="22"/>
          <w:szCs w:val="22"/>
          <w:lang w:eastAsia="en-US"/>
        </w:rPr>
        <w:t xml:space="preserve">correspondiente a </w:t>
      </w:r>
      <w:r w:rsidR="00E52F5C" w:rsidRPr="00E52F5C">
        <w:rPr>
          <w:rFonts w:ascii="Palatino Linotype" w:eastAsia="Calibri" w:hAnsi="Palatino Linotype" w:cs="Tahoma"/>
          <w:bCs/>
          <w:sz w:val="22"/>
          <w:szCs w:val="22"/>
          <w:lang w:eastAsia="en-US"/>
        </w:rPr>
        <w:t>la primera y segunda quincena de enero, así como la primera y segunda quin</w:t>
      </w:r>
      <w:r w:rsidR="00E52F5C">
        <w:rPr>
          <w:rFonts w:ascii="Palatino Linotype" w:eastAsia="Calibri" w:hAnsi="Palatino Linotype" w:cs="Tahoma"/>
          <w:bCs/>
          <w:sz w:val="22"/>
          <w:szCs w:val="22"/>
          <w:lang w:eastAsia="en-US"/>
        </w:rPr>
        <w:t xml:space="preserve">cena de febrero </w:t>
      </w:r>
      <w:r w:rsidRPr="00C30F25">
        <w:rPr>
          <w:rFonts w:ascii="Palatino Linotype" w:eastAsia="Calibri" w:hAnsi="Palatino Linotype" w:cs="Tahoma"/>
          <w:bCs/>
          <w:sz w:val="22"/>
          <w:szCs w:val="22"/>
          <w:lang w:eastAsia="en-US"/>
        </w:rPr>
        <w:t>de dos mil diecinueve,</w:t>
      </w:r>
      <w:r w:rsidR="00E52F5C">
        <w:rPr>
          <w:rFonts w:ascii="Palatino Linotype" w:eastAsia="Calibri" w:hAnsi="Palatino Linotype" w:cs="Tahoma"/>
          <w:bCs/>
          <w:sz w:val="22"/>
          <w:szCs w:val="22"/>
          <w:lang w:eastAsia="en-US"/>
        </w:rPr>
        <w:t xml:space="preserve"> </w:t>
      </w:r>
      <w:r w:rsidR="00E52F5C" w:rsidRPr="00E52F5C">
        <w:rPr>
          <w:rFonts w:ascii="Palatino Linotype" w:eastAsia="Calibri" w:hAnsi="Palatino Linotype" w:cs="Tahoma"/>
          <w:bCs/>
          <w:sz w:val="22"/>
          <w:szCs w:val="22"/>
          <w:lang w:eastAsia="en-US"/>
        </w:rPr>
        <w:t>incluyendo nombre completo, dependencia, cargo, ca</w:t>
      </w:r>
      <w:r w:rsidR="00E52F5C">
        <w:rPr>
          <w:rFonts w:ascii="Palatino Linotype" w:eastAsia="Calibri" w:hAnsi="Palatino Linotype" w:cs="Tahoma"/>
          <w:bCs/>
          <w:sz w:val="22"/>
          <w:szCs w:val="22"/>
          <w:lang w:eastAsia="en-US"/>
        </w:rPr>
        <w:t>tegoría y total de percepciones;</w:t>
      </w:r>
      <w:r w:rsidRPr="00C30F25">
        <w:rPr>
          <w:rFonts w:ascii="Palatino Linotype" w:eastAsia="Calibri" w:hAnsi="Palatino Linotype" w:cs="Tahoma"/>
          <w:bCs/>
          <w:sz w:val="22"/>
          <w:szCs w:val="22"/>
          <w:lang w:eastAsia="en-US"/>
        </w:rPr>
        <w:t xml:space="preserve"> documento que satisface el derecho del Particular; por lo que, el Sujeto Obligado </w:t>
      </w:r>
      <w:r w:rsidRPr="00C30F25">
        <w:rPr>
          <w:rFonts w:ascii="Palatino Linotype" w:eastAsia="Calibri" w:hAnsi="Palatino Linotype" w:cs="Tahoma"/>
          <w:b/>
          <w:bCs/>
          <w:sz w:val="22"/>
          <w:szCs w:val="22"/>
          <w:lang w:eastAsia="en-US"/>
        </w:rPr>
        <w:t>tiene competencia para conocer y poseer la información solicitada</w:t>
      </w:r>
      <w:r w:rsidR="001E40BE">
        <w:rPr>
          <w:rFonts w:ascii="Palatino Linotype" w:eastAsia="Calibri" w:hAnsi="Palatino Linotype" w:cs="Tahoma"/>
          <w:bCs/>
          <w:sz w:val="22"/>
          <w:szCs w:val="22"/>
          <w:lang w:val="es-ES_tradnl" w:eastAsia="en-US"/>
        </w:rPr>
        <w:t>.</w:t>
      </w:r>
    </w:p>
    <w:p w14:paraId="5D83F14F" w14:textId="5C2E2290" w:rsidR="001E40BE" w:rsidRDefault="001E40BE" w:rsidP="00F41AB3">
      <w:pPr>
        <w:spacing w:line="360" w:lineRule="auto"/>
        <w:ind w:right="-93"/>
        <w:jc w:val="both"/>
        <w:rPr>
          <w:rFonts w:ascii="Palatino Linotype" w:eastAsia="Calibri" w:hAnsi="Palatino Linotype" w:cs="Tahoma"/>
          <w:bCs/>
          <w:sz w:val="22"/>
          <w:szCs w:val="22"/>
          <w:lang w:val="es-ES_tradnl" w:eastAsia="en-US"/>
        </w:rPr>
      </w:pPr>
    </w:p>
    <w:p w14:paraId="79A45597" w14:textId="655F63C9" w:rsidR="001E40BE" w:rsidRDefault="001E40BE" w:rsidP="001E40BE">
      <w:pPr>
        <w:spacing w:line="360" w:lineRule="auto"/>
        <w:ind w:right="-93"/>
        <w:jc w:val="both"/>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t xml:space="preserve">Finalmente, es importante mencionar que este Órgano Garante realizó una búsqueda en la página del Órgano Superior de Fiscalización del Estado de México (OSFEM), en el apartado denominado “Cumplimiento de Obligaciones Periódicas de Entidades Fiscalizables”, y lo encontrado en la misma, es que el Sujeto Obligado entregó en tiempo y forma los informes de los meses de enero, febrero y marzo del Ayuntamiento de </w:t>
      </w:r>
      <w:r w:rsidRPr="001E40BE">
        <w:rPr>
          <w:rFonts w:ascii="Palatino Linotype" w:eastAsia="Calibri" w:hAnsi="Palatino Linotype" w:cs="Tahoma"/>
          <w:bCs/>
          <w:sz w:val="22"/>
          <w:szCs w:val="22"/>
          <w:lang w:val="es-ES_tradnl" w:eastAsia="en-US"/>
        </w:rPr>
        <w:t>Teotihuacán</w:t>
      </w:r>
      <w:r>
        <w:rPr>
          <w:rFonts w:ascii="Palatino Linotype" w:eastAsia="Calibri" w:hAnsi="Palatino Linotype" w:cs="Tahoma"/>
          <w:bCs/>
          <w:sz w:val="22"/>
          <w:szCs w:val="22"/>
          <w:lang w:val="es-ES_tradnl" w:eastAsia="en-US"/>
        </w:rPr>
        <w:t>, como se visualiza a continuación:</w:t>
      </w:r>
    </w:p>
    <w:p w14:paraId="70F0D350" w14:textId="77777777" w:rsidR="001E40BE" w:rsidRDefault="001E40BE" w:rsidP="00F41AB3">
      <w:pPr>
        <w:spacing w:line="360" w:lineRule="auto"/>
        <w:ind w:right="-93"/>
        <w:jc w:val="both"/>
        <w:rPr>
          <w:rFonts w:ascii="Palatino Linotype" w:eastAsia="Calibri" w:hAnsi="Palatino Linotype" w:cs="Tahoma"/>
          <w:bCs/>
          <w:sz w:val="22"/>
          <w:szCs w:val="22"/>
          <w:lang w:val="es-ES_tradnl" w:eastAsia="en-US"/>
        </w:rPr>
      </w:pPr>
    </w:p>
    <w:p w14:paraId="72570114" w14:textId="77777777" w:rsidR="001E40BE" w:rsidRDefault="001E40BE" w:rsidP="00F41AB3">
      <w:pPr>
        <w:spacing w:line="360" w:lineRule="auto"/>
        <w:ind w:right="-93"/>
        <w:jc w:val="both"/>
        <w:rPr>
          <w:rFonts w:ascii="Palatino Linotype" w:eastAsia="Calibri" w:hAnsi="Palatino Linotype" w:cs="Tahoma"/>
          <w:bCs/>
          <w:sz w:val="22"/>
          <w:szCs w:val="22"/>
          <w:lang w:val="es-ES_tradnl" w:eastAsia="en-US"/>
        </w:rPr>
      </w:pPr>
    </w:p>
    <w:p w14:paraId="2EB4C8CD" w14:textId="15711FF9" w:rsidR="001E40BE" w:rsidRDefault="001E40BE" w:rsidP="001E40BE">
      <w:pPr>
        <w:spacing w:line="360" w:lineRule="auto"/>
        <w:ind w:right="-93"/>
        <w:jc w:val="center"/>
        <w:rPr>
          <w:rFonts w:ascii="Palatino Linotype" w:eastAsia="Calibri" w:hAnsi="Palatino Linotype" w:cs="Tahoma"/>
          <w:bCs/>
          <w:sz w:val="22"/>
          <w:szCs w:val="22"/>
          <w:lang w:val="es-ES_tradnl" w:eastAsia="en-US"/>
        </w:rPr>
      </w:pPr>
      <w:r>
        <w:rPr>
          <w:rFonts w:ascii="Palatino Linotype" w:eastAsia="Calibri" w:hAnsi="Palatino Linotype" w:cs="Tahoma"/>
          <w:bCs/>
          <w:noProof/>
          <w:sz w:val="22"/>
          <w:szCs w:val="22"/>
          <w:lang w:eastAsia="es-MX"/>
        </w:rPr>
        <w:drawing>
          <wp:inline distT="0" distB="0" distL="0" distR="0" wp14:anchorId="24665891" wp14:editId="450D4E64">
            <wp:extent cx="5371422" cy="225742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770" cy="2257992"/>
                    </a:xfrm>
                    <a:prstGeom prst="rect">
                      <a:avLst/>
                    </a:prstGeom>
                    <a:noFill/>
                    <a:ln>
                      <a:noFill/>
                    </a:ln>
                  </pic:spPr>
                </pic:pic>
              </a:graphicData>
            </a:graphic>
          </wp:inline>
        </w:drawing>
      </w:r>
    </w:p>
    <w:p w14:paraId="4D8CC552" w14:textId="408AE26E" w:rsidR="001E40BE" w:rsidRDefault="001E40BE" w:rsidP="001E40BE">
      <w:pPr>
        <w:spacing w:line="360" w:lineRule="auto"/>
        <w:jc w:val="center"/>
        <w:rPr>
          <w:rFonts w:ascii="Palatino Linotype" w:eastAsia="Calibri" w:hAnsi="Palatino Linotype" w:cs="Tahoma"/>
          <w:szCs w:val="22"/>
          <w:lang w:eastAsia="es-ES_tradnl"/>
        </w:rPr>
      </w:pPr>
      <w:r w:rsidRPr="001E40BE">
        <w:rPr>
          <w:rFonts w:ascii="Palatino Linotype" w:eastAsia="Calibri" w:hAnsi="Palatino Linotype" w:cs="Tahoma"/>
          <w:szCs w:val="22"/>
          <w:lang w:eastAsia="es-ES_tradnl"/>
        </w:rPr>
        <w:t xml:space="preserve">(Consultado en </w:t>
      </w:r>
      <w:hyperlink r:id="rId19" w:history="1">
        <w:r w:rsidRPr="001E40BE">
          <w:rPr>
            <w:rStyle w:val="Hipervnculo"/>
          </w:rPr>
          <w:t>https://www.osfem.gob.mx/09_Iconografia/Cumplimiento/Aytto/Aytto_19.html</w:t>
        </w:r>
      </w:hyperlink>
      <w:r w:rsidRPr="001E40BE">
        <w:rPr>
          <w:rFonts w:ascii="Palatino Linotype" w:eastAsia="Calibri" w:hAnsi="Palatino Linotype" w:cs="Tahoma"/>
          <w:szCs w:val="22"/>
          <w:lang w:eastAsia="es-ES_tradnl"/>
        </w:rPr>
        <w:t xml:space="preserve"> el treinta de mayo del presente año a las catorce horas con veinte minutos).</w:t>
      </w:r>
    </w:p>
    <w:p w14:paraId="2B1D5FEB" w14:textId="77777777" w:rsidR="001E40BE" w:rsidRPr="001E40BE" w:rsidRDefault="001E40BE" w:rsidP="001E40BE">
      <w:pPr>
        <w:spacing w:line="360" w:lineRule="auto"/>
        <w:jc w:val="center"/>
        <w:rPr>
          <w:rFonts w:ascii="Palatino Linotype" w:eastAsia="Calibri" w:hAnsi="Palatino Linotype" w:cs="Tahoma"/>
          <w:szCs w:val="22"/>
          <w:lang w:eastAsia="es-ES_tradnl"/>
        </w:rPr>
      </w:pPr>
    </w:p>
    <w:p w14:paraId="655FE230" w14:textId="6B7357AF" w:rsidR="00F41AB3" w:rsidRPr="00C30F25" w:rsidRDefault="0058005A" w:rsidP="00F41AB3">
      <w:pPr>
        <w:spacing w:line="360" w:lineRule="auto"/>
        <w:ind w:right="-93"/>
        <w:jc w:val="both"/>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t>P</w:t>
      </w:r>
      <w:r w:rsidR="00F41AB3" w:rsidRPr="00C30F25">
        <w:rPr>
          <w:rFonts w:ascii="Palatino Linotype" w:eastAsia="Calibri" w:hAnsi="Palatino Linotype" w:cs="Tahoma"/>
          <w:bCs/>
          <w:sz w:val="22"/>
          <w:szCs w:val="22"/>
          <w:lang w:val="es-ES_tradnl" w:eastAsia="en-US"/>
        </w:rPr>
        <w:t xml:space="preserve">or lo que es dable </w:t>
      </w:r>
      <w:r w:rsidR="00F41AB3" w:rsidRPr="00C30F25">
        <w:rPr>
          <w:rFonts w:ascii="Palatino Linotype" w:eastAsia="Calibri" w:hAnsi="Palatino Linotype" w:cs="Tahoma"/>
          <w:b/>
          <w:bCs/>
          <w:sz w:val="22"/>
          <w:szCs w:val="22"/>
          <w:lang w:val="es-ES_tradnl" w:eastAsia="en-US"/>
        </w:rPr>
        <w:t>ORDENAR</w:t>
      </w:r>
      <w:r w:rsidR="00F41AB3" w:rsidRPr="00C30F25">
        <w:rPr>
          <w:rFonts w:ascii="Palatino Linotype" w:eastAsia="Calibri" w:hAnsi="Palatino Linotype" w:cs="Tahoma"/>
          <w:bCs/>
          <w:sz w:val="22"/>
          <w:szCs w:val="22"/>
          <w:lang w:val="es-ES_tradnl" w:eastAsia="en-US"/>
        </w:rPr>
        <w:t xml:space="preserve"> una búsqueda exhaustiva y razonable de la información, en las áreas competentes de la nómina general de la primera </w:t>
      </w:r>
      <w:r w:rsidR="002B0CAB">
        <w:rPr>
          <w:rFonts w:ascii="Palatino Linotype" w:eastAsia="Calibri" w:hAnsi="Palatino Linotype" w:cs="Tahoma"/>
          <w:bCs/>
          <w:sz w:val="22"/>
          <w:szCs w:val="22"/>
          <w:lang w:val="es-ES_tradnl" w:eastAsia="en-US"/>
        </w:rPr>
        <w:t xml:space="preserve">y segunda </w:t>
      </w:r>
      <w:r w:rsidR="00F41AB3" w:rsidRPr="00C30F25">
        <w:rPr>
          <w:rFonts w:ascii="Palatino Linotype" w:eastAsia="Calibri" w:hAnsi="Palatino Linotype" w:cs="Tahoma"/>
          <w:bCs/>
          <w:sz w:val="22"/>
          <w:szCs w:val="22"/>
          <w:lang w:val="es-ES_tradnl" w:eastAsia="en-US"/>
        </w:rPr>
        <w:t>quincena de enero</w:t>
      </w:r>
      <w:r w:rsidR="002B0CAB">
        <w:rPr>
          <w:rFonts w:ascii="Palatino Linotype" w:eastAsia="Calibri" w:hAnsi="Palatino Linotype" w:cs="Tahoma"/>
          <w:bCs/>
          <w:sz w:val="22"/>
          <w:szCs w:val="22"/>
          <w:lang w:val="es-ES_tradnl" w:eastAsia="en-US"/>
        </w:rPr>
        <w:t>; así como de la primera y segunda quincena de febrero</w:t>
      </w:r>
      <w:r w:rsidR="00F41AB3" w:rsidRPr="00C30F25">
        <w:rPr>
          <w:rFonts w:ascii="Palatino Linotype" w:eastAsia="Calibri" w:hAnsi="Palatino Linotype" w:cs="Tahoma"/>
          <w:bCs/>
          <w:sz w:val="22"/>
          <w:szCs w:val="22"/>
          <w:lang w:val="es-ES_tradnl" w:eastAsia="en-US"/>
        </w:rPr>
        <w:t xml:space="preserve"> de dos mil diecinueve</w:t>
      </w:r>
      <w:r w:rsidR="002B0CAB">
        <w:rPr>
          <w:rFonts w:ascii="Palatino Linotype" w:eastAsia="Calibri" w:hAnsi="Palatino Linotype" w:cs="Tahoma"/>
          <w:bCs/>
          <w:sz w:val="22"/>
          <w:szCs w:val="22"/>
          <w:lang w:val="es-ES_tradnl" w:eastAsia="en-US"/>
        </w:rPr>
        <w:t xml:space="preserve">; </w:t>
      </w:r>
      <w:r w:rsidR="002B0CAB" w:rsidRPr="00E52F5C">
        <w:rPr>
          <w:rFonts w:ascii="Palatino Linotype" w:eastAsia="Calibri" w:hAnsi="Palatino Linotype" w:cs="Tahoma"/>
          <w:bCs/>
          <w:sz w:val="22"/>
          <w:szCs w:val="22"/>
          <w:lang w:eastAsia="en-US"/>
        </w:rPr>
        <w:t>incluyendo nombre completo, dependencia, cargo, ca</w:t>
      </w:r>
      <w:r w:rsidR="002B0CAB">
        <w:rPr>
          <w:rFonts w:ascii="Palatino Linotype" w:eastAsia="Calibri" w:hAnsi="Palatino Linotype" w:cs="Tahoma"/>
          <w:bCs/>
          <w:sz w:val="22"/>
          <w:szCs w:val="22"/>
          <w:lang w:eastAsia="en-US"/>
        </w:rPr>
        <w:t>tegoría y total de percepciones</w:t>
      </w:r>
      <w:r w:rsidR="002B0CAB">
        <w:rPr>
          <w:rFonts w:ascii="Palatino Linotype" w:eastAsia="Calibri" w:hAnsi="Palatino Linotype" w:cs="Tahoma"/>
          <w:bCs/>
          <w:sz w:val="22"/>
          <w:szCs w:val="22"/>
          <w:lang w:val="es-ES_tradnl" w:eastAsia="en-US"/>
        </w:rPr>
        <w:t>; haciendo</w:t>
      </w:r>
      <w:r w:rsidR="00F41AB3" w:rsidRPr="00C30F25">
        <w:rPr>
          <w:rFonts w:ascii="Palatino Linotype" w:eastAsia="Calibri" w:hAnsi="Palatino Linotype" w:cs="Tahoma"/>
          <w:bCs/>
          <w:sz w:val="22"/>
          <w:szCs w:val="22"/>
          <w:lang w:val="es-ES_tradnl" w:eastAsia="en-US"/>
        </w:rPr>
        <w:t xml:space="preserve"> entrega de la misma vía el Sistema de Acceso a la Información Mexiquense (SAIMEX).</w:t>
      </w:r>
    </w:p>
    <w:p w14:paraId="4C5DE2CD" w14:textId="523498F9" w:rsidR="00E52F5C" w:rsidRPr="00C30F25" w:rsidRDefault="00E52F5C" w:rsidP="00F41AB3">
      <w:pPr>
        <w:spacing w:line="360" w:lineRule="auto"/>
        <w:ind w:right="-93"/>
        <w:jc w:val="both"/>
        <w:rPr>
          <w:rFonts w:ascii="Palatino Linotype" w:hAnsi="Palatino Linotype" w:cs="Tahoma"/>
          <w:sz w:val="22"/>
          <w:szCs w:val="22"/>
          <w:lang w:val="es-ES"/>
        </w:rPr>
      </w:pPr>
    </w:p>
    <w:p w14:paraId="096FAA5C" w14:textId="77777777" w:rsidR="00F41AB3" w:rsidRPr="00C30F25" w:rsidRDefault="00F41AB3" w:rsidP="00F41AB3">
      <w:pPr>
        <w:spacing w:line="360" w:lineRule="auto"/>
        <w:ind w:right="-93"/>
        <w:jc w:val="both"/>
        <w:rPr>
          <w:rFonts w:ascii="Palatino Linotype" w:eastAsia="Calibri" w:hAnsi="Palatino Linotype" w:cs="Tahoma"/>
          <w:bCs/>
          <w:sz w:val="22"/>
          <w:szCs w:val="22"/>
          <w:lang w:val="es-ES_tradnl" w:eastAsia="en-US"/>
        </w:rPr>
      </w:pPr>
      <w:r w:rsidRPr="00C30F25">
        <w:rPr>
          <w:rFonts w:ascii="Palatino Linotype" w:eastAsia="Calibri" w:hAnsi="Palatino Linotype" w:cs="Tahoma"/>
          <w:bCs/>
          <w:sz w:val="22"/>
          <w:szCs w:val="22"/>
          <w:lang w:val="es-ES_tradnl" w:eastAsia="en-US"/>
        </w:rPr>
        <w:t xml:space="preserve">Ahora bien, la naturaleza de la nómina es la de un documento público, al dar cuenta del sueldo de los servidores públicos, información que al encuadrar el supuesto establecido en el artículo 23, párrafo segundo, de la Ley de Transparencia y Acceso a la Información Pública del Estado de México y Municipios, el cual establece que los sujetos obligados deberán hacer pública toda aquella información relativa a los montos y las personas a quienes entreguen, por cualquier motivo, recursos públicos y su contenido es coincidente con la información establecida en el artículo 92, fracción VIII, de la Ley en cita, el cual prevé que, la información sobre las remuneraciones bruta y neta de todos los servidores públicos de base o de confianza, de todas las percepciones, incluyendo sueldos, prestaciones, gratificaciones, primas, comisiones, dietas, </w:t>
      </w:r>
      <w:r w:rsidRPr="00C30F25">
        <w:rPr>
          <w:rFonts w:ascii="Palatino Linotype" w:eastAsia="Calibri" w:hAnsi="Palatino Linotype" w:cs="Tahoma"/>
          <w:bCs/>
          <w:sz w:val="22"/>
          <w:szCs w:val="22"/>
          <w:lang w:val="es-ES_tradnl" w:eastAsia="en-US"/>
        </w:rPr>
        <w:lastRenderedPageBreak/>
        <w:t>bonos, estímulos, ingresos y sistemas de compensación, corresponde a una Obligación Común de Transparencia para los Sujetos Obligados.</w:t>
      </w:r>
    </w:p>
    <w:p w14:paraId="52539839" w14:textId="63641FE9" w:rsidR="00F41AB3" w:rsidRPr="00C30F25" w:rsidRDefault="00F41AB3" w:rsidP="00DA5991">
      <w:pPr>
        <w:spacing w:line="360" w:lineRule="auto"/>
        <w:ind w:right="-93"/>
        <w:jc w:val="both"/>
        <w:rPr>
          <w:rFonts w:ascii="Palatino Linotype" w:hAnsi="Palatino Linotype" w:cs="Tahoma"/>
          <w:sz w:val="22"/>
          <w:szCs w:val="22"/>
          <w:lang w:val="es-ES"/>
        </w:rPr>
      </w:pPr>
    </w:p>
    <w:p w14:paraId="60299DCD" w14:textId="77777777" w:rsidR="00F41AB3" w:rsidRPr="00C30F25" w:rsidRDefault="00F41AB3" w:rsidP="00F41AB3">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No pasa desapercibido para este Instituto que dentro de la nómina de los Sujeto Obligados existe información que pudiera ser clasificada como reservada y confidencial, de acuerdo con el análisis que se realiza en el Considerado siguiente.</w:t>
      </w:r>
    </w:p>
    <w:p w14:paraId="5CA885CE" w14:textId="333CE39E" w:rsidR="00F41AB3" w:rsidRPr="00C30F25" w:rsidRDefault="00F41AB3" w:rsidP="00F41AB3">
      <w:pPr>
        <w:spacing w:line="360" w:lineRule="auto"/>
        <w:ind w:right="-93"/>
        <w:jc w:val="both"/>
        <w:rPr>
          <w:rFonts w:ascii="Palatino Linotype" w:eastAsia="Calibri" w:hAnsi="Palatino Linotype" w:cs="Tahoma"/>
          <w:bCs/>
          <w:sz w:val="22"/>
          <w:szCs w:val="22"/>
          <w:lang w:eastAsia="en-US"/>
        </w:rPr>
      </w:pPr>
    </w:p>
    <w:p w14:paraId="3D0C058D" w14:textId="77777777" w:rsidR="0058005A" w:rsidRPr="00FD5901" w:rsidRDefault="0058005A" w:rsidP="0058005A">
      <w:pPr>
        <w:tabs>
          <w:tab w:val="left" w:pos="4962"/>
        </w:tabs>
        <w:spacing w:line="360" w:lineRule="auto"/>
        <w:jc w:val="both"/>
        <w:rPr>
          <w:rFonts w:ascii="Palatino Linotype" w:hAnsi="Palatino Linotype" w:cs="Tahoma"/>
          <w:b/>
          <w:sz w:val="22"/>
          <w:szCs w:val="22"/>
        </w:rPr>
      </w:pPr>
      <w:r w:rsidRPr="00FD5901">
        <w:rPr>
          <w:rFonts w:ascii="Palatino Linotype" w:hAnsi="Palatino Linotype" w:cs="Tahoma"/>
          <w:b/>
          <w:caps/>
          <w:sz w:val="22"/>
          <w:szCs w:val="22"/>
        </w:rPr>
        <w:t>SextO. D</w:t>
      </w:r>
      <w:r w:rsidRPr="00FD5901">
        <w:rPr>
          <w:rFonts w:ascii="Palatino Linotype" w:hAnsi="Palatino Linotype" w:cs="Tahoma"/>
          <w:b/>
          <w:sz w:val="22"/>
          <w:szCs w:val="22"/>
        </w:rPr>
        <w:t>e la</w:t>
      </w:r>
      <w:r>
        <w:rPr>
          <w:rFonts w:ascii="Palatino Linotype" w:hAnsi="Palatino Linotype" w:cs="Tahoma"/>
          <w:b/>
          <w:sz w:val="22"/>
          <w:szCs w:val="22"/>
        </w:rPr>
        <w:t xml:space="preserve"> información clasificada y la versión pública.</w:t>
      </w:r>
    </w:p>
    <w:p w14:paraId="113DC89E" w14:textId="77777777" w:rsidR="0058005A" w:rsidRDefault="0058005A" w:rsidP="0058005A">
      <w:pPr>
        <w:spacing w:line="360" w:lineRule="auto"/>
        <w:ind w:right="-93"/>
        <w:jc w:val="both"/>
        <w:rPr>
          <w:rFonts w:ascii="Palatino Linotype" w:eastAsia="Calibri" w:hAnsi="Palatino Linotype" w:cs="Tahoma"/>
          <w:bCs/>
          <w:sz w:val="22"/>
          <w:szCs w:val="22"/>
          <w:lang w:eastAsia="en-US"/>
        </w:rPr>
      </w:pPr>
    </w:p>
    <w:p w14:paraId="0A461970" w14:textId="77777777" w:rsidR="0058005A" w:rsidRPr="00FD5901" w:rsidRDefault="0058005A" w:rsidP="0058005A">
      <w:pPr>
        <w:spacing w:line="360" w:lineRule="auto"/>
        <w:ind w:right="-93"/>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Análisis sobre la clasificación de información reservada.</w:t>
      </w:r>
    </w:p>
    <w:p w14:paraId="3E4A8E77" w14:textId="77777777" w:rsidR="0058005A" w:rsidRDefault="0058005A" w:rsidP="0058005A">
      <w:pPr>
        <w:spacing w:line="360" w:lineRule="auto"/>
        <w:ind w:right="-93"/>
        <w:jc w:val="both"/>
        <w:rPr>
          <w:rFonts w:ascii="Palatino Linotype" w:eastAsia="Calibri" w:hAnsi="Palatino Linotype" w:cs="Tahoma"/>
          <w:bCs/>
          <w:sz w:val="22"/>
          <w:szCs w:val="22"/>
          <w:lang w:eastAsia="en-US"/>
        </w:rPr>
      </w:pPr>
    </w:p>
    <w:p w14:paraId="4D484E96" w14:textId="77777777" w:rsidR="0058005A" w:rsidRDefault="0058005A" w:rsidP="0058005A">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El particular solicitó los recibos de nómina de todos los servidores públicos dentro de los que se encuentran los policías, de tal suerte que para atender la solicitud de acceso a la información que nos ocupa, es necesario ordenar la entrega de la información del personal de seguridad pública de acuerdo a las consideraciones que a continuación se exponen:</w:t>
      </w:r>
    </w:p>
    <w:p w14:paraId="69FBA4C9" w14:textId="77777777" w:rsidR="0058005A" w:rsidRDefault="0058005A" w:rsidP="0058005A">
      <w:pPr>
        <w:spacing w:line="360" w:lineRule="auto"/>
        <w:ind w:right="-93"/>
        <w:jc w:val="both"/>
        <w:rPr>
          <w:rFonts w:ascii="Palatino Linotype" w:eastAsia="Calibri" w:hAnsi="Palatino Linotype" w:cs="Tahoma"/>
          <w:bCs/>
          <w:sz w:val="22"/>
          <w:szCs w:val="22"/>
          <w:lang w:eastAsia="en-US"/>
        </w:rPr>
      </w:pPr>
    </w:p>
    <w:p w14:paraId="373E6EB4" w14:textId="2CC3E78D" w:rsidR="0058005A" w:rsidRPr="00A14B4C" w:rsidRDefault="00A14B4C" w:rsidP="00A14B4C">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El artículo 121</w:t>
      </w:r>
      <w:r w:rsidR="0058005A">
        <w:rPr>
          <w:rFonts w:ascii="Palatino Linotype" w:eastAsia="Calibri" w:hAnsi="Palatino Linotype" w:cs="Tahoma"/>
          <w:bCs/>
          <w:sz w:val="22"/>
          <w:szCs w:val="22"/>
          <w:lang w:eastAsia="en-US"/>
        </w:rPr>
        <w:t xml:space="preserve"> d</w:t>
      </w:r>
      <w:r w:rsidR="005A7E7F">
        <w:rPr>
          <w:rFonts w:ascii="Palatino Linotype" w:eastAsia="Calibri" w:hAnsi="Palatino Linotype" w:cs="Tahoma"/>
          <w:bCs/>
          <w:sz w:val="22"/>
          <w:szCs w:val="22"/>
          <w:lang w:eastAsia="en-US"/>
        </w:rPr>
        <w:t xml:space="preserve">el Bando Municipal de Teotihuacán </w:t>
      </w:r>
      <w:r w:rsidR="0058005A">
        <w:rPr>
          <w:rFonts w:ascii="Palatino Linotype" w:eastAsia="Calibri" w:hAnsi="Palatino Linotype" w:cs="Tahoma"/>
          <w:bCs/>
          <w:sz w:val="22"/>
          <w:szCs w:val="22"/>
          <w:lang w:eastAsia="en-US"/>
        </w:rPr>
        <w:t>2019</w:t>
      </w:r>
      <w:r w:rsidR="005A7E7F">
        <w:rPr>
          <w:rFonts w:ascii="Palatino Linotype" w:eastAsia="Calibri" w:hAnsi="Palatino Linotype" w:cs="Tahoma"/>
          <w:bCs/>
          <w:sz w:val="22"/>
          <w:szCs w:val="22"/>
          <w:lang w:eastAsia="en-US"/>
        </w:rPr>
        <w:t>-2021</w:t>
      </w:r>
      <w:r w:rsidR="0058005A">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estipula que el </w:t>
      </w:r>
      <w:r w:rsidRPr="00A14B4C">
        <w:rPr>
          <w:rFonts w:ascii="Palatino Linotype" w:eastAsia="Calibri" w:hAnsi="Palatino Linotype" w:cs="Tahoma"/>
          <w:bCs/>
          <w:sz w:val="22"/>
          <w:szCs w:val="22"/>
          <w:lang w:eastAsia="en-US"/>
        </w:rPr>
        <w:t xml:space="preserve">Ayuntamiento por conducto de la </w:t>
      </w:r>
      <w:r w:rsidRPr="00A14B4C">
        <w:rPr>
          <w:rFonts w:ascii="Palatino Linotype" w:eastAsia="Calibri" w:hAnsi="Palatino Linotype" w:cs="Tahoma"/>
          <w:b/>
          <w:bCs/>
          <w:sz w:val="22"/>
          <w:szCs w:val="22"/>
          <w:lang w:eastAsia="en-US"/>
        </w:rPr>
        <w:t>Comisaría de Seguridad Ciudadana y Protección Civil</w:t>
      </w:r>
      <w:r w:rsidRPr="00A14B4C">
        <w:rPr>
          <w:rFonts w:ascii="Palatino Linotype" w:eastAsia="Calibri" w:hAnsi="Palatino Linotype" w:cs="Tahoma"/>
          <w:bCs/>
          <w:sz w:val="22"/>
          <w:szCs w:val="22"/>
          <w:lang w:eastAsia="en-US"/>
        </w:rPr>
        <w:t>, será responsable de garantizar el pleno goce de</w:t>
      </w:r>
      <w:r>
        <w:rPr>
          <w:rFonts w:ascii="Palatino Linotype" w:eastAsia="Calibri" w:hAnsi="Palatino Linotype" w:cs="Tahoma"/>
          <w:bCs/>
          <w:sz w:val="22"/>
          <w:szCs w:val="22"/>
          <w:lang w:eastAsia="en-US"/>
        </w:rPr>
        <w:t xml:space="preserve"> las garantías individuales, el </w:t>
      </w:r>
      <w:r w:rsidRPr="00A14B4C">
        <w:rPr>
          <w:rFonts w:ascii="Palatino Linotype" w:eastAsia="Calibri" w:hAnsi="Palatino Linotype" w:cs="Tahoma"/>
          <w:bCs/>
          <w:sz w:val="22"/>
          <w:szCs w:val="22"/>
          <w:lang w:eastAsia="en-US"/>
        </w:rPr>
        <w:t>orden público, la paz social, así como la prevención de la co</w:t>
      </w:r>
      <w:r>
        <w:rPr>
          <w:rFonts w:ascii="Palatino Linotype" w:eastAsia="Calibri" w:hAnsi="Palatino Linotype" w:cs="Tahoma"/>
          <w:bCs/>
          <w:sz w:val="22"/>
          <w:szCs w:val="22"/>
          <w:lang w:eastAsia="en-US"/>
        </w:rPr>
        <w:t xml:space="preserve">misión de cualquier delito y la </w:t>
      </w:r>
      <w:r w:rsidRPr="00A14B4C">
        <w:rPr>
          <w:rFonts w:ascii="Palatino Linotype" w:eastAsia="Calibri" w:hAnsi="Palatino Linotype" w:cs="Tahoma"/>
          <w:bCs/>
          <w:sz w:val="22"/>
          <w:szCs w:val="22"/>
          <w:lang w:eastAsia="en-US"/>
        </w:rPr>
        <w:t>violación a las leyes, reglamentos, y demás disposiciones</w:t>
      </w:r>
      <w:r>
        <w:rPr>
          <w:rFonts w:ascii="Palatino Linotype" w:eastAsia="Calibri" w:hAnsi="Palatino Linotype" w:cs="Tahoma"/>
          <w:bCs/>
          <w:sz w:val="22"/>
          <w:szCs w:val="22"/>
          <w:lang w:eastAsia="en-US"/>
        </w:rPr>
        <w:t xml:space="preserve"> de carácter federal, estatal y </w:t>
      </w:r>
      <w:r w:rsidRPr="00A14B4C">
        <w:rPr>
          <w:rFonts w:ascii="Palatino Linotype" w:eastAsia="Calibri" w:hAnsi="Palatino Linotype" w:cs="Tahoma"/>
          <w:bCs/>
          <w:sz w:val="22"/>
          <w:szCs w:val="22"/>
          <w:lang w:eastAsia="en-US"/>
        </w:rPr>
        <w:t>municipal en el ámbito de su competencia.</w:t>
      </w:r>
    </w:p>
    <w:p w14:paraId="4CEAF638" w14:textId="77777777" w:rsidR="005A7E7F" w:rsidRPr="005A7E7F" w:rsidRDefault="005A7E7F" w:rsidP="0058005A">
      <w:pPr>
        <w:spacing w:line="360" w:lineRule="auto"/>
        <w:ind w:right="-93"/>
        <w:jc w:val="both"/>
        <w:rPr>
          <w:rFonts w:ascii="Palatino Linotype" w:eastAsia="Calibri" w:hAnsi="Palatino Linotype" w:cs="Tahoma"/>
          <w:bCs/>
          <w:sz w:val="22"/>
          <w:szCs w:val="22"/>
          <w:lang w:eastAsia="en-US"/>
        </w:rPr>
      </w:pPr>
    </w:p>
    <w:p w14:paraId="6AF72FA8" w14:textId="2A4AB03A" w:rsidR="0058005A" w:rsidRDefault="00A14B4C" w:rsidP="0058005A">
      <w:pPr>
        <w:spacing w:line="360" w:lineRule="auto"/>
        <w:ind w:right="-93"/>
        <w:jc w:val="both"/>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t>Del mismo modo, el artículo 126</w:t>
      </w:r>
      <w:r w:rsidR="0058005A">
        <w:rPr>
          <w:rFonts w:ascii="Palatino Linotype" w:eastAsia="Calibri" w:hAnsi="Palatino Linotype" w:cs="Tahoma"/>
          <w:bCs/>
          <w:sz w:val="22"/>
          <w:szCs w:val="22"/>
          <w:lang w:val="es-ES_tradnl" w:eastAsia="en-US"/>
        </w:rPr>
        <w:t xml:space="preserve"> del mismo ordenamiento, </w:t>
      </w:r>
      <w:r w:rsidRPr="00A14B4C">
        <w:rPr>
          <w:rFonts w:ascii="Palatino Linotype" w:eastAsia="Calibri" w:hAnsi="Palatino Linotype" w:cs="Tahoma"/>
          <w:bCs/>
          <w:sz w:val="22"/>
          <w:szCs w:val="22"/>
          <w:lang w:val="es-ES_tradnl" w:eastAsia="en-US"/>
        </w:rPr>
        <w:t xml:space="preserve">menciona las atribuciones de la Comisaría de Seguridad Ciudadana, entre las que destaca asegurar y remitir sin demora ante las autoridades correspondientes a toda persona que resulte probable responsable de la comisión de un hecho tipificado como delito y atender las llamadas de todo tipo de auxilio y </w:t>
      </w:r>
      <w:r w:rsidRPr="00A14B4C">
        <w:rPr>
          <w:rFonts w:ascii="Palatino Linotype" w:eastAsia="Calibri" w:hAnsi="Palatino Linotype" w:cs="Tahoma"/>
          <w:bCs/>
          <w:sz w:val="22"/>
          <w:szCs w:val="22"/>
          <w:lang w:val="es-ES_tradnl" w:eastAsia="en-US"/>
        </w:rPr>
        <w:lastRenderedPageBreak/>
        <w:t>desastre que reporten los ciudadanos, llevar un registro de las mismas y darles el debido seguimiento.</w:t>
      </w:r>
    </w:p>
    <w:p w14:paraId="2D4DF017" w14:textId="144C4C13" w:rsidR="0058005A" w:rsidRDefault="0058005A" w:rsidP="0058005A">
      <w:pPr>
        <w:spacing w:line="360" w:lineRule="auto"/>
        <w:ind w:right="-93"/>
        <w:jc w:val="both"/>
        <w:rPr>
          <w:rFonts w:ascii="Palatino Linotype" w:eastAsia="Calibri" w:hAnsi="Palatino Linotype" w:cs="Tahoma"/>
          <w:bCs/>
          <w:sz w:val="22"/>
          <w:szCs w:val="22"/>
          <w:lang w:val="es-ES_tradnl" w:eastAsia="en-US"/>
        </w:rPr>
      </w:pPr>
    </w:p>
    <w:p w14:paraId="22007C0C" w14:textId="77777777" w:rsidR="0058005A" w:rsidRPr="000B797C" w:rsidRDefault="0058005A" w:rsidP="0058005A">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Bajo este orden de ideas y toda vez que los policías que constituyen los elementos operativos del Ayuntamiento, que llevan a cabo acciones de prevención del delito y combate a la delincuencia, derivado de los altos índices de criminalidad que aquejan a la Nación y a la Entidad, ha sido necesario ampliar la protección de su integridad, salud y vida. En efecto, el artículo 81, fracción III, de la Ley de Seguridad del Estado de México, señala que se considerada reservada la información relativa a los servidores públicos integrantes de las instituciones de seguridad pública, cuya revelación pueda poner en riesgo su vida e integridad física con motivo de sus funciones.</w:t>
      </w:r>
    </w:p>
    <w:p w14:paraId="07A39C19" w14:textId="77777777" w:rsidR="0058005A" w:rsidRPr="000B797C" w:rsidRDefault="0058005A" w:rsidP="0058005A">
      <w:pPr>
        <w:spacing w:line="360" w:lineRule="auto"/>
        <w:ind w:right="-93"/>
        <w:jc w:val="both"/>
        <w:rPr>
          <w:rFonts w:ascii="Palatino Linotype" w:eastAsia="Calibri" w:hAnsi="Palatino Linotype" w:cs="Tahoma"/>
          <w:bCs/>
          <w:sz w:val="22"/>
          <w:szCs w:val="22"/>
          <w:lang w:eastAsia="en-US"/>
        </w:rPr>
      </w:pPr>
    </w:p>
    <w:p w14:paraId="2AA8265A" w14:textId="77777777" w:rsidR="0058005A" w:rsidRPr="000B797C" w:rsidRDefault="0058005A" w:rsidP="0058005A">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 xml:space="preserve">En este contexto, el artículo 140, fracción IV, de la Ley de Transparencia y Acceso a la Información Pública del Estado de México y Municipios, dispone que el acceso a la información pública será restringido excepcionalmente, cuando ponga en riesgo la vida, la seguridad o la salud de una persona física. </w:t>
      </w:r>
    </w:p>
    <w:p w14:paraId="0FD4182D" w14:textId="77777777" w:rsidR="0058005A" w:rsidRPr="000B797C" w:rsidRDefault="0058005A" w:rsidP="0058005A">
      <w:pPr>
        <w:spacing w:line="360" w:lineRule="auto"/>
        <w:ind w:right="-93"/>
        <w:jc w:val="both"/>
        <w:rPr>
          <w:rFonts w:ascii="Palatino Linotype" w:eastAsia="Calibri" w:hAnsi="Palatino Linotype" w:cs="Tahoma"/>
          <w:bCs/>
          <w:sz w:val="22"/>
          <w:szCs w:val="22"/>
          <w:lang w:eastAsia="en-US"/>
        </w:rPr>
      </w:pPr>
    </w:p>
    <w:p w14:paraId="56B022C7" w14:textId="77777777" w:rsidR="0058005A" w:rsidRPr="000B797C" w:rsidRDefault="0058005A" w:rsidP="0058005A">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A mayor abundamiento, el Vigésimo Tercero de los Lineamientos generales en materia de clasificación y desclasificación de la información, así como para la elaboración de versiones públicas, determina que para clasificar la información como reservada, será necesario acreditar un vínculo, entre la persona física y la información que pueda poner en riesgo su vida, seguridad o salud.</w:t>
      </w:r>
    </w:p>
    <w:p w14:paraId="3E33217B" w14:textId="77777777" w:rsidR="0058005A" w:rsidRPr="000B797C" w:rsidRDefault="0058005A" w:rsidP="0058005A">
      <w:pPr>
        <w:spacing w:line="360" w:lineRule="auto"/>
        <w:ind w:right="-93"/>
        <w:jc w:val="both"/>
        <w:rPr>
          <w:rFonts w:ascii="Palatino Linotype" w:eastAsia="Calibri" w:hAnsi="Palatino Linotype" w:cs="Tahoma"/>
          <w:bCs/>
          <w:sz w:val="22"/>
          <w:szCs w:val="22"/>
          <w:lang w:eastAsia="en-US"/>
        </w:rPr>
      </w:pPr>
    </w:p>
    <w:p w14:paraId="4A9848D2" w14:textId="77777777" w:rsidR="0058005A" w:rsidRPr="000B797C" w:rsidRDefault="0058005A" w:rsidP="0058005A">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 xml:space="preserve">En ese sentido, el </w:t>
      </w:r>
      <w:r w:rsidRPr="00FF76F3">
        <w:rPr>
          <w:rFonts w:ascii="Palatino Linotype" w:eastAsia="Calibri" w:hAnsi="Palatino Linotype" w:cs="Tahoma"/>
          <w:b/>
          <w:bCs/>
          <w:sz w:val="22"/>
          <w:szCs w:val="22"/>
          <w:lang w:eastAsia="en-US"/>
        </w:rPr>
        <w:t>Criterio 06/09</w:t>
      </w:r>
      <w:r w:rsidRPr="000B797C">
        <w:rPr>
          <w:rFonts w:ascii="Palatino Linotype" w:eastAsia="Calibri" w:hAnsi="Palatino Linotype" w:cs="Tahoma"/>
          <w:bCs/>
          <w:sz w:val="22"/>
          <w:szCs w:val="22"/>
          <w:lang w:eastAsia="en-US"/>
        </w:rPr>
        <w:t xml:space="preserve">, primera época, emitido por el Pleno del entonces Instituto Federal de Acceso a la Información y Protección de Datos Personales, indica que si bien el nombre de servidores públicos es información de naturaleza pública, existen funciones a cargo de servidores públicos, tendientes a garantizar de manera directa la seguridad pública, por lo </w:t>
      </w:r>
      <w:r w:rsidRPr="000B797C">
        <w:rPr>
          <w:rFonts w:ascii="Palatino Linotype" w:eastAsia="Calibri" w:hAnsi="Palatino Linotype" w:cs="Tahoma"/>
          <w:bCs/>
          <w:sz w:val="22"/>
          <w:szCs w:val="22"/>
          <w:lang w:eastAsia="en-US"/>
        </w:rPr>
        <w:lastRenderedPageBreak/>
        <w:t>que es, una de las formas en que la delincuencia puede llegar a poner en riesgo la seguridad es anulando, impidiendo, u obstaculizando la actuación de los servidores públicos que realizan funciones de carácter operativo, mediante el conocimiento de su nombre, por lo que la reserva de la relación de los nombres y las funciones que desempeñan los servidores públicos que prestan sus servicios en áreas de seguridad pública, puede llegar a constituirse en un componente fundamental en el esfuerzo que realiza el Estado Mexicano para garantizar la seguridad del país en sus diferentes vertientes.</w:t>
      </w:r>
    </w:p>
    <w:p w14:paraId="4F2E71A9" w14:textId="77777777" w:rsidR="0058005A" w:rsidRPr="000B797C" w:rsidRDefault="0058005A" w:rsidP="0058005A">
      <w:pPr>
        <w:spacing w:line="360" w:lineRule="auto"/>
        <w:ind w:right="-93"/>
        <w:jc w:val="both"/>
        <w:rPr>
          <w:rFonts w:ascii="Palatino Linotype" w:eastAsia="Calibri" w:hAnsi="Palatino Linotype" w:cs="Tahoma"/>
          <w:bCs/>
          <w:sz w:val="22"/>
          <w:szCs w:val="22"/>
          <w:lang w:eastAsia="en-US"/>
        </w:rPr>
      </w:pPr>
    </w:p>
    <w:p w14:paraId="43CB4446" w14:textId="77777777" w:rsidR="0058005A" w:rsidRDefault="0058005A" w:rsidP="0058005A">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Hasta aquí, se advierte lo siguiente:</w:t>
      </w:r>
    </w:p>
    <w:p w14:paraId="68071023" w14:textId="77777777" w:rsidR="0058005A" w:rsidRDefault="0058005A" w:rsidP="0058005A">
      <w:pPr>
        <w:spacing w:line="360" w:lineRule="auto"/>
        <w:ind w:right="-93"/>
        <w:jc w:val="both"/>
        <w:rPr>
          <w:rFonts w:ascii="Palatino Linotype" w:eastAsia="Calibri" w:hAnsi="Palatino Linotype" w:cs="Tahoma"/>
          <w:bCs/>
          <w:sz w:val="22"/>
          <w:szCs w:val="22"/>
          <w:lang w:eastAsia="en-US"/>
        </w:rPr>
      </w:pPr>
    </w:p>
    <w:p w14:paraId="7202FF54" w14:textId="77777777" w:rsidR="0058005A" w:rsidRDefault="0058005A" w:rsidP="0058005A">
      <w:pPr>
        <w:pStyle w:val="Prrafodelista"/>
        <w:numPr>
          <w:ilvl w:val="0"/>
          <w:numId w:val="40"/>
        </w:numPr>
        <w:spacing w:line="360" w:lineRule="auto"/>
        <w:ind w:right="-93"/>
        <w:jc w:val="both"/>
        <w:rPr>
          <w:rFonts w:ascii="Palatino Linotype" w:eastAsia="Calibri" w:hAnsi="Palatino Linotype" w:cs="Tahoma"/>
          <w:bCs/>
          <w:szCs w:val="22"/>
          <w:lang w:eastAsia="en-US"/>
        </w:rPr>
      </w:pPr>
      <w:r w:rsidRPr="00FF76F3">
        <w:rPr>
          <w:rFonts w:ascii="Palatino Linotype" w:eastAsia="Calibri" w:hAnsi="Palatino Linotype" w:cs="Tahoma"/>
          <w:bCs/>
          <w:szCs w:val="22"/>
          <w:lang w:eastAsia="en-US"/>
        </w:rPr>
        <w:t>Que la información relativa a los nombres de servidores públicos integrantes de las instituciones de seguridad pública, cuya revelación pueda poner en riesgo su vida e integridad física con motivo de sus funciones, es reservada.</w:t>
      </w:r>
    </w:p>
    <w:p w14:paraId="780A39F1" w14:textId="77777777" w:rsidR="0058005A" w:rsidRDefault="0058005A" w:rsidP="0058005A">
      <w:pPr>
        <w:pStyle w:val="Prrafodelista"/>
        <w:numPr>
          <w:ilvl w:val="0"/>
          <w:numId w:val="40"/>
        </w:numPr>
        <w:spacing w:line="360" w:lineRule="auto"/>
        <w:ind w:right="-93"/>
        <w:jc w:val="both"/>
        <w:rPr>
          <w:rFonts w:ascii="Palatino Linotype" w:eastAsia="Calibri" w:hAnsi="Palatino Linotype" w:cs="Tahoma"/>
          <w:bCs/>
          <w:szCs w:val="22"/>
          <w:lang w:eastAsia="en-US"/>
        </w:rPr>
      </w:pPr>
      <w:r w:rsidRPr="00FF76F3">
        <w:rPr>
          <w:rFonts w:ascii="Palatino Linotype" w:eastAsia="Calibri" w:hAnsi="Palatino Linotype" w:cs="Tahoma"/>
          <w:bCs/>
          <w:szCs w:val="22"/>
          <w:lang w:eastAsia="en-US"/>
        </w:rPr>
        <w:t>Que es necesario acreditar un vínculo, entre la persona física y la información que pueda poner en riesgo su vida, seguridad o salud, para que pueda ser reservada.</w:t>
      </w:r>
    </w:p>
    <w:p w14:paraId="3B5DB947" w14:textId="77777777" w:rsidR="0058005A" w:rsidRPr="00FF76F3" w:rsidRDefault="0058005A" w:rsidP="0058005A">
      <w:pPr>
        <w:pStyle w:val="Prrafodelista"/>
        <w:spacing w:line="360" w:lineRule="auto"/>
        <w:ind w:right="-93"/>
        <w:jc w:val="both"/>
        <w:rPr>
          <w:rFonts w:ascii="Palatino Linotype" w:eastAsia="Calibri" w:hAnsi="Palatino Linotype" w:cs="Tahoma"/>
          <w:bCs/>
          <w:szCs w:val="22"/>
          <w:lang w:eastAsia="en-US"/>
        </w:rPr>
      </w:pPr>
    </w:p>
    <w:p w14:paraId="1599B3D5" w14:textId="77777777" w:rsidR="0058005A" w:rsidRPr="000B797C" w:rsidRDefault="0058005A" w:rsidP="0058005A">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Por tanto, considerando que la información pretendida por el Particular se refiere a integrantes de las instituciones de seguridad pública y que el nombre de policías es susceptible de clasificarse, lo restante es acreditar que el conocer el nombre de un servidor público relacionado con funciones de seguridad pública, pone en riesgo la vida, seguridad o salud de este.</w:t>
      </w:r>
    </w:p>
    <w:p w14:paraId="4494C074" w14:textId="77777777" w:rsidR="0058005A" w:rsidRPr="000B797C" w:rsidRDefault="0058005A" w:rsidP="0058005A">
      <w:pPr>
        <w:spacing w:line="360" w:lineRule="auto"/>
        <w:ind w:right="-93"/>
        <w:jc w:val="both"/>
        <w:rPr>
          <w:rFonts w:ascii="Palatino Linotype" w:eastAsia="Calibri" w:hAnsi="Palatino Linotype" w:cs="Tahoma"/>
          <w:bCs/>
          <w:sz w:val="22"/>
          <w:szCs w:val="22"/>
          <w:lang w:eastAsia="en-US"/>
        </w:rPr>
      </w:pPr>
    </w:p>
    <w:p w14:paraId="19A80653" w14:textId="77777777" w:rsidR="0058005A" w:rsidRPr="000B797C" w:rsidRDefault="0058005A" w:rsidP="0058005A">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Si bien es cierto que</w:t>
      </w:r>
      <w:r>
        <w:rPr>
          <w:rFonts w:ascii="Palatino Linotype" w:eastAsia="Calibri" w:hAnsi="Palatino Linotype" w:cs="Tahoma"/>
          <w:bCs/>
          <w:sz w:val="22"/>
          <w:szCs w:val="22"/>
          <w:lang w:eastAsia="en-US"/>
        </w:rPr>
        <w:t>,</w:t>
      </w:r>
      <w:r w:rsidRPr="000B797C">
        <w:rPr>
          <w:rFonts w:ascii="Palatino Linotype" w:eastAsia="Calibri" w:hAnsi="Palatino Linotype" w:cs="Tahoma"/>
          <w:bCs/>
          <w:sz w:val="22"/>
          <w:szCs w:val="22"/>
          <w:lang w:eastAsia="en-US"/>
        </w:rPr>
        <w:t xml:space="preserve"> tanto el nombre, como los cargos y funciones de los servidores públicos son información de naturaleza pública e incluso desde el nivel de mandos medios a superiores constituye parte de las obligaciones de transparencia establecidas en el artículo 92 de la Ley de Transparencia y Acceso a la información Pública del Estado de México y Municipios, también es cierto que, el caso particular de los nombres de los elementos de policía con funciones operativas ha cobrado relevancia desde hace varios años, en virtud de que su identificación los </w:t>
      </w:r>
      <w:r w:rsidRPr="000B797C">
        <w:rPr>
          <w:rFonts w:ascii="Palatino Linotype" w:eastAsia="Calibri" w:hAnsi="Palatino Linotype" w:cs="Tahoma"/>
          <w:bCs/>
          <w:sz w:val="22"/>
          <w:szCs w:val="22"/>
          <w:lang w:eastAsia="en-US"/>
        </w:rPr>
        <w:lastRenderedPageBreak/>
        <w:t>hace vulnerables en el combate a la delincuencia, por lo que proporcionarlos puede llegar a poner en riesgo su vida, salud o seguridad, propiciando un detrimento en el esfuerzo que realiza el Ayuntamiento para garantizar la seguridad.</w:t>
      </w:r>
    </w:p>
    <w:p w14:paraId="5E074C02" w14:textId="77777777" w:rsidR="0058005A" w:rsidRPr="000B797C" w:rsidRDefault="0058005A" w:rsidP="0058005A">
      <w:pPr>
        <w:spacing w:line="360" w:lineRule="auto"/>
        <w:ind w:right="-93"/>
        <w:jc w:val="both"/>
        <w:rPr>
          <w:rFonts w:ascii="Palatino Linotype" w:eastAsia="Calibri" w:hAnsi="Palatino Linotype" w:cs="Tahoma"/>
          <w:bCs/>
          <w:sz w:val="22"/>
          <w:szCs w:val="22"/>
          <w:lang w:eastAsia="en-US"/>
        </w:rPr>
      </w:pPr>
    </w:p>
    <w:p w14:paraId="58FBC8DC" w14:textId="77777777" w:rsidR="0058005A" w:rsidRPr="000B797C" w:rsidRDefault="0058005A" w:rsidP="0058005A">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 xml:space="preserve">A mayor abundamiento, de acuerdo con la información reflejada en la Encuesta Nacional sobre Percepción de Inseguridad Ciudadana en México 2017, consultada el </w:t>
      </w:r>
      <w:r>
        <w:rPr>
          <w:rFonts w:ascii="Palatino Linotype" w:eastAsia="Calibri" w:hAnsi="Palatino Linotype" w:cs="Tahoma"/>
          <w:bCs/>
          <w:sz w:val="22"/>
          <w:szCs w:val="22"/>
          <w:lang w:eastAsia="en-US"/>
        </w:rPr>
        <w:t>veintiocho</w:t>
      </w:r>
      <w:r w:rsidRPr="000B797C">
        <w:rPr>
          <w:rFonts w:ascii="Palatino Linotype" w:eastAsia="Calibri" w:hAnsi="Palatino Linotype" w:cs="Tahoma"/>
          <w:bCs/>
          <w:sz w:val="22"/>
          <w:szCs w:val="22"/>
          <w:lang w:eastAsia="en-US"/>
        </w:rPr>
        <w:t xml:space="preserve"> de </w:t>
      </w:r>
      <w:r>
        <w:rPr>
          <w:rFonts w:ascii="Palatino Linotype" w:eastAsia="Calibri" w:hAnsi="Palatino Linotype" w:cs="Tahoma"/>
          <w:bCs/>
          <w:sz w:val="22"/>
          <w:szCs w:val="22"/>
          <w:lang w:eastAsia="en-US"/>
        </w:rPr>
        <w:t>mayo</w:t>
      </w:r>
      <w:r w:rsidRPr="000B797C">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de dos mil diecinueve a las diecinueve</w:t>
      </w:r>
      <w:r w:rsidRPr="000B797C">
        <w:rPr>
          <w:rFonts w:ascii="Palatino Linotype" w:eastAsia="Calibri" w:hAnsi="Palatino Linotype" w:cs="Tahoma"/>
          <w:bCs/>
          <w:sz w:val="22"/>
          <w:szCs w:val="22"/>
          <w:lang w:eastAsia="en-US"/>
        </w:rPr>
        <w:t xml:space="preserve"> horas con diez minutos (</w:t>
      </w:r>
      <w:hyperlink r:id="rId20" w:history="1">
        <w:r w:rsidRPr="00B95805">
          <w:rPr>
            <w:rStyle w:val="Hipervnculo"/>
            <w:rFonts w:ascii="Palatino Linotype" w:eastAsia="Calibri" w:hAnsi="Palatino Linotype" w:cs="Tahoma"/>
            <w:bCs/>
            <w:sz w:val="22"/>
            <w:szCs w:val="22"/>
            <w:lang w:eastAsia="en-US"/>
          </w:rPr>
          <w:t>https://www.mucd.org.mx/2017/10/decimo-septima-encuesta-nacional-sobre-percepcion-de-inseguridad-ciudadana-en-mexico/</w:t>
        </w:r>
      </w:hyperlink>
      <w:r w:rsidRPr="000B797C">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xml:space="preserve"> </w:t>
      </w:r>
      <w:r w:rsidRPr="000B797C">
        <w:rPr>
          <w:rFonts w:ascii="Palatino Linotype" w:eastAsia="Calibri" w:hAnsi="Palatino Linotype" w:cs="Tahoma"/>
          <w:bCs/>
          <w:sz w:val="22"/>
          <w:szCs w:val="22"/>
          <w:lang w:eastAsia="en-US"/>
        </w:rPr>
        <w:t>el ranking de los estados con mayor nivel de personas que reportan haber sido víctimas de un delito se encuentra liderado por el Estado de México.</w:t>
      </w:r>
    </w:p>
    <w:p w14:paraId="4E557B7C" w14:textId="77777777" w:rsidR="0058005A" w:rsidRPr="000B797C" w:rsidRDefault="0058005A" w:rsidP="0058005A">
      <w:pPr>
        <w:spacing w:line="360" w:lineRule="auto"/>
        <w:ind w:right="-93"/>
        <w:jc w:val="both"/>
        <w:rPr>
          <w:rFonts w:ascii="Palatino Linotype" w:eastAsia="Calibri" w:hAnsi="Palatino Linotype" w:cs="Tahoma"/>
          <w:bCs/>
          <w:sz w:val="22"/>
          <w:szCs w:val="22"/>
          <w:lang w:eastAsia="en-US"/>
        </w:rPr>
      </w:pPr>
    </w:p>
    <w:p w14:paraId="406F1C8A" w14:textId="77777777" w:rsidR="0058005A" w:rsidRPr="000B797C" w:rsidRDefault="0058005A" w:rsidP="0058005A">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Por lo que toca a delitos específicos, la referida encuesta señala que, en el caso de homicidios los niveles de violencia se han exacerbado por muchos años en los Estados siguientes: Tamaulipas, Michoacán, Guerrero, Morelos, Veracruz, Estado de México, Tabasco, Chihuahua, Jalisco, Sinaloa, San Luis Potosí y Guanajuato.</w:t>
      </w:r>
    </w:p>
    <w:p w14:paraId="01A6A178" w14:textId="77777777" w:rsidR="0058005A" w:rsidRPr="000B797C" w:rsidRDefault="0058005A" w:rsidP="0058005A">
      <w:pPr>
        <w:spacing w:line="360" w:lineRule="auto"/>
        <w:ind w:right="-93"/>
        <w:jc w:val="both"/>
        <w:rPr>
          <w:rFonts w:ascii="Palatino Linotype" w:eastAsia="Calibri" w:hAnsi="Palatino Linotype" w:cs="Tahoma"/>
          <w:bCs/>
          <w:sz w:val="22"/>
          <w:szCs w:val="22"/>
          <w:lang w:eastAsia="en-US"/>
        </w:rPr>
      </w:pPr>
    </w:p>
    <w:p w14:paraId="708D2912" w14:textId="0CFFC7AF" w:rsidR="0058005A" w:rsidRPr="000B797C" w:rsidRDefault="0058005A" w:rsidP="0058005A">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Por tanto, si se toma en cuenta que los servidores públicos dedicados a funciones de seguridad pública en el Ayuntamient</w:t>
      </w:r>
      <w:r w:rsidR="00E625B0">
        <w:rPr>
          <w:rFonts w:ascii="Palatino Linotype" w:eastAsia="Calibri" w:hAnsi="Palatino Linotype" w:cs="Tahoma"/>
          <w:bCs/>
          <w:sz w:val="22"/>
          <w:szCs w:val="22"/>
          <w:lang w:eastAsia="en-US"/>
        </w:rPr>
        <w:t>o de Teotihuacán</w:t>
      </w:r>
      <w:r w:rsidRPr="000B797C">
        <w:rPr>
          <w:rFonts w:ascii="Palatino Linotype" w:eastAsia="Calibri" w:hAnsi="Palatino Linotype" w:cs="Tahoma"/>
          <w:bCs/>
          <w:sz w:val="22"/>
          <w:szCs w:val="22"/>
          <w:lang w:eastAsia="en-US"/>
        </w:rPr>
        <w:t xml:space="preserve"> operan con los recursos del propio Municipio para combatir la delincuencia y que esta última ha escalado en gran medida durante los últimos años en la Entidad, con el homicidio uno de los más exacerbados; resulta un escenario riesgoso para quienes ejercen la función policial, que ciertamente puede poner en riesgo su vida, seguridad y salud.</w:t>
      </w:r>
    </w:p>
    <w:p w14:paraId="726D8562" w14:textId="77777777" w:rsidR="0058005A" w:rsidRPr="000B797C" w:rsidRDefault="0058005A" w:rsidP="0058005A">
      <w:pPr>
        <w:spacing w:line="360" w:lineRule="auto"/>
        <w:ind w:right="-93"/>
        <w:jc w:val="both"/>
        <w:rPr>
          <w:rFonts w:ascii="Palatino Linotype" w:eastAsia="Calibri" w:hAnsi="Palatino Linotype" w:cs="Tahoma"/>
          <w:bCs/>
          <w:sz w:val="22"/>
          <w:szCs w:val="22"/>
          <w:lang w:eastAsia="en-US"/>
        </w:rPr>
      </w:pPr>
    </w:p>
    <w:p w14:paraId="6EA2F0EB" w14:textId="77777777" w:rsidR="0058005A" w:rsidRPr="000B797C" w:rsidRDefault="0058005A" w:rsidP="0058005A">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 xml:space="preserve">En ese sentido, hacer identificable a un servidor público que realiza funciones tendientes a garantizar de manera directa la seguridad pública, pone en riesgo su vida, su seguridad o su salud, por lo que el nombre de un policía, si bien es información de naturaleza pública, dado el contexto que actualmente vive la Entidad, es susceptible de clasificarse como reservado en </w:t>
      </w:r>
      <w:r w:rsidRPr="000B797C">
        <w:rPr>
          <w:rFonts w:ascii="Palatino Linotype" w:eastAsia="Calibri" w:hAnsi="Palatino Linotype" w:cs="Tahoma"/>
          <w:bCs/>
          <w:sz w:val="22"/>
          <w:szCs w:val="22"/>
          <w:lang w:eastAsia="en-US"/>
        </w:rPr>
        <w:lastRenderedPageBreak/>
        <w:t>términos del artículo 140, fracción IV, de la Ley de Transparencia y Acceso a la Información Pública del Estado de México y Municipios, por el plazo máximo establecido en el artículo 125, párrafo primero de la Ley de la materia correspondiente a cinco años. Asimismo, se precisa que la información del personal administrativo adscrito al área de seguridad pública, al no realizar funciones operativas, no actualiza el supuesto de clasificación analizado, por lo que la información de estos servidores es de naturaleza pública y debe entregarse.</w:t>
      </w:r>
    </w:p>
    <w:p w14:paraId="7C014BFF" w14:textId="77777777" w:rsidR="0058005A" w:rsidRPr="000B797C" w:rsidRDefault="0058005A" w:rsidP="0058005A">
      <w:pPr>
        <w:spacing w:line="360" w:lineRule="auto"/>
        <w:ind w:right="-93"/>
        <w:jc w:val="both"/>
        <w:rPr>
          <w:rFonts w:ascii="Palatino Linotype" w:eastAsia="Calibri" w:hAnsi="Palatino Linotype" w:cs="Tahoma"/>
          <w:bCs/>
          <w:sz w:val="22"/>
          <w:szCs w:val="22"/>
          <w:lang w:eastAsia="en-US"/>
        </w:rPr>
      </w:pPr>
    </w:p>
    <w:p w14:paraId="58CD73BD" w14:textId="77777777" w:rsidR="0058005A" w:rsidRPr="000B797C" w:rsidRDefault="0058005A" w:rsidP="0058005A">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Por tanto, si bien el nombre de los policías del Ayuntamiento actualiza el supuesto de reserva establecido en el artículo 140, fracción IV, de la Ley de Transparencia y Acceso a la Información Pública del Estado de México y Municipios, lo cierto es que el cargo y las percepciones de los servidores públicos son de carácter público, tal como lo señala el artículo 92, fracción VIII, de la Ley en cita.</w:t>
      </w:r>
    </w:p>
    <w:p w14:paraId="5CDE0E79" w14:textId="77777777" w:rsidR="0058005A" w:rsidRPr="000B797C" w:rsidRDefault="0058005A" w:rsidP="0058005A">
      <w:pPr>
        <w:spacing w:line="360" w:lineRule="auto"/>
        <w:ind w:right="-93"/>
        <w:jc w:val="both"/>
        <w:rPr>
          <w:rFonts w:ascii="Palatino Linotype" w:eastAsia="Calibri" w:hAnsi="Palatino Linotype" w:cs="Tahoma"/>
          <w:bCs/>
          <w:sz w:val="22"/>
          <w:szCs w:val="22"/>
          <w:lang w:eastAsia="en-US"/>
        </w:rPr>
      </w:pPr>
    </w:p>
    <w:p w14:paraId="4DDE189D" w14:textId="77777777" w:rsidR="0058005A" w:rsidRDefault="0058005A" w:rsidP="0058005A">
      <w:pPr>
        <w:spacing w:line="360" w:lineRule="auto"/>
        <w:ind w:right="-93"/>
        <w:jc w:val="both"/>
        <w:rPr>
          <w:rFonts w:ascii="Palatino Linotype" w:eastAsia="Calibri" w:hAnsi="Palatino Linotype" w:cs="Tahoma"/>
          <w:bCs/>
          <w:sz w:val="22"/>
          <w:szCs w:val="22"/>
          <w:lang w:eastAsia="en-US"/>
        </w:rPr>
      </w:pPr>
      <w:r w:rsidRPr="000B797C">
        <w:rPr>
          <w:rFonts w:ascii="Palatino Linotype" w:eastAsia="Calibri" w:hAnsi="Palatino Linotype" w:cs="Tahoma"/>
          <w:bCs/>
          <w:sz w:val="22"/>
          <w:szCs w:val="22"/>
          <w:lang w:eastAsia="en-US"/>
        </w:rPr>
        <w:t>En ese sentido, el Sujeto Obligado debe proporcionar la nómina del personal de seguridad pública, en versión pública, testando el nombre de los policías con funciones operativas y proporcionando todo lo relativo al cargo y sus percepciones, con la precisión de que el nombre del personal administrativo y aquel que no realice funciones operativas es público y procede su entrega.</w:t>
      </w:r>
    </w:p>
    <w:p w14:paraId="5C632503" w14:textId="77777777" w:rsidR="0058005A" w:rsidRDefault="0058005A" w:rsidP="0058005A">
      <w:pPr>
        <w:spacing w:line="360" w:lineRule="auto"/>
        <w:ind w:right="-93"/>
        <w:jc w:val="both"/>
        <w:rPr>
          <w:rFonts w:ascii="Palatino Linotype" w:eastAsia="Calibri" w:hAnsi="Palatino Linotype" w:cs="Tahoma"/>
          <w:bCs/>
          <w:sz w:val="22"/>
          <w:szCs w:val="22"/>
          <w:lang w:eastAsia="en-US"/>
        </w:rPr>
      </w:pPr>
    </w:p>
    <w:p w14:paraId="628FC618" w14:textId="77777777" w:rsidR="0058005A" w:rsidRDefault="0058005A" w:rsidP="0058005A">
      <w:pPr>
        <w:tabs>
          <w:tab w:val="left" w:pos="4962"/>
        </w:tabs>
        <w:spacing w:line="360" w:lineRule="auto"/>
        <w:jc w:val="both"/>
        <w:rPr>
          <w:rFonts w:ascii="Palatino Linotype" w:hAnsi="Palatino Linotype" w:cs="Tahoma"/>
          <w:sz w:val="22"/>
          <w:szCs w:val="22"/>
          <w:lang w:val="es-ES"/>
        </w:rPr>
      </w:pPr>
      <w:r>
        <w:rPr>
          <w:rFonts w:ascii="Palatino Linotype" w:hAnsi="Palatino Linotype" w:cs="Tahoma"/>
          <w:sz w:val="22"/>
          <w:szCs w:val="22"/>
        </w:rPr>
        <w:t xml:space="preserve">Así, en los recibos de nómina que se entreguen deberá eliminarse el nombre de los elementos de seguridad con funciones operativas de conformidad con lo previsto en el artículo 140, fracción IV, de la </w:t>
      </w:r>
      <w:r>
        <w:rPr>
          <w:rFonts w:ascii="Palatino Linotype" w:hAnsi="Palatino Linotype" w:cs="Tahoma"/>
          <w:sz w:val="22"/>
          <w:szCs w:val="22"/>
          <w:lang w:val="es-ES"/>
        </w:rPr>
        <w:t xml:space="preserve">la </w:t>
      </w:r>
      <w:r w:rsidRPr="00105B1B">
        <w:rPr>
          <w:rFonts w:ascii="Palatino Linotype" w:hAnsi="Palatino Linotype" w:cs="Tahoma"/>
          <w:sz w:val="22"/>
          <w:szCs w:val="22"/>
          <w:lang w:val="es-ES"/>
        </w:rPr>
        <w:t>Ley de Transparencia y Acceso a la Información Pública del Estado de México y Municipios</w:t>
      </w:r>
      <w:r>
        <w:rPr>
          <w:rFonts w:ascii="Palatino Linotype" w:hAnsi="Palatino Linotype" w:cs="Tahoma"/>
          <w:sz w:val="22"/>
          <w:szCs w:val="22"/>
          <w:lang w:val="es-ES"/>
        </w:rPr>
        <w:t>, esta clasificación deberá ser aprobada por el Comité de Transparencia del Ayuntamiento en donde se funde y motive la eliminación de la información y se precise el periodo de reserva de la misma, de conformidad con lo establecido en los artículos 125, 128, 129 y 132, fracción I de la Ley en cita.</w:t>
      </w:r>
    </w:p>
    <w:p w14:paraId="40AF7709" w14:textId="77777777" w:rsidR="0058005A" w:rsidRDefault="0058005A" w:rsidP="0058005A">
      <w:pPr>
        <w:spacing w:line="360" w:lineRule="auto"/>
        <w:ind w:right="-93"/>
        <w:jc w:val="both"/>
        <w:rPr>
          <w:rFonts w:ascii="Palatino Linotype" w:eastAsia="Calibri" w:hAnsi="Palatino Linotype" w:cs="Tahoma"/>
          <w:bCs/>
          <w:sz w:val="22"/>
          <w:szCs w:val="22"/>
          <w:lang w:eastAsia="en-US"/>
        </w:rPr>
      </w:pPr>
    </w:p>
    <w:p w14:paraId="267678D3" w14:textId="77777777" w:rsidR="0058005A" w:rsidRPr="00FF76F3" w:rsidRDefault="0058005A" w:rsidP="0058005A">
      <w:pPr>
        <w:spacing w:line="360" w:lineRule="auto"/>
        <w:ind w:right="-93"/>
        <w:jc w:val="both"/>
        <w:rPr>
          <w:rFonts w:ascii="Palatino Linotype" w:eastAsia="Calibri" w:hAnsi="Palatino Linotype" w:cs="Tahoma"/>
          <w:bCs/>
          <w:sz w:val="22"/>
          <w:szCs w:val="22"/>
          <w:lang w:val="es-ES_tradnl" w:eastAsia="en-US"/>
        </w:rPr>
      </w:pPr>
      <w:r w:rsidRPr="00FF76F3">
        <w:rPr>
          <w:rFonts w:ascii="Palatino Linotype" w:eastAsia="Calibri" w:hAnsi="Palatino Linotype" w:cs="Tahoma"/>
          <w:b/>
          <w:bCs/>
          <w:sz w:val="22"/>
          <w:szCs w:val="22"/>
          <w:lang w:eastAsia="en-US"/>
        </w:rPr>
        <w:lastRenderedPageBreak/>
        <w:t>Análisis sobre la</w:t>
      </w:r>
      <w:r w:rsidRPr="00FF76F3">
        <w:rPr>
          <w:rFonts w:ascii="Palatino Linotype" w:eastAsia="Calibri" w:hAnsi="Palatino Linotype" w:cs="Tahoma"/>
          <w:bCs/>
          <w:sz w:val="22"/>
          <w:szCs w:val="22"/>
          <w:lang w:val="es-ES_tradnl" w:eastAsia="en-US"/>
        </w:rPr>
        <w:t xml:space="preserve"> </w:t>
      </w:r>
      <w:r w:rsidRPr="00FF76F3">
        <w:rPr>
          <w:rFonts w:ascii="Palatino Linotype" w:hAnsi="Palatino Linotype" w:cs="Tahoma"/>
          <w:b/>
          <w:sz w:val="22"/>
          <w:szCs w:val="22"/>
        </w:rPr>
        <w:t>Versión Pública</w:t>
      </w:r>
      <w:r w:rsidRPr="00FF76F3">
        <w:rPr>
          <w:rFonts w:ascii="Palatino Linotype" w:hAnsi="Palatino Linotype" w:cs="Tahoma"/>
          <w:b/>
          <w:caps/>
          <w:sz w:val="22"/>
          <w:szCs w:val="22"/>
        </w:rPr>
        <w:t>.</w:t>
      </w:r>
    </w:p>
    <w:p w14:paraId="2A06075A" w14:textId="77777777" w:rsidR="0058005A" w:rsidRPr="003E081E" w:rsidRDefault="0058005A" w:rsidP="0058005A">
      <w:pPr>
        <w:tabs>
          <w:tab w:val="left" w:pos="4962"/>
        </w:tabs>
        <w:spacing w:line="360" w:lineRule="auto"/>
        <w:jc w:val="both"/>
        <w:rPr>
          <w:rFonts w:ascii="Palatino Linotype" w:hAnsi="Palatino Linotype" w:cs="Tahoma"/>
          <w:b/>
          <w:caps/>
          <w:sz w:val="22"/>
          <w:szCs w:val="22"/>
        </w:rPr>
      </w:pPr>
    </w:p>
    <w:p w14:paraId="4454D339" w14:textId="77777777" w:rsidR="0058005A" w:rsidRPr="00BC1085" w:rsidRDefault="0058005A" w:rsidP="0058005A">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lang w:val="es-ES"/>
        </w:rPr>
        <w:t>Del análisis que se realizó de la información contenida en los recibos de nómina, se advierte que en la misma se consignan diversos datos personales relacionados con la vida privada de los servidores públicos, por lo que conviene analizar la naturaleza de los mismos.</w:t>
      </w:r>
    </w:p>
    <w:p w14:paraId="05380F26" w14:textId="77777777" w:rsidR="0058005A" w:rsidRPr="00A50EAF" w:rsidRDefault="0058005A" w:rsidP="0058005A">
      <w:pPr>
        <w:spacing w:line="360" w:lineRule="auto"/>
        <w:ind w:right="-93"/>
        <w:jc w:val="both"/>
        <w:rPr>
          <w:rFonts w:ascii="Palatino Linotype" w:hAnsi="Palatino Linotype" w:cs="Tahoma"/>
          <w:bCs/>
          <w:iCs/>
          <w:sz w:val="22"/>
          <w:szCs w:val="22"/>
        </w:rPr>
      </w:pPr>
    </w:p>
    <w:p w14:paraId="52A9C553" w14:textId="77777777" w:rsidR="0058005A" w:rsidRPr="00A50EAF" w:rsidRDefault="0058005A" w:rsidP="0058005A">
      <w:pPr>
        <w:spacing w:line="360" w:lineRule="auto"/>
        <w:ind w:right="-93"/>
        <w:jc w:val="both"/>
        <w:rPr>
          <w:rFonts w:ascii="Palatino Linotype" w:hAnsi="Palatino Linotype" w:cs="Tahoma"/>
          <w:sz w:val="22"/>
          <w:szCs w:val="22"/>
        </w:rPr>
      </w:pPr>
      <w:r>
        <w:rPr>
          <w:rFonts w:ascii="Palatino Linotype" w:hAnsi="Palatino Linotype" w:cs="Tahoma"/>
          <w:bCs/>
          <w:iCs/>
          <w:sz w:val="22"/>
          <w:szCs w:val="22"/>
        </w:rPr>
        <w:t>En efecto</w:t>
      </w:r>
      <w:r w:rsidRPr="00A50EAF">
        <w:rPr>
          <w:rFonts w:ascii="Palatino Linotype" w:hAnsi="Palatino Linotype" w:cs="Tahoma"/>
          <w:bCs/>
          <w:iCs/>
          <w:sz w:val="22"/>
          <w:szCs w:val="22"/>
        </w:rPr>
        <w:t xml:space="preserve">, </w:t>
      </w:r>
      <w:r>
        <w:rPr>
          <w:rFonts w:ascii="Palatino Linotype" w:hAnsi="Palatino Linotype" w:cs="Tahoma"/>
          <w:bCs/>
          <w:iCs/>
          <w:sz w:val="22"/>
          <w:szCs w:val="22"/>
        </w:rPr>
        <w:t>cuando los documentos de acceso público</w:t>
      </w:r>
      <w:r w:rsidRPr="00A50EAF">
        <w:rPr>
          <w:rFonts w:ascii="Palatino Linotype" w:hAnsi="Palatino Linotype" w:cs="Tahoma"/>
          <w:sz w:val="22"/>
          <w:szCs w:val="22"/>
        </w:rPr>
        <w:t xml:space="preserve"> puede</w:t>
      </w:r>
      <w:r>
        <w:rPr>
          <w:rFonts w:ascii="Palatino Linotype" w:hAnsi="Palatino Linotype" w:cs="Tahoma"/>
          <w:sz w:val="22"/>
          <w:szCs w:val="22"/>
        </w:rPr>
        <w:t>n</w:t>
      </w:r>
      <w:r w:rsidRPr="00A50EAF">
        <w:rPr>
          <w:rFonts w:ascii="Palatino Linotype" w:hAnsi="Palatino Linotype" w:cs="Tahoma"/>
          <w:sz w:val="22"/>
          <w:szCs w:val="22"/>
        </w:rPr>
        <w:t xml:space="preserve"> contener datos personales que de hacerse públicos afectarían la intimidad, patrimonio y vida privada de sus titulares</w:t>
      </w:r>
      <w:r>
        <w:rPr>
          <w:rFonts w:ascii="Palatino Linotype" w:hAnsi="Palatino Linotype" w:cs="Tahoma"/>
          <w:sz w:val="22"/>
          <w:szCs w:val="22"/>
        </w:rPr>
        <w:t xml:space="preserve">, </w:t>
      </w:r>
      <w:r w:rsidRPr="00DE056E">
        <w:rPr>
          <w:rFonts w:ascii="Palatino Linotype" w:hAnsi="Palatino Linotype" w:cs="Tahoma"/>
          <w:sz w:val="22"/>
          <w:szCs w:val="22"/>
        </w:rPr>
        <w:t>se consideran confidenciales</w:t>
      </w:r>
      <w:r>
        <w:rPr>
          <w:rFonts w:ascii="Palatino Linotype" w:hAnsi="Palatino Linotype" w:cs="Tahoma"/>
          <w:sz w:val="22"/>
          <w:szCs w:val="22"/>
        </w:rPr>
        <w:t xml:space="preserve"> y</w:t>
      </w:r>
      <w:r w:rsidRPr="00D31710">
        <w:rPr>
          <w:rFonts w:ascii="Palatino Linotype" w:hAnsi="Palatino Linotype" w:cs="Tahoma"/>
          <w:sz w:val="22"/>
          <w:szCs w:val="22"/>
        </w:rPr>
        <w:t xml:space="preserve"> por tanto deben testarse al momento de la elaboración de versiones públicas</w:t>
      </w:r>
      <w:r>
        <w:rPr>
          <w:rFonts w:ascii="Palatino Linotype" w:hAnsi="Palatino Linotype" w:cs="Tahoma"/>
          <w:sz w:val="22"/>
          <w:szCs w:val="22"/>
        </w:rPr>
        <w:t xml:space="preserve">, </w:t>
      </w:r>
      <w:r w:rsidRPr="00A50EAF">
        <w:rPr>
          <w:rFonts w:ascii="Palatino Linotype" w:hAnsi="Palatino Linotype" w:cs="Tahoma"/>
          <w:sz w:val="22"/>
          <w:szCs w:val="22"/>
        </w:rPr>
        <w:t xml:space="preserve">de conformidad con </w:t>
      </w:r>
      <w:r>
        <w:rPr>
          <w:rFonts w:ascii="Palatino Linotype" w:hAnsi="Palatino Linotype" w:cs="Tahoma"/>
          <w:sz w:val="22"/>
          <w:szCs w:val="22"/>
        </w:rPr>
        <w:t xml:space="preserve">los artículos 49, fracciones II y VIII y 143, fracción I, de </w:t>
      </w:r>
      <w:r w:rsidRPr="00A50EAF">
        <w:rPr>
          <w:rFonts w:ascii="Palatino Linotype" w:hAnsi="Palatino Linotype" w:cs="Tahoma"/>
          <w:sz w:val="22"/>
          <w:szCs w:val="22"/>
        </w:rPr>
        <w:t>la Ley de Transparencia y Acceso a la Información Pública del</w:t>
      </w:r>
      <w:r>
        <w:rPr>
          <w:rFonts w:ascii="Palatino Linotype" w:hAnsi="Palatino Linotype" w:cs="Tahoma"/>
          <w:sz w:val="22"/>
          <w:szCs w:val="22"/>
        </w:rPr>
        <w:t xml:space="preserve"> Estado de México y Municipios.</w:t>
      </w:r>
    </w:p>
    <w:p w14:paraId="5603D48C" w14:textId="77777777" w:rsidR="0058005A" w:rsidRPr="00A50EAF" w:rsidRDefault="0058005A" w:rsidP="0058005A">
      <w:pPr>
        <w:spacing w:line="360" w:lineRule="auto"/>
        <w:ind w:right="-93"/>
        <w:jc w:val="both"/>
        <w:rPr>
          <w:rFonts w:ascii="Palatino Linotype" w:hAnsi="Palatino Linotype" w:cs="Tahoma"/>
          <w:sz w:val="22"/>
          <w:szCs w:val="22"/>
        </w:rPr>
      </w:pPr>
    </w:p>
    <w:p w14:paraId="6BFDDF11" w14:textId="77777777" w:rsidR="0058005A" w:rsidRPr="00A50EAF" w:rsidRDefault="0058005A" w:rsidP="0058005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056371B6" w14:textId="77777777" w:rsidR="0058005A" w:rsidRPr="00A50EAF" w:rsidRDefault="0058005A" w:rsidP="0058005A">
      <w:pPr>
        <w:spacing w:line="360" w:lineRule="auto"/>
        <w:ind w:right="-93"/>
        <w:jc w:val="both"/>
        <w:rPr>
          <w:rFonts w:ascii="Palatino Linotype" w:hAnsi="Palatino Linotype" w:cs="Tahoma"/>
          <w:bCs/>
          <w:iCs/>
          <w:sz w:val="22"/>
          <w:szCs w:val="22"/>
        </w:rPr>
      </w:pPr>
    </w:p>
    <w:p w14:paraId="530E0132" w14:textId="77777777" w:rsidR="0058005A" w:rsidRPr="00A50EAF" w:rsidRDefault="0058005A" w:rsidP="0058005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5B50D033" w14:textId="77777777" w:rsidR="0058005A" w:rsidRPr="00A50EAF" w:rsidRDefault="0058005A" w:rsidP="0058005A">
      <w:pPr>
        <w:spacing w:line="360" w:lineRule="auto"/>
        <w:ind w:right="-93"/>
        <w:jc w:val="both"/>
        <w:rPr>
          <w:rFonts w:ascii="Palatino Linotype" w:hAnsi="Palatino Linotype" w:cs="Tahoma"/>
          <w:bCs/>
          <w:iCs/>
          <w:sz w:val="22"/>
          <w:szCs w:val="22"/>
        </w:rPr>
      </w:pPr>
    </w:p>
    <w:p w14:paraId="46502A17" w14:textId="77777777" w:rsidR="0058005A" w:rsidRPr="00A50EAF" w:rsidRDefault="0058005A" w:rsidP="0058005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0C6B8DF9" w14:textId="77777777" w:rsidR="0058005A" w:rsidRPr="00A50EAF" w:rsidRDefault="0058005A" w:rsidP="0058005A">
      <w:pPr>
        <w:spacing w:line="360" w:lineRule="auto"/>
        <w:ind w:right="-93"/>
        <w:jc w:val="both"/>
        <w:rPr>
          <w:rFonts w:ascii="Palatino Linotype" w:hAnsi="Palatino Linotype" w:cs="Tahoma"/>
          <w:bCs/>
          <w:iCs/>
          <w:sz w:val="22"/>
          <w:szCs w:val="22"/>
        </w:rPr>
      </w:pPr>
    </w:p>
    <w:p w14:paraId="1532463A" w14:textId="77777777" w:rsidR="0058005A" w:rsidRPr="00A50EAF" w:rsidRDefault="0058005A" w:rsidP="0058005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44BCDE76" w14:textId="77777777" w:rsidR="0058005A" w:rsidRPr="00A50EAF" w:rsidRDefault="0058005A" w:rsidP="0058005A">
      <w:pPr>
        <w:spacing w:line="360" w:lineRule="auto"/>
        <w:ind w:right="-93"/>
        <w:jc w:val="both"/>
        <w:rPr>
          <w:rFonts w:ascii="Palatino Linotype" w:hAnsi="Palatino Linotype" w:cs="Tahoma"/>
          <w:bCs/>
          <w:iCs/>
          <w:sz w:val="22"/>
          <w:szCs w:val="22"/>
        </w:rPr>
      </w:pPr>
    </w:p>
    <w:p w14:paraId="1CAF21F9" w14:textId="77777777" w:rsidR="0058005A" w:rsidRPr="00A50EAF" w:rsidRDefault="0058005A" w:rsidP="0058005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concordancia con lo </w:t>
      </w:r>
      <w:r>
        <w:rPr>
          <w:rFonts w:ascii="Palatino Linotype" w:hAnsi="Palatino Linotype" w:cs="Tahoma"/>
          <w:bCs/>
          <w:iCs/>
          <w:sz w:val="22"/>
          <w:szCs w:val="22"/>
        </w:rPr>
        <w:t>anterior</w:t>
      </w:r>
      <w:r w:rsidRPr="00A50EAF">
        <w:rPr>
          <w:rFonts w:ascii="Palatino Linotype" w:hAnsi="Palatino Linotype" w:cs="Tahoma"/>
          <w:bCs/>
          <w:iCs/>
          <w:sz w:val="22"/>
          <w:szCs w:val="22"/>
        </w:rPr>
        <w:t>, el artículo 143, fracción I, de la Ley previamente citada, establece que la información privada y los datos personales, concernientes a una persona física o jurídica colectiva identificada o identificable son confidenciales.</w:t>
      </w:r>
    </w:p>
    <w:p w14:paraId="05B6FD6A" w14:textId="77777777" w:rsidR="0058005A" w:rsidRPr="00A50EAF" w:rsidRDefault="0058005A" w:rsidP="0058005A">
      <w:pPr>
        <w:spacing w:line="360" w:lineRule="auto"/>
        <w:ind w:right="-93"/>
        <w:jc w:val="both"/>
        <w:rPr>
          <w:rFonts w:ascii="Palatino Linotype" w:hAnsi="Palatino Linotype" w:cs="Tahoma"/>
          <w:bCs/>
          <w:iCs/>
          <w:sz w:val="22"/>
          <w:szCs w:val="22"/>
        </w:rPr>
      </w:pPr>
    </w:p>
    <w:p w14:paraId="58248893" w14:textId="77777777" w:rsidR="0058005A" w:rsidRPr="00A50EAF" w:rsidRDefault="0058005A" w:rsidP="0058005A">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A50EAF">
        <w:rPr>
          <w:rFonts w:ascii="Palatino Linotype" w:hAnsi="Palatino Linotype" w:cs="Tahoma"/>
          <w:bCs/>
          <w:iCs/>
          <w:sz w:val="22"/>
          <w:szCs w:val="22"/>
          <w:lang w:val="es-ES"/>
        </w:rPr>
        <w:t xml:space="preserve">puedan permitir el acceso a la información confidencial, requieren obtener el consentimiento de los particulares titulares de la información, excepto cuando i) la información se encuentre en registros públicos o fuentes de acceso público, </w:t>
      </w:r>
      <w:proofErr w:type="spellStart"/>
      <w:r w:rsidRPr="00A50EAF">
        <w:rPr>
          <w:rFonts w:ascii="Palatino Linotype" w:hAnsi="Palatino Linotype" w:cs="Tahoma"/>
          <w:bCs/>
          <w:iCs/>
          <w:sz w:val="22"/>
          <w:szCs w:val="22"/>
          <w:lang w:val="es-ES"/>
        </w:rPr>
        <w:t>ii</w:t>
      </w:r>
      <w:proofErr w:type="spellEnd"/>
      <w:r w:rsidRPr="00A50EAF">
        <w:rPr>
          <w:rFonts w:ascii="Palatino Linotype" w:hAnsi="Palatino Linotype" w:cs="Tahoma"/>
          <w:bCs/>
          <w:iCs/>
          <w:sz w:val="22"/>
          <w:szCs w:val="22"/>
          <w:lang w:val="es-ES"/>
        </w:rPr>
        <w:t xml:space="preserve">) por ley tenga el carácter de pública, </w:t>
      </w:r>
      <w:proofErr w:type="spellStart"/>
      <w:r w:rsidRPr="00A50EAF">
        <w:rPr>
          <w:rFonts w:ascii="Palatino Linotype" w:hAnsi="Palatino Linotype" w:cs="Tahoma"/>
          <w:bCs/>
          <w:iCs/>
          <w:sz w:val="22"/>
          <w:szCs w:val="22"/>
          <w:lang w:val="es-ES"/>
        </w:rPr>
        <w:t>iii</w:t>
      </w:r>
      <w:proofErr w:type="spellEnd"/>
      <w:r w:rsidRPr="00A50EAF">
        <w:rPr>
          <w:rFonts w:ascii="Palatino Linotype" w:hAnsi="Palatino Linotype" w:cs="Tahoma"/>
          <w:bCs/>
          <w:iCs/>
          <w:sz w:val="22"/>
          <w:szCs w:val="22"/>
          <w:lang w:val="es-ES"/>
        </w:rPr>
        <w:t xml:space="preserve">) exista una orden judicial, </w:t>
      </w:r>
      <w:proofErr w:type="spellStart"/>
      <w:r w:rsidRPr="00A50EAF">
        <w:rPr>
          <w:rFonts w:ascii="Palatino Linotype" w:hAnsi="Palatino Linotype" w:cs="Tahoma"/>
          <w:bCs/>
          <w:iCs/>
          <w:sz w:val="22"/>
          <w:szCs w:val="22"/>
          <w:lang w:val="es-ES"/>
        </w:rPr>
        <w:t>iv</w:t>
      </w:r>
      <w:proofErr w:type="spellEnd"/>
      <w:r w:rsidRPr="00A50EAF">
        <w:rPr>
          <w:rFonts w:ascii="Palatino Linotype" w:hAnsi="Palatino Linotype" w:cs="Tahoma"/>
          <w:bCs/>
          <w:iCs/>
          <w:sz w:val="22"/>
          <w:szCs w:val="22"/>
          <w:lang w:val="es-ES"/>
        </w:rPr>
        <w:t>) por razones de seguridad nacional y salubridad general o v) para proteger los derechos de terceros o cuando se transmita entre sujetos obligados en términos de los tratados y los acuerdos interinstitucionales.</w:t>
      </w:r>
    </w:p>
    <w:p w14:paraId="0C984AAB" w14:textId="77777777" w:rsidR="0058005A" w:rsidRPr="00A50EAF" w:rsidRDefault="0058005A" w:rsidP="0058005A">
      <w:pPr>
        <w:spacing w:line="360" w:lineRule="auto"/>
        <w:ind w:right="-93"/>
        <w:jc w:val="both"/>
        <w:rPr>
          <w:rFonts w:ascii="Palatino Linotype" w:hAnsi="Palatino Linotype" w:cs="Tahoma"/>
          <w:bCs/>
          <w:iCs/>
          <w:sz w:val="22"/>
          <w:szCs w:val="22"/>
        </w:rPr>
      </w:pPr>
    </w:p>
    <w:p w14:paraId="49753EBD" w14:textId="77777777" w:rsidR="0058005A" w:rsidRPr="00A50EAF" w:rsidRDefault="0058005A" w:rsidP="0058005A">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14:paraId="31F4B07A" w14:textId="77777777" w:rsidR="0058005A" w:rsidRPr="00A50EAF" w:rsidRDefault="0058005A" w:rsidP="0058005A">
      <w:pPr>
        <w:spacing w:line="360" w:lineRule="auto"/>
        <w:ind w:right="-93"/>
        <w:jc w:val="both"/>
        <w:rPr>
          <w:rFonts w:ascii="Palatino Linotype" w:hAnsi="Palatino Linotype" w:cs="Tahoma"/>
          <w:bCs/>
          <w:iCs/>
          <w:sz w:val="22"/>
          <w:szCs w:val="22"/>
          <w:lang w:val="es-ES"/>
        </w:rPr>
      </w:pPr>
    </w:p>
    <w:p w14:paraId="13230DAB" w14:textId="77777777" w:rsidR="0058005A" w:rsidRPr="00A50EAF" w:rsidRDefault="0058005A" w:rsidP="0058005A">
      <w:pPr>
        <w:numPr>
          <w:ilvl w:val="0"/>
          <w:numId w:val="9"/>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lastRenderedPageBreak/>
        <w:t xml:space="preserve">Se trate de datos personales o información privada; esto es, información concerniente a una persona física o jurídico colectiva y que </w:t>
      </w:r>
      <w:r>
        <w:rPr>
          <w:rFonts w:ascii="Palatino Linotype" w:hAnsi="Palatino Linotype" w:cs="Tahoma"/>
          <w:bCs/>
          <w:iCs/>
          <w:sz w:val="22"/>
          <w:szCs w:val="22"/>
          <w:lang w:val="es-ES"/>
        </w:rPr>
        <w:t>e</w:t>
      </w:r>
      <w:r w:rsidRPr="00A50EAF">
        <w:rPr>
          <w:rFonts w:ascii="Palatino Linotype" w:hAnsi="Palatino Linotype" w:cs="Tahoma"/>
          <w:bCs/>
          <w:iCs/>
          <w:sz w:val="22"/>
          <w:szCs w:val="22"/>
          <w:lang w:val="es-ES"/>
        </w:rPr>
        <w:t xml:space="preserve">sta sea identificada o identificable. </w:t>
      </w:r>
    </w:p>
    <w:p w14:paraId="42D00853" w14:textId="77777777" w:rsidR="0058005A" w:rsidRPr="00A50EAF" w:rsidRDefault="0058005A" w:rsidP="0058005A">
      <w:pPr>
        <w:spacing w:line="360" w:lineRule="auto"/>
        <w:ind w:right="-93"/>
        <w:jc w:val="both"/>
        <w:rPr>
          <w:rFonts w:ascii="Palatino Linotype" w:hAnsi="Palatino Linotype" w:cs="Tahoma"/>
          <w:bCs/>
          <w:iCs/>
          <w:sz w:val="22"/>
          <w:szCs w:val="22"/>
          <w:lang w:val="es-ES"/>
        </w:rPr>
      </w:pPr>
    </w:p>
    <w:p w14:paraId="41DC42A0" w14:textId="77777777" w:rsidR="0058005A" w:rsidRPr="00A50EAF" w:rsidRDefault="0058005A" w:rsidP="0058005A">
      <w:pPr>
        <w:numPr>
          <w:ilvl w:val="0"/>
          <w:numId w:val="9"/>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Para la difusión de los datos, se requiera el consentimiento del titular. </w:t>
      </w:r>
    </w:p>
    <w:p w14:paraId="39F4D23C" w14:textId="77777777" w:rsidR="0058005A" w:rsidRPr="00A50EAF" w:rsidRDefault="0058005A" w:rsidP="0058005A">
      <w:pPr>
        <w:spacing w:line="360" w:lineRule="auto"/>
        <w:ind w:right="-93"/>
        <w:jc w:val="both"/>
        <w:rPr>
          <w:rFonts w:ascii="Palatino Linotype" w:hAnsi="Palatino Linotype" w:cs="Tahoma"/>
          <w:bCs/>
          <w:iCs/>
          <w:sz w:val="22"/>
          <w:szCs w:val="22"/>
        </w:rPr>
      </w:pPr>
    </w:p>
    <w:p w14:paraId="00322709" w14:textId="77777777" w:rsidR="0058005A" w:rsidRPr="00A50EAF" w:rsidRDefault="0058005A" w:rsidP="0058005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1F103294" w14:textId="77777777" w:rsidR="0058005A" w:rsidRPr="00A50EAF" w:rsidRDefault="0058005A" w:rsidP="0058005A">
      <w:pPr>
        <w:spacing w:line="360" w:lineRule="auto"/>
        <w:ind w:right="-93"/>
        <w:jc w:val="both"/>
        <w:rPr>
          <w:rFonts w:ascii="Palatino Linotype" w:hAnsi="Palatino Linotype" w:cs="Tahoma"/>
          <w:bCs/>
          <w:iCs/>
          <w:sz w:val="22"/>
          <w:szCs w:val="22"/>
        </w:rPr>
      </w:pPr>
    </w:p>
    <w:p w14:paraId="4B7114FC" w14:textId="77777777" w:rsidR="0058005A" w:rsidRPr="00A50EAF" w:rsidRDefault="0058005A" w:rsidP="0058005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Además, en el artículo 5° de dicho ordenamiento jurídico, establece que es la Ley aplicable para todo tratamiento de datos personales.</w:t>
      </w:r>
    </w:p>
    <w:p w14:paraId="4C3ED8C5" w14:textId="77777777" w:rsidR="0058005A" w:rsidRPr="00A50EAF" w:rsidRDefault="0058005A" w:rsidP="0058005A">
      <w:pPr>
        <w:spacing w:line="360" w:lineRule="auto"/>
        <w:ind w:right="-93"/>
        <w:jc w:val="both"/>
        <w:rPr>
          <w:rFonts w:ascii="Palatino Linotype" w:hAnsi="Palatino Linotype" w:cs="Tahoma"/>
          <w:bCs/>
          <w:iCs/>
          <w:sz w:val="22"/>
          <w:szCs w:val="22"/>
        </w:rPr>
      </w:pPr>
    </w:p>
    <w:p w14:paraId="220ED383" w14:textId="77777777" w:rsidR="0058005A" w:rsidRPr="00A50EAF" w:rsidRDefault="0058005A" w:rsidP="0058005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ese orden de ide</w:t>
      </w:r>
      <w:r>
        <w:rPr>
          <w:rFonts w:ascii="Palatino Linotype" w:hAnsi="Palatino Linotype" w:cs="Tahoma"/>
          <w:bCs/>
          <w:iCs/>
          <w:sz w:val="22"/>
          <w:szCs w:val="22"/>
        </w:rPr>
        <w:t>as, los artículos 6, 7, 8</w:t>
      </w:r>
      <w:r w:rsidRPr="00A50EAF">
        <w:rPr>
          <w:rFonts w:ascii="Palatino Linotype" w:hAnsi="Palatino Linotype" w:cs="Tahoma"/>
          <w:bCs/>
          <w:iCs/>
          <w:sz w:val="22"/>
          <w:szCs w:val="22"/>
        </w:rPr>
        <w:t xml:space="preserve"> y 14</w:t>
      </w:r>
      <w:r>
        <w:rPr>
          <w:rFonts w:ascii="Palatino Linotype" w:hAnsi="Palatino Linotype" w:cs="Tahoma"/>
          <w:bCs/>
          <w:iCs/>
          <w:sz w:val="22"/>
          <w:szCs w:val="22"/>
        </w:rPr>
        <w:t>,</w:t>
      </w:r>
      <w:r w:rsidRPr="00A50EAF">
        <w:rPr>
          <w:rFonts w:ascii="Palatino Linotype" w:hAnsi="Palatino Linotype" w:cs="Tahoma"/>
          <w:bCs/>
          <w:iCs/>
          <w:sz w:val="22"/>
          <w:szCs w:val="22"/>
        </w:rPr>
        <w:t xml:space="preserve">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2DD5092E" w14:textId="77777777" w:rsidR="0058005A" w:rsidRPr="00A50EAF" w:rsidRDefault="0058005A" w:rsidP="0058005A">
      <w:pPr>
        <w:spacing w:line="360" w:lineRule="auto"/>
        <w:ind w:right="-93"/>
        <w:jc w:val="both"/>
        <w:rPr>
          <w:rFonts w:ascii="Palatino Linotype" w:hAnsi="Palatino Linotype" w:cs="Tahoma"/>
          <w:bCs/>
          <w:iCs/>
          <w:sz w:val="22"/>
          <w:szCs w:val="22"/>
        </w:rPr>
      </w:pPr>
    </w:p>
    <w:p w14:paraId="60CDF337" w14:textId="77777777" w:rsidR="0058005A" w:rsidRPr="00A50EAF" w:rsidRDefault="0058005A" w:rsidP="0058005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Por tales situaciones, un dato personal es cualquier información que pueda hacer a una persona física identificada e identificable, como su nombre o imagen. Asimismo, la doctrina desarrollada a nivel internacional, respecto del tema de datos personales, establece que también </w:t>
      </w:r>
      <w:r w:rsidRPr="00A50EAF">
        <w:rPr>
          <w:rFonts w:ascii="Palatino Linotype" w:hAnsi="Palatino Linotype" w:cs="Tahoma"/>
          <w:bCs/>
          <w:iCs/>
          <w:sz w:val="22"/>
          <w:szCs w:val="22"/>
        </w:rPr>
        <w:lastRenderedPageBreak/>
        <w:t>las preferencias, gustos, cualidades, opiniones y creencias, constituyen datos personales. En este sentido, cualquier información que por sí sola o relacionada con otra permita hacer identificable a una persona, es un dato personal, susceptible de ser clasificado.</w:t>
      </w:r>
    </w:p>
    <w:p w14:paraId="57F86616" w14:textId="77777777" w:rsidR="0058005A" w:rsidRPr="00A50EAF" w:rsidRDefault="0058005A" w:rsidP="0058005A">
      <w:pPr>
        <w:spacing w:line="360" w:lineRule="auto"/>
        <w:ind w:right="-93"/>
        <w:jc w:val="both"/>
        <w:rPr>
          <w:rFonts w:ascii="Palatino Linotype" w:hAnsi="Palatino Linotype" w:cs="Tahoma"/>
          <w:bCs/>
          <w:iCs/>
          <w:sz w:val="22"/>
          <w:szCs w:val="22"/>
        </w:rPr>
      </w:pPr>
    </w:p>
    <w:p w14:paraId="6F71436A" w14:textId="77777777" w:rsidR="0058005A" w:rsidRPr="00A50EAF" w:rsidRDefault="0058005A" w:rsidP="0058005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67342926" w14:textId="77777777" w:rsidR="0058005A" w:rsidRPr="00A50EAF" w:rsidRDefault="0058005A" w:rsidP="0058005A">
      <w:pPr>
        <w:spacing w:line="360" w:lineRule="auto"/>
        <w:ind w:right="-93"/>
        <w:jc w:val="both"/>
        <w:rPr>
          <w:rFonts w:ascii="Palatino Linotype" w:hAnsi="Palatino Linotype" w:cs="Tahoma"/>
          <w:bCs/>
          <w:iCs/>
          <w:sz w:val="22"/>
          <w:szCs w:val="22"/>
        </w:rPr>
      </w:pPr>
    </w:p>
    <w:p w14:paraId="571B8985" w14:textId="77777777" w:rsidR="0058005A" w:rsidRPr="00A50EAF" w:rsidRDefault="0058005A" w:rsidP="0058005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De tal suerte, las instituciones públicas tienen la doble responsabilidad, por un </w:t>
      </w:r>
      <w:proofErr w:type="gramStart"/>
      <w:r w:rsidRPr="00A50EAF">
        <w:rPr>
          <w:rFonts w:ascii="Palatino Linotype" w:hAnsi="Palatino Linotype" w:cs="Tahoma"/>
          <w:bCs/>
          <w:iCs/>
          <w:sz w:val="22"/>
          <w:szCs w:val="22"/>
        </w:rPr>
        <w:t>lado</w:t>
      </w:r>
      <w:proofErr w:type="gramEnd"/>
      <w:r w:rsidRPr="00A50EAF">
        <w:rPr>
          <w:rFonts w:ascii="Palatino Linotype" w:hAnsi="Palatino Linotype" w:cs="Tahoma"/>
          <w:bCs/>
          <w:iCs/>
          <w:sz w:val="22"/>
          <w:szCs w:val="22"/>
        </w:rPr>
        <w:t xml:space="preserve"> de proteger los datos personales y por otro, darles publicidad cuando la relevancia de esos datos sea de interés público.</w:t>
      </w:r>
    </w:p>
    <w:p w14:paraId="567790AD" w14:textId="77777777" w:rsidR="0058005A" w:rsidRPr="00A50EAF" w:rsidRDefault="0058005A" w:rsidP="0058005A">
      <w:pPr>
        <w:spacing w:line="360" w:lineRule="auto"/>
        <w:ind w:right="-93"/>
        <w:jc w:val="both"/>
        <w:rPr>
          <w:rFonts w:ascii="Palatino Linotype" w:hAnsi="Palatino Linotype" w:cs="Tahoma"/>
          <w:bCs/>
          <w:iCs/>
          <w:sz w:val="22"/>
          <w:szCs w:val="22"/>
        </w:rPr>
      </w:pPr>
    </w:p>
    <w:p w14:paraId="43F62320" w14:textId="77777777" w:rsidR="0058005A" w:rsidRPr="00A50EAF" w:rsidRDefault="0058005A" w:rsidP="0058005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54AE5A24" w14:textId="77777777" w:rsidR="0058005A" w:rsidRPr="00A50EAF" w:rsidRDefault="0058005A" w:rsidP="0058005A">
      <w:pPr>
        <w:spacing w:line="360" w:lineRule="auto"/>
        <w:ind w:right="-93"/>
        <w:jc w:val="both"/>
        <w:rPr>
          <w:rFonts w:ascii="Palatino Linotype" w:hAnsi="Palatino Linotype" w:cs="Tahoma"/>
          <w:bCs/>
          <w:iCs/>
          <w:sz w:val="22"/>
          <w:szCs w:val="22"/>
        </w:rPr>
      </w:pPr>
    </w:p>
    <w:p w14:paraId="3FC4F6E9" w14:textId="77777777" w:rsidR="0058005A" w:rsidRPr="00A50EAF" w:rsidRDefault="0058005A" w:rsidP="0058005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w:t>
      </w:r>
      <w:r w:rsidRPr="00A50EAF">
        <w:rPr>
          <w:rFonts w:ascii="Palatino Linotype" w:hAnsi="Palatino Linotype" w:cs="Tahoma"/>
          <w:bCs/>
          <w:iCs/>
          <w:sz w:val="22"/>
          <w:szCs w:val="22"/>
        </w:rPr>
        <w:lastRenderedPageBreak/>
        <w:t>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02412EB3" w14:textId="77777777" w:rsidR="0058005A" w:rsidRPr="00A50EAF" w:rsidRDefault="0058005A" w:rsidP="0058005A">
      <w:pPr>
        <w:spacing w:line="360" w:lineRule="auto"/>
        <w:ind w:right="-93"/>
        <w:jc w:val="both"/>
        <w:rPr>
          <w:rFonts w:ascii="Palatino Linotype" w:hAnsi="Palatino Linotype" w:cs="Tahoma"/>
          <w:bCs/>
          <w:iCs/>
          <w:sz w:val="22"/>
          <w:szCs w:val="22"/>
        </w:rPr>
      </w:pPr>
    </w:p>
    <w:p w14:paraId="19A94BA4" w14:textId="77777777" w:rsidR="0058005A" w:rsidRDefault="0058005A" w:rsidP="0058005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Ahora bien, cuando las personas tienen una relación comercial, </w:t>
      </w:r>
      <w:r w:rsidRPr="00BC1085">
        <w:rPr>
          <w:rFonts w:ascii="Palatino Linotype" w:hAnsi="Palatino Linotype" w:cs="Tahoma"/>
          <w:bCs/>
          <w:iCs/>
          <w:sz w:val="22"/>
          <w:szCs w:val="22"/>
          <w:u w:val="single"/>
        </w:rPr>
        <w:t>laboral</w:t>
      </w:r>
      <w:r w:rsidRPr="00A50EAF">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208C086F" w14:textId="77777777" w:rsidR="0085520A" w:rsidRPr="00A50EAF" w:rsidRDefault="0085520A" w:rsidP="0058005A">
      <w:pPr>
        <w:spacing w:line="360" w:lineRule="auto"/>
        <w:ind w:right="-93"/>
        <w:jc w:val="both"/>
        <w:rPr>
          <w:rFonts w:ascii="Palatino Linotype" w:hAnsi="Palatino Linotype" w:cs="Tahoma"/>
          <w:bCs/>
          <w:iCs/>
          <w:sz w:val="22"/>
          <w:szCs w:val="22"/>
        </w:rPr>
      </w:pPr>
    </w:p>
    <w:p w14:paraId="0EC7986B" w14:textId="77777777" w:rsidR="0058005A" w:rsidRPr="00A50EAF" w:rsidRDefault="0058005A" w:rsidP="0058005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Bajo este esquema a continuación se analizan los datos personales susceptibles de clasificación que</w:t>
      </w:r>
      <w:r>
        <w:rPr>
          <w:rFonts w:ascii="Palatino Linotype" w:hAnsi="Palatino Linotype" w:cs="Tahoma"/>
          <w:bCs/>
          <w:iCs/>
          <w:sz w:val="22"/>
          <w:szCs w:val="22"/>
        </w:rPr>
        <w:t xml:space="preserve"> podrían estar contenidos en la los Recibos de Nómina de </w:t>
      </w:r>
      <w:r w:rsidRPr="00A50EAF">
        <w:rPr>
          <w:rFonts w:ascii="Palatino Linotype" w:hAnsi="Palatino Linotype" w:cs="Tahoma"/>
          <w:bCs/>
          <w:iCs/>
          <w:sz w:val="22"/>
          <w:szCs w:val="22"/>
        </w:rPr>
        <w:t xml:space="preserve">los trabajadores del Ayuntamiento, tales como el </w:t>
      </w:r>
      <w:r w:rsidRPr="00A50EAF">
        <w:rPr>
          <w:rFonts w:ascii="Palatino Linotype" w:hAnsi="Palatino Linotype" w:cs="Tahoma"/>
          <w:b/>
          <w:bCs/>
          <w:iCs/>
          <w:sz w:val="22"/>
          <w:szCs w:val="22"/>
        </w:rPr>
        <w:t>Registro Federal de Contribuyentes</w:t>
      </w:r>
      <w:r w:rsidRPr="00A50EAF">
        <w:rPr>
          <w:rFonts w:ascii="Palatino Linotype" w:hAnsi="Palatino Linotype" w:cs="Tahoma"/>
          <w:bCs/>
          <w:iCs/>
          <w:sz w:val="22"/>
          <w:szCs w:val="22"/>
        </w:rPr>
        <w:t xml:space="preserve"> (RFC), la </w:t>
      </w:r>
      <w:r w:rsidRPr="00A50EAF">
        <w:rPr>
          <w:rFonts w:ascii="Palatino Linotype" w:hAnsi="Palatino Linotype" w:cs="Tahoma"/>
          <w:b/>
          <w:bCs/>
          <w:iCs/>
          <w:sz w:val="22"/>
          <w:szCs w:val="22"/>
        </w:rPr>
        <w:t>Clave Única de Registro de Población</w:t>
      </w:r>
      <w:r w:rsidRPr="00A50EAF">
        <w:rPr>
          <w:rFonts w:ascii="Palatino Linotype" w:hAnsi="Palatino Linotype" w:cs="Tahoma"/>
          <w:bCs/>
          <w:iCs/>
          <w:sz w:val="22"/>
          <w:szCs w:val="22"/>
        </w:rPr>
        <w:t xml:space="preserve"> (CURP), la </w:t>
      </w:r>
      <w:r w:rsidRPr="00A50EAF">
        <w:rPr>
          <w:rFonts w:ascii="Palatino Linotype" w:hAnsi="Palatino Linotype" w:cs="Tahoma"/>
          <w:b/>
          <w:bCs/>
          <w:iCs/>
          <w:sz w:val="22"/>
          <w:szCs w:val="22"/>
        </w:rPr>
        <w:t>Clave de cualquier tipo de seguridad social</w:t>
      </w:r>
      <w:r w:rsidRPr="00A50EAF">
        <w:rPr>
          <w:rFonts w:ascii="Palatino Linotype" w:hAnsi="Palatino Linotype" w:cs="Tahoma"/>
          <w:bCs/>
          <w:iCs/>
          <w:sz w:val="22"/>
          <w:szCs w:val="22"/>
        </w:rPr>
        <w:t xml:space="preserve"> (ISSEMYM, u otros), así como, los </w:t>
      </w:r>
      <w:r w:rsidRPr="00A50EAF">
        <w:rPr>
          <w:rFonts w:ascii="Palatino Linotype" w:hAnsi="Palatino Linotype" w:cs="Tahoma"/>
          <w:b/>
          <w:bCs/>
          <w:iCs/>
          <w:sz w:val="22"/>
          <w:szCs w:val="22"/>
        </w:rPr>
        <w:t xml:space="preserve">préstamos o descuentos </w:t>
      </w:r>
      <w:r w:rsidRPr="00A50EAF">
        <w:rPr>
          <w:rFonts w:ascii="Palatino Linotype" w:hAnsi="Palatino Linotype" w:cs="Tahoma"/>
          <w:bCs/>
          <w:iCs/>
          <w:sz w:val="22"/>
          <w:szCs w:val="22"/>
        </w:rPr>
        <w:t>que se le hagan al servidor público</w:t>
      </w:r>
      <w:r>
        <w:rPr>
          <w:rFonts w:ascii="Palatino Linotype" w:hAnsi="Palatino Linotype" w:cs="Tahoma"/>
          <w:bCs/>
          <w:iCs/>
          <w:sz w:val="22"/>
          <w:szCs w:val="22"/>
        </w:rPr>
        <w:t xml:space="preserve"> y la clave interbancaria de depósito</w:t>
      </w:r>
      <w:r w:rsidRPr="00A50EAF">
        <w:rPr>
          <w:rFonts w:ascii="Palatino Linotype" w:hAnsi="Palatino Linotype" w:cs="Tahoma"/>
          <w:bCs/>
          <w:iCs/>
          <w:sz w:val="22"/>
          <w:szCs w:val="22"/>
        </w:rPr>
        <w:t>.</w:t>
      </w:r>
    </w:p>
    <w:p w14:paraId="1A2EF014" w14:textId="77777777" w:rsidR="0058005A" w:rsidRPr="00A50EAF" w:rsidRDefault="0058005A" w:rsidP="0058005A">
      <w:pPr>
        <w:spacing w:line="360" w:lineRule="auto"/>
        <w:ind w:right="-93"/>
        <w:jc w:val="both"/>
        <w:rPr>
          <w:rFonts w:ascii="Palatino Linotype" w:hAnsi="Palatino Linotype" w:cs="Tahoma"/>
          <w:bCs/>
          <w:iCs/>
          <w:sz w:val="22"/>
          <w:szCs w:val="22"/>
        </w:rPr>
      </w:pPr>
    </w:p>
    <w:p w14:paraId="15BCF361" w14:textId="77777777" w:rsidR="0058005A" w:rsidRPr="00A50EAF" w:rsidRDefault="0058005A" w:rsidP="0058005A">
      <w:pPr>
        <w:pStyle w:val="Prrafodelista"/>
        <w:numPr>
          <w:ilvl w:val="0"/>
          <w:numId w:val="26"/>
        </w:numPr>
        <w:spacing w:line="360" w:lineRule="auto"/>
        <w:ind w:right="-93"/>
        <w:jc w:val="both"/>
        <w:rPr>
          <w:rFonts w:ascii="Palatino Linotype" w:hAnsi="Palatino Linotype" w:cs="Tahoma"/>
          <w:bCs/>
          <w:iCs/>
          <w:szCs w:val="22"/>
        </w:rPr>
      </w:pPr>
      <w:r w:rsidRPr="00A50EAF">
        <w:rPr>
          <w:rFonts w:ascii="Palatino Linotype" w:hAnsi="Palatino Linotype" w:cs="Tahoma"/>
          <w:b/>
          <w:bCs/>
          <w:iCs/>
          <w:szCs w:val="22"/>
        </w:rPr>
        <w:t>Registro Federal de Contribuyentes</w:t>
      </w:r>
      <w:r w:rsidRPr="00A50EAF">
        <w:rPr>
          <w:rFonts w:ascii="Palatino Linotype" w:hAnsi="Palatino Linotype" w:cs="Tahoma"/>
          <w:bCs/>
          <w:iCs/>
          <w:szCs w:val="22"/>
        </w:rPr>
        <w:t xml:space="preserve"> (RFC)</w:t>
      </w:r>
    </w:p>
    <w:p w14:paraId="0CD187FD" w14:textId="77777777" w:rsidR="0058005A" w:rsidRPr="00A50EAF" w:rsidRDefault="0058005A" w:rsidP="0058005A">
      <w:pPr>
        <w:spacing w:line="360" w:lineRule="auto"/>
        <w:ind w:left="360" w:right="-93"/>
        <w:jc w:val="both"/>
        <w:rPr>
          <w:rFonts w:ascii="Palatino Linotype" w:hAnsi="Palatino Linotype" w:cs="Tahoma"/>
          <w:bCs/>
          <w:iCs/>
          <w:szCs w:val="22"/>
        </w:rPr>
      </w:pPr>
    </w:p>
    <w:p w14:paraId="5D5AADC7" w14:textId="77777777" w:rsidR="0058005A" w:rsidRDefault="0058005A" w:rsidP="0058005A">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L</w:t>
      </w:r>
      <w:r w:rsidRPr="00A50EAF">
        <w:rPr>
          <w:rFonts w:ascii="Palatino Linotype" w:hAnsi="Palatino Linotype" w:cs="Tahoma"/>
          <w:bCs/>
          <w:iCs/>
          <w:sz w:val="22"/>
          <w:szCs w:val="22"/>
        </w:rPr>
        <w:t xml:space="preserve">as personas físicas que deban presentar declaraciones periódicas o que están obligadas a expedir comprobantes fiscales, tienen que solicitar su inscripción en el Registro Federal de </w:t>
      </w:r>
      <w:r w:rsidRPr="00A50EAF">
        <w:rPr>
          <w:rFonts w:ascii="Palatino Linotype" w:hAnsi="Palatino Linotype" w:cs="Tahoma"/>
          <w:bCs/>
          <w:iCs/>
          <w:sz w:val="22"/>
          <w:szCs w:val="22"/>
        </w:rPr>
        <w:lastRenderedPageBreak/>
        <w:t>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7AC9A652" w14:textId="77777777" w:rsidR="0058005A" w:rsidRPr="00A50EAF" w:rsidRDefault="0058005A" w:rsidP="0058005A">
      <w:pPr>
        <w:spacing w:line="360" w:lineRule="auto"/>
        <w:ind w:right="-93"/>
        <w:jc w:val="both"/>
        <w:rPr>
          <w:rFonts w:ascii="Palatino Linotype" w:hAnsi="Palatino Linotype" w:cs="Tahoma"/>
          <w:bCs/>
          <w:iCs/>
          <w:sz w:val="22"/>
          <w:szCs w:val="22"/>
        </w:rPr>
      </w:pPr>
    </w:p>
    <w:p w14:paraId="24FEA1BC" w14:textId="77777777" w:rsidR="0058005A" w:rsidRPr="00A50EAF" w:rsidRDefault="0058005A" w:rsidP="0058005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De acuerdo a lo establecido en el artículo en comento, esta clave se compone de trece caracteres alfanuméricos, con datos obtenidos de los apellidos, nombre (s), fecha de nacimiento del titular, más una </w:t>
      </w:r>
      <w:proofErr w:type="spellStart"/>
      <w:r w:rsidRPr="00A50EAF">
        <w:rPr>
          <w:rFonts w:ascii="Palatino Linotype" w:hAnsi="Palatino Linotype" w:cs="Tahoma"/>
          <w:bCs/>
          <w:iCs/>
          <w:sz w:val="22"/>
          <w:szCs w:val="22"/>
        </w:rPr>
        <w:t>homoclave</w:t>
      </w:r>
      <w:proofErr w:type="spellEnd"/>
      <w:r w:rsidRPr="00A50EAF">
        <w:rPr>
          <w:rFonts w:ascii="Palatino Linotype" w:hAnsi="Palatino Linotype" w:cs="Tahoma"/>
          <w:bCs/>
          <w:iCs/>
          <w:sz w:val="22"/>
          <w:szCs w:val="22"/>
        </w:rPr>
        <w:t xml:space="preserve"> que establece el sistema automático del Servicio de Administración Tributaria.</w:t>
      </w:r>
    </w:p>
    <w:p w14:paraId="578F6C35" w14:textId="77777777" w:rsidR="0058005A" w:rsidRPr="00A50EAF" w:rsidRDefault="0058005A" w:rsidP="0058005A">
      <w:pPr>
        <w:spacing w:line="360" w:lineRule="auto"/>
        <w:ind w:right="-93"/>
        <w:jc w:val="both"/>
        <w:rPr>
          <w:rFonts w:ascii="Palatino Linotype" w:hAnsi="Palatino Linotype" w:cs="Tahoma"/>
          <w:bCs/>
          <w:iCs/>
          <w:sz w:val="22"/>
          <w:szCs w:val="22"/>
        </w:rPr>
      </w:pPr>
    </w:p>
    <w:p w14:paraId="34370EF6" w14:textId="77777777" w:rsidR="0058005A" w:rsidRPr="00A50EAF" w:rsidRDefault="0058005A" w:rsidP="0058005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3F45C7D0" w14:textId="77777777" w:rsidR="0058005A" w:rsidRPr="00A50EAF" w:rsidRDefault="0058005A" w:rsidP="0058005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w:t>
      </w:r>
      <w:r>
        <w:rPr>
          <w:rFonts w:ascii="Palatino Linotype" w:hAnsi="Palatino Linotype" w:cs="Tahoma"/>
          <w:bCs/>
          <w:iCs/>
          <w:sz w:val="22"/>
          <w:szCs w:val="22"/>
        </w:rPr>
        <w:t>s</w:t>
      </w:r>
      <w:r w:rsidRPr="00A50EAF">
        <w:rPr>
          <w:rFonts w:ascii="Palatino Linotype" w:hAnsi="Palatino Linotype" w:cs="Tahoma"/>
          <w:bCs/>
          <w:iCs/>
          <w:sz w:val="22"/>
          <w:szCs w:val="22"/>
        </w:rPr>
        <w:t xml:space="preserve">, en el pago de estos, en el presente caso, del pago del Impuesto Sobre el Producto del Trabajo. </w:t>
      </w:r>
    </w:p>
    <w:p w14:paraId="730F453C" w14:textId="77777777" w:rsidR="0058005A" w:rsidRPr="00A50EAF" w:rsidRDefault="0058005A" w:rsidP="0058005A">
      <w:pPr>
        <w:spacing w:line="360" w:lineRule="auto"/>
        <w:ind w:right="-93"/>
        <w:jc w:val="both"/>
        <w:rPr>
          <w:rFonts w:ascii="Palatino Linotype" w:hAnsi="Palatino Linotype" w:cs="Tahoma"/>
          <w:bCs/>
          <w:iCs/>
          <w:sz w:val="22"/>
          <w:szCs w:val="22"/>
        </w:rPr>
      </w:pPr>
    </w:p>
    <w:p w14:paraId="2BE0045C" w14:textId="77777777" w:rsidR="0058005A" w:rsidRPr="00A50EAF" w:rsidRDefault="0058005A" w:rsidP="0058005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4C14171C" w14:textId="77777777" w:rsidR="0058005A" w:rsidRPr="00A50EAF" w:rsidRDefault="0058005A" w:rsidP="0058005A">
      <w:pPr>
        <w:spacing w:line="360" w:lineRule="auto"/>
        <w:ind w:right="-93"/>
        <w:jc w:val="both"/>
        <w:rPr>
          <w:rFonts w:ascii="Palatino Linotype" w:hAnsi="Palatino Linotype" w:cs="Tahoma"/>
          <w:bCs/>
          <w:iCs/>
          <w:sz w:val="22"/>
          <w:szCs w:val="22"/>
        </w:rPr>
      </w:pPr>
    </w:p>
    <w:p w14:paraId="39C77745" w14:textId="77777777" w:rsidR="0058005A" w:rsidRPr="00A50EAF" w:rsidRDefault="0058005A" w:rsidP="0058005A">
      <w:pPr>
        <w:spacing w:line="360" w:lineRule="auto"/>
        <w:ind w:left="567" w:right="539"/>
        <w:jc w:val="both"/>
        <w:rPr>
          <w:rFonts w:ascii="Palatino Linotype" w:hAnsi="Palatino Linotype" w:cs="Tahoma"/>
          <w:bCs/>
          <w:iCs/>
          <w:szCs w:val="22"/>
        </w:rPr>
      </w:pPr>
      <w:r w:rsidRPr="00A50EAF">
        <w:rPr>
          <w:rFonts w:ascii="Palatino Linotype" w:hAnsi="Palatino Linotype" w:cs="Tahoma"/>
          <w:bCs/>
          <w:iCs/>
          <w:szCs w:val="22"/>
        </w:rPr>
        <w:lastRenderedPageBreak/>
        <w:t>“</w:t>
      </w:r>
      <w:r w:rsidRPr="00A50EAF">
        <w:rPr>
          <w:rFonts w:ascii="Palatino Linotype" w:hAnsi="Palatino Linotype" w:cs="Tahoma"/>
          <w:b/>
          <w:bCs/>
          <w:iCs/>
          <w:szCs w:val="22"/>
        </w:rPr>
        <w:t>Registro Federal de Contribuyentes (RFC) de personas físicas</w:t>
      </w:r>
      <w:r w:rsidRPr="00A50EAF">
        <w:rPr>
          <w:rFonts w:ascii="Palatino Linotype" w:hAnsi="Palatino Linotype" w:cs="Tahoma"/>
          <w:bCs/>
          <w:iCs/>
          <w:szCs w:val="22"/>
        </w:rPr>
        <w:t>. El RFC es una clave de carácter fiscal, única e irrepetible, que permite identificar al titular, su edad y fecha de nacimiento, por lo que es un dato personal de carácter confidencial.”</w:t>
      </w:r>
    </w:p>
    <w:p w14:paraId="343773B3" w14:textId="77777777" w:rsidR="0058005A" w:rsidRPr="00A50EAF" w:rsidRDefault="0058005A" w:rsidP="0058005A">
      <w:pPr>
        <w:spacing w:line="360" w:lineRule="auto"/>
        <w:ind w:right="-93"/>
        <w:jc w:val="both"/>
        <w:rPr>
          <w:rFonts w:ascii="Palatino Linotype" w:hAnsi="Palatino Linotype" w:cs="Tahoma"/>
          <w:bCs/>
          <w:iCs/>
          <w:sz w:val="22"/>
          <w:szCs w:val="22"/>
        </w:rPr>
      </w:pPr>
    </w:p>
    <w:p w14:paraId="4E5E6781" w14:textId="77777777" w:rsidR="0058005A" w:rsidRDefault="0058005A" w:rsidP="0058005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16B592A9" w14:textId="77777777" w:rsidR="0058005A" w:rsidRPr="00A50EAF" w:rsidRDefault="0058005A" w:rsidP="0058005A">
      <w:pPr>
        <w:spacing w:line="360" w:lineRule="auto"/>
        <w:ind w:right="-93"/>
        <w:jc w:val="both"/>
        <w:rPr>
          <w:rFonts w:ascii="Palatino Linotype" w:hAnsi="Palatino Linotype" w:cs="Tahoma"/>
          <w:bCs/>
          <w:iCs/>
          <w:sz w:val="22"/>
          <w:szCs w:val="22"/>
        </w:rPr>
      </w:pPr>
    </w:p>
    <w:p w14:paraId="4EC82C38" w14:textId="77777777" w:rsidR="0058005A" w:rsidRDefault="0058005A" w:rsidP="0058005A">
      <w:pPr>
        <w:pStyle w:val="Prrafodelista"/>
        <w:numPr>
          <w:ilvl w:val="0"/>
          <w:numId w:val="28"/>
        </w:numPr>
        <w:spacing w:line="360" w:lineRule="auto"/>
        <w:jc w:val="both"/>
        <w:rPr>
          <w:rFonts w:ascii="Palatino Linotype" w:hAnsi="Palatino Linotype" w:cs="Tahoma"/>
          <w:b/>
          <w:szCs w:val="22"/>
        </w:rPr>
      </w:pPr>
      <w:r w:rsidRPr="00A50EAF">
        <w:rPr>
          <w:rFonts w:ascii="Palatino Linotype" w:hAnsi="Palatino Linotype" w:cs="Tahoma"/>
          <w:b/>
          <w:szCs w:val="22"/>
        </w:rPr>
        <w:t xml:space="preserve">Clave </w:t>
      </w:r>
      <w:r w:rsidRPr="00A50EAF">
        <w:rPr>
          <w:rFonts w:ascii="Palatino Linotype" w:hAnsi="Palatino Linotype" w:cs="Tahoma"/>
          <w:b/>
          <w:caps/>
          <w:szCs w:val="22"/>
        </w:rPr>
        <w:t>ú</w:t>
      </w:r>
      <w:r w:rsidRPr="00A50EAF">
        <w:rPr>
          <w:rFonts w:ascii="Palatino Linotype" w:hAnsi="Palatino Linotype" w:cs="Tahoma"/>
          <w:b/>
          <w:szCs w:val="22"/>
        </w:rPr>
        <w:t>nica de Registro de Población –CURP-.</w:t>
      </w:r>
    </w:p>
    <w:p w14:paraId="70553D7A" w14:textId="77777777" w:rsidR="0058005A" w:rsidRPr="00A50EAF" w:rsidRDefault="0058005A" w:rsidP="0058005A">
      <w:pPr>
        <w:pStyle w:val="Prrafodelista"/>
        <w:spacing w:line="360" w:lineRule="auto"/>
        <w:jc w:val="both"/>
        <w:rPr>
          <w:rFonts w:ascii="Palatino Linotype" w:hAnsi="Palatino Linotype" w:cs="Tahoma"/>
          <w:b/>
          <w:szCs w:val="22"/>
        </w:rPr>
      </w:pPr>
    </w:p>
    <w:p w14:paraId="1124690F" w14:textId="77777777" w:rsidR="0058005A" w:rsidRPr="00A50EAF" w:rsidRDefault="0058005A" w:rsidP="0058005A">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3CDF221E" w14:textId="77777777" w:rsidR="0058005A" w:rsidRPr="00A50EAF" w:rsidRDefault="0058005A" w:rsidP="0058005A">
      <w:pPr>
        <w:spacing w:line="360" w:lineRule="auto"/>
        <w:contextualSpacing/>
        <w:jc w:val="both"/>
        <w:rPr>
          <w:rFonts w:ascii="Palatino Linotype" w:hAnsi="Palatino Linotype" w:cs="Tahoma"/>
          <w:sz w:val="22"/>
          <w:szCs w:val="22"/>
          <w:lang w:eastAsia="es-MX"/>
        </w:rPr>
      </w:pPr>
    </w:p>
    <w:p w14:paraId="572C9F2E" w14:textId="77777777" w:rsidR="0058005A" w:rsidRPr="00A50EAF" w:rsidRDefault="0058005A" w:rsidP="0058005A">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85 de la Ley General de Población, prevé que corresponde a </w:t>
      </w:r>
      <w:proofErr w:type="gramStart"/>
      <w:r w:rsidRPr="00A50EAF">
        <w:rPr>
          <w:rFonts w:ascii="Palatino Linotype" w:hAnsi="Palatino Linotype" w:cs="Tahoma"/>
          <w:sz w:val="22"/>
          <w:szCs w:val="22"/>
          <w:lang w:eastAsia="es-MX"/>
        </w:rPr>
        <w:t>la  Secretaría</w:t>
      </w:r>
      <w:proofErr w:type="gramEnd"/>
      <w:r w:rsidRPr="00A50EAF">
        <w:rPr>
          <w:rFonts w:ascii="Palatino Linotype" w:hAnsi="Palatino Linotype" w:cs="Tahoma"/>
          <w:sz w:val="22"/>
          <w:szCs w:val="22"/>
          <w:lang w:eastAsia="es-MX"/>
        </w:rPr>
        <w:t xml:space="preserve"> de Gobernación el registro y acreditación de la identidad de todas las personas residentes en el país y de los nacionales que residan en el extranjero.</w:t>
      </w:r>
    </w:p>
    <w:p w14:paraId="65E39016" w14:textId="77777777" w:rsidR="0058005A" w:rsidRPr="00A50EAF" w:rsidRDefault="0058005A" w:rsidP="0058005A">
      <w:pPr>
        <w:spacing w:line="360" w:lineRule="auto"/>
        <w:contextualSpacing/>
        <w:jc w:val="both"/>
        <w:rPr>
          <w:rFonts w:ascii="Palatino Linotype" w:hAnsi="Palatino Linotype" w:cs="Tahoma"/>
          <w:sz w:val="22"/>
          <w:szCs w:val="22"/>
          <w:lang w:eastAsia="es-MX"/>
        </w:rPr>
      </w:pPr>
    </w:p>
    <w:p w14:paraId="661B76CE" w14:textId="77777777" w:rsidR="0058005A" w:rsidRPr="00A50EAF" w:rsidRDefault="0058005A" w:rsidP="0058005A">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46A99C5F" w14:textId="77777777" w:rsidR="0058005A" w:rsidRPr="00A50EAF" w:rsidRDefault="0058005A" w:rsidP="0058005A">
      <w:pPr>
        <w:spacing w:line="360" w:lineRule="auto"/>
        <w:contextualSpacing/>
        <w:jc w:val="both"/>
        <w:rPr>
          <w:rFonts w:ascii="Palatino Linotype" w:hAnsi="Palatino Linotype" w:cs="Tahoma"/>
          <w:b/>
          <w:sz w:val="22"/>
          <w:szCs w:val="22"/>
          <w:lang w:eastAsia="es-MX"/>
        </w:rPr>
      </w:pPr>
    </w:p>
    <w:p w14:paraId="73E0B2B0" w14:textId="77777777" w:rsidR="0058005A" w:rsidRPr="00A50EAF" w:rsidRDefault="0058005A" w:rsidP="0058005A">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De conformidad con lo precisado por la propia Secretaría de Gobernación en la dirección </w:t>
      </w:r>
      <w:hyperlink r:id="rId21" w:history="1">
        <w:r w:rsidRPr="00A50EAF">
          <w:rPr>
            <w:rStyle w:val="Hipervnculo"/>
            <w:rFonts w:ascii="Palatino Linotype" w:hAnsi="Palatino Linotype" w:cs="Tahoma"/>
            <w:sz w:val="22"/>
            <w:szCs w:val="22"/>
            <w:lang w:eastAsia="es-MX"/>
          </w:rPr>
          <w:t>https://consultas.curp.gob.mx/CurpSP/html/informacionecurpPS.html</w:t>
        </w:r>
      </w:hyperlink>
      <w:r w:rsidRPr="00A50EAF">
        <w:rPr>
          <w:rFonts w:ascii="Palatino Linotype" w:hAnsi="Palatino Linotype" w:cs="Tahoma"/>
          <w:sz w:val="22"/>
          <w:szCs w:val="22"/>
          <w:lang w:eastAsia="es-MX"/>
        </w:rPr>
        <w:t xml:space="preserve">, la Clave Única del </w:t>
      </w:r>
      <w:r w:rsidRPr="00A50EAF">
        <w:rPr>
          <w:rFonts w:ascii="Palatino Linotype" w:hAnsi="Palatino Linotype" w:cs="Tahoma"/>
          <w:sz w:val="22"/>
          <w:szCs w:val="22"/>
          <w:lang w:eastAsia="es-MX"/>
        </w:rPr>
        <w:lastRenderedPageBreak/>
        <w:t xml:space="preserve">Registro de Población –CURP-, es un instrumento de registro que se asigna a todas las personas que viven en el territorio nacional, así como a los mexicanos que residen en el extranjero y se compone de dieciocho elementos, representados por letras y números, que </w:t>
      </w:r>
      <w:r w:rsidRPr="00A50EAF">
        <w:rPr>
          <w:rFonts w:ascii="Palatino Linotype" w:hAnsi="Palatino Linotype" w:cs="Tahoma"/>
          <w:b/>
          <w:sz w:val="22"/>
          <w:szCs w:val="22"/>
          <w:lang w:eastAsia="es-MX"/>
        </w:rPr>
        <w:t xml:space="preserve">se generan a partir de los datos contenidos en el documento probatorio de la identidad del interesado </w:t>
      </w:r>
      <w:r w:rsidRPr="00A50EAF">
        <w:rPr>
          <w:rFonts w:ascii="Palatino Linotype" w:hAnsi="Palatino Linotype" w:cs="Tahoma"/>
          <w:sz w:val="22"/>
          <w:szCs w:val="22"/>
          <w:lang w:eastAsia="es-MX"/>
        </w:rPr>
        <w:t>(acta de nacimiento, carta de naturalización o documento migratorio) de la siguiente forma:</w:t>
      </w:r>
    </w:p>
    <w:p w14:paraId="0E340366" w14:textId="77777777" w:rsidR="0058005A" w:rsidRPr="00A50EAF" w:rsidRDefault="0058005A" w:rsidP="0058005A">
      <w:pPr>
        <w:spacing w:line="360" w:lineRule="auto"/>
        <w:contextualSpacing/>
        <w:jc w:val="both"/>
        <w:rPr>
          <w:rFonts w:ascii="Palatino Linotype" w:hAnsi="Palatino Linotype" w:cs="Tahoma"/>
          <w:sz w:val="22"/>
          <w:szCs w:val="22"/>
          <w:lang w:eastAsia="es-MX"/>
        </w:rPr>
      </w:pPr>
    </w:p>
    <w:p w14:paraId="7C732476" w14:textId="77777777" w:rsidR="0058005A" w:rsidRPr="00A50EAF" w:rsidRDefault="0058005A" w:rsidP="0058005A">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primero y segundo apellidos, así como al nombre de pila.</w:t>
      </w:r>
    </w:p>
    <w:p w14:paraId="684ABCD9" w14:textId="77777777" w:rsidR="0058005A" w:rsidRPr="00A50EAF" w:rsidRDefault="0058005A" w:rsidP="0058005A">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fecha de nacimiento.</w:t>
      </w:r>
    </w:p>
    <w:p w14:paraId="163BC5F3" w14:textId="77777777" w:rsidR="0058005A" w:rsidRPr="00A50EAF" w:rsidRDefault="0058005A" w:rsidP="0058005A">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sexo.</w:t>
      </w:r>
    </w:p>
    <w:p w14:paraId="0E25AB16" w14:textId="77777777" w:rsidR="0058005A" w:rsidRPr="00A50EAF" w:rsidRDefault="0058005A" w:rsidP="0058005A">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entidad federativa de nacimiento.</w:t>
      </w:r>
    </w:p>
    <w:p w14:paraId="56211A1F" w14:textId="77777777" w:rsidR="0058005A" w:rsidRPr="00A50EAF" w:rsidRDefault="0058005A" w:rsidP="0058005A">
      <w:pPr>
        <w:spacing w:line="360" w:lineRule="auto"/>
        <w:contextualSpacing/>
        <w:jc w:val="both"/>
        <w:rPr>
          <w:rFonts w:ascii="Palatino Linotype" w:hAnsi="Palatino Linotype" w:cs="Tahoma"/>
          <w:sz w:val="22"/>
          <w:szCs w:val="22"/>
          <w:lang w:eastAsia="es-MX"/>
        </w:rPr>
      </w:pPr>
    </w:p>
    <w:p w14:paraId="4EF3FAC4" w14:textId="77777777" w:rsidR="0058005A" w:rsidRPr="00A50EAF" w:rsidRDefault="0058005A" w:rsidP="0058005A">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Los dos últimos elementos de la CURP evitan la duplicidad de la Clave y garantizan su correcta integración.</w:t>
      </w:r>
    </w:p>
    <w:p w14:paraId="00E81370" w14:textId="77777777" w:rsidR="0058005A" w:rsidRPr="00A50EAF" w:rsidRDefault="0058005A" w:rsidP="0058005A">
      <w:pPr>
        <w:spacing w:line="360" w:lineRule="auto"/>
        <w:contextualSpacing/>
        <w:jc w:val="both"/>
        <w:rPr>
          <w:rFonts w:ascii="Palatino Linotype" w:hAnsi="Palatino Linotype" w:cs="Tahoma"/>
          <w:sz w:val="22"/>
          <w:szCs w:val="22"/>
        </w:rPr>
      </w:pPr>
      <w:r w:rsidRPr="00A50EAF">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w:t>
      </w:r>
      <w:r>
        <w:rPr>
          <w:rFonts w:ascii="Palatino Linotype" w:hAnsi="Palatino Linotype" w:cs="Tahoma"/>
          <w:sz w:val="22"/>
          <w:szCs w:val="22"/>
        </w:rPr>
        <w:t>ual se aprueba su eliminación en</w:t>
      </w:r>
      <w:r w:rsidRPr="00A50EAF">
        <w:rPr>
          <w:rFonts w:ascii="Palatino Linotype" w:hAnsi="Palatino Linotype" w:cs="Tahoma"/>
          <w:sz w:val="22"/>
          <w:szCs w:val="22"/>
        </w:rPr>
        <w:t xml:space="preserve"> las versiones públicas, ya que además no guarda relación con el desempeño laboral de un individuo, simplemente se trata de un trámite administrativo requerido por la autoridad federal para hacer identificables a las personas.</w:t>
      </w:r>
    </w:p>
    <w:p w14:paraId="623E682F" w14:textId="77777777" w:rsidR="0058005A" w:rsidRPr="00A50EAF" w:rsidRDefault="0058005A" w:rsidP="0058005A">
      <w:pPr>
        <w:spacing w:line="360" w:lineRule="auto"/>
        <w:contextualSpacing/>
        <w:jc w:val="both"/>
        <w:rPr>
          <w:rFonts w:ascii="Palatino Linotype" w:hAnsi="Palatino Linotype" w:cs="Tahoma"/>
          <w:sz w:val="22"/>
          <w:szCs w:val="22"/>
        </w:rPr>
      </w:pPr>
    </w:p>
    <w:p w14:paraId="0F2FAB45" w14:textId="77777777" w:rsidR="0058005A" w:rsidRPr="00A50EAF" w:rsidRDefault="0058005A" w:rsidP="0058005A">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Resulta aplicable en la especie, como argumento orientador, el Criterio 3/10, emitido por el INAI.</w:t>
      </w:r>
    </w:p>
    <w:p w14:paraId="32CA2CFD" w14:textId="77777777" w:rsidR="0058005A" w:rsidRPr="00A50EAF" w:rsidRDefault="0058005A" w:rsidP="0058005A">
      <w:pPr>
        <w:spacing w:line="360" w:lineRule="auto"/>
        <w:contextualSpacing/>
        <w:jc w:val="both"/>
        <w:rPr>
          <w:rFonts w:ascii="Palatino Linotype" w:hAnsi="Palatino Linotype" w:cs="Tahoma"/>
          <w:sz w:val="22"/>
          <w:szCs w:val="22"/>
        </w:rPr>
      </w:pPr>
    </w:p>
    <w:p w14:paraId="112CC539" w14:textId="77777777" w:rsidR="0058005A" w:rsidRPr="0085520A" w:rsidRDefault="0058005A" w:rsidP="0058005A">
      <w:pPr>
        <w:autoSpaceDE w:val="0"/>
        <w:autoSpaceDN w:val="0"/>
        <w:adjustRightInd w:val="0"/>
        <w:spacing w:line="360" w:lineRule="auto"/>
        <w:ind w:left="567" w:right="567"/>
        <w:jc w:val="both"/>
        <w:rPr>
          <w:rFonts w:ascii="Palatino Linotype" w:eastAsia="Calibri" w:hAnsi="Palatino Linotype" w:cs="Tahoma"/>
          <w:i/>
          <w:color w:val="000000"/>
        </w:rPr>
      </w:pPr>
      <w:r w:rsidRPr="0085520A">
        <w:rPr>
          <w:rFonts w:ascii="Palatino Linotype" w:eastAsia="Calibri" w:hAnsi="Palatino Linotype" w:cs="Tahoma"/>
          <w:b/>
          <w:bCs/>
          <w:i/>
          <w:color w:val="000000"/>
        </w:rPr>
        <w:t xml:space="preserve">Clave Única de Registro de Población (CURP) es un dato personal confidencial. </w:t>
      </w:r>
      <w:r w:rsidRPr="0085520A">
        <w:rPr>
          <w:rFonts w:ascii="Palatino Linotype" w:eastAsia="Calibri" w:hAnsi="Palatino Linotype" w:cs="Tahoma"/>
          <w:i/>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w:t>
      </w:r>
      <w:r w:rsidRPr="0085520A">
        <w:rPr>
          <w:rFonts w:ascii="Palatino Linotype" w:eastAsia="Calibri" w:hAnsi="Palatino Linotype" w:cs="Tahoma"/>
          <w:i/>
          <w:color w:val="000000"/>
        </w:rPr>
        <w:lastRenderedPageBreak/>
        <w:t xml:space="preserve">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los artículos anteriormente señalados. </w:t>
      </w:r>
    </w:p>
    <w:p w14:paraId="1DDC0CA5" w14:textId="554B9CCE" w:rsidR="0058005A" w:rsidRPr="00A50EAF" w:rsidRDefault="0058005A" w:rsidP="0058005A">
      <w:pPr>
        <w:spacing w:before="240" w:after="240" w:line="360" w:lineRule="auto"/>
        <w:jc w:val="both"/>
        <w:rPr>
          <w:rFonts w:ascii="Palatino Linotype" w:hAnsi="Palatino Linotype" w:cs="Tahoma"/>
          <w:sz w:val="22"/>
          <w:szCs w:val="22"/>
        </w:rPr>
      </w:pPr>
      <w:r w:rsidRPr="00A50EAF">
        <w:rPr>
          <w:rFonts w:ascii="Palatino Linotype" w:hAnsi="Palatino Linotype" w:cs="Tahoma"/>
          <w:sz w:val="22"/>
          <w:szCs w:val="22"/>
        </w:rPr>
        <w:t>De acuerdo co</w:t>
      </w:r>
      <w:r>
        <w:rPr>
          <w:rFonts w:ascii="Palatino Linotype" w:hAnsi="Palatino Linotype" w:cs="Tahoma"/>
          <w:sz w:val="22"/>
          <w:szCs w:val="22"/>
        </w:rPr>
        <w:t>n lo anterior, la clave CURP</w:t>
      </w:r>
      <w:r w:rsidRPr="00A50EAF">
        <w:rPr>
          <w:rFonts w:ascii="Palatino Linotype" w:hAnsi="Palatino Linotype" w:cs="Tahoma"/>
          <w:sz w:val="22"/>
          <w:szCs w:val="22"/>
        </w:rPr>
        <w:t xml:space="preserve"> es un dato personal confidencial en términos del artículo 143, fracción I</w:t>
      </w:r>
      <w:r>
        <w:rPr>
          <w:rFonts w:ascii="Palatino Linotype" w:hAnsi="Palatino Linotype" w:cs="Tahoma"/>
          <w:sz w:val="22"/>
          <w:szCs w:val="22"/>
        </w:rPr>
        <w:t>,</w:t>
      </w:r>
      <w:r w:rsidRPr="00A50EAF">
        <w:rPr>
          <w:rFonts w:ascii="Palatino Linotype" w:hAnsi="Palatino Linotype" w:cs="Tahoma"/>
          <w:sz w:val="22"/>
          <w:szCs w:val="22"/>
        </w:rPr>
        <w:t xml:space="preserve"> de la Ley de Transparencia y Acceso a la Información Pública del Estado de México y Municipios.</w:t>
      </w:r>
    </w:p>
    <w:p w14:paraId="62E64420" w14:textId="2EDA60B4" w:rsidR="0058005A" w:rsidRDefault="0058005A" w:rsidP="0058005A">
      <w:pPr>
        <w:pStyle w:val="Prrafodelista"/>
        <w:numPr>
          <w:ilvl w:val="0"/>
          <w:numId w:val="27"/>
        </w:numPr>
        <w:spacing w:line="360" w:lineRule="auto"/>
        <w:jc w:val="both"/>
        <w:rPr>
          <w:rFonts w:ascii="Palatino Linotype" w:hAnsi="Palatino Linotype" w:cs="Tahoma"/>
          <w:b/>
          <w:szCs w:val="22"/>
          <w:lang w:eastAsia="es-MX"/>
        </w:rPr>
      </w:pPr>
      <w:r w:rsidRPr="00A50EAF">
        <w:rPr>
          <w:rFonts w:ascii="Palatino Linotype" w:hAnsi="Palatino Linotype" w:cs="Tahoma"/>
          <w:b/>
          <w:szCs w:val="22"/>
        </w:rPr>
        <w:t>Clave de seguridad social ISSEMYM.</w:t>
      </w:r>
    </w:p>
    <w:p w14:paraId="0ABCB5A2" w14:textId="77777777" w:rsidR="0058005A" w:rsidRPr="0058005A" w:rsidRDefault="0058005A" w:rsidP="0058005A">
      <w:pPr>
        <w:pStyle w:val="Prrafodelista"/>
        <w:spacing w:line="360" w:lineRule="auto"/>
        <w:jc w:val="both"/>
        <w:rPr>
          <w:rFonts w:ascii="Palatino Linotype" w:hAnsi="Palatino Linotype" w:cs="Tahoma"/>
          <w:b/>
          <w:szCs w:val="22"/>
          <w:lang w:eastAsia="es-MX"/>
        </w:rPr>
      </w:pPr>
    </w:p>
    <w:p w14:paraId="36D061B5" w14:textId="77777777" w:rsidR="0058005A" w:rsidRPr="00A50EAF" w:rsidRDefault="0058005A" w:rsidP="0058005A">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Instituto de Seguridad Social del Estado de México y Municipios (ISSEMYM)</w:t>
      </w:r>
      <w:r>
        <w:rPr>
          <w:rFonts w:ascii="Palatino Linotype" w:hAnsi="Palatino Linotype" w:cs="Tahoma"/>
          <w:sz w:val="22"/>
          <w:szCs w:val="22"/>
          <w:lang w:eastAsia="es-MX"/>
        </w:rPr>
        <w:t>,</w:t>
      </w:r>
      <w:r w:rsidRPr="00A50EAF">
        <w:rPr>
          <w:rFonts w:ascii="Palatino Linotype" w:hAnsi="Palatino Linotype" w:cs="Tahoma"/>
          <w:sz w:val="22"/>
          <w:szCs w:val="22"/>
          <w:lang w:eastAsia="es-MX"/>
        </w:rPr>
        <w:t xml:space="preserve"> es el organismo público encargado de proporcionar los servicios de seguridad social a los servidores públicos del Estado de México, con el objetivo de garantizar a los derechohabientes el acces</w:t>
      </w:r>
      <w:r>
        <w:rPr>
          <w:rFonts w:ascii="Palatino Linotype" w:hAnsi="Palatino Linotype" w:cs="Tahoma"/>
          <w:sz w:val="22"/>
          <w:szCs w:val="22"/>
          <w:lang w:eastAsia="es-MX"/>
        </w:rPr>
        <w:t>o a las prestaciones que otorga</w:t>
      </w:r>
      <w:r w:rsidRPr="00A50EAF">
        <w:rPr>
          <w:rFonts w:ascii="Palatino Linotype" w:hAnsi="Palatino Linotype" w:cs="Tahoma"/>
          <w:sz w:val="22"/>
          <w:szCs w:val="22"/>
          <w:lang w:eastAsia="es-MX"/>
        </w:rPr>
        <w:t xml:space="preserve"> de conformidad con el artículo 14</w:t>
      </w:r>
      <w:r>
        <w:rPr>
          <w:rFonts w:ascii="Palatino Linotype" w:hAnsi="Palatino Linotype" w:cs="Tahoma"/>
          <w:sz w:val="22"/>
          <w:szCs w:val="22"/>
          <w:lang w:eastAsia="es-MX"/>
        </w:rPr>
        <w:t>,</w:t>
      </w:r>
      <w:r w:rsidRPr="00A50EAF">
        <w:rPr>
          <w:rFonts w:ascii="Palatino Linotype" w:hAnsi="Palatino Linotype" w:cs="Tahoma"/>
          <w:sz w:val="22"/>
          <w:szCs w:val="22"/>
          <w:lang w:eastAsia="es-MX"/>
        </w:rPr>
        <w:t xml:space="preserve"> de la Ley de Seguridad Social para los Servidores Públicos del Estado de México y Municipios.</w:t>
      </w:r>
    </w:p>
    <w:p w14:paraId="73412DAC" w14:textId="77777777" w:rsidR="0058005A" w:rsidRPr="00A50EAF" w:rsidRDefault="0058005A" w:rsidP="0058005A">
      <w:pPr>
        <w:spacing w:line="360" w:lineRule="auto"/>
        <w:jc w:val="both"/>
        <w:rPr>
          <w:rFonts w:ascii="Palatino Linotype" w:hAnsi="Palatino Linotype" w:cs="Tahoma"/>
          <w:sz w:val="22"/>
          <w:szCs w:val="22"/>
          <w:lang w:eastAsia="es-MX"/>
        </w:rPr>
      </w:pPr>
    </w:p>
    <w:p w14:paraId="26822648" w14:textId="77777777" w:rsidR="0058005A" w:rsidRPr="00A50EAF" w:rsidRDefault="0058005A" w:rsidP="0058005A">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artículo 9° del mismo ordenamiento, dispone que el ISSEMYM expedirá documentos de identificación para facilitar el acceso a las prestaciones a que tengan derecho. En este orden de ideas, el artículo 158, fracción I</w:t>
      </w:r>
      <w:r>
        <w:rPr>
          <w:rFonts w:ascii="Palatino Linotype" w:hAnsi="Palatino Linotype" w:cs="Tahoma"/>
          <w:sz w:val="22"/>
          <w:szCs w:val="22"/>
          <w:lang w:eastAsia="es-MX"/>
        </w:rPr>
        <w:t>,</w:t>
      </w:r>
      <w:r w:rsidRPr="00A50EAF">
        <w:rPr>
          <w:rFonts w:ascii="Palatino Linotype" w:hAnsi="Palatino Linotype" w:cs="Tahoma"/>
          <w:sz w:val="22"/>
          <w:szCs w:val="22"/>
          <w:lang w:eastAsia="es-MX"/>
        </w:rPr>
        <w:t xml:space="preserve">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A50EAF">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6A03694D" w14:textId="77777777" w:rsidR="0058005A" w:rsidRPr="00A50EAF" w:rsidRDefault="0058005A" w:rsidP="0058005A">
      <w:pPr>
        <w:pStyle w:val="Prrafodelista"/>
        <w:spacing w:line="360" w:lineRule="auto"/>
        <w:jc w:val="both"/>
        <w:rPr>
          <w:rFonts w:ascii="Palatino Linotype" w:hAnsi="Palatino Linotype" w:cs="Tahoma"/>
          <w:szCs w:val="22"/>
          <w:lang w:eastAsia="es-MX"/>
        </w:rPr>
      </w:pPr>
    </w:p>
    <w:p w14:paraId="1FEBA450" w14:textId="77777777" w:rsidR="0058005A" w:rsidRDefault="0058005A" w:rsidP="0058005A">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lastRenderedPageBreak/>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2E0B55C6" w14:textId="77777777" w:rsidR="0058005A" w:rsidRPr="00A50EAF" w:rsidRDefault="0058005A" w:rsidP="0058005A">
      <w:pPr>
        <w:spacing w:line="360" w:lineRule="auto"/>
        <w:contextualSpacing/>
        <w:jc w:val="both"/>
        <w:rPr>
          <w:rFonts w:ascii="Palatino Linotype" w:hAnsi="Palatino Linotype" w:cs="Tahoma"/>
          <w:sz w:val="22"/>
          <w:szCs w:val="22"/>
          <w:lang w:eastAsia="es-MX"/>
        </w:rPr>
      </w:pPr>
    </w:p>
    <w:p w14:paraId="03E65610" w14:textId="77777777" w:rsidR="0058005A" w:rsidRPr="00A50EAF" w:rsidRDefault="0058005A" w:rsidP="0058005A">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Contar con la prestación de seguridad social que brinda el ISSEMYM</w:t>
      </w:r>
      <w:r>
        <w:rPr>
          <w:rFonts w:ascii="Palatino Linotype" w:hAnsi="Palatino Linotype" w:cs="Tahoma"/>
          <w:sz w:val="22"/>
          <w:szCs w:val="22"/>
          <w:lang w:eastAsia="es-MX"/>
        </w:rPr>
        <w:t>,</w:t>
      </w:r>
      <w:r w:rsidRPr="00A50EAF">
        <w:rPr>
          <w:rFonts w:ascii="Palatino Linotype" w:hAnsi="Palatino Linotype" w:cs="Tahoma"/>
          <w:sz w:val="22"/>
          <w:szCs w:val="22"/>
          <w:lang w:eastAsia="es-MX"/>
        </w:rPr>
        <w:t xml:space="preserve">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36806214" w14:textId="77777777" w:rsidR="0058005A" w:rsidRPr="00A50EAF" w:rsidRDefault="0058005A" w:rsidP="0058005A">
      <w:pPr>
        <w:spacing w:line="360" w:lineRule="auto"/>
        <w:contextualSpacing/>
        <w:jc w:val="both"/>
        <w:rPr>
          <w:rFonts w:ascii="Palatino Linotype" w:hAnsi="Palatino Linotype" w:cs="Tahoma"/>
          <w:b/>
          <w:sz w:val="22"/>
          <w:szCs w:val="22"/>
        </w:rPr>
      </w:pPr>
    </w:p>
    <w:p w14:paraId="763F70EE" w14:textId="77777777" w:rsidR="0058005A" w:rsidRPr="00BC1085" w:rsidRDefault="0058005A" w:rsidP="0058005A">
      <w:pPr>
        <w:pStyle w:val="Prrafodelista"/>
        <w:numPr>
          <w:ilvl w:val="0"/>
          <w:numId w:val="26"/>
        </w:numPr>
        <w:spacing w:line="360" w:lineRule="auto"/>
        <w:ind w:right="-93"/>
        <w:jc w:val="both"/>
        <w:rPr>
          <w:rFonts w:ascii="Palatino Linotype" w:hAnsi="Palatino Linotype" w:cs="Tahoma"/>
          <w:b/>
          <w:szCs w:val="22"/>
        </w:rPr>
      </w:pPr>
      <w:r w:rsidRPr="00A50EAF">
        <w:rPr>
          <w:rFonts w:ascii="Palatino Linotype" w:hAnsi="Palatino Linotype" w:cs="Tahoma"/>
          <w:b/>
          <w:bCs/>
          <w:iCs/>
          <w:szCs w:val="22"/>
        </w:rPr>
        <w:t>Préstamos o descuentos que se le hagan al servidor público.</w:t>
      </w:r>
    </w:p>
    <w:p w14:paraId="7ADC483A" w14:textId="77777777" w:rsidR="0058005A" w:rsidRDefault="0058005A" w:rsidP="0058005A">
      <w:pPr>
        <w:spacing w:line="360" w:lineRule="auto"/>
        <w:ind w:right="-93"/>
        <w:jc w:val="both"/>
        <w:rPr>
          <w:rFonts w:ascii="Palatino Linotype" w:hAnsi="Palatino Linotype" w:cs="Tahoma"/>
          <w:b/>
          <w:bCs/>
          <w:iCs/>
          <w:szCs w:val="22"/>
        </w:rPr>
      </w:pPr>
    </w:p>
    <w:p w14:paraId="6FCBDD51" w14:textId="77777777" w:rsidR="0058005A" w:rsidRPr="00784DBB" w:rsidRDefault="0058005A" w:rsidP="0058005A">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w:t>
      </w:r>
    </w:p>
    <w:p w14:paraId="7AF65D31" w14:textId="77777777" w:rsidR="0058005A" w:rsidRPr="00784DBB" w:rsidRDefault="0058005A" w:rsidP="0058005A">
      <w:pPr>
        <w:spacing w:line="360" w:lineRule="auto"/>
        <w:ind w:right="-93"/>
        <w:jc w:val="both"/>
        <w:rPr>
          <w:rFonts w:ascii="Palatino Linotype" w:hAnsi="Palatino Linotype" w:cs="Tahoma"/>
          <w:sz w:val="22"/>
          <w:szCs w:val="22"/>
        </w:rPr>
      </w:pPr>
    </w:p>
    <w:p w14:paraId="586208E0" w14:textId="77777777" w:rsidR="0058005A" w:rsidRPr="00784DBB" w:rsidRDefault="0058005A" w:rsidP="0058005A">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Asimismo, pueden existir deducciones que se generan con motivo de una sentencia judicial, como es la pensión alimenticia que periódicamente se retira de la cuenta de un empleado, a efecto de que sea entregado a un tercero.  </w:t>
      </w:r>
    </w:p>
    <w:p w14:paraId="43FB5EC1" w14:textId="77777777" w:rsidR="0058005A" w:rsidRPr="00784DBB" w:rsidRDefault="0058005A" w:rsidP="0058005A">
      <w:pPr>
        <w:spacing w:line="360" w:lineRule="auto"/>
        <w:ind w:right="-93"/>
        <w:jc w:val="both"/>
        <w:rPr>
          <w:rFonts w:ascii="Palatino Linotype" w:hAnsi="Palatino Linotype" w:cs="Tahoma"/>
          <w:sz w:val="22"/>
          <w:szCs w:val="22"/>
        </w:rPr>
      </w:pPr>
    </w:p>
    <w:p w14:paraId="1D6EE2BD" w14:textId="77777777" w:rsidR="0058005A" w:rsidRDefault="0058005A" w:rsidP="0058005A">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público y tampoco reflejan el ejercicio de una prestación; por el contrario, en dichos casos se </w:t>
      </w:r>
      <w:r w:rsidRPr="00784DBB">
        <w:rPr>
          <w:rFonts w:ascii="Palatino Linotype" w:hAnsi="Palatino Linotype" w:cs="Tahoma"/>
          <w:sz w:val="22"/>
          <w:szCs w:val="22"/>
        </w:rPr>
        <w:lastRenderedPageBreak/>
        <w:t xml:space="preserve">trata del libre ejercicio del servidor público para disponer de un ingreso que forma parte de su patrimonio. </w:t>
      </w:r>
      <w:r>
        <w:rPr>
          <w:rFonts w:ascii="Palatino Linotype" w:hAnsi="Palatino Linotype" w:cs="Tahoma"/>
          <w:sz w:val="22"/>
          <w:szCs w:val="22"/>
        </w:rPr>
        <w:t>En este sentido</w:t>
      </w:r>
      <w:r w:rsidRPr="00784DBB">
        <w:rPr>
          <w:rFonts w:ascii="Palatino Linotype" w:hAnsi="Palatino Linotype" w:cs="Tahoma"/>
          <w:sz w:val="22"/>
          <w:szCs w:val="22"/>
        </w:rPr>
        <w:t xml:space="preserve">, dichas deducciones reflejan el destino que un servidor público da a su patrimonio. </w:t>
      </w:r>
    </w:p>
    <w:p w14:paraId="41FD3138" w14:textId="77777777" w:rsidR="0058005A" w:rsidRPr="00784DBB" w:rsidRDefault="0058005A" w:rsidP="0058005A">
      <w:pPr>
        <w:spacing w:line="360" w:lineRule="auto"/>
        <w:ind w:right="-93"/>
        <w:jc w:val="both"/>
        <w:rPr>
          <w:rFonts w:ascii="Palatino Linotype" w:hAnsi="Palatino Linotype" w:cs="Tahoma"/>
          <w:sz w:val="22"/>
          <w:szCs w:val="22"/>
        </w:rPr>
      </w:pPr>
    </w:p>
    <w:p w14:paraId="295612E7" w14:textId="77777777" w:rsidR="0058005A" w:rsidRPr="00784DBB" w:rsidRDefault="0058005A" w:rsidP="0058005A">
      <w:pPr>
        <w:spacing w:line="360" w:lineRule="auto"/>
        <w:ind w:right="-93"/>
        <w:jc w:val="both"/>
        <w:rPr>
          <w:rFonts w:ascii="Palatino Linotype" w:hAnsi="Palatino Linotype" w:cs="Tahoma"/>
          <w:sz w:val="22"/>
          <w:szCs w:val="22"/>
        </w:rPr>
      </w:pPr>
      <w:r>
        <w:rPr>
          <w:rFonts w:ascii="Palatino Linotype" w:hAnsi="Palatino Linotype" w:cs="Tahoma"/>
          <w:sz w:val="22"/>
          <w:szCs w:val="22"/>
        </w:rPr>
        <w:t xml:space="preserve">Por lo tanto, </w:t>
      </w:r>
      <w:r w:rsidRPr="00784DBB">
        <w:rPr>
          <w:rFonts w:ascii="Palatino Linotype" w:hAnsi="Palatino Linotype" w:cs="Tahoma"/>
          <w:sz w:val="22"/>
          <w:szCs w:val="22"/>
        </w:rPr>
        <w:t>resulta procedente clasificar dicho dato en términos del artículo 143, fracción I de la Ley de Transparencia y Acceso a la Información Pública del Estado de México y Municipios.</w:t>
      </w:r>
    </w:p>
    <w:p w14:paraId="661FEE6C" w14:textId="77777777" w:rsidR="0058005A" w:rsidRPr="00BC1085" w:rsidRDefault="0058005A" w:rsidP="0058005A">
      <w:pPr>
        <w:pStyle w:val="Prrafodelista"/>
        <w:spacing w:line="360" w:lineRule="auto"/>
        <w:ind w:right="-93"/>
        <w:rPr>
          <w:rFonts w:ascii="Palatino Linotype" w:hAnsi="Palatino Linotype" w:cs="Tahoma"/>
          <w:b/>
          <w:szCs w:val="22"/>
        </w:rPr>
      </w:pPr>
    </w:p>
    <w:p w14:paraId="720AA283" w14:textId="77777777" w:rsidR="0058005A" w:rsidRPr="00A50EAF" w:rsidRDefault="0058005A" w:rsidP="0058005A">
      <w:pPr>
        <w:pStyle w:val="Prrafodelista"/>
        <w:numPr>
          <w:ilvl w:val="0"/>
          <w:numId w:val="26"/>
        </w:numPr>
        <w:spacing w:line="360" w:lineRule="auto"/>
        <w:ind w:right="-93"/>
        <w:jc w:val="both"/>
        <w:rPr>
          <w:rFonts w:ascii="Palatino Linotype" w:hAnsi="Palatino Linotype" w:cs="Tahoma"/>
          <w:b/>
          <w:szCs w:val="22"/>
        </w:rPr>
      </w:pPr>
      <w:r>
        <w:rPr>
          <w:rFonts w:ascii="Palatino Linotype" w:hAnsi="Palatino Linotype" w:cs="Tahoma"/>
          <w:b/>
          <w:bCs/>
          <w:iCs/>
          <w:szCs w:val="22"/>
        </w:rPr>
        <w:t>Número de cuenta bancario.</w:t>
      </w:r>
    </w:p>
    <w:p w14:paraId="1D097068" w14:textId="77777777" w:rsidR="0058005A" w:rsidRPr="00A50EAF" w:rsidRDefault="0058005A" w:rsidP="0058005A">
      <w:pPr>
        <w:spacing w:line="360" w:lineRule="auto"/>
        <w:ind w:right="-93"/>
        <w:jc w:val="both"/>
        <w:rPr>
          <w:rFonts w:ascii="Palatino Linotype" w:hAnsi="Palatino Linotype" w:cs="Tahoma"/>
          <w:sz w:val="22"/>
          <w:szCs w:val="22"/>
        </w:rPr>
      </w:pPr>
    </w:p>
    <w:p w14:paraId="0E2A0027" w14:textId="77777777" w:rsidR="0058005A" w:rsidRDefault="0058005A" w:rsidP="0058005A">
      <w:pPr>
        <w:spacing w:line="360" w:lineRule="auto"/>
        <w:contextualSpacing/>
        <w:jc w:val="both"/>
        <w:rPr>
          <w:rFonts w:ascii="Palatino Linotype" w:hAnsi="Palatino Linotype" w:cs="Tahoma"/>
          <w:sz w:val="22"/>
          <w:szCs w:val="22"/>
          <w:lang w:eastAsia="es-MX"/>
        </w:rPr>
      </w:pPr>
      <w:r>
        <w:rPr>
          <w:rFonts w:ascii="Palatino Linotype" w:hAnsi="Palatino Linotype" w:cs="Tahoma"/>
          <w:sz w:val="22"/>
          <w:szCs w:val="22"/>
        </w:rPr>
        <w:t xml:space="preserve">Como se precisó anteriormente, uno de los requisitos que indica la nómina del OSFEM que se </w:t>
      </w:r>
      <w:r w:rsidRPr="007C3800">
        <w:rPr>
          <w:rFonts w:ascii="Palatino Linotype" w:hAnsi="Palatino Linotype" w:cs="Tahoma"/>
          <w:sz w:val="22"/>
          <w:szCs w:val="22"/>
        </w:rPr>
        <w:t>deben agregar es el número de cuenta bancario al que se deposita</w:t>
      </w:r>
      <w:r w:rsidRPr="00BC1085">
        <w:rPr>
          <w:rFonts w:ascii="Palatino Linotype" w:hAnsi="Palatino Linotype" w:cs="Tahoma"/>
          <w:sz w:val="22"/>
          <w:szCs w:val="22"/>
          <w:lang w:eastAsia="es-MX"/>
        </w:rPr>
        <w:t xml:space="preserve"> el sueldo del servidor público</w:t>
      </w:r>
      <w:r>
        <w:rPr>
          <w:rFonts w:ascii="Palatino Linotype" w:hAnsi="Palatino Linotype" w:cs="Tahoma"/>
          <w:sz w:val="22"/>
          <w:szCs w:val="22"/>
          <w:lang w:eastAsia="es-MX"/>
        </w:rPr>
        <w:t>; esto quiere decir, que no necesariamente el pago del salario se realiza de manera directa y en efectivo al trabajador, sino que se cubre mediante un depósito bancario realizado a la cuenta personal del trabajador.</w:t>
      </w:r>
    </w:p>
    <w:p w14:paraId="7C549EBF" w14:textId="77777777" w:rsidR="0058005A" w:rsidRDefault="0058005A" w:rsidP="0058005A">
      <w:pPr>
        <w:spacing w:line="360" w:lineRule="auto"/>
        <w:contextualSpacing/>
        <w:jc w:val="both"/>
        <w:rPr>
          <w:rFonts w:ascii="Palatino Linotype" w:hAnsi="Palatino Linotype" w:cs="Tahoma"/>
          <w:sz w:val="22"/>
          <w:szCs w:val="22"/>
          <w:lang w:eastAsia="es-MX"/>
        </w:rPr>
      </w:pPr>
    </w:p>
    <w:p w14:paraId="555B09A2" w14:textId="77777777" w:rsidR="0058005A" w:rsidRDefault="0058005A" w:rsidP="0058005A">
      <w:pPr>
        <w:shd w:val="clear" w:color="auto" w:fill="FFFFFF" w:themeFill="background1"/>
        <w:spacing w:line="360" w:lineRule="auto"/>
        <w:jc w:val="both"/>
        <w:rPr>
          <w:rFonts w:ascii="Palatino Linotype" w:hAnsi="Palatino Linotype" w:cs="Tahoma"/>
          <w:sz w:val="22"/>
          <w:szCs w:val="22"/>
        </w:rPr>
      </w:pPr>
      <w:r w:rsidRPr="00B810E2">
        <w:rPr>
          <w:rFonts w:ascii="Palatino Linotype" w:hAnsi="Palatino Linotype" w:cs="Tahoma"/>
          <w:sz w:val="22"/>
          <w:szCs w:val="22"/>
        </w:rPr>
        <w:t xml:space="preserve">Al respecto, </w:t>
      </w:r>
      <w:r>
        <w:rPr>
          <w:rFonts w:ascii="Palatino Linotype" w:hAnsi="Palatino Linotype" w:cs="Tahoma"/>
          <w:sz w:val="22"/>
          <w:szCs w:val="22"/>
        </w:rPr>
        <w:t xml:space="preserve">en el </w:t>
      </w:r>
      <w:r w:rsidRPr="003E081E">
        <w:rPr>
          <w:rFonts w:ascii="Palatino Linotype" w:hAnsi="Palatino Linotype" w:cs="Tahoma"/>
          <w:b/>
          <w:sz w:val="22"/>
          <w:szCs w:val="22"/>
        </w:rPr>
        <w:t>Criterio 10/17</w:t>
      </w:r>
      <w:r w:rsidRPr="00B810E2">
        <w:rPr>
          <w:rFonts w:ascii="Palatino Linotype" w:hAnsi="Palatino Linotype" w:cs="Tahoma"/>
          <w:sz w:val="22"/>
          <w:szCs w:val="22"/>
        </w:rPr>
        <w:t xml:space="preserve"> emitido por el Pleno </w:t>
      </w:r>
      <w:r>
        <w:rPr>
          <w:rFonts w:ascii="Palatino Linotype" w:hAnsi="Palatino Linotype" w:cs="Tahoma"/>
          <w:sz w:val="22"/>
          <w:szCs w:val="22"/>
        </w:rPr>
        <w:t xml:space="preserve">del Instituto Nacional de Transparencia, Acceso a la Información y Protección de Datos </w:t>
      </w:r>
      <w:proofErr w:type="gramStart"/>
      <w:r>
        <w:rPr>
          <w:rFonts w:ascii="Palatino Linotype" w:hAnsi="Palatino Linotype" w:cs="Tahoma"/>
          <w:sz w:val="22"/>
          <w:szCs w:val="22"/>
        </w:rPr>
        <w:t xml:space="preserve">Personales </w:t>
      </w:r>
      <w:r w:rsidRPr="00B810E2">
        <w:rPr>
          <w:rFonts w:ascii="Palatino Linotype" w:hAnsi="Palatino Linotype" w:cs="Tahoma"/>
          <w:sz w:val="22"/>
          <w:szCs w:val="22"/>
        </w:rPr>
        <w:t xml:space="preserve"> </w:t>
      </w:r>
      <w:r>
        <w:rPr>
          <w:rFonts w:ascii="Palatino Linotype" w:hAnsi="Palatino Linotype" w:cs="Tahoma"/>
          <w:sz w:val="22"/>
          <w:szCs w:val="22"/>
        </w:rPr>
        <w:t>se</w:t>
      </w:r>
      <w:proofErr w:type="gramEnd"/>
      <w:r w:rsidRPr="00B810E2">
        <w:rPr>
          <w:rFonts w:ascii="Palatino Linotype" w:hAnsi="Palatino Linotype" w:cs="Tahoma"/>
          <w:sz w:val="22"/>
          <w:szCs w:val="22"/>
        </w:rPr>
        <w:t xml:space="preserve"> establece lo siguiente:</w:t>
      </w:r>
    </w:p>
    <w:p w14:paraId="208D7C9F" w14:textId="77777777" w:rsidR="0058005A" w:rsidRPr="0085520A" w:rsidRDefault="0058005A" w:rsidP="0058005A">
      <w:pPr>
        <w:shd w:val="clear" w:color="auto" w:fill="FFFFFF" w:themeFill="background1"/>
        <w:spacing w:line="360" w:lineRule="auto"/>
        <w:ind w:left="567" w:right="567"/>
        <w:jc w:val="both"/>
        <w:rPr>
          <w:rFonts w:ascii="Palatino Linotype" w:hAnsi="Palatino Linotype" w:cs="Tahoma"/>
          <w:i/>
          <w:sz w:val="22"/>
        </w:rPr>
      </w:pPr>
    </w:p>
    <w:p w14:paraId="6EF2A165" w14:textId="77777777" w:rsidR="0058005A" w:rsidRPr="0085520A" w:rsidRDefault="0058005A" w:rsidP="0058005A">
      <w:pPr>
        <w:shd w:val="clear" w:color="auto" w:fill="FFFFFF" w:themeFill="background1"/>
        <w:spacing w:line="360" w:lineRule="auto"/>
        <w:ind w:left="567" w:right="567"/>
        <w:jc w:val="both"/>
        <w:rPr>
          <w:rFonts w:ascii="Palatino Linotype" w:hAnsi="Palatino Linotype" w:cs="Tahoma"/>
          <w:i/>
        </w:rPr>
      </w:pPr>
      <w:r w:rsidRPr="0085520A">
        <w:rPr>
          <w:rFonts w:ascii="Palatino Linotype" w:hAnsi="Palatino Linotype" w:cs="Tahoma"/>
          <w:i/>
        </w:rPr>
        <w:t>“</w:t>
      </w:r>
      <w:r w:rsidRPr="0085520A">
        <w:rPr>
          <w:rFonts w:ascii="Palatino Linotype" w:hAnsi="Palatino Linotype" w:cs="Tahoma"/>
          <w:b/>
          <w:i/>
        </w:rPr>
        <w:t>Cuentas bancarias y/o CLABE interbancaria de personas físicas y morales privadas.</w:t>
      </w:r>
      <w:r w:rsidRPr="0085520A">
        <w:rPr>
          <w:rFonts w:ascii="Palatino Linotype" w:hAnsi="Palatino Linotype" w:cs="Tahoma"/>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6D26A463" w14:textId="77777777" w:rsidR="0058005A" w:rsidRPr="0085520A" w:rsidRDefault="0058005A" w:rsidP="0058005A">
      <w:pPr>
        <w:spacing w:line="360" w:lineRule="auto"/>
        <w:contextualSpacing/>
        <w:jc w:val="both"/>
        <w:rPr>
          <w:rFonts w:ascii="Palatino Linotype" w:hAnsi="Palatino Linotype" w:cs="Tahoma"/>
          <w:i/>
          <w:sz w:val="22"/>
          <w:szCs w:val="22"/>
          <w:lang w:eastAsia="es-MX"/>
        </w:rPr>
      </w:pPr>
    </w:p>
    <w:p w14:paraId="7E7D5E2D" w14:textId="77777777" w:rsidR="0058005A" w:rsidRDefault="0058005A" w:rsidP="0058005A">
      <w:pPr>
        <w:spacing w:line="360" w:lineRule="auto"/>
        <w:ind w:right="-93"/>
        <w:jc w:val="both"/>
        <w:rPr>
          <w:rFonts w:ascii="Palatino Linotype" w:hAnsi="Palatino Linotype" w:cs="Tahoma"/>
          <w:sz w:val="22"/>
          <w:szCs w:val="22"/>
        </w:rPr>
      </w:pPr>
      <w:r>
        <w:rPr>
          <w:rFonts w:ascii="Palatino Linotype" w:hAnsi="Palatino Linotype" w:cs="Tahoma"/>
          <w:sz w:val="22"/>
          <w:szCs w:val="22"/>
          <w:lang w:eastAsia="es-MX"/>
        </w:rPr>
        <w:lastRenderedPageBreak/>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w:t>
      </w:r>
      <w:r w:rsidRPr="00784DBB">
        <w:rPr>
          <w:rFonts w:ascii="Palatino Linotype" w:hAnsi="Palatino Linotype" w:cs="Tahoma"/>
          <w:sz w:val="22"/>
          <w:szCs w:val="22"/>
        </w:rPr>
        <w:t>artículo 143, fracción I de la Ley de Transparencia y Acceso a la Información Pública del Estado de México y Municipios.</w:t>
      </w:r>
    </w:p>
    <w:p w14:paraId="2A92DA10" w14:textId="77777777" w:rsidR="0058005A" w:rsidRPr="00784DBB" w:rsidRDefault="0058005A" w:rsidP="0058005A">
      <w:pPr>
        <w:spacing w:line="360" w:lineRule="auto"/>
        <w:ind w:right="-93"/>
        <w:jc w:val="both"/>
        <w:rPr>
          <w:rFonts w:ascii="Palatino Linotype" w:hAnsi="Palatino Linotype" w:cs="Tahoma"/>
          <w:sz w:val="22"/>
          <w:szCs w:val="22"/>
        </w:rPr>
      </w:pPr>
    </w:p>
    <w:p w14:paraId="5EC45913" w14:textId="77777777" w:rsidR="0058005A" w:rsidRPr="00160AAF" w:rsidRDefault="0058005A" w:rsidP="0058005A">
      <w:pPr>
        <w:spacing w:line="360" w:lineRule="auto"/>
        <w:ind w:right="-93"/>
        <w:jc w:val="both"/>
        <w:rPr>
          <w:rFonts w:ascii="Palatino Linotype" w:hAnsi="Palatino Linotype" w:cs="Tahoma"/>
          <w:sz w:val="22"/>
          <w:szCs w:val="22"/>
        </w:rPr>
      </w:pPr>
      <w:r w:rsidRPr="00A50EAF">
        <w:rPr>
          <w:rFonts w:ascii="Palatino Linotype" w:hAnsi="Palatino Linotype" w:cs="Tahoma"/>
          <w:sz w:val="22"/>
          <w:szCs w:val="22"/>
        </w:rPr>
        <w:t>Ahora bien, en armonía entre los principios constitucionales de máxima publicidad y de protección de datos personales, se debe entregar la documentación señalada en versión pública e</w:t>
      </w:r>
      <w:r w:rsidRPr="00160AAF">
        <w:rPr>
          <w:rFonts w:ascii="Palatino Linotype" w:hAnsi="Palatino Linotype" w:cs="Tahoma"/>
          <w:sz w:val="22"/>
          <w:szCs w:val="22"/>
        </w:rPr>
        <w:t>n la que se suprima aquella información relacionada con la vida privada de los particulares</w:t>
      </w:r>
      <w:r>
        <w:rPr>
          <w:rFonts w:ascii="Palatino Linotype" w:hAnsi="Palatino Linotype" w:cs="Tahoma"/>
          <w:sz w:val="22"/>
          <w:szCs w:val="22"/>
        </w:rPr>
        <w:t>, adicional a la información reservada que se precisó</w:t>
      </w:r>
      <w:r w:rsidRPr="00160AAF">
        <w:rPr>
          <w:rFonts w:ascii="Palatino Linotype" w:hAnsi="Palatino Linotype" w:cs="Tahoma"/>
          <w:sz w:val="22"/>
          <w:szCs w:val="22"/>
        </w:rPr>
        <w:t>.</w:t>
      </w:r>
    </w:p>
    <w:p w14:paraId="05704BF2" w14:textId="179A8B77" w:rsidR="00F41AB3" w:rsidRPr="00C30F25" w:rsidRDefault="00F41AB3" w:rsidP="00DA5991">
      <w:pPr>
        <w:spacing w:line="360" w:lineRule="auto"/>
        <w:ind w:right="-93"/>
        <w:jc w:val="both"/>
        <w:rPr>
          <w:rFonts w:ascii="Palatino Linotype" w:hAnsi="Palatino Linotype" w:cs="Tahoma"/>
          <w:sz w:val="22"/>
          <w:szCs w:val="22"/>
          <w:lang w:val="es-ES"/>
        </w:rPr>
      </w:pPr>
    </w:p>
    <w:p w14:paraId="13DDA591" w14:textId="77777777" w:rsidR="0058005A" w:rsidRDefault="00F41AB3" w:rsidP="00F41AB3">
      <w:pPr>
        <w:spacing w:line="360" w:lineRule="auto"/>
        <w:ind w:right="-93"/>
        <w:jc w:val="both"/>
        <w:rPr>
          <w:rFonts w:ascii="Palatino Linotype" w:hAnsi="Palatino Linotype" w:cs="Tahoma"/>
          <w:sz w:val="22"/>
          <w:szCs w:val="22"/>
        </w:rPr>
      </w:pPr>
      <w:r w:rsidRPr="00C30F25">
        <w:rPr>
          <w:rFonts w:ascii="Palatino Linotype" w:hAnsi="Palatino Linotype" w:cs="Tahoma"/>
          <w:b/>
          <w:sz w:val="22"/>
          <w:szCs w:val="22"/>
        </w:rPr>
        <w:t>SÉPTIMO.</w:t>
      </w:r>
      <w:r w:rsidRPr="00C30F25">
        <w:rPr>
          <w:rFonts w:ascii="Palatino Linotype" w:hAnsi="Palatino Linotype" w:cs="Tahoma"/>
          <w:sz w:val="22"/>
          <w:szCs w:val="22"/>
        </w:rPr>
        <w:t xml:space="preserve"> </w:t>
      </w:r>
      <w:r w:rsidRPr="00C30F25">
        <w:rPr>
          <w:rFonts w:ascii="Palatino Linotype" w:hAnsi="Palatino Linotype" w:cs="Tahoma"/>
          <w:b/>
          <w:sz w:val="22"/>
          <w:szCs w:val="22"/>
        </w:rPr>
        <w:t>Decisión.</w:t>
      </w:r>
      <w:r w:rsidRPr="00C30F25">
        <w:rPr>
          <w:rFonts w:ascii="Palatino Linotype" w:hAnsi="Palatino Linotype" w:cs="Tahoma"/>
          <w:sz w:val="22"/>
          <w:szCs w:val="22"/>
        </w:rPr>
        <w:t xml:space="preserve"> </w:t>
      </w:r>
    </w:p>
    <w:p w14:paraId="7E9FB8B4" w14:textId="77777777" w:rsidR="0058005A" w:rsidRDefault="0058005A" w:rsidP="00F41AB3">
      <w:pPr>
        <w:spacing w:line="360" w:lineRule="auto"/>
        <w:ind w:right="-93"/>
        <w:jc w:val="both"/>
        <w:rPr>
          <w:rFonts w:ascii="Palatino Linotype" w:hAnsi="Palatino Linotype" w:cs="Tahoma"/>
          <w:sz w:val="22"/>
          <w:szCs w:val="22"/>
        </w:rPr>
      </w:pPr>
    </w:p>
    <w:p w14:paraId="7D091144" w14:textId="68E4E064" w:rsidR="00F41AB3" w:rsidRPr="00C30F25" w:rsidRDefault="00F41AB3" w:rsidP="00F41AB3">
      <w:pPr>
        <w:spacing w:line="360" w:lineRule="auto"/>
        <w:ind w:right="-93"/>
        <w:jc w:val="both"/>
        <w:rPr>
          <w:rFonts w:ascii="Palatino Linotype" w:hAnsi="Palatino Linotype" w:cs="Tahoma"/>
          <w:sz w:val="22"/>
          <w:szCs w:val="22"/>
        </w:rPr>
      </w:pPr>
      <w:r w:rsidRPr="00C30F25">
        <w:rPr>
          <w:rFonts w:ascii="Palatino Linotype" w:hAnsi="Palatino Linotype" w:cs="Tahoma"/>
          <w:sz w:val="22"/>
          <w:szCs w:val="22"/>
        </w:rPr>
        <w:t xml:space="preserve">Con fundamento en el artículo 186, fracción IV, de la Ley de Transparencia y Acceso a la Información Pública del Estado de México y Municipios, este Instituto considera procedente </w:t>
      </w:r>
      <w:r w:rsidRPr="00C30F25">
        <w:rPr>
          <w:rFonts w:ascii="Palatino Linotype" w:hAnsi="Palatino Linotype" w:cs="Tahoma"/>
          <w:b/>
          <w:sz w:val="22"/>
          <w:szCs w:val="22"/>
        </w:rPr>
        <w:t xml:space="preserve">ORDENAR </w:t>
      </w:r>
      <w:r w:rsidRPr="00C30F25">
        <w:rPr>
          <w:rFonts w:ascii="Palatino Linotype" w:hAnsi="Palatino Linotype" w:cs="Tahoma"/>
          <w:sz w:val="22"/>
          <w:szCs w:val="22"/>
        </w:rPr>
        <w:t xml:space="preserve">al </w:t>
      </w:r>
      <w:r w:rsidR="0058005A" w:rsidRPr="0058005A">
        <w:rPr>
          <w:rFonts w:ascii="Palatino Linotype" w:hAnsi="Palatino Linotype" w:cs="Tahoma"/>
          <w:sz w:val="22"/>
          <w:szCs w:val="22"/>
        </w:rPr>
        <w:t>Ayuntamiento de Teotihuacán</w:t>
      </w:r>
      <w:r w:rsidRPr="00C30F25">
        <w:rPr>
          <w:rFonts w:ascii="Palatino Linotype" w:hAnsi="Palatino Linotype" w:cs="Tahoma"/>
          <w:sz w:val="22"/>
          <w:szCs w:val="22"/>
        </w:rPr>
        <w:t>, previa búsqueda exhaustiva y razonable en todas las áreas competentes, otorgue acceso vía el Sistema de Acceso a la Información Mexiquense (SAIMEX), versión pública de lo siguiente:</w:t>
      </w:r>
    </w:p>
    <w:p w14:paraId="25CD9FDB" w14:textId="62D749E5" w:rsidR="00F41AB3" w:rsidRPr="00C30F25" w:rsidRDefault="00F41AB3" w:rsidP="00F41AB3">
      <w:pPr>
        <w:spacing w:line="360" w:lineRule="auto"/>
        <w:ind w:right="-93"/>
        <w:jc w:val="both"/>
        <w:rPr>
          <w:rFonts w:ascii="Palatino Linotype" w:hAnsi="Palatino Linotype" w:cs="Tahoma"/>
          <w:sz w:val="22"/>
          <w:szCs w:val="22"/>
        </w:rPr>
      </w:pPr>
    </w:p>
    <w:p w14:paraId="783AB20D" w14:textId="46ABD7EB" w:rsidR="00F41AB3" w:rsidRPr="00C30F25" w:rsidRDefault="0058005A" w:rsidP="0058005A">
      <w:pPr>
        <w:pStyle w:val="Prrafodelista"/>
        <w:numPr>
          <w:ilvl w:val="0"/>
          <w:numId w:val="26"/>
        </w:numPr>
        <w:spacing w:line="360" w:lineRule="auto"/>
        <w:ind w:right="-93"/>
        <w:jc w:val="both"/>
        <w:rPr>
          <w:rFonts w:ascii="Palatino Linotype" w:hAnsi="Palatino Linotype" w:cs="Tahoma"/>
          <w:szCs w:val="22"/>
        </w:rPr>
      </w:pPr>
      <w:r>
        <w:rPr>
          <w:rFonts w:ascii="Palatino Linotype" w:eastAsia="Calibri" w:hAnsi="Palatino Linotype" w:cs="Tahoma"/>
          <w:bCs/>
          <w:szCs w:val="22"/>
          <w:lang w:eastAsia="en-US"/>
        </w:rPr>
        <w:t>Los recibos de</w:t>
      </w:r>
      <w:r w:rsidRPr="00C30F25">
        <w:rPr>
          <w:rFonts w:ascii="Palatino Linotype" w:eastAsia="Calibri" w:hAnsi="Palatino Linotype" w:cs="Tahoma"/>
          <w:bCs/>
          <w:szCs w:val="22"/>
          <w:lang w:eastAsia="en-US"/>
        </w:rPr>
        <w:t xml:space="preserve"> nómina general que contiene los salarios de los servidores públicos del </w:t>
      </w:r>
      <w:r w:rsidRPr="00E52F5C">
        <w:rPr>
          <w:rFonts w:ascii="Palatino Linotype" w:eastAsia="Calibri" w:hAnsi="Palatino Linotype" w:cs="Tahoma"/>
          <w:bCs/>
          <w:szCs w:val="22"/>
          <w:lang w:eastAsia="en-US"/>
        </w:rPr>
        <w:t>Ayuntamiento de Teotihuacán</w:t>
      </w:r>
      <w:r w:rsidRPr="00C30F25">
        <w:rPr>
          <w:rFonts w:ascii="Palatino Linotype" w:eastAsia="Calibri" w:hAnsi="Palatino Linotype" w:cs="Tahoma"/>
          <w:bCs/>
          <w:szCs w:val="22"/>
          <w:lang w:eastAsia="en-US"/>
        </w:rPr>
        <w:t xml:space="preserve">, </w:t>
      </w:r>
      <w:r>
        <w:rPr>
          <w:rFonts w:ascii="Palatino Linotype" w:eastAsia="Calibri" w:hAnsi="Palatino Linotype" w:cs="Tahoma"/>
          <w:bCs/>
          <w:szCs w:val="22"/>
          <w:lang w:eastAsia="en-US"/>
        </w:rPr>
        <w:t xml:space="preserve">correspondiente a </w:t>
      </w:r>
      <w:r w:rsidRPr="00E52F5C">
        <w:rPr>
          <w:rFonts w:ascii="Palatino Linotype" w:eastAsia="Calibri" w:hAnsi="Palatino Linotype" w:cs="Tahoma"/>
          <w:bCs/>
          <w:szCs w:val="22"/>
          <w:lang w:eastAsia="en-US"/>
        </w:rPr>
        <w:t>la primera y segunda quincena de enero, así como la primera y segunda quin</w:t>
      </w:r>
      <w:r>
        <w:rPr>
          <w:rFonts w:ascii="Palatino Linotype" w:eastAsia="Calibri" w:hAnsi="Palatino Linotype" w:cs="Tahoma"/>
          <w:bCs/>
          <w:szCs w:val="22"/>
          <w:lang w:eastAsia="en-US"/>
        </w:rPr>
        <w:t xml:space="preserve">cena de febrero </w:t>
      </w:r>
      <w:r w:rsidRPr="00C30F25">
        <w:rPr>
          <w:rFonts w:ascii="Palatino Linotype" w:eastAsia="Calibri" w:hAnsi="Palatino Linotype" w:cs="Tahoma"/>
          <w:bCs/>
          <w:szCs w:val="22"/>
          <w:lang w:eastAsia="en-US"/>
        </w:rPr>
        <w:t>de dos mil diecinueve,</w:t>
      </w:r>
      <w:r>
        <w:rPr>
          <w:rFonts w:ascii="Palatino Linotype" w:eastAsia="Calibri" w:hAnsi="Palatino Linotype" w:cs="Tahoma"/>
          <w:bCs/>
          <w:szCs w:val="22"/>
          <w:lang w:eastAsia="en-US"/>
        </w:rPr>
        <w:t xml:space="preserve"> </w:t>
      </w:r>
      <w:r w:rsidRPr="00E52F5C">
        <w:rPr>
          <w:rFonts w:ascii="Palatino Linotype" w:eastAsia="Calibri" w:hAnsi="Palatino Linotype" w:cs="Tahoma"/>
          <w:bCs/>
          <w:szCs w:val="22"/>
          <w:lang w:eastAsia="en-US"/>
        </w:rPr>
        <w:t>incluyendo nombre completo, dependencia, cargo, ca</w:t>
      </w:r>
      <w:r>
        <w:rPr>
          <w:rFonts w:ascii="Palatino Linotype" w:eastAsia="Calibri" w:hAnsi="Palatino Linotype" w:cs="Tahoma"/>
          <w:bCs/>
          <w:szCs w:val="22"/>
          <w:lang w:eastAsia="en-US"/>
        </w:rPr>
        <w:t>tegoría y total de percepciones.</w:t>
      </w:r>
    </w:p>
    <w:p w14:paraId="08D63320" w14:textId="77777777" w:rsidR="00D37279" w:rsidRPr="00C30F25" w:rsidRDefault="00D37279" w:rsidP="00D37279">
      <w:pPr>
        <w:spacing w:line="360" w:lineRule="auto"/>
        <w:ind w:right="-93"/>
        <w:jc w:val="both"/>
        <w:rPr>
          <w:rFonts w:ascii="Palatino Linotype" w:hAnsi="Palatino Linotype" w:cs="Tahoma"/>
          <w:sz w:val="22"/>
          <w:szCs w:val="22"/>
        </w:rPr>
      </w:pPr>
      <w:r w:rsidRPr="00C30F25">
        <w:rPr>
          <w:rFonts w:ascii="Palatino Linotype" w:hAnsi="Palatino Linotype" w:cs="Tahoma"/>
          <w:sz w:val="22"/>
          <w:szCs w:val="22"/>
        </w:rPr>
        <w:lastRenderedPageBreak/>
        <w:t>Junto con las versiones públicas, se deberá entregar el Acuerdo del Comité de Transparencia mediante el cual se funde y motive la eliminación de la información reservada y confidencial, en términos de los artículos 49, fracciones II y VII, 140, fracción IV, 143, fracción I y 149, de la Ley de Transparencia y Acceso a la Información Pública del Estado de México y Municipios.</w:t>
      </w:r>
    </w:p>
    <w:p w14:paraId="29EC8043" w14:textId="77777777" w:rsidR="00497A18" w:rsidRPr="00C30F25" w:rsidRDefault="00497A18" w:rsidP="00497A18">
      <w:pPr>
        <w:spacing w:line="360" w:lineRule="auto"/>
        <w:ind w:right="-93"/>
        <w:jc w:val="both"/>
        <w:rPr>
          <w:rFonts w:ascii="Palatino Linotype" w:hAnsi="Palatino Linotype" w:cs="Tahoma"/>
          <w:sz w:val="22"/>
          <w:szCs w:val="22"/>
          <w:lang w:val="es-ES"/>
        </w:rPr>
      </w:pPr>
    </w:p>
    <w:p w14:paraId="18225129" w14:textId="77777777" w:rsidR="00D37279" w:rsidRPr="00C30F25" w:rsidRDefault="00D37279" w:rsidP="00D37279">
      <w:pPr>
        <w:spacing w:line="360" w:lineRule="auto"/>
        <w:ind w:right="-93"/>
        <w:jc w:val="both"/>
        <w:rPr>
          <w:rFonts w:ascii="Palatino Linotype" w:hAnsi="Palatino Linotype" w:cs="Tahoma"/>
          <w:b/>
          <w:sz w:val="22"/>
          <w:szCs w:val="22"/>
        </w:rPr>
      </w:pPr>
      <w:r w:rsidRPr="00C30F25">
        <w:rPr>
          <w:rFonts w:ascii="Palatino Linotype" w:hAnsi="Palatino Linotype" w:cs="Tahoma"/>
          <w:b/>
          <w:sz w:val="22"/>
          <w:szCs w:val="22"/>
        </w:rPr>
        <w:t xml:space="preserve">OCTAVO. Vista a la Contraloría Interna y </w:t>
      </w:r>
      <w:r w:rsidRPr="00C30F25">
        <w:rPr>
          <w:rFonts w:ascii="Palatino Linotype" w:eastAsia="Calibri" w:hAnsi="Palatino Linotype" w:cs="Tahoma"/>
          <w:b/>
          <w:bCs/>
          <w:sz w:val="22"/>
          <w:szCs w:val="22"/>
          <w:lang w:val="es-ES_tradnl" w:eastAsia="en-US"/>
        </w:rPr>
        <w:t>Órgano de Control y Vigilancia</w:t>
      </w:r>
      <w:r w:rsidRPr="00C30F25">
        <w:rPr>
          <w:rFonts w:ascii="Palatino Linotype" w:hAnsi="Palatino Linotype" w:cs="Tahoma"/>
          <w:b/>
          <w:sz w:val="22"/>
          <w:szCs w:val="22"/>
        </w:rPr>
        <w:t xml:space="preserve">. </w:t>
      </w:r>
    </w:p>
    <w:p w14:paraId="77903FE6" w14:textId="77777777" w:rsidR="00D37279" w:rsidRPr="00C30F25" w:rsidRDefault="00D37279" w:rsidP="00D37279">
      <w:pPr>
        <w:spacing w:line="360" w:lineRule="auto"/>
        <w:ind w:right="-93"/>
        <w:jc w:val="both"/>
        <w:rPr>
          <w:rFonts w:ascii="Palatino Linotype" w:hAnsi="Palatino Linotype" w:cs="Tahoma"/>
          <w:b/>
          <w:sz w:val="22"/>
          <w:szCs w:val="22"/>
        </w:rPr>
      </w:pPr>
    </w:p>
    <w:p w14:paraId="73F0489F" w14:textId="74A2294D" w:rsidR="00D37279" w:rsidRPr="00C30F25" w:rsidRDefault="00D37279" w:rsidP="00D37279">
      <w:pPr>
        <w:spacing w:line="360" w:lineRule="auto"/>
        <w:ind w:right="-93"/>
        <w:jc w:val="both"/>
        <w:rPr>
          <w:rFonts w:ascii="Palatino Linotype" w:hAnsi="Palatino Linotype" w:cs="Tahoma"/>
          <w:sz w:val="22"/>
          <w:szCs w:val="22"/>
        </w:rPr>
      </w:pPr>
      <w:r w:rsidRPr="00C30F25">
        <w:rPr>
          <w:rFonts w:ascii="Palatino Linotype" w:hAnsi="Palatino Linotype" w:cs="Tahoma"/>
          <w:sz w:val="22"/>
          <w:szCs w:val="22"/>
        </w:rPr>
        <w:t xml:space="preserve">En el caso en estudio, ha quedado señalado que el </w:t>
      </w:r>
      <w:r w:rsidR="0058005A" w:rsidRPr="0058005A">
        <w:rPr>
          <w:rFonts w:ascii="Palatino Linotype" w:hAnsi="Palatino Linotype" w:cs="Tahoma"/>
          <w:sz w:val="22"/>
          <w:szCs w:val="22"/>
        </w:rPr>
        <w:t xml:space="preserve">Ayuntamiento de Teotihuacán </w:t>
      </w:r>
      <w:r w:rsidRPr="00C30F25">
        <w:rPr>
          <w:rFonts w:ascii="Palatino Linotype" w:hAnsi="Palatino Linotype" w:cs="Tahoma"/>
          <w:b/>
          <w:sz w:val="22"/>
          <w:szCs w:val="22"/>
        </w:rPr>
        <w:t>no emitió respuesta en el plazo establecid</w:t>
      </w:r>
      <w:r w:rsidRPr="00C30F25">
        <w:rPr>
          <w:rFonts w:ascii="Palatino Linotype" w:hAnsi="Palatino Linotype" w:cs="Tahoma"/>
          <w:sz w:val="22"/>
          <w:szCs w:val="22"/>
        </w:rPr>
        <w:t>o en el artículo 163 de la Ley de Transparencia y Acceso a la Información Pública del Estado de México y Municipios.</w:t>
      </w:r>
    </w:p>
    <w:p w14:paraId="641EF585" w14:textId="77777777" w:rsidR="00D37279" w:rsidRPr="00C30F25" w:rsidRDefault="00D37279" w:rsidP="00D37279">
      <w:pPr>
        <w:spacing w:line="360" w:lineRule="auto"/>
        <w:ind w:right="-93"/>
        <w:jc w:val="both"/>
        <w:rPr>
          <w:rFonts w:ascii="Palatino Linotype" w:hAnsi="Palatino Linotype" w:cs="Tahoma"/>
          <w:sz w:val="22"/>
          <w:szCs w:val="22"/>
        </w:rPr>
      </w:pPr>
    </w:p>
    <w:p w14:paraId="12BDCF9A" w14:textId="77777777" w:rsidR="00D37279" w:rsidRPr="00C30F25" w:rsidRDefault="00D37279" w:rsidP="00D37279">
      <w:pPr>
        <w:spacing w:line="360" w:lineRule="auto"/>
        <w:ind w:right="-93"/>
        <w:jc w:val="both"/>
        <w:rPr>
          <w:rFonts w:ascii="Palatino Linotype" w:eastAsia="Calibri" w:hAnsi="Palatino Linotype" w:cs="Tahoma"/>
          <w:bCs/>
          <w:sz w:val="22"/>
          <w:szCs w:val="22"/>
          <w:lang w:eastAsia="en-US"/>
        </w:rPr>
      </w:pPr>
      <w:r w:rsidRPr="00C30F25">
        <w:rPr>
          <w:rFonts w:ascii="Palatino Linotype" w:hAnsi="Palatino Linotype" w:cs="Tahoma"/>
          <w:sz w:val="22"/>
          <w:szCs w:val="22"/>
        </w:rPr>
        <w:t>Al respecto, el artículo 36, fracción X, del ordenamiento jurídico en cita, establece que es atribución de este Instituto hacer del conocimiento del Órgano Interno de Control o equivalente de cada Sujeto Obligado las infracciones a esta Ley.</w:t>
      </w:r>
      <w:r w:rsidRPr="00C30F25">
        <w:rPr>
          <w:rFonts w:ascii="Palatino Linotype" w:eastAsia="Calibri" w:hAnsi="Palatino Linotype" w:cs="Tahoma"/>
          <w:bCs/>
          <w:sz w:val="22"/>
          <w:szCs w:val="22"/>
          <w:lang w:eastAsia="en-US"/>
        </w:rPr>
        <w:t xml:space="preserve"> 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w:t>
      </w:r>
    </w:p>
    <w:p w14:paraId="16D20A15" w14:textId="77777777" w:rsidR="00D37279" w:rsidRPr="00C30F25" w:rsidRDefault="00D37279" w:rsidP="00D37279">
      <w:pPr>
        <w:spacing w:line="360" w:lineRule="auto"/>
        <w:ind w:right="-93"/>
        <w:jc w:val="both"/>
        <w:rPr>
          <w:rFonts w:ascii="Palatino Linotype" w:eastAsia="Calibri" w:hAnsi="Palatino Linotype" w:cs="Tahoma"/>
          <w:bCs/>
          <w:sz w:val="22"/>
          <w:szCs w:val="22"/>
          <w:lang w:eastAsia="en-US"/>
        </w:rPr>
      </w:pPr>
    </w:p>
    <w:p w14:paraId="12D997E1" w14:textId="77777777" w:rsidR="00D37279" w:rsidRPr="00C30F25" w:rsidRDefault="00D37279" w:rsidP="00D37279">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14:paraId="40A45AD2" w14:textId="77777777" w:rsidR="00D37279" w:rsidRPr="00C30F25" w:rsidRDefault="00D37279" w:rsidP="00D37279">
      <w:pPr>
        <w:spacing w:line="360" w:lineRule="auto"/>
        <w:ind w:right="-93"/>
        <w:jc w:val="both"/>
        <w:rPr>
          <w:rFonts w:ascii="Palatino Linotype" w:eastAsia="Calibri" w:hAnsi="Palatino Linotype" w:cs="Tahoma"/>
          <w:bCs/>
          <w:sz w:val="22"/>
          <w:szCs w:val="22"/>
          <w:lang w:eastAsia="en-US"/>
        </w:rPr>
      </w:pPr>
    </w:p>
    <w:p w14:paraId="7C3CFA16" w14:textId="77777777" w:rsidR="00D37279" w:rsidRPr="00C30F25" w:rsidRDefault="00D37279" w:rsidP="00D37279">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 xml:space="preserve">Sobre el particular, si bien, la presente Resolución no tiene por objetivo investigar y determinar posibles violaciones al derecho de acceso a la información, toda vez que este Organismo </w:t>
      </w:r>
      <w:r w:rsidRPr="00C30F25">
        <w:rPr>
          <w:rFonts w:ascii="Palatino Linotype" w:eastAsia="Calibri" w:hAnsi="Palatino Linotype" w:cs="Tahoma"/>
          <w:bCs/>
          <w:sz w:val="22"/>
          <w:szCs w:val="22"/>
          <w:lang w:eastAsia="en-US"/>
        </w:rPr>
        <w:lastRenderedPageBreak/>
        <w:t xml:space="preserve">Autónomo, advirtió la falta de respuesta del Sujeto Obligado, se considera procedente dar vista </w:t>
      </w:r>
      <w:r w:rsidRPr="00C30F25">
        <w:rPr>
          <w:rFonts w:ascii="Palatino Linotype" w:eastAsia="Calibri" w:hAnsi="Palatino Linotype" w:cs="Tahoma"/>
          <w:bCs/>
          <w:sz w:val="22"/>
          <w:szCs w:val="22"/>
          <w:lang w:val="es-ES_tradnl" w:eastAsia="en-US"/>
        </w:rPr>
        <w:t>al Contralor Interno y Titular del Órgano de Control y Vigilancia de este Instituto</w:t>
      </w:r>
      <w:r w:rsidRPr="00C30F25">
        <w:rPr>
          <w:rFonts w:ascii="Palatino Linotype" w:eastAsia="Calibri" w:hAnsi="Palatino Linotype" w:cs="Tahoma"/>
          <w:bCs/>
          <w:sz w:val="22"/>
          <w:szCs w:val="22"/>
          <w:lang w:eastAsia="en-US"/>
        </w:rPr>
        <w:t>.</w:t>
      </w:r>
    </w:p>
    <w:p w14:paraId="4A5308FD" w14:textId="77777777" w:rsidR="00D37279" w:rsidRPr="00C30F25" w:rsidRDefault="00D37279" w:rsidP="00D37279">
      <w:pPr>
        <w:spacing w:line="360" w:lineRule="auto"/>
        <w:ind w:right="-93"/>
        <w:jc w:val="both"/>
        <w:rPr>
          <w:rFonts w:ascii="Palatino Linotype" w:eastAsia="Calibri" w:hAnsi="Palatino Linotype" w:cs="Tahoma"/>
          <w:bCs/>
          <w:sz w:val="22"/>
          <w:szCs w:val="22"/>
          <w:lang w:eastAsia="en-US"/>
        </w:rPr>
      </w:pPr>
    </w:p>
    <w:p w14:paraId="6E8CBA6F" w14:textId="77777777" w:rsidR="00D37279" w:rsidRPr="00C30F25" w:rsidRDefault="00D37279" w:rsidP="00D37279">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Por lo expuesto y fundado, este Pleno:</w:t>
      </w:r>
    </w:p>
    <w:p w14:paraId="27D91D13" w14:textId="77777777" w:rsidR="00D37279" w:rsidRPr="00C30F25" w:rsidRDefault="00D37279" w:rsidP="00D37279">
      <w:pPr>
        <w:spacing w:line="360" w:lineRule="auto"/>
        <w:jc w:val="both"/>
        <w:rPr>
          <w:rFonts w:ascii="Palatino Linotype" w:hAnsi="Palatino Linotype" w:cs="Tahoma"/>
          <w:sz w:val="22"/>
          <w:szCs w:val="22"/>
        </w:rPr>
      </w:pPr>
    </w:p>
    <w:p w14:paraId="42CE227E" w14:textId="77777777" w:rsidR="00D37279" w:rsidRPr="00C30F25" w:rsidRDefault="00D37279" w:rsidP="00D37279">
      <w:pPr>
        <w:spacing w:line="360" w:lineRule="auto"/>
        <w:jc w:val="center"/>
        <w:rPr>
          <w:rFonts w:ascii="Palatino Linotype" w:hAnsi="Palatino Linotype" w:cs="Arial"/>
          <w:bCs/>
          <w:color w:val="000000" w:themeColor="text1"/>
          <w:sz w:val="22"/>
          <w:szCs w:val="22"/>
        </w:rPr>
      </w:pPr>
      <w:r w:rsidRPr="00C30F25">
        <w:rPr>
          <w:rFonts w:ascii="Palatino Linotype" w:hAnsi="Palatino Linotype" w:cs="Arial"/>
          <w:b/>
          <w:bCs/>
          <w:color w:val="000000" w:themeColor="text1"/>
          <w:sz w:val="22"/>
          <w:szCs w:val="22"/>
        </w:rPr>
        <w:t>RESUELVE</w:t>
      </w:r>
    </w:p>
    <w:p w14:paraId="790E1D67" w14:textId="77777777" w:rsidR="00D37279" w:rsidRPr="00C30F25" w:rsidRDefault="00D37279" w:rsidP="00D37279">
      <w:pPr>
        <w:spacing w:line="360" w:lineRule="auto"/>
        <w:jc w:val="both"/>
        <w:rPr>
          <w:rFonts w:ascii="Palatino Linotype" w:hAnsi="Palatino Linotype" w:cs="Arial"/>
          <w:bCs/>
          <w:color w:val="000000" w:themeColor="text1"/>
          <w:sz w:val="22"/>
          <w:szCs w:val="22"/>
        </w:rPr>
      </w:pPr>
    </w:p>
    <w:p w14:paraId="2D8AEC42" w14:textId="77777777" w:rsidR="00D37279" w:rsidRPr="00C30F25" w:rsidRDefault="00D37279" w:rsidP="00D37279">
      <w:pPr>
        <w:spacing w:line="360" w:lineRule="auto"/>
        <w:jc w:val="both"/>
        <w:rPr>
          <w:rFonts w:ascii="Palatino Linotype" w:hAnsi="Palatino Linotype" w:cs="Arial"/>
          <w:bCs/>
          <w:color w:val="000000" w:themeColor="text1"/>
          <w:sz w:val="22"/>
          <w:szCs w:val="22"/>
          <w:lang w:val="es-ES"/>
        </w:rPr>
      </w:pPr>
      <w:r w:rsidRPr="00C30F25">
        <w:rPr>
          <w:rFonts w:ascii="Palatino Linotype" w:hAnsi="Palatino Linotype" w:cs="Arial"/>
          <w:b/>
          <w:bCs/>
          <w:color w:val="000000" w:themeColor="text1"/>
          <w:sz w:val="22"/>
          <w:szCs w:val="22"/>
          <w:lang w:val="es-ES"/>
        </w:rPr>
        <w:t xml:space="preserve">PRIMERO. </w:t>
      </w:r>
      <w:r w:rsidRPr="00C30F25">
        <w:rPr>
          <w:rFonts w:ascii="Palatino Linotype" w:hAnsi="Palatino Linotype" w:cs="Arial"/>
          <w:bCs/>
          <w:color w:val="000000" w:themeColor="text1"/>
          <w:sz w:val="22"/>
          <w:szCs w:val="22"/>
          <w:lang w:val="es-ES"/>
        </w:rPr>
        <w:t xml:space="preserve">Resultan </w:t>
      </w:r>
      <w:r w:rsidRPr="00C30F25">
        <w:rPr>
          <w:rFonts w:ascii="Palatino Linotype" w:hAnsi="Palatino Linotype" w:cs="Arial"/>
          <w:b/>
          <w:bCs/>
          <w:color w:val="000000" w:themeColor="text1"/>
          <w:sz w:val="22"/>
          <w:szCs w:val="22"/>
          <w:lang w:val="es-ES"/>
        </w:rPr>
        <w:t>fundadas</w:t>
      </w:r>
      <w:r w:rsidRPr="00C30F25">
        <w:rPr>
          <w:rFonts w:ascii="Palatino Linotype" w:hAnsi="Palatino Linotype" w:cs="Arial"/>
          <w:bCs/>
          <w:color w:val="000000" w:themeColor="text1"/>
          <w:sz w:val="22"/>
          <w:szCs w:val="22"/>
          <w:lang w:val="es-ES"/>
        </w:rPr>
        <w:t xml:space="preserve"> las razones o motivos de la inconformidad planteadas por la Recurrente en términos de los Considerandos </w:t>
      </w:r>
      <w:r w:rsidRPr="00C30F25">
        <w:rPr>
          <w:rFonts w:ascii="Palatino Linotype" w:hAnsi="Palatino Linotype" w:cs="Arial"/>
          <w:b/>
          <w:bCs/>
          <w:color w:val="000000" w:themeColor="text1"/>
          <w:sz w:val="22"/>
          <w:szCs w:val="22"/>
          <w:lang w:val="es-ES"/>
        </w:rPr>
        <w:t xml:space="preserve">QUINTO y SÉPTIMO </w:t>
      </w:r>
      <w:r w:rsidRPr="00C30F25">
        <w:rPr>
          <w:rFonts w:ascii="Palatino Linotype" w:hAnsi="Palatino Linotype" w:cs="Arial"/>
          <w:bCs/>
          <w:color w:val="000000" w:themeColor="text1"/>
          <w:sz w:val="22"/>
          <w:szCs w:val="22"/>
          <w:lang w:val="es-ES"/>
        </w:rPr>
        <w:t>de la presente Resolución.</w:t>
      </w:r>
    </w:p>
    <w:p w14:paraId="459672EC" w14:textId="77777777" w:rsidR="00D37279" w:rsidRPr="00C30F25" w:rsidRDefault="00D37279" w:rsidP="00D37279">
      <w:pPr>
        <w:spacing w:line="360" w:lineRule="auto"/>
        <w:jc w:val="both"/>
        <w:rPr>
          <w:rFonts w:ascii="Palatino Linotype" w:hAnsi="Palatino Linotype" w:cs="Arial"/>
          <w:bCs/>
          <w:color w:val="000000" w:themeColor="text1"/>
          <w:sz w:val="22"/>
          <w:szCs w:val="22"/>
          <w:lang w:val="es-ES"/>
        </w:rPr>
      </w:pPr>
    </w:p>
    <w:p w14:paraId="37C3A47F" w14:textId="372C55C7" w:rsidR="00D37279" w:rsidRPr="00C30F25" w:rsidRDefault="00D37279" w:rsidP="00D37279">
      <w:pPr>
        <w:spacing w:line="360" w:lineRule="auto"/>
        <w:jc w:val="both"/>
        <w:rPr>
          <w:rFonts w:ascii="Palatino Linotype" w:hAnsi="Palatino Linotype" w:cs="Arial"/>
          <w:bCs/>
          <w:color w:val="000000" w:themeColor="text1"/>
          <w:sz w:val="22"/>
          <w:szCs w:val="22"/>
          <w:lang w:val="es-ES"/>
        </w:rPr>
      </w:pPr>
      <w:r w:rsidRPr="00C30F25">
        <w:rPr>
          <w:rFonts w:ascii="Palatino Linotype" w:hAnsi="Palatino Linotype" w:cs="Arial"/>
          <w:b/>
          <w:bCs/>
          <w:color w:val="000000" w:themeColor="text1"/>
          <w:sz w:val="22"/>
          <w:szCs w:val="22"/>
          <w:lang w:val="es-ES"/>
        </w:rPr>
        <w:t>SEGUNDO.</w:t>
      </w:r>
      <w:r w:rsidRPr="00C30F25">
        <w:rPr>
          <w:rFonts w:ascii="Palatino Linotype" w:hAnsi="Palatino Linotype" w:cs="Arial"/>
          <w:bCs/>
          <w:color w:val="000000" w:themeColor="text1"/>
          <w:sz w:val="22"/>
          <w:szCs w:val="22"/>
          <w:lang w:val="es-ES"/>
        </w:rPr>
        <w:t xml:space="preserve"> Se </w:t>
      </w:r>
      <w:r w:rsidRPr="00C30F25">
        <w:rPr>
          <w:rFonts w:ascii="Palatino Linotype" w:hAnsi="Palatino Linotype" w:cs="Arial"/>
          <w:b/>
          <w:bCs/>
          <w:color w:val="000000" w:themeColor="text1"/>
          <w:sz w:val="22"/>
          <w:szCs w:val="22"/>
          <w:lang w:val="es-ES"/>
        </w:rPr>
        <w:t>ORDENA</w:t>
      </w:r>
      <w:r w:rsidRPr="00C30F25">
        <w:rPr>
          <w:rFonts w:ascii="Palatino Linotype" w:hAnsi="Palatino Linotype" w:cs="Arial"/>
          <w:bCs/>
          <w:color w:val="000000" w:themeColor="text1"/>
          <w:sz w:val="22"/>
          <w:szCs w:val="22"/>
          <w:lang w:val="es-ES"/>
        </w:rPr>
        <w:t xml:space="preserve"> al </w:t>
      </w:r>
      <w:r w:rsidR="0058005A" w:rsidRPr="0058005A">
        <w:rPr>
          <w:rFonts w:ascii="Palatino Linotype" w:hAnsi="Palatino Linotype" w:cs="Arial"/>
          <w:bCs/>
          <w:color w:val="000000" w:themeColor="text1"/>
          <w:sz w:val="22"/>
          <w:szCs w:val="22"/>
          <w:lang w:val="es-ES"/>
        </w:rPr>
        <w:t>Ayuntamiento de Teotihuacán</w:t>
      </w:r>
      <w:r w:rsidRPr="00C30F25">
        <w:rPr>
          <w:rFonts w:ascii="Palatino Linotype" w:hAnsi="Palatino Linotype" w:cs="Arial"/>
          <w:bCs/>
          <w:color w:val="000000" w:themeColor="text1"/>
          <w:sz w:val="22"/>
          <w:szCs w:val="22"/>
          <w:lang w:val="es-ES"/>
        </w:rPr>
        <w:t>, previa búsqueda exhaustiva y razonable en todas las áreas competentes, otorgue acceso vía el Sistema de Acceso a la Información Mexiquense (SAIMEX), en</w:t>
      </w:r>
      <w:r w:rsidR="00E900F6" w:rsidRPr="00C30F25">
        <w:rPr>
          <w:rFonts w:ascii="Palatino Linotype" w:hAnsi="Palatino Linotype" w:cs="Arial"/>
          <w:bCs/>
          <w:color w:val="000000" w:themeColor="text1"/>
          <w:sz w:val="22"/>
          <w:szCs w:val="22"/>
          <w:lang w:val="es-ES"/>
        </w:rPr>
        <w:t xml:space="preserve"> </w:t>
      </w:r>
      <w:r w:rsidRPr="00C30F25">
        <w:rPr>
          <w:rFonts w:ascii="Palatino Linotype" w:hAnsi="Palatino Linotype" w:cs="Arial"/>
          <w:bCs/>
          <w:color w:val="000000" w:themeColor="text1"/>
          <w:sz w:val="22"/>
          <w:szCs w:val="22"/>
          <w:lang w:val="es-ES"/>
        </w:rPr>
        <w:t>versión pública</w:t>
      </w:r>
      <w:r w:rsidR="00E900F6" w:rsidRPr="00C30F25">
        <w:rPr>
          <w:rFonts w:ascii="Palatino Linotype" w:hAnsi="Palatino Linotype" w:cs="Arial"/>
          <w:bCs/>
          <w:color w:val="000000" w:themeColor="text1"/>
          <w:sz w:val="22"/>
          <w:szCs w:val="22"/>
          <w:lang w:val="es-ES"/>
        </w:rPr>
        <w:t>,</w:t>
      </w:r>
      <w:r w:rsidRPr="00C30F25">
        <w:rPr>
          <w:rFonts w:ascii="Palatino Linotype" w:hAnsi="Palatino Linotype" w:cs="Arial"/>
          <w:bCs/>
          <w:color w:val="000000" w:themeColor="text1"/>
          <w:sz w:val="22"/>
          <w:szCs w:val="22"/>
          <w:lang w:val="es-ES"/>
        </w:rPr>
        <w:t xml:space="preserve"> de lo siguiente:</w:t>
      </w:r>
    </w:p>
    <w:p w14:paraId="678A7107" w14:textId="77777777" w:rsidR="00D37279" w:rsidRPr="00C30F25" w:rsidRDefault="00D37279" w:rsidP="00D37279">
      <w:pPr>
        <w:spacing w:line="360" w:lineRule="auto"/>
        <w:jc w:val="both"/>
        <w:rPr>
          <w:rFonts w:ascii="Palatino Linotype" w:hAnsi="Palatino Linotype" w:cs="Arial"/>
          <w:bCs/>
          <w:color w:val="000000" w:themeColor="text1"/>
          <w:sz w:val="22"/>
          <w:szCs w:val="22"/>
          <w:lang w:val="es-ES"/>
        </w:rPr>
      </w:pPr>
    </w:p>
    <w:p w14:paraId="383CBC76" w14:textId="38B09932" w:rsidR="0058005A" w:rsidRPr="00C30F25" w:rsidRDefault="0058005A" w:rsidP="0058005A">
      <w:pPr>
        <w:pStyle w:val="Prrafodelista"/>
        <w:numPr>
          <w:ilvl w:val="0"/>
          <w:numId w:val="26"/>
        </w:numPr>
        <w:spacing w:line="360" w:lineRule="auto"/>
        <w:ind w:right="-93"/>
        <w:jc w:val="both"/>
        <w:rPr>
          <w:rFonts w:ascii="Palatino Linotype" w:hAnsi="Palatino Linotype" w:cs="Tahoma"/>
          <w:szCs w:val="22"/>
        </w:rPr>
      </w:pPr>
      <w:r>
        <w:rPr>
          <w:rFonts w:ascii="Palatino Linotype" w:eastAsia="Calibri" w:hAnsi="Palatino Linotype" w:cs="Tahoma"/>
          <w:bCs/>
          <w:szCs w:val="22"/>
          <w:lang w:eastAsia="en-US"/>
        </w:rPr>
        <w:t>Los recibos de</w:t>
      </w:r>
      <w:r w:rsidRPr="00C30F25">
        <w:rPr>
          <w:rFonts w:ascii="Palatino Linotype" w:eastAsia="Calibri" w:hAnsi="Palatino Linotype" w:cs="Tahoma"/>
          <w:bCs/>
          <w:szCs w:val="22"/>
          <w:lang w:eastAsia="en-US"/>
        </w:rPr>
        <w:t xml:space="preserve"> nómina general que contiene los salarios de los servidores públicos del </w:t>
      </w:r>
      <w:r w:rsidR="00017EB3">
        <w:rPr>
          <w:rFonts w:ascii="Palatino Linotype" w:eastAsia="Calibri" w:hAnsi="Palatino Linotype" w:cs="Tahoma"/>
          <w:bCs/>
          <w:szCs w:val="22"/>
          <w:lang w:eastAsia="en-US"/>
        </w:rPr>
        <w:t>Municipio</w:t>
      </w:r>
      <w:r w:rsidRPr="00E52F5C">
        <w:rPr>
          <w:rFonts w:ascii="Palatino Linotype" w:eastAsia="Calibri" w:hAnsi="Palatino Linotype" w:cs="Tahoma"/>
          <w:bCs/>
          <w:szCs w:val="22"/>
          <w:lang w:eastAsia="en-US"/>
        </w:rPr>
        <w:t xml:space="preserve"> de Teotihuacán</w:t>
      </w:r>
      <w:r w:rsidRPr="00C30F25">
        <w:rPr>
          <w:rFonts w:ascii="Palatino Linotype" w:eastAsia="Calibri" w:hAnsi="Palatino Linotype" w:cs="Tahoma"/>
          <w:bCs/>
          <w:szCs w:val="22"/>
          <w:lang w:eastAsia="en-US"/>
        </w:rPr>
        <w:t xml:space="preserve">, </w:t>
      </w:r>
      <w:r>
        <w:rPr>
          <w:rFonts w:ascii="Palatino Linotype" w:eastAsia="Calibri" w:hAnsi="Palatino Linotype" w:cs="Tahoma"/>
          <w:bCs/>
          <w:szCs w:val="22"/>
          <w:lang w:eastAsia="en-US"/>
        </w:rPr>
        <w:t xml:space="preserve">correspondiente a </w:t>
      </w:r>
      <w:r w:rsidRPr="00E52F5C">
        <w:rPr>
          <w:rFonts w:ascii="Palatino Linotype" w:eastAsia="Calibri" w:hAnsi="Palatino Linotype" w:cs="Tahoma"/>
          <w:bCs/>
          <w:szCs w:val="22"/>
          <w:lang w:eastAsia="en-US"/>
        </w:rPr>
        <w:t>la primera y segunda quincena de enero, así como la primera y segunda quin</w:t>
      </w:r>
      <w:r>
        <w:rPr>
          <w:rFonts w:ascii="Palatino Linotype" w:eastAsia="Calibri" w:hAnsi="Palatino Linotype" w:cs="Tahoma"/>
          <w:bCs/>
          <w:szCs w:val="22"/>
          <w:lang w:eastAsia="en-US"/>
        </w:rPr>
        <w:t xml:space="preserve">cena de febrero </w:t>
      </w:r>
      <w:r w:rsidRPr="00C30F25">
        <w:rPr>
          <w:rFonts w:ascii="Palatino Linotype" w:eastAsia="Calibri" w:hAnsi="Palatino Linotype" w:cs="Tahoma"/>
          <w:bCs/>
          <w:szCs w:val="22"/>
          <w:lang w:eastAsia="en-US"/>
        </w:rPr>
        <w:t>de dos mil diecinueve</w:t>
      </w:r>
      <w:r>
        <w:rPr>
          <w:rFonts w:ascii="Palatino Linotype" w:eastAsia="Calibri" w:hAnsi="Palatino Linotype" w:cs="Tahoma"/>
          <w:bCs/>
          <w:szCs w:val="22"/>
          <w:lang w:eastAsia="en-US"/>
        </w:rPr>
        <w:t>.</w:t>
      </w:r>
    </w:p>
    <w:p w14:paraId="6C884851" w14:textId="77777777" w:rsidR="0011749F" w:rsidRPr="00C30F25" w:rsidRDefault="0011749F" w:rsidP="00D37279">
      <w:pPr>
        <w:spacing w:line="360" w:lineRule="auto"/>
        <w:jc w:val="both"/>
        <w:rPr>
          <w:rFonts w:ascii="Palatino Linotype" w:hAnsi="Palatino Linotype" w:cs="Arial"/>
          <w:bCs/>
          <w:color w:val="000000" w:themeColor="text1"/>
          <w:szCs w:val="22"/>
          <w:lang w:val="es-ES"/>
        </w:rPr>
      </w:pPr>
    </w:p>
    <w:p w14:paraId="549EAF72" w14:textId="3FB9A5E0" w:rsidR="00D37279" w:rsidRPr="00C30F25" w:rsidRDefault="00D37279" w:rsidP="00D37279">
      <w:pPr>
        <w:spacing w:line="360" w:lineRule="auto"/>
        <w:jc w:val="both"/>
        <w:rPr>
          <w:rFonts w:ascii="Palatino Linotype" w:hAnsi="Palatino Linotype" w:cs="Arial"/>
          <w:bCs/>
          <w:color w:val="000000" w:themeColor="text1"/>
          <w:sz w:val="22"/>
          <w:szCs w:val="22"/>
          <w:lang w:val="es-ES"/>
        </w:rPr>
      </w:pPr>
      <w:r w:rsidRPr="00C30F25">
        <w:rPr>
          <w:rFonts w:ascii="Palatino Linotype" w:hAnsi="Palatino Linotype" w:cs="Arial"/>
          <w:bCs/>
          <w:color w:val="000000" w:themeColor="text1"/>
          <w:sz w:val="22"/>
          <w:szCs w:val="22"/>
          <w:lang w:val="es-ES"/>
        </w:rPr>
        <w:t xml:space="preserve">Las versiones públicas que se entreguen a la Recurrente, deberán acompañarse del Acuerdo del Comité de Transparencia, en el que se funde y motive la eliminación de información </w:t>
      </w:r>
      <w:r w:rsidR="0085520A">
        <w:rPr>
          <w:rFonts w:ascii="Palatino Linotype" w:hAnsi="Palatino Linotype" w:cs="Arial"/>
          <w:bCs/>
          <w:color w:val="000000" w:themeColor="text1"/>
          <w:sz w:val="22"/>
          <w:szCs w:val="22"/>
          <w:lang w:val="es-ES"/>
        </w:rPr>
        <w:t xml:space="preserve">reservada y confidencial, </w:t>
      </w:r>
      <w:r w:rsidRPr="00C30F25">
        <w:rPr>
          <w:rFonts w:ascii="Palatino Linotype" w:hAnsi="Palatino Linotype" w:cs="Arial"/>
          <w:bCs/>
          <w:color w:val="000000" w:themeColor="text1"/>
          <w:sz w:val="22"/>
          <w:szCs w:val="22"/>
          <w:lang w:val="es-ES"/>
        </w:rPr>
        <w:t xml:space="preserve">de conformidad los artículos 49, fracciones II y VIII, </w:t>
      </w:r>
      <w:r w:rsidR="0085520A">
        <w:rPr>
          <w:rFonts w:ascii="Palatino Linotype" w:hAnsi="Palatino Linotype" w:cs="Arial"/>
          <w:bCs/>
          <w:color w:val="000000" w:themeColor="text1"/>
          <w:sz w:val="22"/>
          <w:szCs w:val="22"/>
          <w:lang w:val="es-ES"/>
        </w:rPr>
        <w:t xml:space="preserve">140, fracción IV, </w:t>
      </w:r>
      <w:r w:rsidRPr="00C30F25">
        <w:rPr>
          <w:rFonts w:ascii="Palatino Linotype" w:hAnsi="Palatino Linotype" w:cs="Arial"/>
          <w:bCs/>
          <w:color w:val="000000" w:themeColor="text1"/>
          <w:sz w:val="22"/>
          <w:szCs w:val="22"/>
          <w:lang w:val="es-ES"/>
        </w:rPr>
        <w:t>143, fracción I y 149 de la Ley de Transparencia y Acceso a la Información Pública del Estado de México y Municipios.</w:t>
      </w:r>
    </w:p>
    <w:p w14:paraId="24E1665A" w14:textId="7620461C" w:rsidR="00E900F6" w:rsidRPr="00C30F25" w:rsidRDefault="00E900F6" w:rsidP="00D37279">
      <w:pPr>
        <w:spacing w:line="360" w:lineRule="auto"/>
        <w:jc w:val="both"/>
        <w:rPr>
          <w:rFonts w:ascii="Palatino Linotype" w:hAnsi="Palatino Linotype" w:cs="Arial"/>
          <w:bCs/>
          <w:color w:val="000000" w:themeColor="text1"/>
          <w:sz w:val="22"/>
          <w:szCs w:val="22"/>
          <w:lang w:val="es-ES"/>
        </w:rPr>
      </w:pPr>
    </w:p>
    <w:p w14:paraId="0FBC2378" w14:textId="77777777" w:rsidR="00D37279" w:rsidRPr="00C30F25" w:rsidRDefault="00D37279" w:rsidP="00D37279">
      <w:pPr>
        <w:shd w:val="clear" w:color="auto" w:fill="FFFFFF" w:themeFill="background1"/>
        <w:spacing w:line="360" w:lineRule="auto"/>
        <w:jc w:val="both"/>
        <w:rPr>
          <w:rFonts w:ascii="Palatino Linotype" w:hAnsi="Palatino Linotype" w:cs="Tahoma"/>
          <w:sz w:val="22"/>
        </w:rPr>
      </w:pPr>
      <w:r w:rsidRPr="00C30F25">
        <w:rPr>
          <w:rFonts w:ascii="Palatino Linotype" w:hAnsi="Palatino Linotype" w:cs="Arial"/>
          <w:b/>
          <w:bCs/>
          <w:color w:val="000000" w:themeColor="text1"/>
          <w:sz w:val="22"/>
          <w:szCs w:val="22"/>
          <w:lang w:val="es-ES"/>
        </w:rPr>
        <w:t>TERCERO.</w:t>
      </w:r>
      <w:r w:rsidRPr="00C30F25">
        <w:rPr>
          <w:rFonts w:ascii="Palatino Linotype" w:hAnsi="Palatino Linotype" w:cs="Arial"/>
          <w:bCs/>
          <w:color w:val="000000" w:themeColor="text1"/>
          <w:sz w:val="22"/>
          <w:szCs w:val="22"/>
          <w:lang w:val="es-ES"/>
        </w:rPr>
        <w:t xml:space="preserve"> </w:t>
      </w:r>
      <w:r w:rsidRPr="00C30F25">
        <w:rPr>
          <w:rFonts w:ascii="Palatino Linotype" w:hAnsi="Palatino Linotype" w:cs="Tahoma"/>
          <w:b/>
          <w:sz w:val="22"/>
        </w:rPr>
        <w:t xml:space="preserve">NOTIFÍQUESE </w:t>
      </w:r>
      <w:r w:rsidRPr="00C30F25">
        <w:rPr>
          <w:rFonts w:ascii="Palatino Linotype" w:hAnsi="Palatino Linotype" w:cs="Tahoma"/>
          <w:sz w:val="22"/>
        </w:rPr>
        <w:t xml:space="preserve">la presente Resolución al Titular de la Unidad de Transparencia del Sujeto Obligado, para que conforme al artículo 186 último párrafo, 189 segundo párrafo y </w:t>
      </w:r>
      <w:r w:rsidRPr="00C30F25">
        <w:rPr>
          <w:rFonts w:ascii="Palatino Linotype" w:hAnsi="Palatino Linotype" w:cs="Tahoma"/>
          <w:sz w:val="22"/>
        </w:rPr>
        <w:lastRenderedPageBreak/>
        <w:t>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3FA96BFD" w14:textId="77777777" w:rsidR="00D37279" w:rsidRPr="00C30F25" w:rsidRDefault="00D37279" w:rsidP="00D37279">
      <w:pPr>
        <w:spacing w:line="360" w:lineRule="auto"/>
        <w:jc w:val="both"/>
        <w:rPr>
          <w:rFonts w:ascii="Palatino Linotype" w:hAnsi="Palatino Linotype" w:cs="Arial"/>
          <w:bCs/>
          <w:color w:val="000000" w:themeColor="text1"/>
          <w:sz w:val="22"/>
          <w:szCs w:val="22"/>
          <w:lang w:val="es-ES"/>
        </w:rPr>
      </w:pPr>
    </w:p>
    <w:p w14:paraId="61A0A7FE" w14:textId="0276CB53" w:rsidR="00D37279" w:rsidRPr="00C30F25" w:rsidRDefault="00D37279" w:rsidP="00D37279">
      <w:pPr>
        <w:spacing w:line="360" w:lineRule="auto"/>
        <w:jc w:val="both"/>
        <w:rPr>
          <w:rFonts w:ascii="Palatino Linotype" w:hAnsi="Palatino Linotype" w:cs="Tahoma"/>
          <w:sz w:val="22"/>
          <w:szCs w:val="22"/>
        </w:rPr>
      </w:pPr>
      <w:r w:rsidRPr="00C30F25">
        <w:rPr>
          <w:rFonts w:ascii="Palatino Linotype" w:hAnsi="Palatino Linotype" w:cs="Arial"/>
          <w:b/>
          <w:bCs/>
          <w:color w:val="000000" w:themeColor="text1"/>
          <w:sz w:val="22"/>
          <w:szCs w:val="22"/>
          <w:lang w:val="es-ES"/>
        </w:rPr>
        <w:t>CUARTO.</w:t>
      </w:r>
      <w:r w:rsidRPr="00C30F25">
        <w:rPr>
          <w:rFonts w:ascii="Palatino Linotype" w:hAnsi="Palatino Linotype" w:cs="Arial"/>
          <w:bCs/>
          <w:color w:val="000000" w:themeColor="text1"/>
          <w:sz w:val="22"/>
          <w:szCs w:val="22"/>
          <w:lang w:val="es-ES"/>
        </w:rPr>
        <w:t xml:space="preserve"> </w:t>
      </w:r>
      <w:r w:rsidRPr="00C30F25">
        <w:rPr>
          <w:rFonts w:ascii="Palatino Linotype" w:hAnsi="Palatino Linotype" w:cs="Tahoma"/>
          <w:b/>
          <w:sz w:val="22"/>
          <w:szCs w:val="22"/>
        </w:rPr>
        <w:t xml:space="preserve">NOTIFÍQUESE </w:t>
      </w:r>
      <w:r w:rsidRPr="00C30F25">
        <w:rPr>
          <w:rFonts w:ascii="Palatino Linotype" w:hAnsi="Palatino Linotype" w:cs="Tahoma"/>
          <w:sz w:val="22"/>
          <w:szCs w:val="22"/>
        </w:rPr>
        <w:t>a</w:t>
      </w:r>
      <w:r w:rsidR="0011749F" w:rsidRPr="00C30F25">
        <w:rPr>
          <w:rFonts w:ascii="Palatino Linotype" w:hAnsi="Palatino Linotype" w:cs="Tahoma"/>
          <w:sz w:val="22"/>
          <w:szCs w:val="22"/>
        </w:rPr>
        <w:t>l</w:t>
      </w:r>
      <w:r w:rsidRPr="00C30F25">
        <w:rPr>
          <w:rFonts w:ascii="Palatino Linotype" w:hAnsi="Palatino Linotype" w:cs="Tahoma"/>
          <w:sz w:val="22"/>
          <w:szCs w:val="22"/>
        </w:rPr>
        <w:t xml:space="preserv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B59A85E" w14:textId="77777777" w:rsidR="00D37279" w:rsidRPr="00C30F25" w:rsidRDefault="00D37279" w:rsidP="00D37279">
      <w:pPr>
        <w:spacing w:line="360" w:lineRule="auto"/>
        <w:jc w:val="both"/>
        <w:rPr>
          <w:rFonts w:ascii="Palatino Linotype" w:hAnsi="Palatino Linotype" w:cs="Tahoma"/>
          <w:sz w:val="22"/>
          <w:szCs w:val="22"/>
        </w:rPr>
      </w:pPr>
    </w:p>
    <w:p w14:paraId="6CBF54C9" w14:textId="347830D2" w:rsidR="00562A49" w:rsidRPr="00C30F25" w:rsidRDefault="00D37279" w:rsidP="00562A49">
      <w:pPr>
        <w:spacing w:line="360" w:lineRule="auto"/>
        <w:jc w:val="both"/>
        <w:rPr>
          <w:rFonts w:ascii="Palatino Linotype" w:hAnsi="Palatino Linotype" w:cs="Tahoma"/>
          <w:b/>
          <w:sz w:val="22"/>
          <w:szCs w:val="22"/>
        </w:rPr>
      </w:pPr>
      <w:r w:rsidRPr="00C30F25">
        <w:rPr>
          <w:rFonts w:ascii="Palatino Linotype" w:hAnsi="Palatino Linotype" w:cs="Tahoma"/>
          <w:b/>
          <w:sz w:val="22"/>
          <w:szCs w:val="22"/>
        </w:rPr>
        <w:t xml:space="preserve">QUINTO.  </w:t>
      </w:r>
      <w:r w:rsidRPr="00C30F25">
        <w:rPr>
          <w:rFonts w:ascii="Palatino Linotype" w:eastAsia="Calibri" w:hAnsi="Palatino Linotype" w:cs="Tahoma"/>
          <w:bCs/>
          <w:sz w:val="22"/>
          <w:szCs w:val="22"/>
          <w:lang w:val="es-ES_tradnl" w:eastAsia="en-US"/>
        </w:rPr>
        <w:t xml:space="preserve">Con fundamento en lo dispuesto en los artículos 190 de la </w:t>
      </w:r>
      <w:r w:rsidRPr="00C30F25">
        <w:rPr>
          <w:rFonts w:ascii="Palatino Linotype" w:hAnsi="Palatino Linotype" w:cs="Tahoma"/>
          <w:sz w:val="22"/>
          <w:szCs w:val="22"/>
        </w:rPr>
        <w:t xml:space="preserve">Ley de Transparencia y Acceso a la Información Pública del Estado de México y Municipios, gírese </w:t>
      </w:r>
      <w:r w:rsidRPr="00C30F25">
        <w:rPr>
          <w:rFonts w:ascii="Palatino Linotype" w:eastAsia="Calibri" w:hAnsi="Palatino Linotype" w:cs="Tahoma"/>
          <w:bCs/>
          <w:sz w:val="22"/>
          <w:szCs w:val="22"/>
          <w:lang w:val="es-ES_tradnl" w:eastAsia="en-US"/>
        </w:rPr>
        <w:t xml:space="preserve">oficio al Contralor Interno y Titular del Órgano de Control y Vigilancia de este Instituto con la finalidad de que actúe en razón de su competencia, en términos de lo dispuesto en el Considerando </w:t>
      </w:r>
      <w:r w:rsidR="0085520A">
        <w:rPr>
          <w:rFonts w:ascii="Palatino Linotype" w:eastAsia="Calibri" w:hAnsi="Palatino Linotype" w:cs="Tahoma"/>
          <w:b/>
          <w:bCs/>
          <w:sz w:val="22"/>
          <w:szCs w:val="22"/>
          <w:lang w:val="es-ES_tradnl" w:eastAsia="en-US"/>
        </w:rPr>
        <w:t>OCTAVO</w:t>
      </w:r>
      <w:r w:rsidRPr="00C30F25">
        <w:rPr>
          <w:rFonts w:ascii="Palatino Linotype" w:eastAsia="Calibri" w:hAnsi="Palatino Linotype" w:cs="Tahoma"/>
          <w:bCs/>
          <w:sz w:val="22"/>
          <w:szCs w:val="22"/>
          <w:lang w:val="es-ES_tradnl" w:eastAsia="en-US"/>
        </w:rPr>
        <w:t xml:space="preserve"> de la presente Resolución.</w:t>
      </w:r>
    </w:p>
    <w:p w14:paraId="40DDCE86" w14:textId="77777777" w:rsidR="0011749F" w:rsidRPr="00C30F25" w:rsidRDefault="0011749F" w:rsidP="00562A49">
      <w:pPr>
        <w:spacing w:line="360" w:lineRule="auto"/>
        <w:jc w:val="both"/>
        <w:rPr>
          <w:rFonts w:ascii="Palatino Linotype" w:hAnsi="Palatino Linotype" w:cs="Tahoma"/>
          <w:b/>
          <w:sz w:val="22"/>
          <w:szCs w:val="22"/>
        </w:rPr>
      </w:pPr>
    </w:p>
    <w:p w14:paraId="6E157CD8" w14:textId="6A051BA9" w:rsidR="00ED625C" w:rsidRPr="00C30F25" w:rsidRDefault="00ED625C" w:rsidP="00ED625C">
      <w:pPr>
        <w:spacing w:line="360" w:lineRule="auto"/>
        <w:jc w:val="both"/>
        <w:rPr>
          <w:rFonts w:ascii="Palatino Linotype" w:hAnsi="Palatino Linotype" w:cs="Tahoma"/>
          <w:sz w:val="22"/>
          <w:szCs w:val="22"/>
          <w:lang w:eastAsia="es-MX"/>
        </w:rPr>
      </w:pPr>
      <w:r w:rsidRPr="00C30F25">
        <w:rPr>
          <w:rFonts w:ascii="Palatino Linotype" w:hAnsi="Palatino Linotype" w:cs="Tahoma"/>
          <w:sz w:val="22"/>
          <w:szCs w:val="22"/>
          <w:lang w:eastAsia="es-MX"/>
        </w:rPr>
        <w:t xml:space="preserve">ASÍ, POR </w:t>
      </w:r>
      <w:r w:rsidRPr="00C30F25">
        <w:rPr>
          <w:rFonts w:ascii="Palatino Linotype" w:hAnsi="Palatino Linotype" w:cs="Tahoma"/>
          <w:b/>
          <w:sz w:val="22"/>
          <w:szCs w:val="22"/>
          <w:lang w:eastAsia="es-MX"/>
        </w:rPr>
        <w:t>UNANIMIDAD</w:t>
      </w:r>
      <w:r w:rsidRPr="00C30F25">
        <w:rPr>
          <w:rFonts w:ascii="Palatino Linotype" w:hAnsi="Palatino Linotype" w:cs="Tahoma"/>
          <w:sz w:val="22"/>
          <w:szCs w:val="22"/>
          <w:lang w:eastAsia="es-MX"/>
        </w:rPr>
        <w:t xml:space="preserve"> DE VOTOS, LO RESOLVIERON Y FIRMAN LOS COMISIONADOS DEL INSTITUTO DE TRANSPARENCIA, ACCESO A LA INFORMACIÓN PÚBLICA Y PROTECCIÓN DE DATOS PERSONALES DEL ESTADO DE MÉXICO Y MUNICIPIOS, ZULEMA MARTÍNEZ SÁNCHEZ; </w:t>
      </w:r>
      <w:r w:rsidRPr="00C30F25">
        <w:rPr>
          <w:rFonts w:ascii="Palatino Linotype" w:hAnsi="Palatino Linotype" w:cs="Tahoma"/>
          <w:bCs/>
          <w:sz w:val="22"/>
          <w:szCs w:val="22"/>
          <w:lang w:eastAsia="es-MX"/>
        </w:rPr>
        <w:t>EVA ABAID YAPUR</w:t>
      </w:r>
      <w:r w:rsidRPr="00C30F25">
        <w:rPr>
          <w:rFonts w:ascii="Palatino Linotype" w:hAnsi="Palatino Linotype" w:cs="Tahoma"/>
          <w:sz w:val="22"/>
          <w:szCs w:val="22"/>
          <w:lang w:eastAsia="es-MX"/>
        </w:rPr>
        <w:t xml:space="preserve">; JOSÉ GUADALUPE LUNA HERNÁNDEZ; </w:t>
      </w:r>
      <w:r w:rsidRPr="00C30F25">
        <w:rPr>
          <w:rFonts w:ascii="Palatino Linotype" w:hAnsi="Palatino Linotype" w:cs="Tahoma"/>
          <w:sz w:val="22"/>
          <w:szCs w:val="22"/>
          <w:lang w:val="es-ES_tradnl" w:eastAsia="es-MX"/>
        </w:rPr>
        <w:t>JAVIER MARTÍNEZ CRUZ Y LUIS GUSTAVO PARRA NORIEGA</w:t>
      </w:r>
      <w:r w:rsidRPr="00C30F25">
        <w:rPr>
          <w:rFonts w:ascii="Palatino Linotype" w:hAnsi="Palatino Linotype" w:cs="Tahoma"/>
          <w:sz w:val="22"/>
          <w:szCs w:val="22"/>
          <w:lang w:eastAsia="es-MX"/>
        </w:rPr>
        <w:t xml:space="preserve">, EN LA </w:t>
      </w:r>
      <w:r w:rsidR="0058005A">
        <w:rPr>
          <w:rFonts w:ascii="Palatino Linotype" w:hAnsi="Palatino Linotype" w:cs="Tahoma"/>
          <w:sz w:val="22"/>
          <w:szCs w:val="22"/>
          <w:lang w:eastAsia="es-MX"/>
        </w:rPr>
        <w:t>VIGÉSIMA PRIMERA</w:t>
      </w:r>
      <w:r w:rsidRPr="00C30F25">
        <w:rPr>
          <w:rFonts w:ascii="Palatino Linotype" w:hAnsi="Palatino Linotype" w:cs="Tahoma"/>
          <w:sz w:val="22"/>
          <w:szCs w:val="22"/>
          <w:lang w:eastAsia="es-MX"/>
        </w:rPr>
        <w:t xml:space="preserve"> SESIÓN ORDINARIA, CELEBRADA EL </w:t>
      </w:r>
      <w:r w:rsidR="0058005A">
        <w:rPr>
          <w:rFonts w:ascii="Palatino Linotype" w:hAnsi="Palatino Linotype" w:cs="Tahoma"/>
          <w:sz w:val="22"/>
          <w:szCs w:val="22"/>
          <w:lang w:eastAsia="es-MX"/>
        </w:rPr>
        <w:t>CINCO</w:t>
      </w:r>
      <w:r w:rsidR="0011749F" w:rsidRPr="00C30F25">
        <w:rPr>
          <w:rFonts w:ascii="Palatino Linotype" w:hAnsi="Palatino Linotype" w:cs="Tahoma"/>
          <w:sz w:val="22"/>
          <w:szCs w:val="22"/>
          <w:lang w:eastAsia="es-MX"/>
        </w:rPr>
        <w:t xml:space="preserve"> DE MAYO</w:t>
      </w:r>
      <w:r w:rsidRPr="00C30F25">
        <w:rPr>
          <w:rFonts w:ascii="Palatino Linotype" w:hAnsi="Palatino Linotype" w:cs="Tahoma"/>
          <w:sz w:val="22"/>
          <w:szCs w:val="22"/>
          <w:lang w:eastAsia="es-MX"/>
        </w:rPr>
        <w:t xml:space="preserve"> DE DOS MIL DIECINUEVE, ANTE EL SECRETARIO TÉCNICO DEL PLENO, ALEXIS TAPIA RAMÍREZ.</w:t>
      </w:r>
    </w:p>
    <w:p w14:paraId="49635385" w14:textId="77777777" w:rsidR="00ED625C" w:rsidRPr="00C30F25" w:rsidRDefault="00ED625C" w:rsidP="00806E45">
      <w:pPr>
        <w:spacing w:line="360" w:lineRule="auto"/>
        <w:ind w:right="-93"/>
        <w:jc w:val="both"/>
        <w:rPr>
          <w:rFonts w:ascii="Palatino Linotype" w:eastAsia="Calibri" w:hAnsi="Palatino Linotype" w:cs="Tahoma"/>
          <w:bCs/>
          <w:sz w:val="22"/>
          <w:szCs w:val="22"/>
          <w:lang w:val="es-ES" w:eastAsia="en-US"/>
        </w:rPr>
      </w:pPr>
    </w:p>
    <w:p w14:paraId="19A287B1" w14:textId="602DC10E" w:rsidR="0052508A" w:rsidRDefault="0052508A" w:rsidP="00806E45">
      <w:pPr>
        <w:spacing w:line="360" w:lineRule="auto"/>
        <w:ind w:right="-93"/>
        <w:jc w:val="both"/>
        <w:rPr>
          <w:rFonts w:ascii="Palatino Linotype" w:eastAsia="Calibri" w:hAnsi="Palatino Linotype" w:cs="Tahoma"/>
          <w:bCs/>
          <w:sz w:val="22"/>
          <w:szCs w:val="22"/>
          <w:lang w:eastAsia="en-US"/>
        </w:rPr>
      </w:pPr>
    </w:p>
    <w:p w14:paraId="56542953" w14:textId="488D0DA6" w:rsidR="0058005A" w:rsidRDefault="0058005A" w:rsidP="00806E45">
      <w:pPr>
        <w:spacing w:line="360" w:lineRule="auto"/>
        <w:ind w:right="-93"/>
        <w:jc w:val="both"/>
        <w:rPr>
          <w:rFonts w:ascii="Palatino Linotype" w:eastAsia="Calibri" w:hAnsi="Palatino Linotype" w:cs="Tahoma"/>
          <w:bCs/>
          <w:sz w:val="22"/>
          <w:szCs w:val="22"/>
          <w:lang w:eastAsia="en-US"/>
        </w:rPr>
      </w:pPr>
    </w:p>
    <w:p w14:paraId="665162A8" w14:textId="1B3B76FA" w:rsidR="0058005A" w:rsidRDefault="0058005A" w:rsidP="00806E45">
      <w:pPr>
        <w:spacing w:line="360" w:lineRule="auto"/>
        <w:ind w:right="-93"/>
        <w:jc w:val="both"/>
        <w:rPr>
          <w:rFonts w:ascii="Palatino Linotype" w:eastAsia="Calibri" w:hAnsi="Palatino Linotype" w:cs="Tahoma"/>
          <w:bCs/>
          <w:sz w:val="22"/>
          <w:szCs w:val="22"/>
          <w:lang w:eastAsia="en-US"/>
        </w:rPr>
      </w:pPr>
    </w:p>
    <w:p w14:paraId="53501BED" w14:textId="3B4ED8E1" w:rsidR="0058005A" w:rsidRDefault="0058005A" w:rsidP="00806E45">
      <w:pPr>
        <w:spacing w:line="360" w:lineRule="auto"/>
        <w:ind w:right="-93"/>
        <w:jc w:val="both"/>
        <w:rPr>
          <w:rFonts w:ascii="Palatino Linotype" w:eastAsia="Calibri" w:hAnsi="Palatino Linotype" w:cs="Tahoma"/>
          <w:bCs/>
          <w:sz w:val="22"/>
          <w:szCs w:val="22"/>
          <w:lang w:eastAsia="en-US"/>
        </w:rPr>
      </w:pPr>
    </w:p>
    <w:p w14:paraId="5AE30CF3" w14:textId="77777777" w:rsidR="0058005A" w:rsidRPr="00C30F25" w:rsidRDefault="0058005A" w:rsidP="00806E45">
      <w:pPr>
        <w:spacing w:line="360" w:lineRule="auto"/>
        <w:ind w:right="-93"/>
        <w:jc w:val="both"/>
        <w:rPr>
          <w:rFonts w:ascii="Palatino Linotype" w:eastAsia="Calibri" w:hAnsi="Palatino Linotype" w:cs="Tahoma"/>
          <w:bCs/>
          <w:sz w:val="22"/>
          <w:szCs w:val="22"/>
          <w:lang w:eastAsia="en-US"/>
        </w:rPr>
      </w:pPr>
    </w:p>
    <w:p w14:paraId="23866746" w14:textId="17BF1C04" w:rsidR="00806E45" w:rsidRPr="00C30F25" w:rsidRDefault="00806E45" w:rsidP="00806E45">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noProof/>
          <w:sz w:val="22"/>
          <w:szCs w:val="22"/>
          <w:lang w:eastAsia="es-MX"/>
        </w:rPr>
        <mc:AlternateContent>
          <mc:Choice Requires="wps">
            <w:drawing>
              <wp:anchor distT="0" distB="0" distL="114300" distR="114300" simplePos="0" relativeHeight="251656704" behindDoc="0" locked="0" layoutInCell="1" allowOverlap="1" wp14:anchorId="59423125" wp14:editId="5B642F82">
                <wp:simplePos x="0" y="0"/>
                <wp:positionH relativeFrom="margin">
                  <wp:align>center</wp:align>
                </wp:positionH>
                <wp:positionV relativeFrom="paragraph">
                  <wp:posOffset>132714</wp:posOffset>
                </wp:positionV>
                <wp:extent cx="2551430" cy="981075"/>
                <wp:effectExtent l="0" t="0" r="20320" b="2857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9810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A7D5AC" w14:textId="77777777" w:rsidR="005A7E7F" w:rsidRPr="000767CC" w:rsidRDefault="005A7E7F" w:rsidP="00806E45">
                            <w:pPr>
                              <w:jc w:val="center"/>
                              <w:rPr>
                                <w:rFonts w:ascii="Palatino Linotype" w:hAnsi="Palatino Linotype" w:cs="Tahoma"/>
                                <w:sz w:val="22"/>
                                <w:szCs w:val="22"/>
                              </w:rPr>
                            </w:pPr>
                            <w:r w:rsidRPr="000767CC">
                              <w:rPr>
                                <w:rFonts w:ascii="Palatino Linotype" w:hAnsi="Palatino Linotype" w:cs="Tahoma"/>
                                <w:b/>
                                <w:sz w:val="22"/>
                                <w:szCs w:val="22"/>
                              </w:rPr>
                              <w:t>Zulema Martínez Sánchez</w:t>
                            </w:r>
                          </w:p>
                          <w:p w14:paraId="71BD24C3" w14:textId="77777777" w:rsidR="005A7E7F" w:rsidRPr="000767CC" w:rsidRDefault="005A7E7F" w:rsidP="000767CC">
                            <w:pPr>
                              <w:jc w:val="center"/>
                              <w:rPr>
                                <w:rFonts w:ascii="Palatino Linotype" w:hAnsi="Palatino Linotype" w:cs="Tahoma"/>
                                <w:sz w:val="22"/>
                                <w:szCs w:val="22"/>
                              </w:rPr>
                            </w:pPr>
                            <w:r w:rsidRPr="000767CC">
                              <w:rPr>
                                <w:rFonts w:ascii="Palatino Linotype" w:hAnsi="Palatino Linotype" w:cs="Tahoma"/>
                                <w:sz w:val="22"/>
                                <w:szCs w:val="22"/>
                              </w:rPr>
                              <w:t>Comisionada Presidenta</w:t>
                            </w:r>
                          </w:p>
                          <w:p w14:paraId="003841A8" w14:textId="77777777" w:rsidR="005A7E7F" w:rsidRPr="000767CC" w:rsidRDefault="005A7E7F" w:rsidP="00806E45">
                            <w:pPr>
                              <w:jc w:val="center"/>
                              <w:rPr>
                                <w:rFonts w:ascii="Palatino Linotype" w:hAnsi="Palatino Linotype"/>
                                <w:b/>
                                <w:sz w:val="22"/>
                                <w:szCs w:val="22"/>
                              </w:rPr>
                            </w:pPr>
                            <w:r w:rsidRPr="000767CC">
                              <w:rPr>
                                <w:rFonts w:ascii="Palatino Linotype" w:hAnsi="Palatino Linotype"/>
                                <w:b/>
                                <w:sz w:val="22"/>
                                <w:szCs w:val="22"/>
                              </w:rPr>
                              <w:t>(Rúbrica)</w:t>
                            </w:r>
                          </w:p>
                          <w:p w14:paraId="093B8467" w14:textId="77777777" w:rsidR="005A7E7F" w:rsidRPr="000767CC" w:rsidRDefault="005A7E7F" w:rsidP="00806E45">
                            <w:pPr>
                              <w:jc w:val="center"/>
                              <w:rPr>
                                <w:rFonts w:ascii="Palatino Linotype" w:hAnsi="Palatino Linotype"/>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423125" id="_x0000_t202" coordsize="21600,21600" o:spt="202" path="m,l,21600r21600,l21600,xe">
                <v:stroke joinstyle="miter"/>
                <v:path gradientshapeok="t" o:connecttype="rect"/>
              </v:shapetype>
              <v:shape id="Cuadro de texto 21" o:spid="_x0000_s1026" type="#_x0000_t202" style="position:absolute;left:0;text-align:left;margin-left:0;margin-top:10.45pt;width:200.9pt;height:77.25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" fillcolor="white [3201]" strokecolor="white [3212]" strokeweight=".5pt">
                <v:path arrowok="t"/>
                <v:textbox>
                  <w:txbxContent>
                    <w:p w14:paraId="70A7D5AC" w14:textId="77777777" w:rsidR="005A7E7F" w:rsidRPr="000767CC" w:rsidRDefault="005A7E7F" w:rsidP="00806E45">
                      <w:pPr>
                        <w:jc w:val="center"/>
                        <w:rPr>
                          <w:rFonts w:ascii="Palatino Linotype" w:hAnsi="Palatino Linotype" w:cs="Tahoma"/>
                          <w:sz w:val="22"/>
                          <w:szCs w:val="22"/>
                        </w:rPr>
                      </w:pPr>
                      <w:r w:rsidRPr="000767CC">
                        <w:rPr>
                          <w:rFonts w:ascii="Palatino Linotype" w:hAnsi="Palatino Linotype" w:cs="Tahoma"/>
                          <w:b/>
                          <w:sz w:val="22"/>
                          <w:szCs w:val="22"/>
                        </w:rPr>
                        <w:t>Zulema Martínez Sánchez</w:t>
                      </w:r>
                    </w:p>
                    <w:p w14:paraId="71BD24C3" w14:textId="77777777" w:rsidR="005A7E7F" w:rsidRPr="000767CC" w:rsidRDefault="005A7E7F" w:rsidP="000767CC">
                      <w:pPr>
                        <w:jc w:val="center"/>
                        <w:rPr>
                          <w:rFonts w:ascii="Palatino Linotype" w:hAnsi="Palatino Linotype" w:cs="Tahoma"/>
                          <w:sz w:val="22"/>
                          <w:szCs w:val="22"/>
                        </w:rPr>
                      </w:pPr>
                      <w:r w:rsidRPr="000767CC">
                        <w:rPr>
                          <w:rFonts w:ascii="Palatino Linotype" w:hAnsi="Palatino Linotype" w:cs="Tahoma"/>
                          <w:sz w:val="22"/>
                          <w:szCs w:val="22"/>
                        </w:rPr>
                        <w:t>Comisionada Presidenta</w:t>
                      </w:r>
                    </w:p>
                    <w:p w14:paraId="003841A8" w14:textId="77777777" w:rsidR="005A7E7F" w:rsidRPr="000767CC" w:rsidRDefault="005A7E7F" w:rsidP="00806E45">
                      <w:pPr>
                        <w:jc w:val="center"/>
                        <w:rPr>
                          <w:rFonts w:ascii="Palatino Linotype" w:hAnsi="Palatino Linotype"/>
                          <w:b/>
                          <w:sz w:val="22"/>
                          <w:szCs w:val="22"/>
                        </w:rPr>
                      </w:pPr>
                      <w:r w:rsidRPr="000767CC">
                        <w:rPr>
                          <w:rFonts w:ascii="Palatino Linotype" w:hAnsi="Palatino Linotype"/>
                          <w:b/>
                          <w:sz w:val="22"/>
                          <w:szCs w:val="22"/>
                        </w:rPr>
                        <w:t>(Rúbrica)</w:t>
                      </w:r>
                    </w:p>
                    <w:p w14:paraId="093B8467" w14:textId="77777777" w:rsidR="005A7E7F" w:rsidRPr="000767CC" w:rsidRDefault="005A7E7F" w:rsidP="00806E45">
                      <w:pPr>
                        <w:jc w:val="center"/>
                        <w:rPr>
                          <w:rFonts w:ascii="Palatino Linotype" w:hAnsi="Palatino Linotype"/>
                          <w:b/>
                          <w:sz w:val="22"/>
                          <w:szCs w:val="22"/>
                        </w:rPr>
                      </w:pPr>
                    </w:p>
                  </w:txbxContent>
                </v:textbox>
                <w10:wrap anchorx="margin"/>
              </v:shape>
            </w:pict>
          </mc:Fallback>
        </mc:AlternateContent>
      </w:r>
    </w:p>
    <w:p w14:paraId="7634A1F9" w14:textId="77777777" w:rsidR="00806E45" w:rsidRPr="00C30F25" w:rsidRDefault="00806E45" w:rsidP="00806E45">
      <w:pPr>
        <w:spacing w:line="360" w:lineRule="auto"/>
        <w:ind w:right="-93"/>
        <w:jc w:val="both"/>
        <w:rPr>
          <w:rFonts w:ascii="Palatino Linotype" w:eastAsia="Calibri" w:hAnsi="Palatino Linotype" w:cs="Tahoma"/>
          <w:bCs/>
          <w:sz w:val="22"/>
          <w:szCs w:val="22"/>
          <w:lang w:eastAsia="en-US"/>
        </w:rPr>
      </w:pPr>
    </w:p>
    <w:p w14:paraId="5C36BA7A" w14:textId="77777777" w:rsidR="00806E45" w:rsidRPr="00C30F25" w:rsidRDefault="00806E45" w:rsidP="00806E45">
      <w:pPr>
        <w:spacing w:line="360" w:lineRule="auto"/>
        <w:ind w:right="-93"/>
        <w:jc w:val="both"/>
        <w:rPr>
          <w:rFonts w:ascii="Palatino Linotype" w:eastAsia="Calibri" w:hAnsi="Palatino Linotype" w:cs="Tahoma"/>
          <w:b/>
          <w:bCs/>
          <w:sz w:val="22"/>
          <w:szCs w:val="22"/>
          <w:lang w:eastAsia="en-US"/>
        </w:rPr>
      </w:pPr>
    </w:p>
    <w:p w14:paraId="2A61C76E" w14:textId="3AC82BCB" w:rsidR="00806E45" w:rsidRPr="00C30F25" w:rsidRDefault="00806E45" w:rsidP="00806E45">
      <w:pPr>
        <w:spacing w:line="360" w:lineRule="auto"/>
        <w:ind w:right="-93"/>
        <w:jc w:val="both"/>
        <w:rPr>
          <w:rFonts w:ascii="Palatino Linotype" w:eastAsia="Calibri" w:hAnsi="Palatino Linotype" w:cs="Tahoma"/>
          <w:b/>
          <w:bCs/>
          <w:sz w:val="22"/>
          <w:szCs w:val="22"/>
          <w:lang w:eastAsia="en-US"/>
        </w:rPr>
      </w:pPr>
    </w:p>
    <w:p w14:paraId="4D5C65C8" w14:textId="6C8C628B" w:rsidR="00806E45" w:rsidRPr="00C30F25" w:rsidRDefault="00806E45" w:rsidP="00806E45">
      <w:pPr>
        <w:spacing w:line="360" w:lineRule="auto"/>
        <w:ind w:right="-93"/>
        <w:jc w:val="both"/>
        <w:rPr>
          <w:rFonts w:ascii="Palatino Linotype" w:eastAsia="Calibri" w:hAnsi="Palatino Linotype" w:cs="Tahoma"/>
          <w:b/>
          <w:bCs/>
          <w:sz w:val="22"/>
          <w:szCs w:val="22"/>
          <w:lang w:eastAsia="en-US"/>
        </w:rPr>
      </w:pPr>
    </w:p>
    <w:p w14:paraId="60AD71B2" w14:textId="7F0B408B" w:rsidR="0011749F" w:rsidRPr="00C30F25" w:rsidRDefault="0011749F" w:rsidP="00806E45">
      <w:pPr>
        <w:spacing w:line="360" w:lineRule="auto"/>
        <w:ind w:right="-93"/>
        <w:jc w:val="both"/>
        <w:rPr>
          <w:rFonts w:ascii="Palatino Linotype" w:eastAsia="Calibri" w:hAnsi="Palatino Linotype" w:cs="Tahoma"/>
          <w:b/>
          <w:bCs/>
          <w:sz w:val="22"/>
          <w:szCs w:val="22"/>
          <w:lang w:eastAsia="en-US"/>
        </w:rPr>
      </w:pPr>
    </w:p>
    <w:p w14:paraId="6DB800C4" w14:textId="78CEEAA3" w:rsidR="0011749F" w:rsidRPr="00C30F25" w:rsidRDefault="0011749F" w:rsidP="00806E45">
      <w:pPr>
        <w:spacing w:line="360" w:lineRule="auto"/>
        <w:ind w:right="-93"/>
        <w:jc w:val="both"/>
        <w:rPr>
          <w:rFonts w:ascii="Palatino Linotype" w:eastAsia="Calibri" w:hAnsi="Palatino Linotype" w:cs="Tahoma"/>
          <w:b/>
          <w:bCs/>
          <w:sz w:val="22"/>
          <w:szCs w:val="22"/>
          <w:lang w:eastAsia="en-US"/>
        </w:rPr>
      </w:pPr>
    </w:p>
    <w:p w14:paraId="350C5C76" w14:textId="77777777" w:rsidR="0011749F" w:rsidRPr="00C30F25" w:rsidRDefault="0011749F" w:rsidP="00806E45">
      <w:pPr>
        <w:spacing w:line="360" w:lineRule="auto"/>
        <w:ind w:right="-93"/>
        <w:jc w:val="both"/>
        <w:rPr>
          <w:rFonts w:ascii="Palatino Linotype" w:eastAsia="Calibri" w:hAnsi="Palatino Linotype" w:cs="Tahoma"/>
          <w:b/>
          <w:bCs/>
          <w:sz w:val="22"/>
          <w:szCs w:val="22"/>
          <w:lang w:eastAsia="en-US"/>
        </w:rPr>
      </w:pPr>
    </w:p>
    <w:p w14:paraId="6CB9891D" w14:textId="77777777" w:rsidR="00806E45" w:rsidRPr="00C30F25" w:rsidRDefault="000767CC" w:rsidP="00806E45">
      <w:pPr>
        <w:spacing w:line="360" w:lineRule="auto"/>
        <w:ind w:right="-93"/>
        <w:jc w:val="both"/>
        <w:rPr>
          <w:rFonts w:ascii="Palatino Linotype" w:eastAsia="Calibri" w:hAnsi="Palatino Linotype" w:cs="Tahoma"/>
          <w:b/>
          <w:bCs/>
          <w:sz w:val="22"/>
          <w:szCs w:val="22"/>
          <w:lang w:eastAsia="en-US"/>
        </w:rPr>
      </w:pPr>
      <w:r w:rsidRPr="00C30F25">
        <w:rPr>
          <w:rFonts w:ascii="Palatino Linotype" w:eastAsia="Calibri" w:hAnsi="Palatino Linotype" w:cs="Tahoma"/>
          <w:bCs/>
          <w:noProof/>
          <w:sz w:val="22"/>
          <w:szCs w:val="22"/>
          <w:lang w:eastAsia="es-MX"/>
        </w:rPr>
        <mc:AlternateContent>
          <mc:Choice Requires="wps">
            <w:drawing>
              <wp:anchor distT="0" distB="0" distL="114300" distR="114300" simplePos="0" relativeHeight="251658752" behindDoc="0" locked="0" layoutInCell="1" allowOverlap="1" wp14:anchorId="2D7F6A9D" wp14:editId="0C29E174">
                <wp:simplePos x="0" y="0"/>
                <wp:positionH relativeFrom="margin">
                  <wp:align>right</wp:align>
                </wp:positionH>
                <wp:positionV relativeFrom="paragraph">
                  <wp:posOffset>13970</wp:posOffset>
                </wp:positionV>
                <wp:extent cx="2800350" cy="809625"/>
                <wp:effectExtent l="0" t="0" r="19050" b="28575"/>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7F2E43" w14:textId="77777777" w:rsidR="005A7E7F" w:rsidRPr="00A96AB9" w:rsidRDefault="005A7E7F" w:rsidP="00806E45">
                            <w:pPr>
                              <w:jc w:val="center"/>
                              <w:rPr>
                                <w:rFonts w:ascii="Palatino Linotype" w:hAnsi="Palatino Linotype" w:cs="Tahoma"/>
                                <w:sz w:val="22"/>
                                <w:szCs w:val="24"/>
                              </w:rPr>
                            </w:pPr>
                            <w:r w:rsidRPr="00A96AB9">
                              <w:rPr>
                                <w:rFonts w:ascii="Palatino Linotype" w:hAnsi="Palatino Linotype" w:cs="Tahoma"/>
                                <w:b/>
                                <w:sz w:val="22"/>
                                <w:szCs w:val="24"/>
                              </w:rPr>
                              <w:t>José Guadalupe Luna Hernández</w:t>
                            </w:r>
                          </w:p>
                          <w:p w14:paraId="3A1E9CF4" w14:textId="77777777" w:rsidR="005A7E7F" w:rsidRPr="00A96AB9" w:rsidRDefault="005A7E7F" w:rsidP="00806E45">
                            <w:pPr>
                              <w:jc w:val="center"/>
                              <w:rPr>
                                <w:rFonts w:ascii="Palatino Linotype" w:hAnsi="Palatino Linotype" w:cs="Tahoma"/>
                                <w:sz w:val="22"/>
                                <w:szCs w:val="24"/>
                              </w:rPr>
                            </w:pPr>
                            <w:r w:rsidRPr="00A96AB9">
                              <w:rPr>
                                <w:rFonts w:ascii="Palatino Linotype" w:hAnsi="Palatino Linotype" w:cs="Tahoma"/>
                                <w:sz w:val="22"/>
                                <w:szCs w:val="24"/>
                              </w:rPr>
                              <w:t>Comisionado</w:t>
                            </w:r>
                          </w:p>
                          <w:p w14:paraId="43780399" w14:textId="77777777" w:rsidR="005A7E7F" w:rsidRPr="00A96AB9" w:rsidRDefault="005A7E7F" w:rsidP="00806E45">
                            <w:pPr>
                              <w:jc w:val="center"/>
                              <w:rPr>
                                <w:rFonts w:ascii="Palatino Linotype" w:hAnsi="Palatino Linotype"/>
                                <w:b/>
                                <w:sz w:val="22"/>
                                <w:szCs w:val="24"/>
                              </w:rPr>
                            </w:pPr>
                            <w:r w:rsidRPr="00A96AB9">
                              <w:rPr>
                                <w:rFonts w:ascii="Palatino Linotype" w:hAnsi="Palatino Linotype"/>
                                <w:b/>
                                <w:sz w:val="22"/>
                                <w:szCs w:val="24"/>
                              </w:rPr>
                              <w:t>(Rúbrica)</w:t>
                            </w:r>
                          </w:p>
                          <w:p w14:paraId="6E2EDEF1" w14:textId="77777777" w:rsidR="005A7E7F" w:rsidRPr="00A96AB9" w:rsidRDefault="005A7E7F" w:rsidP="00806E45">
                            <w:pPr>
                              <w:jc w:val="center"/>
                              <w:rPr>
                                <w:rFonts w:ascii="Palatino Linotype" w:hAnsi="Palatino Linotype"/>
                                <w:b/>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F6A9D" id="Cuadro de texto 35" o:spid="_x0000_s1027" type="#_x0000_t202" style="position:absolute;left:0;text-align:left;margin-left:169.3pt;margin-top:1.1pt;width:220.5pt;height:63.7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" fillcolor="white [3201]" strokecolor="white [3212]" strokeweight=".5pt">
                <v:path arrowok="t"/>
                <v:textbox>
                  <w:txbxContent>
                    <w:p w14:paraId="507F2E43" w14:textId="77777777" w:rsidR="005A7E7F" w:rsidRPr="00A96AB9" w:rsidRDefault="005A7E7F" w:rsidP="00806E45">
                      <w:pPr>
                        <w:jc w:val="center"/>
                        <w:rPr>
                          <w:rFonts w:ascii="Palatino Linotype" w:hAnsi="Palatino Linotype" w:cs="Tahoma"/>
                          <w:sz w:val="22"/>
                          <w:szCs w:val="24"/>
                        </w:rPr>
                      </w:pPr>
                      <w:r w:rsidRPr="00A96AB9">
                        <w:rPr>
                          <w:rFonts w:ascii="Palatino Linotype" w:hAnsi="Palatino Linotype" w:cs="Tahoma"/>
                          <w:b/>
                          <w:sz w:val="22"/>
                          <w:szCs w:val="24"/>
                        </w:rPr>
                        <w:t>José Guadalupe Luna Hernández</w:t>
                      </w:r>
                    </w:p>
                    <w:p w14:paraId="3A1E9CF4" w14:textId="77777777" w:rsidR="005A7E7F" w:rsidRPr="00A96AB9" w:rsidRDefault="005A7E7F" w:rsidP="00806E45">
                      <w:pPr>
                        <w:jc w:val="center"/>
                        <w:rPr>
                          <w:rFonts w:ascii="Palatino Linotype" w:hAnsi="Palatino Linotype" w:cs="Tahoma"/>
                          <w:sz w:val="22"/>
                          <w:szCs w:val="24"/>
                        </w:rPr>
                      </w:pPr>
                      <w:r w:rsidRPr="00A96AB9">
                        <w:rPr>
                          <w:rFonts w:ascii="Palatino Linotype" w:hAnsi="Palatino Linotype" w:cs="Tahoma"/>
                          <w:sz w:val="22"/>
                          <w:szCs w:val="24"/>
                        </w:rPr>
                        <w:t>Comisionado</w:t>
                      </w:r>
                    </w:p>
                    <w:p w14:paraId="43780399" w14:textId="77777777" w:rsidR="005A7E7F" w:rsidRPr="00A96AB9" w:rsidRDefault="005A7E7F" w:rsidP="00806E45">
                      <w:pPr>
                        <w:jc w:val="center"/>
                        <w:rPr>
                          <w:rFonts w:ascii="Palatino Linotype" w:hAnsi="Palatino Linotype"/>
                          <w:b/>
                          <w:sz w:val="22"/>
                          <w:szCs w:val="24"/>
                        </w:rPr>
                      </w:pPr>
                      <w:r w:rsidRPr="00A96AB9">
                        <w:rPr>
                          <w:rFonts w:ascii="Palatino Linotype" w:hAnsi="Palatino Linotype"/>
                          <w:b/>
                          <w:sz w:val="22"/>
                          <w:szCs w:val="24"/>
                        </w:rPr>
                        <w:t>(Rúbrica)</w:t>
                      </w:r>
                    </w:p>
                    <w:p w14:paraId="6E2EDEF1" w14:textId="77777777" w:rsidR="005A7E7F" w:rsidRPr="00A96AB9" w:rsidRDefault="005A7E7F" w:rsidP="00806E45">
                      <w:pPr>
                        <w:jc w:val="center"/>
                        <w:rPr>
                          <w:rFonts w:ascii="Palatino Linotype" w:hAnsi="Palatino Linotype"/>
                          <w:b/>
                          <w:sz w:val="22"/>
                          <w:szCs w:val="24"/>
                        </w:rPr>
                      </w:pPr>
                    </w:p>
                  </w:txbxContent>
                </v:textbox>
                <w10:wrap anchorx="margin"/>
              </v:shape>
            </w:pict>
          </mc:Fallback>
        </mc:AlternateContent>
      </w:r>
      <w:r w:rsidRPr="00C30F25">
        <w:rPr>
          <w:rFonts w:ascii="Palatino Linotype" w:eastAsia="Calibri" w:hAnsi="Palatino Linotype" w:cs="Tahoma"/>
          <w:bCs/>
          <w:noProof/>
          <w:sz w:val="22"/>
          <w:szCs w:val="22"/>
          <w:lang w:eastAsia="es-MX"/>
        </w:rPr>
        <mc:AlternateContent>
          <mc:Choice Requires="wps">
            <w:drawing>
              <wp:anchor distT="0" distB="0" distL="114300" distR="114300" simplePos="0" relativeHeight="251657728" behindDoc="0" locked="0" layoutInCell="1" allowOverlap="1" wp14:anchorId="3DBADF81" wp14:editId="451D32D4">
                <wp:simplePos x="0" y="0"/>
                <wp:positionH relativeFrom="margin">
                  <wp:align>left</wp:align>
                </wp:positionH>
                <wp:positionV relativeFrom="paragraph">
                  <wp:posOffset>23495</wp:posOffset>
                </wp:positionV>
                <wp:extent cx="1943100" cy="1009650"/>
                <wp:effectExtent l="0" t="0" r="19050" b="1905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1009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557D0FC" w14:textId="77777777" w:rsidR="005A7E7F" w:rsidRPr="000767CC" w:rsidRDefault="005A7E7F" w:rsidP="00806E45">
                            <w:pPr>
                              <w:jc w:val="center"/>
                              <w:rPr>
                                <w:rFonts w:ascii="Palatino Linotype" w:hAnsi="Palatino Linotype" w:cs="Tahoma"/>
                                <w:b/>
                                <w:sz w:val="22"/>
                                <w:szCs w:val="24"/>
                              </w:rPr>
                            </w:pPr>
                            <w:r w:rsidRPr="000767CC">
                              <w:rPr>
                                <w:rFonts w:ascii="Palatino Linotype" w:hAnsi="Palatino Linotype" w:cs="Tahoma"/>
                                <w:b/>
                                <w:sz w:val="22"/>
                                <w:szCs w:val="24"/>
                              </w:rPr>
                              <w:t>Eva Abaid Yapur</w:t>
                            </w:r>
                          </w:p>
                          <w:p w14:paraId="14F90501" w14:textId="77777777" w:rsidR="005A7E7F" w:rsidRPr="000767CC" w:rsidRDefault="005A7E7F" w:rsidP="00806E45">
                            <w:pPr>
                              <w:jc w:val="center"/>
                              <w:rPr>
                                <w:rFonts w:ascii="Palatino Linotype" w:hAnsi="Palatino Linotype" w:cs="Tahoma"/>
                                <w:sz w:val="22"/>
                                <w:szCs w:val="24"/>
                              </w:rPr>
                            </w:pPr>
                            <w:r w:rsidRPr="000767CC">
                              <w:rPr>
                                <w:rFonts w:ascii="Palatino Linotype" w:hAnsi="Palatino Linotype" w:cs="Tahoma"/>
                                <w:sz w:val="22"/>
                                <w:szCs w:val="24"/>
                              </w:rPr>
                              <w:t>Comisionada</w:t>
                            </w:r>
                          </w:p>
                          <w:p w14:paraId="3041A658" w14:textId="77777777" w:rsidR="005A7E7F" w:rsidRPr="000767CC" w:rsidRDefault="005A7E7F" w:rsidP="00806E45">
                            <w:pPr>
                              <w:jc w:val="center"/>
                              <w:rPr>
                                <w:rFonts w:ascii="Palatino Linotype" w:hAnsi="Palatino Linotype"/>
                                <w:b/>
                                <w:sz w:val="22"/>
                                <w:szCs w:val="24"/>
                              </w:rPr>
                            </w:pPr>
                            <w:r w:rsidRPr="000767CC">
                              <w:rPr>
                                <w:rFonts w:ascii="Palatino Linotype" w:hAnsi="Palatino Linotype"/>
                                <w:b/>
                                <w:sz w:val="22"/>
                                <w:szCs w:val="24"/>
                              </w:rPr>
                              <w:t>(Rúbrica)</w:t>
                            </w:r>
                          </w:p>
                          <w:p w14:paraId="61975389" w14:textId="77777777" w:rsidR="005A7E7F" w:rsidRDefault="005A7E7F" w:rsidP="00806E4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ADF81" id="Cuadro de texto 22" o:spid="_x0000_s1028" type="#_x0000_t202" style="position:absolute;left:0;text-align:left;margin-left:0;margin-top:1.85pt;width:153pt;height:79.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" fillcolor="white [3201]" strokecolor="white [3212]" strokeweight=".5pt">
                <v:path arrowok="t"/>
                <v:textbox>
                  <w:txbxContent>
                    <w:p w14:paraId="0557D0FC" w14:textId="77777777" w:rsidR="005A7E7F" w:rsidRPr="000767CC" w:rsidRDefault="005A7E7F" w:rsidP="00806E45">
                      <w:pPr>
                        <w:jc w:val="center"/>
                        <w:rPr>
                          <w:rFonts w:ascii="Palatino Linotype" w:hAnsi="Palatino Linotype" w:cs="Tahoma"/>
                          <w:b/>
                          <w:sz w:val="22"/>
                          <w:szCs w:val="24"/>
                        </w:rPr>
                      </w:pPr>
                      <w:r w:rsidRPr="000767CC">
                        <w:rPr>
                          <w:rFonts w:ascii="Palatino Linotype" w:hAnsi="Palatino Linotype" w:cs="Tahoma"/>
                          <w:b/>
                          <w:sz w:val="22"/>
                          <w:szCs w:val="24"/>
                        </w:rPr>
                        <w:t>Eva Abaid Yapur</w:t>
                      </w:r>
                    </w:p>
                    <w:p w14:paraId="14F90501" w14:textId="77777777" w:rsidR="005A7E7F" w:rsidRPr="000767CC" w:rsidRDefault="005A7E7F" w:rsidP="00806E45">
                      <w:pPr>
                        <w:jc w:val="center"/>
                        <w:rPr>
                          <w:rFonts w:ascii="Palatino Linotype" w:hAnsi="Palatino Linotype" w:cs="Tahoma"/>
                          <w:sz w:val="22"/>
                          <w:szCs w:val="24"/>
                        </w:rPr>
                      </w:pPr>
                      <w:r w:rsidRPr="000767CC">
                        <w:rPr>
                          <w:rFonts w:ascii="Palatino Linotype" w:hAnsi="Palatino Linotype" w:cs="Tahoma"/>
                          <w:sz w:val="22"/>
                          <w:szCs w:val="24"/>
                        </w:rPr>
                        <w:t>Comisionada</w:t>
                      </w:r>
                    </w:p>
                    <w:p w14:paraId="3041A658" w14:textId="77777777" w:rsidR="005A7E7F" w:rsidRPr="000767CC" w:rsidRDefault="005A7E7F" w:rsidP="00806E45">
                      <w:pPr>
                        <w:jc w:val="center"/>
                        <w:rPr>
                          <w:rFonts w:ascii="Palatino Linotype" w:hAnsi="Palatino Linotype"/>
                          <w:b/>
                          <w:sz w:val="22"/>
                          <w:szCs w:val="24"/>
                        </w:rPr>
                      </w:pPr>
                      <w:r w:rsidRPr="000767CC">
                        <w:rPr>
                          <w:rFonts w:ascii="Palatino Linotype" w:hAnsi="Palatino Linotype"/>
                          <w:b/>
                          <w:sz w:val="22"/>
                          <w:szCs w:val="24"/>
                        </w:rPr>
                        <w:t>(Rúbrica)</w:t>
                      </w:r>
                    </w:p>
                    <w:p w14:paraId="61975389" w14:textId="77777777" w:rsidR="005A7E7F" w:rsidRDefault="005A7E7F" w:rsidP="00806E45">
                      <w:pPr>
                        <w:jc w:val="center"/>
                      </w:pPr>
                    </w:p>
                  </w:txbxContent>
                </v:textbox>
                <w10:wrap anchorx="margin"/>
              </v:shape>
            </w:pict>
          </mc:Fallback>
        </mc:AlternateContent>
      </w:r>
    </w:p>
    <w:p w14:paraId="24CE071C" w14:textId="77777777" w:rsidR="00806E45" w:rsidRPr="00C30F25" w:rsidRDefault="00806E45" w:rsidP="00806E45">
      <w:pPr>
        <w:spacing w:line="360" w:lineRule="auto"/>
        <w:ind w:right="-93"/>
        <w:jc w:val="both"/>
        <w:rPr>
          <w:rFonts w:ascii="Palatino Linotype" w:eastAsia="Calibri" w:hAnsi="Palatino Linotype" w:cs="Tahoma"/>
          <w:b/>
          <w:bCs/>
          <w:sz w:val="22"/>
          <w:szCs w:val="22"/>
          <w:lang w:eastAsia="en-US"/>
        </w:rPr>
      </w:pPr>
    </w:p>
    <w:p w14:paraId="0EF39477" w14:textId="77777777" w:rsidR="00806E45" w:rsidRPr="00C30F25" w:rsidRDefault="00806E45" w:rsidP="00806E45">
      <w:pPr>
        <w:spacing w:line="360" w:lineRule="auto"/>
        <w:ind w:right="-93"/>
        <w:jc w:val="both"/>
        <w:rPr>
          <w:rFonts w:ascii="Palatino Linotype" w:eastAsia="Calibri" w:hAnsi="Palatino Linotype" w:cs="Tahoma"/>
          <w:b/>
          <w:bCs/>
          <w:sz w:val="22"/>
          <w:szCs w:val="22"/>
          <w:lang w:eastAsia="en-US"/>
        </w:rPr>
      </w:pPr>
    </w:p>
    <w:p w14:paraId="31936429" w14:textId="77777777" w:rsidR="00806E45" w:rsidRPr="00C30F25" w:rsidRDefault="00806E45" w:rsidP="00806E45">
      <w:pPr>
        <w:spacing w:line="360" w:lineRule="auto"/>
        <w:ind w:right="-93"/>
        <w:jc w:val="both"/>
        <w:rPr>
          <w:rFonts w:ascii="Palatino Linotype" w:eastAsia="Calibri" w:hAnsi="Palatino Linotype" w:cs="Tahoma"/>
          <w:b/>
          <w:bCs/>
          <w:sz w:val="22"/>
          <w:szCs w:val="22"/>
          <w:lang w:eastAsia="en-US"/>
        </w:rPr>
      </w:pPr>
    </w:p>
    <w:p w14:paraId="7E7644F1" w14:textId="77777777" w:rsidR="00806E45" w:rsidRPr="00C30F25" w:rsidRDefault="00806E45" w:rsidP="00806E45">
      <w:pPr>
        <w:spacing w:line="360" w:lineRule="auto"/>
        <w:ind w:right="-93"/>
        <w:jc w:val="both"/>
        <w:rPr>
          <w:rFonts w:ascii="Palatino Linotype" w:eastAsia="Calibri" w:hAnsi="Palatino Linotype" w:cs="Tahoma"/>
          <w:b/>
          <w:bCs/>
          <w:sz w:val="22"/>
          <w:szCs w:val="22"/>
          <w:lang w:eastAsia="en-US"/>
        </w:rPr>
      </w:pPr>
    </w:p>
    <w:p w14:paraId="1F7832C1" w14:textId="4493ACD7" w:rsidR="00806E45" w:rsidRPr="00C30F25" w:rsidRDefault="00806E45" w:rsidP="00806E45">
      <w:pPr>
        <w:spacing w:line="360" w:lineRule="auto"/>
        <w:ind w:right="-93"/>
        <w:jc w:val="both"/>
        <w:rPr>
          <w:rFonts w:ascii="Palatino Linotype" w:eastAsia="Calibri" w:hAnsi="Palatino Linotype" w:cs="Tahoma"/>
          <w:b/>
          <w:bCs/>
          <w:sz w:val="22"/>
          <w:szCs w:val="22"/>
          <w:lang w:eastAsia="en-US"/>
        </w:rPr>
      </w:pPr>
    </w:p>
    <w:p w14:paraId="613FD3B4" w14:textId="77777777" w:rsidR="00806E45" w:rsidRPr="00C30F25" w:rsidRDefault="000767CC" w:rsidP="00806E45">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noProof/>
          <w:sz w:val="22"/>
          <w:szCs w:val="22"/>
          <w:lang w:eastAsia="es-MX"/>
        </w:rPr>
        <mc:AlternateContent>
          <mc:Choice Requires="wps">
            <w:drawing>
              <wp:anchor distT="0" distB="0" distL="114300" distR="114300" simplePos="0" relativeHeight="251661824" behindDoc="0" locked="0" layoutInCell="1" allowOverlap="1" wp14:anchorId="0C33B620" wp14:editId="36DEAB90">
                <wp:simplePos x="0" y="0"/>
                <wp:positionH relativeFrom="margin">
                  <wp:posOffset>3182620</wp:posOffset>
                </wp:positionH>
                <wp:positionV relativeFrom="paragraph">
                  <wp:posOffset>45085</wp:posOffset>
                </wp:positionV>
                <wp:extent cx="2276475" cy="895350"/>
                <wp:effectExtent l="0" t="0" r="28575" b="19050"/>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3FBDA2" w14:textId="77777777" w:rsidR="005A7E7F" w:rsidRPr="000767CC" w:rsidRDefault="005A7E7F" w:rsidP="00806E45">
                            <w:pPr>
                              <w:jc w:val="center"/>
                              <w:rPr>
                                <w:rFonts w:ascii="Palatino Linotype" w:hAnsi="Palatino Linotype" w:cs="Tahoma"/>
                                <w:b/>
                                <w:sz w:val="22"/>
                                <w:szCs w:val="24"/>
                              </w:rPr>
                            </w:pPr>
                            <w:r w:rsidRPr="000767CC">
                              <w:rPr>
                                <w:rFonts w:ascii="Palatino Linotype" w:hAnsi="Palatino Linotype" w:cs="Tahoma"/>
                                <w:b/>
                                <w:sz w:val="22"/>
                              </w:rPr>
                              <w:t>Luis Gustavo Parra Noriega</w:t>
                            </w:r>
                          </w:p>
                          <w:p w14:paraId="525ACF16" w14:textId="77777777" w:rsidR="005A7E7F" w:rsidRPr="000767CC" w:rsidRDefault="005A7E7F" w:rsidP="00806E45">
                            <w:pPr>
                              <w:jc w:val="center"/>
                              <w:rPr>
                                <w:rFonts w:ascii="Palatino Linotype" w:hAnsi="Palatino Linotype" w:cs="Tahoma"/>
                                <w:sz w:val="22"/>
                                <w:szCs w:val="24"/>
                              </w:rPr>
                            </w:pPr>
                            <w:r w:rsidRPr="000767CC">
                              <w:rPr>
                                <w:rFonts w:ascii="Palatino Linotype" w:hAnsi="Palatino Linotype" w:cs="Tahoma"/>
                                <w:sz w:val="22"/>
                                <w:szCs w:val="24"/>
                              </w:rPr>
                              <w:t>Comisionado</w:t>
                            </w:r>
                          </w:p>
                          <w:p w14:paraId="00C753AA" w14:textId="77777777" w:rsidR="005A7E7F" w:rsidRPr="000767CC" w:rsidRDefault="005A7E7F" w:rsidP="00806E45">
                            <w:pPr>
                              <w:jc w:val="center"/>
                              <w:rPr>
                                <w:rFonts w:ascii="Palatino Linotype" w:hAnsi="Palatino Linotype"/>
                                <w:b/>
                                <w:sz w:val="18"/>
                              </w:rPr>
                            </w:pPr>
                            <w:r w:rsidRPr="000767CC">
                              <w:rPr>
                                <w:rFonts w:ascii="Palatino Linotype" w:hAnsi="Palatino Linotype"/>
                                <w:b/>
                                <w:sz w:val="22"/>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3B620" id="Cuadro de texto 9" o:spid="_x0000_s1029" type="#_x0000_t202" style="position:absolute;left:0;text-align:left;margin-left:250.6pt;margin-top:3.55pt;width:179.25pt;height:70.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" fillcolor="white [3201]" strokecolor="white [3212]" strokeweight=".5pt">
                <v:path arrowok="t"/>
                <v:textbox>
                  <w:txbxContent>
                    <w:p w14:paraId="323FBDA2" w14:textId="77777777" w:rsidR="005A7E7F" w:rsidRPr="000767CC" w:rsidRDefault="005A7E7F" w:rsidP="00806E45">
                      <w:pPr>
                        <w:jc w:val="center"/>
                        <w:rPr>
                          <w:rFonts w:ascii="Palatino Linotype" w:hAnsi="Palatino Linotype" w:cs="Tahoma"/>
                          <w:b/>
                          <w:sz w:val="22"/>
                          <w:szCs w:val="24"/>
                        </w:rPr>
                      </w:pPr>
                      <w:r w:rsidRPr="000767CC">
                        <w:rPr>
                          <w:rFonts w:ascii="Palatino Linotype" w:hAnsi="Palatino Linotype" w:cs="Tahoma"/>
                          <w:b/>
                          <w:sz w:val="22"/>
                        </w:rPr>
                        <w:t>Luis Gustavo Parra Noriega</w:t>
                      </w:r>
                    </w:p>
                    <w:p w14:paraId="525ACF16" w14:textId="77777777" w:rsidR="005A7E7F" w:rsidRPr="000767CC" w:rsidRDefault="005A7E7F" w:rsidP="00806E45">
                      <w:pPr>
                        <w:jc w:val="center"/>
                        <w:rPr>
                          <w:rFonts w:ascii="Palatino Linotype" w:hAnsi="Palatino Linotype" w:cs="Tahoma"/>
                          <w:sz w:val="22"/>
                          <w:szCs w:val="24"/>
                        </w:rPr>
                      </w:pPr>
                      <w:r w:rsidRPr="000767CC">
                        <w:rPr>
                          <w:rFonts w:ascii="Palatino Linotype" w:hAnsi="Palatino Linotype" w:cs="Tahoma"/>
                          <w:sz w:val="22"/>
                          <w:szCs w:val="24"/>
                        </w:rPr>
                        <w:t>Comisionado</w:t>
                      </w:r>
                    </w:p>
                    <w:p w14:paraId="00C753AA" w14:textId="77777777" w:rsidR="005A7E7F" w:rsidRPr="000767CC" w:rsidRDefault="005A7E7F" w:rsidP="00806E45">
                      <w:pPr>
                        <w:jc w:val="center"/>
                        <w:rPr>
                          <w:rFonts w:ascii="Palatino Linotype" w:hAnsi="Palatino Linotype"/>
                          <w:b/>
                          <w:sz w:val="18"/>
                        </w:rPr>
                      </w:pPr>
                      <w:r w:rsidRPr="000767CC">
                        <w:rPr>
                          <w:rFonts w:ascii="Palatino Linotype" w:hAnsi="Palatino Linotype"/>
                          <w:b/>
                          <w:sz w:val="22"/>
                          <w:szCs w:val="24"/>
                        </w:rPr>
                        <w:t>(Rúbrica)</w:t>
                      </w:r>
                    </w:p>
                  </w:txbxContent>
                </v:textbox>
                <w10:wrap anchorx="margin"/>
              </v:shape>
            </w:pict>
          </mc:Fallback>
        </mc:AlternateContent>
      </w:r>
      <w:r w:rsidRPr="00C30F25">
        <w:rPr>
          <w:rFonts w:ascii="Palatino Linotype" w:eastAsia="Calibri" w:hAnsi="Palatino Linotype" w:cs="Tahoma"/>
          <w:bCs/>
          <w:noProof/>
          <w:sz w:val="22"/>
          <w:szCs w:val="22"/>
          <w:lang w:eastAsia="es-MX"/>
        </w:rPr>
        <mc:AlternateContent>
          <mc:Choice Requires="wps">
            <w:drawing>
              <wp:anchor distT="0" distB="0" distL="114300" distR="114300" simplePos="0" relativeHeight="251660800" behindDoc="0" locked="0" layoutInCell="1" allowOverlap="1" wp14:anchorId="17688729" wp14:editId="2015ED30">
                <wp:simplePos x="0" y="0"/>
                <wp:positionH relativeFrom="margin">
                  <wp:align>left</wp:align>
                </wp:positionH>
                <wp:positionV relativeFrom="paragraph">
                  <wp:posOffset>6985</wp:posOffset>
                </wp:positionV>
                <wp:extent cx="2133600" cy="771525"/>
                <wp:effectExtent l="0" t="0" r="19050" b="2857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7715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DF02A8" w14:textId="77777777" w:rsidR="005A7E7F" w:rsidRPr="000767CC" w:rsidRDefault="005A7E7F" w:rsidP="00806E45">
                            <w:pPr>
                              <w:jc w:val="center"/>
                              <w:rPr>
                                <w:rFonts w:ascii="Palatino Linotype" w:hAnsi="Palatino Linotype" w:cs="Tahoma"/>
                                <w:sz w:val="22"/>
                                <w:szCs w:val="24"/>
                              </w:rPr>
                            </w:pPr>
                            <w:r w:rsidRPr="000767CC">
                              <w:rPr>
                                <w:rFonts w:ascii="Palatino Linotype" w:hAnsi="Palatino Linotype" w:cs="Tahoma"/>
                                <w:b/>
                                <w:sz w:val="22"/>
                                <w:szCs w:val="24"/>
                              </w:rPr>
                              <w:t>Javier Martínez Cruz</w:t>
                            </w:r>
                          </w:p>
                          <w:p w14:paraId="6775CD4E" w14:textId="77777777" w:rsidR="005A7E7F" w:rsidRPr="000767CC" w:rsidRDefault="005A7E7F" w:rsidP="00806E45">
                            <w:pPr>
                              <w:jc w:val="center"/>
                              <w:rPr>
                                <w:rFonts w:ascii="Palatino Linotype" w:hAnsi="Palatino Linotype" w:cs="Tahoma"/>
                                <w:sz w:val="22"/>
                                <w:szCs w:val="24"/>
                              </w:rPr>
                            </w:pPr>
                            <w:r w:rsidRPr="000767CC">
                              <w:rPr>
                                <w:rFonts w:ascii="Palatino Linotype" w:hAnsi="Palatino Linotype" w:cs="Tahoma"/>
                                <w:sz w:val="22"/>
                                <w:szCs w:val="24"/>
                              </w:rPr>
                              <w:t>Comisionado</w:t>
                            </w:r>
                          </w:p>
                          <w:p w14:paraId="2D522738" w14:textId="77777777" w:rsidR="005A7E7F" w:rsidRPr="000767CC" w:rsidRDefault="005A7E7F" w:rsidP="00806E45">
                            <w:pPr>
                              <w:jc w:val="center"/>
                              <w:rPr>
                                <w:rFonts w:ascii="Palatino Linotype" w:hAnsi="Palatino Linotype"/>
                                <w:b/>
                                <w:sz w:val="18"/>
                              </w:rPr>
                            </w:pPr>
                            <w:r w:rsidRPr="000767CC">
                              <w:rPr>
                                <w:rFonts w:ascii="Palatino Linotype" w:hAnsi="Palatino Linotype"/>
                                <w:b/>
                                <w:sz w:val="22"/>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88729" id="Cuadro de texto 8" o:spid="_x0000_s1030" type="#_x0000_t202" style="position:absolute;left:0;text-align:left;margin-left:0;margin-top:.55pt;width:168pt;height:60.7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" fillcolor="white [3201]" strokecolor="white [3212]" strokeweight=".5pt">
                <v:path arrowok="t"/>
                <v:textbox>
                  <w:txbxContent>
                    <w:p w14:paraId="55DF02A8" w14:textId="77777777" w:rsidR="005A7E7F" w:rsidRPr="000767CC" w:rsidRDefault="005A7E7F" w:rsidP="00806E45">
                      <w:pPr>
                        <w:jc w:val="center"/>
                        <w:rPr>
                          <w:rFonts w:ascii="Palatino Linotype" w:hAnsi="Palatino Linotype" w:cs="Tahoma"/>
                          <w:sz w:val="22"/>
                          <w:szCs w:val="24"/>
                        </w:rPr>
                      </w:pPr>
                      <w:r w:rsidRPr="000767CC">
                        <w:rPr>
                          <w:rFonts w:ascii="Palatino Linotype" w:hAnsi="Palatino Linotype" w:cs="Tahoma"/>
                          <w:b/>
                          <w:sz w:val="22"/>
                          <w:szCs w:val="24"/>
                        </w:rPr>
                        <w:t>Javier Martínez Cruz</w:t>
                      </w:r>
                    </w:p>
                    <w:p w14:paraId="6775CD4E" w14:textId="77777777" w:rsidR="005A7E7F" w:rsidRPr="000767CC" w:rsidRDefault="005A7E7F" w:rsidP="00806E45">
                      <w:pPr>
                        <w:jc w:val="center"/>
                        <w:rPr>
                          <w:rFonts w:ascii="Palatino Linotype" w:hAnsi="Palatino Linotype" w:cs="Tahoma"/>
                          <w:sz w:val="22"/>
                          <w:szCs w:val="24"/>
                        </w:rPr>
                      </w:pPr>
                      <w:r w:rsidRPr="000767CC">
                        <w:rPr>
                          <w:rFonts w:ascii="Palatino Linotype" w:hAnsi="Palatino Linotype" w:cs="Tahoma"/>
                          <w:sz w:val="22"/>
                          <w:szCs w:val="24"/>
                        </w:rPr>
                        <w:t>Comisionado</w:t>
                      </w:r>
                    </w:p>
                    <w:p w14:paraId="2D522738" w14:textId="77777777" w:rsidR="005A7E7F" w:rsidRPr="000767CC" w:rsidRDefault="005A7E7F" w:rsidP="00806E45">
                      <w:pPr>
                        <w:jc w:val="center"/>
                        <w:rPr>
                          <w:rFonts w:ascii="Palatino Linotype" w:hAnsi="Palatino Linotype"/>
                          <w:b/>
                          <w:sz w:val="18"/>
                        </w:rPr>
                      </w:pPr>
                      <w:r w:rsidRPr="000767CC">
                        <w:rPr>
                          <w:rFonts w:ascii="Palatino Linotype" w:hAnsi="Palatino Linotype"/>
                          <w:b/>
                          <w:sz w:val="22"/>
                          <w:szCs w:val="24"/>
                        </w:rPr>
                        <w:t>(Rúbrica)</w:t>
                      </w:r>
                    </w:p>
                  </w:txbxContent>
                </v:textbox>
                <w10:wrap anchorx="margin"/>
              </v:shape>
            </w:pict>
          </mc:Fallback>
        </mc:AlternateContent>
      </w:r>
    </w:p>
    <w:p w14:paraId="68A98611" w14:textId="77777777" w:rsidR="00806E45" w:rsidRPr="00C30F25" w:rsidRDefault="00806E45" w:rsidP="00806E45">
      <w:pPr>
        <w:spacing w:line="360" w:lineRule="auto"/>
        <w:ind w:right="-93"/>
        <w:jc w:val="both"/>
        <w:rPr>
          <w:rFonts w:ascii="Palatino Linotype" w:eastAsia="Calibri" w:hAnsi="Palatino Linotype" w:cs="Tahoma"/>
          <w:bCs/>
          <w:sz w:val="22"/>
          <w:szCs w:val="22"/>
          <w:lang w:eastAsia="en-US"/>
        </w:rPr>
      </w:pPr>
    </w:p>
    <w:p w14:paraId="4A8926AC" w14:textId="77777777" w:rsidR="00806E45" w:rsidRPr="00C30F25" w:rsidRDefault="00806E45" w:rsidP="00806E45">
      <w:pPr>
        <w:spacing w:line="360" w:lineRule="auto"/>
        <w:ind w:right="-93"/>
        <w:jc w:val="both"/>
        <w:rPr>
          <w:rFonts w:ascii="Palatino Linotype" w:eastAsia="Calibri" w:hAnsi="Palatino Linotype" w:cs="Tahoma"/>
          <w:bCs/>
          <w:sz w:val="22"/>
          <w:szCs w:val="22"/>
          <w:lang w:eastAsia="en-US"/>
        </w:rPr>
      </w:pPr>
    </w:p>
    <w:p w14:paraId="4DA8B616" w14:textId="77777777" w:rsidR="00ED625C" w:rsidRPr="00C30F25" w:rsidRDefault="00ED625C" w:rsidP="00806E45">
      <w:pPr>
        <w:spacing w:line="360" w:lineRule="auto"/>
        <w:ind w:right="-93"/>
        <w:jc w:val="both"/>
        <w:rPr>
          <w:rFonts w:ascii="Palatino Linotype" w:eastAsia="Calibri" w:hAnsi="Palatino Linotype" w:cs="Tahoma"/>
          <w:bCs/>
          <w:sz w:val="22"/>
          <w:szCs w:val="22"/>
          <w:lang w:eastAsia="en-US"/>
        </w:rPr>
      </w:pPr>
    </w:p>
    <w:p w14:paraId="4F819AEE" w14:textId="77777777" w:rsidR="0052508A" w:rsidRPr="00C30F25" w:rsidRDefault="0052508A" w:rsidP="00806E45">
      <w:pPr>
        <w:spacing w:line="360" w:lineRule="auto"/>
        <w:ind w:right="-93"/>
        <w:jc w:val="both"/>
        <w:rPr>
          <w:rFonts w:ascii="Palatino Linotype" w:eastAsia="Calibri" w:hAnsi="Palatino Linotype" w:cs="Tahoma"/>
          <w:bCs/>
          <w:sz w:val="22"/>
          <w:szCs w:val="22"/>
          <w:lang w:eastAsia="en-US"/>
        </w:rPr>
      </w:pPr>
    </w:p>
    <w:p w14:paraId="1E31AD49" w14:textId="703C2C6F" w:rsidR="00806E45" w:rsidRPr="00C30F25" w:rsidRDefault="00806E45" w:rsidP="00806E45">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noProof/>
          <w:sz w:val="22"/>
          <w:szCs w:val="22"/>
          <w:lang w:eastAsia="es-MX"/>
        </w:rPr>
        <mc:AlternateContent>
          <mc:Choice Requires="wps">
            <w:drawing>
              <wp:anchor distT="0" distB="0" distL="114300" distR="114300" simplePos="0" relativeHeight="251659776" behindDoc="0" locked="0" layoutInCell="1" allowOverlap="1" wp14:anchorId="0439143F" wp14:editId="1CCA6525">
                <wp:simplePos x="0" y="0"/>
                <wp:positionH relativeFrom="page">
                  <wp:posOffset>2295525</wp:posOffset>
                </wp:positionH>
                <wp:positionV relativeFrom="paragraph">
                  <wp:posOffset>196216</wp:posOffset>
                </wp:positionV>
                <wp:extent cx="3152775" cy="666750"/>
                <wp:effectExtent l="0" t="0" r="28575" b="1905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666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971399D" w14:textId="77777777" w:rsidR="005A7E7F" w:rsidRPr="000767CC" w:rsidRDefault="005A7E7F" w:rsidP="00806E45">
                            <w:pPr>
                              <w:jc w:val="center"/>
                              <w:rPr>
                                <w:rFonts w:ascii="Palatino Linotype" w:hAnsi="Palatino Linotype" w:cs="Tahoma"/>
                                <w:b/>
                                <w:sz w:val="22"/>
                                <w:szCs w:val="24"/>
                              </w:rPr>
                            </w:pPr>
                            <w:r w:rsidRPr="000767CC">
                              <w:rPr>
                                <w:rFonts w:ascii="Palatino Linotype" w:hAnsi="Palatino Linotype" w:cs="Tahoma"/>
                                <w:b/>
                                <w:sz w:val="22"/>
                                <w:szCs w:val="24"/>
                              </w:rPr>
                              <w:t>Alexis Tapia Ramírez</w:t>
                            </w:r>
                          </w:p>
                          <w:p w14:paraId="37BC2503" w14:textId="77777777" w:rsidR="005A7E7F" w:rsidRPr="000767CC" w:rsidRDefault="005A7E7F" w:rsidP="00806E45">
                            <w:pPr>
                              <w:jc w:val="center"/>
                              <w:rPr>
                                <w:rFonts w:ascii="Palatino Linotype" w:hAnsi="Palatino Linotype" w:cs="Tahoma"/>
                                <w:sz w:val="22"/>
                                <w:szCs w:val="24"/>
                              </w:rPr>
                            </w:pPr>
                            <w:r w:rsidRPr="000767CC">
                              <w:rPr>
                                <w:rFonts w:ascii="Palatino Linotype" w:hAnsi="Palatino Linotype" w:cs="Tahoma"/>
                                <w:sz w:val="22"/>
                                <w:szCs w:val="24"/>
                              </w:rPr>
                              <w:t xml:space="preserve">Secretario Técnico del Pleno </w:t>
                            </w:r>
                          </w:p>
                          <w:p w14:paraId="47E4A9EC" w14:textId="77777777" w:rsidR="005A7E7F" w:rsidRPr="000767CC" w:rsidRDefault="005A7E7F" w:rsidP="00806E45">
                            <w:pPr>
                              <w:jc w:val="center"/>
                              <w:rPr>
                                <w:rFonts w:ascii="Palatino Linotype" w:hAnsi="Palatino Linotype"/>
                                <w:b/>
                                <w:sz w:val="22"/>
                                <w:szCs w:val="24"/>
                              </w:rPr>
                            </w:pPr>
                            <w:r w:rsidRPr="000767CC">
                              <w:rPr>
                                <w:rFonts w:ascii="Palatino Linotype" w:hAnsi="Palatino Linotype"/>
                                <w:b/>
                                <w:sz w:val="22"/>
                                <w:szCs w:val="24"/>
                              </w:rPr>
                              <w:t>(Rúbrica)</w:t>
                            </w:r>
                          </w:p>
                          <w:p w14:paraId="2A57A7AA" w14:textId="77777777" w:rsidR="005A7E7F" w:rsidRPr="000767CC" w:rsidRDefault="005A7E7F" w:rsidP="00806E45">
                            <w:pPr>
                              <w:jc w:val="center"/>
                              <w:rPr>
                                <w:rFonts w:ascii="Palatino Linotype" w:hAnsi="Palatino Linotype"/>
                                <w:sz w:val="22"/>
                                <w:szCs w:val="24"/>
                              </w:rPr>
                            </w:pPr>
                          </w:p>
                          <w:p w14:paraId="7FC7F1EE" w14:textId="77777777" w:rsidR="005A7E7F" w:rsidRPr="00EF2FC0" w:rsidRDefault="005A7E7F" w:rsidP="00806E45">
                            <w:pPr>
                              <w:jc w:val="center"/>
                              <w:rPr>
                                <w:rFonts w:ascii="Palatino Linotype" w:hAnsi="Palatino Linotype"/>
                                <w:sz w:val="24"/>
                                <w:szCs w:val="24"/>
                              </w:rPr>
                            </w:pPr>
                          </w:p>
                          <w:p w14:paraId="34993B1C" w14:textId="77777777" w:rsidR="005A7E7F" w:rsidRDefault="005A7E7F" w:rsidP="00806E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9143F" id="Cuadro de texto 24" o:spid="_x0000_s1031" type="#_x0000_t202" style="position:absolute;left:0;text-align:left;margin-left:180.75pt;margin-top:15.45pt;width:248.25pt;height:5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" fillcolor="white [3201]" strokecolor="white [3212]" strokeweight=".5pt">
                <v:path arrowok="t"/>
                <v:textbox>
                  <w:txbxContent>
                    <w:p w14:paraId="6971399D" w14:textId="77777777" w:rsidR="005A7E7F" w:rsidRPr="000767CC" w:rsidRDefault="005A7E7F" w:rsidP="00806E45">
                      <w:pPr>
                        <w:jc w:val="center"/>
                        <w:rPr>
                          <w:rFonts w:ascii="Palatino Linotype" w:hAnsi="Palatino Linotype" w:cs="Tahoma"/>
                          <w:b/>
                          <w:sz w:val="22"/>
                          <w:szCs w:val="24"/>
                        </w:rPr>
                      </w:pPr>
                      <w:r w:rsidRPr="000767CC">
                        <w:rPr>
                          <w:rFonts w:ascii="Palatino Linotype" w:hAnsi="Palatino Linotype" w:cs="Tahoma"/>
                          <w:b/>
                          <w:sz w:val="22"/>
                          <w:szCs w:val="24"/>
                        </w:rPr>
                        <w:t>Alexis Tapia Ramírez</w:t>
                      </w:r>
                    </w:p>
                    <w:p w14:paraId="37BC2503" w14:textId="77777777" w:rsidR="005A7E7F" w:rsidRPr="000767CC" w:rsidRDefault="005A7E7F" w:rsidP="00806E45">
                      <w:pPr>
                        <w:jc w:val="center"/>
                        <w:rPr>
                          <w:rFonts w:ascii="Palatino Linotype" w:hAnsi="Palatino Linotype" w:cs="Tahoma"/>
                          <w:sz w:val="22"/>
                          <w:szCs w:val="24"/>
                        </w:rPr>
                      </w:pPr>
                      <w:r w:rsidRPr="000767CC">
                        <w:rPr>
                          <w:rFonts w:ascii="Palatino Linotype" w:hAnsi="Palatino Linotype" w:cs="Tahoma"/>
                          <w:sz w:val="22"/>
                          <w:szCs w:val="24"/>
                        </w:rPr>
                        <w:t xml:space="preserve">Secretario Técnico del Pleno </w:t>
                      </w:r>
                    </w:p>
                    <w:p w14:paraId="47E4A9EC" w14:textId="77777777" w:rsidR="005A7E7F" w:rsidRPr="000767CC" w:rsidRDefault="005A7E7F" w:rsidP="00806E45">
                      <w:pPr>
                        <w:jc w:val="center"/>
                        <w:rPr>
                          <w:rFonts w:ascii="Palatino Linotype" w:hAnsi="Palatino Linotype"/>
                          <w:b/>
                          <w:sz w:val="22"/>
                          <w:szCs w:val="24"/>
                        </w:rPr>
                      </w:pPr>
                      <w:r w:rsidRPr="000767CC">
                        <w:rPr>
                          <w:rFonts w:ascii="Palatino Linotype" w:hAnsi="Palatino Linotype"/>
                          <w:b/>
                          <w:sz w:val="22"/>
                          <w:szCs w:val="24"/>
                        </w:rPr>
                        <w:t>(Rúbrica)</w:t>
                      </w:r>
                    </w:p>
                    <w:p w14:paraId="2A57A7AA" w14:textId="77777777" w:rsidR="005A7E7F" w:rsidRPr="000767CC" w:rsidRDefault="005A7E7F" w:rsidP="00806E45">
                      <w:pPr>
                        <w:jc w:val="center"/>
                        <w:rPr>
                          <w:rFonts w:ascii="Palatino Linotype" w:hAnsi="Palatino Linotype"/>
                          <w:sz w:val="22"/>
                          <w:szCs w:val="24"/>
                        </w:rPr>
                      </w:pPr>
                    </w:p>
                    <w:p w14:paraId="7FC7F1EE" w14:textId="77777777" w:rsidR="005A7E7F" w:rsidRPr="00EF2FC0" w:rsidRDefault="005A7E7F" w:rsidP="00806E45">
                      <w:pPr>
                        <w:jc w:val="center"/>
                        <w:rPr>
                          <w:rFonts w:ascii="Palatino Linotype" w:hAnsi="Palatino Linotype"/>
                          <w:sz w:val="24"/>
                          <w:szCs w:val="24"/>
                        </w:rPr>
                      </w:pPr>
                    </w:p>
                    <w:p w14:paraId="34993B1C" w14:textId="77777777" w:rsidR="005A7E7F" w:rsidRDefault="005A7E7F" w:rsidP="00806E45"/>
                  </w:txbxContent>
                </v:textbox>
                <w10:wrap anchorx="page"/>
              </v:shape>
            </w:pict>
          </mc:Fallback>
        </mc:AlternateContent>
      </w:r>
    </w:p>
    <w:p w14:paraId="72D1963E" w14:textId="77777777" w:rsidR="00806E45" w:rsidRPr="00C30F25" w:rsidRDefault="00806E45" w:rsidP="00806E45">
      <w:pPr>
        <w:spacing w:line="360" w:lineRule="auto"/>
        <w:ind w:right="-93"/>
        <w:jc w:val="both"/>
        <w:rPr>
          <w:rFonts w:ascii="Palatino Linotype" w:eastAsia="Calibri" w:hAnsi="Palatino Linotype" w:cs="Tahoma"/>
          <w:bCs/>
          <w:sz w:val="22"/>
          <w:szCs w:val="22"/>
          <w:lang w:eastAsia="en-US"/>
        </w:rPr>
      </w:pPr>
    </w:p>
    <w:p w14:paraId="0D8A5952" w14:textId="6AAFDDA5" w:rsidR="000767CC" w:rsidRPr="00C30F25" w:rsidRDefault="000767CC" w:rsidP="00D9652C">
      <w:pPr>
        <w:tabs>
          <w:tab w:val="left" w:pos="8931"/>
        </w:tabs>
        <w:spacing w:line="360" w:lineRule="auto"/>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 xml:space="preserve"> </w:t>
      </w:r>
    </w:p>
    <w:p w14:paraId="0F9158DD" w14:textId="4ACDE226" w:rsidR="00F4018F" w:rsidRDefault="000813B0" w:rsidP="00D9652C">
      <w:pPr>
        <w:tabs>
          <w:tab w:val="left" w:pos="8931"/>
        </w:tabs>
        <w:spacing w:line="360" w:lineRule="auto"/>
        <w:jc w:val="both"/>
        <w:rPr>
          <w:rFonts w:ascii="Palatino Linotype" w:eastAsia="Calibri" w:hAnsi="Palatino Linotype" w:cs="Arial"/>
          <w:sz w:val="22"/>
          <w:szCs w:val="22"/>
          <w:lang w:eastAsia="en-US"/>
        </w:rPr>
      </w:pPr>
      <w:r w:rsidRPr="00C30F25">
        <w:rPr>
          <w:rFonts w:ascii="Palatino Linotype" w:eastAsia="Calibri" w:hAnsi="Palatino Linotype" w:cs="Arial"/>
          <w:sz w:val="22"/>
          <w:szCs w:val="22"/>
          <w:lang w:eastAsia="en-US"/>
        </w:rPr>
        <w:t xml:space="preserve">Esta foja corresponde a la </w:t>
      </w:r>
      <w:r w:rsidR="00A96AB9" w:rsidRPr="00C30F25">
        <w:rPr>
          <w:rFonts w:ascii="Palatino Linotype" w:eastAsia="Calibri" w:hAnsi="Palatino Linotype" w:cs="Arial"/>
          <w:sz w:val="22"/>
          <w:szCs w:val="22"/>
          <w:lang w:eastAsia="en-US"/>
        </w:rPr>
        <w:t>R</w:t>
      </w:r>
      <w:r w:rsidRPr="00C30F25">
        <w:rPr>
          <w:rFonts w:ascii="Palatino Linotype" w:eastAsia="Calibri" w:hAnsi="Palatino Linotype" w:cs="Arial"/>
          <w:sz w:val="22"/>
          <w:szCs w:val="22"/>
          <w:lang w:eastAsia="en-US"/>
        </w:rPr>
        <w:t>esolución de</w:t>
      </w:r>
      <w:r w:rsidR="00F4018F" w:rsidRPr="00C30F25">
        <w:rPr>
          <w:rFonts w:ascii="Palatino Linotype" w:eastAsia="Calibri" w:hAnsi="Palatino Linotype" w:cs="Arial"/>
          <w:sz w:val="22"/>
          <w:szCs w:val="22"/>
          <w:lang w:eastAsia="en-US"/>
        </w:rPr>
        <w:t xml:space="preserve"> fecha </w:t>
      </w:r>
      <w:r w:rsidR="0058005A">
        <w:rPr>
          <w:rFonts w:ascii="Palatino Linotype" w:eastAsia="Calibri" w:hAnsi="Palatino Linotype" w:cs="Arial"/>
          <w:sz w:val="22"/>
          <w:szCs w:val="22"/>
          <w:lang w:eastAsia="en-US"/>
        </w:rPr>
        <w:t>cinco</w:t>
      </w:r>
      <w:r w:rsidR="00F4018F" w:rsidRPr="00C30F25">
        <w:rPr>
          <w:rFonts w:ascii="Palatino Linotype" w:eastAsia="Calibri" w:hAnsi="Palatino Linotype" w:cs="Arial"/>
          <w:sz w:val="22"/>
          <w:szCs w:val="22"/>
          <w:lang w:eastAsia="en-US"/>
        </w:rPr>
        <w:t xml:space="preserve"> </w:t>
      </w:r>
      <w:r w:rsidR="00634CEB" w:rsidRPr="00C30F25">
        <w:rPr>
          <w:rFonts w:ascii="Palatino Linotype" w:eastAsia="Calibri" w:hAnsi="Palatino Linotype" w:cs="Arial"/>
          <w:sz w:val="22"/>
          <w:szCs w:val="22"/>
          <w:lang w:eastAsia="en-US"/>
        </w:rPr>
        <w:t xml:space="preserve">de </w:t>
      </w:r>
      <w:r w:rsidR="0011749F" w:rsidRPr="00C30F25">
        <w:rPr>
          <w:rFonts w:ascii="Palatino Linotype" w:eastAsia="Calibri" w:hAnsi="Palatino Linotype" w:cs="Arial"/>
          <w:sz w:val="22"/>
          <w:szCs w:val="22"/>
          <w:lang w:eastAsia="en-US"/>
        </w:rPr>
        <w:t>mayo</w:t>
      </w:r>
      <w:r w:rsidR="000767CC" w:rsidRPr="00C30F25">
        <w:rPr>
          <w:rFonts w:ascii="Palatino Linotype" w:eastAsia="Calibri" w:hAnsi="Palatino Linotype" w:cs="Arial"/>
          <w:sz w:val="22"/>
          <w:szCs w:val="22"/>
          <w:lang w:eastAsia="en-US"/>
        </w:rPr>
        <w:t xml:space="preserve"> de dos mil diecinueve</w:t>
      </w:r>
      <w:r w:rsidR="00F4018F" w:rsidRPr="00C30F25">
        <w:rPr>
          <w:rFonts w:ascii="Palatino Linotype" w:eastAsia="Calibri" w:hAnsi="Palatino Linotype" w:cs="Arial"/>
          <w:sz w:val="22"/>
          <w:szCs w:val="22"/>
          <w:lang w:eastAsia="en-US"/>
        </w:rPr>
        <w:t xml:space="preserve">, emitida en el recurso de revisión número </w:t>
      </w:r>
      <w:r w:rsidR="0058005A" w:rsidRPr="0058005A">
        <w:rPr>
          <w:rFonts w:ascii="Palatino Linotype" w:eastAsia="Calibri" w:hAnsi="Palatino Linotype" w:cs="Arial"/>
          <w:b/>
          <w:bCs/>
          <w:sz w:val="22"/>
          <w:szCs w:val="22"/>
          <w:lang w:eastAsia="en-US"/>
        </w:rPr>
        <w:t>02136/INFOEM/IP/RR/2019</w:t>
      </w:r>
      <w:r w:rsidR="000767CC" w:rsidRPr="00C30F25">
        <w:rPr>
          <w:rFonts w:ascii="Palatino Linotype" w:eastAsia="Calibri" w:hAnsi="Palatino Linotype" w:cs="Arial"/>
          <w:b/>
          <w:bCs/>
          <w:sz w:val="22"/>
          <w:szCs w:val="22"/>
          <w:lang w:eastAsia="en-US"/>
        </w:rPr>
        <w:t>.</w:t>
      </w:r>
    </w:p>
    <w:sectPr w:rsidR="00F4018F" w:rsidSect="0018110D">
      <w:headerReference w:type="default" r:id="rId22"/>
      <w:footerReference w:type="default" r:id="rId23"/>
      <w:headerReference w:type="first" r:id="rId24"/>
      <w:footerReference w:type="first" r:id="rId25"/>
      <w:pgSz w:w="12240" w:h="15840" w:code="1"/>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5B7802" w14:textId="77777777" w:rsidR="000B1248" w:rsidRDefault="000B1248" w:rsidP="00B31222">
      <w:r>
        <w:separator/>
      </w:r>
    </w:p>
  </w:endnote>
  <w:endnote w:type="continuationSeparator" w:id="0">
    <w:p w14:paraId="574D257D" w14:textId="77777777" w:rsidR="000B1248" w:rsidRDefault="000B1248"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altName w:val="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4F737335" w14:textId="4B45B6DC" w:rsidR="005A7E7F" w:rsidRDefault="005A7E7F">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A6D34">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A6D34">
              <w:rPr>
                <w:b/>
                <w:bCs/>
                <w:noProof/>
              </w:rPr>
              <w:t>44</w:t>
            </w:r>
            <w:r>
              <w:rPr>
                <w:b/>
                <w:bCs/>
                <w:sz w:val="24"/>
                <w:szCs w:val="24"/>
              </w:rPr>
              <w:fldChar w:fldCharType="end"/>
            </w:r>
          </w:p>
        </w:sdtContent>
      </w:sdt>
    </w:sdtContent>
  </w:sdt>
  <w:p w14:paraId="1B17A820" w14:textId="77777777" w:rsidR="005A7E7F" w:rsidRDefault="005A7E7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77960022" w14:textId="38CE7D5E" w:rsidR="005A7E7F" w:rsidRDefault="005A7E7F">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A6D34">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A6D34">
              <w:rPr>
                <w:b/>
                <w:bCs/>
                <w:noProof/>
              </w:rPr>
              <w:t>44</w:t>
            </w:r>
            <w:r>
              <w:rPr>
                <w:b/>
                <w:bCs/>
                <w:sz w:val="24"/>
                <w:szCs w:val="24"/>
              </w:rPr>
              <w:fldChar w:fldCharType="end"/>
            </w:r>
          </w:p>
        </w:sdtContent>
      </w:sdt>
    </w:sdtContent>
  </w:sdt>
  <w:p w14:paraId="509010FC" w14:textId="77777777" w:rsidR="005A7E7F" w:rsidRDefault="005A7E7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F0A47E" w14:textId="77777777" w:rsidR="000B1248" w:rsidRDefault="000B1248" w:rsidP="00B31222">
      <w:r>
        <w:separator/>
      </w:r>
    </w:p>
  </w:footnote>
  <w:footnote w:type="continuationSeparator" w:id="0">
    <w:p w14:paraId="63B5594D" w14:textId="77777777" w:rsidR="000B1248" w:rsidRDefault="000B1248"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5A7E7F" w:rsidRPr="005C106F" w14:paraId="4C821D64" w14:textId="77777777" w:rsidTr="00202DB8">
      <w:trPr>
        <w:trHeight w:val="1435"/>
      </w:trPr>
      <w:tc>
        <w:tcPr>
          <w:tcW w:w="2835" w:type="dxa"/>
          <w:shd w:val="clear" w:color="auto" w:fill="auto"/>
        </w:tcPr>
        <w:p w14:paraId="32AAF4C2" w14:textId="77777777" w:rsidR="005A7E7F" w:rsidRPr="005C106F" w:rsidRDefault="005A7E7F" w:rsidP="00EF4A64">
          <w:pPr>
            <w:tabs>
              <w:tab w:val="right" w:pos="4273"/>
            </w:tabs>
            <w:rPr>
              <w:rFonts w:ascii="Garamond" w:eastAsia="Calibri" w:hAnsi="Garamond"/>
              <w:sz w:val="16"/>
              <w:szCs w:val="16"/>
              <w:lang w:eastAsia="en-US"/>
            </w:rPr>
          </w:pPr>
        </w:p>
      </w:tc>
      <w:tc>
        <w:tcPr>
          <w:tcW w:w="6733" w:type="dxa"/>
          <w:shd w:val="clear" w:color="auto" w:fill="auto"/>
        </w:tcPr>
        <w:p w14:paraId="637C75CA" w14:textId="77777777" w:rsidR="005A7E7F" w:rsidRDefault="005A7E7F"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5A7E7F" w14:paraId="47976D67" w14:textId="77777777" w:rsidTr="005743D2">
            <w:trPr>
              <w:gridBefore w:val="1"/>
              <w:gridAfter w:val="1"/>
              <w:wBefore w:w="572" w:type="dxa"/>
              <w:wAfter w:w="77" w:type="dxa"/>
              <w:trHeight w:val="144"/>
            </w:trPr>
            <w:tc>
              <w:tcPr>
                <w:tcW w:w="2698" w:type="dxa"/>
                <w:gridSpan w:val="2"/>
              </w:tcPr>
              <w:p w14:paraId="38BFB2E1" w14:textId="77777777" w:rsidR="005A7E7F" w:rsidRPr="00E10748" w:rsidRDefault="005A7E7F" w:rsidP="005743D2">
                <w:pPr>
                  <w:tabs>
                    <w:tab w:val="right" w:pos="8838"/>
                  </w:tabs>
                  <w:rPr>
                    <w:rFonts w:ascii="Tahoma" w:eastAsia="Calibri" w:hAnsi="Tahoma" w:cs="Tahoma"/>
                    <w:b/>
                    <w:sz w:val="22"/>
                    <w:szCs w:val="22"/>
                    <w:lang w:val="es-MX" w:eastAsia="en-US"/>
                  </w:rPr>
                </w:pPr>
                <w:r w:rsidRPr="00E10748">
                  <w:rPr>
                    <w:rFonts w:ascii="Tahoma" w:eastAsia="Calibri" w:hAnsi="Tahoma" w:cs="Tahoma"/>
                    <w:b/>
                    <w:sz w:val="22"/>
                    <w:szCs w:val="22"/>
                    <w:lang w:val="es-MX" w:eastAsia="en-US"/>
                  </w:rPr>
                  <w:t>Recurso de Revisión:</w:t>
                </w:r>
              </w:p>
            </w:tc>
            <w:tc>
              <w:tcPr>
                <w:tcW w:w="2972" w:type="dxa"/>
              </w:tcPr>
              <w:p w14:paraId="2D3E3C2E" w14:textId="2636F6C2" w:rsidR="005A7E7F" w:rsidRPr="00E10748" w:rsidRDefault="005A7E7F" w:rsidP="005743D2">
                <w:pPr>
                  <w:tabs>
                    <w:tab w:val="right" w:pos="8838"/>
                  </w:tabs>
                  <w:jc w:val="both"/>
                  <w:rPr>
                    <w:rFonts w:ascii="Tahoma" w:eastAsia="Calibri" w:hAnsi="Tahoma" w:cs="Tahoma"/>
                    <w:bCs/>
                    <w:sz w:val="22"/>
                    <w:szCs w:val="22"/>
                    <w:lang w:eastAsia="en-US"/>
                  </w:rPr>
                </w:pPr>
                <w:r w:rsidRPr="00B86374">
                  <w:rPr>
                    <w:rFonts w:ascii="Tahoma" w:eastAsia="Calibri" w:hAnsi="Tahoma" w:cs="Tahoma"/>
                    <w:bCs/>
                    <w:sz w:val="22"/>
                    <w:szCs w:val="22"/>
                    <w:lang w:eastAsia="en-US"/>
                  </w:rPr>
                  <w:t>0</w:t>
                </w:r>
                <w:r>
                  <w:rPr>
                    <w:rFonts w:ascii="Tahoma" w:eastAsia="Calibri" w:hAnsi="Tahoma" w:cs="Tahoma"/>
                    <w:bCs/>
                    <w:sz w:val="22"/>
                    <w:szCs w:val="22"/>
                    <w:lang w:eastAsia="en-US"/>
                  </w:rPr>
                  <w:t>2136</w:t>
                </w:r>
                <w:r w:rsidRPr="00B86374">
                  <w:rPr>
                    <w:rFonts w:ascii="Tahoma" w:eastAsia="Calibri" w:hAnsi="Tahoma" w:cs="Tahoma"/>
                    <w:bCs/>
                    <w:sz w:val="22"/>
                    <w:szCs w:val="22"/>
                    <w:lang w:eastAsia="en-US"/>
                  </w:rPr>
                  <w:t>/INFOEM/IP/RR/2019</w:t>
                </w:r>
              </w:p>
            </w:tc>
          </w:tr>
          <w:tr w:rsidR="005A7E7F" w14:paraId="6BA2397A" w14:textId="77777777" w:rsidTr="005743D2">
            <w:trPr>
              <w:gridBefore w:val="1"/>
              <w:gridAfter w:val="1"/>
              <w:wBefore w:w="572" w:type="dxa"/>
              <w:wAfter w:w="77" w:type="dxa"/>
              <w:trHeight w:val="144"/>
            </w:trPr>
            <w:tc>
              <w:tcPr>
                <w:tcW w:w="2698" w:type="dxa"/>
                <w:gridSpan w:val="2"/>
              </w:tcPr>
              <w:p w14:paraId="174CE734" w14:textId="77777777" w:rsidR="005A7E7F" w:rsidRPr="00E10748" w:rsidRDefault="005A7E7F" w:rsidP="005743D2">
                <w:pPr>
                  <w:tabs>
                    <w:tab w:val="right" w:pos="8838"/>
                  </w:tabs>
                  <w:rPr>
                    <w:rFonts w:ascii="Tahoma" w:eastAsia="Calibri" w:hAnsi="Tahoma" w:cs="Tahoma"/>
                    <w:b/>
                    <w:sz w:val="22"/>
                    <w:szCs w:val="22"/>
                    <w:lang w:val="es-MX" w:eastAsia="en-US"/>
                  </w:rPr>
                </w:pPr>
                <w:r w:rsidRPr="00E10748">
                  <w:rPr>
                    <w:rFonts w:ascii="Tahoma" w:eastAsia="Calibri" w:hAnsi="Tahoma" w:cs="Tahoma"/>
                    <w:b/>
                    <w:sz w:val="22"/>
                    <w:szCs w:val="22"/>
                    <w:lang w:val="es-MX" w:eastAsia="en-US"/>
                  </w:rPr>
                  <w:t>Sujeto Obligado:</w:t>
                </w:r>
              </w:p>
            </w:tc>
            <w:tc>
              <w:tcPr>
                <w:tcW w:w="2972" w:type="dxa"/>
              </w:tcPr>
              <w:p w14:paraId="7C4E871C" w14:textId="226249F6" w:rsidR="005A7E7F" w:rsidRPr="00E10748" w:rsidRDefault="005A7E7F" w:rsidP="005743D2">
                <w:pPr>
                  <w:tabs>
                    <w:tab w:val="right" w:pos="8838"/>
                  </w:tabs>
                  <w:jc w:val="both"/>
                  <w:rPr>
                    <w:rFonts w:ascii="Tahoma" w:eastAsia="Calibri" w:hAnsi="Tahoma" w:cs="Tahoma"/>
                    <w:sz w:val="22"/>
                    <w:szCs w:val="22"/>
                    <w:lang w:val="es-MX" w:eastAsia="en-US"/>
                  </w:rPr>
                </w:pPr>
                <w:r w:rsidRPr="007775C0">
                  <w:rPr>
                    <w:rFonts w:ascii="Tahoma" w:eastAsia="Calibri" w:hAnsi="Tahoma" w:cs="Tahoma"/>
                    <w:sz w:val="22"/>
                    <w:szCs w:val="22"/>
                    <w:lang w:val="es-MX" w:eastAsia="en-US"/>
                  </w:rPr>
                  <w:t>Ayuntamiento de Teotihuacán</w:t>
                </w:r>
              </w:p>
            </w:tc>
          </w:tr>
          <w:tr w:rsidR="005A7E7F" w14:paraId="09346DB2" w14:textId="77777777" w:rsidTr="005743D2">
            <w:trPr>
              <w:gridBefore w:val="1"/>
              <w:gridAfter w:val="1"/>
              <w:wBefore w:w="572" w:type="dxa"/>
              <w:wAfter w:w="77" w:type="dxa"/>
              <w:trHeight w:val="138"/>
            </w:trPr>
            <w:tc>
              <w:tcPr>
                <w:tcW w:w="2698" w:type="dxa"/>
                <w:gridSpan w:val="2"/>
              </w:tcPr>
              <w:p w14:paraId="4983E459" w14:textId="77777777" w:rsidR="005A7E7F" w:rsidRPr="00E10748" w:rsidRDefault="005A7E7F" w:rsidP="005743D2">
                <w:pPr>
                  <w:tabs>
                    <w:tab w:val="right" w:pos="8838"/>
                  </w:tabs>
                  <w:rPr>
                    <w:rFonts w:ascii="Tahoma" w:eastAsia="Calibri" w:hAnsi="Tahoma" w:cs="Tahoma"/>
                    <w:b/>
                    <w:sz w:val="22"/>
                    <w:szCs w:val="22"/>
                    <w:lang w:val="es-MX" w:eastAsia="en-US"/>
                  </w:rPr>
                </w:pPr>
                <w:r w:rsidRPr="00E10748">
                  <w:rPr>
                    <w:rFonts w:ascii="Tahoma" w:eastAsia="Calibri" w:hAnsi="Tahoma" w:cs="Tahoma"/>
                    <w:b/>
                    <w:sz w:val="22"/>
                    <w:szCs w:val="22"/>
                    <w:lang w:val="es-MX" w:eastAsia="en-US"/>
                  </w:rPr>
                  <w:t>Comisionado Ponente:</w:t>
                </w:r>
              </w:p>
            </w:tc>
            <w:tc>
              <w:tcPr>
                <w:tcW w:w="2972" w:type="dxa"/>
              </w:tcPr>
              <w:p w14:paraId="63DBFAE1" w14:textId="77777777" w:rsidR="005A7E7F" w:rsidRPr="00E10748" w:rsidRDefault="005A7E7F" w:rsidP="005743D2">
                <w:pPr>
                  <w:tabs>
                    <w:tab w:val="right" w:pos="8838"/>
                  </w:tabs>
                  <w:jc w:val="both"/>
                  <w:rPr>
                    <w:rFonts w:ascii="Tahoma" w:eastAsia="Calibri" w:hAnsi="Tahoma" w:cs="Tahoma"/>
                    <w:b/>
                    <w:sz w:val="22"/>
                    <w:szCs w:val="22"/>
                    <w:lang w:val="es-MX" w:eastAsia="en-US"/>
                  </w:rPr>
                </w:pPr>
                <w:r w:rsidRPr="00E10748">
                  <w:rPr>
                    <w:rFonts w:ascii="Tahoma" w:eastAsia="Calibri" w:hAnsi="Tahoma" w:cs="Tahoma"/>
                    <w:sz w:val="22"/>
                    <w:szCs w:val="22"/>
                    <w:lang w:val="es-MX" w:eastAsia="en-US"/>
                  </w:rPr>
                  <w:t>Luis Gustavo Parra Noriega</w:t>
                </w:r>
              </w:p>
            </w:tc>
          </w:tr>
          <w:tr w:rsidR="005A7E7F" w14:paraId="323918DE" w14:textId="77777777" w:rsidTr="00DB7E5F">
            <w:trPr>
              <w:trHeight w:val="283"/>
            </w:trPr>
            <w:tc>
              <w:tcPr>
                <w:tcW w:w="2698" w:type="dxa"/>
                <w:gridSpan w:val="2"/>
              </w:tcPr>
              <w:p w14:paraId="3B6104FB" w14:textId="77777777" w:rsidR="005A7E7F" w:rsidRPr="00E10748" w:rsidRDefault="005A7E7F" w:rsidP="005743D2">
                <w:pPr>
                  <w:tabs>
                    <w:tab w:val="right" w:pos="8838"/>
                  </w:tabs>
                  <w:rPr>
                    <w:rFonts w:ascii="Tahoma" w:eastAsia="Calibri" w:hAnsi="Tahoma" w:cs="Tahoma"/>
                    <w:b/>
                    <w:sz w:val="22"/>
                    <w:szCs w:val="22"/>
                    <w:lang w:val="es-MX" w:eastAsia="en-US"/>
                  </w:rPr>
                </w:pPr>
              </w:p>
            </w:tc>
            <w:tc>
              <w:tcPr>
                <w:tcW w:w="3621" w:type="dxa"/>
                <w:gridSpan w:val="3"/>
              </w:tcPr>
              <w:p w14:paraId="1408D752" w14:textId="77777777" w:rsidR="005A7E7F" w:rsidRPr="00E10748" w:rsidRDefault="005A7E7F" w:rsidP="005743D2">
                <w:pPr>
                  <w:tabs>
                    <w:tab w:val="right" w:pos="8838"/>
                  </w:tabs>
                  <w:jc w:val="both"/>
                  <w:rPr>
                    <w:rFonts w:ascii="Tahoma" w:eastAsia="Calibri" w:hAnsi="Tahoma" w:cs="Tahoma"/>
                    <w:b/>
                    <w:sz w:val="22"/>
                    <w:szCs w:val="22"/>
                    <w:lang w:val="es-MX" w:eastAsia="en-US"/>
                  </w:rPr>
                </w:pPr>
              </w:p>
            </w:tc>
          </w:tr>
        </w:tbl>
        <w:p w14:paraId="537BB957" w14:textId="77777777" w:rsidR="005A7E7F" w:rsidRPr="005C106F" w:rsidRDefault="005A7E7F" w:rsidP="005743D2">
          <w:pPr>
            <w:tabs>
              <w:tab w:val="right" w:pos="8838"/>
            </w:tabs>
            <w:ind w:left="-28"/>
            <w:jc w:val="both"/>
            <w:rPr>
              <w:rFonts w:ascii="Arial" w:eastAsia="Calibri" w:hAnsi="Arial" w:cs="Arial"/>
              <w:b/>
              <w:sz w:val="22"/>
              <w:szCs w:val="22"/>
              <w:lang w:eastAsia="en-US"/>
            </w:rPr>
          </w:pPr>
        </w:p>
      </w:tc>
    </w:tr>
  </w:tbl>
  <w:p w14:paraId="36AE568D" w14:textId="77777777" w:rsidR="005A7E7F" w:rsidRPr="00443C6B" w:rsidRDefault="005A7E7F"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5A7E7F" w:rsidRPr="005C106F" w14:paraId="661472A5" w14:textId="77777777" w:rsidTr="003B165A">
      <w:trPr>
        <w:trHeight w:val="1435"/>
      </w:trPr>
      <w:tc>
        <w:tcPr>
          <w:tcW w:w="2835" w:type="dxa"/>
          <w:shd w:val="clear" w:color="auto" w:fill="auto"/>
        </w:tcPr>
        <w:p w14:paraId="1EF79593" w14:textId="77777777" w:rsidR="005A7E7F" w:rsidRPr="005C106F" w:rsidRDefault="005A7E7F" w:rsidP="00DB7E5F">
          <w:pPr>
            <w:tabs>
              <w:tab w:val="right" w:pos="4273"/>
            </w:tabs>
            <w:rPr>
              <w:rFonts w:ascii="Garamond" w:eastAsia="Calibri" w:hAnsi="Garamond"/>
              <w:sz w:val="16"/>
              <w:szCs w:val="16"/>
              <w:lang w:eastAsia="en-US"/>
            </w:rPr>
          </w:pPr>
        </w:p>
      </w:tc>
      <w:tc>
        <w:tcPr>
          <w:tcW w:w="6733" w:type="dxa"/>
          <w:shd w:val="clear" w:color="auto" w:fill="auto"/>
        </w:tcPr>
        <w:p w14:paraId="1B31F1C2" w14:textId="77777777" w:rsidR="005A7E7F" w:rsidRPr="00064336" w:rsidRDefault="005A7E7F" w:rsidP="00064336">
          <w:pPr>
            <w:rPr>
              <w:rFonts w:ascii="Arial" w:eastAsia="Calibri" w:hAnsi="Arial" w:cs="Arial"/>
              <w:sz w:val="22"/>
              <w:szCs w:val="22"/>
              <w:lang w:eastAsia="en-US"/>
            </w:rPr>
          </w:pPr>
        </w:p>
      </w:tc>
    </w:tr>
  </w:tbl>
  <w:p w14:paraId="397F159C" w14:textId="77777777" w:rsidR="005A7E7F" w:rsidRDefault="005A7E7F" w:rsidP="00B727C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72FDB"/>
    <w:multiLevelType w:val="hybridMultilevel"/>
    <w:tmpl w:val="2BC0CF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720C01"/>
    <w:multiLevelType w:val="hybridMultilevel"/>
    <w:tmpl w:val="6D386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FD7090"/>
    <w:multiLevelType w:val="hybridMultilevel"/>
    <w:tmpl w:val="0B762F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EE6D2A"/>
    <w:multiLevelType w:val="hybridMultilevel"/>
    <w:tmpl w:val="D9B240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47323B8"/>
    <w:multiLevelType w:val="hybridMultilevel"/>
    <w:tmpl w:val="7DCED63C"/>
    <w:lvl w:ilvl="0" w:tplc="B494356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161A13E2"/>
    <w:multiLevelType w:val="hybridMultilevel"/>
    <w:tmpl w:val="C0BA19E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B74C1C"/>
    <w:multiLevelType w:val="hybridMultilevel"/>
    <w:tmpl w:val="4B38177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1F3F71EA"/>
    <w:multiLevelType w:val="hybridMultilevel"/>
    <w:tmpl w:val="D3144F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772857"/>
    <w:multiLevelType w:val="hybridMultilevel"/>
    <w:tmpl w:val="9C5CEE7E"/>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2" w15:restartNumberingAfterBreak="0">
    <w:nsid w:val="257A795D"/>
    <w:multiLevelType w:val="hybridMultilevel"/>
    <w:tmpl w:val="607E4E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6CF04BA"/>
    <w:multiLevelType w:val="hybridMultilevel"/>
    <w:tmpl w:val="1562D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B24318F"/>
    <w:multiLevelType w:val="hybridMultilevel"/>
    <w:tmpl w:val="DDCEBD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B9A6268"/>
    <w:multiLevelType w:val="hybridMultilevel"/>
    <w:tmpl w:val="A0CA0B4A"/>
    <w:lvl w:ilvl="0" w:tplc="8B04B1A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8886F09"/>
    <w:multiLevelType w:val="hybridMultilevel"/>
    <w:tmpl w:val="E7B21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05E29E5"/>
    <w:multiLevelType w:val="hybridMultilevel"/>
    <w:tmpl w:val="73A86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3735F14"/>
    <w:multiLevelType w:val="hybridMultilevel"/>
    <w:tmpl w:val="E1980F0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4F23C94"/>
    <w:multiLevelType w:val="hybridMultilevel"/>
    <w:tmpl w:val="93E440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6BE2924"/>
    <w:multiLevelType w:val="hybridMultilevel"/>
    <w:tmpl w:val="FFDE725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9FB67A9"/>
    <w:multiLevelType w:val="hybridMultilevel"/>
    <w:tmpl w:val="2BCCBC3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17D5E67"/>
    <w:multiLevelType w:val="hybridMultilevel"/>
    <w:tmpl w:val="E3F23B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6460B8C"/>
    <w:multiLevelType w:val="hybridMultilevel"/>
    <w:tmpl w:val="1BFE44C6"/>
    <w:lvl w:ilvl="0" w:tplc="0C0A000F">
      <w:start w:val="1"/>
      <w:numFmt w:val="decimal"/>
      <w:lvlText w:val="%1."/>
      <w:lvlJc w:val="left"/>
      <w:pPr>
        <w:ind w:left="720" w:hanging="360"/>
      </w:pPr>
    </w:lvl>
    <w:lvl w:ilvl="1" w:tplc="82BE576C">
      <w:numFmt w:val="bullet"/>
      <w:lvlText w:val="•"/>
      <w:lvlJc w:val="left"/>
      <w:pPr>
        <w:ind w:left="1785" w:hanging="705"/>
      </w:pPr>
      <w:rPr>
        <w:rFonts w:ascii="Palatino Linotype" w:eastAsia="Times New Roman" w:hAnsi="Palatino Linotype" w:cs="Tahoma"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6EE2C15"/>
    <w:multiLevelType w:val="hybridMultilevel"/>
    <w:tmpl w:val="CFA451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8F737CF"/>
    <w:multiLevelType w:val="hybridMultilevel"/>
    <w:tmpl w:val="8DB011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C0D1D37"/>
    <w:multiLevelType w:val="hybridMultilevel"/>
    <w:tmpl w:val="839468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49E401B"/>
    <w:multiLevelType w:val="hybridMultilevel"/>
    <w:tmpl w:val="EF787FCE"/>
    <w:lvl w:ilvl="0" w:tplc="4F42E5F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7FA2171"/>
    <w:multiLevelType w:val="hybridMultilevel"/>
    <w:tmpl w:val="5BE24A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BA13F56"/>
    <w:multiLevelType w:val="hybridMultilevel"/>
    <w:tmpl w:val="D10C42A2"/>
    <w:lvl w:ilvl="0" w:tplc="D1BE18BC">
      <w:start w:val="1"/>
      <w:numFmt w:val="decimal"/>
      <w:lvlText w:val="%1."/>
      <w:lvlJc w:val="left"/>
      <w:pPr>
        <w:ind w:left="2160" w:hanging="360"/>
      </w:pPr>
      <w:rPr>
        <w:rFonts w:hint="default"/>
        <w:b/>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35" w15:restartNumberingAfterBreak="0">
    <w:nsid w:val="6C776689"/>
    <w:multiLevelType w:val="hybridMultilevel"/>
    <w:tmpl w:val="E7B21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7" w15:restartNumberingAfterBreak="0">
    <w:nsid w:val="70B10508"/>
    <w:multiLevelType w:val="hybridMultilevel"/>
    <w:tmpl w:val="5EF8A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4DE3D3E"/>
    <w:multiLevelType w:val="hybridMultilevel"/>
    <w:tmpl w:val="A6DCB4C4"/>
    <w:lvl w:ilvl="0" w:tplc="C68A2EC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8F76AF3"/>
    <w:multiLevelType w:val="hybridMultilevel"/>
    <w:tmpl w:val="6CB86AF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15:restartNumberingAfterBreak="0">
    <w:nsid w:val="7D5449D2"/>
    <w:multiLevelType w:val="hybridMultilevel"/>
    <w:tmpl w:val="665420D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E94489F"/>
    <w:multiLevelType w:val="hybridMultilevel"/>
    <w:tmpl w:val="A2901D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2"/>
  </w:num>
  <w:num w:numId="2">
    <w:abstractNumId w:val="0"/>
  </w:num>
  <w:num w:numId="3">
    <w:abstractNumId w:val="6"/>
  </w:num>
  <w:num w:numId="4">
    <w:abstractNumId w:val="40"/>
  </w:num>
  <w:num w:numId="5">
    <w:abstractNumId w:val="15"/>
  </w:num>
  <w:num w:numId="6">
    <w:abstractNumId w:val="39"/>
  </w:num>
  <w:num w:numId="7">
    <w:abstractNumId w:val="11"/>
  </w:num>
  <w:num w:numId="8">
    <w:abstractNumId w:val="37"/>
  </w:num>
  <w:num w:numId="9">
    <w:abstractNumId w:val="21"/>
  </w:num>
  <w:num w:numId="10">
    <w:abstractNumId w:val="1"/>
  </w:num>
  <w:num w:numId="11">
    <w:abstractNumId w:val="18"/>
  </w:num>
  <w:num w:numId="12">
    <w:abstractNumId w:val="32"/>
  </w:num>
  <w:num w:numId="13">
    <w:abstractNumId w:val="34"/>
  </w:num>
  <w:num w:numId="14">
    <w:abstractNumId w:val="19"/>
  </w:num>
  <w:num w:numId="15">
    <w:abstractNumId w:val="30"/>
  </w:num>
  <w:num w:numId="16">
    <w:abstractNumId w:val="33"/>
  </w:num>
  <w:num w:numId="17">
    <w:abstractNumId w:val="43"/>
  </w:num>
  <w:num w:numId="18">
    <w:abstractNumId w:val="26"/>
  </w:num>
  <w:num w:numId="19">
    <w:abstractNumId w:val="41"/>
  </w:num>
  <w:num w:numId="20">
    <w:abstractNumId w:val="25"/>
  </w:num>
  <w:num w:numId="21">
    <w:abstractNumId w:val="10"/>
  </w:num>
  <w:num w:numId="22">
    <w:abstractNumId w:val="23"/>
  </w:num>
  <w:num w:numId="23">
    <w:abstractNumId w:val="4"/>
  </w:num>
  <w:num w:numId="24">
    <w:abstractNumId w:val="24"/>
  </w:num>
  <w:num w:numId="25">
    <w:abstractNumId w:val="38"/>
  </w:num>
  <w:num w:numId="26">
    <w:abstractNumId w:val="31"/>
  </w:num>
  <w:num w:numId="27">
    <w:abstractNumId w:val="5"/>
  </w:num>
  <w:num w:numId="28">
    <w:abstractNumId w:val="14"/>
  </w:num>
  <w:num w:numId="29">
    <w:abstractNumId w:val="17"/>
  </w:num>
  <w:num w:numId="30">
    <w:abstractNumId w:val="7"/>
  </w:num>
  <w:num w:numId="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2"/>
  </w:num>
  <w:num w:numId="34">
    <w:abstractNumId w:val="29"/>
  </w:num>
  <w:num w:numId="35">
    <w:abstractNumId w:val="9"/>
  </w:num>
  <w:num w:numId="36">
    <w:abstractNumId w:val="13"/>
  </w:num>
  <w:num w:numId="37">
    <w:abstractNumId w:val="44"/>
  </w:num>
  <w:num w:numId="38">
    <w:abstractNumId w:val="20"/>
  </w:num>
  <w:num w:numId="39">
    <w:abstractNumId w:val="27"/>
  </w:num>
  <w:num w:numId="40">
    <w:abstractNumId w:val="16"/>
  </w:num>
  <w:num w:numId="41">
    <w:abstractNumId w:val="28"/>
  </w:num>
  <w:num w:numId="42">
    <w:abstractNumId w:val="12"/>
  </w:num>
  <w:num w:numId="43">
    <w:abstractNumId w:val="22"/>
  </w:num>
  <w:num w:numId="44">
    <w:abstractNumId w:val="3"/>
  </w:num>
  <w:num w:numId="45">
    <w:abstractNumId w:val="3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6E7"/>
    <w:rsid w:val="000027EB"/>
    <w:rsid w:val="0000485A"/>
    <w:rsid w:val="00006543"/>
    <w:rsid w:val="00006CF6"/>
    <w:rsid w:val="00013A19"/>
    <w:rsid w:val="00014465"/>
    <w:rsid w:val="00017EB3"/>
    <w:rsid w:val="00020714"/>
    <w:rsid w:val="000212E5"/>
    <w:rsid w:val="00021C64"/>
    <w:rsid w:val="00022842"/>
    <w:rsid w:val="000241C5"/>
    <w:rsid w:val="00026C8E"/>
    <w:rsid w:val="00030996"/>
    <w:rsid w:val="000313A7"/>
    <w:rsid w:val="00032F5B"/>
    <w:rsid w:val="00034E9D"/>
    <w:rsid w:val="000373BC"/>
    <w:rsid w:val="00037B34"/>
    <w:rsid w:val="00037F4B"/>
    <w:rsid w:val="00043C4B"/>
    <w:rsid w:val="0004646B"/>
    <w:rsid w:val="00047D67"/>
    <w:rsid w:val="00051206"/>
    <w:rsid w:val="000528E6"/>
    <w:rsid w:val="0005403C"/>
    <w:rsid w:val="0006017B"/>
    <w:rsid w:val="00061F7D"/>
    <w:rsid w:val="00064336"/>
    <w:rsid w:val="0006783C"/>
    <w:rsid w:val="000767CC"/>
    <w:rsid w:val="000813B0"/>
    <w:rsid w:val="0008148B"/>
    <w:rsid w:val="0008165E"/>
    <w:rsid w:val="000946D7"/>
    <w:rsid w:val="00097211"/>
    <w:rsid w:val="000A20A4"/>
    <w:rsid w:val="000A238F"/>
    <w:rsid w:val="000A26B2"/>
    <w:rsid w:val="000A67A1"/>
    <w:rsid w:val="000A7211"/>
    <w:rsid w:val="000B123E"/>
    <w:rsid w:val="000B1248"/>
    <w:rsid w:val="000B1D37"/>
    <w:rsid w:val="000B2939"/>
    <w:rsid w:val="000B2C93"/>
    <w:rsid w:val="000B36DD"/>
    <w:rsid w:val="000B5711"/>
    <w:rsid w:val="000B5AAA"/>
    <w:rsid w:val="000B6020"/>
    <w:rsid w:val="000B691A"/>
    <w:rsid w:val="000C2283"/>
    <w:rsid w:val="000C27CA"/>
    <w:rsid w:val="000C5940"/>
    <w:rsid w:val="000C59CB"/>
    <w:rsid w:val="000D0B08"/>
    <w:rsid w:val="000E0BEA"/>
    <w:rsid w:val="000E3A23"/>
    <w:rsid w:val="000E4B57"/>
    <w:rsid w:val="000F24C8"/>
    <w:rsid w:val="000F3A8C"/>
    <w:rsid w:val="000F3DA0"/>
    <w:rsid w:val="000F4136"/>
    <w:rsid w:val="000F4876"/>
    <w:rsid w:val="000F555D"/>
    <w:rsid w:val="000F7A45"/>
    <w:rsid w:val="000F7FD8"/>
    <w:rsid w:val="00100BAC"/>
    <w:rsid w:val="001017B7"/>
    <w:rsid w:val="001034C6"/>
    <w:rsid w:val="00103784"/>
    <w:rsid w:val="001049B0"/>
    <w:rsid w:val="00104ADB"/>
    <w:rsid w:val="001057BC"/>
    <w:rsid w:val="00107D2F"/>
    <w:rsid w:val="001133D5"/>
    <w:rsid w:val="00114068"/>
    <w:rsid w:val="001150E9"/>
    <w:rsid w:val="00116B73"/>
    <w:rsid w:val="0011749F"/>
    <w:rsid w:val="00127757"/>
    <w:rsid w:val="001303DD"/>
    <w:rsid w:val="00130F33"/>
    <w:rsid w:val="00132A80"/>
    <w:rsid w:val="00132F95"/>
    <w:rsid w:val="0014307A"/>
    <w:rsid w:val="00144D0B"/>
    <w:rsid w:val="00147566"/>
    <w:rsid w:val="00151053"/>
    <w:rsid w:val="00151FBB"/>
    <w:rsid w:val="00155F96"/>
    <w:rsid w:val="00156408"/>
    <w:rsid w:val="00156A6B"/>
    <w:rsid w:val="00157CFF"/>
    <w:rsid w:val="00161DF9"/>
    <w:rsid w:val="00162177"/>
    <w:rsid w:val="00162B84"/>
    <w:rsid w:val="00162CCE"/>
    <w:rsid w:val="00165891"/>
    <w:rsid w:val="00166A2B"/>
    <w:rsid w:val="00170545"/>
    <w:rsid w:val="00171ADD"/>
    <w:rsid w:val="0017459B"/>
    <w:rsid w:val="00176BDF"/>
    <w:rsid w:val="0018110D"/>
    <w:rsid w:val="00181B54"/>
    <w:rsid w:val="00182F0F"/>
    <w:rsid w:val="00183D24"/>
    <w:rsid w:val="001851A6"/>
    <w:rsid w:val="001875A7"/>
    <w:rsid w:val="001879E1"/>
    <w:rsid w:val="00191638"/>
    <w:rsid w:val="0019389B"/>
    <w:rsid w:val="001A1B94"/>
    <w:rsid w:val="001A22F5"/>
    <w:rsid w:val="001A275F"/>
    <w:rsid w:val="001A4058"/>
    <w:rsid w:val="001A7FD2"/>
    <w:rsid w:val="001B107D"/>
    <w:rsid w:val="001B2CD9"/>
    <w:rsid w:val="001B62A0"/>
    <w:rsid w:val="001B6CE3"/>
    <w:rsid w:val="001C282F"/>
    <w:rsid w:val="001C44EF"/>
    <w:rsid w:val="001D0086"/>
    <w:rsid w:val="001D0094"/>
    <w:rsid w:val="001D7012"/>
    <w:rsid w:val="001D7BD2"/>
    <w:rsid w:val="001E16EE"/>
    <w:rsid w:val="001E2A4D"/>
    <w:rsid w:val="001E40BE"/>
    <w:rsid w:val="001E53C2"/>
    <w:rsid w:val="001F0CDF"/>
    <w:rsid w:val="001F0E9C"/>
    <w:rsid w:val="001F1540"/>
    <w:rsid w:val="001F652C"/>
    <w:rsid w:val="001F654F"/>
    <w:rsid w:val="001F739F"/>
    <w:rsid w:val="001F78D9"/>
    <w:rsid w:val="00202DB8"/>
    <w:rsid w:val="00205907"/>
    <w:rsid w:val="00207736"/>
    <w:rsid w:val="00211F3F"/>
    <w:rsid w:val="00212460"/>
    <w:rsid w:val="00215D0D"/>
    <w:rsid w:val="00217AEF"/>
    <w:rsid w:val="00217C98"/>
    <w:rsid w:val="0022148F"/>
    <w:rsid w:val="00221EC9"/>
    <w:rsid w:val="00223ECD"/>
    <w:rsid w:val="002241A6"/>
    <w:rsid w:val="002241E8"/>
    <w:rsid w:val="00224774"/>
    <w:rsid w:val="002247B0"/>
    <w:rsid w:val="00224F7A"/>
    <w:rsid w:val="00225152"/>
    <w:rsid w:val="00225C32"/>
    <w:rsid w:val="00230A86"/>
    <w:rsid w:val="00230E81"/>
    <w:rsid w:val="00232673"/>
    <w:rsid w:val="00236863"/>
    <w:rsid w:val="00237C1F"/>
    <w:rsid w:val="00237D0D"/>
    <w:rsid w:val="002433A4"/>
    <w:rsid w:val="002435DC"/>
    <w:rsid w:val="00247B17"/>
    <w:rsid w:val="00250384"/>
    <w:rsid w:val="00250389"/>
    <w:rsid w:val="002519EB"/>
    <w:rsid w:val="00252669"/>
    <w:rsid w:val="00254209"/>
    <w:rsid w:val="00254288"/>
    <w:rsid w:val="0025469C"/>
    <w:rsid w:val="002579CE"/>
    <w:rsid w:val="00260FEC"/>
    <w:rsid w:val="00261DD6"/>
    <w:rsid w:val="00264223"/>
    <w:rsid w:val="002657E2"/>
    <w:rsid w:val="00266503"/>
    <w:rsid w:val="002705D2"/>
    <w:rsid w:val="002727CC"/>
    <w:rsid w:val="00273679"/>
    <w:rsid w:val="00274080"/>
    <w:rsid w:val="00281A35"/>
    <w:rsid w:val="00282AA6"/>
    <w:rsid w:val="00283E90"/>
    <w:rsid w:val="00284486"/>
    <w:rsid w:val="00285644"/>
    <w:rsid w:val="0028581E"/>
    <w:rsid w:val="00290243"/>
    <w:rsid w:val="00291EC2"/>
    <w:rsid w:val="00293491"/>
    <w:rsid w:val="002A0FB8"/>
    <w:rsid w:val="002A6193"/>
    <w:rsid w:val="002A7BD4"/>
    <w:rsid w:val="002A7F32"/>
    <w:rsid w:val="002B0CAB"/>
    <w:rsid w:val="002B20A1"/>
    <w:rsid w:val="002B226E"/>
    <w:rsid w:val="002B27AB"/>
    <w:rsid w:val="002B46D4"/>
    <w:rsid w:val="002B54CF"/>
    <w:rsid w:val="002C0825"/>
    <w:rsid w:val="002D1BE4"/>
    <w:rsid w:val="002E268F"/>
    <w:rsid w:val="002E5015"/>
    <w:rsid w:val="002E7ACF"/>
    <w:rsid w:val="002F0CE9"/>
    <w:rsid w:val="002F3BD0"/>
    <w:rsid w:val="002F7988"/>
    <w:rsid w:val="00300A0B"/>
    <w:rsid w:val="00301F46"/>
    <w:rsid w:val="00303CAD"/>
    <w:rsid w:val="00306418"/>
    <w:rsid w:val="003100F3"/>
    <w:rsid w:val="00310C11"/>
    <w:rsid w:val="00312AB5"/>
    <w:rsid w:val="003141C4"/>
    <w:rsid w:val="00315492"/>
    <w:rsid w:val="00316600"/>
    <w:rsid w:val="003172EC"/>
    <w:rsid w:val="0032170B"/>
    <w:rsid w:val="00323325"/>
    <w:rsid w:val="0032342B"/>
    <w:rsid w:val="003238C0"/>
    <w:rsid w:val="003243B0"/>
    <w:rsid w:val="00325EC0"/>
    <w:rsid w:val="00327FA9"/>
    <w:rsid w:val="003311AE"/>
    <w:rsid w:val="003340EC"/>
    <w:rsid w:val="003350FF"/>
    <w:rsid w:val="0034057C"/>
    <w:rsid w:val="0034158C"/>
    <w:rsid w:val="003416D7"/>
    <w:rsid w:val="00350142"/>
    <w:rsid w:val="00353B6D"/>
    <w:rsid w:val="00353FD8"/>
    <w:rsid w:val="00354920"/>
    <w:rsid w:val="003559B7"/>
    <w:rsid w:val="00355DC6"/>
    <w:rsid w:val="003604D7"/>
    <w:rsid w:val="0036351E"/>
    <w:rsid w:val="00364521"/>
    <w:rsid w:val="00365026"/>
    <w:rsid w:val="00367218"/>
    <w:rsid w:val="00367F82"/>
    <w:rsid w:val="003717D3"/>
    <w:rsid w:val="00374FD9"/>
    <w:rsid w:val="003756AF"/>
    <w:rsid w:val="00375815"/>
    <w:rsid w:val="00380441"/>
    <w:rsid w:val="00381F54"/>
    <w:rsid w:val="00382696"/>
    <w:rsid w:val="0038319E"/>
    <w:rsid w:val="0038438A"/>
    <w:rsid w:val="003846AD"/>
    <w:rsid w:val="003864D2"/>
    <w:rsid w:val="00390249"/>
    <w:rsid w:val="00390BF8"/>
    <w:rsid w:val="00392877"/>
    <w:rsid w:val="00392E12"/>
    <w:rsid w:val="0039355A"/>
    <w:rsid w:val="00394D7E"/>
    <w:rsid w:val="003956E9"/>
    <w:rsid w:val="0039595C"/>
    <w:rsid w:val="003965EC"/>
    <w:rsid w:val="00396BA0"/>
    <w:rsid w:val="003978FB"/>
    <w:rsid w:val="003A0E17"/>
    <w:rsid w:val="003A357E"/>
    <w:rsid w:val="003A6E62"/>
    <w:rsid w:val="003A78B5"/>
    <w:rsid w:val="003A7BE8"/>
    <w:rsid w:val="003A7C85"/>
    <w:rsid w:val="003A7FBE"/>
    <w:rsid w:val="003B0D09"/>
    <w:rsid w:val="003B165A"/>
    <w:rsid w:val="003B2140"/>
    <w:rsid w:val="003B3C06"/>
    <w:rsid w:val="003B5A37"/>
    <w:rsid w:val="003B6181"/>
    <w:rsid w:val="003C28B8"/>
    <w:rsid w:val="003C6934"/>
    <w:rsid w:val="003C6F25"/>
    <w:rsid w:val="003C7FD0"/>
    <w:rsid w:val="003D0268"/>
    <w:rsid w:val="003D1A43"/>
    <w:rsid w:val="003D1A64"/>
    <w:rsid w:val="003D3524"/>
    <w:rsid w:val="003D7014"/>
    <w:rsid w:val="003E31E5"/>
    <w:rsid w:val="003E32ED"/>
    <w:rsid w:val="003E3A39"/>
    <w:rsid w:val="003E58C9"/>
    <w:rsid w:val="003E5CB3"/>
    <w:rsid w:val="003E707C"/>
    <w:rsid w:val="003F578D"/>
    <w:rsid w:val="003F650B"/>
    <w:rsid w:val="004004E9"/>
    <w:rsid w:val="00400FDE"/>
    <w:rsid w:val="00402595"/>
    <w:rsid w:val="00405196"/>
    <w:rsid w:val="004052C5"/>
    <w:rsid w:val="00407419"/>
    <w:rsid w:val="004100AA"/>
    <w:rsid w:val="00412203"/>
    <w:rsid w:val="00417DE3"/>
    <w:rsid w:val="00420B07"/>
    <w:rsid w:val="00422869"/>
    <w:rsid w:val="00426448"/>
    <w:rsid w:val="00430996"/>
    <w:rsid w:val="0043257A"/>
    <w:rsid w:val="00432680"/>
    <w:rsid w:val="00436FD3"/>
    <w:rsid w:val="00437D6A"/>
    <w:rsid w:val="004406CF"/>
    <w:rsid w:val="00441804"/>
    <w:rsid w:val="004435B4"/>
    <w:rsid w:val="00443787"/>
    <w:rsid w:val="00444B7A"/>
    <w:rsid w:val="00446192"/>
    <w:rsid w:val="0044658A"/>
    <w:rsid w:val="004555CB"/>
    <w:rsid w:val="004576B9"/>
    <w:rsid w:val="004600AD"/>
    <w:rsid w:val="0046048A"/>
    <w:rsid w:val="00466346"/>
    <w:rsid w:val="004702E2"/>
    <w:rsid w:val="004751D6"/>
    <w:rsid w:val="00477DBA"/>
    <w:rsid w:val="00477E20"/>
    <w:rsid w:val="00480BB8"/>
    <w:rsid w:val="00481D51"/>
    <w:rsid w:val="0048519E"/>
    <w:rsid w:val="00485EC7"/>
    <w:rsid w:val="004860BD"/>
    <w:rsid w:val="00487430"/>
    <w:rsid w:val="00492DCA"/>
    <w:rsid w:val="00497A18"/>
    <w:rsid w:val="004A0A7B"/>
    <w:rsid w:val="004A0BB0"/>
    <w:rsid w:val="004A26CD"/>
    <w:rsid w:val="004A3584"/>
    <w:rsid w:val="004A5121"/>
    <w:rsid w:val="004A577A"/>
    <w:rsid w:val="004A7990"/>
    <w:rsid w:val="004B0EF3"/>
    <w:rsid w:val="004B1458"/>
    <w:rsid w:val="004B1796"/>
    <w:rsid w:val="004B591D"/>
    <w:rsid w:val="004B7542"/>
    <w:rsid w:val="004C2D1F"/>
    <w:rsid w:val="004C4ACC"/>
    <w:rsid w:val="004C7E83"/>
    <w:rsid w:val="004D0DAE"/>
    <w:rsid w:val="004D5DB3"/>
    <w:rsid w:val="004E2E15"/>
    <w:rsid w:val="004E345F"/>
    <w:rsid w:val="004E41C7"/>
    <w:rsid w:val="004F2D88"/>
    <w:rsid w:val="004F4B65"/>
    <w:rsid w:val="004F5EA2"/>
    <w:rsid w:val="004F73ED"/>
    <w:rsid w:val="00504D5B"/>
    <w:rsid w:val="005070C3"/>
    <w:rsid w:val="0050763D"/>
    <w:rsid w:val="005124DC"/>
    <w:rsid w:val="00513296"/>
    <w:rsid w:val="00514022"/>
    <w:rsid w:val="005220BE"/>
    <w:rsid w:val="0052246F"/>
    <w:rsid w:val="0052508A"/>
    <w:rsid w:val="00525802"/>
    <w:rsid w:val="00527C81"/>
    <w:rsid w:val="00535676"/>
    <w:rsid w:val="005363B4"/>
    <w:rsid w:val="00542D5F"/>
    <w:rsid w:val="005435DE"/>
    <w:rsid w:val="00543784"/>
    <w:rsid w:val="00544C28"/>
    <w:rsid w:val="00546BAE"/>
    <w:rsid w:val="00550D32"/>
    <w:rsid w:val="00552EBD"/>
    <w:rsid w:val="00553827"/>
    <w:rsid w:val="00555F71"/>
    <w:rsid w:val="00562A49"/>
    <w:rsid w:val="00564275"/>
    <w:rsid w:val="00564D9F"/>
    <w:rsid w:val="00570FD7"/>
    <w:rsid w:val="005740F6"/>
    <w:rsid w:val="005743D2"/>
    <w:rsid w:val="00575498"/>
    <w:rsid w:val="00575DE3"/>
    <w:rsid w:val="00575E04"/>
    <w:rsid w:val="00576F74"/>
    <w:rsid w:val="0058005A"/>
    <w:rsid w:val="005802BD"/>
    <w:rsid w:val="005822D8"/>
    <w:rsid w:val="00583513"/>
    <w:rsid w:val="0058422D"/>
    <w:rsid w:val="00585DAB"/>
    <w:rsid w:val="00586FA8"/>
    <w:rsid w:val="00587F23"/>
    <w:rsid w:val="00591E3A"/>
    <w:rsid w:val="005934C8"/>
    <w:rsid w:val="00593CB4"/>
    <w:rsid w:val="005A305F"/>
    <w:rsid w:val="005A3794"/>
    <w:rsid w:val="005A6D34"/>
    <w:rsid w:val="005A7E7F"/>
    <w:rsid w:val="005B0D7C"/>
    <w:rsid w:val="005B0E86"/>
    <w:rsid w:val="005B1D85"/>
    <w:rsid w:val="005B5DEE"/>
    <w:rsid w:val="005B6489"/>
    <w:rsid w:val="005B6854"/>
    <w:rsid w:val="005C4034"/>
    <w:rsid w:val="005C465F"/>
    <w:rsid w:val="005C47BC"/>
    <w:rsid w:val="005C651C"/>
    <w:rsid w:val="005D1427"/>
    <w:rsid w:val="005D49C8"/>
    <w:rsid w:val="005D5607"/>
    <w:rsid w:val="005E37E9"/>
    <w:rsid w:val="005F03DB"/>
    <w:rsid w:val="005F53B8"/>
    <w:rsid w:val="005F6B44"/>
    <w:rsid w:val="00603A46"/>
    <w:rsid w:val="00605351"/>
    <w:rsid w:val="00611A49"/>
    <w:rsid w:val="00613017"/>
    <w:rsid w:val="00613A54"/>
    <w:rsid w:val="00616189"/>
    <w:rsid w:val="00621319"/>
    <w:rsid w:val="00621760"/>
    <w:rsid w:val="006217BB"/>
    <w:rsid w:val="00625BD5"/>
    <w:rsid w:val="00625DFB"/>
    <w:rsid w:val="006265BA"/>
    <w:rsid w:val="00626E72"/>
    <w:rsid w:val="006323E0"/>
    <w:rsid w:val="00634CEB"/>
    <w:rsid w:val="006356B6"/>
    <w:rsid w:val="00637179"/>
    <w:rsid w:val="006420A8"/>
    <w:rsid w:val="00646100"/>
    <w:rsid w:val="006476CA"/>
    <w:rsid w:val="006552AE"/>
    <w:rsid w:val="00655773"/>
    <w:rsid w:val="006563CA"/>
    <w:rsid w:val="006578FC"/>
    <w:rsid w:val="006608AB"/>
    <w:rsid w:val="006609C6"/>
    <w:rsid w:val="00663061"/>
    <w:rsid w:val="00664587"/>
    <w:rsid w:val="00664B1D"/>
    <w:rsid w:val="0066644C"/>
    <w:rsid w:val="00666F25"/>
    <w:rsid w:val="00667C1C"/>
    <w:rsid w:val="00673DD4"/>
    <w:rsid w:val="00674AEB"/>
    <w:rsid w:val="0067596A"/>
    <w:rsid w:val="0068455C"/>
    <w:rsid w:val="00685328"/>
    <w:rsid w:val="0069333E"/>
    <w:rsid w:val="00693C8E"/>
    <w:rsid w:val="006959C2"/>
    <w:rsid w:val="006969BA"/>
    <w:rsid w:val="006A026A"/>
    <w:rsid w:val="006A0425"/>
    <w:rsid w:val="006A1D62"/>
    <w:rsid w:val="006A6D7F"/>
    <w:rsid w:val="006A7055"/>
    <w:rsid w:val="006B0298"/>
    <w:rsid w:val="006B0E83"/>
    <w:rsid w:val="006B2952"/>
    <w:rsid w:val="006B5493"/>
    <w:rsid w:val="006C10C0"/>
    <w:rsid w:val="006C1B1D"/>
    <w:rsid w:val="006C2BD6"/>
    <w:rsid w:val="006C32BB"/>
    <w:rsid w:val="006C3747"/>
    <w:rsid w:val="006C74AB"/>
    <w:rsid w:val="006C7760"/>
    <w:rsid w:val="006C7EEA"/>
    <w:rsid w:val="006D1312"/>
    <w:rsid w:val="006D1998"/>
    <w:rsid w:val="006D522C"/>
    <w:rsid w:val="006D56AA"/>
    <w:rsid w:val="006D7795"/>
    <w:rsid w:val="006D7ACB"/>
    <w:rsid w:val="006E00EF"/>
    <w:rsid w:val="006E1A7A"/>
    <w:rsid w:val="006F01E7"/>
    <w:rsid w:val="006F1F3A"/>
    <w:rsid w:val="006F7EB8"/>
    <w:rsid w:val="00702DD7"/>
    <w:rsid w:val="007047D3"/>
    <w:rsid w:val="00705C40"/>
    <w:rsid w:val="0071087E"/>
    <w:rsid w:val="007134D8"/>
    <w:rsid w:val="00716A2D"/>
    <w:rsid w:val="00716EEF"/>
    <w:rsid w:val="00720310"/>
    <w:rsid w:val="007229A1"/>
    <w:rsid w:val="007235AA"/>
    <w:rsid w:val="00723D59"/>
    <w:rsid w:val="00723F39"/>
    <w:rsid w:val="0072553E"/>
    <w:rsid w:val="00730CCD"/>
    <w:rsid w:val="00732289"/>
    <w:rsid w:val="00735915"/>
    <w:rsid w:val="00735C21"/>
    <w:rsid w:val="0073614A"/>
    <w:rsid w:val="00736FF2"/>
    <w:rsid w:val="00740C8C"/>
    <w:rsid w:val="00741AC4"/>
    <w:rsid w:val="0074285B"/>
    <w:rsid w:val="00750723"/>
    <w:rsid w:val="007515BC"/>
    <w:rsid w:val="00755DBD"/>
    <w:rsid w:val="007573B2"/>
    <w:rsid w:val="007574BB"/>
    <w:rsid w:val="0075764C"/>
    <w:rsid w:val="00757D01"/>
    <w:rsid w:val="007603B4"/>
    <w:rsid w:val="00762198"/>
    <w:rsid w:val="00763CE8"/>
    <w:rsid w:val="00764A93"/>
    <w:rsid w:val="00767EE7"/>
    <w:rsid w:val="00770792"/>
    <w:rsid w:val="00774FFE"/>
    <w:rsid w:val="00775638"/>
    <w:rsid w:val="00775677"/>
    <w:rsid w:val="0077599A"/>
    <w:rsid w:val="00777353"/>
    <w:rsid w:val="007775C0"/>
    <w:rsid w:val="00780CD6"/>
    <w:rsid w:val="00782EA4"/>
    <w:rsid w:val="00785461"/>
    <w:rsid w:val="00786FF3"/>
    <w:rsid w:val="007876CF"/>
    <w:rsid w:val="00790AAB"/>
    <w:rsid w:val="00793090"/>
    <w:rsid w:val="00795A19"/>
    <w:rsid w:val="007961CF"/>
    <w:rsid w:val="00796F2A"/>
    <w:rsid w:val="007A0176"/>
    <w:rsid w:val="007A2F67"/>
    <w:rsid w:val="007A3918"/>
    <w:rsid w:val="007A6BE8"/>
    <w:rsid w:val="007B0E89"/>
    <w:rsid w:val="007B2C38"/>
    <w:rsid w:val="007B2E54"/>
    <w:rsid w:val="007B6F5A"/>
    <w:rsid w:val="007B7498"/>
    <w:rsid w:val="007B7AEE"/>
    <w:rsid w:val="007C339B"/>
    <w:rsid w:val="007C7EB6"/>
    <w:rsid w:val="007D2F75"/>
    <w:rsid w:val="007D3EE9"/>
    <w:rsid w:val="007E1874"/>
    <w:rsid w:val="007E22E7"/>
    <w:rsid w:val="007E2F03"/>
    <w:rsid w:val="007E4232"/>
    <w:rsid w:val="007E42D5"/>
    <w:rsid w:val="007E69BB"/>
    <w:rsid w:val="007E6AB8"/>
    <w:rsid w:val="007F2109"/>
    <w:rsid w:val="007F21C5"/>
    <w:rsid w:val="007F3EF1"/>
    <w:rsid w:val="00800303"/>
    <w:rsid w:val="00800AF9"/>
    <w:rsid w:val="00801251"/>
    <w:rsid w:val="00801BCE"/>
    <w:rsid w:val="00802515"/>
    <w:rsid w:val="00806E45"/>
    <w:rsid w:val="00811FD0"/>
    <w:rsid w:val="0081283F"/>
    <w:rsid w:val="008143B2"/>
    <w:rsid w:val="008145B7"/>
    <w:rsid w:val="0081480A"/>
    <w:rsid w:val="008202EB"/>
    <w:rsid w:val="00824038"/>
    <w:rsid w:val="00824B8E"/>
    <w:rsid w:val="00827F88"/>
    <w:rsid w:val="00827FD3"/>
    <w:rsid w:val="008336A5"/>
    <w:rsid w:val="00835474"/>
    <w:rsid w:val="008373C0"/>
    <w:rsid w:val="00837470"/>
    <w:rsid w:val="0084145F"/>
    <w:rsid w:val="00841DA2"/>
    <w:rsid w:val="00842ECC"/>
    <w:rsid w:val="008458F6"/>
    <w:rsid w:val="00845AED"/>
    <w:rsid w:val="0084708E"/>
    <w:rsid w:val="00850724"/>
    <w:rsid w:val="00851AE4"/>
    <w:rsid w:val="00853FBD"/>
    <w:rsid w:val="00854E77"/>
    <w:rsid w:val="0085520A"/>
    <w:rsid w:val="0085598D"/>
    <w:rsid w:val="00862771"/>
    <w:rsid w:val="0086682F"/>
    <w:rsid w:val="00872A21"/>
    <w:rsid w:val="0087473B"/>
    <w:rsid w:val="00876F54"/>
    <w:rsid w:val="00877292"/>
    <w:rsid w:val="0087754A"/>
    <w:rsid w:val="0087766C"/>
    <w:rsid w:val="00880552"/>
    <w:rsid w:val="00882233"/>
    <w:rsid w:val="008839DA"/>
    <w:rsid w:val="008843D9"/>
    <w:rsid w:val="00884EE8"/>
    <w:rsid w:val="00885168"/>
    <w:rsid w:val="00886909"/>
    <w:rsid w:val="0089173B"/>
    <w:rsid w:val="00891E76"/>
    <w:rsid w:val="0089220F"/>
    <w:rsid w:val="008935AA"/>
    <w:rsid w:val="008963F0"/>
    <w:rsid w:val="008A03A5"/>
    <w:rsid w:val="008A0DF3"/>
    <w:rsid w:val="008A4138"/>
    <w:rsid w:val="008A5D96"/>
    <w:rsid w:val="008B2618"/>
    <w:rsid w:val="008B5C93"/>
    <w:rsid w:val="008B6848"/>
    <w:rsid w:val="008B6DA3"/>
    <w:rsid w:val="008C0B99"/>
    <w:rsid w:val="008C0D0C"/>
    <w:rsid w:val="008C2FA1"/>
    <w:rsid w:val="008D2C4C"/>
    <w:rsid w:val="008D3693"/>
    <w:rsid w:val="008D566C"/>
    <w:rsid w:val="008D7E0D"/>
    <w:rsid w:val="008D7EDB"/>
    <w:rsid w:val="008E065E"/>
    <w:rsid w:val="008E1829"/>
    <w:rsid w:val="008E220C"/>
    <w:rsid w:val="008E2327"/>
    <w:rsid w:val="008E5077"/>
    <w:rsid w:val="008E5340"/>
    <w:rsid w:val="008E64F0"/>
    <w:rsid w:val="008E6FF3"/>
    <w:rsid w:val="008E7B05"/>
    <w:rsid w:val="008F18ED"/>
    <w:rsid w:val="008F46C2"/>
    <w:rsid w:val="00901840"/>
    <w:rsid w:val="009020A8"/>
    <w:rsid w:val="00903804"/>
    <w:rsid w:val="00903D37"/>
    <w:rsid w:val="00907931"/>
    <w:rsid w:val="00907E2A"/>
    <w:rsid w:val="0091055D"/>
    <w:rsid w:val="00912814"/>
    <w:rsid w:val="00914C61"/>
    <w:rsid w:val="00917D6F"/>
    <w:rsid w:val="00921B1A"/>
    <w:rsid w:val="00921DDA"/>
    <w:rsid w:val="009238C2"/>
    <w:rsid w:val="0092600D"/>
    <w:rsid w:val="00927A7C"/>
    <w:rsid w:val="00927D70"/>
    <w:rsid w:val="0093039D"/>
    <w:rsid w:val="00931E4F"/>
    <w:rsid w:val="0093364D"/>
    <w:rsid w:val="00936574"/>
    <w:rsid w:val="0094332C"/>
    <w:rsid w:val="00943BCE"/>
    <w:rsid w:val="00944FCB"/>
    <w:rsid w:val="00960346"/>
    <w:rsid w:val="00961771"/>
    <w:rsid w:val="009617D3"/>
    <w:rsid w:val="00964236"/>
    <w:rsid w:val="0096463B"/>
    <w:rsid w:val="00967869"/>
    <w:rsid w:val="00971F54"/>
    <w:rsid w:val="009725C5"/>
    <w:rsid w:val="00973F40"/>
    <w:rsid w:val="00974AED"/>
    <w:rsid w:val="009751D0"/>
    <w:rsid w:val="00977B4C"/>
    <w:rsid w:val="009849EF"/>
    <w:rsid w:val="00985712"/>
    <w:rsid w:val="00986DB7"/>
    <w:rsid w:val="00992EF8"/>
    <w:rsid w:val="009934CF"/>
    <w:rsid w:val="009A0D75"/>
    <w:rsid w:val="009A347A"/>
    <w:rsid w:val="009A620E"/>
    <w:rsid w:val="009A720B"/>
    <w:rsid w:val="009A7C71"/>
    <w:rsid w:val="009B0109"/>
    <w:rsid w:val="009B4703"/>
    <w:rsid w:val="009B548D"/>
    <w:rsid w:val="009B599E"/>
    <w:rsid w:val="009B6A6F"/>
    <w:rsid w:val="009C160C"/>
    <w:rsid w:val="009C1AFE"/>
    <w:rsid w:val="009C5F24"/>
    <w:rsid w:val="009D048B"/>
    <w:rsid w:val="009D19F5"/>
    <w:rsid w:val="009D3A33"/>
    <w:rsid w:val="009D5908"/>
    <w:rsid w:val="009D69C6"/>
    <w:rsid w:val="009E5175"/>
    <w:rsid w:val="009E5419"/>
    <w:rsid w:val="009E5A6E"/>
    <w:rsid w:val="009E72EA"/>
    <w:rsid w:val="009F0CD3"/>
    <w:rsid w:val="009F46DC"/>
    <w:rsid w:val="00A01C00"/>
    <w:rsid w:val="00A01C04"/>
    <w:rsid w:val="00A06B55"/>
    <w:rsid w:val="00A11CAD"/>
    <w:rsid w:val="00A14479"/>
    <w:rsid w:val="00A14615"/>
    <w:rsid w:val="00A14B4C"/>
    <w:rsid w:val="00A14D93"/>
    <w:rsid w:val="00A1620D"/>
    <w:rsid w:val="00A16AC0"/>
    <w:rsid w:val="00A23D31"/>
    <w:rsid w:val="00A24C9B"/>
    <w:rsid w:val="00A27D2B"/>
    <w:rsid w:val="00A30153"/>
    <w:rsid w:val="00A301A7"/>
    <w:rsid w:val="00A30C34"/>
    <w:rsid w:val="00A30FD3"/>
    <w:rsid w:val="00A337FF"/>
    <w:rsid w:val="00A33D41"/>
    <w:rsid w:val="00A35E2F"/>
    <w:rsid w:val="00A37891"/>
    <w:rsid w:val="00A40A35"/>
    <w:rsid w:val="00A40A51"/>
    <w:rsid w:val="00A422A4"/>
    <w:rsid w:val="00A4726C"/>
    <w:rsid w:val="00A47916"/>
    <w:rsid w:val="00A536DA"/>
    <w:rsid w:val="00A55BA6"/>
    <w:rsid w:val="00A571CD"/>
    <w:rsid w:val="00A57C3D"/>
    <w:rsid w:val="00A6697B"/>
    <w:rsid w:val="00A671BB"/>
    <w:rsid w:val="00A74C2D"/>
    <w:rsid w:val="00A76B34"/>
    <w:rsid w:val="00A83487"/>
    <w:rsid w:val="00A854FF"/>
    <w:rsid w:val="00A87035"/>
    <w:rsid w:val="00A8745D"/>
    <w:rsid w:val="00A90F9B"/>
    <w:rsid w:val="00A92694"/>
    <w:rsid w:val="00A93072"/>
    <w:rsid w:val="00A949ED"/>
    <w:rsid w:val="00A9629C"/>
    <w:rsid w:val="00A96AB9"/>
    <w:rsid w:val="00AA0FC8"/>
    <w:rsid w:val="00AA35D5"/>
    <w:rsid w:val="00AA417B"/>
    <w:rsid w:val="00AA533F"/>
    <w:rsid w:val="00AA536A"/>
    <w:rsid w:val="00AA5A86"/>
    <w:rsid w:val="00AB010D"/>
    <w:rsid w:val="00AB0749"/>
    <w:rsid w:val="00AB76D8"/>
    <w:rsid w:val="00AB7E6A"/>
    <w:rsid w:val="00AC1B61"/>
    <w:rsid w:val="00AC2C6E"/>
    <w:rsid w:val="00AC5EE6"/>
    <w:rsid w:val="00AC755D"/>
    <w:rsid w:val="00AD0D24"/>
    <w:rsid w:val="00AD1923"/>
    <w:rsid w:val="00AD2611"/>
    <w:rsid w:val="00AD2DDE"/>
    <w:rsid w:val="00AD3AC5"/>
    <w:rsid w:val="00AD3D57"/>
    <w:rsid w:val="00AE3F3E"/>
    <w:rsid w:val="00AE47BF"/>
    <w:rsid w:val="00AE6A1B"/>
    <w:rsid w:val="00AF331B"/>
    <w:rsid w:val="00AF54CE"/>
    <w:rsid w:val="00AF6432"/>
    <w:rsid w:val="00AF74D9"/>
    <w:rsid w:val="00AF79BD"/>
    <w:rsid w:val="00B03AED"/>
    <w:rsid w:val="00B07F12"/>
    <w:rsid w:val="00B10248"/>
    <w:rsid w:val="00B1415B"/>
    <w:rsid w:val="00B15278"/>
    <w:rsid w:val="00B234EC"/>
    <w:rsid w:val="00B23AC5"/>
    <w:rsid w:val="00B244DE"/>
    <w:rsid w:val="00B274AE"/>
    <w:rsid w:val="00B274BF"/>
    <w:rsid w:val="00B27970"/>
    <w:rsid w:val="00B31222"/>
    <w:rsid w:val="00B42E81"/>
    <w:rsid w:val="00B4329D"/>
    <w:rsid w:val="00B443F5"/>
    <w:rsid w:val="00B520F9"/>
    <w:rsid w:val="00B52812"/>
    <w:rsid w:val="00B5495A"/>
    <w:rsid w:val="00B577A3"/>
    <w:rsid w:val="00B632A7"/>
    <w:rsid w:val="00B64641"/>
    <w:rsid w:val="00B67C56"/>
    <w:rsid w:val="00B70DCE"/>
    <w:rsid w:val="00B7262F"/>
    <w:rsid w:val="00B727C5"/>
    <w:rsid w:val="00B73FD4"/>
    <w:rsid w:val="00B74FC5"/>
    <w:rsid w:val="00B75A6C"/>
    <w:rsid w:val="00B80DB2"/>
    <w:rsid w:val="00B82F2D"/>
    <w:rsid w:val="00B83E2A"/>
    <w:rsid w:val="00B83E38"/>
    <w:rsid w:val="00B85DF3"/>
    <w:rsid w:val="00B86374"/>
    <w:rsid w:val="00B86C19"/>
    <w:rsid w:val="00B92EDF"/>
    <w:rsid w:val="00B93510"/>
    <w:rsid w:val="00B93E33"/>
    <w:rsid w:val="00B954F3"/>
    <w:rsid w:val="00B95BCD"/>
    <w:rsid w:val="00B95CDC"/>
    <w:rsid w:val="00B95CE5"/>
    <w:rsid w:val="00B96956"/>
    <w:rsid w:val="00BA0D0B"/>
    <w:rsid w:val="00BB13C3"/>
    <w:rsid w:val="00BB375D"/>
    <w:rsid w:val="00BB49A0"/>
    <w:rsid w:val="00BB515F"/>
    <w:rsid w:val="00BC1FA5"/>
    <w:rsid w:val="00BC207C"/>
    <w:rsid w:val="00BC2C0C"/>
    <w:rsid w:val="00BC732A"/>
    <w:rsid w:val="00BC758B"/>
    <w:rsid w:val="00BD2EAC"/>
    <w:rsid w:val="00BD4BB3"/>
    <w:rsid w:val="00BE0A2F"/>
    <w:rsid w:val="00BE17C6"/>
    <w:rsid w:val="00BE2BD3"/>
    <w:rsid w:val="00BE4865"/>
    <w:rsid w:val="00BE69BF"/>
    <w:rsid w:val="00BE70BC"/>
    <w:rsid w:val="00BE725A"/>
    <w:rsid w:val="00BE7430"/>
    <w:rsid w:val="00BE7B48"/>
    <w:rsid w:val="00BF3381"/>
    <w:rsid w:val="00C07B97"/>
    <w:rsid w:val="00C10FCF"/>
    <w:rsid w:val="00C12732"/>
    <w:rsid w:val="00C1442D"/>
    <w:rsid w:val="00C152CA"/>
    <w:rsid w:val="00C16B4B"/>
    <w:rsid w:val="00C172A8"/>
    <w:rsid w:val="00C17427"/>
    <w:rsid w:val="00C204AC"/>
    <w:rsid w:val="00C20C00"/>
    <w:rsid w:val="00C210FD"/>
    <w:rsid w:val="00C22901"/>
    <w:rsid w:val="00C25238"/>
    <w:rsid w:val="00C305F2"/>
    <w:rsid w:val="00C30F25"/>
    <w:rsid w:val="00C3345C"/>
    <w:rsid w:val="00C36176"/>
    <w:rsid w:val="00C407E5"/>
    <w:rsid w:val="00C42DAC"/>
    <w:rsid w:val="00C4342B"/>
    <w:rsid w:val="00C437DF"/>
    <w:rsid w:val="00C459A9"/>
    <w:rsid w:val="00C502A5"/>
    <w:rsid w:val="00C5158B"/>
    <w:rsid w:val="00C521F7"/>
    <w:rsid w:val="00C53008"/>
    <w:rsid w:val="00C55151"/>
    <w:rsid w:val="00C558FF"/>
    <w:rsid w:val="00C560FA"/>
    <w:rsid w:val="00C570C5"/>
    <w:rsid w:val="00C57FF9"/>
    <w:rsid w:val="00C61A0D"/>
    <w:rsid w:val="00C62D19"/>
    <w:rsid w:val="00C6405A"/>
    <w:rsid w:val="00C64434"/>
    <w:rsid w:val="00C647FC"/>
    <w:rsid w:val="00C6506F"/>
    <w:rsid w:val="00C7063C"/>
    <w:rsid w:val="00C72EDD"/>
    <w:rsid w:val="00C73C57"/>
    <w:rsid w:val="00C74D43"/>
    <w:rsid w:val="00C75CA7"/>
    <w:rsid w:val="00C8079B"/>
    <w:rsid w:val="00C81292"/>
    <w:rsid w:val="00C812EC"/>
    <w:rsid w:val="00C82B5A"/>
    <w:rsid w:val="00C861B4"/>
    <w:rsid w:val="00C86688"/>
    <w:rsid w:val="00C901BB"/>
    <w:rsid w:val="00C90CD3"/>
    <w:rsid w:val="00C92098"/>
    <w:rsid w:val="00C92552"/>
    <w:rsid w:val="00C93F1B"/>
    <w:rsid w:val="00C9434F"/>
    <w:rsid w:val="00C976D1"/>
    <w:rsid w:val="00CA71D4"/>
    <w:rsid w:val="00CA7C66"/>
    <w:rsid w:val="00CB0EAC"/>
    <w:rsid w:val="00CB5D29"/>
    <w:rsid w:val="00CB675A"/>
    <w:rsid w:val="00CB782B"/>
    <w:rsid w:val="00CC0E77"/>
    <w:rsid w:val="00CC10B2"/>
    <w:rsid w:val="00CC2092"/>
    <w:rsid w:val="00CC2D41"/>
    <w:rsid w:val="00CC5E76"/>
    <w:rsid w:val="00CC7B01"/>
    <w:rsid w:val="00CD3A5D"/>
    <w:rsid w:val="00CD5FD4"/>
    <w:rsid w:val="00CE00C1"/>
    <w:rsid w:val="00CE0DCE"/>
    <w:rsid w:val="00CE17DA"/>
    <w:rsid w:val="00CE1BC9"/>
    <w:rsid w:val="00CE24A9"/>
    <w:rsid w:val="00CE33C1"/>
    <w:rsid w:val="00CE4DD6"/>
    <w:rsid w:val="00CE76FF"/>
    <w:rsid w:val="00CF4012"/>
    <w:rsid w:val="00CF5C25"/>
    <w:rsid w:val="00D02BC6"/>
    <w:rsid w:val="00D0310D"/>
    <w:rsid w:val="00D05803"/>
    <w:rsid w:val="00D05C7C"/>
    <w:rsid w:val="00D06906"/>
    <w:rsid w:val="00D07742"/>
    <w:rsid w:val="00D1276A"/>
    <w:rsid w:val="00D14DB7"/>
    <w:rsid w:val="00D15ED5"/>
    <w:rsid w:val="00D1733B"/>
    <w:rsid w:val="00D22B6A"/>
    <w:rsid w:val="00D26D4A"/>
    <w:rsid w:val="00D322BE"/>
    <w:rsid w:val="00D34083"/>
    <w:rsid w:val="00D348F7"/>
    <w:rsid w:val="00D37279"/>
    <w:rsid w:val="00D40BC3"/>
    <w:rsid w:val="00D434EC"/>
    <w:rsid w:val="00D44E9D"/>
    <w:rsid w:val="00D47036"/>
    <w:rsid w:val="00D472A7"/>
    <w:rsid w:val="00D47E55"/>
    <w:rsid w:val="00D546DC"/>
    <w:rsid w:val="00D606D1"/>
    <w:rsid w:val="00D61A0E"/>
    <w:rsid w:val="00D676E0"/>
    <w:rsid w:val="00D71CF9"/>
    <w:rsid w:val="00D808D9"/>
    <w:rsid w:val="00D80F9D"/>
    <w:rsid w:val="00D81BAE"/>
    <w:rsid w:val="00D84265"/>
    <w:rsid w:val="00D84B17"/>
    <w:rsid w:val="00D8507D"/>
    <w:rsid w:val="00D86735"/>
    <w:rsid w:val="00D8718E"/>
    <w:rsid w:val="00D871FB"/>
    <w:rsid w:val="00D9051E"/>
    <w:rsid w:val="00D90C9D"/>
    <w:rsid w:val="00D90E57"/>
    <w:rsid w:val="00D91910"/>
    <w:rsid w:val="00D91AA8"/>
    <w:rsid w:val="00D944A6"/>
    <w:rsid w:val="00D95B92"/>
    <w:rsid w:val="00D9652C"/>
    <w:rsid w:val="00D96FC3"/>
    <w:rsid w:val="00DA010A"/>
    <w:rsid w:val="00DA12C3"/>
    <w:rsid w:val="00DA495D"/>
    <w:rsid w:val="00DA5991"/>
    <w:rsid w:val="00DA63EF"/>
    <w:rsid w:val="00DA7BA0"/>
    <w:rsid w:val="00DB3753"/>
    <w:rsid w:val="00DB41DC"/>
    <w:rsid w:val="00DB469A"/>
    <w:rsid w:val="00DB52C3"/>
    <w:rsid w:val="00DB5DA3"/>
    <w:rsid w:val="00DB63B1"/>
    <w:rsid w:val="00DB7E5F"/>
    <w:rsid w:val="00DC10B0"/>
    <w:rsid w:val="00DC1594"/>
    <w:rsid w:val="00DC4BCD"/>
    <w:rsid w:val="00DD1107"/>
    <w:rsid w:val="00DD178F"/>
    <w:rsid w:val="00DD1FE4"/>
    <w:rsid w:val="00DE2966"/>
    <w:rsid w:val="00DE4107"/>
    <w:rsid w:val="00DE4121"/>
    <w:rsid w:val="00DF0B5E"/>
    <w:rsid w:val="00DF0ED5"/>
    <w:rsid w:val="00DF72D9"/>
    <w:rsid w:val="00DF7EC8"/>
    <w:rsid w:val="00E028ED"/>
    <w:rsid w:val="00E02B73"/>
    <w:rsid w:val="00E04A4C"/>
    <w:rsid w:val="00E104F6"/>
    <w:rsid w:val="00E10748"/>
    <w:rsid w:val="00E12F57"/>
    <w:rsid w:val="00E14282"/>
    <w:rsid w:val="00E14B18"/>
    <w:rsid w:val="00E17557"/>
    <w:rsid w:val="00E20FF6"/>
    <w:rsid w:val="00E21469"/>
    <w:rsid w:val="00E27DDF"/>
    <w:rsid w:val="00E27E01"/>
    <w:rsid w:val="00E30A90"/>
    <w:rsid w:val="00E32DBA"/>
    <w:rsid w:val="00E33EC4"/>
    <w:rsid w:val="00E350F4"/>
    <w:rsid w:val="00E37C1D"/>
    <w:rsid w:val="00E43469"/>
    <w:rsid w:val="00E445DA"/>
    <w:rsid w:val="00E45379"/>
    <w:rsid w:val="00E46352"/>
    <w:rsid w:val="00E50B22"/>
    <w:rsid w:val="00E51E18"/>
    <w:rsid w:val="00E52F5C"/>
    <w:rsid w:val="00E533BD"/>
    <w:rsid w:val="00E53706"/>
    <w:rsid w:val="00E57CE2"/>
    <w:rsid w:val="00E617BD"/>
    <w:rsid w:val="00E62039"/>
    <w:rsid w:val="00E625B0"/>
    <w:rsid w:val="00E705B4"/>
    <w:rsid w:val="00E714FE"/>
    <w:rsid w:val="00E72967"/>
    <w:rsid w:val="00E741E2"/>
    <w:rsid w:val="00E74DD9"/>
    <w:rsid w:val="00E802D5"/>
    <w:rsid w:val="00E8155D"/>
    <w:rsid w:val="00E900F6"/>
    <w:rsid w:val="00E94F09"/>
    <w:rsid w:val="00EA0E04"/>
    <w:rsid w:val="00EA220D"/>
    <w:rsid w:val="00EA3156"/>
    <w:rsid w:val="00EA40A2"/>
    <w:rsid w:val="00EA4CD5"/>
    <w:rsid w:val="00EA5D2C"/>
    <w:rsid w:val="00EA5D8E"/>
    <w:rsid w:val="00EB07CF"/>
    <w:rsid w:val="00EB129B"/>
    <w:rsid w:val="00EB3B88"/>
    <w:rsid w:val="00EB5E78"/>
    <w:rsid w:val="00EB6B5B"/>
    <w:rsid w:val="00EB71D5"/>
    <w:rsid w:val="00EC3B8F"/>
    <w:rsid w:val="00EC5CA0"/>
    <w:rsid w:val="00EC7372"/>
    <w:rsid w:val="00ED234A"/>
    <w:rsid w:val="00ED30E8"/>
    <w:rsid w:val="00ED3B69"/>
    <w:rsid w:val="00ED625C"/>
    <w:rsid w:val="00ED6CD1"/>
    <w:rsid w:val="00EE2875"/>
    <w:rsid w:val="00EE5F2E"/>
    <w:rsid w:val="00EF20C2"/>
    <w:rsid w:val="00EF378C"/>
    <w:rsid w:val="00EF4A64"/>
    <w:rsid w:val="00EF6C64"/>
    <w:rsid w:val="00F01A40"/>
    <w:rsid w:val="00F02171"/>
    <w:rsid w:val="00F033EF"/>
    <w:rsid w:val="00F061A6"/>
    <w:rsid w:val="00F112A9"/>
    <w:rsid w:val="00F11AB3"/>
    <w:rsid w:val="00F2062F"/>
    <w:rsid w:val="00F20633"/>
    <w:rsid w:val="00F25CFE"/>
    <w:rsid w:val="00F35243"/>
    <w:rsid w:val="00F37DF7"/>
    <w:rsid w:val="00F4018F"/>
    <w:rsid w:val="00F41AB3"/>
    <w:rsid w:val="00F43E6E"/>
    <w:rsid w:val="00F44423"/>
    <w:rsid w:val="00F51236"/>
    <w:rsid w:val="00F5374C"/>
    <w:rsid w:val="00F541B8"/>
    <w:rsid w:val="00F56CC2"/>
    <w:rsid w:val="00F574B7"/>
    <w:rsid w:val="00F60BC0"/>
    <w:rsid w:val="00F61B7F"/>
    <w:rsid w:val="00F62370"/>
    <w:rsid w:val="00F628D3"/>
    <w:rsid w:val="00F6497E"/>
    <w:rsid w:val="00F677E2"/>
    <w:rsid w:val="00F7369A"/>
    <w:rsid w:val="00F73751"/>
    <w:rsid w:val="00F75EAD"/>
    <w:rsid w:val="00F77154"/>
    <w:rsid w:val="00F77B63"/>
    <w:rsid w:val="00F80F33"/>
    <w:rsid w:val="00F82119"/>
    <w:rsid w:val="00F8301F"/>
    <w:rsid w:val="00F846D6"/>
    <w:rsid w:val="00F9173A"/>
    <w:rsid w:val="00F91800"/>
    <w:rsid w:val="00F91951"/>
    <w:rsid w:val="00F94E99"/>
    <w:rsid w:val="00F9650A"/>
    <w:rsid w:val="00F967C7"/>
    <w:rsid w:val="00FA0437"/>
    <w:rsid w:val="00FA233F"/>
    <w:rsid w:val="00FA2E05"/>
    <w:rsid w:val="00FA7D57"/>
    <w:rsid w:val="00FB0008"/>
    <w:rsid w:val="00FB071C"/>
    <w:rsid w:val="00FB3EA0"/>
    <w:rsid w:val="00FB55F4"/>
    <w:rsid w:val="00FC0B63"/>
    <w:rsid w:val="00FC1754"/>
    <w:rsid w:val="00FC2209"/>
    <w:rsid w:val="00FC409F"/>
    <w:rsid w:val="00FC61CE"/>
    <w:rsid w:val="00FC7531"/>
    <w:rsid w:val="00FC7EAA"/>
    <w:rsid w:val="00FD4FA5"/>
    <w:rsid w:val="00FD5166"/>
    <w:rsid w:val="00FF4218"/>
    <w:rsid w:val="00FF456A"/>
    <w:rsid w:val="00FF6204"/>
    <w:rsid w:val="00FF63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4329AA"/>
  <w15:chartTrackingRefBased/>
  <w15:docId w15:val="{6B606A59-9CE4-4779-85FD-2AE1A78C9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52F5C"/>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4711409">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76188964">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3343289">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3454966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8777562">
      <w:bodyDiv w:val="1"/>
      <w:marLeft w:val="0"/>
      <w:marRight w:val="0"/>
      <w:marTop w:val="0"/>
      <w:marBottom w:val="0"/>
      <w:divBdr>
        <w:top w:val="none" w:sz="0" w:space="0" w:color="auto"/>
        <w:left w:val="none" w:sz="0" w:space="0" w:color="auto"/>
        <w:bottom w:val="none" w:sz="0" w:space="0" w:color="auto"/>
        <w:right w:val="none" w:sz="0" w:space="0" w:color="auto"/>
      </w:divBdr>
      <w:divsChild>
        <w:div w:id="652953516">
          <w:marLeft w:val="0"/>
          <w:marRight w:val="0"/>
          <w:marTop w:val="0"/>
          <w:marBottom w:val="98"/>
          <w:divBdr>
            <w:top w:val="none" w:sz="0" w:space="0" w:color="auto"/>
            <w:left w:val="none" w:sz="0" w:space="0" w:color="auto"/>
            <w:bottom w:val="none" w:sz="0" w:space="0" w:color="auto"/>
            <w:right w:val="none" w:sz="0" w:space="0" w:color="auto"/>
          </w:divBdr>
        </w:div>
        <w:div w:id="756633934">
          <w:marLeft w:val="0"/>
          <w:marRight w:val="0"/>
          <w:marTop w:val="0"/>
          <w:marBottom w:val="98"/>
          <w:divBdr>
            <w:top w:val="none" w:sz="0" w:space="0" w:color="auto"/>
            <w:left w:val="none" w:sz="0" w:space="0" w:color="auto"/>
            <w:bottom w:val="none" w:sz="0" w:space="0" w:color="auto"/>
            <w:right w:val="none" w:sz="0" w:space="0" w:color="auto"/>
          </w:divBdr>
        </w:div>
        <w:div w:id="1162893028">
          <w:marLeft w:val="0"/>
          <w:marRight w:val="0"/>
          <w:marTop w:val="0"/>
          <w:marBottom w:val="84"/>
          <w:divBdr>
            <w:top w:val="none" w:sz="0" w:space="0" w:color="auto"/>
            <w:left w:val="none" w:sz="0" w:space="0" w:color="auto"/>
            <w:bottom w:val="none" w:sz="0" w:space="0" w:color="auto"/>
            <w:right w:val="none" w:sz="0" w:space="0" w:color="auto"/>
          </w:divBdr>
        </w:div>
        <w:div w:id="457459142">
          <w:marLeft w:val="0"/>
          <w:marRight w:val="0"/>
          <w:marTop w:val="0"/>
          <w:marBottom w:val="101"/>
          <w:divBdr>
            <w:top w:val="none" w:sz="0" w:space="0" w:color="auto"/>
            <w:left w:val="none" w:sz="0" w:space="0" w:color="auto"/>
            <w:bottom w:val="none" w:sz="0" w:space="0" w:color="auto"/>
            <w:right w:val="none" w:sz="0" w:space="0" w:color="auto"/>
          </w:divBdr>
        </w:div>
      </w:divsChild>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partados.hacienda.gob.mx/contabilidad/documentos/informe_cuenta/1998/cuenta_publica/Glosario/n.htm" TargetMode="Externa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onsultas.curp.gob.mx/CurpSP/html/informacionecurpPS.html" TargetMode="External"/><Relationship Id="rId7" Type="http://schemas.openxmlformats.org/officeDocument/2006/relationships/endnotes" Target="endnotes.xml"/><Relationship Id="rId12" Type="http://schemas.openxmlformats.org/officeDocument/2006/relationships/hyperlink" Target="http://www.transparenciapresupuestaria.gob.mx/es/PTP/Glosario" TargetMode="External"/><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mucd.org.mx/2017/10/decimo-septima-encuesta-nacional-sobre-percepcion-de-inseguridad-ciudadana-en-mexi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osfem.gob.mx/09_Iconografia/Cumplimiento/Aytto/Aytto_19.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DA5CB-02CE-4F41-B9C9-913D12282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10570</Words>
  <Characters>58136</Characters>
  <Application>Microsoft Office Word</Application>
  <DocSecurity>0</DocSecurity>
  <Lines>484</Lines>
  <Paragraphs>137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Lima Estrada</dc:creator>
  <cp:keywords/>
  <dc:description/>
  <cp:lastModifiedBy>USUARIO II</cp:lastModifiedBy>
  <cp:revision>2</cp:revision>
  <cp:lastPrinted>2019-02-06T19:10:00Z</cp:lastPrinted>
  <dcterms:created xsi:type="dcterms:W3CDTF">2019-09-11T21:21:00Z</dcterms:created>
  <dcterms:modified xsi:type="dcterms:W3CDTF">2019-09-11T21:21:00Z</dcterms:modified>
</cp:coreProperties>
</file>