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FD" w:rsidRPr="000320AE" w:rsidRDefault="00385FFD" w:rsidP="000320AE">
      <w:pPr>
        <w:spacing w:before="240" w:after="240" w:line="360" w:lineRule="auto"/>
        <w:ind w:right="-142"/>
        <w:jc w:val="center"/>
        <w:rPr>
          <w:rFonts w:ascii="Palatino Linotype" w:eastAsiaTheme="minorEastAsia" w:hAnsi="Palatino Linotype"/>
          <w:b/>
          <w:sz w:val="24"/>
          <w:szCs w:val="24"/>
          <w:lang w:val="es-ES_tradnl" w:eastAsia="es-ES"/>
        </w:rPr>
      </w:pPr>
      <w:bookmarkStart w:id="0" w:name="_GoBack"/>
      <w:bookmarkEnd w:id="0"/>
      <w:r w:rsidRPr="000320AE">
        <w:rPr>
          <w:rFonts w:ascii="Palatino Linotype" w:eastAsiaTheme="minorEastAsia" w:hAnsi="Palatino Linotype"/>
          <w:b/>
          <w:sz w:val="24"/>
          <w:szCs w:val="24"/>
          <w:lang w:val="es-ES_tradnl" w:eastAsia="es-ES"/>
        </w:rPr>
        <w:t>LÍNEAS ARGUMENTATIVAS</w:t>
      </w:r>
    </w:p>
    <w:p w:rsidR="00385FFD" w:rsidRPr="000320AE" w:rsidRDefault="00385FFD" w:rsidP="000320AE">
      <w:pPr>
        <w:spacing w:after="0" w:line="360" w:lineRule="auto"/>
        <w:jc w:val="both"/>
        <w:rPr>
          <w:rFonts w:ascii="Palatino Linotype" w:eastAsia="Arial Unicode MS" w:hAnsi="Palatino Linotype" w:cs="Arial"/>
          <w:sz w:val="24"/>
          <w:szCs w:val="24"/>
          <w:lang w:val="es-ES_tradnl" w:eastAsia="es-ES"/>
        </w:rPr>
      </w:pPr>
      <w:r w:rsidRPr="000320AE">
        <w:rPr>
          <w:rFonts w:ascii="Palatino Linotype" w:eastAsia="Arial Unicode MS" w:hAnsi="Palatino Linotype" w:cs="Arial"/>
          <w:b/>
          <w:sz w:val="24"/>
          <w:szCs w:val="24"/>
          <w:lang w:val="es-ES_tradnl" w:eastAsia="es-ES"/>
        </w:rPr>
        <w:t>DEBERES DE LAS AUTORIDADES</w:t>
      </w:r>
      <w:r w:rsidRPr="000320AE">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385FFD" w:rsidRPr="000320AE" w:rsidRDefault="00385FFD" w:rsidP="000320AE">
      <w:pPr>
        <w:spacing w:after="0" w:line="360" w:lineRule="auto"/>
        <w:contextualSpacing/>
        <w:jc w:val="both"/>
        <w:rPr>
          <w:rFonts w:ascii="Palatino Linotype" w:eastAsia="Calibri" w:hAnsi="Palatino Linotype" w:cs="Times New Roman"/>
          <w:b/>
          <w:sz w:val="24"/>
          <w:szCs w:val="24"/>
        </w:rPr>
      </w:pPr>
    </w:p>
    <w:p w:rsidR="00385FFD" w:rsidRPr="000320AE" w:rsidRDefault="00385FFD" w:rsidP="000320AE">
      <w:pPr>
        <w:spacing w:after="0" w:line="360" w:lineRule="auto"/>
        <w:jc w:val="both"/>
        <w:rPr>
          <w:rFonts w:ascii="Palatino Linotype" w:eastAsia="Calibri" w:hAnsi="Palatino Linotype" w:cs="Times New Roman"/>
          <w:sz w:val="24"/>
          <w:szCs w:val="24"/>
          <w:lang w:val="es-ES_tradnl" w:eastAsia="es-ES"/>
        </w:rPr>
      </w:pPr>
      <w:r w:rsidRPr="000320AE">
        <w:rPr>
          <w:rFonts w:ascii="Palatino Linotype" w:eastAsia="Calibri" w:hAnsi="Palatino Linotype" w:cs="Times New Roman"/>
          <w:b/>
          <w:sz w:val="24"/>
          <w:szCs w:val="24"/>
          <w:lang w:val="es-ES_tradnl" w:eastAsia="es-ES"/>
        </w:rPr>
        <w:t>DE LA GARANTÍA DE PROPORCIONAR LA INFORMACIÓN PÚBLICA GUBERNAMENTAL.</w:t>
      </w:r>
      <w:r w:rsidRPr="000320A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85FFD" w:rsidRPr="000320AE" w:rsidRDefault="000320AE" w:rsidP="000320A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48259</wp:posOffset>
                </wp:positionV>
                <wp:extent cx="5505450" cy="4314825"/>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505450" cy="43148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D3A6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3.8pt" to="436.2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" strokecolor="#5b9bd5 [3204]" strokeweight="3pt">
                <v:stroke joinstyle="miter"/>
              </v:line>
            </w:pict>
          </mc:Fallback>
        </mc:AlternateContent>
      </w:r>
    </w:p>
    <w:p w:rsidR="00385FFD" w:rsidRPr="000320AE" w:rsidRDefault="00385FFD" w:rsidP="000320AE">
      <w:pPr>
        <w:spacing w:before="240" w:after="240" w:line="360" w:lineRule="auto"/>
        <w:jc w:val="both"/>
        <w:rPr>
          <w:rFonts w:ascii="Palatino Linotype" w:eastAsia="Arial Unicode MS" w:hAnsi="Palatino Linotype" w:cs="Arial"/>
          <w:sz w:val="24"/>
          <w:szCs w:val="24"/>
          <w:lang w:val="es-ES_tradnl" w:eastAsia="es-ES"/>
        </w:rPr>
      </w:pPr>
    </w:p>
    <w:p w:rsidR="00CE3E9A" w:rsidRPr="000320AE" w:rsidRDefault="00CE3E9A" w:rsidP="000320AE">
      <w:pPr>
        <w:spacing w:before="240" w:after="240" w:line="360" w:lineRule="auto"/>
        <w:jc w:val="both"/>
        <w:rPr>
          <w:rFonts w:ascii="Palatino Linotype" w:eastAsia="Arial Unicode MS" w:hAnsi="Palatino Linotype" w:cs="Arial"/>
          <w:sz w:val="24"/>
          <w:szCs w:val="24"/>
          <w:lang w:val="es-ES_tradnl" w:eastAsia="es-ES"/>
        </w:rPr>
      </w:pPr>
    </w:p>
    <w:p w:rsidR="00CE3E9A" w:rsidRPr="000320AE" w:rsidRDefault="00CE3E9A" w:rsidP="000320AE">
      <w:pPr>
        <w:spacing w:before="240" w:after="240" w:line="360" w:lineRule="auto"/>
        <w:jc w:val="both"/>
        <w:rPr>
          <w:rFonts w:ascii="Palatino Linotype" w:eastAsia="Arial Unicode MS" w:hAnsi="Palatino Linotype" w:cs="Arial"/>
          <w:sz w:val="24"/>
          <w:szCs w:val="24"/>
          <w:lang w:val="es-ES_tradnl" w:eastAsia="es-ES"/>
        </w:rPr>
      </w:pPr>
    </w:p>
    <w:p w:rsidR="00CE3E9A" w:rsidRPr="000320AE" w:rsidRDefault="00CE3E9A" w:rsidP="000320AE">
      <w:pPr>
        <w:spacing w:before="240" w:after="240" w:line="360" w:lineRule="auto"/>
        <w:jc w:val="both"/>
        <w:rPr>
          <w:rFonts w:ascii="Palatino Linotype" w:eastAsia="Arial Unicode MS" w:hAnsi="Palatino Linotype" w:cs="Arial"/>
          <w:sz w:val="24"/>
          <w:szCs w:val="24"/>
          <w:lang w:val="es-ES_tradnl" w:eastAsia="es-ES"/>
        </w:rPr>
      </w:pPr>
    </w:p>
    <w:p w:rsidR="00CE3E9A" w:rsidRPr="000320AE" w:rsidRDefault="00CE3E9A" w:rsidP="000320AE">
      <w:pPr>
        <w:spacing w:before="240" w:after="240" w:line="360" w:lineRule="auto"/>
        <w:jc w:val="both"/>
        <w:rPr>
          <w:rFonts w:ascii="Palatino Linotype" w:eastAsia="Arial Unicode MS" w:hAnsi="Palatino Linotype" w:cs="Arial"/>
          <w:sz w:val="24"/>
          <w:szCs w:val="24"/>
          <w:lang w:val="es-ES_tradnl" w:eastAsia="es-ES"/>
        </w:rPr>
      </w:pPr>
    </w:p>
    <w:p w:rsidR="00385FFD" w:rsidRPr="000320AE" w:rsidRDefault="00385FFD" w:rsidP="000320AE">
      <w:pPr>
        <w:spacing w:before="240" w:after="240" w:line="360" w:lineRule="auto"/>
        <w:jc w:val="both"/>
        <w:rPr>
          <w:rFonts w:ascii="Palatino Linotype" w:eastAsia="Arial Unicode MS" w:hAnsi="Palatino Linotype" w:cs="Arial"/>
          <w:sz w:val="24"/>
          <w:szCs w:val="24"/>
          <w:lang w:val="es-ES_tradnl" w:eastAsia="es-ES"/>
        </w:rPr>
      </w:pPr>
    </w:p>
    <w:p w:rsidR="00385FFD" w:rsidRPr="000320AE" w:rsidRDefault="00385FFD" w:rsidP="000320AE">
      <w:pPr>
        <w:spacing w:before="240" w:after="240" w:line="360" w:lineRule="auto"/>
        <w:ind w:right="-142"/>
        <w:jc w:val="center"/>
        <w:rPr>
          <w:rFonts w:ascii="Palatino Linotype" w:eastAsiaTheme="minorEastAsia" w:hAnsi="Palatino Linotype"/>
          <w:sz w:val="24"/>
          <w:szCs w:val="24"/>
          <w:lang w:val="es-ES_tradnl" w:eastAsia="es-ES"/>
        </w:rPr>
      </w:pPr>
      <w:r w:rsidRPr="000320AE">
        <w:rPr>
          <w:rFonts w:ascii="Palatino Linotype" w:eastAsiaTheme="minorEastAsia" w:hAnsi="Palatino Linotype"/>
          <w:b/>
          <w:sz w:val="24"/>
          <w:szCs w:val="24"/>
          <w:lang w:val="es-ES_tradnl" w:eastAsia="es-ES"/>
        </w:rPr>
        <w:lastRenderedPageBreak/>
        <w:t>Índice</w:t>
      </w:r>
      <w:r w:rsidRPr="000320AE">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385FFD" w:rsidRPr="000320AE" w:rsidRDefault="00385FFD" w:rsidP="000320AE">
          <w:pPr>
            <w:keepNext/>
            <w:keepLines/>
            <w:spacing w:before="240" w:after="0" w:line="360" w:lineRule="auto"/>
            <w:ind w:right="-142"/>
            <w:rPr>
              <w:rFonts w:ascii="Palatino Linotype" w:eastAsiaTheme="majorEastAsia" w:hAnsi="Palatino Linotype" w:cstheme="majorBidi"/>
              <w:b/>
              <w:sz w:val="24"/>
              <w:szCs w:val="24"/>
              <w:lang w:eastAsia="es-MX"/>
            </w:rPr>
          </w:pPr>
        </w:p>
        <w:p w:rsidR="00322938" w:rsidRPr="000320AE" w:rsidRDefault="00385FFD" w:rsidP="000320AE">
          <w:pPr>
            <w:pStyle w:val="TDC1"/>
            <w:tabs>
              <w:tab w:val="right" w:leader="dot" w:pos="8779"/>
            </w:tabs>
            <w:spacing w:line="360" w:lineRule="auto"/>
            <w:rPr>
              <w:rFonts w:ascii="Palatino Linotype" w:eastAsiaTheme="minorEastAsia" w:hAnsi="Palatino Linotype"/>
              <w:noProof/>
              <w:sz w:val="24"/>
              <w:szCs w:val="24"/>
              <w:lang w:eastAsia="es-MX"/>
            </w:rPr>
          </w:pPr>
          <w:r w:rsidRPr="000320AE">
            <w:rPr>
              <w:rFonts w:ascii="Palatino Linotype" w:eastAsiaTheme="minorEastAsia" w:hAnsi="Palatino Linotype"/>
              <w:b/>
              <w:sz w:val="24"/>
              <w:szCs w:val="24"/>
              <w:lang w:val="es-ES_tradnl" w:eastAsia="es-ES"/>
            </w:rPr>
            <w:fldChar w:fldCharType="begin"/>
          </w:r>
          <w:r w:rsidRPr="000320AE">
            <w:rPr>
              <w:rFonts w:ascii="Palatino Linotype" w:eastAsiaTheme="minorEastAsia" w:hAnsi="Palatino Linotype"/>
              <w:b/>
              <w:sz w:val="24"/>
              <w:szCs w:val="24"/>
              <w:lang w:val="es-ES_tradnl" w:eastAsia="es-ES"/>
            </w:rPr>
            <w:instrText xml:space="preserve"> TOC \o "1-3" \h \z \u </w:instrText>
          </w:r>
          <w:r w:rsidRPr="000320AE">
            <w:rPr>
              <w:rFonts w:ascii="Palatino Linotype" w:eastAsiaTheme="minorEastAsia" w:hAnsi="Palatino Linotype"/>
              <w:b/>
              <w:sz w:val="24"/>
              <w:szCs w:val="24"/>
              <w:lang w:val="es-ES_tradnl" w:eastAsia="es-ES"/>
            </w:rPr>
            <w:fldChar w:fldCharType="separate"/>
          </w:r>
          <w:hyperlink w:anchor="_Toc18671738" w:history="1">
            <w:r w:rsidR="00322938" w:rsidRPr="000320AE">
              <w:rPr>
                <w:rStyle w:val="Hipervnculo"/>
                <w:rFonts w:ascii="Palatino Linotype" w:eastAsiaTheme="majorEastAsia" w:hAnsi="Palatino Linotype" w:cstheme="majorBidi"/>
                <w:b/>
                <w:noProof/>
                <w:sz w:val="24"/>
                <w:szCs w:val="24"/>
              </w:rPr>
              <w:t>A N T E C E D E N T E S</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_Toc18671738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3</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right" w:leader="dot" w:pos="8779"/>
            </w:tabs>
            <w:spacing w:line="360" w:lineRule="auto"/>
            <w:rPr>
              <w:rFonts w:ascii="Palatino Linotype" w:eastAsiaTheme="minorEastAsia" w:hAnsi="Palatino Linotype"/>
              <w:noProof/>
              <w:sz w:val="24"/>
              <w:szCs w:val="24"/>
              <w:lang w:eastAsia="es-MX"/>
            </w:rPr>
          </w:pPr>
          <w:hyperlink w:anchor="_Toc18671739" w:history="1">
            <w:r w:rsidR="00322938" w:rsidRPr="000320AE">
              <w:rPr>
                <w:rStyle w:val="Hipervnculo"/>
                <w:rFonts w:ascii="Palatino Linotype" w:eastAsiaTheme="majorEastAsia" w:hAnsi="Palatino Linotype" w:cstheme="majorBidi"/>
                <w:b/>
                <w:noProof/>
                <w:sz w:val="24"/>
                <w:szCs w:val="24"/>
              </w:rPr>
              <w:t>C O N S I D E R A N D O</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_Toc18671739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8</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8671740" w:history="1">
            <w:r w:rsidR="00322938" w:rsidRPr="000320AE">
              <w:rPr>
                <w:rStyle w:val="Hipervnculo"/>
                <w:rFonts w:ascii="Palatino Linotype" w:eastAsiaTheme="majorEastAsia" w:hAnsi="Palatino Linotype" w:cstheme="majorBidi"/>
                <w:b/>
                <w:noProof/>
                <w:sz w:val="24"/>
                <w:szCs w:val="24"/>
              </w:rPr>
              <w:t>PRIMERO. De la competencia</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_Toc18671740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8</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8671741" w:history="1">
            <w:r w:rsidR="00322938" w:rsidRPr="000320AE">
              <w:rPr>
                <w:rStyle w:val="Hipervnculo"/>
                <w:rFonts w:ascii="Palatino Linotype" w:eastAsiaTheme="majorEastAsia" w:hAnsi="Palatino Linotype" w:cstheme="majorBidi"/>
                <w:b/>
                <w:noProof/>
                <w:sz w:val="24"/>
                <w:szCs w:val="24"/>
              </w:rPr>
              <w:t>SEGUNDO. De la oportunidad y procedencia.</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_Toc18671741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9</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right" w:leader="dot" w:pos="8779"/>
            </w:tabs>
            <w:spacing w:line="360" w:lineRule="auto"/>
            <w:rPr>
              <w:rFonts w:ascii="Palatino Linotype" w:eastAsiaTheme="minorEastAsia" w:hAnsi="Palatino Linotype"/>
              <w:noProof/>
              <w:sz w:val="24"/>
              <w:szCs w:val="24"/>
              <w:lang w:eastAsia="es-MX"/>
            </w:rPr>
          </w:pPr>
          <w:hyperlink w:anchor="_Toc18671742" w:history="1">
            <w:r w:rsidR="00322938" w:rsidRPr="000320AE">
              <w:rPr>
                <w:rStyle w:val="Hipervnculo"/>
                <w:rFonts w:ascii="Palatino Linotype" w:eastAsia="MS Mincho" w:hAnsi="Palatino Linotype" w:cstheme="majorBidi"/>
                <w:b/>
                <w:noProof/>
                <w:sz w:val="24"/>
                <w:szCs w:val="24"/>
                <w:lang w:val="es-ES_tradnl" w:eastAsia="es-ES"/>
              </w:rPr>
              <w:t>TERCERO. Del planteamiento de la Litis.</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_Toc18671742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10</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right" w:leader="dot" w:pos="8779"/>
            </w:tabs>
            <w:spacing w:line="360" w:lineRule="auto"/>
            <w:rPr>
              <w:rFonts w:ascii="Palatino Linotype" w:eastAsiaTheme="minorEastAsia" w:hAnsi="Palatino Linotype"/>
              <w:noProof/>
              <w:sz w:val="24"/>
              <w:szCs w:val="24"/>
              <w:lang w:eastAsia="es-MX"/>
            </w:rPr>
          </w:pPr>
          <w:hyperlink w:anchor="_Toc18671743" w:history="1">
            <w:r w:rsidR="00322938" w:rsidRPr="000320AE">
              <w:rPr>
                <w:rStyle w:val="Hipervnculo"/>
                <w:rFonts w:ascii="Palatino Linotype" w:eastAsia="MS Gothic" w:hAnsi="Palatino Linotype" w:cstheme="majorBidi"/>
                <w:b/>
                <w:noProof/>
                <w:sz w:val="24"/>
                <w:szCs w:val="24"/>
                <w:lang w:val="es-ES_tradnl" w:eastAsia="es-ES"/>
              </w:rPr>
              <w:t>CUARTO. Del estudio y resolución del recurso de revisión.</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_Toc18671743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11</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left" w:pos="440"/>
              <w:tab w:val="right" w:leader="dot" w:pos="8779"/>
            </w:tabs>
            <w:spacing w:line="360" w:lineRule="auto"/>
            <w:rPr>
              <w:rFonts w:ascii="Palatino Linotype" w:eastAsiaTheme="minorEastAsia" w:hAnsi="Palatino Linotype"/>
              <w:noProof/>
              <w:sz w:val="24"/>
              <w:szCs w:val="24"/>
              <w:lang w:eastAsia="es-MX"/>
            </w:rPr>
          </w:pPr>
          <w:hyperlink w:anchor="_Toc18671744" w:history="1">
            <w:r w:rsidR="00322938" w:rsidRPr="000320AE">
              <w:rPr>
                <w:rStyle w:val="Hipervnculo"/>
                <w:rFonts w:ascii="Palatino Linotype" w:hAnsi="Palatino Linotype"/>
                <w:b/>
                <w:i/>
                <w:noProof/>
                <w:sz w:val="24"/>
                <w:szCs w:val="24"/>
                <w:lang w:val="es-ES_tradnl" w:eastAsia="es-MX"/>
              </w:rPr>
              <w:t>I.</w:t>
            </w:r>
            <w:r w:rsidR="00322938" w:rsidRPr="000320AE">
              <w:rPr>
                <w:rFonts w:ascii="Palatino Linotype" w:eastAsiaTheme="minorEastAsia" w:hAnsi="Palatino Linotype"/>
                <w:noProof/>
                <w:sz w:val="24"/>
                <w:szCs w:val="24"/>
                <w:lang w:eastAsia="es-MX"/>
              </w:rPr>
              <w:tab/>
            </w:r>
            <w:r w:rsidR="00322938" w:rsidRPr="000320AE">
              <w:rPr>
                <w:rStyle w:val="Hipervnculo"/>
                <w:rFonts w:ascii="Palatino Linotype" w:eastAsia="MS Gothic" w:hAnsi="Palatino Linotype" w:cstheme="majorBidi"/>
                <w:b/>
                <w:i/>
                <w:noProof/>
                <w:sz w:val="24"/>
                <w:szCs w:val="24"/>
              </w:rPr>
              <w:t>El derecho de acceso a la información publica</w:t>
            </w:r>
            <w:r w:rsidR="00322938" w:rsidRPr="000320AE">
              <w:rPr>
                <w:rStyle w:val="Hipervnculo"/>
                <w:rFonts w:ascii="Palatino Linotype" w:eastAsia="MS Mincho" w:hAnsi="Palatino Linotype" w:cs="Arial"/>
                <w:b/>
                <w:i/>
                <w:noProof/>
                <w:sz w:val="24"/>
                <w:szCs w:val="24"/>
                <w:lang w:val="es-ES_tradnl" w:eastAsia="es-MX"/>
              </w:rPr>
              <w:t>.</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_Toc18671744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11</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8671745" w:history="1">
            <w:r w:rsidR="00322938" w:rsidRPr="000320AE">
              <w:rPr>
                <w:rStyle w:val="Hipervnculo"/>
                <w:rFonts w:ascii="Palatino Linotype" w:eastAsia="MS Mincho" w:hAnsi="Palatino Linotype" w:cstheme="majorBidi"/>
                <w:b/>
                <w:i/>
                <w:noProof/>
                <w:sz w:val="24"/>
                <w:szCs w:val="24"/>
                <w:lang w:val="es-ES_tradnl" w:eastAsia="es-ES"/>
              </w:rPr>
              <w:t>II. De la respuesta e informe justificado.</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_Toc18671745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13</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right" w:leader="dot" w:pos="8779"/>
            </w:tabs>
            <w:spacing w:line="360" w:lineRule="auto"/>
            <w:rPr>
              <w:rFonts w:ascii="Palatino Linotype" w:eastAsiaTheme="minorEastAsia" w:hAnsi="Palatino Linotype"/>
              <w:noProof/>
              <w:sz w:val="24"/>
              <w:szCs w:val="24"/>
              <w:lang w:eastAsia="es-MX"/>
            </w:rPr>
          </w:pPr>
          <w:hyperlink w:anchor="_Toc18671746" w:history="1">
            <w:r w:rsidR="00322938" w:rsidRPr="000320AE">
              <w:rPr>
                <w:rStyle w:val="Hipervnculo"/>
                <w:rFonts w:ascii="Palatino Linotype" w:eastAsia="MS Mincho" w:hAnsi="Palatino Linotype"/>
                <w:b/>
                <w:i/>
                <w:noProof/>
                <w:sz w:val="24"/>
                <w:szCs w:val="24"/>
                <w:lang w:val="es-ES_tradnl" w:eastAsia="es-ES"/>
              </w:rPr>
              <w:t>II. De la plus petitio.</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_Toc18671746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17</w:t>
            </w:r>
            <w:r w:rsidR="00322938" w:rsidRPr="000320AE">
              <w:rPr>
                <w:rFonts w:ascii="Palatino Linotype" w:hAnsi="Palatino Linotype"/>
                <w:noProof/>
                <w:webHidden/>
                <w:sz w:val="24"/>
                <w:szCs w:val="24"/>
              </w:rPr>
              <w:fldChar w:fldCharType="end"/>
            </w:r>
          </w:hyperlink>
        </w:p>
        <w:p w:rsidR="00322938" w:rsidRPr="000320AE" w:rsidRDefault="00707BD9" w:rsidP="000320AE">
          <w:pPr>
            <w:pStyle w:val="TDC1"/>
            <w:tabs>
              <w:tab w:val="right" w:leader="dot" w:pos="8779"/>
            </w:tabs>
            <w:spacing w:line="360" w:lineRule="auto"/>
            <w:rPr>
              <w:rFonts w:ascii="Palatino Linotype" w:eastAsiaTheme="minorEastAsia" w:hAnsi="Palatino Linotype"/>
              <w:noProof/>
              <w:sz w:val="24"/>
              <w:szCs w:val="24"/>
              <w:lang w:eastAsia="es-MX"/>
            </w:rPr>
          </w:pPr>
          <w:hyperlink w:anchor="_Toc18671747" w:history="1">
            <w:r w:rsidR="00322938" w:rsidRPr="000320AE">
              <w:rPr>
                <w:rStyle w:val="Hipervnculo"/>
                <w:rFonts w:ascii="Palatino Linotype" w:eastAsia="Calibri" w:hAnsi="Palatino Linotype"/>
                <w:b/>
                <w:i/>
                <w:noProof/>
                <w:sz w:val="24"/>
                <w:szCs w:val="24"/>
                <w:lang w:val="es-ES" w:eastAsia="es-ES"/>
              </w:rPr>
              <w:t>IV. De la entrega la información</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_Toc18671747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sidR="000320AE">
              <w:rPr>
                <w:rFonts w:ascii="Palatino Linotype" w:hAnsi="Palatino Linotype"/>
                <w:noProof/>
                <w:webHidden/>
                <w:sz w:val="24"/>
                <w:szCs w:val="24"/>
              </w:rPr>
              <w:t>22</w:t>
            </w:r>
            <w:r w:rsidR="00322938" w:rsidRPr="000320AE">
              <w:rPr>
                <w:rFonts w:ascii="Palatino Linotype" w:hAnsi="Palatino Linotype"/>
                <w:noProof/>
                <w:webHidden/>
                <w:sz w:val="24"/>
                <w:szCs w:val="24"/>
              </w:rPr>
              <w:fldChar w:fldCharType="end"/>
            </w:r>
          </w:hyperlink>
        </w:p>
        <w:p w:rsidR="00322938" w:rsidRPr="000320AE" w:rsidRDefault="000320AE" w:rsidP="000320AE">
          <w:pPr>
            <w:pStyle w:val="TDC1"/>
            <w:tabs>
              <w:tab w:val="right" w:leader="dot" w:pos="8779"/>
            </w:tabs>
            <w:spacing w:line="360" w:lineRule="auto"/>
            <w:rPr>
              <w:rFonts w:ascii="Palatino Linotype" w:eastAsiaTheme="minorEastAsia" w:hAnsi="Palatino Linotype"/>
              <w:noProof/>
              <w:sz w:val="24"/>
              <w:szCs w:val="24"/>
              <w:lang w:eastAsia="es-MX"/>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349250</wp:posOffset>
                    </wp:positionV>
                    <wp:extent cx="5505450" cy="2752725"/>
                    <wp:effectExtent l="19050" t="19050" r="19050" b="28575"/>
                    <wp:wrapNone/>
                    <wp:docPr id="3" name="Conector recto 3"/>
                    <wp:cNvGraphicFramePr/>
                    <a:graphic xmlns:a="http://schemas.openxmlformats.org/drawingml/2006/main">
                      <a:graphicData uri="http://schemas.microsoft.com/office/word/2010/wordprocessingShape">
                        <wps:wsp>
                          <wps:cNvCnPr/>
                          <wps:spPr>
                            <a:xfrm flipH="1" flipV="1">
                              <a:off x="0" y="0"/>
                              <a:ext cx="5505450" cy="27527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BBC67" id="Conector recto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5pt" to="433.2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" strokecolor="#5b9bd5 [3204]" strokeweight="3pt">
                    <v:stroke joinstyle="miter"/>
                  </v:line>
                </w:pict>
              </mc:Fallback>
            </mc:AlternateContent>
          </w:r>
          <w:hyperlink w:anchor="_Toc18671748" w:history="1">
            <w:r w:rsidR="00322938" w:rsidRPr="000320AE">
              <w:rPr>
                <w:rStyle w:val="Hipervnculo"/>
                <w:rFonts w:ascii="Palatino Linotype" w:eastAsia="Calibri" w:hAnsi="Palatino Linotype" w:cstheme="majorBidi"/>
                <w:b/>
                <w:noProof/>
                <w:sz w:val="24"/>
                <w:szCs w:val="24"/>
                <w:lang w:val="es-ES" w:eastAsia="es-ES"/>
              </w:rPr>
              <w:t>R E S O L U T I V O S</w:t>
            </w:r>
            <w:r w:rsidR="00322938" w:rsidRPr="000320AE">
              <w:rPr>
                <w:rFonts w:ascii="Palatino Linotype" w:hAnsi="Palatino Linotype"/>
                <w:noProof/>
                <w:webHidden/>
                <w:sz w:val="24"/>
                <w:szCs w:val="24"/>
              </w:rPr>
              <w:tab/>
            </w:r>
            <w:r w:rsidR="00322938" w:rsidRPr="000320AE">
              <w:rPr>
                <w:rFonts w:ascii="Palatino Linotype" w:hAnsi="Palatino Linotype"/>
                <w:noProof/>
                <w:webHidden/>
                <w:sz w:val="24"/>
                <w:szCs w:val="24"/>
              </w:rPr>
              <w:fldChar w:fldCharType="begin"/>
            </w:r>
            <w:r w:rsidR="00322938" w:rsidRPr="000320AE">
              <w:rPr>
                <w:rFonts w:ascii="Palatino Linotype" w:hAnsi="Palatino Linotype"/>
                <w:noProof/>
                <w:webHidden/>
                <w:sz w:val="24"/>
                <w:szCs w:val="24"/>
              </w:rPr>
              <w:instrText xml:space="preserve"> PAGEREF _Toc18671748 \h </w:instrText>
            </w:r>
            <w:r w:rsidR="00322938" w:rsidRPr="000320AE">
              <w:rPr>
                <w:rFonts w:ascii="Palatino Linotype" w:hAnsi="Palatino Linotype"/>
                <w:noProof/>
                <w:webHidden/>
                <w:sz w:val="24"/>
                <w:szCs w:val="24"/>
              </w:rPr>
            </w:r>
            <w:r w:rsidR="00322938" w:rsidRPr="000320AE">
              <w:rPr>
                <w:rFonts w:ascii="Palatino Linotype" w:hAnsi="Palatino Linotype"/>
                <w:noProof/>
                <w:webHidden/>
                <w:sz w:val="24"/>
                <w:szCs w:val="24"/>
              </w:rPr>
              <w:fldChar w:fldCharType="separate"/>
            </w:r>
            <w:r>
              <w:rPr>
                <w:rFonts w:ascii="Palatino Linotype" w:hAnsi="Palatino Linotype"/>
                <w:noProof/>
                <w:webHidden/>
                <w:sz w:val="24"/>
                <w:szCs w:val="24"/>
              </w:rPr>
              <w:t>26</w:t>
            </w:r>
            <w:r w:rsidR="00322938" w:rsidRPr="000320AE">
              <w:rPr>
                <w:rFonts w:ascii="Palatino Linotype" w:hAnsi="Palatino Linotype"/>
                <w:noProof/>
                <w:webHidden/>
                <w:sz w:val="24"/>
                <w:szCs w:val="24"/>
              </w:rPr>
              <w:fldChar w:fldCharType="end"/>
            </w:r>
          </w:hyperlink>
        </w:p>
        <w:p w:rsidR="00385FFD" w:rsidRPr="000320AE" w:rsidRDefault="00385FFD" w:rsidP="000320AE">
          <w:pPr>
            <w:spacing w:after="0" w:line="360" w:lineRule="auto"/>
            <w:ind w:right="-142"/>
            <w:rPr>
              <w:rFonts w:ascii="Palatino Linotype" w:eastAsiaTheme="minorEastAsia" w:hAnsi="Palatino Linotype"/>
              <w:bCs/>
              <w:sz w:val="24"/>
              <w:szCs w:val="24"/>
              <w:lang w:val="es-ES" w:eastAsia="es-ES"/>
            </w:rPr>
          </w:pPr>
          <w:r w:rsidRPr="000320AE">
            <w:rPr>
              <w:rFonts w:ascii="Palatino Linotype" w:eastAsiaTheme="minorEastAsia" w:hAnsi="Palatino Linotype"/>
              <w:b/>
              <w:bCs/>
              <w:sz w:val="24"/>
              <w:szCs w:val="24"/>
              <w:lang w:val="es-ES" w:eastAsia="es-ES"/>
            </w:rPr>
            <w:fldChar w:fldCharType="end"/>
          </w:r>
        </w:p>
      </w:sdtContent>
    </w:sdt>
    <w:p w:rsidR="00385FFD" w:rsidRPr="000320AE" w:rsidRDefault="00385FFD" w:rsidP="000320AE">
      <w:pPr>
        <w:spacing w:after="0" w:line="360" w:lineRule="auto"/>
        <w:ind w:right="-142"/>
        <w:rPr>
          <w:rFonts w:ascii="Palatino Linotype" w:eastAsiaTheme="minorEastAsia" w:hAnsi="Palatino Linotype"/>
          <w:bCs/>
          <w:sz w:val="24"/>
          <w:szCs w:val="24"/>
          <w:lang w:val="es-ES" w:eastAsia="es-ES"/>
        </w:rPr>
      </w:pPr>
    </w:p>
    <w:p w:rsidR="00385FFD" w:rsidRPr="000320AE" w:rsidRDefault="00385FFD" w:rsidP="000320AE">
      <w:pPr>
        <w:spacing w:after="0" w:line="360" w:lineRule="auto"/>
        <w:ind w:right="-142"/>
        <w:rPr>
          <w:rFonts w:ascii="Palatino Linotype" w:eastAsiaTheme="minorEastAsia" w:hAnsi="Palatino Linotype"/>
          <w:bCs/>
          <w:sz w:val="24"/>
          <w:szCs w:val="24"/>
          <w:lang w:val="es-ES" w:eastAsia="es-ES"/>
        </w:rPr>
      </w:pPr>
    </w:p>
    <w:p w:rsidR="00322938" w:rsidRPr="000320AE" w:rsidRDefault="00322938" w:rsidP="000320AE">
      <w:pPr>
        <w:spacing w:after="0" w:line="360" w:lineRule="auto"/>
        <w:ind w:right="-142"/>
        <w:rPr>
          <w:rFonts w:ascii="Palatino Linotype" w:eastAsiaTheme="minorEastAsia" w:hAnsi="Palatino Linotype"/>
          <w:bCs/>
          <w:sz w:val="24"/>
          <w:szCs w:val="24"/>
          <w:lang w:val="es-ES" w:eastAsia="es-ES"/>
        </w:rPr>
      </w:pPr>
    </w:p>
    <w:p w:rsidR="00322938" w:rsidRPr="000320AE" w:rsidRDefault="00322938" w:rsidP="000320AE">
      <w:pPr>
        <w:spacing w:after="0" w:line="360" w:lineRule="auto"/>
        <w:ind w:right="-142"/>
        <w:rPr>
          <w:rFonts w:ascii="Palatino Linotype" w:eastAsiaTheme="minorEastAsia" w:hAnsi="Palatino Linotype"/>
          <w:bCs/>
          <w:sz w:val="24"/>
          <w:szCs w:val="24"/>
          <w:lang w:val="es-ES" w:eastAsia="es-ES"/>
        </w:rPr>
      </w:pPr>
    </w:p>
    <w:p w:rsidR="00322938" w:rsidRPr="000320AE" w:rsidRDefault="00322938" w:rsidP="000320AE">
      <w:pPr>
        <w:spacing w:after="0" w:line="360" w:lineRule="auto"/>
        <w:ind w:right="-142"/>
        <w:rPr>
          <w:rFonts w:ascii="Palatino Linotype" w:eastAsiaTheme="minorEastAsia" w:hAnsi="Palatino Linotype"/>
          <w:bCs/>
          <w:sz w:val="24"/>
          <w:szCs w:val="24"/>
          <w:lang w:val="es-ES" w:eastAsia="es-ES"/>
        </w:rPr>
      </w:pPr>
    </w:p>
    <w:p w:rsidR="00385FFD" w:rsidRPr="000320AE" w:rsidRDefault="00385FFD" w:rsidP="000320AE">
      <w:pPr>
        <w:spacing w:before="240" w:after="240" w:line="360" w:lineRule="auto"/>
        <w:jc w:val="both"/>
        <w:rPr>
          <w:rFonts w:ascii="Palatino Linotype" w:eastAsiaTheme="minorEastAsia" w:hAnsi="Palatino Linotype"/>
          <w:sz w:val="24"/>
          <w:szCs w:val="24"/>
          <w:lang w:val="es-ES_tradnl" w:eastAsia="es-ES"/>
        </w:rPr>
      </w:pPr>
      <w:r w:rsidRPr="000320AE">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Méxi</w:t>
      </w:r>
      <w:r w:rsidR="000320AE">
        <w:rPr>
          <w:rFonts w:ascii="Palatino Linotype" w:eastAsiaTheme="minorEastAsia" w:hAnsi="Palatino Linotype"/>
          <w:sz w:val="24"/>
          <w:szCs w:val="24"/>
          <w:lang w:val="es-ES_tradnl" w:eastAsia="es-ES"/>
        </w:rPr>
        <w:t>co; de fecha once (11) de septiembre</w:t>
      </w:r>
      <w:r w:rsidRPr="000320AE">
        <w:rPr>
          <w:rFonts w:ascii="Palatino Linotype" w:eastAsiaTheme="minorEastAsia" w:hAnsi="Palatino Linotype"/>
          <w:sz w:val="24"/>
          <w:szCs w:val="24"/>
          <w:lang w:val="es-ES_tradnl" w:eastAsia="es-ES"/>
        </w:rPr>
        <w:t xml:space="preserve"> de dos mil diecinueve.</w:t>
      </w:r>
    </w:p>
    <w:p w:rsidR="00385FFD" w:rsidRPr="000320AE" w:rsidRDefault="00385FFD" w:rsidP="000320AE">
      <w:pPr>
        <w:spacing w:before="240" w:after="360" w:line="360" w:lineRule="auto"/>
        <w:jc w:val="both"/>
        <w:rPr>
          <w:rFonts w:ascii="Palatino Linotype" w:eastAsiaTheme="minorEastAsia" w:hAnsi="Palatino Linotype"/>
          <w:sz w:val="24"/>
          <w:szCs w:val="24"/>
          <w:lang w:val="es-ES_tradnl" w:eastAsia="es-ES"/>
        </w:rPr>
      </w:pPr>
      <w:r w:rsidRPr="000320AE">
        <w:rPr>
          <w:rFonts w:ascii="Palatino Linotype" w:eastAsiaTheme="minorEastAsia" w:hAnsi="Palatino Linotype"/>
          <w:b/>
          <w:sz w:val="24"/>
          <w:szCs w:val="24"/>
          <w:lang w:val="es-ES_tradnl" w:eastAsia="es-ES"/>
        </w:rPr>
        <w:t>VISTO</w:t>
      </w:r>
      <w:r w:rsidRPr="000320AE">
        <w:rPr>
          <w:rFonts w:ascii="Palatino Linotype" w:eastAsiaTheme="minorEastAsia" w:hAnsi="Palatino Linotype"/>
          <w:sz w:val="24"/>
          <w:szCs w:val="24"/>
          <w:lang w:val="es-ES_tradnl" w:eastAsia="es-ES"/>
        </w:rPr>
        <w:t xml:space="preserve"> el expediente electrónico formado con motivo del recurso de revisión </w:t>
      </w:r>
      <w:r w:rsidRPr="000320AE">
        <w:rPr>
          <w:rFonts w:ascii="Palatino Linotype" w:eastAsiaTheme="minorEastAsia" w:hAnsi="Palatino Linotype" w:cs="Arial"/>
          <w:b/>
          <w:bCs/>
          <w:sz w:val="24"/>
          <w:szCs w:val="24"/>
          <w:lang w:val="es-ES_tradnl" w:eastAsia="es-ES"/>
        </w:rPr>
        <w:t xml:space="preserve">05828/INFOEM/IP/RR/2019, </w:t>
      </w:r>
      <w:r w:rsidRPr="000320AE">
        <w:rPr>
          <w:rFonts w:ascii="Palatino Linotype" w:eastAsiaTheme="minorEastAsia" w:hAnsi="Palatino Linotype"/>
          <w:sz w:val="24"/>
          <w:szCs w:val="24"/>
          <w:lang w:val="es-ES_tradnl" w:eastAsia="es-ES"/>
        </w:rPr>
        <w:t>promovido por</w:t>
      </w:r>
      <w:r w:rsidRPr="000320AE">
        <w:rPr>
          <w:rFonts w:ascii="Palatino Linotype" w:eastAsiaTheme="minorEastAsia" w:hAnsi="Palatino Linotype"/>
          <w:b/>
          <w:sz w:val="24"/>
          <w:szCs w:val="24"/>
          <w:lang w:val="es-ES_tradnl" w:eastAsia="es-ES"/>
        </w:rPr>
        <w:t xml:space="preserve"> </w:t>
      </w:r>
      <w:r w:rsidR="00507F5B" w:rsidRPr="00507F5B">
        <w:rPr>
          <w:rFonts w:ascii="Palatino Linotype" w:eastAsiaTheme="minorEastAsia" w:hAnsi="Palatino Linotype"/>
          <w:b/>
          <w:sz w:val="24"/>
          <w:szCs w:val="24"/>
          <w:highlight w:val="black"/>
          <w:lang w:val="es-ES_tradnl" w:eastAsia="es-ES"/>
        </w:rPr>
        <w:t>---------------------------</w:t>
      </w:r>
      <w:r w:rsidRPr="000320AE">
        <w:rPr>
          <w:rFonts w:ascii="Palatino Linotype" w:eastAsiaTheme="minorEastAsia" w:hAnsi="Palatino Linotype"/>
          <w:b/>
          <w:sz w:val="24"/>
          <w:szCs w:val="24"/>
          <w:lang w:val="es-ES_tradnl" w:eastAsia="es-ES"/>
        </w:rPr>
        <w:t xml:space="preserve"> </w:t>
      </w:r>
      <w:r w:rsidRPr="000320AE">
        <w:rPr>
          <w:rFonts w:ascii="Palatino Linotype" w:eastAsiaTheme="minorEastAsia" w:hAnsi="Palatino Linotype" w:cs="Arial"/>
          <w:sz w:val="24"/>
          <w:szCs w:val="24"/>
          <w:lang w:val="es-ES_tradnl" w:eastAsia="es-ES"/>
        </w:rPr>
        <w:t xml:space="preserve">en su calidad de </w:t>
      </w:r>
      <w:r w:rsidRPr="000320AE">
        <w:rPr>
          <w:rFonts w:ascii="Palatino Linotype" w:eastAsiaTheme="minorEastAsia" w:hAnsi="Palatino Linotype" w:cs="Arial"/>
          <w:b/>
          <w:sz w:val="24"/>
          <w:szCs w:val="24"/>
          <w:lang w:val="es-ES_tradnl" w:eastAsia="es-ES"/>
        </w:rPr>
        <w:t>RECURRENTE</w:t>
      </w:r>
      <w:r w:rsidRPr="000320AE">
        <w:rPr>
          <w:rFonts w:ascii="Palatino Linotype" w:eastAsiaTheme="minorEastAsia" w:hAnsi="Palatino Linotype" w:cs="Arial"/>
          <w:sz w:val="24"/>
          <w:szCs w:val="24"/>
          <w:lang w:val="es-ES_tradnl" w:eastAsia="es-ES"/>
        </w:rPr>
        <w:t xml:space="preserve">, en contra de la respuesta del </w:t>
      </w:r>
      <w:r w:rsidRPr="000320AE">
        <w:rPr>
          <w:rFonts w:ascii="Palatino Linotype" w:eastAsiaTheme="minorEastAsia" w:hAnsi="Palatino Linotype" w:cs="Arial"/>
          <w:b/>
          <w:sz w:val="24"/>
          <w:szCs w:val="24"/>
          <w:lang w:val="es-ES_tradnl" w:eastAsia="es-ES"/>
        </w:rPr>
        <w:t xml:space="preserve">Ayuntamiento de Lerma </w:t>
      </w:r>
      <w:r w:rsidRPr="000320AE">
        <w:rPr>
          <w:rFonts w:ascii="Palatino Linotype" w:eastAsiaTheme="minorEastAsia" w:hAnsi="Palatino Linotype"/>
          <w:sz w:val="24"/>
          <w:szCs w:val="24"/>
          <w:lang w:val="es-ES_tradnl" w:eastAsia="es-ES"/>
        </w:rPr>
        <w:t>en lo sucesivo el</w:t>
      </w:r>
      <w:r w:rsidRPr="000320AE">
        <w:rPr>
          <w:rFonts w:ascii="Palatino Linotype" w:eastAsiaTheme="minorEastAsia" w:hAnsi="Palatino Linotype"/>
          <w:b/>
          <w:sz w:val="24"/>
          <w:szCs w:val="24"/>
          <w:lang w:val="es-ES_tradnl" w:eastAsia="es-ES"/>
        </w:rPr>
        <w:t xml:space="preserve"> SUJETO OBLIGADO, </w:t>
      </w:r>
      <w:r w:rsidRPr="000320AE">
        <w:rPr>
          <w:rFonts w:ascii="Palatino Linotype" w:eastAsiaTheme="minorEastAsia" w:hAnsi="Palatino Linotype"/>
          <w:sz w:val="24"/>
          <w:szCs w:val="24"/>
          <w:lang w:val="es-ES_tradnl" w:eastAsia="es-ES"/>
        </w:rPr>
        <w:t xml:space="preserve">se procede a dictar la presente resolución, con base en los siguientes: </w:t>
      </w:r>
    </w:p>
    <w:p w:rsidR="00385FFD" w:rsidRPr="000320AE" w:rsidRDefault="00385FFD" w:rsidP="000320AE">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1" w:name="_Toc18671738"/>
      <w:r w:rsidRPr="000320AE">
        <w:rPr>
          <w:rFonts w:ascii="Palatino Linotype" w:eastAsiaTheme="majorEastAsia" w:hAnsi="Palatino Linotype" w:cstheme="majorBidi"/>
          <w:b/>
          <w:sz w:val="24"/>
          <w:szCs w:val="24"/>
        </w:rPr>
        <w:t>A N T E C E D E N T E S</w:t>
      </w:r>
      <w:bookmarkEnd w:id="1"/>
    </w:p>
    <w:p w:rsidR="00385FFD" w:rsidRPr="000320AE" w:rsidRDefault="00385FFD" w:rsidP="000320AE">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385FFD" w:rsidRPr="000320AE" w:rsidRDefault="00385FFD" w:rsidP="000320A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320AE">
        <w:rPr>
          <w:rFonts w:ascii="Palatino Linotype" w:eastAsia="Calibri" w:hAnsi="Palatino Linotype" w:cs="Arial"/>
          <w:sz w:val="24"/>
          <w:szCs w:val="24"/>
          <w:lang w:val="es-ES" w:eastAsia="es-ES"/>
        </w:rPr>
        <w:t xml:space="preserve">El día </w:t>
      </w:r>
      <w:r w:rsidRPr="000320AE">
        <w:rPr>
          <w:rFonts w:ascii="Palatino Linotype" w:eastAsia="Calibri" w:hAnsi="Palatino Linotype" w:cs="Arial"/>
          <w:b/>
          <w:sz w:val="24"/>
          <w:szCs w:val="24"/>
          <w:lang w:val="es-ES" w:eastAsia="es-ES"/>
        </w:rPr>
        <w:t>veintiuno (21) de mayo</w:t>
      </w:r>
      <w:r w:rsidRPr="000320AE">
        <w:rPr>
          <w:rFonts w:ascii="Palatino Linotype" w:eastAsia="Calibri" w:hAnsi="Palatino Linotype" w:cs="Arial"/>
          <w:sz w:val="24"/>
          <w:szCs w:val="24"/>
          <w:lang w:val="es-ES" w:eastAsia="es-ES"/>
        </w:rPr>
        <w:t xml:space="preserve"> de dos mil diecinueve,</w:t>
      </w:r>
      <w:r w:rsidRPr="000320AE">
        <w:rPr>
          <w:rFonts w:ascii="Palatino Linotype" w:eastAsia="Calibri" w:hAnsi="Palatino Linotype" w:cs="Times New Roman"/>
          <w:sz w:val="24"/>
          <w:szCs w:val="24"/>
          <w:lang w:val="es-ES" w:eastAsia="es-ES"/>
        </w:rPr>
        <w:t xml:space="preserve"> se</w:t>
      </w:r>
      <w:r w:rsidRPr="000320AE">
        <w:rPr>
          <w:rFonts w:ascii="Palatino Linotype" w:eastAsiaTheme="minorEastAsia" w:hAnsi="Palatino Linotype"/>
          <w:b/>
          <w:sz w:val="24"/>
          <w:szCs w:val="24"/>
          <w:lang w:val="es-ES_tradnl" w:eastAsia="es-ES"/>
        </w:rPr>
        <w:t xml:space="preserve"> </w:t>
      </w:r>
      <w:r w:rsidRPr="000320AE">
        <w:rPr>
          <w:rFonts w:ascii="Palatino Linotype" w:eastAsiaTheme="minorEastAsia" w:hAnsi="Palatino Linotype"/>
          <w:sz w:val="24"/>
          <w:szCs w:val="24"/>
          <w:lang w:val="es-ES_tradnl" w:eastAsia="es-ES"/>
        </w:rPr>
        <w:t xml:space="preserve">presentó </w:t>
      </w:r>
      <w:r w:rsidRPr="000320AE">
        <w:rPr>
          <w:rFonts w:ascii="Palatino Linotype" w:eastAsia="Calibri" w:hAnsi="Palatino Linotype" w:cs="Arial"/>
          <w:sz w:val="24"/>
          <w:szCs w:val="24"/>
          <w:lang w:val="es-ES" w:eastAsia="es-ES"/>
        </w:rPr>
        <w:t xml:space="preserve">ante el </w:t>
      </w:r>
      <w:r w:rsidRPr="000320AE">
        <w:rPr>
          <w:rFonts w:ascii="Palatino Linotype" w:eastAsia="Calibri" w:hAnsi="Palatino Linotype" w:cs="Arial"/>
          <w:b/>
          <w:sz w:val="24"/>
          <w:szCs w:val="24"/>
          <w:lang w:val="es-ES" w:eastAsia="es-ES"/>
        </w:rPr>
        <w:t>SUJETO OBLIGADO,</w:t>
      </w:r>
      <w:r w:rsidRPr="000320AE">
        <w:rPr>
          <w:rFonts w:ascii="Palatino Linotype" w:eastAsia="Calibri" w:hAnsi="Palatino Linotype" w:cs="Arial"/>
          <w:sz w:val="24"/>
          <w:szCs w:val="24"/>
          <w:lang w:val="es-ES_tradnl" w:eastAsia="es-ES"/>
        </w:rPr>
        <w:t xml:space="preserve"> vía </w:t>
      </w:r>
      <w:r w:rsidRPr="000320AE">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0320AE">
        <w:rPr>
          <w:rFonts w:ascii="Palatino Linotype" w:eastAsia="Times New Roman" w:hAnsi="Palatino Linotype" w:cs="Arial"/>
          <w:b/>
          <w:sz w:val="24"/>
          <w:szCs w:val="24"/>
          <w:lang w:val="es-ES" w:eastAsia="es-ES"/>
        </w:rPr>
        <w:t xml:space="preserve">00069/LERMA/IP/2019, </w:t>
      </w:r>
      <w:r w:rsidRPr="000320AE">
        <w:rPr>
          <w:rFonts w:ascii="Palatino Linotype" w:eastAsia="Calibri" w:hAnsi="Palatino Linotype" w:cs="Arial"/>
          <w:sz w:val="24"/>
          <w:szCs w:val="24"/>
          <w:lang w:val="es-ES" w:eastAsia="es-ES"/>
        </w:rPr>
        <w:t xml:space="preserve"> mediante la cual se requirió lo siguiente:</w:t>
      </w:r>
    </w:p>
    <w:p w:rsidR="00385FFD" w:rsidRPr="000320AE" w:rsidRDefault="00385FFD" w:rsidP="000320AE">
      <w:pPr>
        <w:spacing w:before="240" w:after="240" w:line="360" w:lineRule="auto"/>
        <w:ind w:right="-142"/>
        <w:contextualSpacing/>
        <w:jc w:val="both"/>
        <w:rPr>
          <w:rFonts w:ascii="Palatino Linotype" w:eastAsia="Calibri" w:hAnsi="Palatino Linotype" w:cs="Arial"/>
          <w:b/>
          <w:sz w:val="24"/>
          <w:szCs w:val="24"/>
          <w:lang w:val="es-ES" w:eastAsia="es-ES"/>
        </w:rPr>
      </w:pPr>
    </w:p>
    <w:p w:rsidR="00385FFD" w:rsidRPr="000320AE" w:rsidRDefault="00385FFD" w:rsidP="000320AE">
      <w:pPr>
        <w:spacing w:after="0" w:line="360" w:lineRule="auto"/>
        <w:ind w:left="567" w:right="616"/>
        <w:jc w:val="both"/>
        <w:rPr>
          <w:rFonts w:ascii="Palatino Linotype" w:eastAsiaTheme="minorEastAsia" w:hAnsi="Palatino Linotype"/>
          <w:i/>
          <w:sz w:val="24"/>
          <w:szCs w:val="24"/>
          <w:lang w:val="es-ES_tradnl" w:eastAsia="es-ES"/>
        </w:rPr>
      </w:pPr>
      <w:r w:rsidRPr="000320AE">
        <w:rPr>
          <w:rFonts w:ascii="Palatino Linotype" w:eastAsia="Times New Roman" w:hAnsi="Palatino Linotype" w:cs="Times New Roman"/>
          <w:i/>
          <w:sz w:val="24"/>
          <w:szCs w:val="24"/>
          <w:lang w:eastAsia="es-MX"/>
        </w:rPr>
        <w:t xml:space="preserve"> “Mi ayuntamiento de Lerma comenta que todos los datos de licitaciones, especificaciones </w:t>
      </w:r>
      <w:proofErr w:type="spellStart"/>
      <w:r w:rsidRPr="000320AE">
        <w:rPr>
          <w:rFonts w:ascii="Palatino Linotype" w:eastAsia="Times New Roman" w:hAnsi="Palatino Linotype" w:cs="Times New Roman"/>
          <w:i/>
          <w:sz w:val="24"/>
          <w:szCs w:val="24"/>
          <w:lang w:eastAsia="es-MX"/>
        </w:rPr>
        <w:t>tecnicas</w:t>
      </w:r>
      <w:proofErr w:type="spellEnd"/>
      <w:r w:rsidRPr="000320AE">
        <w:rPr>
          <w:rFonts w:ascii="Palatino Linotype" w:eastAsia="Times New Roman" w:hAnsi="Palatino Linotype" w:cs="Times New Roman"/>
          <w:i/>
          <w:sz w:val="24"/>
          <w:szCs w:val="24"/>
          <w:lang w:eastAsia="es-MX"/>
        </w:rPr>
        <w:t xml:space="preserve"> se encuentran en la </w:t>
      </w:r>
      <w:proofErr w:type="spellStart"/>
      <w:r w:rsidRPr="000320AE">
        <w:rPr>
          <w:rFonts w:ascii="Palatino Linotype" w:eastAsia="Times New Roman" w:hAnsi="Palatino Linotype" w:cs="Times New Roman"/>
          <w:i/>
          <w:sz w:val="24"/>
          <w:szCs w:val="24"/>
          <w:lang w:eastAsia="es-MX"/>
        </w:rPr>
        <w:t>pagina</w:t>
      </w:r>
      <w:proofErr w:type="spellEnd"/>
      <w:r w:rsidRPr="000320AE">
        <w:rPr>
          <w:rFonts w:ascii="Palatino Linotype" w:eastAsia="Times New Roman" w:hAnsi="Palatino Linotype" w:cs="Times New Roman"/>
          <w:i/>
          <w:sz w:val="24"/>
          <w:szCs w:val="24"/>
          <w:lang w:eastAsia="es-MX"/>
        </w:rPr>
        <w:t xml:space="preserve">: https://www.infoem.org.mx/ pero no encuentra </w:t>
      </w:r>
      <w:proofErr w:type="spellStart"/>
      <w:r w:rsidRPr="000320AE">
        <w:rPr>
          <w:rFonts w:ascii="Palatino Linotype" w:eastAsia="Times New Roman" w:hAnsi="Palatino Linotype" w:cs="Times New Roman"/>
          <w:i/>
          <w:sz w:val="24"/>
          <w:szCs w:val="24"/>
          <w:lang w:eastAsia="es-MX"/>
        </w:rPr>
        <w:t>ningun</w:t>
      </w:r>
      <w:proofErr w:type="spellEnd"/>
      <w:r w:rsidRPr="000320AE">
        <w:rPr>
          <w:rFonts w:ascii="Palatino Linotype" w:eastAsia="Times New Roman" w:hAnsi="Palatino Linotype" w:cs="Times New Roman"/>
          <w:i/>
          <w:sz w:val="24"/>
          <w:szCs w:val="24"/>
          <w:lang w:eastAsia="es-MX"/>
        </w:rPr>
        <w:t xml:space="preserve"> documento sobre </w:t>
      </w:r>
      <w:r w:rsidRPr="000320AE">
        <w:rPr>
          <w:rFonts w:ascii="Palatino Linotype" w:eastAsia="Times New Roman" w:hAnsi="Palatino Linotype" w:cs="Times New Roman"/>
          <w:b/>
          <w:i/>
          <w:sz w:val="24"/>
          <w:szCs w:val="24"/>
          <w:u w:val="single"/>
          <w:lang w:eastAsia="es-MX"/>
        </w:rPr>
        <w:t>obras publicas de Lerma entre 2017 a la fecha</w:t>
      </w:r>
      <w:r w:rsidRPr="000320AE">
        <w:rPr>
          <w:rFonts w:ascii="Palatino Linotype" w:eastAsia="Times New Roman" w:hAnsi="Palatino Linotype" w:cs="Times New Roman"/>
          <w:i/>
          <w:sz w:val="24"/>
          <w:szCs w:val="24"/>
          <w:lang w:eastAsia="es-MX"/>
        </w:rPr>
        <w:t xml:space="preserve">. Requiero apoyo para encontrar </w:t>
      </w:r>
      <w:r w:rsidRPr="000320AE">
        <w:rPr>
          <w:rFonts w:ascii="Palatino Linotype" w:eastAsia="Times New Roman" w:hAnsi="Palatino Linotype" w:cs="Times New Roman"/>
          <w:b/>
          <w:i/>
          <w:sz w:val="24"/>
          <w:szCs w:val="24"/>
          <w:u w:val="single"/>
          <w:lang w:eastAsia="es-MX"/>
        </w:rPr>
        <w:t xml:space="preserve">toda la información del </w:t>
      </w:r>
      <w:proofErr w:type="spellStart"/>
      <w:r w:rsidRPr="000320AE">
        <w:rPr>
          <w:rFonts w:ascii="Palatino Linotype" w:eastAsia="Times New Roman" w:hAnsi="Palatino Linotype" w:cs="Times New Roman"/>
          <w:b/>
          <w:i/>
          <w:sz w:val="24"/>
          <w:szCs w:val="24"/>
          <w:u w:val="single"/>
          <w:lang w:eastAsia="es-MX"/>
        </w:rPr>
        <w:t>departamenteo</w:t>
      </w:r>
      <w:proofErr w:type="spellEnd"/>
      <w:r w:rsidRPr="000320AE">
        <w:rPr>
          <w:rFonts w:ascii="Palatino Linotype" w:eastAsia="Times New Roman" w:hAnsi="Palatino Linotype" w:cs="Times New Roman"/>
          <w:b/>
          <w:i/>
          <w:sz w:val="24"/>
          <w:szCs w:val="24"/>
          <w:u w:val="single"/>
          <w:lang w:eastAsia="es-MX"/>
        </w:rPr>
        <w:t xml:space="preserve"> de obras </w:t>
      </w:r>
      <w:proofErr w:type="spellStart"/>
      <w:r w:rsidRPr="000320AE">
        <w:rPr>
          <w:rFonts w:ascii="Palatino Linotype" w:eastAsia="Times New Roman" w:hAnsi="Palatino Linotype" w:cs="Times New Roman"/>
          <w:b/>
          <w:i/>
          <w:sz w:val="24"/>
          <w:szCs w:val="24"/>
          <w:u w:val="single"/>
          <w:lang w:eastAsia="es-MX"/>
        </w:rPr>
        <w:t>publicas</w:t>
      </w:r>
      <w:proofErr w:type="spellEnd"/>
      <w:r w:rsidRPr="000320AE">
        <w:rPr>
          <w:rFonts w:ascii="Palatino Linotype" w:eastAsia="Times New Roman" w:hAnsi="Palatino Linotype" w:cs="Times New Roman"/>
          <w:i/>
          <w:sz w:val="24"/>
          <w:szCs w:val="24"/>
          <w:lang w:eastAsia="es-MX"/>
        </w:rPr>
        <w:t>.</w:t>
      </w:r>
      <w:r w:rsidRPr="000320AE">
        <w:rPr>
          <w:rFonts w:ascii="Palatino Linotype" w:eastAsiaTheme="minorEastAsia" w:hAnsi="Palatino Linotype"/>
          <w:i/>
          <w:sz w:val="24"/>
          <w:szCs w:val="24"/>
          <w:lang w:val="es-ES_tradnl" w:eastAsia="es-ES"/>
        </w:rPr>
        <w:t>” (Sic)</w:t>
      </w:r>
    </w:p>
    <w:p w:rsidR="00385FFD" w:rsidRPr="000320AE" w:rsidRDefault="00385FFD" w:rsidP="000320AE">
      <w:pPr>
        <w:spacing w:after="0" w:line="360" w:lineRule="auto"/>
        <w:ind w:right="616"/>
        <w:jc w:val="both"/>
        <w:rPr>
          <w:rFonts w:ascii="Palatino Linotype" w:eastAsiaTheme="minorEastAsia" w:hAnsi="Palatino Linotype"/>
          <w:i/>
          <w:sz w:val="24"/>
          <w:szCs w:val="24"/>
          <w:lang w:val="es-ES_tradnl" w:eastAsia="es-ES"/>
        </w:rPr>
      </w:pPr>
    </w:p>
    <w:p w:rsidR="00385FFD" w:rsidRPr="000320AE" w:rsidRDefault="00385FFD" w:rsidP="000320AE">
      <w:pPr>
        <w:pStyle w:val="Prrafodelista"/>
        <w:numPr>
          <w:ilvl w:val="0"/>
          <w:numId w:val="17"/>
        </w:numPr>
        <w:spacing w:after="0" w:line="360" w:lineRule="auto"/>
        <w:ind w:right="616"/>
        <w:jc w:val="both"/>
        <w:rPr>
          <w:rFonts w:ascii="Palatino Linotype" w:eastAsiaTheme="minorEastAsia" w:hAnsi="Palatino Linotype"/>
          <w:i/>
          <w:sz w:val="24"/>
          <w:szCs w:val="24"/>
          <w:lang w:val="es-ES_tradnl" w:eastAsia="es-ES"/>
        </w:rPr>
      </w:pPr>
      <w:r w:rsidRPr="000320AE">
        <w:rPr>
          <w:rFonts w:ascii="Palatino Linotype" w:eastAsiaTheme="minorEastAsia" w:hAnsi="Palatino Linotype"/>
          <w:i/>
          <w:sz w:val="24"/>
          <w:szCs w:val="24"/>
          <w:lang w:val="es-ES_tradnl" w:eastAsia="es-ES"/>
        </w:rPr>
        <w:t>El particular adjuntó el archivo electrónico Buscador.png, que consiste en lo siguiente:</w:t>
      </w:r>
    </w:p>
    <w:p w:rsidR="00385FFD" w:rsidRPr="000320AE" w:rsidRDefault="00385FFD" w:rsidP="000320AE">
      <w:pPr>
        <w:pStyle w:val="Prrafodelista"/>
        <w:spacing w:after="0" w:line="360" w:lineRule="auto"/>
        <w:ind w:right="616"/>
        <w:jc w:val="both"/>
        <w:rPr>
          <w:rFonts w:ascii="Palatino Linotype" w:eastAsiaTheme="minorEastAsia" w:hAnsi="Palatino Linotype"/>
          <w:i/>
          <w:sz w:val="24"/>
          <w:szCs w:val="24"/>
          <w:lang w:val="es-ES_tradnl" w:eastAsia="es-ES"/>
        </w:rPr>
      </w:pPr>
      <w:r w:rsidRPr="000320AE">
        <w:rPr>
          <w:rFonts w:ascii="Palatino Linotype" w:hAnsi="Palatino Linotype"/>
          <w:noProof/>
          <w:sz w:val="24"/>
          <w:szCs w:val="24"/>
          <w:lang w:eastAsia="es-MX"/>
        </w:rPr>
        <w:drawing>
          <wp:inline distT="0" distB="0" distL="0" distR="0" wp14:anchorId="73F38A46" wp14:editId="43745A56">
            <wp:extent cx="4945380" cy="48291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900" t="4812" r="36739" b="32367"/>
                    <a:stretch/>
                  </pic:blipFill>
                  <pic:spPr bwMode="auto">
                    <a:xfrm>
                      <a:off x="0" y="0"/>
                      <a:ext cx="4976956" cy="4860009"/>
                    </a:xfrm>
                    <a:prstGeom prst="rect">
                      <a:avLst/>
                    </a:prstGeom>
                    <a:ln>
                      <a:noFill/>
                    </a:ln>
                    <a:extLst>
                      <a:ext uri="{53640926-AAD7-44D8-BBD7-CCE9431645EC}">
                        <a14:shadowObscured xmlns:a14="http://schemas.microsoft.com/office/drawing/2010/main"/>
                      </a:ext>
                    </a:extLst>
                  </pic:spPr>
                </pic:pic>
              </a:graphicData>
            </a:graphic>
          </wp:inline>
        </w:drawing>
      </w:r>
    </w:p>
    <w:p w:rsidR="00385FFD" w:rsidRPr="000320AE" w:rsidRDefault="00385FFD" w:rsidP="000320AE">
      <w:pPr>
        <w:pStyle w:val="Prrafodelista"/>
        <w:spacing w:after="0" w:line="360" w:lineRule="auto"/>
        <w:ind w:right="616"/>
        <w:jc w:val="both"/>
        <w:rPr>
          <w:rFonts w:ascii="Palatino Linotype" w:eastAsiaTheme="minorEastAsia" w:hAnsi="Palatino Linotype"/>
          <w:i/>
          <w:sz w:val="24"/>
          <w:szCs w:val="24"/>
          <w:lang w:val="es-ES_tradnl" w:eastAsia="es-ES"/>
        </w:rPr>
      </w:pPr>
    </w:p>
    <w:p w:rsidR="00385FFD" w:rsidRPr="000320AE" w:rsidRDefault="00385FFD" w:rsidP="000320A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0320AE">
        <w:rPr>
          <w:rFonts w:ascii="Palatino Linotype" w:eastAsia="Times New Roman" w:hAnsi="Palatino Linotype" w:cs="Arial"/>
          <w:sz w:val="24"/>
          <w:szCs w:val="24"/>
          <w:lang w:val="es-ES" w:eastAsia="es-ES"/>
        </w:rPr>
        <w:t>Señaló como modalidad de entrega de la información</w:t>
      </w:r>
      <w:r w:rsidRPr="000320AE">
        <w:rPr>
          <w:rFonts w:ascii="Palatino Linotype" w:eastAsia="Times New Roman" w:hAnsi="Palatino Linotype" w:cs="Arial"/>
          <w:b/>
          <w:sz w:val="24"/>
          <w:szCs w:val="24"/>
          <w:lang w:val="es-ES" w:eastAsia="es-ES"/>
        </w:rPr>
        <w:t>:</w:t>
      </w:r>
      <w:r w:rsidRPr="000320AE">
        <w:rPr>
          <w:rFonts w:ascii="Palatino Linotype" w:eastAsia="Times New Roman" w:hAnsi="Palatino Linotype" w:cs="Arial"/>
          <w:sz w:val="24"/>
          <w:szCs w:val="24"/>
          <w:lang w:val="es-ES" w:eastAsia="es-ES"/>
        </w:rPr>
        <w:t xml:space="preserve"> a través del </w:t>
      </w:r>
      <w:r w:rsidRPr="000320AE">
        <w:rPr>
          <w:rFonts w:ascii="Palatino Linotype" w:eastAsia="Times New Roman" w:hAnsi="Palatino Linotype" w:cs="Arial"/>
          <w:b/>
          <w:sz w:val="24"/>
          <w:szCs w:val="24"/>
          <w:lang w:val="es-ES" w:eastAsia="es-ES"/>
        </w:rPr>
        <w:t>SAIMEX</w:t>
      </w:r>
    </w:p>
    <w:p w:rsidR="00385FFD" w:rsidRPr="000320AE" w:rsidRDefault="00385FFD" w:rsidP="000320AE">
      <w:pPr>
        <w:spacing w:after="0" w:line="360" w:lineRule="auto"/>
        <w:ind w:right="-142"/>
        <w:contextualSpacing/>
        <w:jc w:val="both"/>
        <w:rPr>
          <w:rFonts w:ascii="Palatino Linotype" w:eastAsiaTheme="minorEastAsia" w:hAnsi="Palatino Linotype" w:cs="Arial"/>
          <w:i/>
          <w:sz w:val="24"/>
          <w:szCs w:val="24"/>
          <w:lang w:val="es-ES_tradnl" w:eastAsia="es-ES"/>
        </w:rPr>
      </w:pPr>
    </w:p>
    <w:p w:rsidR="00385FFD" w:rsidRPr="000320AE" w:rsidRDefault="00385FFD" w:rsidP="000320A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0320AE">
        <w:rPr>
          <w:rFonts w:ascii="Palatino Linotype" w:eastAsiaTheme="minorEastAsia" w:hAnsi="Palatino Linotype" w:cs="Arial"/>
          <w:sz w:val="24"/>
          <w:szCs w:val="24"/>
          <w:lang w:val="es-ES_tradnl" w:eastAsia="es-ES"/>
        </w:rPr>
        <w:t xml:space="preserve">El </w:t>
      </w:r>
      <w:r w:rsidR="00AB07D4" w:rsidRPr="000320AE">
        <w:rPr>
          <w:rFonts w:ascii="Palatino Linotype" w:eastAsiaTheme="minorEastAsia" w:hAnsi="Palatino Linotype" w:cs="Arial"/>
          <w:sz w:val="24"/>
          <w:szCs w:val="24"/>
          <w:lang w:val="es-ES_tradnl" w:eastAsia="es-ES"/>
        </w:rPr>
        <w:t xml:space="preserve">día </w:t>
      </w:r>
      <w:r w:rsidR="00AB07D4" w:rsidRPr="000320AE">
        <w:rPr>
          <w:rFonts w:ascii="Palatino Linotype" w:eastAsiaTheme="minorEastAsia" w:hAnsi="Palatino Linotype" w:cs="Arial"/>
          <w:b/>
          <w:sz w:val="24"/>
          <w:szCs w:val="24"/>
          <w:lang w:val="es-ES_tradnl" w:eastAsia="es-ES"/>
        </w:rPr>
        <w:t>once (11) de junio</w:t>
      </w:r>
      <w:r w:rsidR="00AB07D4" w:rsidRPr="000320AE">
        <w:rPr>
          <w:rFonts w:ascii="Palatino Linotype" w:eastAsiaTheme="minorEastAsia" w:hAnsi="Palatino Linotype" w:cs="Arial"/>
          <w:sz w:val="24"/>
          <w:szCs w:val="24"/>
          <w:lang w:val="es-ES_tradnl" w:eastAsia="es-ES"/>
        </w:rPr>
        <w:t xml:space="preserve"> de dos mil diecinueve </w:t>
      </w:r>
      <w:r w:rsidRPr="000320AE">
        <w:rPr>
          <w:rFonts w:ascii="Palatino Linotype" w:eastAsiaTheme="minorEastAsia" w:hAnsi="Palatino Linotype" w:cs="Arial"/>
          <w:b/>
          <w:sz w:val="24"/>
          <w:szCs w:val="24"/>
          <w:lang w:val="es-ES_tradnl" w:eastAsia="es-ES"/>
        </w:rPr>
        <w:t>SUJETO OBLIGADO</w:t>
      </w:r>
      <w:r w:rsidRPr="000320AE">
        <w:rPr>
          <w:rFonts w:ascii="Palatino Linotype" w:eastAsiaTheme="minorEastAsia" w:hAnsi="Palatino Linotype" w:cs="Arial"/>
          <w:sz w:val="24"/>
          <w:szCs w:val="24"/>
          <w:lang w:val="es-ES_tradnl" w:eastAsia="es-ES"/>
        </w:rPr>
        <w:t xml:space="preserve"> emiti</w:t>
      </w:r>
      <w:r w:rsidR="003B38AD" w:rsidRPr="000320AE">
        <w:rPr>
          <w:rFonts w:ascii="Palatino Linotype" w:eastAsiaTheme="minorEastAsia" w:hAnsi="Palatino Linotype" w:cs="Arial"/>
          <w:sz w:val="24"/>
          <w:szCs w:val="24"/>
          <w:lang w:val="es-ES_tradnl" w:eastAsia="es-ES"/>
        </w:rPr>
        <w:t>ó</w:t>
      </w:r>
      <w:r w:rsidRPr="000320AE">
        <w:rPr>
          <w:rFonts w:ascii="Palatino Linotype" w:eastAsiaTheme="minorEastAsia" w:hAnsi="Palatino Linotype" w:cs="Arial"/>
          <w:sz w:val="24"/>
          <w:szCs w:val="24"/>
          <w:lang w:val="es-ES_tradnl" w:eastAsia="es-ES"/>
        </w:rPr>
        <w:t xml:space="preserve"> su respectiva respuesta a la solicitud de información presentada por el particular</w:t>
      </w:r>
      <w:r w:rsidR="003B38AD" w:rsidRPr="000320AE">
        <w:rPr>
          <w:rFonts w:ascii="Palatino Linotype" w:eastAsiaTheme="minorEastAsia" w:hAnsi="Palatino Linotype" w:cs="Arial"/>
          <w:b/>
          <w:sz w:val="24"/>
          <w:szCs w:val="24"/>
          <w:lang w:val="es-ES_tradnl" w:eastAsia="es-ES"/>
        </w:rPr>
        <w:t xml:space="preserve">, </w:t>
      </w:r>
      <w:r w:rsidR="003B38AD" w:rsidRPr="000320AE">
        <w:rPr>
          <w:rFonts w:ascii="Palatino Linotype" w:eastAsiaTheme="minorEastAsia" w:hAnsi="Palatino Linotype" w:cs="Arial"/>
          <w:sz w:val="24"/>
          <w:szCs w:val="24"/>
          <w:lang w:val="es-ES_tradnl" w:eastAsia="es-ES"/>
        </w:rPr>
        <w:t>misma que consiste en</w:t>
      </w:r>
      <w:r w:rsidR="003B38AD" w:rsidRPr="000320AE">
        <w:rPr>
          <w:rFonts w:ascii="Palatino Linotype" w:eastAsiaTheme="minorEastAsia" w:hAnsi="Palatino Linotype" w:cs="Arial"/>
          <w:b/>
          <w:sz w:val="24"/>
          <w:szCs w:val="24"/>
          <w:lang w:val="es-ES_tradnl" w:eastAsia="es-ES"/>
        </w:rPr>
        <w:t xml:space="preserve"> </w:t>
      </w:r>
      <w:r w:rsidR="003B38AD" w:rsidRPr="000320AE">
        <w:rPr>
          <w:rFonts w:ascii="Palatino Linotype" w:eastAsiaTheme="minorEastAsia" w:hAnsi="Palatino Linotype" w:cs="Arial"/>
          <w:sz w:val="24"/>
          <w:szCs w:val="24"/>
          <w:lang w:val="es-ES_tradnl" w:eastAsia="es-ES"/>
        </w:rPr>
        <w:t>las direcciones electrónicas en que se pueden consultar la información.</w:t>
      </w:r>
    </w:p>
    <w:p w:rsidR="00385FFD" w:rsidRPr="000320AE" w:rsidRDefault="00385FFD" w:rsidP="000320AE">
      <w:pPr>
        <w:spacing w:before="240" w:after="240" w:line="360" w:lineRule="auto"/>
        <w:ind w:right="-142"/>
        <w:contextualSpacing/>
        <w:jc w:val="both"/>
        <w:rPr>
          <w:rFonts w:ascii="Palatino Linotype" w:eastAsiaTheme="minorEastAsia" w:hAnsi="Palatino Linotype" w:cs="Arial"/>
          <w:b/>
          <w:sz w:val="24"/>
          <w:szCs w:val="24"/>
          <w:lang w:val="es-ES_tradnl" w:eastAsia="es-ES"/>
        </w:rPr>
      </w:pPr>
    </w:p>
    <w:p w:rsidR="00385FFD" w:rsidRPr="000320AE" w:rsidRDefault="00385FFD" w:rsidP="000320A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0320AE">
        <w:rPr>
          <w:rFonts w:ascii="Palatino Linotype" w:eastAsiaTheme="minorEastAsia" w:hAnsi="Palatino Linotype" w:cs="Arial"/>
          <w:sz w:val="24"/>
          <w:szCs w:val="24"/>
          <w:lang w:val="es-ES_tradnl" w:eastAsia="es-ES"/>
        </w:rPr>
        <w:t xml:space="preserve"> </w:t>
      </w:r>
      <w:r w:rsidRPr="000320AE">
        <w:rPr>
          <w:rFonts w:ascii="Palatino Linotype" w:eastAsia="Calibri" w:hAnsi="Palatino Linotype" w:cs="Arial"/>
          <w:sz w:val="24"/>
          <w:szCs w:val="24"/>
          <w:lang w:val="es-AR" w:eastAsia="es-ES"/>
        </w:rPr>
        <w:t>El</w:t>
      </w:r>
      <w:r w:rsidRPr="000320AE">
        <w:rPr>
          <w:rFonts w:ascii="Palatino Linotype" w:eastAsia="Times New Roman" w:hAnsi="Palatino Linotype" w:cs="Arial"/>
          <w:sz w:val="24"/>
          <w:szCs w:val="24"/>
          <w:lang w:val="es-ES" w:eastAsia="es-ES"/>
        </w:rPr>
        <w:t xml:space="preserve"> día </w:t>
      </w:r>
      <w:r w:rsidR="003B38AD" w:rsidRPr="000320AE">
        <w:rPr>
          <w:rFonts w:ascii="Palatino Linotype" w:eastAsia="Times New Roman" w:hAnsi="Palatino Linotype" w:cs="Arial"/>
          <w:b/>
          <w:sz w:val="24"/>
          <w:szCs w:val="24"/>
          <w:lang w:val="es-ES" w:eastAsia="es-ES"/>
        </w:rPr>
        <w:t>veinticinco (25) de junio</w:t>
      </w:r>
      <w:r w:rsidRPr="000320AE">
        <w:rPr>
          <w:rFonts w:ascii="Palatino Linotype" w:eastAsia="Times New Roman" w:hAnsi="Palatino Linotype" w:cs="Arial"/>
          <w:b/>
          <w:sz w:val="24"/>
          <w:szCs w:val="24"/>
          <w:lang w:val="es-ES" w:eastAsia="es-ES"/>
        </w:rPr>
        <w:t xml:space="preserve"> </w:t>
      </w:r>
      <w:r w:rsidRPr="000320AE">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2" w:name="_Toc462307683"/>
      <w:bookmarkStart w:id="3" w:name="_Toc472427085"/>
      <w:bookmarkStart w:id="4" w:name="_Toc472500652"/>
    </w:p>
    <w:p w:rsidR="00385FFD" w:rsidRPr="000320AE" w:rsidRDefault="00385FFD" w:rsidP="000320AE">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385FFD" w:rsidRPr="000320AE" w:rsidRDefault="00385FFD" w:rsidP="000320AE">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0320AE">
        <w:rPr>
          <w:rFonts w:ascii="Palatino Linotype" w:eastAsiaTheme="majorEastAsia" w:hAnsi="Palatino Linotype" w:cstheme="majorBidi"/>
          <w:b/>
          <w:sz w:val="24"/>
          <w:szCs w:val="24"/>
          <w:lang w:val="es-ES" w:eastAsia="es-ES"/>
        </w:rPr>
        <w:t>Acto impugnado</w:t>
      </w:r>
      <w:r w:rsidRPr="000320AE">
        <w:rPr>
          <w:rFonts w:ascii="Palatino Linotype" w:eastAsiaTheme="majorEastAsia" w:hAnsi="Palatino Linotype" w:cstheme="majorBidi"/>
          <w:b/>
          <w:i/>
          <w:sz w:val="24"/>
          <w:szCs w:val="24"/>
          <w:lang w:val="es-ES" w:eastAsia="es-ES"/>
        </w:rPr>
        <w:t>:</w:t>
      </w:r>
      <w:bookmarkEnd w:id="2"/>
      <w:bookmarkEnd w:id="3"/>
      <w:bookmarkEnd w:id="4"/>
      <w:r w:rsidRPr="000320AE">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385FFD" w:rsidRPr="000320AE" w:rsidRDefault="00385FFD" w:rsidP="000320AE">
      <w:pPr>
        <w:spacing w:after="0" w:line="360" w:lineRule="auto"/>
        <w:ind w:left="567" w:right="616"/>
        <w:contextualSpacing/>
        <w:jc w:val="both"/>
        <w:rPr>
          <w:rFonts w:ascii="Palatino Linotype" w:eastAsiaTheme="majorEastAsia" w:hAnsi="Palatino Linotype" w:cstheme="majorBidi"/>
          <w:b/>
          <w:sz w:val="24"/>
          <w:szCs w:val="24"/>
          <w:lang w:val="es-ES" w:eastAsia="es-ES"/>
        </w:rPr>
      </w:pPr>
    </w:p>
    <w:p w:rsidR="00385FFD" w:rsidRPr="000320AE" w:rsidRDefault="00385FFD" w:rsidP="000320A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0320AE">
        <w:rPr>
          <w:rFonts w:ascii="Palatino Linotype" w:eastAsiaTheme="majorEastAsia" w:hAnsi="Palatino Linotype" w:cstheme="majorBidi"/>
          <w:i/>
          <w:sz w:val="24"/>
          <w:szCs w:val="24"/>
          <w:lang w:val="es-ES" w:eastAsia="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3B38AD" w:rsidRPr="000320AE">
        <w:rPr>
          <w:rFonts w:ascii="Palatino Linotype" w:eastAsiaTheme="majorEastAsia" w:hAnsi="Palatino Linotype" w:cstheme="majorBidi"/>
          <w:i/>
          <w:sz w:val="24"/>
          <w:szCs w:val="24"/>
          <w:lang w:eastAsia="es-ES"/>
        </w:rPr>
        <w:t xml:space="preserve">En la </w:t>
      </w:r>
      <w:proofErr w:type="spellStart"/>
      <w:r w:rsidR="003B38AD" w:rsidRPr="000320AE">
        <w:rPr>
          <w:rFonts w:ascii="Palatino Linotype" w:eastAsiaTheme="majorEastAsia" w:hAnsi="Palatino Linotype" w:cstheme="majorBidi"/>
          <w:i/>
          <w:sz w:val="24"/>
          <w:szCs w:val="24"/>
          <w:lang w:eastAsia="es-ES"/>
        </w:rPr>
        <w:t>pagina</w:t>
      </w:r>
      <w:proofErr w:type="spellEnd"/>
      <w:r w:rsidR="003B38AD" w:rsidRPr="000320AE">
        <w:rPr>
          <w:rFonts w:ascii="Palatino Linotype" w:eastAsiaTheme="majorEastAsia" w:hAnsi="Palatino Linotype" w:cstheme="majorBidi"/>
          <w:i/>
          <w:sz w:val="24"/>
          <w:szCs w:val="24"/>
          <w:lang w:eastAsia="es-ES"/>
        </w:rPr>
        <w:t xml:space="preserve"> de IPOMEX antes del 2018 no se puede consultar nada respeto a las licitaciones (ver documento/tal vez falla técnica</w:t>
      </w:r>
      <w:proofErr w:type="gramStart"/>
      <w:r w:rsidR="003B38AD" w:rsidRPr="000320AE">
        <w:rPr>
          <w:rFonts w:ascii="Palatino Linotype" w:eastAsiaTheme="majorEastAsia" w:hAnsi="Palatino Linotype" w:cstheme="majorBidi"/>
          <w:i/>
          <w:sz w:val="24"/>
          <w:szCs w:val="24"/>
          <w:lang w:eastAsia="es-ES"/>
        </w:rPr>
        <w:t>) .</w:t>
      </w:r>
      <w:proofErr w:type="gramEnd"/>
      <w:r w:rsidR="003B38AD" w:rsidRPr="000320AE">
        <w:rPr>
          <w:rFonts w:ascii="Palatino Linotype" w:eastAsiaTheme="majorEastAsia" w:hAnsi="Palatino Linotype" w:cstheme="majorBidi"/>
          <w:i/>
          <w:sz w:val="24"/>
          <w:szCs w:val="24"/>
          <w:lang w:eastAsia="es-ES"/>
        </w:rPr>
        <w:t xml:space="preserve"> De 2018 en adelante faltan todas las bases de las licitaciones / estudio técnico</w:t>
      </w:r>
      <w:r w:rsidRPr="000320AE">
        <w:rPr>
          <w:rFonts w:ascii="Palatino Linotype" w:eastAsiaTheme="majorEastAsia" w:hAnsi="Palatino Linotype" w:cstheme="majorBidi"/>
          <w:i/>
          <w:sz w:val="24"/>
          <w:szCs w:val="24"/>
          <w:lang w:eastAsia="es-ES"/>
        </w:rPr>
        <w:t xml:space="preserve"> “(sic</w:t>
      </w:r>
      <w:r w:rsidRPr="000320AE">
        <w:rPr>
          <w:rFonts w:ascii="Palatino Linotype" w:eastAsia="Calibri" w:hAnsi="Palatino Linotype" w:cs="Arial"/>
          <w:i/>
          <w:sz w:val="24"/>
          <w:szCs w:val="24"/>
          <w:lang w:val="es-ES" w:eastAsia="es-ES"/>
        </w:rPr>
        <w:t xml:space="preserve">); </w:t>
      </w:r>
      <w:r w:rsidRPr="000320AE">
        <w:rPr>
          <w:rFonts w:ascii="Palatino Linotype" w:eastAsia="Calibri" w:hAnsi="Palatino Linotype" w:cs="Arial"/>
          <w:sz w:val="24"/>
          <w:szCs w:val="24"/>
          <w:lang w:val="es-ES" w:eastAsia="es-ES"/>
        </w:rPr>
        <w:t xml:space="preserve">y como </w:t>
      </w:r>
    </w:p>
    <w:p w:rsidR="00385FFD" w:rsidRPr="000320AE" w:rsidRDefault="00385FFD" w:rsidP="000320AE">
      <w:pPr>
        <w:spacing w:after="0" w:line="360" w:lineRule="auto"/>
        <w:ind w:right="616"/>
        <w:contextualSpacing/>
        <w:jc w:val="both"/>
        <w:rPr>
          <w:rFonts w:ascii="Palatino Linotype" w:eastAsiaTheme="minorEastAsia" w:hAnsi="Palatino Linotype" w:cs="Arial"/>
          <w:i/>
          <w:sz w:val="24"/>
          <w:szCs w:val="24"/>
          <w:lang w:val="es-ES_tradnl" w:eastAsia="es-ES"/>
        </w:rPr>
      </w:pPr>
    </w:p>
    <w:p w:rsidR="00385FFD" w:rsidRPr="000320AE" w:rsidRDefault="00385FFD" w:rsidP="000320AE">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0320AE">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0320AE">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385FFD" w:rsidRPr="000320AE" w:rsidRDefault="00385FFD" w:rsidP="000320AE">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0320AE">
        <w:rPr>
          <w:rFonts w:ascii="Palatino Linotype" w:eastAsiaTheme="majorEastAsia" w:hAnsi="Palatino Linotype" w:cstheme="majorBidi"/>
          <w:i/>
          <w:sz w:val="24"/>
          <w:szCs w:val="24"/>
          <w:lang w:eastAsia="es-ES"/>
        </w:rPr>
        <w:t>“</w:t>
      </w:r>
      <w:r w:rsidR="003B38AD" w:rsidRPr="000320AE">
        <w:rPr>
          <w:rFonts w:ascii="Palatino Linotype" w:eastAsiaTheme="majorEastAsia" w:hAnsi="Palatino Linotype" w:cstheme="majorBidi"/>
          <w:i/>
          <w:sz w:val="24"/>
          <w:szCs w:val="24"/>
          <w:lang w:eastAsia="es-ES"/>
        </w:rPr>
        <w:t xml:space="preserve">1) Solicito los datos de contacto para el “COMITÉ CIUDADANO DE CONTROL Y VIGILANCIA EN OBRA PÚBLICA” cual se menciona en la documentación de las obras de Lerma 2) </w:t>
      </w:r>
      <w:proofErr w:type="spellStart"/>
      <w:r w:rsidR="003B38AD" w:rsidRPr="000320AE">
        <w:rPr>
          <w:rFonts w:ascii="Palatino Linotype" w:eastAsiaTheme="majorEastAsia" w:hAnsi="Palatino Linotype" w:cstheme="majorBidi"/>
          <w:i/>
          <w:sz w:val="24"/>
          <w:szCs w:val="24"/>
          <w:lang w:eastAsia="es-ES"/>
        </w:rPr>
        <w:t>Asi</w:t>
      </w:r>
      <w:proofErr w:type="spellEnd"/>
      <w:r w:rsidR="003B38AD" w:rsidRPr="000320AE">
        <w:rPr>
          <w:rFonts w:ascii="Palatino Linotype" w:eastAsiaTheme="majorEastAsia" w:hAnsi="Palatino Linotype" w:cstheme="majorBidi"/>
          <w:i/>
          <w:sz w:val="24"/>
          <w:szCs w:val="24"/>
          <w:lang w:eastAsia="es-ES"/>
        </w:rPr>
        <w:t xml:space="preserve"> solicito la información sobre las bases que se solicitaron / o el estudio </w:t>
      </w:r>
      <w:proofErr w:type="spellStart"/>
      <w:r w:rsidR="003B38AD" w:rsidRPr="000320AE">
        <w:rPr>
          <w:rFonts w:ascii="Palatino Linotype" w:eastAsiaTheme="majorEastAsia" w:hAnsi="Palatino Linotype" w:cstheme="majorBidi"/>
          <w:i/>
          <w:sz w:val="24"/>
          <w:szCs w:val="24"/>
          <w:lang w:eastAsia="es-ES"/>
        </w:rPr>
        <w:t>tecnico</w:t>
      </w:r>
      <w:proofErr w:type="spellEnd"/>
      <w:r w:rsidR="003B38AD" w:rsidRPr="000320AE">
        <w:rPr>
          <w:rFonts w:ascii="Palatino Linotype" w:eastAsiaTheme="majorEastAsia" w:hAnsi="Palatino Linotype" w:cstheme="majorBidi"/>
          <w:i/>
          <w:sz w:val="24"/>
          <w:szCs w:val="24"/>
          <w:lang w:eastAsia="es-ES"/>
        </w:rPr>
        <w:t xml:space="preserve"> de los siguientes contratos (Datos según del portal de IPOMEX): •MLER/1236/318/07/IR/FEFOM/18 •MLER/1236/118/36/IR/FISMDF/18 •MLER/1236/318/06/IR/FEFOM/18 •MLER/1236/318/05/IR/FEFOM/18 •MLER/1236/318/04/IR/FEFOM/18 •MLER/1236/218/16/AD/FORTAMUNDF/18 •MLER/1236/218/18/AD/FORTAMUNDF/18 •MLER/1236/218/17/IR/FORTAMUNDF/18 •MLER/1236/218/12/IR/FORTAMUNDF/18 •MLER/1236/218/11/IR/FORTAMUNDF/18 •1236/118/36/FISMDF/18</w:t>
      </w:r>
      <w:r w:rsidRPr="000320AE">
        <w:rPr>
          <w:rFonts w:ascii="Palatino Linotype" w:eastAsiaTheme="majorEastAsia" w:hAnsi="Palatino Linotype" w:cstheme="majorBidi"/>
          <w:i/>
          <w:sz w:val="24"/>
          <w:szCs w:val="24"/>
          <w:lang w:val="es-ES" w:eastAsia="es-ES"/>
        </w:rPr>
        <w:t xml:space="preserve">” </w:t>
      </w:r>
      <w:r w:rsidRPr="000320AE">
        <w:rPr>
          <w:rFonts w:ascii="Palatino Linotype" w:eastAsiaTheme="minorEastAsia" w:hAnsi="Palatino Linotype" w:cs="Arial"/>
          <w:i/>
          <w:sz w:val="24"/>
          <w:szCs w:val="24"/>
          <w:lang w:val="es-ES_tradnl" w:eastAsia="es-ES"/>
        </w:rPr>
        <w:t>(Sic)</w:t>
      </w:r>
    </w:p>
    <w:p w:rsidR="00CE3E9A" w:rsidRPr="000320AE" w:rsidRDefault="00CE3E9A" w:rsidP="000320A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p>
    <w:p w:rsidR="00385FFD" w:rsidRPr="000320AE" w:rsidRDefault="00CE3E9A" w:rsidP="000320AE">
      <w:pPr>
        <w:pStyle w:val="Prrafodelista"/>
        <w:numPr>
          <w:ilvl w:val="0"/>
          <w:numId w:val="1"/>
        </w:numPr>
        <w:spacing w:after="0" w:line="360" w:lineRule="auto"/>
        <w:ind w:left="284" w:right="-142" w:hanging="284"/>
        <w:jc w:val="both"/>
        <w:rPr>
          <w:rFonts w:ascii="Palatino Linotype" w:eastAsiaTheme="minorEastAsia" w:hAnsi="Palatino Linotype" w:cs="Arial"/>
          <w:sz w:val="24"/>
          <w:szCs w:val="24"/>
          <w:lang w:val="es-ES_tradnl" w:eastAsia="es-ES"/>
        </w:rPr>
      </w:pPr>
      <w:r w:rsidRPr="000320AE">
        <w:rPr>
          <w:rFonts w:ascii="Palatino Linotype" w:eastAsiaTheme="minorEastAsia" w:hAnsi="Palatino Linotype" w:cs="Arial"/>
          <w:sz w:val="24"/>
          <w:szCs w:val="24"/>
          <w:lang w:val="es-ES_tradnl" w:eastAsia="es-ES"/>
        </w:rPr>
        <w:t>El particular adjunto al recurso de revisión el siguiente documento.</w:t>
      </w:r>
    </w:p>
    <w:p w:rsidR="00CE3E9A" w:rsidRPr="000320AE" w:rsidRDefault="00CE3E9A" w:rsidP="000320AE">
      <w:pPr>
        <w:pStyle w:val="Prrafodelista"/>
        <w:spacing w:after="0" w:line="360" w:lineRule="auto"/>
        <w:ind w:right="-142"/>
        <w:jc w:val="both"/>
        <w:rPr>
          <w:rFonts w:ascii="Palatino Linotype" w:eastAsiaTheme="minorEastAsia" w:hAnsi="Palatino Linotype" w:cs="Arial"/>
          <w:sz w:val="24"/>
          <w:szCs w:val="24"/>
          <w:lang w:val="es-ES_tradnl" w:eastAsia="es-ES"/>
        </w:rPr>
      </w:pPr>
      <w:r w:rsidRPr="000320AE">
        <w:rPr>
          <w:rFonts w:ascii="Palatino Linotype" w:hAnsi="Palatino Linotype"/>
          <w:noProof/>
          <w:sz w:val="24"/>
          <w:szCs w:val="24"/>
          <w:lang w:eastAsia="es-MX"/>
        </w:rPr>
        <w:drawing>
          <wp:inline distT="0" distB="0" distL="0" distR="0" wp14:anchorId="3DBFEC26" wp14:editId="244BD81F">
            <wp:extent cx="5106670" cy="3629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96" t="15662" r="35232" b="26351"/>
                    <a:stretch/>
                  </pic:blipFill>
                  <pic:spPr bwMode="auto">
                    <a:xfrm>
                      <a:off x="0" y="0"/>
                      <a:ext cx="5106854" cy="3629156"/>
                    </a:xfrm>
                    <a:prstGeom prst="rect">
                      <a:avLst/>
                    </a:prstGeom>
                    <a:ln>
                      <a:noFill/>
                    </a:ln>
                    <a:extLst>
                      <a:ext uri="{53640926-AAD7-44D8-BBD7-CCE9431645EC}">
                        <a14:shadowObscured xmlns:a14="http://schemas.microsoft.com/office/drawing/2010/main"/>
                      </a:ext>
                    </a:extLst>
                  </pic:spPr>
                </pic:pic>
              </a:graphicData>
            </a:graphic>
          </wp:inline>
        </w:drawing>
      </w:r>
    </w:p>
    <w:p w:rsidR="00385FFD" w:rsidRPr="000320AE" w:rsidRDefault="00385FFD" w:rsidP="000320A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0320AE">
        <w:rPr>
          <w:rFonts w:ascii="Palatino Linotype" w:eastAsia="Times New Roman" w:hAnsi="Palatino Linotype" w:cs="Arial"/>
          <w:sz w:val="24"/>
          <w:szCs w:val="24"/>
          <w:lang w:val="es-ES" w:eastAsia="es-ES"/>
        </w:rPr>
        <w:t xml:space="preserve">Se registró el recurso de revisión bajo el número de expediente </w:t>
      </w:r>
      <w:r w:rsidRPr="000320AE">
        <w:rPr>
          <w:rFonts w:ascii="Palatino Linotype" w:eastAsiaTheme="minorEastAsia" w:hAnsi="Palatino Linotype" w:cs="Arial"/>
          <w:bCs/>
          <w:sz w:val="24"/>
          <w:szCs w:val="24"/>
          <w:lang w:val="es-ES_tradnl" w:eastAsia="es-ES"/>
        </w:rPr>
        <w:t xml:space="preserve">al rubro indicado, asimismo con fundamento en lo dispuesto por el </w:t>
      </w:r>
      <w:r w:rsidRPr="000320AE">
        <w:rPr>
          <w:rFonts w:ascii="Palatino Linotype" w:eastAsia="Calibri" w:hAnsi="Palatino Linotype" w:cs="Arial"/>
          <w:sz w:val="24"/>
          <w:szCs w:val="24"/>
          <w:lang w:val="es-ES" w:eastAsia="es-ES"/>
        </w:rPr>
        <w:t xml:space="preserve">artículo 185 fracción I de la </w:t>
      </w:r>
      <w:r w:rsidRPr="000320A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320AE">
        <w:rPr>
          <w:rFonts w:ascii="Palatino Linotype" w:eastAsia="Times New Roman" w:hAnsi="Palatino Linotype" w:cs="Arial"/>
          <w:sz w:val="24"/>
          <w:szCs w:val="24"/>
          <w:lang w:val="es-ES" w:eastAsia="es-ES"/>
        </w:rPr>
        <w:t xml:space="preserve">se turnó al </w:t>
      </w:r>
      <w:r w:rsidRPr="000320AE">
        <w:rPr>
          <w:rFonts w:ascii="Palatino Linotype" w:eastAsia="Times New Roman" w:hAnsi="Palatino Linotype" w:cs="Arial"/>
          <w:b/>
          <w:sz w:val="24"/>
          <w:szCs w:val="24"/>
          <w:lang w:val="es-ES" w:eastAsia="es-ES"/>
        </w:rPr>
        <w:t xml:space="preserve">Comisionado José Guadalupe Luna Hernández, </w:t>
      </w:r>
      <w:r w:rsidRPr="000320AE">
        <w:rPr>
          <w:rFonts w:ascii="Palatino Linotype" w:eastAsia="Times New Roman" w:hAnsi="Palatino Linotype" w:cs="Arial"/>
          <w:sz w:val="24"/>
          <w:szCs w:val="24"/>
          <w:lang w:val="es-ES" w:eastAsia="es-ES"/>
        </w:rPr>
        <w:t xml:space="preserve">con el objeto de </w:t>
      </w:r>
      <w:r w:rsidRPr="000320AE">
        <w:rPr>
          <w:rFonts w:ascii="Palatino Linotype" w:eastAsia="Times New Roman" w:hAnsi="Palatino Linotype" w:cs="Arial"/>
          <w:sz w:val="24"/>
          <w:szCs w:val="24"/>
          <w:lang w:eastAsia="es-ES"/>
        </w:rPr>
        <w:t>su análisis.</w:t>
      </w:r>
    </w:p>
    <w:p w:rsidR="00385FFD" w:rsidRPr="000320AE" w:rsidRDefault="00385FFD" w:rsidP="000320AE">
      <w:pPr>
        <w:spacing w:after="0" w:line="360" w:lineRule="auto"/>
        <w:ind w:right="-142"/>
        <w:contextualSpacing/>
        <w:rPr>
          <w:rFonts w:ascii="Palatino Linotype" w:eastAsiaTheme="minorEastAsia" w:hAnsi="Palatino Linotype"/>
          <w:i/>
          <w:sz w:val="24"/>
          <w:szCs w:val="24"/>
          <w:lang w:val="es-ES_tradnl" w:eastAsia="es-ES"/>
        </w:rPr>
      </w:pPr>
    </w:p>
    <w:p w:rsidR="00385FFD" w:rsidRPr="000320AE" w:rsidRDefault="00385FFD" w:rsidP="000320A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0320AE">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3B38AD" w:rsidRPr="000320AE">
        <w:rPr>
          <w:rFonts w:ascii="Palatino Linotype" w:eastAsia="Calibri" w:hAnsi="Palatino Linotype" w:cs="Arial"/>
          <w:b/>
          <w:sz w:val="24"/>
          <w:szCs w:val="24"/>
          <w:lang w:val="es-ES" w:eastAsia="es-ES"/>
        </w:rPr>
        <w:t>primero (01) de julio</w:t>
      </w:r>
      <w:r w:rsidRPr="000320AE">
        <w:rPr>
          <w:rFonts w:ascii="Palatino Linotype" w:eastAsia="Calibri" w:hAnsi="Palatino Linotype" w:cs="Arial"/>
          <w:sz w:val="24"/>
          <w:szCs w:val="24"/>
          <w:lang w:val="es-ES" w:eastAsia="es-ES"/>
        </w:rPr>
        <w:t xml:space="preserve"> de dos mil diecinueve, puso a disposición de las partes el expediente electrónico </w:t>
      </w:r>
      <w:r w:rsidRPr="000320AE">
        <w:rPr>
          <w:rFonts w:ascii="Palatino Linotype" w:eastAsia="Calibri" w:hAnsi="Palatino Linotype" w:cs="Arial"/>
          <w:sz w:val="24"/>
          <w:szCs w:val="24"/>
          <w:lang w:val="es-ES_tradnl" w:eastAsia="es-ES"/>
        </w:rPr>
        <w:t xml:space="preserve">vía </w:t>
      </w:r>
      <w:r w:rsidRPr="000320AE">
        <w:rPr>
          <w:rFonts w:ascii="Palatino Linotype" w:eastAsia="Calibri" w:hAnsi="Palatino Linotype" w:cs="Arial"/>
          <w:sz w:val="24"/>
          <w:szCs w:val="24"/>
          <w:lang w:val="es-ES" w:eastAsia="es-ES"/>
        </w:rPr>
        <w:t xml:space="preserve">Sistema de Acceso a la Información Mexiquense </w:t>
      </w:r>
      <w:r w:rsidRPr="000320AE">
        <w:rPr>
          <w:rFonts w:ascii="Palatino Linotype" w:eastAsia="Calibri" w:hAnsi="Palatino Linotype" w:cs="Arial"/>
          <w:b/>
          <w:sz w:val="24"/>
          <w:szCs w:val="24"/>
          <w:lang w:val="es-ES" w:eastAsia="es-ES"/>
        </w:rPr>
        <w:t xml:space="preserve">SAIMEX </w:t>
      </w:r>
      <w:r w:rsidRPr="000320A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320AE">
        <w:rPr>
          <w:rFonts w:ascii="Palatino Linotype" w:eastAsia="Calibri" w:hAnsi="Palatino Linotype" w:cs="Arial"/>
          <w:b/>
          <w:sz w:val="24"/>
          <w:szCs w:val="24"/>
          <w:lang w:val="es-ES" w:eastAsia="es-ES"/>
        </w:rPr>
        <w:t>SUJETO OBLIGADO</w:t>
      </w:r>
      <w:r w:rsidRPr="000320AE">
        <w:rPr>
          <w:rFonts w:ascii="Palatino Linotype" w:eastAsia="Calibri" w:hAnsi="Palatino Linotype" w:cs="Arial"/>
          <w:sz w:val="24"/>
          <w:szCs w:val="24"/>
          <w:lang w:val="es-ES" w:eastAsia="es-ES"/>
        </w:rPr>
        <w:t xml:space="preserve"> presentará el</w:t>
      </w:r>
      <w:r w:rsidR="003B38AD" w:rsidRPr="000320AE">
        <w:rPr>
          <w:rFonts w:ascii="Palatino Linotype" w:eastAsia="Calibri" w:hAnsi="Palatino Linotype" w:cs="Arial"/>
          <w:sz w:val="24"/>
          <w:szCs w:val="24"/>
          <w:lang w:val="es-ES" w:eastAsia="es-ES"/>
        </w:rPr>
        <w:t xml:space="preserve"> Informe Justificado procedente</w:t>
      </w:r>
      <w:r w:rsidRPr="000320AE">
        <w:rPr>
          <w:rFonts w:ascii="Palatino Linotype" w:eastAsia="Calibri" w:hAnsi="Palatino Linotype" w:cs="Arial"/>
          <w:sz w:val="24"/>
          <w:szCs w:val="24"/>
          <w:lang w:val="es-ES" w:eastAsia="es-ES"/>
        </w:rPr>
        <w:t>.</w:t>
      </w:r>
    </w:p>
    <w:p w:rsidR="00385FFD" w:rsidRPr="000320AE" w:rsidRDefault="00385FFD" w:rsidP="000320AE">
      <w:pPr>
        <w:spacing w:line="360" w:lineRule="auto"/>
        <w:contextualSpacing/>
        <w:rPr>
          <w:rFonts w:ascii="Palatino Linotype" w:eastAsiaTheme="minorEastAsia" w:hAnsi="Palatino Linotype"/>
          <w:i/>
          <w:sz w:val="24"/>
          <w:szCs w:val="24"/>
          <w:lang w:val="es-ES_tradnl" w:eastAsia="es-ES"/>
        </w:rPr>
      </w:pPr>
    </w:p>
    <w:p w:rsidR="0045425E" w:rsidRDefault="00322938" w:rsidP="000320A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0320AE">
        <w:rPr>
          <w:rFonts w:ascii="Palatino Linotype" w:eastAsia="Calibri" w:hAnsi="Palatino Linotype" w:cs="Arial"/>
          <w:sz w:val="24"/>
          <w:szCs w:val="24"/>
          <w:lang w:val="es-ES" w:eastAsia="es-ES"/>
        </w:rPr>
        <w:t>El día nueve (</w:t>
      </w:r>
      <w:r w:rsidR="0089394A" w:rsidRPr="000320AE">
        <w:rPr>
          <w:rFonts w:ascii="Palatino Linotype" w:eastAsia="Calibri" w:hAnsi="Palatino Linotype" w:cs="Arial"/>
          <w:sz w:val="24"/>
          <w:szCs w:val="24"/>
          <w:lang w:val="es-ES" w:eastAsia="es-ES"/>
        </w:rPr>
        <w:t>0</w:t>
      </w:r>
      <w:r w:rsidRPr="000320AE">
        <w:rPr>
          <w:rFonts w:ascii="Palatino Linotype" w:eastAsia="Calibri" w:hAnsi="Palatino Linotype" w:cs="Arial"/>
          <w:sz w:val="24"/>
          <w:szCs w:val="24"/>
          <w:lang w:val="es-ES" w:eastAsia="es-ES"/>
        </w:rPr>
        <w:t xml:space="preserve">9) de julio del presente anualidad el </w:t>
      </w:r>
      <w:r w:rsidRPr="000320AE">
        <w:rPr>
          <w:rFonts w:ascii="Palatino Linotype" w:eastAsia="Calibri" w:hAnsi="Palatino Linotype" w:cs="Arial"/>
          <w:b/>
          <w:sz w:val="24"/>
          <w:szCs w:val="24"/>
          <w:lang w:val="es-ES" w:eastAsia="es-ES"/>
        </w:rPr>
        <w:t>SUJETO OBLIGADO</w:t>
      </w:r>
      <w:r w:rsidRPr="000320AE">
        <w:rPr>
          <w:rFonts w:ascii="Palatino Linotype" w:eastAsia="Calibri" w:hAnsi="Palatino Linotype" w:cs="Arial"/>
          <w:sz w:val="24"/>
          <w:szCs w:val="24"/>
          <w:lang w:val="es-ES" w:eastAsia="es-ES"/>
        </w:rPr>
        <w:t xml:space="preserve"> presentó su respectivo informe justificado el cual </w:t>
      </w:r>
      <w:r w:rsidR="0089394A" w:rsidRPr="000320AE">
        <w:rPr>
          <w:rFonts w:ascii="Palatino Linotype" w:eastAsia="Calibri" w:hAnsi="Palatino Linotype" w:cs="Arial"/>
          <w:sz w:val="24"/>
          <w:szCs w:val="24"/>
          <w:lang w:val="es-ES" w:eastAsia="es-ES"/>
        </w:rPr>
        <w:t>fue del conocimiento del particular el día dos (02)</w:t>
      </w:r>
      <w:r w:rsidR="00CE3E9A" w:rsidRPr="000320AE">
        <w:rPr>
          <w:rFonts w:ascii="Palatino Linotype" w:eastAsia="Calibri" w:hAnsi="Palatino Linotype" w:cs="Arial"/>
          <w:sz w:val="24"/>
          <w:szCs w:val="24"/>
          <w:lang w:val="es-ES" w:eastAsia="es-ES"/>
        </w:rPr>
        <w:t xml:space="preserve"> </w:t>
      </w:r>
      <w:r w:rsidR="0089394A" w:rsidRPr="000320AE">
        <w:rPr>
          <w:rFonts w:ascii="Palatino Linotype" w:eastAsia="Calibri" w:hAnsi="Palatino Linotype" w:cs="Arial"/>
          <w:sz w:val="24"/>
          <w:szCs w:val="24"/>
          <w:lang w:val="es-ES" w:eastAsia="es-ES"/>
        </w:rPr>
        <w:t>de agosto del año en curso, mediante el cual se ratifica la respuesta y se informa que el particular hace nuevos requerimientos.</w:t>
      </w:r>
    </w:p>
    <w:p w:rsidR="000320AE" w:rsidRPr="000320AE" w:rsidRDefault="000320AE" w:rsidP="000320AE">
      <w:pPr>
        <w:spacing w:before="240" w:after="240" w:line="360" w:lineRule="auto"/>
        <w:ind w:right="-142"/>
        <w:contextualSpacing/>
        <w:jc w:val="both"/>
        <w:rPr>
          <w:rFonts w:ascii="Palatino Linotype" w:eastAsia="Calibri" w:hAnsi="Palatino Linotype" w:cs="Arial"/>
          <w:sz w:val="24"/>
          <w:szCs w:val="24"/>
          <w:lang w:val="es-ES" w:eastAsia="es-ES"/>
        </w:rPr>
      </w:pPr>
    </w:p>
    <w:p w:rsidR="00385FFD" w:rsidRPr="000320AE" w:rsidRDefault="00385FFD" w:rsidP="000320A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0320AE">
        <w:rPr>
          <w:rFonts w:ascii="Palatino Linotype" w:eastAsiaTheme="minorEastAsia" w:hAnsi="Palatino Linotype"/>
          <w:sz w:val="24"/>
          <w:szCs w:val="24"/>
          <w:lang w:val="es-ES_tradnl" w:eastAsia="es-ES"/>
        </w:rPr>
        <w:t>El Comisionado Ponente decretó el cierre de instrucción</w:t>
      </w:r>
      <w:r w:rsidRPr="000320AE">
        <w:rPr>
          <w:rFonts w:ascii="Palatino Linotype" w:eastAsiaTheme="minorEastAsia" w:hAnsi="Palatino Linotype" w:cs="Arial"/>
          <w:sz w:val="24"/>
          <w:szCs w:val="24"/>
          <w:lang w:val="es-ES_tradnl" w:eastAsia="es-ES"/>
        </w:rPr>
        <w:t xml:space="preserve"> </w:t>
      </w:r>
      <w:r w:rsidRPr="000320AE">
        <w:rPr>
          <w:rFonts w:ascii="Palatino Linotype" w:eastAsiaTheme="minorEastAsia" w:hAnsi="Palatino Linotype"/>
          <w:sz w:val="24"/>
          <w:szCs w:val="24"/>
          <w:lang w:val="es-ES_tradnl" w:eastAsia="es-ES"/>
        </w:rPr>
        <w:t>mediante ac</w:t>
      </w:r>
      <w:r w:rsidR="003B38AD" w:rsidRPr="000320AE">
        <w:rPr>
          <w:rFonts w:ascii="Palatino Linotype" w:eastAsiaTheme="minorEastAsia" w:hAnsi="Palatino Linotype"/>
          <w:sz w:val="24"/>
          <w:szCs w:val="24"/>
          <w:lang w:val="es-ES_tradnl" w:eastAsia="es-ES"/>
        </w:rPr>
        <w:t xml:space="preserve">uerdo de fecha </w:t>
      </w:r>
      <w:r w:rsidR="003B38AD" w:rsidRPr="000320AE">
        <w:rPr>
          <w:rFonts w:ascii="Palatino Linotype" w:eastAsiaTheme="minorEastAsia" w:hAnsi="Palatino Linotype"/>
          <w:b/>
          <w:sz w:val="24"/>
          <w:szCs w:val="24"/>
          <w:lang w:val="es-ES_tradnl" w:eastAsia="es-ES"/>
        </w:rPr>
        <w:t>trece (13) de agosto</w:t>
      </w:r>
      <w:r w:rsidRPr="000320AE">
        <w:rPr>
          <w:rFonts w:ascii="Palatino Linotype" w:eastAsiaTheme="minorEastAsia" w:hAnsi="Palatino Linotype"/>
          <w:sz w:val="24"/>
          <w:szCs w:val="24"/>
          <w:lang w:val="es-ES_tradnl" w:eastAsia="es-ES"/>
        </w:rPr>
        <w:t xml:space="preserve"> de dos mil diecinueve, </w:t>
      </w:r>
      <w:r w:rsidRPr="000320AE">
        <w:rPr>
          <w:rFonts w:ascii="Palatino Linotype" w:eastAsiaTheme="minorEastAsia" w:hAnsi="Palatino Linotype" w:cs="Arial"/>
          <w:sz w:val="24"/>
          <w:szCs w:val="24"/>
          <w:lang w:val="es-ES_tradnl" w:eastAsia="es-ES"/>
        </w:rPr>
        <w:t xml:space="preserve">por lo que, ordenó turnar el expediente a resolución; sin embargo, en fecha </w:t>
      </w:r>
      <w:r w:rsidR="003B38AD" w:rsidRPr="000320AE">
        <w:rPr>
          <w:rFonts w:ascii="Palatino Linotype" w:eastAsiaTheme="minorEastAsia" w:hAnsi="Palatino Linotype" w:cs="Arial"/>
          <w:sz w:val="24"/>
          <w:szCs w:val="24"/>
          <w:lang w:val="es-ES_tradnl" w:eastAsia="es-ES"/>
        </w:rPr>
        <w:t>nueve (</w:t>
      </w:r>
      <w:r w:rsidR="00C95C53" w:rsidRPr="000320AE">
        <w:rPr>
          <w:rFonts w:ascii="Palatino Linotype" w:eastAsiaTheme="minorEastAsia" w:hAnsi="Palatino Linotype" w:cs="Arial"/>
          <w:sz w:val="24"/>
          <w:szCs w:val="24"/>
          <w:lang w:val="es-ES_tradnl" w:eastAsia="es-ES"/>
        </w:rPr>
        <w:t>09</w:t>
      </w:r>
      <w:r w:rsidRPr="000320AE">
        <w:rPr>
          <w:rFonts w:ascii="Palatino Linotype" w:eastAsiaTheme="minorEastAsia" w:hAnsi="Palatino Linotype" w:cs="Arial"/>
          <w:sz w:val="24"/>
          <w:szCs w:val="24"/>
          <w:lang w:val="es-ES_tradnl" w:eastAsia="es-ES"/>
        </w:rPr>
        <w:t xml:space="preserve">) de </w:t>
      </w:r>
      <w:r w:rsidR="00C95C53" w:rsidRPr="000320AE">
        <w:rPr>
          <w:rFonts w:ascii="Palatino Linotype" w:eastAsiaTheme="minorEastAsia" w:hAnsi="Palatino Linotype" w:cs="Arial"/>
          <w:sz w:val="24"/>
          <w:szCs w:val="24"/>
          <w:lang w:val="es-ES_tradnl" w:eastAsia="es-ES"/>
        </w:rPr>
        <w:t>septiembre</w:t>
      </w:r>
      <w:r w:rsidRPr="000320AE">
        <w:rPr>
          <w:rFonts w:ascii="Palatino Linotype" w:eastAsiaTheme="minorEastAsia" w:hAnsi="Palatino Linotype" w:cs="Arial"/>
          <w:sz w:val="24"/>
          <w:szCs w:val="24"/>
          <w:lang w:val="es-ES_tradnl" w:eastAsia="es-ES"/>
        </w:rPr>
        <w:t xml:space="preserve"> de la presente anualidad se acordó la ampliación del plazo para efecto de emitir un mejor estudio del asunto,  por lo que no habiendo más que hacer constar, y -</w:t>
      </w:r>
      <w:r w:rsidR="00C95C53" w:rsidRPr="000320AE">
        <w:rPr>
          <w:rFonts w:ascii="Palatino Linotype" w:eastAsiaTheme="minorEastAsia" w:hAnsi="Palatino Linotype" w:cs="Arial"/>
          <w:sz w:val="24"/>
          <w:szCs w:val="24"/>
          <w:lang w:val="es-ES_tradnl" w:eastAsia="es-ES"/>
        </w:rPr>
        <w:t xml:space="preserve"> - - - - - - - - - - -</w:t>
      </w:r>
    </w:p>
    <w:p w:rsidR="00385FFD" w:rsidRPr="000320AE" w:rsidRDefault="00385FFD" w:rsidP="000320AE">
      <w:pPr>
        <w:spacing w:before="240" w:after="240" w:line="360" w:lineRule="auto"/>
        <w:ind w:right="-142"/>
        <w:contextualSpacing/>
        <w:jc w:val="both"/>
        <w:rPr>
          <w:rFonts w:ascii="Palatino Linotype" w:eastAsia="Calibri" w:hAnsi="Palatino Linotype" w:cs="Arial"/>
          <w:sz w:val="24"/>
          <w:szCs w:val="24"/>
          <w:lang w:val="es-ES" w:eastAsia="es-ES"/>
        </w:rPr>
      </w:pPr>
    </w:p>
    <w:p w:rsidR="00385FFD" w:rsidRPr="000320AE" w:rsidRDefault="00385FFD" w:rsidP="000320AE">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6" w:name="_Toc18671739"/>
      <w:r w:rsidRPr="000320AE">
        <w:rPr>
          <w:rFonts w:ascii="Palatino Linotype" w:eastAsiaTheme="majorEastAsia" w:hAnsi="Palatino Linotype" w:cstheme="majorBidi"/>
          <w:b/>
          <w:sz w:val="24"/>
          <w:szCs w:val="24"/>
        </w:rPr>
        <w:t>C O N S I D E R A N D O</w:t>
      </w:r>
      <w:bookmarkEnd w:id="56"/>
      <w:r w:rsidRPr="000320AE">
        <w:rPr>
          <w:rFonts w:ascii="Palatino Linotype" w:eastAsiaTheme="majorEastAsia" w:hAnsi="Palatino Linotype" w:cstheme="majorBidi"/>
          <w:b/>
          <w:sz w:val="24"/>
          <w:szCs w:val="24"/>
        </w:rPr>
        <w:t xml:space="preserve"> </w:t>
      </w:r>
    </w:p>
    <w:p w:rsidR="00385FFD" w:rsidRPr="000320AE" w:rsidRDefault="00385FFD" w:rsidP="000320AE">
      <w:pPr>
        <w:spacing w:after="0" w:line="360" w:lineRule="auto"/>
        <w:ind w:right="-142"/>
        <w:rPr>
          <w:rFonts w:ascii="Palatino Linotype" w:eastAsiaTheme="minorEastAsia" w:hAnsi="Palatino Linotype"/>
          <w:sz w:val="24"/>
          <w:szCs w:val="24"/>
        </w:rPr>
      </w:pPr>
    </w:p>
    <w:p w:rsidR="00385FFD" w:rsidRPr="000320AE" w:rsidRDefault="00385FFD" w:rsidP="000320AE">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8671740"/>
      <w:r w:rsidRPr="000320AE">
        <w:rPr>
          <w:rFonts w:ascii="Palatino Linotype" w:eastAsiaTheme="majorEastAsia" w:hAnsi="Palatino Linotype" w:cstheme="majorBidi"/>
          <w:b/>
          <w:sz w:val="24"/>
          <w:szCs w:val="24"/>
        </w:rPr>
        <w:t>PRIMERO. De la competencia</w:t>
      </w:r>
      <w:bookmarkEnd w:id="57"/>
    </w:p>
    <w:p w:rsidR="00385FFD" w:rsidRPr="000320AE" w:rsidRDefault="00385FFD" w:rsidP="000320AE">
      <w:pPr>
        <w:spacing w:after="0" w:line="360" w:lineRule="auto"/>
        <w:ind w:right="-142"/>
        <w:rPr>
          <w:rFonts w:ascii="Palatino Linotype" w:eastAsiaTheme="minorEastAsia" w:hAnsi="Palatino Linotype"/>
          <w:sz w:val="24"/>
          <w:szCs w:val="24"/>
        </w:rPr>
      </w:pPr>
    </w:p>
    <w:p w:rsidR="00385FFD" w:rsidRPr="000320AE" w:rsidRDefault="00385FFD" w:rsidP="000320AE">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0320A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320AE">
        <w:rPr>
          <w:rFonts w:ascii="Palatino Linotype" w:eastAsia="Calibri" w:hAnsi="Palatino Linotype" w:cs="Times New Roman"/>
          <w:b/>
          <w:sz w:val="24"/>
          <w:szCs w:val="24"/>
          <w:lang w:val="es-ES" w:eastAsia="es-ES"/>
        </w:rPr>
        <w:t>Constitución Política de los Estados Unidos Mexicanos</w:t>
      </w:r>
      <w:r w:rsidRPr="000320AE">
        <w:rPr>
          <w:rFonts w:ascii="Palatino Linotype" w:eastAsia="Calibri" w:hAnsi="Palatino Linotype" w:cs="Times New Roman"/>
          <w:sz w:val="24"/>
          <w:szCs w:val="24"/>
          <w:lang w:val="es-ES" w:eastAsia="es-ES"/>
        </w:rPr>
        <w:t xml:space="preserve">; 5, párrafos </w:t>
      </w:r>
      <w:r w:rsidRPr="000320AE">
        <w:rPr>
          <w:rFonts w:ascii="Palatino Linotype" w:eastAsiaTheme="minorEastAsia" w:hAnsi="Palatino Linotype" w:cs="Arial"/>
          <w:bCs/>
          <w:sz w:val="24"/>
          <w:szCs w:val="24"/>
          <w:lang w:val="es-ES" w:eastAsia="es-ES"/>
        </w:rPr>
        <w:t>vigésimo</w:t>
      </w:r>
      <w:r w:rsidR="00C95C53" w:rsidRPr="000320AE">
        <w:rPr>
          <w:rFonts w:ascii="Palatino Linotype" w:eastAsiaTheme="minorEastAsia" w:hAnsi="Palatino Linotype" w:cs="Arial"/>
          <w:bCs/>
          <w:sz w:val="24"/>
          <w:szCs w:val="24"/>
          <w:lang w:val="es-ES" w:eastAsia="es-ES"/>
        </w:rPr>
        <w:t xml:space="preserve"> segundo</w:t>
      </w:r>
      <w:r w:rsidRPr="000320AE">
        <w:rPr>
          <w:rFonts w:ascii="Palatino Linotype" w:eastAsiaTheme="minorEastAsia" w:hAnsi="Palatino Linotype" w:cs="Arial"/>
          <w:bCs/>
          <w:sz w:val="24"/>
          <w:szCs w:val="24"/>
          <w:lang w:val="es-ES" w:eastAsia="es-ES"/>
        </w:rPr>
        <w:t xml:space="preserve">, vigésimo </w:t>
      </w:r>
      <w:r w:rsidR="00C95C53" w:rsidRPr="000320AE">
        <w:rPr>
          <w:rFonts w:ascii="Palatino Linotype" w:eastAsiaTheme="minorEastAsia" w:hAnsi="Palatino Linotype" w:cs="Arial"/>
          <w:bCs/>
          <w:sz w:val="24"/>
          <w:szCs w:val="24"/>
          <w:lang w:val="es-ES" w:eastAsia="es-ES"/>
        </w:rPr>
        <w:t xml:space="preserve">tercero y vigésimo cuarto </w:t>
      </w:r>
      <w:r w:rsidRPr="000320AE">
        <w:rPr>
          <w:rFonts w:ascii="Palatino Linotype" w:eastAsia="Calibri" w:hAnsi="Palatino Linotype" w:cs="Times New Roman"/>
          <w:sz w:val="24"/>
          <w:szCs w:val="24"/>
          <w:lang w:val="es-ES" w:eastAsia="es-ES"/>
        </w:rPr>
        <w:t xml:space="preserve">fracciones IV y V de la </w:t>
      </w:r>
      <w:r w:rsidRPr="000320AE">
        <w:rPr>
          <w:rFonts w:ascii="Palatino Linotype" w:eastAsia="Calibri" w:hAnsi="Palatino Linotype" w:cs="Times New Roman"/>
          <w:b/>
          <w:sz w:val="24"/>
          <w:szCs w:val="24"/>
          <w:lang w:val="es-ES" w:eastAsia="es-ES"/>
        </w:rPr>
        <w:t>Constitución Política del Estado Libre y Soberano de México</w:t>
      </w:r>
      <w:r w:rsidRPr="000320A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320AE">
        <w:rPr>
          <w:rFonts w:ascii="Palatino Linotype" w:eastAsia="Calibri" w:hAnsi="Palatino Linotype" w:cs="Arial"/>
          <w:sz w:val="24"/>
          <w:szCs w:val="24"/>
          <w:lang w:val="es-ES" w:eastAsia="es-ES"/>
        </w:rPr>
        <w:t xml:space="preserve">de la </w:t>
      </w:r>
      <w:r w:rsidRPr="000320AE">
        <w:rPr>
          <w:rFonts w:ascii="Palatino Linotype" w:eastAsia="Calibri" w:hAnsi="Palatino Linotype" w:cs="Arial"/>
          <w:b/>
          <w:sz w:val="24"/>
          <w:szCs w:val="24"/>
          <w:lang w:val="es-ES" w:eastAsia="es-ES"/>
        </w:rPr>
        <w:t>Ley de Transparencia y Acceso a la Información Pública del Estado de México y Municipios</w:t>
      </w:r>
      <w:r w:rsidRPr="000320AE">
        <w:rPr>
          <w:rFonts w:ascii="Palatino Linotype" w:eastAsia="Calibri" w:hAnsi="Palatino Linotype" w:cs="Arial"/>
          <w:sz w:val="24"/>
          <w:szCs w:val="24"/>
          <w:lang w:val="es-ES" w:eastAsia="es-ES"/>
        </w:rPr>
        <w:t xml:space="preserve">; y 7, 9 fracciones I y XXIV, y 11 del </w:t>
      </w:r>
      <w:r w:rsidRPr="000320A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320AE">
        <w:rPr>
          <w:rFonts w:ascii="Palatino Linotype" w:eastAsiaTheme="minorEastAsia" w:hAnsi="Palatino Linotype"/>
          <w:sz w:val="24"/>
          <w:szCs w:val="24"/>
          <w:lang w:val="es-ES_tradnl" w:eastAsia="es-ES"/>
        </w:rPr>
        <w:t>.</w:t>
      </w:r>
    </w:p>
    <w:p w:rsidR="00385FFD" w:rsidRPr="000320AE" w:rsidRDefault="00385FFD" w:rsidP="000320AE">
      <w:pPr>
        <w:spacing w:before="240" w:after="240" w:line="360" w:lineRule="auto"/>
        <w:ind w:right="-142"/>
        <w:contextualSpacing/>
        <w:jc w:val="both"/>
        <w:rPr>
          <w:rFonts w:ascii="Palatino Linotype" w:eastAsiaTheme="minorEastAsia" w:hAnsi="Palatino Linotype"/>
          <w:sz w:val="24"/>
          <w:szCs w:val="24"/>
          <w:lang w:val="es-ES_tradnl" w:eastAsia="es-ES"/>
        </w:rPr>
      </w:pPr>
    </w:p>
    <w:p w:rsidR="00385FFD" w:rsidRPr="000320AE" w:rsidRDefault="00385FFD" w:rsidP="000320AE">
      <w:pPr>
        <w:keepNext/>
        <w:keepLines/>
        <w:spacing w:before="40" w:after="0" w:line="360" w:lineRule="auto"/>
        <w:ind w:right="-142"/>
        <w:outlineLvl w:val="1"/>
        <w:rPr>
          <w:rFonts w:ascii="Palatino Linotype" w:eastAsiaTheme="majorEastAsia" w:hAnsi="Palatino Linotype" w:cstheme="majorBidi"/>
          <w:b/>
          <w:sz w:val="24"/>
          <w:szCs w:val="24"/>
        </w:rPr>
      </w:pPr>
      <w:bookmarkStart w:id="58" w:name="_Toc18671741"/>
      <w:r w:rsidRPr="000320AE">
        <w:rPr>
          <w:rFonts w:ascii="Palatino Linotype" w:eastAsiaTheme="majorEastAsia" w:hAnsi="Palatino Linotype" w:cstheme="majorBidi"/>
          <w:b/>
          <w:sz w:val="24"/>
          <w:szCs w:val="24"/>
        </w:rPr>
        <w:t>SEGUNDO. De la oportunidad y procedencia.</w:t>
      </w:r>
      <w:bookmarkEnd w:id="58"/>
    </w:p>
    <w:p w:rsidR="00385FFD" w:rsidRPr="000320AE" w:rsidRDefault="00385FFD" w:rsidP="000320AE">
      <w:pPr>
        <w:keepNext/>
        <w:keepLines/>
        <w:spacing w:before="40" w:after="0" w:line="360" w:lineRule="auto"/>
        <w:ind w:right="-142"/>
        <w:outlineLvl w:val="1"/>
        <w:rPr>
          <w:rFonts w:ascii="Palatino Linotype" w:eastAsiaTheme="majorEastAsia" w:hAnsi="Palatino Linotype" w:cstheme="majorBidi"/>
          <w:b/>
          <w:sz w:val="24"/>
          <w:szCs w:val="24"/>
        </w:rPr>
      </w:pPr>
    </w:p>
    <w:p w:rsidR="00C95C53" w:rsidRPr="000320AE" w:rsidRDefault="00C95C53" w:rsidP="000320A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0320AE">
        <w:rPr>
          <w:rFonts w:ascii="Palatino Linotype" w:eastAsia="Calibri" w:hAnsi="Palatino Linotype" w:cs="Arial"/>
          <w:sz w:val="24"/>
          <w:szCs w:val="24"/>
        </w:rPr>
        <w:t xml:space="preserve">El medio de impugnación fue presentado a través del </w:t>
      </w:r>
      <w:r w:rsidRPr="000320AE">
        <w:rPr>
          <w:rFonts w:ascii="Palatino Linotype" w:eastAsia="Calibri" w:hAnsi="Palatino Linotype" w:cs="Arial"/>
          <w:b/>
          <w:sz w:val="24"/>
          <w:szCs w:val="24"/>
        </w:rPr>
        <w:t>SAIMEX,</w:t>
      </w:r>
      <w:r w:rsidRPr="000320AE">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320AE">
        <w:rPr>
          <w:rFonts w:ascii="Palatino Linotype" w:eastAsia="Calibri" w:hAnsi="Palatino Linotype" w:cs="Arial"/>
          <w:b/>
          <w:sz w:val="24"/>
          <w:szCs w:val="24"/>
        </w:rPr>
        <w:t>SUJETO OBLIGADO</w:t>
      </w:r>
      <w:r w:rsidRPr="000320AE">
        <w:rPr>
          <w:rFonts w:ascii="Palatino Linotype" w:eastAsia="Calibri" w:hAnsi="Palatino Linotype" w:cs="Arial"/>
          <w:sz w:val="24"/>
          <w:szCs w:val="24"/>
        </w:rPr>
        <w:t xml:space="preserve"> entregó la respuesta el </w:t>
      </w:r>
      <w:r w:rsidRPr="000320AE">
        <w:rPr>
          <w:rFonts w:ascii="Palatino Linotype" w:eastAsia="Calibri" w:hAnsi="Palatino Linotype" w:cs="Arial"/>
          <w:b/>
          <w:sz w:val="24"/>
          <w:szCs w:val="24"/>
        </w:rPr>
        <w:t xml:space="preserve">once (11) de junio </w:t>
      </w:r>
      <w:r w:rsidRPr="000320AE">
        <w:rPr>
          <w:rFonts w:ascii="Palatino Linotype" w:eastAsia="Calibri" w:hAnsi="Palatino Linotype" w:cs="Arial"/>
          <w:sz w:val="24"/>
          <w:szCs w:val="24"/>
        </w:rPr>
        <w:t xml:space="preserve">de dos mil diecinueve, </w:t>
      </w:r>
      <w:r w:rsidRPr="000320AE">
        <w:rPr>
          <w:rFonts w:ascii="Palatino Linotype" w:hAnsi="Palatino Linotype" w:cs="Arial"/>
          <w:sz w:val="24"/>
          <w:szCs w:val="24"/>
        </w:rPr>
        <w:t xml:space="preserve">de tal forma que el plazo para interponer el recurso transcurrió del día </w:t>
      </w:r>
      <w:r w:rsidRPr="000320AE">
        <w:rPr>
          <w:rFonts w:ascii="Palatino Linotype" w:hAnsi="Palatino Linotype" w:cs="Arial"/>
          <w:b/>
          <w:sz w:val="24"/>
          <w:szCs w:val="24"/>
        </w:rPr>
        <w:t>doce (12) de junio al dos (02) de julio</w:t>
      </w:r>
      <w:r w:rsidRPr="000320AE">
        <w:rPr>
          <w:rFonts w:ascii="Palatino Linotype" w:hAnsi="Palatino Linotype" w:cs="Arial"/>
          <w:sz w:val="24"/>
          <w:szCs w:val="24"/>
        </w:rPr>
        <w:t xml:space="preserve"> de dos mil diecinueve; en consecuencia, presentó su inconformidad el día </w:t>
      </w:r>
      <w:r w:rsidRPr="000320AE">
        <w:rPr>
          <w:rFonts w:ascii="Palatino Linotype" w:hAnsi="Palatino Linotype" w:cs="Arial"/>
          <w:b/>
          <w:sz w:val="24"/>
          <w:szCs w:val="24"/>
        </w:rPr>
        <w:t xml:space="preserve">veinticinco (25) de junio </w:t>
      </w:r>
      <w:r w:rsidRPr="000320AE">
        <w:rPr>
          <w:rFonts w:ascii="Palatino Linotype" w:hAnsi="Palatino Linotype" w:cs="Arial"/>
          <w:sz w:val="24"/>
          <w:szCs w:val="24"/>
        </w:rPr>
        <w:t xml:space="preserve">de dos mil diecinueve, éste se encuentra dentro de los márgenes temporales previstos en el artículo 178 de la </w:t>
      </w:r>
      <w:r w:rsidRPr="000320AE">
        <w:rPr>
          <w:rFonts w:ascii="Palatino Linotype" w:hAnsi="Palatino Linotype" w:cs="Arial"/>
          <w:b/>
          <w:sz w:val="24"/>
          <w:szCs w:val="24"/>
        </w:rPr>
        <w:t>Ley de Transparencia y Acceso a la Información Pública del Estado de México y Municipios</w:t>
      </w:r>
      <w:r w:rsidRPr="000320AE">
        <w:rPr>
          <w:rFonts w:ascii="Palatino Linotype" w:hAnsi="Palatino Linotype" w:cs="Arial"/>
          <w:sz w:val="24"/>
          <w:szCs w:val="24"/>
        </w:rPr>
        <w:t>.</w:t>
      </w:r>
    </w:p>
    <w:p w:rsidR="00C95C53" w:rsidRPr="000320AE" w:rsidRDefault="00C95C53" w:rsidP="000320AE">
      <w:pPr>
        <w:spacing w:before="240" w:after="240" w:line="360" w:lineRule="auto"/>
        <w:contextualSpacing/>
        <w:jc w:val="both"/>
        <w:rPr>
          <w:rFonts w:ascii="Palatino Linotype" w:eastAsia="Calibri" w:hAnsi="Palatino Linotype" w:cs="Times New Roman"/>
          <w:sz w:val="24"/>
          <w:szCs w:val="24"/>
          <w:lang w:val="es-ES" w:eastAsia="es-ES"/>
        </w:rPr>
      </w:pPr>
    </w:p>
    <w:p w:rsidR="00C95C53" w:rsidRPr="000320AE" w:rsidRDefault="00C95C53" w:rsidP="000320A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0320AE">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0320AE">
        <w:rPr>
          <w:rFonts w:ascii="Palatino Linotype" w:hAnsi="Palatino Linotype" w:cs="Arial"/>
          <w:b/>
          <w:sz w:val="24"/>
          <w:szCs w:val="24"/>
        </w:rPr>
        <w:t>Ley de Transparencia y Acceso a la Información Pública del Estado de México y Municipios</w:t>
      </w:r>
      <w:r w:rsidRPr="000320AE">
        <w:rPr>
          <w:rFonts w:ascii="Palatino Linotype" w:hAnsi="Palatino Linotype" w:cs="Arial"/>
          <w:sz w:val="24"/>
          <w:szCs w:val="24"/>
        </w:rPr>
        <w:t xml:space="preserve">, y determinar la confirmación; revocación o modificación; </w:t>
      </w:r>
      <w:proofErr w:type="spellStart"/>
      <w:r w:rsidRPr="000320AE">
        <w:rPr>
          <w:rFonts w:ascii="Palatino Linotype" w:hAnsi="Palatino Linotype" w:cs="Arial"/>
          <w:sz w:val="24"/>
          <w:szCs w:val="24"/>
        </w:rPr>
        <w:t>desechamiento</w:t>
      </w:r>
      <w:proofErr w:type="spellEnd"/>
      <w:r w:rsidRPr="000320AE">
        <w:rPr>
          <w:rFonts w:ascii="Palatino Linotype" w:hAnsi="Palatino Linotype" w:cs="Arial"/>
          <w:sz w:val="24"/>
          <w:szCs w:val="24"/>
        </w:rPr>
        <w:t xml:space="preserve"> o sobreseimiento; y en su caso ordenar la entrega de la información.</w:t>
      </w:r>
    </w:p>
    <w:p w:rsidR="00C95C53" w:rsidRPr="000320AE" w:rsidRDefault="00C95C53" w:rsidP="000320AE">
      <w:pPr>
        <w:spacing w:before="240" w:after="240" w:line="360" w:lineRule="auto"/>
        <w:contextualSpacing/>
        <w:jc w:val="both"/>
        <w:rPr>
          <w:rFonts w:ascii="Palatino Linotype" w:eastAsia="Calibri" w:hAnsi="Palatino Linotype" w:cs="Times New Roman"/>
          <w:sz w:val="24"/>
          <w:szCs w:val="24"/>
          <w:lang w:val="es-ES" w:eastAsia="es-ES"/>
        </w:rPr>
      </w:pPr>
    </w:p>
    <w:p w:rsidR="000320AE" w:rsidRDefault="00385FFD" w:rsidP="000320A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0320AE">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0320AE" w:rsidRPr="000320AE" w:rsidRDefault="000320AE" w:rsidP="000320AE">
      <w:pPr>
        <w:spacing w:before="240" w:after="240" w:line="360" w:lineRule="auto"/>
        <w:contextualSpacing/>
        <w:jc w:val="both"/>
        <w:rPr>
          <w:rFonts w:ascii="Palatino Linotype" w:eastAsia="Calibri" w:hAnsi="Palatino Linotype" w:cs="Times New Roman"/>
          <w:sz w:val="24"/>
          <w:szCs w:val="24"/>
          <w:lang w:val="es-ES" w:eastAsia="es-ES"/>
        </w:rPr>
      </w:pPr>
    </w:p>
    <w:p w:rsidR="00385FFD" w:rsidRPr="000320AE" w:rsidRDefault="00385FFD" w:rsidP="000320AE">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18671742"/>
      <w:r w:rsidRPr="000320AE">
        <w:rPr>
          <w:rFonts w:ascii="Palatino Linotype" w:eastAsia="MS Mincho" w:hAnsi="Palatino Linotype" w:cstheme="majorBidi"/>
          <w:b/>
          <w:sz w:val="24"/>
          <w:szCs w:val="24"/>
          <w:lang w:val="es-ES_tradnl" w:eastAsia="es-ES"/>
        </w:rPr>
        <w:t>TERCERO. Del planteamiento de la Litis.</w:t>
      </w:r>
      <w:bookmarkEnd w:id="59"/>
      <w:bookmarkEnd w:id="60"/>
    </w:p>
    <w:p w:rsidR="00385FFD" w:rsidRPr="000320AE" w:rsidRDefault="00385FFD" w:rsidP="000320AE">
      <w:pPr>
        <w:spacing w:after="0" w:line="360" w:lineRule="auto"/>
        <w:contextualSpacing/>
        <w:jc w:val="both"/>
        <w:rPr>
          <w:rFonts w:ascii="Palatino Linotype" w:eastAsia="Calibri" w:hAnsi="Palatino Linotype" w:cs="Arial"/>
          <w:b/>
          <w:sz w:val="24"/>
          <w:szCs w:val="24"/>
          <w:lang w:val="es-ES_tradnl" w:eastAsia="es-ES"/>
        </w:rPr>
      </w:pPr>
    </w:p>
    <w:p w:rsidR="00C95C53" w:rsidRPr="000320AE" w:rsidRDefault="00C95C53" w:rsidP="000320A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0320AE">
        <w:rPr>
          <w:rFonts w:ascii="Palatino Linotype" w:eastAsia="MS Mincho" w:hAnsi="Palatino Linotype" w:cs="Arial"/>
          <w:sz w:val="24"/>
          <w:szCs w:val="24"/>
          <w:lang w:val="es-ES_tradnl" w:eastAsia="es-ES"/>
        </w:rPr>
        <w:t>De</w:t>
      </w:r>
      <w:r w:rsidRPr="000320AE">
        <w:rPr>
          <w:rFonts w:ascii="Palatino Linotype" w:eastAsia="MS Mincho" w:hAnsi="Palatino Linotype" w:cs="Arial"/>
          <w:sz w:val="24"/>
          <w:szCs w:val="24"/>
          <w:lang w:val="es-ES_tradnl" w:eastAsia="es-MX"/>
        </w:rPr>
        <w:t xml:space="preserve"> tal manera que la Litis que nos ocupa a este recurso, se </w:t>
      </w:r>
      <w:r w:rsidRPr="000320AE">
        <w:rPr>
          <w:rFonts w:ascii="Palatino Linotype" w:eastAsia="Calibri" w:hAnsi="Palatino Linotype" w:cs="Arial"/>
          <w:sz w:val="24"/>
          <w:szCs w:val="24"/>
          <w:lang w:val="es-ES_tradnl" w:eastAsia="es-ES"/>
        </w:rPr>
        <w:t xml:space="preserve">circunscribe en determinar si la </w:t>
      </w:r>
      <w:r w:rsidRPr="000320AE">
        <w:rPr>
          <w:rFonts w:ascii="Palatino Linotype" w:eastAsia="MS Mincho" w:hAnsi="Palatino Linotype" w:cs="Arial"/>
          <w:sz w:val="24"/>
          <w:szCs w:val="24"/>
          <w:lang w:val="es-ES_tradnl" w:eastAsia="es-MX"/>
        </w:rPr>
        <w:t xml:space="preserve">información solicitada consistente en: </w:t>
      </w:r>
      <w:r w:rsidR="00587303" w:rsidRPr="000320AE">
        <w:rPr>
          <w:rFonts w:ascii="Palatino Linotype" w:eastAsia="MS Mincho" w:hAnsi="Palatino Linotype" w:cs="Arial"/>
          <w:sz w:val="24"/>
          <w:szCs w:val="24"/>
          <w:lang w:val="es-ES_tradnl" w:eastAsia="es-ES"/>
        </w:rPr>
        <w:t>la página electrónica  para consultar toda la información del departamento de obras públicas correspondiente a los datos de licitaciones, especificaciones técnicas de obras públicas 2017 a la fecha</w:t>
      </w:r>
      <w:r w:rsidRPr="000320AE">
        <w:rPr>
          <w:rFonts w:ascii="Palatino Linotype" w:eastAsia="MS Mincho" w:hAnsi="Palatino Linotype" w:cs="Arial"/>
          <w:sz w:val="24"/>
          <w:szCs w:val="24"/>
          <w:lang w:val="es-ES_tradnl" w:eastAsia="es-ES"/>
        </w:rPr>
        <w:t xml:space="preserve">, </w:t>
      </w:r>
      <w:r w:rsidRPr="000320AE">
        <w:rPr>
          <w:rFonts w:ascii="Palatino Linotype" w:eastAsia="MS Mincho" w:hAnsi="Palatino Linotype" w:cs="Arial"/>
          <w:sz w:val="24"/>
          <w:szCs w:val="24"/>
          <w:lang w:val="es-ES_tradnl" w:eastAsia="es-MX"/>
        </w:rPr>
        <w:t xml:space="preserve">información que a la consideración del </w:t>
      </w:r>
      <w:r w:rsidRPr="000320AE">
        <w:rPr>
          <w:rFonts w:ascii="Palatino Linotype" w:eastAsia="MS Mincho" w:hAnsi="Palatino Linotype" w:cs="Arial"/>
          <w:b/>
          <w:sz w:val="24"/>
          <w:szCs w:val="24"/>
          <w:lang w:val="es-ES_tradnl" w:eastAsia="es-MX"/>
        </w:rPr>
        <w:t>SUJETO OBLIGADO</w:t>
      </w:r>
      <w:r w:rsidRPr="000320AE">
        <w:rPr>
          <w:rFonts w:ascii="Palatino Linotype" w:eastAsia="MS Mincho" w:hAnsi="Palatino Linotype" w:cs="Arial"/>
          <w:sz w:val="24"/>
          <w:szCs w:val="24"/>
          <w:lang w:val="es-ES_tradnl" w:eastAsia="es-MX"/>
        </w:rPr>
        <w:t xml:space="preserve"> </w:t>
      </w:r>
      <w:r w:rsidR="00587303" w:rsidRPr="000320AE">
        <w:rPr>
          <w:rFonts w:ascii="Palatino Linotype" w:eastAsia="MS Mincho" w:hAnsi="Palatino Linotype" w:cs="Arial"/>
          <w:sz w:val="24"/>
          <w:szCs w:val="24"/>
          <w:lang w:val="es-ES_tradnl" w:eastAsia="es-MX"/>
        </w:rPr>
        <w:t xml:space="preserve">se encuentra publicada en la paginas electrónicas </w:t>
      </w:r>
      <w:hyperlink r:id="rId9" w:history="1">
        <w:r w:rsidR="00587303" w:rsidRPr="000320AE">
          <w:rPr>
            <w:rStyle w:val="Hipervnculo"/>
            <w:rFonts w:ascii="Palatino Linotype" w:eastAsia="MS Mincho" w:hAnsi="Palatino Linotype" w:cs="Arial"/>
            <w:sz w:val="24"/>
            <w:szCs w:val="24"/>
            <w:lang w:val="es-ES_tradnl" w:eastAsia="es-MX"/>
          </w:rPr>
          <w:t>https://www.infoem.org.mx/</w:t>
        </w:r>
      </w:hyperlink>
      <w:r w:rsidR="00587303" w:rsidRPr="000320AE">
        <w:rPr>
          <w:rFonts w:ascii="Palatino Linotype" w:eastAsia="MS Mincho" w:hAnsi="Palatino Linotype" w:cs="Arial"/>
          <w:sz w:val="24"/>
          <w:szCs w:val="24"/>
          <w:lang w:val="es-ES_tradnl" w:eastAsia="es-MX"/>
        </w:rPr>
        <w:t xml:space="preserve">, </w:t>
      </w:r>
      <w:hyperlink r:id="rId10" w:history="1">
        <w:r w:rsidR="00587303" w:rsidRPr="000320AE">
          <w:rPr>
            <w:rStyle w:val="Hipervnculo"/>
            <w:rFonts w:ascii="Palatino Linotype" w:eastAsia="MS Mincho" w:hAnsi="Palatino Linotype" w:cs="Arial"/>
            <w:sz w:val="24"/>
            <w:szCs w:val="24"/>
            <w:lang w:val="es-ES_tradnl" w:eastAsia="es-MX"/>
          </w:rPr>
          <w:t>https://www.ipomex.org.m/ipo/lgt/indice/lerma.web</w:t>
        </w:r>
      </w:hyperlink>
      <w:r w:rsidR="00587303" w:rsidRPr="000320AE">
        <w:rPr>
          <w:rFonts w:ascii="Palatino Linotype" w:eastAsia="MS Mincho" w:hAnsi="Palatino Linotype" w:cs="Arial"/>
          <w:sz w:val="24"/>
          <w:szCs w:val="24"/>
          <w:lang w:val="es-ES_tradnl" w:eastAsia="es-MX"/>
        </w:rPr>
        <w:t xml:space="preserve"> y </w:t>
      </w:r>
      <w:hyperlink r:id="rId11" w:history="1">
        <w:r w:rsidR="00FE01DB" w:rsidRPr="000320AE">
          <w:rPr>
            <w:rStyle w:val="Hipervnculo"/>
            <w:rFonts w:ascii="Palatino Linotype" w:eastAsia="MS Mincho" w:hAnsi="Palatino Linotype" w:cs="Arial"/>
            <w:sz w:val="24"/>
            <w:szCs w:val="24"/>
            <w:lang w:val="es-ES_tradnl" w:eastAsia="es-MX"/>
          </w:rPr>
          <w:t>https://www.ipomex.org.mx/ipo3/lgt/indice/LERMA/art_92_xxix_9.web</w:t>
        </w:r>
      </w:hyperlink>
      <w:r w:rsidR="00FE01DB" w:rsidRPr="000320AE">
        <w:rPr>
          <w:rFonts w:ascii="Palatino Linotype" w:eastAsia="MS Mincho" w:hAnsi="Palatino Linotype" w:cs="Arial"/>
          <w:sz w:val="24"/>
          <w:szCs w:val="24"/>
          <w:lang w:val="es-ES_tradnl" w:eastAsia="es-MX"/>
        </w:rPr>
        <w:t>, precisando que la especificaciones técnicas se encuentran en cada uno de los expedientes en el archivo de la Dirección de Obras Públicas.</w:t>
      </w:r>
    </w:p>
    <w:p w:rsidR="00FE01DB" w:rsidRPr="000320AE" w:rsidRDefault="00FE01DB" w:rsidP="000320AE">
      <w:pPr>
        <w:spacing w:after="0" w:line="360" w:lineRule="auto"/>
        <w:ind w:right="49"/>
        <w:contextualSpacing/>
        <w:jc w:val="both"/>
        <w:rPr>
          <w:rFonts w:ascii="Palatino Linotype" w:eastAsia="MS Mincho" w:hAnsi="Palatino Linotype" w:cs="Arial"/>
          <w:sz w:val="24"/>
          <w:szCs w:val="24"/>
          <w:lang w:val="es-ES_tradnl" w:eastAsia="es-ES"/>
        </w:rPr>
      </w:pPr>
    </w:p>
    <w:p w:rsidR="00C95C53" w:rsidRPr="000320AE" w:rsidRDefault="00C95C53" w:rsidP="000320A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0320AE">
        <w:rPr>
          <w:rFonts w:ascii="Palatino Linotype" w:hAnsi="Palatino Linotype"/>
          <w:sz w:val="24"/>
          <w:szCs w:val="24"/>
        </w:rPr>
        <w:t xml:space="preserve">Derivado de la respuesta emitida, el particular promovió el medio de impugnación que hoy se resuelve a través del cual refiere como motivos de inconformidad que </w:t>
      </w:r>
      <w:r w:rsidR="00FE01DB" w:rsidRPr="000320AE">
        <w:rPr>
          <w:rFonts w:ascii="Palatino Linotype" w:hAnsi="Palatino Linotype"/>
          <w:sz w:val="24"/>
          <w:szCs w:val="24"/>
        </w:rPr>
        <w:t xml:space="preserve">los datos de contacto del Comité Ciudadano de Control y Vigilancia en Obra </w:t>
      </w:r>
      <w:r w:rsidR="001236EA" w:rsidRPr="000320AE">
        <w:rPr>
          <w:rFonts w:ascii="Palatino Linotype" w:hAnsi="Palatino Linotype"/>
          <w:sz w:val="24"/>
          <w:szCs w:val="24"/>
        </w:rPr>
        <w:t>Pública, la información sobres bases o estudio técnico de diversos contratos</w:t>
      </w:r>
      <w:r w:rsidRPr="000320AE">
        <w:rPr>
          <w:rFonts w:ascii="Palatino Linotype" w:hAnsi="Palatino Linotype"/>
          <w:sz w:val="24"/>
          <w:szCs w:val="24"/>
        </w:rPr>
        <w:t>;</w:t>
      </w:r>
      <w:r w:rsidRPr="000320AE">
        <w:rPr>
          <w:rFonts w:ascii="Palatino Linotype" w:eastAsia="MS Mincho" w:hAnsi="Palatino Linotype" w:cs="Arial"/>
          <w:sz w:val="24"/>
          <w:szCs w:val="24"/>
          <w:lang w:val="es-ES_tradnl" w:eastAsia="es-MX"/>
        </w:rPr>
        <w:t xml:space="preserve"> luego entonces resulta necesario analizar la información</w:t>
      </w:r>
      <w:r w:rsidR="001236EA" w:rsidRPr="000320AE">
        <w:rPr>
          <w:rFonts w:ascii="Palatino Linotype" w:eastAsia="MS Mincho" w:hAnsi="Palatino Linotype" w:cs="Arial"/>
          <w:sz w:val="24"/>
          <w:szCs w:val="24"/>
          <w:lang w:val="es-ES_tradnl" w:eastAsia="es-MX"/>
        </w:rPr>
        <w:t xml:space="preserve"> remitida en respuesta </w:t>
      </w:r>
      <w:r w:rsidRPr="000320AE">
        <w:rPr>
          <w:rFonts w:ascii="Palatino Linotype" w:eastAsia="MS Mincho" w:hAnsi="Palatino Linotype" w:cs="Arial"/>
          <w:sz w:val="24"/>
          <w:szCs w:val="24"/>
          <w:lang w:val="es-ES_tradnl" w:eastAsia="es-MX"/>
        </w:rPr>
        <w:t xml:space="preserve"> para determinar si </w:t>
      </w:r>
      <w:r w:rsidRPr="000320AE">
        <w:rPr>
          <w:rFonts w:ascii="Palatino Linotype" w:eastAsia="MS Mincho" w:hAnsi="Palatino Linotype" w:cs="Arial"/>
          <w:sz w:val="24"/>
          <w:szCs w:val="24"/>
          <w:lang w:val="es-ES_tradnl" w:eastAsia="es-ES"/>
        </w:rPr>
        <w:t>es suficiente para atender cabalmente el derecho de acceso a la información pública del particular.</w:t>
      </w:r>
    </w:p>
    <w:p w:rsidR="00C95C53" w:rsidRPr="000320AE" w:rsidRDefault="00C95C53" w:rsidP="000320AE">
      <w:pPr>
        <w:spacing w:after="0" w:line="360" w:lineRule="auto"/>
        <w:ind w:right="49"/>
        <w:contextualSpacing/>
        <w:jc w:val="both"/>
        <w:rPr>
          <w:rFonts w:ascii="Palatino Linotype" w:eastAsia="MS Mincho" w:hAnsi="Palatino Linotype" w:cs="Arial"/>
          <w:sz w:val="24"/>
          <w:szCs w:val="24"/>
          <w:lang w:val="es-ES_tradnl" w:eastAsia="es-ES"/>
        </w:rPr>
      </w:pPr>
    </w:p>
    <w:p w:rsidR="00385FFD" w:rsidRDefault="00C95C53" w:rsidP="000320AE">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0320AE">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0320AE">
        <w:rPr>
          <w:rFonts w:ascii="Palatino Linotype" w:eastAsia="MS Mincho" w:hAnsi="Palatino Linotype" w:cs="Times New Roman"/>
          <w:b/>
          <w:sz w:val="24"/>
          <w:szCs w:val="24"/>
          <w:lang w:val="es-ES_tradnl" w:eastAsia="es-ES"/>
        </w:rPr>
        <w:t xml:space="preserve">fracción </w:t>
      </w:r>
      <w:r w:rsidR="00CE3E9A" w:rsidRPr="000320AE">
        <w:rPr>
          <w:rFonts w:ascii="Palatino Linotype" w:eastAsia="MS Mincho" w:hAnsi="Palatino Linotype" w:cs="Times New Roman"/>
          <w:b/>
          <w:sz w:val="24"/>
          <w:szCs w:val="24"/>
          <w:lang w:val="es-ES_tradnl" w:eastAsia="es-ES"/>
        </w:rPr>
        <w:t xml:space="preserve">V </w:t>
      </w:r>
      <w:r w:rsidRPr="000320AE">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0320AE">
        <w:rPr>
          <w:rFonts w:ascii="Palatino Linotype" w:eastAsia="MS Mincho" w:hAnsi="Palatino Linotype" w:cs="Times New Roman"/>
          <w:sz w:val="24"/>
          <w:szCs w:val="24"/>
          <w:lang w:val="es-ES_tradnl" w:eastAsia="es-ES"/>
        </w:rPr>
        <w:t>.</w:t>
      </w:r>
    </w:p>
    <w:p w:rsidR="000320AE" w:rsidRPr="000320AE" w:rsidRDefault="000320AE" w:rsidP="000320AE">
      <w:pPr>
        <w:spacing w:before="240" w:after="240" w:line="360" w:lineRule="auto"/>
        <w:ind w:right="49"/>
        <w:contextualSpacing/>
        <w:jc w:val="both"/>
        <w:rPr>
          <w:rFonts w:ascii="Palatino Linotype" w:eastAsia="MS Mincho" w:hAnsi="Palatino Linotype" w:cs="Arial"/>
          <w:sz w:val="24"/>
          <w:szCs w:val="24"/>
          <w:lang w:val="es-ES_tradnl" w:eastAsia="es-ES"/>
        </w:rPr>
      </w:pPr>
    </w:p>
    <w:p w:rsidR="00385FFD" w:rsidRPr="000320AE" w:rsidRDefault="00385FFD" w:rsidP="000320AE">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18671743"/>
      <w:r w:rsidRPr="000320AE">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385FFD" w:rsidRPr="000320AE" w:rsidRDefault="00385FFD" w:rsidP="000320AE">
      <w:pPr>
        <w:spacing w:line="360" w:lineRule="auto"/>
        <w:rPr>
          <w:rFonts w:ascii="Palatino Linotype" w:hAnsi="Palatino Linotype"/>
          <w:sz w:val="24"/>
          <w:szCs w:val="24"/>
          <w:lang w:val="es-ES_tradnl" w:eastAsia="es-ES"/>
        </w:rPr>
      </w:pPr>
    </w:p>
    <w:p w:rsidR="00385FFD" w:rsidRPr="000320AE" w:rsidRDefault="00385FFD" w:rsidP="000320AE">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18671744"/>
      <w:r w:rsidRPr="000320AE">
        <w:rPr>
          <w:rFonts w:ascii="Palatino Linotype" w:eastAsia="MS Gothic" w:hAnsi="Palatino Linotype" w:cstheme="majorBidi"/>
          <w:b/>
          <w:i/>
          <w:noProof/>
          <w:sz w:val="24"/>
          <w:szCs w:val="24"/>
        </w:rPr>
        <w:t>El derecho de acceso a la información publica</w:t>
      </w:r>
      <w:bookmarkEnd w:id="71"/>
      <w:r w:rsidRPr="000320AE">
        <w:rPr>
          <w:rFonts w:ascii="Palatino Linotype" w:eastAsia="MS Mincho" w:hAnsi="Palatino Linotype" w:cs="Arial"/>
          <w:b/>
          <w:i/>
          <w:sz w:val="24"/>
          <w:szCs w:val="24"/>
          <w:lang w:val="es-ES_tradnl" w:eastAsia="es-MX"/>
        </w:rPr>
        <w:t>.</w:t>
      </w:r>
      <w:bookmarkEnd w:id="72"/>
    </w:p>
    <w:p w:rsidR="00385FFD" w:rsidRPr="000320AE" w:rsidRDefault="00385FFD" w:rsidP="000320AE">
      <w:pPr>
        <w:spacing w:after="0" w:line="360" w:lineRule="auto"/>
        <w:contextualSpacing/>
        <w:rPr>
          <w:rFonts w:ascii="Palatino Linotype" w:eastAsia="MS Mincho" w:hAnsi="Palatino Linotype" w:cs="Arial"/>
          <w:sz w:val="24"/>
          <w:szCs w:val="24"/>
          <w:lang w:val="es-ES_tradnl" w:eastAsia="es-MX"/>
        </w:rPr>
      </w:pPr>
    </w:p>
    <w:p w:rsidR="00385FFD" w:rsidRPr="000320AE" w:rsidRDefault="00385FFD" w:rsidP="000320A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320AE">
        <w:rPr>
          <w:rFonts w:ascii="Palatino Linotype" w:eastAsia="MS Mincho" w:hAnsi="Palatino Linotype" w:cs="Times New Roman"/>
          <w:sz w:val="24"/>
          <w:szCs w:val="24"/>
          <w:lang w:val="es-ES_tradnl" w:eastAsia="es-ES"/>
        </w:rPr>
        <w:t xml:space="preserve">De </w:t>
      </w:r>
      <w:r w:rsidRPr="000320AE">
        <w:rPr>
          <w:rFonts w:ascii="Palatino Linotype" w:eastAsia="Calibri" w:hAnsi="Palatino Linotype" w:cs="Arial"/>
          <w:sz w:val="24"/>
          <w:szCs w:val="24"/>
          <w:lang w:val="es-ES_tradnl" w:eastAsia="es-ES"/>
        </w:rPr>
        <w:t>acuerdo</w:t>
      </w:r>
      <w:r w:rsidRPr="000320AE">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85FFD" w:rsidRPr="000320AE" w:rsidRDefault="00385FFD" w:rsidP="000320AE">
      <w:pPr>
        <w:spacing w:after="0" w:line="360" w:lineRule="auto"/>
        <w:ind w:right="49"/>
        <w:contextualSpacing/>
        <w:jc w:val="both"/>
        <w:rPr>
          <w:rFonts w:ascii="Palatino Linotype" w:eastAsia="MS Mincho" w:hAnsi="Palatino Linotype" w:cs="Times New Roman"/>
          <w:sz w:val="24"/>
          <w:szCs w:val="24"/>
          <w:lang w:val="es-ES_tradnl" w:eastAsia="es-ES"/>
        </w:rPr>
      </w:pPr>
    </w:p>
    <w:p w:rsidR="00385FFD" w:rsidRPr="000320AE" w:rsidRDefault="00385FFD" w:rsidP="000320A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320AE">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85FFD" w:rsidRPr="000320AE" w:rsidRDefault="00385FFD" w:rsidP="000320AE">
      <w:pPr>
        <w:spacing w:after="0" w:line="360" w:lineRule="auto"/>
        <w:ind w:right="49"/>
        <w:contextualSpacing/>
        <w:jc w:val="both"/>
        <w:rPr>
          <w:rFonts w:ascii="Palatino Linotype" w:eastAsia="MS Mincho" w:hAnsi="Palatino Linotype" w:cs="Times New Roman"/>
          <w:sz w:val="24"/>
          <w:szCs w:val="24"/>
          <w:lang w:val="es-ES_tradnl" w:eastAsia="es-ES"/>
        </w:rPr>
      </w:pPr>
    </w:p>
    <w:p w:rsidR="00385FFD" w:rsidRPr="000320AE" w:rsidRDefault="00385FFD" w:rsidP="000320A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320AE">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85FFD" w:rsidRPr="000320AE" w:rsidRDefault="00385FFD" w:rsidP="000320AE">
      <w:pPr>
        <w:spacing w:after="0" w:line="360" w:lineRule="auto"/>
        <w:contextualSpacing/>
        <w:rPr>
          <w:rFonts w:ascii="Palatino Linotype" w:eastAsia="MS Mincho" w:hAnsi="Palatino Linotype" w:cs="Times New Roman"/>
          <w:sz w:val="24"/>
          <w:szCs w:val="24"/>
          <w:lang w:val="es-ES_tradnl" w:eastAsia="es-ES"/>
        </w:rPr>
      </w:pPr>
    </w:p>
    <w:p w:rsidR="00385FFD" w:rsidRPr="000320AE" w:rsidRDefault="00385FFD" w:rsidP="000320A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320AE">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85FFD" w:rsidRPr="000320AE" w:rsidRDefault="00385FFD" w:rsidP="000320AE">
      <w:pPr>
        <w:spacing w:after="0" w:line="360" w:lineRule="auto"/>
        <w:ind w:right="34"/>
        <w:contextualSpacing/>
        <w:jc w:val="both"/>
        <w:rPr>
          <w:rFonts w:ascii="Palatino Linotype" w:eastAsia="MS Mincho" w:hAnsi="Palatino Linotype" w:cs="Times New Roman"/>
          <w:sz w:val="24"/>
          <w:szCs w:val="24"/>
          <w:lang w:val="es-ES_tradnl" w:eastAsia="es-ES"/>
        </w:rPr>
      </w:pPr>
    </w:p>
    <w:p w:rsidR="00385FFD" w:rsidRPr="000320AE" w:rsidRDefault="00385FFD" w:rsidP="000320A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320AE">
        <w:rPr>
          <w:rFonts w:ascii="Palatino Linotype" w:eastAsia="MS Mincho" w:hAnsi="Palatino Linotype" w:cs="Times New Roman"/>
          <w:sz w:val="24"/>
          <w:szCs w:val="24"/>
          <w:lang w:val="es-ES_tradnl" w:eastAsia="es-ES"/>
        </w:rPr>
        <w:t>Derivado</w:t>
      </w:r>
      <w:r w:rsidRPr="000320AE">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385FFD" w:rsidRPr="000320AE" w:rsidRDefault="00385FFD" w:rsidP="000320AE">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385FFD" w:rsidRPr="000320AE" w:rsidRDefault="00385FFD" w:rsidP="000320AE">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3" w:name="_Toc18671745"/>
      <w:r w:rsidRPr="000320AE">
        <w:rPr>
          <w:rFonts w:ascii="Palatino Linotype" w:eastAsia="MS Mincho" w:hAnsi="Palatino Linotype" w:cstheme="majorBidi"/>
          <w:b/>
          <w:i/>
          <w:sz w:val="24"/>
          <w:szCs w:val="24"/>
          <w:lang w:val="es-ES_tradnl" w:eastAsia="es-ES"/>
        </w:rPr>
        <w:t>II. De la</w:t>
      </w:r>
      <w:r w:rsidR="00FA33CD" w:rsidRPr="000320AE">
        <w:rPr>
          <w:rFonts w:ascii="Palatino Linotype" w:eastAsia="MS Mincho" w:hAnsi="Palatino Linotype" w:cstheme="majorBidi"/>
          <w:b/>
          <w:i/>
          <w:sz w:val="24"/>
          <w:szCs w:val="24"/>
          <w:lang w:val="es-ES_tradnl" w:eastAsia="es-ES"/>
        </w:rPr>
        <w:t xml:space="preserve"> respuesta e informe justificado</w:t>
      </w:r>
      <w:r w:rsidRPr="000320AE">
        <w:rPr>
          <w:rFonts w:ascii="Palatino Linotype" w:eastAsia="MS Mincho" w:hAnsi="Palatino Linotype" w:cstheme="majorBidi"/>
          <w:b/>
          <w:i/>
          <w:sz w:val="24"/>
          <w:szCs w:val="24"/>
          <w:lang w:val="es-ES_tradnl" w:eastAsia="es-ES"/>
        </w:rPr>
        <w:t>.</w:t>
      </w:r>
      <w:bookmarkEnd w:id="73"/>
    </w:p>
    <w:p w:rsidR="00FA33CD" w:rsidRPr="000320AE" w:rsidRDefault="00FA33CD"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FA33CD" w:rsidRPr="000320AE" w:rsidRDefault="00FA33CD"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El particular requirió al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la dirección de la página electrónica en donde puedan ser consultados toda la información del departamento de obras públicas relativa a los datos de licitaciones y especificaciones técnicas de las obras públicas ejecutadas en año 2017 al a fecha de la solicitud.</w:t>
      </w:r>
    </w:p>
    <w:p w:rsidR="00FA33CD" w:rsidRPr="000320AE" w:rsidRDefault="00FA33CD"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FA33CD" w:rsidRPr="000320AE" w:rsidRDefault="00FA33CD"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En respuesta el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informó que los datos de licitaciones técnicas se encuentra en la página: </w:t>
      </w:r>
      <w:hyperlink r:id="rId12" w:history="1">
        <w:r w:rsidR="0045425E" w:rsidRPr="000320AE">
          <w:rPr>
            <w:rStyle w:val="Hipervnculo"/>
            <w:rFonts w:ascii="Palatino Linotype" w:eastAsia="MS Mincho" w:hAnsi="Palatino Linotype" w:cs="Arial"/>
            <w:sz w:val="24"/>
            <w:szCs w:val="24"/>
            <w:lang w:val="es-ES_tradnl" w:eastAsia="es-MX"/>
          </w:rPr>
          <w:t>https://www.infoem.org.mx/</w:t>
        </w:r>
      </w:hyperlink>
      <w:r w:rsidR="0045425E" w:rsidRPr="000320AE">
        <w:rPr>
          <w:rFonts w:ascii="Palatino Linotype" w:eastAsia="MS Mincho" w:hAnsi="Palatino Linotype" w:cs="Arial"/>
          <w:sz w:val="24"/>
          <w:szCs w:val="24"/>
          <w:lang w:val="es-ES_tradnl" w:eastAsia="es-MX"/>
        </w:rPr>
        <w:t xml:space="preserve">, que la información correspondiente al año 2017 puede ser consultada en la página: </w:t>
      </w:r>
      <w:hyperlink r:id="rId13" w:history="1">
        <w:r w:rsidR="007175A9" w:rsidRPr="000320AE">
          <w:rPr>
            <w:rStyle w:val="Hipervnculo"/>
            <w:rFonts w:ascii="Palatino Linotype" w:eastAsia="MS Mincho" w:hAnsi="Palatino Linotype" w:cs="Arial"/>
            <w:sz w:val="24"/>
            <w:szCs w:val="24"/>
            <w:lang w:val="es-ES_tradnl" w:eastAsia="es-MX"/>
          </w:rPr>
          <w:t>https://www.ipomex.org.mx/ipo/lgt/indice/lerma.web</w:t>
        </w:r>
      </w:hyperlink>
      <w:r w:rsidR="0045425E" w:rsidRPr="000320AE">
        <w:rPr>
          <w:rFonts w:ascii="Palatino Linotype" w:eastAsia="MS Mincho" w:hAnsi="Palatino Linotype" w:cs="Arial"/>
          <w:sz w:val="24"/>
          <w:szCs w:val="24"/>
          <w:lang w:val="es-ES_tradnl" w:eastAsia="es-MX"/>
        </w:rPr>
        <w:t xml:space="preserve">, que la obras relativas al año 2018 están publicada en la página: </w:t>
      </w:r>
      <w:hyperlink r:id="rId14" w:history="1">
        <w:r w:rsidR="0045425E" w:rsidRPr="000320AE">
          <w:rPr>
            <w:rStyle w:val="Hipervnculo"/>
            <w:rFonts w:ascii="Palatino Linotype" w:eastAsia="MS Mincho" w:hAnsi="Palatino Linotype" w:cs="Arial"/>
            <w:sz w:val="24"/>
            <w:szCs w:val="24"/>
            <w:lang w:val="es-ES_tradnl" w:eastAsia="es-MX"/>
          </w:rPr>
          <w:t>https://www.ipomex.org.mx/ipo3/lgt/indice/LERMA/art_92_xxix_9.web</w:t>
        </w:r>
      </w:hyperlink>
      <w:r w:rsidR="0045425E" w:rsidRPr="000320AE">
        <w:rPr>
          <w:rFonts w:ascii="Palatino Linotype" w:eastAsia="MS Mincho" w:hAnsi="Palatino Linotype" w:cs="Arial"/>
          <w:sz w:val="24"/>
          <w:szCs w:val="24"/>
          <w:lang w:val="es-ES_tradnl" w:eastAsia="es-MX"/>
        </w:rPr>
        <w:t xml:space="preserve"> y finalmente que las especificaciones técnicas se encuentran en cada uno de los expediente en el archivo de la Dirección de Obras Públicas.</w:t>
      </w:r>
    </w:p>
    <w:p w:rsidR="0045425E" w:rsidRPr="000320AE" w:rsidRDefault="0045425E" w:rsidP="000320AE">
      <w:pPr>
        <w:pStyle w:val="Prrafodelista"/>
        <w:spacing w:line="360" w:lineRule="auto"/>
        <w:rPr>
          <w:rFonts w:ascii="Palatino Linotype" w:eastAsia="MS Mincho" w:hAnsi="Palatino Linotype" w:cstheme="majorBidi"/>
          <w:sz w:val="24"/>
          <w:szCs w:val="24"/>
          <w:lang w:val="es-ES_tradnl" w:eastAsia="es-ES"/>
        </w:rPr>
      </w:pPr>
    </w:p>
    <w:p w:rsidR="007175A9" w:rsidRPr="000320AE" w:rsidRDefault="0045425E"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Mediante informe justificado el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informó que el particular está solicitando información adicional a su solic</w:t>
      </w:r>
      <w:r w:rsidR="007175A9" w:rsidRPr="000320AE">
        <w:rPr>
          <w:rFonts w:ascii="Palatino Linotype" w:eastAsia="MS Mincho" w:hAnsi="Palatino Linotype" w:cstheme="majorBidi"/>
          <w:sz w:val="24"/>
          <w:szCs w:val="24"/>
          <w:lang w:val="es-ES_tradnl" w:eastAsia="es-ES"/>
        </w:rPr>
        <w:t xml:space="preserve">itud inicial, por cual se reitera que la información inicialmente solicitada se encuentra a disposición del recurrente en las dirección electrónicas: </w:t>
      </w:r>
      <w:hyperlink r:id="rId15" w:history="1">
        <w:r w:rsidR="007175A9" w:rsidRPr="000320AE">
          <w:rPr>
            <w:rStyle w:val="Hipervnculo"/>
            <w:rFonts w:ascii="Palatino Linotype" w:eastAsia="MS Mincho" w:hAnsi="Palatino Linotype" w:cstheme="majorBidi"/>
            <w:sz w:val="24"/>
            <w:szCs w:val="24"/>
            <w:lang w:val="es-ES_tradnl" w:eastAsia="es-ES"/>
          </w:rPr>
          <w:t>http://www.ipomex.org.mx/ipo/lgt/indice/lerma.web</w:t>
        </w:r>
      </w:hyperlink>
      <w:r w:rsidR="007175A9" w:rsidRPr="000320AE">
        <w:rPr>
          <w:rFonts w:ascii="Palatino Linotype" w:eastAsia="MS Mincho" w:hAnsi="Palatino Linotype" w:cstheme="majorBidi"/>
          <w:sz w:val="24"/>
          <w:szCs w:val="24"/>
          <w:lang w:val="es-ES_tradnl" w:eastAsia="es-ES"/>
        </w:rPr>
        <w:t xml:space="preserve"> y </w:t>
      </w:r>
      <w:hyperlink r:id="rId16" w:history="1">
        <w:r w:rsidR="007175A9" w:rsidRPr="000320AE">
          <w:rPr>
            <w:rStyle w:val="Hipervnculo"/>
            <w:rFonts w:ascii="Palatino Linotype" w:eastAsia="MS Mincho" w:hAnsi="Palatino Linotype" w:cstheme="majorBidi"/>
            <w:sz w:val="24"/>
            <w:szCs w:val="24"/>
            <w:lang w:val="es-ES_tradnl" w:eastAsia="es-ES"/>
          </w:rPr>
          <w:t>http://www.ipomex.org.mx/ipo3/lgt/indice/LERMA/art_92xxix.web</w:t>
        </w:r>
      </w:hyperlink>
      <w:r w:rsidR="007175A9" w:rsidRPr="000320AE">
        <w:rPr>
          <w:rFonts w:ascii="Palatino Linotype" w:eastAsia="MS Mincho" w:hAnsi="Palatino Linotype" w:cstheme="majorBidi"/>
          <w:sz w:val="24"/>
          <w:szCs w:val="24"/>
          <w:lang w:val="es-ES_tradnl" w:eastAsia="es-ES"/>
        </w:rPr>
        <w:t xml:space="preserve">. </w:t>
      </w:r>
    </w:p>
    <w:p w:rsidR="007175A9" w:rsidRPr="000320AE" w:rsidRDefault="007175A9" w:rsidP="000320AE">
      <w:pPr>
        <w:pStyle w:val="Prrafodelista"/>
        <w:spacing w:line="360" w:lineRule="auto"/>
        <w:rPr>
          <w:rFonts w:ascii="Palatino Linotype" w:eastAsia="MS Mincho" w:hAnsi="Palatino Linotype" w:cstheme="majorBidi"/>
          <w:sz w:val="24"/>
          <w:szCs w:val="24"/>
          <w:lang w:val="es-ES_tradnl" w:eastAsia="es-ES"/>
        </w:rPr>
      </w:pPr>
    </w:p>
    <w:p w:rsidR="0045425E" w:rsidRPr="000320AE" w:rsidRDefault="007175A9"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 Luego entonces derivado de la respuesta e informe justificado la ponencia </w:t>
      </w:r>
      <w:proofErr w:type="spellStart"/>
      <w:r w:rsidRPr="000320AE">
        <w:rPr>
          <w:rFonts w:ascii="Palatino Linotype" w:eastAsia="MS Mincho" w:hAnsi="Palatino Linotype" w:cstheme="majorBidi"/>
          <w:sz w:val="24"/>
          <w:szCs w:val="24"/>
          <w:lang w:val="es-ES_tradnl" w:eastAsia="es-ES"/>
        </w:rPr>
        <w:t>resolutora</w:t>
      </w:r>
      <w:proofErr w:type="spellEnd"/>
      <w:r w:rsidRPr="000320AE">
        <w:rPr>
          <w:rFonts w:ascii="Palatino Linotype" w:eastAsia="MS Mincho" w:hAnsi="Palatino Linotype" w:cstheme="majorBidi"/>
          <w:sz w:val="24"/>
          <w:szCs w:val="24"/>
          <w:lang w:val="es-ES_tradnl" w:eastAsia="es-ES"/>
        </w:rPr>
        <w:t xml:space="preserve"> tuvo a bien consultar dichos portales electrónicos a efecto de consultar la información que se contiene en los mismos y poder determinar si se entra la información que dé cumplimiento al derecho en cuestión, para lo cual se obsto el siguiente resultado:</w:t>
      </w:r>
    </w:p>
    <w:p w:rsidR="007175A9" w:rsidRPr="000320AE" w:rsidRDefault="007175A9"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7175A9" w:rsidRPr="000320AE" w:rsidRDefault="007175A9" w:rsidP="000320AE">
      <w:pPr>
        <w:pStyle w:val="Prrafodelista"/>
        <w:spacing w:line="360" w:lineRule="auto"/>
        <w:ind w:left="0"/>
        <w:rPr>
          <w:rFonts w:ascii="Palatino Linotype" w:eastAsia="MS Mincho" w:hAnsi="Palatino Linotype" w:cstheme="majorBidi"/>
          <w:sz w:val="24"/>
          <w:szCs w:val="24"/>
          <w:lang w:val="es-ES_tradnl" w:eastAsia="es-ES"/>
        </w:rPr>
      </w:pPr>
      <w:r w:rsidRPr="000320AE">
        <w:rPr>
          <w:rFonts w:ascii="Palatino Linotype" w:hAnsi="Palatino Linotype"/>
          <w:noProof/>
          <w:sz w:val="24"/>
          <w:szCs w:val="24"/>
          <w:lang w:eastAsia="es-MX"/>
        </w:rPr>
        <w:drawing>
          <wp:inline distT="0" distB="0" distL="0" distR="0" wp14:anchorId="380088A5" wp14:editId="0786F2A5">
            <wp:extent cx="5464339" cy="2988859"/>
            <wp:effectExtent l="0" t="0" r="317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 t="3043" r="2418" b="4569"/>
                    <a:stretch/>
                  </pic:blipFill>
                  <pic:spPr bwMode="auto">
                    <a:xfrm>
                      <a:off x="0" y="0"/>
                      <a:ext cx="5470690" cy="2992333"/>
                    </a:xfrm>
                    <a:prstGeom prst="rect">
                      <a:avLst/>
                    </a:prstGeom>
                    <a:ln>
                      <a:noFill/>
                    </a:ln>
                    <a:extLst>
                      <a:ext uri="{53640926-AAD7-44D8-BBD7-CCE9431645EC}">
                        <a14:shadowObscured xmlns:a14="http://schemas.microsoft.com/office/drawing/2010/main"/>
                      </a:ext>
                    </a:extLst>
                  </pic:spPr>
                </pic:pic>
              </a:graphicData>
            </a:graphic>
          </wp:inline>
        </w:drawing>
      </w:r>
    </w:p>
    <w:p w:rsidR="007175A9" w:rsidRPr="000320AE" w:rsidRDefault="007175A9"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7175A9" w:rsidRPr="000320AE" w:rsidRDefault="002E784A" w:rsidP="000320AE">
      <w:pPr>
        <w:spacing w:after="0" w:line="360" w:lineRule="auto"/>
        <w:ind w:right="49"/>
        <w:contextualSpacing/>
        <w:jc w:val="both"/>
        <w:rPr>
          <w:rFonts w:ascii="Palatino Linotype" w:eastAsia="MS Mincho" w:hAnsi="Palatino Linotype" w:cstheme="majorBidi"/>
          <w:sz w:val="24"/>
          <w:szCs w:val="24"/>
          <w:lang w:val="es-ES_tradnl" w:eastAsia="es-ES"/>
        </w:rPr>
      </w:pPr>
      <w:r w:rsidRPr="000320AE">
        <w:rPr>
          <w:rFonts w:ascii="Palatino Linotype" w:hAnsi="Palatino Linotype"/>
          <w:noProof/>
          <w:sz w:val="24"/>
          <w:szCs w:val="24"/>
          <w:lang w:eastAsia="es-MX"/>
        </w:rPr>
        <w:drawing>
          <wp:inline distT="0" distB="0" distL="0" distR="0" wp14:anchorId="5F17491B" wp14:editId="1B5C6E3F">
            <wp:extent cx="5581015" cy="3139440"/>
            <wp:effectExtent l="0" t="0" r="63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3139440"/>
                    </a:xfrm>
                    <a:prstGeom prst="rect">
                      <a:avLst/>
                    </a:prstGeom>
                  </pic:spPr>
                </pic:pic>
              </a:graphicData>
            </a:graphic>
          </wp:inline>
        </w:drawing>
      </w:r>
    </w:p>
    <w:p w:rsidR="007175A9" w:rsidRPr="000320AE" w:rsidRDefault="002E784A" w:rsidP="000320AE">
      <w:pPr>
        <w:spacing w:after="0" w:line="360" w:lineRule="auto"/>
        <w:ind w:right="49"/>
        <w:contextualSpacing/>
        <w:jc w:val="both"/>
        <w:rPr>
          <w:rFonts w:ascii="Palatino Linotype" w:eastAsia="MS Mincho" w:hAnsi="Palatino Linotype" w:cstheme="majorBidi"/>
          <w:sz w:val="24"/>
          <w:szCs w:val="24"/>
          <w:lang w:val="es-ES_tradnl" w:eastAsia="es-ES"/>
        </w:rPr>
      </w:pPr>
      <w:r w:rsidRPr="000320AE">
        <w:rPr>
          <w:rFonts w:ascii="Palatino Linotype" w:hAnsi="Palatino Linotype"/>
          <w:noProof/>
          <w:sz w:val="24"/>
          <w:szCs w:val="24"/>
          <w:lang w:eastAsia="es-MX"/>
        </w:rPr>
        <w:drawing>
          <wp:inline distT="0" distB="0" distL="0" distR="0" wp14:anchorId="43FE2DC5" wp14:editId="092EB1F7">
            <wp:extent cx="5506872" cy="948519"/>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28" b="69787"/>
                    <a:stretch/>
                  </pic:blipFill>
                  <pic:spPr bwMode="auto">
                    <a:xfrm>
                      <a:off x="0" y="0"/>
                      <a:ext cx="5506872" cy="948519"/>
                    </a:xfrm>
                    <a:prstGeom prst="rect">
                      <a:avLst/>
                    </a:prstGeom>
                    <a:ln>
                      <a:noFill/>
                    </a:ln>
                    <a:extLst>
                      <a:ext uri="{53640926-AAD7-44D8-BBD7-CCE9431645EC}">
                        <a14:shadowObscured xmlns:a14="http://schemas.microsoft.com/office/drawing/2010/main"/>
                      </a:ext>
                    </a:extLst>
                  </pic:spPr>
                </pic:pic>
              </a:graphicData>
            </a:graphic>
          </wp:inline>
        </w:drawing>
      </w:r>
    </w:p>
    <w:p w:rsidR="002E784A" w:rsidRPr="000320AE" w:rsidRDefault="002E784A"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Las tres imágenes anteriores corresponde a la paginas electrónica</w:t>
      </w:r>
      <w:r w:rsidR="00593873" w:rsidRPr="000320AE">
        <w:rPr>
          <w:rFonts w:ascii="Palatino Linotype" w:eastAsia="MS Mincho" w:hAnsi="Palatino Linotype" w:cstheme="majorBidi"/>
          <w:sz w:val="24"/>
          <w:szCs w:val="24"/>
          <w:lang w:val="es-ES_tradnl" w:eastAsia="es-ES"/>
        </w:rPr>
        <w:t>s sugerida en la respuest</w:t>
      </w:r>
      <w:r w:rsidRPr="000320AE">
        <w:rPr>
          <w:rFonts w:ascii="Palatino Linotype" w:eastAsia="MS Mincho" w:hAnsi="Palatino Linotype" w:cstheme="majorBidi"/>
          <w:sz w:val="24"/>
          <w:szCs w:val="24"/>
          <w:lang w:val="es-ES_tradnl" w:eastAsia="es-ES"/>
        </w:rPr>
        <w:t xml:space="preserve">a del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se puede observar que solo una corresponde al portal de Información Pública de Oficio en donde los Sujeto</w:t>
      </w:r>
      <w:r w:rsidR="00593873" w:rsidRPr="000320AE">
        <w:rPr>
          <w:rFonts w:ascii="Palatino Linotype" w:eastAsia="MS Mincho" w:hAnsi="Palatino Linotype" w:cstheme="majorBidi"/>
          <w:sz w:val="24"/>
          <w:szCs w:val="24"/>
          <w:lang w:val="es-ES_tradnl" w:eastAsia="es-ES"/>
        </w:rPr>
        <w:t>s</w:t>
      </w:r>
      <w:r w:rsidRPr="000320AE">
        <w:rPr>
          <w:rFonts w:ascii="Palatino Linotype" w:eastAsia="MS Mincho" w:hAnsi="Palatino Linotype" w:cstheme="majorBidi"/>
          <w:sz w:val="24"/>
          <w:szCs w:val="24"/>
          <w:lang w:val="es-ES_tradnl" w:eastAsia="es-ES"/>
        </w:rPr>
        <w:t xml:space="preserve"> Obligados publican su información; sin embargo, no se precisa al particular de manera específica donde puede y como ser</w:t>
      </w:r>
      <w:r w:rsidR="00593873" w:rsidRPr="000320AE">
        <w:rPr>
          <w:rFonts w:ascii="Palatino Linotype" w:eastAsia="MS Mincho" w:hAnsi="Palatino Linotype" w:cstheme="majorBidi"/>
          <w:sz w:val="24"/>
          <w:szCs w:val="24"/>
          <w:lang w:val="es-ES_tradnl" w:eastAsia="es-ES"/>
        </w:rPr>
        <w:t>,</w:t>
      </w:r>
      <w:r w:rsidRPr="000320AE">
        <w:rPr>
          <w:rFonts w:ascii="Palatino Linotype" w:eastAsia="MS Mincho" w:hAnsi="Palatino Linotype" w:cstheme="majorBidi"/>
          <w:sz w:val="24"/>
          <w:szCs w:val="24"/>
          <w:lang w:val="es-ES_tradnl" w:eastAsia="es-ES"/>
        </w:rPr>
        <w:t xml:space="preserve"> consultada la información que </w:t>
      </w:r>
      <w:r w:rsidR="00593873" w:rsidRPr="000320AE">
        <w:rPr>
          <w:rFonts w:ascii="Palatino Linotype" w:eastAsia="MS Mincho" w:hAnsi="Palatino Linotype" w:cstheme="majorBidi"/>
          <w:sz w:val="24"/>
          <w:szCs w:val="24"/>
          <w:lang w:val="es-ES_tradnl" w:eastAsia="es-ES"/>
        </w:rPr>
        <w:t>solicita</w:t>
      </w:r>
      <w:r w:rsidRPr="000320AE">
        <w:rPr>
          <w:rFonts w:ascii="Palatino Linotype" w:eastAsia="MS Mincho" w:hAnsi="Palatino Linotype" w:cstheme="majorBidi"/>
          <w:sz w:val="24"/>
          <w:szCs w:val="24"/>
          <w:lang w:val="es-ES_tradnl" w:eastAsia="es-ES"/>
        </w:rPr>
        <w:t xml:space="preserve">, simplemente se remite al portal electrónico en donde </w:t>
      </w:r>
      <w:r w:rsidR="00593873" w:rsidRPr="000320AE">
        <w:rPr>
          <w:rFonts w:ascii="Palatino Linotype" w:eastAsia="MS Mincho" w:hAnsi="Palatino Linotype" w:cstheme="majorBidi"/>
          <w:sz w:val="24"/>
          <w:szCs w:val="24"/>
          <w:lang w:val="es-ES_tradnl" w:eastAsia="es-ES"/>
        </w:rPr>
        <w:t xml:space="preserve">se encuentra </w:t>
      </w:r>
      <w:r w:rsidRPr="000320AE">
        <w:rPr>
          <w:rFonts w:ascii="Palatino Linotype" w:eastAsia="MS Mincho" w:hAnsi="Palatino Linotype" w:cstheme="majorBidi"/>
          <w:sz w:val="24"/>
          <w:szCs w:val="24"/>
          <w:lang w:val="es-ES_tradnl" w:eastAsia="es-ES"/>
        </w:rPr>
        <w:t>todo el universo de la información</w:t>
      </w:r>
      <w:r w:rsidR="00593873" w:rsidRPr="000320AE">
        <w:rPr>
          <w:rFonts w:ascii="Palatino Linotype" w:eastAsia="MS Mincho" w:hAnsi="Palatino Linotype" w:cstheme="majorBidi"/>
          <w:sz w:val="24"/>
          <w:szCs w:val="24"/>
          <w:lang w:val="es-ES_tradnl" w:eastAsia="es-ES"/>
        </w:rPr>
        <w:t>, obligando al particular a realizar una búsqueda de la información, situación que no deja colmado el derecho.</w:t>
      </w:r>
    </w:p>
    <w:p w:rsidR="00593873" w:rsidRPr="000320AE" w:rsidRDefault="00593873"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593873" w:rsidRPr="000320AE" w:rsidRDefault="00593873"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Ahora bien, en cuanto a las direcciones electrónicas </w:t>
      </w:r>
      <w:r w:rsidR="00793C6F" w:rsidRPr="000320AE">
        <w:rPr>
          <w:rFonts w:ascii="Palatino Linotype" w:eastAsia="MS Mincho" w:hAnsi="Palatino Linotype" w:cstheme="majorBidi"/>
          <w:sz w:val="24"/>
          <w:szCs w:val="24"/>
          <w:lang w:val="es-ES_tradnl" w:eastAsia="es-ES"/>
        </w:rPr>
        <w:t>precisadas en el informe justificado se puede observar que una de ellas nuevamente corresponde al portal de Información Pública de Oficio, pero de igual manera no se le hace la precisión al particular de donde y como puede allegarse de la información que está solicitando, por lo tanto de dicha apreciación es de referir que tampoco de colma el derecho del particular, para mejor referencia se inserta la siguientes imágenes que dan constancia de lo referido.</w:t>
      </w:r>
    </w:p>
    <w:p w:rsidR="00793C6F" w:rsidRPr="000320AE" w:rsidRDefault="00793C6F" w:rsidP="000320AE">
      <w:pPr>
        <w:pStyle w:val="Prrafodelista"/>
        <w:spacing w:line="360" w:lineRule="auto"/>
        <w:rPr>
          <w:rFonts w:ascii="Palatino Linotype" w:eastAsia="MS Mincho" w:hAnsi="Palatino Linotype" w:cstheme="majorBidi"/>
          <w:sz w:val="24"/>
          <w:szCs w:val="24"/>
          <w:lang w:val="es-ES_tradnl" w:eastAsia="es-ES"/>
        </w:rPr>
      </w:pPr>
    </w:p>
    <w:p w:rsidR="00593873" w:rsidRPr="000320AE" w:rsidRDefault="00593873"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2E784A" w:rsidRPr="000320AE" w:rsidRDefault="00593873" w:rsidP="000320AE">
      <w:pPr>
        <w:spacing w:after="0" w:line="360" w:lineRule="auto"/>
        <w:ind w:right="49"/>
        <w:contextualSpacing/>
        <w:jc w:val="both"/>
        <w:rPr>
          <w:rFonts w:ascii="Palatino Linotype" w:eastAsia="MS Mincho" w:hAnsi="Palatino Linotype" w:cstheme="majorBidi"/>
          <w:sz w:val="24"/>
          <w:szCs w:val="24"/>
          <w:lang w:val="es-ES_tradnl" w:eastAsia="es-ES"/>
        </w:rPr>
      </w:pPr>
      <w:r w:rsidRPr="000320AE">
        <w:rPr>
          <w:rFonts w:ascii="Palatino Linotype" w:hAnsi="Palatino Linotype"/>
          <w:noProof/>
          <w:sz w:val="24"/>
          <w:szCs w:val="24"/>
          <w:lang w:eastAsia="es-MX"/>
        </w:rPr>
        <w:drawing>
          <wp:inline distT="0" distB="0" distL="0" distR="0" wp14:anchorId="5F6E0A93" wp14:editId="1B988BF0">
            <wp:extent cx="5581015" cy="3139440"/>
            <wp:effectExtent l="0" t="0" r="63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015" cy="3139440"/>
                    </a:xfrm>
                    <a:prstGeom prst="rect">
                      <a:avLst/>
                    </a:prstGeom>
                  </pic:spPr>
                </pic:pic>
              </a:graphicData>
            </a:graphic>
          </wp:inline>
        </w:drawing>
      </w:r>
    </w:p>
    <w:p w:rsidR="00593873" w:rsidRPr="000320AE" w:rsidRDefault="00593873"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593873" w:rsidRPr="000320AE" w:rsidRDefault="00593873" w:rsidP="000320AE">
      <w:pPr>
        <w:spacing w:after="0" w:line="360" w:lineRule="auto"/>
        <w:ind w:right="49"/>
        <w:contextualSpacing/>
        <w:jc w:val="both"/>
        <w:rPr>
          <w:rFonts w:ascii="Palatino Linotype" w:eastAsia="MS Mincho" w:hAnsi="Palatino Linotype" w:cstheme="majorBidi"/>
          <w:sz w:val="24"/>
          <w:szCs w:val="24"/>
          <w:lang w:val="es-ES_tradnl" w:eastAsia="es-ES"/>
        </w:rPr>
      </w:pPr>
      <w:r w:rsidRPr="000320AE">
        <w:rPr>
          <w:rFonts w:ascii="Palatino Linotype" w:hAnsi="Palatino Linotype"/>
          <w:noProof/>
          <w:sz w:val="24"/>
          <w:szCs w:val="24"/>
          <w:lang w:eastAsia="es-MX"/>
        </w:rPr>
        <w:drawing>
          <wp:inline distT="0" distB="0" distL="0" distR="0" wp14:anchorId="463D2432" wp14:editId="32A259DF">
            <wp:extent cx="5581015" cy="1712794"/>
            <wp:effectExtent l="0" t="0" r="63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5443"/>
                    <a:stretch/>
                  </pic:blipFill>
                  <pic:spPr bwMode="auto">
                    <a:xfrm>
                      <a:off x="0" y="0"/>
                      <a:ext cx="5581015" cy="1712794"/>
                    </a:xfrm>
                    <a:prstGeom prst="rect">
                      <a:avLst/>
                    </a:prstGeom>
                    <a:ln>
                      <a:noFill/>
                    </a:ln>
                    <a:extLst>
                      <a:ext uri="{53640926-AAD7-44D8-BBD7-CCE9431645EC}">
                        <a14:shadowObscured xmlns:a14="http://schemas.microsoft.com/office/drawing/2010/main"/>
                      </a:ext>
                    </a:extLst>
                  </pic:spPr>
                </pic:pic>
              </a:graphicData>
            </a:graphic>
          </wp:inline>
        </w:drawing>
      </w:r>
    </w:p>
    <w:p w:rsidR="00593873" w:rsidRPr="000320AE" w:rsidRDefault="00793C6F" w:rsidP="000320AE">
      <w:pPr>
        <w:pStyle w:val="Ttulo1"/>
        <w:spacing w:line="360" w:lineRule="auto"/>
        <w:rPr>
          <w:rFonts w:ascii="Palatino Linotype" w:eastAsia="MS Mincho" w:hAnsi="Palatino Linotype"/>
          <w:b/>
          <w:i/>
          <w:color w:val="auto"/>
          <w:sz w:val="24"/>
          <w:szCs w:val="24"/>
          <w:lang w:val="es-ES_tradnl" w:eastAsia="es-ES"/>
        </w:rPr>
      </w:pPr>
      <w:bookmarkStart w:id="74" w:name="_Toc18671746"/>
      <w:r w:rsidRPr="000320AE">
        <w:rPr>
          <w:rFonts w:ascii="Palatino Linotype" w:eastAsia="MS Mincho" w:hAnsi="Palatino Linotype"/>
          <w:b/>
          <w:i/>
          <w:color w:val="auto"/>
          <w:sz w:val="24"/>
          <w:szCs w:val="24"/>
          <w:lang w:val="es-ES_tradnl" w:eastAsia="es-ES"/>
        </w:rPr>
        <w:t xml:space="preserve">II. De la plus </w:t>
      </w:r>
      <w:proofErr w:type="spellStart"/>
      <w:r w:rsidRPr="000320AE">
        <w:rPr>
          <w:rFonts w:ascii="Palatino Linotype" w:eastAsia="MS Mincho" w:hAnsi="Palatino Linotype"/>
          <w:b/>
          <w:i/>
          <w:color w:val="auto"/>
          <w:sz w:val="24"/>
          <w:szCs w:val="24"/>
          <w:lang w:val="es-ES_tradnl" w:eastAsia="es-ES"/>
        </w:rPr>
        <w:t>petit</w:t>
      </w:r>
      <w:r w:rsidR="002A3CF0" w:rsidRPr="000320AE">
        <w:rPr>
          <w:rFonts w:ascii="Palatino Linotype" w:eastAsia="MS Mincho" w:hAnsi="Palatino Linotype"/>
          <w:b/>
          <w:i/>
          <w:color w:val="auto"/>
          <w:sz w:val="24"/>
          <w:szCs w:val="24"/>
          <w:lang w:val="es-ES_tradnl" w:eastAsia="es-ES"/>
        </w:rPr>
        <w:t>i</w:t>
      </w:r>
      <w:r w:rsidRPr="000320AE">
        <w:rPr>
          <w:rFonts w:ascii="Palatino Linotype" w:eastAsia="MS Mincho" w:hAnsi="Palatino Linotype"/>
          <w:b/>
          <w:i/>
          <w:color w:val="auto"/>
          <w:sz w:val="24"/>
          <w:szCs w:val="24"/>
          <w:lang w:val="es-ES_tradnl" w:eastAsia="es-ES"/>
        </w:rPr>
        <w:t>o</w:t>
      </w:r>
      <w:proofErr w:type="spellEnd"/>
      <w:r w:rsidRPr="000320AE">
        <w:rPr>
          <w:rFonts w:ascii="Palatino Linotype" w:eastAsia="MS Mincho" w:hAnsi="Palatino Linotype"/>
          <w:b/>
          <w:i/>
          <w:color w:val="auto"/>
          <w:sz w:val="24"/>
          <w:szCs w:val="24"/>
          <w:lang w:val="es-ES_tradnl" w:eastAsia="es-ES"/>
        </w:rPr>
        <w:t>.</w:t>
      </w:r>
      <w:bookmarkEnd w:id="74"/>
    </w:p>
    <w:p w:rsidR="00793C6F" w:rsidRPr="000320AE" w:rsidRDefault="00793C6F" w:rsidP="000320AE">
      <w:pPr>
        <w:spacing w:after="0" w:line="360" w:lineRule="auto"/>
        <w:ind w:right="49"/>
        <w:contextualSpacing/>
        <w:jc w:val="both"/>
        <w:rPr>
          <w:rFonts w:ascii="Palatino Linotype" w:eastAsia="MS Mincho" w:hAnsi="Palatino Linotype" w:cstheme="majorBidi"/>
          <w:sz w:val="12"/>
          <w:szCs w:val="24"/>
          <w:lang w:val="es-ES_tradnl" w:eastAsia="es-ES"/>
        </w:rPr>
      </w:pPr>
    </w:p>
    <w:p w:rsidR="00D712EF" w:rsidRPr="000320AE" w:rsidRDefault="00D712EF" w:rsidP="000320A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0320AE">
        <w:rPr>
          <w:rFonts w:ascii="Palatino Linotype" w:eastAsiaTheme="minorEastAsia" w:hAnsi="Palatino Linotype" w:cs="Arial"/>
          <w:sz w:val="24"/>
          <w:szCs w:val="24"/>
          <w:lang w:val="es-ES_tradnl" w:eastAsia="es-ES"/>
        </w:rPr>
        <w:t xml:space="preserve">No obstante lo anterior, el </w:t>
      </w:r>
      <w:r w:rsidRPr="000320AE">
        <w:rPr>
          <w:rFonts w:ascii="Palatino Linotype" w:eastAsiaTheme="minorEastAsia" w:hAnsi="Palatino Linotype" w:cs="Arial"/>
          <w:b/>
          <w:sz w:val="24"/>
          <w:szCs w:val="24"/>
          <w:lang w:val="es-ES_tradnl" w:eastAsia="es-ES"/>
        </w:rPr>
        <w:t>SUJETO OBLIGADO</w:t>
      </w:r>
      <w:r w:rsidRPr="000320AE">
        <w:rPr>
          <w:rFonts w:ascii="Palatino Linotype" w:eastAsiaTheme="minorEastAsia" w:hAnsi="Palatino Linotype" w:cs="Arial"/>
          <w:sz w:val="24"/>
          <w:szCs w:val="24"/>
          <w:lang w:val="es-ES_tradnl" w:eastAsia="es-ES"/>
        </w:rPr>
        <w:t xml:space="preserve"> en su informe justificado alega que el particular solicitó requerimientos novedosos a su solicitud inicial, por lo que con fundamento en los artículo 191 fracción VII y 192 fracción III de la Ley en la materia, solicita el sobreseimiento del recurso de revisión.</w:t>
      </w:r>
    </w:p>
    <w:p w:rsidR="00D712EF" w:rsidRPr="000320AE" w:rsidRDefault="00D712EF" w:rsidP="000320AE">
      <w:pPr>
        <w:spacing w:after="0" w:line="360" w:lineRule="auto"/>
        <w:contextualSpacing/>
        <w:jc w:val="both"/>
        <w:rPr>
          <w:rFonts w:ascii="Palatino Linotype" w:eastAsiaTheme="minorEastAsia" w:hAnsi="Palatino Linotype" w:cs="Arial"/>
          <w:sz w:val="12"/>
          <w:szCs w:val="24"/>
          <w:lang w:val="es-ES_tradnl" w:eastAsia="es-ES"/>
        </w:rPr>
      </w:pPr>
    </w:p>
    <w:p w:rsidR="00793C6F" w:rsidRPr="000320AE" w:rsidRDefault="00793C6F" w:rsidP="000320A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0320AE">
        <w:rPr>
          <w:rFonts w:ascii="Palatino Linotype" w:eastAsiaTheme="minorEastAsia" w:hAnsi="Palatino Linotype" w:cs="Arial"/>
          <w:sz w:val="24"/>
          <w:szCs w:val="24"/>
          <w:lang w:eastAsia="es-ES"/>
        </w:rPr>
        <w:t>Ahora bien,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793C6F" w:rsidRPr="000320AE" w:rsidRDefault="00793C6F" w:rsidP="000320AE">
      <w:pPr>
        <w:spacing w:after="0" w:line="360" w:lineRule="auto"/>
        <w:contextualSpacing/>
        <w:jc w:val="both"/>
        <w:rPr>
          <w:rFonts w:ascii="Palatino Linotype" w:eastAsiaTheme="minorEastAsia" w:hAnsi="Palatino Linotype" w:cs="Arial"/>
          <w:sz w:val="12"/>
          <w:szCs w:val="24"/>
          <w:lang w:val="es-ES_tradnl" w:eastAsia="es-ES"/>
        </w:rPr>
      </w:pPr>
    </w:p>
    <w:p w:rsidR="00793C6F" w:rsidRPr="000320AE" w:rsidRDefault="00793C6F" w:rsidP="000320A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0320AE">
        <w:rPr>
          <w:rFonts w:ascii="Palatino Linotype" w:eastAsiaTheme="minorEastAsia" w:hAnsi="Palatino Linotype" w:cs="Arial"/>
          <w:sz w:val="24"/>
          <w:szCs w:val="24"/>
          <w:lang w:val="es-ES_tradnl" w:eastAsia="es-ES"/>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793C6F" w:rsidRPr="000320AE" w:rsidRDefault="00793C6F" w:rsidP="000320AE">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0320AE">
        <w:rPr>
          <w:rFonts w:ascii="Palatino Linotype" w:eastAsiaTheme="minorEastAsia" w:hAnsi="Palatino Linotype" w:cs="Arial"/>
          <w:i/>
          <w:sz w:val="24"/>
          <w:szCs w:val="24"/>
          <w:lang w:val="es-ES_tradnl" w:eastAsia="es-ES"/>
        </w:rPr>
        <w:t>Artículo 191. El recurso será desechado por improcedente cuando:</w:t>
      </w:r>
    </w:p>
    <w:p w:rsidR="00793C6F" w:rsidRPr="000320AE" w:rsidRDefault="00793C6F" w:rsidP="000320AE">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0320AE">
        <w:rPr>
          <w:rFonts w:ascii="Palatino Linotype" w:eastAsiaTheme="minorEastAsia" w:hAnsi="Palatino Linotype" w:cs="Arial"/>
          <w:i/>
          <w:sz w:val="24"/>
          <w:szCs w:val="24"/>
          <w:lang w:val="es-ES_tradnl" w:eastAsia="es-ES"/>
        </w:rPr>
        <w:t>…</w:t>
      </w:r>
    </w:p>
    <w:p w:rsidR="00793C6F" w:rsidRPr="000320AE" w:rsidRDefault="00793C6F" w:rsidP="000320AE">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0320AE">
        <w:rPr>
          <w:rFonts w:ascii="Palatino Linotype" w:eastAsiaTheme="minorEastAsia" w:hAnsi="Palatino Linotype" w:cs="Arial"/>
          <w:i/>
          <w:sz w:val="24"/>
          <w:szCs w:val="24"/>
          <w:lang w:val="es-ES_tradnl" w:eastAsia="es-ES"/>
        </w:rPr>
        <w:t>VII. El recurrente amplíe su solicitud en el recurso de revisión, únicamente respecto de los nuevos contenidos.</w:t>
      </w:r>
    </w:p>
    <w:p w:rsidR="00793C6F" w:rsidRPr="000320AE" w:rsidRDefault="00793C6F" w:rsidP="000320AE">
      <w:pPr>
        <w:spacing w:after="0" w:line="360" w:lineRule="auto"/>
        <w:contextualSpacing/>
        <w:jc w:val="both"/>
        <w:rPr>
          <w:rFonts w:ascii="Palatino Linotype" w:eastAsiaTheme="minorEastAsia" w:hAnsi="Palatino Linotype" w:cs="Arial"/>
          <w:sz w:val="24"/>
          <w:szCs w:val="24"/>
          <w:lang w:val="es-ES_tradnl" w:eastAsia="es-ES"/>
        </w:rPr>
      </w:pPr>
    </w:p>
    <w:p w:rsidR="00793C6F" w:rsidRPr="000320AE" w:rsidRDefault="00793C6F" w:rsidP="000320AE">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0320AE">
        <w:rPr>
          <w:rFonts w:ascii="Palatino Linotype" w:eastAsiaTheme="minorEastAsia" w:hAnsi="Palatino Linotype" w:cs="Arial"/>
          <w:sz w:val="24"/>
          <w:szCs w:val="24"/>
          <w:lang w:eastAsia="es-ES"/>
        </w:rPr>
        <w:t xml:space="preserve">Por lo anterior, resulta improcedente el referido motivo de inconformidad </w:t>
      </w:r>
      <w:r w:rsidRPr="000320AE">
        <w:rPr>
          <w:rFonts w:ascii="Palatino Linotype" w:eastAsiaTheme="minorEastAsia" w:hAnsi="Palatino Linotype" w:cs="Arial"/>
          <w:i/>
          <w:sz w:val="24"/>
          <w:szCs w:val="24"/>
          <w:lang w:eastAsia="es-ES"/>
        </w:rPr>
        <w:t>“</w:t>
      </w:r>
      <w:r w:rsidR="00D712EF" w:rsidRPr="000320AE">
        <w:rPr>
          <w:rFonts w:ascii="Palatino Linotype" w:eastAsiaTheme="minorEastAsia" w:hAnsi="Palatino Linotype" w:cs="Arial"/>
          <w:i/>
          <w:sz w:val="24"/>
          <w:szCs w:val="24"/>
          <w:lang w:eastAsia="es-ES"/>
        </w:rPr>
        <w:t xml:space="preserve">1) </w:t>
      </w:r>
      <w:r w:rsidR="00D712EF" w:rsidRPr="000320AE">
        <w:rPr>
          <w:rFonts w:ascii="Palatino Linotype" w:eastAsiaTheme="minorEastAsia" w:hAnsi="Palatino Linotype" w:cs="Arial"/>
          <w:b/>
          <w:i/>
          <w:sz w:val="24"/>
          <w:szCs w:val="24"/>
          <w:lang w:eastAsia="es-ES"/>
        </w:rPr>
        <w:t>Solicito los datos de contacto</w:t>
      </w:r>
      <w:r w:rsidR="00D712EF" w:rsidRPr="000320AE">
        <w:rPr>
          <w:rFonts w:ascii="Palatino Linotype" w:eastAsiaTheme="minorEastAsia" w:hAnsi="Palatino Linotype" w:cs="Arial"/>
          <w:i/>
          <w:sz w:val="24"/>
          <w:szCs w:val="24"/>
          <w:lang w:eastAsia="es-ES"/>
        </w:rPr>
        <w:t xml:space="preserve"> para el “COMITÉ CIUDADANO DE CONTROL Y VIGILANCIA EN OBRA PÚBLICA” cual se menciona en la documentación de las obras de Lerma 2) </w:t>
      </w:r>
      <w:proofErr w:type="spellStart"/>
      <w:r w:rsidR="00D712EF" w:rsidRPr="000320AE">
        <w:rPr>
          <w:rFonts w:ascii="Palatino Linotype" w:eastAsiaTheme="minorEastAsia" w:hAnsi="Palatino Linotype" w:cs="Arial"/>
          <w:i/>
          <w:sz w:val="24"/>
          <w:szCs w:val="24"/>
          <w:lang w:eastAsia="es-ES"/>
        </w:rPr>
        <w:t>Asi</w:t>
      </w:r>
      <w:proofErr w:type="spellEnd"/>
      <w:r w:rsidR="00D712EF" w:rsidRPr="000320AE">
        <w:rPr>
          <w:rFonts w:ascii="Palatino Linotype" w:eastAsiaTheme="minorEastAsia" w:hAnsi="Palatino Linotype" w:cs="Arial"/>
          <w:i/>
          <w:sz w:val="24"/>
          <w:szCs w:val="24"/>
          <w:lang w:eastAsia="es-ES"/>
        </w:rPr>
        <w:t xml:space="preserve"> </w:t>
      </w:r>
      <w:r w:rsidR="00D712EF" w:rsidRPr="000320AE">
        <w:rPr>
          <w:rFonts w:ascii="Palatino Linotype" w:eastAsiaTheme="minorEastAsia" w:hAnsi="Palatino Linotype" w:cs="Arial"/>
          <w:b/>
          <w:i/>
          <w:sz w:val="24"/>
          <w:szCs w:val="24"/>
          <w:lang w:eastAsia="es-ES"/>
        </w:rPr>
        <w:t xml:space="preserve">solicito la información sobre las bases que se solicitaron / o el estudio </w:t>
      </w:r>
      <w:proofErr w:type="spellStart"/>
      <w:r w:rsidR="00D712EF" w:rsidRPr="000320AE">
        <w:rPr>
          <w:rFonts w:ascii="Palatino Linotype" w:eastAsiaTheme="minorEastAsia" w:hAnsi="Palatino Linotype" w:cs="Arial"/>
          <w:b/>
          <w:i/>
          <w:sz w:val="24"/>
          <w:szCs w:val="24"/>
          <w:lang w:eastAsia="es-ES"/>
        </w:rPr>
        <w:t>tecnico</w:t>
      </w:r>
      <w:proofErr w:type="spellEnd"/>
      <w:r w:rsidR="00D712EF" w:rsidRPr="000320AE">
        <w:rPr>
          <w:rFonts w:ascii="Palatino Linotype" w:eastAsiaTheme="minorEastAsia" w:hAnsi="Palatino Linotype" w:cs="Arial"/>
          <w:b/>
          <w:i/>
          <w:sz w:val="24"/>
          <w:szCs w:val="24"/>
          <w:lang w:eastAsia="es-ES"/>
        </w:rPr>
        <w:t xml:space="preserve"> de los siguientes contratos </w:t>
      </w:r>
      <w:r w:rsidR="00D712EF" w:rsidRPr="000320AE">
        <w:rPr>
          <w:rFonts w:ascii="Palatino Linotype" w:eastAsiaTheme="minorEastAsia" w:hAnsi="Palatino Linotype" w:cs="Arial"/>
          <w:i/>
          <w:sz w:val="24"/>
          <w:szCs w:val="24"/>
          <w:lang w:eastAsia="es-ES"/>
        </w:rPr>
        <w:t>(Datos</w:t>
      </w:r>
      <w:r w:rsidR="002A3CF0" w:rsidRPr="000320AE">
        <w:rPr>
          <w:rFonts w:ascii="Palatino Linotype" w:eastAsiaTheme="minorEastAsia" w:hAnsi="Palatino Linotype" w:cs="Arial"/>
          <w:i/>
          <w:sz w:val="24"/>
          <w:szCs w:val="24"/>
          <w:lang w:eastAsia="es-ES"/>
        </w:rPr>
        <w:t xml:space="preserve"> según del portal de IPOMEX): •MLER/1236/318/07/IR/FEFOM/18 •MLER/1236/118/36/IR/FISMDF/18 •MLER/1236/318/06/IR/FEFOM/18 •MLER/1236/318/05/IR/FEFOM/18 •MLER/1236/318/04/IR/FEFOM/18 •</w:t>
      </w:r>
      <w:r w:rsidR="00D712EF" w:rsidRPr="000320AE">
        <w:rPr>
          <w:rFonts w:ascii="Palatino Linotype" w:eastAsiaTheme="minorEastAsia" w:hAnsi="Palatino Linotype" w:cs="Arial"/>
          <w:i/>
          <w:sz w:val="24"/>
          <w:szCs w:val="24"/>
          <w:lang w:eastAsia="es-ES"/>
        </w:rPr>
        <w:t>MLER</w:t>
      </w:r>
      <w:r w:rsidR="002A3CF0" w:rsidRPr="000320AE">
        <w:rPr>
          <w:rFonts w:ascii="Palatino Linotype" w:eastAsiaTheme="minorEastAsia" w:hAnsi="Palatino Linotype" w:cs="Arial"/>
          <w:i/>
          <w:sz w:val="24"/>
          <w:szCs w:val="24"/>
          <w:lang w:eastAsia="es-ES"/>
        </w:rPr>
        <w:t>/1236/218/16/AD/FORTAMUNDF/18 •</w:t>
      </w:r>
      <w:r w:rsidR="00D712EF" w:rsidRPr="000320AE">
        <w:rPr>
          <w:rFonts w:ascii="Palatino Linotype" w:eastAsiaTheme="minorEastAsia" w:hAnsi="Palatino Linotype" w:cs="Arial"/>
          <w:i/>
          <w:sz w:val="24"/>
          <w:szCs w:val="24"/>
          <w:lang w:eastAsia="es-ES"/>
        </w:rPr>
        <w:t>MLER/</w:t>
      </w:r>
      <w:r w:rsidR="002A3CF0" w:rsidRPr="000320AE">
        <w:rPr>
          <w:rFonts w:ascii="Palatino Linotype" w:eastAsiaTheme="minorEastAsia" w:hAnsi="Palatino Linotype" w:cs="Arial"/>
          <w:i/>
          <w:sz w:val="24"/>
          <w:szCs w:val="24"/>
          <w:lang w:eastAsia="es-ES"/>
        </w:rPr>
        <w:t>1236/218/18/AD/FORTAMUNDF/18 •</w:t>
      </w:r>
      <w:r w:rsidR="00D712EF" w:rsidRPr="000320AE">
        <w:rPr>
          <w:rFonts w:ascii="Palatino Linotype" w:eastAsiaTheme="minorEastAsia" w:hAnsi="Palatino Linotype" w:cs="Arial"/>
          <w:i/>
          <w:sz w:val="24"/>
          <w:szCs w:val="24"/>
          <w:lang w:eastAsia="es-ES"/>
        </w:rPr>
        <w:t>MLER</w:t>
      </w:r>
      <w:r w:rsidR="002A3CF0" w:rsidRPr="000320AE">
        <w:rPr>
          <w:rFonts w:ascii="Palatino Linotype" w:eastAsiaTheme="minorEastAsia" w:hAnsi="Palatino Linotype" w:cs="Arial"/>
          <w:i/>
          <w:sz w:val="24"/>
          <w:szCs w:val="24"/>
          <w:lang w:eastAsia="es-ES"/>
        </w:rPr>
        <w:t>/1236/218/17/IR/FORTAMUNDF/18 •</w:t>
      </w:r>
      <w:r w:rsidR="00D712EF" w:rsidRPr="000320AE">
        <w:rPr>
          <w:rFonts w:ascii="Palatino Linotype" w:eastAsiaTheme="minorEastAsia" w:hAnsi="Palatino Linotype" w:cs="Arial"/>
          <w:i/>
          <w:sz w:val="24"/>
          <w:szCs w:val="24"/>
          <w:lang w:eastAsia="es-ES"/>
        </w:rPr>
        <w:t>MLER</w:t>
      </w:r>
      <w:r w:rsidR="002A3CF0" w:rsidRPr="000320AE">
        <w:rPr>
          <w:rFonts w:ascii="Palatino Linotype" w:eastAsiaTheme="minorEastAsia" w:hAnsi="Palatino Linotype" w:cs="Arial"/>
          <w:i/>
          <w:sz w:val="24"/>
          <w:szCs w:val="24"/>
          <w:lang w:eastAsia="es-ES"/>
        </w:rPr>
        <w:t>/1236/218/12/IR/FORTAMUNDF/18 •</w:t>
      </w:r>
      <w:r w:rsidR="00D712EF" w:rsidRPr="000320AE">
        <w:rPr>
          <w:rFonts w:ascii="Palatino Linotype" w:eastAsiaTheme="minorEastAsia" w:hAnsi="Palatino Linotype" w:cs="Arial"/>
          <w:i/>
          <w:sz w:val="24"/>
          <w:szCs w:val="24"/>
          <w:lang w:eastAsia="es-ES"/>
        </w:rPr>
        <w:t>MLER</w:t>
      </w:r>
      <w:r w:rsidR="002A3CF0" w:rsidRPr="000320AE">
        <w:rPr>
          <w:rFonts w:ascii="Palatino Linotype" w:eastAsiaTheme="minorEastAsia" w:hAnsi="Palatino Linotype" w:cs="Arial"/>
          <w:i/>
          <w:sz w:val="24"/>
          <w:szCs w:val="24"/>
          <w:lang w:eastAsia="es-ES"/>
        </w:rPr>
        <w:t>/1236/218/11/IR/FORTAMUNDF/18 •</w:t>
      </w:r>
      <w:r w:rsidR="00D712EF" w:rsidRPr="000320AE">
        <w:rPr>
          <w:rFonts w:ascii="Palatino Linotype" w:eastAsiaTheme="minorEastAsia" w:hAnsi="Palatino Linotype" w:cs="Arial"/>
          <w:i/>
          <w:sz w:val="24"/>
          <w:szCs w:val="24"/>
          <w:lang w:eastAsia="es-ES"/>
        </w:rPr>
        <w:t>1236/118/36/FISMDF/18</w:t>
      </w:r>
      <w:r w:rsidRPr="000320AE">
        <w:rPr>
          <w:rFonts w:ascii="Palatino Linotype" w:eastAsiaTheme="minorEastAsia" w:hAnsi="Palatino Linotype" w:cs="Arial"/>
          <w:i/>
          <w:sz w:val="24"/>
          <w:szCs w:val="24"/>
          <w:lang w:val="es-ES_tradnl" w:eastAsia="es-ES"/>
        </w:rPr>
        <w:t>” (Sic)</w:t>
      </w:r>
      <w:r w:rsidRPr="000320AE">
        <w:rPr>
          <w:rFonts w:ascii="Palatino Linotype" w:eastAsia="Times New Roman" w:hAnsi="Palatino Linotype" w:cs="Arial"/>
          <w:color w:val="000000"/>
          <w:sz w:val="24"/>
          <w:szCs w:val="24"/>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w:t>
      </w:r>
      <w:proofErr w:type="spellStart"/>
      <w:r w:rsidRPr="000320AE">
        <w:rPr>
          <w:rFonts w:ascii="Palatino Linotype" w:eastAsia="Times New Roman" w:hAnsi="Palatino Linotype" w:cs="Arial"/>
          <w:color w:val="000000"/>
          <w:sz w:val="24"/>
          <w:szCs w:val="24"/>
        </w:rPr>
        <w:t>petitio</w:t>
      </w:r>
      <w:proofErr w:type="spellEnd"/>
      <w:r w:rsidRPr="000320AE">
        <w:rPr>
          <w:rFonts w:ascii="Palatino Linotype" w:eastAsia="Times New Roman" w:hAnsi="Palatino Linotype" w:cs="Arial"/>
          <w:color w:val="000000"/>
          <w:sz w:val="24"/>
          <w:szCs w:val="24"/>
        </w:rPr>
        <w:t>.</w:t>
      </w:r>
    </w:p>
    <w:p w:rsidR="00793C6F" w:rsidRPr="000320AE" w:rsidRDefault="00793C6F" w:rsidP="000320AE">
      <w:pPr>
        <w:spacing w:after="0" w:line="360" w:lineRule="auto"/>
        <w:ind w:left="426"/>
        <w:contextualSpacing/>
        <w:jc w:val="both"/>
        <w:rPr>
          <w:rFonts w:ascii="Palatino Linotype" w:eastAsia="Times New Roman" w:hAnsi="Palatino Linotype" w:cs="Arial"/>
          <w:color w:val="000000"/>
          <w:sz w:val="12"/>
          <w:szCs w:val="24"/>
        </w:rPr>
      </w:pPr>
    </w:p>
    <w:p w:rsidR="00793C6F" w:rsidRPr="000320AE" w:rsidRDefault="00793C6F" w:rsidP="000320AE">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0320AE">
        <w:rPr>
          <w:rFonts w:ascii="Palatino Linotype" w:eastAsia="Times New Roman" w:hAnsi="Palatino Linotype" w:cs="Arial"/>
          <w:color w:val="000000"/>
          <w:sz w:val="24"/>
          <w:szCs w:val="24"/>
        </w:rPr>
        <w:t>Sirve de apoyo el criterio 01/17 emitido por el Instituto Nacional de Transparencia, Acceso a la Información y Protección de Datos Personales que establece lo siguiente:</w:t>
      </w:r>
    </w:p>
    <w:p w:rsidR="00793C6F" w:rsidRPr="000320AE" w:rsidRDefault="00793C6F" w:rsidP="000320AE">
      <w:pPr>
        <w:spacing w:after="0" w:line="360" w:lineRule="auto"/>
        <w:ind w:left="426"/>
        <w:contextualSpacing/>
        <w:jc w:val="both"/>
        <w:rPr>
          <w:rFonts w:ascii="Palatino Linotype" w:eastAsia="Times New Roman" w:hAnsi="Palatino Linotype" w:cs="Arial"/>
          <w:color w:val="000000"/>
          <w:sz w:val="24"/>
          <w:szCs w:val="24"/>
        </w:rPr>
      </w:pP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b/>
          <w:i/>
          <w:color w:val="000000"/>
          <w:sz w:val="24"/>
          <w:szCs w:val="24"/>
        </w:rPr>
        <w:t>Es improcedente ampliar las solicitudes de acceso a información, a través de la interposición del recurso de revisión.</w:t>
      </w:r>
      <w:r w:rsidRPr="000320AE">
        <w:rPr>
          <w:rFonts w:ascii="Palatino Linotype" w:eastAsia="Times New Roman" w:hAnsi="Palatino Linotype" w:cs="Arial"/>
          <w:i/>
          <w:color w:val="000000"/>
          <w:sz w:val="24"/>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793C6F" w:rsidRPr="000320AE" w:rsidRDefault="00793C6F" w:rsidP="000320AE">
      <w:pPr>
        <w:spacing w:after="0" w:line="360" w:lineRule="auto"/>
        <w:ind w:left="567" w:right="616"/>
        <w:contextualSpacing/>
        <w:jc w:val="both"/>
        <w:rPr>
          <w:rFonts w:ascii="Palatino Linotype" w:eastAsia="Times New Roman" w:hAnsi="Palatino Linotype" w:cs="Arial"/>
          <w:color w:val="000000"/>
          <w:sz w:val="12"/>
          <w:szCs w:val="24"/>
        </w:rPr>
      </w:pP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i/>
          <w:color w:val="000000"/>
          <w:sz w:val="24"/>
          <w:szCs w:val="24"/>
        </w:rPr>
        <w:t>Resoluciones:</w:t>
      </w: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i/>
          <w:color w:val="000000"/>
          <w:sz w:val="24"/>
          <w:szCs w:val="24"/>
        </w:rPr>
        <w:t>RRA 0196/16. Secretaría de Agricultura, Ganadería, Desarrollo Rural, Pesca y Alimentación. 13 de julio de 2016. Por unanimidad. Comisionado Ponente Joel Salas Suárez.</w:t>
      </w: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i/>
          <w:color w:val="000000"/>
          <w:sz w:val="24"/>
          <w:szCs w:val="24"/>
        </w:rPr>
        <w:t xml:space="preserve">RRA 0130/16. Comisión Nacional del Agua. 09 de agosto de 2016. Por unanimidad. Comisionado Ponente María Patricia </w:t>
      </w:r>
      <w:proofErr w:type="spellStart"/>
      <w:r w:rsidRPr="000320AE">
        <w:rPr>
          <w:rFonts w:ascii="Palatino Linotype" w:eastAsia="Times New Roman" w:hAnsi="Palatino Linotype" w:cs="Arial"/>
          <w:i/>
          <w:color w:val="000000"/>
          <w:sz w:val="24"/>
          <w:szCs w:val="24"/>
        </w:rPr>
        <w:t>Kurczyn</w:t>
      </w:r>
      <w:proofErr w:type="spellEnd"/>
      <w:r w:rsidRPr="000320AE">
        <w:rPr>
          <w:rFonts w:ascii="Palatino Linotype" w:eastAsia="Times New Roman" w:hAnsi="Palatino Linotype" w:cs="Arial"/>
          <w:i/>
          <w:color w:val="000000"/>
          <w:sz w:val="24"/>
          <w:szCs w:val="24"/>
        </w:rPr>
        <w:t xml:space="preserve"> Villalobos.</w:t>
      </w: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i/>
          <w:color w:val="000000"/>
          <w:sz w:val="24"/>
          <w:szCs w:val="24"/>
        </w:rPr>
        <w:t>RRA 0342/16. Colegio de Bachilleres. 24 de agosto de 2016. Por unanimidad. Comisionada Ponente Ximena Puente de la Mora.</w:t>
      </w:r>
    </w:p>
    <w:p w:rsidR="00793C6F" w:rsidRPr="000320AE" w:rsidRDefault="00793C6F" w:rsidP="000320AE">
      <w:pPr>
        <w:spacing w:after="0" w:line="360" w:lineRule="auto"/>
        <w:ind w:left="567" w:right="616"/>
        <w:contextualSpacing/>
        <w:jc w:val="both"/>
        <w:rPr>
          <w:rFonts w:ascii="Palatino Linotype" w:eastAsia="Times New Roman" w:hAnsi="Palatino Linotype" w:cs="Arial"/>
          <w:color w:val="000000"/>
          <w:sz w:val="12"/>
          <w:szCs w:val="24"/>
        </w:rPr>
      </w:pPr>
    </w:p>
    <w:p w:rsidR="00793C6F" w:rsidRPr="000320AE" w:rsidRDefault="00793C6F" w:rsidP="000320AE">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0320AE">
        <w:rPr>
          <w:rFonts w:ascii="Palatino Linotype" w:eastAsia="Times New Roman" w:hAnsi="Palatino Linotype" w:cs="Arial"/>
          <w:color w:val="000000"/>
          <w:sz w:val="24"/>
          <w:szCs w:val="24"/>
        </w:rPr>
        <w:t>Asimismo sirve de apoyo a lo anterior por analogía, la Jurisprudencia No. 29 visible a foja 19 del Apéndice al Semanario Judicial de la Federación 1917-1995, Torno VI, Materia Común, Primera Parte, Tesis de la Suprema Corte de Justicia, que contiene:</w:t>
      </w:r>
    </w:p>
    <w:p w:rsidR="00793C6F" w:rsidRPr="000320AE" w:rsidRDefault="00793C6F" w:rsidP="000320AE">
      <w:pPr>
        <w:spacing w:after="0" w:line="360" w:lineRule="auto"/>
        <w:ind w:left="426"/>
        <w:contextualSpacing/>
        <w:jc w:val="both"/>
        <w:rPr>
          <w:rFonts w:ascii="Palatino Linotype" w:eastAsia="Times New Roman" w:hAnsi="Palatino Linotype" w:cs="Arial"/>
          <w:color w:val="000000"/>
          <w:sz w:val="12"/>
          <w:szCs w:val="24"/>
        </w:rPr>
      </w:pPr>
    </w:p>
    <w:p w:rsidR="00793C6F" w:rsidRPr="000320AE" w:rsidRDefault="00793C6F" w:rsidP="000320AE">
      <w:pPr>
        <w:spacing w:after="0" w:line="360" w:lineRule="auto"/>
        <w:ind w:left="567" w:right="616"/>
        <w:contextualSpacing/>
        <w:jc w:val="both"/>
        <w:rPr>
          <w:rFonts w:ascii="Palatino Linotype" w:eastAsia="Times New Roman" w:hAnsi="Palatino Linotype" w:cs="Arial"/>
          <w:i/>
          <w:color w:val="000000"/>
          <w:sz w:val="24"/>
          <w:szCs w:val="24"/>
        </w:rPr>
      </w:pPr>
      <w:r w:rsidRPr="000320AE">
        <w:rPr>
          <w:rFonts w:ascii="Palatino Linotype" w:eastAsia="Times New Roman" w:hAnsi="Palatino Linotype" w:cs="Arial"/>
          <w:b/>
          <w:i/>
          <w:color w:val="000000"/>
          <w:sz w:val="24"/>
          <w:szCs w:val="24"/>
        </w:rPr>
        <w:t xml:space="preserve">AGRAVIOS EN LA REVISION. DEBEN ESTAR EN RELACION DIRECTA CON LOS FUNDAMENTOS Y CONSIDERACIONES DE LA SENTENCIA.- </w:t>
      </w:r>
      <w:r w:rsidRPr="000320AE">
        <w:rPr>
          <w:rFonts w:ascii="Palatino Linotype" w:eastAsia="Times New Roman" w:hAnsi="Palatino Linotype" w:cs="Arial"/>
          <w:i/>
          <w:color w:val="000000"/>
          <w:sz w:val="24"/>
          <w:szCs w:val="24"/>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793C6F" w:rsidRPr="000320AE" w:rsidRDefault="00793C6F" w:rsidP="000320AE">
      <w:pPr>
        <w:spacing w:after="0" w:line="360" w:lineRule="auto"/>
        <w:contextualSpacing/>
        <w:jc w:val="both"/>
        <w:rPr>
          <w:rFonts w:ascii="Palatino Linotype" w:eastAsiaTheme="minorEastAsia" w:hAnsi="Palatino Linotype" w:cs="Arial"/>
          <w:sz w:val="12"/>
          <w:szCs w:val="24"/>
          <w:lang w:val="es-ES_tradnl" w:eastAsia="es-ES"/>
        </w:rPr>
      </w:pPr>
    </w:p>
    <w:p w:rsidR="00793C6F" w:rsidRPr="000320AE" w:rsidRDefault="00793C6F" w:rsidP="000320A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320AE">
        <w:rPr>
          <w:rFonts w:ascii="Palatino Linotype" w:eastAsia="Calibri" w:hAnsi="Palatino Linotype" w:cs="Arial"/>
          <w:sz w:val="24"/>
          <w:szCs w:val="24"/>
          <w:lang w:val="es-ES" w:eastAsia="es-ES"/>
        </w:rPr>
        <w:t>En consecuencia, atendiendo a las circunstancias del caso particular que nos ocupa, es</w:t>
      </w:r>
      <w:r w:rsidR="002A3CF0" w:rsidRPr="000320AE">
        <w:rPr>
          <w:rFonts w:ascii="Palatino Linotype" w:eastAsia="Calibri" w:hAnsi="Palatino Linotype" w:cs="Arial"/>
          <w:sz w:val="24"/>
          <w:szCs w:val="24"/>
          <w:lang w:val="es-ES" w:eastAsia="es-ES"/>
        </w:rPr>
        <w:t>te Organismo Garante determina modificar</w:t>
      </w:r>
      <w:r w:rsidRPr="000320AE">
        <w:rPr>
          <w:rFonts w:ascii="Palatino Linotype" w:eastAsia="Calibri" w:hAnsi="Palatino Linotype" w:cs="Arial"/>
          <w:sz w:val="24"/>
          <w:szCs w:val="24"/>
          <w:lang w:val="es-ES" w:eastAsia="es-ES"/>
        </w:rPr>
        <w:t xml:space="preserve"> la respuesta en el presente medio de impugnación, toda vez que </w:t>
      </w:r>
      <w:r w:rsidR="002A3CF0" w:rsidRPr="000320AE">
        <w:rPr>
          <w:rFonts w:ascii="Palatino Linotype" w:eastAsia="Calibri" w:hAnsi="Palatino Linotype" w:cs="Arial"/>
          <w:sz w:val="24"/>
          <w:szCs w:val="24"/>
          <w:lang w:val="es-ES" w:eastAsia="es-ES"/>
        </w:rPr>
        <w:t>el particular amplió su solicitud</w:t>
      </w:r>
      <w:r w:rsidRPr="000320AE">
        <w:rPr>
          <w:rFonts w:ascii="Palatino Linotype" w:eastAsia="Calibri" w:hAnsi="Palatino Linotype" w:cs="Arial"/>
          <w:sz w:val="24"/>
          <w:szCs w:val="24"/>
          <w:lang w:val="es-ES" w:eastAsia="es-ES"/>
        </w:rPr>
        <w:t xml:space="preserve"> de información; por lo que en un primer momento el </w:t>
      </w:r>
      <w:r w:rsidRPr="000320AE">
        <w:rPr>
          <w:rFonts w:ascii="Palatino Linotype" w:eastAsia="Calibri" w:hAnsi="Palatino Linotype" w:cs="Arial"/>
          <w:b/>
          <w:sz w:val="24"/>
          <w:szCs w:val="24"/>
          <w:lang w:val="es-ES" w:eastAsia="es-ES"/>
        </w:rPr>
        <w:t>SUJETO OBLIGADO</w:t>
      </w:r>
      <w:r w:rsidRPr="000320AE">
        <w:rPr>
          <w:rFonts w:ascii="Palatino Linotype" w:eastAsia="Calibri" w:hAnsi="Palatino Linotype" w:cs="Arial"/>
          <w:sz w:val="24"/>
          <w:szCs w:val="24"/>
          <w:lang w:val="es-ES" w:eastAsia="es-ES"/>
        </w:rPr>
        <w:t xml:space="preserve"> respondió </w:t>
      </w:r>
      <w:r w:rsidR="002A3CF0" w:rsidRPr="000320AE">
        <w:rPr>
          <w:rFonts w:ascii="Palatino Linotype" w:eastAsia="Calibri" w:hAnsi="Palatino Linotype" w:cs="Arial"/>
          <w:sz w:val="24"/>
          <w:szCs w:val="24"/>
          <w:lang w:val="es-ES" w:eastAsia="es-ES"/>
        </w:rPr>
        <w:t>parcialmente los</w:t>
      </w:r>
      <w:r w:rsidRPr="000320AE">
        <w:rPr>
          <w:rFonts w:ascii="Palatino Linotype" w:eastAsia="Calibri" w:hAnsi="Palatino Linotype" w:cs="Arial"/>
          <w:sz w:val="24"/>
          <w:szCs w:val="24"/>
          <w:lang w:val="es-ES" w:eastAsia="es-ES"/>
        </w:rPr>
        <w:t xml:space="preserve"> planteamientos del solicitante, por lo tanto se dejan a salvo los derechos del particular para que formule nuevamente sus solicitud de información an</w:t>
      </w:r>
      <w:r w:rsidR="002A3CF0" w:rsidRPr="000320AE">
        <w:rPr>
          <w:rFonts w:ascii="Palatino Linotype" w:eastAsia="Calibri" w:hAnsi="Palatino Linotype" w:cs="Arial"/>
          <w:sz w:val="24"/>
          <w:szCs w:val="24"/>
          <w:lang w:val="es-ES" w:eastAsia="es-ES"/>
        </w:rPr>
        <w:t>te la instancia correspondiente, para que solicite la información adicional que refiere en los motivos de inconformidad.</w:t>
      </w:r>
    </w:p>
    <w:p w:rsidR="002A3CF0" w:rsidRPr="000320AE" w:rsidRDefault="002A3CF0" w:rsidP="000320AE">
      <w:pPr>
        <w:spacing w:before="240" w:after="240" w:line="360" w:lineRule="auto"/>
        <w:contextualSpacing/>
        <w:jc w:val="both"/>
        <w:rPr>
          <w:rFonts w:ascii="Palatino Linotype" w:eastAsia="Calibri" w:hAnsi="Palatino Linotype" w:cs="Arial"/>
          <w:sz w:val="12"/>
          <w:szCs w:val="24"/>
          <w:lang w:val="es-ES" w:eastAsia="es-ES"/>
        </w:rPr>
      </w:pPr>
    </w:p>
    <w:p w:rsidR="00793C6F" w:rsidRPr="000320AE" w:rsidRDefault="00793C6F" w:rsidP="000320A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320AE">
        <w:rPr>
          <w:rFonts w:ascii="Palatino Linotype" w:eastAsia="Times New Roman" w:hAnsi="Palatino Linotype" w:cs="Arial"/>
          <w:sz w:val="24"/>
          <w:szCs w:val="24"/>
          <w:lang w:val="es-ES"/>
        </w:rPr>
        <w:t xml:space="preserve">De lo anterior, resultan </w:t>
      </w:r>
      <w:r w:rsidR="002A3CF0" w:rsidRPr="000320AE">
        <w:rPr>
          <w:rFonts w:ascii="Palatino Linotype" w:eastAsia="Times New Roman" w:hAnsi="Palatino Linotype" w:cs="Arial"/>
          <w:sz w:val="24"/>
          <w:szCs w:val="24"/>
          <w:lang w:val="es-ES"/>
        </w:rPr>
        <w:t>parcialmente</w:t>
      </w:r>
      <w:r w:rsidR="00D057B7" w:rsidRPr="000320AE">
        <w:rPr>
          <w:rFonts w:ascii="Palatino Linotype" w:eastAsia="Times New Roman" w:hAnsi="Palatino Linotype" w:cs="Arial"/>
          <w:sz w:val="24"/>
          <w:szCs w:val="24"/>
          <w:lang w:val="es-ES"/>
        </w:rPr>
        <w:t xml:space="preserve"> fundadas </w:t>
      </w:r>
      <w:r w:rsidRPr="000320AE">
        <w:rPr>
          <w:rFonts w:ascii="Palatino Linotype" w:eastAsia="Times New Roman" w:hAnsi="Palatino Linotype" w:cs="Arial"/>
          <w:sz w:val="24"/>
          <w:szCs w:val="24"/>
          <w:lang w:val="es-ES"/>
        </w:rPr>
        <w:t xml:space="preserve">las razones o motivos de </w:t>
      </w:r>
      <w:r w:rsidRPr="000320AE">
        <w:rPr>
          <w:rFonts w:ascii="Palatino Linotype" w:hAnsi="Palatino Linotype" w:cs="Arial"/>
          <w:sz w:val="24"/>
          <w:szCs w:val="24"/>
        </w:rPr>
        <w:t>inconformidad hechos valer por</w:t>
      </w:r>
      <w:r w:rsidR="00D057B7" w:rsidRPr="000320AE">
        <w:rPr>
          <w:rFonts w:ascii="Palatino Linotype" w:hAnsi="Palatino Linotype" w:cs="Arial"/>
          <w:sz w:val="24"/>
          <w:szCs w:val="24"/>
        </w:rPr>
        <w:t xml:space="preserve"> la particular</w:t>
      </w:r>
      <w:r w:rsidRPr="000320AE">
        <w:rPr>
          <w:rFonts w:ascii="Palatino Linotype" w:hAnsi="Palatino Linotype" w:cs="Arial"/>
          <w:sz w:val="24"/>
          <w:szCs w:val="24"/>
        </w:rPr>
        <w:t>, toda vez que</w:t>
      </w:r>
      <w:r w:rsidRPr="000320AE">
        <w:rPr>
          <w:rFonts w:ascii="Palatino Linotype" w:eastAsia="Times New Roman" w:hAnsi="Palatino Linotype" w:cs="Times New Roman"/>
          <w:sz w:val="24"/>
          <w:szCs w:val="24"/>
        </w:rPr>
        <w:t xml:space="preserve"> se actualiza la hipótesis de procedencia</w:t>
      </w:r>
      <w:r w:rsidRPr="000320AE">
        <w:rPr>
          <w:rFonts w:ascii="Palatino Linotype" w:eastAsia="Times New Roman" w:hAnsi="Palatino Linotype" w:cs="Times New Roman"/>
          <w:b/>
          <w:sz w:val="24"/>
          <w:szCs w:val="24"/>
        </w:rPr>
        <w:t xml:space="preserve"> </w:t>
      </w:r>
      <w:r w:rsidRPr="000320AE">
        <w:rPr>
          <w:rFonts w:ascii="Palatino Linotype" w:eastAsia="Times New Roman" w:hAnsi="Palatino Linotype" w:cs="Arial"/>
          <w:color w:val="222222"/>
          <w:sz w:val="24"/>
          <w:szCs w:val="24"/>
          <w:lang w:eastAsia="es-MX"/>
        </w:rPr>
        <w:t xml:space="preserve">contenida en </w:t>
      </w:r>
      <w:r w:rsidRPr="000320AE">
        <w:rPr>
          <w:rFonts w:ascii="Palatino Linotype" w:eastAsia="Times New Roman" w:hAnsi="Palatino Linotype" w:cs="Arial"/>
          <w:color w:val="222222"/>
          <w:sz w:val="24"/>
          <w:szCs w:val="24"/>
          <w:lang w:val="es-ES" w:eastAsia="es-MX"/>
        </w:rPr>
        <w:t xml:space="preserve">el artículo 179 fracción V de la </w:t>
      </w:r>
      <w:r w:rsidRPr="000320AE">
        <w:rPr>
          <w:rFonts w:ascii="Palatino Linotype" w:eastAsia="Calibri" w:hAnsi="Palatino Linotype" w:cs="Arial"/>
          <w:sz w:val="24"/>
          <w:szCs w:val="24"/>
          <w:lang w:val="es-ES"/>
        </w:rPr>
        <w:t>Ley de Transparencia y Acceso a la Información Pública del Estado de México y Municipios</w:t>
      </w:r>
      <w:r w:rsidRPr="000320AE">
        <w:rPr>
          <w:rFonts w:ascii="Palatino Linotype" w:eastAsia="Times New Roman" w:hAnsi="Palatino Linotype" w:cs="Arial"/>
          <w:color w:val="222222"/>
          <w:sz w:val="24"/>
          <w:szCs w:val="24"/>
          <w:lang w:val="es-ES" w:eastAsia="es-MX"/>
        </w:rPr>
        <w:t>.</w:t>
      </w:r>
    </w:p>
    <w:p w:rsidR="00974455" w:rsidRPr="000320AE" w:rsidRDefault="00974455" w:rsidP="000320AE">
      <w:pPr>
        <w:pStyle w:val="Ttulo1"/>
        <w:spacing w:line="360" w:lineRule="auto"/>
        <w:rPr>
          <w:rFonts w:ascii="Palatino Linotype" w:eastAsia="Calibri" w:hAnsi="Palatino Linotype"/>
          <w:b/>
          <w:i/>
          <w:color w:val="auto"/>
          <w:sz w:val="24"/>
          <w:szCs w:val="24"/>
          <w:lang w:val="es-ES" w:eastAsia="es-ES"/>
        </w:rPr>
      </w:pPr>
      <w:bookmarkStart w:id="75" w:name="_Toc18671747"/>
      <w:r w:rsidRPr="000320AE">
        <w:rPr>
          <w:rFonts w:ascii="Palatino Linotype" w:eastAsia="Calibri" w:hAnsi="Palatino Linotype"/>
          <w:b/>
          <w:i/>
          <w:color w:val="auto"/>
          <w:sz w:val="24"/>
          <w:szCs w:val="24"/>
          <w:lang w:val="es-ES" w:eastAsia="es-ES"/>
        </w:rPr>
        <w:t>IV. De la entrega la información</w:t>
      </w:r>
      <w:bookmarkEnd w:id="75"/>
      <w:r w:rsidRPr="000320AE">
        <w:rPr>
          <w:rFonts w:ascii="Palatino Linotype" w:eastAsia="Calibri" w:hAnsi="Palatino Linotype"/>
          <w:b/>
          <w:i/>
          <w:color w:val="auto"/>
          <w:sz w:val="24"/>
          <w:szCs w:val="24"/>
          <w:lang w:val="es-ES" w:eastAsia="es-ES"/>
        </w:rPr>
        <w:t xml:space="preserve"> </w:t>
      </w:r>
    </w:p>
    <w:p w:rsidR="00D057B7" w:rsidRPr="000320AE" w:rsidRDefault="00D057B7" w:rsidP="000320AE">
      <w:pPr>
        <w:autoSpaceDE w:val="0"/>
        <w:autoSpaceDN w:val="0"/>
        <w:adjustRightInd w:val="0"/>
        <w:spacing w:before="120" w:after="120" w:line="360" w:lineRule="auto"/>
        <w:ind w:right="618"/>
        <w:contextualSpacing/>
        <w:jc w:val="both"/>
        <w:rPr>
          <w:rFonts w:ascii="Palatino Linotype" w:hAnsi="Palatino Linotype"/>
          <w:b/>
          <w:i/>
          <w:sz w:val="12"/>
          <w:szCs w:val="24"/>
        </w:rPr>
      </w:pPr>
    </w:p>
    <w:p w:rsidR="00974455" w:rsidRPr="000320AE" w:rsidRDefault="00974455"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Ahora bien</w:t>
      </w:r>
      <w:r w:rsidR="00EE46C4" w:rsidRPr="000320AE">
        <w:rPr>
          <w:rFonts w:ascii="Palatino Linotype" w:eastAsia="MS Mincho" w:hAnsi="Palatino Linotype" w:cstheme="majorBidi"/>
          <w:sz w:val="24"/>
          <w:szCs w:val="24"/>
          <w:lang w:val="es-ES_tradnl" w:eastAsia="es-ES"/>
        </w:rPr>
        <w:t>,</w:t>
      </w:r>
      <w:r w:rsidRPr="000320AE">
        <w:rPr>
          <w:rFonts w:ascii="Palatino Linotype" w:eastAsia="MS Mincho" w:hAnsi="Palatino Linotype" w:cstheme="majorBidi"/>
          <w:sz w:val="24"/>
          <w:szCs w:val="24"/>
          <w:lang w:val="es-ES_tradnl" w:eastAsia="es-ES"/>
        </w:rPr>
        <w:t xml:space="preserve"> de acuerdo a lo solicitado por el particular, el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no debe perder de vista lo contenido en el artículo 92 fracción XXIX que refiere lo siguiente:</w:t>
      </w:r>
    </w:p>
    <w:p w:rsidR="00974455" w:rsidRPr="000320AE" w:rsidRDefault="00974455" w:rsidP="000320AE">
      <w:pPr>
        <w:spacing w:after="0" w:line="360" w:lineRule="auto"/>
        <w:ind w:right="49"/>
        <w:contextualSpacing/>
        <w:jc w:val="both"/>
        <w:rPr>
          <w:rFonts w:ascii="Palatino Linotype" w:eastAsia="MS Mincho" w:hAnsi="Palatino Linotype" w:cstheme="majorBidi"/>
          <w:sz w:val="12"/>
          <w:szCs w:val="24"/>
          <w:lang w:val="es-ES_tradnl" w:eastAsia="es-ES"/>
        </w:rPr>
      </w:pP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eastAsia="es-ES"/>
        </w:rPr>
      </w:pPr>
      <w:r w:rsidRPr="000320AE">
        <w:rPr>
          <w:rFonts w:ascii="Palatino Linotype" w:eastAsia="MS Mincho" w:hAnsi="Palatino Linotype" w:cstheme="majorBidi"/>
          <w:b/>
          <w:i/>
          <w:sz w:val="24"/>
          <w:szCs w:val="24"/>
          <w:lang w:eastAsia="es-ES"/>
        </w:rPr>
        <w:t>Artículo 92.</w:t>
      </w:r>
      <w:r w:rsidRPr="000320AE">
        <w:rPr>
          <w:rFonts w:ascii="Palatino Linotype" w:eastAsia="MS Mincho" w:hAnsi="Palatino Linotype" w:cstheme="majorBidi"/>
          <w:i/>
          <w:sz w:val="24"/>
          <w:szCs w:val="24"/>
          <w:lang w:eastAsia="es-ES"/>
        </w:rPr>
        <w:t xml:space="preserve"> </w:t>
      </w:r>
      <w:r w:rsidRPr="000320AE">
        <w:rPr>
          <w:rFonts w:ascii="Palatino Linotype" w:eastAsia="MS Mincho" w:hAnsi="Palatino Linotype" w:cstheme="majorBidi"/>
          <w:b/>
          <w:i/>
          <w:sz w:val="24"/>
          <w:szCs w:val="24"/>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w:t>
      </w:r>
      <w:r w:rsidRPr="000320AE">
        <w:rPr>
          <w:rFonts w:ascii="Palatino Linotype" w:eastAsia="MS Mincho" w:hAnsi="Palatino Linotype" w:cstheme="majorBidi"/>
          <w:i/>
          <w:sz w:val="24"/>
          <w:szCs w:val="24"/>
          <w:lang w:eastAsia="es-ES"/>
        </w:rPr>
        <w:t xml:space="preserve"> y políticas que a continuación se señalan: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eastAsia="es-ES"/>
        </w:rPr>
      </w:pPr>
      <w:r w:rsidRPr="000320AE">
        <w:rPr>
          <w:rFonts w:ascii="Palatino Linotype" w:eastAsia="MS Mincho" w:hAnsi="Palatino Linotype" w:cstheme="majorBidi"/>
          <w:i/>
          <w:sz w:val="24"/>
          <w:szCs w:val="24"/>
          <w:lang w:eastAsia="es-ES"/>
        </w:rPr>
        <w:t>…</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b/>
          <w:i/>
          <w:sz w:val="24"/>
          <w:szCs w:val="24"/>
          <w:lang w:val="es-ES_tradnl" w:eastAsia="es-ES"/>
        </w:rPr>
        <w:t>XXIX.</w:t>
      </w:r>
      <w:r w:rsidRPr="000320AE">
        <w:rPr>
          <w:rFonts w:ascii="Palatino Linotype" w:eastAsia="MS Mincho" w:hAnsi="Palatino Linotype" w:cstheme="majorBidi"/>
          <w:i/>
          <w:sz w:val="24"/>
          <w:szCs w:val="24"/>
          <w:lang w:val="es-ES_tradnl" w:eastAsia="es-ES"/>
        </w:rPr>
        <w:t xml:space="preserve"> </w:t>
      </w:r>
      <w:r w:rsidRPr="000320AE">
        <w:rPr>
          <w:rFonts w:ascii="Palatino Linotype" w:eastAsia="MS Mincho" w:hAnsi="Palatino Linotype" w:cstheme="majorBidi"/>
          <w:b/>
          <w:i/>
          <w:sz w:val="24"/>
          <w:szCs w:val="24"/>
          <w:lang w:val="es-ES_tradnl" w:eastAsia="es-ES"/>
        </w:rPr>
        <w:t>La información sobre los procesos y resultados sobre procedimientos de adjudicación directa, invitación restringida y licitación de cualquier naturaleza</w:t>
      </w:r>
      <w:r w:rsidRPr="000320AE">
        <w:rPr>
          <w:rFonts w:ascii="Palatino Linotype" w:eastAsia="MS Mincho" w:hAnsi="Palatino Linotype" w:cstheme="majorBidi"/>
          <w:i/>
          <w:sz w:val="24"/>
          <w:szCs w:val="24"/>
          <w:lang w:val="es-ES_tradnl" w:eastAsia="es-ES"/>
        </w:rPr>
        <w:t>, incluyendo la versión pública del expediente respectivo y de los contratos celebrados, que deberán contener, por los menos, lo siguiente:</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12"/>
          <w:szCs w:val="24"/>
          <w:lang w:val="es-ES_tradnl" w:eastAsia="es-ES"/>
        </w:rPr>
      </w:pPr>
    </w:p>
    <w:p w:rsidR="00974455" w:rsidRPr="000320AE" w:rsidRDefault="00974455" w:rsidP="000320AE">
      <w:pPr>
        <w:spacing w:after="0" w:line="360" w:lineRule="auto"/>
        <w:ind w:left="567" w:right="567"/>
        <w:contextualSpacing/>
        <w:jc w:val="both"/>
        <w:rPr>
          <w:rFonts w:ascii="Palatino Linotype" w:eastAsia="MS Mincho" w:hAnsi="Palatino Linotype" w:cstheme="majorBidi"/>
          <w:b/>
          <w:i/>
          <w:sz w:val="24"/>
          <w:szCs w:val="24"/>
          <w:lang w:val="es-ES_tradnl" w:eastAsia="es-ES"/>
        </w:rPr>
      </w:pPr>
      <w:r w:rsidRPr="000320AE">
        <w:rPr>
          <w:rFonts w:ascii="Palatino Linotype" w:eastAsia="MS Mincho" w:hAnsi="Palatino Linotype" w:cstheme="majorBidi"/>
          <w:b/>
          <w:i/>
          <w:sz w:val="24"/>
          <w:szCs w:val="24"/>
          <w:lang w:val="es-ES_tradnl" w:eastAsia="es-ES"/>
        </w:rPr>
        <w:t>a) De licitaciones públicas o procedimientos de invitación restringida: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 La convocatoria o invitación emitida, así como los fundamentos legales aplicados para llevarla a cabo;</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2) Los nombres de los participantes o invitados;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3) El nombre del ganador y las razones que lo justifican;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4) El área solicitante y la responsable de su ejecución;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5) Las convocatorias e invitaciones emitidas;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6) Los dictámenes y fallo de adjudicación;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7) El contrato y, en su caso, sus anexos;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8) Los mecanismos de vigilancia y supervisión, incluyendo en su caso, los estudios de impacto urbano y ambiental, según corresponda;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9) La partida presupuestal, de conformidad con el clasificador por objeto del gasto, en el caso de ser aplicable;</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10) Origen de los recursos especificando si son federales, estatales o municipales, así como el tipo de fondo de participación o aportación respectiva;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11) Los convenios modificatorios que, en su caso, sean firmados, precisando el objeto y la fecha de celebración;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12) Los informes de avance físico y financiero sobre las obras o servicios contratados;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13) El convenio de terminación; y</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14) El finiquito.</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b/>
          <w:i/>
          <w:sz w:val="24"/>
          <w:szCs w:val="24"/>
          <w:lang w:val="es-ES_tradnl" w:eastAsia="es-ES"/>
        </w:rPr>
        <w:t>b) De las adjudicaciones directas</w:t>
      </w:r>
      <w:r w:rsidRPr="000320AE">
        <w:rPr>
          <w:rFonts w:ascii="Palatino Linotype" w:eastAsia="MS Mincho" w:hAnsi="Palatino Linotype" w:cstheme="majorBidi"/>
          <w:i/>
          <w:sz w:val="24"/>
          <w:szCs w:val="24"/>
          <w:lang w:val="es-ES_tradnl" w:eastAsia="es-ES"/>
        </w:rPr>
        <w:t>:</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 La propuesta enviada por el participante;</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2) Los motivos y fundamentos legales aplicados para llevarla a cabo;</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3) La autorización del ejercicio de la opción;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4) En su caso, las cotizaciones consideradas, especificando los nombres de los proveedores y sus montos;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5) El nombre de la persona física o jurídica colectiva adjudicada;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6) La unidad administrativa solicitante y la responsable de su ejecución;</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7) El número, fecha, el monto del contrato y el plazo de entrega o de ejecución de los servicios u obra;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8) Los mecanismos de vigilancia y supervisión, incluyendo, en su caso, los estudios de impacto urbano y ambiental, según corresponda;</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9) Los informes de avance sobre las obras o servicios contratados;</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10) El convenio de terminación; y</w:t>
      </w:r>
    </w:p>
    <w:p w:rsidR="00974455" w:rsidRPr="000320AE" w:rsidRDefault="00974455" w:rsidP="000320A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0320AE">
        <w:rPr>
          <w:rFonts w:ascii="Palatino Linotype" w:eastAsia="MS Mincho" w:hAnsi="Palatino Linotype" w:cstheme="majorBidi"/>
          <w:i/>
          <w:sz w:val="24"/>
          <w:szCs w:val="24"/>
          <w:lang w:val="es-ES_tradnl" w:eastAsia="es-ES"/>
        </w:rPr>
        <w:t>11) El finiquito.</w:t>
      </w:r>
    </w:p>
    <w:p w:rsidR="00974455" w:rsidRPr="000320AE" w:rsidRDefault="00974455"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EE46C4" w:rsidRPr="000320AE" w:rsidRDefault="00EE46C4"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Por lo anterior, es de precisar que la respuesta emitida por el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no da cumplimiento al derecho del particular, en razón de que no se dio cumplimiento a lo establecido por el artículo 161 de la Ley en la materia que establece lo siguiente:</w:t>
      </w:r>
    </w:p>
    <w:p w:rsidR="00EE46C4" w:rsidRPr="000320AE" w:rsidRDefault="00EE46C4" w:rsidP="000320AE">
      <w:pPr>
        <w:spacing w:after="0" w:line="360" w:lineRule="auto"/>
        <w:ind w:right="49"/>
        <w:contextualSpacing/>
        <w:jc w:val="both"/>
        <w:rPr>
          <w:rFonts w:ascii="Palatino Linotype" w:eastAsia="MS Mincho" w:hAnsi="Palatino Linotype" w:cstheme="majorBidi"/>
          <w:sz w:val="12"/>
          <w:szCs w:val="24"/>
          <w:lang w:val="es-ES_tradnl" w:eastAsia="es-ES"/>
        </w:rPr>
      </w:pPr>
    </w:p>
    <w:p w:rsidR="00EE46C4" w:rsidRPr="000320AE" w:rsidRDefault="00EE46C4" w:rsidP="000320AE">
      <w:pPr>
        <w:spacing w:after="0" w:line="360" w:lineRule="auto"/>
        <w:ind w:left="567" w:right="567"/>
        <w:contextualSpacing/>
        <w:jc w:val="both"/>
        <w:rPr>
          <w:rFonts w:ascii="Palatino Linotype" w:eastAsia="MS Mincho" w:hAnsi="Palatino Linotype" w:cstheme="majorBidi"/>
          <w:b/>
          <w:i/>
          <w:sz w:val="24"/>
          <w:szCs w:val="24"/>
          <w:lang w:val="es-ES_tradnl" w:eastAsia="es-ES"/>
        </w:rPr>
      </w:pPr>
      <w:r w:rsidRPr="000320AE">
        <w:rPr>
          <w:rFonts w:ascii="Palatino Linotype" w:eastAsia="MS Mincho" w:hAnsi="Palatino Linotype" w:cstheme="majorBidi"/>
          <w:b/>
          <w:i/>
          <w:sz w:val="24"/>
          <w:szCs w:val="24"/>
          <w:lang w:eastAsia="es-ES"/>
        </w:rPr>
        <w:t>Artículo 161. Cuando la información requerida por el solicitante ya esté disponible al público en medios</w:t>
      </w:r>
      <w:r w:rsidRPr="000320AE">
        <w:rPr>
          <w:rFonts w:ascii="Palatino Linotype" w:eastAsia="MS Mincho" w:hAnsi="Palatino Linotype" w:cstheme="majorBidi"/>
          <w:i/>
          <w:sz w:val="24"/>
          <w:szCs w:val="24"/>
          <w:lang w:eastAsia="es-ES"/>
        </w:rPr>
        <w:t xml:space="preserve"> impresos, tales como libros, compendios, trípticos, registros públicos, </w:t>
      </w:r>
      <w:r w:rsidRPr="000320AE">
        <w:rPr>
          <w:rFonts w:ascii="Palatino Linotype" w:eastAsia="MS Mincho" w:hAnsi="Palatino Linotype" w:cstheme="majorBidi"/>
          <w:b/>
          <w:i/>
          <w:sz w:val="24"/>
          <w:szCs w:val="24"/>
          <w:lang w:eastAsia="es-ES"/>
        </w:rPr>
        <w:t>en formatos electrónicos disponibles en Internet o en cualquier otro medio</w:t>
      </w:r>
      <w:r w:rsidRPr="000320AE">
        <w:rPr>
          <w:rFonts w:ascii="Palatino Linotype" w:eastAsia="MS Mincho" w:hAnsi="Palatino Linotype" w:cstheme="majorBidi"/>
          <w:i/>
          <w:sz w:val="24"/>
          <w:szCs w:val="24"/>
          <w:lang w:eastAsia="es-ES"/>
        </w:rPr>
        <w:t xml:space="preserve">, </w:t>
      </w:r>
      <w:r w:rsidRPr="000320AE">
        <w:rPr>
          <w:rFonts w:ascii="Palatino Linotype" w:eastAsia="MS Mincho" w:hAnsi="Palatino Linotype" w:cstheme="majorBidi"/>
          <w:b/>
          <w:i/>
          <w:sz w:val="24"/>
          <w:szCs w:val="24"/>
          <w:lang w:eastAsia="es-ES"/>
        </w:rPr>
        <w:t>se le hará saber por el medio requerido por el solicitante la fuente, el lugar y la forma en que puede consultar, reproducir o adquirir dicha información</w:t>
      </w:r>
      <w:r w:rsidRPr="000320AE">
        <w:rPr>
          <w:rFonts w:ascii="Palatino Linotype" w:eastAsia="MS Mincho" w:hAnsi="Palatino Linotype" w:cstheme="majorBidi"/>
          <w:i/>
          <w:sz w:val="24"/>
          <w:szCs w:val="24"/>
          <w:lang w:eastAsia="es-ES"/>
        </w:rPr>
        <w:t xml:space="preserve"> en un plazo no mayor a cinco días hábiles. </w:t>
      </w:r>
      <w:r w:rsidRPr="000320AE">
        <w:rPr>
          <w:rFonts w:ascii="Palatino Linotype" w:eastAsia="MS Mincho" w:hAnsi="Palatino Linotype" w:cstheme="majorBidi"/>
          <w:b/>
          <w:i/>
          <w:sz w:val="24"/>
          <w:szCs w:val="24"/>
          <w:lang w:eastAsia="es-ES"/>
        </w:rPr>
        <w:t>La fuente deberá ser precisa y concreta y no debe implicar que el solicitante realice una búsqueda en toda la información que se encuentre disponible.</w:t>
      </w:r>
    </w:p>
    <w:p w:rsidR="00EE46C4" w:rsidRPr="000320AE" w:rsidRDefault="00EE46C4" w:rsidP="000320AE">
      <w:pPr>
        <w:spacing w:after="0" w:line="360" w:lineRule="auto"/>
        <w:ind w:right="49"/>
        <w:contextualSpacing/>
        <w:jc w:val="both"/>
        <w:rPr>
          <w:rFonts w:ascii="Palatino Linotype" w:eastAsia="MS Mincho" w:hAnsi="Palatino Linotype" w:cstheme="majorBidi"/>
          <w:sz w:val="12"/>
          <w:szCs w:val="24"/>
          <w:lang w:val="es-ES_tradnl" w:eastAsia="es-ES"/>
        </w:rPr>
      </w:pPr>
    </w:p>
    <w:p w:rsidR="000320AE" w:rsidRDefault="00EE46C4"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Luego entonces, resulta viable ordenar al </w:t>
      </w:r>
      <w:r w:rsidRPr="000320AE">
        <w:rPr>
          <w:rFonts w:ascii="Palatino Linotype" w:eastAsia="MS Mincho" w:hAnsi="Palatino Linotype" w:cstheme="majorBidi"/>
          <w:b/>
          <w:sz w:val="24"/>
          <w:szCs w:val="24"/>
          <w:lang w:val="es-ES_tradnl" w:eastAsia="es-ES"/>
        </w:rPr>
        <w:t>SUJETO OBLIGADO</w:t>
      </w:r>
      <w:r w:rsidRPr="000320AE">
        <w:rPr>
          <w:rFonts w:ascii="Palatino Linotype" w:eastAsia="MS Mincho" w:hAnsi="Palatino Linotype" w:cstheme="majorBidi"/>
          <w:sz w:val="24"/>
          <w:szCs w:val="24"/>
          <w:lang w:val="es-ES_tradnl" w:eastAsia="es-ES"/>
        </w:rPr>
        <w:t xml:space="preserve"> proporcionar al particular </w:t>
      </w:r>
      <w:r w:rsidR="00FB139C" w:rsidRPr="000320AE">
        <w:rPr>
          <w:rFonts w:ascii="Palatino Linotype" w:eastAsia="MS Mincho" w:hAnsi="Palatino Linotype" w:cstheme="majorBidi"/>
          <w:sz w:val="24"/>
          <w:szCs w:val="24"/>
          <w:lang w:val="es-ES_tradnl" w:eastAsia="es-ES"/>
        </w:rPr>
        <w:t xml:space="preserve">el sitio electrónico en donde pueda consultarse la información </w:t>
      </w:r>
      <w:r w:rsidRPr="000320AE">
        <w:rPr>
          <w:rFonts w:ascii="Palatino Linotype" w:eastAsia="MS Mincho" w:hAnsi="Palatino Linotype" w:cstheme="majorBidi"/>
          <w:sz w:val="24"/>
          <w:szCs w:val="24"/>
          <w:lang w:val="es-ES_tradnl" w:eastAsia="es-ES"/>
        </w:rPr>
        <w:t>de manera clara y precisa</w:t>
      </w:r>
      <w:r w:rsidR="00FB139C" w:rsidRPr="000320AE">
        <w:rPr>
          <w:rFonts w:ascii="Palatino Linotype" w:eastAsia="MS Mincho" w:hAnsi="Palatino Linotype" w:cstheme="majorBidi"/>
          <w:sz w:val="24"/>
          <w:szCs w:val="24"/>
          <w:lang w:val="es-ES_tradnl" w:eastAsia="es-ES"/>
        </w:rPr>
        <w:t xml:space="preserve">, </w:t>
      </w:r>
      <w:r w:rsidRPr="000320AE">
        <w:rPr>
          <w:rFonts w:ascii="Palatino Linotype" w:eastAsia="MS Mincho" w:hAnsi="Palatino Linotype" w:cstheme="majorBidi"/>
          <w:sz w:val="24"/>
          <w:szCs w:val="24"/>
          <w:lang w:val="es-ES_tradnl" w:eastAsia="es-ES"/>
        </w:rPr>
        <w:t>en el portal electrónico de Información Pública de Oficio Mexiquense (</w:t>
      </w:r>
      <w:proofErr w:type="spellStart"/>
      <w:r w:rsidRPr="000320AE">
        <w:rPr>
          <w:rFonts w:ascii="Palatino Linotype" w:eastAsia="MS Mincho" w:hAnsi="Palatino Linotype" w:cstheme="majorBidi"/>
          <w:sz w:val="24"/>
          <w:szCs w:val="24"/>
          <w:lang w:val="es-ES_tradnl" w:eastAsia="es-ES"/>
        </w:rPr>
        <w:t>Ipomex</w:t>
      </w:r>
      <w:proofErr w:type="spellEnd"/>
      <w:r w:rsidRPr="000320AE">
        <w:rPr>
          <w:rFonts w:ascii="Palatino Linotype" w:eastAsia="MS Mincho" w:hAnsi="Palatino Linotype" w:cstheme="majorBidi"/>
          <w:sz w:val="24"/>
          <w:szCs w:val="24"/>
          <w:lang w:val="es-ES_tradnl" w:eastAsia="es-ES"/>
        </w:rPr>
        <w:t>)</w:t>
      </w:r>
      <w:r w:rsidR="00FB139C" w:rsidRPr="000320AE">
        <w:rPr>
          <w:rFonts w:ascii="Palatino Linotype" w:eastAsia="MS Mincho" w:hAnsi="Palatino Linotype" w:cstheme="majorBidi"/>
          <w:sz w:val="24"/>
          <w:szCs w:val="24"/>
          <w:lang w:val="es-ES_tradnl" w:eastAsia="es-ES"/>
        </w:rPr>
        <w:t>, correspondiente el año 2017 a la fecha de la solicitud.</w:t>
      </w:r>
    </w:p>
    <w:p w:rsidR="000320AE" w:rsidRPr="000320AE" w:rsidRDefault="000320AE" w:rsidP="000320AE">
      <w:pPr>
        <w:spacing w:after="0" w:line="360" w:lineRule="auto"/>
        <w:ind w:right="49"/>
        <w:contextualSpacing/>
        <w:jc w:val="both"/>
        <w:rPr>
          <w:rFonts w:ascii="Palatino Linotype" w:eastAsia="MS Mincho" w:hAnsi="Palatino Linotype" w:cstheme="majorBidi"/>
          <w:sz w:val="24"/>
          <w:szCs w:val="24"/>
          <w:lang w:val="es-ES_tradnl" w:eastAsia="es-ES"/>
        </w:rPr>
      </w:pPr>
    </w:p>
    <w:p w:rsidR="00D05804" w:rsidRPr="000320AE" w:rsidRDefault="00D05804" w:rsidP="000320A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320AE">
        <w:rPr>
          <w:rFonts w:ascii="Palatino Linotype" w:eastAsia="MS Mincho" w:hAnsi="Palatino Linotype" w:cstheme="majorBidi"/>
          <w:sz w:val="24"/>
          <w:szCs w:val="24"/>
          <w:lang w:val="es-ES_tradnl" w:eastAsia="es-ES"/>
        </w:rPr>
        <w:t xml:space="preserve">Por último y no menos importante, es necesario referir que la información solicitada corresponde al rubro de </w:t>
      </w:r>
      <w:r w:rsidRPr="000320AE">
        <w:rPr>
          <w:rFonts w:ascii="Palatino Linotype" w:eastAsia="MS Mincho" w:hAnsi="Palatino Linotype" w:cstheme="majorBidi"/>
          <w:b/>
          <w:sz w:val="24"/>
          <w:szCs w:val="24"/>
          <w:lang w:val="es-ES_tradnl" w:eastAsia="es-ES"/>
        </w:rPr>
        <w:t>la obra pública del municipio,</w:t>
      </w:r>
      <w:r w:rsidRPr="000320AE">
        <w:rPr>
          <w:rFonts w:ascii="Palatino Linotype" w:eastAsia="MS Mincho" w:hAnsi="Palatino Linotype" w:cstheme="majorBidi"/>
          <w:sz w:val="24"/>
          <w:szCs w:val="24"/>
          <w:lang w:val="es-ES_tradnl" w:eastAsia="es-ES"/>
        </w:rPr>
        <w:t xml:space="preserve"> por lo que deberá de ceñirse a lo requerido y ordenado en la presente.</w:t>
      </w:r>
    </w:p>
    <w:p w:rsidR="00385FFD" w:rsidRPr="000320AE" w:rsidRDefault="00385FFD" w:rsidP="000320AE">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bookmarkStart w:id="76" w:name="_Toc454968928"/>
      <w:bookmarkStart w:id="77" w:name="_Toc455743517"/>
      <w:bookmarkStart w:id="78" w:name="_Toc458016386"/>
      <w:bookmarkStart w:id="79" w:name="_Toc461555893"/>
      <w:bookmarkStart w:id="80" w:name="_Toc462307690"/>
      <w:bookmarkStart w:id="81" w:name="_Toc475005143"/>
      <w:bookmarkStart w:id="82" w:name="_Toc499659080"/>
      <w:bookmarkEnd w:id="61"/>
      <w:bookmarkEnd w:id="62"/>
      <w:bookmarkEnd w:id="63"/>
      <w:bookmarkEnd w:id="64"/>
      <w:bookmarkEnd w:id="65"/>
      <w:bookmarkEnd w:id="66"/>
      <w:bookmarkEnd w:id="67"/>
      <w:bookmarkEnd w:id="68"/>
    </w:p>
    <w:p w:rsidR="00385FFD" w:rsidRPr="000320AE" w:rsidRDefault="00385FFD" w:rsidP="000320A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320AE">
        <w:rPr>
          <w:rFonts w:ascii="Palatino Linotype" w:eastAsia="Times New Roman" w:hAnsi="Palatino Linotype" w:cs="Arial"/>
          <w:sz w:val="24"/>
          <w:szCs w:val="24"/>
          <w:lang w:val="es-ES_tradnl" w:eastAsia="es-ES"/>
        </w:rPr>
        <w:t>Finalmente</w:t>
      </w:r>
      <w:r w:rsidRPr="000320AE">
        <w:rPr>
          <w:rFonts w:ascii="Palatino Linotype" w:eastAsia="MS Mincho" w:hAnsi="Palatino Linotype" w:cs="Times New Roman"/>
          <w:sz w:val="24"/>
          <w:szCs w:val="24"/>
          <w:lang w:val="es-ES_tradnl" w:eastAsia="es-ES"/>
        </w:rPr>
        <w:t>, en térmi</w:t>
      </w:r>
      <w:r w:rsidR="00FB139C" w:rsidRPr="000320AE">
        <w:rPr>
          <w:rFonts w:ascii="Palatino Linotype" w:eastAsia="MS Mincho" w:hAnsi="Palatino Linotype" w:cs="Times New Roman"/>
          <w:sz w:val="24"/>
          <w:szCs w:val="24"/>
          <w:lang w:val="es-ES_tradnl" w:eastAsia="es-ES"/>
        </w:rPr>
        <w:t>nos del artículo 186 fracción III</w:t>
      </w:r>
      <w:r w:rsidRPr="000320AE">
        <w:rPr>
          <w:rFonts w:ascii="Palatino Linotype" w:eastAsia="MS Mincho" w:hAnsi="Palatino Linotype" w:cs="Times New Roman"/>
          <w:sz w:val="24"/>
          <w:szCs w:val="24"/>
          <w:lang w:val="es-ES_tradnl" w:eastAsia="es-ES"/>
        </w:rPr>
        <w:t xml:space="preserve"> este Pleno determina </w:t>
      </w:r>
      <w:r w:rsidR="00FB139C" w:rsidRPr="000320AE">
        <w:rPr>
          <w:rFonts w:ascii="Palatino Linotype" w:eastAsia="MS Mincho" w:hAnsi="Palatino Linotype" w:cs="Times New Roman"/>
          <w:b/>
          <w:sz w:val="24"/>
          <w:szCs w:val="24"/>
          <w:lang w:val="es-ES_tradnl" w:eastAsia="es-ES"/>
        </w:rPr>
        <w:t xml:space="preserve">MODIFICAR </w:t>
      </w:r>
      <w:r w:rsidRPr="000320AE">
        <w:rPr>
          <w:rFonts w:ascii="Palatino Linotype" w:eastAsia="MS Mincho" w:hAnsi="Palatino Linotype" w:cs="Times New Roman"/>
          <w:sz w:val="24"/>
          <w:szCs w:val="24"/>
          <w:lang w:val="es-ES_tradnl" w:eastAsia="es-ES"/>
        </w:rPr>
        <w:t xml:space="preserve">la </w:t>
      </w:r>
      <w:r w:rsidR="00FB139C" w:rsidRPr="000320AE">
        <w:rPr>
          <w:rFonts w:ascii="Palatino Linotype" w:eastAsia="MS Mincho" w:hAnsi="Palatino Linotype" w:cs="Times New Roman"/>
          <w:sz w:val="24"/>
          <w:szCs w:val="24"/>
          <w:lang w:val="es-ES_tradnl" w:eastAsia="es-ES"/>
        </w:rPr>
        <w:t xml:space="preserve">respuesta y ordenar la </w:t>
      </w:r>
      <w:r w:rsidRPr="000320AE">
        <w:rPr>
          <w:rFonts w:ascii="Palatino Linotype" w:eastAsia="MS Mincho" w:hAnsi="Palatino Linotype" w:cs="Times New Roman"/>
          <w:sz w:val="24"/>
          <w:szCs w:val="24"/>
          <w:lang w:val="es-ES_tradnl" w:eastAsia="es-ES"/>
        </w:rPr>
        <w:t>entrega de la información que fue requerida en la solicitud, toda vez que hubo afectación al derecho de acceso a la información pública establecido constitucionalmente a favor del particular.</w:t>
      </w:r>
    </w:p>
    <w:p w:rsidR="00385FFD" w:rsidRPr="000320AE" w:rsidRDefault="00385FFD" w:rsidP="000320AE">
      <w:pPr>
        <w:spacing w:line="360" w:lineRule="auto"/>
        <w:contextualSpacing/>
        <w:rPr>
          <w:rFonts w:ascii="Palatino Linotype" w:eastAsia="MS Mincho" w:hAnsi="Palatino Linotype" w:cs="Times New Roman"/>
          <w:sz w:val="24"/>
          <w:szCs w:val="24"/>
          <w:lang w:val="es-ES_tradnl" w:eastAsia="es-ES"/>
        </w:rPr>
      </w:pPr>
    </w:p>
    <w:p w:rsidR="00385FFD" w:rsidRPr="000320AE" w:rsidRDefault="00385FFD" w:rsidP="000320AE">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83" w:name="_Toc447183492"/>
      <w:bookmarkStart w:id="84" w:name="_Toc450120667"/>
      <w:bookmarkStart w:id="85" w:name="_Toc461555895"/>
      <w:bookmarkEnd w:id="76"/>
      <w:bookmarkEnd w:id="77"/>
      <w:bookmarkEnd w:id="78"/>
      <w:bookmarkEnd w:id="79"/>
      <w:bookmarkEnd w:id="80"/>
      <w:bookmarkEnd w:id="81"/>
      <w:bookmarkEnd w:id="82"/>
      <w:r w:rsidRPr="000320AE">
        <w:rPr>
          <w:rFonts w:ascii="Palatino Linotype" w:eastAsia="Calibri" w:hAnsi="Palatino Linotype" w:cstheme="majorBidi"/>
          <w:b/>
          <w:sz w:val="24"/>
          <w:szCs w:val="24"/>
          <w:lang w:val="es-ES" w:eastAsia="es-ES"/>
        </w:rPr>
        <w:tab/>
      </w:r>
      <w:bookmarkStart w:id="86" w:name="_Toc18671748"/>
      <w:r w:rsidRPr="000320AE">
        <w:rPr>
          <w:rFonts w:ascii="Palatino Linotype" w:eastAsia="Calibri" w:hAnsi="Palatino Linotype" w:cstheme="majorBidi"/>
          <w:b/>
          <w:sz w:val="24"/>
          <w:szCs w:val="24"/>
          <w:lang w:val="es-ES" w:eastAsia="es-ES"/>
        </w:rPr>
        <w:t>R E S O L U T I V O S</w:t>
      </w:r>
      <w:bookmarkEnd w:id="83"/>
      <w:bookmarkEnd w:id="84"/>
      <w:bookmarkEnd w:id="85"/>
      <w:bookmarkEnd w:id="86"/>
      <w:r w:rsidRPr="000320AE">
        <w:rPr>
          <w:rFonts w:ascii="Palatino Linotype" w:eastAsia="Calibri" w:hAnsi="Palatino Linotype" w:cstheme="majorBidi"/>
          <w:b/>
          <w:sz w:val="24"/>
          <w:szCs w:val="24"/>
          <w:lang w:val="es-ES" w:eastAsia="es-ES"/>
        </w:rPr>
        <w:t xml:space="preserve"> </w:t>
      </w:r>
    </w:p>
    <w:p w:rsidR="00385FFD" w:rsidRPr="000320AE" w:rsidRDefault="00385FFD" w:rsidP="000320AE">
      <w:pPr>
        <w:spacing w:after="0" w:line="360" w:lineRule="auto"/>
        <w:ind w:right="-142"/>
        <w:rPr>
          <w:rFonts w:ascii="Palatino Linotype" w:eastAsiaTheme="minorEastAsia" w:hAnsi="Palatino Linotype"/>
          <w:sz w:val="24"/>
          <w:szCs w:val="24"/>
          <w:lang w:val="es-ES" w:eastAsia="es-ES"/>
        </w:rPr>
      </w:pPr>
    </w:p>
    <w:p w:rsidR="00385FFD" w:rsidRPr="000320AE" w:rsidRDefault="00385FFD" w:rsidP="000320AE">
      <w:pPr>
        <w:spacing w:before="240" w:after="360" w:line="360" w:lineRule="auto"/>
        <w:ind w:right="49"/>
        <w:jc w:val="both"/>
        <w:rPr>
          <w:rFonts w:ascii="Palatino Linotype" w:eastAsia="Times New Roman" w:hAnsi="Palatino Linotype" w:cs="Arial"/>
          <w:sz w:val="24"/>
          <w:szCs w:val="24"/>
          <w:lang w:val="es-ES" w:eastAsia="es-ES"/>
        </w:rPr>
      </w:pPr>
      <w:r w:rsidRPr="000320AE">
        <w:rPr>
          <w:rFonts w:ascii="Palatino Linotype" w:eastAsia="Times New Roman" w:hAnsi="Palatino Linotype" w:cs="Arial"/>
          <w:b/>
          <w:sz w:val="24"/>
          <w:szCs w:val="24"/>
          <w:lang w:val="es-ES_tradnl" w:eastAsia="es-ES"/>
        </w:rPr>
        <w:t>PRIMERO</w:t>
      </w:r>
      <w:r w:rsidRPr="000320AE">
        <w:rPr>
          <w:rFonts w:ascii="Palatino Linotype" w:eastAsia="Times New Roman" w:hAnsi="Palatino Linotype" w:cs="Arial"/>
          <w:sz w:val="24"/>
          <w:szCs w:val="24"/>
          <w:lang w:val="es-ES" w:eastAsia="es-ES"/>
        </w:rPr>
        <w:t xml:space="preserve">. </w:t>
      </w:r>
      <w:r w:rsidRPr="000320AE">
        <w:rPr>
          <w:rFonts w:ascii="Palatino Linotype" w:eastAsia="Times New Roman" w:hAnsi="Palatino Linotype" w:cs="Arial"/>
          <w:sz w:val="24"/>
          <w:szCs w:val="24"/>
        </w:rPr>
        <w:t xml:space="preserve">Resultan </w:t>
      </w:r>
      <w:r w:rsidR="00FB139C" w:rsidRPr="000320AE">
        <w:rPr>
          <w:rFonts w:ascii="Palatino Linotype" w:eastAsia="Times New Roman" w:hAnsi="Palatino Linotype" w:cs="Arial"/>
          <w:sz w:val="24"/>
          <w:szCs w:val="24"/>
        </w:rPr>
        <w:t xml:space="preserve">parcialmente </w:t>
      </w:r>
      <w:r w:rsidRPr="000320AE">
        <w:rPr>
          <w:rFonts w:ascii="Palatino Linotype" w:eastAsia="Times New Roman" w:hAnsi="Palatino Linotype" w:cs="Arial"/>
          <w:sz w:val="24"/>
          <w:szCs w:val="24"/>
        </w:rPr>
        <w:t>fundadas las</w:t>
      </w:r>
      <w:r w:rsidRPr="000320AE">
        <w:rPr>
          <w:rFonts w:ascii="Palatino Linotype" w:eastAsia="Times New Roman" w:hAnsi="Palatino Linotype" w:cs="Arial"/>
          <w:b/>
          <w:sz w:val="24"/>
          <w:szCs w:val="24"/>
        </w:rPr>
        <w:t xml:space="preserve"> </w:t>
      </w:r>
      <w:r w:rsidRPr="000320AE">
        <w:rPr>
          <w:rFonts w:ascii="Palatino Linotype" w:eastAsia="Times New Roman" w:hAnsi="Palatino Linotype" w:cs="Arial"/>
          <w:sz w:val="24"/>
          <w:szCs w:val="24"/>
          <w:lang w:val="es-ES"/>
        </w:rPr>
        <w:t xml:space="preserve">razones o motivos de inconformidad hechos valer </w:t>
      </w:r>
      <w:r w:rsidRPr="000320AE">
        <w:rPr>
          <w:rFonts w:ascii="Palatino Linotype" w:eastAsia="Calibri" w:hAnsi="Palatino Linotype" w:cs="Arial"/>
          <w:sz w:val="24"/>
          <w:szCs w:val="24"/>
          <w:lang w:val="es-ES"/>
        </w:rPr>
        <w:t xml:space="preserve">en el recurso de revisión </w:t>
      </w:r>
      <w:r w:rsidR="00FB139C" w:rsidRPr="000320AE">
        <w:rPr>
          <w:rFonts w:ascii="Palatino Linotype" w:eastAsia="Calibri" w:hAnsi="Palatino Linotype" w:cs="Arial"/>
          <w:b/>
          <w:sz w:val="24"/>
          <w:szCs w:val="24"/>
          <w:lang w:val="es-ES"/>
        </w:rPr>
        <w:t>05828</w:t>
      </w:r>
      <w:r w:rsidRPr="000320AE">
        <w:rPr>
          <w:rFonts w:ascii="Palatino Linotype" w:hAnsi="Palatino Linotype" w:cs="Arial"/>
          <w:b/>
          <w:bCs/>
          <w:sz w:val="24"/>
          <w:szCs w:val="24"/>
        </w:rPr>
        <w:t>/INFOEM/IP/RR/2019</w:t>
      </w:r>
      <w:r w:rsidRPr="000320AE">
        <w:rPr>
          <w:rFonts w:ascii="Palatino Linotype" w:hAnsi="Palatino Linotype" w:cs="Arial"/>
          <w:b/>
          <w:bCs/>
          <w:sz w:val="24"/>
          <w:szCs w:val="24"/>
          <w:lang w:eastAsia="es-MX"/>
        </w:rPr>
        <w:t xml:space="preserve"> </w:t>
      </w:r>
      <w:r w:rsidR="00FB139C" w:rsidRPr="000320AE">
        <w:rPr>
          <w:rFonts w:ascii="Palatino Linotype" w:hAnsi="Palatino Linotype" w:cs="Arial"/>
          <w:bCs/>
          <w:sz w:val="24"/>
          <w:szCs w:val="24"/>
          <w:lang w:eastAsia="es-MX"/>
        </w:rPr>
        <w:t>en términos del</w:t>
      </w:r>
      <w:r w:rsidRPr="000320AE">
        <w:rPr>
          <w:rFonts w:ascii="Palatino Linotype" w:hAnsi="Palatino Linotype" w:cs="Arial"/>
          <w:bCs/>
          <w:sz w:val="24"/>
          <w:szCs w:val="24"/>
          <w:lang w:eastAsia="es-MX"/>
        </w:rPr>
        <w:t xml:space="preserve"> </w:t>
      </w:r>
      <w:r w:rsidR="00FB139C" w:rsidRPr="000320AE">
        <w:rPr>
          <w:rFonts w:ascii="Palatino Linotype" w:hAnsi="Palatino Linotype" w:cs="Arial"/>
          <w:bCs/>
          <w:sz w:val="24"/>
          <w:szCs w:val="24"/>
          <w:lang w:eastAsia="es-MX"/>
        </w:rPr>
        <w:t>Considerando</w:t>
      </w:r>
      <w:r w:rsidRPr="000320AE">
        <w:rPr>
          <w:rFonts w:ascii="Palatino Linotype" w:hAnsi="Palatino Linotype" w:cs="Arial"/>
          <w:b/>
          <w:bCs/>
          <w:sz w:val="24"/>
          <w:szCs w:val="24"/>
          <w:lang w:eastAsia="es-MX"/>
        </w:rPr>
        <w:t xml:space="preserve"> CUARTO </w:t>
      </w:r>
      <w:r w:rsidRPr="000320AE">
        <w:rPr>
          <w:rFonts w:ascii="Palatino Linotype" w:hAnsi="Palatino Linotype" w:cs="Arial"/>
          <w:bCs/>
          <w:sz w:val="24"/>
          <w:szCs w:val="24"/>
          <w:lang w:eastAsia="es-MX"/>
        </w:rPr>
        <w:t>de la presente resolución.</w:t>
      </w:r>
    </w:p>
    <w:p w:rsidR="00385FFD" w:rsidRPr="000320AE" w:rsidRDefault="00385FFD" w:rsidP="000320AE">
      <w:pPr>
        <w:spacing w:after="0" w:line="360" w:lineRule="auto"/>
        <w:ind w:right="49"/>
        <w:jc w:val="both"/>
        <w:rPr>
          <w:rFonts w:ascii="Palatino Linotype" w:eastAsia="Calibri" w:hAnsi="Palatino Linotype" w:cs="Arial"/>
          <w:sz w:val="24"/>
          <w:szCs w:val="24"/>
          <w:lang w:val="es-ES" w:eastAsia="es-ES"/>
        </w:rPr>
      </w:pPr>
      <w:r w:rsidRPr="000320AE">
        <w:rPr>
          <w:rFonts w:ascii="Palatino Linotype" w:eastAsiaTheme="minorEastAsia" w:hAnsi="Palatino Linotype"/>
          <w:b/>
          <w:sz w:val="24"/>
          <w:szCs w:val="24"/>
          <w:lang w:val="es-ES_tradnl" w:eastAsia="es-ES"/>
        </w:rPr>
        <w:t>SEGUNDO.</w:t>
      </w:r>
      <w:r w:rsidRPr="000320AE">
        <w:rPr>
          <w:rFonts w:ascii="Palatino Linotype" w:eastAsiaTheme="majorEastAsia" w:hAnsi="Palatino Linotype" w:cstheme="majorBidi"/>
          <w:b/>
          <w:sz w:val="24"/>
          <w:szCs w:val="24"/>
          <w:lang w:val="es-ES_tradnl" w:eastAsia="es-ES"/>
        </w:rPr>
        <w:t xml:space="preserve"> </w:t>
      </w:r>
      <w:r w:rsidRPr="000320AE">
        <w:rPr>
          <w:rFonts w:ascii="Palatino Linotype" w:eastAsia="Calibri" w:hAnsi="Palatino Linotype" w:cs="Arial"/>
          <w:sz w:val="24"/>
          <w:szCs w:val="24"/>
          <w:lang w:val="es-ES" w:eastAsia="es-ES"/>
        </w:rPr>
        <w:t>Se</w:t>
      </w:r>
      <w:r w:rsidRPr="000320AE">
        <w:rPr>
          <w:rFonts w:ascii="Palatino Linotype" w:eastAsia="Calibri" w:hAnsi="Palatino Linotype" w:cs="Arial"/>
          <w:b/>
          <w:sz w:val="24"/>
          <w:szCs w:val="24"/>
          <w:lang w:val="es-ES" w:eastAsia="es-ES"/>
        </w:rPr>
        <w:t xml:space="preserve"> </w:t>
      </w:r>
      <w:r w:rsidR="00FB139C" w:rsidRPr="000320AE">
        <w:rPr>
          <w:rFonts w:ascii="Palatino Linotype" w:eastAsia="Calibri" w:hAnsi="Palatino Linotype" w:cs="Arial"/>
          <w:b/>
          <w:sz w:val="24"/>
          <w:szCs w:val="24"/>
          <w:lang w:val="es-ES" w:eastAsia="es-ES"/>
        </w:rPr>
        <w:t xml:space="preserve">MODIFICA </w:t>
      </w:r>
      <w:r w:rsidR="00FB139C" w:rsidRPr="000320AE">
        <w:rPr>
          <w:rFonts w:ascii="Palatino Linotype" w:eastAsia="Calibri" w:hAnsi="Palatino Linotype" w:cs="Arial"/>
          <w:sz w:val="24"/>
          <w:szCs w:val="24"/>
          <w:lang w:val="es-ES" w:eastAsia="es-ES"/>
        </w:rPr>
        <w:t>la respuesta emitida y se ordena al</w:t>
      </w:r>
      <w:r w:rsidR="00FB139C" w:rsidRPr="000320AE">
        <w:rPr>
          <w:rFonts w:ascii="Palatino Linotype" w:eastAsia="Calibri" w:hAnsi="Palatino Linotype" w:cs="Arial"/>
          <w:b/>
          <w:sz w:val="24"/>
          <w:szCs w:val="24"/>
          <w:lang w:val="es-ES" w:eastAsia="es-ES"/>
        </w:rPr>
        <w:t xml:space="preserve"> </w:t>
      </w:r>
      <w:r w:rsidRPr="000320AE">
        <w:rPr>
          <w:rFonts w:ascii="Palatino Linotype" w:hAnsi="Palatino Linotype"/>
          <w:b/>
          <w:sz w:val="24"/>
          <w:szCs w:val="24"/>
        </w:rPr>
        <w:t>Ayuntamiento de</w:t>
      </w:r>
      <w:r w:rsidR="00FB139C" w:rsidRPr="000320AE">
        <w:rPr>
          <w:rFonts w:ascii="Palatino Linotype" w:hAnsi="Palatino Linotype"/>
          <w:b/>
          <w:sz w:val="24"/>
          <w:szCs w:val="24"/>
        </w:rPr>
        <w:t xml:space="preserve"> Lerma</w:t>
      </w:r>
      <w:r w:rsidRPr="000320AE">
        <w:rPr>
          <w:rFonts w:ascii="Palatino Linotype" w:hAnsi="Palatino Linotype"/>
          <w:b/>
          <w:sz w:val="24"/>
          <w:szCs w:val="24"/>
        </w:rPr>
        <w:t>,</w:t>
      </w:r>
      <w:r w:rsidRPr="000320AE">
        <w:rPr>
          <w:rFonts w:ascii="Palatino Linotype" w:eastAsiaTheme="minorEastAsia" w:hAnsi="Palatino Linotype"/>
          <w:b/>
          <w:bCs/>
          <w:sz w:val="24"/>
          <w:szCs w:val="24"/>
          <w:lang w:val="es-ES_tradnl" w:eastAsia="es-ES"/>
        </w:rPr>
        <w:t xml:space="preserve"> </w:t>
      </w:r>
      <w:r w:rsidRPr="000320AE">
        <w:rPr>
          <w:rFonts w:ascii="Palatino Linotype" w:eastAsia="Calibri" w:hAnsi="Palatino Linotype" w:cs="Arial"/>
          <w:sz w:val="24"/>
          <w:szCs w:val="24"/>
          <w:lang w:val="es-ES" w:eastAsia="es-ES"/>
        </w:rPr>
        <w:t xml:space="preserve">entregar vía Sistema de Acceso a la Información Mexiquense </w:t>
      </w:r>
      <w:r w:rsidRPr="000320AE">
        <w:rPr>
          <w:rFonts w:ascii="Palatino Linotype" w:eastAsia="Calibri" w:hAnsi="Palatino Linotype" w:cs="Arial"/>
          <w:b/>
          <w:sz w:val="24"/>
          <w:szCs w:val="24"/>
          <w:lang w:val="es-ES" w:eastAsia="es-ES"/>
        </w:rPr>
        <w:t>(SAIMEX)</w:t>
      </w:r>
      <w:r w:rsidRPr="000320AE">
        <w:rPr>
          <w:rFonts w:ascii="Palatino Linotype" w:eastAsia="Calibri" w:hAnsi="Palatino Linotype" w:cs="Arial"/>
          <w:sz w:val="24"/>
          <w:szCs w:val="24"/>
          <w:lang w:val="es-ES" w:eastAsia="es-ES"/>
        </w:rPr>
        <w:t xml:space="preserve">, </w:t>
      </w:r>
      <w:r w:rsidR="00FB139C" w:rsidRPr="000320AE">
        <w:rPr>
          <w:rFonts w:ascii="Palatino Linotype" w:eastAsia="Calibri" w:hAnsi="Palatino Linotype" w:cs="Arial"/>
          <w:sz w:val="24"/>
          <w:szCs w:val="24"/>
          <w:lang w:val="es-ES" w:eastAsia="es-ES"/>
        </w:rPr>
        <w:t xml:space="preserve">del año 2017 al 21 de mayo de 2019, la </w:t>
      </w:r>
      <w:r w:rsidRPr="000320AE">
        <w:rPr>
          <w:rFonts w:ascii="Palatino Linotype" w:eastAsia="Calibri" w:hAnsi="Palatino Linotype" w:cs="Arial"/>
          <w:sz w:val="24"/>
          <w:szCs w:val="24"/>
          <w:lang w:val="es-ES" w:eastAsia="es-ES"/>
        </w:rPr>
        <w:t xml:space="preserve">siguiente información: </w:t>
      </w:r>
    </w:p>
    <w:p w:rsidR="00FB139C" w:rsidRPr="000320AE" w:rsidRDefault="00FB139C" w:rsidP="000320AE">
      <w:pPr>
        <w:spacing w:after="0" w:line="360" w:lineRule="auto"/>
        <w:ind w:right="49"/>
        <w:jc w:val="both"/>
        <w:rPr>
          <w:rFonts w:ascii="Palatino Linotype" w:eastAsia="Calibri" w:hAnsi="Palatino Linotype" w:cs="Arial"/>
          <w:sz w:val="24"/>
          <w:szCs w:val="24"/>
          <w:lang w:val="es-ES" w:eastAsia="es-ES"/>
        </w:rPr>
      </w:pPr>
    </w:p>
    <w:p w:rsidR="00385FFD" w:rsidRPr="000320AE" w:rsidRDefault="00FB139C" w:rsidP="000320AE">
      <w:pPr>
        <w:numPr>
          <w:ilvl w:val="0"/>
          <w:numId w:val="4"/>
        </w:numPr>
        <w:spacing w:before="240" w:after="360" w:line="360" w:lineRule="auto"/>
        <w:ind w:left="567" w:right="49" w:firstLine="0"/>
        <w:contextualSpacing/>
        <w:jc w:val="both"/>
        <w:rPr>
          <w:rFonts w:ascii="Palatino Linotype" w:eastAsia="Calibri" w:hAnsi="Palatino Linotype" w:cs="Arial"/>
          <w:b/>
          <w:sz w:val="24"/>
          <w:szCs w:val="24"/>
          <w:lang w:val="es-ES" w:eastAsia="es-ES"/>
        </w:rPr>
      </w:pPr>
      <w:r w:rsidRPr="000320AE">
        <w:rPr>
          <w:rFonts w:ascii="Palatino Linotype" w:eastAsia="Calibri" w:hAnsi="Palatino Linotype" w:cs="Arial"/>
          <w:b/>
          <w:sz w:val="24"/>
          <w:szCs w:val="24"/>
          <w:lang w:val="es-ES" w:eastAsia="es-ES"/>
        </w:rPr>
        <w:t xml:space="preserve">Sitio electrónico </w:t>
      </w:r>
      <w:r w:rsidR="00243D22" w:rsidRPr="000320AE">
        <w:rPr>
          <w:rFonts w:ascii="Palatino Linotype" w:eastAsia="Calibri" w:hAnsi="Palatino Linotype" w:cs="Arial"/>
          <w:b/>
          <w:sz w:val="24"/>
          <w:szCs w:val="24"/>
          <w:lang w:val="es-ES_tradnl" w:eastAsia="es-ES"/>
        </w:rPr>
        <w:t xml:space="preserve">a través de la cual pueda ser consultada </w:t>
      </w:r>
      <w:r w:rsidRPr="000320AE">
        <w:rPr>
          <w:rFonts w:ascii="Palatino Linotype" w:eastAsia="Calibri" w:hAnsi="Palatino Linotype" w:cs="Arial"/>
          <w:b/>
          <w:sz w:val="24"/>
          <w:szCs w:val="24"/>
          <w:lang w:val="es-ES" w:eastAsia="es-ES"/>
        </w:rPr>
        <w:t>la información relativa al artículo 92 fracción XXIX de la</w:t>
      </w:r>
      <w:r w:rsidRPr="000320AE">
        <w:rPr>
          <w:rFonts w:ascii="Palatino Linotype" w:eastAsia="Palatino Linotype" w:hAnsi="Palatino Linotype" w:cs="Palatino Linotype"/>
          <w:sz w:val="24"/>
          <w:szCs w:val="24"/>
          <w:lang w:val="es-ES_tradnl" w:eastAsia="es-ES"/>
        </w:rPr>
        <w:t xml:space="preserve"> </w:t>
      </w:r>
      <w:r w:rsidRPr="000320AE">
        <w:rPr>
          <w:rFonts w:ascii="Palatino Linotype" w:eastAsia="Calibri" w:hAnsi="Palatino Linotype" w:cs="Arial"/>
          <w:b/>
          <w:sz w:val="24"/>
          <w:szCs w:val="24"/>
          <w:lang w:val="es-ES_tradnl" w:eastAsia="es-ES"/>
        </w:rPr>
        <w:t>Ley de Transparencia y Acceso a la Información Pública del Estado de México y Municipios.</w:t>
      </w:r>
    </w:p>
    <w:p w:rsidR="00385FFD" w:rsidRPr="000320AE" w:rsidRDefault="00385FFD" w:rsidP="000320A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87" w:name="_Toc503891610"/>
      <w:bookmarkStart w:id="88" w:name="_Toc453696503"/>
      <w:bookmarkStart w:id="89" w:name="_Toc454301156"/>
      <w:bookmarkStart w:id="90" w:name="_Toc462653938"/>
      <w:bookmarkStart w:id="91" w:name="_Toc477891769"/>
      <w:bookmarkStart w:id="92" w:name="_Toc477891859"/>
      <w:bookmarkStart w:id="93" w:name="_Toc481576260"/>
      <w:bookmarkStart w:id="94" w:name="_Toc492590392"/>
    </w:p>
    <w:p w:rsidR="00385FFD" w:rsidRPr="000320AE" w:rsidRDefault="00385FFD" w:rsidP="000320A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0320AE">
        <w:rPr>
          <w:rFonts w:ascii="Palatino Linotype" w:eastAsia="Palatino Linotype" w:hAnsi="Palatino Linotype" w:cs="Palatino Linotype"/>
          <w:b/>
          <w:sz w:val="24"/>
          <w:szCs w:val="24"/>
          <w:lang w:val="es-ES_tradnl" w:eastAsia="es-ES"/>
        </w:rPr>
        <w:t xml:space="preserve">TERCERO. Notifíquese </w:t>
      </w:r>
      <w:r w:rsidRPr="000320AE">
        <w:rPr>
          <w:rFonts w:ascii="Palatino Linotype" w:eastAsia="Palatino Linotype" w:hAnsi="Palatino Linotype" w:cs="Palatino Linotype"/>
          <w:sz w:val="24"/>
          <w:szCs w:val="24"/>
          <w:lang w:val="es-ES_tradnl" w:eastAsia="es-ES"/>
        </w:rPr>
        <w:t xml:space="preserve">al Titular de la Unidad de Transparencia del </w:t>
      </w:r>
      <w:r w:rsidRPr="000320AE">
        <w:rPr>
          <w:rFonts w:ascii="Palatino Linotype" w:eastAsia="Palatino Linotype" w:hAnsi="Palatino Linotype" w:cs="Palatino Linotype"/>
          <w:b/>
          <w:sz w:val="24"/>
          <w:szCs w:val="24"/>
          <w:lang w:val="es-ES_tradnl" w:eastAsia="es-ES"/>
        </w:rPr>
        <w:t>SUJETO OBLIGADO</w:t>
      </w:r>
      <w:r w:rsidRPr="000320A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320AE">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85FFD" w:rsidRPr="000320AE" w:rsidRDefault="00385FFD" w:rsidP="000320AE">
      <w:pPr>
        <w:shd w:val="clear" w:color="auto" w:fill="FFFFFF"/>
        <w:spacing w:after="0" w:line="360" w:lineRule="auto"/>
        <w:jc w:val="both"/>
        <w:rPr>
          <w:rFonts w:ascii="Palatino Linotype" w:eastAsia="Times New Roman" w:hAnsi="Palatino Linotype" w:cs="Arial"/>
          <w:b/>
          <w:sz w:val="24"/>
          <w:szCs w:val="24"/>
          <w:lang w:val="es-ES_tradnl" w:eastAsia="es-ES"/>
        </w:rPr>
      </w:pPr>
    </w:p>
    <w:p w:rsidR="00385FFD" w:rsidRPr="000320AE" w:rsidRDefault="00385FFD" w:rsidP="000320AE">
      <w:pPr>
        <w:shd w:val="clear" w:color="auto" w:fill="FFFFFF"/>
        <w:spacing w:after="0" w:line="360" w:lineRule="auto"/>
        <w:jc w:val="both"/>
        <w:rPr>
          <w:rFonts w:ascii="Palatino Linotype" w:eastAsiaTheme="minorEastAsia" w:hAnsi="Palatino Linotype"/>
          <w:sz w:val="24"/>
          <w:szCs w:val="24"/>
          <w:lang w:val="es-ES_tradnl" w:eastAsia="es-ES"/>
        </w:rPr>
      </w:pPr>
      <w:r w:rsidRPr="000320AE">
        <w:rPr>
          <w:rFonts w:ascii="Palatino Linotype" w:eastAsia="Times New Roman" w:hAnsi="Palatino Linotype" w:cs="Arial"/>
          <w:b/>
          <w:sz w:val="24"/>
          <w:szCs w:val="24"/>
          <w:lang w:val="es-ES_tradnl" w:eastAsia="es-ES"/>
        </w:rPr>
        <w:t xml:space="preserve">CUARTO. </w:t>
      </w:r>
      <w:r w:rsidRPr="000320AE">
        <w:rPr>
          <w:rFonts w:ascii="Palatino Linotype" w:eastAsia="Times New Roman" w:hAnsi="Palatino Linotype" w:cs="Times New Roman"/>
          <w:b/>
          <w:bCs/>
          <w:sz w:val="24"/>
          <w:szCs w:val="24"/>
          <w:lang w:val="es-ES" w:eastAsia="es-ES"/>
        </w:rPr>
        <w:t>Notifíquese a</w:t>
      </w:r>
      <w:r w:rsidR="00FB139C" w:rsidRPr="000320AE">
        <w:rPr>
          <w:rFonts w:ascii="Palatino Linotype" w:eastAsia="Times New Roman" w:hAnsi="Palatino Linotype" w:cs="Times New Roman"/>
          <w:b/>
          <w:bCs/>
          <w:sz w:val="24"/>
          <w:szCs w:val="24"/>
          <w:lang w:val="es-ES" w:eastAsia="es-ES"/>
        </w:rPr>
        <w:t xml:space="preserve"> </w:t>
      </w:r>
      <w:r w:rsidR="00507F5B" w:rsidRPr="00507F5B">
        <w:rPr>
          <w:rFonts w:ascii="Palatino Linotype" w:eastAsia="Times New Roman" w:hAnsi="Palatino Linotype" w:cs="Times New Roman"/>
          <w:b/>
          <w:bCs/>
          <w:sz w:val="24"/>
          <w:szCs w:val="24"/>
          <w:highlight w:val="black"/>
          <w:lang w:val="es-ES" w:eastAsia="es-ES"/>
        </w:rPr>
        <w:t>-----</w:t>
      </w:r>
      <w:r w:rsidR="00507F5B">
        <w:rPr>
          <w:rFonts w:ascii="Palatino Linotype" w:eastAsia="Times New Roman" w:hAnsi="Palatino Linotype" w:cs="Times New Roman"/>
          <w:b/>
          <w:bCs/>
          <w:sz w:val="24"/>
          <w:szCs w:val="24"/>
          <w:highlight w:val="black"/>
          <w:lang w:val="es-ES" w:eastAsia="es-ES"/>
        </w:rPr>
        <w:t>---------</w:t>
      </w:r>
      <w:r w:rsidR="00507F5B" w:rsidRPr="00507F5B">
        <w:rPr>
          <w:rFonts w:ascii="Palatino Linotype" w:eastAsia="Times New Roman" w:hAnsi="Palatino Linotype" w:cs="Times New Roman"/>
          <w:b/>
          <w:bCs/>
          <w:sz w:val="24"/>
          <w:szCs w:val="24"/>
          <w:highlight w:val="black"/>
          <w:lang w:val="es-ES" w:eastAsia="es-ES"/>
        </w:rPr>
        <w:t>----------------</w:t>
      </w:r>
      <w:r w:rsidRPr="000320AE">
        <w:rPr>
          <w:rFonts w:ascii="Palatino Linotype" w:eastAsiaTheme="minorEastAsia" w:hAnsi="Palatino Linotype"/>
          <w:b/>
          <w:sz w:val="24"/>
          <w:szCs w:val="24"/>
          <w:lang w:val="es-ES_tradnl" w:eastAsia="es-ES"/>
        </w:rPr>
        <w:t xml:space="preserve">, </w:t>
      </w:r>
      <w:r w:rsidRPr="000320AE">
        <w:rPr>
          <w:rFonts w:ascii="Palatino Linotype" w:eastAsiaTheme="minorEastAsia" w:hAnsi="Palatino Linotype"/>
          <w:sz w:val="24"/>
          <w:szCs w:val="24"/>
          <w:lang w:val="es-ES_tradnl" w:eastAsia="es-ES"/>
        </w:rPr>
        <w:t xml:space="preserve">la presente resolución. </w:t>
      </w:r>
    </w:p>
    <w:p w:rsidR="00385FFD" w:rsidRPr="000320AE" w:rsidRDefault="00385FFD" w:rsidP="000320AE">
      <w:pPr>
        <w:shd w:val="clear" w:color="auto" w:fill="FFFFFF"/>
        <w:spacing w:after="0" w:line="360" w:lineRule="auto"/>
        <w:jc w:val="both"/>
        <w:rPr>
          <w:rFonts w:ascii="Palatino Linotype" w:eastAsiaTheme="minorEastAsia" w:hAnsi="Palatino Linotype"/>
          <w:sz w:val="24"/>
          <w:szCs w:val="24"/>
          <w:lang w:val="es-ES_tradnl" w:eastAsia="es-ES"/>
        </w:rPr>
      </w:pPr>
    </w:p>
    <w:p w:rsidR="00385FFD" w:rsidRPr="000320AE" w:rsidRDefault="00385FFD" w:rsidP="000320AE">
      <w:pPr>
        <w:shd w:val="clear" w:color="auto" w:fill="FFFFFF"/>
        <w:spacing w:after="0" w:line="360" w:lineRule="auto"/>
        <w:jc w:val="both"/>
        <w:rPr>
          <w:rFonts w:ascii="Palatino Linotype" w:eastAsia="MS Mincho" w:hAnsi="Palatino Linotype" w:cs="Times New Roman"/>
          <w:sz w:val="24"/>
          <w:szCs w:val="24"/>
          <w:lang w:val="es-ES" w:eastAsia="es-ES"/>
        </w:rPr>
      </w:pPr>
      <w:r w:rsidRPr="000320AE">
        <w:rPr>
          <w:rFonts w:ascii="Palatino Linotype" w:eastAsia="MS Mincho" w:hAnsi="Palatino Linotype" w:cs="Times New Roman"/>
          <w:b/>
          <w:sz w:val="24"/>
          <w:szCs w:val="24"/>
          <w:lang w:eastAsia="es-ES"/>
        </w:rPr>
        <w:t>QUINTO.</w:t>
      </w:r>
      <w:r w:rsidRPr="000320AE">
        <w:rPr>
          <w:rFonts w:ascii="Palatino Linotype" w:eastAsia="MS Mincho" w:hAnsi="Palatino Linotype" w:cs="Times New Roman"/>
          <w:sz w:val="24"/>
          <w:szCs w:val="24"/>
          <w:lang w:eastAsia="es-ES"/>
        </w:rPr>
        <w:t xml:space="preserve"> </w:t>
      </w:r>
      <w:r w:rsidRPr="000320AE">
        <w:rPr>
          <w:rFonts w:ascii="Palatino Linotype" w:eastAsia="MS Mincho" w:hAnsi="Palatino Linotype" w:cs="Times New Roman"/>
          <w:sz w:val="24"/>
          <w:szCs w:val="24"/>
          <w:lang w:val="es-ES" w:eastAsia="es-ES"/>
        </w:rPr>
        <w:t xml:space="preserve">Se hace del conocimiento de </w:t>
      </w:r>
      <w:r w:rsidRPr="000320AE">
        <w:rPr>
          <w:rFonts w:ascii="Palatino Linotype" w:eastAsia="MS Mincho" w:hAnsi="Palatino Linotype" w:cs="Times New Roman"/>
          <w:b/>
          <w:bCs/>
          <w:sz w:val="24"/>
          <w:szCs w:val="24"/>
          <w:lang w:val="es-ES" w:eastAsia="es-ES"/>
        </w:rPr>
        <w:t>a</w:t>
      </w:r>
      <w:r w:rsidRPr="000320AE">
        <w:rPr>
          <w:rFonts w:ascii="Palatino Linotype" w:eastAsia="MS Mincho" w:hAnsi="Palatino Linotype" w:cs="Times New Roman"/>
          <w:b/>
          <w:sz w:val="24"/>
          <w:szCs w:val="24"/>
          <w:lang w:val="es-ES_tradnl" w:eastAsia="es-ES"/>
        </w:rPr>
        <w:t xml:space="preserve"> </w:t>
      </w:r>
      <w:r w:rsidR="00507F5B" w:rsidRPr="00507F5B">
        <w:rPr>
          <w:rFonts w:ascii="Palatino Linotype" w:eastAsia="MS Mincho" w:hAnsi="Palatino Linotype" w:cs="Times New Roman"/>
          <w:b/>
          <w:bCs/>
          <w:sz w:val="24"/>
          <w:szCs w:val="24"/>
          <w:highlight w:val="black"/>
          <w:lang w:val="es-ES" w:eastAsia="es-ES"/>
        </w:rPr>
        <w:t>---------------</w:t>
      </w:r>
      <w:r w:rsidR="00507F5B">
        <w:rPr>
          <w:rFonts w:ascii="Palatino Linotype" w:eastAsia="MS Mincho" w:hAnsi="Palatino Linotype" w:cs="Times New Roman"/>
          <w:b/>
          <w:bCs/>
          <w:sz w:val="24"/>
          <w:szCs w:val="24"/>
          <w:highlight w:val="black"/>
          <w:lang w:val="es-ES" w:eastAsia="es-ES"/>
        </w:rPr>
        <w:t>-</w:t>
      </w:r>
      <w:r w:rsidR="00507F5B" w:rsidRPr="00507F5B">
        <w:rPr>
          <w:rFonts w:ascii="Palatino Linotype" w:eastAsia="MS Mincho" w:hAnsi="Palatino Linotype" w:cs="Times New Roman"/>
          <w:b/>
          <w:bCs/>
          <w:sz w:val="24"/>
          <w:szCs w:val="24"/>
          <w:highlight w:val="black"/>
          <w:lang w:val="es-ES" w:eastAsia="es-ES"/>
        </w:rPr>
        <w:t>------------</w:t>
      </w:r>
      <w:r w:rsidRPr="000320AE">
        <w:rPr>
          <w:rFonts w:ascii="Palatino Linotype" w:eastAsia="MS Mincho" w:hAnsi="Palatino Linotype" w:cs="Times New Roman"/>
          <w:b/>
          <w:sz w:val="24"/>
          <w:szCs w:val="24"/>
          <w:lang w:val="es-ES_tradnl" w:eastAsia="es-ES"/>
        </w:rPr>
        <w:t xml:space="preserve"> </w:t>
      </w:r>
      <w:r w:rsidRPr="000320A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320AE">
        <w:rPr>
          <w:rFonts w:ascii="Palatino Linotype" w:eastAsia="MS Mincho" w:hAnsi="Palatino Linotype" w:cs="Times New Roman"/>
          <w:bCs/>
          <w:sz w:val="24"/>
          <w:szCs w:val="24"/>
          <w:lang w:val="es-ES" w:eastAsia="es-ES"/>
        </w:rPr>
        <w:t>vía juicio de amparo</w:t>
      </w:r>
      <w:r w:rsidRPr="000320AE">
        <w:rPr>
          <w:rFonts w:ascii="Palatino Linotype" w:eastAsia="MS Mincho" w:hAnsi="Palatino Linotype" w:cs="Times New Roman"/>
          <w:sz w:val="24"/>
          <w:szCs w:val="24"/>
          <w:lang w:val="es-ES" w:eastAsia="es-ES"/>
        </w:rPr>
        <w:t> en los términos de las leyes aplicables.</w:t>
      </w:r>
    </w:p>
    <w:p w:rsidR="00385FFD" w:rsidRPr="000320AE" w:rsidRDefault="00385FFD" w:rsidP="000320AE">
      <w:pPr>
        <w:shd w:val="clear" w:color="auto" w:fill="FFFFFF"/>
        <w:spacing w:after="0" w:line="360" w:lineRule="auto"/>
        <w:jc w:val="both"/>
        <w:rPr>
          <w:rFonts w:ascii="Palatino Linotype" w:eastAsia="MS Mincho" w:hAnsi="Palatino Linotype" w:cs="Times New Roman"/>
          <w:sz w:val="12"/>
          <w:szCs w:val="24"/>
          <w:lang w:val="es-ES" w:eastAsia="es-ES"/>
        </w:rPr>
      </w:pPr>
    </w:p>
    <w:bookmarkEnd w:id="87"/>
    <w:bookmarkEnd w:id="88"/>
    <w:bookmarkEnd w:id="89"/>
    <w:bookmarkEnd w:id="90"/>
    <w:bookmarkEnd w:id="91"/>
    <w:bookmarkEnd w:id="92"/>
    <w:bookmarkEnd w:id="93"/>
    <w:bookmarkEnd w:id="94"/>
    <w:p w:rsidR="00385FFD" w:rsidRPr="000320AE" w:rsidRDefault="00385FFD" w:rsidP="000320AE">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0320AE">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0320AE" w:rsidRPr="000320AE">
        <w:rPr>
          <w:rFonts w:ascii="Palatino Linotype" w:eastAsiaTheme="minorEastAsia" w:hAnsi="Palatino Linotype"/>
          <w:sz w:val="24"/>
          <w:szCs w:val="24"/>
          <w:lang w:val="es-ES_tradnl" w:eastAsia="es-ES"/>
        </w:rPr>
        <w:t>MARTÍNEZ</w:t>
      </w:r>
      <w:r w:rsidRPr="000320AE">
        <w:rPr>
          <w:rFonts w:ascii="Palatino Linotype" w:eastAsiaTheme="minorEastAsia" w:hAnsi="Palatino Linotype"/>
          <w:sz w:val="24"/>
          <w:szCs w:val="24"/>
          <w:lang w:val="es-ES_tradnl" w:eastAsia="es-ES"/>
        </w:rPr>
        <w:t xml:space="preserve"> </w:t>
      </w:r>
      <w:r w:rsidR="000320AE" w:rsidRPr="000320AE">
        <w:rPr>
          <w:rFonts w:ascii="Palatino Linotype" w:eastAsiaTheme="minorEastAsia" w:hAnsi="Palatino Linotype"/>
          <w:sz w:val="24"/>
          <w:szCs w:val="24"/>
          <w:lang w:val="es-ES_tradnl" w:eastAsia="es-ES"/>
        </w:rPr>
        <w:t>SÁNCHEZ</w:t>
      </w:r>
      <w:r w:rsidR="000320AE">
        <w:rPr>
          <w:rFonts w:ascii="Palatino Linotype" w:eastAsiaTheme="minorEastAsia" w:hAnsi="Palatino Linotype"/>
          <w:sz w:val="24"/>
          <w:szCs w:val="24"/>
          <w:lang w:val="es-ES_tradnl" w:eastAsia="es-ES"/>
        </w:rPr>
        <w:t xml:space="preserve"> CON AUSENCIA JUSTIFICADA</w:t>
      </w:r>
      <w:r w:rsidRPr="000320AE">
        <w:rPr>
          <w:rFonts w:ascii="Palatino Linotype" w:eastAsiaTheme="minorEastAsia" w:hAnsi="Palatino Linotype"/>
          <w:sz w:val="24"/>
          <w:szCs w:val="24"/>
          <w:lang w:val="es-ES_tradnl" w:eastAsia="es-ES"/>
        </w:rPr>
        <w:t>; EVA ABAID YAPUR; JOSÉ GUADALUPE LUNA HERNÁNDEZ; JAVIER MARTÍNEZ CRUZ Y LUIS GUST</w:t>
      </w:r>
      <w:r w:rsidR="000320AE">
        <w:rPr>
          <w:rFonts w:ascii="Palatino Linotype" w:eastAsiaTheme="minorEastAsia" w:hAnsi="Palatino Linotype"/>
          <w:sz w:val="24"/>
          <w:szCs w:val="24"/>
          <w:lang w:val="es-ES_tradnl" w:eastAsia="es-ES"/>
        </w:rPr>
        <w:t>AVO PARRA NORIEGA; EN LA TRIGÉSIMA TERCERA</w:t>
      </w:r>
      <w:r w:rsidRPr="000320AE">
        <w:rPr>
          <w:rFonts w:ascii="Palatino Linotype" w:eastAsiaTheme="minorEastAsia" w:hAnsi="Palatino Linotype"/>
          <w:sz w:val="24"/>
          <w:szCs w:val="24"/>
          <w:lang w:val="es-ES_tradnl" w:eastAsia="es-ES"/>
        </w:rPr>
        <w:t xml:space="preserve"> SESIÓN ORD</w:t>
      </w:r>
      <w:r w:rsidR="000320AE">
        <w:rPr>
          <w:rFonts w:ascii="Palatino Linotype" w:eastAsiaTheme="minorEastAsia" w:hAnsi="Palatino Linotype"/>
          <w:sz w:val="24"/>
          <w:szCs w:val="24"/>
          <w:lang w:val="es-ES_tradnl" w:eastAsia="es-ES"/>
        </w:rPr>
        <w:t xml:space="preserve">INARIA CELEBRADA EL ONCE (11) DE SEPTIEMBRE </w:t>
      </w:r>
      <w:r w:rsidRPr="000320AE">
        <w:rPr>
          <w:rFonts w:ascii="Palatino Linotype" w:eastAsiaTheme="minorEastAsia" w:hAnsi="Palatino Linotype"/>
          <w:sz w:val="24"/>
          <w:szCs w:val="24"/>
          <w:lang w:val="es-ES_tradnl" w:eastAsia="es-ES"/>
        </w:rPr>
        <w:t>DE DOS MIL DIECINUEVE, ANTE EL SECRETARIO TÉCNICO DEL PLENO</w:t>
      </w:r>
      <w:r w:rsidR="000320AE">
        <w:rPr>
          <w:rFonts w:ascii="Palatino Linotype" w:eastAsiaTheme="minorEastAsia" w:hAnsi="Palatino Linotype"/>
          <w:sz w:val="24"/>
          <w:szCs w:val="24"/>
          <w:lang w:val="es-ES_tradnl" w:eastAsia="es-ES"/>
        </w:rPr>
        <w:t>,</w:t>
      </w:r>
      <w:r w:rsidRPr="000320AE">
        <w:rPr>
          <w:rFonts w:ascii="Palatino Linotype" w:eastAsiaTheme="minorEastAsia" w:hAnsi="Palatino Linotype"/>
          <w:sz w:val="24"/>
          <w:szCs w:val="24"/>
          <w:lang w:val="es-ES_tradnl" w:eastAsia="es-ES"/>
        </w:rPr>
        <w:t xml:space="preserve"> ALEXIS TAPIA RAMÍREZ.</w:t>
      </w:r>
      <w:r w:rsidRPr="000320AE">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85FFD" w:rsidRPr="000320AE" w:rsidTr="00385FFD">
        <w:trPr>
          <w:trHeight w:val="1168"/>
        </w:trPr>
        <w:tc>
          <w:tcPr>
            <w:tcW w:w="8697" w:type="dxa"/>
            <w:gridSpan w:val="2"/>
            <w:vAlign w:val="center"/>
          </w:tcPr>
          <w:p w:rsidR="00385FFD" w:rsidRPr="000320AE" w:rsidRDefault="00385FFD" w:rsidP="000320AE">
            <w:pPr>
              <w:spacing w:line="360" w:lineRule="auto"/>
              <w:ind w:right="49"/>
              <w:jc w:val="center"/>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Zulema Martínez Sánchez</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Comisionada Presidenta</w:t>
            </w:r>
          </w:p>
          <w:p w:rsidR="00385FFD" w:rsidRPr="000320AE" w:rsidRDefault="000320AE" w:rsidP="000320AE">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385FFD" w:rsidRPr="000320AE">
              <w:rPr>
                <w:rFonts w:ascii="Palatino Linotype" w:eastAsiaTheme="minorEastAsia" w:hAnsi="Palatino Linotype" w:cs="Times New Roman"/>
              </w:rPr>
              <w:t>)</w:t>
            </w:r>
          </w:p>
        </w:tc>
      </w:tr>
      <w:tr w:rsidR="00385FFD" w:rsidRPr="000320AE" w:rsidTr="00385FFD">
        <w:trPr>
          <w:trHeight w:val="1395"/>
        </w:trPr>
        <w:tc>
          <w:tcPr>
            <w:tcW w:w="4348" w:type="dxa"/>
            <w:vAlign w:val="center"/>
          </w:tcPr>
          <w:p w:rsidR="00385FFD" w:rsidRPr="000320AE" w:rsidRDefault="00385FFD" w:rsidP="000320AE">
            <w:pPr>
              <w:spacing w:line="360" w:lineRule="auto"/>
              <w:ind w:right="49"/>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 xml:space="preserve">Eva </w:t>
            </w:r>
            <w:proofErr w:type="spellStart"/>
            <w:r w:rsidRPr="000320AE">
              <w:rPr>
                <w:rFonts w:ascii="Palatino Linotype" w:eastAsiaTheme="minorEastAsia" w:hAnsi="Palatino Linotype" w:cs="Times New Roman"/>
                <w:b/>
              </w:rPr>
              <w:t>Abaid</w:t>
            </w:r>
            <w:proofErr w:type="spellEnd"/>
            <w:r w:rsidRPr="000320AE">
              <w:rPr>
                <w:rFonts w:ascii="Palatino Linotype" w:eastAsiaTheme="minorEastAsia" w:hAnsi="Palatino Linotype" w:cs="Times New Roman"/>
                <w:b/>
              </w:rPr>
              <w:t xml:space="preserve"> </w:t>
            </w:r>
            <w:proofErr w:type="spellStart"/>
            <w:r w:rsidRPr="000320AE">
              <w:rPr>
                <w:rFonts w:ascii="Palatino Linotype" w:eastAsiaTheme="minorEastAsia" w:hAnsi="Palatino Linotype" w:cs="Times New Roman"/>
                <w:b/>
              </w:rPr>
              <w:t>Yapur</w:t>
            </w:r>
            <w:proofErr w:type="spellEnd"/>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Comisionada</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(Rúbrica)</w:t>
            </w:r>
          </w:p>
        </w:tc>
        <w:tc>
          <w:tcPr>
            <w:tcW w:w="4349" w:type="dxa"/>
            <w:vAlign w:val="center"/>
          </w:tcPr>
          <w:p w:rsidR="00385FFD" w:rsidRPr="000320AE" w:rsidRDefault="00385FFD" w:rsidP="000320AE">
            <w:pPr>
              <w:spacing w:line="360" w:lineRule="auto"/>
              <w:ind w:right="49"/>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José Guadalupe Luna Hernández</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Comisionado</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(Rúbrica)</w:t>
            </w:r>
          </w:p>
        </w:tc>
      </w:tr>
      <w:tr w:rsidR="00385FFD" w:rsidRPr="000320AE" w:rsidTr="00385FFD">
        <w:trPr>
          <w:trHeight w:val="1451"/>
        </w:trPr>
        <w:tc>
          <w:tcPr>
            <w:tcW w:w="4348" w:type="dxa"/>
            <w:vAlign w:val="center"/>
          </w:tcPr>
          <w:p w:rsidR="00385FFD" w:rsidRDefault="00385FFD" w:rsidP="000320AE">
            <w:pPr>
              <w:spacing w:line="360" w:lineRule="auto"/>
              <w:ind w:right="49"/>
              <w:rPr>
                <w:rFonts w:ascii="Palatino Linotype" w:eastAsiaTheme="minorEastAsia" w:hAnsi="Palatino Linotype" w:cs="Times New Roman"/>
                <w:b/>
              </w:rPr>
            </w:pPr>
          </w:p>
          <w:p w:rsidR="000320AE" w:rsidRPr="000320AE" w:rsidRDefault="000320AE" w:rsidP="000320AE">
            <w:pPr>
              <w:spacing w:line="360" w:lineRule="auto"/>
              <w:ind w:right="49"/>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Javier Martínez Cruz</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Comisionado</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(Rúbrica)</w:t>
            </w:r>
          </w:p>
        </w:tc>
        <w:tc>
          <w:tcPr>
            <w:tcW w:w="4349" w:type="dxa"/>
            <w:vAlign w:val="center"/>
          </w:tcPr>
          <w:p w:rsidR="00385FFD" w:rsidRDefault="00385FFD" w:rsidP="000320AE">
            <w:pPr>
              <w:spacing w:line="360" w:lineRule="auto"/>
              <w:ind w:right="49"/>
              <w:rPr>
                <w:rFonts w:ascii="Palatino Linotype" w:eastAsiaTheme="minorEastAsia" w:hAnsi="Palatino Linotype" w:cs="Times New Roman"/>
                <w:b/>
              </w:rPr>
            </w:pPr>
          </w:p>
          <w:p w:rsidR="000320AE" w:rsidRPr="000320AE" w:rsidRDefault="000320AE" w:rsidP="000320AE">
            <w:pPr>
              <w:spacing w:line="360" w:lineRule="auto"/>
              <w:ind w:right="49"/>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Luis Gustavo Parra Noriega</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Comisionado</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(Rúbrica)</w:t>
            </w:r>
          </w:p>
        </w:tc>
      </w:tr>
      <w:tr w:rsidR="00385FFD" w:rsidRPr="000320AE" w:rsidTr="00385FFD">
        <w:trPr>
          <w:trHeight w:val="1263"/>
        </w:trPr>
        <w:tc>
          <w:tcPr>
            <w:tcW w:w="8697" w:type="dxa"/>
            <w:gridSpan w:val="2"/>
            <w:vAlign w:val="center"/>
          </w:tcPr>
          <w:p w:rsidR="000320AE" w:rsidRPr="000320AE" w:rsidRDefault="000320AE" w:rsidP="000320AE">
            <w:pPr>
              <w:spacing w:line="360" w:lineRule="auto"/>
              <w:ind w:right="49"/>
              <w:rPr>
                <w:rFonts w:ascii="Palatino Linotype" w:eastAsiaTheme="minorEastAsia" w:hAnsi="Palatino Linotype" w:cs="Times New Roman"/>
                <w:b/>
              </w:rPr>
            </w:pPr>
          </w:p>
          <w:p w:rsidR="00385FFD" w:rsidRPr="000320AE" w:rsidRDefault="00385FFD" w:rsidP="000320AE">
            <w:pPr>
              <w:spacing w:line="360" w:lineRule="auto"/>
              <w:ind w:right="49"/>
              <w:jc w:val="center"/>
              <w:rPr>
                <w:rFonts w:ascii="Palatino Linotype" w:eastAsiaTheme="minorEastAsia" w:hAnsi="Palatino Linotype" w:cs="Times New Roman"/>
                <w:b/>
              </w:rPr>
            </w:pPr>
            <w:r w:rsidRPr="000320AE">
              <w:rPr>
                <w:rFonts w:ascii="Palatino Linotype" w:eastAsiaTheme="minorEastAsia" w:hAnsi="Palatino Linotype" w:cs="Times New Roman"/>
                <w:b/>
              </w:rPr>
              <w:t>Alexis Tapia Ramírez</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Secretario Técnico del Pleno</w:t>
            </w:r>
          </w:p>
          <w:p w:rsidR="00385FFD" w:rsidRPr="000320AE" w:rsidRDefault="00385FFD" w:rsidP="000320AE">
            <w:pPr>
              <w:spacing w:line="360" w:lineRule="auto"/>
              <w:ind w:right="49"/>
              <w:jc w:val="center"/>
              <w:rPr>
                <w:rFonts w:ascii="Palatino Linotype" w:eastAsiaTheme="minorEastAsia" w:hAnsi="Palatino Linotype" w:cs="Times New Roman"/>
              </w:rPr>
            </w:pPr>
            <w:r w:rsidRPr="000320AE">
              <w:rPr>
                <w:rFonts w:ascii="Palatino Linotype" w:eastAsiaTheme="minorEastAsia" w:hAnsi="Palatino Linotype" w:cs="Times New Roman"/>
              </w:rPr>
              <w:t>(Rúbrica)</w:t>
            </w:r>
          </w:p>
          <w:p w:rsidR="00385FFD" w:rsidRPr="000320AE" w:rsidRDefault="00385FFD" w:rsidP="000320AE">
            <w:pPr>
              <w:spacing w:line="360" w:lineRule="auto"/>
              <w:ind w:right="49"/>
              <w:rPr>
                <w:rFonts w:ascii="Palatino Linotype" w:eastAsiaTheme="minorEastAsia" w:hAnsi="Palatino Linotype" w:cs="Times New Roman"/>
              </w:rPr>
            </w:pPr>
          </w:p>
        </w:tc>
      </w:tr>
    </w:tbl>
    <w:p w:rsidR="005B6DFC" w:rsidRPr="000320AE" w:rsidRDefault="00385FFD" w:rsidP="000320AE">
      <w:pPr>
        <w:spacing w:before="240" w:after="240" w:line="360" w:lineRule="auto"/>
        <w:ind w:right="49"/>
        <w:jc w:val="both"/>
        <w:rPr>
          <w:rFonts w:ascii="Palatino Linotype" w:hAnsi="Palatino Linotype"/>
          <w:sz w:val="24"/>
          <w:szCs w:val="24"/>
        </w:rPr>
      </w:pPr>
      <w:r w:rsidRPr="000320AE">
        <w:rPr>
          <w:rFonts w:ascii="Palatino Linotype" w:eastAsia="Times New Roman" w:hAnsi="Palatino Linotype" w:cs="Arial"/>
          <w:sz w:val="24"/>
          <w:szCs w:val="24"/>
          <w:lang w:val="es-ES_tradnl" w:eastAsia="es-ES"/>
        </w:rPr>
        <w:t>Esta hoja corresponde a la</w:t>
      </w:r>
      <w:r w:rsidR="000320AE">
        <w:rPr>
          <w:rFonts w:ascii="Palatino Linotype" w:eastAsia="Times New Roman" w:hAnsi="Palatino Linotype" w:cs="Arial"/>
          <w:sz w:val="24"/>
          <w:szCs w:val="24"/>
          <w:lang w:val="es-ES_tradnl" w:eastAsia="es-ES"/>
        </w:rPr>
        <w:t xml:space="preserve"> resolución de fecha once (11) de septiembre</w:t>
      </w:r>
      <w:r w:rsidRPr="000320AE">
        <w:rPr>
          <w:rFonts w:ascii="Palatino Linotype" w:eastAsia="Times New Roman" w:hAnsi="Palatino Linotype" w:cs="Arial"/>
          <w:sz w:val="24"/>
          <w:szCs w:val="24"/>
          <w:lang w:val="es-ES_tradnl" w:eastAsia="es-ES"/>
        </w:rPr>
        <w:t xml:space="preserve"> de dos mil diecinueve, emitida en el recurso de revisión </w:t>
      </w:r>
      <w:r w:rsidR="000320AE">
        <w:rPr>
          <w:rFonts w:ascii="Palatino Linotype" w:eastAsia="Times New Roman" w:hAnsi="Palatino Linotype" w:cs="Arial"/>
          <w:b/>
          <w:sz w:val="24"/>
          <w:szCs w:val="24"/>
          <w:lang w:val="es-ES_tradnl" w:eastAsia="es-ES"/>
        </w:rPr>
        <w:t>05828/INFOEM/IP/RR/2019.</w:t>
      </w:r>
    </w:p>
    <w:sectPr w:rsidR="005B6DFC" w:rsidRPr="000320AE" w:rsidSect="000320AE">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A74" w:rsidRDefault="00317A74" w:rsidP="00385FFD">
      <w:pPr>
        <w:spacing w:after="0" w:line="240" w:lineRule="auto"/>
      </w:pPr>
      <w:r>
        <w:separator/>
      </w:r>
    </w:p>
  </w:endnote>
  <w:endnote w:type="continuationSeparator" w:id="0">
    <w:p w:rsidR="00317A74" w:rsidRDefault="00317A74" w:rsidP="0038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587303" w:rsidRPr="00883450" w:rsidRDefault="0058730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07BD9">
              <w:rPr>
                <w:rFonts w:ascii="Palatino Linotype" w:hAnsi="Palatino Linotype"/>
                <w:b/>
                <w:bCs/>
                <w:noProof/>
                <w:szCs w:val="20"/>
              </w:rPr>
              <w:t>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07BD9">
              <w:rPr>
                <w:rFonts w:ascii="Palatino Linotype" w:hAnsi="Palatino Linotype"/>
                <w:b/>
                <w:bCs/>
                <w:noProof/>
                <w:szCs w:val="20"/>
              </w:rPr>
              <w:t>28</w:t>
            </w:r>
            <w:r w:rsidRPr="00883450">
              <w:rPr>
                <w:rFonts w:ascii="Palatino Linotype" w:hAnsi="Palatino Linotype"/>
                <w:b/>
                <w:bCs/>
                <w:szCs w:val="20"/>
              </w:rPr>
              <w:fldChar w:fldCharType="end"/>
            </w:r>
          </w:p>
        </w:sdtContent>
      </w:sdt>
    </w:sdtContent>
  </w:sdt>
  <w:p w:rsidR="00587303" w:rsidRDefault="005873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303" w:rsidRPr="00883450" w:rsidRDefault="00587303" w:rsidP="00385FF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07BD9" w:rsidRPr="00707BD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07BD9" w:rsidRPr="00707BD9">
      <w:rPr>
        <w:rFonts w:ascii="Palatino Linotype" w:hAnsi="Palatino Linotype"/>
        <w:noProof/>
        <w:lang w:val="es-ES"/>
      </w:rPr>
      <w:t>28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A74" w:rsidRDefault="00317A74" w:rsidP="00385FFD">
      <w:pPr>
        <w:spacing w:after="0" w:line="240" w:lineRule="auto"/>
      </w:pPr>
      <w:r>
        <w:separator/>
      </w:r>
    </w:p>
  </w:footnote>
  <w:footnote w:type="continuationSeparator" w:id="0">
    <w:p w:rsidR="00317A74" w:rsidRDefault="00317A74" w:rsidP="00385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303" w:rsidRDefault="00587303">
    <w:pPr>
      <w:pStyle w:val="Encabezado"/>
    </w:pPr>
  </w:p>
  <w:p w:rsidR="00587303" w:rsidRDefault="00587303">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587303" w:rsidRPr="00EF13C1" w:rsidTr="00385FFD">
      <w:trPr>
        <w:trHeight w:val="138"/>
      </w:trPr>
      <w:tc>
        <w:tcPr>
          <w:tcW w:w="2977" w:type="dxa"/>
          <w:vAlign w:val="center"/>
        </w:tcPr>
        <w:p w:rsidR="00587303" w:rsidRPr="00EF13C1" w:rsidRDefault="00587303" w:rsidP="00385FFD">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587303" w:rsidRPr="00EF13C1" w:rsidRDefault="00587303" w:rsidP="00385FFD">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05828/INFOEM/IP/RR/2019 </w:t>
          </w:r>
        </w:p>
      </w:tc>
    </w:tr>
    <w:tr w:rsidR="00587303" w:rsidRPr="00EF13C1" w:rsidTr="00385FFD">
      <w:trPr>
        <w:gridAfter w:val="1"/>
        <w:wAfter w:w="142" w:type="dxa"/>
        <w:trHeight w:val="321"/>
      </w:trPr>
      <w:tc>
        <w:tcPr>
          <w:tcW w:w="2977" w:type="dxa"/>
          <w:vAlign w:val="center"/>
        </w:tcPr>
        <w:p w:rsidR="00587303" w:rsidRPr="00EF13C1" w:rsidRDefault="00587303" w:rsidP="00385FFD">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587303" w:rsidRPr="00EF13C1" w:rsidRDefault="00587303" w:rsidP="00385FFD">
          <w:pPr>
            <w:pStyle w:val="Encabezado"/>
            <w:ind w:right="-108"/>
            <w:jc w:val="right"/>
            <w:rPr>
              <w:rFonts w:ascii="Palatino Linotype" w:hAnsi="Palatino Linotype"/>
              <w:b/>
              <w:sz w:val="22"/>
              <w:szCs w:val="22"/>
            </w:rPr>
          </w:pPr>
          <w:r>
            <w:rPr>
              <w:rFonts w:ascii="Palatino Linotype" w:hAnsi="Palatino Linotype"/>
              <w:b/>
              <w:sz w:val="22"/>
              <w:szCs w:val="22"/>
            </w:rPr>
            <w:t xml:space="preserve">Ayuntamiento de Lerma </w:t>
          </w:r>
        </w:p>
      </w:tc>
    </w:tr>
    <w:tr w:rsidR="00587303" w:rsidRPr="00EF13C1" w:rsidTr="00385FFD">
      <w:trPr>
        <w:trHeight w:val="321"/>
      </w:trPr>
      <w:tc>
        <w:tcPr>
          <w:tcW w:w="2977" w:type="dxa"/>
          <w:vAlign w:val="center"/>
        </w:tcPr>
        <w:p w:rsidR="00587303" w:rsidRPr="00EF13C1" w:rsidRDefault="00587303" w:rsidP="00385FFD">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587303" w:rsidRPr="00EF13C1" w:rsidRDefault="00587303" w:rsidP="00385FF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87303" w:rsidRDefault="00587303" w:rsidP="00385F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303" w:rsidRDefault="00587303" w:rsidP="00385FFD">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587303" w:rsidRPr="00182113" w:rsidTr="00385FFD">
      <w:trPr>
        <w:trHeight w:val="138"/>
      </w:trPr>
      <w:tc>
        <w:tcPr>
          <w:tcW w:w="2532" w:type="dxa"/>
          <w:vAlign w:val="center"/>
        </w:tcPr>
        <w:p w:rsidR="00587303" w:rsidRPr="00182113" w:rsidRDefault="00587303" w:rsidP="00385FFD">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587303" w:rsidRPr="00182113" w:rsidRDefault="00587303" w:rsidP="00385FFD">
          <w:pPr>
            <w:pStyle w:val="Encabezado"/>
            <w:jc w:val="center"/>
            <w:rPr>
              <w:rFonts w:ascii="Palatino Linotype" w:hAnsi="Palatino Linotype"/>
              <w:b/>
              <w:sz w:val="22"/>
              <w:szCs w:val="22"/>
            </w:rPr>
          </w:pPr>
        </w:p>
      </w:tc>
      <w:tc>
        <w:tcPr>
          <w:tcW w:w="4536" w:type="dxa"/>
          <w:vAlign w:val="center"/>
        </w:tcPr>
        <w:p w:rsidR="00587303" w:rsidRPr="005143E6" w:rsidRDefault="00587303" w:rsidP="00385FFD">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05828/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587303" w:rsidRPr="00182113" w:rsidTr="00385FFD">
      <w:trPr>
        <w:trHeight w:val="227"/>
      </w:trPr>
      <w:tc>
        <w:tcPr>
          <w:tcW w:w="2532" w:type="dxa"/>
          <w:vAlign w:val="center"/>
        </w:tcPr>
        <w:p w:rsidR="00587303" w:rsidRPr="00182113" w:rsidRDefault="00587303" w:rsidP="00385FFD">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587303" w:rsidRPr="00182113" w:rsidRDefault="00587303" w:rsidP="00385FFD">
          <w:pPr>
            <w:pStyle w:val="Encabezado"/>
            <w:jc w:val="center"/>
            <w:rPr>
              <w:rFonts w:ascii="Palatino Linotype" w:hAnsi="Palatino Linotype"/>
              <w:b/>
              <w:sz w:val="22"/>
              <w:szCs w:val="22"/>
            </w:rPr>
          </w:pPr>
        </w:p>
      </w:tc>
      <w:tc>
        <w:tcPr>
          <w:tcW w:w="4536" w:type="dxa"/>
          <w:vAlign w:val="center"/>
        </w:tcPr>
        <w:p w:rsidR="00587303" w:rsidRPr="00182113" w:rsidRDefault="00587303" w:rsidP="00507F5B">
          <w:pPr>
            <w:pStyle w:val="Encabezado"/>
            <w:ind w:right="34"/>
            <w:rPr>
              <w:rFonts w:ascii="Palatino Linotype" w:hAnsi="Palatino Linotype"/>
              <w:b/>
              <w:sz w:val="22"/>
              <w:szCs w:val="22"/>
            </w:rPr>
          </w:pPr>
          <w:r>
            <w:rPr>
              <w:rFonts w:ascii="Palatino Linotype" w:hAnsi="Palatino Linotype"/>
              <w:b/>
              <w:sz w:val="22"/>
              <w:szCs w:val="22"/>
            </w:rPr>
            <w:t xml:space="preserve">                                         </w:t>
          </w:r>
          <w:r w:rsidR="00507F5B" w:rsidRPr="00507F5B">
            <w:rPr>
              <w:rFonts w:ascii="Palatino Linotype" w:hAnsi="Palatino Linotype"/>
              <w:b/>
              <w:sz w:val="22"/>
              <w:szCs w:val="22"/>
              <w:highlight w:val="black"/>
            </w:rPr>
            <w:t>---------------------------</w:t>
          </w:r>
        </w:p>
      </w:tc>
    </w:tr>
    <w:tr w:rsidR="00587303" w:rsidRPr="00182113" w:rsidTr="00385FFD">
      <w:trPr>
        <w:trHeight w:val="232"/>
      </w:trPr>
      <w:tc>
        <w:tcPr>
          <w:tcW w:w="2532" w:type="dxa"/>
          <w:vAlign w:val="center"/>
        </w:tcPr>
        <w:p w:rsidR="00587303" w:rsidRPr="00182113" w:rsidRDefault="00587303" w:rsidP="00385FFD">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587303" w:rsidRPr="00182113" w:rsidRDefault="00587303" w:rsidP="00385FFD">
          <w:pPr>
            <w:pStyle w:val="Encabezado"/>
            <w:jc w:val="center"/>
            <w:rPr>
              <w:rFonts w:ascii="Palatino Linotype" w:hAnsi="Palatino Linotype"/>
              <w:b/>
              <w:sz w:val="22"/>
              <w:szCs w:val="22"/>
            </w:rPr>
          </w:pPr>
        </w:p>
      </w:tc>
      <w:tc>
        <w:tcPr>
          <w:tcW w:w="4536" w:type="dxa"/>
          <w:vAlign w:val="center"/>
        </w:tcPr>
        <w:p w:rsidR="00587303" w:rsidRPr="00182113" w:rsidRDefault="00587303" w:rsidP="00385FFD">
          <w:pPr>
            <w:pStyle w:val="Encabezado"/>
            <w:ind w:right="34"/>
            <w:jc w:val="right"/>
            <w:rPr>
              <w:rFonts w:ascii="Palatino Linotype" w:hAnsi="Palatino Linotype"/>
              <w:b/>
              <w:sz w:val="22"/>
              <w:szCs w:val="22"/>
            </w:rPr>
          </w:pPr>
          <w:r>
            <w:rPr>
              <w:rFonts w:ascii="Palatino Linotype" w:hAnsi="Palatino Linotype"/>
              <w:b/>
              <w:sz w:val="22"/>
              <w:szCs w:val="22"/>
            </w:rPr>
            <w:t>Ayuntamiento de Lerma</w:t>
          </w:r>
        </w:p>
      </w:tc>
    </w:tr>
    <w:tr w:rsidR="00587303" w:rsidRPr="00182113" w:rsidTr="00385FFD">
      <w:trPr>
        <w:trHeight w:val="320"/>
      </w:trPr>
      <w:tc>
        <w:tcPr>
          <w:tcW w:w="2532" w:type="dxa"/>
          <w:vAlign w:val="center"/>
        </w:tcPr>
        <w:p w:rsidR="00587303" w:rsidRPr="00182113" w:rsidRDefault="00587303" w:rsidP="00385FFD">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587303" w:rsidRPr="00182113" w:rsidRDefault="00587303" w:rsidP="00385FFD">
          <w:pPr>
            <w:pStyle w:val="Encabezado"/>
            <w:jc w:val="center"/>
            <w:rPr>
              <w:rFonts w:ascii="Palatino Linotype" w:hAnsi="Palatino Linotype"/>
              <w:b/>
              <w:sz w:val="22"/>
              <w:szCs w:val="22"/>
            </w:rPr>
          </w:pPr>
        </w:p>
      </w:tc>
      <w:tc>
        <w:tcPr>
          <w:tcW w:w="4536" w:type="dxa"/>
          <w:vAlign w:val="center"/>
        </w:tcPr>
        <w:p w:rsidR="00587303" w:rsidRPr="00182113" w:rsidRDefault="00587303" w:rsidP="00385FFD">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587303" w:rsidRDefault="005873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0F4"/>
    <w:multiLevelType w:val="hybridMultilevel"/>
    <w:tmpl w:val="930E2A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DE309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943BD2"/>
    <w:multiLevelType w:val="hybridMultilevel"/>
    <w:tmpl w:val="EE607BCE"/>
    <w:lvl w:ilvl="0" w:tplc="1B26066C">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9946D4"/>
    <w:multiLevelType w:val="hybridMultilevel"/>
    <w:tmpl w:val="E00A94A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FF26F3D6"/>
    <w:lvl w:ilvl="0" w:tplc="92BE0B36">
      <w:start w:val="1"/>
      <w:numFmt w:val="decimal"/>
      <w:lvlText w:val="%1."/>
      <w:lvlJc w:val="left"/>
      <w:pPr>
        <w:ind w:left="248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460F58"/>
    <w:multiLevelType w:val="hybridMultilevel"/>
    <w:tmpl w:val="F5EE632A"/>
    <w:lvl w:ilvl="0" w:tplc="EE9C905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4136711B"/>
    <w:multiLevelType w:val="hybridMultilevel"/>
    <w:tmpl w:val="31F866D0"/>
    <w:lvl w:ilvl="0" w:tplc="01F69EC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EAC2EE8"/>
    <w:multiLevelType w:val="hybridMultilevel"/>
    <w:tmpl w:val="D8306A38"/>
    <w:lvl w:ilvl="0" w:tplc="B3FEB5CC">
      <w:start w:val="1"/>
      <w:numFmt w:val="lowerLetter"/>
      <w:lvlText w:val="%1)"/>
      <w:lvlJc w:val="left"/>
      <w:pPr>
        <w:ind w:left="1092" w:hanging="52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630B6CBE"/>
    <w:multiLevelType w:val="hybridMultilevel"/>
    <w:tmpl w:val="CBE8F758"/>
    <w:lvl w:ilvl="0" w:tplc="DB721E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6A5C25D1"/>
    <w:multiLevelType w:val="hybridMultilevel"/>
    <w:tmpl w:val="7346C8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FF844BD"/>
    <w:multiLevelType w:val="hybridMultilevel"/>
    <w:tmpl w:val="ACC23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1255A8B"/>
    <w:multiLevelType w:val="hybridMultilevel"/>
    <w:tmpl w:val="0E68F5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6"/>
  </w:num>
  <w:num w:numId="5">
    <w:abstractNumId w:val="12"/>
  </w:num>
  <w:num w:numId="6">
    <w:abstractNumId w:val="14"/>
  </w:num>
  <w:num w:numId="7">
    <w:abstractNumId w:val="0"/>
  </w:num>
  <w:num w:numId="8">
    <w:abstractNumId w:val="9"/>
  </w:num>
  <w:num w:numId="9">
    <w:abstractNumId w:val="10"/>
  </w:num>
  <w:num w:numId="10">
    <w:abstractNumId w:val="4"/>
  </w:num>
  <w:num w:numId="11">
    <w:abstractNumId w:val="3"/>
  </w:num>
  <w:num w:numId="12">
    <w:abstractNumId w:val="11"/>
  </w:num>
  <w:num w:numId="13">
    <w:abstractNumId w:val="13"/>
  </w:num>
  <w:num w:numId="14">
    <w:abstractNumId w:val="8"/>
  </w:num>
  <w:num w:numId="15">
    <w:abstractNumId w:val="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FD"/>
    <w:rsid w:val="00010B0A"/>
    <w:rsid w:val="000320AE"/>
    <w:rsid w:val="001236EA"/>
    <w:rsid w:val="00243D22"/>
    <w:rsid w:val="0025613E"/>
    <w:rsid w:val="002A3CF0"/>
    <w:rsid w:val="002E784A"/>
    <w:rsid w:val="00317A74"/>
    <w:rsid w:val="00322938"/>
    <w:rsid w:val="00385FFD"/>
    <w:rsid w:val="003B38AD"/>
    <w:rsid w:val="0045425E"/>
    <w:rsid w:val="00462A68"/>
    <w:rsid w:val="00501B4F"/>
    <w:rsid w:val="00507F5B"/>
    <w:rsid w:val="00587303"/>
    <w:rsid w:val="00593873"/>
    <w:rsid w:val="005B6DFC"/>
    <w:rsid w:val="00707BD9"/>
    <w:rsid w:val="007175A9"/>
    <w:rsid w:val="00793C6F"/>
    <w:rsid w:val="00814FDB"/>
    <w:rsid w:val="0089394A"/>
    <w:rsid w:val="00974455"/>
    <w:rsid w:val="009C3BDD"/>
    <w:rsid w:val="00A33449"/>
    <w:rsid w:val="00AB07D4"/>
    <w:rsid w:val="00AD5665"/>
    <w:rsid w:val="00C95C53"/>
    <w:rsid w:val="00CE3E9A"/>
    <w:rsid w:val="00D057B7"/>
    <w:rsid w:val="00D05804"/>
    <w:rsid w:val="00D712EF"/>
    <w:rsid w:val="00DA11C7"/>
    <w:rsid w:val="00EE46C4"/>
    <w:rsid w:val="00FA33CD"/>
    <w:rsid w:val="00FB139C"/>
    <w:rsid w:val="00FE01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C3EEB16-B1E5-4AE7-837C-17A28080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85F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FD"/>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385FFD"/>
  </w:style>
  <w:style w:type="paragraph" w:styleId="Encabezado">
    <w:name w:val="header"/>
    <w:basedOn w:val="Normal"/>
    <w:link w:val="EncabezadoCar"/>
    <w:uiPriority w:val="99"/>
    <w:unhideWhenUsed/>
    <w:rsid w:val="00385F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5FFD"/>
  </w:style>
  <w:style w:type="paragraph" w:styleId="Piedepgina">
    <w:name w:val="footer"/>
    <w:basedOn w:val="Normal"/>
    <w:link w:val="PiedepginaCar"/>
    <w:uiPriority w:val="99"/>
    <w:unhideWhenUsed/>
    <w:rsid w:val="00385F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5FFD"/>
  </w:style>
  <w:style w:type="table" w:styleId="Tablaconcuadrcula">
    <w:name w:val="Table Grid"/>
    <w:basedOn w:val="Tablanormal"/>
    <w:uiPriority w:val="39"/>
    <w:rsid w:val="00385FF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85FF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385FF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85FF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85FFD"/>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85FF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85FFD"/>
  </w:style>
  <w:style w:type="paragraph" w:customStyle="1" w:styleId="ADB1">
    <w:name w:val="ADB1"/>
    <w:basedOn w:val="Normal"/>
    <w:next w:val="Textonotapie"/>
    <w:uiPriority w:val="99"/>
    <w:unhideWhenUsed/>
    <w:qFormat/>
    <w:rsid w:val="00385FFD"/>
    <w:pPr>
      <w:spacing w:after="0" w:line="240" w:lineRule="auto"/>
    </w:pPr>
    <w:rPr>
      <w:rFonts w:eastAsia="Cambria"/>
      <w:sz w:val="20"/>
      <w:szCs w:val="20"/>
    </w:rPr>
  </w:style>
  <w:style w:type="paragraph" w:styleId="TDC1">
    <w:name w:val="toc 1"/>
    <w:basedOn w:val="Normal"/>
    <w:next w:val="Normal"/>
    <w:autoRedefine/>
    <w:uiPriority w:val="39"/>
    <w:unhideWhenUsed/>
    <w:rsid w:val="00385FFD"/>
    <w:pPr>
      <w:spacing w:after="100"/>
    </w:pPr>
  </w:style>
  <w:style w:type="paragraph" w:styleId="TDC2">
    <w:name w:val="toc 2"/>
    <w:basedOn w:val="Normal"/>
    <w:next w:val="Normal"/>
    <w:autoRedefine/>
    <w:uiPriority w:val="39"/>
    <w:unhideWhenUsed/>
    <w:rsid w:val="00385FFD"/>
    <w:pPr>
      <w:spacing w:after="100"/>
      <w:ind w:left="220"/>
    </w:pPr>
  </w:style>
  <w:style w:type="character" w:styleId="Hipervnculo">
    <w:name w:val="Hyperlink"/>
    <w:basedOn w:val="Fuentedeprrafopredeter"/>
    <w:uiPriority w:val="99"/>
    <w:unhideWhenUsed/>
    <w:rsid w:val="00385FFD"/>
    <w:rPr>
      <w:color w:val="0563C1" w:themeColor="hyperlink"/>
      <w:u w:val="single"/>
    </w:rPr>
  </w:style>
  <w:style w:type="paragraph" w:styleId="Textodeglobo">
    <w:name w:val="Balloon Text"/>
    <w:basedOn w:val="Normal"/>
    <w:link w:val="TextodegloboCar"/>
    <w:uiPriority w:val="99"/>
    <w:semiHidden/>
    <w:unhideWhenUsed/>
    <w:rsid w:val="00385F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5FFD"/>
    <w:rPr>
      <w:rFonts w:ascii="Segoe UI" w:hAnsi="Segoe UI" w:cs="Segoe UI"/>
      <w:sz w:val="18"/>
      <w:szCs w:val="18"/>
    </w:rPr>
  </w:style>
  <w:style w:type="character" w:styleId="Hipervnculovisitado">
    <w:name w:val="FollowedHyperlink"/>
    <w:basedOn w:val="Fuentedeprrafopredeter"/>
    <w:uiPriority w:val="99"/>
    <w:semiHidden/>
    <w:unhideWhenUsed/>
    <w:rsid w:val="007175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omex.org.mx/ipo/lgt/indice/lerma.web"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www.infoem.org.mx/"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ipomex.org.mx/ipo3/lgt/indice/LERMA/art_92xxix.web"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LERMA/art_92_xxix_9.web"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ipomex.org.mx/ipo/lgt/indice/lerma.web" TargetMode="External"/><Relationship Id="rId23" Type="http://schemas.openxmlformats.org/officeDocument/2006/relationships/footer" Target="footer1.xml"/><Relationship Id="rId10" Type="http://schemas.openxmlformats.org/officeDocument/2006/relationships/hyperlink" Target="https://www.ipomex.org.m/ipo/lgt/indice/lerma.web"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infoem.org.mx/" TargetMode="External"/><Relationship Id="rId14" Type="http://schemas.openxmlformats.org/officeDocument/2006/relationships/hyperlink" Target="https://www.ipomex.org.mx/ipo3/lgt/indice/LERMA/art_92_xxix_9.web"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28</Pages>
  <Words>4453</Words>
  <Characters>24496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2019-09-13T18:47:00Z</dcterms:created>
  <dcterms:modified xsi:type="dcterms:W3CDTF">2019-11-20T19:36:00Z</dcterms:modified>
</cp:coreProperties>
</file>