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7BA" w:rsidRPr="00AD2A55" w:rsidRDefault="00A617BA" w:rsidP="00A617B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México, a cinco de marzo de dos mil veinte</w:t>
      </w:r>
      <w:r w:rsidRPr="00AD2A55">
        <w:rPr>
          <w:rFonts w:ascii="Palatino Linotype" w:eastAsia="Times New Roman" w:hAnsi="Palatino Linotype" w:cs="Arial"/>
          <w:color w:val="000000"/>
          <w:sz w:val="24"/>
          <w:szCs w:val="24"/>
          <w:lang w:eastAsia="es-MX"/>
        </w:rPr>
        <w:t>.</w:t>
      </w:r>
    </w:p>
    <w:p w:rsidR="00A617BA" w:rsidRPr="00AD2A55" w:rsidRDefault="00A617BA" w:rsidP="00A617BA">
      <w:pPr>
        <w:shd w:val="clear" w:color="auto" w:fill="FFFFFF"/>
        <w:spacing w:after="0" w:line="360" w:lineRule="auto"/>
        <w:jc w:val="both"/>
        <w:rPr>
          <w:rFonts w:ascii="Palatino Linotype" w:eastAsia="Times New Roman" w:hAnsi="Palatino Linotype" w:cs="Arial"/>
          <w:color w:val="000000"/>
          <w:sz w:val="24"/>
          <w:szCs w:val="24"/>
          <w:lang w:eastAsia="es-MX"/>
        </w:rPr>
      </w:pPr>
    </w:p>
    <w:p w:rsidR="00A617BA" w:rsidRPr="00AD2A55" w:rsidRDefault="00A617BA" w:rsidP="00A617B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Pr>
          <w:rFonts w:ascii="Palatino Linotype" w:hAnsi="Palatino Linotype" w:cs="Arial"/>
          <w:b/>
          <w:bCs/>
          <w:sz w:val="24"/>
          <w:szCs w:val="24"/>
          <w:lang w:eastAsia="es-MX"/>
        </w:rPr>
        <w:t>10555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b/>
          <w:sz w:val="24"/>
          <w:szCs w:val="24"/>
        </w:rPr>
        <w:t xml:space="preserve"> </w:t>
      </w:r>
      <w:r w:rsidR="00CF3AED">
        <w:rPr>
          <w:rFonts w:ascii="Palatino Linotype" w:hAnsi="Palatino Linotype" w:cs="Arial"/>
          <w:b/>
          <w:sz w:val="24"/>
          <w:szCs w:val="24"/>
        </w:rPr>
        <w:t>XXXXXXXXXXXXXXXXXXXXXXX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Pr="00AD2A55">
        <w:rPr>
          <w:rFonts w:ascii="Palatino Linotype" w:hAnsi="Palatino Linotype" w:cs="Arial"/>
          <w:b/>
          <w:sz w:val="24"/>
          <w:szCs w:val="24"/>
        </w:rPr>
        <w:t>l</w:t>
      </w:r>
      <w:r>
        <w:rPr>
          <w:rFonts w:ascii="Palatino Linotype" w:hAnsi="Palatino Linotype" w:cs="Arial"/>
          <w:b/>
          <w:sz w:val="24"/>
          <w:szCs w:val="24"/>
        </w:rPr>
        <w:t>a parte</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 xml:space="preserve">respuesta del </w:t>
      </w:r>
      <w:r>
        <w:rPr>
          <w:rFonts w:ascii="Palatino Linotype" w:hAnsi="Palatino Linotype" w:cs="Arial"/>
          <w:b/>
          <w:sz w:val="24"/>
          <w:szCs w:val="24"/>
        </w:rPr>
        <w:t>Ayuntamiento de Isidro Fabela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A617BA" w:rsidRPr="00AD2A55" w:rsidRDefault="00A617BA" w:rsidP="00A617BA">
      <w:pPr>
        <w:tabs>
          <w:tab w:val="left" w:pos="1701"/>
        </w:tabs>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A617BA" w:rsidRPr="00AD2A55" w:rsidRDefault="00A617BA" w:rsidP="00A617BA">
      <w:pPr>
        <w:spacing w:after="0" w:line="360" w:lineRule="auto"/>
        <w:jc w:val="center"/>
        <w:rPr>
          <w:rFonts w:ascii="Palatino Linotype" w:hAnsi="Palatino Linotype" w:cs="Arial"/>
          <w:b/>
          <w:sz w:val="24"/>
          <w:szCs w:val="24"/>
        </w:rPr>
      </w:pPr>
    </w:p>
    <w:p w:rsidR="00A617BA" w:rsidRPr="00AD2A55" w:rsidRDefault="00A617BA" w:rsidP="00A617B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A617BA" w:rsidRPr="00AD2A55"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la parte</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Pr>
          <w:rFonts w:ascii="Palatino Linotype" w:hAnsi="Palatino Linotype" w:cs="Arial"/>
          <w:b/>
          <w:sz w:val="24"/>
          <w:szCs w:val="24"/>
        </w:rPr>
        <w:t>288</w:t>
      </w:r>
      <w:r w:rsidRPr="00030088">
        <w:rPr>
          <w:rFonts w:ascii="Palatino Linotype" w:hAnsi="Palatino Linotype" w:cs="Arial"/>
          <w:b/>
          <w:sz w:val="24"/>
          <w:szCs w:val="24"/>
        </w:rPr>
        <w:t>/</w:t>
      </w:r>
      <w:r>
        <w:rPr>
          <w:rFonts w:ascii="Palatino Linotype" w:hAnsi="Palatino Linotype" w:cs="Arial"/>
          <w:b/>
          <w:sz w:val="24"/>
          <w:szCs w:val="24"/>
        </w:rPr>
        <w:t>ISIFABE</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617BA" w:rsidRPr="00AD2A55" w:rsidRDefault="00A617BA" w:rsidP="00A617BA">
      <w:pPr>
        <w:spacing w:after="0" w:line="360" w:lineRule="auto"/>
        <w:ind w:left="851" w:right="850"/>
        <w:jc w:val="both"/>
        <w:rPr>
          <w:rFonts w:ascii="Palatino Linotype" w:hAnsi="Palatino Linotype" w:cs="Arial"/>
          <w:i/>
          <w:sz w:val="20"/>
          <w:szCs w:val="24"/>
        </w:rPr>
      </w:pPr>
    </w:p>
    <w:p w:rsidR="00A617BA" w:rsidRPr="00A617BA" w:rsidRDefault="00A617BA" w:rsidP="00A617BA">
      <w:pPr>
        <w:rPr>
          <w:rFonts w:ascii="Palatino Linotype" w:hAnsi="Palatino Linotype"/>
          <w:i/>
          <w:color w:val="000000"/>
        </w:rPr>
      </w:pPr>
      <w:r w:rsidRPr="00030088">
        <w:rPr>
          <w:rFonts w:ascii="Palatino Linotype" w:eastAsia="Times New Roman" w:hAnsi="Palatino Linotype" w:cs="Times New Roman"/>
          <w:i/>
          <w:lang w:eastAsia="es-ES"/>
        </w:rPr>
        <w:t>“</w:t>
      </w:r>
      <w:r w:rsidRPr="00A617BA">
        <w:rPr>
          <w:rFonts w:ascii="Palatino Linotype" w:hAnsi="Palatino Linotype"/>
          <w:i/>
          <w:color w:val="000000"/>
        </w:rPr>
        <w:t>Quiero saber el número de patrullas c</w:t>
      </w:r>
      <w:r>
        <w:rPr>
          <w:rFonts w:ascii="Palatino Linotype" w:hAnsi="Palatino Linotype"/>
          <w:i/>
          <w:color w:val="000000"/>
        </w:rPr>
        <w:t>on las que cuenta el municipio.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A617BA" w:rsidRDefault="00A617BA" w:rsidP="00A617BA">
      <w:pPr>
        <w:ind w:left="851" w:right="850"/>
        <w:jc w:val="both"/>
        <w:rPr>
          <w:rFonts w:ascii="Palatino Linotype" w:eastAsia="Times New Roman" w:hAnsi="Palatino Linotype" w:cs="Times New Roman"/>
          <w:i/>
          <w:lang w:eastAsia="es-MX"/>
        </w:rPr>
      </w:pPr>
    </w:p>
    <w:p w:rsidR="00A617BA" w:rsidRDefault="00A617BA" w:rsidP="00A617BA">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Haciéndose constar que del acuse de solicitud de información contenida en el expediente electrónico del SAIMEX, se aprecia que la </w:t>
      </w:r>
      <w:r>
        <w:rPr>
          <w:rFonts w:ascii="Palatino Linotype" w:hAnsi="Palatino Linotype" w:cs="Arial"/>
          <w:sz w:val="24"/>
          <w:szCs w:val="24"/>
        </w:rPr>
        <w:t xml:space="preserve">parte </w:t>
      </w:r>
      <w:r w:rsidRPr="00201765">
        <w:rPr>
          <w:rFonts w:ascii="Palatino Linotype" w:hAnsi="Palatino Linotype" w:cs="Arial"/>
          <w:sz w:val="24"/>
          <w:szCs w:val="24"/>
        </w:rPr>
        <w:t>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A617BA"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SEGUNDO</w:t>
      </w:r>
      <w:r>
        <w:rPr>
          <w:rFonts w:ascii="Palatino Linotype" w:hAnsi="Palatino Linotype" w:cs="Arial"/>
          <w:b/>
          <w:sz w:val="24"/>
          <w:szCs w:val="24"/>
        </w:rPr>
        <w:t xml:space="preserve">. </w:t>
      </w:r>
      <w:r w:rsidRPr="00AD2A55">
        <w:rPr>
          <w:rFonts w:ascii="Palatino Linotype" w:hAnsi="Palatino Linotype" w:cs="Arial"/>
          <w:b/>
          <w:sz w:val="24"/>
          <w:szCs w:val="24"/>
        </w:rPr>
        <w:t>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a</w:t>
      </w:r>
      <w:r w:rsidRPr="00AD2A55">
        <w:rPr>
          <w:rFonts w:ascii="Palatino Linotype" w:hAnsi="Palatino Linotype" w:cs="Arial"/>
          <w:b/>
          <w:sz w:val="24"/>
          <w:szCs w:val="24"/>
        </w:rPr>
        <w:t xml:space="preserve"> </w:t>
      </w:r>
      <w:r>
        <w:rPr>
          <w:rFonts w:ascii="Palatino Linotype" w:hAnsi="Palatino Linotype" w:cs="Arial"/>
          <w:b/>
          <w:sz w:val="24"/>
          <w:szCs w:val="24"/>
        </w:rPr>
        <w:t xml:space="preserve">respuesta del </w:t>
      </w:r>
      <w:r w:rsidRPr="00AD2A55">
        <w:rPr>
          <w:rFonts w:ascii="Palatino Linotype" w:hAnsi="Palatino Linotype" w:cs="Arial"/>
          <w:b/>
          <w:sz w:val="24"/>
          <w:szCs w:val="24"/>
        </w:rPr>
        <w:t xml:space="preserve">sujeto obligado. </w:t>
      </w:r>
    </w:p>
    <w:p w:rsidR="00A617BA" w:rsidRDefault="00A617BA" w:rsidP="00A617BA">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parte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r>
        <w:rPr>
          <w:noProof/>
          <w:lang w:eastAsia="es-MX"/>
        </w:rPr>
        <w:t xml:space="preserve">                                                                                                                                                                                                                                                                                                                                                                                                                                                                                                                                                                                                                                                                                                                                                                                                                                                                                                                                                                                                                                                                                                                                                                                                                                                                                                                                                                                                                                                                                                                                                                                                                                                                                                                                                                                                                                           </w:t>
      </w:r>
    </w:p>
    <w:p w:rsidR="00A617BA" w:rsidRDefault="00A617BA" w:rsidP="00A617BA">
      <w:pPr>
        <w:spacing w:after="0" w:line="360" w:lineRule="auto"/>
        <w:jc w:val="center"/>
        <w:rPr>
          <w:rFonts w:ascii="Palatino Linotype"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7FA88A76" wp14:editId="7FD4DEC7">
                <wp:simplePos x="0" y="0"/>
                <wp:positionH relativeFrom="margin">
                  <wp:posOffset>205740</wp:posOffset>
                </wp:positionH>
                <wp:positionV relativeFrom="paragraph">
                  <wp:posOffset>601345</wp:posOffset>
                </wp:positionV>
                <wp:extent cx="5372100" cy="419100"/>
                <wp:effectExtent l="19050" t="19050" r="19050" b="19050"/>
                <wp:wrapNone/>
                <wp:docPr id="10" name="Rectángulo redondeado 10"/>
                <wp:cNvGraphicFramePr/>
                <a:graphic xmlns:a="http://schemas.openxmlformats.org/drawingml/2006/main">
                  <a:graphicData uri="http://schemas.microsoft.com/office/word/2010/wordprocessingShape">
                    <wps:wsp>
                      <wps:cNvSpPr/>
                      <wps:spPr>
                        <a:xfrm>
                          <a:off x="0" y="0"/>
                          <a:ext cx="5372100" cy="41910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A2F95" id="Rectángulo redondeado 10" o:spid="_x0000_s1026" style="position:absolute;margin-left:16.2pt;margin-top:47.35pt;width:423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" filled="f" strokecolor="red" strokeweight="2.25pt">
                <v:stroke joinstyle="miter"/>
                <w10:wrap anchorx="margin"/>
              </v:roundrect>
            </w:pict>
          </mc:Fallback>
        </mc:AlternateContent>
      </w:r>
      <w:r w:rsidRPr="00065113">
        <w:rPr>
          <w:noProof/>
          <w:lang w:eastAsia="es-MX"/>
        </w:rPr>
        <w:t xml:space="preserve"> </w:t>
      </w:r>
      <w:r w:rsidR="00C61797">
        <w:rPr>
          <w:noProof/>
          <w:lang w:eastAsia="es-MX"/>
        </w:rPr>
        <w:drawing>
          <wp:inline distT="0" distB="0" distL="0" distR="0" wp14:anchorId="304D2F49" wp14:editId="6668F011">
            <wp:extent cx="5504815" cy="245745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471" t="28219" r="24603" b="35920"/>
                    <a:stretch/>
                  </pic:blipFill>
                  <pic:spPr bwMode="auto">
                    <a:xfrm>
                      <a:off x="0" y="0"/>
                      <a:ext cx="5584561" cy="2493050"/>
                    </a:xfrm>
                    <a:prstGeom prst="rect">
                      <a:avLst/>
                    </a:prstGeom>
                    <a:ln>
                      <a:noFill/>
                    </a:ln>
                    <a:extLst>
                      <a:ext uri="{53640926-AAD7-44D8-BBD7-CCE9431645EC}">
                        <a14:shadowObscured xmlns:a14="http://schemas.microsoft.com/office/drawing/2010/main"/>
                      </a:ext>
                    </a:extLst>
                  </pic:spPr>
                </pic:pic>
              </a:graphicData>
            </a:graphic>
          </wp:inline>
        </w:drawing>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617BA" w:rsidRPr="00A822E6" w:rsidTr="007E6AFF">
        <w:trPr>
          <w:trHeight w:val="300"/>
          <w:tblCellSpacing w:w="0" w:type="dxa"/>
          <w:jc w:val="center"/>
        </w:trPr>
        <w:tc>
          <w:tcPr>
            <w:tcW w:w="0" w:type="auto"/>
            <w:vAlign w:val="center"/>
          </w:tcPr>
          <w:p w:rsidR="00A617BA" w:rsidRPr="00A822E6" w:rsidRDefault="00A617BA" w:rsidP="007E6AFF">
            <w:pPr>
              <w:spacing w:after="0" w:line="240" w:lineRule="auto"/>
              <w:ind w:left="709" w:right="861"/>
              <w:jc w:val="right"/>
              <w:rPr>
                <w:rFonts w:ascii="Palatino Linotype" w:eastAsia="Times New Roman" w:hAnsi="Palatino Linotype" w:cs="Times New Roman"/>
                <w:i/>
                <w:lang w:eastAsia="es-MX"/>
              </w:rPr>
            </w:pPr>
          </w:p>
        </w:tc>
      </w:tr>
      <w:tr w:rsidR="00A617BA" w:rsidRPr="00A822E6" w:rsidTr="007E6AFF">
        <w:trPr>
          <w:trHeight w:val="375"/>
          <w:tblCellSpacing w:w="0" w:type="dxa"/>
          <w:jc w:val="center"/>
        </w:trPr>
        <w:tc>
          <w:tcPr>
            <w:tcW w:w="0" w:type="auto"/>
            <w:vAlign w:val="center"/>
          </w:tcPr>
          <w:p w:rsidR="00A617BA" w:rsidRDefault="00A617BA" w:rsidP="007E6AFF">
            <w:pPr>
              <w:spacing w:after="0" w:line="240" w:lineRule="auto"/>
              <w:ind w:left="709" w:right="861"/>
              <w:jc w:val="center"/>
              <w:rPr>
                <w:rFonts w:ascii="Palatino Linotype" w:eastAsia="Times New Roman" w:hAnsi="Palatino Linotype" w:cs="Times New Roman"/>
                <w:i/>
                <w:lang w:eastAsia="es-MX"/>
              </w:rPr>
            </w:pPr>
          </w:p>
          <w:p w:rsidR="00122648" w:rsidRPr="00A822E6" w:rsidRDefault="00122648" w:rsidP="007E6AFF">
            <w:pPr>
              <w:spacing w:after="0" w:line="240" w:lineRule="auto"/>
              <w:ind w:left="709" w:right="861"/>
              <w:jc w:val="center"/>
              <w:rPr>
                <w:rFonts w:ascii="Palatino Linotype" w:eastAsia="Times New Roman" w:hAnsi="Palatino Linotype" w:cs="Times New Roman"/>
                <w:i/>
                <w:lang w:eastAsia="es-MX"/>
              </w:rPr>
            </w:pPr>
          </w:p>
        </w:tc>
      </w:tr>
    </w:tbl>
    <w:p w:rsidR="00A617BA" w:rsidRDefault="00A617BA" w:rsidP="00A617BA">
      <w:pPr>
        <w:spacing w:after="0" w:line="360" w:lineRule="auto"/>
        <w:jc w:val="both"/>
        <w:rPr>
          <w:rFonts w:ascii="Palatino Linotype" w:hAnsi="Palatino Linotype" w:cs="Arial"/>
          <w:b/>
          <w:sz w:val="24"/>
          <w:szCs w:val="24"/>
        </w:rPr>
      </w:pPr>
      <w:r>
        <w:rPr>
          <w:rFonts w:ascii="Palatino Linotype" w:hAnsi="Palatino Linotype" w:cs="Arial"/>
          <w:b/>
          <w:sz w:val="24"/>
          <w:szCs w:val="24"/>
        </w:rPr>
        <w:t>TERCERO</w:t>
      </w:r>
      <w:r w:rsidRPr="00AD2A55">
        <w:rPr>
          <w:rFonts w:ascii="Palatino Linotype" w:hAnsi="Palatino Linotype" w:cs="Arial"/>
          <w:b/>
          <w:sz w:val="24"/>
          <w:szCs w:val="24"/>
        </w:rPr>
        <w:t>. Del recurso de revisión.</w:t>
      </w:r>
    </w:p>
    <w:p w:rsidR="00A617BA"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por parte del Sujeto Obligado, </w:t>
      </w:r>
      <w:r>
        <w:rPr>
          <w:rFonts w:ascii="Palatino Linotype" w:hAnsi="Palatino Linotype" w:cs="Arial"/>
          <w:sz w:val="24"/>
          <w:szCs w:val="24"/>
        </w:rPr>
        <w:t>la</w:t>
      </w:r>
      <w:r w:rsidRPr="00AD2A55">
        <w:rPr>
          <w:rFonts w:ascii="Palatino Linotype" w:hAnsi="Palatino Linotype" w:cs="Arial"/>
          <w:sz w:val="24"/>
          <w:szCs w:val="24"/>
        </w:rPr>
        <w:t xml:space="preserve"> ahora </w:t>
      </w:r>
      <w:r>
        <w:rPr>
          <w:rFonts w:ascii="Palatino Linotype" w:hAnsi="Palatino Linotype" w:cs="Arial"/>
          <w:sz w:val="24"/>
          <w:szCs w:val="24"/>
        </w:rPr>
        <w:t xml:space="preserve">parte </w:t>
      </w:r>
      <w:r w:rsidRPr="00AD2A55">
        <w:rPr>
          <w:rFonts w:ascii="Palatino Linotype" w:hAnsi="Palatino Linotype" w:cs="Arial"/>
          <w:sz w:val="24"/>
          <w:szCs w:val="24"/>
        </w:rPr>
        <w:t xml:space="preserve">Recurrente en fecha </w:t>
      </w:r>
      <w:r>
        <w:rPr>
          <w:rFonts w:ascii="Palatino Linotype" w:hAnsi="Palatino Linotype" w:cs="Arial"/>
          <w:sz w:val="24"/>
          <w:szCs w:val="24"/>
        </w:rPr>
        <w:t>diecisiete de diciembre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122648">
        <w:rPr>
          <w:rFonts w:ascii="Palatino Linotype" w:hAnsi="Palatino Linotype" w:cs="Arial"/>
          <w:b/>
          <w:sz w:val="24"/>
          <w:szCs w:val="24"/>
        </w:rPr>
        <w:t>10</w:t>
      </w:r>
      <w:r w:rsidR="00122648">
        <w:rPr>
          <w:rFonts w:ascii="Palatino Linotype" w:hAnsi="Palatino Linotype" w:cs="Arial"/>
          <w:b/>
          <w:sz w:val="24"/>
          <w:szCs w:val="24"/>
        </w:rPr>
        <w:t>555</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A617BA" w:rsidRDefault="00A617BA" w:rsidP="00A617BA">
      <w:pPr>
        <w:spacing w:after="0" w:line="360" w:lineRule="auto"/>
        <w:jc w:val="both"/>
        <w:rPr>
          <w:rFonts w:ascii="Palatino Linotype" w:hAnsi="Palatino Linotype" w:cs="Arial"/>
          <w:sz w:val="24"/>
          <w:szCs w:val="24"/>
        </w:rPr>
      </w:pPr>
    </w:p>
    <w:p w:rsidR="00122648" w:rsidRDefault="00122648"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Acto Impugnado:</w:t>
      </w:r>
    </w:p>
    <w:p w:rsidR="00A617BA" w:rsidRPr="0022049E" w:rsidRDefault="00A617BA" w:rsidP="00A617BA">
      <w:pPr>
        <w:ind w:left="851" w:right="850"/>
        <w:jc w:val="both"/>
        <w:rPr>
          <w:rFonts w:ascii="Palatino Linotype" w:hAnsi="Palatino Linotype"/>
          <w:i/>
          <w:color w:val="000000"/>
        </w:rPr>
      </w:pPr>
      <w:r w:rsidRPr="0022049E">
        <w:rPr>
          <w:rFonts w:ascii="Palatino Linotype" w:hAnsi="Palatino Linotype"/>
          <w:i/>
          <w:color w:val="000000"/>
        </w:rPr>
        <w:t>“</w:t>
      </w:r>
      <w:r w:rsidR="00122648" w:rsidRPr="00122648">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22049E">
        <w:rPr>
          <w:rFonts w:ascii="Palatino Linotype" w:hAnsi="Palatino Linotype"/>
          <w:i/>
          <w:color w:val="000000"/>
        </w:rPr>
        <w:t>”(Sic).</w:t>
      </w:r>
    </w:p>
    <w:p w:rsidR="00A617BA" w:rsidRDefault="00A617BA" w:rsidP="00A617BA">
      <w:pPr>
        <w:spacing w:after="0" w:line="360" w:lineRule="auto"/>
        <w:jc w:val="both"/>
        <w:rPr>
          <w:rFonts w:ascii="Palatino Linotype" w:hAnsi="Palatino Linotype" w:cs="Arial"/>
          <w:b/>
          <w:sz w:val="24"/>
          <w:szCs w:val="24"/>
        </w:rPr>
      </w:pPr>
    </w:p>
    <w:p w:rsidR="00A617BA" w:rsidRPr="00AD2A55"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A617BA" w:rsidRPr="0022049E" w:rsidRDefault="00A617BA" w:rsidP="00A617BA">
      <w:pPr>
        <w:ind w:left="851"/>
        <w:jc w:val="both"/>
        <w:rPr>
          <w:rFonts w:ascii="Palatino Linotype" w:eastAsia="Times New Roman" w:hAnsi="Palatino Linotype" w:cs="Times New Roman"/>
          <w:i/>
          <w:lang w:eastAsia="es-MX"/>
        </w:rPr>
      </w:pPr>
      <w:r w:rsidRPr="0022049E">
        <w:rPr>
          <w:rFonts w:ascii="Palatino Linotype" w:hAnsi="Palatino Linotype" w:cs="Arial"/>
          <w:i/>
        </w:rPr>
        <w:t>“</w:t>
      </w:r>
      <w:r w:rsidR="00122648" w:rsidRPr="00122648">
        <w:rPr>
          <w:rFonts w:ascii="Palatino Linotype" w:hAnsi="Palatino Linotype"/>
          <w:i/>
          <w:color w:val="000000"/>
        </w:rPr>
        <w:t>No atendieron mi solicitud</w:t>
      </w:r>
      <w:r w:rsidRPr="0022049E">
        <w:rPr>
          <w:rFonts w:ascii="Palatino Linotype" w:hAnsi="Palatino Linotype"/>
          <w:i/>
          <w:color w:val="000000"/>
        </w:rPr>
        <w:t>” (Sic)</w:t>
      </w:r>
    </w:p>
    <w:p w:rsidR="00A617BA" w:rsidRDefault="00A617BA" w:rsidP="00A617BA">
      <w:pPr>
        <w:spacing w:after="0" w:line="360" w:lineRule="auto"/>
        <w:jc w:val="center"/>
        <w:rPr>
          <w:rFonts w:ascii="Palatino Linotype" w:hAnsi="Palatino Linotype" w:cs="Arial"/>
          <w:b/>
          <w:sz w:val="24"/>
          <w:szCs w:val="24"/>
        </w:rPr>
      </w:pPr>
    </w:p>
    <w:p w:rsidR="00122648" w:rsidRDefault="00122648" w:rsidP="00A617BA">
      <w:pPr>
        <w:spacing w:after="0" w:line="360" w:lineRule="auto"/>
        <w:jc w:val="center"/>
        <w:rPr>
          <w:rFonts w:ascii="Palatino Linotype" w:hAnsi="Palatino Linotype" w:cs="Arial"/>
          <w:b/>
          <w:sz w:val="24"/>
          <w:szCs w:val="24"/>
        </w:rPr>
      </w:pPr>
    </w:p>
    <w:p w:rsidR="00A617BA" w:rsidRPr="00AD2A55" w:rsidRDefault="00A617BA" w:rsidP="00A617BA">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A617BA"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ocho de enero del año dos mil veinte</w:t>
      </w:r>
      <w:r w:rsidRPr="00AD2A55">
        <w:rPr>
          <w:rFonts w:ascii="Palatino Linotype" w:hAnsi="Palatino Linotype" w:cs="Arial"/>
          <w:sz w:val="24"/>
          <w:szCs w:val="24"/>
        </w:rPr>
        <w:t>, determinándose en él, un plazo de siete días para que las partes manifestaran lo que a su derecho corresponda en términos del numeral ya citado.</w:t>
      </w:r>
    </w:p>
    <w:p w:rsidR="00A617BA"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b/>
          <w:sz w:val="24"/>
          <w:szCs w:val="24"/>
        </w:rPr>
      </w:pPr>
      <w:r>
        <w:rPr>
          <w:rFonts w:ascii="Palatino Linotype" w:hAnsi="Palatino Linotype" w:cs="Arial"/>
          <w:b/>
          <w:sz w:val="24"/>
          <w:szCs w:val="24"/>
        </w:rPr>
        <w:t>QUIN</w:t>
      </w:r>
      <w:r w:rsidRPr="00AD2A55">
        <w:rPr>
          <w:rFonts w:ascii="Palatino Linotype" w:hAnsi="Palatino Linotype" w:cs="Arial"/>
          <w:b/>
          <w:sz w:val="24"/>
          <w:szCs w:val="24"/>
        </w:rPr>
        <w:t>TO. De la etapa de manifestaciones y/o alegatos.</w:t>
      </w:r>
    </w:p>
    <w:p w:rsidR="00A617BA"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w:t>
      </w:r>
      <w:r>
        <w:rPr>
          <w:rFonts w:ascii="Palatino Linotype" w:hAnsi="Palatino Linotype" w:cs="Arial"/>
          <w:sz w:val="24"/>
          <w:szCs w:val="24"/>
        </w:rPr>
        <w:t>érmino legal referido se destaca</w:t>
      </w:r>
      <w:r w:rsidRPr="00AD2A55">
        <w:rPr>
          <w:rFonts w:ascii="Palatino Linotype" w:hAnsi="Palatino Linotype" w:cs="Arial"/>
          <w:sz w:val="24"/>
          <w:szCs w:val="24"/>
        </w:rPr>
        <w:t xml:space="preserve"> que </w:t>
      </w:r>
      <w:r>
        <w:rPr>
          <w:rFonts w:ascii="Palatino Linotype" w:hAnsi="Palatino Linotype" w:cs="Arial"/>
          <w:sz w:val="24"/>
          <w:szCs w:val="24"/>
        </w:rPr>
        <w:t xml:space="preserve">tanto </w:t>
      </w:r>
      <w:r w:rsidRPr="00AD2A55">
        <w:rPr>
          <w:rFonts w:ascii="Palatino Linotype" w:hAnsi="Palatino Linotype" w:cs="Arial"/>
          <w:sz w:val="24"/>
          <w:szCs w:val="24"/>
        </w:rPr>
        <w:t xml:space="preserve">el Sujeto Obligado </w:t>
      </w:r>
      <w:r>
        <w:rPr>
          <w:rFonts w:ascii="Palatino Linotype" w:hAnsi="Palatino Linotype" w:cs="Arial"/>
          <w:sz w:val="24"/>
          <w:szCs w:val="24"/>
        </w:rPr>
        <w:t>como el Recurrente no emitieron manifestaciones, como se muestra a continuación:</w:t>
      </w:r>
    </w:p>
    <w:p w:rsidR="00A617BA" w:rsidRDefault="00A617BA" w:rsidP="00A617BA">
      <w:pPr>
        <w:spacing w:after="0" w:line="360" w:lineRule="auto"/>
        <w:jc w:val="both"/>
        <w:rPr>
          <w:rFonts w:ascii="Palatino Linotype" w:hAnsi="Palatino Linotype" w:cs="Arial"/>
          <w:sz w:val="24"/>
          <w:szCs w:val="24"/>
        </w:rPr>
      </w:pPr>
    </w:p>
    <w:p w:rsidR="00A617BA" w:rsidRDefault="00122648" w:rsidP="00A617BA">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474E9AEF" wp14:editId="1E9CAEA8">
            <wp:extent cx="4848225" cy="1781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75" t="28219" r="24107" b="41505"/>
                    <a:stretch/>
                  </pic:blipFill>
                  <pic:spPr bwMode="auto">
                    <a:xfrm>
                      <a:off x="0" y="0"/>
                      <a:ext cx="4863982" cy="1786964"/>
                    </a:xfrm>
                    <a:prstGeom prst="rect">
                      <a:avLst/>
                    </a:prstGeom>
                    <a:ln>
                      <a:noFill/>
                    </a:ln>
                    <a:extLst>
                      <a:ext uri="{53640926-AAD7-44D8-BBD7-CCE9431645EC}">
                        <a14:shadowObscured xmlns:a14="http://schemas.microsoft.com/office/drawing/2010/main"/>
                      </a:ext>
                    </a:extLst>
                  </pic:spPr>
                </pic:pic>
              </a:graphicData>
            </a:graphic>
          </wp:inline>
        </w:drawing>
      </w:r>
    </w:p>
    <w:p w:rsidR="00A617BA" w:rsidRPr="0014447C" w:rsidRDefault="00A617BA" w:rsidP="00A617BA">
      <w:pPr>
        <w:pStyle w:val="Sinespaciado"/>
        <w:spacing w:line="360" w:lineRule="auto"/>
        <w:jc w:val="center"/>
        <w:rPr>
          <w:rFonts w:ascii="Palatino Linotype" w:hAnsi="Palatino Linotype"/>
          <w:sz w:val="24"/>
          <w:szCs w:val="24"/>
        </w:rPr>
      </w:pPr>
    </w:p>
    <w:p w:rsidR="00A617BA" w:rsidRPr="00AD2A55" w:rsidRDefault="00A617BA" w:rsidP="00A617BA">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A617BA"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veinte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A617BA" w:rsidRDefault="00A617BA" w:rsidP="00A617BA">
      <w:pPr>
        <w:spacing w:after="0" w:line="360" w:lineRule="auto"/>
        <w:jc w:val="both"/>
        <w:rPr>
          <w:rFonts w:ascii="Palatino Linotype" w:hAnsi="Palatino Linotype" w:cs="Arial"/>
          <w:sz w:val="24"/>
          <w:szCs w:val="24"/>
        </w:rPr>
      </w:pPr>
    </w:p>
    <w:p w:rsidR="00A617BA" w:rsidRDefault="00A617BA" w:rsidP="00A617BA">
      <w:pPr>
        <w:spacing w:after="0" w:line="360" w:lineRule="auto"/>
        <w:jc w:val="both"/>
        <w:rPr>
          <w:rFonts w:ascii="Palatino Linotype" w:hAnsi="Palatino Linotype"/>
          <w:b/>
          <w:noProof/>
          <w:sz w:val="24"/>
          <w:szCs w:val="24"/>
          <w:lang w:eastAsia="es-MX"/>
        </w:rPr>
      </w:pPr>
      <w:r>
        <w:rPr>
          <w:rFonts w:ascii="Palatino Linotype" w:hAnsi="Palatino Linotype"/>
          <w:b/>
          <w:noProof/>
          <w:sz w:val="24"/>
          <w:szCs w:val="24"/>
          <w:lang w:eastAsia="es-MX"/>
        </w:rPr>
        <w:t>De la ampliación para emitir resolución del recurso de revisión.</w:t>
      </w:r>
    </w:p>
    <w:p w:rsidR="00A617BA" w:rsidRDefault="00A617BA" w:rsidP="00A617BA">
      <w:pPr>
        <w:spacing w:after="0" w:line="360" w:lineRule="auto"/>
        <w:jc w:val="both"/>
        <w:rPr>
          <w:rFonts w:ascii="Palatino Linotype" w:hAnsi="Palatino Linotype" w:cs="Arial"/>
          <w:sz w:val="24"/>
          <w:szCs w:val="24"/>
        </w:rPr>
      </w:pPr>
      <w:r w:rsidRPr="00A96462">
        <w:rPr>
          <w:rFonts w:ascii="Palatino Linotype" w:hAnsi="Palatino Linotype" w:cs="Arial"/>
          <w:sz w:val="24"/>
          <w:szCs w:val="24"/>
        </w:rPr>
        <w:t xml:space="preserve">En fecha </w:t>
      </w:r>
      <w:r>
        <w:rPr>
          <w:rFonts w:ascii="Palatino Linotype" w:hAnsi="Palatino Linotype" w:cs="Arial"/>
          <w:sz w:val="24"/>
          <w:szCs w:val="24"/>
        </w:rPr>
        <w:t xml:space="preserve">veinte de febrero de </w:t>
      </w:r>
      <w:r w:rsidRPr="00A96462">
        <w:rPr>
          <w:rFonts w:ascii="Palatino Linotype" w:hAnsi="Palatino Linotype" w:cs="Arial"/>
          <w:sz w:val="24"/>
          <w:szCs w:val="24"/>
        </w:rPr>
        <w:t>dos mil ve</w:t>
      </w:r>
      <w:r>
        <w:rPr>
          <w:rFonts w:ascii="Palatino Linotype" w:hAnsi="Palatino Linotype" w:cs="Arial"/>
          <w:sz w:val="24"/>
          <w:szCs w:val="24"/>
        </w:rPr>
        <w:t>inte</w:t>
      </w:r>
      <w:r w:rsidRPr="00A96462">
        <w:rPr>
          <w:rFonts w:ascii="Palatino Linotype" w:hAnsi="Palatino Linotype" w:cs="Arial"/>
          <w:sz w:val="24"/>
          <w:szCs w:val="24"/>
        </w:rPr>
        <w:t>, se remitió a las partes el acuerdo de ampliación del plazo para resolver el presente recurso de revisión en términos del artículo 181 de la Ley de Transparencia y Acceso a la Información Pública del Estado de México y Municipios.</w:t>
      </w:r>
    </w:p>
    <w:p w:rsidR="00A617BA"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A617BA" w:rsidRPr="00AD2A55" w:rsidRDefault="00A617BA" w:rsidP="00A617BA">
      <w:pPr>
        <w:spacing w:after="0" w:line="360" w:lineRule="auto"/>
        <w:jc w:val="center"/>
        <w:rPr>
          <w:rFonts w:ascii="Palatino Linotype" w:hAnsi="Palatino Linotype" w:cs="Arial"/>
          <w:b/>
          <w:sz w:val="24"/>
          <w:szCs w:val="24"/>
        </w:rPr>
      </w:pPr>
    </w:p>
    <w:p w:rsidR="00A617BA" w:rsidRPr="00AD2A55"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A617BA" w:rsidRPr="00AD2A55" w:rsidRDefault="00A617BA" w:rsidP="00A617B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w:t>
      </w:r>
      <w:r w:rsidRPr="00AD2A55">
        <w:rPr>
          <w:rFonts w:ascii="Palatino Linotype" w:hAnsi="Palatino Linotype" w:cs="Arial"/>
          <w:sz w:val="24"/>
          <w:szCs w:val="24"/>
        </w:rPr>
        <w:lastRenderedPageBreak/>
        <w:t>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617BA"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I. El sujeto obligado ante la cual se presentó la solicitud;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A617BA" w:rsidRPr="005A46CE" w:rsidRDefault="00A617BA" w:rsidP="00A617BA">
      <w:pPr>
        <w:autoSpaceDE w:val="0"/>
        <w:autoSpaceDN w:val="0"/>
        <w:adjustRightInd w:val="0"/>
        <w:spacing w:after="0" w:line="240" w:lineRule="auto"/>
        <w:ind w:left="567" w:right="567"/>
        <w:jc w:val="both"/>
        <w:rPr>
          <w:rFonts w:ascii="Palatino Linotype" w:hAnsi="Palatino Linotype" w:cs="Arial"/>
          <w:i/>
          <w:szCs w:val="24"/>
        </w:rPr>
      </w:pPr>
    </w:p>
    <w:p w:rsidR="00A617BA" w:rsidRPr="005A46CE" w:rsidRDefault="00A617BA" w:rsidP="00A617BA">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dejo los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D97FA4">
        <w:rPr>
          <w:rFonts w:ascii="Palatino Linotype" w:hAnsi="Palatino Linotype" w:cs="Arial"/>
          <w:sz w:val="24"/>
          <w:szCs w:val="24"/>
        </w:rPr>
        <w:lastRenderedPageBreak/>
        <w:t>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6E77FD" w:rsidRDefault="00A617BA" w:rsidP="00A617BA">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A617BA" w:rsidRPr="006E77FD" w:rsidRDefault="00A617BA" w:rsidP="00A617BA">
      <w:pPr>
        <w:autoSpaceDE w:val="0"/>
        <w:autoSpaceDN w:val="0"/>
        <w:adjustRightInd w:val="0"/>
        <w:spacing w:after="0" w:line="240" w:lineRule="auto"/>
        <w:jc w:val="both"/>
        <w:rPr>
          <w:rFonts w:ascii="Palatino Linotype" w:hAnsi="Palatino Linotype" w:cs="Arial"/>
        </w:rPr>
      </w:pPr>
    </w:p>
    <w:p w:rsidR="00A617BA" w:rsidRPr="006E77FD" w:rsidRDefault="00A617BA" w:rsidP="00A617BA">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D97FA4">
        <w:rPr>
          <w:rFonts w:ascii="Palatino Linotype" w:hAnsi="Palatino Linotype" w:cs="Arial"/>
          <w:i/>
          <w:szCs w:val="24"/>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617BA" w:rsidRDefault="00A617BA" w:rsidP="00A617BA">
      <w:pPr>
        <w:autoSpaceDE w:val="0"/>
        <w:autoSpaceDN w:val="0"/>
        <w:adjustRightInd w:val="0"/>
        <w:spacing w:after="0" w:line="240" w:lineRule="auto"/>
        <w:ind w:left="567" w:right="567"/>
        <w:jc w:val="both"/>
        <w:rPr>
          <w:rFonts w:ascii="Palatino Linotype" w:hAnsi="Palatino Linotype" w:cs="Arial"/>
          <w:i/>
          <w:szCs w:val="24"/>
        </w:rPr>
      </w:pPr>
    </w:p>
    <w:p w:rsidR="00A617BA" w:rsidRDefault="00A617BA" w:rsidP="00A617BA">
      <w:pPr>
        <w:autoSpaceDE w:val="0"/>
        <w:autoSpaceDN w:val="0"/>
        <w:adjustRightInd w:val="0"/>
        <w:spacing w:after="0" w:line="240" w:lineRule="auto"/>
        <w:ind w:left="567" w:right="567"/>
        <w:jc w:val="both"/>
        <w:rPr>
          <w:rFonts w:ascii="Palatino Linotype" w:hAnsi="Palatino Linotype" w:cs="Arial"/>
          <w:i/>
          <w:szCs w:val="24"/>
        </w:rPr>
      </w:pPr>
    </w:p>
    <w:p w:rsidR="00A617BA" w:rsidRPr="00D97FA4" w:rsidRDefault="00A617BA" w:rsidP="00A617BA">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A617BA" w:rsidRDefault="00A617BA" w:rsidP="00A617BA">
      <w:pPr>
        <w:autoSpaceDE w:val="0"/>
        <w:autoSpaceDN w:val="0"/>
        <w:adjustRightInd w:val="0"/>
        <w:spacing w:after="0" w:line="240" w:lineRule="auto"/>
        <w:ind w:left="567" w:right="567"/>
        <w:jc w:val="both"/>
        <w:rPr>
          <w:rFonts w:ascii="Palatino Linotype" w:hAnsi="Palatino Linotype" w:cs="Arial"/>
          <w:i/>
          <w:szCs w:val="24"/>
        </w:rPr>
      </w:pP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D97FA4">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617BA" w:rsidRPr="00D97FA4" w:rsidRDefault="00A617BA" w:rsidP="00A617BA">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D97FA4">
        <w:rPr>
          <w:rFonts w:ascii="Palatino Linotype" w:hAnsi="Palatino Linotype" w:cs="Arial"/>
          <w:sz w:val="24"/>
          <w:szCs w:val="24"/>
        </w:rPr>
        <w:lastRenderedPageBreak/>
        <w:t>posibilidad de que inclusive, la solicitud de acceso a la información pueda ser anónima o no contener un nombre que identifique al solicitante o que permita tener certeza sobre su identidad.</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A617BA" w:rsidRPr="00D97FA4" w:rsidRDefault="00A617BA" w:rsidP="00A617BA">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D97FA4">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rsidR="00A617BA" w:rsidRPr="00D97FA4"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A617BA" w:rsidRDefault="00A617BA" w:rsidP="00A617B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A617BA" w:rsidRDefault="00A617BA" w:rsidP="00A617BA">
      <w:pPr>
        <w:pStyle w:val="Prrafodelista"/>
        <w:autoSpaceDE w:val="0"/>
        <w:autoSpaceDN w:val="0"/>
        <w:adjustRightInd w:val="0"/>
        <w:spacing w:before="240" w:after="160" w:line="360" w:lineRule="auto"/>
        <w:ind w:left="0"/>
        <w:jc w:val="both"/>
        <w:rPr>
          <w:rFonts w:ascii="Palatino Linotype" w:hAnsi="Palatino Linotype" w:cs="Arial"/>
        </w:rPr>
      </w:pPr>
    </w:p>
    <w:p w:rsidR="00A617BA" w:rsidRDefault="00A617BA" w:rsidP="00A617B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A617BA" w:rsidRDefault="00A617BA" w:rsidP="00A617B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DB1D96" w:rsidRDefault="00A617BA" w:rsidP="00A617BA">
      <w:pPr>
        <w:pStyle w:val="Sinespaciado"/>
        <w:spacing w:line="360" w:lineRule="auto"/>
        <w:jc w:val="both"/>
        <w:rPr>
          <w:rFonts w:ascii="Palatino Linotype" w:hAnsi="Palatino Linotype"/>
          <w:sz w:val="24"/>
          <w:szCs w:val="24"/>
        </w:rPr>
      </w:pPr>
    </w:p>
    <w:p w:rsidR="00A617BA" w:rsidRPr="00AD2A55" w:rsidRDefault="00A617BA" w:rsidP="00A617BA">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b/>
        </w:rPr>
        <w:t>CUARTO</w:t>
      </w:r>
      <w:r w:rsidRPr="00A525F5">
        <w:rPr>
          <w:rFonts w:ascii="Palatino Linotype" w:hAnsi="Palatino Linotype" w:cs="Arial"/>
          <w:b/>
        </w:rPr>
        <w:t>. Del estudio y resolución del asunto.</w:t>
      </w:r>
      <w:r w:rsidRPr="00AD2A55">
        <w:rPr>
          <w:rFonts w:ascii="Palatino Linotype" w:hAnsi="Palatino Linotype" w:cs="Arial"/>
        </w:rPr>
        <w:t xml:space="preserve"> </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Pr="00C174F2" w:rsidRDefault="00A617BA" w:rsidP="00A617BA">
      <w:pPr>
        <w:spacing w:after="0" w:line="360" w:lineRule="auto"/>
        <w:ind w:right="141"/>
        <w:jc w:val="both"/>
        <w:rPr>
          <w:rFonts w:ascii="Palatino Linotype" w:hAnsi="Palatino Linotype" w:cs="Arial"/>
          <w:sz w:val="24"/>
          <w:szCs w:val="24"/>
        </w:rPr>
      </w:pPr>
      <w:r>
        <w:rPr>
          <w:rFonts w:ascii="Palatino Linotype" w:hAnsi="Palatino Linotype" w:cs="Arial"/>
          <w:sz w:val="24"/>
          <w:szCs w:val="24"/>
          <w:lang w:val="es-ES_tradnl"/>
        </w:rPr>
        <w:t>Primeramente debemos señalar que de</w:t>
      </w:r>
      <w:r w:rsidRPr="00C174F2">
        <w:rPr>
          <w:rFonts w:ascii="Palatino Linotype" w:hAnsi="Palatino Linotype" w:cs="Arial"/>
          <w:sz w:val="24"/>
          <w:szCs w:val="24"/>
          <w:lang w:val="es-ES_tradnl"/>
        </w:rPr>
        <w:t xml:space="preserve"> la consulta al</w:t>
      </w:r>
      <w:r>
        <w:rPr>
          <w:rFonts w:ascii="Palatino Linotype" w:hAnsi="Palatino Linotype" w:cs="Arial"/>
          <w:sz w:val="24"/>
          <w:szCs w:val="24"/>
          <w:lang w:val="es-ES_tradnl"/>
        </w:rPr>
        <w:t xml:space="preserve"> sistema</w:t>
      </w:r>
      <w:r w:rsidRPr="00C174F2">
        <w:rPr>
          <w:rFonts w:ascii="Palatino Linotype" w:hAnsi="Palatino Linotype" w:cs="Arial"/>
          <w:sz w:val="24"/>
          <w:szCs w:val="24"/>
          <w:lang w:val="es-ES_tradnl"/>
        </w:rPr>
        <w:t xml:space="preserve"> SAIMEX no se advierte registro alguno que contenga respuesta a la solicitud de información </w:t>
      </w:r>
      <w:r>
        <w:rPr>
          <w:rFonts w:ascii="Palatino Linotype" w:hAnsi="Palatino Linotype" w:cs="Arial"/>
          <w:sz w:val="24"/>
          <w:szCs w:val="24"/>
          <w:lang w:val="es-ES_tradnl"/>
        </w:rPr>
        <w:t xml:space="preserve">por </w:t>
      </w:r>
      <w:r w:rsidRPr="00C174F2">
        <w:rPr>
          <w:rFonts w:ascii="Palatino Linotype" w:hAnsi="Palatino Linotype" w:cs="Arial"/>
          <w:sz w:val="24"/>
          <w:szCs w:val="24"/>
        </w:rPr>
        <w:t>parte del Sujeto Obligado.</w:t>
      </w:r>
    </w:p>
    <w:p w:rsidR="00A617BA" w:rsidRPr="00C174F2" w:rsidRDefault="00A617BA" w:rsidP="00A617BA">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rsidR="00A617BA" w:rsidRPr="006241FA" w:rsidRDefault="00A617BA" w:rsidP="00A617BA">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rsidR="00A617BA" w:rsidRPr="002006C6" w:rsidRDefault="00A617BA" w:rsidP="00A617BA">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rsidR="00A617BA" w:rsidRDefault="00A617BA" w:rsidP="00A617BA">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rsidR="00A617BA" w:rsidRPr="00C174F2" w:rsidRDefault="00A617BA" w:rsidP="00A617BA">
      <w:pPr>
        <w:tabs>
          <w:tab w:val="left" w:pos="142"/>
        </w:tabs>
        <w:ind w:left="851"/>
        <w:jc w:val="both"/>
        <w:rPr>
          <w:rFonts w:ascii="Palatino Linotype" w:hAnsi="Palatino Linotype" w:cs="Arial"/>
          <w:i/>
          <w:sz w:val="24"/>
          <w:szCs w:val="24"/>
        </w:rPr>
      </w:pPr>
    </w:p>
    <w:p w:rsidR="00A617BA" w:rsidRPr="00C174F2" w:rsidRDefault="00A617BA" w:rsidP="00A617B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w:t>
      </w:r>
      <w:r w:rsidRPr="00C174F2">
        <w:rPr>
          <w:rFonts w:ascii="Palatino Linotype" w:hAnsi="Palatino Linotype" w:cs="Arial"/>
          <w:sz w:val="24"/>
          <w:szCs w:val="24"/>
        </w:rPr>
        <w:lastRenderedPageBreak/>
        <w:t xml:space="preserve">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rsidR="00A617BA" w:rsidRPr="00C174F2" w:rsidRDefault="00A617BA" w:rsidP="00A617BA">
      <w:pPr>
        <w:spacing w:after="0" w:line="360" w:lineRule="auto"/>
        <w:jc w:val="both"/>
        <w:rPr>
          <w:rFonts w:ascii="Palatino Linotype" w:hAnsi="Palatino Linotype" w:cs="Arial"/>
          <w:sz w:val="24"/>
          <w:szCs w:val="24"/>
        </w:rPr>
      </w:pPr>
    </w:p>
    <w:p w:rsidR="00A617BA" w:rsidRDefault="00A617BA" w:rsidP="00A617B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 caso y no optar por el desechamiento del mismo.</w:t>
      </w:r>
    </w:p>
    <w:p w:rsidR="00A617BA" w:rsidRPr="00C174F2" w:rsidRDefault="00A617BA" w:rsidP="00A617BA">
      <w:pPr>
        <w:spacing w:after="0" w:line="360" w:lineRule="auto"/>
        <w:jc w:val="both"/>
        <w:rPr>
          <w:rFonts w:ascii="Palatino Linotype" w:hAnsi="Palatino Linotype" w:cs="Arial"/>
          <w:sz w:val="24"/>
          <w:szCs w:val="24"/>
        </w:rPr>
      </w:pPr>
    </w:p>
    <w:p w:rsidR="00A617BA" w:rsidRDefault="00A617BA" w:rsidP="00A617B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2"/>
      </w:r>
      <w:r w:rsidRPr="00C174F2">
        <w:rPr>
          <w:rFonts w:ascii="Palatino Linotype" w:hAnsi="Palatino Linotype" w:cs="Arial"/>
          <w:sz w:val="24"/>
          <w:szCs w:val="24"/>
        </w:rPr>
        <w:t>; criterio que establece:</w:t>
      </w:r>
    </w:p>
    <w:p w:rsidR="00A617BA" w:rsidRPr="00C174F2" w:rsidRDefault="00A617BA" w:rsidP="00A617BA">
      <w:pPr>
        <w:spacing w:after="0" w:line="360" w:lineRule="auto"/>
        <w:jc w:val="both"/>
        <w:rPr>
          <w:rFonts w:ascii="Palatino Linotype" w:hAnsi="Palatino Linotype" w:cs="Arial"/>
          <w:sz w:val="24"/>
          <w:szCs w:val="24"/>
        </w:rPr>
      </w:pPr>
    </w:p>
    <w:p w:rsidR="00A617BA" w:rsidRDefault="00A617BA" w:rsidP="00A617BA">
      <w:pPr>
        <w:spacing w:before="240" w:after="240"/>
        <w:ind w:left="567" w:right="49"/>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xml:space="preserve">. El artículo 48, párrafo tercero de la Ley de Transparencia </w:t>
      </w:r>
      <w:r w:rsidRPr="002006C6">
        <w:rPr>
          <w:rFonts w:ascii="Palatino Linotype" w:hAnsi="Palatino Linotype"/>
          <w:i/>
        </w:rPr>
        <w:lastRenderedPageBreak/>
        <w:t>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rsidR="00A617BA" w:rsidRDefault="00A617BA" w:rsidP="00A617BA">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A617BA" w:rsidRPr="00F64316" w:rsidRDefault="00A617BA" w:rsidP="00A617BA">
      <w:pPr>
        <w:spacing w:after="0" w:line="360" w:lineRule="auto"/>
        <w:jc w:val="both"/>
        <w:rPr>
          <w:rFonts w:ascii="Palatino Linotype" w:hAnsi="Palatino Linotype"/>
          <w:sz w:val="24"/>
          <w:szCs w:val="24"/>
        </w:rPr>
      </w:pPr>
    </w:p>
    <w:p w:rsidR="00A617BA" w:rsidRDefault="00A617BA" w:rsidP="00A617B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rsidR="00A617BA" w:rsidRPr="002E35AF" w:rsidRDefault="00A617BA" w:rsidP="00A617BA">
      <w:pPr>
        <w:spacing w:after="0" w:line="360" w:lineRule="auto"/>
        <w:jc w:val="both"/>
        <w:rPr>
          <w:rFonts w:ascii="Palatino Linotype" w:hAnsi="Palatino Linotype" w:cs="Arial"/>
          <w:color w:val="000000" w:themeColor="text1"/>
          <w:sz w:val="24"/>
          <w:szCs w:val="24"/>
        </w:rPr>
      </w:pP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i/>
        </w:rPr>
      </w:pPr>
      <w:r w:rsidRPr="002E35AF">
        <w:rPr>
          <w:rFonts w:ascii="Palatino Linotype" w:hAnsi="Palatino Linotype" w:cs="Arial"/>
          <w:i/>
        </w:rPr>
        <w:t>…</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617BA" w:rsidRPr="002E35AF" w:rsidRDefault="00A617BA" w:rsidP="00A617B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lastRenderedPageBreak/>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A617BA" w:rsidRPr="002E35AF" w:rsidRDefault="00A617BA" w:rsidP="00A617B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rsidR="00A617BA" w:rsidRPr="002E35AF" w:rsidRDefault="00A617BA" w:rsidP="00A617BA">
      <w:pPr>
        <w:spacing w:after="0" w:line="240" w:lineRule="auto"/>
        <w:ind w:left="851" w:right="850"/>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rsidR="00A617BA" w:rsidRPr="002E35AF" w:rsidRDefault="00A617BA" w:rsidP="00A617BA">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A617BA" w:rsidRPr="002E35AF" w:rsidRDefault="00A617BA" w:rsidP="00A617BA">
      <w:pPr>
        <w:spacing w:after="0" w:line="360" w:lineRule="auto"/>
        <w:ind w:left="851" w:right="851"/>
        <w:jc w:val="both"/>
        <w:rPr>
          <w:rFonts w:ascii="Palatino Linotype" w:hAnsi="Palatino Linotype" w:cs="Arial"/>
          <w:i/>
          <w:color w:val="000000" w:themeColor="text1"/>
        </w:rPr>
      </w:pPr>
    </w:p>
    <w:p w:rsidR="00A617BA" w:rsidRDefault="00A617BA" w:rsidP="00A617B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A617BA" w:rsidRDefault="00A617BA" w:rsidP="00A617BA">
      <w:pPr>
        <w:spacing w:after="0" w:line="360" w:lineRule="auto"/>
        <w:jc w:val="both"/>
        <w:rPr>
          <w:rFonts w:ascii="Palatino Linotype" w:hAnsi="Palatino Linotype" w:cs="Arial"/>
          <w:color w:val="000000" w:themeColor="text1"/>
          <w:sz w:val="24"/>
          <w:szCs w:val="24"/>
        </w:rPr>
      </w:pPr>
    </w:p>
    <w:p w:rsidR="00A617BA" w:rsidRDefault="00A617BA" w:rsidP="00A617BA">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rsidR="00A617BA" w:rsidRPr="00AD2A55" w:rsidRDefault="00A617BA" w:rsidP="00A617BA">
      <w:pPr>
        <w:autoSpaceDE w:val="0"/>
        <w:autoSpaceDN w:val="0"/>
        <w:adjustRightInd w:val="0"/>
        <w:spacing w:after="0" w:line="360" w:lineRule="auto"/>
        <w:jc w:val="both"/>
        <w:rPr>
          <w:rFonts w:ascii="Palatino Linotype" w:hAnsi="Palatino Linotype" w:cs="Arial"/>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Acotado lo anterior, nuestro estudio versará en determinar si el Sujeto obligado cuenta con las atribuciones de generar, poseer o administrar la información solicitada.</w:t>
      </w:r>
    </w:p>
    <w:p w:rsidR="00A617BA" w:rsidRPr="004851E1" w:rsidRDefault="00A617BA" w:rsidP="00A617BA">
      <w:pPr>
        <w:jc w:val="both"/>
        <w:rPr>
          <w:rFonts w:ascii="Palatino Linotype" w:hAnsi="Palatino Linotype"/>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sz w:val="24"/>
        </w:rPr>
      </w:pPr>
      <w:r w:rsidRPr="00AC0974">
        <w:rPr>
          <w:rFonts w:ascii="Palatino Linotype" w:hAnsi="Palatino Linotype" w:cs="Arial"/>
          <w:sz w:val="24"/>
        </w:rPr>
        <w:t>El requerimiento solicitado versa en obtener lo siguiente:</w:t>
      </w:r>
    </w:p>
    <w:p w:rsidR="00A617BA" w:rsidRPr="00030088" w:rsidRDefault="00A617BA" w:rsidP="009A0702">
      <w:pPr>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9A0702" w:rsidRPr="009A0702">
        <w:rPr>
          <w:rFonts w:ascii="Palatino Linotype" w:hAnsi="Palatino Linotype"/>
          <w:i/>
          <w:color w:val="000000"/>
        </w:rPr>
        <w:t>Quiero saber el número de patrullas con las que cuenta el municipio.</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7E6AFF" w:rsidRDefault="007E6AFF" w:rsidP="00A617BA">
      <w:pPr>
        <w:spacing w:before="240" w:after="240" w:line="360" w:lineRule="auto"/>
        <w:jc w:val="both"/>
        <w:rPr>
          <w:rFonts w:ascii="Palatino Linotype" w:hAnsi="Palatino Linotype"/>
          <w:sz w:val="24"/>
        </w:rPr>
      </w:pPr>
    </w:p>
    <w:p w:rsidR="00A617BA" w:rsidRPr="00335F7D" w:rsidRDefault="00A617BA" w:rsidP="00A617BA">
      <w:pPr>
        <w:spacing w:before="240" w:after="240" w:line="360" w:lineRule="auto"/>
        <w:jc w:val="both"/>
        <w:rPr>
          <w:rFonts w:ascii="Palatino Linotype" w:hAnsi="Palatino Linotype"/>
          <w:sz w:val="24"/>
        </w:rPr>
      </w:pPr>
      <w:r w:rsidRPr="00335F7D">
        <w:rPr>
          <w:rFonts w:ascii="Palatino Linotype" w:hAnsi="Palatino Linotype"/>
          <w:sz w:val="24"/>
        </w:rPr>
        <w:t xml:space="preserve">Por su parte, el </w:t>
      </w:r>
      <w:r w:rsidRPr="00335F7D">
        <w:rPr>
          <w:rFonts w:ascii="Palatino Linotype" w:hAnsi="Palatino Linotype"/>
          <w:b/>
          <w:sz w:val="24"/>
        </w:rPr>
        <w:t>SUJETO OBLIGADO</w:t>
      </w:r>
      <w:r w:rsidRPr="00335F7D">
        <w:rPr>
          <w:rFonts w:ascii="Palatino Linotype" w:hAnsi="Palatino Linotype"/>
          <w:sz w:val="24"/>
        </w:rPr>
        <w:t xml:space="preserve"> omitió dar respuesta al requerimiento del particular.  </w:t>
      </w:r>
    </w:p>
    <w:p w:rsidR="00A617BA" w:rsidRDefault="00A617BA" w:rsidP="00A617BA">
      <w:pPr>
        <w:spacing w:before="240" w:after="240" w:line="360" w:lineRule="auto"/>
        <w:jc w:val="both"/>
        <w:rPr>
          <w:rFonts w:ascii="Palatino Linotype" w:hAnsi="Palatino Linotype"/>
          <w:sz w:val="24"/>
        </w:rPr>
      </w:pPr>
      <w:r w:rsidRPr="00335F7D">
        <w:rPr>
          <w:rFonts w:ascii="Palatino Linotype" w:hAnsi="Palatino Linotype"/>
          <w:sz w:val="24"/>
        </w:rPr>
        <w:t xml:space="preserve">Inconforme por la falta de respuesta, el hoy </w:t>
      </w:r>
      <w:r w:rsidRPr="00335F7D">
        <w:rPr>
          <w:rFonts w:ascii="Palatino Linotype" w:hAnsi="Palatino Linotype"/>
          <w:b/>
          <w:sz w:val="24"/>
        </w:rPr>
        <w:t>R</w:t>
      </w:r>
      <w:r w:rsidR="009A0702">
        <w:rPr>
          <w:rFonts w:ascii="Palatino Linotype" w:hAnsi="Palatino Linotype"/>
          <w:b/>
          <w:sz w:val="24"/>
        </w:rPr>
        <w:t>ecurrente</w:t>
      </w:r>
      <w:r w:rsidRPr="00335F7D">
        <w:rPr>
          <w:rFonts w:ascii="Palatino Linotype" w:hAnsi="Palatino Linotype"/>
          <w:sz w:val="24"/>
        </w:rPr>
        <w:t xml:space="preserve"> interpuso el presente recurso de revisión en el que señaló como </w:t>
      </w:r>
      <w:r w:rsidRPr="00335F7D">
        <w:rPr>
          <w:rFonts w:ascii="Palatino Linotype" w:hAnsi="Palatino Linotype"/>
          <w:b/>
          <w:sz w:val="24"/>
        </w:rPr>
        <w:t>acto impugnado</w:t>
      </w:r>
      <w:r w:rsidRPr="00335F7D">
        <w:rPr>
          <w:rFonts w:ascii="Palatino Linotype" w:hAnsi="Palatino Linotype"/>
          <w:sz w:val="24"/>
        </w:rPr>
        <w:t xml:space="preserve"> </w:t>
      </w:r>
      <w:r w:rsidR="009A0702">
        <w:rPr>
          <w:rFonts w:ascii="Palatino Linotype" w:hAnsi="Palatino Linotype"/>
          <w:sz w:val="24"/>
        </w:rPr>
        <w:t>m</w:t>
      </w:r>
      <w:r w:rsidRPr="00C440E2">
        <w:rPr>
          <w:rFonts w:ascii="Palatino Linotype" w:hAnsi="Palatino Linotype"/>
          <w:sz w:val="24"/>
        </w:rPr>
        <w:t xml:space="preserve">i solicitud no ha sido atendida por lo que mi derecho al acceso a la información con base en la ley de transparencia y </w:t>
      </w:r>
      <w:r w:rsidRPr="00C440E2">
        <w:rPr>
          <w:rFonts w:ascii="Palatino Linotype" w:hAnsi="Palatino Linotype"/>
          <w:sz w:val="24"/>
        </w:rPr>
        <w:lastRenderedPageBreak/>
        <w:t>constitución de los Estados Unidos Mexicanos se está v</w:t>
      </w:r>
      <w:r w:rsidR="009A0702">
        <w:rPr>
          <w:rFonts w:ascii="Palatino Linotype" w:hAnsi="Palatino Linotype"/>
          <w:sz w:val="24"/>
        </w:rPr>
        <w:t xml:space="preserve">iolando al no dar una respuesta </w:t>
      </w:r>
      <w:r w:rsidRPr="00335F7D">
        <w:rPr>
          <w:rFonts w:ascii="Palatino Linotype" w:hAnsi="Palatino Linotype"/>
          <w:sz w:val="24"/>
        </w:rPr>
        <w:t xml:space="preserve">y como </w:t>
      </w:r>
      <w:r w:rsidRPr="00335F7D">
        <w:rPr>
          <w:rFonts w:ascii="Palatino Linotype" w:hAnsi="Palatino Linotype"/>
          <w:b/>
          <w:sz w:val="24"/>
        </w:rPr>
        <w:t>motivo de inconformidad</w:t>
      </w:r>
      <w:r w:rsidRPr="00335F7D">
        <w:rPr>
          <w:rFonts w:ascii="Palatino Linotype" w:hAnsi="Palatino Linotype"/>
          <w:sz w:val="24"/>
        </w:rPr>
        <w:t xml:space="preserve"> </w:t>
      </w:r>
      <w:r>
        <w:rPr>
          <w:rFonts w:ascii="Palatino Linotype" w:hAnsi="Palatino Linotype"/>
          <w:sz w:val="24"/>
        </w:rPr>
        <w:t>n</w:t>
      </w:r>
      <w:r w:rsidRPr="00C440E2">
        <w:rPr>
          <w:rFonts w:ascii="Palatino Linotype" w:hAnsi="Palatino Linotype"/>
          <w:sz w:val="24"/>
        </w:rPr>
        <w:t>o atendieron mi solicitud</w:t>
      </w:r>
      <w:r w:rsidRPr="00335F7D">
        <w:rPr>
          <w:rFonts w:ascii="Palatino Linotype" w:hAnsi="Palatino Linotype"/>
          <w:sz w:val="24"/>
        </w:rPr>
        <w:t xml:space="preserve">. </w:t>
      </w:r>
    </w:p>
    <w:p w:rsidR="007E6AFF" w:rsidRDefault="007E6AFF" w:rsidP="00F01307">
      <w:pPr>
        <w:shd w:val="clear" w:color="auto" w:fill="FFFFFF"/>
        <w:spacing w:before="240" w:after="240" w:line="360" w:lineRule="auto"/>
        <w:jc w:val="both"/>
        <w:rPr>
          <w:rFonts w:ascii="Palatino Linotype" w:hAnsi="Palatino Linotype"/>
          <w:color w:val="000000"/>
        </w:rPr>
      </w:pPr>
    </w:p>
    <w:p w:rsidR="00F01307" w:rsidRPr="007E6AFF" w:rsidRDefault="00F01307" w:rsidP="00F01307">
      <w:pPr>
        <w:spacing w:before="240" w:after="360" w:line="360" w:lineRule="auto"/>
        <w:jc w:val="both"/>
        <w:rPr>
          <w:rFonts w:ascii="Palatino Linotype" w:hAnsi="Palatino Linotype" w:cs="Arial"/>
          <w:sz w:val="24"/>
        </w:rPr>
      </w:pPr>
      <w:r w:rsidRPr="007E6AFF">
        <w:rPr>
          <w:rFonts w:ascii="Palatino Linotype" w:hAnsi="Palatino Linotype" w:cs="Arial"/>
          <w:color w:val="000000"/>
          <w:sz w:val="24"/>
        </w:rPr>
        <w:t xml:space="preserve">Por su parte, los diversos </w:t>
      </w:r>
      <w:r w:rsidRPr="007E6AFF">
        <w:rPr>
          <w:rFonts w:ascii="Palatino Linotype" w:hAnsi="Palatino Linotype" w:cs="Arial"/>
          <w:sz w:val="24"/>
        </w:rPr>
        <w:t>340, 342, 343, 344 y 345 del Código Financiero del Estado de México y Municipios, establecen el sistema y las políticas que deben seguirse para llevar el registro contable y presupuestal de las operaciones financieras que llevan a cabo los Municipios del Estado de México, en los siguientes términos:</w:t>
      </w:r>
    </w:p>
    <w:p w:rsidR="00F01307" w:rsidRPr="007E6AFF" w:rsidRDefault="00F01307" w:rsidP="00F01307">
      <w:pPr>
        <w:spacing w:after="120"/>
        <w:ind w:left="851" w:right="902"/>
        <w:jc w:val="both"/>
        <w:rPr>
          <w:rFonts w:ascii="Palatino Linotype" w:hAnsi="Palatino Linotype"/>
          <w:i/>
          <w:szCs w:val="20"/>
        </w:rPr>
      </w:pPr>
      <w:r w:rsidRPr="00CB60DA">
        <w:rPr>
          <w:rFonts w:ascii="Palatino Linotype" w:hAnsi="Palatino Linotype" w:cs="Arial"/>
          <w:bCs/>
          <w:i/>
          <w:color w:val="000000"/>
          <w:sz w:val="20"/>
          <w:szCs w:val="20"/>
        </w:rPr>
        <w:t>“</w:t>
      </w:r>
      <w:r w:rsidRPr="007E6AFF">
        <w:rPr>
          <w:rFonts w:ascii="Palatino Linotype" w:hAnsi="Palatino Linotype"/>
          <w:b/>
          <w:i/>
          <w:szCs w:val="20"/>
        </w:rPr>
        <w:t>Artículo 340.-</w:t>
      </w:r>
      <w:r w:rsidRPr="007E6AFF">
        <w:rPr>
          <w:rFonts w:ascii="Palatino Linotype" w:hAnsi="Palatino Linotype"/>
          <w:i/>
          <w:szCs w:val="20"/>
        </w:rPr>
        <w:t xml:space="preserve"> Los objetivos de la contabilidad gubernamental son: </w:t>
      </w:r>
    </w:p>
    <w:p w:rsidR="00F01307" w:rsidRPr="007E6AFF" w:rsidRDefault="00F01307" w:rsidP="00F01307">
      <w:pPr>
        <w:ind w:left="1134" w:right="902"/>
        <w:jc w:val="both"/>
        <w:rPr>
          <w:rFonts w:ascii="Palatino Linotype" w:hAnsi="Palatino Linotype"/>
          <w:i/>
          <w:szCs w:val="20"/>
        </w:rPr>
      </w:pPr>
      <w:r w:rsidRPr="007E6AFF">
        <w:rPr>
          <w:rFonts w:ascii="Palatino Linotype" w:hAnsi="Palatino Linotype"/>
          <w:i/>
          <w:szCs w:val="20"/>
        </w:rPr>
        <w:t xml:space="preserve">I. Registrar contablemente el efecto patrimonial y presupuestal de los ingresos y los egresos públicos, y las demás operaciones financieras. </w:t>
      </w:r>
    </w:p>
    <w:p w:rsidR="00F01307" w:rsidRPr="007E6AFF" w:rsidRDefault="00F01307" w:rsidP="00F01307">
      <w:pPr>
        <w:ind w:left="1134" w:right="902"/>
        <w:jc w:val="both"/>
        <w:rPr>
          <w:rFonts w:ascii="Palatino Linotype" w:hAnsi="Palatino Linotype"/>
          <w:i/>
          <w:szCs w:val="20"/>
        </w:rPr>
      </w:pPr>
      <w:r w:rsidRPr="007E6AFF">
        <w:rPr>
          <w:rFonts w:ascii="Palatino Linotype" w:hAnsi="Palatino Linotype"/>
          <w:i/>
          <w:szCs w:val="20"/>
        </w:rPr>
        <w:t xml:space="preserve">II. Informar sobre la aplicación de los fondos públicos. </w:t>
      </w:r>
    </w:p>
    <w:p w:rsidR="00F01307" w:rsidRPr="007E6AFF" w:rsidRDefault="00F01307" w:rsidP="00F01307">
      <w:pPr>
        <w:ind w:left="1134" w:right="902"/>
        <w:jc w:val="both"/>
        <w:rPr>
          <w:rFonts w:ascii="Palatino Linotype" w:hAnsi="Palatino Linotype"/>
          <w:i/>
          <w:szCs w:val="20"/>
        </w:rPr>
      </w:pPr>
      <w:r w:rsidRPr="007E6AFF">
        <w:rPr>
          <w:rFonts w:ascii="Palatino Linotype" w:hAnsi="Palatino Linotype"/>
          <w:i/>
          <w:szCs w:val="20"/>
        </w:rPr>
        <w:t xml:space="preserve">III. Fomentar la evaluación de las acciones de gobierno, la planeación y programación de la gestión gubernamental. </w:t>
      </w:r>
    </w:p>
    <w:p w:rsidR="00F01307" w:rsidRPr="007E6AFF" w:rsidRDefault="00F01307" w:rsidP="00F01307">
      <w:pPr>
        <w:ind w:left="1134" w:right="902"/>
        <w:jc w:val="both"/>
        <w:rPr>
          <w:rFonts w:ascii="Palatino Linotype" w:hAnsi="Palatino Linotype"/>
          <w:i/>
          <w:szCs w:val="20"/>
        </w:rPr>
      </w:pPr>
      <w:r w:rsidRPr="007E6AFF">
        <w:rPr>
          <w:rFonts w:ascii="Palatino Linotype" w:hAnsi="Palatino Linotype"/>
          <w:i/>
          <w:szCs w:val="20"/>
        </w:rPr>
        <w:t xml:space="preserve">IV. Integrar la cuenta pública. </w:t>
      </w:r>
    </w:p>
    <w:p w:rsidR="00F01307" w:rsidRPr="007E6AFF" w:rsidRDefault="00F01307" w:rsidP="00F01307">
      <w:pPr>
        <w:autoSpaceDE w:val="0"/>
        <w:autoSpaceDN w:val="0"/>
        <w:adjustRightInd w:val="0"/>
        <w:spacing w:after="120"/>
        <w:ind w:left="851" w:right="964"/>
        <w:jc w:val="both"/>
        <w:rPr>
          <w:rFonts w:ascii="Palatino Linotype" w:hAnsi="Palatino Linotype"/>
          <w:i/>
          <w:szCs w:val="20"/>
        </w:rPr>
      </w:pPr>
      <w:r w:rsidRPr="007E6AFF">
        <w:rPr>
          <w:rFonts w:ascii="Palatino Linotype" w:hAnsi="Palatino Linotype"/>
          <w:i/>
          <w:szCs w:val="20"/>
        </w:rPr>
        <w:t>Lo anterior de acuerdo a los principios, normas contables generales y específicas e instrumentos que se establezcan en la normatividad aplicable.</w:t>
      </w:r>
    </w:p>
    <w:p w:rsidR="00F01307" w:rsidRPr="007E6AFF" w:rsidRDefault="00F01307" w:rsidP="00F01307">
      <w:pPr>
        <w:autoSpaceDE w:val="0"/>
        <w:autoSpaceDN w:val="0"/>
        <w:adjustRightInd w:val="0"/>
        <w:spacing w:after="120"/>
        <w:ind w:left="851" w:right="964"/>
        <w:jc w:val="both"/>
        <w:rPr>
          <w:rFonts w:ascii="Palatino Linotype" w:hAnsi="Palatino Linotype"/>
          <w:i/>
          <w:szCs w:val="20"/>
        </w:rPr>
      </w:pPr>
      <w:r w:rsidRPr="007E6AFF">
        <w:rPr>
          <w:rFonts w:ascii="Palatino Linotype" w:hAnsi="Palatino Linotype" w:cs="Arial"/>
          <w:b/>
          <w:bCs/>
          <w:i/>
          <w:color w:val="000000"/>
          <w:szCs w:val="20"/>
        </w:rPr>
        <w:t xml:space="preserve">Artículo 342.- </w:t>
      </w:r>
      <w:r w:rsidRPr="007E6AFF">
        <w:rPr>
          <w:rFonts w:ascii="Palatino Linotype" w:hAnsi="Palatino Linotype" w:cs="Arial"/>
          <w:bCs/>
          <w:i/>
          <w:color w:val="000000"/>
          <w:szCs w:val="20"/>
          <w:u w:val="single"/>
        </w:rPr>
        <w:t>El registro contable del efecto patrimonial y presupuestal de las operaciones financieras, se realizará conforme al sistema y a las disposiciones que se aprueben en materia de planeación, programación, presupuestación, evaluación y contabilidad gubernamental.</w:t>
      </w:r>
      <w:r w:rsidRPr="007E6AFF">
        <w:rPr>
          <w:rFonts w:ascii="Palatino Linotype" w:hAnsi="Palatino Linotype" w:cs="Arial"/>
          <w:b/>
          <w:bCs/>
          <w:i/>
          <w:color w:val="000000"/>
          <w:szCs w:val="20"/>
        </w:rPr>
        <w:t xml:space="preserve"> </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
          <w:bCs/>
          <w:i/>
          <w:color w:val="000000"/>
          <w:sz w:val="20"/>
          <w:szCs w:val="20"/>
        </w:rPr>
      </w:pP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r w:rsidRPr="007E6AFF">
        <w:rPr>
          <w:rFonts w:ascii="Palatino Linotype" w:hAnsi="Palatino Linotype" w:cs="Arial"/>
          <w:bCs/>
          <w:i/>
          <w:color w:val="000000"/>
          <w:szCs w:val="20"/>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p>
    <w:p w:rsidR="00F01307" w:rsidRPr="007E6AFF" w:rsidRDefault="00F01307" w:rsidP="00F01307">
      <w:pPr>
        <w:autoSpaceDE w:val="0"/>
        <w:autoSpaceDN w:val="0"/>
        <w:adjustRightInd w:val="0"/>
        <w:spacing w:after="120"/>
        <w:ind w:left="851" w:right="964"/>
        <w:contextualSpacing/>
        <w:jc w:val="both"/>
        <w:rPr>
          <w:rFonts w:ascii="Palatino Linotype" w:hAnsi="Palatino Linotype" w:cs="Arial"/>
          <w:bCs/>
          <w:i/>
          <w:color w:val="000000"/>
          <w:szCs w:val="20"/>
        </w:rPr>
      </w:pPr>
      <w:r w:rsidRPr="007E6AFF">
        <w:rPr>
          <w:rFonts w:ascii="Palatino Linotype" w:hAnsi="Palatino Linotype" w:cs="Arial"/>
          <w:b/>
          <w:bCs/>
          <w:i/>
          <w:color w:val="000000"/>
          <w:szCs w:val="20"/>
        </w:rPr>
        <w:lastRenderedPageBreak/>
        <w:t>“Artículo 343.-</w:t>
      </w:r>
      <w:r w:rsidRPr="007E6AFF">
        <w:rPr>
          <w:rFonts w:ascii="Palatino Linotype" w:hAnsi="Palatino Linotype" w:cs="Arial"/>
          <w:bCs/>
          <w:i/>
          <w:color w:val="000000"/>
          <w:szCs w:val="20"/>
        </w:rPr>
        <w:t xml:space="preserve"> </w:t>
      </w:r>
      <w:r w:rsidRPr="007E6AFF">
        <w:rPr>
          <w:rFonts w:ascii="Palatino Linotype" w:hAnsi="Palatino Linotype" w:cs="Arial"/>
          <w:bCs/>
          <w:i/>
          <w:color w:val="000000"/>
          <w:szCs w:val="20"/>
          <w:u w:val="single"/>
        </w:rPr>
        <w:t>El sistema de contabilidad debe diseñarse sobre base acumulativa total y operarse en forma que facilite la fiscalización de los activos, pasivos, ingresos, egresos</w:t>
      </w:r>
      <w:r w:rsidRPr="007E6AFF">
        <w:rPr>
          <w:rFonts w:ascii="Palatino Linotype" w:hAnsi="Palatino Linotype" w:cs="Arial"/>
          <w:bCs/>
          <w:i/>
          <w:color w:val="000000"/>
          <w:szCs w:val="20"/>
        </w:rPr>
        <w:t xml:space="preserve"> y, en general, que posibilite medir la eficacia del gasto público, y contener las medidas de control interno que permitan verificar el registro de la totalidad de las operaciones financieras. </w:t>
      </w:r>
    </w:p>
    <w:p w:rsidR="00F01307" w:rsidRPr="007E6AFF" w:rsidRDefault="00F01307" w:rsidP="00F01307">
      <w:pPr>
        <w:autoSpaceDE w:val="0"/>
        <w:autoSpaceDN w:val="0"/>
        <w:adjustRightInd w:val="0"/>
        <w:spacing w:after="120"/>
        <w:ind w:left="851" w:right="964"/>
        <w:contextualSpacing/>
        <w:jc w:val="both"/>
        <w:rPr>
          <w:rFonts w:ascii="Palatino Linotype" w:hAnsi="Palatino Linotype" w:cs="Arial"/>
          <w:bCs/>
          <w:i/>
          <w:color w:val="000000"/>
          <w:szCs w:val="20"/>
        </w:rPr>
      </w:pPr>
    </w:p>
    <w:p w:rsidR="00F01307" w:rsidRPr="007E6AFF" w:rsidRDefault="00F01307" w:rsidP="00F01307">
      <w:pPr>
        <w:autoSpaceDE w:val="0"/>
        <w:autoSpaceDN w:val="0"/>
        <w:adjustRightInd w:val="0"/>
        <w:spacing w:after="120"/>
        <w:ind w:left="851" w:right="964"/>
        <w:contextualSpacing/>
        <w:jc w:val="both"/>
        <w:rPr>
          <w:rFonts w:ascii="Palatino Linotype" w:hAnsi="Palatino Linotype" w:cs="Arial"/>
          <w:bCs/>
          <w:i/>
          <w:color w:val="000000"/>
          <w:szCs w:val="20"/>
          <w:u w:val="single"/>
        </w:rPr>
      </w:pPr>
      <w:r w:rsidRPr="007E6AFF">
        <w:rPr>
          <w:rFonts w:ascii="Palatino Linotype" w:hAnsi="Palatino Linotype" w:cs="Arial"/>
          <w:bCs/>
          <w:i/>
          <w:color w:val="000000"/>
          <w:szCs w:val="20"/>
          <w:u w:val="single"/>
        </w:rPr>
        <w:t>El sistema de contabilidad sobre base acumulativa total se sustentará en los postulados básicos y el marco conceptual de la contabilidad gubernamental.</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b/>
          <w:i/>
          <w:sz w:val="20"/>
          <w:szCs w:val="20"/>
        </w:rPr>
        <w:t>Artículo 344.-</w:t>
      </w:r>
      <w:r w:rsidRPr="00CB60DA">
        <w:rPr>
          <w:rFonts w:ascii="Palatino Linotype" w:hAnsi="Palatino Linotype"/>
          <w:i/>
          <w:sz w:val="20"/>
          <w:szCs w:val="20"/>
        </w:rPr>
        <w:t xml:space="preserve"> - </w:t>
      </w:r>
      <w:r w:rsidRPr="00CB60DA">
        <w:rPr>
          <w:rFonts w:ascii="Palatino Linotype" w:hAnsi="Palatino Linotype"/>
          <w:i/>
          <w:sz w:val="20"/>
          <w:szCs w:val="20"/>
          <w:u w:val="single"/>
        </w:rPr>
        <w:t>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CB60DA">
        <w:rPr>
          <w:rFonts w:ascii="Palatino Linotype" w:hAnsi="Palatino Linotype"/>
          <w:i/>
          <w:sz w:val="20"/>
          <w:szCs w:val="20"/>
        </w:rPr>
        <w:t>.</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rPr>
        <w:t>Derogado.</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r w:rsidRPr="00CB60DA">
        <w:rPr>
          <w:rFonts w:ascii="Palatino Linotype" w:hAnsi="Palatino Linotype"/>
          <w:i/>
          <w:sz w:val="20"/>
          <w:szCs w:val="20"/>
        </w:rPr>
        <w:t xml:space="preserve">. </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i/>
          <w:sz w:val="20"/>
          <w:szCs w:val="20"/>
        </w:rPr>
      </w:pPr>
      <w:r w:rsidRPr="00CB60DA">
        <w:rPr>
          <w:rFonts w:ascii="Palatino Linotype" w:hAnsi="Palatino Linotype"/>
          <w:i/>
          <w:sz w:val="20"/>
          <w:szCs w:val="20"/>
        </w:rPr>
        <w:t>Tratándose de documentos de carácter histórico, se estará a lo dispuesto por la legislación de la materia.</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r w:rsidRPr="00CB60DA">
        <w:rPr>
          <w:rFonts w:ascii="Palatino Linotype" w:hAnsi="Palatino Linotype" w:cs="Arial"/>
          <w:b/>
          <w:bCs/>
          <w:i/>
          <w:color w:val="000000"/>
          <w:sz w:val="20"/>
          <w:szCs w:val="20"/>
        </w:rPr>
        <w:t>Artículo 345.-</w:t>
      </w:r>
      <w:r w:rsidRPr="00CB60DA">
        <w:rPr>
          <w:rFonts w:ascii="Palatino Linotype" w:hAnsi="Palatino Linotype" w:cs="Arial"/>
          <w:bCs/>
          <w:i/>
          <w:color w:val="000000"/>
          <w:sz w:val="20"/>
          <w:szCs w:val="20"/>
        </w:rPr>
        <w:t xml:space="preserve"> </w:t>
      </w:r>
      <w:r w:rsidRPr="00CB60DA">
        <w:rPr>
          <w:rFonts w:ascii="Palatino Linotype" w:hAnsi="Palatino Linotype" w:cs="Arial"/>
          <w:bCs/>
          <w:i/>
          <w:color w:val="000000"/>
          <w:sz w:val="20"/>
          <w:szCs w:val="20"/>
          <w:u w:val="single"/>
        </w:rPr>
        <w:t>Las Dependencias, Entidades Públicas y unidades administrativas deberán conservar la documentación contable del año en curso y la de ejercicios anteriores cuyas cuentas públicas hayan sido revisadas y fiscalizadas por la Legislatura,</w:t>
      </w:r>
      <w:r w:rsidRPr="00CB60DA">
        <w:rPr>
          <w:rFonts w:ascii="Palatino Linotype" w:hAnsi="Palatino Linotype" w:cs="Arial"/>
          <w:b/>
          <w:bCs/>
          <w:i/>
          <w:color w:val="000000"/>
          <w:sz w:val="20"/>
          <w:szCs w:val="20"/>
        </w:rPr>
        <w:t xml:space="preserve"> </w:t>
      </w:r>
      <w:r w:rsidRPr="00CB60DA">
        <w:rPr>
          <w:rFonts w:ascii="Palatino Linotype" w:hAnsi="Palatino Linotype" w:cs="Arial"/>
          <w:bCs/>
          <w:i/>
          <w:color w:val="000000"/>
          <w:sz w:val="20"/>
          <w:szCs w:val="20"/>
        </w:rPr>
        <w:t>la remitirán en un plazo que no excederá de seis meses al Archivo Contable Gubernamental. Tratándose de los comprobantes fiscales digitales, estos deberán estar agregados en forma electrónica en ca</w:t>
      </w:r>
      <w:r>
        <w:rPr>
          <w:rFonts w:ascii="Palatino Linotype" w:hAnsi="Palatino Linotype" w:cs="Arial"/>
          <w:bCs/>
          <w:i/>
          <w:color w:val="000000"/>
          <w:sz w:val="20"/>
          <w:szCs w:val="20"/>
        </w:rPr>
        <w:t>da póliza de registro contable</w:t>
      </w:r>
      <w:r w:rsidRPr="00CB60DA">
        <w:rPr>
          <w:rFonts w:ascii="Palatino Linotype" w:hAnsi="Palatino Linotype" w:cs="Arial"/>
          <w:bCs/>
          <w:i/>
          <w:color w:val="000000"/>
          <w:sz w:val="20"/>
          <w:szCs w:val="20"/>
        </w:rPr>
        <w:t>...”</w:t>
      </w:r>
    </w:p>
    <w:p w:rsidR="00F01307" w:rsidRPr="00CB60DA" w:rsidRDefault="00F01307" w:rsidP="00F01307">
      <w:pPr>
        <w:autoSpaceDE w:val="0"/>
        <w:autoSpaceDN w:val="0"/>
        <w:adjustRightInd w:val="0"/>
        <w:spacing w:after="120"/>
        <w:ind w:left="851" w:right="964"/>
        <w:contextualSpacing/>
        <w:jc w:val="both"/>
        <w:rPr>
          <w:rFonts w:ascii="Palatino Linotype" w:hAnsi="Palatino Linotype" w:cs="Arial"/>
          <w:bCs/>
          <w:i/>
          <w:color w:val="000000"/>
          <w:sz w:val="20"/>
          <w:szCs w:val="20"/>
        </w:rPr>
      </w:pPr>
    </w:p>
    <w:p w:rsidR="00F01307" w:rsidRPr="007E6AFF" w:rsidRDefault="00F01307" w:rsidP="00F01307">
      <w:pPr>
        <w:autoSpaceDE w:val="0"/>
        <w:autoSpaceDN w:val="0"/>
        <w:adjustRightInd w:val="0"/>
        <w:spacing w:before="240" w:after="240" w:line="360" w:lineRule="auto"/>
        <w:ind w:right="51"/>
        <w:jc w:val="both"/>
        <w:rPr>
          <w:rFonts w:ascii="Palatino Linotype" w:eastAsiaTheme="minorEastAsia" w:hAnsi="Palatino Linotype" w:cs="Arial"/>
          <w:sz w:val="24"/>
        </w:rPr>
      </w:pPr>
      <w:r w:rsidRPr="007E6AFF">
        <w:rPr>
          <w:rFonts w:ascii="Palatino Linotype" w:eastAsiaTheme="minorEastAsia" w:hAnsi="Palatino Linotype" w:cs="Arial"/>
          <w:sz w:val="24"/>
        </w:rPr>
        <w:t xml:space="preserve">De una interpretación sistemática de los artículos transcritos, se desprende primeramente que el sistema de contabilidad debe diseñarse de tal forma que facilite la fiscalización de los pasivos, activos, ingresos y egresos en general para que se pueda medir la eficacia del gasto público, es decir que se pueda tener un control de los </w:t>
      </w:r>
      <w:r w:rsidRPr="007E6AFF">
        <w:rPr>
          <w:rFonts w:ascii="Palatino Linotype" w:eastAsiaTheme="minorEastAsia" w:hAnsi="Palatino Linotype" w:cs="Arial"/>
          <w:sz w:val="24"/>
        </w:rPr>
        <w:lastRenderedPageBreak/>
        <w:t>recursos que permita la vigilancia de los mismos y medir su grado de efectividad en su aplicación.</w:t>
      </w:r>
    </w:p>
    <w:p w:rsidR="00F01307" w:rsidRPr="002F6F28" w:rsidRDefault="00F01307" w:rsidP="00F01307">
      <w:pPr>
        <w:autoSpaceDE w:val="0"/>
        <w:autoSpaceDN w:val="0"/>
        <w:adjustRightInd w:val="0"/>
        <w:spacing w:before="240" w:after="240" w:line="360" w:lineRule="auto"/>
        <w:ind w:right="51"/>
        <w:jc w:val="both"/>
        <w:rPr>
          <w:rFonts w:ascii="Palatino Linotype" w:eastAsiaTheme="minorEastAsia" w:hAnsi="Palatino Linotype" w:cs="Arial"/>
          <w:sz w:val="24"/>
        </w:rPr>
      </w:pPr>
      <w:r w:rsidRPr="002F6F28">
        <w:rPr>
          <w:rFonts w:ascii="Palatino Linotype" w:eastAsiaTheme="minorEastAsia" w:hAnsi="Palatino Linotype" w:cs="Arial"/>
          <w:sz w:val="24"/>
        </w:rPr>
        <w:t xml:space="preserve">Para ello, las dependencias, entidades y unidades administrativas deberán registrar todas las operaciones financieras que realicen en el momento que ocurran, que para el caso del </w:t>
      </w:r>
      <w:r w:rsidRPr="002F6F28">
        <w:rPr>
          <w:rFonts w:ascii="Palatino Linotype" w:eastAsiaTheme="minorEastAsia" w:hAnsi="Palatino Linotype" w:cs="Arial"/>
          <w:b/>
          <w:sz w:val="24"/>
        </w:rPr>
        <w:t>Sujeto Obligado</w:t>
      </w:r>
      <w:r w:rsidRPr="002F6F28">
        <w:rPr>
          <w:rFonts w:ascii="Palatino Linotype" w:eastAsiaTheme="minorEastAsia" w:hAnsi="Palatino Linotype" w:cs="Arial"/>
          <w:sz w:val="24"/>
        </w:rPr>
        <w:t xml:space="preserve"> será a través de su Tesorería, documentación que se deberá de conservar del año en curso y la de los ejercicios anteriores cuyas cuentas públicas ya hayan sido revisadas y fiscalizadas.</w:t>
      </w:r>
    </w:p>
    <w:p w:rsidR="00F01307" w:rsidRPr="002F6F28" w:rsidRDefault="00F01307" w:rsidP="00F01307">
      <w:pPr>
        <w:autoSpaceDE w:val="0"/>
        <w:autoSpaceDN w:val="0"/>
        <w:adjustRightInd w:val="0"/>
        <w:spacing w:line="360" w:lineRule="auto"/>
        <w:ind w:right="49"/>
        <w:jc w:val="both"/>
        <w:rPr>
          <w:rFonts w:ascii="Palatino Linotype" w:eastAsiaTheme="minorEastAsia" w:hAnsi="Palatino Linotype" w:cs="Arial"/>
          <w:sz w:val="24"/>
        </w:rPr>
      </w:pPr>
      <w:r w:rsidRPr="002F6F28">
        <w:rPr>
          <w:rFonts w:ascii="Palatino Linotype" w:eastAsiaTheme="minorEastAsia" w:hAnsi="Palatino Linotype" w:cs="Arial"/>
          <w:sz w:val="24"/>
        </w:rPr>
        <w:t>Al respecto, si bien es cierto que el Código Financiero del Estado de México y Municipios crea la obligación de los Municipios para llevar los registros contables y presupuestales, también lo es que dicho ordenamiento jurídico no establece lo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F01307" w:rsidRDefault="00F01307" w:rsidP="00F01307">
      <w:pPr>
        <w:autoSpaceDE w:val="0"/>
        <w:autoSpaceDN w:val="0"/>
        <w:adjustRightInd w:val="0"/>
        <w:spacing w:before="240" w:after="240"/>
        <w:ind w:left="851" w:right="902"/>
        <w:jc w:val="both"/>
        <w:rPr>
          <w:rFonts w:ascii="Palatino Linotype" w:eastAsiaTheme="minorEastAsia" w:hAnsi="Palatino Linotype" w:cs="Arial"/>
          <w:i/>
          <w:sz w:val="20"/>
          <w:szCs w:val="20"/>
        </w:rPr>
      </w:pPr>
      <w:r>
        <w:rPr>
          <w:rFonts w:ascii="Palatino Linotype" w:eastAsiaTheme="minorEastAsia" w:hAnsi="Palatino Linotype" w:cs="Arial"/>
          <w:i/>
          <w:sz w:val="20"/>
          <w:szCs w:val="20"/>
        </w:rPr>
        <w:t>"</w:t>
      </w:r>
      <w:r>
        <w:rPr>
          <w:rFonts w:ascii="Palatino Linotype" w:eastAsiaTheme="minorEastAsia" w:hAnsi="Palatino Linotype" w:cs="Arial"/>
          <w:b/>
          <w:i/>
          <w:sz w:val="20"/>
          <w:szCs w:val="20"/>
        </w:rPr>
        <w:t>REGISTRO CONTABLE</w:t>
      </w:r>
      <w:r>
        <w:rPr>
          <w:rFonts w:ascii="Palatino Linotype" w:eastAsiaTheme="minorEastAsia" w:hAnsi="Palatino Linotype" w:cs="Arial"/>
          <w:i/>
          <w:sz w:val="20"/>
          <w:szCs w:val="20"/>
        </w:rPr>
        <w:t xml:space="preserve"> </w:t>
      </w:r>
    </w:p>
    <w:p w:rsidR="00F01307" w:rsidRDefault="00F01307" w:rsidP="00F01307">
      <w:pPr>
        <w:autoSpaceDE w:val="0"/>
        <w:autoSpaceDN w:val="0"/>
        <w:adjustRightInd w:val="0"/>
        <w:spacing w:after="120"/>
        <w:ind w:left="851" w:right="900"/>
        <w:jc w:val="both"/>
        <w:rPr>
          <w:rFonts w:ascii="Palatino Linotype" w:eastAsiaTheme="minorEastAsia" w:hAnsi="Palatino Linotype" w:cs="Arial"/>
          <w:i/>
          <w:sz w:val="20"/>
          <w:szCs w:val="20"/>
        </w:rPr>
      </w:pPr>
      <w:r>
        <w:rPr>
          <w:rFonts w:ascii="Palatino Linotype" w:eastAsiaTheme="minorEastAsia" w:hAnsi="Palatino Linotype" w:cs="Arial"/>
          <w:i/>
          <w:sz w:val="20"/>
          <w:szCs w:val="20"/>
        </w:rPr>
        <w:t xml:space="preserve">Asiento que se realiza en los libros de contabilidad de las actividades relacionadas con el ingreso y egresos de un ente económico. </w:t>
      </w:r>
    </w:p>
    <w:p w:rsidR="00F01307" w:rsidRDefault="00F01307" w:rsidP="00F01307">
      <w:pPr>
        <w:autoSpaceDE w:val="0"/>
        <w:autoSpaceDN w:val="0"/>
        <w:adjustRightInd w:val="0"/>
        <w:spacing w:after="120"/>
        <w:ind w:left="851" w:right="900"/>
        <w:jc w:val="both"/>
        <w:rPr>
          <w:rFonts w:ascii="Palatino Linotype" w:eastAsiaTheme="minorEastAsia" w:hAnsi="Palatino Linotype" w:cs="Arial"/>
          <w:i/>
          <w:sz w:val="20"/>
          <w:szCs w:val="20"/>
        </w:rPr>
      </w:pPr>
      <w:r>
        <w:rPr>
          <w:rFonts w:ascii="Palatino Linotype" w:eastAsiaTheme="minorEastAsia" w:hAnsi="Palatino Linotype" w:cs="Arial"/>
          <w:b/>
          <w:i/>
          <w:sz w:val="20"/>
          <w:szCs w:val="20"/>
        </w:rPr>
        <w:t>REGISTRO PRESUPUESTARIO</w:t>
      </w:r>
    </w:p>
    <w:p w:rsidR="00F01307" w:rsidRDefault="00F01307" w:rsidP="00F01307">
      <w:pPr>
        <w:autoSpaceDE w:val="0"/>
        <w:autoSpaceDN w:val="0"/>
        <w:adjustRightInd w:val="0"/>
        <w:spacing w:after="120"/>
        <w:ind w:left="851" w:right="900"/>
        <w:jc w:val="both"/>
        <w:rPr>
          <w:rFonts w:ascii="Palatino Linotype" w:eastAsiaTheme="minorEastAsia" w:hAnsi="Palatino Linotype" w:cs="Arial"/>
          <w:i/>
          <w:sz w:val="20"/>
          <w:szCs w:val="20"/>
        </w:rPr>
      </w:pPr>
      <w:r>
        <w:rPr>
          <w:rFonts w:ascii="Palatino Linotype" w:eastAsiaTheme="minorEastAsia" w:hAnsi="Palatino Linotype" w:cs="Arial"/>
          <w:i/>
          <w:sz w:val="20"/>
          <w:szCs w:val="20"/>
        </w:rPr>
        <w:t>Asiento contable de las erogaciones realizadas por las dependencias y entidades con relación a la asignación, modificación y ejercicio de los recursos presupuestarios que se les hayan autorizado."</w:t>
      </w:r>
    </w:p>
    <w:p w:rsidR="002F6F28" w:rsidRDefault="002F6F28" w:rsidP="00F01307">
      <w:pPr>
        <w:autoSpaceDE w:val="0"/>
        <w:autoSpaceDN w:val="0"/>
        <w:adjustRightInd w:val="0"/>
        <w:spacing w:after="120"/>
        <w:ind w:left="851" w:right="900"/>
        <w:jc w:val="both"/>
        <w:rPr>
          <w:rFonts w:ascii="Palatino Linotype" w:eastAsiaTheme="minorEastAsia" w:hAnsi="Palatino Linotype" w:cs="Arial"/>
          <w:i/>
          <w:sz w:val="20"/>
          <w:szCs w:val="20"/>
        </w:rPr>
      </w:pPr>
    </w:p>
    <w:p w:rsidR="00F01307" w:rsidRPr="002F6F28" w:rsidRDefault="00F01307" w:rsidP="00F01307">
      <w:pPr>
        <w:autoSpaceDE w:val="0"/>
        <w:autoSpaceDN w:val="0"/>
        <w:adjustRightInd w:val="0"/>
        <w:spacing w:before="240" w:after="240" w:line="360" w:lineRule="auto"/>
        <w:ind w:right="51"/>
        <w:jc w:val="both"/>
        <w:rPr>
          <w:rFonts w:ascii="Palatino Linotype" w:eastAsiaTheme="minorEastAsia" w:hAnsi="Palatino Linotype" w:cs="Arial"/>
          <w:sz w:val="24"/>
        </w:rPr>
      </w:pPr>
      <w:r w:rsidRPr="002F6F28">
        <w:rPr>
          <w:rFonts w:ascii="Palatino Linotype" w:eastAsiaTheme="minorEastAsia" w:hAnsi="Palatino Linotype" w:cs="Arial"/>
          <w:sz w:val="24"/>
        </w:rPr>
        <w:t>Como bien se desprende de las definiciones, los registros contables y presupuestarios son asientos o anotaciones contables que se realizan tanto de los ingresos como de los egresos, a decir se trata de un control financiero que en el que se reconoce la obligación del Tesorero de llevar dicho registro.</w:t>
      </w:r>
    </w:p>
    <w:p w:rsidR="00F01307" w:rsidRPr="002F6F28" w:rsidRDefault="00F01307" w:rsidP="00F01307">
      <w:pPr>
        <w:autoSpaceDE w:val="0"/>
        <w:autoSpaceDN w:val="0"/>
        <w:adjustRightInd w:val="0"/>
        <w:spacing w:before="240" w:after="240" w:line="360" w:lineRule="auto"/>
        <w:ind w:right="51"/>
        <w:jc w:val="both"/>
        <w:rPr>
          <w:rFonts w:ascii="Palatino Linotype" w:eastAsiaTheme="minorEastAsia" w:hAnsi="Palatino Linotype" w:cs="Arial"/>
          <w:sz w:val="24"/>
        </w:rPr>
      </w:pPr>
      <w:r w:rsidRPr="002F6F28">
        <w:rPr>
          <w:rFonts w:ascii="Palatino Linotype" w:eastAsiaTheme="minorEastAsia" w:hAnsi="Palatino Linotype" w:cs="Arial"/>
          <w:sz w:val="24"/>
        </w:rPr>
        <w:t xml:space="preserve">No obstante, que como ya ha sido mencionado en la normatividad antes citada, todo registro contable y presupuestal deberá estar soportado con los documentos comprobatorios originales, como lo son las facturas, notas, nominas, póliza de cheque, fichas de depósito, cuentas por liquidar, formularios autorizados para el pago de contribuciones, avisos de cargo o débito, entre otros; los cuales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 tal y como se establece en el Código Financiero del Estado de México. </w:t>
      </w:r>
    </w:p>
    <w:p w:rsidR="00F01307" w:rsidRDefault="00F01307" w:rsidP="00F01307">
      <w:pPr>
        <w:autoSpaceDE w:val="0"/>
        <w:autoSpaceDN w:val="0"/>
        <w:adjustRightInd w:val="0"/>
        <w:spacing w:before="240" w:after="240" w:line="360" w:lineRule="auto"/>
        <w:ind w:right="51"/>
        <w:jc w:val="both"/>
        <w:rPr>
          <w:rFonts w:ascii="Palatino Linotype" w:hAnsi="Palatino Linotype" w:cs="Arial"/>
          <w:sz w:val="24"/>
          <w:lang w:eastAsia="es-MX"/>
        </w:rPr>
      </w:pPr>
      <w:r w:rsidRPr="002F6F28">
        <w:rPr>
          <w:rFonts w:ascii="Palatino Linotype" w:eastAsiaTheme="minorEastAsia" w:hAnsi="Palatino Linotype" w:cs="Arial"/>
          <w:sz w:val="24"/>
        </w:rPr>
        <w:t xml:space="preserve">Atento a lo anterior, cabe decir en primer lugar, que si bien  los registro contables y presupuestales deben estar soportado con los documentos comprobatorios originales, no se advierte que el marco normativo señales como documentos comprobatorio, el </w:t>
      </w:r>
      <w:r w:rsidRPr="002F6F28">
        <w:rPr>
          <w:rFonts w:ascii="Palatino Linotype" w:eastAsiaTheme="minorEastAsia" w:hAnsi="Palatino Linotype" w:cs="Arial"/>
          <w:sz w:val="28"/>
        </w:rPr>
        <w:t xml:space="preserve">registro y evidencia de los </w:t>
      </w:r>
      <w:r w:rsidRPr="002F6F28">
        <w:rPr>
          <w:rFonts w:ascii="Palatino Linotype" w:hAnsi="Palatino Linotype"/>
          <w:sz w:val="28"/>
        </w:rPr>
        <w:t>evento en donde se pueda visualizar la prestación de servicios</w:t>
      </w:r>
      <w:r w:rsidRPr="002F6F28">
        <w:rPr>
          <w:rFonts w:ascii="Palatino Linotype" w:hAnsi="Palatino Linotype" w:cs="Arial"/>
          <w:sz w:val="28"/>
          <w:lang w:eastAsia="es-MX"/>
        </w:rPr>
        <w:t xml:space="preserve">, por lo que solo para el caso, de que obre en archivos deberá ser entregada, caso contrario bastara con el </w:t>
      </w:r>
      <w:r w:rsidRPr="002F6F28">
        <w:rPr>
          <w:rFonts w:ascii="Palatino Linotype" w:hAnsi="Palatino Linotype" w:cs="Arial"/>
          <w:sz w:val="24"/>
          <w:lang w:eastAsia="es-MX"/>
        </w:rPr>
        <w:t xml:space="preserve">pronunciamiento de </w:t>
      </w:r>
      <w:r w:rsidRPr="002F6F28">
        <w:rPr>
          <w:rFonts w:ascii="Palatino Linotype" w:hAnsi="Palatino Linotype" w:cs="Arial"/>
          <w:b/>
          <w:sz w:val="24"/>
          <w:lang w:eastAsia="es-MX"/>
        </w:rPr>
        <w:t xml:space="preserve">Sujeto Obligado </w:t>
      </w:r>
      <w:r w:rsidRPr="002F6F28">
        <w:rPr>
          <w:rFonts w:ascii="Palatino Linotype" w:hAnsi="Palatino Linotype" w:cs="Arial"/>
          <w:sz w:val="24"/>
          <w:lang w:eastAsia="es-MX"/>
        </w:rPr>
        <w:t>para tener por colmado el requerimiento de información.</w:t>
      </w:r>
    </w:p>
    <w:p w:rsidR="00F01307" w:rsidRPr="002F6F28" w:rsidRDefault="00F01307" w:rsidP="00F01307">
      <w:pPr>
        <w:autoSpaceDE w:val="0"/>
        <w:autoSpaceDN w:val="0"/>
        <w:adjustRightInd w:val="0"/>
        <w:spacing w:before="240" w:after="240" w:line="360" w:lineRule="auto"/>
        <w:ind w:right="51"/>
        <w:jc w:val="both"/>
        <w:rPr>
          <w:rFonts w:ascii="Palatino Linotype" w:hAnsi="Palatino Linotype" w:cs="Arial"/>
          <w:sz w:val="24"/>
          <w:lang w:eastAsia="es-MX"/>
        </w:rPr>
      </w:pPr>
      <w:r w:rsidRPr="002F6F28">
        <w:rPr>
          <w:rFonts w:ascii="Palatino Linotype" w:hAnsi="Palatino Linotype" w:cs="Arial"/>
          <w:sz w:val="24"/>
          <w:lang w:eastAsia="es-MX"/>
        </w:rPr>
        <w:lastRenderedPageBreak/>
        <w:t xml:space="preserve">De manera correlativa, es preciso hacer referencia a la definición de </w:t>
      </w:r>
      <w:r w:rsidRPr="002F6F28">
        <w:rPr>
          <w:rFonts w:ascii="Palatino Linotype" w:hAnsi="Palatino Linotype" w:cs="Arial"/>
          <w:i/>
          <w:sz w:val="24"/>
          <w:lang w:eastAsia="es-MX"/>
        </w:rPr>
        <w:t>póliza contable</w:t>
      </w:r>
      <w:r w:rsidRPr="002F6F28">
        <w:rPr>
          <w:rFonts w:ascii="Palatino Linotype" w:hAnsi="Palatino Linotype" w:cs="Arial"/>
          <w:sz w:val="24"/>
          <w:lang w:eastAsia="es-MX"/>
        </w:rPr>
        <w:t xml:space="preserve">, misma que tampoco se encuentra incluida en los ordenamientos jurídicos, no obstante, que los ya mencionados Glosarios la definen como: </w:t>
      </w:r>
    </w:p>
    <w:p w:rsidR="00F01307" w:rsidRPr="00DE6E5A" w:rsidRDefault="00F01307" w:rsidP="00F01307">
      <w:pPr>
        <w:spacing w:before="120" w:after="120"/>
        <w:ind w:left="851" w:right="899"/>
        <w:jc w:val="both"/>
        <w:rPr>
          <w:rFonts w:ascii="Palatino Linotype" w:hAnsi="Palatino Linotype" w:cs="Arial"/>
          <w:b/>
          <w:i/>
          <w:sz w:val="20"/>
          <w:szCs w:val="20"/>
          <w:lang w:eastAsia="es-MX"/>
        </w:rPr>
      </w:pPr>
      <w:r w:rsidRPr="00DE6E5A">
        <w:rPr>
          <w:rFonts w:ascii="Palatino Linotype" w:hAnsi="Palatino Linotype" w:cs="Arial"/>
          <w:i/>
          <w:sz w:val="20"/>
          <w:szCs w:val="20"/>
          <w:lang w:eastAsia="es-MX"/>
        </w:rPr>
        <w:t>“</w:t>
      </w:r>
      <w:r w:rsidRPr="00DE6E5A">
        <w:rPr>
          <w:rFonts w:ascii="Palatino Linotype" w:hAnsi="Palatino Linotype" w:cs="Arial"/>
          <w:b/>
          <w:i/>
          <w:sz w:val="20"/>
          <w:szCs w:val="20"/>
          <w:lang w:eastAsia="es-MX"/>
        </w:rPr>
        <w:t>PÓLIZA CONTABLE</w:t>
      </w:r>
    </w:p>
    <w:p w:rsidR="00F01307" w:rsidRPr="00DE6E5A" w:rsidRDefault="00F01307" w:rsidP="00F01307">
      <w:pPr>
        <w:spacing w:before="120" w:after="120"/>
        <w:ind w:left="851" w:right="899"/>
        <w:jc w:val="both"/>
        <w:rPr>
          <w:rFonts w:ascii="Palatino Linotype" w:hAnsi="Palatino Linotype" w:cs="Arial"/>
          <w:i/>
          <w:sz w:val="20"/>
          <w:szCs w:val="20"/>
          <w:lang w:eastAsia="es-MX"/>
        </w:rPr>
      </w:pPr>
      <w:r w:rsidRPr="00DE6E5A">
        <w:rPr>
          <w:rFonts w:ascii="Palatino Linotype" w:hAnsi="Palatino Linotype" w:cs="Arial"/>
          <w:i/>
          <w:sz w:val="20"/>
          <w:szCs w:val="20"/>
          <w:lang w:eastAsia="es-MX"/>
        </w:rPr>
        <w:t>Documento en el cual se asientan en forma individual todas y cada una de las operaciones desarrolladas por una institución, así como la información necesaria para la identificación de dichas operaciones.” (sic)</w:t>
      </w:r>
    </w:p>
    <w:p w:rsidR="00F01307" w:rsidRPr="002F6F28" w:rsidRDefault="00F01307" w:rsidP="00F01307">
      <w:pPr>
        <w:spacing w:before="240" w:after="240" w:line="360" w:lineRule="auto"/>
        <w:jc w:val="both"/>
        <w:rPr>
          <w:rFonts w:ascii="Palatino Linotype" w:hAnsi="Palatino Linotype" w:cs="Arial"/>
          <w:sz w:val="24"/>
          <w:lang w:eastAsia="es-MX"/>
        </w:rPr>
      </w:pPr>
      <w:r w:rsidRPr="002F6F28">
        <w:rPr>
          <w:rFonts w:ascii="Palatino Linotype" w:hAnsi="Palatino Linotype" w:cs="Arial"/>
          <w:sz w:val="24"/>
          <w:lang w:eastAsia="es-MX"/>
        </w:rPr>
        <w:t xml:space="preserve">Así, se advierte que la </w:t>
      </w:r>
      <w:r w:rsidRPr="002F6F28">
        <w:rPr>
          <w:rFonts w:ascii="Palatino Linotype" w:hAnsi="Palatino Linotype" w:cs="Arial"/>
          <w:i/>
          <w:sz w:val="24"/>
          <w:lang w:eastAsia="es-MX"/>
        </w:rPr>
        <w:t>póliza contable</w:t>
      </w:r>
      <w:r w:rsidRPr="002F6F28">
        <w:rPr>
          <w:rFonts w:ascii="Palatino Linotype" w:hAnsi="Palatino Linotype" w:cs="Arial"/>
          <w:sz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F01307" w:rsidRPr="002F6F28" w:rsidRDefault="00F01307" w:rsidP="00F01307">
      <w:pPr>
        <w:spacing w:before="240" w:after="240" w:line="360" w:lineRule="auto"/>
        <w:jc w:val="both"/>
        <w:rPr>
          <w:rFonts w:ascii="Palatino Linotype" w:hAnsi="Palatino Linotype" w:cs="Arial"/>
          <w:sz w:val="24"/>
          <w:lang w:eastAsia="es-MX"/>
        </w:rPr>
      </w:pPr>
      <w:r w:rsidRPr="002F6F28">
        <w:rPr>
          <w:rFonts w:ascii="Palatino Linotype" w:hAnsi="Palatino Linotype" w:cs="Arial"/>
          <w:sz w:val="24"/>
          <w:lang w:eastAsia="es-MX"/>
        </w:rPr>
        <w:t xml:space="preserve">En este sentido, existen diversos tipos de pólizas contables de acuerdo a las operaciones realizadas, dentro de las cuales, encontramos las llamadas </w:t>
      </w:r>
      <w:r w:rsidRPr="002F6F28">
        <w:rPr>
          <w:rFonts w:ascii="Palatino Linotype" w:hAnsi="Palatino Linotype" w:cs="Arial"/>
          <w:i/>
          <w:sz w:val="24"/>
          <w:lang w:eastAsia="es-MX"/>
        </w:rPr>
        <w:t>pólizas de egresos</w:t>
      </w:r>
      <w:r w:rsidRPr="002F6F28">
        <w:rPr>
          <w:rFonts w:ascii="Palatino Linotype" w:hAnsi="Palatino Linotype" w:cs="Arial"/>
          <w:sz w:val="24"/>
          <w:lang w:eastAsia="es-MX"/>
        </w:rPr>
        <w:t xml:space="preserve">, entendidas como aquellas en las cuales se anotan diariamente las operaciones que representan gastos, es decir, salidas de dinero para el </w:t>
      </w:r>
      <w:r w:rsidRPr="002F6F28">
        <w:rPr>
          <w:rFonts w:ascii="Palatino Linotype" w:hAnsi="Palatino Linotype" w:cs="Arial"/>
          <w:b/>
          <w:sz w:val="24"/>
          <w:lang w:eastAsia="es-MX"/>
        </w:rPr>
        <w:t>Sujeto Obligado</w:t>
      </w:r>
      <w:r w:rsidRPr="002F6F28">
        <w:rPr>
          <w:rFonts w:ascii="Palatino Linotype" w:hAnsi="Palatino Linotype" w:cs="Arial"/>
          <w:sz w:val="24"/>
          <w:lang w:eastAsia="es-MX"/>
        </w:rPr>
        <w:t xml:space="preserve">, las que además, deben encontrarse acompañadas de las documentales que sirven de soporte de dicho movimiento. </w:t>
      </w:r>
    </w:p>
    <w:p w:rsidR="00F01307" w:rsidRPr="002F6F28" w:rsidRDefault="00F01307" w:rsidP="00F01307">
      <w:pPr>
        <w:autoSpaceDE w:val="0"/>
        <w:autoSpaceDN w:val="0"/>
        <w:adjustRightInd w:val="0"/>
        <w:spacing w:before="240" w:after="240" w:line="360" w:lineRule="auto"/>
        <w:jc w:val="both"/>
        <w:rPr>
          <w:rFonts w:ascii="Palatino Linotype" w:hAnsi="Palatino Linotype"/>
          <w:sz w:val="24"/>
          <w:szCs w:val="24"/>
        </w:rPr>
      </w:pPr>
      <w:r w:rsidRPr="002F6F28">
        <w:rPr>
          <w:rFonts w:ascii="Palatino Linotype" w:hAnsi="Palatino Linotype" w:cs="Arial"/>
          <w:sz w:val="24"/>
          <w:lang w:eastAsia="es-MX"/>
        </w:rPr>
        <w:t xml:space="preserve">Aunado a lo anterior, el </w:t>
      </w:r>
      <w:r w:rsidRPr="002F6F28">
        <w:rPr>
          <w:rFonts w:ascii="Palatino Linotype" w:hAnsi="Palatino Linotype"/>
          <w:sz w:val="24"/>
        </w:rPr>
        <w:t>Manual para la Planeación, Programación y Presupuestación Municipal para el Ejercicio Fiscal 2019,</w:t>
      </w:r>
      <w:r w:rsidRPr="002F6F28">
        <w:rPr>
          <w:rFonts w:ascii="Palatino Linotype" w:hAnsi="Palatino Linotype" w:cs="Arial"/>
          <w:sz w:val="24"/>
        </w:rPr>
        <w:t xml:space="preserve"> permite a los ayuntamientos y entidades públicas municipales, integrar el proyecto </w:t>
      </w:r>
      <w:r w:rsidRPr="002F6F28">
        <w:rPr>
          <w:rFonts w:ascii="Palatino Linotype" w:hAnsi="Palatino Linotype" w:cs="Arial"/>
          <w:sz w:val="24"/>
          <w:szCs w:val="24"/>
        </w:rPr>
        <w:t xml:space="preserve">del presupuesto </w:t>
      </w:r>
      <w:r w:rsidRPr="002F6F28">
        <w:rPr>
          <w:rFonts w:ascii="Palatino Linotype" w:hAnsi="Palatino Linotype"/>
          <w:sz w:val="24"/>
          <w:szCs w:val="24"/>
        </w:rPr>
        <w:t xml:space="preserve">en cumplimiento a lo dispuesto en los artículos 134 de la Constitución Política de los Estados Unidos Mexicanos, 31 Fracción XIX, 98, 99, 100 y 101 fracciones I, II y III de la Ley Orgánica Municipal del Estado de México y los artículos 285, 290, 293, 294 y 295 </w:t>
      </w:r>
      <w:r w:rsidRPr="002F6F28">
        <w:rPr>
          <w:rFonts w:ascii="Palatino Linotype" w:hAnsi="Palatino Linotype"/>
          <w:sz w:val="24"/>
          <w:szCs w:val="24"/>
        </w:rPr>
        <w:lastRenderedPageBreak/>
        <w:t>correspondientes al Título Noveno del Código Financiero del Estado de México y Municipios, que tienen por objeto, consolidar la integración del presupuesto municipal para hacer eficiente, eficaz y transparente el proceso de asignación de recursos.</w:t>
      </w:r>
    </w:p>
    <w:p w:rsidR="00F01307" w:rsidRPr="002F6F28" w:rsidRDefault="00F01307" w:rsidP="00F01307">
      <w:pPr>
        <w:autoSpaceDE w:val="0"/>
        <w:autoSpaceDN w:val="0"/>
        <w:adjustRightInd w:val="0"/>
        <w:spacing w:before="240" w:after="240" w:line="360" w:lineRule="auto"/>
        <w:jc w:val="both"/>
        <w:rPr>
          <w:rFonts w:ascii="Palatino Linotype" w:hAnsi="Palatino Linotype"/>
          <w:sz w:val="24"/>
        </w:rPr>
      </w:pPr>
      <w:r w:rsidRPr="002F6F28">
        <w:rPr>
          <w:rFonts w:ascii="Palatino Linotype" w:hAnsi="Palatino Linotype"/>
          <w:sz w:val="24"/>
        </w:rPr>
        <w:t>El presupuesto de egresos se integra con los recursos que se destinan al ayuntamiento y a los organismos municipales conforme a lo siguiente:</w:t>
      </w:r>
    </w:p>
    <w:p w:rsidR="00F01307" w:rsidRDefault="00F01307" w:rsidP="00F01307">
      <w:pPr>
        <w:pStyle w:val="Default"/>
        <w:spacing w:after="120"/>
        <w:ind w:left="851" w:right="902"/>
        <w:jc w:val="both"/>
        <w:rPr>
          <w:rFonts w:ascii="Palatino Linotype" w:hAnsi="Palatino Linotype"/>
          <w:i/>
          <w:sz w:val="20"/>
          <w:szCs w:val="20"/>
        </w:rPr>
      </w:pPr>
      <w:r>
        <w:rPr>
          <w:rFonts w:ascii="Palatino Linotype" w:hAnsi="Palatino Linotype"/>
          <w:b/>
          <w:i/>
          <w:sz w:val="20"/>
          <w:szCs w:val="20"/>
        </w:rPr>
        <w:t xml:space="preserve"> “</w:t>
      </w:r>
      <w:r w:rsidRPr="007F3260">
        <w:rPr>
          <w:rFonts w:ascii="Palatino Linotype" w:hAnsi="Palatino Linotype"/>
          <w:b/>
          <w:i/>
          <w:sz w:val="20"/>
          <w:szCs w:val="20"/>
        </w:rPr>
        <w:t>Artículo 61.-</w:t>
      </w:r>
      <w:r w:rsidRPr="007F3260">
        <w:rPr>
          <w:rFonts w:ascii="Palatino Linotype" w:hAnsi="Palatino Linotype"/>
          <w:i/>
          <w:sz w:val="20"/>
          <w:szCs w:val="20"/>
        </w:rPr>
        <w:t xml:space="preserve"> Además de la información prevista en las respectivas leyes en materia financiera, fiscal y presupuestaria y la información señalada en los artículos 46 a 48 de esta Ley, la Federación, las entidades federativas, los municipios, y en su caso, las demarcaciones territoriales del Distrito Federal, incluirán en sus respectivas leyes de ingresos y presupuestos de egresos u ordenamientos equivalentes, apartados específicos con la información siguiente:</w:t>
      </w:r>
    </w:p>
    <w:p w:rsidR="00F01307" w:rsidRDefault="00F01307" w:rsidP="00F01307">
      <w:pPr>
        <w:pStyle w:val="Default"/>
        <w:spacing w:after="120"/>
        <w:ind w:left="1134" w:right="902"/>
        <w:jc w:val="both"/>
        <w:rPr>
          <w:rFonts w:ascii="Palatino Linotype" w:hAnsi="Palatino Linotype"/>
          <w:i/>
          <w:sz w:val="20"/>
          <w:szCs w:val="20"/>
        </w:rPr>
      </w:pPr>
      <w:r>
        <w:rPr>
          <w:rFonts w:ascii="Palatino Linotype" w:hAnsi="Palatino Linotype"/>
          <w:i/>
          <w:sz w:val="20"/>
          <w:szCs w:val="20"/>
        </w:rPr>
        <w:t>(…)</w:t>
      </w:r>
    </w:p>
    <w:p w:rsidR="00F01307" w:rsidRDefault="00F01307" w:rsidP="00F01307">
      <w:pPr>
        <w:pStyle w:val="Default"/>
        <w:spacing w:after="120"/>
        <w:ind w:left="1134" w:right="902"/>
        <w:jc w:val="both"/>
        <w:rPr>
          <w:rFonts w:ascii="Palatino Linotype" w:hAnsi="Palatino Linotype"/>
          <w:i/>
          <w:sz w:val="20"/>
          <w:szCs w:val="20"/>
        </w:rPr>
      </w:pPr>
      <w:r w:rsidRPr="007F3260">
        <w:rPr>
          <w:rFonts w:ascii="Palatino Linotype" w:hAnsi="Palatino Linotype"/>
          <w:i/>
          <w:sz w:val="20"/>
          <w:szCs w:val="20"/>
        </w:rPr>
        <w:t xml:space="preserve">II. Presupuestos de Egresos: </w:t>
      </w:r>
    </w:p>
    <w:p w:rsidR="00F01307" w:rsidRDefault="00F01307" w:rsidP="00F01307">
      <w:pPr>
        <w:pStyle w:val="Default"/>
        <w:spacing w:after="120"/>
        <w:ind w:left="1418" w:right="902"/>
        <w:jc w:val="both"/>
        <w:rPr>
          <w:rFonts w:ascii="Palatino Linotype" w:hAnsi="Palatino Linotype"/>
          <w:i/>
          <w:sz w:val="20"/>
          <w:szCs w:val="20"/>
        </w:rPr>
      </w:pPr>
      <w:r w:rsidRPr="007F3260">
        <w:rPr>
          <w:rFonts w:ascii="Palatino Linotype" w:hAnsi="Palatino Linotype"/>
          <w:i/>
          <w:sz w:val="20"/>
          <w:szCs w:val="20"/>
        </w:rPr>
        <w:t xml:space="preserve">a) Las prioridades de gasto, los programas y proyectos, así como la distribución del presupuesto, detallando el gasto en servicios personales, incluyendo el analítico de plazas y desglosando todas las remuneraciones; las contrataciones de servicios por honorarios y, en su caso, previsiones para personal eventual; pensiones; gastos de operación, incluyendo gasto en comunicación social; gasto de inversión; así como gasto correspondiente a compromisos plurianuales, proyectos de asociaciones público privadas y proyectos de prestación de servicios, entre otros; </w:t>
      </w:r>
    </w:p>
    <w:p w:rsidR="00F01307" w:rsidRDefault="00F01307" w:rsidP="00F01307">
      <w:pPr>
        <w:pStyle w:val="Default"/>
        <w:spacing w:after="120"/>
        <w:ind w:left="1418" w:right="902"/>
        <w:jc w:val="both"/>
        <w:rPr>
          <w:rFonts w:ascii="Palatino Linotype" w:hAnsi="Palatino Linotype"/>
          <w:i/>
          <w:sz w:val="20"/>
          <w:szCs w:val="20"/>
        </w:rPr>
      </w:pPr>
      <w:r w:rsidRPr="007F3260">
        <w:rPr>
          <w:rFonts w:ascii="Palatino Linotype" w:hAnsi="Palatino Linotype"/>
          <w:i/>
          <w:sz w:val="20"/>
          <w:szCs w:val="20"/>
        </w:rPr>
        <w:t xml:space="preserve">b) El listado de programas así como sus indicadores estratégicos y de gestión aprobados, y </w:t>
      </w:r>
    </w:p>
    <w:p w:rsidR="00F01307" w:rsidRDefault="00F01307" w:rsidP="00F01307">
      <w:pPr>
        <w:pStyle w:val="Default"/>
        <w:spacing w:after="120"/>
        <w:ind w:left="1418" w:right="902"/>
        <w:jc w:val="both"/>
        <w:rPr>
          <w:rFonts w:ascii="Palatino Linotype" w:hAnsi="Palatino Linotype"/>
          <w:i/>
          <w:sz w:val="20"/>
          <w:szCs w:val="20"/>
        </w:rPr>
      </w:pPr>
      <w:r w:rsidRPr="007F3260">
        <w:rPr>
          <w:rFonts w:ascii="Palatino Linotype" w:hAnsi="Palatino Linotype"/>
          <w:i/>
          <w:sz w:val="20"/>
          <w:szCs w:val="20"/>
        </w:rPr>
        <w:t xml:space="preserve">c) La aplicación de los recursos conforme a las clasificaciones administrativa, funcional, programática, económica y, en su caso, geográfica y sus interrelaciones que faciliten el análisis para valorar la eficiencia y eficacia en el uso y destino de los recursos y sus resultados. </w:t>
      </w:r>
    </w:p>
    <w:p w:rsidR="00F01307" w:rsidRPr="007F3260" w:rsidRDefault="00F01307" w:rsidP="00F01307">
      <w:pPr>
        <w:pStyle w:val="Default"/>
        <w:spacing w:after="120"/>
        <w:ind w:left="1134" w:right="902"/>
        <w:jc w:val="both"/>
        <w:rPr>
          <w:rFonts w:ascii="Palatino Linotype" w:hAnsi="Palatino Linotype"/>
          <w:i/>
          <w:sz w:val="20"/>
          <w:szCs w:val="20"/>
        </w:rPr>
      </w:pPr>
      <w:r w:rsidRPr="007F3260">
        <w:rPr>
          <w:rFonts w:ascii="Palatino Linotype" w:hAnsi="Palatino Linotype"/>
          <w:i/>
          <w:sz w:val="20"/>
          <w:szCs w:val="20"/>
        </w:rPr>
        <w:t>En el proceso de integración de la información financiera para la elaboración de los presupuestos se deberán incorporar los resultados que deriven de los procesos de implantación y operación del presupuesto basado en resultados y del sistema de evaluación del desempeño, establecidos en términos del artículo 134 de la Constitución Política d</w:t>
      </w:r>
      <w:r>
        <w:rPr>
          <w:rFonts w:ascii="Palatino Linotype" w:hAnsi="Palatino Linotype"/>
          <w:i/>
          <w:sz w:val="20"/>
          <w:szCs w:val="20"/>
        </w:rPr>
        <w:t>e los Estados Unidos Mexicanos…”</w:t>
      </w:r>
    </w:p>
    <w:p w:rsidR="00F01307" w:rsidRDefault="00F01307" w:rsidP="00F01307">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rPr>
        <w:t xml:space="preserve">Instrumento que permite a los ayuntamientos y a las entidades públicas municipales, componer la asignación de los recursos públicos con un enfoque de resultados de conformidad con lo establecido en los ordenamientos legales, no obstante que el artículo 292 Código Financiero del </w:t>
      </w:r>
      <w:r>
        <w:rPr>
          <w:rFonts w:ascii="Palatino Linotype" w:hAnsi="Palatino Linotype"/>
        </w:rPr>
        <w:lastRenderedPageBreak/>
        <w:t xml:space="preserve">Estado de México y Municipios, </w:t>
      </w:r>
      <w:r>
        <w:rPr>
          <w:rFonts w:ascii="Palatino Linotype" w:hAnsi="Palatino Linotype" w:cs="Arial"/>
        </w:rPr>
        <w:t>dispone que para el caso de los municipios, el presupuesto de ingresos se integrará con los recursos que se destinen al Ayuntamiento y a los organismos municipales, conforme a la siguiente distribución:</w:t>
      </w:r>
    </w:p>
    <w:p w:rsidR="00F01307" w:rsidRDefault="00F01307" w:rsidP="00F01307">
      <w:pPr>
        <w:pStyle w:val="Default"/>
        <w:spacing w:before="240" w:after="240" w:line="360" w:lineRule="auto"/>
        <w:ind w:left="567" w:right="51"/>
        <w:jc w:val="both"/>
        <w:rPr>
          <w:rFonts w:ascii="Palatino Linotype" w:hAnsi="Palatino Linotype"/>
        </w:rPr>
      </w:pPr>
      <w:r w:rsidRPr="00151A27">
        <w:rPr>
          <w:rFonts w:ascii="Palatino Linotype" w:hAnsi="Palatino Linotype"/>
        </w:rPr>
        <w:t xml:space="preserve">I. El gasto programable comprende los siguientes capítulos: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a). 1000 Servicios Personales. </w:t>
      </w:r>
    </w:p>
    <w:p w:rsidR="00F01307" w:rsidRPr="002C754B" w:rsidRDefault="00F01307" w:rsidP="00F01307">
      <w:pPr>
        <w:autoSpaceDE w:val="0"/>
        <w:autoSpaceDN w:val="0"/>
        <w:adjustRightInd w:val="0"/>
        <w:spacing w:after="120"/>
        <w:ind w:left="851"/>
        <w:jc w:val="both"/>
        <w:rPr>
          <w:rFonts w:ascii="Palatino Linotype" w:hAnsi="Palatino Linotype"/>
          <w:b/>
        </w:rPr>
      </w:pPr>
      <w:r w:rsidRPr="002C754B">
        <w:rPr>
          <w:rFonts w:ascii="Palatino Linotype" w:hAnsi="Palatino Linotype"/>
          <w:b/>
        </w:rPr>
        <w:t xml:space="preserve">b). 2000 Materiales y Suministros.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c). 3000 Servicios Generales.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d).4000 Transferencias, Asignaciones, Subsidios y otras ayudas.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e). 5000 Bienes Muebles, Inmuebles e Intangibles.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f). 6000 Inversión Pública.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g). 7000 Inversiones F</w:t>
      </w:r>
      <w:r>
        <w:rPr>
          <w:rFonts w:ascii="Palatino Linotype" w:hAnsi="Palatino Linotype"/>
        </w:rPr>
        <w:t>inancieras y otras provisiones…</w:t>
      </w:r>
    </w:p>
    <w:p w:rsidR="00F01307" w:rsidRDefault="00F01307" w:rsidP="00F01307">
      <w:pPr>
        <w:autoSpaceDE w:val="0"/>
        <w:autoSpaceDN w:val="0"/>
        <w:adjustRightInd w:val="0"/>
        <w:spacing w:after="120"/>
        <w:ind w:left="567"/>
        <w:jc w:val="both"/>
        <w:rPr>
          <w:rFonts w:ascii="Palatino Linotype" w:hAnsi="Palatino Linotype"/>
        </w:rPr>
      </w:pPr>
      <w:r w:rsidRPr="00151A27">
        <w:rPr>
          <w:rFonts w:ascii="Palatino Linotype" w:hAnsi="Palatino Linotype"/>
        </w:rPr>
        <w:t xml:space="preserve">II. El gasto no programable comprende los siguientes capítulos: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 xml:space="preserve">a). 8000 Participaciones y Aportaciones. </w:t>
      </w:r>
    </w:p>
    <w:p w:rsidR="00F01307" w:rsidRDefault="00F01307" w:rsidP="00F01307">
      <w:pPr>
        <w:autoSpaceDE w:val="0"/>
        <w:autoSpaceDN w:val="0"/>
        <w:adjustRightInd w:val="0"/>
        <w:spacing w:after="120"/>
        <w:ind w:left="851"/>
        <w:jc w:val="both"/>
        <w:rPr>
          <w:rFonts w:ascii="Palatino Linotype" w:hAnsi="Palatino Linotype"/>
        </w:rPr>
      </w:pPr>
      <w:r w:rsidRPr="00151A27">
        <w:rPr>
          <w:rFonts w:ascii="Palatino Linotype" w:hAnsi="Palatino Linotype"/>
        </w:rPr>
        <w:t>b). 9000 Deuda Pública.</w:t>
      </w:r>
    </w:p>
    <w:p w:rsidR="002F6F28" w:rsidRPr="00151A27" w:rsidRDefault="002F6F28" w:rsidP="00F01307">
      <w:pPr>
        <w:autoSpaceDE w:val="0"/>
        <w:autoSpaceDN w:val="0"/>
        <w:adjustRightInd w:val="0"/>
        <w:spacing w:after="120"/>
        <w:ind w:left="851"/>
        <w:jc w:val="both"/>
        <w:rPr>
          <w:rFonts w:ascii="Palatino Linotype" w:hAnsi="Palatino Linotype" w:cs="Arial"/>
        </w:rPr>
      </w:pPr>
    </w:p>
    <w:p w:rsidR="00F01307" w:rsidRPr="002F6F28" w:rsidRDefault="00F01307" w:rsidP="00F01307">
      <w:pPr>
        <w:autoSpaceDE w:val="0"/>
        <w:autoSpaceDN w:val="0"/>
        <w:adjustRightInd w:val="0"/>
        <w:spacing w:before="240" w:after="240" w:line="360" w:lineRule="auto"/>
        <w:jc w:val="both"/>
        <w:rPr>
          <w:rFonts w:ascii="Palatino Linotype" w:hAnsi="Palatino Linotype" w:cs="Arial"/>
          <w:color w:val="222222"/>
          <w:sz w:val="24"/>
        </w:rPr>
      </w:pPr>
      <w:r w:rsidRPr="002F6F28">
        <w:rPr>
          <w:rFonts w:ascii="Palatino Linotype" w:hAnsi="Palatino Linotype" w:cs="Arial"/>
          <w:sz w:val="24"/>
        </w:rPr>
        <w:t>Así, los diversos</w:t>
      </w:r>
      <w:r w:rsidRPr="002F6F28">
        <w:rPr>
          <w:rFonts w:ascii="Palatino Linotype" w:eastAsia="Arial Unicode MS" w:hAnsi="Palatino Linotype" w:cs="Arial"/>
          <w:sz w:val="24"/>
        </w:rPr>
        <w:t xml:space="preserve"> artículos 349 y </w:t>
      </w:r>
      <w:r w:rsidRPr="002F6F28">
        <w:rPr>
          <w:rFonts w:ascii="Palatino Linotype" w:hAnsi="Palatino Linotype" w:cs="Arial"/>
          <w:color w:val="222222"/>
          <w:sz w:val="24"/>
        </w:rPr>
        <w:t xml:space="preserve">350 disponen que </w:t>
      </w:r>
      <w:r w:rsidRPr="002F6F28">
        <w:rPr>
          <w:rFonts w:ascii="Palatino Linotype" w:hAnsi="Palatino Linotype" w:cs="Arial"/>
          <w:sz w:val="24"/>
        </w:rPr>
        <w:t xml:space="preserve">las </w:t>
      </w:r>
      <w:r w:rsidRPr="002F6F28">
        <w:rPr>
          <w:rFonts w:ascii="Palatino Linotype" w:hAnsi="Palatino Linotype"/>
          <w:sz w:val="24"/>
        </w:rPr>
        <w:t>Dependencias, Entidades Públicas y unidades administrativas</w:t>
      </w:r>
      <w:r w:rsidRPr="002F6F28">
        <w:rPr>
          <w:sz w:val="24"/>
        </w:rPr>
        <w:t xml:space="preserve"> </w:t>
      </w:r>
      <w:r w:rsidRPr="002F6F28">
        <w:rPr>
          <w:rFonts w:ascii="Palatino Linotype" w:hAnsi="Palatino Linotype" w:cs="Arial"/>
          <w:sz w:val="24"/>
        </w:rPr>
        <w:t xml:space="preserve"> deben remitir mensualmente dentro de los primeros veinte días al Órgano Superior de Fiscalización del Estado de México (OSFEM), </w:t>
      </w:r>
      <w:r w:rsidRPr="002F6F28">
        <w:rPr>
          <w:rFonts w:ascii="Palatino Linotype" w:hAnsi="Palatino Linotype" w:cs="Arial"/>
          <w:color w:val="222222"/>
          <w:sz w:val="24"/>
        </w:rPr>
        <w:t xml:space="preserve">para su análisis y evaluación, la información patrimonial, presupuestal, de la obra pública y de nómina, </w:t>
      </w:r>
      <w:r w:rsidRPr="002F6F28">
        <w:rPr>
          <w:rFonts w:ascii="Palatino Linotype" w:hAnsi="Palatino Linotype" w:cs="Arial"/>
          <w:sz w:val="24"/>
        </w:rPr>
        <w:t>según se puede leer enseguida</w:t>
      </w:r>
      <w:r w:rsidRPr="002F6F28">
        <w:rPr>
          <w:rFonts w:ascii="Palatino Linotype" w:hAnsi="Palatino Linotype" w:cs="Arial"/>
          <w:color w:val="222222"/>
          <w:sz w:val="24"/>
        </w:rPr>
        <w:t>:</w:t>
      </w:r>
    </w:p>
    <w:p w:rsidR="00F01307" w:rsidRPr="00C9230F" w:rsidRDefault="00F01307" w:rsidP="00F01307">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C9230F">
        <w:rPr>
          <w:rFonts w:ascii="Palatino Linotype" w:hAnsi="Palatino Linotype"/>
          <w:b/>
          <w:i/>
          <w:sz w:val="20"/>
          <w:szCs w:val="20"/>
        </w:rPr>
        <w:t>Artículo 349.-</w:t>
      </w:r>
      <w:r w:rsidRPr="00C9230F">
        <w:rPr>
          <w:rFonts w:ascii="Palatino Linotype" w:hAnsi="Palatino Linotype"/>
          <w:i/>
          <w:sz w:val="20"/>
          <w:szCs w:val="20"/>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 En caso de que no se proporcione la información o la que reciban no cumpla con la forma y plazos establecidos por éstas, podrán suspender la ministración de recursos, hasta en tanto se regularicen. </w:t>
      </w:r>
    </w:p>
    <w:p w:rsidR="00F01307" w:rsidRDefault="00F01307" w:rsidP="00F01307">
      <w:pPr>
        <w:autoSpaceDE w:val="0"/>
        <w:autoSpaceDN w:val="0"/>
        <w:adjustRightInd w:val="0"/>
        <w:spacing w:after="120"/>
        <w:ind w:left="851" w:right="902"/>
        <w:jc w:val="both"/>
        <w:rPr>
          <w:rFonts w:ascii="Palatino Linotype" w:hAnsi="Palatino Linotype"/>
          <w:i/>
          <w:sz w:val="20"/>
          <w:szCs w:val="20"/>
        </w:rPr>
      </w:pPr>
      <w:r w:rsidRPr="00A95947">
        <w:rPr>
          <w:rFonts w:ascii="Palatino Linotype" w:hAnsi="Palatino Linotype"/>
          <w:b/>
          <w:i/>
          <w:sz w:val="20"/>
          <w:szCs w:val="20"/>
        </w:rPr>
        <w:lastRenderedPageBreak/>
        <w:t>Artículo 350.-</w:t>
      </w:r>
      <w:r w:rsidRPr="00A95947">
        <w:rPr>
          <w:rFonts w:ascii="Palatino Linotype" w:hAnsi="Palatino Linotype"/>
          <w:i/>
          <w:sz w:val="20"/>
          <w:szCs w:val="20"/>
        </w:rPr>
        <w:t xml:space="preserve"> Mensualmente dentro de los primeros veinte días hábiles, la Secretaría y las Tesorerías, enviarán para su análisis y evaluación al Órgano Superior de Fiscalización del Estado de México, la siguiente información: </w:t>
      </w:r>
    </w:p>
    <w:p w:rsidR="00F01307" w:rsidRDefault="00F01307" w:rsidP="00F01307">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 Información patrimonial. </w:t>
      </w:r>
    </w:p>
    <w:p w:rsidR="00F01307" w:rsidRDefault="00F01307" w:rsidP="00F01307">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II. Información presupuestal. </w:t>
      </w:r>
    </w:p>
    <w:p w:rsidR="00F01307" w:rsidRDefault="00F01307" w:rsidP="00F01307">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 xml:space="preserve">III. Información de la obra pública. </w:t>
      </w:r>
    </w:p>
    <w:p w:rsidR="00F01307" w:rsidRDefault="00F01307" w:rsidP="00F01307">
      <w:pPr>
        <w:autoSpaceDE w:val="0"/>
        <w:autoSpaceDN w:val="0"/>
        <w:adjustRightInd w:val="0"/>
        <w:ind w:left="1134" w:right="902"/>
        <w:jc w:val="both"/>
        <w:rPr>
          <w:rFonts w:ascii="Palatino Linotype" w:hAnsi="Palatino Linotype"/>
          <w:i/>
          <w:sz w:val="20"/>
          <w:szCs w:val="20"/>
        </w:rPr>
      </w:pPr>
      <w:r w:rsidRPr="00A95947">
        <w:rPr>
          <w:rFonts w:ascii="Palatino Linotype" w:hAnsi="Palatino Linotype"/>
          <w:i/>
          <w:sz w:val="20"/>
          <w:szCs w:val="20"/>
        </w:rPr>
        <w:t>IV. Información de nómina.</w:t>
      </w:r>
      <w:r>
        <w:rPr>
          <w:rFonts w:ascii="Palatino Linotype" w:hAnsi="Palatino Linotype"/>
          <w:i/>
          <w:sz w:val="20"/>
          <w:szCs w:val="20"/>
        </w:rPr>
        <w:t>”</w:t>
      </w:r>
    </w:p>
    <w:p w:rsidR="002F6F28" w:rsidRPr="00A95947" w:rsidRDefault="002F6F28" w:rsidP="00F01307">
      <w:pPr>
        <w:autoSpaceDE w:val="0"/>
        <w:autoSpaceDN w:val="0"/>
        <w:adjustRightInd w:val="0"/>
        <w:ind w:left="1134" w:right="902"/>
        <w:jc w:val="both"/>
        <w:rPr>
          <w:rFonts w:ascii="Palatino Linotype" w:hAnsi="Palatino Linotype" w:cs="Arial"/>
          <w:i/>
          <w:color w:val="222222"/>
          <w:sz w:val="20"/>
          <w:szCs w:val="20"/>
        </w:rPr>
      </w:pPr>
    </w:p>
    <w:p w:rsidR="00F01307" w:rsidRPr="002F6F28" w:rsidRDefault="00F01307" w:rsidP="00F01307">
      <w:pPr>
        <w:shd w:val="clear" w:color="auto" w:fill="FFFFFF"/>
        <w:spacing w:before="240" w:after="240" w:line="360" w:lineRule="auto"/>
        <w:jc w:val="both"/>
        <w:rPr>
          <w:rFonts w:ascii="Palatino Linotype" w:hAnsi="Palatino Linotype" w:cs="Arial"/>
          <w:sz w:val="24"/>
          <w:lang w:eastAsia="es-MX"/>
        </w:rPr>
      </w:pPr>
      <w:r w:rsidRPr="002F6F28">
        <w:rPr>
          <w:rFonts w:ascii="Palatino Linotype" w:hAnsi="Palatino Linotype" w:cs="Arial"/>
          <w:bCs/>
          <w:sz w:val="24"/>
        </w:rPr>
        <w:t xml:space="preserve">Misma que debe elaborarse mensualmente conforme a lo </w:t>
      </w:r>
      <w:r w:rsidRPr="002F6F28">
        <w:rPr>
          <w:rFonts w:ascii="Palatino Linotype" w:hAnsi="Palatino Linotype" w:cs="Arial"/>
          <w:sz w:val="24"/>
          <w:lang w:eastAsia="es-MX"/>
        </w:rPr>
        <w:t xml:space="preserve">dispuesto por los Lineamientos para la Integración del Informe Mensual, emitidos por el OSFEM, toda vez que el artículo </w:t>
      </w:r>
      <w:r w:rsidRPr="002F6F28">
        <w:rPr>
          <w:rFonts w:ascii="Palatino Linotype" w:hAnsi="Palatino Linotype"/>
          <w:sz w:val="24"/>
        </w:rPr>
        <w:t>32 de la Ley de Fiscalización Superior del Estado de México</w:t>
      </w:r>
      <w:r w:rsidRPr="002F6F28">
        <w:rPr>
          <w:rFonts w:ascii="Palatino Linotype" w:hAnsi="Palatino Linotype" w:cs="Arial"/>
          <w:sz w:val="24"/>
          <w:lang w:eastAsia="es-MX"/>
        </w:rPr>
        <w:t>, prevé que los Presidentes Municipales presentarán a la Legislatura las cuentas públicas anuales de sus Municipios, así como los informes mensuales dentro de los veinte días posteriores al término del mes correspondiente</w:t>
      </w:r>
      <w:r w:rsidRPr="002F6F28">
        <w:rPr>
          <w:rStyle w:val="Refdenotaalpie"/>
          <w:rFonts w:ascii="Palatino Linotype" w:hAnsi="Palatino Linotype" w:cs="Arial"/>
          <w:sz w:val="24"/>
          <w:lang w:eastAsia="es-MX"/>
        </w:rPr>
        <w:footnoteReference w:id="3"/>
      </w:r>
      <w:r w:rsidRPr="002F6F28">
        <w:rPr>
          <w:rFonts w:ascii="Palatino Linotype" w:hAnsi="Palatino Linotype" w:cs="Arial"/>
          <w:sz w:val="24"/>
          <w:lang w:eastAsia="es-MX"/>
        </w:rPr>
        <w:t>.</w:t>
      </w:r>
    </w:p>
    <w:p w:rsidR="00F01307" w:rsidRPr="002F6F28" w:rsidRDefault="00F01307" w:rsidP="00F01307">
      <w:pPr>
        <w:spacing w:before="240" w:after="240" w:line="360" w:lineRule="auto"/>
        <w:jc w:val="both"/>
        <w:rPr>
          <w:rFonts w:ascii="Palatino Linotype" w:hAnsi="Palatino Linotype" w:cs="Arial"/>
          <w:bCs/>
          <w:sz w:val="24"/>
        </w:rPr>
      </w:pPr>
      <w:r w:rsidRPr="002F6F28">
        <w:rPr>
          <w:rFonts w:ascii="Palatino Linotype" w:hAnsi="Palatino Linotype" w:cs="Arial"/>
          <w:bCs/>
          <w:color w:val="000000"/>
          <w:sz w:val="24"/>
        </w:rPr>
        <w:t xml:space="preserve">En este sentido, los Lineamientos para la Entrega del Informe Mensual Municipal 2019, </w:t>
      </w:r>
      <w:r w:rsidRPr="002F6F28">
        <w:rPr>
          <w:rFonts w:ascii="Palatino Linotype" w:hAnsi="Palatino Linotype" w:cs="Arial"/>
          <w:sz w:val="24"/>
        </w:rPr>
        <w:t xml:space="preserve">emitidos por el Órgano Superior de Fiscalización del Estado de México, contienen los formatos e información que debe ser proporcionada, como la relativa a las </w:t>
      </w:r>
      <w:r w:rsidRPr="002F6F28">
        <w:rPr>
          <w:rFonts w:ascii="Palatino Linotype" w:hAnsi="Palatino Linotype" w:cs="Arial"/>
          <w:i/>
          <w:sz w:val="24"/>
        </w:rPr>
        <w:t xml:space="preserve">pólizas de ingresos, póliza de diario, póliza de egresos, póliza cheque y póliza de cuentas por pagar, </w:t>
      </w:r>
      <w:r w:rsidRPr="002F6F28">
        <w:rPr>
          <w:rFonts w:ascii="Palatino Linotype" w:hAnsi="Palatino Linotype" w:cs="Arial"/>
          <w:sz w:val="24"/>
        </w:rPr>
        <w:t>las cuales se encuentran contenidas dentro del Disco 5, según se corrobora en la siguiente captura de pantalla:</w:t>
      </w:r>
    </w:p>
    <w:p w:rsidR="00F01307" w:rsidRPr="00866A28" w:rsidRDefault="00F01307" w:rsidP="00F01307">
      <w:pPr>
        <w:spacing w:before="240" w:after="240" w:line="360" w:lineRule="auto"/>
        <w:jc w:val="both"/>
        <w:rPr>
          <w:rFonts w:ascii="Palatino Linotype" w:hAnsi="Palatino Linotype" w:cs="Arial"/>
          <w:bCs/>
        </w:rPr>
      </w:pPr>
      <w:r w:rsidRPr="004B3E17">
        <w:rPr>
          <w:rFonts w:ascii="Palatino Linotype" w:hAnsi="Palatino Linotype" w:cs="Arial"/>
          <w:bCs/>
          <w:noProof/>
          <w:lang w:eastAsia="es-MX"/>
        </w:rPr>
        <w:lastRenderedPageBreak/>
        <w:drawing>
          <wp:inline distT="0" distB="0" distL="0" distR="0" wp14:anchorId="4A82EEFE" wp14:editId="1C1764D6">
            <wp:extent cx="5612130" cy="20193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019300"/>
                    </a:xfrm>
                    <a:prstGeom prst="rect">
                      <a:avLst/>
                    </a:prstGeom>
                  </pic:spPr>
                </pic:pic>
              </a:graphicData>
            </a:graphic>
          </wp:inline>
        </w:drawing>
      </w:r>
    </w:p>
    <w:p w:rsidR="00F01307" w:rsidRPr="002F6F28" w:rsidRDefault="00F01307" w:rsidP="00F01307">
      <w:pPr>
        <w:spacing w:before="240" w:after="240" w:line="360" w:lineRule="auto"/>
        <w:jc w:val="both"/>
        <w:rPr>
          <w:rFonts w:ascii="Palatino Linotype" w:hAnsi="Palatino Linotype" w:cs="Arial"/>
          <w:bCs/>
          <w:color w:val="000000"/>
          <w:sz w:val="24"/>
        </w:rPr>
      </w:pPr>
      <w:r w:rsidRPr="002F6F28">
        <w:rPr>
          <w:rFonts w:ascii="Palatino Linotype" w:hAnsi="Palatino Linotype" w:cs="Arial"/>
          <w:bCs/>
          <w:color w:val="000000"/>
          <w:sz w:val="24"/>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F01307" w:rsidRPr="002F6F28" w:rsidRDefault="00F01307" w:rsidP="00F01307">
      <w:pPr>
        <w:spacing w:before="240" w:after="240" w:line="360" w:lineRule="auto"/>
        <w:jc w:val="both"/>
        <w:rPr>
          <w:rFonts w:ascii="Palatino Linotype" w:hAnsi="Palatino Linotype" w:cs="Arial"/>
          <w:bCs/>
          <w:color w:val="000000"/>
          <w:sz w:val="24"/>
        </w:rPr>
      </w:pPr>
      <w:r w:rsidRPr="002F6F28">
        <w:rPr>
          <w:rFonts w:ascii="Palatino Linotype" w:hAnsi="Palatino Linotype" w:cs="Arial"/>
          <w:bCs/>
          <w:color w:val="000000"/>
          <w:sz w:val="24"/>
        </w:rPr>
        <w:t>Cabe destacar que, el ordenamiento legal en cita refiere que todo registro contable y presupuestal deberá estar soportado con los documentos comprobatorios originales, como lo son las facturas,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F01307" w:rsidRPr="002F6F28" w:rsidRDefault="00F01307" w:rsidP="00F01307">
      <w:pPr>
        <w:autoSpaceDE w:val="0"/>
        <w:autoSpaceDN w:val="0"/>
        <w:adjustRightInd w:val="0"/>
        <w:spacing w:before="240" w:after="240" w:line="360" w:lineRule="auto"/>
        <w:jc w:val="both"/>
        <w:rPr>
          <w:rFonts w:ascii="Palatino Linotype" w:hAnsi="Palatino Linotype" w:cs="Arial"/>
          <w:sz w:val="24"/>
        </w:rPr>
      </w:pPr>
      <w:r w:rsidRPr="002F6F28">
        <w:rPr>
          <w:rFonts w:ascii="Palatino Linotype" w:hAnsi="Palatino Linotype" w:cs="Arial"/>
          <w:sz w:val="24"/>
        </w:rPr>
        <w:t>Visto de esta forma, es importante precisar que todo registro contable, sea este un ingreso o un egreso, deberá estar debidamente soportado con la documentación original, y por ende, todo gasto realizado por las diferentes unidades administrativas municipales deben contar con dicho soporte documental.</w:t>
      </w:r>
    </w:p>
    <w:p w:rsidR="00F01307" w:rsidRPr="002F6F28" w:rsidRDefault="00F01307" w:rsidP="00F01307">
      <w:pPr>
        <w:shd w:val="clear" w:color="auto" w:fill="FFFFFF"/>
        <w:spacing w:before="240" w:after="240" w:line="360" w:lineRule="auto"/>
        <w:jc w:val="both"/>
        <w:rPr>
          <w:rFonts w:ascii="Palatino Linotype" w:hAnsi="Palatino Linotype"/>
          <w:sz w:val="24"/>
        </w:rPr>
      </w:pPr>
      <w:r w:rsidRPr="002F6F28">
        <w:rPr>
          <w:rFonts w:ascii="Palatino Linotype" w:hAnsi="Palatino Linotype" w:cs="Arial"/>
          <w:sz w:val="24"/>
        </w:rPr>
        <w:lastRenderedPageBreak/>
        <w:t xml:space="preserve">Por consiguiente se concluye, que el Ayuntamiento de </w:t>
      </w:r>
      <w:r w:rsidR="002F6F28" w:rsidRPr="002F6F28">
        <w:rPr>
          <w:rFonts w:ascii="Palatino Linotype" w:hAnsi="Palatino Linotype" w:cs="Arial"/>
          <w:sz w:val="24"/>
        </w:rPr>
        <w:t>Isidro Fabela</w:t>
      </w:r>
      <w:r w:rsidRPr="002F6F28">
        <w:rPr>
          <w:rFonts w:ascii="Palatino Linotype" w:hAnsi="Palatino Linotype" w:cs="Arial"/>
          <w:sz w:val="24"/>
        </w:rPr>
        <w:t xml:space="preserve"> </w:t>
      </w:r>
      <w:r w:rsidRPr="002F6F28">
        <w:rPr>
          <w:rFonts w:ascii="Palatino Linotype" w:hAnsi="Palatino Linotype"/>
          <w:sz w:val="24"/>
        </w:rPr>
        <w:t xml:space="preserve">genera, posee y administra en el ejercicio de sus funciones, en la que constan </w:t>
      </w:r>
      <w:r w:rsidR="002F6F28">
        <w:rPr>
          <w:rFonts w:ascii="Palatino Linotype" w:hAnsi="Palatino Linotype"/>
          <w:sz w:val="24"/>
        </w:rPr>
        <w:t>como</w:t>
      </w:r>
      <w:r w:rsidRPr="002F6F28">
        <w:rPr>
          <w:rFonts w:ascii="Palatino Linotype" w:hAnsi="Palatino Linotype"/>
          <w:sz w:val="24"/>
        </w:rPr>
        <w:t xml:space="preserve"> requerimiento</w:t>
      </w:r>
      <w:r w:rsidR="002F6F28">
        <w:rPr>
          <w:rFonts w:ascii="Palatino Linotype" w:hAnsi="Palatino Linotype"/>
          <w:sz w:val="24"/>
        </w:rPr>
        <w:t>, número de patrullas con las que cuenta el municipio</w:t>
      </w:r>
      <w:r w:rsidRPr="002F6F28">
        <w:rPr>
          <w:rFonts w:ascii="Palatino Linotype" w:hAnsi="Palatino Linotype"/>
          <w:i/>
          <w:sz w:val="24"/>
        </w:rPr>
        <w:t xml:space="preserve">, </w:t>
      </w:r>
      <w:r w:rsidRPr="002F6F28">
        <w:rPr>
          <w:rFonts w:ascii="Palatino Linotype" w:hAnsi="Palatino Linotype"/>
          <w:color w:val="000000"/>
          <w:sz w:val="24"/>
        </w:rPr>
        <w:t xml:space="preserve">al </w:t>
      </w:r>
      <w:r w:rsidRPr="002F6F28">
        <w:rPr>
          <w:rFonts w:ascii="Palatino Linotype" w:hAnsi="Palatino Linotype"/>
          <w:sz w:val="24"/>
        </w:rPr>
        <w:t>ser sujeto de fiscalización, razón por la cual resulta procedente ordenar su entrega.</w:t>
      </w:r>
    </w:p>
    <w:p w:rsidR="00A617BA" w:rsidRDefault="00A617BA" w:rsidP="00A617BA">
      <w:pPr>
        <w:widowControl w:val="0"/>
        <w:autoSpaceDE w:val="0"/>
        <w:autoSpaceDN w:val="0"/>
        <w:adjustRightInd w:val="0"/>
        <w:spacing w:after="0" w:line="360" w:lineRule="auto"/>
        <w:jc w:val="both"/>
        <w:rPr>
          <w:rFonts w:ascii="Palatino Linotype" w:hAnsi="Palatino Linotype" w:cs="Arial"/>
          <w:color w:val="000000" w:themeColor="text1"/>
          <w:sz w:val="24"/>
          <w:szCs w:val="24"/>
        </w:rPr>
      </w:pPr>
    </w:p>
    <w:p w:rsidR="00A617BA" w:rsidRDefault="00A617BA" w:rsidP="00A617BA">
      <w:pPr>
        <w:pStyle w:val="Prrafodelista"/>
        <w:numPr>
          <w:ilvl w:val="0"/>
          <w:numId w:val="1"/>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A617BA" w:rsidRDefault="00A617BA" w:rsidP="00A617BA">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617BA" w:rsidRPr="00822149" w:rsidRDefault="00A617BA" w:rsidP="00A617BA">
      <w:pPr>
        <w:spacing w:after="0" w:line="360" w:lineRule="auto"/>
        <w:jc w:val="both"/>
        <w:rPr>
          <w:rFonts w:ascii="Palatino Linotype" w:hAnsi="Palatino Linotype" w:cs="Arial"/>
          <w:sz w:val="24"/>
          <w:szCs w:val="24"/>
        </w:rPr>
      </w:pPr>
    </w:p>
    <w:p w:rsidR="00A617BA" w:rsidRDefault="00A617BA" w:rsidP="00A617BA">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A617BA" w:rsidRPr="00822149" w:rsidRDefault="00A617BA" w:rsidP="00A617BA">
      <w:pPr>
        <w:spacing w:after="0" w:line="360" w:lineRule="auto"/>
        <w:jc w:val="both"/>
        <w:rPr>
          <w:rFonts w:ascii="Palatino Linotype" w:hAnsi="Palatino Linotype" w:cs="Arial"/>
          <w:sz w:val="24"/>
          <w:szCs w:val="24"/>
        </w:rPr>
      </w:pPr>
    </w:p>
    <w:p w:rsidR="00A617BA" w:rsidRPr="005F2DE9" w:rsidRDefault="00A617BA" w:rsidP="00A617BA">
      <w:pPr>
        <w:pStyle w:val="Sinespaciado"/>
        <w:spacing w:line="360" w:lineRule="auto"/>
        <w:jc w:val="both"/>
        <w:rPr>
          <w:rFonts w:ascii="Palatino Linotype" w:hAnsi="Palatino Linotype" w:cs="Arial"/>
          <w:sz w:val="24"/>
        </w:rPr>
      </w:pPr>
      <w:r w:rsidRPr="005F2DE9">
        <w:rPr>
          <w:rFonts w:ascii="Palatino Linotype" w:hAnsi="Palatino Linotype" w:cs="Arial"/>
          <w:sz w:val="24"/>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A617BA" w:rsidRPr="00822149" w:rsidRDefault="00A617BA" w:rsidP="00A617BA">
      <w:pPr>
        <w:pStyle w:val="Sinespaciado"/>
        <w:spacing w:line="360" w:lineRule="auto"/>
        <w:jc w:val="both"/>
        <w:rPr>
          <w:rFonts w:ascii="Palatino Linotype" w:hAnsi="Palatino Linotype" w:cs="Arial"/>
        </w:rPr>
      </w:pPr>
    </w:p>
    <w:p w:rsidR="00A617BA" w:rsidRDefault="00A617BA" w:rsidP="00A617BA">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A617BA" w:rsidRPr="00822149" w:rsidRDefault="00A617BA" w:rsidP="00A617BA">
      <w:pPr>
        <w:autoSpaceDE w:val="0"/>
        <w:autoSpaceDN w:val="0"/>
        <w:adjustRightInd w:val="0"/>
        <w:spacing w:after="0" w:line="360" w:lineRule="auto"/>
        <w:jc w:val="both"/>
        <w:rPr>
          <w:rFonts w:ascii="Palatino Linotype" w:eastAsia="Times New Roman" w:hAnsi="Palatino Linotype" w:cs="Arial"/>
          <w:sz w:val="24"/>
          <w:szCs w:val="24"/>
        </w:rPr>
      </w:pPr>
    </w:p>
    <w:p w:rsidR="00A617BA" w:rsidRDefault="00A617BA" w:rsidP="00A617BA">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617BA" w:rsidRPr="00822149" w:rsidRDefault="00A617BA" w:rsidP="00A617BA">
      <w:pPr>
        <w:spacing w:after="0" w:line="360" w:lineRule="auto"/>
        <w:jc w:val="both"/>
        <w:rPr>
          <w:rFonts w:ascii="Palatino Linotype" w:eastAsia="Times New Roman" w:hAnsi="Palatino Linotype" w:cs="Arial"/>
          <w:sz w:val="24"/>
          <w:szCs w:val="24"/>
          <w:lang w:eastAsia="es-MX"/>
        </w:rPr>
      </w:pPr>
    </w:p>
    <w:p w:rsidR="00A617BA" w:rsidRDefault="00A617BA" w:rsidP="00A617BA">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A617BA" w:rsidRPr="00822149" w:rsidRDefault="00A617BA" w:rsidP="00A617BA">
      <w:pPr>
        <w:spacing w:after="0" w:line="360" w:lineRule="auto"/>
        <w:jc w:val="both"/>
        <w:rPr>
          <w:rFonts w:ascii="Palatino Linotype" w:eastAsia="Times New Roman" w:hAnsi="Palatino Linotype" w:cs="Arial"/>
          <w:sz w:val="24"/>
          <w:szCs w:val="24"/>
          <w:lang w:eastAsia="es-MX"/>
        </w:rPr>
      </w:pPr>
    </w:p>
    <w:p w:rsidR="00A617BA" w:rsidRPr="00822149" w:rsidRDefault="00A617BA" w:rsidP="00A617BA">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 xml:space="preserve">El RFC es una clave de carácter fiscal, única e irrepetible, que permite identificar al titular, su </w:t>
      </w:r>
      <w:r w:rsidRPr="00822149">
        <w:rPr>
          <w:rFonts w:ascii="Palatino Linotype" w:eastAsia="Times New Roman" w:hAnsi="Palatino Linotype" w:cs="Arial"/>
          <w:bCs/>
          <w:i/>
          <w:sz w:val="24"/>
          <w:szCs w:val="24"/>
        </w:rPr>
        <w:lastRenderedPageBreak/>
        <w:t>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A617BA" w:rsidRPr="00822149" w:rsidRDefault="00A617BA" w:rsidP="00A617BA">
      <w:pPr>
        <w:pStyle w:val="Sinespaciado"/>
        <w:spacing w:before="240" w:after="240" w:line="360" w:lineRule="auto"/>
        <w:jc w:val="both"/>
        <w:rPr>
          <w:rFonts w:ascii="Palatino Linotype" w:hAnsi="Palatino Linotype" w:cs="Arial"/>
          <w:sz w:val="14"/>
          <w:lang w:eastAsia="es-MX"/>
        </w:rPr>
      </w:pPr>
    </w:p>
    <w:p w:rsidR="00A617BA" w:rsidRPr="005F2DE9" w:rsidRDefault="00A617BA" w:rsidP="00A617BA">
      <w:pPr>
        <w:pStyle w:val="Sinespaciado"/>
        <w:spacing w:before="240" w:after="240" w:line="360" w:lineRule="auto"/>
        <w:jc w:val="both"/>
        <w:rPr>
          <w:rFonts w:ascii="Palatino Linotype" w:hAnsi="Palatino Linotype" w:cs="Arial"/>
          <w:sz w:val="24"/>
          <w:lang w:eastAsia="es-MX"/>
        </w:rPr>
      </w:pPr>
      <w:r w:rsidRPr="005F2DE9">
        <w:rPr>
          <w:rFonts w:ascii="Palatino Linotype" w:hAnsi="Palatino Linotype" w:cs="Arial"/>
          <w:sz w:val="24"/>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A617BA" w:rsidRPr="005F2DE9" w:rsidRDefault="00A617BA" w:rsidP="00A617BA">
      <w:pPr>
        <w:pStyle w:val="Sinespaciado"/>
        <w:spacing w:before="240" w:after="240" w:line="360" w:lineRule="auto"/>
        <w:jc w:val="both"/>
        <w:rPr>
          <w:rFonts w:ascii="Palatino Linotype" w:eastAsia="Calibri" w:hAnsi="Palatino Linotype" w:cs="Arial"/>
          <w:sz w:val="24"/>
          <w:szCs w:val="24"/>
          <w:lang w:eastAsia="es-MX"/>
        </w:rPr>
      </w:pPr>
      <w:r w:rsidRPr="005F2DE9">
        <w:rPr>
          <w:rFonts w:ascii="Palatino Linotype" w:hAnsi="Palatino Linotype" w:cs="Arial"/>
          <w:sz w:val="24"/>
          <w:szCs w:val="24"/>
          <w:lang w:eastAsia="es-MX"/>
        </w:rPr>
        <w:t xml:space="preserve">En cuanto al </w:t>
      </w:r>
      <w:r w:rsidRPr="005F2DE9">
        <w:rPr>
          <w:rFonts w:ascii="Palatino Linotype" w:hAnsi="Palatino Linotype" w:cs="Arial"/>
          <w:sz w:val="24"/>
          <w:szCs w:val="24"/>
        </w:rPr>
        <w:t xml:space="preserve">CURP, en virtud de que éste se </w:t>
      </w:r>
      <w:r w:rsidRPr="005F2DE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617BA" w:rsidRPr="005F2DE9" w:rsidRDefault="00A617BA" w:rsidP="00A617BA">
      <w:pPr>
        <w:spacing w:line="360" w:lineRule="auto"/>
        <w:jc w:val="both"/>
        <w:rPr>
          <w:rFonts w:ascii="Palatino Linotype" w:eastAsia="Times New Roman" w:hAnsi="Palatino Linotype" w:cs="Arial"/>
          <w:sz w:val="24"/>
          <w:szCs w:val="24"/>
        </w:rPr>
      </w:pPr>
      <w:r w:rsidRPr="005F2DE9">
        <w:rPr>
          <w:rFonts w:ascii="Palatino Linotype" w:hAnsi="Palatino Linotype" w:cs="Arial"/>
          <w:sz w:val="24"/>
          <w:szCs w:val="24"/>
        </w:rPr>
        <w:t xml:space="preserve">Argumento que es compartido por el </w:t>
      </w:r>
      <w:r w:rsidRPr="005F2DE9">
        <w:rPr>
          <w:rFonts w:ascii="Palatino Linotype" w:eastAsia="Times New Roman" w:hAnsi="Palatino Linotype" w:cs="Arial"/>
          <w:sz w:val="24"/>
          <w:szCs w:val="24"/>
          <w:lang w:eastAsia="es-MX"/>
        </w:rPr>
        <w:t>Instituto Nacional de Transparencia, Acceso a la Información Pública y Protección de Datos Personales (INAI)</w:t>
      </w:r>
      <w:r w:rsidRPr="005F2DE9">
        <w:rPr>
          <w:rStyle w:val="Textoennegrita"/>
          <w:rFonts w:ascii="Palatino Linotype" w:hAnsi="Palatino Linotype" w:cs="Arial"/>
          <w:sz w:val="24"/>
          <w:szCs w:val="24"/>
        </w:rPr>
        <w:t xml:space="preserve">, conforme al </w:t>
      </w:r>
      <w:r w:rsidRPr="005F2DE9">
        <w:rPr>
          <w:rFonts w:ascii="Palatino Linotype" w:eastAsia="Times New Roman" w:hAnsi="Palatino Linotype" w:cs="Arial"/>
          <w:sz w:val="24"/>
          <w:szCs w:val="24"/>
        </w:rPr>
        <w:t xml:space="preserve">criterio número 18-2017, el cual refiere: </w:t>
      </w:r>
    </w:p>
    <w:p w:rsidR="00A617BA" w:rsidRDefault="00A617BA" w:rsidP="00A617BA">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A617BA" w:rsidRDefault="00A617BA" w:rsidP="00A617BA">
      <w:pPr>
        <w:pStyle w:val="Sinespaciado"/>
        <w:ind w:left="567" w:right="709"/>
        <w:jc w:val="both"/>
        <w:rPr>
          <w:rFonts w:ascii="Palatino Linotype" w:hAnsi="Palatino Linotype" w:cs="Arial"/>
          <w:bCs/>
          <w:i/>
          <w:lang w:eastAsia="es-MX"/>
        </w:rPr>
      </w:pPr>
    </w:p>
    <w:p w:rsidR="00A617BA" w:rsidRPr="00822149" w:rsidRDefault="00A617BA" w:rsidP="00A617BA">
      <w:pPr>
        <w:pStyle w:val="Sinespaciado"/>
        <w:ind w:left="567" w:right="709"/>
        <w:jc w:val="both"/>
        <w:rPr>
          <w:rFonts w:ascii="Palatino Linotype" w:hAnsi="Palatino Linotype" w:cs="Arial"/>
          <w:bCs/>
          <w:i/>
          <w:lang w:eastAsia="es-MX"/>
        </w:rPr>
      </w:pPr>
    </w:p>
    <w:p w:rsidR="00A617BA" w:rsidRPr="005F2DE9" w:rsidRDefault="00A617BA" w:rsidP="00A617BA">
      <w:pPr>
        <w:pStyle w:val="Sinespaciado"/>
        <w:spacing w:line="360" w:lineRule="auto"/>
        <w:jc w:val="both"/>
        <w:rPr>
          <w:rFonts w:ascii="Palatino Linotype" w:eastAsia="Calibri" w:hAnsi="Palatino Linotype" w:cs="Arial"/>
          <w:sz w:val="24"/>
          <w:szCs w:val="24"/>
          <w:lang w:val="es-ES"/>
        </w:rPr>
      </w:pPr>
      <w:r w:rsidRPr="005F2DE9">
        <w:rPr>
          <w:rFonts w:ascii="Palatino Linotype" w:eastAsia="Calibri" w:hAnsi="Palatino Linotype" w:cs="Arial"/>
          <w:sz w:val="24"/>
          <w:szCs w:val="24"/>
          <w:lang w:val="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617BA" w:rsidRPr="005F2DE9" w:rsidRDefault="00A617BA" w:rsidP="00A617BA">
      <w:pPr>
        <w:pStyle w:val="Sinespaciado"/>
        <w:spacing w:line="360" w:lineRule="auto"/>
        <w:jc w:val="both"/>
        <w:rPr>
          <w:rFonts w:ascii="Palatino Linotype" w:eastAsia="Calibri" w:hAnsi="Palatino Linotype" w:cs="Arial"/>
          <w:sz w:val="24"/>
          <w:szCs w:val="24"/>
          <w:lang w:val="es-ES"/>
        </w:rPr>
      </w:pPr>
    </w:p>
    <w:p w:rsidR="00A617BA" w:rsidRPr="005F2DE9" w:rsidRDefault="00A617BA" w:rsidP="00A617BA">
      <w:pPr>
        <w:autoSpaceDE w:val="0"/>
        <w:autoSpaceDN w:val="0"/>
        <w:adjustRightInd w:val="0"/>
        <w:spacing w:after="0" w:line="360" w:lineRule="auto"/>
        <w:jc w:val="both"/>
        <w:rPr>
          <w:rFonts w:ascii="Palatino Linotype" w:hAnsi="Palatino Linotype" w:cs="Arial"/>
          <w:sz w:val="24"/>
          <w:szCs w:val="24"/>
        </w:rPr>
      </w:pPr>
      <w:r w:rsidRPr="005F2DE9">
        <w:rPr>
          <w:rFonts w:ascii="Palatino Linotype" w:hAnsi="Palatino Linotype" w:cs="Arial"/>
          <w:sz w:val="24"/>
          <w:szCs w:val="24"/>
        </w:rPr>
        <w:t>Por lo anterior, el Sujeto Obligado deberá emitir el acuerdo de clasificación de la información como confidencial, en términos de este considerando.</w:t>
      </w:r>
    </w:p>
    <w:p w:rsidR="00A617BA" w:rsidRPr="005F2DE9" w:rsidRDefault="00A617BA" w:rsidP="00A617BA">
      <w:pPr>
        <w:pStyle w:val="Sinespaciado"/>
        <w:spacing w:line="360" w:lineRule="auto"/>
        <w:jc w:val="both"/>
        <w:rPr>
          <w:rFonts w:ascii="Palatino Linotype" w:hAnsi="Palatino Linotype"/>
          <w:sz w:val="24"/>
          <w:szCs w:val="24"/>
        </w:rPr>
      </w:pPr>
    </w:p>
    <w:p w:rsidR="00A617BA" w:rsidRPr="005F2DE9" w:rsidRDefault="00A617BA" w:rsidP="00A617BA">
      <w:pPr>
        <w:jc w:val="both"/>
        <w:rPr>
          <w:rFonts w:ascii="Palatino Linotype" w:hAnsi="Palatino Linotype"/>
          <w:sz w:val="24"/>
          <w:szCs w:val="24"/>
        </w:rPr>
      </w:pPr>
      <w:r w:rsidRPr="005F2DE9">
        <w:rPr>
          <w:rFonts w:ascii="Palatino Linotype" w:hAnsi="Palatino Linotype"/>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617BA" w:rsidRPr="00AD2A55" w:rsidRDefault="00A617BA" w:rsidP="00A617BA">
      <w:pPr>
        <w:rPr>
          <w:lang w:val="es-ES" w:eastAsia="es-ES"/>
        </w:rPr>
      </w:pP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A617BA" w:rsidRDefault="00A617BA" w:rsidP="00A617BA">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A617BA" w:rsidRDefault="00A617BA" w:rsidP="00A617BA">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A617BA" w:rsidRPr="00B728BC" w:rsidRDefault="00A617BA" w:rsidP="00A617BA">
      <w:pPr>
        <w:shd w:val="clear" w:color="auto" w:fill="FFFFFF"/>
        <w:spacing w:after="0" w:line="240" w:lineRule="auto"/>
        <w:ind w:left="851" w:right="851"/>
        <w:jc w:val="both"/>
        <w:rPr>
          <w:rFonts w:ascii="Palatino Linotype" w:eastAsia="Times New Roman" w:hAnsi="Palatino Linotype" w:cstheme="majorBidi"/>
          <w:i/>
          <w:lang w:eastAsia="es-MX"/>
        </w:rPr>
      </w:pP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A617BA" w:rsidRPr="00AD2A55" w:rsidRDefault="00A617BA" w:rsidP="00A617BA">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A617BA" w:rsidRPr="00A64574" w:rsidRDefault="00A617BA" w:rsidP="00A617BA">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617BA" w:rsidRPr="00A64574" w:rsidRDefault="00A617BA" w:rsidP="00A617BA">
      <w:pPr>
        <w:ind w:left="851" w:right="850"/>
        <w:jc w:val="both"/>
        <w:rPr>
          <w:rFonts w:ascii="Palatino Linotype" w:hAnsi="Palatino Linotype"/>
          <w:i/>
          <w:lang w:eastAsia="es-MX"/>
        </w:rPr>
      </w:pPr>
      <w:r w:rsidRPr="00A64574">
        <w:rPr>
          <w:rFonts w:ascii="Palatino Linotype" w:hAnsi="Palatino Linotype"/>
          <w:i/>
          <w:lang w:eastAsia="es-MX"/>
        </w:rPr>
        <w:t>III.  …</w:t>
      </w:r>
    </w:p>
    <w:p w:rsidR="00A617BA" w:rsidRPr="00A64574" w:rsidRDefault="00A617BA" w:rsidP="00A617BA">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A617BA" w:rsidRDefault="00A617BA" w:rsidP="00A617BA">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A617BA" w:rsidRPr="00AD2A55" w:rsidRDefault="00A617BA" w:rsidP="00A617BA">
      <w:pPr>
        <w:shd w:val="clear" w:color="auto" w:fill="FFFFFF"/>
        <w:spacing w:after="0" w:line="240" w:lineRule="auto"/>
        <w:ind w:left="851" w:right="851"/>
        <w:jc w:val="both"/>
        <w:rPr>
          <w:rFonts w:ascii="Palatino Linotype" w:eastAsia="Times New Roman" w:hAnsi="Palatino Linotype" w:cs="Arial"/>
          <w:lang w:eastAsia="es-MX"/>
        </w:rPr>
      </w:pPr>
    </w:p>
    <w:p w:rsidR="00A617BA" w:rsidRDefault="00A617BA" w:rsidP="00A617BA">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A617BA" w:rsidRPr="00AD2A55" w:rsidRDefault="00A617BA" w:rsidP="00A617BA">
      <w:pPr>
        <w:autoSpaceDE w:val="0"/>
        <w:autoSpaceDN w:val="0"/>
        <w:adjustRightInd w:val="0"/>
        <w:spacing w:after="0" w:line="360" w:lineRule="auto"/>
        <w:jc w:val="both"/>
        <w:rPr>
          <w:rFonts w:ascii="Palatino Linotype" w:hAnsi="Palatino Linotype" w:cs="Arial"/>
          <w:bCs/>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AD2A55">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A617BA" w:rsidRPr="00AD2A55" w:rsidRDefault="00A617BA" w:rsidP="00A617BA">
      <w:pPr>
        <w:autoSpaceDE w:val="0"/>
        <w:autoSpaceDN w:val="0"/>
        <w:adjustRightInd w:val="0"/>
        <w:spacing w:after="0" w:line="360" w:lineRule="auto"/>
        <w:jc w:val="both"/>
        <w:rPr>
          <w:rFonts w:ascii="Palatino Linotype" w:hAnsi="Palatino Linotype" w:cs="Arial"/>
          <w:bCs/>
          <w:sz w:val="24"/>
          <w:szCs w:val="24"/>
        </w:rPr>
      </w:pPr>
    </w:p>
    <w:p w:rsidR="00A617BA" w:rsidRDefault="00A617BA" w:rsidP="00A617BA">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617BA" w:rsidRDefault="00A617BA" w:rsidP="00A617BA">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A617BA" w:rsidRPr="00AD2A55" w:rsidRDefault="00A617BA" w:rsidP="00A617BA">
      <w:pPr>
        <w:spacing w:after="0" w:line="360" w:lineRule="auto"/>
        <w:jc w:val="both"/>
        <w:rPr>
          <w:rFonts w:ascii="Palatino Linotype" w:hAnsi="Palatino Linotype" w:cs="Arial"/>
          <w:bCs/>
          <w:sz w:val="24"/>
          <w:szCs w:val="24"/>
        </w:rPr>
      </w:pPr>
    </w:p>
    <w:p w:rsidR="00A617BA" w:rsidRPr="00AD2A55" w:rsidRDefault="00A617BA" w:rsidP="00A617BA">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AD2A55">
        <w:rPr>
          <w:rFonts w:ascii="Palatino Linotype" w:hAnsi="Palatino Linotype" w:cs="Arial"/>
          <w:bCs/>
          <w:i/>
          <w:iCs/>
          <w:u w:val="single"/>
        </w:rPr>
        <w:lastRenderedPageBreak/>
        <w:t>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A617BA" w:rsidRDefault="00A617BA" w:rsidP="00A617BA">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A617BA" w:rsidRDefault="00A617BA" w:rsidP="00A617BA">
      <w:pPr>
        <w:spacing w:after="0" w:line="240" w:lineRule="auto"/>
        <w:ind w:left="851" w:right="850"/>
        <w:jc w:val="both"/>
        <w:rPr>
          <w:rFonts w:ascii="Palatino Linotype" w:hAnsi="Palatino Linotype" w:cs="Arial"/>
          <w:bCs/>
          <w:i/>
          <w:iCs/>
        </w:rPr>
      </w:pPr>
    </w:p>
    <w:p w:rsidR="00A617BA" w:rsidRPr="00AD2A55" w:rsidRDefault="00A617BA" w:rsidP="00A617BA">
      <w:pPr>
        <w:spacing w:after="0" w:line="240" w:lineRule="auto"/>
        <w:ind w:left="851" w:right="850"/>
        <w:jc w:val="both"/>
        <w:rPr>
          <w:rFonts w:ascii="Palatino Linotype" w:hAnsi="Palatino Linotype" w:cs="Arial"/>
          <w:bCs/>
          <w:i/>
          <w:iCs/>
        </w:rPr>
      </w:pPr>
    </w:p>
    <w:p w:rsidR="00A617BA" w:rsidRDefault="00A617BA" w:rsidP="00A617BA">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A617BA" w:rsidRDefault="00A617BA" w:rsidP="00A617BA"/>
    <w:p w:rsidR="00F01307" w:rsidRPr="00F01307" w:rsidRDefault="00F01307" w:rsidP="00F01307">
      <w:pPr>
        <w:pStyle w:val="Prrafodelista"/>
        <w:numPr>
          <w:ilvl w:val="0"/>
          <w:numId w:val="1"/>
        </w:numPr>
        <w:tabs>
          <w:tab w:val="left" w:pos="709"/>
        </w:tabs>
        <w:spacing w:line="360" w:lineRule="auto"/>
        <w:jc w:val="both"/>
        <w:rPr>
          <w:rFonts w:ascii="Palatino Linotype" w:hAnsi="Palatino Linotype"/>
          <w:i/>
        </w:rPr>
      </w:pPr>
      <w:r w:rsidRPr="00F01307">
        <w:rPr>
          <w:rFonts w:ascii="Palatino Linotype" w:hAnsi="Palatino Linotype"/>
          <w:b/>
          <w:i/>
        </w:rPr>
        <w:t>Vista al Órgano de Control Interno</w:t>
      </w:r>
    </w:p>
    <w:p w:rsidR="00F01307" w:rsidRPr="00D92F34" w:rsidRDefault="00F01307" w:rsidP="00F01307">
      <w:pPr>
        <w:tabs>
          <w:tab w:val="left" w:pos="709"/>
        </w:tabs>
        <w:spacing w:after="0" w:line="360" w:lineRule="auto"/>
        <w:jc w:val="both"/>
        <w:rPr>
          <w:rFonts w:ascii="Palatino Linotype" w:hAnsi="Palatino Linotype"/>
          <w:sz w:val="24"/>
          <w:szCs w:val="24"/>
        </w:rPr>
      </w:pPr>
    </w:p>
    <w:p w:rsidR="00F01307" w:rsidRPr="00D92F34" w:rsidRDefault="00F01307" w:rsidP="00F0130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F01307" w:rsidRPr="00D92F34" w:rsidRDefault="00F01307" w:rsidP="00F01307">
      <w:pPr>
        <w:tabs>
          <w:tab w:val="left" w:pos="709"/>
        </w:tabs>
        <w:spacing w:after="0" w:line="360" w:lineRule="auto"/>
        <w:jc w:val="both"/>
        <w:rPr>
          <w:rFonts w:ascii="Palatino Linotype" w:hAnsi="Palatino Linotype"/>
          <w:sz w:val="24"/>
          <w:szCs w:val="24"/>
        </w:rPr>
      </w:pPr>
    </w:p>
    <w:p w:rsidR="00F01307" w:rsidRPr="00D92F34" w:rsidRDefault="00F01307" w:rsidP="00F0130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F01307" w:rsidRPr="00D92F34" w:rsidRDefault="00F01307" w:rsidP="00F01307">
      <w:pPr>
        <w:tabs>
          <w:tab w:val="left" w:pos="709"/>
        </w:tabs>
        <w:spacing w:after="0" w:line="360" w:lineRule="auto"/>
        <w:jc w:val="both"/>
        <w:rPr>
          <w:rFonts w:ascii="Palatino Linotype" w:hAnsi="Palatino Linotype"/>
          <w:sz w:val="24"/>
          <w:szCs w:val="24"/>
        </w:rPr>
      </w:pP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36</w:t>
      </w:r>
      <w:r w:rsidRPr="00D92F34">
        <w:rPr>
          <w:rFonts w:ascii="Palatino Linotype" w:hAnsi="Palatino Linotype"/>
          <w:i/>
          <w:szCs w:val="24"/>
        </w:rPr>
        <w:t>. El Instituto tendrá, en el ámbito de su competencia, las siguientes atribuciones:</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X</w:t>
      </w:r>
      <w:r w:rsidRPr="00D92F34">
        <w:rPr>
          <w:rFonts w:ascii="Palatino Linotype" w:hAnsi="Palatino Linotype"/>
          <w:i/>
          <w:szCs w:val="24"/>
        </w:rPr>
        <w:t xml:space="preserve">. Hacer del conocimiento del órgano de control interno o equivalente de cada Sujeto Obligado las infracciones a esta Ley; </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F01307" w:rsidRPr="00D92F34" w:rsidRDefault="00F01307" w:rsidP="00F01307">
      <w:pPr>
        <w:tabs>
          <w:tab w:val="left" w:pos="709"/>
        </w:tabs>
        <w:spacing w:after="0" w:line="360" w:lineRule="auto"/>
        <w:jc w:val="both"/>
        <w:rPr>
          <w:rFonts w:ascii="Palatino Linotype" w:hAnsi="Palatino Linotype"/>
          <w:sz w:val="24"/>
          <w:szCs w:val="24"/>
        </w:rPr>
      </w:pPr>
    </w:p>
    <w:p w:rsidR="00F01307" w:rsidRPr="00D92F34" w:rsidRDefault="00F01307" w:rsidP="00F01307">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F01307" w:rsidRPr="00D92F34" w:rsidRDefault="00F01307" w:rsidP="00F01307">
      <w:pPr>
        <w:tabs>
          <w:tab w:val="left" w:pos="709"/>
        </w:tabs>
        <w:spacing w:after="0" w:line="360" w:lineRule="auto"/>
        <w:jc w:val="both"/>
        <w:rPr>
          <w:rFonts w:ascii="Palatino Linotype" w:hAnsi="Palatino Linotype"/>
          <w:sz w:val="24"/>
          <w:szCs w:val="24"/>
        </w:rPr>
      </w:pP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190</w:t>
      </w:r>
      <w:r w:rsidRPr="00D92F3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222</w:t>
      </w:r>
      <w:r w:rsidRPr="00D92F3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 Cualquier acto u omisión que provoque la suspensión o deficiencia en la atención de las solicitudes de información;</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II. La falta de respuesta a las solicitudes de información en los plazos señalados en la normatividad aplicable;</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lastRenderedPageBreak/>
        <w:t>…</w:t>
      </w:r>
    </w:p>
    <w:p w:rsidR="00F01307" w:rsidRPr="00D92F34" w:rsidRDefault="00F01307" w:rsidP="00F01307">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223</w:t>
      </w:r>
      <w:r w:rsidRPr="00D92F3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F01307" w:rsidRDefault="00F01307" w:rsidP="00A617BA"/>
    <w:p w:rsidR="00A617BA" w:rsidRDefault="00A617BA" w:rsidP="00A617BA">
      <w:pPr>
        <w:tabs>
          <w:tab w:val="left" w:pos="7938"/>
        </w:tabs>
        <w:spacing w:line="360" w:lineRule="auto"/>
        <w:jc w:val="both"/>
        <w:rPr>
          <w:rFonts w:ascii="Palatino Linotype" w:eastAsia="Arial Unicode MS" w:hAnsi="Palatino Linotype" w:cs="Arial"/>
          <w:sz w:val="24"/>
        </w:rPr>
      </w:pPr>
      <w:r w:rsidRPr="00A608B5">
        <w:rPr>
          <w:rFonts w:ascii="Palatino Linotype" w:eastAsia="Arial Unicode MS" w:hAnsi="Palatino Linotype" w:cs="Arial"/>
          <w:sz w:val="24"/>
        </w:rPr>
        <w:t xml:space="preserve">Por último, </w:t>
      </w:r>
      <w:r>
        <w:rPr>
          <w:rFonts w:ascii="Palatino Linotype" w:eastAsia="Arial Unicode MS" w:hAnsi="Palatino Linotype" w:cs="Arial"/>
          <w:sz w:val="24"/>
        </w:rPr>
        <w:t xml:space="preserve">y toda vez que el sujeto obligado no se pronunció al respecto, </w:t>
      </w:r>
      <w:r w:rsidRPr="00A608B5">
        <w:rPr>
          <w:rFonts w:ascii="Palatino Linotype" w:eastAsia="Arial Unicode MS" w:hAnsi="Palatino Linotype" w:cs="Arial"/>
          <w:sz w:val="24"/>
        </w:rPr>
        <w:t>hemos de decir que las razones o motivos de inconformidad son fundadas por las razones y motivos anteriormente expuestos en el cuerpo de la presente resolución.</w:t>
      </w:r>
    </w:p>
    <w:p w:rsidR="00A617BA" w:rsidRDefault="00A617BA" w:rsidP="00A617BA">
      <w:pPr>
        <w:tabs>
          <w:tab w:val="left" w:pos="7938"/>
        </w:tabs>
        <w:spacing w:line="360" w:lineRule="auto"/>
        <w:jc w:val="both"/>
        <w:rPr>
          <w:rFonts w:ascii="Palatino Linotype" w:eastAsia="Arial Unicode MS" w:hAnsi="Palatino Linotype" w:cs="Arial"/>
          <w:sz w:val="24"/>
        </w:rPr>
      </w:pPr>
    </w:p>
    <w:p w:rsidR="00A617BA" w:rsidRPr="007A01A2" w:rsidRDefault="00A617BA" w:rsidP="00A617BA">
      <w:pPr>
        <w:spacing w:after="0" w:line="360" w:lineRule="auto"/>
        <w:jc w:val="both"/>
        <w:rPr>
          <w:rFonts w:ascii="Palatino Linotype" w:hAnsi="Palatino Linotype"/>
          <w:sz w:val="24"/>
          <w:szCs w:val="24"/>
        </w:rPr>
      </w:pPr>
      <w:r w:rsidRPr="007A01A2">
        <w:rPr>
          <w:rFonts w:ascii="Palatino Linotype" w:hAnsi="Palatino Linotype" w:cs="Arial"/>
          <w:sz w:val="24"/>
          <w:szCs w:val="24"/>
          <w:lang w:eastAsia="es-MX"/>
        </w:rPr>
        <w:t>Final</w:t>
      </w:r>
      <w:r w:rsidRPr="007A01A2">
        <w:rPr>
          <w:rFonts w:ascii="Palatino Linotype" w:hAnsi="Palatino Linotype"/>
          <w:sz w:val="24"/>
          <w:szCs w:val="24"/>
        </w:rPr>
        <w:t xml:space="preserve">mente y en mérito de lo expuesto en líneas anteriores, resultan </w:t>
      </w:r>
      <w:r>
        <w:rPr>
          <w:rFonts w:ascii="Palatino Linotype" w:hAnsi="Palatino Linotype" w:cs="Arial"/>
          <w:sz w:val="24"/>
          <w:szCs w:val="24"/>
        </w:rPr>
        <w:t xml:space="preserve">fundadas las razones </w:t>
      </w:r>
      <w:r w:rsidRPr="007A01A2">
        <w:rPr>
          <w:rFonts w:ascii="Palatino Linotype" w:hAnsi="Palatino Linotype"/>
          <w:sz w:val="24"/>
          <w:szCs w:val="24"/>
        </w:rPr>
        <w:t xml:space="preserve">o motivos de inconformidad vertidos por </w:t>
      </w:r>
      <w:r>
        <w:rPr>
          <w:rFonts w:ascii="Palatino Linotype" w:hAnsi="Palatino Linotype"/>
          <w:sz w:val="24"/>
          <w:szCs w:val="24"/>
        </w:rPr>
        <w:t>la parte</w:t>
      </w:r>
      <w:r w:rsidRPr="007A01A2">
        <w:rPr>
          <w:rFonts w:ascii="Palatino Linotype" w:hAnsi="Palatino Linotype"/>
          <w:sz w:val="24"/>
          <w:szCs w:val="24"/>
        </w:rPr>
        <w:t xml:space="preserve"> Recurrente, por ello con fundamento en el artículo 186 fracción III de la Ley de Transparencia y Acceso a la Información Pública del Estado de México y Municipios, se </w:t>
      </w:r>
      <w:r w:rsidRPr="009341A5">
        <w:rPr>
          <w:rFonts w:ascii="Palatino Linotype" w:hAnsi="Palatino Linotype"/>
          <w:b/>
          <w:sz w:val="24"/>
          <w:szCs w:val="24"/>
        </w:rPr>
        <w:t>ORDENA</w:t>
      </w:r>
      <w:r w:rsidRPr="007A01A2">
        <w:rPr>
          <w:rFonts w:ascii="Palatino Linotype" w:hAnsi="Palatino Linotype"/>
          <w:b/>
          <w:sz w:val="24"/>
          <w:szCs w:val="24"/>
        </w:rPr>
        <w:t xml:space="preserve"> </w:t>
      </w:r>
      <w:r w:rsidRPr="007A01A2">
        <w:rPr>
          <w:rFonts w:ascii="Palatino Linotype" w:hAnsi="Palatino Linotype"/>
          <w:sz w:val="24"/>
          <w:szCs w:val="24"/>
        </w:rPr>
        <w:t xml:space="preserve">la respuesta a la solicitud de información </w:t>
      </w:r>
      <w:r>
        <w:rPr>
          <w:rFonts w:ascii="Palatino Linotype" w:hAnsi="Palatino Linotype" w:cs="Arial"/>
          <w:b/>
          <w:sz w:val="24"/>
        </w:rPr>
        <w:t>00</w:t>
      </w:r>
      <w:r w:rsidR="00E21F15">
        <w:rPr>
          <w:rFonts w:ascii="Palatino Linotype" w:hAnsi="Palatino Linotype" w:cs="Arial"/>
          <w:b/>
          <w:sz w:val="24"/>
        </w:rPr>
        <w:t>288</w:t>
      </w:r>
      <w:r>
        <w:rPr>
          <w:rFonts w:ascii="Palatino Linotype" w:hAnsi="Palatino Linotype" w:cs="Arial"/>
          <w:b/>
          <w:sz w:val="24"/>
        </w:rPr>
        <w:t>/ISIFABE/IP/2019</w:t>
      </w:r>
      <w:r w:rsidRPr="007A01A2">
        <w:rPr>
          <w:rFonts w:ascii="Palatino Linotype" w:hAnsi="Palatino Linotype" w:cs="Arial"/>
          <w:b/>
          <w:sz w:val="24"/>
          <w:szCs w:val="24"/>
        </w:rPr>
        <w:t xml:space="preserve">, </w:t>
      </w:r>
      <w:r w:rsidRPr="007A01A2">
        <w:rPr>
          <w:rFonts w:ascii="Palatino Linotype" w:hAnsi="Palatino Linotype"/>
          <w:sz w:val="24"/>
          <w:szCs w:val="24"/>
        </w:rPr>
        <w:t>que ha sido materia del presente fallo.</w:t>
      </w:r>
    </w:p>
    <w:p w:rsidR="00A617BA" w:rsidRDefault="00A617BA" w:rsidP="00A617BA">
      <w:pPr>
        <w:pStyle w:val="Sinespaciado"/>
      </w:pPr>
    </w:p>
    <w:p w:rsidR="00A617BA" w:rsidRPr="004E2A95" w:rsidRDefault="00A617BA" w:rsidP="00A617BA">
      <w:pPr>
        <w:pStyle w:val="Sinespaciado"/>
      </w:pPr>
    </w:p>
    <w:p w:rsidR="00A617BA" w:rsidRDefault="00A617BA" w:rsidP="00A617BA">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A617BA" w:rsidRDefault="00A617BA" w:rsidP="00A617BA">
      <w:pPr>
        <w:tabs>
          <w:tab w:val="left" w:pos="709"/>
        </w:tabs>
        <w:spacing w:after="0" w:line="360" w:lineRule="auto"/>
        <w:ind w:right="51"/>
        <w:jc w:val="both"/>
        <w:rPr>
          <w:rFonts w:ascii="Palatino Linotype" w:hAnsi="Palatino Linotype"/>
          <w:sz w:val="24"/>
          <w:szCs w:val="24"/>
        </w:rPr>
      </w:pPr>
    </w:p>
    <w:p w:rsidR="00A617BA" w:rsidRPr="004E2A95" w:rsidRDefault="00A617BA" w:rsidP="00A617BA">
      <w:pPr>
        <w:spacing w:after="0" w:line="360" w:lineRule="auto"/>
        <w:jc w:val="center"/>
        <w:rPr>
          <w:rFonts w:ascii="Palatino Linotype" w:eastAsia="Times New Roman" w:hAnsi="Palatino Linotype"/>
          <w:b/>
          <w:bCs/>
          <w:spacing w:val="60"/>
          <w:sz w:val="2"/>
          <w:lang w:val="es-ES_tradnl"/>
        </w:rPr>
      </w:pPr>
    </w:p>
    <w:p w:rsidR="00A617BA" w:rsidRPr="009410A1" w:rsidRDefault="00A617BA" w:rsidP="00A617BA">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A617BA" w:rsidRPr="009410A1" w:rsidRDefault="00A617BA" w:rsidP="00A617BA">
      <w:pPr>
        <w:pStyle w:val="Sinespaciado"/>
      </w:pPr>
    </w:p>
    <w:p w:rsidR="00A617BA" w:rsidRPr="00000CED" w:rsidRDefault="00A617BA" w:rsidP="00A617BA">
      <w:pPr>
        <w:spacing w:line="360" w:lineRule="auto"/>
        <w:jc w:val="both"/>
        <w:rPr>
          <w:rFonts w:ascii="Palatino Linotype" w:hAnsi="Palatino Linotype" w:cs="Arial"/>
          <w:b/>
          <w:bCs/>
          <w:sz w:val="24"/>
          <w:szCs w:val="24"/>
          <w:shd w:val="clear" w:color="auto" w:fill="FFFFFF"/>
        </w:rPr>
      </w:pPr>
      <w:r w:rsidRPr="004E2A95">
        <w:rPr>
          <w:rFonts w:ascii="Palatino Linotype" w:hAnsi="Palatino Linotype" w:cs="Arial"/>
          <w:b/>
          <w:sz w:val="28"/>
        </w:rPr>
        <w:t>PRIMERO</w:t>
      </w:r>
      <w:r w:rsidRPr="004E2A95">
        <w:rPr>
          <w:rFonts w:ascii="Palatino Linotype" w:hAnsi="Palatino Linotype" w:cs="Arial"/>
          <w:b/>
        </w:rPr>
        <w:t xml:space="preserve">. </w:t>
      </w:r>
      <w:r w:rsidRPr="00000CED">
        <w:rPr>
          <w:rFonts w:ascii="Palatino Linotype" w:hAnsi="Palatino Linotype" w:cs="Arial"/>
          <w:sz w:val="24"/>
          <w:szCs w:val="24"/>
        </w:rPr>
        <w:t xml:space="preserve">Resultan </w:t>
      </w:r>
      <w:r>
        <w:rPr>
          <w:rFonts w:ascii="Palatino Linotype" w:hAnsi="Palatino Linotype" w:cs="Arial"/>
          <w:sz w:val="24"/>
          <w:szCs w:val="24"/>
        </w:rPr>
        <w:t>fundadas las razones o</w:t>
      </w:r>
      <w:r w:rsidRPr="00000CED">
        <w:rPr>
          <w:rFonts w:ascii="Palatino Linotype" w:hAnsi="Palatino Linotype" w:cs="Arial"/>
          <w:sz w:val="24"/>
          <w:szCs w:val="24"/>
        </w:rPr>
        <w:t xml:space="preserve"> motivos de inconformidad hechos valer por </w:t>
      </w:r>
      <w:r>
        <w:rPr>
          <w:rFonts w:ascii="Palatino Linotype" w:hAnsi="Palatino Linotype" w:cs="Arial"/>
          <w:sz w:val="24"/>
          <w:szCs w:val="24"/>
        </w:rPr>
        <w:t>la</w:t>
      </w:r>
      <w:r w:rsidRPr="00000CED">
        <w:rPr>
          <w:rFonts w:ascii="Palatino Linotype" w:hAnsi="Palatino Linotype" w:cs="Arial"/>
          <w:sz w:val="24"/>
          <w:szCs w:val="24"/>
        </w:rPr>
        <w:t xml:space="preserve"> </w:t>
      </w:r>
      <w:r>
        <w:rPr>
          <w:rFonts w:ascii="Palatino Linotype" w:hAnsi="Palatino Linotype" w:cs="Arial"/>
          <w:sz w:val="24"/>
          <w:szCs w:val="24"/>
        </w:rPr>
        <w:t xml:space="preserve"> parte </w:t>
      </w:r>
      <w:r w:rsidRPr="00000CED">
        <w:rPr>
          <w:rFonts w:ascii="Palatino Linotype" w:hAnsi="Palatino Linotype" w:cs="Arial"/>
          <w:sz w:val="24"/>
          <w:szCs w:val="24"/>
        </w:rPr>
        <w:t>Recurrente</w:t>
      </w:r>
      <w:r>
        <w:rPr>
          <w:rFonts w:ascii="Palatino Linotype" w:hAnsi="Palatino Linotype" w:cs="Arial"/>
          <w:sz w:val="24"/>
          <w:szCs w:val="24"/>
        </w:rPr>
        <w:t xml:space="preserve">, a la solicitud de información </w:t>
      </w:r>
      <w:r>
        <w:rPr>
          <w:rFonts w:ascii="Palatino Linotype" w:hAnsi="Palatino Linotype" w:cs="Arial"/>
          <w:b/>
          <w:sz w:val="24"/>
        </w:rPr>
        <w:t>00</w:t>
      </w:r>
      <w:r w:rsidR="00E21F15">
        <w:rPr>
          <w:rFonts w:ascii="Palatino Linotype" w:hAnsi="Palatino Linotype" w:cs="Arial"/>
          <w:b/>
          <w:sz w:val="24"/>
        </w:rPr>
        <w:t>288</w:t>
      </w:r>
      <w:r>
        <w:rPr>
          <w:rFonts w:ascii="Palatino Linotype" w:hAnsi="Palatino Linotype" w:cs="Arial"/>
          <w:b/>
          <w:sz w:val="24"/>
        </w:rPr>
        <w:t xml:space="preserve">/ISIFABE/IP/2019, </w:t>
      </w:r>
      <w:r w:rsidRPr="00000CED">
        <w:rPr>
          <w:rFonts w:ascii="Palatino Linotype" w:hAnsi="Palatino Linotype" w:cs="Arial"/>
          <w:sz w:val="24"/>
          <w:szCs w:val="24"/>
        </w:rPr>
        <w:t>en términos del considerando cuarto de la presente resolución.</w:t>
      </w:r>
      <w:r w:rsidRPr="00000CED">
        <w:rPr>
          <w:rFonts w:ascii="Palatino Linotype" w:hAnsi="Palatino Linotype" w:cs="Arial"/>
          <w:b/>
          <w:bCs/>
          <w:sz w:val="24"/>
          <w:szCs w:val="24"/>
          <w:shd w:val="clear" w:color="auto" w:fill="FFFFFF"/>
        </w:rPr>
        <w:t xml:space="preserve"> </w:t>
      </w:r>
    </w:p>
    <w:p w:rsidR="00A617BA" w:rsidRPr="004E2A95" w:rsidRDefault="00A617BA" w:rsidP="00A617BA">
      <w:pPr>
        <w:tabs>
          <w:tab w:val="left" w:pos="8647"/>
        </w:tabs>
        <w:spacing w:after="0" w:line="360" w:lineRule="auto"/>
        <w:jc w:val="both"/>
        <w:rPr>
          <w:rFonts w:ascii="Palatino Linotype" w:hAnsi="Palatino Linotype" w:cs="Arial"/>
          <w:sz w:val="24"/>
          <w:szCs w:val="24"/>
        </w:rPr>
      </w:pPr>
    </w:p>
    <w:p w:rsidR="00A617BA" w:rsidRDefault="00A617BA" w:rsidP="00A617BA">
      <w:pPr>
        <w:spacing w:line="360" w:lineRule="auto"/>
        <w:ind w:right="-93"/>
        <w:jc w:val="both"/>
        <w:rPr>
          <w:rFonts w:ascii="Palatino Linotype" w:hAnsi="Palatino Linotype" w:cs="Tahoma"/>
          <w:sz w:val="24"/>
          <w:lang w:val="es-ES"/>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350442">
        <w:rPr>
          <w:rFonts w:ascii="Palatino Linotype" w:hAnsi="Palatino Linotype" w:cs="Arial"/>
          <w:sz w:val="24"/>
          <w:szCs w:val="24"/>
        </w:rPr>
        <w:t xml:space="preserve">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w:t>
      </w:r>
      <w:r>
        <w:rPr>
          <w:rFonts w:ascii="Palatino Linotype" w:hAnsi="Palatino Linotype" w:cs="Arial"/>
          <w:sz w:val="24"/>
          <w:szCs w:val="24"/>
        </w:rPr>
        <w:t xml:space="preserve">, a efecto de que atienda la solicitud de acceso a la información </w:t>
      </w:r>
      <w:r>
        <w:rPr>
          <w:rFonts w:ascii="Palatino Linotype" w:hAnsi="Palatino Linotype" w:cs="Arial"/>
          <w:b/>
          <w:sz w:val="24"/>
        </w:rPr>
        <w:t>00</w:t>
      </w:r>
      <w:r w:rsidR="00E21F15">
        <w:rPr>
          <w:rFonts w:ascii="Palatino Linotype" w:hAnsi="Palatino Linotype" w:cs="Arial"/>
          <w:b/>
          <w:sz w:val="24"/>
        </w:rPr>
        <w:t>288</w:t>
      </w:r>
      <w:r>
        <w:rPr>
          <w:rFonts w:ascii="Palatino Linotype" w:hAnsi="Palatino Linotype" w:cs="Arial"/>
          <w:b/>
          <w:sz w:val="24"/>
        </w:rPr>
        <w:t xml:space="preserve">/ISIFABE/IP/2019,  </w:t>
      </w:r>
      <w:r w:rsidRPr="004C42D5">
        <w:rPr>
          <w:rFonts w:ascii="Palatino Linotype" w:hAnsi="Palatino Linotype" w:cs="Arial"/>
          <w:sz w:val="24"/>
        </w:rPr>
        <w:t>a</w:t>
      </w:r>
      <w:r>
        <w:rPr>
          <w:rFonts w:ascii="Palatino Linotype" w:hAnsi="Palatino Linotype" w:cs="Arial"/>
          <w:b/>
          <w:sz w:val="24"/>
        </w:rPr>
        <w:t xml:space="preserve"> </w:t>
      </w:r>
      <w:r w:rsidRPr="00350442">
        <w:rPr>
          <w:rFonts w:ascii="Palatino Linotype" w:hAnsi="Palatino Linotype" w:cs="Arial"/>
          <w:sz w:val="24"/>
          <w:szCs w:val="24"/>
        </w:rPr>
        <w:t xml:space="preserve">través del </w:t>
      </w:r>
      <w:r w:rsidRPr="00837C86">
        <w:rPr>
          <w:rFonts w:ascii="Palatino Linotype" w:hAnsi="Palatino Linotype" w:cs="Tahoma"/>
          <w:sz w:val="24"/>
          <w:lang w:val="es-ES"/>
        </w:rPr>
        <w:t>Sistema de Acceso a la Información Mexiquense (SAIMEX)</w:t>
      </w:r>
      <w:r>
        <w:rPr>
          <w:rFonts w:ascii="Palatino Linotype" w:hAnsi="Palatino Linotype" w:cs="Tahoma"/>
          <w:sz w:val="24"/>
          <w:lang w:val="es-ES"/>
        </w:rPr>
        <w:t>,</w:t>
      </w:r>
      <w:r w:rsidRPr="00837C86">
        <w:rPr>
          <w:rFonts w:ascii="Palatino Linotype" w:hAnsi="Palatino Linotype" w:cs="Tahoma"/>
          <w:sz w:val="24"/>
          <w:lang w:val="es-ES"/>
        </w:rPr>
        <w:t xml:space="preserve"> </w:t>
      </w:r>
      <w:r w:rsidRPr="00837C86">
        <w:rPr>
          <w:rFonts w:ascii="Palatino Linotype" w:hAnsi="Palatino Linotype" w:cs="Tahoma"/>
          <w:sz w:val="24"/>
        </w:rPr>
        <w:t>dé</w:t>
      </w:r>
      <w:r w:rsidRPr="00837C86">
        <w:rPr>
          <w:rFonts w:ascii="Palatino Linotype" w:hAnsi="Palatino Linotype" w:cs="Tahoma"/>
          <w:b/>
          <w:sz w:val="24"/>
        </w:rPr>
        <w:t xml:space="preserve"> </w:t>
      </w:r>
      <w:r w:rsidRPr="00837C86">
        <w:rPr>
          <w:rFonts w:ascii="Palatino Linotype" w:hAnsi="Palatino Linotype" w:cs="Tahoma"/>
          <w:sz w:val="24"/>
          <w:lang w:val="es-ES"/>
        </w:rPr>
        <w:t>la respuesta que conforme a derecho corresponda.</w:t>
      </w:r>
    </w:p>
    <w:p w:rsidR="00A617BA" w:rsidRDefault="00A617BA" w:rsidP="00A617BA">
      <w:pPr>
        <w:spacing w:line="360" w:lineRule="auto"/>
        <w:ind w:right="-93"/>
        <w:jc w:val="both"/>
        <w:rPr>
          <w:rFonts w:ascii="Palatino Linotype" w:hAnsi="Palatino Linotype" w:cs="Tahoma"/>
          <w:sz w:val="24"/>
          <w:lang w:val="es-ES"/>
        </w:rPr>
      </w:pPr>
    </w:p>
    <w:p w:rsidR="00A617BA" w:rsidRDefault="00A617BA" w:rsidP="00A617BA">
      <w:pPr>
        <w:spacing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617BA" w:rsidRPr="00AD68DE" w:rsidRDefault="00A617BA" w:rsidP="00A617BA">
      <w:pPr>
        <w:spacing w:after="0" w:line="360" w:lineRule="auto"/>
        <w:jc w:val="both"/>
        <w:rPr>
          <w:rFonts w:ascii="Palatino Linotype" w:hAnsi="Palatino Linotype" w:cs="Arial"/>
          <w:bCs/>
          <w:sz w:val="24"/>
          <w:szCs w:val="24"/>
        </w:rPr>
      </w:pPr>
    </w:p>
    <w:p w:rsidR="00A617BA" w:rsidRDefault="00A617BA" w:rsidP="00A617BA">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A617BA" w:rsidRDefault="00A617BA" w:rsidP="00A617BA">
      <w:pPr>
        <w:spacing w:after="0" w:line="360" w:lineRule="auto"/>
        <w:jc w:val="both"/>
        <w:rPr>
          <w:rFonts w:ascii="Palatino Linotype" w:hAnsi="Palatino Linotype" w:cs="Arial"/>
          <w:bCs/>
          <w:sz w:val="24"/>
          <w:szCs w:val="24"/>
        </w:rPr>
      </w:pPr>
    </w:p>
    <w:p w:rsidR="00A617BA" w:rsidRDefault="00A617BA" w:rsidP="00A617BA">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A617BA" w:rsidRDefault="00A617BA" w:rsidP="00A617BA">
      <w:pPr>
        <w:spacing w:after="0" w:line="360" w:lineRule="auto"/>
        <w:jc w:val="both"/>
        <w:rPr>
          <w:rFonts w:ascii="Palatino Linotype" w:hAnsi="Palatino Linotype"/>
          <w:sz w:val="24"/>
          <w:szCs w:val="24"/>
          <w:lang w:eastAsia="es-ES_tradnl"/>
        </w:rPr>
      </w:pPr>
    </w:p>
    <w:p w:rsidR="00A617BA" w:rsidRPr="00B86F8F" w:rsidRDefault="00A617BA" w:rsidP="00A617BA">
      <w:pPr>
        <w:spacing w:line="360" w:lineRule="auto"/>
        <w:jc w:val="both"/>
        <w:rPr>
          <w:rFonts w:ascii="Palatino Linotype" w:eastAsia="Calibri" w:hAnsi="Palatino Linotype" w:cs="Tahoma"/>
          <w:bCs/>
          <w:iCs/>
          <w:sz w:val="24"/>
          <w:lang w:val="es-ES" w:eastAsia="es-ES_tradnl"/>
        </w:rPr>
      </w:pPr>
      <w:r>
        <w:rPr>
          <w:rFonts w:ascii="Palatino Linotype" w:eastAsia="Calibri" w:hAnsi="Palatino Linotype" w:cs="Tahoma"/>
          <w:b/>
          <w:bCs/>
          <w:iCs/>
          <w:sz w:val="28"/>
          <w:lang w:val="es-ES" w:eastAsia="es-ES_tradnl"/>
        </w:rPr>
        <w:lastRenderedPageBreak/>
        <w:t>SEXT</w:t>
      </w:r>
      <w:r w:rsidRPr="00B86F8F">
        <w:rPr>
          <w:rFonts w:ascii="Palatino Linotype" w:eastAsia="Calibri" w:hAnsi="Palatino Linotype" w:cs="Tahoma"/>
          <w:b/>
          <w:bCs/>
          <w:iCs/>
          <w:sz w:val="28"/>
          <w:lang w:val="es-ES" w:eastAsia="es-ES_tradnl"/>
        </w:rPr>
        <w:t>O</w:t>
      </w:r>
      <w:r w:rsidRPr="006C183F">
        <w:rPr>
          <w:rFonts w:ascii="Palatino Linotype" w:eastAsia="Calibri" w:hAnsi="Palatino Linotype" w:cs="Tahoma"/>
          <w:b/>
          <w:bCs/>
          <w:iCs/>
          <w:lang w:val="es-ES" w:eastAsia="es-ES_tradnl"/>
        </w:rPr>
        <w:t>:</w:t>
      </w:r>
      <w:r>
        <w:rPr>
          <w:rFonts w:ascii="Palatino Linotype" w:eastAsia="Calibri" w:hAnsi="Palatino Linotype" w:cs="Tahoma"/>
          <w:bCs/>
          <w:iCs/>
          <w:lang w:val="es-ES" w:eastAsia="es-ES_tradnl"/>
        </w:rPr>
        <w:t xml:space="preserve"> </w:t>
      </w:r>
      <w:r w:rsidRPr="00B86F8F">
        <w:rPr>
          <w:rFonts w:ascii="Palatino Linotype" w:eastAsia="Calibri" w:hAnsi="Palatino Linotype" w:cs="Tahoma"/>
          <w:bCs/>
          <w:iCs/>
          <w:sz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A617BA" w:rsidRDefault="00A617BA" w:rsidP="00A617BA">
      <w:pPr>
        <w:spacing w:after="0" w:line="360" w:lineRule="auto"/>
        <w:jc w:val="both"/>
        <w:rPr>
          <w:rFonts w:ascii="Palatino Linotype" w:hAnsi="Palatino Linotype"/>
          <w:sz w:val="24"/>
          <w:szCs w:val="24"/>
          <w:lang w:eastAsia="es-ES_tradnl"/>
        </w:rPr>
      </w:pPr>
    </w:p>
    <w:p w:rsidR="00A617BA" w:rsidRDefault="00A617BA" w:rsidP="00A617BA">
      <w:pPr>
        <w:spacing w:after="0" w:line="360" w:lineRule="auto"/>
        <w:jc w:val="both"/>
        <w:rPr>
          <w:rFonts w:ascii="Palatino Linotype" w:hAnsi="Palatino Linotype"/>
          <w:sz w:val="24"/>
          <w:szCs w:val="24"/>
          <w:lang w:eastAsia="es-ES_tradnl"/>
        </w:rPr>
      </w:pPr>
    </w:p>
    <w:p w:rsidR="00A617BA" w:rsidRDefault="00A617BA" w:rsidP="00A617BA">
      <w:pPr>
        <w:spacing w:after="0" w:line="360" w:lineRule="auto"/>
        <w:jc w:val="both"/>
        <w:rPr>
          <w:rFonts w:ascii="Palatino Linotype" w:hAnsi="Palatino Linotype" w:cs="Arial"/>
          <w:sz w:val="24"/>
          <w:szCs w:val="24"/>
        </w:rPr>
      </w:pPr>
      <w:r w:rsidRPr="00000CED">
        <w:rPr>
          <w:rFonts w:ascii="Palatino Linotype" w:hAnsi="Palatino Linotype" w:cs="Arial"/>
          <w:sz w:val="24"/>
          <w:szCs w:val="24"/>
        </w:rPr>
        <w:t>ASÍ LO RESUELVE, POR UNANIMIDAD DE VOTOS, EL PLENO DEL</w:t>
      </w:r>
      <w:r w:rsidRPr="00000C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00CED">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rPr>
        <w:t>OCTA</w:t>
      </w:r>
      <w:r w:rsidR="00E21F15">
        <w:rPr>
          <w:rFonts w:ascii="Palatino Linotype" w:hAnsi="Palatino Linotype" w:cs="Arial"/>
          <w:sz w:val="24"/>
          <w:szCs w:val="24"/>
        </w:rPr>
        <w:t>V</w:t>
      </w:r>
      <w:r>
        <w:rPr>
          <w:rFonts w:ascii="Palatino Linotype" w:hAnsi="Palatino Linotype" w:cs="Arial"/>
          <w:sz w:val="24"/>
          <w:szCs w:val="24"/>
        </w:rPr>
        <w:t xml:space="preserve">A </w:t>
      </w:r>
      <w:r w:rsidRPr="00000CED">
        <w:rPr>
          <w:rFonts w:ascii="Palatino Linotype" w:hAnsi="Palatino Linotype" w:cs="Arial"/>
          <w:sz w:val="24"/>
          <w:szCs w:val="24"/>
        </w:rPr>
        <w:t xml:space="preserve"> SESIÓN ORDINARIA CELEBRADA EL </w:t>
      </w:r>
      <w:r>
        <w:rPr>
          <w:rFonts w:ascii="Palatino Linotype" w:hAnsi="Palatino Linotype" w:cs="Arial"/>
          <w:sz w:val="24"/>
          <w:szCs w:val="24"/>
        </w:rPr>
        <w:t>CINCO</w:t>
      </w:r>
      <w:r w:rsidRPr="00000CED">
        <w:rPr>
          <w:rFonts w:ascii="Palatino Linotype" w:hAnsi="Palatino Linotype" w:cs="Arial"/>
          <w:sz w:val="24"/>
          <w:szCs w:val="24"/>
        </w:rPr>
        <w:t xml:space="preserve"> DE </w:t>
      </w:r>
      <w:r>
        <w:rPr>
          <w:rFonts w:ascii="Palatino Linotype" w:hAnsi="Palatino Linotype" w:cs="Arial"/>
          <w:sz w:val="24"/>
          <w:szCs w:val="24"/>
        </w:rPr>
        <w:t>MARZO</w:t>
      </w:r>
      <w:r w:rsidRPr="00000CED">
        <w:rPr>
          <w:rFonts w:ascii="Palatino Linotype" w:hAnsi="Palatino Linotype" w:cs="Arial"/>
          <w:sz w:val="24"/>
          <w:szCs w:val="24"/>
        </w:rPr>
        <w:t xml:space="preserve"> DE DOS MIL VE</w:t>
      </w:r>
      <w:r>
        <w:rPr>
          <w:rFonts w:ascii="Palatino Linotype" w:hAnsi="Palatino Linotype" w:cs="Arial"/>
          <w:sz w:val="24"/>
          <w:szCs w:val="24"/>
        </w:rPr>
        <w:t>INTE</w:t>
      </w:r>
      <w:r w:rsidRPr="00000CED">
        <w:rPr>
          <w:rFonts w:ascii="Palatino Linotype" w:hAnsi="Palatino Linotype" w:cs="Arial"/>
          <w:sz w:val="24"/>
          <w:szCs w:val="24"/>
        </w:rPr>
        <w:t>, ANTE EL SECRETARIO TÉCNICO DEL PLENO, ALEXIS TAPIA RAMÍREZ. ----</w:t>
      </w:r>
      <w:r>
        <w:rPr>
          <w:rFonts w:ascii="Palatino Linotype" w:hAnsi="Palatino Linotype" w:cs="Arial"/>
          <w:sz w:val="24"/>
          <w:szCs w:val="24"/>
        </w:rPr>
        <w:t>-----------------------------------------------------------------------------------------------------------------------------------------------------------------------------------------------------------------------------------------------------------------------------------------------------------------------------------------------------------------------</w:t>
      </w:r>
      <w:r w:rsidR="00274C02">
        <w:rPr>
          <w:rFonts w:ascii="Palatino Linotype" w:hAnsi="Palatino Linotype" w:cs="Arial"/>
          <w:sz w:val="24"/>
          <w:szCs w:val="24"/>
        </w:rPr>
        <w:t>------------------------------------------------------------------------------------------------------------------------------------------------------------------------------------------------------------------------------------------------------------------------------------------------------------------------------------------------------------------------------------------------------------------------------------------------------------------------------------------------------------------------------------------------------------------------------------------------------------------------------------------------------------------------------------------------------</w:t>
      </w:r>
    </w:p>
    <w:p w:rsidR="00A617BA" w:rsidRDefault="00A617BA" w:rsidP="00A617BA">
      <w:pPr>
        <w:spacing w:after="0" w:line="360" w:lineRule="auto"/>
        <w:jc w:val="both"/>
        <w:rPr>
          <w:rFonts w:ascii="Palatino Linotype" w:hAnsi="Palatino Linotype" w:cs="Arial"/>
          <w:sz w:val="24"/>
          <w:szCs w:val="24"/>
        </w:rPr>
      </w:pPr>
    </w:p>
    <w:p w:rsidR="00A617BA" w:rsidRDefault="00A617BA" w:rsidP="00A617BA">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256CED1" wp14:editId="67490D9A">
                <wp:simplePos x="0" y="0"/>
                <wp:positionH relativeFrom="page">
                  <wp:align>center</wp:align>
                </wp:positionH>
                <wp:positionV relativeFrom="paragraph">
                  <wp:posOffset>178435</wp:posOffset>
                </wp:positionV>
                <wp:extent cx="2551430" cy="84772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EF2FC0" w:rsidRDefault="007E6AFF" w:rsidP="00A617B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6AFF" w:rsidRDefault="007E6AFF" w:rsidP="00A617B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6AFF" w:rsidRPr="006D2518" w:rsidRDefault="007E6AFF" w:rsidP="00A617BA">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7E6AFF" w:rsidRDefault="007E6AFF" w:rsidP="00A617BA">
                            <w:pPr>
                              <w:spacing w:after="0" w:line="240" w:lineRule="auto"/>
                              <w:jc w:val="center"/>
                              <w:rPr>
                                <w:rFonts w:ascii="Palatino Linotype" w:hAnsi="Palatino Linotype"/>
                                <w:sz w:val="24"/>
                                <w:szCs w:val="24"/>
                              </w:rPr>
                            </w:pP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Pr="00016AF3" w:rsidRDefault="007E6AFF" w:rsidP="00A617BA">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6CED1" id="_x0000_t202" coordsize="21600,21600" o:spt="202" path="m,l,21600r21600,l21600,xe">
                <v:stroke joinstyle="miter"/>
                <v:path gradientshapeok="t" o:connecttype="rect"/>
              </v:shapetype>
              <v:shape id="Cuadro de texto 21" o:spid="_x0000_s1026" type="#_x0000_t202" style="position:absolute;left:0;text-align:left;margin-left:0;margin-top:14.05pt;width:200.9pt;height:6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6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Zeji4vh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" fillcolor="white [3201]" strokecolor="white [3212]" strokeweight=".5pt">
                <v:textbox>
                  <w:txbxContent>
                    <w:p w:rsidR="007E6AFF" w:rsidRPr="00EF2FC0" w:rsidRDefault="007E6AFF" w:rsidP="00A617B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E6AFF" w:rsidRDefault="007E6AFF" w:rsidP="00A617BA">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7E6AFF" w:rsidRPr="006D2518" w:rsidRDefault="007E6AFF" w:rsidP="00A617BA">
                      <w:pPr>
                        <w:spacing w:after="0" w:line="240" w:lineRule="auto"/>
                        <w:jc w:val="center"/>
                        <w:rPr>
                          <w:rFonts w:ascii="Palatino Linotype" w:hAnsi="Palatino Linotype"/>
                          <w:b/>
                          <w:sz w:val="24"/>
                          <w:szCs w:val="24"/>
                        </w:rPr>
                      </w:pPr>
                      <w:r w:rsidRPr="006D2518">
                        <w:rPr>
                          <w:rFonts w:ascii="Palatino Linotype" w:hAnsi="Palatino Linotype"/>
                          <w:b/>
                          <w:sz w:val="24"/>
                          <w:szCs w:val="24"/>
                        </w:rPr>
                        <w:t>(Rúbrica)</w:t>
                      </w:r>
                    </w:p>
                    <w:p w:rsidR="007E6AFF" w:rsidRDefault="007E6AFF" w:rsidP="00A617BA">
                      <w:pPr>
                        <w:spacing w:after="0" w:line="240" w:lineRule="auto"/>
                        <w:jc w:val="center"/>
                        <w:rPr>
                          <w:rFonts w:ascii="Palatino Linotype" w:hAnsi="Palatino Linotype"/>
                          <w:sz w:val="24"/>
                          <w:szCs w:val="24"/>
                        </w:rPr>
                      </w:pP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Pr="00016AF3" w:rsidRDefault="007E6AFF" w:rsidP="00A617BA">
                      <w:pPr>
                        <w:spacing w:line="240" w:lineRule="auto"/>
                        <w:jc w:val="center"/>
                        <w:rPr>
                          <w:rFonts w:ascii="Palatino Linotype" w:hAnsi="Palatino Linotype"/>
                          <w:b/>
                          <w:sz w:val="24"/>
                          <w:szCs w:val="24"/>
                        </w:rPr>
                      </w:pPr>
                    </w:p>
                  </w:txbxContent>
                </v:textbox>
                <w10:wrap anchorx="page"/>
              </v:shape>
            </w:pict>
          </mc:Fallback>
        </mc:AlternateContent>
      </w:r>
    </w:p>
    <w:p w:rsidR="00A617BA" w:rsidRPr="00AD2A55" w:rsidRDefault="00A617BA" w:rsidP="00A617BA">
      <w:pPr>
        <w:spacing w:after="0" w:line="360" w:lineRule="auto"/>
        <w:jc w:val="both"/>
        <w:rPr>
          <w:rFonts w:ascii="Palatino Linotype" w:hAnsi="Palatino Linotype"/>
          <w:sz w:val="24"/>
          <w:szCs w:val="24"/>
        </w:rPr>
      </w:pPr>
    </w:p>
    <w:p w:rsidR="00A617BA" w:rsidRPr="00AD2A55" w:rsidRDefault="00A617BA" w:rsidP="00A617BA">
      <w:pPr>
        <w:spacing w:after="0" w:line="360" w:lineRule="auto"/>
        <w:jc w:val="center"/>
        <w:rPr>
          <w:rFonts w:ascii="Palatino Linotype" w:hAnsi="Palatino Linotype"/>
          <w:sz w:val="24"/>
          <w:szCs w:val="24"/>
        </w:rPr>
      </w:pPr>
    </w:p>
    <w:p w:rsidR="00A617BA" w:rsidRPr="00AD2A55" w:rsidRDefault="00A617BA" w:rsidP="00A617BA">
      <w:pPr>
        <w:spacing w:after="0" w:line="360" w:lineRule="auto"/>
        <w:rPr>
          <w:rFonts w:ascii="Palatino Linotype" w:hAnsi="Palatino Linotype"/>
          <w:b/>
          <w:sz w:val="24"/>
          <w:szCs w:val="24"/>
        </w:rPr>
      </w:pPr>
    </w:p>
    <w:p w:rsidR="00A617BA" w:rsidRPr="00AD2A55" w:rsidRDefault="00A617BA" w:rsidP="00A617BA">
      <w:pPr>
        <w:spacing w:after="0" w:line="360" w:lineRule="auto"/>
        <w:rPr>
          <w:rFonts w:ascii="Palatino Linotype" w:hAnsi="Palatino Linotype"/>
          <w:b/>
          <w:sz w:val="24"/>
          <w:szCs w:val="24"/>
        </w:rPr>
      </w:pPr>
    </w:p>
    <w:p w:rsidR="00A617BA" w:rsidRPr="00546882" w:rsidRDefault="00A617BA" w:rsidP="00A617BA">
      <w:pPr>
        <w:spacing w:after="0" w:line="360" w:lineRule="auto"/>
        <w:rPr>
          <w:rFonts w:ascii="Palatino Linotype" w:hAnsi="Palatino Linotype"/>
          <w:b/>
          <w:sz w:val="20"/>
          <w:szCs w:val="24"/>
        </w:rPr>
      </w:pPr>
    </w:p>
    <w:p w:rsidR="00A617BA" w:rsidRDefault="00A617BA" w:rsidP="00A617BA">
      <w:pPr>
        <w:spacing w:after="0" w:line="360" w:lineRule="auto"/>
        <w:rPr>
          <w:rFonts w:ascii="Palatino Linotype" w:hAnsi="Palatino Linotype"/>
          <w:b/>
          <w:sz w:val="24"/>
          <w:szCs w:val="24"/>
        </w:rPr>
      </w:pPr>
    </w:p>
    <w:p w:rsidR="00A617BA" w:rsidRPr="00AD2A55" w:rsidRDefault="00A617BA" w:rsidP="00A617BA">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789BB970" wp14:editId="0925FE7E">
                <wp:simplePos x="0" y="0"/>
                <wp:positionH relativeFrom="margin">
                  <wp:align>left</wp:align>
                </wp:positionH>
                <wp:positionV relativeFrom="paragraph">
                  <wp:posOffset>20956</wp:posOffset>
                </wp:positionV>
                <wp:extent cx="1943100" cy="828675"/>
                <wp:effectExtent l="0" t="0" r="19050" b="28575"/>
                <wp:wrapNone/>
                <wp:docPr id="22" name="Cuadro de texto 22"/>
                <wp:cNvGraphicFramePr/>
                <a:graphic xmlns:a="http://schemas.openxmlformats.org/drawingml/2006/main">
                  <a:graphicData uri="http://schemas.microsoft.com/office/word/2010/wordprocessingShape">
                    <wps:wsp>
                      <wps:cNvSpPr txBox="1"/>
                      <wps:spPr>
                        <a:xfrm>
                          <a:off x="0" y="0"/>
                          <a:ext cx="1943100"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EF2FC0" w:rsidRDefault="007E6AFF" w:rsidP="00A617BA">
                            <w:pPr>
                              <w:jc w:val="center"/>
                              <w:rPr>
                                <w:rFonts w:ascii="Palatino Linotype" w:hAnsi="Palatino Linotype"/>
                                <w:b/>
                                <w:sz w:val="24"/>
                                <w:szCs w:val="24"/>
                              </w:rPr>
                            </w:pPr>
                            <w:r w:rsidRPr="00EF2FC0">
                              <w:rPr>
                                <w:rFonts w:ascii="Palatino Linotype" w:hAnsi="Palatino Linotype"/>
                                <w:b/>
                                <w:sz w:val="24"/>
                                <w:szCs w:val="24"/>
                              </w:rPr>
                              <w:t>Eva Abaid Yapur</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B970" id="Cuadro de texto 22" o:spid="_x0000_s1027" type="#_x0000_t202" style="position:absolute;margin-left:0;margin-top:1.65pt;width:153pt;height:6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" fillcolor="white [3201]" strokecolor="white [3212]" strokeweight=".5pt">
                <v:textbox>
                  <w:txbxContent>
                    <w:p w:rsidR="007E6AFF" w:rsidRPr="00EF2FC0" w:rsidRDefault="007E6AFF" w:rsidP="00A617BA">
                      <w:pPr>
                        <w:jc w:val="center"/>
                        <w:rPr>
                          <w:rFonts w:ascii="Palatino Linotype" w:hAnsi="Palatino Linotype"/>
                          <w:b/>
                          <w:sz w:val="24"/>
                          <w:szCs w:val="24"/>
                        </w:rPr>
                      </w:pPr>
                      <w:r w:rsidRPr="00EF2FC0">
                        <w:rPr>
                          <w:rFonts w:ascii="Palatino Linotype" w:hAnsi="Palatino Linotype"/>
                          <w:b/>
                          <w:sz w:val="24"/>
                          <w:szCs w:val="24"/>
                        </w:rPr>
                        <w:t>Eva Abaid Yapur</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pPr>
                        <w:jc w:val="cente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1A0E48B" wp14:editId="646C67E2">
                <wp:simplePos x="0" y="0"/>
                <wp:positionH relativeFrom="margin">
                  <wp:align>right</wp:align>
                </wp:positionH>
                <wp:positionV relativeFrom="paragraph">
                  <wp:posOffset>16188</wp:posOffset>
                </wp:positionV>
                <wp:extent cx="2543175" cy="80962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EF2FC0" w:rsidRDefault="007E6AFF" w:rsidP="00A617B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6AFF"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Pr="00797B31" w:rsidRDefault="007E6AFF" w:rsidP="00A617B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0E48B" id="Cuadro de texto 35" o:spid="_x0000_s1028" type="#_x0000_t202" style="position:absolute;margin-left:149.05pt;margin-top:1.25pt;width:200.25pt;height:6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" fillcolor="white [3201]" strokecolor="white [3212]" strokeweight=".5pt">
                <v:textbox>
                  <w:txbxContent>
                    <w:p w:rsidR="007E6AFF" w:rsidRPr="00EF2FC0" w:rsidRDefault="007E6AFF" w:rsidP="00A617B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E6AFF"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Pr="00797B31" w:rsidRDefault="007E6AFF" w:rsidP="00A617BA">
                      <w:pPr>
                        <w:spacing w:line="240" w:lineRule="auto"/>
                        <w:jc w:val="center"/>
                        <w:rPr>
                          <w:rFonts w:ascii="Palatino Linotype" w:hAnsi="Palatino Linotype"/>
                          <w:sz w:val="24"/>
                          <w:szCs w:val="24"/>
                        </w:rPr>
                      </w:pPr>
                    </w:p>
                  </w:txbxContent>
                </v:textbox>
                <w10:wrap anchorx="margin"/>
              </v:shape>
            </w:pict>
          </mc:Fallback>
        </mc:AlternateContent>
      </w:r>
    </w:p>
    <w:p w:rsidR="00A617BA" w:rsidRPr="00AD2A55" w:rsidRDefault="00A617BA" w:rsidP="00A617BA">
      <w:pPr>
        <w:spacing w:after="0" w:line="360" w:lineRule="auto"/>
        <w:rPr>
          <w:rFonts w:ascii="Palatino Linotype" w:hAnsi="Palatino Linotype"/>
          <w:b/>
          <w:sz w:val="24"/>
          <w:szCs w:val="24"/>
        </w:rPr>
      </w:pPr>
    </w:p>
    <w:p w:rsidR="00A617BA" w:rsidRPr="00AD2A55" w:rsidRDefault="00A617BA" w:rsidP="00A617BA">
      <w:pPr>
        <w:spacing w:after="0" w:line="360" w:lineRule="auto"/>
        <w:rPr>
          <w:rFonts w:ascii="Palatino Linotype" w:hAnsi="Palatino Linotype"/>
          <w:b/>
          <w:sz w:val="24"/>
          <w:szCs w:val="24"/>
        </w:rPr>
      </w:pPr>
    </w:p>
    <w:p w:rsidR="00A617BA" w:rsidRPr="00AD2A55" w:rsidRDefault="00A617BA" w:rsidP="00A617BA">
      <w:pPr>
        <w:spacing w:after="0" w:line="360" w:lineRule="auto"/>
        <w:rPr>
          <w:rFonts w:ascii="Palatino Linotype" w:hAnsi="Palatino Linotype"/>
          <w:b/>
          <w:sz w:val="24"/>
          <w:szCs w:val="24"/>
        </w:rPr>
      </w:pPr>
    </w:p>
    <w:p w:rsidR="00A617BA" w:rsidRDefault="00A617BA" w:rsidP="00A617BA">
      <w:pPr>
        <w:spacing w:after="0" w:line="360" w:lineRule="auto"/>
        <w:rPr>
          <w:rFonts w:ascii="Palatino Linotype" w:hAnsi="Palatino Linotype"/>
          <w:b/>
          <w:sz w:val="20"/>
          <w:szCs w:val="24"/>
        </w:rPr>
      </w:pPr>
    </w:p>
    <w:p w:rsidR="00A617BA" w:rsidRPr="00D701CA" w:rsidRDefault="00A617BA" w:rsidP="00A617BA">
      <w:pPr>
        <w:spacing w:after="0" w:line="360" w:lineRule="auto"/>
        <w:rPr>
          <w:rFonts w:ascii="Palatino Linotype" w:hAnsi="Palatino Linotype"/>
          <w:b/>
          <w:sz w:val="20"/>
          <w:szCs w:val="24"/>
        </w:rPr>
      </w:pPr>
    </w:p>
    <w:p w:rsidR="00A617BA" w:rsidRPr="00AD2A55" w:rsidRDefault="00A617BA" w:rsidP="00A617BA">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2DDA3C91" wp14:editId="28525CFF">
                <wp:simplePos x="0" y="0"/>
                <wp:positionH relativeFrom="margin">
                  <wp:posOffset>3368040</wp:posOffset>
                </wp:positionH>
                <wp:positionV relativeFrom="paragraph">
                  <wp:posOffset>10159</wp:posOffset>
                </wp:positionV>
                <wp:extent cx="2133600" cy="80962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21336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EF2FC0" w:rsidRDefault="007E6AFF" w:rsidP="00A617B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A3C91" id="Cuadro de texto 4" o:spid="_x0000_s1029" type="#_x0000_t202" style="position:absolute;margin-left:265.2pt;margin-top:.8pt;width:168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" fillcolor="white [3201]" strokecolor="white [3212]" strokeweight=".5pt">
                <v:textbox>
                  <w:txbxContent>
                    <w:p w:rsidR="007E6AFF" w:rsidRPr="00EF2FC0" w:rsidRDefault="007E6AFF" w:rsidP="00A617B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7AC65FB3" wp14:editId="275257A8">
                <wp:simplePos x="0" y="0"/>
                <wp:positionH relativeFrom="margin">
                  <wp:align>left</wp:align>
                </wp:positionH>
                <wp:positionV relativeFrom="paragraph">
                  <wp:posOffset>26670</wp:posOffset>
                </wp:positionV>
                <wp:extent cx="2133600" cy="8191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EF2FC0" w:rsidRDefault="007E6AFF" w:rsidP="00A617B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5FB3" id="Cuadro de texto 2" o:spid="_x0000_s1030" type="#_x0000_t202" style="position:absolute;margin-left:0;margin-top:2.1pt;width:168pt;height:6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" fillcolor="white [3201]" strokecolor="white [3212]" strokeweight=".5pt">
                <v:textbox>
                  <w:txbxContent>
                    <w:p w:rsidR="007E6AFF" w:rsidRPr="00EF2FC0" w:rsidRDefault="007E6AFF" w:rsidP="00A617B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E6AFF" w:rsidRPr="00EF2FC0" w:rsidRDefault="007E6AFF" w:rsidP="00A617BA">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txbxContent>
                </v:textbox>
                <w10:wrap anchorx="margin"/>
              </v:shape>
            </w:pict>
          </mc:Fallback>
        </mc:AlternateContent>
      </w:r>
    </w:p>
    <w:p w:rsidR="00A617BA" w:rsidRPr="00AD2A55" w:rsidRDefault="00A617BA" w:rsidP="00A617BA">
      <w:pPr>
        <w:spacing w:after="0" w:line="360" w:lineRule="auto"/>
        <w:rPr>
          <w:rFonts w:ascii="Palatino Linotype" w:hAnsi="Palatino Linotype"/>
          <w:b/>
          <w:sz w:val="24"/>
          <w:szCs w:val="24"/>
        </w:rPr>
      </w:pPr>
    </w:p>
    <w:p w:rsidR="00A617BA" w:rsidRPr="00AD2A55" w:rsidRDefault="00A617BA" w:rsidP="00A617BA">
      <w:pPr>
        <w:spacing w:after="0" w:line="360" w:lineRule="auto"/>
        <w:rPr>
          <w:rFonts w:ascii="Palatino Linotype" w:hAnsi="Palatino Linotype"/>
          <w:b/>
          <w:sz w:val="24"/>
          <w:szCs w:val="24"/>
        </w:rPr>
      </w:pPr>
    </w:p>
    <w:p w:rsidR="00A617BA" w:rsidRDefault="00A617BA" w:rsidP="00A617BA">
      <w:pPr>
        <w:spacing w:after="0" w:line="360" w:lineRule="auto"/>
        <w:rPr>
          <w:rFonts w:ascii="Palatino Linotype" w:hAnsi="Palatino Linotype"/>
          <w:sz w:val="24"/>
          <w:szCs w:val="24"/>
        </w:rPr>
      </w:pPr>
    </w:p>
    <w:p w:rsidR="00A617BA" w:rsidRPr="00546882" w:rsidRDefault="00A617BA" w:rsidP="00A617BA">
      <w:pPr>
        <w:spacing w:after="0" w:line="360" w:lineRule="auto"/>
        <w:rPr>
          <w:rFonts w:ascii="Palatino Linotype" w:hAnsi="Palatino Linotype"/>
          <w:sz w:val="20"/>
          <w:szCs w:val="24"/>
        </w:rPr>
      </w:pPr>
    </w:p>
    <w:p w:rsidR="00A617BA" w:rsidRPr="00AD2A55" w:rsidRDefault="00A617BA" w:rsidP="00A617BA">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CF984CD" wp14:editId="2B686BDD">
                <wp:simplePos x="0" y="0"/>
                <wp:positionH relativeFrom="page">
                  <wp:posOffset>2295525</wp:posOffset>
                </wp:positionH>
                <wp:positionV relativeFrom="paragraph">
                  <wp:posOffset>195580</wp:posOffset>
                </wp:positionV>
                <wp:extent cx="3152775" cy="7905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6AFF" w:rsidRPr="007F6133" w:rsidRDefault="007E6AFF" w:rsidP="00A617B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7E6AFF" w:rsidRDefault="007E6AFF" w:rsidP="00A617B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pPr>
                              <w:jc w:val="center"/>
                              <w:rPr>
                                <w:rFonts w:ascii="Palatino Linotype" w:hAnsi="Palatino Linotype"/>
                                <w:sz w:val="24"/>
                                <w:szCs w:val="24"/>
                              </w:rPr>
                            </w:pPr>
                          </w:p>
                          <w:p w:rsidR="007E6AFF" w:rsidRPr="00EF2FC0" w:rsidRDefault="007E6AFF" w:rsidP="00A617BA">
                            <w:pPr>
                              <w:jc w:val="center"/>
                              <w:rPr>
                                <w:rFonts w:ascii="Palatino Linotype" w:hAnsi="Palatino Linotype"/>
                                <w:sz w:val="24"/>
                                <w:szCs w:val="24"/>
                              </w:rPr>
                            </w:pPr>
                          </w:p>
                          <w:p w:rsidR="007E6AFF" w:rsidRDefault="007E6AFF" w:rsidP="00A617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984CD" id="Cuadro de texto 24" o:spid="_x0000_s1031" type="#_x0000_t202" style="position:absolute;margin-left:180.75pt;margin-top:15.4pt;width:248.2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" fillcolor="white [3201]" strokecolor="white [3212]" strokeweight=".5pt">
                <v:textbox>
                  <w:txbxContent>
                    <w:p w:rsidR="007E6AFF" w:rsidRPr="007F6133" w:rsidRDefault="007E6AFF" w:rsidP="00A617BA">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rsidR="007E6AFF" w:rsidRDefault="007E6AFF" w:rsidP="00A617B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E6AFF" w:rsidRDefault="007E6AFF" w:rsidP="00A617B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7E6AFF" w:rsidRDefault="007E6AFF" w:rsidP="00A617BA">
                      <w:pPr>
                        <w:jc w:val="center"/>
                        <w:rPr>
                          <w:rFonts w:ascii="Palatino Linotype" w:hAnsi="Palatino Linotype"/>
                          <w:sz w:val="24"/>
                          <w:szCs w:val="24"/>
                        </w:rPr>
                      </w:pPr>
                    </w:p>
                    <w:p w:rsidR="007E6AFF" w:rsidRPr="00EF2FC0" w:rsidRDefault="007E6AFF" w:rsidP="00A617BA">
                      <w:pPr>
                        <w:jc w:val="center"/>
                        <w:rPr>
                          <w:rFonts w:ascii="Palatino Linotype" w:hAnsi="Palatino Linotype"/>
                          <w:sz w:val="24"/>
                          <w:szCs w:val="24"/>
                        </w:rPr>
                      </w:pPr>
                    </w:p>
                    <w:p w:rsidR="007E6AFF" w:rsidRDefault="007E6AFF" w:rsidP="00A617BA"/>
                  </w:txbxContent>
                </v:textbox>
                <w10:wrap anchorx="page"/>
              </v:shape>
            </w:pict>
          </mc:Fallback>
        </mc:AlternateContent>
      </w:r>
    </w:p>
    <w:p w:rsidR="00A617BA" w:rsidRPr="00AD2A55" w:rsidRDefault="00A617BA" w:rsidP="00A617BA">
      <w:pPr>
        <w:spacing w:after="0" w:line="360" w:lineRule="auto"/>
        <w:jc w:val="both"/>
        <w:rPr>
          <w:rFonts w:ascii="Palatino Linotype" w:hAnsi="Palatino Linotype" w:cs="Arial"/>
          <w:sz w:val="24"/>
          <w:szCs w:val="24"/>
        </w:rPr>
      </w:pPr>
    </w:p>
    <w:p w:rsidR="00A617BA" w:rsidRPr="00AD2A55" w:rsidRDefault="00A617BA" w:rsidP="00A617BA">
      <w:pPr>
        <w:spacing w:after="0" w:line="360" w:lineRule="auto"/>
        <w:jc w:val="both"/>
        <w:rPr>
          <w:rFonts w:ascii="Palatino Linotype" w:hAnsi="Palatino Linotype" w:cs="Arial"/>
          <w:sz w:val="24"/>
          <w:szCs w:val="24"/>
        </w:rPr>
      </w:pPr>
    </w:p>
    <w:p w:rsidR="00A617BA" w:rsidRPr="00546882" w:rsidRDefault="00A617BA" w:rsidP="00A617BA">
      <w:pPr>
        <w:spacing w:after="0" w:line="360" w:lineRule="auto"/>
        <w:jc w:val="both"/>
        <w:rPr>
          <w:rFonts w:ascii="Palatino Linotype" w:hAnsi="Palatino Linotype" w:cs="Arial"/>
          <w:sz w:val="18"/>
          <w:szCs w:val="24"/>
        </w:rPr>
      </w:pPr>
    </w:p>
    <w:p w:rsidR="00A617BA" w:rsidRDefault="00A617BA" w:rsidP="00A617BA">
      <w:pPr>
        <w:spacing w:after="0" w:line="240" w:lineRule="auto"/>
        <w:jc w:val="both"/>
        <w:rPr>
          <w:rFonts w:ascii="Palatino Linotype" w:hAnsi="Palatino Linotype" w:cs="Arial"/>
          <w:sz w:val="20"/>
          <w:szCs w:val="20"/>
        </w:rPr>
      </w:pPr>
    </w:p>
    <w:p w:rsidR="00A617BA" w:rsidRPr="00D701CA" w:rsidRDefault="00A617BA" w:rsidP="00A617BA">
      <w:pPr>
        <w:spacing w:after="0" w:line="240" w:lineRule="auto"/>
        <w:jc w:val="both"/>
        <w:rPr>
          <w:rFonts w:ascii="Palatino Linotype" w:hAnsi="Palatino Linotype" w:cs="Arial"/>
          <w:sz w:val="20"/>
          <w:szCs w:val="20"/>
        </w:rPr>
      </w:pPr>
      <w:r w:rsidRPr="004C6411">
        <w:rPr>
          <w:rFonts w:ascii="Palatino Linotype" w:hAnsi="Palatino Linotype" w:cs="Arial"/>
          <w:sz w:val="16"/>
          <w:szCs w:val="20"/>
        </w:rPr>
        <w:t xml:space="preserve">Esta hoja corresponde a la resolución de fecha </w:t>
      </w:r>
      <w:r>
        <w:rPr>
          <w:rFonts w:ascii="Palatino Linotype" w:hAnsi="Palatino Linotype" w:cs="Arial"/>
          <w:sz w:val="16"/>
          <w:szCs w:val="20"/>
        </w:rPr>
        <w:t>cinco</w:t>
      </w:r>
      <w:r w:rsidRPr="004C6411">
        <w:rPr>
          <w:rFonts w:ascii="Palatino Linotype" w:hAnsi="Palatino Linotype" w:cs="Arial"/>
          <w:sz w:val="16"/>
          <w:szCs w:val="20"/>
        </w:rPr>
        <w:t xml:space="preserve"> de </w:t>
      </w:r>
      <w:r>
        <w:rPr>
          <w:rFonts w:ascii="Palatino Linotype" w:hAnsi="Palatino Linotype" w:cs="Arial"/>
          <w:sz w:val="16"/>
          <w:szCs w:val="20"/>
        </w:rPr>
        <w:t>marzo</w:t>
      </w:r>
      <w:r w:rsidRPr="004C6411">
        <w:rPr>
          <w:rFonts w:ascii="Palatino Linotype" w:eastAsia="Times New Roman" w:hAnsi="Palatino Linotype" w:cs="Arial"/>
          <w:color w:val="000000"/>
          <w:sz w:val="16"/>
          <w:szCs w:val="20"/>
          <w:lang w:eastAsia="es-MX"/>
        </w:rPr>
        <w:t xml:space="preserve"> de </w:t>
      </w:r>
      <w:r w:rsidRPr="004C6411">
        <w:rPr>
          <w:rFonts w:ascii="Palatino Linotype" w:hAnsi="Palatino Linotype" w:cs="Arial"/>
          <w:sz w:val="16"/>
          <w:szCs w:val="20"/>
        </w:rPr>
        <w:t>dos mil ve</w:t>
      </w:r>
      <w:r>
        <w:rPr>
          <w:rFonts w:ascii="Palatino Linotype" w:hAnsi="Palatino Linotype" w:cs="Arial"/>
          <w:sz w:val="16"/>
          <w:szCs w:val="20"/>
        </w:rPr>
        <w:t>inte</w:t>
      </w:r>
      <w:r w:rsidRPr="004C6411">
        <w:rPr>
          <w:rFonts w:ascii="Palatino Linotype" w:hAnsi="Palatino Linotype" w:cs="Arial"/>
          <w:sz w:val="16"/>
          <w:szCs w:val="20"/>
        </w:rPr>
        <w:t xml:space="preserve">, emitida en el recurso de revisión </w:t>
      </w:r>
      <w:r>
        <w:rPr>
          <w:rFonts w:ascii="Palatino Linotype" w:hAnsi="Palatino Linotype" w:cs="Arial"/>
          <w:bCs/>
          <w:sz w:val="16"/>
          <w:szCs w:val="20"/>
          <w:lang w:eastAsia="es-MX"/>
        </w:rPr>
        <w:t>10</w:t>
      </w:r>
      <w:r w:rsidR="00E21F15">
        <w:rPr>
          <w:rFonts w:ascii="Palatino Linotype" w:hAnsi="Palatino Linotype" w:cs="Arial"/>
          <w:bCs/>
          <w:sz w:val="16"/>
          <w:szCs w:val="20"/>
          <w:lang w:eastAsia="es-MX"/>
        </w:rPr>
        <w:t>555</w:t>
      </w:r>
      <w:r w:rsidRPr="004C6411">
        <w:rPr>
          <w:rFonts w:ascii="Palatino Linotype" w:hAnsi="Palatino Linotype" w:cs="Arial"/>
          <w:bCs/>
          <w:sz w:val="16"/>
          <w:szCs w:val="20"/>
          <w:lang w:eastAsia="es-MX"/>
        </w:rPr>
        <w:t>/INFOEM/IP/RR/2019</w:t>
      </w:r>
      <w:r w:rsidRPr="004C6411">
        <w:rPr>
          <w:rFonts w:ascii="Palatino Linotype" w:hAnsi="Palatino Linotype" w:cs="Arial"/>
          <w:sz w:val="16"/>
          <w:szCs w:val="20"/>
        </w:rPr>
        <w:t>.</w:t>
      </w:r>
    </w:p>
    <w:p w:rsidR="00A617BA" w:rsidRPr="004C6411" w:rsidRDefault="00A617BA" w:rsidP="00A617BA">
      <w:pPr>
        <w:spacing w:after="0" w:line="240" w:lineRule="auto"/>
        <w:rPr>
          <w:rFonts w:ascii="Palatino Linotype" w:hAnsi="Palatino Linotype"/>
          <w:sz w:val="16"/>
          <w:szCs w:val="20"/>
        </w:rPr>
      </w:pPr>
      <w:r w:rsidRPr="004C6411">
        <w:rPr>
          <w:rFonts w:ascii="Palatino Linotype" w:hAnsi="Palatino Linotype"/>
          <w:sz w:val="16"/>
          <w:szCs w:val="20"/>
        </w:rPr>
        <w:t>OSAM/BPAC</w:t>
      </w:r>
    </w:p>
    <w:p w:rsidR="00A617BA" w:rsidRDefault="00A617BA" w:rsidP="00A617BA"/>
    <w:sectPr w:rsidR="00A617BA" w:rsidSect="007E6AF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FA2" w:rsidRDefault="00622FA2" w:rsidP="00A617BA">
      <w:pPr>
        <w:spacing w:after="0" w:line="240" w:lineRule="auto"/>
      </w:pPr>
      <w:r>
        <w:separator/>
      </w:r>
    </w:p>
  </w:endnote>
  <w:endnote w:type="continuationSeparator" w:id="0">
    <w:p w:rsidR="00622FA2" w:rsidRDefault="00622FA2" w:rsidP="00A6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E6AFF" w:rsidRPr="002D6DD8" w:rsidRDefault="007E6AFF"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C02">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4C02">
              <w:rPr>
                <w:rFonts w:ascii="Palatino Linotype" w:hAnsi="Palatino Linotype"/>
                <w:bCs/>
                <w:noProof/>
                <w:sz w:val="20"/>
              </w:rPr>
              <w:t>39</w:t>
            </w:r>
            <w:r>
              <w:rPr>
                <w:rFonts w:ascii="Palatino Linotype" w:hAnsi="Palatino Linotype"/>
                <w:bCs/>
                <w:noProof/>
                <w:sz w:val="20"/>
              </w:rPr>
              <w:fldChar w:fldCharType="end"/>
            </w:r>
          </w:p>
        </w:sdtContent>
      </w:sdt>
    </w:sdtContent>
  </w:sdt>
  <w:p w:rsidR="007E6AFF" w:rsidRDefault="007E6A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AFF" w:rsidRPr="000B69FA" w:rsidRDefault="007E6AFF" w:rsidP="007E6AF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4C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4C02">
      <w:rPr>
        <w:rFonts w:ascii="Palatino Linotype" w:hAnsi="Palatino Linotype"/>
        <w:bCs/>
        <w:noProof/>
        <w:sz w:val="20"/>
      </w:rPr>
      <w:t>39</w:t>
    </w:r>
    <w:r>
      <w:rPr>
        <w:rFonts w:ascii="Palatino Linotype" w:hAnsi="Palatino Linotype"/>
        <w:bCs/>
        <w:noProof/>
        <w:sz w:val="20"/>
      </w:rPr>
      <w:fldChar w:fldCharType="end"/>
    </w:r>
  </w:p>
  <w:p w:rsidR="007E6AFF" w:rsidRDefault="007E6A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FA2" w:rsidRDefault="00622FA2" w:rsidP="00A617BA">
      <w:pPr>
        <w:spacing w:after="0" w:line="240" w:lineRule="auto"/>
      </w:pPr>
      <w:r>
        <w:separator/>
      </w:r>
    </w:p>
  </w:footnote>
  <w:footnote w:type="continuationSeparator" w:id="0">
    <w:p w:rsidR="00622FA2" w:rsidRDefault="00622FA2" w:rsidP="00A617BA">
      <w:pPr>
        <w:spacing w:after="0" w:line="240" w:lineRule="auto"/>
      </w:pPr>
      <w:r>
        <w:continuationSeparator/>
      </w:r>
    </w:p>
  </w:footnote>
  <w:footnote w:id="1">
    <w:p w:rsidR="007E6AFF" w:rsidRPr="005552A8" w:rsidRDefault="007E6AFF" w:rsidP="00A617BA">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E6AFF" w:rsidRPr="005552A8" w:rsidRDefault="007E6AFF" w:rsidP="00A617B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E6AFF" w:rsidRPr="00B07B6A" w:rsidRDefault="007E6AFF" w:rsidP="00A617BA">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 w:id="3">
    <w:p w:rsidR="007E6AFF" w:rsidRPr="001F6D50" w:rsidRDefault="007E6AFF" w:rsidP="00F01307">
      <w:pPr>
        <w:ind w:right="51"/>
        <w:jc w:val="both"/>
        <w:rPr>
          <w:rFonts w:ascii="Palatino Linotype" w:hAnsi="Palatino Linotype"/>
          <w:i/>
          <w:sz w:val="16"/>
          <w:szCs w:val="16"/>
        </w:rPr>
      </w:pPr>
      <w:r>
        <w:rPr>
          <w:rStyle w:val="Refdenotaalpie"/>
        </w:rPr>
        <w:footnoteRef/>
      </w:r>
      <w:r>
        <w:t xml:space="preserve"> </w:t>
      </w:r>
      <w:r w:rsidRPr="001F6D50">
        <w:rPr>
          <w:rFonts w:ascii="Palatino Linotype" w:hAnsi="Palatino Linotype"/>
          <w:i/>
          <w:sz w:val="16"/>
          <w:szCs w:val="16"/>
        </w:rPr>
        <w:t>“Artículo 32.- El Gobernador del Estado, por conducto del titular de la dependencia competente, presentará a la Legislatura la cuenta pública del Gobierno del Estado del ejercicio fiscal inmediato anterior, a más tardar el quince de mayo de cada año.</w:t>
      </w:r>
      <w:r>
        <w:rPr>
          <w:rFonts w:ascii="Palatino Linotype" w:hAnsi="Palatino Linotype"/>
          <w:i/>
          <w:sz w:val="16"/>
          <w:szCs w:val="16"/>
        </w:rPr>
        <w:t xml:space="preserve"> </w:t>
      </w:r>
      <w:r w:rsidRPr="001F6D50">
        <w:rPr>
          <w:rFonts w:ascii="Palatino Linotype" w:hAnsi="Palatino Linotype"/>
          <w:i/>
          <w:sz w:val="16"/>
          <w:szCs w:val="16"/>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rsidR="007E6AFF" w:rsidRDefault="007E6AFF" w:rsidP="00F0130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7E6AF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7E6AFF" w:rsidP="00A617B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10555/INFOEM/IP/RR/2019</w:t>
          </w:r>
        </w:p>
      </w:tc>
    </w:tr>
    <w:tr w:rsidR="007E6AFF" w:rsidTr="007E6AFF">
      <w:trPr>
        <w:trHeight w:val="242"/>
      </w:trPr>
      <w:tc>
        <w:tcPr>
          <w:tcW w:w="5099" w:type="dxa"/>
          <w:hideMark/>
        </w:tcPr>
        <w:p w:rsidR="007E6AFF" w:rsidRDefault="007E6AF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7E6AFF" w:rsidP="007E6AF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Isidro Fabela</w:t>
          </w:r>
        </w:p>
      </w:tc>
    </w:tr>
    <w:tr w:rsidR="007E6AFF" w:rsidTr="007E6AFF">
      <w:trPr>
        <w:trHeight w:val="342"/>
      </w:trPr>
      <w:tc>
        <w:tcPr>
          <w:tcW w:w="5099" w:type="dxa"/>
          <w:hideMark/>
        </w:tcPr>
        <w:p w:rsidR="007E6AFF" w:rsidRDefault="007E6AF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7E6AFF" w:rsidRDefault="007E6AFF"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7E6AFF" w:rsidP="007E6AFF">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7E6AFF" w:rsidTr="007E6AFF">
      <w:trPr>
        <w:trHeight w:val="227"/>
      </w:trPr>
      <w:tc>
        <w:tcPr>
          <w:tcW w:w="5099" w:type="dxa"/>
          <w:hideMark/>
        </w:tcPr>
        <w:p w:rsidR="007E6AFF" w:rsidRDefault="007E6AF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7E6AFF" w:rsidRDefault="007E6AFF" w:rsidP="00A617BA">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10555/INFOEM/IP/RR/2019</w:t>
          </w:r>
        </w:p>
      </w:tc>
    </w:tr>
    <w:tr w:rsidR="007E6AFF" w:rsidTr="007E6AFF">
      <w:trPr>
        <w:trHeight w:val="242"/>
      </w:trPr>
      <w:tc>
        <w:tcPr>
          <w:tcW w:w="5099" w:type="dxa"/>
          <w:hideMark/>
        </w:tcPr>
        <w:p w:rsidR="007E6AFF" w:rsidRDefault="007E6AFF" w:rsidP="007E6AF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7E6AFF" w:rsidRDefault="007E6AFF" w:rsidP="007E6AFF">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Isidro Fabela</w:t>
          </w:r>
        </w:p>
      </w:tc>
    </w:tr>
    <w:tr w:rsidR="007E6AFF" w:rsidTr="007E6AFF">
      <w:trPr>
        <w:trHeight w:val="342"/>
      </w:trPr>
      <w:tc>
        <w:tcPr>
          <w:tcW w:w="5099" w:type="dxa"/>
        </w:tcPr>
        <w:p w:rsidR="007E6AFF" w:rsidRDefault="007E6AF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7E6AFF" w:rsidRPr="003D23D7" w:rsidRDefault="00CF3AED" w:rsidP="007E6AFF">
          <w:pPr>
            <w:spacing w:after="120" w:line="256" w:lineRule="auto"/>
            <w:ind w:left="-486" w:right="214" w:firstLine="567"/>
            <w:jc w:val="right"/>
            <w:rPr>
              <w:rFonts w:ascii="Palatino Linotype" w:hAnsi="Palatino Linotype" w:cs="Arial"/>
            </w:rPr>
          </w:pPr>
          <w:r>
            <w:rPr>
              <w:rFonts w:ascii="Palatino Linotype" w:hAnsi="Palatino Linotype" w:cs="Arial"/>
            </w:rPr>
            <w:t>XXXXXXXXXXXXX</w:t>
          </w:r>
        </w:p>
      </w:tc>
    </w:tr>
    <w:tr w:rsidR="007E6AFF" w:rsidTr="007E6AFF">
      <w:trPr>
        <w:trHeight w:val="342"/>
      </w:trPr>
      <w:tc>
        <w:tcPr>
          <w:tcW w:w="5099" w:type="dxa"/>
        </w:tcPr>
        <w:p w:rsidR="007E6AFF" w:rsidRDefault="007E6AFF" w:rsidP="007E6AF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7E6AFF" w:rsidRDefault="007E6AFF" w:rsidP="007E6AF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AFF" w:rsidRDefault="007E6A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A4EA9"/>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A"/>
    <w:rsid w:val="00122648"/>
    <w:rsid w:val="00274C02"/>
    <w:rsid w:val="002A45C6"/>
    <w:rsid w:val="002F6F28"/>
    <w:rsid w:val="00622FA2"/>
    <w:rsid w:val="007E6AFF"/>
    <w:rsid w:val="009A0702"/>
    <w:rsid w:val="00A617BA"/>
    <w:rsid w:val="00C61797"/>
    <w:rsid w:val="00CF3AED"/>
    <w:rsid w:val="00E21F15"/>
    <w:rsid w:val="00E9340E"/>
    <w:rsid w:val="00F01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557C"/>
  <w15:chartTrackingRefBased/>
  <w15:docId w15:val="{3149AD99-F968-48A7-86E1-6AD879C9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BA"/>
  </w:style>
  <w:style w:type="paragraph" w:styleId="Ttulo2">
    <w:name w:val="heading 2"/>
    <w:basedOn w:val="Normal"/>
    <w:next w:val="Normal"/>
    <w:link w:val="Ttulo2Car"/>
    <w:uiPriority w:val="9"/>
    <w:unhideWhenUsed/>
    <w:qFormat/>
    <w:rsid w:val="00A61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617B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617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617B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617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17B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617B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617B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A617BA"/>
    <w:pPr>
      <w:spacing w:after="0" w:line="240" w:lineRule="auto"/>
    </w:pPr>
  </w:style>
  <w:style w:type="character" w:customStyle="1" w:styleId="SinespaciadoCar">
    <w:name w:val="Sin espaciado Car"/>
    <w:aliases w:val="Francesa Car"/>
    <w:link w:val="Sinespaciado"/>
    <w:uiPriority w:val="1"/>
    <w:locked/>
    <w:rsid w:val="00A617BA"/>
  </w:style>
  <w:style w:type="character" w:customStyle="1" w:styleId="apple-converted-space">
    <w:name w:val="apple-converted-space"/>
    <w:basedOn w:val="Fuentedeprrafopredeter"/>
    <w:rsid w:val="00A617B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617B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617B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617B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617BA"/>
    <w:rPr>
      <w:sz w:val="20"/>
      <w:szCs w:val="20"/>
    </w:rPr>
  </w:style>
  <w:style w:type="character" w:styleId="Textoennegrita">
    <w:name w:val="Strong"/>
    <w:uiPriority w:val="22"/>
    <w:qFormat/>
    <w:rsid w:val="00A617BA"/>
    <w:rPr>
      <w:b/>
      <w:bCs/>
    </w:rPr>
  </w:style>
  <w:style w:type="character" w:customStyle="1" w:styleId="il">
    <w:name w:val="il"/>
    <w:basedOn w:val="Fuentedeprrafopredeter"/>
    <w:rsid w:val="00A617BA"/>
  </w:style>
  <w:style w:type="paragraph" w:customStyle="1" w:styleId="Default">
    <w:name w:val="Default"/>
    <w:rsid w:val="00F01307"/>
    <w:pPr>
      <w:autoSpaceDE w:val="0"/>
      <w:autoSpaceDN w:val="0"/>
      <w:adjustRightInd w:val="0"/>
      <w:spacing w:after="0" w:line="240" w:lineRule="auto"/>
    </w:pPr>
    <w:rPr>
      <w:rFonts w:ascii="Arial" w:eastAsiaTheme="minorEastAsia"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4800">
      <w:bodyDiv w:val="1"/>
      <w:marLeft w:val="0"/>
      <w:marRight w:val="0"/>
      <w:marTop w:val="0"/>
      <w:marBottom w:val="0"/>
      <w:divBdr>
        <w:top w:val="none" w:sz="0" w:space="0" w:color="auto"/>
        <w:left w:val="none" w:sz="0" w:space="0" w:color="auto"/>
        <w:bottom w:val="none" w:sz="0" w:space="0" w:color="auto"/>
        <w:right w:val="none" w:sz="0" w:space="0" w:color="auto"/>
      </w:divBdr>
    </w:div>
    <w:div w:id="13446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39</Pages>
  <Words>10390</Words>
  <Characters>57150</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7</cp:revision>
  <dcterms:created xsi:type="dcterms:W3CDTF">2020-02-21T18:31:00Z</dcterms:created>
  <dcterms:modified xsi:type="dcterms:W3CDTF">2020-04-22T04:13:00Z</dcterms:modified>
</cp:coreProperties>
</file>