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4FFC3D9C" w:rsidR="001B26AA" w:rsidRPr="00C25B91" w:rsidRDefault="001B26AA" w:rsidP="00C25B91">
      <w:pPr>
        <w:tabs>
          <w:tab w:val="left" w:pos="567"/>
        </w:tabs>
        <w:spacing w:line="360" w:lineRule="auto"/>
        <w:jc w:val="center"/>
        <w:rPr>
          <w:rFonts w:ascii="Palatino Linotype" w:eastAsia="Times New Roman" w:hAnsi="Palatino Linotype" w:cs="Times New Roman"/>
          <w:b/>
          <w:color w:val="000000" w:themeColor="text1"/>
        </w:rPr>
      </w:pPr>
      <w:r w:rsidRPr="00C25B91">
        <w:rPr>
          <w:rFonts w:ascii="Palatino Linotype" w:eastAsia="Times New Roman" w:hAnsi="Palatino Linotype" w:cs="Times New Roman"/>
          <w:b/>
          <w:color w:val="000000" w:themeColor="text1"/>
        </w:rPr>
        <w:t>LÍNEAS ARGUMENTATIVAS</w:t>
      </w:r>
    </w:p>
    <w:p w14:paraId="7B893EAF" w14:textId="77777777" w:rsidR="0000092F" w:rsidRPr="00C25B91" w:rsidRDefault="0000092F" w:rsidP="00C25B91">
      <w:pPr>
        <w:tabs>
          <w:tab w:val="left" w:pos="567"/>
        </w:tabs>
        <w:spacing w:line="360" w:lineRule="auto"/>
        <w:rPr>
          <w:rFonts w:ascii="Palatino Linotype" w:eastAsia="Times New Roman" w:hAnsi="Palatino Linotype" w:cs="Times New Roman"/>
          <w:b/>
          <w:color w:val="000000" w:themeColor="text1"/>
        </w:rPr>
      </w:pPr>
    </w:p>
    <w:p w14:paraId="30D0D4C0" w14:textId="426B91AF" w:rsidR="00EB4EAF" w:rsidRPr="00C25B91" w:rsidRDefault="00EB4EAF" w:rsidP="00C25B91">
      <w:pPr>
        <w:spacing w:line="360" w:lineRule="auto"/>
        <w:jc w:val="both"/>
        <w:rPr>
          <w:rFonts w:ascii="Palatino Linotype" w:hAnsi="Palatino Linotype"/>
          <w:b/>
          <w:color w:val="000000" w:themeColor="text1"/>
        </w:rPr>
      </w:pPr>
      <w:r w:rsidRPr="00C25B91">
        <w:rPr>
          <w:rFonts w:ascii="Palatino Linotype" w:hAnsi="Palatino Linotype"/>
          <w:b/>
          <w:color w:val="000000" w:themeColor="text1"/>
        </w:rPr>
        <w:t xml:space="preserve">INFORMACIÓN CONFIDENCIAL, CLASIFICACIÓN DE LA. </w:t>
      </w:r>
      <w:r w:rsidRPr="00C25B91">
        <w:rPr>
          <w:rFonts w:ascii="Palatino Linotype" w:hAnsi="Palatino Linotype"/>
          <w:color w:val="000000" w:themeColor="text1"/>
        </w:rPr>
        <w:t xml:space="preserve">Si la información, con la </w:t>
      </w:r>
      <w:proofErr w:type="gramStart"/>
      <w:r w:rsidRPr="00C25B91">
        <w:rPr>
          <w:rFonts w:ascii="Palatino Linotype" w:hAnsi="Palatino Linotype"/>
          <w:color w:val="000000" w:themeColor="text1"/>
        </w:rPr>
        <w:t>que</w:t>
      </w:r>
      <w:proofErr w:type="gramEnd"/>
      <w:r w:rsidRPr="00C25B91">
        <w:rPr>
          <w:rFonts w:ascii="Palatino Linotype" w:hAnsi="Palatino Linotype"/>
          <w:color w:val="000000" w:themeColor="text1"/>
        </w:rPr>
        <w:t xml:space="preserv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67E9DF8" w14:textId="77777777" w:rsidR="00EB4EAF" w:rsidRPr="00C25B91" w:rsidRDefault="00EB4EAF" w:rsidP="00C25B91">
      <w:pPr>
        <w:spacing w:line="360" w:lineRule="auto"/>
        <w:jc w:val="both"/>
        <w:rPr>
          <w:rFonts w:ascii="Palatino Linotype" w:hAnsi="Palatino Linotype"/>
          <w:b/>
          <w:color w:val="000000" w:themeColor="text1"/>
        </w:rPr>
      </w:pPr>
    </w:p>
    <w:p w14:paraId="527F133A" w14:textId="0703D8C4" w:rsidR="00EB4EAF" w:rsidRPr="00C25B91" w:rsidRDefault="00EB4EAF" w:rsidP="00C25B91">
      <w:pPr>
        <w:spacing w:line="360" w:lineRule="auto"/>
        <w:jc w:val="both"/>
        <w:rPr>
          <w:rFonts w:ascii="Palatino Linotype" w:hAnsi="Palatino Linotype"/>
          <w:b/>
          <w:color w:val="000000" w:themeColor="text1"/>
        </w:rPr>
      </w:pPr>
      <w:r w:rsidRPr="00C25B91">
        <w:rPr>
          <w:rFonts w:ascii="Palatino Linotype" w:eastAsia="MS Mincho" w:hAnsi="Palatino Linotype" w:cs="Arial"/>
          <w:b/>
          <w:color w:val="000000" w:themeColor="text1"/>
        </w:rPr>
        <w:t xml:space="preserve">VERSIÓN PÚBLICA. </w:t>
      </w:r>
      <w:r w:rsidRPr="00C25B91">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46242B11" w14:textId="77777777" w:rsidR="006A6C59" w:rsidRPr="00C25B91" w:rsidRDefault="006A6C59" w:rsidP="00C25B91">
      <w:pPr>
        <w:tabs>
          <w:tab w:val="left" w:pos="567"/>
        </w:tabs>
        <w:spacing w:line="360" w:lineRule="auto"/>
        <w:rPr>
          <w:rFonts w:ascii="Palatino Linotype" w:hAnsi="Palatino Linotype"/>
          <w:b/>
          <w:color w:val="000000" w:themeColor="text1"/>
        </w:rPr>
      </w:pPr>
    </w:p>
    <w:p w14:paraId="36C27036" w14:textId="77777777" w:rsidR="009941E2" w:rsidRPr="00C25B91" w:rsidRDefault="009941E2" w:rsidP="00C25B91">
      <w:pPr>
        <w:spacing w:line="360" w:lineRule="auto"/>
        <w:jc w:val="both"/>
        <w:rPr>
          <w:rFonts w:ascii="Palatino Linotype" w:eastAsia="MS Mincho" w:hAnsi="Palatino Linotype" w:cs="Times New Roman"/>
          <w:color w:val="000000" w:themeColor="text1"/>
        </w:rPr>
      </w:pPr>
      <w:r w:rsidRPr="00C25B91">
        <w:rPr>
          <w:rFonts w:ascii="Palatino Linotype" w:eastAsia="MS Mincho" w:hAnsi="Palatino Linotype" w:cs="Times New Roman"/>
          <w:b/>
          <w:color w:val="000000" w:themeColor="text1"/>
        </w:rPr>
        <w:t xml:space="preserve">DERECHO DE ACCESO A LA INFORMACIÓN PÚBLICA. </w:t>
      </w:r>
      <w:r w:rsidRPr="00C25B91">
        <w:rPr>
          <w:rFonts w:ascii="Palatino Linotype" w:eastAsia="MS Mincho" w:hAnsi="Palatino Linotype" w:cs="Times New Roman"/>
          <w:color w:val="000000" w:themeColor="text1"/>
        </w:rPr>
        <w:t>El derecho de acceso a la información pública se satisface en aquellos casos en que se atienda cada punto de la solicitud de información, haciendo entrega del soporte documental en que conste la información requerida.</w:t>
      </w:r>
    </w:p>
    <w:p w14:paraId="5C57A4C0" w14:textId="77777777" w:rsidR="009941E2" w:rsidRPr="00C25B91" w:rsidRDefault="009941E2" w:rsidP="00C25B91">
      <w:pPr>
        <w:spacing w:line="360" w:lineRule="auto"/>
        <w:jc w:val="both"/>
        <w:rPr>
          <w:rFonts w:ascii="Palatino Linotype" w:eastAsia="MS Mincho" w:hAnsi="Palatino Linotype" w:cs="Times New Roman"/>
          <w:color w:val="000000" w:themeColor="text1"/>
        </w:rPr>
      </w:pPr>
    </w:p>
    <w:p w14:paraId="1776CA67" w14:textId="4B910738" w:rsidR="00E05D8B" w:rsidRPr="00C25B91" w:rsidRDefault="009941E2" w:rsidP="00C25B91">
      <w:pPr>
        <w:tabs>
          <w:tab w:val="left" w:pos="0"/>
        </w:tabs>
        <w:spacing w:line="360" w:lineRule="auto"/>
        <w:jc w:val="both"/>
        <w:rPr>
          <w:rFonts w:ascii="Palatino Linotype" w:eastAsia="Arial Unicode MS" w:hAnsi="Palatino Linotype" w:cs="Arial"/>
          <w:color w:val="000000" w:themeColor="text1"/>
        </w:rPr>
      </w:pPr>
      <w:r w:rsidRPr="00C25B91">
        <w:rPr>
          <w:rFonts w:ascii="Palatino Linotype" w:eastAsia="Arial Unicode MS" w:hAnsi="Palatino Linotype" w:cs="Arial"/>
          <w:b/>
          <w:color w:val="000000" w:themeColor="text1"/>
        </w:rPr>
        <w:t>DEBERES DE LAS AUTORIDADES</w:t>
      </w:r>
      <w:r w:rsidRPr="00C25B91">
        <w:rPr>
          <w:rFonts w:ascii="Palatino Linotype" w:eastAsia="Arial Unicode MS" w:hAnsi="Palatino Linotype" w:cs="Arial"/>
          <w:color w:val="000000" w:themeColor="text1"/>
        </w:rPr>
        <w:t>. El derecho de acceso a la información pública es un derecho humano constitucionalmente reconocido. Todas las autoridades en el ámbito de sus competencias tienen la obligación de respet</w:t>
      </w:r>
      <w:r w:rsidR="00C25B91">
        <w:rPr>
          <w:rFonts w:ascii="Palatino Linotype" w:eastAsia="Arial Unicode MS" w:hAnsi="Palatino Linotype" w:cs="Arial"/>
          <w:color w:val="000000" w:themeColor="text1"/>
        </w:rPr>
        <w:t>arlo, protegerlo y garantizarlo.</w:t>
      </w: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C25B91" w:rsidRDefault="0011338C" w:rsidP="00C25B91">
          <w:pPr>
            <w:pStyle w:val="TtulodeTDC"/>
            <w:spacing w:line="360" w:lineRule="auto"/>
            <w:jc w:val="center"/>
            <w:rPr>
              <w:szCs w:val="24"/>
              <w:lang w:val="es-ES"/>
            </w:rPr>
          </w:pPr>
          <w:r w:rsidRPr="00C25B91">
            <w:rPr>
              <w:szCs w:val="24"/>
              <w:lang w:val="es-ES"/>
            </w:rPr>
            <w:t>ÍNDICE</w:t>
          </w:r>
        </w:p>
        <w:p w14:paraId="758AFA7A" w14:textId="77777777" w:rsidR="009941E2" w:rsidRPr="00C25B91" w:rsidRDefault="009941E2" w:rsidP="00C25B91">
          <w:pPr>
            <w:spacing w:line="480" w:lineRule="auto"/>
            <w:jc w:val="center"/>
            <w:rPr>
              <w:rFonts w:ascii="Palatino Linotype" w:hAnsi="Palatino Linotype"/>
              <w:b/>
              <w:color w:val="000000" w:themeColor="text1"/>
              <w:lang w:val="es-ES" w:eastAsia="es-MX"/>
            </w:rPr>
          </w:pPr>
        </w:p>
        <w:p w14:paraId="39D14919" w14:textId="77777777" w:rsidR="0008691A" w:rsidRDefault="0011338C" w:rsidP="0008691A">
          <w:pPr>
            <w:pStyle w:val="TDC1"/>
            <w:rPr>
              <w:noProof/>
              <w:sz w:val="22"/>
              <w:szCs w:val="22"/>
              <w:lang w:val="es-MX" w:eastAsia="es-MX"/>
            </w:rPr>
          </w:pPr>
          <w:r w:rsidRPr="00C25B91">
            <w:rPr>
              <w:rStyle w:val="Hipervnculo"/>
              <w:rFonts w:ascii="Palatino Linotype" w:hAnsi="Palatino Linotype"/>
              <w:b/>
              <w:noProof/>
            </w:rPr>
            <w:fldChar w:fldCharType="begin"/>
          </w:r>
          <w:r w:rsidRPr="00C25B91">
            <w:rPr>
              <w:rStyle w:val="Hipervnculo"/>
              <w:rFonts w:ascii="Palatino Linotype" w:hAnsi="Palatino Linotype"/>
              <w:b/>
              <w:noProof/>
            </w:rPr>
            <w:instrText xml:space="preserve"> TOC \o "1-3" \h \z \u </w:instrText>
          </w:r>
          <w:r w:rsidRPr="00C25B91">
            <w:rPr>
              <w:rStyle w:val="Hipervnculo"/>
              <w:rFonts w:ascii="Palatino Linotype" w:hAnsi="Palatino Linotype"/>
              <w:b/>
              <w:noProof/>
            </w:rPr>
            <w:fldChar w:fldCharType="separate"/>
          </w:r>
          <w:hyperlink w:anchor="_Toc27653063" w:history="1">
            <w:r w:rsidR="0008691A" w:rsidRPr="00B22942">
              <w:rPr>
                <w:rStyle w:val="Hipervnculo"/>
                <w:noProof/>
              </w:rPr>
              <w:t>ANTECEDENTES</w:t>
            </w:r>
            <w:r w:rsidR="0008691A">
              <w:rPr>
                <w:noProof/>
                <w:webHidden/>
              </w:rPr>
              <w:tab/>
            </w:r>
            <w:r w:rsidR="0008691A">
              <w:rPr>
                <w:noProof/>
                <w:webHidden/>
              </w:rPr>
              <w:fldChar w:fldCharType="begin"/>
            </w:r>
            <w:r w:rsidR="0008691A">
              <w:rPr>
                <w:noProof/>
                <w:webHidden/>
              </w:rPr>
              <w:instrText xml:space="preserve"> PAGEREF _Toc27653063 \h </w:instrText>
            </w:r>
            <w:r w:rsidR="0008691A">
              <w:rPr>
                <w:noProof/>
                <w:webHidden/>
              </w:rPr>
            </w:r>
            <w:r w:rsidR="0008691A">
              <w:rPr>
                <w:noProof/>
                <w:webHidden/>
              </w:rPr>
              <w:fldChar w:fldCharType="separate"/>
            </w:r>
            <w:r w:rsidR="0008691A">
              <w:rPr>
                <w:noProof/>
                <w:webHidden/>
              </w:rPr>
              <w:t>3</w:t>
            </w:r>
            <w:r w:rsidR="0008691A">
              <w:rPr>
                <w:noProof/>
                <w:webHidden/>
              </w:rPr>
              <w:fldChar w:fldCharType="end"/>
            </w:r>
          </w:hyperlink>
        </w:p>
        <w:p w14:paraId="2CEE13A8" w14:textId="77777777" w:rsidR="0008691A" w:rsidRDefault="008A3C5A">
          <w:pPr>
            <w:pStyle w:val="TDC2"/>
            <w:rPr>
              <w:noProof/>
              <w:sz w:val="22"/>
              <w:szCs w:val="22"/>
              <w:lang w:val="es-MX" w:eastAsia="es-MX"/>
            </w:rPr>
          </w:pPr>
          <w:hyperlink w:anchor="_Toc27653064" w:history="1">
            <w:r w:rsidR="0008691A" w:rsidRPr="00B22942">
              <w:rPr>
                <w:rStyle w:val="Hipervnculo"/>
                <w:noProof/>
                <w:lang w:val="es-ES"/>
              </w:rPr>
              <w:t>a) Acto impugnado:</w:t>
            </w:r>
            <w:r w:rsidR="0008691A">
              <w:rPr>
                <w:noProof/>
                <w:webHidden/>
              </w:rPr>
              <w:tab/>
            </w:r>
            <w:r w:rsidR="0008691A">
              <w:rPr>
                <w:noProof/>
                <w:webHidden/>
              </w:rPr>
              <w:fldChar w:fldCharType="begin"/>
            </w:r>
            <w:r w:rsidR="0008691A">
              <w:rPr>
                <w:noProof/>
                <w:webHidden/>
              </w:rPr>
              <w:instrText xml:space="preserve"> PAGEREF _Toc27653064 \h </w:instrText>
            </w:r>
            <w:r w:rsidR="0008691A">
              <w:rPr>
                <w:noProof/>
                <w:webHidden/>
              </w:rPr>
            </w:r>
            <w:r w:rsidR="0008691A">
              <w:rPr>
                <w:noProof/>
                <w:webHidden/>
              </w:rPr>
              <w:fldChar w:fldCharType="separate"/>
            </w:r>
            <w:r w:rsidR="0008691A">
              <w:rPr>
                <w:noProof/>
                <w:webHidden/>
              </w:rPr>
              <w:t>5</w:t>
            </w:r>
            <w:r w:rsidR="0008691A">
              <w:rPr>
                <w:noProof/>
                <w:webHidden/>
              </w:rPr>
              <w:fldChar w:fldCharType="end"/>
            </w:r>
          </w:hyperlink>
        </w:p>
        <w:p w14:paraId="4474EA20" w14:textId="77777777" w:rsidR="0008691A" w:rsidRDefault="008A3C5A">
          <w:pPr>
            <w:pStyle w:val="TDC2"/>
            <w:rPr>
              <w:noProof/>
              <w:sz w:val="22"/>
              <w:szCs w:val="22"/>
              <w:lang w:val="es-MX" w:eastAsia="es-MX"/>
            </w:rPr>
          </w:pPr>
          <w:hyperlink w:anchor="_Toc27653065" w:history="1">
            <w:r w:rsidR="0008691A" w:rsidRPr="00B22942">
              <w:rPr>
                <w:rStyle w:val="Hipervnculo"/>
                <w:noProof/>
                <w:lang w:val="es-ES"/>
              </w:rPr>
              <w:t>b) Razones o Motivos de inconformidad:</w:t>
            </w:r>
            <w:r w:rsidR="0008691A">
              <w:rPr>
                <w:noProof/>
                <w:webHidden/>
              </w:rPr>
              <w:tab/>
            </w:r>
            <w:r w:rsidR="0008691A">
              <w:rPr>
                <w:noProof/>
                <w:webHidden/>
              </w:rPr>
              <w:fldChar w:fldCharType="begin"/>
            </w:r>
            <w:r w:rsidR="0008691A">
              <w:rPr>
                <w:noProof/>
                <w:webHidden/>
              </w:rPr>
              <w:instrText xml:space="preserve"> PAGEREF _Toc27653065 \h </w:instrText>
            </w:r>
            <w:r w:rsidR="0008691A">
              <w:rPr>
                <w:noProof/>
                <w:webHidden/>
              </w:rPr>
            </w:r>
            <w:r w:rsidR="0008691A">
              <w:rPr>
                <w:noProof/>
                <w:webHidden/>
              </w:rPr>
              <w:fldChar w:fldCharType="separate"/>
            </w:r>
            <w:r w:rsidR="0008691A">
              <w:rPr>
                <w:noProof/>
                <w:webHidden/>
              </w:rPr>
              <w:t>5</w:t>
            </w:r>
            <w:r w:rsidR="0008691A">
              <w:rPr>
                <w:noProof/>
                <w:webHidden/>
              </w:rPr>
              <w:fldChar w:fldCharType="end"/>
            </w:r>
          </w:hyperlink>
        </w:p>
        <w:p w14:paraId="54469C26" w14:textId="77777777" w:rsidR="0008691A" w:rsidRDefault="008A3C5A">
          <w:pPr>
            <w:pStyle w:val="TDC2"/>
            <w:rPr>
              <w:noProof/>
              <w:sz w:val="22"/>
              <w:szCs w:val="22"/>
              <w:lang w:val="es-MX" w:eastAsia="es-MX"/>
            </w:rPr>
          </w:pPr>
          <w:hyperlink w:anchor="_Toc27653066" w:history="1">
            <w:r w:rsidR="0008691A" w:rsidRPr="00B22942">
              <w:rPr>
                <w:rStyle w:val="Hipervnculo"/>
                <w:noProof/>
                <w:lang w:val="es-ES"/>
              </w:rPr>
              <w:t>a) Acto impugnado:</w:t>
            </w:r>
            <w:r w:rsidR="0008691A">
              <w:rPr>
                <w:noProof/>
                <w:webHidden/>
              </w:rPr>
              <w:tab/>
            </w:r>
            <w:r w:rsidR="0008691A">
              <w:rPr>
                <w:noProof/>
                <w:webHidden/>
              </w:rPr>
              <w:fldChar w:fldCharType="begin"/>
            </w:r>
            <w:r w:rsidR="0008691A">
              <w:rPr>
                <w:noProof/>
                <w:webHidden/>
              </w:rPr>
              <w:instrText xml:space="preserve"> PAGEREF _Toc27653066 \h </w:instrText>
            </w:r>
            <w:r w:rsidR="0008691A">
              <w:rPr>
                <w:noProof/>
                <w:webHidden/>
              </w:rPr>
            </w:r>
            <w:r w:rsidR="0008691A">
              <w:rPr>
                <w:noProof/>
                <w:webHidden/>
              </w:rPr>
              <w:fldChar w:fldCharType="separate"/>
            </w:r>
            <w:r w:rsidR="0008691A">
              <w:rPr>
                <w:noProof/>
                <w:webHidden/>
              </w:rPr>
              <w:t>6</w:t>
            </w:r>
            <w:r w:rsidR="0008691A">
              <w:rPr>
                <w:noProof/>
                <w:webHidden/>
              </w:rPr>
              <w:fldChar w:fldCharType="end"/>
            </w:r>
          </w:hyperlink>
        </w:p>
        <w:p w14:paraId="33E1456E" w14:textId="77777777" w:rsidR="0008691A" w:rsidRDefault="008A3C5A">
          <w:pPr>
            <w:pStyle w:val="TDC2"/>
            <w:rPr>
              <w:noProof/>
              <w:sz w:val="22"/>
              <w:szCs w:val="22"/>
              <w:lang w:val="es-MX" w:eastAsia="es-MX"/>
            </w:rPr>
          </w:pPr>
          <w:hyperlink w:anchor="_Toc27653067" w:history="1">
            <w:r w:rsidR="0008691A" w:rsidRPr="00B22942">
              <w:rPr>
                <w:rStyle w:val="Hipervnculo"/>
                <w:noProof/>
                <w:lang w:val="es-ES"/>
              </w:rPr>
              <w:t>b) Razones o Motivos de inconformidad:</w:t>
            </w:r>
            <w:r w:rsidR="0008691A">
              <w:rPr>
                <w:noProof/>
                <w:webHidden/>
              </w:rPr>
              <w:tab/>
            </w:r>
            <w:r w:rsidR="0008691A">
              <w:rPr>
                <w:noProof/>
                <w:webHidden/>
              </w:rPr>
              <w:fldChar w:fldCharType="begin"/>
            </w:r>
            <w:r w:rsidR="0008691A">
              <w:rPr>
                <w:noProof/>
                <w:webHidden/>
              </w:rPr>
              <w:instrText xml:space="preserve"> PAGEREF _Toc27653067 \h </w:instrText>
            </w:r>
            <w:r w:rsidR="0008691A">
              <w:rPr>
                <w:noProof/>
                <w:webHidden/>
              </w:rPr>
            </w:r>
            <w:r w:rsidR="0008691A">
              <w:rPr>
                <w:noProof/>
                <w:webHidden/>
              </w:rPr>
              <w:fldChar w:fldCharType="separate"/>
            </w:r>
            <w:r w:rsidR="0008691A">
              <w:rPr>
                <w:noProof/>
                <w:webHidden/>
              </w:rPr>
              <w:t>6</w:t>
            </w:r>
            <w:r w:rsidR="0008691A">
              <w:rPr>
                <w:noProof/>
                <w:webHidden/>
              </w:rPr>
              <w:fldChar w:fldCharType="end"/>
            </w:r>
          </w:hyperlink>
        </w:p>
        <w:p w14:paraId="64316ED1" w14:textId="77777777" w:rsidR="0008691A" w:rsidRDefault="008A3C5A" w:rsidP="0008691A">
          <w:pPr>
            <w:pStyle w:val="TDC1"/>
            <w:rPr>
              <w:noProof/>
              <w:sz w:val="22"/>
              <w:szCs w:val="22"/>
              <w:lang w:val="es-MX" w:eastAsia="es-MX"/>
            </w:rPr>
          </w:pPr>
          <w:hyperlink w:anchor="_Toc27653068" w:history="1">
            <w:r w:rsidR="0008691A" w:rsidRPr="00B22942">
              <w:rPr>
                <w:rStyle w:val="Hipervnculo"/>
                <w:noProof/>
              </w:rPr>
              <w:t>CONSIDERANDO</w:t>
            </w:r>
            <w:r w:rsidR="0008691A">
              <w:rPr>
                <w:noProof/>
                <w:webHidden/>
              </w:rPr>
              <w:tab/>
            </w:r>
            <w:r w:rsidR="0008691A">
              <w:rPr>
                <w:noProof/>
                <w:webHidden/>
              </w:rPr>
              <w:fldChar w:fldCharType="begin"/>
            </w:r>
            <w:r w:rsidR="0008691A">
              <w:rPr>
                <w:noProof/>
                <w:webHidden/>
              </w:rPr>
              <w:instrText xml:space="preserve"> PAGEREF _Toc27653068 \h </w:instrText>
            </w:r>
            <w:r w:rsidR="0008691A">
              <w:rPr>
                <w:noProof/>
                <w:webHidden/>
              </w:rPr>
            </w:r>
            <w:r w:rsidR="0008691A">
              <w:rPr>
                <w:noProof/>
                <w:webHidden/>
              </w:rPr>
              <w:fldChar w:fldCharType="separate"/>
            </w:r>
            <w:r w:rsidR="0008691A">
              <w:rPr>
                <w:noProof/>
                <w:webHidden/>
              </w:rPr>
              <w:t>11</w:t>
            </w:r>
            <w:r w:rsidR="0008691A">
              <w:rPr>
                <w:noProof/>
                <w:webHidden/>
              </w:rPr>
              <w:fldChar w:fldCharType="end"/>
            </w:r>
          </w:hyperlink>
        </w:p>
        <w:p w14:paraId="57752A4E" w14:textId="77777777" w:rsidR="0008691A" w:rsidRDefault="008A3C5A" w:rsidP="0008691A">
          <w:pPr>
            <w:pStyle w:val="TDC1"/>
            <w:rPr>
              <w:noProof/>
              <w:sz w:val="22"/>
              <w:szCs w:val="22"/>
              <w:lang w:val="es-MX" w:eastAsia="es-MX"/>
            </w:rPr>
          </w:pPr>
          <w:hyperlink w:anchor="_Toc27653069" w:history="1">
            <w:r w:rsidR="0008691A" w:rsidRPr="00B22942">
              <w:rPr>
                <w:rStyle w:val="Hipervnculo"/>
                <w:noProof/>
              </w:rPr>
              <w:t>PRIMERO. De la competencia</w:t>
            </w:r>
            <w:r w:rsidR="0008691A">
              <w:rPr>
                <w:noProof/>
                <w:webHidden/>
              </w:rPr>
              <w:tab/>
            </w:r>
            <w:r w:rsidR="0008691A">
              <w:rPr>
                <w:noProof/>
                <w:webHidden/>
              </w:rPr>
              <w:fldChar w:fldCharType="begin"/>
            </w:r>
            <w:r w:rsidR="0008691A">
              <w:rPr>
                <w:noProof/>
                <w:webHidden/>
              </w:rPr>
              <w:instrText xml:space="preserve"> PAGEREF _Toc27653069 \h </w:instrText>
            </w:r>
            <w:r w:rsidR="0008691A">
              <w:rPr>
                <w:noProof/>
                <w:webHidden/>
              </w:rPr>
            </w:r>
            <w:r w:rsidR="0008691A">
              <w:rPr>
                <w:noProof/>
                <w:webHidden/>
              </w:rPr>
              <w:fldChar w:fldCharType="separate"/>
            </w:r>
            <w:r w:rsidR="0008691A">
              <w:rPr>
                <w:noProof/>
                <w:webHidden/>
              </w:rPr>
              <w:t>11</w:t>
            </w:r>
            <w:r w:rsidR="0008691A">
              <w:rPr>
                <w:noProof/>
                <w:webHidden/>
              </w:rPr>
              <w:fldChar w:fldCharType="end"/>
            </w:r>
          </w:hyperlink>
        </w:p>
        <w:p w14:paraId="44E4DF22" w14:textId="77777777" w:rsidR="0008691A" w:rsidRDefault="008A3C5A" w:rsidP="0008691A">
          <w:pPr>
            <w:pStyle w:val="TDC1"/>
            <w:rPr>
              <w:noProof/>
              <w:sz w:val="22"/>
              <w:szCs w:val="22"/>
              <w:lang w:val="es-MX" w:eastAsia="es-MX"/>
            </w:rPr>
          </w:pPr>
          <w:hyperlink w:anchor="_Toc27653070" w:history="1">
            <w:r w:rsidR="0008691A" w:rsidRPr="00B22942">
              <w:rPr>
                <w:rStyle w:val="Hipervnculo"/>
                <w:noProof/>
              </w:rPr>
              <w:t>SEGUNDO. De la oportunidad y procedencia.</w:t>
            </w:r>
            <w:r w:rsidR="0008691A">
              <w:rPr>
                <w:noProof/>
                <w:webHidden/>
              </w:rPr>
              <w:tab/>
            </w:r>
            <w:r w:rsidR="0008691A">
              <w:rPr>
                <w:noProof/>
                <w:webHidden/>
              </w:rPr>
              <w:fldChar w:fldCharType="begin"/>
            </w:r>
            <w:r w:rsidR="0008691A">
              <w:rPr>
                <w:noProof/>
                <w:webHidden/>
              </w:rPr>
              <w:instrText xml:space="preserve"> PAGEREF _Toc27653070 \h </w:instrText>
            </w:r>
            <w:r w:rsidR="0008691A">
              <w:rPr>
                <w:noProof/>
                <w:webHidden/>
              </w:rPr>
            </w:r>
            <w:r w:rsidR="0008691A">
              <w:rPr>
                <w:noProof/>
                <w:webHidden/>
              </w:rPr>
              <w:fldChar w:fldCharType="separate"/>
            </w:r>
            <w:r w:rsidR="0008691A">
              <w:rPr>
                <w:noProof/>
                <w:webHidden/>
              </w:rPr>
              <w:t>11</w:t>
            </w:r>
            <w:r w:rsidR="0008691A">
              <w:rPr>
                <w:noProof/>
                <w:webHidden/>
              </w:rPr>
              <w:fldChar w:fldCharType="end"/>
            </w:r>
          </w:hyperlink>
        </w:p>
        <w:p w14:paraId="1B50EB4D" w14:textId="77777777" w:rsidR="0008691A" w:rsidRDefault="008A3C5A">
          <w:pPr>
            <w:pStyle w:val="TDC2"/>
            <w:rPr>
              <w:noProof/>
              <w:sz w:val="22"/>
              <w:szCs w:val="22"/>
              <w:lang w:val="es-MX" w:eastAsia="es-MX"/>
            </w:rPr>
          </w:pPr>
          <w:hyperlink w:anchor="_Toc27653071" w:history="1">
            <w:r w:rsidR="0008691A" w:rsidRPr="00B22942">
              <w:rPr>
                <w:rStyle w:val="Hipervnculo"/>
                <w:noProof/>
              </w:rPr>
              <w:t>TERCERO. Del planteamiento de la litis.</w:t>
            </w:r>
            <w:r w:rsidR="0008691A">
              <w:rPr>
                <w:noProof/>
                <w:webHidden/>
              </w:rPr>
              <w:tab/>
            </w:r>
            <w:r w:rsidR="0008691A">
              <w:rPr>
                <w:noProof/>
                <w:webHidden/>
              </w:rPr>
              <w:fldChar w:fldCharType="begin"/>
            </w:r>
            <w:r w:rsidR="0008691A">
              <w:rPr>
                <w:noProof/>
                <w:webHidden/>
              </w:rPr>
              <w:instrText xml:space="preserve"> PAGEREF _Toc27653071 \h </w:instrText>
            </w:r>
            <w:r w:rsidR="0008691A">
              <w:rPr>
                <w:noProof/>
                <w:webHidden/>
              </w:rPr>
            </w:r>
            <w:r w:rsidR="0008691A">
              <w:rPr>
                <w:noProof/>
                <w:webHidden/>
              </w:rPr>
              <w:fldChar w:fldCharType="separate"/>
            </w:r>
            <w:r w:rsidR="0008691A">
              <w:rPr>
                <w:noProof/>
                <w:webHidden/>
              </w:rPr>
              <w:t>12</w:t>
            </w:r>
            <w:r w:rsidR="0008691A">
              <w:rPr>
                <w:noProof/>
                <w:webHidden/>
              </w:rPr>
              <w:fldChar w:fldCharType="end"/>
            </w:r>
          </w:hyperlink>
        </w:p>
        <w:p w14:paraId="0A5FBB8C" w14:textId="77777777" w:rsidR="0008691A" w:rsidRDefault="008A3C5A">
          <w:pPr>
            <w:pStyle w:val="TDC2"/>
            <w:rPr>
              <w:noProof/>
              <w:sz w:val="22"/>
              <w:szCs w:val="22"/>
              <w:lang w:val="es-MX" w:eastAsia="es-MX"/>
            </w:rPr>
          </w:pPr>
          <w:hyperlink w:anchor="_Toc27653072" w:history="1">
            <w:r w:rsidR="0008691A" w:rsidRPr="00B22942">
              <w:rPr>
                <w:rStyle w:val="Hipervnculo"/>
                <w:noProof/>
              </w:rPr>
              <w:t>CUARTO. Del estudio y resolución del asunto.</w:t>
            </w:r>
            <w:r w:rsidR="0008691A">
              <w:rPr>
                <w:noProof/>
                <w:webHidden/>
              </w:rPr>
              <w:tab/>
            </w:r>
            <w:r w:rsidR="0008691A">
              <w:rPr>
                <w:noProof/>
                <w:webHidden/>
              </w:rPr>
              <w:fldChar w:fldCharType="begin"/>
            </w:r>
            <w:r w:rsidR="0008691A">
              <w:rPr>
                <w:noProof/>
                <w:webHidden/>
              </w:rPr>
              <w:instrText xml:space="preserve"> PAGEREF _Toc27653072 \h </w:instrText>
            </w:r>
            <w:r w:rsidR="0008691A">
              <w:rPr>
                <w:noProof/>
                <w:webHidden/>
              </w:rPr>
            </w:r>
            <w:r w:rsidR="0008691A">
              <w:rPr>
                <w:noProof/>
                <w:webHidden/>
              </w:rPr>
              <w:fldChar w:fldCharType="separate"/>
            </w:r>
            <w:r w:rsidR="0008691A">
              <w:rPr>
                <w:noProof/>
                <w:webHidden/>
              </w:rPr>
              <w:t>13</w:t>
            </w:r>
            <w:r w:rsidR="0008691A">
              <w:rPr>
                <w:noProof/>
                <w:webHidden/>
              </w:rPr>
              <w:fldChar w:fldCharType="end"/>
            </w:r>
          </w:hyperlink>
        </w:p>
        <w:p w14:paraId="15AAA3C8" w14:textId="77777777" w:rsidR="0008691A" w:rsidRDefault="008A3C5A" w:rsidP="0008691A">
          <w:pPr>
            <w:pStyle w:val="TDC1"/>
            <w:rPr>
              <w:noProof/>
              <w:sz w:val="22"/>
              <w:szCs w:val="22"/>
              <w:lang w:val="es-MX" w:eastAsia="es-MX"/>
            </w:rPr>
          </w:pPr>
          <w:hyperlink w:anchor="_Toc27653073" w:history="1">
            <w:r w:rsidR="0008691A" w:rsidRPr="00B22942">
              <w:rPr>
                <w:rStyle w:val="Hipervnculo"/>
                <w:noProof/>
              </w:rPr>
              <w:t>QUINTO. De la versión pública.</w:t>
            </w:r>
            <w:r w:rsidR="0008691A">
              <w:rPr>
                <w:noProof/>
                <w:webHidden/>
              </w:rPr>
              <w:tab/>
            </w:r>
            <w:r w:rsidR="0008691A">
              <w:rPr>
                <w:noProof/>
                <w:webHidden/>
              </w:rPr>
              <w:fldChar w:fldCharType="begin"/>
            </w:r>
            <w:r w:rsidR="0008691A">
              <w:rPr>
                <w:noProof/>
                <w:webHidden/>
              </w:rPr>
              <w:instrText xml:space="preserve"> PAGEREF _Toc27653073 \h </w:instrText>
            </w:r>
            <w:r w:rsidR="0008691A">
              <w:rPr>
                <w:noProof/>
                <w:webHidden/>
              </w:rPr>
            </w:r>
            <w:r w:rsidR="0008691A">
              <w:rPr>
                <w:noProof/>
                <w:webHidden/>
              </w:rPr>
              <w:fldChar w:fldCharType="separate"/>
            </w:r>
            <w:r w:rsidR="0008691A">
              <w:rPr>
                <w:noProof/>
                <w:webHidden/>
              </w:rPr>
              <w:t>41</w:t>
            </w:r>
            <w:r w:rsidR="0008691A">
              <w:rPr>
                <w:noProof/>
                <w:webHidden/>
              </w:rPr>
              <w:fldChar w:fldCharType="end"/>
            </w:r>
          </w:hyperlink>
        </w:p>
        <w:p w14:paraId="4E59F2CB" w14:textId="77777777" w:rsidR="0008691A" w:rsidRDefault="008A3C5A">
          <w:pPr>
            <w:pStyle w:val="TDC2"/>
            <w:rPr>
              <w:noProof/>
              <w:sz w:val="22"/>
              <w:szCs w:val="22"/>
              <w:lang w:val="es-MX" w:eastAsia="es-MX"/>
            </w:rPr>
          </w:pPr>
          <w:hyperlink w:anchor="_Toc27653074" w:history="1">
            <w:r w:rsidR="0008691A" w:rsidRPr="00B22942">
              <w:rPr>
                <w:rStyle w:val="Hipervnculo"/>
                <w:noProof/>
              </w:rPr>
              <w:t>A.</w:t>
            </w:r>
            <w:r w:rsidR="0008691A">
              <w:rPr>
                <w:noProof/>
                <w:sz w:val="22"/>
                <w:szCs w:val="22"/>
                <w:lang w:val="es-MX" w:eastAsia="es-MX"/>
              </w:rPr>
              <w:tab/>
            </w:r>
            <w:r w:rsidR="0008691A" w:rsidRPr="00B22942">
              <w:rPr>
                <w:rStyle w:val="Hipervnculo"/>
                <w:noProof/>
              </w:rPr>
              <w:t>Requisitos de fondo del acuerdo de clasificación.</w:t>
            </w:r>
            <w:r w:rsidR="0008691A">
              <w:rPr>
                <w:noProof/>
                <w:webHidden/>
              </w:rPr>
              <w:tab/>
            </w:r>
            <w:r w:rsidR="0008691A">
              <w:rPr>
                <w:noProof/>
                <w:webHidden/>
              </w:rPr>
              <w:fldChar w:fldCharType="begin"/>
            </w:r>
            <w:r w:rsidR="0008691A">
              <w:rPr>
                <w:noProof/>
                <w:webHidden/>
              </w:rPr>
              <w:instrText xml:space="preserve"> PAGEREF _Toc27653074 \h </w:instrText>
            </w:r>
            <w:r w:rsidR="0008691A">
              <w:rPr>
                <w:noProof/>
                <w:webHidden/>
              </w:rPr>
            </w:r>
            <w:r w:rsidR="0008691A">
              <w:rPr>
                <w:noProof/>
                <w:webHidden/>
              </w:rPr>
              <w:fldChar w:fldCharType="separate"/>
            </w:r>
            <w:r w:rsidR="0008691A">
              <w:rPr>
                <w:noProof/>
                <w:webHidden/>
              </w:rPr>
              <w:t>43</w:t>
            </w:r>
            <w:r w:rsidR="0008691A">
              <w:rPr>
                <w:noProof/>
                <w:webHidden/>
              </w:rPr>
              <w:fldChar w:fldCharType="end"/>
            </w:r>
          </w:hyperlink>
        </w:p>
        <w:p w14:paraId="6BC425FE" w14:textId="77777777" w:rsidR="0008691A" w:rsidRDefault="008A3C5A" w:rsidP="0008691A">
          <w:pPr>
            <w:pStyle w:val="TDC1"/>
            <w:rPr>
              <w:noProof/>
              <w:sz w:val="22"/>
              <w:szCs w:val="22"/>
              <w:lang w:val="es-MX" w:eastAsia="es-MX"/>
            </w:rPr>
          </w:pPr>
          <w:hyperlink w:anchor="_Toc27653075" w:history="1">
            <w:r w:rsidR="0008691A" w:rsidRPr="00B22942">
              <w:rPr>
                <w:rStyle w:val="Hipervnculo"/>
                <w:rFonts w:eastAsia="MS Gothic"/>
                <w:noProof/>
              </w:rPr>
              <w:t>SEXTO. Vista a los órganos de control interno.</w:t>
            </w:r>
            <w:r w:rsidR="0008691A">
              <w:rPr>
                <w:noProof/>
                <w:webHidden/>
              </w:rPr>
              <w:tab/>
            </w:r>
            <w:r w:rsidR="0008691A">
              <w:rPr>
                <w:noProof/>
                <w:webHidden/>
              </w:rPr>
              <w:fldChar w:fldCharType="begin"/>
            </w:r>
            <w:r w:rsidR="0008691A">
              <w:rPr>
                <w:noProof/>
                <w:webHidden/>
              </w:rPr>
              <w:instrText xml:space="preserve"> PAGEREF _Toc27653075 \h </w:instrText>
            </w:r>
            <w:r w:rsidR="0008691A">
              <w:rPr>
                <w:noProof/>
                <w:webHidden/>
              </w:rPr>
            </w:r>
            <w:r w:rsidR="0008691A">
              <w:rPr>
                <w:noProof/>
                <w:webHidden/>
              </w:rPr>
              <w:fldChar w:fldCharType="separate"/>
            </w:r>
            <w:r w:rsidR="0008691A">
              <w:rPr>
                <w:noProof/>
                <w:webHidden/>
              </w:rPr>
              <w:t>47</w:t>
            </w:r>
            <w:r w:rsidR="0008691A">
              <w:rPr>
                <w:noProof/>
                <w:webHidden/>
              </w:rPr>
              <w:fldChar w:fldCharType="end"/>
            </w:r>
          </w:hyperlink>
        </w:p>
        <w:p w14:paraId="5EF26FB7" w14:textId="51177DCA" w:rsidR="0008691A" w:rsidRDefault="008A3C5A" w:rsidP="0008691A">
          <w:pPr>
            <w:pStyle w:val="TDC1"/>
            <w:rPr>
              <w:noProof/>
              <w:sz w:val="22"/>
              <w:szCs w:val="22"/>
              <w:lang w:val="es-MX" w:eastAsia="es-MX"/>
            </w:rPr>
          </w:pPr>
          <w:hyperlink w:anchor="_Toc27653076" w:history="1">
            <w:r w:rsidR="0008691A" w:rsidRPr="00B22942">
              <w:rPr>
                <w:rStyle w:val="Hipervnculo"/>
                <w:rFonts w:eastAsia="Calibri"/>
                <w:noProof/>
                <w:lang w:val="es-ES"/>
              </w:rPr>
              <w:t>R E S O L U T I V O S</w:t>
            </w:r>
            <w:r w:rsidR="0008691A">
              <w:rPr>
                <w:noProof/>
                <w:webHidden/>
              </w:rPr>
              <w:tab/>
            </w:r>
            <w:r w:rsidR="0008691A">
              <w:rPr>
                <w:noProof/>
                <w:webHidden/>
              </w:rPr>
              <w:fldChar w:fldCharType="begin"/>
            </w:r>
            <w:r w:rsidR="0008691A">
              <w:rPr>
                <w:noProof/>
                <w:webHidden/>
              </w:rPr>
              <w:instrText xml:space="preserve"> PAGEREF _Toc27653076 \h </w:instrText>
            </w:r>
            <w:r w:rsidR="0008691A">
              <w:rPr>
                <w:noProof/>
                <w:webHidden/>
              </w:rPr>
            </w:r>
            <w:r w:rsidR="0008691A">
              <w:rPr>
                <w:noProof/>
                <w:webHidden/>
              </w:rPr>
              <w:fldChar w:fldCharType="separate"/>
            </w:r>
            <w:r w:rsidR="0008691A">
              <w:rPr>
                <w:noProof/>
                <w:webHidden/>
              </w:rPr>
              <w:t>49</w:t>
            </w:r>
            <w:r w:rsidR="0008691A">
              <w:rPr>
                <w:noProof/>
                <w:webHidden/>
              </w:rPr>
              <w:fldChar w:fldCharType="end"/>
            </w:r>
          </w:hyperlink>
        </w:p>
        <w:p w14:paraId="5ED1828F" w14:textId="0D419291" w:rsidR="00630609" w:rsidRPr="00C25B91" w:rsidRDefault="0008691A" w:rsidP="00C25B91">
          <w:pPr>
            <w:spacing w:line="480" w:lineRule="auto"/>
            <w:rPr>
              <w:rFonts w:ascii="Palatino Linotype" w:hAnsi="Palatino Linotype"/>
              <w:noProof/>
              <w:color w:val="0000FF" w:themeColor="hyperlink"/>
              <w:u w:val="single"/>
            </w:rPr>
          </w:pPr>
          <w:r>
            <w:rPr>
              <w:noProof/>
              <w:color w:val="0000FF" w:themeColor="hyperlink"/>
              <w:u w:val="single"/>
              <w:lang w:val="es-MX" w:eastAsia="es-MX"/>
            </w:rPr>
            <mc:AlternateContent>
              <mc:Choice Requires="wps">
                <w:drawing>
                  <wp:anchor distT="0" distB="0" distL="114300" distR="114300" simplePos="0" relativeHeight="251692032" behindDoc="0" locked="0" layoutInCell="1" allowOverlap="1" wp14:anchorId="68C91B8F" wp14:editId="52154C22">
                    <wp:simplePos x="0" y="0"/>
                    <wp:positionH relativeFrom="column">
                      <wp:posOffset>-13327</wp:posOffset>
                    </wp:positionH>
                    <wp:positionV relativeFrom="paragraph">
                      <wp:posOffset>63736</wp:posOffset>
                    </wp:positionV>
                    <wp:extent cx="5991093" cy="1296063"/>
                    <wp:effectExtent l="57150" t="57150" r="48260" b="94615"/>
                    <wp:wrapNone/>
                    <wp:docPr id="5" name="Conector recto 5"/>
                    <wp:cNvGraphicFramePr/>
                    <a:graphic xmlns:a="http://schemas.openxmlformats.org/drawingml/2006/main">
                      <a:graphicData uri="http://schemas.microsoft.com/office/word/2010/wordprocessingShape">
                        <wps:wsp>
                          <wps:cNvCnPr/>
                          <wps:spPr>
                            <a:xfrm flipH="1" flipV="1">
                              <a:off x="0" y="0"/>
                              <a:ext cx="5991093" cy="129606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E878A" id="Conector recto 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pt" to="470.7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" strokecolor="#4f81bd [3204]" strokeweight="3pt">
                    <v:shadow on="t" color="black" opacity="24903f" origin=",.5" offset="0,.55556mm"/>
                  </v:line>
                </w:pict>
              </mc:Fallback>
            </mc:AlternateContent>
          </w:r>
          <w:r w:rsidR="0011338C" w:rsidRPr="00C25B91">
            <w:rPr>
              <w:rStyle w:val="Hipervnculo"/>
              <w:rFonts w:ascii="Palatino Linotype" w:hAnsi="Palatino Linotype"/>
              <w:b/>
              <w:noProof/>
            </w:rPr>
            <w:fldChar w:fldCharType="end"/>
          </w:r>
        </w:p>
      </w:sdtContent>
    </w:sdt>
    <w:p w14:paraId="11B57B0E" w14:textId="77777777" w:rsidR="00C25B91" w:rsidRDefault="00C25B91" w:rsidP="00C25B91">
      <w:pPr>
        <w:tabs>
          <w:tab w:val="left" w:pos="567"/>
        </w:tabs>
        <w:spacing w:before="240" w:after="240" w:line="360" w:lineRule="auto"/>
        <w:jc w:val="both"/>
        <w:rPr>
          <w:rFonts w:ascii="Palatino Linotype" w:hAnsi="Palatino Linotype"/>
          <w:color w:val="000000" w:themeColor="text1"/>
        </w:rPr>
      </w:pPr>
    </w:p>
    <w:p w14:paraId="7A3E74F7" w14:textId="77777777" w:rsidR="00C25B91" w:rsidRDefault="00C25B91" w:rsidP="00C25B91">
      <w:pPr>
        <w:tabs>
          <w:tab w:val="left" w:pos="567"/>
        </w:tabs>
        <w:spacing w:before="240" w:after="240" w:line="360" w:lineRule="auto"/>
        <w:jc w:val="both"/>
        <w:rPr>
          <w:rFonts w:ascii="Palatino Linotype" w:hAnsi="Palatino Linotype"/>
          <w:color w:val="000000" w:themeColor="text1"/>
        </w:rPr>
      </w:pPr>
    </w:p>
    <w:p w14:paraId="7BA9DE57" w14:textId="6574D10B" w:rsidR="00EB4847" w:rsidRPr="00C25B91" w:rsidRDefault="001B26AA" w:rsidP="00C25B91">
      <w:pPr>
        <w:tabs>
          <w:tab w:val="left" w:pos="567"/>
        </w:tabs>
        <w:spacing w:before="240" w:after="240" w:line="360" w:lineRule="auto"/>
        <w:jc w:val="both"/>
        <w:rPr>
          <w:rFonts w:ascii="Palatino Linotype" w:hAnsi="Palatino Linotype"/>
          <w:color w:val="000000" w:themeColor="text1"/>
          <w:lang w:val="es-MX"/>
        </w:rPr>
      </w:pPr>
      <w:r w:rsidRPr="00C25B91">
        <w:rPr>
          <w:rFonts w:ascii="Palatino Linotype" w:hAnsi="Palatino Linotype"/>
          <w:color w:val="000000" w:themeColor="text1"/>
        </w:rPr>
        <w:lastRenderedPageBreak/>
        <w:t>R</w:t>
      </w:r>
      <w:proofErr w:type="spellStart"/>
      <w:r w:rsidR="00662C69" w:rsidRPr="00C25B91">
        <w:rPr>
          <w:rFonts w:ascii="Palatino Linotype" w:hAnsi="Palatino Linotype"/>
          <w:color w:val="000000" w:themeColor="text1"/>
          <w:lang w:val="es-MX"/>
        </w:rPr>
        <w:t>esolución</w:t>
      </w:r>
      <w:proofErr w:type="spellEnd"/>
      <w:r w:rsidR="00662C69" w:rsidRPr="00C25B91">
        <w:rPr>
          <w:rFonts w:ascii="Palatino Linotype" w:hAnsi="Palatino Linotype"/>
          <w:color w:val="000000" w:themeColor="text1"/>
          <w:lang w:val="es-MX"/>
        </w:rPr>
        <w:t xml:space="preserve"> del Pleno del Instituto de Transparencia, Acceso a la Información Pública y Protección de Datos Personales del Estado de México y Municipios, con domicilio en Metepec, Estado de México; de </w:t>
      </w:r>
      <w:r w:rsidR="00C25B91">
        <w:rPr>
          <w:rFonts w:ascii="Palatino Linotype" w:hAnsi="Palatino Linotype"/>
          <w:color w:val="000000" w:themeColor="text1"/>
          <w:lang w:val="es-MX"/>
        </w:rPr>
        <w:t>fecha dieciocho</w:t>
      </w:r>
      <w:r w:rsidR="007E14CE" w:rsidRPr="00C25B91">
        <w:rPr>
          <w:rFonts w:ascii="Palatino Linotype" w:hAnsi="Palatino Linotype"/>
          <w:color w:val="000000" w:themeColor="text1"/>
          <w:lang w:val="es-MX"/>
        </w:rPr>
        <w:t xml:space="preserve"> (</w:t>
      </w:r>
      <w:r w:rsidR="00C25B91">
        <w:rPr>
          <w:rFonts w:ascii="Palatino Linotype" w:hAnsi="Palatino Linotype"/>
          <w:color w:val="000000" w:themeColor="text1"/>
          <w:lang w:val="es-MX"/>
        </w:rPr>
        <w:t>18</w:t>
      </w:r>
      <w:r w:rsidR="007E14CE" w:rsidRPr="00C25B91">
        <w:rPr>
          <w:rFonts w:ascii="Palatino Linotype" w:hAnsi="Palatino Linotype"/>
          <w:color w:val="000000" w:themeColor="text1"/>
          <w:lang w:val="es-MX"/>
        </w:rPr>
        <w:t xml:space="preserve">) </w:t>
      </w:r>
      <w:r w:rsidR="00D755D6" w:rsidRPr="00C25B91">
        <w:rPr>
          <w:rFonts w:ascii="Palatino Linotype" w:hAnsi="Palatino Linotype"/>
          <w:color w:val="000000" w:themeColor="text1"/>
          <w:lang w:val="es-MX"/>
        </w:rPr>
        <w:t xml:space="preserve">de </w:t>
      </w:r>
      <w:r w:rsidR="00000C1A" w:rsidRPr="00C25B91">
        <w:rPr>
          <w:rFonts w:ascii="Palatino Linotype" w:hAnsi="Palatino Linotype"/>
          <w:color w:val="000000" w:themeColor="text1"/>
          <w:lang w:val="es-MX"/>
        </w:rPr>
        <w:t>dic</w:t>
      </w:r>
      <w:r w:rsidR="00213FF6" w:rsidRPr="00C25B91">
        <w:rPr>
          <w:rFonts w:ascii="Palatino Linotype" w:hAnsi="Palatino Linotype"/>
          <w:color w:val="000000" w:themeColor="text1"/>
          <w:lang w:val="es-MX"/>
        </w:rPr>
        <w:t>iembre</w:t>
      </w:r>
      <w:r w:rsidR="0088783A" w:rsidRPr="00C25B91">
        <w:rPr>
          <w:rFonts w:ascii="Palatino Linotype" w:hAnsi="Palatino Linotype"/>
          <w:color w:val="000000" w:themeColor="text1"/>
          <w:lang w:val="es-MX"/>
        </w:rPr>
        <w:t xml:space="preserve"> </w:t>
      </w:r>
      <w:r w:rsidR="00662C69" w:rsidRPr="00C25B91">
        <w:rPr>
          <w:rFonts w:ascii="Palatino Linotype" w:hAnsi="Palatino Linotype"/>
          <w:color w:val="000000" w:themeColor="text1"/>
          <w:lang w:val="es-MX"/>
        </w:rPr>
        <w:t xml:space="preserve">de dos mil </w:t>
      </w:r>
      <w:r w:rsidR="00B10987" w:rsidRPr="00C25B91">
        <w:rPr>
          <w:rFonts w:ascii="Palatino Linotype" w:hAnsi="Palatino Linotype"/>
          <w:color w:val="000000" w:themeColor="text1"/>
          <w:lang w:val="es-MX"/>
        </w:rPr>
        <w:t>dieci</w:t>
      </w:r>
      <w:r w:rsidR="007302AF" w:rsidRPr="00C25B91">
        <w:rPr>
          <w:rFonts w:ascii="Palatino Linotype" w:hAnsi="Palatino Linotype"/>
          <w:color w:val="000000" w:themeColor="text1"/>
          <w:lang w:val="es-MX"/>
        </w:rPr>
        <w:t>nueve</w:t>
      </w:r>
      <w:r w:rsidR="00662C69" w:rsidRPr="00C25B91">
        <w:rPr>
          <w:rFonts w:ascii="Palatino Linotype" w:hAnsi="Palatino Linotype"/>
          <w:color w:val="000000" w:themeColor="text1"/>
          <w:lang w:val="es-MX"/>
        </w:rPr>
        <w:t>.</w:t>
      </w:r>
    </w:p>
    <w:p w14:paraId="4F3F4D17" w14:textId="19669A5E" w:rsidR="00E65ED9" w:rsidRPr="00C25B91" w:rsidRDefault="00E65ED9" w:rsidP="00C25B91">
      <w:pPr>
        <w:tabs>
          <w:tab w:val="left" w:pos="567"/>
        </w:tabs>
        <w:spacing w:line="360" w:lineRule="auto"/>
        <w:jc w:val="both"/>
        <w:rPr>
          <w:rFonts w:ascii="Palatino Linotype" w:eastAsia="Times New Roman" w:hAnsi="Palatino Linotype" w:cs="Times New Roman"/>
        </w:rPr>
      </w:pPr>
      <w:bookmarkStart w:id="0" w:name="_Toc473812222"/>
      <w:bookmarkStart w:id="1" w:name="_Toc495430765"/>
      <w:bookmarkStart w:id="2" w:name="_Toc15301882"/>
      <w:bookmarkStart w:id="3" w:name="_Toc472537944"/>
      <w:bookmarkStart w:id="4" w:name="_Toc467179951"/>
      <w:bookmarkStart w:id="5" w:name="_Toc465347584"/>
      <w:bookmarkStart w:id="6" w:name="_Toc447699324"/>
      <w:bookmarkStart w:id="7" w:name="_Toc445745148"/>
      <w:bookmarkStart w:id="8" w:name="_Toc482887022"/>
      <w:bookmarkStart w:id="9" w:name="_Toc487714569"/>
      <w:bookmarkStart w:id="10" w:name="_Toc491273988"/>
      <w:bookmarkStart w:id="11" w:name="_Toc466418172"/>
      <w:bookmarkStart w:id="12" w:name="_Toc462402153"/>
      <w:r w:rsidRPr="00C25B91">
        <w:rPr>
          <w:rFonts w:ascii="Palatino Linotype" w:eastAsia="Times New Roman" w:hAnsi="Palatino Linotype" w:cs="Times New Roman"/>
          <w:b/>
        </w:rPr>
        <w:t>VISTOS</w:t>
      </w:r>
      <w:r w:rsidRPr="00C25B91">
        <w:rPr>
          <w:rFonts w:ascii="Palatino Linotype" w:eastAsia="Times New Roman" w:hAnsi="Palatino Linotype" w:cs="Times New Roman"/>
        </w:rPr>
        <w:t xml:space="preserve"> los expedientes electrónicos formados con motivo de los recursos de revisión números </w:t>
      </w:r>
      <w:r w:rsidR="00307663" w:rsidRPr="00C25B91">
        <w:rPr>
          <w:rFonts w:ascii="Palatino Linotype" w:hAnsi="Palatino Linotype"/>
          <w:b/>
          <w:bCs/>
        </w:rPr>
        <w:t>08048/INFOEM/IP/RR/2019</w:t>
      </w:r>
      <w:r w:rsidR="00000C1A" w:rsidRPr="00C25B91">
        <w:rPr>
          <w:rFonts w:ascii="Palatino Linotype" w:hAnsi="Palatino Linotype"/>
          <w:bCs/>
        </w:rPr>
        <w:t>,</w:t>
      </w:r>
      <w:r w:rsidRPr="00C25B91">
        <w:rPr>
          <w:rFonts w:ascii="Palatino Linotype" w:hAnsi="Palatino Linotype"/>
          <w:bCs/>
        </w:rPr>
        <w:t xml:space="preserve"> </w:t>
      </w:r>
      <w:r w:rsidR="00000C1A" w:rsidRPr="00C25B91">
        <w:rPr>
          <w:rFonts w:ascii="Palatino Linotype" w:hAnsi="Palatino Linotype"/>
          <w:b/>
          <w:bCs/>
        </w:rPr>
        <w:t xml:space="preserve">y </w:t>
      </w:r>
      <w:r w:rsidR="00307663" w:rsidRPr="00C25B91">
        <w:rPr>
          <w:rFonts w:ascii="Palatino Linotype" w:hAnsi="Palatino Linotype"/>
          <w:b/>
          <w:bCs/>
        </w:rPr>
        <w:t>08049/INFOEM/IP/RR/2019</w:t>
      </w:r>
      <w:r w:rsidR="00000C1A" w:rsidRPr="00C25B91">
        <w:rPr>
          <w:rFonts w:ascii="Palatino Linotype" w:hAnsi="Palatino Linotype"/>
          <w:b/>
          <w:bCs/>
        </w:rPr>
        <w:t xml:space="preserve">, </w:t>
      </w:r>
      <w:r w:rsidRPr="00C25B91">
        <w:rPr>
          <w:rFonts w:ascii="Palatino Linotype" w:eastAsia="Times New Roman" w:hAnsi="Palatino Linotype" w:cs="Times New Roman"/>
        </w:rPr>
        <w:t>promovidos por</w:t>
      </w:r>
      <w:r w:rsidR="00677CD0">
        <w:rPr>
          <w:rFonts w:ascii="Palatino Linotype" w:eastAsia="Times New Roman" w:hAnsi="Palatino Linotype" w:cs="Times New Roman"/>
        </w:rPr>
        <w:t xml:space="preserve">       </w:t>
      </w:r>
      <w:r w:rsidRPr="00C25B91">
        <w:rPr>
          <w:rFonts w:ascii="Palatino Linotype" w:eastAsia="Calibri" w:hAnsi="Palatino Linotype" w:cs="Arial"/>
          <w:b/>
          <w:lang w:val="es-ES"/>
        </w:rPr>
        <w:t xml:space="preserve"> </w:t>
      </w:r>
      <w:r w:rsidR="00677CD0" w:rsidRPr="00677CD0">
        <w:rPr>
          <w:rFonts w:ascii="Palatino Linotype" w:eastAsia="Calibri" w:hAnsi="Palatino Linotype" w:cs="Arial"/>
          <w:b/>
          <w:highlight w:val="black"/>
        </w:rPr>
        <w:t>---------------------------------------------------</w:t>
      </w:r>
      <w:r w:rsidRPr="00C25B91">
        <w:rPr>
          <w:rFonts w:ascii="Palatino Linotype" w:hAnsi="Palatino Linotype"/>
          <w:b/>
        </w:rPr>
        <w:t xml:space="preserve">, </w:t>
      </w:r>
      <w:r w:rsidRPr="00C25B91">
        <w:rPr>
          <w:rFonts w:ascii="Palatino Linotype" w:hAnsi="Palatino Linotype" w:cs="Arial"/>
        </w:rPr>
        <w:t xml:space="preserve">en su calidad de </w:t>
      </w:r>
      <w:r w:rsidRPr="00C25B91">
        <w:rPr>
          <w:rFonts w:ascii="Palatino Linotype" w:hAnsi="Palatino Linotype" w:cs="Arial"/>
          <w:b/>
        </w:rPr>
        <w:t>RECURRENTE</w:t>
      </w:r>
      <w:r w:rsidR="00F648D2" w:rsidRPr="00C25B91">
        <w:rPr>
          <w:rFonts w:ascii="Palatino Linotype" w:eastAsia="Times New Roman" w:hAnsi="Palatino Linotype" w:cs="Times New Roman"/>
          <w:b/>
        </w:rPr>
        <w:t xml:space="preserve">, </w:t>
      </w:r>
      <w:r w:rsidRPr="00C25B91">
        <w:rPr>
          <w:rFonts w:ascii="Palatino Linotype" w:eastAsia="Times New Roman" w:hAnsi="Palatino Linotype" w:cs="Arial"/>
        </w:rPr>
        <w:t xml:space="preserve">en contra de las respuestas </w:t>
      </w:r>
      <w:r w:rsidR="00F648D2" w:rsidRPr="00C25B91">
        <w:rPr>
          <w:rFonts w:ascii="Palatino Linotype" w:eastAsia="Times New Roman" w:hAnsi="Palatino Linotype" w:cs="Arial"/>
        </w:rPr>
        <w:t xml:space="preserve">de la </w:t>
      </w:r>
      <w:r w:rsidR="00F648D2" w:rsidRPr="00C25B91">
        <w:rPr>
          <w:rFonts w:ascii="Palatino Linotype" w:eastAsia="Times New Roman" w:hAnsi="Palatino Linotype" w:cs="Arial"/>
          <w:b/>
        </w:rPr>
        <w:t>Secretaría de Salud del Estado de México</w:t>
      </w:r>
      <w:r w:rsidRPr="00C25B91">
        <w:rPr>
          <w:rFonts w:ascii="Palatino Linotype" w:eastAsia="Calibri" w:hAnsi="Palatino Linotype" w:cs="Arial"/>
          <w:lang w:val="es-ES"/>
        </w:rPr>
        <w:t xml:space="preserve">, </w:t>
      </w:r>
      <w:r w:rsidRPr="00C25B91">
        <w:rPr>
          <w:rFonts w:ascii="Palatino Linotype" w:eastAsia="Times New Roman" w:hAnsi="Palatino Linotype" w:cs="Times New Roman"/>
        </w:rPr>
        <w:t>en lo sucesivo el</w:t>
      </w:r>
      <w:r w:rsidRPr="00C25B91">
        <w:rPr>
          <w:rFonts w:ascii="Palatino Linotype" w:eastAsia="Times New Roman" w:hAnsi="Palatino Linotype" w:cs="Times New Roman"/>
          <w:b/>
        </w:rPr>
        <w:t xml:space="preserve"> SUJETO OBLIGADO, </w:t>
      </w:r>
      <w:r w:rsidRPr="00C25B91">
        <w:rPr>
          <w:rFonts w:ascii="Palatino Linotype" w:eastAsia="Times New Roman" w:hAnsi="Palatino Linotype" w:cs="Times New Roman"/>
        </w:rPr>
        <w:t>se procede a dictar la presente resolución, con base en los siguientes:</w:t>
      </w:r>
    </w:p>
    <w:p w14:paraId="25E4A91A" w14:textId="77777777" w:rsidR="00EF1BE4" w:rsidRPr="00C25B91" w:rsidRDefault="00EF1BE4" w:rsidP="00C25B91">
      <w:pPr>
        <w:pStyle w:val="Ttulo1"/>
        <w:tabs>
          <w:tab w:val="left" w:pos="567"/>
        </w:tabs>
        <w:spacing w:line="360" w:lineRule="auto"/>
        <w:jc w:val="center"/>
        <w:rPr>
          <w:b w:val="0"/>
          <w:szCs w:val="24"/>
        </w:rPr>
      </w:pPr>
      <w:bookmarkStart w:id="13" w:name="_Toc27653063"/>
      <w:r w:rsidRPr="00C25B91">
        <w:rPr>
          <w:szCs w:val="24"/>
        </w:rPr>
        <w:t>ANTECEDENTES</w:t>
      </w:r>
      <w:bookmarkEnd w:id="0"/>
      <w:bookmarkEnd w:id="1"/>
      <w:bookmarkEnd w:id="2"/>
      <w:bookmarkEnd w:id="13"/>
    </w:p>
    <w:p w14:paraId="5037FF32" w14:textId="77777777" w:rsidR="00EF1BE4" w:rsidRPr="00C25B91" w:rsidRDefault="00EF1BE4" w:rsidP="00C25B91">
      <w:pPr>
        <w:tabs>
          <w:tab w:val="left" w:pos="567"/>
        </w:tabs>
        <w:spacing w:line="360" w:lineRule="auto"/>
        <w:rPr>
          <w:rFonts w:ascii="Palatino Linotype" w:hAnsi="Palatino Linotype"/>
          <w:color w:val="000000" w:themeColor="text1"/>
          <w:lang w:val="es-MX" w:eastAsia="en-US"/>
        </w:rPr>
      </w:pPr>
    </w:p>
    <w:p w14:paraId="4366F9EC" w14:textId="535AB15C" w:rsidR="00EF1BE4" w:rsidRPr="00C25B91" w:rsidRDefault="00EF1BE4" w:rsidP="00C25B91">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C25B91">
        <w:rPr>
          <w:rFonts w:ascii="Palatino Linotype" w:eastAsia="Calibri" w:hAnsi="Palatino Linotype" w:cs="Arial"/>
          <w:color w:val="000000" w:themeColor="text1"/>
          <w:lang w:val="es-ES"/>
        </w:rPr>
        <w:t xml:space="preserve">El día diez (10) de </w:t>
      </w:r>
      <w:r w:rsidR="00F648D2" w:rsidRPr="00C25B91">
        <w:rPr>
          <w:rFonts w:ascii="Palatino Linotype" w:eastAsia="Calibri" w:hAnsi="Palatino Linotype" w:cs="Arial"/>
          <w:color w:val="000000" w:themeColor="text1"/>
          <w:lang w:val="es-ES"/>
        </w:rPr>
        <w:t>septiembre</w:t>
      </w:r>
      <w:r w:rsidRPr="00C25B91">
        <w:rPr>
          <w:rFonts w:ascii="Palatino Linotype" w:eastAsia="Calibri" w:hAnsi="Palatino Linotype" w:cs="Arial"/>
          <w:color w:val="000000" w:themeColor="text1"/>
          <w:lang w:val="es-ES"/>
        </w:rPr>
        <w:t xml:space="preserve"> de dos mil diecinueve,</w:t>
      </w:r>
      <w:r w:rsidRPr="00C25B91">
        <w:rPr>
          <w:rFonts w:ascii="Palatino Linotype" w:eastAsia="Calibri" w:hAnsi="Palatino Linotype" w:cs="Times New Roman"/>
          <w:color w:val="000000" w:themeColor="text1"/>
          <w:lang w:val="es-ES"/>
        </w:rPr>
        <w:t xml:space="preserve"> </w:t>
      </w:r>
      <w:r w:rsidRPr="00C25B91">
        <w:rPr>
          <w:rFonts w:ascii="Palatino Linotype" w:eastAsia="Calibri" w:hAnsi="Palatino Linotype" w:cs="Arial"/>
          <w:color w:val="000000" w:themeColor="text1"/>
          <w:lang w:val="es-ES"/>
        </w:rPr>
        <w:t xml:space="preserve">se </w:t>
      </w:r>
      <w:r w:rsidRPr="00C25B91">
        <w:rPr>
          <w:rFonts w:ascii="Palatino Linotype" w:hAnsi="Palatino Linotype"/>
          <w:color w:val="000000" w:themeColor="text1"/>
        </w:rPr>
        <w:t>presentaron</w:t>
      </w:r>
      <w:r w:rsidRPr="00C25B91">
        <w:rPr>
          <w:rFonts w:ascii="Palatino Linotype" w:hAnsi="Palatino Linotype"/>
          <w:b/>
          <w:color w:val="000000" w:themeColor="text1"/>
        </w:rPr>
        <w:t xml:space="preserve"> </w:t>
      </w:r>
      <w:r w:rsidRPr="00C25B91">
        <w:rPr>
          <w:rFonts w:ascii="Palatino Linotype" w:eastAsia="Calibri" w:hAnsi="Palatino Linotype" w:cs="Arial"/>
          <w:color w:val="000000" w:themeColor="text1"/>
        </w:rPr>
        <w:t xml:space="preserve">vía </w:t>
      </w:r>
      <w:r w:rsidRPr="00C25B91">
        <w:rPr>
          <w:rFonts w:ascii="Palatino Linotype" w:eastAsia="Calibri" w:hAnsi="Palatino Linotype" w:cs="Arial"/>
          <w:color w:val="000000" w:themeColor="text1"/>
          <w:lang w:val="es-ES"/>
        </w:rPr>
        <w:t xml:space="preserve">Sistema de Acceso a la Información Mexiquense </w:t>
      </w:r>
      <w:r w:rsidRPr="00C25B91">
        <w:rPr>
          <w:rFonts w:ascii="Palatino Linotype" w:eastAsia="Calibri" w:hAnsi="Palatino Linotype" w:cs="Arial"/>
          <w:b/>
          <w:color w:val="000000" w:themeColor="text1"/>
          <w:lang w:val="es-ES"/>
        </w:rPr>
        <w:t>(SAIMEX)</w:t>
      </w:r>
      <w:r w:rsidRPr="00C25B91">
        <w:rPr>
          <w:rFonts w:ascii="Palatino Linotype" w:eastAsia="Calibri" w:hAnsi="Palatino Linotype" w:cs="Arial"/>
          <w:color w:val="000000" w:themeColor="text1"/>
          <w:lang w:val="es-ES"/>
        </w:rPr>
        <w:t xml:space="preserve">, las solicitudes de información </w:t>
      </w:r>
      <w:r w:rsidRPr="00C25B91">
        <w:rPr>
          <w:rFonts w:ascii="Palatino Linotype" w:hAnsi="Palatino Linotype"/>
          <w:color w:val="000000" w:themeColor="text1"/>
        </w:rPr>
        <w:t xml:space="preserve">pública registradas con los números </w:t>
      </w:r>
      <w:r w:rsidR="00F648D2" w:rsidRPr="00C25B91">
        <w:rPr>
          <w:rFonts w:ascii="Palatino Linotype" w:hAnsi="Palatino Linotype"/>
          <w:b/>
          <w:color w:val="000000" w:themeColor="text1"/>
        </w:rPr>
        <w:t xml:space="preserve">00247/SSALUD/IP/2019 y 00248/SSALUD/IP/2019 </w:t>
      </w:r>
      <w:r w:rsidRPr="00C25B91">
        <w:rPr>
          <w:rFonts w:ascii="Palatino Linotype" w:hAnsi="Palatino Linotype"/>
          <w:color w:val="000000" w:themeColor="text1"/>
        </w:rPr>
        <w:t xml:space="preserve">mediante las cuales requirió lo siguiente: </w:t>
      </w:r>
    </w:p>
    <w:p w14:paraId="45A0BD27" w14:textId="77777777" w:rsidR="00600D78" w:rsidRPr="00C25B91" w:rsidRDefault="00600D78" w:rsidP="00C25B91">
      <w:pPr>
        <w:pStyle w:val="Prrafodelista"/>
        <w:tabs>
          <w:tab w:val="left" w:pos="426"/>
          <w:tab w:val="left" w:pos="567"/>
        </w:tabs>
        <w:spacing w:line="360" w:lineRule="auto"/>
        <w:ind w:left="0"/>
        <w:jc w:val="both"/>
        <w:rPr>
          <w:rFonts w:ascii="Palatino Linotype" w:hAnsi="Palatino Linotype"/>
          <w:color w:val="000000" w:themeColor="text1"/>
        </w:rPr>
      </w:pPr>
    </w:p>
    <w:p w14:paraId="373AE4A8" w14:textId="1206958A" w:rsidR="00EF1BE4" w:rsidRPr="00C25B91" w:rsidRDefault="00600D78" w:rsidP="00C25B91">
      <w:pPr>
        <w:pStyle w:val="Prrafodelista"/>
        <w:tabs>
          <w:tab w:val="left" w:pos="426"/>
          <w:tab w:val="left" w:pos="567"/>
        </w:tabs>
        <w:spacing w:line="360" w:lineRule="auto"/>
        <w:ind w:left="567"/>
        <w:jc w:val="both"/>
        <w:rPr>
          <w:rFonts w:ascii="Palatino Linotype" w:hAnsi="Palatino Linotype"/>
          <w:b/>
          <w:bCs/>
          <w:color w:val="000000" w:themeColor="text1"/>
        </w:rPr>
      </w:pPr>
      <w:r w:rsidRPr="00C25B91">
        <w:rPr>
          <w:rFonts w:ascii="Palatino Linotype" w:eastAsia="Calibri" w:hAnsi="Palatino Linotype" w:cs="Arial"/>
          <w:color w:val="000000" w:themeColor="text1"/>
          <w:lang w:val="es-ES"/>
        </w:rPr>
        <w:t>a) Solicitud</w:t>
      </w:r>
      <w:r w:rsidR="00000C1A" w:rsidRPr="00C25B91">
        <w:rPr>
          <w:rFonts w:ascii="Palatino Linotype" w:hAnsi="Palatino Linotype"/>
          <w:b/>
          <w:bCs/>
          <w:color w:val="000000" w:themeColor="text1"/>
        </w:rPr>
        <w:t xml:space="preserve"> </w:t>
      </w:r>
      <w:r w:rsidR="00525C72" w:rsidRPr="00C25B91">
        <w:rPr>
          <w:rFonts w:ascii="Palatino Linotype" w:hAnsi="Palatino Linotype"/>
          <w:b/>
          <w:bCs/>
          <w:color w:val="000000" w:themeColor="text1"/>
        </w:rPr>
        <w:t>00247</w:t>
      </w:r>
      <w:r w:rsidR="00F648D2" w:rsidRPr="00C25B91">
        <w:rPr>
          <w:rFonts w:ascii="Palatino Linotype" w:hAnsi="Palatino Linotype"/>
          <w:b/>
          <w:bCs/>
          <w:color w:val="000000" w:themeColor="text1"/>
        </w:rPr>
        <w:t>/SSALUD/IP/2019</w:t>
      </w:r>
      <w:r w:rsidR="00EF1BE4" w:rsidRPr="00C25B91">
        <w:rPr>
          <w:rFonts w:ascii="Palatino Linotype" w:hAnsi="Palatino Linotype"/>
          <w:b/>
          <w:bCs/>
          <w:color w:val="000000" w:themeColor="text1"/>
        </w:rPr>
        <w:t>:</w:t>
      </w:r>
    </w:p>
    <w:p w14:paraId="6962DDA4" w14:textId="094171EA" w:rsidR="00EF1BE4" w:rsidRPr="00C25B91" w:rsidRDefault="00EF1BE4" w:rsidP="00C25B91">
      <w:pPr>
        <w:spacing w:line="360" w:lineRule="auto"/>
        <w:ind w:left="567" w:right="567"/>
        <w:jc w:val="both"/>
        <w:rPr>
          <w:rFonts w:ascii="Palatino Linotype" w:hAnsi="Palatino Linotype"/>
          <w:i/>
          <w:color w:val="000000" w:themeColor="text1"/>
        </w:rPr>
      </w:pPr>
      <w:r w:rsidRPr="00C25B91">
        <w:rPr>
          <w:rFonts w:ascii="Palatino Linotype" w:hAnsi="Palatino Linotype"/>
          <w:i/>
          <w:color w:val="000000" w:themeColor="text1"/>
        </w:rPr>
        <w:t>“</w:t>
      </w:r>
      <w:r w:rsidR="00525C72" w:rsidRPr="00C25B91">
        <w:rPr>
          <w:rFonts w:ascii="Palatino Linotype" w:hAnsi="Palatino Linotype"/>
          <w:i/>
          <w:color w:val="000000"/>
        </w:rPr>
        <w:t xml:space="preserve">domicilios de los establecimientos mercantiles que aparecen en los avisos de funcionamiento del señor </w:t>
      </w:r>
      <w:r w:rsidR="00677CD0" w:rsidRPr="00677CD0">
        <w:rPr>
          <w:rFonts w:ascii="Palatino Linotype" w:hAnsi="Palatino Linotype"/>
          <w:i/>
          <w:color w:val="000000"/>
          <w:highlight w:val="black"/>
        </w:rPr>
        <w:t>-------------------------------</w:t>
      </w:r>
      <w:r w:rsidR="00677CD0">
        <w:rPr>
          <w:rFonts w:ascii="Palatino Linotype" w:hAnsi="Palatino Linotype"/>
          <w:i/>
          <w:color w:val="000000"/>
          <w:highlight w:val="black"/>
        </w:rPr>
        <w:t>--</w:t>
      </w:r>
      <w:r w:rsidR="00677CD0" w:rsidRPr="00677CD0">
        <w:rPr>
          <w:rFonts w:ascii="Palatino Linotype" w:hAnsi="Palatino Linotype"/>
          <w:i/>
          <w:color w:val="000000"/>
          <w:highlight w:val="black"/>
        </w:rPr>
        <w:t>-------</w:t>
      </w:r>
      <w:r w:rsidR="00600D78" w:rsidRPr="00C25B91">
        <w:rPr>
          <w:rFonts w:ascii="Palatino Linotype" w:hAnsi="Palatino Linotype"/>
          <w:i/>
        </w:rPr>
        <w:t>.</w:t>
      </w:r>
      <w:r w:rsidRPr="00C25B91">
        <w:rPr>
          <w:rFonts w:ascii="Palatino Linotype" w:hAnsi="Palatino Linotype"/>
          <w:i/>
          <w:color w:val="000000" w:themeColor="text1"/>
        </w:rPr>
        <w:t>” (Sic)</w:t>
      </w:r>
    </w:p>
    <w:p w14:paraId="10DDC9E7" w14:textId="77777777" w:rsidR="00EF1BE4" w:rsidRPr="00C25B91" w:rsidRDefault="00EF1BE4" w:rsidP="00C25B91">
      <w:pPr>
        <w:pStyle w:val="Prrafodelista"/>
        <w:tabs>
          <w:tab w:val="left" w:pos="567"/>
        </w:tabs>
        <w:spacing w:line="360" w:lineRule="auto"/>
        <w:ind w:left="567"/>
        <w:jc w:val="both"/>
        <w:rPr>
          <w:rFonts w:ascii="Palatino Linotype" w:eastAsia="Calibri" w:hAnsi="Palatino Linotype" w:cs="Arial"/>
          <w:color w:val="000000" w:themeColor="text1"/>
          <w:lang w:val="es-ES"/>
        </w:rPr>
      </w:pPr>
    </w:p>
    <w:p w14:paraId="4351C3A1" w14:textId="291023CD" w:rsidR="00AD6439" w:rsidRPr="00C25B91" w:rsidRDefault="00F648D2" w:rsidP="00C25B91">
      <w:pPr>
        <w:pStyle w:val="Prrafodelista"/>
        <w:tabs>
          <w:tab w:val="left" w:pos="567"/>
        </w:tabs>
        <w:spacing w:line="360" w:lineRule="auto"/>
        <w:ind w:left="567"/>
        <w:jc w:val="both"/>
        <w:rPr>
          <w:rFonts w:ascii="Palatino Linotype" w:hAnsi="Palatino Linotype"/>
          <w:b/>
          <w:bCs/>
          <w:color w:val="000000" w:themeColor="text1"/>
        </w:rPr>
      </w:pPr>
      <w:r w:rsidRPr="00C25B91">
        <w:rPr>
          <w:rFonts w:ascii="Palatino Linotype" w:eastAsia="Calibri" w:hAnsi="Palatino Linotype" w:cs="Arial"/>
          <w:color w:val="000000" w:themeColor="text1"/>
          <w:lang w:val="es-ES"/>
        </w:rPr>
        <w:t>b</w:t>
      </w:r>
      <w:r w:rsidR="00AD6439" w:rsidRPr="00C25B91">
        <w:rPr>
          <w:rFonts w:ascii="Palatino Linotype" w:eastAsia="Calibri" w:hAnsi="Palatino Linotype" w:cs="Arial"/>
          <w:color w:val="000000" w:themeColor="text1"/>
          <w:lang w:val="es-ES"/>
        </w:rPr>
        <w:t>)</w:t>
      </w:r>
      <w:r w:rsidR="00AD6439" w:rsidRPr="00C25B91">
        <w:rPr>
          <w:rFonts w:ascii="Palatino Linotype" w:hAnsi="Palatino Linotype"/>
          <w:b/>
          <w:bCs/>
          <w:color w:val="000000" w:themeColor="text1"/>
        </w:rPr>
        <w:t xml:space="preserve"> </w:t>
      </w:r>
      <w:r w:rsidR="00AD6439" w:rsidRPr="00C25B91">
        <w:rPr>
          <w:rFonts w:ascii="Palatino Linotype" w:eastAsia="Calibri" w:hAnsi="Palatino Linotype" w:cs="Arial"/>
          <w:color w:val="000000" w:themeColor="text1"/>
          <w:lang w:val="es-ES"/>
        </w:rPr>
        <w:t>Solicitud</w:t>
      </w:r>
      <w:r w:rsidR="00AD6439" w:rsidRPr="00C25B91">
        <w:rPr>
          <w:rFonts w:ascii="Palatino Linotype" w:hAnsi="Palatino Linotype"/>
          <w:b/>
          <w:bCs/>
          <w:color w:val="000000" w:themeColor="text1"/>
        </w:rPr>
        <w:t xml:space="preserve"> </w:t>
      </w:r>
      <w:r w:rsidR="00525C72" w:rsidRPr="00C25B91">
        <w:rPr>
          <w:rFonts w:ascii="Palatino Linotype" w:hAnsi="Palatino Linotype"/>
          <w:b/>
          <w:color w:val="000000" w:themeColor="text1"/>
        </w:rPr>
        <w:t>00248</w:t>
      </w:r>
      <w:r w:rsidRPr="00C25B91">
        <w:rPr>
          <w:rFonts w:ascii="Palatino Linotype" w:hAnsi="Palatino Linotype"/>
          <w:b/>
          <w:color w:val="000000" w:themeColor="text1"/>
        </w:rPr>
        <w:t>/SSALUD/IP/2019</w:t>
      </w:r>
      <w:r w:rsidR="00AD6439" w:rsidRPr="00C25B91">
        <w:rPr>
          <w:rFonts w:ascii="Palatino Linotype" w:eastAsia="Calibri" w:hAnsi="Palatino Linotype" w:cs="Arial"/>
          <w:b/>
          <w:color w:val="000000" w:themeColor="text1"/>
          <w:lang w:val="es-ES"/>
        </w:rPr>
        <w:t>:</w:t>
      </w:r>
    </w:p>
    <w:p w14:paraId="32CABEE5" w14:textId="73D19A37" w:rsidR="00AD6439" w:rsidRPr="00C25B91" w:rsidRDefault="00AD6439" w:rsidP="00C25B91">
      <w:pPr>
        <w:spacing w:line="360" w:lineRule="auto"/>
        <w:ind w:left="567" w:right="567"/>
        <w:jc w:val="both"/>
        <w:rPr>
          <w:rFonts w:ascii="Palatino Linotype" w:hAnsi="Palatino Linotype"/>
          <w:i/>
          <w:color w:val="000000"/>
        </w:rPr>
      </w:pPr>
      <w:r w:rsidRPr="00C25B91">
        <w:rPr>
          <w:rFonts w:ascii="Palatino Linotype" w:hAnsi="Palatino Linotype"/>
          <w:i/>
          <w:color w:val="000000"/>
        </w:rPr>
        <w:lastRenderedPageBreak/>
        <w:t>“</w:t>
      </w:r>
      <w:r w:rsidR="00525C72" w:rsidRPr="00C25B91">
        <w:rPr>
          <w:rFonts w:ascii="Palatino Linotype" w:hAnsi="Palatino Linotype"/>
          <w:i/>
          <w:color w:val="000000"/>
        </w:rPr>
        <w:t xml:space="preserve">nombre que aparece en el aviso de funcionamiento del establecimiento mercantil ubicado en calle </w:t>
      </w:r>
      <w:r w:rsidR="00677CD0" w:rsidRPr="00677CD0">
        <w:rPr>
          <w:rFonts w:ascii="Palatino Linotype" w:hAnsi="Palatino Linotype"/>
          <w:i/>
          <w:color w:val="000000"/>
          <w:highlight w:val="black"/>
        </w:rPr>
        <w:t>--------------------------</w:t>
      </w:r>
      <w:r w:rsidR="00525C72" w:rsidRPr="00C25B91">
        <w:rPr>
          <w:rFonts w:ascii="Palatino Linotype" w:hAnsi="Palatino Linotype"/>
          <w:i/>
          <w:color w:val="000000"/>
        </w:rPr>
        <w:t xml:space="preserve"> esquina con </w:t>
      </w:r>
      <w:r w:rsidR="00677CD0" w:rsidRPr="00677CD0">
        <w:rPr>
          <w:rFonts w:ascii="Palatino Linotype" w:hAnsi="Palatino Linotype"/>
          <w:i/>
          <w:color w:val="000000"/>
          <w:highlight w:val="black"/>
        </w:rPr>
        <w:t>--------------</w:t>
      </w:r>
      <w:r w:rsidR="00525C72" w:rsidRPr="00C25B91">
        <w:rPr>
          <w:rFonts w:ascii="Palatino Linotype" w:hAnsi="Palatino Linotype"/>
          <w:i/>
          <w:color w:val="000000"/>
        </w:rPr>
        <w:t xml:space="preserve">, Colonia </w:t>
      </w:r>
      <w:r w:rsidR="00677CD0" w:rsidRPr="00677CD0">
        <w:rPr>
          <w:rFonts w:ascii="Palatino Linotype" w:hAnsi="Palatino Linotype"/>
          <w:i/>
          <w:color w:val="000000"/>
          <w:highlight w:val="black"/>
        </w:rPr>
        <w:t>----------------</w:t>
      </w:r>
      <w:r w:rsidR="00525C72" w:rsidRPr="00C25B91">
        <w:rPr>
          <w:rFonts w:ascii="Palatino Linotype" w:hAnsi="Palatino Linotype"/>
          <w:i/>
          <w:color w:val="000000"/>
        </w:rPr>
        <w:t xml:space="preserve"> </w:t>
      </w:r>
      <w:r w:rsidR="00677CD0" w:rsidRPr="00677CD0">
        <w:rPr>
          <w:rFonts w:ascii="Palatino Linotype" w:hAnsi="Palatino Linotype"/>
          <w:i/>
          <w:color w:val="000000"/>
          <w:highlight w:val="black"/>
        </w:rPr>
        <w:t>------------</w:t>
      </w:r>
      <w:r w:rsidR="00525C72" w:rsidRPr="00C25B91">
        <w:rPr>
          <w:rFonts w:ascii="Palatino Linotype" w:hAnsi="Palatino Linotype"/>
          <w:i/>
          <w:color w:val="000000"/>
        </w:rPr>
        <w:t xml:space="preserve">, C.P. </w:t>
      </w:r>
      <w:r w:rsidR="00677CD0" w:rsidRPr="00677CD0">
        <w:rPr>
          <w:rFonts w:ascii="Palatino Linotype" w:hAnsi="Palatino Linotype"/>
          <w:i/>
          <w:color w:val="000000"/>
          <w:highlight w:val="black"/>
        </w:rPr>
        <w:t>-------</w:t>
      </w:r>
      <w:r w:rsidR="00525C72" w:rsidRPr="00C25B91">
        <w:rPr>
          <w:rFonts w:ascii="Palatino Linotype" w:hAnsi="Palatino Linotype"/>
          <w:i/>
          <w:color w:val="000000"/>
        </w:rPr>
        <w:t>, Huehuetoca, Estado de México</w:t>
      </w:r>
      <w:r w:rsidRPr="00C25B91">
        <w:rPr>
          <w:rFonts w:ascii="Palatino Linotype" w:hAnsi="Palatino Linotype"/>
          <w:i/>
          <w:color w:val="000000"/>
        </w:rPr>
        <w:t>” (Sic)</w:t>
      </w:r>
    </w:p>
    <w:p w14:paraId="18B7D869" w14:textId="77777777" w:rsidR="00EF1BE4" w:rsidRPr="00C25B91" w:rsidRDefault="00EF1BE4" w:rsidP="00C25B91">
      <w:pPr>
        <w:pStyle w:val="Prrafodelista"/>
        <w:tabs>
          <w:tab w:val="left" w:pos="567"/>
        </w:tabs>
        <w:spacing w:line="360" w:lineRule="auto"/>
        <w:ind w:left="0"/>
        <w:jc w:val="both"/>
        <w:rPr>
          <w:rFonts w:ascii="Palatino Linotype" w:hAnsi="Palatino Linotype" w:cs="Arial"/>
          <w:color w:val="000000" w:themeColor="text1"/>
        </w:rPr>
      </w:pPr>
    </w:p>
    <w:p w14:paraId="5FF604FE" w14:textId="0888031F" w:rsidR="00EF1BE4" w:rsidRPr="00C25B91" w:rsidRDefault="00EF1BE4" w:rsidP="00C25B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25B91">
        <w:rPr>
          <w:rFonts w:ascii="Palatino Linotype" w:hAnsi="Palatino Linotype" w:cs="Arial"/>
          <w:color w:val="000000" w:themeColor="text1"/>
          <w:lang w:val="es-MX"/>
        </w:rPr>
        <w:t xml:space="preserve">Se hace constar que </w:t>
      </w:r>
      <w:r w:rsidRPr="00C25B91">
        <w:rPr>
          <w:rFonts w:ascii="Palatino Linotype" w:eastAsia="Times New Roman" w:hAnsi="Palatino Linotype" w:cs="Arial"/>
          <w:color w:val="000000" w:themeColor="text1"/>
          <w:lang w:val="es-MX"/>
        </w:rPr>
        <w:t xml:space="preserve">en </w:t>
      </w:r>
      <w:r w:rsidR="009C09F5" w:rsidRPr="00C25B91">
        <w:rPr>
          <w:rFonts w:ascii="Palatino Linotype" w:eastAsia="Times New Roman" w:hAnsi="Palatino Linotype" w:cs="Arial"/>
          <w:color w:val="000000" w:themeColor="text1"/>
          <w:lang w:val="es-MX"/>
        </w:rPr>
        <w:t>l</w:t>
      </w:r>
      <w:r w:rsidRPr="00C25B91">
        <w:rPr>
          <w:rFonts w:ascii="Palatino Linotype" w:eastAsia="Times New Roman" w:hAnsi="Palatino Linotype" w:cs="Arial"/>
          <w:color w:val="000000" w:themeColor="text1"/>
          <w:lang w:val="es-MX"/>
        </w:rPr>
        <w:t xml:space="preserve">as solicitudes se señaló como modalidad de entrega de la información: </w:t>
      </w:r>
      <w:r w:rsidRPr="00C25B91">
        <w:rPr>
          <w:rFonts w:ascii="Palatino Linotype" w:eastAsia="Times New Roman" w:hAnsi="Palatino Linotype" w:cs="Arial"/>
          <w:color w:val="000000" w:themeColor="text1"/>
          <w:lang w:val="es-ES"/>
        </w:rPr>
        <w:t xml:space="preserve">a través </w:t>
      </w:r>
      <w:r w:rsidRPr="00C25B91">
        <w:rPr>
          <w:rFonts w:ascii="Palatino Linotype" w:hAnsi="Palatino Linotype"/>
          <w:color w:val="000000" w:themeColor="text1"/>
        </w:rPr>
        <w:t xml:space="preserve">del </w:t>
      </w:r>
      <w:r w:rsidRPr="00C25B91">
        <w:rPr>
          <w:rFonts w:ascii="Palatino Linotype" w:eastAsia="Calibri" w:hAnsi="Palatino Linotype" w:cs="Arial"/>
          <w:color w:val="000000" w:themeColor="text1"/>
          <w:lang w:val="es-ES"/>
        </w:rPr>
        <w:t xml:space="preserve">Sistema de Acceso a la Información Mexiquense </w:t>
      </w:r>
      <w:r w:rsidRPr="00C25B91">
        <w:rPr>
          <w:rFonts w:ascii="Palatino Linotype" w:eastAsia="Calibri" w:hAnsi="Palatino Linotype" w:cs="Arial"/>
          <w:b/>
          <w:color w:val="000000" w:themeColor="text1"/>
          <w:lang w:val="es-ES"/>
        </w:rPr>
        <w:t>(SAIMEX).</w:t>
      </w:r>
    </w:p>
    <w:p w14:paraId="2DC9A825" w14:textId="77777777" w:rsidR="00473F52" w:rsidRPr="00C25B91" w:rsidRDefault="00473F52" w:rsidP="00C25B9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05AF0DC" w14:textId="3D0E136E" w:rsidR="00EF1BE4" w:rsidRPr="00C25B91" w:rsidRDefault="00525C72" w:rsidP="00C25B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b/>
          <w:bCs/>
          <w:color w:val="000000" w:themeColor="text1"/>
        </w:rPr>
      </w:pPr>
      <w:r w:rsidRPr="00C25B91">
        <w:rPr>
          <w:rFonts w:ascii="Palatino Linotype" w:eastAsia="Calibri" w:hAnsi="Palatino Linotype" w:cs="Arial"/>
          <w:color w:val="000000" w:themeColor="text1"/>
          <w:lang w:val="es-AR"/>
        </w:rPr>
        <w:t>El día dos (02) de octubre de dos mil diecinueve</w:t>
      </w:r>
      <w:r w:rsidR="00890685" w:rsidRPr="00C25B91">
        <w:rPr>
          <w:rFonts w:ascii="Palatino Linotype" w:eastAsia="Calibri" w:hAnsi="Palatino Linotype" w:cs="Arial"/>
          <w:color w:val="000000" w:themeColor="text1"/>
          <w:lang w:val="es-AR"/>
        </w:rPr>
        <w:t xml:space="preserve">, </w:t>
      </w:r>
      <w:r w:rsidR="00EF1BE4" w:rsidRPr="00C25B91">
        <w:rPr>
          <w:rFonts w:ascii="Palatino Linotype" w:eastAsia="Times New Roman" w:hAnsi="Palatino Linotype" w:cs="Arial"/>
          <w:color w:val="000000" w:themeColor="text1"/>
          <w:lang w:val="es-ES"/>
        </w:rPr>
        <w:t xml:space="preserve">el </w:t>
      </w:r>
      <w:r w:rsidR="00EF1BE4" w:rsidRPr="00C25B91">
        <w:rPr>
          <w:rFonts w:ascii="Palatino Linotype" w:eastAsia="Times New Roman" w:hAnsi="Palatino Linotype" w:cs="Arial"/>
          <w:b/>
          <w:color w:val="000000" w:themeColor="text1"/>
          <w:lang w:val="es-ES"/>
        </w:rPr>
        <w:t xml:space="preserve">SUJETO OBLIGADO </w:t>
      </w:r>
      <w:r w:rsidR="00EF1BE4" w:rsidRPr="00C25B91">
        <w:rPr>
          <w:rFonts w:ascii="Palatino Linotype" w:eastAsia="Calibri" w:hAnsi="Palatino Linotype" w:cs="Arial"/>
          <w:color w:val="000000" w:themeColor="text1"/>
          <w:lang w:val="es-ES"/>
        </w:rPr>
        <w:t>formuló sendas respuestas a las solicitudes</w:t>
      </w:r>
      <w:r w:rsidR="00EF1BE4" w:rsidRPr="00C25B91">
        <w:rPr>
          <w:rFonts w:ascii="Palatino Linotype" w:hAnsi="Palatino Linotype"/>
          <w:b/>
          <w:bCs/>
          <w:color w:val="000000" w:themeColor="text1"/>
        </w:rPr>
        <w:t xml:space="preserve"> </w:t>
      </w:r>
      <w:r w:rsidRPr="00C25B91">
        <w:rPr>
          <w:rFonts w:ascii="Palatino Linotype" w:hAnsi="Palatino Linotype"/>
          <w:b/>
          <w:color w:val="000000" w:themeColor="text1"/>
        </w:rPr>
        <w:t xml:space="preserve">00247/SSALUD/IP/2019 </w:t>
      </w:r>
      <w:r w:rsidR="00502E82" w:rsidRPr="00C25B91">
        <w:rPr>
          <w:rFonts w:ascii="Palatino Linotype" w:eastAsia="Calibri" w:hAnsi="Palatino Linotype" w:cs="Arial"/>
          <w:color w:val="000000" w:themeColor="text1"/>
          <w:lang w:val="es-ES"/>
        </w:rPr>
        <w:t xml:space="preserve">a través de los archivos electrónicos </w:t>
      </w:r>
      <w:r w:rsidRPr="00C25B91">
        <w:rPr>
          <w:rFonts w:ascii="Palatino Linotype" w:eastAsia="Calibri" w:hAnsi="Palatino Linotype" w:cs="Arial"/>
          <w:color w:val="000000" w:themeColor="text1"/>
          <w:lang w:val="es-ES"/>
        </w:rPr>
        <w:t>“</w:t>
      </w:r>
      <w:hyperlink r:id="rId8" w:tgtFrame="_blank" w:history="1">
        <w:r w:rsidRPr="00C25B91">
          <w:rPr>
            <w:rStyle w:val="Hipervnculo"/>
            <w:rFonts w:ascii="Palatino Linotype" w:hAnsi="Palatino Linotype" w:cs="Arial"/>
            <w:b/>
            <w:bCs/>
            <w:i/>
            <w:color w:val="1D1B11" w:themeColor="background2" w:themeShade="1A"/>
            <w:u w:val="none"/>
          </w:rPr>
          <w:t>498.pdf sol 247 SS saimex.pdf</w:t>
        </w:r>
      </w:hyperlink>
      <w:r w:rsidRPr="00C25B91">
        <w:rPr>
          <w:rStyle w:val="Hipervnculo"/>
          <w:rFonts w:ascii="Palatino Linotype" w:hAnsi="Palatino Linotype" w:cs="Arial"/>
          <w:b/>
          <w:bCs/>
          <w:i/>
          <w:color w:val="1D1B11" w:themeColor="background2" w:themeShade="1A"/>
          <w:u w:val="none"/>
        </w:rPr>
        <w:t>”</w:t>
      </w:r>
      <w:r w:rsidRPr="00C25B91">
        <w:rPr>
          <w:rStyle w:val="Hipervnculo"/>
          <w:rFonts w:ascii="Palatino Linotype" w:hAnsi="Palatino Linotype"/>
          <w:i/>
          <w:color w:val="1D1B11" w:themeColor="background2" w:themeShade="1A"/>
          <w:u w:val="none"/>
        </w:rPr>
        <w:t xml:space="preserve"> y </w:t>
      </w:r>
      <w:r w:rsidRPr="00C25B91">
        <w:rPr>
          <w:rStyle w:val="Hipervnculo"/>
          <w:rFonts w:ascii="Palatino Linotype" w:hAnsi="Palatino Linotype"/>
          <w:b/>
          <w:i/>
          <w:color w:val="1D1B11" w:themeColor="background2" w:themeShade="1A"/>
          <w:u w:val="none"/>
        </w:rPr>
        <w:t>“</w:t>
      </w:r>
      <w:hyperlink r:id="rId9" w:tgtFrame="_blank" w:history="1">
        <w:r w:rsidRPr="00C25B91">
          <w:rPr>
            <w:rStyle w:val="Hipervnculo"/>
            <w:rFonts w:ascii="Palatino Linotype" w:hAnsi="Palatino Linotype" w:cs="Arial"/>
            <w:b/>
            <w:bCs/>
            <w:i/>
            <w:color w:val="1D1B11" w:themeColor="background2" w:themeShade="1A"/>
            <w:u w:val="none"/>
          </w:rPr>
          <w:t>SAIMEX 00247 IP 2019.docx</w:t>
        </w:r>
      </w:hyperlink>
      <w:r w:rsidRPr="00C25B91">
        <w:rPr>
          <w:rStyle w:val="Hipervnculo"/>
          <w:rFonts w:ascii="Palatino Linotype" w:hAnsi="Palatino Linotype" w:cs="Arial"/>
          <w:b/>
          <w:bCs/>
          <w:i/>
          <w:color w:val="1D1B11" w:themeColor="background2" w:themeShade="1A"/>
          <w:u w:val="none"/>
        </w:rPr>
        <w:t xml:space="preserve">” </w:t>
      </w:r>
      <w:r w:rsidRPr="00C25B91">
        <w:rPr>
          <w:rStyle w:val="Hipervnculo"/>
          <w:rFonts w:ascii="Palatino Linotype" w:hAnsi="Palatino Linotype" w:cs="Arial"/>
          <w:bCs/>
          <w:color w:val="1D1B11" w:themeColor="background2" w:themeShade="1A"/>
          <w:u w:val="none"/>
        </w:rPr>
        <w:t xml:space="preserve">así como </w:t>
      </w:r>
      <w:r w:rsidRPr="00C25B91">
        <w:rPr>
          <w:rFonts w:ascii="Palatino Linotype" w:hAnsi="Palatino Linotype"/>
          <w:color w:val="000000" w:themeColor="text1"/>
        </w:rPr>
        <w:t>para atender la solicitud</w:t>
      </w:r>
      <w:r w:rsidRPr="00C25B91">
        <w:rPr>
          <w:rFonts w:ascii="Palatino Linotype" w:hAnsi="Palatino Linotype"/>
          <w:b/>
          <w:color w:val="000000" w:themeColor="text1"/>
        </w:rPr>
        <w:t xml:space="preserve"> 00248/SSALUD/IP/2019, </w:t>
      </w:r>
      <w:r w:rsidR="00152AB0" w:rsidRPr="00C25B91">
        <w:rPr>
          <w:rFonts w:ascii="Palatino Linotype" w:hAnsi="Palatino Linotype"/>
          <w:color w:val="000000" w:themeColor="text1"/>
        </w:rPr>
        <w:t xml:space="preserve">los archivos electrónicos </w:t>
      </w:r>
      <w:r w:rsidR="00152AB0" w:rsidRPr="00C25B91">
        <w:rPr>
          <w:rStyle w:val="Hipervnculo"/>
          <w:rFonts w:ascii="Palatino Linotype" w:hAnsi="Palatino Linotype" w:cs="Arial"/>
          <w:bCs/>
          <w:color w:val="1D1B11" w:themeColor="background2" w:themeShade="1A"/>
          <w:u w:val="none"/>
        </w:rPr>
        <w:t>“</w:t>
      </w:r>
      <w:hyperlink r:id="rId10" w:tgtFrame="_blank" w:history="1">
        <w:r w:rsidRPr="00C25B91">
          <w:rPr>
            <w:rStyle w:val="Hipervnculo"/>
            <w:rFonts w:ascii="Palatino Linotype" w:hAnsi="Palatino Linotype" w:cs="Arial"/>
            <w:b/>
            <w:bCs/>
            <w:i/>
            <w:color w:val="1D1B11" w:themeColor="background2" w:themeShade="1A"/>
            <w:u w:val="none"/>
          </w:rPr>
          <w:t>499.pdf sol 248 SS saimex.pdf</w:t>
        </w:r>
      </w:hyperlink>
      <w:r w:rsidR="00152AB0" w:rsidRPr="00C25B91">
        <w:rPr>
          <w:rStyle w:val="Hipervnculo"/>
          <w:rFonts w:ascii="Palatino Linotype" w:hAnsi="Palatino Linotype" w:cs="Arial"/>
          <w:b/>
          <w:bCs/>
          <w:i/>
          <w:color w:val="1D1B11" w:themeColor="background2" w:themeShade="1A"/>
          <w:u w:val="none"/>
        </w:rPr>
        <w:t>”</w:t>
      </w:r>
      <w:r w:rsidR="00152AB0" w:rsidRPr="00C25B91">
        <w:rPr>
          <w:rStyle w:val="Hipervnculo"/>
          <w:rFonts w:ascii="Palatino Linotype" w:hAnsi="Palatino Linotype"/>
          <w:i/>
          <w:color w:val="1D1B11" w:themeColor="background2" w:themeShade="1A"/>
          <w:u w:val="none"/>
        </w:rPr>
        <w:t xml:space="preserve"> y “</w:t>
      </w:r>
      <w:hyperlink r:id="rId11" w:tgtFrame="_blank" w:history="1">
        <w:r w:rsidRPr="00C25B91">
          <w:rPr>
            <w:rStyle w:val="Hipervnculo"/>
            <w:rFonts w:ascii="Palatino Linotype" w:hAnsi="Palatino Linotype" w:cs="Arial"/>
            <w:b/>
            <w:bCs/>
            <w:i/>
            <w:color w:val="1D1B11" w:themeColor="background2" w:themeShade="1A"/>
            <w:u w:val="none"/>
          </w:rPr>
          <w:t>SAIMEX 00248 IP 2019.docx</w:t>
        </w:r>
      </w:hyperlink>
      <w:r w:rsidR="00152AB0" w:rsidRPr="00C25B91">
        <w:rPr>
          <w:rStyle w:val="Hipervnculo"/>
          <w:rFonts w:ascii="Palatino Linotype" w:hAnsi="Palatino Linotype" w:cs="Arial"/>
          <w:b/>
          <w:bCs/>
          <w:i/>
          <w:color w:val="1D1B11" w:themeColor="background2" w:themeShade="1A"/>
          <w:u w:val="none"/>
        </w:rPr>
        <w:t>”</w:t>
      </w:r>
      <w:r w:rsidR="00B61B40" w:rsidRPr="00C25B91">
        <w:rPr>
          <w:rFonts w:ascii="Palatino Linotype" w:hAnsi="Palatino Linotype"/>
          <w:b/>
          <w:bCs/>
          <w:color w:val="000000" w:themeColor="text1"/>
        </w:rPr>
        <w:t xml:space="preserve">, </w:t>
      </w:r>
      <w:r w:rsidR="00EF1BE4" w:rsidRPr="00C25B91">
        <w:rPr>
          <w:rFonts w:ascii="Palatino Linotype" w:hAnsi="Palatino Linotype"/>
          <w:bCs/>
          <w:color w:val="000000" w:themeColor="text1"/>
        </w:rPr>
        <w:t>respecto de las cuales se omite su inserción en obviedad de repeticiones innecesarias toda vez que ya son del conocimiento de las partes, además de ser motivo de análisis en el cuerpo de la presente resolución.</w:t>
      </w:r>
    </w:p>
    <w:p w14:paraId="3BD6C944" w14:textId="77777777" w:rsidR="00EF1BE4" w:rsidRPr="00C25B91" w:rsidRDefault="00EF1BE4" w:rsidP="00C25B9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39F40907" w14:textId="6BAE5622" w:rsidR="00EF1BE4" w:rsidRPr="00C25B91" w:rsidRDefault="00EF1BE4" w:rsidP="00C25B91">
      <w:pPr>
        <w:pStyle w:val="Prrafodelista"/>
        <w:numPr>
          <w:ilvl w:val="0"/>
          <w:numId w:val="1"/>
        </w:numPr>
        <w:tabs>
          <w:tab w:val="left" w:pos="567"/>
        </w:tabs>
        <w:spacing w:line="360" w:lineRule="auto"/>
        <w:ind w:left="0" w:right="34" w:firstLine="0"/>
        <w:jc w:val="both"/>
        <w:rPr>
          <w:rFonts w:ascii="Palatino Linotype" w:eastAsia="Times New Roman" w:hAnsi="Palatino Linotype" w:cs="Arial"/>
          <w:color w:val="000000" w:themeColor="text1"/>
          <w:lang w:val="es-ES"/>
        </w:rPr>
      </w:pPr>
      <w:r w:rsidRPr="00C25B91">
        <w:rPr>
          <w:rFonts w:ascii="Palatino Linotype" w:eastAsia="Times New Roman" w:hAnsi="Palatino Linotype" w:cs="Arial"/>
          <w:color w:val="000000" w:themeColor="text1"/>
          <w:lang w:val="es-ES"/>
        </w:rPr>
        <w:t xml:space="preserve">El día </w:t>
      </w:r>
      <w:r w:rsidR="00152AB0" w:rsidRPr="00C25B91">
        <w:rPr>
          <w:rFonts w:ascii="Palatino Linotype" w:eastAsia="Times New Roman" w:hAnsi="Palatino Linotype" w:cs="Arial"/>
          <w:color w:val="000000" w:themeColor="text1"/>
          <w:lang w:val="es-ES"/>
        </w:rPr>
        <w:t>dieciséis</w:t>
      </w:r>
      <w:r w:rsidR="0097163E" w:rsidRPr="00C25B91">
        <w:rPr>
          <w:rFonts w:ascii="Palatino Linotype" w:eastAsia="Times New Roman" w:hAnsi="Palatino Linotype" w:cs="Arial"/>
          <w:color w:val="000000" w:themeColor="text1"/>
          <w:lang w:val="es-ES"/>
        </w:rPr>
        <w:t xml:space="preserve"> (</w:t>
      </w:r>
      <w:r w:rsidR="00152AB0" w:rsidRPr="00C25B91">
        <w:rPr>
          <w:rFonts w:ascii="Palatino Linotype" w:eastAsia="Times New Roman" w:hAnsi="Palatino Linotype" w:cs="Arial"/>
          <w:color w:val="000000" w:themeColor="text1"/>
          <w:lang w:val="es-ES"/>
        </w:rPr>
        <w:t>16</w:t>
      </w:r>
      <w:r w:rsidRPr="00C25B91">
        <w:rPr>
          <w:rFonts w:ascii="Palatino Linotype" w:eastAsia="Times New Roman" w:hAnsi="Palatino Linotype" w:cs="Arial"/>
          <w:color w:val="000000" w:themeColor="text1"/>
          <w:lang w:val="es-ES"/>
        </w:rPr>
        <w:t xml:space="preserve">) de </w:t>
      </w:r>
      <w:r w:rsidR="00152AB0" w:rsidRPr="00C25B91">
        <w:rPr>
          <w:rFonts w:ascii="Palatino Linotype" w:eastAsia="Times New Roman" w:hAnsi="Palatino Linotype" w:cs="Arial"/>
          <w:color w:val="000000" w:themeColor="text1"/>
          <w:lang w:val="es-ES"/>
        </w:rPr>
        <w:t>octubre</w:t>
      </w:r>
      <w:r w:rsidRPr="00C25B91">
        <w:rPr>
          <w:rFonts w:ascii="Palatino Linotype" w:eastAsia="Times New Roman" w:hAnsi="Palatino Linotype" w:cs="Arial"/>
          <w:color w:val="000000" w:themeColor="text1"/>
          <w:lang w:val="es-ES"/>
        </w:rPr>
        <w:t xml:space="preserve"> de dos mil diecinueve, </w:t>
      </w:r>
      <w:r w:rsidRPr="00C25B91">
        <w:rPr>
          <w:rFonts w:ascii="Palatino Linotype" w:hAnsi="Palatino Linotype"/>
          <w:color w:val="000000" w:themeColor="text1"/>
        </w:rPr>
        <w:t xml:space="preserve">se </w:t>
      </w:r>
      <w:r w:rsidRPr="00C25B91">
        <w:rPr>
          <w:rFonts w:ascii="Palatino Linotype" w:eastAsia="Times New Roman" w:hAnsi="Palatino Linotype" w:cs="Arial"/>
          <w:color w:val="000000" w:themeColor="text1"/>
          <w:lang w:val="es-ES"/>
        </w:rPr>
        <w:t xml:space="preserve">interpusieron los recursos de revisión </w:t>
      </w:r>
      <w:r w:rsidR="00307663" w:rsidRPr="00C25B91">
        <w:rPr>
          <w:rFonts w:ascii="Palatino Linotype" w:hAnsi="Palatino Linotype"/>
          <w:b/>
          <w:bCs/>
        </w:rPr>
        <w:t>08048/INFOEM/IP/RR/2019</w:t>
      </w:r>
      <w:r w:rsidR="00152AB0" w:rsidRPr="00C25B91">
        <w:rPr>
          <w:rFonts w:ascii="Palatino Linotype" w:hAnsi="Palatino Linotype"/>
          <w:bCs/>
        </w:rPr>
        <w:t xml:space="preserve"> </w:t>
      </w:r>
      <w:r w:rsidR="00473F52" w:rsidRPr="00C25B91">
        <w:rPr>
          <w:rFonts w:ascii="Palatino Linotype" w:hAnsi="Palatino Linotype"/>
          <w:b/>
          <w:bCs/>
        </w:rPr>
        <w:t xml:space="preserve">y </w:t>
      </w:r>
      <w:r w:rsidR="00307663" w:rsidRPr="00C25B91">
        <w:rPr>
          <w:rFonts w:ascii="Palatino Linotype" w:hAnsi="Palatino Linotype"/>
          <w:b/>
          <w:bCs/>
        </w:rPr>
        <w:t>08049/INFOEM/IP/RR/2019</w:t>
      </w:r>
      <w:r w:rsidRPr="00C25B91">
        <w:rPr>
          <w:rFonts w:ascii="Palatino Linotype" w:eastAsia="Times New Roman" w:hAnsi="Palatino Linotype" w:cs="Arial"/>
          <w:color w:val="000000" w:themeColor="text1"/>
          <w:lang w:val="es-ES"/>
        </w:rPr>
        <w:t xml:space="preserve">, en contra de las respuestas anteriormente referidas, señalando </w:t>
      </w:r>
      <w:r w:rsidR="00152AB0" w:rsidRPr="00C25B91">
        <w:rPr>
          <w:rFonts w:ascii="Palatino Linotype" w:eastAsia="Times New Roman" w:hAnsi="Palatino Linotype" w:cs="Arial"/>
          <w:color w:val="000000" w:themeColor="text1"/>
          <w:lang w:val="es-ES"/>
        </w:rPr>
        <w:t>como</w:t>
      </w:r>
      <w:r w:rsidRPr="00C25B91">
        <w:rPr>
          <w:rFonts w:ascii="Palatino Linotype" w:eastAsia="Times New Roman" w:hAnsi="Palatino Linotype" w:cs="Arial"/>
          <w:color w:val="000000" w:themeColor="text1"/>
          <w:lang w:val="es-ES"/>
        </w:rPr>
        <w:t xml:space="preserve"> actos impugnados y razones o motivos de inconformidad siguientes:</w:t>
      </w:r>
    </w:p>
    <w:p w14:paraId="620B12CE" w14:textId="77777777" w:rsidR="00EF1BE4" w:rsidRPr="00C25B91" w:rsidRDefault="00EF1BE4" w:rsidP="00C25B91">
      <w:pPr>
        <w:pStyle w:val="Prrafodelista"/>
        <w:tabs>
          <w:tab w:val="left" w:pos="567"/>
        </w:tabs>
        <w:spacing w:line="360" w:lineRule="auto"/>
        <w:ind w:left="567"/>
        <w:jc w:val="both"/>
        <w:rPr>
          <w:rFonts w:ascii="Palatino Linotype" w:hAnsi="Palatino Linotype"/>
          <w:b/>
          <w:bCs/>
          <w:color w:val="000000" w:themeColor="text1"/>
        </w:rPr>
      </w:pPr>
    </w:p>
    <w:p w14:paraId="7EF4F70E" w14:textId="2FF96282" w:rsidR="0097163E" w:rsidRPr="00C25B91" w:rsidRDefault="00307663" w:rsidP="00C25B91">
      <w:pPr>
        <w:spacing w:line="360" w:lineRule="auto"/>
        <w:ind w:left="567" w:right="567"/>
        <w:jc w:val="both"/>
        <w:rPr>
          <w:rFonts w:ascii="Palatino Linotype" w:hAnsi="Palatino Linotype"/>
          <w:bCs/>
        </w:rPr>
      </w:pPr>
      <w:bookmarkStart w:id="14" w:name="_Toc15301883"/>
      <w:r w:rsidRPr="00C25B91">
        <w:rPr>
          <w:rFonts w:ascii="Palatino Linotype" w:hAnsi="Palatino Linotype"/>
          <w:b/>
          <w:bCs/>
        </w:rPr>
        <w:t>08048/INFOEM/IP/RR/2019</w:t>
      </w:r>
    </w:p>
    <w:p w14:paraId="0D874AAF" w14:textId="16B6C59B" w:rsidR="00EF1BE4" w:rsidRPr="00C25B91" w:rsidRDefault="00EF1BE4" w:rsidP="00C25B91">
      <w:pPr>
        <w:spacing w:line="360" w:lineRule="auto"/>
        <w:ind w:left="567" w:right="567"/>
        <w:jc w:val="both"/>
        <w:rPr>
          <w:rStyle w:val="Ttulo2Car"/>
          <w:i/>
          <w:szCs w:val="24"/>
          <w:lang w:val="es-ES"/>
        </w:rPr>
      </w:pPr>
      <w:bookmarkStart w:id="15" w:name="_Toc27653064"/>
      <w:r w:rsidRPr="00C25B91">
        <w:rPr>
          <w:rStyle w:val="Ttulo2Car"/>
          <w:szCs w:val="24"/>
          <w:lang w:val="es-ES"/>
        </w:rPr>
        <w:t>a) Acto impugnado:</w:t>
      </w:r>
      <w:bookmarkEnd w:id="14"/>
      <w:bookmarkEnd w:id="15"/>
      <w:r w:rsidRPr="00C25B91">
        <w:rPr>
          <w:rStyle w:val="Ttulo2Car"/>
          <w:i/>
          <w:szCs w:val="24"/>
          <w:lang w:val="es-ES"/>
        </w:rPr>
        <w:t xml:space="preserve"> </w:t>
      </w:r>
    </w:p>
    <w:p w14:paraId="1A48E202" w14:textId="6A9183E8" w:rsidR="00EF1BE4" w:rsidRPr="00C25B91" w:rsidRDefault="00EF1BE4" w:rsidP="00C25B91">
      <w:pPr>
        <w:spacing w:line="360" w:lineRule="auto"/>
        <w:ind w:left="567" w:right="567"/>
        <w:jc w:val="both"/>
        <w:rPr>
          <w:rFonts w:ascii="Palatino Linotype" w:eastAsia="Times New Roman" w:hAnsi="Palatino Linotype" w:cs="Times New Roman"/>
          <w:i/>
          <w:lang w:val="es-MX" w:eastAsia="es-MX"/>
        </w:rPr>
      </w:pPr>
      <w:r w:rsidRPr="00C25B91">
        <w:rPr>
          <w:rFonts w:ascii="Palatino Linotype" w:hAnsi="Palatino Linotype"/>
          <w:i/>
          <w:color w:val="000000" w:themeColor="text1"/>
        </w:rPr>
        <w:lastRenderedPageBreak/>
        <w:t>“</w:t>
      </w:r>
      <w:r w:rsidR="00152AB0" w:rsidRPr="00C25B91">
        <w:rPr>
          <w:rFonts w:ascii="Palatino Linotype" w:hAnsi="Palatino Linotype"/>
          <w:i/>
          <w:color w:val="000000"/>
        </w:rPr>
        <w:t xml:space="preserve">resolución de fecha 2 de octubre de 2019, bajo el oficio No. 208C0101210000L/499/2019 por parte de la Directora de Regulación Sanitaria Dra. Fátima </w:t>
      </w:r>
      <w:proofErr w:type="spellStart"/>
      <w:r w:rsidR="00152AB0" w:rsidRPr="00C25B91">
        <w:rPr>
          <w:rFonts w:ascii="Palatino Linotype" w:hAnsi="Palatino Linotype"/>
          <w:i/>
          <w:color w:val="000000"/>
        </w:rPr>
        <w:t>Yamel</w:t>
      </w:r>
      <w:proofErr w:type="spellEnd"/>
      <w:r w:rsidR="00152AB0" w:rsidRPr="00C25B91">
        <w:rPr>
          <w:rFonts w:ascii="Palatino Linotype" w:hAnsi="Palatino Linotype"/>
          <w:i/>
          <w:color w:val="000000"/>
        </w:rPr>
        <w:t xml:space="preserve"> Salgado </w:t>
      </w:r>
      <w:proofErr w:type="spellStart"/>
      <w:r w:rsidR="00152AB0" w:rsidRPr="00C25B91">
        <w:rPr>
          <w:rFonts w:ascii="Palatino Linotype" w:hAnsi="Palatino Linotype"/>
          <w:i/>
          <w:color w:val="000000"/>
        </w:rPr>
        <w:t>Naime</w:t>
      </w:r>
      <w:proofErr w:type="spellEnd"/>
      <w:r w:rsidR="00152AB0" w:rsidRPr="00C25B91">
        <w:rPr>
          <w:rFonts w:ascii="Palatino Linotype" w:hAnsi="Palatino Linotype"/>
          <w:i/>
          <w:color w:val="000000"/>
        </w:rPr>
        <w:t>,</w:t>
      </w:r>
      <w:r w:rsidRPr="00C25B91">
        <w:rPr>
          <w:rFonts w:ascii="Palatino Linotype" w:hAnsi="Palatino Linotype"/>
          <w:i/>
          <w:color w:val="000000" w:themeColor="text1"/>
        </w:rPr>
        <w:t>” (Sic)</w:t>
      </w:r>
    </w:p>
    <w:p w14:paraId="791336AC" w14:textId="77777777" w:rsidR="00EF1BE4" w:rsidRPr="00C25B91" w:rsidRDefault="00EF1BE4" w:rsidP="00C25B91">
      <w:pPr>
        <w:spacing w:line="360" w:lineRule="auto"/>
        <w:ind w:left="567" w:right="34"/>
        <w:jc w:val="both"/>
        <w:rPr>
          <w:rFonts w:ascii="Palatino Linotype" w:eastAsia="Times New Roman" w:hAnsi="Palatino Linotype" w:cs="Arial"/>
          <w:color w:val="000000" w:themeColor="text1"/>
          <w:lang w:val="es-ES"/>
        </w:rPr>
      </w:pPr>
    </w:p>
    <w:p w14:paraId="71255D6A" w14:textId="77777777" w:rsidR="00EF1BE4" w:rsidRPr="00C25B91" w:rsidRDefault="00EF1BE4" w:rsidP="00C25B91">
      <w:pPr>
        <w:spacing w:line="360" w:lineRule="auto"/>
        <w:ind w:left="567" w:right="567"/>
        <w:jc w:val="both"/>
        <w:rPr>
          <w:rFonts w:ascii="Palatino Linotype" w:hAnsi="Palatino Linotype"/>
          <w:color w:val="000000" w:themeColor="text1"/>
        </w:rPr>
      </w:pPr>
      <w:bookmarkStart w:id="16" w:name="_Toc15301884"/>
      <w:bookmarkStart w:id="17" w:name="_Toc27653065"/>
      <w:r w:rsidRPr="00C25B91">
        <w:rPr>
          <w:rStyle w:val="Ttulo2Car"/>
          <w:szCs w:val="24"/>
          <w:lang w:val="es-ES"/>
        </w:rPr>
        <w:t>b) Razones o Motivos de inconformidad:</w:t>
      </w:r>
      <w:bookmarkEnd w:id="16"/>
      <w:bookmarkEnd w:id="17"/>
      <w:r w:rsidRPr="00C25B91">
        <w:rPr>
          <w:rFonts w:ascii="Palatino Linotype" w:hAnsi="Palatino Linotype"/>
          <w:color w:val="000000" w:themeColor="text1"/>
        </w:rPr>
        <w:t xml:space="preserve"> </w:t>
      </w:r>
    </w:p>
    <w:p w14:paraId="417DB24E" w14:textId="12DE0363" w:rsidR="00EF1BE4" w:rsidRPr="00C25B91" w:rsidRDefault="00EF1BE4" w:rsidP="00C25B91">
      <w:pPr>
        <w:spacing w:line="360" w:lineRule="auto"/>
        <w:ind w:left="567" w:right="567"/>
        <w:jc w:val="both"/>
        <w:rPr>
          <w:rFonts w:ascii="Palatino Linotype" w:hAnsi="Palatino Linotype"/>
          <w:i/>
          <w:color w:val="000000" w:themeColor="text1"/>
        </w:rPr>
      </w:pPr>
      <w:r w:rsidRPr="00C25B91">
        <w:rPr>
          <w:rFonts w:ascii="Palatino Linotype" w:hAnsi="Palatino Linotype"/>
          <w:i/>
          <w:color w:val="000000" w:themeColor="text1"/>
        </w:rPr>
        <w:t>“</w:t>
      </w:r>
      <w:r w:rsidR="00152AB0" w:rsidRPr="00C25B91">
        <w:rPr>
          <w:rFonts w:ascii="Palatino Linotype" w:hAnsi="Palatino Linotype"/>
          <w:i/>
          <w:color w:val="000000"/>
        </w:rPr>
        <w:t xml:space="preserve">Única.- La resolución que se impugna mediante el presente Recurso constituye en agravio a mi persona debido a que la información solicitada ante el sujeto obligado no implica procesar, practicar, investigar y/o resumir, en razón de que la misma se encuentra en documentación pública, consistente en Avisos y/o Licencias de funcionamiento y al ser de carácter público se debe tener el acceso al público consumidor y por tanto el sujeto obligado debe tenerlo presente y a disposición de consulta el nombre de la persona que aparece en el aviso de funcionamiento solicitado. En ese orden de ideas, y tal y como ordena la legislación sanitaria vigente, el aviso y/o licencia de funcionamiento debe estar a la vista del consumidor, con los datos que refiere la Ley General de Salud, entre los cuales se desprende, entre otros, nombre del propietario y domicilio de los establecimientos mercantiles, misma información pública que solicitó la suscrita al sujeto obligado, en virtud que en dicho establecimiento no se pudo apreciar que existiera al no estar a la vista. Por tal motivo las autoridades le requieren diversos permisos, licencias y/o avisos de carácter público para que los consumidores podamos percatarnos que dicho establecimiento se encuentra actualizado y en orden con los ordenamientos legales para su operación, motivo por el cual es de sorprenderse que el sujeto obligado alegue que dicha información se debe procesar o investigar, cuando está por demás que dicha autoridad lo tenga de forma pública para cualquier tema sanitario </w:t>
      </w:r>
      <w:r w:rsidR="00152AB0" w:rsidRPr="00C25B91">
        <w:rPr>
          <w:rFonts w:ascii="Palatino Linotype" w:hAnsi="Palatino Linotype"/>
          <w:i/>
          <w:color w:val="000000"/>
        </w:rPr>
        <w:lastRenderedPageBreak/>
        <w:t>que se tenga en el mismo. Por tal motivo y ejerciendo mi derecho a la información para verificar que en el establecimiento en el cual consumo, no se pone en riesgo mi integridad física y económica, se requiere a esa autoridad de transparencia para que se requiera al sujeto obligado se me proporcione la información solicitada.</w:t>
      </w:r>
      <w:r w:rsidRPr="00C25B91">
        <w:rPr>
          <w:rFonts w:ascii="Palatino Linotype" w:hAnsi="Palatino Linotype"/>
          <w:i/>
          <w:color w:val="000000" w:themeColor="text1"/>
        </w:rPr>
        <w:t>” (Sic)</w:t>
      </w:r>
    </w:p>
    <w:p w14:paraId="0E2E2B7D" w14:textId="77777777" w:rsidR="00EF1BE4" w:rsidRPr="00C25B91" w:rsidRDefault="00EF1BE4" w:rsidP="00C25B91">
      <w:pPr>
        <w:pStyle w:val="Prrafodelista"/>
        <w:tabs>
          <w:tab w:val="left" w:pos="567"/>
        </w:tabs>
        <w:spacing w:line="360" w:lineRule="auto"/>
        <w:ind w:left="567"/>
        <w:jc w:val="both"/>
        <w:rPr>
          <w:rFonts w:ascii="Palatino Linotype" w:hAnsi="Palatino Linotype"/>
          <w:b/>
          <w:bCs/>
          <w:i/>
          <w:color w:val="000000" w:themeColor="text1"/>
        </w:rPr>
      </w:pPr>
    </w:p>
    <w:p w14:paraId="0E554B3A" w14:textId="5ED5810C" w:rsidR="0097163E" w:rsidRPr="00C25B91" w:rsidRDefault="00307663" w:rsidP="00C25B91">
      <w:pPr>
        <w:spacing w:line="360" w:lineRule="auto"/>
        <w:ind w:left="567" w:right="567"/>
        <w:jc w:val="both"/>
        <w:rPr>
          <w:rFonts w:ascii="Palatino Linotype" w:hAnsi="Palatino Linotype"/>
          <w:b/>
          <w:bCs/>
        </w:rPr>
      </w:pPr>
      <w:r w:rsidRPr="00C25B91">
        <w:rPr>
          <w:rFonts w:ascii="Palatino Linotype" w:hAnsi="Palatino Linotype"/>
          <w:b/>
          <w:bCs/>
        </w:rPr>
        <w:t>08049/INFOEM/IP/RR/2019</w:t>
      </w:r>
    </w:p>
    <w:p w14:paraId="1BBB21BA" w14:textId="77777777" w:rsidR="0097163E" w:rsidRPr="00C25B91" w:rsidRDefault="0097163E" w:rsidP="00C25B91">
      <w:pPr>
        <w:spacing w:line="360" w:lineRule="auto"/>
        <w:ind w:left="567" w:right="567"/>
        <w:jc w:val="both"/>
        <w:rPr>
          <w:rStyle w:val="Ttulo2Car"/>
          <w:i/>
          <w:szCs w:val="24"/>
          <w:lang w:val="es-ES"/>
        </w:rPr>
      </w:pPr>
      <w:bookmarkStart w:id="18" w:name="_Toc27653066"/>
      <w:r w:rsidRPr="00C25B91">
        <w:rPr>
          <w:rStyle w:val="Ttulo2Car"/>
          <w:szCs w:val="24"/>
          <w:lang w:val="es-ES"/>
        </w:rPr>
        <w:t>a) Acto impugnado:</w:t>
      </w:r>
      <w:bookmarkEnd w:id="18"/>
      <w:r w:rsidRPr="00C25B91">
        <w:rPr>
          <w:rStyle w:val="Ttulo2Car"/>
          <w:i/>
          <w:szCs w:val="24"/>
          <w:lang w:val="es-ES"/>
        </w:rPr>
        <w:t xml:space="preserve"> </w:t>
      </w:r>
    </w:p>
    <w:p w14:paraId="7509AA6B" w14:textId="5EA6A951" w:rsidR="0097163E" w:rsidRPr="00C25B91" w:rsidRDefault="0097163E" w:rsidP="00C25B91">
      <w:pPr>
        <w:tabs>
          <w:tab w:val="left" w:pos="567"/>
        </w:tabs>
        <w:spacing w:line="360" w:lineRule="auto"/>
        <w:ind w:left="567" w:right="567"/>
        <w:jc w:val="both"/>
        <w:rPr>
          <w:rFonts w:ascii="Palatino Linotype" w:hAnsi="Palatino Linotype"/>
          <w:i/>
          <w:color w:val="000000" w:themeColor="text1"/>
        </w:rPr>
      </w:pPr>
      <w:r w:rsidRPr="00C25B91">
        <w:rPr>
          <w:rFonts w:ascii="Palatino Linotype" w:hAnsi="Palatino Linotype"/>
          <w:i/>
          <w:color w:val="000000" w:themeColor="text1"/>
        </w:rPr>
        <w:t>“</w:t>
      </w:r>
      <w:r w:rsidR="00152AB0" w:rsidRPr="00C25B91">
        <w:rPr>
          <w:rFonts w:ascii="Palatino Linotype" w:hAnsi="Palatino Linotype"/>
          <w:i/>
          <w:color w:val="000000"/>
        </w:rPr>
        <w:t xml:space="preserve">resolución de fecha 2 de octubre de 2019 bajo el número de oficio 208C0101210000/498/2019, suscrita por la Dra. Fátima </w:t>
      </w:r>
      <w:proofErr w:type="spellStart"/>
      <w:r w:rsidR="00152AB0" w:rsidRPr="00C25B91">
        <w:rPr>
          <w:rFonts w:ascii="Palatino Linotype" w:hAnsi="Palatino Linotype"/>
          <w:i/>
          <w:color w:val="000000"/>
        </w:rPr>
        <w:t>Yamel</w:t>
      </w:r>
      <w:proofErr w:type="spellEnd"/>
      <w:r w:rsidR="00152AB0" w:rsidRPr="00C25B91">
        <w:rPr>
          <w:rFonts w:ascii="Palatino Linotype" w:hAnsi="Palatino Linotype"/>
          <w:i/>
          <w:color w:val="000000"/>
        </w:rPr>
        <w:t xml:space="preserve"> Salgado </w:t>
      </w:r>
      <w:proofErr w:type="spellStart"/>
      <w:r w:rsidR="00152AB0" w:rsidRPr="00C25B91">
        <w:rPr>
          <w:rFonts w:ascii="Palatino Linotype" w:hAnsi="Palatino Linotype"/>
          <w:i/>
          <w:color w:val="000000"/>
        </w:rPr>
        <w:t>Maime</w:t>
      </w:r>
      <w:proofErr w:type="spellEnd"/>
      <w:r w:rsidR="00152AB0" w:rsidRPr="00C25B91">
        <w:rPr>
          <w:rFonts w:ascii="Palatino Linotype" w:hAnsi="Palatino Linotype"/>
          <w:i/>
          <w:color w:val="000000"/>
        </w:rPr>
        <w:t xml:space="preserve"> Directora de Regulación Sanitaria.</w:t>
      </w:r>
      <w:r w:rsidRPr="00C25B91">
        <w:rPr>
          <w:rFonts w:ascii="Palatino Linotype" w:hAnsi="Palatino Linotype"/>
          <w:i/>
          <w:color w:val="000000" w:themeColor="text1"/>
        </w:rPr>
        <w:t>” (Sic)</w:t>
      </w:r>
    </w:p>
    <w:p w14:paraId="0EDBC083" w14:textId="77777777" w:rsidR="0097163E" w:rsidRPr="00C25B91" w:rsidRDefault="0097163E" w:rsidP="00C25B91">
      <w:pPr>
        <w:tabs>
          <w:tab w:val="left" w:pos="567"/>
        </w:tabs>
        <w:spacing w:line="360" w:lineRule="auto"/>
        <w:ind w:left="567" w:right="567"/>
        <w:jc w:val="both"/>
        <w:rPr>
          <w:rFonts w:ascii="Palatino Linotype" w:hAnsi="Palatino Linotype"/>
          <w:i/>
          <w:color w:val="000000" w:themeColor="text1"/>
        </w:rPr>
      </w:pPr>
    </w:p>
    <w:p w14:paraId="1F751BF6" w14:textId="77777777" w:rsidR="0097163E" w:rsidRPr="00C25B91" w:rsidRDefault="0097163E" w:rsidP="00C25B91">
      <w:pPr>
        <w:spacing w:line="360" w:lineRule="auto"/>
        <w:ind w:left="567" w:right="567"/>
        <w:jc w:val="both"/>
        <w:rPr>
          <w:rFonts w:ascii="Palatino Linotype" w:hAnsi="Palatino Linotype"/>
          <w:color w:val="000000" w:themeColor="text1"/>
        </w:rPr>
      </w:pPr>
      <w:bookmarkStart w:id="19" w:name="_Toc27653067"/>
      <w:r w:rsidRPr="00C25B91">
        <w:rPr>
          <w:rStyle w:val="Ttulo2Car"/>
          <w:szCs w:val="24"/>
          <w:lang w:val="es-ES"/>
        </w:rPr>
        <w:t>b) Razones o Motivos de inconformidad:</w:t>
      </w:r>
      <w:bookmarkEnd w:id="19"/>
      <w:r w:rsidRPr="00C25B91">
        <w:rPr>
          <w:rFonts w:ascii="Palatino Linotype" w:hAnsi="Palatino Linotype"/>
          <w:color w:val="000000" w:themeColor="text1"/>
        </w:rPr>
        <w:t xml:space="preserve"> </w:t>
      </w:r>
    </w:p>
    <w:p w14:paraId="6ABE72F3" w14:textId="12188184" w:rsidR="0097163E" w:rsidRPr="00C25B91" w:rsidRDefault="0097163E" w:rsidP="00C25B91">
      <w:pPr>
        <w:spacing w:line="360" w:lineRule="auto"/>
        <w:ind w:left="567" w:right="567"/>
        <w:jc w:val="both"/>
        <w:rPr>
          <w:rFonts w:ascii="Palatino Linotype" w:hAnsi="Palatino Linotype"/>
          <w:i/>
          <w:color w:val="000000" w:themeColor="text1"/>
        </w:rPr>
      </w:pPr>
      <w:r w:rsidRPr="00C25B91">
        <w:rPr>
          <w:rFonts w:ascii="Palatino Linotype" w:hAnsi="Palatino Linotype"/>
          <w:i/>
          <w:color w:val="000000" w:themeColor="text1"/>
        </w:rPr>
        <w:t>“</w:t>
      </w:r>
      <w:r w:rsidR="00152AB0" w:rsidRPr="00C25B91">
        <w:rPr>
          <w:rFonts w:ascii="Palatino Linotype" w:hAnsi="Palatino Linotype"/>
          <w:i/>
          <w:color w:val="000000"/>
        </w:rPr>
        <w:t xml:space="preserve">Única.- La resolución que se impugna mediante el presente Recurso constituye en agravio a mi persona debido a que la información solicitada ante el sujeto obligado no implica procesar, practicar, investigar y/o resumir, en razón de que la misma se encuentra en documentación pública, consistente en Avisos y/o Licencias de funcionamiento y al ser de carácter público se debe tener el acceso al público consumidor y por tanto el sujeto obligado debe tenerlo presente y a disposición de consulta el domicilio de los establecimientos mercantiles con giro de farmacia de la persona que se solicitó la información. En ese orden de ideas, y tal y como ordena la legislación sanitaria vigente, el aviso y/o licencia de funcionamiento debe estar a la vista del consumidor, con los datos que refiere la Ley General de Salud, entre los cuales se desprende, entre otros, nombre del propietario y domicilio de los establecimientos </w:t>
      </w:r>
      <w:r w:rsidR="00152AB0" w:rsidRPr="00C25B91">
        <w:rPr>
          <w:rFonts w:ascii="Palatino Linotype" w:hAnsi="Palatino Linotype"/>
          <w:i/>
          <w:color w:val="000000"/>
        </w:rPr>
        <w:lastRenderedPageBreak/>
        <w:t>mercantiles, misma información pública que solicitó la suscrita al sujeto obligado, en virtud que en los establecimiento mercantiles de la persona referida de la solicitud no se pudo apreciar que existiera al no estar a la vista. Por tal motivo es de explorado derecho que las autoridades le requieren diversos permisos, licencias y/o avisos de carácter público para que los consumidores podamos percatarnos que dicho establecimiento se encuentra actualizado y en orden con los ordenamientos legales para su operación, motivo por el cual es de sorprenderse que el sujeto obligado alegue que dicha información se debe procesar o investigar, cuando está por demás que dicha autoridad lo tenga de forma pública para cualquier tema sanitario que se tenga en el mismo. Por tal motivo y ejerciendo mi derecho a la información para verificar que en el establecimiento en el cual consumo, no se pone en riesgo mi integridad física y económica, se requiere a esa autoridad de transparencia para que se requiera al sujeto obligado se me proporcione la información solicitada</w:t>
      </w:r>
      <w:r w:rsidRPr="00C25B91">
        <w:rPr>
          <w:rFonts w:ascii="Palatino Linotype" w:hAnsi="Palatino Linotype"/>
          <w:i/>
          <w:color w:val="000000" w:themeColor="text1"/>
        </w:rPr>
        <w:t>” (Sic)</w:t>
      </w:r>
    </w:p>
    <w:p w14:paraId="0E39FD06" w14:textId="77777777" w:rsidR="00EF1BE4" w:rsidRPr="00C25B91" w:rsidRDefault="00EF1BE4" w:rsidP="00C25B91">
      <w:pPr>
        <w:spacing w:line="360" w:lineRule="auto"/>
        <w:ind w:right="567"/>
        <w:jc w:val="both"/>
        <w:rPr>
          <w:rFonts w:ascii="Palatino Linotype" w:eastAsia="Times New Roman" w:hAnsi="Palatino Linotype" w:cs="Times New Roman"/>
          <w:i/>
          <w:color w:val="000000" w:themeColor="text1"/>
          <w:lang w:val="es-MX" w:eastAsia="es-MX"/>
        </w:rPr>
      </w:pPr>
    </w:p>
    <w:p w14:paraId="61AC832E" w14:textId="2ED6898A" w:rsidR="00EF1BE4" w:rsidRPr="00C25B91" w:rsidRDefault="00EF1BE4" w:rsidP="00C25B91">
      <w:pPr>
        <w:pStyle w:val="Prrafodelista"/>
        <w:numPr>
          <w:ilvl w:val="0"/>
          <w:numId w:val="1"/>
        </w:numPr>
        <w:spacing w:after="240" w:line="360" w:lineRule="auto"/>
        <w:ind w:left="0" w:firstLine="0"/>
        <w:jc w:val="both"/>
        <w:rPr>
          <w:rFonts w:ascii="Palatino Linotype" w:hAnsi="Palatino Linotype"/>
          <w:color w:val="000000" w:themeColor="text1"/>
        </w:rPr>
      </w:pPr>
      <w:r w:rsidRPr="00C25B91">
        <w:rPr>
          <w:rFonts w:ascii="Palatino Linotype" w:eastAsia="MS Mincho" w:hAnsi="Palatino Linotype" w:cs="Arial"/>
          <w:color w:val="000000" w:themeColor="text1"/>
        </w:rPr>
        <w:t xml:space="preserve">De conformidad con el artículo 185, fracción I de la </w:t>
      </w:r>
      <w:r w:rsidRPr="00C25B91">
        <w:rPr>
          <w:rFonts w:ascii="Palatino Linotype" w:eastAsia="MS Mincho" w:hAnsi="Palatino Linotype" w:cs="Arial"/>
          <w:b/>
          <w:color w:val="000000" w:themeColor="text1"/>
        </w:rPr>
        <w:t>Ley de Transparencia y Acceso a la Información Pública del Estado de México y Municipios</w:t>
      </w:r>
      <w:r w:rsidRPr="00C25B91">
        <w:rPr>
          <w:rFonts w:ascii="Palatino Linotype" w:eastAsia="MS Mincho" w:hAnsi="Palatino Linotype" w:cs="Arial"/>
          <w:color w:val="000000" w:themeColor="text1"/>
        </w:rPr>
        <w:t xml:space="preserve">, el recurso de revisión número </w:t>
      </w:r>
      <w:r w:rsidR="00307663" w:rsidRPr="00C25B91">
        <w:rPr>
          <w:rFonts w:ascii="Palatino Linotype" w:hAnsi="Palatino Linotype"/>
          <w:b/>
          <w:bCs/>
          <w:color w:val="000000" w:themeColor="text1"/>
        </w:rPr>
        <w:t>08048/INFOEM/IP/RR/2019</w:t>
      </w:r>
      <w:r w:rsidR="00112E18" w:rsidRPr="00C25B91">
        <w:rPr>
          <w:rFonts w:ascii="Palatino Linotype" w:hAnsi="Palatino Linotype"/>
          <w:b/>
          <w:bCs/>
          <w:color w:val="000000" w:themeColor="text1"/>
        </w:rPr>
        <w:t xml:space="preserve"> </w:t>
      </w:r>
      <w:r w:rsidRPr="00C25B91">
        <w:rPr>
          <w:rFonts w:ascii="Palatino Linotype" w:eastAsia="MS Mincho" w:hAnsi="Palatino Linotype" w:cs="Arial"/>
          <w:bCs/>
          <w:color w:val="000000" w:themeColor="text1"/>
          <w:lang w:eastAsia="es-MX"/>
        </w:rPr>
        <w:t>fue</w:t>
      </w:r>
      <w:r w:rsidRPr="00C25B91">
        <w:rPr>
          <w:rFonts w:ascii="Palatino Linotype" w:eastAsia="MS Mincho" w:hAnsi="Palatino Linotype" w:cs="Arial"/>
          <w:b/>
          <w:bCs/>
          <w:color w:val="000000" w:themeColor="text1"/>
          <w:lang w:eastAsia="es-MX"/>
        </w:rPr>
        <w:t xml:space="preserve"> </w:t>
      </w:r>
      <w:r w:rsidRPr="00C25B91">
        <w:rPr>
          <w:rFonts w:ascii="Palatino Linotype" w:eastAsia="MS Mincho" w:hAnsi="Palatino Linotype" w:cs="Times New Roman"/>
          <w:color w:val="000000" w:themeColor="text1"/>
        </w:rPr>
        <w:t xml:space="preserve">turnado al </w:t>
      </w:r>
      <w:r w:rsidRPr="00C25B91">
        <w:rPr>
          <w:rFonts w:ascii="Palatino Linotype" w:eastAsia="MS Mincho" w:hAnsi="Palatino Linotype" w:cs="Times New Roman"/>
          <w:b/>
          <w:color w:val="000000" w:themeColor="text1"/>
        </w:rPr>
        <w:t xml:space="preserve">Comisionado José Guadalupe Luna Hernández </w:t>
      </w:r>
      <w:r w:rsidRPr="00C25B91">
        <w:rPr>
          <w:rFonts w:ascii="Palatino Linotype" w:eastAsia="MS Mincho" w:hAnsi="Palatino Linotype" w:cs="Times New Roman"/>
          <w:color w:val="000000" w:themeColor="text1"/>
        </w:rPr>
        <w:t>a efecto de presentar al Pleno el proyecto</w:t>
      </w:r>
      <w:r w:rsidR="00112E18" w:rsidRPr="00C25B91">
        <w:rPr>
          <w:rFonts w:ascii="Palatino Linotype" w:eastAsia="MS Mincho" w:hAnsi="Palatino Linotype" w:cs="Times New Roman"/>
          <w:color w:val="000000" w:themeColor="text1"/>
        </w:rPr>
        <w:t xml:space="preserve"> de resolución correspondiente. </w:t>
      </w:r>
      <w:r w:rsidRPr="00C25B91">
        <w:rPr>
          <w:rFonts w:ascii="Palatino Linotype" w:eastAsia="MS Mincho" w:hAnsi="Palatino Linotype" w:cs="Times New Roman"/>
          <w:color w:val="000000" w:themeColor="text1"/>
        </w:rPr>
        <w:t xml:space="preserve">Posteriormente </w:t>
      </w:r>
      <w:r w:rsidRPr="00C25B91">
        <w:rPr>
          <w:rFonts w:ascii="Palatino Linotype" w:eastAsia="MS Mincho" w:hAnsi="Palatino Linotype" w:cs="Arial"/>
          <w:color w:val="000000" w:themeColor="text1"/>
        </w:rPr>
        <w:t>el Pleno de este Instituto, en la</w:t>
      </w:r>
      <w:r w:rsidRPr="00C25B91">
        <w:rPr>
          <w:rFonts w:ascii="Palatino Linotype" w:eastAsia="MS Mincho" w:hAnsi="Palatino Linotype" w:cs="Arial"/>
          <w:b/>
          <w:color w:val="000000" w:themeColor="text1"/>
        </w:rPr>
        <w:t xml:space="preserve"> </w:t>
      </w:r>
      <w:r w:rsidR="00152AB0" w:rsidRPr="00C25B91">
        <w:rPr>
          <w:rFonts w:ascii="Palatino Linotype" w:eastAsia="MS Mincho" w:hAnsi="Palatino Linotype" w:cs="Arial"/>
          <w:color w:val="000000" w:themeColor="text1"/>
        </w:rPr>
        <w:t>Cuadragésima</w:t>
      </w:r>
      <w:r w:rsidRPr="00C25B91">
        <w:rPr>
          <w:rFonts w:ascii="Palatino Linotype" w:eastAsia="MS Mincho" w:hAnsi="Palatino Linotype" w:cs="Arial"/>
          <w:color w:val="000000" w:themeColor="text1"/>
        </w:rPr>
        <w:t xml:space="preserve"> sesión ordinaria de fecha </w:t>
      </w:r>
      <w:r w:rsidR="00152AB0" w:rsidRPr="00C25B91">
        <w:rPr>
          <w:rFonts w:ascii="Palatino Linotype" w:eastAsia="MS Mincho" w:hAnsi="Palatino Linotype" w:cs="Arial"/>
          <w:color w:val="000000" w:themeColor="text1"/>
        </w:rPr>
        <w:t>treinta</w:t>
      </w:r>
      <w:r w:rsidRPr="00C25B91">
        <w:rPr>
          <w:rFonts w:ascii="Palatino Linotype" w:eastAsia="MS Mincho" w:hAnsi="Palatino Linotype" w:cs="Arial"/>
          <w:color w:val="000000" w:themeColor="text1"/>
        </w:rPr>
        <w:t xml:space="preserve"> de </w:t>
      </w:r>
      <w:r w:rsidR="00D55FCE" w:rsidRPr="00C25B91">
        <w:rPr>
          <w:rFonts w:ascii="Palatino Linotype" w:eastAsia="MS Mincho" w:hAnsi="Palatino Linotype" w:cs="Arial"/>
          <w:color w:val="000000" w:themeColor="text1"/>
        </w:rPr>
        <w:t>octubre</w:t>
      </w:r>
      <w:r w:rsidRPr="00C25B91">
        <w:rPr>
          <w:rFonts w:ascii="Palatino Linotype" w:eastAsia="MS Mincho" w:hAnsi="Palatino Linotype" w:cs="Arial"/>
          <w:color w:val="000000" w:themeColor="text1"/>
        </w:rPr>
        <w:t xml:space="preserve"> de dos mil diecinueve, ordenó la acumulación del</w:t>
      </w:r>
      <w:r w:rsidR="00152AB0" w:rsidRPr="00C25B91">
        <w:rPr>
          <w:rFonts w:ascii="Palatino Linotype" w:eastAsia="MS Mincho" w:hAnsi="Palatino Linotype" w:cs="Arial"/>
          <w:color w:val="000000" w:themeColor="text1"/>
        </w:rPr>
        <w:t xml:space="preserve"> recurso</w:t>
      </w:r>
      <w:r w:rsidRPr="00C25B91">
        <w:rPr>
          <w:rFonts w:ascii="Palatino Linotype" w:eastAsia="MS Mincho" w:hAnsi="Palatino Linotype" w:cs="Arial"/>
          <w:color w:val="000000" w:themeColor="text1"/>
        </w:rPr>
        <w:t xml:space="preserve"> de revisión </w:t>
      </w:r>
      <w:r w:rsidR="00152AB0" w:rsidRPr="00C25B91">
        <w:rPr>
          <w:rFonts w:ascii="Palatino Linotype" w:hAnsi="Palatino Linotype"/>
          <w:b/>
          <w:bCs/>
          <w:color w:val="000000" w:themeColor="text1"/>
        </w:rPr>
        <w:t>08049/INFOEM/IP/RR/2019</w:t>
      </w:r>
      <w:r w:rsidR="00152AB0" w:rsidRPr="00C25B91">
        <w:rPr>
          <w:rFonts w:ascii="Palatino Linotype" w:hAnsi="Palatino Linotype"/>
          <w:bCs/>
          <w:color w:val="000000" w:themeColor="text1"/>
        </w:rPr>
        <w:t xml:space="preserve"> </w:t>
      </w:r>
      <w:r w:rsidRPr="00C25B91">
        <w:rPr>
          <w:rFonts w:ascii="Palatino Linotype" w:eastAsia="MS Mincho" w:hAnsi="Palatino Linotype" w:cs="Times New Roman"/>
          <w:color w:val="000000" w:themeColor="text1"/>
        </w:rPr>
        <w:t>de</w:t>
      </w:r>
      <w:r w:rsidR="00240026" w:rsidRPr="00C25B91">
        <w:rPr>
          <w:rFonts w:ascii="Palatino Linotype" w:eastAsia="MS Mincho" w:hAnsi="Palatino Linotype" w:cs="Times New Roman"/>
          <w:color w:val="000000" w:themeColor="text1"/>
        </w:rPr>
        <w:t xml:space="preserve">l </w:t>
      </w:r>
      <w:r w:rsidR="00240026" w:rsidRPr="00C25B91">
        <w:rPr>
          <w:rFonts w:ascii="Palatino Linotype" w:eastAsia="MS Mincho" w:hAnsi="Palatino Linotype" w:cs="Times New Roman"/>
          <w:b/>
          <w:color w:val="1D1B11" w:themeColor="background2" w:themeShade="1A"/>
        </w:rPr>
        <w:t>Comisionado Javier Martínez Cruz</w:t>
      </w:r>
      <w:r w:rsidR="00240026" w:rsidRPr="00C25B91">
        <w:rPr>
          <w:rFonts w:ascii="Palatino Linotype" w:eastAsia="MS Mincho" w:hAnsi="Palatino Linotype" w:cs="Times New Roman"/>
          <w:color w:val="000000" w:themeColor="text1"/>
        </w:rPr>
        <w:t xml:space="preserve"> </w:t>
      </w:r>
      <w:r w:rsidRPr="00C25B91">
        <w:rPr>
          <w:rFonts w:ascii="Palatino Linotype" w:eastAsia="Times New Roman" w:hAnsi="Palatino Linotype" w:cs="Arial"/>
          <w:color w:val="000000" w:themeColor="text1"/>
        </w:rPr>
        <w:t xml:space="preserve">al </w:t>
      </w:r>
      <w:r w:rsidRPr="00C25B91">
        <w:rPr>
          <w:rFonts w:ascii="Palatino Linotype" w:eastAsia="Times New Roman" w:hAnsi="Palatino Linotype" w:cs="Arial"/>
          <w:b/>
          <w:color w:val="000000" w:themeColor="text1"/>
        </w:rPr>
        <w:t>Comisionado José Guadalupe Luna Hernández</w:t>
      </w:r>
      <w:r w:rsidRPr="00C25B91">
        <w:rPr>
          <w:rFonts w:ascii="Palatino Linotype" w:eastAsia="MS Mincho" w:hAnsi="Palatino Linotype" w:cs="Arial"/>
          <w:color w:val="000000" w:themeColor="text1"/>
        </w:rPr>
        <w:t xml:space="preserve">. Lo anterior, a efecto de que ésta Ponencia formulara y presentara el proyecto de resolución correspondiente y </w:t>
      </w:r>
      <w:r w:rsidRPr="00C25B91">
        <w:rPr>
          <w:rFonts w:ascii="Palatino Linotype" w:eastAsia="Times New Roman" w:hAnsi="Palatino Linotype" w:cs="Arial"/>
          <w:color w:val="000000" w:themeColor="text1"/>
        </w:rPr>
        <w:t xml:space="preserve">de conformidad con el numeral </w:t>
      </w:r>
      <w:r w:rsidRPr="00C25B91">
        <w:rPr>
          <w:rFonts w:ascii="Palatino Linotype" w:eastAsia="Times New Roman" w:hAnsi="Palatino Linotype" w:cs="Arial"/>
          <w:color w:val="000000" w:themeColor="text1"/>
        </w:rPr>
        <w:lastRenderedPageBreak/>
        <w:t xml:space="preserve">ONCE inciso c) de los </w:t>
      </w:r>
      <w:r w:rsidRPr="00C25B91">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C25B91">
        <w:rPr>
          <w:rFonts w:ascii="Palatino Linotype" w:eastAsia="Times New Roman" w:hAnsi="Palatino Linotype" w:cs="Arial"/>
          <w:i/>
          <w:color w:val="000000" w:themeColor="text1"/>
          <w:vertAlign w:val="superscript"/>
        </w:rPr>
        <w:footnoteReference w:id="1"/>
      </w:r>
      <w:r w:rsidRPr="00C25B91">
        <w:rPr>
          <w:rFonts w:ascii="Palatino Linotype" w:eastAsia="Times New Roman" w:hAnsi="Palatino Linotype" w:cs="Arial"/>
          <w:color w:val="000000" w:themeColor="text1"/>
        </w:rPr>
        <w:t>, que señala:</w:t>
      </w:r>
    </w:p>
    <w:p w14:paraId="5343A8C3" w14:textId="77777777" w:rsidR="00240026" w:rsidRPr="00C25B91" w:rsidRDefault="00240026" w:rsidP="00C25B91">
      <w:pPr>
        <w:pStyle w:val="Prrafodelista"/>
        <w:numPr>
          <w:ilvl w:val="0"/>
          <w:numId w:val="1"/>
        </w:numPr>
        <w:spacing w:line="360" w:lineRule="auto"/>
        <w:jc w:val="center"/>
        <w:rPr>
          <w:rFonts w:ascii="Palatino Linotype" w:hAnsi="Palatino Linotype" w:cs="Arial"/>
          <w:b/>
          <w:color w:val="000000" w:themeColor="text1"/>
        </w:rPr>
      </w:pPr>
      <w:r w:rsidRPr="00C25B91">
        <w:rPr>
          <w:rFonts w:ascii="Palatino Linotype" w:hAnsi="Palatino Linotype" w:cs="Arial"/>
          <w:b/>
          <w:color w:val="000000" w:themeColor="text1"/>
        </w:rPr>
        <w:t xml:space="preserve">Eva </w:t>
      </w:r>
      <w:proofErr w:type="spellStart"/>
      <w:r w:rsidRPr="00C25B91">
        <w:rPr>
          <w:rFonts w:ascii="Palatino Linotype" w:hAnsi="Palatino Linotype" w:cs="Arial"/>
          <w:b/>
          <w:color w:val="000000" w:themeColor="text1"/>
        </w:rPr>
        <w:t>Abaid</w:t>
      </w:r>
      <w:proofErr w:type="spellEnd"/>
      <w:r w:rsidRPr="00C25B91">
        <w:rPr>
          <w:rFonts w:ascii="Palatino Linotype" w:hAnsi="Palatino Linotype" w:cs="Arial"/>
          <w:b/>
          <w:color w:val="000000" w:themeColor="text1"/>
        </w:rPr>
        <w:t xml:space="preserve"> </w:t>
      </w:r>
      <w:proofErr w:type="spellStart"/>
      <w:r w:rsidRPr="00C25B91">
        <w:rPr>
          <w:rFonts w:ascii="Palatino Linotype" w:hAnsi="Palatino Linotype" w:cs="Arial"/>
          <w:b/>
          <w:color w:val="000000" w:themeColor="text1"/>
        </w:rPr>
        <w:t>Yapur</w:t>
      </w:r>
      <w:proofErr w:type="spellEnd"/>
    </w:p>
    <w:p w14:paraId="3C563BDF" w14:textId="77777777" w:rsidR="00240026" w:rsidRPr="00C25B91" w:rsidRDefault="00240026" w:rsidP="00C25B91">
      <w:pPr>
        <w:pStyle w:val="Prrafodelista"/>
        <w:numPr>
          <w:ilvl w:val="0"/>
          <w:numId w:val="1"/>
        </w:numPr>
        <w:spacing w:after="240" w:line="360" w:lineRule="auto"/>
        <w:ind w:left="0" w:firstLine="0"/>
        <w:jc w:val="both"/>
        <w:rPr>
          <w:rFonts w:ascii="Palatino Linotype" w:hAnsi="Palatino Linotype"/>
          <w:color w:val="000000" w:themeColor="text1"/>
        </w:rPr>
      </w:pPr>
    </w:p>
    <w:p w14:paraId="323157CD" w14:textId="77777777" w:rsidR="00EF1BE4" w:rsidRPr="00C25B91" w:rsidRDefault="00EF1BE4" w:rsidP="00C25B91">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rPr>
      </w:pPr>
      <w:r w:rsidRPr="00C25B91">
        <w:rPr>
          <w:rFonts w:ascii="Palatino Linotype" w:eastAsia="Times New Roman" w:hAnsi="Palatino Linotype" w:cs="Arial"/>
          <w:b/>
          <w:i/>
          <w:color w:val="000000" w:themeColor="text1"/>
        </w:rPr>
        <w:t>ONCE.</w:t>
      </w:r>
      <w:r w:rsidRPr="00C25B91">
        <w:rPr>
          <w:rFonts w:ascii="Palatino Linotype" w:eastAsia="Times New Roman" w:hAnsi="Palatino Linotype" w:cs="Arial"/>
          <w:i/>
          <w:color w:val="000000" w:themeColor="text1"/>
        </w:rPr>
        <w:t xml:space="preserve"> El Instituto, para mejor resolver y evitar la emisión de resoluciones contradictorias, podrá acordar la acumulación de los expedientes de recursos de revisión, de oficio o a petición de parte cuando:</w:t>
      </w:r>
    </w:p>
    <w:p w14:paraId="2A021004" w14:textId="77777777" w:rsidR="00EF1BE4" w:rsidRPr="00C25B91" w:rsidRDefault="00EF1BE4" w:rsidP="00C25B91">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rPr>
      </w:pPr>
      <w:r w:rsidRPr="00C25B91">
        <w:rPr>
          <w:rFonts w:ascii="Palatino Linotype" w:eastAsia="Times New Roman" w:hAnsi="Palatino Linotype" w:cs="Arial"/>
          <w:i/>
          <w:color w:val="000000" w:themeColor="text1"/>
        </w:rPr>
        <w:t>…</w:t>
      </w:r>
    </w:p>
    <w:p w14:paraId="2C2D3A4D" w14:textId="77777777" w:rsidR="00EF1BE4" w:rsidRPr="00C25B91" w:rsidRDefault="00EF1BE4" w:rsidP="00C25B91">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rPr>
      </w:pPr>
      <w:r w:rsidRPr="00C25B91">
        <w:rPr>
          <w:rFonts w:ascii="Palatino Linotype" w:eastAsia="Times New Roman" w:hAnsi="Palatino Linotype" w:cs="Arial"/>
          <w:i/>
          <w:color w:val="000000" w:themeColor="text1"/>
        </w:rPr>
        <w:t>c) Cuando se trate del mismo solicitante, el mismo SUJETO OBLIGADO, aunque se trate de solicitudes diversas;</w:t>
      </w:r>
    </w:p>
    <w:p w14:paraId="5E22756F" w14:textId="77777777" w:rsidR="00EF1BE4" w:rsidRPr="00C25B91" w:rsidRDefault="00EF1BE4" w:rsidP="00C25B91">
      <w:pPr>
        <w:spacing w:before="240" w:after="240" w:line="360" w:lineRule="auto"/>
        <w:ind w:left="567"/>
        <w:contextualSpacing/>
        <w:jc w:val="both"/>
        <w:rPr>
          <w:rFonts w:ascii="Palatino Linotype" w:eastAsia="Times New Roman" w:hAnsi="Palatino Linotype" w:cs="Arial"/>
          <w:i/>
          <w:color w:val="000000" w:themeColor="text1"/>
        </w:rPr>
      </w:pPr>
      <w:r w:rsidRPr="00C25B91">
        <w:rPr>
          <w:rFonts w:ascii="Palatino Linotype" w:eastAsia="Times New Roman" w:hAnsi="Palatino Linotype" w:cs="Arial"/>
          <w:i/>
          <w:color w:val="000000" w:themeColor="text1"/>
        </w:rPr>
        <w:t>…</w:t>
      </w:r>
    </w:p>
    <w:p w14:paraId="6B001EE1" w14:textId="77777777" w:rsidR="00EF1BE4" w:rsidRPr="00C25B91" w:rsidRDefault="00EF1BE4" w:rsidP="00C25B91">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color w:val="000000" w:themeColor="text1"/>
        </w:rPr>
      </w:pPr>
      <w:r w:rsidRPr="00C25B91">
        <w:rPr>
          <w:rFonts w:ascii="Palatino Linotype" w:eastAsia="MS Mincho" w:hAnsi="Palatino Linotype" w:cs="Arial"/>
          <w:color w:val="000000" w:themeColor="text1"/>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C25B91">
        <w:rPr>
          <w:rFonts w:ascii="Palatino Linotype" w:eastAsia="MS Mincho" w:hAnsi="Palatino Linotype" w:cs="Arial"/>
          <w:b/>
          <w:color w:val="000000" w:themeColor="text1"/>
          <w:lang w:val="es-ES"/>
        </w:rPr>
        <w:t>Código de Procedimientos Administrativos del Estado de México</w:t>
      </w:r>
      <w:r w:rsidRPr="00C25B91">
        <w:rPr>
          <w:rFonts w:ascii="Palatino Linotype" w:eastAsia="MS Mincho" w:hAnsi="Palatino Linotype" w:cs="Arial"/>
          <w:color w:val="000000" w:themeColor="text1"/>
          <w:lang w:val="es-ES"/>
        </w:rPr>
        <w:t xml:space="preserve">, de aplicación supletoria en términos del </w:t>
      </w:r>
      <w:r w:rsidRPr="00C25B91">
        <w:rPr>
          <w:rFonts w:ascii="Palatino Linotype" w:eastAsia="MS Mincho" w:hAnsi="Palatino Linotype" w:cs="Arial"/>
          <w:color w:val="000000" w:themeColor="text1"/>
        </w:rPr>
        <w:t xml:space="preserve">artículo 195 de </w:t>
      </w:r>
      <w:r w:rsidRPr="00C25B91">
        <w:rPr>
          <w:rFonts w:ascii="Palatino Linotype" w:eastAsia="MS Mincho" w:hAnsi="Palatino Linotype" w:cs="Times New Roman"/>
          <w:color w:val="000000" w:themeColor="text1"/>
        </w:rPr>
        <w:t xml:space="preserve">la </w:t>
      </w:r>
      <w:r w:rsidRPr="00C25B91">
        <w:rPr>
          <w:rFonts w:ascii="Palatino Linotype" w:eastAsia="MS Mincho" w:hAnsi="Palatino Linotype" w:cs="Times New Roman"/>
          <w:b/>
          <w:color w:val="000000" w:themeColor="text1"/>
        </w:rPr>
        <w:t>Ley de Transparencia y Acceso a la Información Pública del Estado de México y Municipios</w:t>
      </w:r>
      <w:r w:rsidRPr="00C25B91">
        <w:rPr>
          <w:rFonts w:ascii="Palatino Linotype" w:eastAsia="MS Mincho" w:hAnsi="Palatino Linotype" w:cs="Times New Roman"/>
          <w:color w:val="000000" w:themeColor="text1"/>
        </w:rPr>
        <w:t xml:space="preserve"> en vigor, que a la letra señalan:</w:t>
      </w:r>
    </w:p>
    <w:p w14:paraId="7EAD8BBB" w14:textId="77777777" w:rsidR="00EF1BE4" w:rsidRPr="00C25B91" w:rsidRDefault="00EF1BE4" w:rsidP="00C25B91">
      <w:pPr>
        <w:tabs>
          <w:tab w:val="center" w:pos="4252"/>
          <w:tab w:val="right" w:pos="8504"/>
        </w:tabs>
        <w:spacing w:line="360" w:lineRule="auto"/>
        <w:jc w:val="both"/>
        <w:rPr>
          <w:rFonts w:ascii="Palatino Linotype" w:eastAsia="MS Mincho" w:hAnsi="Palatino Linotype" w:cs="Times New Roman"/>
          <w:color w:val="000000" w:themeColor="text1"/>
        </w:rPr>
      </w:pPr>
    </w:p>
    <w:p w14:paraId="62D677A6" w14:textId="77777777" w:rsidR="00EF1BE4" w:rsidRPr="00C25B91" w:rsidRDefault="00EF1BE4" w:rsidP="00C25B91">
      <w:pPr>
        <w:spacing w:line="360" w:lineRule="auto"/>
        <w:ind w:left="567" w:right="902"/>
        <w:jc w:val="center"/>
        <w:rPr>
          <w:rFonts w:ascii="Palatino Linotype" w:eastAsia="MS Mincho" w:hAnsi="Palatino Linotype" w:cs="Arial"/>
          <w:b/>
          <w:i/>
          <w:color w:val="000000" w:themeColor="text1"/>
        </w:rPr>
      </w:pPr>
      <w:r w:rsidRPr="00C25B91">
        <w:rPr>
          <w:rFonts w:ascii="Palatino Linotype" w:eastAsia="MS Mincho" w:hAnsi="Palatino Linotype" w:cs="Arial"/>
          <w:b/>
          <w:i/>
          <w:color w:val="000000" w:themeColor="text1"/>
        </w:rPr>
        <w:t>Código de Procedimientos Administrativos del Estado de México</w:t>
      </w:r>
    </w:p>
    <w:p w14:paraId="58B8F8BD" w14:textId="77777777" w:rsidR="00EF1BE4" w:rsidRPr="00C25B91" w:rsidRDefault="00EF1BE4" w:rsidP="00C25B91">
      <w:pPr>
        <w:spacing w:line="360" w:lineRule="auto"/>
        <w:ind w:left="567" w:right="902"/>
        <w:jc w:val="both"/>
        <w:rPr>
          <w:rFonts w:ascii="Palatino Linotype" w:eastAsia="MS Mincho" w:hAnsi="Palatino Linotype" w:cs="Arial"/>
          <w:i/>
          <w:color w:val="000000" w:themeColor="text1"/>
        </w:rPr>
      </w:pPr>
      <w:r w:rsidRPr="00C25B91">
        <w:rPr>
          <w:rFonts w:ascii="Palatino Linotype" w:eastAsia="MS Mincho" w:hAnsi="Palatino Linotype" w:cs="Arial"/>
          <w:i/>
          <w:color w:val="000000" w:themeColor="text1"/>
        </w:rPr>
        <w:t xml:space="preserve">“Artículo 18.- La autoridad administrativa o el Tribunal </w:t>
      </w:r>
      <w:r w:rsidRPr="00C25B91">
        <w:rPr>
          <w:rFonts w:ascii="Palatino Linotype" w:eastAsia="MS Mincho" w:hAnsi="Palatino Linotype" w:cs="Arial"/>
          <w:i/>
          <w:color w:val="000000" w:themeColor="text1"/>
          <w:u w:val="single"/>
        </w:rPr>
        <w:t>acordarán la acumulación de los expedientes</w:t>
      </w:r>
      <w:r w:rsidRPr="00C25B91">
        <w:rPr>
          <w:rFonts w:ascii="Palatino Linotype" w:eastAsia="MS Mincho" w:hAnsi="Palatino Linotype" w:cs="Arial"/>
          <w:i/>
          <w:color w:val="000000" w:themeColor="text1"/>
        </w:rPr>
        <w:t xml:space="preserve"> del procedimiento y proceso administrativo que ante ellos se sigan, de oficio o a petición de parte, </w:t>
      </w:r>
      <w:r w:rsidRPr="00C25B91">
        <w:rPr>
          <w:rFonts w:ascii="Palatino Linotype" w:eastAsia="MS Mincho" w:hAnsi="Palatino Linotype" w:cs="Arial"/>
          <w:i/>
          <w:color w:val="000000" w:themeColor="text1"/>
          <w:u w:val="single"/>
        </w:rPr>
        <w:t>cuando las partes</w:t>
      </w:r>
      <w:r w:rsidRPr="00C25B91">
        <w:rPr>
          <w:rFonts w:ascii="Palatino Linotype" w:eastAsia="MS Mincho" w:hAnsi="Palatino Linotype" w:cs="Arial"/>
          <w:i/>
          <w:color w:val="000000" w:themeColor="text1"/>
        </w:rPr>
        <w:t xml:space="preserve"> o los actos administrativos </w:t>
      </w:r>
      <w:r w:rsidRPr="00C25B91">
        <w:rPr>
          <w:rFonts w:ascii="Palatino Linotype" w:eastAsia="MS Mincho" w:hAnsi="Palatino Linotype" w:cs="Arial"/>
          <w:i/>
          <w:color w:val="000000" w:themeColor="text1"/>
          <w:u w:val="single"/>
        </w:rPr>
        <w:t>sean iguales</w:t>
      </w:r>
      <w:r w:rsidRPr="00C25B91">
        <w:rPr>
          <w:rFonts w:ascii="Palatino Linotype" w:eastAsia="MS Mincho" w:hAnsi="Palatino Linotype" w:cs="Arial"/>
          <w:i/>
          <w:color w:val="000000" w:themeColor="text1"/>
        </w:rPr>
        <w:t xml:space="preserve">, se trate de actos conexos o </w:t>
      </w:r>
      <w:r w:rsidRPr="00C25B91">
        <w:rPr>
          <w:rFonts w:ascii="Palatino Linotype" w:eastAsia="MS Mincho" w:hAnsi="Palatino Linotype" w:cs="Arial"/>
          <w:i/>
          <w:color w:val="000000" w:themeColor="text1"/>
          <w:u w:val="single"/>
        </w:rPr>
        <w:t>resulte conveniente el trámite unificado de los asuntos, para evitar la emisión de resoluciones contradictorias</w:t>
      </w:r>
      <w:r w:rsidRPr="00C25B91">
        <w:rPr>
          <w:rFonts w:ascii="Palatino Linotype" w:eastAsia="MS Mincho" w:hAnsi="Palatino Linotype" w:cs="Arial"/>
          <w:i/>
          <w:color w:val="000000" w:themeColor="text1"/>
        </w:rPr>
        <w:t>. La misma regla se aplicará, en lo conducente, para la separación de los expedientes.”</w:t>
      </w:r>
    </w:p>
    <w:p w14:paraId="4B2B57E8" w14:textId="77777777" w:rsidR="00EF1BE4" w:rsidRPr="00C25B91" w:rsidRDefault="00EF1BE4" w:rsidP="00C25B91">
      <w:pPr>
        <w:tabs>
          <w:tab w:val="center" w:pos="4252"/>
          <w:tab w:val="right" w:pos="8504"/>
        </w:tabs>
        <w:spacing w:line="360" w:lineRule="auto"/>
        <w:jc w:val="both"/>
        <w:rPr>
          <w:rFonts w:ascii="Palatino Linotype" w:eastAsia="MS Mincho" w:hAnsi="Palatino Linotype" w:cs="Times New Roman"/>
          <w:color w:val="000000" w:themeColor="text1"/>
        </w:rPr>
      </w:pPr>
    </w:p>
    <w:p w14:paraId="58D832AD" w14:textId="77777777" w:rsidR="00EF1BE4" w:rsidRPr="00C25B91" w:rsidRDefault="00EF1BE4" w:rsidP="00C25B91">
      <w:pPr>
        <w:spacing w:line="360" w:lineRule="auto"/>
        <w:ind w:left="567" w:right="567"/>
        <w:jc w:val="center"/>
        <w:rPr>
          <w:rFonts w:ascii="Palatino Linotype" w:eastAsia="MS Mincho" w:hAnsi="Palatino Linotype" w:cs="Arial"/>
          <w:b/>
          <w:i/>
          <w:color w:val="000000" w:themeColor="text1"/>
        </w:rPr>
      </w:pPr>
      <w:r w:rsidRPr="00C25B91">
        <w:rPr>
          <w:rFonts w:ascii="Palatino Linotype" w:eastAsia="MS Mincho" w:hAnsi="Palatino Linotype" w:cs="Arial"/>
          <w:b/>
          <w:i/>
          <w:color w:val="000000" w:themeColor="text1"/>
        </w:rPr>
        <w:t>Ley de Transparencia y Acceso a la Información Pública</w:t>
      </w:r>
    </w:p>
    <w:p w14:paraId="791CF70D" w14:textId="77777777" w:rsidR="00EF1BE4" w:rsidRPr="00C25B91" w:rsidRDefault="00EF1BE4" w:rsidP="00C25B91">
      <w:pPr>
        <w:spacing w:line="360" w:lineRule="auto"/>
        <w:ind w:left="567" w:right="567"/>
        <w:jc w:val="center"/>
        <w:rPr>
          <w:rFonts w:ascii="Palatino Linotype" w:eastAsia="MS Mincho" w:hAnsi="Palatino Linotype" w:cs="Arial"/>
          <w:b/>
          <w:i/>
          <w:color w:val="000000" w:themeColor="text1"/>
        </w:rPr>
      </w:pPr>
      <w:proofErr w:type="gramStart"/>
      <w:r w:rsidRPr="00C25B91">
        <w:rPr>
          <w:rFonts w:ascii="Palatino Linotype" w:eastAsia="MS Mincho" w:hAnsi="Palatino Linotype" w:cs="Arial"/>
          <w:b/>
          <w:i/>
          <w:color w:val="000000" w:themeColor="text1"/>
        </w:rPr>
        <w:t>del</w:t>
      </w:r>
      <w:proofErr w:type="gramEnd"/>
      <w:r w:rsidRPr="00C25B91">
        <w:rPr>
          <w:rFonts w:ascii="Palatino Linotype" w:eastAsia="MS Mincho" w:hAnsi="Palatino Linotype" w:cs="Arial"/>
          <w:b/>
          <w:i/>
          <w:color w:val="000000" w:themeColor="text1"/>
        </w:rPr>
        <w:t xml:space="preserve"> Estado de México y Municipios </w:t>
      </w:r>
    </w:p>
    <w:p w14:paraId="673EB69D" w14:textId="77777777" w:rsidR="00EF1BE4" w:rsidRPr="00C25B91" w:rsidRDefault="00EF1BE4" w:rsidP="00C25B91">
      <w:pPr>
        <w:spacing w:line="360" w:lineRule="auto"/>
        <w:ind w:left="567" w:right="902"/>
        <w:jc w:val="both"/>
        <w:rPr>
          <w:rFonts w:ascii="Palatino Linotype" w:eastAsia="MS Mincho" w:hAnsi="Palatino Linotype" w:cs="Arial"/>
          <w:i/>
          <w:color w:val="000000" w:themeColor="text1"/>
        </w:rPr>
      </w:pPr>
      <w:r w:rsidRPr="00C25B91">
        <w:rPr>
          <w:rFonts w:ascii="Palatino Linotype" w:eastAsia="MS Mincho" w:hAnsi="Palatino Linotype" w:cs="Arial"/>
          <w:i/>
          <w:color w:val="000000" w:themeColor="text1"/>
        </w:rPr>
        <w:t>“</w:t>
      </w:r>
      <w:r w:rsidRPr="00C25B91">
        <w:rPr>
          <w:rFonts w:ascii="Palatino Linotype" w:eastAsia="MS Mincho" w:hAnsi="Palatino Linotype" w:cs="Arial"/>
          <w:b/>
          <w:i/>
          <w:color w:val="000000" w:themeColor="text1"/>
        </w:rPr>
        <w:t xml:space="preserve">Artículo 195. </w:t>
      </w:r>
      <w:r w:rsidRPr="00C25B91">
        <w:rPr>
          <w:rFonts w:ascii="Palatino Linotype" w:eastAsia="MS Mincho" w:hAnsi="Palatino Linotype" w:cs="Arial"/>
          <w:i/>
          <w:color w:val="000000" w:themeColor="text1"/>
        </w:rPr>
        <w:t>En la tramitación del recurso de revisión se aplicarán supletoriamente las disposiciones contenidas en el Código de Procedimientos Administrativos del Estado de México.” (Énfasis añadido)</w:t>
      </w:r>
    </w:p>
    <w:p w14:paraId="15152B6E" w14:textId="14900993" w:rsidR="00BF0EED" w:rsidRPr="00C25B91" w:rsidRDefault="00BF0EED" w:rsidP="00C25B91">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C25B91">
        <w:rPr>
          <w:rFonts w:ascii="Palatino Linotype" w:eastAsia="Calibri" w:hAnsi="Palatino Linotype" w:cs="Arial"/>
          <w:color w:val="000000" w:themeColor="text1"/>
          <w:lang w:val="es-ES"/>
        </w:rPr>
        <w:t xml:space="preserve">Cabe señalar que en cada caso el Comisionado Ponente con fundamento en lo dispuesto por el artículo 185 fracción II de la ley de la materia, a través de los acuerdos de admisión de fecha </w:t>
      </w:r>
      <w:r w:rsidR="00C3319C" w:rsidRPr="00C25B91">
        <w:rPr>
          <w:rFonts w:ascii="Palatino Linotype" w:eastAsia="Calibri" w:hAnsi="Palatino Linotype" w:cs="Arial"/>
          <w:color w:val="000000" w:themeColor="text1"/>
          <w:lang w:val="es-ES"/>
        </w:rPr>
        <w:t xml:space="preserve">veintidós </w:t>
      </w:r>
      <w:r w:rsidR="003E2B5B" w:rsidRPr="00C25B91">
        <w:rPr>
          <w:rFonts w:ascii="Palatino Linotype" w:eastAsia="Calibri" w:hAnsi="Palatino Linotype" w:cs="Arial"/>
          <w:color w:val="000000" w:themeColor="text1"/>
          <w:lang w:val="es-ES"/>
        </w:rPr>
        <w:t>(2</w:t>
      </w:r>
      <w:r w:rsidR="00C3319C" w:rsidRPr="00C25B91">
        <w:rPr>
          <w:rFonts w:ascii="Palatino Linotype" w:eastAsia="Calibri" w:hAnsi="Palatino Linotype" w:cs="Arial"/>
          <w:color w:val="000000" w:themeColor="text1"/>
          <w:lang w:val="es-ES"/>
        </w:rPr>
        <w:t>2</w:t>
      </w:r>
      <w:r w:rsidRPr="00C25B91">
        <w:rPr>
          <w:rFonts w:ascii="Palatino Linotype" w:eastAsia="Calibri" w:hAnsi="Palatino Linotype" w:cs="Arial"/>
          <w:color w:val="000000" w:themeColor="text1"/>
          <w:lang w:val="es-ES"/>
        </w:rPr>
        <w:t xml:space="preserve">) de </w:t>
      </w:r>
      <w:r w:rsidR="00C3319C" w:rsidRPr="00C25B91">
        <w:rPr>
          <w:rFonts w:ascii="Palatino Linotype" w:eastAsia="Calibri" w:hAnsi="Palatino Linotype" w:cs="Arial"/>
          <w:color w:val="000000" w:themeColor="text1"/>
          <w:lang w:val="es-ES"/>
        </w:rPr>
        <w:t>octu</w:t>
      </w:r>
      <w:r w:rsidRPr="00C25B91">
        <w:rPr>
          <w:rFonts w:ascii="Palatino Linotype" w:eastAsia="Calibri" w:hAnsi="Palatino Linotype" w:cs="Arial"/>
          <w:color w:val="000000" w:themeColor="text1"/>
          <w:lang w:val="es-ES"/>
        </w:rPr>
        <w:t xml:space="preserve">bre de dos mil diecinueve, puso a disposición de las partes los expedientes electrónicos de los recursos </w:t>
      </w:r>
      <w:r w:rsidR="00307663" w:rsidRPr="00C25B91">
        <w:rPr>
          <w:rFonts w:ascii="Palatino Linotype" w:hAnsi="Palatino Linotype"/>
          <w:b/>
          <w:bCs/>
          <w:color w:val="000000" w:themeColor="text1"/>
        </w:rPr>
        <w:t>08048/INFOEM/IP/RR/2019</w:t>
      </w:r>
      <w:r w:rsidR="00C3319C" w:rsidRPr="00C25B91">
        <w:rPr>
          <w:rFonts w:ascii="Palatino Linotype" w:hAnsi="Palatino Linotype"/>
          <w:bCs/>
          <w:color w:val="000000" w:themeColor="text1"/>
        </w:rPr>
        <w:t xml:space="preserve"> </w:t>
      </w:r>
      <w:r w:rsidRPr="00C25B91">
        <w:rPr>
          <w:rFonts w:ascii="Palatino Linotype" w:hAnsi="Palatino Linotype"/>
          <w:bCs/>
          <w:color w:val="000000" w:themeColor="text1"/>
        </w:rPr>
        <w:t xml:space="preserve">y </w:t>
      </w:r>
      <w:r w:rsidR="00307663" w:rsidRPr="00C25B91">
        <w:rPr>
          <w:rFonts w:ascii="Palatino Linotype" w:hAnsi="Palatino Linotype"/>
          <w:b/>
          <w:bCs/>
          <w:color w:val="000000" w:themeColor="text1"/>
        </w:rPr>
        <w:t>08049/INFOEM/IP/RR/2019</w:t>
      </w:r>
      <w:r w:rsidRPr="00C25B91">
        <w:rPr>
          <w:rFonts w:ascii="Palatino Linotype" w:eastAsia="Calibri" w:hAnsi="Palatino Linotype" w:cs="Arial"/>
          <w:color w:val="000000" w:themeColor="text1"/>
          <w:lang w:val="es-ES"/>
        </w:rPr>
        <w:t xml:space="preserve">, </w:t>
      </w:r>
      <w:r w:rsidRPr="00C25B91">
        <w:rPr>
          <w:rFonts w:ascii="Palatino Linotype" w:eastAsia="Calibri" w:hAnsi="Palatino Linotype" w:cs="Arial"/>
          <w:color w:val="000000" w:themeColor="text1"/>
        </w:rPr>
        <w:t xml:space="preserve">vía </w:t>
      </w:r>
      <w:r w:rsidRPr="00C25B91">
        <w:rPr>
          <w:rFonts w:ascii="Palatino Linotype" w:eastAsia="Calibri" w:hAnsi="Palatino Linotype" w:cs="Arial"/>
          <w:color w:val="000000" w:themeColor="text1"/>
          <w:lang w:val="es-ES"/>
        </w:rPr>
        <w:t xml:space="preserve">Sistema de Acceso a la Información Mexiquense </w:t>
      </w:r>
      <w:r w:rsidRPr="00C25B91">
        <w:rPr>
          <w:rFonts w:ascii="Palatino Linotype" w:eastAsia="Calibri" w:hAnsi="Palatino Linotype" w:cs="Arial"/>
          <w:b/>
          <w:color w:val="000000" w:themeColor="text1"/>
          <w:lang w:val="es-ES"/>
        </w:rPr>
        <w:t xml:space="preserve">(SAIMEX), </w:t>
      </w:r>
      <w:r w:rsidRPr="00C25B91">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w:t>
      </w:r>
      <w:r w:rsidRPr="00C25B91">
        <w:rPr>
          <w:rFonts w:ascii="Palatino Linotype" w:eastAsia="Calibri" w:hAnsi="Palatino Linotype" w:cs="Arial"/>
          <w:color w:val="000000" w:themeColor="text1"/>
          <w:lang w:val="es-ES"/>
        </w:rPr>
        <w:lastRenderedPageBreak/>
        <w:t xml:space="preserve">de esta forma para que el </w:t>
      </w:r>
      <w:r w:rsidRPr="00C25B91">
        <w:rPr>
          <w:rFonts w:ascii="Palatino Linotype" w:eastAsia="Calibri" w:hAnsi="Palatino Linotype" w:cs="Arial"/>
          <w:b/>
          <w:color w:val="000000" w:themeColor="text1"/>
          <w:lang w:val="es-ES"/>
        </w:rPr>
        <w:t>SUJETO OBLIGADO</w:t>
      </w:r>
      <w:r w:rsidRPr="00C25B91">
        <w:rPr>
          <w:rFonts w:ascii="Palatino Linotype" w:eastAsia="Calibri" w:hAnsi="Palatino Linotype" w:cs="Arial"/>
          <w:color w:val="000000" w:themeColor="text1"/>
          <w:lang w:val="es-ES"/>
        </w:rPr>
        <w:t xml:space="preserve"> presentará los Informes Justificados procedentes.</w:t>
      </w:r>
    </w:p>
    <w:p w14:paraId="2C710B11" w14:textId="77777777" w:rsidR="009A3CCA" w:rsidRPr="00C25B91" w:rsidRDefault="009A3CCA" w:rsidP="00C25B91">
      <w:pPr>
        <w:pStyle w:val="Prrafodelista"/>
        <w:spacing w:before="240" w:after="240" w:line="360" w:lineRule="auto"/>
        <w:ind w:left="0"/>
        <w:jc w:val="both"/>
        <w:rPr>
          <w:rFonts w:ascii="Palatino Linotype" w:hAnsi="Palatino Linotype"/>
          <w:color w:val="000000" w:themeColor="text1"/>
        </w:rPr>
      </w:pPr>
    </w:p>
    <w:p w14:paraId="0FF7EEDE" w14:textId="44507B79" w:rsidR="00BF0EED" w:rsidRPr="00C25B91" w:rsidRDefault="00F459F8" w:rsidP="00C25B91">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C25B91">
        <w:rPr>
          <w:rFonts w:ascii="Palatino Linotype" w:hAnsi="Palatino Linotype"/>
          <w:color w:val="000000" w:themeColor="text1"/>
        </w:rPr>
        <w:t xml:space="preserve">Cabe destacar que </w:t>
      </w:r>
      <w:r w:rsidRPr="00C25B91">
        <w:rPr>
          <w:rFonts w:ascii="Palatino Linotype" w:eastAsia="Calibri" w:hAnsi="Palatino Linotype" w:cs="Arial"/>
          <w:color w:val="000000" w:themeColor="text1"/>
          <w:lang w:val="es-ES"/>
        </w:rPr>
        <w:t xml:space="preserve">el </w:t>
      </w:r>
      <w:r w:rsidRPr="00C25B91">
        <w:rPr>
          <w:rFonts w:ascii="Palatino Linotype" w:eastAsia="Calibri" w:hAnsi="Palatino Linotype" w:cs="Arial"/>
          <w:b/>
          <w:color w:val="000000" w:themeColor="text1"/>
          <w:lang w:val="es-ES"/>
        </w:rPr>
        <w:t xml:space="preserve">SUJETO OBLIGADO no </w:t>
      </w:r>
      <w:r w:rsidRPr="00C25B91">
        <w:rPr>
          <w:rFonts w:ascii="Palatino Linotype" w:eastAsia="Calibri" w:hAnsi="Palatino Linotype" w:cs="Arial"/>
          <w:color w:val="000000" w:themeColor="text1"/>
          <w:lang w:val="es-ES"/>
        </w:rPr>
        <w:t xml:space="preserve">rindió los informes justificados para manifestar lo que a su derecho asistiera y conviniera </w:t>
      </w:r>
      <w:r w:rsidR="001C3909" w:rsidRPr="00C25B91">
        <w:rPr>
          <w:rFonts w:ascii="Palatino Linotype" w:eastAsia="Calibri" w:hAnsi="Palatino Linotype" w:cs="Arial"/>
          <w:color w:val="000000" w:themeColor="text1"/>
          <w:lang w:val="es-ES"/>
        </w:rPr>
        <w:t>en</w:t>
      </w:r>
      <w:r w:rsidRPr="00C25B91">
        <w:rPr>
          <w:rFonts w:ascii="Palatino Linotype" w:eastAsia="Calibri" w:hAnsi="Palatino Linotype" w:cs="Arial"/>
          <w:color w:val="000000" w:themeColor="text1"/>
          <w:lang w:val="es-ES"/>
        </w:rPr>
        <w:t xml:space="preserve"> los recursos de revisión </w:t>
      </w:r>
      <w:r w:rsidR="00307663" w:rsidRPr="00C25B91">
        <w:rPr>
          <w:rFonts w:ascii="Palatino Linotype" w:eastAsia="Calibri" w:hAnsi="Palatino Linotype" w:cs="Arial"/>
          <w:color w:val="000000" w:themeColor="text1"/>
          <w:lang w:val="es-ES"/>
        </w:rPr>
        <w:t>08048/INFOEM/IP/RR/2019</w:t>
      </w:r>
      <w:r w:rsidRPr="00C25B91">
        <w:rPr>
          <w:rFonts w:ascii="Palatino Linotype" w:eastAsia="Calibri" w:hAnsi="Palatino Linotype" w:cs="Arial"/>
          <w:color w:val="000000" w:themeColor="text1"/>
          <w:lang w:val="es-ES"/>
        </w:rPr>
        <w:t xml:space="preserve"> y 0</w:t>
      </w:r>
      <w:r w:rsidR="00C3319C" w:rsidRPr="00C25B91">
        <w:rPr>
          <w:rFonts w:ascii="Palatino Linotype" w:eastAsia="Calibri" w:hAnsi="Palatino Linotype" w:cs="Arial"/>
          <w:color w:val="000000" w:themeColor="text1"/>
          <w:lang w:val="es-ES"/>
        </w:rPr>
        <w:t>8049</w:t>
      </w:r>
      <w:r w:rsidRPr="00C25B91">
        <w:rPr>
          <w:rFonts w:ascii="Palatino Linotype" w:eastAsia="Calibri" w:hAnsi="Palatino Linotype" w:cs="Arial"/>
          <w:color w:val="000000" w:themeColor="text1"/>
          <w:lang w:val="es-ES"/>
        </w:rPr>
        <w:t>/INFOEM/IP/RR/2019.</w:t>
      </w:r>
    </w:p>
    <w:p w14:paraId="3593747E" w14:textId="77777777" w:rsidR="00BF0EED" w:rsidRPr="00C25B91" w:rsidRDefault="00BF0EED" w:rsidP="00C25B91">
      <w:pPr>
        <w:pStyle w:val="Prrafodelista"/>
        <w:spacing w:before="240" w:after="240" w:line="360" w:lineRule="auto"/>
        <w:ind w:left="0"/>
        <w:jc w:val="both"/>
        <w:rPr>
          <w:rFonts w:ascii="Palatino Linotype" w:hAnsi="Palatino Linotype"/>
          <w:color w:val="000000" w:themeColor="text1"/>
        </w:rPr>
      </w:pPr>
    </w:p>
    <w:p w14:paraId="74E8E84D" w14:textId="28BE6165" w:rsidR="00BF0EED" w:rsidRPr="00C25B91" w:rsidRDefault="00BF0EED" w:rsidP="00C25B91">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C25B91">
        <w:rPr>
          <w:rFonts w:ascii="Palatino Linotype" w:hAnsi="Palatino Linotype"/>
          <w:color w:val="000000" w:themeColor="text1"/>
        </w:rPr>
        <w:t>El Comisionado Ponente decretó el cierre de instrucción</w:t>
      </w:r>
      <w:r w:rsidRPr="00C25B91">
        <w:rPr>
          <w:rFonts w:ascii="Palatino Linotype" w:hAnsi="Palatino Linotype" w:cs="Arial"/>
          <w:color w:val="000000" w:themeColor="text1"/>
        </w:rPr>
        <w:t xml:space="preserve"> </w:t>
      </w:r>
      <w:r w:rsidRPr="00C25B91">
        <w:rPr>
          <w:rFonts w:ascii="Palatino Linotype" w:hAnsi="Palatino Linotype"/>
          <w:color w:val="000000" w:themeColor="text1"/>
        </w:rPr>
        <w:t>mediante respectivos acuerdos de fecha</w:t>
      </w:r>
      <w:r w:rsidR="00C3319C" w:rsidRPr="00C25B91">
        <w:rPr>
          <w:rFonts w:ascii="Palatino Linotype" w:hAnsi="Palatino Linotype"/>
          <w:color w:val="000000" w:themeColor="text1"/>
        </w:rPr>
        <w:t xml:space="preserve"> dieciséis </w:t>
      </w:r>
      <w:r w:rsidRPr="00C25B91">
        <w:rPr>
          <w:rFonts w:ascii="Palatino Linotype" w:hAnsi="Palatino Linotype"/>
          <w:color w:val="000000" w:themeColor="text1"/>
        </w:rPr>
        <w:t>(</w:t>
      </w:r>
      <w:r w:rsidR="00C3319C" w:rsidRPr="00C25B91">
        <w:rPr>
          <w:rFonts w:ascii="Palatino Linotype" w:hAnsi="Palatino Linotype"/>
          <w:color w:val="000000" w:themeColor="text1"/>
        </w:rPr>
        <w:t>16</w:t>
      </w:r>
      <w:r w:rsidRPr="00C25B91">
        <w:rPr>
          <w:rFonts w:ascii="Palatino Linotype" w:hAnsi="Palatino Linotype"/>
          <w:color w:val="000000" w:themeColor="text1"/>
        </w:rPr>
        <w:t>) de octubre de dos mil diecinueve, por lo que con fundamento en lo dispuesto por el artículo 31 fracción IV del Código de Procedimientos Administrativos del Estado de México que dispone; los plazos señalados al cumplimiento de los acuerdos se contará de momento a momento; esto es que el cómputo de término del primer recurso queda sujeto al plazo del último recurso interpuesto, acumulado al primero; lo cual al ser desarrollado sistemáticamente mejorara la seguridad jurídica en las actuaciones y dando legalidad a lo considerado por este Órgano Garante frente a los derechos de los particulares, por</w:t>
      </w:r>
      <w:r w:rsidRPr="00C25B91">
        <w:rPr>
          <w:rFonts w:ascii="Palatino Linotype" w:hAnsi="Palatino Linotype" w:cs="Arial"/>
          <w:color w:val="000000" w:themeColor="text1"/>
        </w:rPr>
        <w:t xml:space="preserve"> lo que, ordenó turnar el expediente a resolución.</w:t>
      </w:r>
    </w:p>
    <w:p w14:paraId="2624CCB5" w14:textId="77777777" w:rsidR="00BF0EED" w:rsidRPr="00C25B91" w:rsidRDefault="00BF0EED" w:rsidP="00C25B91">
      <w:pPr>
        <w:pStyle w:val="Prrafodelista"/>
        <w:spacing w:line="360" w:lineRule="auto"/>
        <w:ind w:left="142"/>
        <w:rPr>
          <w:rFonts w:ascii="Palatino Linotype" w:hAnsi="Palatino Linotype"/>
          <w:color w:val="000000" w:themeColor="text1"/>
        </w:rPr>
      </w:pPr>
    </w:p>
    <w:p w14:paraId="6CCE039C" w14:textId="7743B03B" w:rsidR="00BF0EED" w:rsidRPr="00C25B91" w:rsidRDefault="00BF0EED" w:rsidP="00C25B91">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C25B91">
        <w:rPr>
          <w:rFonts w:ascii="Palatino Linotype" w:hAnsi="Palatino Linotype"/>
          <w:color w:val="000000" w:themeColor="text1"/>
        </w:rPr>
        <w:t xml:space="preserve">El día </w:t>
      </w:r>
      <w:r w:rsidR="00C3319C" w:rsidRPr="00C25B91">
        <w:rPr>
          <w:rFonts w:ascii="Palatino Linotype" w:hAnsi="Palatino Linotype"/>
          <w:color w:val="000000" w:themeColor="text1"/>
        </w:rPr>
        <w:t>dieciséis (16) de octubre de dos mil diecinueve</w:t>
      </w:r>
      <w:r w:rsidRPr="00C25B91">
        <w:rPr>
          <w:rFonts w:ascii="Palatino Linotype" w:eastAsia="Calibri" w:hAnsi="Palatino Linotype" w:cs="Arial"/>
          <w:color w:val="000000" w:themeColor="text1"/>
          <w:lang w:val="es-ES"/>
        </w:rPr>
        <w:t xml:space="preserve">, </w:t>
      </w:r>
      <w:r w:rsidRPr="00C25B91">
        <w:rPr>
          <w:rFonts w:ascii="Palatino Linotype" w:hAnsi="Palatino Linotype"/>
          <w:color w:val="000000" w:themeColor="text1"/>
        </w:rPr>
        <w:t>se notificó a las partes el acuerdo de esa misma fecha, mediante el cual, con fundamento en el artículo 181 tercer párrafo de la Ley de Transparencia y Acceso a la Información Pública del Estado de México y Municipios, se amplió para un mejor estudio, el plazo de 30 días para resolver el recurso de revisión por un periodo de 15 días hábiles adicionales.</w:t>
      </w:r>
    </w:p>
    <w:p w14:paraId="34110FAB" w14:textId="77777777" w:rsidR="001F7D03" w:rsidRPr="00C25B91" w:rsidRDefault="001F7D03" w:rsidP="00C25B91">
      <w:pPr>
        <w:pStyle w:val="Prrafodelista"/>
        <w:spacing w:before="240" w:after="240" w:line="360" w:lineRule="auto"/>
        <w:ind w:left="0"/>
        <w:jc w:val="both"/>
        <w:rPr>
          <w:rFonts w:ascii="Palatino Linotype" w:hAnsi="Palatino Linotype"/>
          <w:color w:val="000000" w:themeColor="text1"/>
        </w:rPr>
      </w:pPr>
    </w:p>
    <w:p w14:paraId="7AC9899E" w14:textId="77777777" w:rsidR="00EF1BE4" w:rsidRPr="00C25B91" w:rsidRDefault="00EF1BE4" w:rsidP="00C25B91">
      <w:pPr>
        <w:pStyle w:val="Ttulo1"/>
        <w:tabs>
          <w:tab w:val="left" w:pos="567"/>
        </w:tabs>
        <w:spacing w:line="360" w:lineRule="auto"/>
        <w:jc w:val="center"/>
        <w:rPr>
          <w:b w:val="0"/>
          <w:szCs w:val="24"/>
        </w:rPr>
      </w:pPr>
      <w:bookmarkStart w:id="20" w:name="_Toc495430768"/>
      <w:bookmarkStart w:id="21" w:name="_Toc15301887"/>
      <w:bookmarkStart w:id="22" w:name="_Toc27653068"/>
      <w:r w:rsidRPr="00C25B91">
        <w:rPr>
          <w:szCs w:val="24"/>
        </w:rPr>
        <w:lastRenderedPageBreak/>
        <w:t>CONSIDERANDO</w:t>
      </w:r>
      <w:bookmarkEnd w:id="20"/>
      <w:bookmarkEnd w:id="21"/>
      <w:bookmarkEnd w:id="22"/>
    </w:p>
    <w:p w14:paraId="20B15ED2" w14:textId="77777777" w:rsidR="00EF1BE4" w:rsidRPr="00C25B91" w:rsidRDefault="00EF1BE4" w:rsidP="00C25B91">
      <w:pPr>
        <w:pStyle w:val="Ttulo1"/>
        <w:tabs>
          <w:tab w:val="left" w:pos="567"/>
        </w:tabs>
        <w:spacing w:line="360" w:lineRule="auto"/>
        <w:rPr>
          <w:b w:val="0"/>
          <w:bCs/>
          <w:spacing w:val="60"/>
          <w:szCs w:val="24"/>
        </w:rPr>
      </w:pPr>
      <w:bookmarkStart w:id="23" w:name="_Toc473812224"/>
      <w:bookmarkStart w:id="24" w:name="_Toc495430769"/>
      <w:bookmarkStart w:id="25" w:name="_Toc15301888"/>
      <w:bookmarkStart w:id="26" w:name="_Toc27653069"/>
      <w:r w:rsidRPr="00C25B91">
        <w:rPr>
          <w:szCs w:val="24"/>
        </w:rPr>
        <w:t>PRIMERO. De la competencia</w:t>
      </w:r>
      <w:bookmarkEnd w:id="23"/>
      <w:bookmarkEnd w:id="24"/>
      <w:bookmarkEnd w:id="25"/>
      <w:bookmarkEnd w:id="26"/>
    </w:p>
    <w:p w14:paraId="4F8F71D5" w14:textId="77777777" w:rsidR="00EF1BE4" w:rsidRPr="00C25B91" w:rsidRDefault="00EF1BE4" w:rsidP="00C25B91">
      <w:pPr>
        <w:pStyle w:val="Prrafodelista"/>
        <w:tabs>
          <w:tab w:val="left" w:pos="567"/>
        </w:tabs>
        <w:spacing w:line="360" w:lineRule="auto"/>
        <w:ind w:left="0"/>
        <w:jc w:val="both"/>
        <w:rPr>
          <w:rFonts w:ascii="Palatino Linotype" w:hAnsi="Palatino Linotype"/>
          <w:color w:val="000000" w:themeColor="text1"/>
        </w:rPr>
      </w:pPr>
    </w:p>
    <w:p w14:paraId="4FAE7CF8" w14:textId="1397C841" w:rsidR="00EF1BE4" w:rsidRPr="00C25B91" w:rsidRDefault="00EF1BE4" w:rsidP="00C25B9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themeColor="text1"/>
        </w:rPr>
      </w:pPr>
      <w:r w:rsidRPr="00C25B91">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25B91">
        <w:rPr>
          <w:rFonts w:ascii="Palatino Linotype" w:eastAsia="Calibri" w:hAnsi="Palatino Linotype" w:cs="Times New Roman"/>
          <w:b/>
          <w:color w:val="000000" w:themeColor="text1"/>
          <w:lang w:val="es-ES"/>
        </w:rPr>
        <w:t>Constitución Política de los Estados Unidos Mexicanos</w:t>
      </w:r>
      <w:r w:rsidRPr="00C25B91">
        <w:rPr>
          <w:rFonts w:ascii="Palatino Linotype" w:eastAsia="Calibri" w:hAnsi="Palatino Linotype" w:cs="Times New Roman"/>
          <w:color w:val="000000" w:themeColor="text1"/>
          <w:lang w:val="es-ES"/>
        </w:rPr>
        <w:t xml:space="preserve">; 5, </w:t>
      </w:r>
      <w:r w:rsidR="001F7D03" w:rsidRPr="00C25B91">
        <w:rPr>
          <w:rFonts w:ascii="Palatino Linotype" w:eastAsia="Calibri" w:hAnsi="Palatino Linotype" w:cs="Times New Roman"/>
          <w:lang w:val="es-ES"/>
        </w:rPr>
        <w:t xml:space="preserve">párrafos </w:t>
      </w:r>
      <w:r w:rsidR="001F7D03" w:rsidRPr="00C25B91">
        <w:rPr>
          <w:rFonts w:ascii="Palatino Linotype" w:eastAsia="Calibri" w:hAnsi="Palatino Linotype" w:cs="Times New Roman"/>
          <w:color w:val="000000" w:themeColor="text1"/>
          <w:lang w:val="es-ES"/>
        </w:rPr>
        <w:t xml:space="preserve">vigésimo segundo, vigésimo tercero y vigésimo cuarto </w:t>
      </w:r>
      <w:r w:rsidR="001F7D03" w:rsidRPr="00C25B91">
        <w:rPr>
          <w:rFonts w:ascii="Palatino Linotype" w:eastAsia="Calibri" w:hAnsi="Palatino Linotype" w:cs="Times New Roman"/>
          <w:lang w:val="es-ES"/>
        </w:rPr>
        <w:t>fracciones IV y V de la</w:t>
      </w:r>
      <w:r w:rsidR="001F7D03" w:rsidRPr="00C25B91">
        <w:rPr>
          <w:rFonts w:ascii="Palatino Linotype" w:eastAsia="Calibri" w:hAnsi="Palatino Linotype" w:cs="Times New Roman"/>
          <w:b/>
          <w:color w:val="000000" w:themeColor="text1"/>
          <w:lang w:val="es-ES"/>
        </w:rPr>
        <w:t xml:space="preserve"> </w:t>
      </w:r>
      <w:r w:rsidRPr="00C25B91">
        <w:rPr>
          <w:rFonts w:ascii="Palatino Linotype" w:eastAsia="Calibri" w:hAnsi="Palatino Linotype" w:cs="Times New Roman"/>
          <w:b/>
          <w:color w:val="000000" w:themeColor="text1"/>
          <w:lang w:val="es-ES"/>
        </w:rPr>
        <w:t>Constitución Política del Estado Libre y Soberano de México</w:t>
      </w:r>
      <w:r w:rsidRPr="00C25B9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C25B91">
        <w:rPr>
          <w:rFonts w:ascii="Palatino Linotype" w:eastAsia="Calibri" w:hAnsi="Palatino Linotype" w:cs="Arial"/>
          <w:color w:val="000000" w:themeColor="text1"/>
          <w:lang w:val="es-ES"/>
        </w:rPr>
        <w:t xml:space="preserve">de la </w:t>
      </w:r>
      <w:r w:rsidRPr="00C25B91">
        <w:rPr>
          <w:rFonts w:ascii="Palatino Linotype" w:eastAsia="Calibri" w:hAnsi="Palatino Linotype" w:cs="Arial"/>
          <w:b/>
          <w:color w:val="000000" w:themeColor="text1"/>
          <w:lang w:val="es-ES"/>
        </w:rPr>
        <w:t>Ley de Transparencia y Acceso a la Información Pública del Estado de México y Municipios</w:t>
      </w:r>
      <w:r w:rsidRPr="00C25B91">
        <w:rPr>
          <w:rFonts w:ascii="Palatino Linotype" w:eastAsia="Calibri" w:hAnsi="Palatino Linotype" w:cs="Arial"/>
          <w:color w:val="000000" w:themeColor="text1"/>
          <w:lang w:val="es-ES"/>
        </w:rPr>
        <w:t xml:space="preserve">; y 10, 7, 9 fracciones I y XXIV, y 11 del </w:t>
      </w:r>
      <w:r w:rsidRPr="00C25B9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C25B91">
        <w:rPr>
          <w:rFonts w:ascii="Palatino Linotype" w:hAnsi="Palatino Linotype"/>
          <w:color w:val="000000" w:themeColor="text1"/>
        </w:rPr>
        <w:t>.</w:t>
      </w:r>
    </w:p>
    <w:p w14:paraId="73FD0B36" w14:textId="77777777" w:rsidR="00EF1BE4" w:rsidRPr="00C25B91" w:rsidRDefault="00EF1BE4" w:rsidP="00C25B91">
      <w:pPr>
        <w:pStyle w:val="Ttulo1"/>
        <w:tabs>
          <w:tab w:val="left" w:pos="567"/>
        </w:tabs>
        <w:spacing w:line="360" w:lineRule="auto"/>
        <w:rPr>
          <w:szCs w:val="24"/>
        </w:rPr>
      </w:pPr>
      <w:bookmarkStart w:id="27" w:name="_Toc471845444"/>
      <w:bookmarkStart w:id="28" w:name="_Toc473812225"/>
      <w:bookmarkStart w:id="29" w:name="_Toc495430770"/>
      <w:bookmarkStart w:id="30" w:name="_Toc15301889"/>
      <w:bookmarkStart w:id="31" w:name="_Toc27653070"/>
      <w:r w:rsidRPr="00C25B91">
        <w:rPr>
          <w:szCs w:val="24"/>
        </w:rPr>
        <w:t>SEGUNDO. De la oportunidad y procedencia.</w:t>
      </w:r>
      <w:bookmarkEnd w:id="27"/>
      <w:bookmarkEnd w:id="28"/>
      <w:bookmarkEnd w:id="29"/>
      <w:bookmarkEnd w:id="30"/>
      <w:bookmarkEnd w:id="31"/>
    </w:p>
    <w:p w14:paraId="4DA3FDA5" w14:textId="77777777" w:rsidR="00EF1BE4" w:rsidRPr="00C25B91" w:rsidRDefault="00EF1BE4" w:rsidP="00C25B91">
      <w:pPr>
        <w:pStyle w:val="Prrafodelista"/>
        <w:tabs>
          <w:tab w:val="left" w:pos="567"/>
        </w:tabs>
        <w:spacing w:after="240" w:line="360" w:lineRule="auto"/>
        <w:ind w:left="0"/>
        <w:jc w:val="both"/>
        <w:rPr>
          <w:rFonts w:ascii="Palatino Linotype" w:hAnsi="Palatino Linotype"/>
          <w:b/>
          <w:color w:val="000000" w:themeColor="text1"/>
        </w:rPr>
      </w:pPr>
    </w:p>
    <w:p w14:paraId="54C9665D" w14:textId="50D624EA" w:rsidR="00EF1BE4" w:rsidRPr="00C25B91" w:rsidRDefault="00EF1BE4" w:rsidP="00C25B91">
      <w:pPr>
        <w:pStyle w:val="Prrafodelista"/>
        <w:numPr>
          <w:ilvl w:val="0"/>
          <w:numId w:val="1"/>
        </w:numPr>
        <w:tabs>
          <w:tab w:val="left" w:pos="567"/>
          <w:tab w:val="num" w:pos="851"/>
        </w:tabs>
        <w:spacing w:before="240" w:after="240" w:line="360" w:lineRule="auto"/>
        <w:ind w:left="0" w:firstLine="0"/>
        <w:jc w:val="both"/>
        <w:rPr>
          <w:rFonts w:ascii="Palatino Linotype" w:hAnsi="Palatino Linotype"/>
          <w:b/>
          <w:color w:val="000000" w:themeColor="text1"/>
        </w:rPr>
      </w:pPr>
      <w:bookmarkStart w:id="32" w:name="_Toc463524052"/>
      <w:r w:rsidRPr="00C25B91">
        <w:rPr>
          <w:rFonts w:ascii="Palatino Linotype" w:eastAsia="Calibri" w:hAnsi="Palatino Linotype" w:cs="Arial"/>
          <w:color w:val="000000" w:themeColor="text1"/>
        </w:rPr>
        <w:t>El medio de impugnación fue presentado a través del Sistema de Acceso a la Información Mexiquense (SAIMEX)</w:t>
      </w:r>
      <w:r w:rsidRPr="00C25B91">
        <w:rPr>
          <w:rFonts w:ascii="Palatino Linotype" w:eastAsia="Calibri" w:hAnsi="Palatino Linotype" w:cs="Arial"/>
          <w:b/>
          <w:color w:val="000000" w:themeColor="text1"/>
        </w:rPr>
        <w:t>,</w:t>
      </w:r>
      <w:r w:rsidRPr="00C25B91">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C25B91">
        <w:rPr>
          <w:rFonts w:ascii="Palatino Linotype" w:eastAsia="Calibri" w:hAnsi="Palatino Linotype" w:cs="Arial"/>
          <w:b/>
          <w:color w:val="000000" w:themeColor="text1"/>
        </w:rPr>
        <w:t>SUJETO OBLIGADO</w:t>
      </w:r>
      <w:r w:rsidRPr="00C25B91">
        <w:rPr>
          <w:rFonts w:ascii="Palatino Linotype" w:eastAsia="Calibri" w:hAnsi="Palatino Linotype" w:cs="Arial"/>
          <w:color w:val="000000" w:themeColor="text1"/>
        </w:rPr>
        <w:t xml:space="preserve"> entregó sus respuestas </w:t>
      </w:r>
      <w:r w:rsidR="00A434BD" w:rsidRPr="00C25B91">
        <w:rPr>
          <w:rFonts w:ascii="Palatino Linotype" w:eastAsia="Calibri" w:hAnsi="Palatino Linotype" w:cs="Arial"/>
          <w:color w:val="000000" w:themeColor="text1"/>
        </w:rPr>
        <w:t xml:space="preserve">los días </w:t>
      </w:r>
      <w:r w:rsidR="00C3319C" w:rsidRPr="00C25B91">
        <w:rPr>
          <w:rFonts w:ascii="Palatino Linotype" w:eastAsia="Calibri" w:hAnsi="Palatino Linotype" w:cs="Arial"/>
          <w:color w:val="000000" w:themeColor="text1"/>
          <w:lang w:val="es-AR"/>
        </w:rPr>
        <w:t>dos (02</w:t>
      </w:r>
      <w:r w:rsidR="00A434BD" w:rsidRPr="00C25B91">
        <w:rPr>
          <w:rFonts w:ascii="Palatino Linotype" w:hAnsi="Palatino Linotype"/>
          <w:i/>
          <w:color w:val="000000" w:themeColor="text1"/>
        </w:rPr>
        <w:t xml:space="preserve">) </w:t>
      </w:r>
      <w:r w:rsidR="00A434BD" w:rsidRPr="00C25B91">
        <w:rPr>
          <w:rFonts w:ascii="Palatino Linotype" w:hAnsi="Palatino Linotype"/>
          <w:color w:val="000000" w:themeColor="text1"/>
        </w:rPr>
        <w:t>de octubre de dos mil diecinueve</w:t>
      </w:r>
      <w:r w:rsidRPr="00C25B91">
        <w:rPr>
          <w:rFonts w:ascii="Palatino Linotype" w:eastAsia="Calibri" w:hAnsi="Palatino Linotype" w:cs="Arial"/>
          <w:color w:val="000000" w:themeColor="text1"/>
        </w:rPr>
        <w:t xml:space="preserve">, </w:t>
      </w:r>
      <w:r w:rsidRPr="00C25B91">
        <w:rPr>
          <w:rFonts w:ascii="Palatino Linotype" w:hAnsi="Palatino Linotype" w:cs="Arial"/>
          <w:color w:val="000000" w:themeColor="text1"/>
        </w:rPr>
        <w:t xml:space="preserve">de tal forma que el plazo para interponer </w:t>
      </w:r>
      <w:r w:rsidR="00E573D6" w:rsidRPr="00C25B91">
        <w:rPr>
          <w:rFonts w:ascii="Palatino Linotype" w:hAnsi="Palatino Linotype" w:cs="Arial"/>
          <w:color w:val="000000" w:themeColor="text1"/>
        </w:rPr>
        <w:t>los</w:t>
      </w:r>
      <w:r w:rsidRPr="00C25B91">
        <w:rPr>
          <w:rFonts w:ascii="Palatino Linotype" w:hAnsi="Palatino Linotype" w:cs="Arial"/>
          <w:color w:val="000000" w:themeColor="text1"/>
        </w:rPr>
        <w:t xml:space="preserve"> recurso</w:t>
      </w:r>
      <w:r w:rsidR="00E573D6" w:rsidRPr="00C25B91">
        <w:rPr>
          <w:rFonts w:ascii="Palatino Linotype" w:hAnsi="Palatino Linotype" w:cs="Arial"/>
          <w:color w:val="000000" w:themeColor="text1"/>
        </w:rPr>
        <w:t>s</w:t>
      </w:r>
      <w:r w:rsidRPr="00C25B91">
        <w:rPr>
          <w:rFonts w:ascii="Palatino Linotype" w:hAnsi="Palatino Linotype" w:cs="Arial"/>
          <w:color w:val="000000" w:themeColor="text1"/>
        </w:rPr>
        <w:t xml:space="preserve"> de revisión transcurrió del día </w:t>
      </w:r>
      <w:r w:rsidR="00C3319C" w:rsidRPr="00C25B91">
        <w:rPr>
          <w:rFonts w:ascii="Palatino Linotype" w:eastAsia="Calibri" w:hAnsi="Palatino Linotype" w:cs="Arial"/>
          <w:color w:val="000000" w:themeColor="text1"/>
        </w:rPr>
        <w:t>tres</w:t>
      </w:r>
      <w:r w:rsidRPr="00C25B91">
        <w:rPr>
          <w:rFonts w:ascii="Palatino Linotype" w:eastAsia="Calibri" w:hAnsi="Palatino Linotype" w:cs="Arial"/>
          <w:color w:val="000000" w:themeColor="text1"/>
        </w:rPr>
        <w:t xml:space="preserve"> (</w:t>
      </w:r>
      <w:r w:rsidR="00C3319C" w:rsidRPr="00C25B91">
        <w:rPr>
          <w:rFonts w:ascii="Palatino Linotype" w:eastAsia="Calibri" w:hAnsi="Palatino Linotype" w:cs="Arial"/>
          <w:color w:val="000000" w:themeColor="text1"/>
        </w:rPr>
        <w:t>03</w:t>
      </w:r>
      <w:r w:rsidRPr="00C25B91">
        <w:rPr>
          <w:rFonts w:ascii="Palatino Linotype" w:eastAsia="Calibri" w:hAnsi="Palatino Linotype" w:cs="Arial"/>
          <w:color w:val="000000" w:themeColor="text1"/>
        </w:rPr>
        <w:t>)</w:t>
      </w:r>
      <w:r w:rsidRPr="00C25B91">
        <w:rPr>
          <w:rFonts w:ascii="Palatino Linotype" w:hAnsi="Palatino Linotype" w:cs="Arial"/>
          <w:color w:val="000000" w:themeColor="text1"/>
        </w:rPr>
        <w:t xml:space="preserve"> </w:t>
      </w:r>
      <w:r w:rsidRPr="00C25B91">
        <w:rPr>
          <w:rFonts w:ascii="Palatino Linotype" w:hAnsi="Palatino Linotype"/>
          <w:color w:val="000000" w:themeColor="text1"/>
        </w:rPr>
        <w:t xml:space="preserve">de </w:t>
      </w:r>
      <w:r w:rsidR="00C3319C" w:rsidRPr="00C25B91">
        <w:rPr>
          <w:rFonts w:ascii="Palatino Linotype" w:hAnsi="Palatino Linotype"/>
          <w:color w:val="000000" w:themeColor="text1"/>
        </w:rPr>
        <w:t>octubre</w:t>
      </w:r>
      <w:r w:rsidRPr="00C25B91">
        <w:rPr>
          <w:rFonts w:ascii="Palatino Linotype" w:hAnsi="Palatino Linotype"/>
          <w:color w:val="000000" w:themeColor="text1"/>
        </w:rPr>
        <w:t xml:space="preserve"> </w:t>
      </w:r>
      <w:r w:rsidRPr="00C25B91">
        <w:rPr>
          <w:rFonts w:ascii="Palatino Linotype" w:hAnsi="Palatino Linotype" w:cs="Arial"/>
          <w:color w:val="000000" w:themeColor="text1"/>
        </w:rPr>
        <w:t xml:space="preserve">al </w:t>
      </w:r>
      <w:r w:rsidR="00C3319C" w:rsidRPr="00C25B91">
        <w:rPr>
          <w:rFonts w:ascii="Palatino Linotype" w:hAnsi="Palatino Linotype" w:cs="Arial"/>
          <w:color w:val="000000" w:themeColor="text1"/>
        </w:rPr>
        <w:t>veintitrés</w:t>
      </w:r>
      <w:r w:rsidR="00EF7063" w:rsidRPr="00C25B91">
        <w:rPr>
          <w:rFonts w:ascii="Palatino Linotype" w:hAnsi="Palatino Linotype" w:cs="Arial"/>
          <w:color w:val="000000" w:themeColor="text1"/>
        </w:rPr>
        <w:t xml:space="preserve"> </w:t>
      </w:r>
      <w:r w:rsidRPr="00C25B91">
        <w:rPr>
          <w:rFonts w:ascii="Palatino Linotype" w:eastAsia="Calibri" w:hAnsi="Palatino Linotype" w:cs="Arial"/>
          <w:color w:val="000000" w:themeColor="text1"/>
        </w:rPr>
        <w:t>(</w:t>
      </w:r>
      <w:r w:rsidR="00C3319C" w:rsidRPr="00C25B91">
        <w:rPr>
          <w:rFonts w:ascii="Palatino Linotype" w:eastAsia="Calibri" w:hAnsi="Palatino Linotype" w:cs="Arial"/>
          <w:color w:val="000000" w:themeColor="text1"/>
        </w:rPr>
        <w:t>2</w:t>
      </w:r>
      <w:r w:rsidR="00E573D6" w:rsidRPr="00C25B91">
        <w:rPr>
          <w:rFonts w:ascii="Palatino Linotype" w:eastAsia="Calibri" w:hAnsi="Palatino Linotype" w:cs="Arial"/>
          <w:color w:val="000000" w:themeColor="text1"/>
        </w:rPr>
        <w:t>3</w:t>
      </w:r>
      <w:r w:rsidRPr="00C25B91">
        <w:rPr>
          <w:rFonts w:ascii="Palatino Linotype" w:eastAsia="Calibri" w:hAnsi="Palatino Linotype" w:cs="Arial"/>
          <w:color w:val="000000" w:themeColor="text1"/>
        </w:rPr>
        <w:t>)</w:t>
      </w:r>
      <w:r w:rsidRPr="00C25B91">
        <w:rPr>
          <w:rFonts w:ascii="Palatino Linotype" w:hAnsi="Palatino Linotype" w:cs="Arial"/>
          <w:color w:val="000000" w:themeColor="text1"/>
        </w:rPr>
        <w:t xml:space="preserve"> de </w:t>
      </w:r>
      <w:r w:rsidR="00C3319C" w:rsidRPr="00C25B91">
        <w:rPr>
          <w:rFonts w:ascii="Palatino Linotype" w:hAnsi="Palatino Linotype"/>
          <w:color w:val="000000" w:themeColor="text1"/>
        </w:rPr>
        <w:t>octubre</w:t>
      </w:r>
      <w:r w:rsidRPr="00C25B91">
        <w:rPr>
          <w:rFonts w:ascii="Palatino Linotype" w:hAnsi="Palatino Linotype" w:cs="Arial"/>
          <w:color w:val="000000" w:themeColor="text1"/>
        </w:rPr>
        <w:t>;</w:t>
      </w:r>
      <w:r w:rsidRPr="00C25B91">
        <w:rPr>
          <w:rFonts w:ascii="Palatino Linotype" w:eastAsia="Calibri" w:hAnsi="Palatino Linotype" w:cs="Arial"/>
          <w:color w:val="000000" w:themeColor="text1"/>
        </w:rPr>
        <w:t xml:space="preserve"> </w:t>
      </w:r>
      <w:r w:rsidRPr="00C25B91">
        <w:rPr>
          <w:rFonts w:ascii="Palatino Linotype" w:hAnsi="Palatino Linotype" w:cs="Arial"/>
          <w:color w:val="000000" w:themeColor="text1"/>
        </w:rPr>
        <w:t xml:space="preserve">en consecuencia, si presentó sus inconformidades </w:t>
      </w:r>
      <w:r w:rsidR="00E573D6" w:rsidRPr="00C25B91">
        <w:rPr>
          <w:rFonts w:ascii="Palatino Linotype" w:hAnsi="Palatino Linotype" w:cs="Arial"/>
          <w:color w:val="000000" w:themeColor="text1"/>
        </w:rPr>
        <w:t>los</w:t>
      </w:r>
      <w:r w:rsidRPr="00C25B91">
        <w:rPr>
          <w:rFonts w:ascii="Palatino Linotype" w:hAnsi="Palatino Linotype" w:cs="Arial"/>
          <w:color w:val="000000" w:themeColor="text1"/>
        </w:rPr>
        <w:t xml:space="preserve"> día</w:t>
      </w:r>
      <w:r w:rsidR="00E573D6" w:rsidRPr="00C25B91">
        <w:rPr>
          <w:rFonts w:ascii="Palatino Linotype" w:hAnsi="Palatino Linotype" w:cs="Arial"/>
          <w:color w:val="000000" w:themeColor="text1"/>
        </w:rPr>
        <w:t>s</w:t>
      </w:r>
      <w:bookmarkStart w:id="33" w:name="_Toc468394898"/>
      <w:r w:rsidR="00E573D6" w:rsidRPr="00C25B91">
        <w:rPr>
          <w:rFonts w:ascii="Palatino Linotype" w:eastAsia="Times New Roman" w:hAnsi="Palatino Linotype" w:cs="Arial"/>
          <w:color w:val="000000" w:themeColor="text1"/>
          <w:lang w:val="es-ES"/>
        </w:rPr>
        <w:t xml:space="preserve"> </w:t>
      </w:r>
      <w:r w:rsidR="00C3319C" w:rsidRPr="00C25B91">
        <w:rPr>
          <w:rFonts w:ascii="Palatino Linotype" w:eastAsia="Times New Roman" w:hAnsi="Palatino Linotype" w:cs="Arial"/>
          <w:color w:val="000000" w:themeColor="text1"/>
          <w:lang w:val="es-ES"/>
        </w:rPr>
        <w:t>dieciséis</w:t>
      </w:r>
      <w:r w:rsidR="00692823" w:rsidRPr="00C25B91">
        <w:rPr>
          <w:rFonts w:ascii="Palatino Linotype" w:eastAsia="Times New Roman" w:hAnsi="Palatino Linotype" w:cs="Arial"/>
          <w:color w:val="000000" w:themeColor="text1"/>
          <w:lang w:val="es-ES"/>
        </w:rPr>
        <w:t xml:space="preserve"> (</w:t>
      </w:r>
      <w:r w:rsidR="00C3319C" w:rsidRPr="00C25B91">
        <w:rPr>
          <w:rFonts w:ascii="Palatino Linotype" w:eastAsia="Times New Roman" w:hAnsi="Palatino Linotype" w:cs="Arial"/>
          <w:color w:val="000000" w:themeColor="text1"/>
          <w:lang w:val="es-ES"/>
        </w:rPr>
        <w:t>16</w:t>
      </w:r>
      <w:r w:rsidR="00692823" w:rsidRPr="00C25B91">
        <w:rPr>
          <w:rFonts w:ascii="Palatino Linotype" w:eastAsia="Times New Roman" w:hAnsi="Palatino Linotype" w:cs="Arial"/>
          <w:color w:val="000000" w:themeColor="text1"/>
          <w:lang w:val="es-ES"/>
        </w:rPr>
        <w:t xml:space="preserve">) de </w:t>
      </w:r>
      <w:r w:rsidR="00C3319C" w:rsidRPr="00C25B91">
        <w:rPr>
          <w:rFonts w:ascii="Palatino Linotype" w:eastAsia="Times New Roman" w:hAnsi="Palatino Linotype" w:cs="Arial"/>
          <w:color w:val="000000" w:themeColor="text1"/>
          <w:lang w:val="es-ES"/>
        </w:rPr>
        <w:t>octubre</w:t>
      </w:r>
      <w:r w:rsidRPr="00C25B91">
        <w:rPr>
          <w:rFonts w:ascii="Palatino Linotype" w:hAnsi="Palatino Linotype" w:cs="Arial"/>
          <w:color w:val="000000" w:themeColor="text1"/>
        </w:rPr>
        <w:t>,</w:t>
      </w:r>
      <w:r w:rsidRPr="00C25B91">
        <w:rPr>
          <w:rFonts w:ascii="Palatino Linotype" w:hAnsi="Palatino Linotype" w:cs="Arial"/>
        </w:rPr>
        <w:t xml:space="preserve"> </w:t>
      </w:r>
      <w:r w:rsidRPr="00C25B91">
        <w:rPr>
          <w:rFonts w:ascii="Palatino Linotype" w:hAnsi="Palatino Linotype" w:cs="Arial"/>
          <w:color w:val="000000" w:themeColor="text1"/>
        </w:rPr>
        <w:t>ést</w:t>
      </w:r>
      <w:r w:rsidR="00692823" w:rsidRPr="00C25B91">
        <w:rPr>
          <w:rFonts w:ascii="Palatino Linotype" w:hAnsi="Palatino Linotype" w:cs="Arial"/>
          <w:color w:val="000000" w:themeColor="text1"/>
        </w:rPr>
        <w:t>os</w:t>
      </w:r>
      <w:r w:rsidRPr="00C25B91">
        <w:rPr>
          <w:rFonts w:ascii="Palatino Linotype" w:hAnsi="Palatino Linotype" w:cs="Arial"/>
          <w:color w:val="000000" w:themeColor="text1"/>
        </w:rPr>
        <w:t xml:space="preserve"> se encuentra</w:t>
      </w:r>
      <w:r w:rsidR="00692823" w:rsidRPr="00C25B91">
        <w:rPr>
          <w:rFonts w:ascii="Palatino Linotype" w:hAnsi="Palatino Linotype" w:cs="Arial"/>
          <w:color w:val="000000" w:themeColor="text1"/>
        </w:rPr>
        <w:t>n</w:t>
      </w:r>
      <w:r w:rsidRPr="00C25B91">
        <w:rPr>
          <w:rFonts w:ascii="Palatino Linotype" w:hAnsi="Palatino Linotype" w:cs="Arial"/>
          <w:color w:val="000000" w:themeColor="text1"/>
        </w:rPr>
        <w:t xml:space="preserve"> </w:t>
      </w:r>
      <w:r w:rsidRPr="00C25B91">
        <w:rPr>
          <w:rFonts w:ascii="Palatino Linotype" w:hAnsi="Palatino Linotype" w:cs="Arial"/>
          <w:color w:val="000000" w:themeColor="text1"/>
        </w:rPr>
        <w:lastRenderedPageBreak/>
        <w:t xml:space="preserve">dentro de los márgenes temporales previstos en el artículo 178 de la </w:t>
      </w:r>
      <w:r w:rsidRPr="00C25B91">
        <w:rPr>
          <w:rFonts w:ascii="Palatino Linotype" w:hAnsi="Palatino Linotype" w:cs="Arial"/>
          <w:b/>
          <w:color w:val="000000" w:themeColor="text1"/>
        </w:rPr>
        <w:t>Ley de Transparencia y Acceso a la Información Pública del Estado de México y Municipios.</w:t>
      </w:r>
    </w:p>
    <w:p w14:paraId="1719DE69" w14:textId="77777777" w:rsidR="00C3319C" w:rsidRPr="00C25B91" w:rsidRDefault="00C3319C" w:rsidP="00C25B91">
      <w:pPr>
        <w:pStyle w:val="Prrafodelista"/>
        <w:tabs>
          <w:tab w:val="left" w:pos="567"/>
        </w:tabs>
        <w:spacing w:before="240" w:after="240" w:line="360" w:lineRule="auto"/>
        <w:ind w:left="0"/>
        <w:jc w:val="both"/>
        <w:rPr>
          <w:rFonts w:ascii="Palatino Linotype" w:hAnsi="Palatino Linotype"/>
          <w:b/>
          <w:color w:val="000000" w:themeColor="text1"/>
        </w:rPr>
      </w:pPr>
    </w:p>
    <w:p w14:paraId="401E1EE3" w14:textId="77777777" w:rsidR="00C3319C" w:rsidRPr="00C25B91" w:rsidRDefault="00C3319C" w:rsidP="00C25B91">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bookmarkStart w:id="34" w:name="_Toc493852318"/>
      <w:bookmarkStart w:id="35" w:name="_Toc516157308"/>
      <w:bookmarkStart w:id="36" w:name="_Toc514841481"/>
      <w:r w:rsidRPr="00C25B91">
        <w:rPr>
          <w:rFonts w:ascii="Palatino Linotype" w:eastAsia="Calibri" w:hAnsi="Palatino Linotype" w:cs="Arial"/>
          <w:color w:val="000000" w:themeColor="text1"/>
        </w:rPr>
        <w:t xml:space="preserve">Por otro lado, el escrito contiene las formalidades previstas por el artículo 180 último párrafo de la </w:t>
      </w:r>
      <w:r w:rsidRPr="00C25B91">
        <w:rPr>
          <w:rFonts w:ascii="Palatino Linotype" w:hAnsi="Palatino Linotype" w:cs="Arial"/>
          <w:b/>
          <w:color w:val="000000" w:themeColor="text1"/>
        </w:rPr>
        <w:t>Ley de Transparencia y Acceso a la Información Pública del Estado de México y Municipios</w:t>
      </w:r>
      <w:r w:rsidRPr="00C25B91">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059A35EA" w14:textId="77777777" w:rsidR="00C3319C" w:rsidRPr="00C25B91" w:rsidRDefault="00C3319C" w:rsidP="00C25B91">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C0B18FF" w14:textId="77777777" w:rsidR="00CF3C68" w:rsidRPr="00C25B91" w:rsidRDefault="00CF3C68" w:rsidP="00C25B91">
      <w:pPr>
        <w:pStyle w:val="Ttulo2"/>
        <w:spacing w:before="0" w:line="360" w:lineRule="auto"/>
        <w:rPr>
          <w:b w:val="0"/>
          <w:szCs w:val="24"/>
        </w:rPr>
      </w:pPr>
      <w:bookmarkStart w:id="37" w:name="_Toc473812226"/>
      <w:bookmarkStart w:id="38" w:name="_Toc482887019"/>
      <w:bookmarkStart w:id="39" w:name="_Toc18609008"/>
      <w:bookmarkStart w:id="40" w:name="_Toc27653071"/>
      <w:r w:rsidRPr="00C25B91">
        <w:rPr>
          <w:szCs w:val="24"/>
        </w:rPr>
        <w:t xml:space="preserve">TERCERO. Del planteamiento de la </w:t>
      </w:r>
      <w:proofErr w:type="spellStart"/>
      <w:r w:rsidRPr="00C25B91">
        <w:rPr>
          <w:szCs w:val="24"/>
        </w:rPr>
        <w:t>litis</w:t>
      </w:r>
      <w:proofErr w:type="spellEnd"/>
      <w:r w:rsidRPr="00C25B91">
        <w:rPr>
          <w:szCs w:val="24"/>
        </w:rPr>
        <w:t>.</w:t>
      </w:r>
      <w:bookmarkEnd w:id="37"/>
      <w:bookmarkEnd w:id="38"/>
      <w:bookmarkEnd w:id="39"/>
      <w:bookmarkEnd w:id="40"/>
    </w:p>
    <w:p w14:paraId="30CAD06B" w14:textId="77777777" w:rsidR="00CF3C68" w:rsidRPr="00C25B91" w:rsidRDefault="00CF3C68" w:rsidP="00C25B91">
      <w:pPr>
        <w:pStyle w:val="Prrafodelista"/>
        <w:spacing w:line="360" w:lineRule="auto"/>
        <w:ind w:left="0"/>
        <w:jc w:val="both"/>
        <w:rPr>
          <w:rFonts w:ascii="Palatino Linotype" w:hAnsi="Palatino Linotype"/>
          <w:b/>
          <w:color w:val="000000" w:themeColor="text1"/>
        </w:rPr>
      </w:pPr>
    </w:p>
    <w:p w14:paraId="6FAA7448" w14:textId="215BC678" w:rsidR="00CF3C68" w:rsidRPr="00C25B91" w:rsidRDefault="00CF3C68" w:rsidP="00C25B91">
      <w:pPr>
        <w:pStyle w:val="Prrafodelista"/>
        <w:numPr>
          <w:ilvl w:val="0"/>
          <w:numId w:val="1"/>
        </w:numPr>
        <w:tabs>
          <w:tab w:val="num" w:pos="567"/>
        </w:tabs>
        <w:spacing w:line="360" w:lineRule="auto"/>
        <w:ind w:left="0" w:right="49" w:firstLine="0"/>
        <w:jc w:val="both"/>
        <w:rPr>
          <w:rFonts w:ascii="Palatino Linotype" w:hAnsi="Palatino Linotype"/>
          <w:color w:val="000000" w:themeColor="text1"/>
        </w:rPr>
      </w:pPr>
      <w:r w:rsidRPr="00C25B91">
        <w:rPr>
          <w:rFonts w:ascii="Palatino Linotype" w:hAnsi="Palatino Linotype"/>
          <w:color w:val="000000" w:themeColor="text1"/>
        </w:rPr>
        <w:t xml:space="preserve">En términos generales </w:t>
      </w:r>
      <w:r w:rsidR="00692823" w:rsidRPr="00C25B91">
        <w:rPr>
          <w:rFonts w:ascii="Palatino Linotype" w:hAnsi="Palatino Linotype" w:cs="Arial"/>
          <w:color w:val="000000" w:themeColor="text1"/>
        </w:rPr>
        <w:t>el</w:t>
      </w:r>
      <w:r w:rsidRPr="00C25B91">
        <w:rPr>
          <w:rFonts w:ascii="Palatino Linotype" w:hAnsi="Palatino Linotype" w:cs="Arial"/>
          <w:color w:val="000000" w:themeColor="text1"/>
        </w:rPr>
        <w:t xml:space="preserve"> particular </w:t>
      </w:r>
      <w:r w:rsidRPr="00C25B91">
        <w:rPr>
          <w:rFonts w:ascii="Palatino Linotype" w:hAnsi="Palatino Linotype"/>
          <w:color w:val="000000" w:themeColor="text1"/>
        </w:rPr>
        <w:t xml:space="preserve">se inconforma porque el </w:t>
      </w:r>
      <w:r w:rsidRPr="00C25B91">
        <w:rPr>
          <w:rFonts w:ascii="Palatino Linotype" w:hAnsi="Palatino Linotype"/>
          <w:b/>
          <w:color w:val="000000" w:themeColor="text1"/>
        </w:rPr>
        <w:t>SUJETO OBLIGADO</w:t>
      </w:r>
      <w:r w:rsidRPr="00C25B91">
        <w:rPr>
          <w:rFonts w:ascii="Palatino Linotype" w:hAnsi="Palatino Linotype"/>
          <w:color w:val="000000" w:themeColor="text1"/>
        </w:rPr>
        <w:t xml:space="preserve"> </w:t>
      </w:r>
      <w:r w:rsidR="0041375E" w:rsidRPr="00C25B91">
        <w:rPr>
          <w:rFonts w:ascii="Palatino Linotype" w:hAnsi="Palatino Linotype"/>
          <w:color w:val="000000" w:themeColor="text1"/>
        </w:rPr>
        <w:t xml:space="preserve">no </w:t>
      </w:r>
      <w:r w:rsidRPr="00C25B91">
        <w:rPr>
          <w:rFonts w:ascii="Palatino Linotype" w:eastAsia="Calibri" w:hAnsi="Palatino Linotype" w:cs="Times New Roman"/>
          <w:color w:val="000000" w:themeColor="text1"/>
          <w:lang w:val="es-ES"/>
        </w:rPr>
        <w:t>h</w:t>
      </w:r>
      <w:r w:rsidR="0041375E" w:rsidRPr="00C25B91">
        <w:rPr>
          <w:rFonts w:ascii="Palatino Linotype" w:eastAsia="Calibri" w:hAnsi="Palatino Linotype" w:cs="Times New Roman"/>
          <w:color w:val="000000" w:themeColor="text1"/>
          <w:lang w:val="es-ES"/>
        </w:rPr>
        <w:t>izo</w:t>
      </w:r>
      <w:r w:rsidRPr="00C25B91">
        <w:rPr>
          <w:rFonts w:ascii="Palatino Linotype" w:eastAsia="Calibri" w:hAnsi="Palatino Linotype" w:cs="Times New Roman"/>
          <w:color w:val="000000" w:themeColor="text1"/>
          <w:lang w:val="es-ES"/>
        </w:rPr>
        <w:t xml:space="preserve"> entrega de </w:t>
      </w:r>
      <w:r w:rsidR="0041375E" w:rsidRPr="00C25B91">
        <w:rPr>
          <w:rFonts w:ascii="Palatino Linotype" w:eastAsia="Calibri" w:hAnsi="Palatino Linotype" w:cs="Times New Roman"/>
          <w:color w:val="000000" w:themeColor="text1"/>
          <w:lang w:val="es-ES"/>
        </w:rPr>
        <w:t>los documentos requeridos</w:t>
      </w:r>
      <w:r w:rsidRPr="00C25B91">
        <w:rPr>
          <w:rFonts w:ascii="Palatino Linotype" w:eastAsia="Calibri" w:hAnsi="Palatino Linotype" w:cs="Times New Roman"/>
          <w:color w:val="000000" w:themeColor="text1"/>
          <w:lang w:val="es-ES"/>
        </w:rPr>
        <w:t xml:space="preserve">, </w:t>
      </w:r>
      <w:r w:rsidRPr="00C25B91">
        <w:rPr>
          <w:rFonts w:ascii="Palatino Linotype" w:hAnsi="Palatino Linotype" w:cs="Arial"/>
          <w:color w:val="000000" w:themeColor="text1"/>
        </w:rPr>
        <w:t>de este modo, se actualiza la causa</w:t>
      </w:r>
      <w:r w:rsidR="00C3319C" w:rsidRPr="00C25B91">
        <w:rPr>
          <w:rFonts w:ascii="Palatino Linotype" w:hAnsi="Palatino Linotype" w:cs="Arial"/>
          <w:color w:val="000000" w:themeColor="text1"/>
        </w:rPr>
        <w:t>l</w:t>
      </w:r>
      <w:r w:rsidRPr="00C25B91">
        <w:rPr>
          <w:rFonts w:ascii="Palatino Linotype" w:hAnsi="Palatino Linotype" w:cs="Arial"/>
          <w:color w:val="000000" w:themeColor="text1"/>
        </w:rPr>
        <w:t xml:space="preserve"> de procedencia del recurso de revisión establecida en el artículo 179 fracci</w:t>
      </w:r>
      <w:r w:rsidR="00C3319C" w:rsidRPr="00C25B91">
        <w:rPr>
          <w:rFonts w:ascii="Palatino Linotype" w:hAnsi="Palatino Linotype" w:cs="Arial"/>
          <w:color w:val="000000" w:themeColor="text1"/>
        </w:rPr>
        <w:t>ón</w:t>
      </w:r>
      <w:r w:rsidR="00F2487F" w:rsidRPr="00C25B91">
        <w:rPr>
          <w:rFonts w:ascii="Palatino Linotype" w:hAnsi="Palatino Linotype" w:cs="Arial"/>
          <w:color w:val="000000" w:themeColor="text1"/>
        </w:rPr>
        <w:t xml:space="preserve"> </w:t>
      </w:r>
      <w:r w:rsidR="0041375E" w:rsidRPr="00C25B91">
        <w:rPr>
          <w:rFonts w:ascii="Palatino Linotype" w:hAnsi="Palatino Linotype" w:cs="Arial"/>
          <w:color w:val="000000" w:themeColor="text1"/>
        </w:rPr>
        <w:t xml:space="preserve">I </w:t>
      </w:r>
      <w:r w:rsidRPr="00C25B91">
        <w:rPr>
          <w:rFonts w:ascii="Palatino Linotype" w:hAnsi="Palatino Linotype" w:cs="Arial"/>
          <w:color w:val="000000" w:themeColor="text1"/>
        </w:rPr>
        <w:t xml:space="preserve">de la </w:t>
      </w:r>
      <w:r w:rsidRPr="00C25B91">
        <w:rPr>
          <w:rFonts w:ascii="Palatino Linotype" w:hAnsi="Palatino Linotype" w:cs="Arial"/>
          <w:b/>
          <w:color w:val="000000" w:themeColor="text1"/>
        </w:rPr>
        <w:t>Ley de Transparencia y Acceso a la Información Pública del Estado de México y Municipios.</w:t>
      </w:r>
    </w:p>
    <w:p w14:paraId="793BDF12" w14:textId="77777777" w:rsidR="00CF3C68" w:rsidRPr="00C25B91" w:rsidRDefault="00CF3C68" w:rsidP="00C25B91">
      <w:pPr>
        <w:pStyle w:val="Prrafodelista"/>
        <w:spacing w:line="360" w:lineRule="auto"/>
        <w:ind w:left="0" w:right="49"/>
        <w:jc w:val="both"/>
        <w:rPr>
          <w:rFonts w:ascii="Palatino Linotype" w:hAnsi="Palatino Linotype"/>
          <w:color w:val="000000" w:themeColor="text1"/>
        </w:rPr>
      </w:pPr>
    </w:p>
    <w:p w14:paraId="08E9AB8E" w14:textId="34763325" w:rsidR="00CF3C68" w:rsidRPr="00C25B91" w:rsidRDefault="00CF3C68" w:rsidP="00C25B91">
      <w:pPr>
        <w:pStyle w:val="Prrafodelista"/>
        <w:numPr>
          <w:ilvl w:val="0"/>
          <w:numId w:val="1"/>
        </w:numPr>
        <w:tabs>
          <w:tab w:val="left" w:pos="426"/>
          <w:tab w:val="num" w:pos="567"/>
        </w:tabs>
        <w:spacing w:before="240" w:after="240" w:line="360" w:lineRule="auto"/>
        <w:ind w:left="0" w:right="49" w:firstLine="0"/>
        <w:jc w:val="both"/>
        <w:rPr>
          <w:rFonts w:ascii="Palatino Linotype" w:hAnsi="Palatino Linotype"/>
          <w:color w:val="000000" w:themeColor="text1"/>
        </w:rPr>
      </w:pPr>
      <w:r w:rsidRPr="00C25B91">
        <w:rPr>
          <w:rFonts w:ascii="Palatino Linotype" w:eastAsia="Calibri" w:hAnsi="Palatino Linotype" w:cs="Arial"/>
        </w:rPr>
        <w:t xml:space="preserve">Cabe señalar </w:t>
      </w:r>
      <w:r w:rsidRPr="00C25B91">
        <w:rPr>
          <w:rFonts w:ascii="Palatino Linotype" w:hAnsi="Palatino Linotype" w:cs="Arial"/>
        </w:rPr>
        <w:t xml:space="preserve">que </w:t>
      </w:r>
      <w:r w:rsidRPr="00C25B91">
        <w:rPr>
          <w:rFonts w:ascii="Palatino Linotype" w:eastAsia="Times New Roman" w:hAnsi="Palatino Linotype" w:cs="Arial"/>
          <w:lang w:val="es-ES"/>
        </w:rPr>
        <w:t>e</w:t>
      </w:r>
      <w:r w:rsidRPr="00C25B91">
        <w:rPr>
          <w:rFonts w:ascii="Palatino Linotype" w:eastAsia="Calibri" w:hAnsi="Palatino Linotype" w:cs="Arial"/>
          <w:lang w:val="es-ES"/>
        </w:rPr>
        <w:t xml:space="preserve">l </w:t>
      </w:r>
      <w:r w:rsidRPr="00C25B91">
        <w:rPr>
          <w:rFonts w:ascii="Palatino Linotype" w:hAnsi="Palatino Linotype" w:cs="Arial"/>
          <w:b/>
        </w:rPr>
        <w:t>SUJETO OBLIGADO</w:t>
      </w:r>
      <w:r w:rsidRPr="00C25B91">
        <w:rPr>
          <w:rFonts w:ascii="Palatino Linotype" w:hAnsi="Palatino Linotype" w:cs="Arial"/>
        </w:rPr>
        <w:t xml:space="preserve"> </w:t>
      </w:r>
      <w:r w:rsidR="00C3319C" w:rsidRPr="00C25B91">
        <w:rPr>
          <w:rFonts w:ascii="Palatino Linotype" w:hAnsi="Palatino Linotype" w:cs="Arial"/>
        </w:rPr>
        <w:t xml:space="preserve">no </w:t>
      </w:r>
      <w:r w:rsidRPr="00C25B91">
        <w:rPr>
          <w:rFonts w:ascii="Palatino Linotype" w:hAnsi="Palatino Linotype" w:cs="Arial"/>
        </w:rPr>
        <w:t>rindió su</w:t>
      </w:r>
      <w:r w:rsidR="0041375E" w:rsidRPr="00C25B91">
        <w:rPr>
          <w:rFonts w:ascii="Palatino Linotype" w:hAnsi="Palatino Linotype" w:cs="Arial"/>
        </w:rPr>
        <w:t>s</w:t>
      </w:r>
      <w:r w:rsidRPr="00C25B91">
        <w:rPr>
          <w:rFonts w:ascii="Palatino Linotype" w:hAnsi="Palatino Linotype" w:cs="Arial"/>
        </w:rPr>
        <w:t xml:space="preserve"> Informe</w:t>
      </w:r>
      <w:r w:rsidR="0041375E" w:rsidRPr="00C25B91">
        <w:rPr>
          <w:rFonts w:ascii="Palatino Linotype" w:hAnsi="Palatino Linotype" w:cs="Arial"/>
        </w:rPr>
        <w:t>s</w:t>
      </w:r>
      <w:r w:rsidRPr="00C25B91">
        <w:rPr>
          <w:rFonts w:ascii="Palatino Linotype" w:hAnsi="Palatino Linotype" w:cs="Arial"/>
        </w:rPr>
        <w:t xml:space="preserve"> justificado</w:t>
      </w:r>
      <w:r w:rsidR="0041375E" w:rsidRPr="00C25B91">
        <w:rPr>
          <w:rFonts w:ascii="Palatino Linotype" w:hAnsi="Palatino Linotype" w:cs="Arial"/>
        </w:rPr>
        <w:t>s</w:t>
      </w:r>
      <w:r w:rsidRPr="00C25B91">
        <w:rPr>
          <w:rFonts w:ascii="Palatino Linotype" w:hAnsi="Palatino Linotype" w:cs="Arial"/>
        </w:rPr>
        <w:t xml:space="preserve"> </w:t>
      </w:r>
      <w:r w:rsidRPr="00C25B91">
        <w:rPr>
          <w:rFonts w:ascii="Palatino Linotype" w:hAnsi="Palatino Linotype"/>
        </w:rPr>
        <w:t>para manifestar lo que a Derecho le asistiera y conviniera</w:t>
      </w:r>
      <w:r w:rsidRPr="00C25B91">
        <w:rPr>
          <w:rFonts w:ascii="Palatino Linotype" w:eastAsia="Times New Roman" w:hAnsi="Palatino Linotype" w:cs="Arial"/>
          <w:lang w:val="es-ES" w:eastAsia="es-MX"/>
        </w:rPr>
        <w:t>.</w:t>
      </w:r>
    </w:p>
    <w:p w14:paraId="07671D5D" w14:textId="77777777" w:rsidR="00CF3C68" w:rsidRPr="00C25B91" w:rsidRDefault="00CF3C68" w:rsidP="00C25B91">
      <w:pPr>
        <w:pStyle w:val="Prrafodelista"/>
        <w:tabs>
          <w:tab w:val="left" w:pos="426"/>
        </w:tabs>
        <w:spacing w:before="240" w:after="240" w:line="360" w:lineRule="auto"/>
        <w:ind w:left="0" w:right="49"/>
        <w:jc w:val="both"/>
        <w:rPr>
          <w:rFonts w:ascii="Palatino Linotype" w:hAnsi="Palatino Linotype"/>
          <w:color w:val="000000" w:themeColor="text1"/>
        </w:rPr>
      </w:pPr>
    </w:p>
    <w:p w14:paraId="19DE23CC" w14:textId="77777777" w:rsidR="00CF3C68" w:rsidRPr="00C25B91" w:rsidRDefault="00CF3C68" w:rsidP="00C25B91">
      <w:pPr>
        <w:pStyle w:val="Prrafodelista"/>
        <w:numPr>
          <w:ilvl w:val="0"/>
          <w:numId w:val="1"/>
        </w:numPr>
        <w:tabs>
          <w:tab w:val="num" w:pos="567"/>
        </w:tabs>
        <w:spacing w:line="360" w:lineRule="auto"/>
        <w:ind w:left="0" w:right="49" w:firstLine="0"/>
        <w:jc w:val="both"/>
        <w:rPr>
          <w:rFonts w:ascii="Palatino Linotype" w:hAnsi="Palatino Linotype"/>
          <w:b/>
          <w:color w:val="000000" w:themeColor="text1"/>
        </w:rPr>
      </w:pPr>
      <w:r w:rsidRPr="00C25B91">
        <w:rPr>
          <w:rFonts w:ascii="Palatino Linotype" w:eastAsia="Times New Roman" w:hAnsi="Palatino Linotype" w:cs="Arial"/>
          <w:color w:val="000000" w:themeColor="text1"/>
        </w:rPr>
        <w:t xml:space="preserve">En dichas condiciones, la </w:t>
      </w:r>
      <w:proofErr w:type="spellStart"/>
      <w:r w:rsidRPr="00C25B91">
        <w:rPr>
          <w:rFonts w:ascii="Palatino Linotype" w:eastAsia="Times New Roman" w:hAnsi="Palatino Linotype" w:cs="Arial"/>
          <w:i/>
          <w:color w:val="000000" w:themeColor="text1"/>
        </w:rPr>
        <w:t>litis</w:t>
      </w:r>
      <w:proofErr w:type="spellEnd"/>
      <w:r w:rsidRPr="00C25B91">
        <w:rPr>
          <w:rFonts w:ascii="Palatino Linotype" w:eastAsia="Times New Roman" w:hAnsi="Palatino Linotype" w:cs="Arial"/>
          <w:color w:val="000000" w:themeColor="text1"/>
        </w:rPr>
        <w:t xml:space="preserve"> a resolver en este recurso se circunscribe a determinar si son fundados las razones o motivos de inconformidad, y si es dable ordenar al </w:t>
      </w:r>
      <w:r w:rsidRPr="00C25B91">
        <w:rPr>
          <w:rFonts w:ascii="Palatino Linotype" w:eastAsia="Times New Roman" w:hAnsi="Palatino Linotype" w:cs="Arial"/>
          <w:b/>
          <w:color w:val="000000" w:themeColor="text1"/>
        </w:rPr>
        <w:t xml:space="preserve">SUJETO OBLIGADO </w:t>
      </w:r>
      <w:r w:rsidRPr="00C25B91">
        <w:rPr>
          <w:rFonts w:ascii="Palatino Linotype" w:eastAsia="Times New Roman" w:hAnsi="Palatino Linotype" w:cs="Arial"/>
          <w:color w:val="000000" w:themeColor="text1"/>
        </w:rPr>
        <w:t>la entrega de la información.</w:t>
      </w:r>
    </w:p>
    <w:p w14:paraId="377C8B5D" w14:textId="77777777" w:rsidR="00683AE8" w:rsidRPr="00C25B91" w:rsidRDefault="00683AE8" w:rsidP="00C25B91">
      <w:pPr>
        <w:pStyle w:val="Prrafodelista"/>
        <w:spacing w:line="360" w:lineRule="auto"/>
        <w:ind w:left="0" w:right="49"/>
        <w:jc w:val="both"/>
        <w:rPr>
          <w:rFonts w:ascii="Palatino Linotype" w:hAnsi="Palatino Linotype"/>
          <w:b/>
          <w:color w:val="000000" w:themeColor="text1"/>
        </w:rPr>
      </w:pPr>
    </w:p>
    <w:p w14:paraId="12883FA9" w14:textId="77777777" w:rsidR="00A946EB" w:rsidRPr="00C25B91" w:rsidRDefault="00A946EB" w:rsidP="00C25B91">
      <w:pPr>
        <w:pStyle w:val="Ttulo2"/>
        <w:spacing w:line="360" w:lineRule="auto"/>
        <w:rPr>
          <w:szCs w:val="24"/>
        </w:rPr>
      </w:pPr>
      <w:bookmarkStart w:id="41" w:name="_Toc503429775"/>
      <w:bookmarkStart w:id="42" w:name="_Toc505889807"/>
      <w:bookmarkStart w:id="43" w:name="_Toc508908146"/>
      <w:bookmarkStart w:id="44" w:name="_Toc18609009"/>
      <w:bookmarkStart w:id="45" w:name="_Toc27653072"/>
      <w:r w:rsidRPr="00C25B91">
        <w:rPr>
          <w:szCs w:val="24"/>
        </w:rPr>
        <w:lastRenderedPageBreak/>
        <w:t>CUARTO. Del estudio y resolución del asunto.</w:t>
      </w:r>
      <w:bookmarkEnd w:id="41"/>
      <w:bookmarkEnd w:id="42"/>
      <w:bookmarkEnd w:id="43"/>
      <w:bookmarkEnd w:id="44"/>
      <w:bookmarkEnd w:id="45"/>
    </w:p>
    <w:p w14:paraId="3C5A2B58" w14:textId="77777777" w:rsidR="00712BAA" w:rsidRPr="00C25B91" w:rsidRDefault="00712BAA" w:rsidP="00C25B91">
      <w:pPr>
        <w:pStyle w:val="Sinespaciado"/>
        <w:spacing w:line="360" w:lineRule="auto"/>
        <w:jc w:val="both"/>
        <w:rPr>
          <w:rFonts w:ascii="Palatino Linotype" w:hAnsi="Palatino Linotype" w:cs="Arial"/>
        </w:rPr>
      </w:pPr>
    </w:p>
    <w:p w14:paraId="467F4901" w14:textId="34D44424" w:rsidR="00EB0C3C" w:rsidRPr="00C25B91" w:rsidRDefault="00DC75AC" w:rsidP="00C25B91">
      <w:pPr>
        <w:pStyle w:val="Sinespaciado"/>
        <w:numPr>
          <w:ilvl w:val="0"/>
          <w:numId w:val="1"/>
        </w:numPr>
        <w:spacing w:line="360" w:lineRule="auto"/>
        <w:ind w:left="0" w:firstLine="0"/>
        <w:jc w:val="both"/>
        <w:rPr>
          <w:rFonts w:ascii="Palatino Linotype" w:hAnsi="Palatino Linotype" w:cs="Arial"/>
        </w:rPr>
      </w:pPr>
      <w:r w:rsidRPr="00C25B91">
        <w:rPr>
          <w:rFonts w:ascii="Palatino Linotype" w:hAnsi="Palatino Linotype" w:cs="Arial"/>
        </w:rPr>
        <w:t xml:space="preserve">En primer lugar, </w:t>
      </w:r>
      <w:r w:rsidR="00A03635" w:rsidRPr="00C25B91">
        <w:rPr>
          <w:rFonts w:ascii="Palatino Linotype" w:hAnsi="Palatino Linotype" w:cs="Arial"/>
        </w:rPr>
        <w:t xml:space="preserve">es necesario reiterar que a través de las solicitudes de información </w:t>
      </w:r>
      <w:r w:rsidR="00EB0C3C" w:rsidRPr="00C25B91">
        <w:rPr>
          <w:rFonts w:ascii="Palatino Linotype" w:hAnsi="Palatino Linotype" w:cs="Arial"/>
        </w:rPr>
        <w:t xml:space="preserve">anteriormente </w:t>
      </w:r>
      <w:r w:rsidR="00A03635" w:rsidRPr="00C25B91">
        <w:rPr>
          <w:rFonts w:ascii="Palatino Linotype" w:hAnsi="Palatino Linotype" w:cs="Arial"/>
        </w:rPr>
        <w:t>citadas se re</w:t>
      </w:r>
      <w:r w:rsidR="00C3319C" w:rsidRPr="00C25B91">
        <w:rPr>
          <w:rFonts w:ascii="Palatino Linotype" w:hAnsi="Palatino Linotype" w:cs="Arial"/>
        </w:rPr>
        <w:t>quirió información respecto del nombre y domicilios de dos establecimientos mercantiles que aparecen en los avisos de funcionamiento.</w:t>
      </w:r>
    </w:p>
    <w:p w14:paraId="454CF809" w14:textId="77777777" w:rsidR="00C3319C" w:rsidRPr="00C25B91" w:rsidRDefault="00C3319C" w:rsidP="00C25B91">
      <w:pPr>
        <w:pStyle w:val="Sinespaciado"/>
        <w:spacing w:line="360" w:lineRule="auto"/>
        <w:jc w:val="both"/>
        <w:rPr>
          <w:rFonts w:ascii="Palatino Linotype" w:hAnsi="Palatino Linotype" w:cs="Arial"/>
        </w:rPr>
      </w:pPr>
    </w:p>
    <w:p w14:paraId="51E5703D" w14:textId="467B76D6" w:rsidR="00712BAA" w:rsidRPr="00C25B91" w:rsidRDefault="00A03635" w:rsidP="00C25B91">
      <w:pPr>
        <w:pStyle w:val="Sinespaciado"/>
        <w:numPr>
          <w:ilvl w:val="0"/>
          <w:numId w:val="1"/>
        </w:numPr>
        <w:spacing w:line="360" w:lineRule="auto"/>
        <w:ind w:left="0" w:firstLine="0"/>
        <w:jc w:val="both"/>
        <w:rPr>
          <w:rFonts w:ascii="Palatino Linotype" w:hAnsi="Palatino Linotype" w:cs="Arial"/>
        </w:rPr>
      </w:pPr>
      <w:r w:rsidRPr="00C25B91">
        <w:rPr>
          <w:rFonts w:ascii="Palatino Linotype" w:hAnsi="Palatino Linotype" w:cs="Arial"/>
        </w:rPr>
        <w:t xml:space="preserve">Bajo ese contexto </w:t>
      </w:r>
      <w:r w:rsidR="00DC75AC" w:rsidRPr="00C25B91">
        <w:rPr>
          <w:rFonts w:ascii="Palatino Linotype" w:hAnsi="Palatino Linotype" w:cs="Arial"/>
        </w:rPr>
        <w:t xml:space="preserve">todo </w:t>
      </w:r>
      <w:r w:rsidR="00DC75AC" w:rsidRPr="00C25B91">
        <w:rPr>
          <w:rFonts w:ascii="Palatino Linotype" w:hAnsi="Palatino Linotype" w:cs="Arial"/>
          <w:b/>
        </w:rPr>
        <w:t xml:space="preserve">SUJETO OBLIGADO, </w:t>
      </w:r>
      <w:r w:rsidR="00DC75AC" w:rsidRPr="00C25B91">
        <w:rPr>
          <w:rFonts w:ascii="Palatino Linotype" w:hAnsi="Palatino Linotype" w:cs="Arial"/>
        </w:rPr>
        <w:t xml:space="preserve">debe tener presente que la </w:t>
      </w:r>
      <w:r w:rsidR="00DC75AC" w:rsidRPr="00C25B91">
        <w:rPr>
          <w:rFonts w:ascii="Palatino Linotype" w:hAnsi="Palatino Linotype" w:cs="Arial"/>
          <w:b/>
        </w:rPr>
        <w:t xml:space="preserve">Ley de Transparencia y Acceso a la Información Pública del Estado de México y Municipios, </w:t>
      </w:r>
      <w:r w:rsidR="00DC75AC" w:rsidRPr="00C25B91">
        <w:rPr>
          <w:rFonts w:ascii="Palatino Linotype" w:hAnsi="Palatino Linotype" w:cs="Arial"/>
        </w:rPr>
        <w:t>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sustanciares de manera sencilla y expedita propiciando loas condiciones para el acceso, entrega y publicación de información.</w:t>
      </w:r>
    </w:p>
    <w:p w14:paraId="73E2F8D9" w14:textId="77777777" w:rsidR="00A022B1" w:rsidRPr="00C25B91" w:rsidRDefault="00A022B1" w:rsidP="00C25B91">
      <w:pPr>
        <w:pStyle w:val="Prrafodelista"/>
        <w:spacing w:line="360" w:lineRule="auto"/>
        <w:rPr>
          <w:rFonts w:ascii="Palatino Linotype" w:hAnsi="Palatino Linotype" w:cs="Arial"/>
        </w:rPr>
      </w:pPr>
    </w:p>
    <w:p w14:paraId="2A0EC834" w14:textId="382E4EE3" w:rsidR="00525C72" w:rsidRPr="00C25B91" w:rsidRDefault="00A022B1" w:rsidP="00C25B91">
      <w:pPr>
        <w:pStyle w:val="Sinespaciado"/>
        <w:numPr>
          <w:ilvl w:val="0"/>
          <w:numId w:val="1"/>
        </w:numPr>
        <w:spacing w:line="360" w:lineRule="auto"/>
        <w:ind w:left="0" w:firstLine="0"/>
        <w:jc w:val="both"/>
        <w:rPr>
          <w:rFonts w:ascii="Palatino Linotype" w:hAnsi="Palatino Linotype" w:cs="Arial"/>
        </w:rPr>
      </w:pPr>
      <w:r w:rsidRPr="00C25B91">
        <w:rPr>
          <w:rFonts w:ascii="Palatino Linotype" w:hAnsi="Palatino Linotype"/>
        </w:rPr>
        <w:t xml:space="preserve">Ahora bien </w:t>
      </w:r>
      <w:r w:rsidR="00525C72" w:rsidRPr="00C25B91">
        <w:rPr>
          <w:rFonts w:ascii="Palatino Linotype" w:hAnsi="Palatino Linotype"/>
        </w:rPr>
        <w:t xml:space="preserve">que </w:t>
      </w:r>
      <w:r w:rsidR="00525C72" w:rsidRPr="00C25B91">
        <w:rPr>
          <w:rFonts w:ascii="Palatino Linotype" w:hAnsi="Palatino Linotype" w:cs="Arial"/>
        </w:rPr>
        <w:t>el derivado de las reformas del Código Administrativo del Estado de México en la que se crea el órgano desconcentrado de la Secretaría de Salud, denominado Comisión para la Protección contra Riesgos Sanitarios del Estado de México “COPRISEM” misma que cuenta con autonomía técnica, administrativa y operativa para que funcione como órgano especializado para ejercer atribuciones de Regulación, Control y Fomento Sanitario en la Entidad, por tanto al Instituto no le com</w:t>
      </w:r>
      <w:r w:rsidRPr="00C25B91">
        <w:rPr>
          <w:rFonts w:ascii="Palatino Linotype" w:hAnsi="Palatino Linotype" w:cs="Arial"/>
        </w:rPr>
        <w:t>pete la información solicitada.</w:t>
      </w:r>
    </w:p>
    <w:p w14:paraId="63951DC0" w14:textId="77777777" w:rsidR="00A022B1" w:rsidRPr="00C25B91" w:rsidRDefault="00A022B1" w:rsidP="00C25B91">
      <w:pPr>
        <w:pStyle w:val="Prrafodelista"/>
        <w:spacing w:line="360" w:lineRule="auto"/>
        <w:rPr>
          <w:rFonts w:ascii="Palatino Linotype" w:hAnsi="Palatino Linotype" w:cs="Arial"/>
        </w:rPr>
      </w:pPr>
    </w:p>
    <w:p w14:paraId="28BF398E" w14:textId="6EE64854" w:rsidR="00525C72" w:rsidRPr="00C25B91" w:rsidRDefault="00525C72" w:rsidP="00C25B91">
      <w:pPr>
        <w:pStyle w:val="Sinespaciado"/>
        <w:numPr>
          <w:ilvl w:val="0"/>
          <w:numId w:val="1"/>
        </w:numPr>
        <w:spacing w:line="360" w:lineRule="auto"/>
        <w:ind w:left="0" w:firstLine="0"/>
        <w:jc w:val="both"/>
        <w:rPr>
          <w:rFonts w:ascii="Palatino Linotype" w:hAnsi="Palatino Linotype" w:cs="Arial"/>
        </w:rPr>
      </w:pPr>
      <w:r w:rsidRPr="00C25B91">
        <w:rPr>
          <w:rFonts w:ascii="Palatino Linotype" w:hAnsi="Palatino Linotype"/>
        </w:rPr>
        <w:lastRenderedPageBreak/>
        <w:t xml:space="preserve">En ese tenor, </w:t>
      </w:r>
      <w:r w:rsidRPr="00C25B91">
        <w:rPr>
          <w:rFonts w:ascii="Palatino Linotype" w:hAnsi="Palatino Linotype" w:cs="Arial"/>
        </w:rPr>
        <w:t xml:space="preserve">es necesario precisar que por regla general, el derecho de acceso a la información pública conlleva a la entrega de los documentos que los Sujetos Obligados posean, generen o administren </w:t>
      </w:r>
      <w:r w:rsidRPr="00C25B91">
        <w:rPr>
          <w:rFonts w:ascii="Palatino Linotype" w:hAnsi="Palatino Linotype" w:cs="Arial"/>
          <w:b/>
        </w:rPr>
        <w:t>en sus archivos</w:t>
      </w:r>
      <w:r w:rsidRPr="00C25B91">
        <w:rPr>
          <w:rFonts w:ascii="Palatino Linotype" w:hAnsi="Palatino Linotype" w:cs="Arial"/>
        </w:rPr>
        <w:t>, en ejercicio de sus facultades, funciones y atribuciones, de conformidad con lo señalado en el artículo 4, párrafo segundo de la Ley de Transparencia y Acceso a la Información Pública del</w:t>
      </w:r>
      <w:r w:rsidR="00A022B1" w:rsidRPr="00C25B91">
        <w:rPr>
          <w:rFonts w:ascii="Palatino Linotype" w:hAnsi="Palatino Linotype" w:cs="Arial"/>
        </w:rPr>
        <w:t xml:space="preserve"> Estado de México y Municipios.</w:t>
      </w:r>
    </w:p>
    <w:p w14:paraId="1371C3D1" w14:textId="77777777" w:rsidR="00A022B1" w:rsidRPr="00C25B91" w:rsidRDefault="00A022B1" w:rsidP="00C25B91">
      <w:pPr>
        <w:pStyle w:val="Prrafodelista"/>
        <w:spacing w:line="360" w:lineRule="auto"/>
        <w:rPr>
          <w:rFonts w:ascii="Palatino Linotype" w:hAnsi="Palatino Linotype" w:cs="Arial"/>
        </w:rPr>
      </w:pPr>
    </w:p>
    <w:p w14:paraId="393A69ED" w14:textId="77777777" w:rsidR="00525C72" w:rsidRPr="00C25B91" w:rsidRDefault="00525C72" w:rsidP="00C25B91">
      <w:pPr>
        <w:pStyle w:val="Sinespaciado"/>
        <w:numPr>
          <w:ilvl w:val="0"/>
          <w:numId w:val="1"/>
        </w:numPr>
        <w:spacing w:line="360" w:lineRule="auto"/>
        <w:ind w:left="0" w:firstLine="0"/>
        <w:jc w:val="both"/>
        <w:rPr>
          <w:rFonts w:ascii="Palatino Linotype" w:hAnsi="Palatino Linotype" w:cs="Arial"/>
        </w:rPr>
      </w:pPr>
      <w:r w:rsidRPr="00C25B91">
        <w:rPr>
          <w:rFonts w:ascii="Palatino Linotype" w:hAnsi="Palatino Linotype" w:cs="Arial"/>
          <w:lang w:eastAsia="es-MX"/>
        </w:rPr>
        <w:t>En este sentido, lo procedente es enunciar las funciones del Instituto de Salud del Estado de México a fin de dar certeza jurídica a la particular, en el que se puede advertir lo siguiente:</w:t>
      </w:r>
    </w:p>
    <w:p w14:paraId="10FE7D65" w14:textId="77777777" w:rsidR="00525C72" w:rsidRPr="00C25B91" w:rsidRDefault="00525C72" w:rsidP="00C25B91">
      <w:pPr>
        <w:spacing w:line="360" w:lineRule="auto"/>
        <w:jc w:val="both"/>
        <w:rPr>
          <w:rFonts w:ascii="Palatino Linotype" w:hAnsi="Palatino Linotype" w:cs="Arial"/>
          <w:lang w:eastAsia="es-MX"/>
        </w:rPr>
      </w:pPr>
    </w:p>
    <w:p w14:paraId="0E1D4C6F" w14:textId="77777777" w:rsidR="00525C72" w:rsidRPr="00C25B91" w:rsidRDefault="00525C72" w:rsidP="00C25B91">
      <w:pPr>
        <w:pStyle w:val="Prrafodelista"/>
        <w:widowControl w:val="0"/>
        <w:numPr>
          <w:ilvl w:val="3"/>
          <w:numId w:val="28"/>
        </w:numPr>
        <w:autoSpaceDE w:val="0"/>
        <w:autoSpaceDN w:val="0"/>
        <w:adjustRightInd w:val="0"/>
        <w:spacing w:line="360" w:lineRule="auto"/>
        <w:ind w:left="993" w:right="757" w:hanging="284"/>
        <w:contextualSpacing w:val="0"/>
        <w:jc w:val="both"/>
        <w:rPr>
          <w:rFonts w:ascii="Palatino Linotype" w:hAnsi="Palatino Linotype" w:cs="Arial"/>
          <w:i/>
        </w:rPr>
      </w:pPr>
      <w:r w:rsidRPr="00C25B91">
        <w:rPr>
          <w:rFonts w:ascii="Palatino Linotype" w:hAnsi="Palatino Linotype" w:cs="Arial"/>
          <w:i/>
        </w:rPr>
        <w:t>Captar, procesar y almacenar sangre humana y sus componentes, así como proveer de este tejido a los establecimientos hospitalarios del sector público y privado del Estado de México.</w:t>
      </w:r>
    </w:p>
    <w:p w14:paraId="1509EF68" w14:textId="77777777" w:rsidR="00525C72" w:rsidRPr="00C25B91" w:rsidRDefault="00525C72" w:rsidP="00C25B91">
      <w:pPr>
        <w:pStyle w:val="Prrafodelista"/>
        <w:widowControl w:val="0"/>
        <w:autoSpaceDE w:val="0"/>
        <w:autoSpaceDN w:val="0"/>
        <w:adjustRightInd w:val="0"/>
        <w:spacing w:line="360" w:lineRule="auto"/>
        <w:ind w:left="993" w:right="757" w:hanging="284"/>
        <w:jc w:val="both"/>
        <w:rPr>
          <w:rFonts w:ascii="Palatino Linotype" w:hAnsi="Palatino Linotype" w:cs="Arial"/>
          <w:i/>
        </w:rPr>
      </w:pPr>
    </w:p>
    <w:p w14:paraId="39321B49" w14:textId="77777777" w:rsidR="00525C72" w:rsidRPr="00C25B91" w:rsidRDefault="00525C72" w:rsidP="00C25B91">
      <w:pPr>
        <w:pStyle w:val="Prrafodelista"/>
        <w:widowControl w:val="0"/>
        <w:numPr>
          <w:ilvl w:val="3"/>
          <w:numId w:val="28"/>
        </w:numPr>
        <w:autoSpaceDE w:val="0"/>
        <w:autoSpaceDN w:val="0"/>
        <w:adjustRightInd w:val="0"/>
        <w:spacing w:line="360" w:lineRule="auto"/>
        <w:ind w:left="993" w:right="757" w:hanging="284"/>
        <w:contextualSpacing w:val="0"/>
        <w:jc w:val="both"/>
        <w:rPr>
          <w:rFonts w:ascii="Palatino Linotype" w:hAnsi="Palatino Linotype" w:cs="Arial"/>
          <w:i/>
        </w:rPr>
      </w:pPr>
      <w:r w:rsidRPr="00C25B91">
        <w:rPr>
          <w:rFonts w:ascii="Palatino Linotype" w:hAnsi="Palatino Linotype" w:cs="Arial"/>
          <w:i/>
        </w:rPr>
        <w:t>Coordinar e impulsar las acciones que se realicen en la entidad, orientadas a la disposición de sangre y sus componentes, promoviendo su uso racional.</w:t>
      </w:r>
    </w:p>
    <w:p w14:paraId="524D8354" w14:textId="77777777" w:rsidR="00525C72" w:rsidRPr="00C25B91" w:rsidRDefault="00525C72" w:rsidP="00C25B91">
      <w:pPr>
        <w:widowControl w:val="0"/>
        <w:autoSpaceDE w:val="0"/>
        <w:autoSpaceDN w:val="0"/>
        <w:adjustRightInd w:val="0"/>
        <w:spacing w:line="360" w:lineRule="auto"/>
        <w:ind w:left="993" w:right="757" w:hanging="284"/>
        <w:jc w:val="both"/>
        <w:rPr>
          <w:rFonts w:ascii="Palatino Linotype" w:hAnsi="Palatino Linotype" w:cs="Arial"/>
          <w:i/>
        </w:rPr>
      </w:pPr>
    </w:p>
    <w:p w14:paraId="02B4161F" w14:textId="77777777" w:rsidR="00525C72" w:rsidRPr="00C25B91" w:rsidRDefault="00525C72" w:rsidP="00C25B91">
      <w:pPr>
        <w:pStyle w:val="Prrafodelista"/>
        <w:widowControl w:val="0"/>
        <w:numPr>
          <w:ilvl w:val="3"/>
          <w:numId w:val="28"/>
        </w:numPr>
        <w:autoSpaceDE w:val="0"/>
        <w:autoSpaceDN w:val="0"/>
        <w:adjustRightInd w:val="0"/>
        <w:spacing w:line="360" w:lineRule="auto"/>
        <w:ind w:left="993" w:right="757" w:hanging="284"/>
        <w:contextualSpacing w:val="0"/>
        <w:jc w:val="both"/>
        <w:rPr>
          <w:rFonts w:ascii="Palatino Linotype" w:hAnsi="Palatino Linotype" w:cs="Arial"/>
          <w:i/>
        </w:rPr>
      </w:pPr>
      <w:r w:rsidRPr="00C25B91">
        <w:rPr>
          <w:rFonts w:ascii="Palatino Linotype" w:hAnsi="Palatino Linotype" w:cs="Arial"/>
          <w:i/>
        </w:rPr>
        <w:t>Coordinar, integrar y manejar la información relativa a donadores voluntarios de repetición que proporcionan voluntariamente su sangre.</w:t>
      </w:r>
    </w:p>
    <w:p w14:paraId="51C14641" w14:textId="77777777" w:rsidR="00525C72" w:rsidRPr="00C25B91" w:rsidRDefault="00525C72" w:rsidP="00C25B91">
      <w:pPr>
        <w:widowControl w:val="0"/>
        <w:autoSpaceDE w:val="0"/>
        <w:autoSpaceDN w:val="0"/>
        <w:adjustRightInd w:val="0"/>
        <w:spacing w:line="360" w:lineRule="auto"/>
        <w:ind w:left="993" w:right="757" w:hanging="284"/>
        <w:jc w:val="both"/>
        <w:rPr>
          <w:rFonts w:ascii="Palatino Linotype" w:hAnsi="Palatino Linotype" w:cs="Arial"/>
          <w:i/>
        </w:rPr>
      </w:pPr>
    </w:p>
    <w:p w14:paraId="7EB0FEC8" w14:textId="77777777" w:rsidR="00525C72" w:rsidRPr="00C25B91" w:rsidRDefault="00525C72" w:rsidP="00C25B91">
      <w:pPr>
        <w:pStyle w:val="Prrafodelista"/>
        <w:widowControl w:val="0"/>
        <w:numPr>
          <w:ilvl w:val="3"/>
          <w:numId w:val="28"/>
        </w:numPr>
        <w:autoSpaceDE w:val="0"/>
        <w:autoSpaceDN w:val="0"/>
        <w:adjustRightInd w:val="0"/>
        <w:spacing w:line="360" w:lineRule="auto"/>
        <w:ind w:left="993" w:right="757" w:hanging="284"/>
        <w:contextualSpacing w:val="0"/>
        <w:jc w:val="both"/>
        <w:rPr>
          <w:rFonts w:ascii="Palatino Linotype" w:hAnsi="Palatino Linotype" w:cs="Arial"/>
          <w:i/>
        </w:rPr>
      </w:pPr>
      <w:r w:rsidRPr="00C25B91">
        <w:rPr>
          <w:rFonts w:ascii="Palatino Linotype" w:hAnsi="Palatino Linotype" w:cs="Arial"/>
          <w:i/>
        </w:rPr>
        <w:t>Supervisar técnicamente al sistema estatal de salud en el manejo de tejido sanguíneo.</w:t>
      </w:r>
    </w:p>
    <w:p w14:paraId="672B4753" w14:textId="77777777" w:rsidR="00525C72" w:rsidRPr="00C25B91" w:rsidRDefault="00525C72" w:rsidP="00C25B91">
      <w:pPr>
        <w:widowControl w:val="0"/>
        <w:autoSpaceDE w:val="0"/>
        <w:autoSpaceDN w:val="0"/>
        <w:adjustRightInd w:val="0"/>
        <w:spacing w:line="360" w:lineRule="auto"/>
        <w:ind w:left="993" w:right="757" w:hanging="284"/>
        <w:jc w:val="both"/>
        <w:rPr>
          <w:rFonts w:ascii="Palatino Linotype" w:hAnsi="Palatino Linotype" w:cs="Arial"/>
          <w:i/>
        </w:rPr>
      </w:pPr>
    </w:p>
    <w:p w14:paraId="025C20FC" w14:textId="77777777" w:rsidR="00525C72" w:rsidRPr="00C25B91" w:rsidRDefault="00525C72" w:rsidP="00C25B91">
      <w:pPr>
        <w:pStyle w:val="Prrafodelista"/>
        <w:widowControl w:val="0"/>
        <w:numPr>
          <w:ilvl w:val="3"/>
          <w:numId w:val="28"/>
        </w:numPr>
        <w:autoSpaceDE w:val="0"/>
        <w:autoSpaceDN w:val="0"/>
        <w:adjustRightInd w:val="0"/>
        <w:spacing w:line="360" w:lineRule="auto"/>
        <w:ind w:left="993" w:right="757" w:hanging="284"/>
        <w:contextualSpacing w:val="0"/>
        <w:jc w:val="both"/>
        <w:rPr>
          <w:rFonts w:ascii="Palatino Linotype" w:hAnsi="Palatino Linotype" w:cs="Arial"/>
          <w:i/>
        </w:rPr>
      </w:pPr>
      <w:r w:rsidRPr="00C25B91">
        <w:rPr>
          <w:rFonts w:ascii="Palatino Linotype" w:hAnsi="Palatino Linotype" w:cs="Arial"/>
          <w:i/>
        </w:rPr>
        <w:lastRenderedPageBreak/>
        <w:t>Realizar pruebas confirmatorias de unidades reactivas.</w:t>
      </w:r>
    </w:p>
    <w:p w14:paraId="236A1141" w14:textId="77777777" w:rsidR="00525C72" w:rsidRPr="00C25B91" w:rsidRDefault="00525C72" w:rsidP="00C25B91">
      <w:pPr>
        <w:widowControl w:val="0"/>
        <w:autoSpaceDE w:val="0"/>
        <w:autoSpaceDN w:val="0"/>
        <w:adjustRightInd w:val="0"/>
        <w:spacing w:line="360" w:lineRule="auto"/>
        <w:ind w:left="993" w:right="757" w:hanging="284"/>
        <w:jc w:val="both"/>
        <w:rPr>
          <w:rFonts w:ascii="Palatino Linotype" w:hAnsi="Palatino Linotype" w:cs="Arial"/>
          <w:i/>
        </w:rPr>
      </w:pPr>
    </w:p>
    <w:p w14:paraId="3724BCD0" w14:textId="77777777" w:rsidR="00525C72" w:rsidRPr="00C25B91" w:rsidRDefault="00525C72" w:rsidP="00C25B91">
      <w:pPr>
        <w:pStyle w:val="Prrafodelista"/>
        <w:widowControl w:val="0"/>
        <w:numPr>
          <w:ilvl w:val="3"/>
          <w:numId w:val="28"/>
        </w:numPr>
        <w:autoSpaceDE w:val="0"/>
        <w:autoSpaceDN w:val="0"/>
        <w:adjustRightInd w:val="0"/>
        <w:spacing w:line="360" w:lineRule="auto"/>
        <w:ind w:left="993" w:right="757" w:hanging="284"/>
        <w:contextualSpacing w:val="0"/>
        <w:jc w:val="both"/>
        <w:rPr>
          <w:rFonts w:ascii="Palatino Linotype" w:hAnsi="Palatino Linotype" w:cs="Arial"/>
          <w:i/>
        </w:rPr>
      </w:pPr>
      <w:r w:rsidRPr="00C25B91">
        <w:rPr>
          <w:rFonts w:ascii="Palatino Linotype" w:hAnsi="Palatino Linotype" w:cs="Arial"/>
          <w:i/>
        </w:rPr>
        <w:t xml:space="preserve">Apoyo en problemas </w:t>
      </w:r>
      <w:proofErr w:type="spellStart"/>
      <w:r w:rsidRPr="00C25B91">
        <w:rPr>
          <w:rFonts w:ascii="Palatino Linotype" w:hAnsi="Palatino Linotype" w:cs="Arial"/>
          <w:i/>
        </w:rPr>
        <w:t>inmunohematológicos</w:t>
      </w:r>
      <w:proofErr w:type="spellEnd"/>
      <w:r w:rsidRPr="00C25B91">
        <w:rPr>
          <w:rFonts w:ascii="Palatino Linotype" w:hAnsi="Palatino Linotype" w:cs="Arial"/>
          <w:i/>
        </w:rPr>
        <w:t>.</w:t>
      </w:r>
    </w:p>
    <w:p w14:paraId="176C4C02" w14:textId="77777777" w:rsidR="00525C72" w:rsidRPr="00C25B91" w:rsidRDefault="00525C72" w:rsidP="00C25B91">
      <w:pPr>
        <w:pStyle w:val="Prrafodelista"/>
        <w:widowControl w:val="0"/>
        <w:autoSpaceDE w:val="0"/>
        <w:autoSpaceDN w:val="0"/>
        <w:adjustRightInd w:val="0"/>
        <w:spacing w:line="360" w:lineRule="auto"/>
        <w:ind w:left="993" w:right="757" w:hanging="284"/>
        <w:jc w:val="both"/>
        <w:rPr>
          <w:rFonts w:ascii="Palatino Linotype" w:hAnsi="Palatino Linotype" w:cs="Arial"/>
          <w:i/>
        </w:rPr>
      </w:pPr>
    </w:p>
    <w:p w14:paraId="30ACB767" w14:textId="77777777" w:rsidR="00525C72" w:rsidRPr="00C25B91" w:rsidRDefault="00525C72" w:rsidP="00C25B91">
      <w:pPr>
        <w:pStyle w:val="Prrafodelista"/>
        <w:widowControl w:val="0"/>
        <w:numPr>
          <w:ilvl w:val="3"/>
          <w:numId w:val="28"/>
        </w:numPr>
        <w:autoSpaceDE w:val="0"/>
        <w:autoSpaceDN w:val="0"/>
        <w:adjustRightInd w:val="0"/>
        <w:spacing w:line="360" w:lineRule="auto"/>
        <w:ind w:left="993" w:right="757" w:hanging="284"/>
        <w:contextualSpacing w:val="0"/>
        <w:jc w:val="both"/>
        <w:rPr>
          <w:rFonts w:ascii="Palatino Linotype" w:hAnsi="Palatino Linotype" w:cs="Arial"/>
          <w:i/>
        </w:rPr>
      </w:pPr>
      <w:r w:rsidRPr="00C25B91">
        <w:rPr>
          <w:rFonts w:ascii="Palatino Linotype" w:hAnsi="Palatino Linotype" w:cs="Arial"/>
          <w:i/>
        </w:rPr>
        <w:t>Promover, formar y capacitar al personal profesional técnico y auxiliar dedicado a la medicina transfusional en el Estado de México.</w:t>
      </w:r>
    </w:p>
    <w:p w14:paraId="6D04B99D" w14:textId="77777777" w:rsidR="00525C72" w:rsidRPr="00C25B91" w:rsidRDefault="00525C72" w:rsidP="00C25B91">
      <w:pPr>
        <w:widowControl w:val="0"/>
        <w:autoSpaceDE w:val="0"/>
        <w:autoSpaceDN w:val="0"/>
        <w:adjustRightInd w:val="0"/>
        <w:spacing w:line="360" w:lineRule="auto"/>
        <w:ind w:left="993" w:right="757" w:hanging="284"/>
        <w:jc w:val="both"/>
        <w:rPr>
          <w:rFonts w:ascii="Palatino Linotype" w:hAnsi="Palatino Linotype" w:cs="Arial"/>
          <w:i/>
        </w:rPr>
      </w:pPr>
    </w:p>
    <w:p w14:paraId="6951BC03" w14:textId="77777777" w:rsidR="00525C72" w:rsidRPr="00C25B91" w:rsidRDefault="00525C72" w:rsidP="00C25B91">
      <w:pPr>
        <w:pStyle w:val="Prrafodelista"/>
        <w:widowControl w:val="0"/>
        <w:numPr>
          <w:ilvl w:val="3"/>
          <w:numId w:val="28"/>
        </w:numPr>
        <w:autoSpaceDE w:val="0"/>
        <w:autoSpaceDN w:val="0"/>
        <w:adjustRightInd w:val="0"/>
        <w:spacing w:line="360" w:lineRule="auto"/>
        <w:ind w:left="993" w:right="757" w:hanging="284"/>
        <w:contextualSpacing w:val="0"/>
        <w:jc w:val="both"/>
        <w:rPr>
          <w:rFonts w:ascii="Palatino Linotype" w:hAnsi="Palatino Linotype" w:cs="Arial"/>
          <w:i/>
        </w:rPr>
      </w:pPr>
      <w:r w:rsidRPr="00C25B91">
        <w:rPr>
          <w:rFonts w:ascii="Palatino Linotype" w:hAnsi="Palatino Linotype" w:cs="Arial"/>
          <w:i/>
        </w:rPr>
        <w:t xml:space="preserve">Promover y coordinar los proyectos de investigación relacionados con la medicina transfusional y de </w:t>
      </w:r>
      <w:proofErr w:type="spellStart"/>
      <w:r w:rsidRPr="00C25B91">
        <w:rPr>
          <w:rFonts w:ascii="Palatino Linotype" w:hAnsi="Palatino Linotype" w:cs="Arial"/>
          <w:i/>
        </w:rPr>
        <w:t>inmunohematología</w:t>
      </w:r>
      <w:proofErr w:type="spellEnd"/>
      <w:r w:rsidRPr="00C25B91">
        <w:rPr>
          <w:rFonts w:ascii="Palatino Linotype" w:hAnsi="Palatino Linotype" w:cs="Arial"/>
          <w:i/>
        </w:rPr>
        <w:t xml:space="preserve"> en el estado en coordinación con el Centro Nacional de la Transfusión Sanguínea.</w:t>
      </w:r>
    </w:p>
    <w:p w14:paraId="7FA6A237" w14:textId="77777777" w:rsidR="00525C72" w:rsidRPr="00C25B91" w:rsidRDefault="00525C72" w:rsidP="00C25B91">
      <w:pPr>
        <w:widowControl w:val="0"/>
        <w:autoSpaceDE w:val="0"/>
        <w:autoSpaceDN w:val="0"/>
        <w:adjustRightInd w:val="0"/>
        <w:spacing w:line="360" w:lineRule="auto"/>
        <w:ind w:left="993" w:right="757" w:hanging="284"/>
        <w:jc w:val="both"/>
        <w:rPr>
          <w:rFonts w:ascii="Palatino Linotype" w:hAnsi="Palatino Linotype" w:cs="Arial"/>
          <w:i/>
        </w:rPr>
      </w:pPr>
    </w:p>
    <w:p w14:paraId="36AA2419" w14:textId="77777777" w:rsidR="00525C72" w:rsidRPr="00C25B91" w:rsidRDefault="00525C72" w:rsidP="00C25B91">
      <w:pPr>
        <w:pStyle w:val="Prrafodelista"/>
        <w:widowControl w:val="0"/>
        <w:numPr>
          <w:ilvl w:val="3"/>
          <w:numId w:val="28"/>
        </w:numPr>
        <w:autoSpaceDE w:val="0"/>
        <w:autoSpaceDN w:val="0"/>
        <w:adjustRightInd w:val="0"/>
        <w:spacing w:line="360" w:lineRule="auto"/>
        <w:ind w:left="993" w:right="757" w:hanging="284"/>
        <w:contextualSpacing w:val="0"/>
        <w:jc w:val="both"/>
        <w:rPr>
          <w:rFonts w:ascii="Palatino Linotype" w:hAnsi="Palatino Linotype" w:cs="Arial"/>
          <w:i/>
        </w:rPr>
      </w:pPr>
      <w:r w:rsidRPr="00C25B91">
        <w:rPr>
          <w:rFonts w:ascii="Palatino Linotype" w:hAnsi="Palatino Linotype" w:cs="Arial"/>
          <w:i/>
        </w:rPr>
        <w:t>Integrar mensualmente la información requerida por el Centro Nacional de la Transfusión Sanguínea, de los ingresos y egresos de sangre y componentes de los diferentes establecimientos hospitalarios del Estado de México.</w:t>
      </w:r>
    </w:p>
    <w:p w14:paraId="3837A055" w14:textId="77777777" w:rsidR="00525C72" w:rsidRPr="00C25B91" w:rsidRDefault="00525C72" w:rsidP="00C25B91">
      <w:pPr>
        <w:widowControl w:val="0"/>
        <w:autoSpaceDE w:val="0"/>
        <w:autoSpaceDN w:val="0"/>
        <w:adjustRightInd w:val="0"/>
        <w:spacing w:line="360" w:lineRule="auto"/>
        <w:ind w:left="993" w:right="757" w:hanging="284"/>
        <w:jc w:val="both"/>
        <w:rPr>
          <w:rFonts w:ascii="Palatino Linotype" w:hAnsi="Palatino Linotype" w:cs="Arial"/>
          <w:i/>
        </w:rPr>
      </w:pPr>
    </w:p>
    <w:p w14:paraId="490EC122" w14:textId="77777777" w:rsidR="00525C72" w:rsidRPr="00C25B91" w:rsidRDefault="00525C72" w:rsidP="00C25B91">
      <w:pPr>
        <w:pStyle w:val="Prrafodelista"/>
        <w:widowControl w:val="0"/>
        <w:numPr>
          <w:ilvl w:val="3"/>
          <w:numId w:val="28"/>
        </w:numPr>
        <w:autoSpaceDE w:val="0"/>
        <w:autoSpaceDN w:val="0"/>
        <w:adjustRightInd w:val="0"/>
        <w:spacing w:line="360" w:lineRule="auto"/>
        <w:ind w:left="993" w:right="757" w:hanging="284"/>
        <w:contextualSpacing w:val="0"/>
        <w:jc w:val="both"/>
        <w:rPr>
          <w:rFonts w:ascii="Palatino Linotype" w:hAnsi="Palatino Linotype" w:cs="Arial"/>
          <w:i/>
        </w:rPr>
      </w:pPr>
      <w:r w:rsidRPr="00C25B91">
        <w:rPr>
          <w:rFonts w:ascii="Palatino Linotype" w:hAnsi="Palatino Linotype" w:cs="Arial"/>
          <w:i/>
        </w:rPr>
        <w:t>Planear, promover y supervisar las campañas de donación altruista de sangre del sector salud estatal así como coordinar los sistemas de distribución.</w:t>
      </w:r>
    </w:p>
    <w:p w14:paraId="5614108A" w14:textId="77777777" w:rsidR="00525C72" w:rsidRPr="00C25B91" w:rsidRDefault="00525C72" w:rsidP="00C25B91">
      <w:pPr>
        <w:widowControl w:val="0"/>
        <w:autoSpaceDE w:val="0"/>
        <w:autoSpaceDN w:val="0"/>
        <w:adjustRightInd w:val="0"/>
        <w:spacing w:line="360" w:lineRule="auto"/>
        <w:ind w:left="993" w:right="757" w:hanging="284"/>
        <w:jc w:val="both"/>
        <w:rPr>
          <w:rFonts w:ascii="Palatino Linotype" w:hAnsi="Palatino Linotype" w:cs="Arial"/>
          <w:i/>
        </w:rPr>
      </w:pPr>
    </w:p>
    <w:p w14:paraId="5ACB5A25" w14:textId="77777777" w:rsidR="00525C72" w:rsidRPr="00C25B91" w:rsidRDefault="00525C72" w:rsidP="00C25B91">
      <w:pPr>
        <w:pStyle w:val="Prrafodelista"/>
        <w:widowControl w:val="0"/>
        <w:numPr>
          <w:ilvl w:val="3"/>
          <w:numId w:val="28"/>
        </w:numPr>
        <w:autoSpaceDE w:val="0"/>
        <w:autoSpaceDN w:val="0"/>
        <w:adjustRightInd w:val="0"/>
        <w:spacing w:line="360" w:lineRule="auto"/>
        <w:ind w:left="993" w:right="757" w:hanging="284"/>
        <w:contextualSpacing w:val="0"/>
        <w:jc w:val="both"/>
        <w:rPr>
          <w:rFonts w:ascii="Palatino Linotype" w:hAnsi="Palatino Linotype" w:cs="Arial"/>
          <w:i/>
        </w:rPr>
      </w:pPr>
      <w:r w:rsidRPr="00C25B91">
        <w:rPr>
          <w:rFonts w:ascii="Palatino Linotype" w:hAnsi="Palatino Linotype" w:cs="Arial"/>
          <w:i/>
        </w:rPr>
        <w:t>Impulsar la participación de la población para la donación altruista de sangre coordinando acciones con el sector salud de la entidad.</w:t>
      </w:r>
    </w:p>
    <w:p w14:paraId="464E1961" w14:textId="77777777" w:rsidR="00525C72" w:rsidRPr="00C25B91" w:rsidRDefault="00525C72" w:rsidP="00C25B91">
      <w:pPr>
        <w:widowControl w:val="0"/>
        <w:autoSpaceDE w:val="0"/>
        <w:autoSpaceDN w:val="0"/>
        <w:adjustRightInd w:val="0"/>
        <w:spacing w:line="360" w:lineRule="auto"/>
        <w:ind w:left="993" w:right="757" w:hanging="284"/>
        <w:jc w:val="both"/>
        <w:rPr>
          <w:rFonts w:ascii="Palatino Linotype" w:hAnsi="Palatino Linotype" w:cs="Arial"/>
          <w:i/>
        </w:rPr>
      </w:pPr>
    </w:p>
    <w:p w14:paraId="3D307335" w14:textId="77777777" w:rsidR="00525C72" w:rsidRPr="00C25B91" w:rsidRDefault="00525C72" w:rsidP="00C25B91">
      <w:pPr>
        <w:pStyle w:val="Prrafodelista"/>
        <w:widowControl w:val="0"/>
        <w:numPr>
          <w:ilvl w:val="3"/>
          <w:numId w:val="28"/>
        </w:numPr>
        <w:autoSpaceDE w:val="0"/>
        <w:autoSpaceDN w:val="0"/>
        <w:adjustRightInd w:val="0"/>
        <w:spacing w:line="360" w:lineRule="auto"/>
        <w:ind w:left="993" w:right="757" w:hanging="284"/>
        <w:contextualSpacing w:val="0"/>
        <w:jc w:val="both"/>
        <w:rPr>
          <w:rFonts w:ascii="Palatino Linotype" w:hAnsi="Palatino Linotype" w:cs="Arial"/>
          <w:i/>
        </w:rPr>
      </w:pPr>
      <w:r w:rsidRPr="00C25B91">
        <w:rPr>
          <w:rFonts w:ascii="Palatino Linotype" w:hAnsi="Palatino Linotype" w:cs="Arial"/>
          <w:i/>
        </w:rPr>
        <w:t xml:space="preserve">Programar la distribución de los sueros </w:t>
      </w:r>
      <w:proofErr w:type="spellStart"/>
      <w:r w:rsidRPr="00C25B91">
        <w:rPr>
          <w:rFonts w:ascii="Palatino Linotype" w:hAnsi="Palatino Linotype" w:cs="Arial"/>
          <w:i/>
        </w:rPr>
        <w:t>hemoclasificadores</w:t>
      </w:r>
      <w:proofErr w:type="spellEnd"/>
      <w:r w:rsidRPr="00C25B91">
        <w:rPr>
          <w:rFonts w:ascii="Palatino Linotype" w:hAnsi="Palatino Linotype" w:cs="Arial"/>
          <w:i/>
        </w:rPr>
        <w:t xml:space="preserve">, reactivos para pruebas cruzadas y </w:t>
      </w:r>
      <w:proofErr w:type="gramStart"/>
      <w:r w:rsidRPr="00C25B91">
        <w:rPr>
          <w:rFonts w:ascii="Palatino Linotype" w:hAnsi="Palatino Linotype" w:cs="Arial"/>
          <w:i/>
        </w:rPr>
        <w:t>reactivos</w:t>
      </w:r>
      <w:proofErr w:type="gramEnd"/>
      <w:r w:rsidRPr="00C25B91">
        <w:rPr>
          <w:rFonts w:ascii="Palatino Linotype" w:hAnsi="Palatino Linotype" w:cs="Arial"/>
          <w:i/>
        </w:rPr>
        <w:t xml:space="preserve"> para la detección del virus de la hepatitis C y S, </w:t>
      </w:r>
      <w:r w:rsidRPr="00C25B91">
        <w:rPr>
          <w:rFonts w:ascii="Palatino Linotype" w:hAnsi="Palatino Linotype" w:cs="Arial"/>
          <w:i/>
        </w:rPr>
        <w:lastRenderedPageBreak/>
        <w:t xml:space="preserve">anticuerpos del virus de la Inmunodeficiencia Humana, sífilis, </w:t>
      </w:r>
      <w:proofErr w:type="spellStart"/>
      <w:r w:rsidRPr="00C25B91">
        <w:rPr>
          <w:rFonts w:ascii="Palatino Linotype" w:hAnsi="Palatino Linotype" w:cs="Arial"/>
          <w:i/>
        </w:rPr>
        <w:t>brucella</w:t>
      </w:r>
      <w:proofErr w:type="spellEnd"/>
      <w:r w:rsidRPr="00C25B91">
        <w:rPr>
          <w:rFonts w:ascii="Palatino Linotype" w:hAnsi="Palatino Linotype" w:cs="Arial"/>
          <w:i/>
        </w:rPr>
        <w:t xml:space="preserve"> y enfermedad de </w:t>
      </w:r>
      <w:proofErr w:type="spellStart"/>
      <w:r w:rsidRPr="00C25B91">
        <w:rPr>
          <w:rFonts w:ascii="Palatino Linotype" w:hAnsi="Palatino Linotype" w:cs="Arial"/>
          <w:i/>
        </w:rPr>
        <w:t>chagas</w:t>
      </w:r>
      <w:proofErr w:type="spellEnd"/>
      <w:r w:rsidRPr="00C25B91">
        <w:rPr>
          <w:rFonts w:ascii="Palatino Linotype" w:hAnsi="Palatino Linotype" w:cs="Arial"/>
          <w:i/>
        </w:rPr>
        <w:t xml:space="preserve"> en el sector salud público del estado.</w:t>
      </w:r>
    </w:p>
    <w:p w14:paraId="06C09159" w14:textId="77777777" w:rsidR="00525C72" w:rsidRPr="00C25B91" w:rsidRDefault="00525C72" w:rsidP="00C25B91">
      <w:pPr>
        <w:widowControl w:val="0"/>
        <w:autoSpaceDE w:val="0"/>
        <w:autoSpaceDN w:val="0"/>
        <w:adjustRightInd w:val="0"/>
        <w:spacing w:line="360" w:lineRule="auto"/>
        <w:ind w:left="993" w:right="757" w:hanging="284"/>
        <w:jc w:val="both"/>
        <w:rPr>
          <w:rFonts w:ascii="Palatino Linotype" w:hAnsi="Palatino Linotype" w:cs="Arial"/>
          <w:i/>
        </w:rPr>
      </w:pPr>
    </w:p>
    <w:p w14:paraId="2494B5B0" w14:textId="77777777" w:rsidR="00525C72" w:rsidRPr="00C25B91" w:rsidRDefault="00525C72" w:rsidP="00C25B91">
      <w:pPr>
        <w:pStyle w:val="Prrafodelista"/>
        <w:widowControl w:val="0"/>
        <w:numPr>
          <w:ilvl w:val="3"/>
          <w:numId w:val="28"/>
        </w:numPr>
        <w:autoSpaceDE w:val="0"/>
        <w:autoSpaceDN w:val="0"/>
        <w:adjustRightInd w:val="0"/>
        <w:spacing w:line="360" w:lineRule="auto"/>
        <w:ind w:left="993" w:right="757" w:hanging="284"/>
        <w:contextualSpacing w:val="0"/>
        <w:jc w:val="both"/>
        <w:rPr>
          <w:rFonts w:ascii="Palatino Linotype" w:hAnsi="Palatino Linotype" w:cs="Arial"/>
          <w:i/>
        </w:rPr>
      </w:pPr>
      <w:r w:rsidRPr="00C25B91">
        <w:rPr>
          <w:rFonts w:ascii="Palatino Linotype" w:hAnsi="Palatino Linotype" w:cs="Arial"/>
          <w:i/>
        </w:rPr>
        <w:t>Programar la distribución de material y equipo necesario para la obtención de productos sanguíneos en el sector salud público del estado.</w:t>
      </w:r>
    </w:p>
    <w:p w14:paraId="780AD6CF" w14:textId="77777777" w:rsidR="00525C72" w:rsidRPr="00C25B91" w:rsidRDefault="00525C72" w:rsidP="00C25B91">
      <w:pPr>
        <w:widowControl w:val="0"/>
        <w:autoSpaceDE w:val="0"/>
        <w:autoSpaceDN w:val="0"/>
        <w:adjustRightInd w:val="0"/>
        <w:spacing w:line="360" w:lineRule="auto"/>
        <w:ind w:left="993" w:right="757" w:hanging="284"/>
        <w:jc w:val="both"/>
        <w:rPr>
          <w:rFonts w:ascii="Palatino Linotype" w:hAnsi="Palatino Linotype" w:cs="Arial"/>
          <w:i/>
        </w:rPr>
      </w:pPr>
    </w:p>
    <w:p w14:paraId="52DFB40A" w14:textId="77777777" w:rsidR="00525C72" w:rsidRPr="00C25B91" w:rsidRDefault="00525C72" w:rsidP="00C25B91">
      <w:pPr>
        <w:pStyle w:val="Prrafodelista"/>
        <w:widowControl w:val="0"/>
        <w:numPr>
          <w:ilvl w:val="3"/>
          <w:numId w:val="28"/>
        </w:numPr>
        <w:autoSpaceDE w:val="0"/>
        <w:autoSpaceDN w:val="0"/>
        <w:adjustRightInd w:val="0"/>
        <w:spacing w:line="360" w:lineRule="auto"/>
        <w:ind w:left="993" w:right="757" w:hanging="284"/>
        <w:contextualSpacing w:val="0"/>
        <w:jc w:val="both"/>
        <w:rPr>
          <w:rFonts w:ascii="Palatino Linotype" w:hAnsi="Palatino Linotype" w:cs="Arial"/>
          <w:i/>
        </w:rPr>
      </w:pPr>
      <w:r w:rsidRPr="00C25B91">
        <w:rPr>
          <w:rFonts w:ascii="Palatino Linotype" w:hAnsi="Palatino Linotype" w:cs="Arial"/>
          <w:i/>
        </w:rPr>
        <w:t xml:space="preserve">Participar en la elaboración de los manuales técnicos administrativos que normen la organización y funcionamiento del Centro </w:t>
      </w:r>
      <w:proofErr w:type="spellStart"/>
      <w:r w:rsidRPr="00C25B91">
        <w:rPr>
          <w:rFonts w:ascii="Palatino Linotype" w:hAnsi="Palatino Linotype" w:cs="Arial"/>
          <w:i/>
        </w:rPr>
        <w:t>Estafal</w:t>
      </w:r>
      <w:proofErr w:type="spellEnd"/>
      <w:r w:rsidRPr="00C25B91">
        <w:rPr>
          <w:rFonts w:ascii="Palatino Linotype" w:hAnsi="Palatino Linotype" w:cs="Arial"/>
          <w:i/>
        </w:rPr>
        <w:t xml:space="preserve"> de la Transfusión Sanguínea, en coordinación con la Unidad de Modernización Administrativa.</w:t>
      </w:r>
    </w:p>
    <w:p w14:paraId="6B0AD2C0" w14:textId="77777777" w:rsidR="00525C72" w:rsidRPr="00C25B91" w:rsidRDefault="00525C72" w:rsidP="00C25B91">
      <w:pPr>
        <w:widowControl w:val="0"/>
        <w:autoSpaceDE w:val="0"/>
        <w:autoSpaceDN w:val="0"/>
        <w:adjustRightInd w:val="0"/>
        <w:spacing w:line="360" w:lineRule="auto"/>
        <w:ind w:left="993" w:right="757" w:hanging="284"/>
        <w:jc w:val="both"/>
        <w:rPr>
          <w:rFonts w:ascii="Palatino Linotype" w:hAnsi="Palatino Linotype" w:cs="Arial"/>
          <w:i/>
        </w:rPr>
      </w:pPr>
    </w:p>
    <w:p w14:paraId="1943F7E7" w14:textId="77777777" w:rsidR="00525C72" w:rsidRPr="00C25B91" w:rsidRDefault="00525C72" w:rsidP="00C25B91">
      <w:pPr>
        <w:pStyle w:val="Prrafodelista"/>
        <w:widowControl w:val="0"/>
        <w:numPr>
          <w:ilvl w:val="3"/>
          <w:numId w:val="28"/>
        </w:numPr>
        <w:autoSpaceDE w:val="0"/>
        <w:autoSpaceDN w:val="0"/>
        <w:adjustRightInd w:val="0"/>
        <w:spacing w:line="360" w:lineRule="auto"/>
        <w:ind w:left="993" w:right="757" w:hanging="284"/>
        <w:contextualSpacing w:val="0"/>
        <w:jc w:val="both"/>
        <w:rPr>
          <w:rFonts w:ascii="Palatino Linotype" w:hAnsi="Palatino Linotype" w:cs="Arial"/>
          <w:i/>
        </w:rPr>
      </w:pPr>
      <w:r w:rsidRPr="00C25B91">
        <w:rPr>
          <w:rFonts w:ascii="Palatino Linotype" w:hAnsi="Palatino Linotype" w:cs="Arial"/>
          <w:i/>
        </w:rPr>
        <w:t>Informar periódicamente a la Coordinación de Salud del ISEM de las actividades realizadas por el Centro Estatal de la Transfusión Sanguínea.</w:t>
      </w:r>
    </w:p>
    <w:p w14:paraId="5F8A1EF9" w14:textId="77777777" w:rsidR="00525C72" w:rsidRPr="00C25B91" w:rsidRDefault="00525C72" w:rsidP="00C25B91">
      <w:pPr>
        <w:widowControl w:val="0"/>
        <w:autoSpaceDE w:val="0"/>
        <w:autoSpaceDN w:val="0"/>
        <w:adjustRightInd w:val="0"/>
        <w:spacing w:line="360" w:lineRule="auto"/>
        <w:ind w:left="993" w:right="757" w:hanging="284"/>
        <w:jc w:val="both"/>
        <w:rPr>
          <w:rFonts w:ascii="Palatino Linotype" w:hAnsi="Palatino Linotype" w:cs="Arial"/>
          <w:i/>
        </w:rPr>
      </w:pPr>
    </w:p>
    <w:p w14:paraId="50D3304A" w14:textId="77777777" w:rsidR="00525C72" w:rsidRPr="00C25B91" w:rsidRDefault="00525C72" w:rsidP="00C25B91">
      <w:pPr>
        <w:pStyle w:val="Prrafodelista"/>
        <w:widowControl w:val="0"/>
        <w:numPr>
          <w:ilvl w:val="3"/>
          <w:numId w:val="28"/>
        </w:numPr>
        <w:autoSpaceDE w:val="0"/>
        <w:autoSpaceDN w:val="0"/>
        <w:adjustRightInd w:val="0"/>
        <w:spacing w:line="360" w:lineRule="auto"/>
        <w:ind w:left="993" w:right="757" w:hanging="284"/>
        <w:contextualSpacing w:val="0"/>
        <w:jc w:val="both"/>
        <w:rPr>
          <w:rFonts w:ascii="Palatino Linotype" w:hAnsi="Palatino Linotype" w:cs="Arial"/>
          <w:i/>
        </w:rPr>
      </w:pPr>
      <w:r w:rsidRPr="00C25B91">
        <w:rPr>
          <w:rFonts w:ascii="Palatino Linotype" w:hAnsi="Palatino Linotype" w:cs="Arial"/>
          <w:i/>
        </w:rPr>
        <w:t>Elaborar e integrar el presupuesto operativo del Centro Estatal de la Transfusión Sanguínea y presentar oportunamente al superior jerárquico.</w:t>
      </w:r>
    </w:p>
    <w:p w14:paraId="50F06E0F" w14:textId="77777777" w:rsidR="00525C72" w:rsidRPr="00C25B91" w:rsidRDefault="00525C72" w:rsidP="00C25B91">
      <w:pPr>
        <w:widowControl w:val="0"/>
        <w:autoSpaceDE w:val="0"/>
        <w:autoSpaceDN w:val="0"/>
        <w:adjustRightInd w:val="0"/>
        <w:spacing w:line="360" w:lineRule="auto"/>
        <w:ind w:left="993" w:right="757" w:hanging="284"/>
        <w:jc w:val="both"/>
        <w:rPr>
          <w:rFonts w:ascii="Palatino Linotype" w:hAnsi="Palatino Linotype" w:cs="Arial"/>
          <w:i/>
        </w:rPr>
      </w:pPr>
    </w:p>
    <w:p w14:paraId="32BB13DC" w14:textId="77777777" w:rsidR="00525C72" w:rsidRPr="00C25B91" w:rsidRDefault="00525C72" w:rsidP="00C25B91">
      <w:pPr>
        <w:pStyle w:val="Prrafodelista"/>
        <w:widowControl w:val="0"/>
        <w:numPr>
          <w:ilvl w:val="3"/>
          <w:numId w:val="28"/>
        </w:numPr>
        <w:autoSpaceDE w:val="0"/>
        <w:autoSpaceDN w:val="0"/>
        <w:adjustRightInd w:val="0"/>
        <w:spacing w:line="360" w:lineRule="auto"/>
        <w:ind w:left="993" w:right="757" w:hanging="284"/>
        <w:contextualSpacing w:val="0"/>
        <w:jc w:val="both"/>
        <w:rPr>
          <w:rFonts w:ascii="Palatino Linotype" w:hAnsi="Palatino Linotype" w:cs="Arial"/>
        </w:rPr>
      </w:pPr>
      <w:r w:rsidRPr="00C25B91">
        <w:rPr>
          <w:rFonts w:ascii="Palatino Linotype" w:hAnsi="Palatino Linotype" w:cs="Arial"/>
          <w:i/>
        </w:rPr>
        <w:t>Desarrollar las demás funciones inherentes al área de su competencia.</w:t>
      </w:r>
    </w:p>
    <w:p w14:paraId="4DF5B3AA" w14:textId="77777777" w:rsidR="00525C72" w:rsidRPr="00C25B91" w:rsidRDefault="00525C72" w:rsidP="00C25B91">
      <w:pPr>
        <w:spacing w:line="360" w:lineRule="auto"/>
        <w:ind w:right="760"/>
        <w:jc w:val="both"/>
        <w:rPr>
          <w:rFonts w:ascii="Palatino Linotype" w:hAnsi="Palatino Linotype" w:cs="Arial"/>
          <w:b/>
          <w:i/>
          <w:lang w:eastAsia="es-MX"/>
        </w:rPr>
      </w:pPr>
    </w:p>
    <w:p w14:paraId="65FA6B4E" w14:textId="4B61294C" w:rsidR="00525C72" w:rsidRPr="00C25B91" w:rsidRDefault="00525C72" w:rsidP="00C25B91">
      <w:pPr>
        <w:pStyle w:val="Prrafodelista"/>
        <w:numPr>
          <w:ilvl w:val="0"/>
          <w:numId w:val="1"/>
        </w:numPr>
        <w:spacing w:line="360" w:lineRule="auto"/>
        <w:ind w:left="0" w:right="49" w:firstLine="0"/>
        <w:jc w:val="both"/>
        <w:rPr>
          <w:rFonts w:ascii="Palatino Linotype" w:hAnsi="Palatino Linotype" w:cs="Arial"/>
          <w:lang w:eastAsia="es-MX"/>
        </w:rPr>
      </w:pPr>
      <w:r w:rsidRPr="00C25B91">
        <w:rPr>
          <w:rFonts w:ascii="Palatino Linotype" w:hAnsi="Palatino Linotype" w:cs="Arial"/>
          <w:lang w:eastAsia="es-MX"/>
        </w:rPr>
        <w:t>En este sentido es conveniente avocarse a lo que establecen los artículos 216, 217, 218, 219, 220, 221 y 222 del Reglamento De La Ley General De Salud En Materia De Prestación De Servicios De Atención Médica, que contemplan lo siguiente:</w:t>
      </w:r>
    </w:p>
    <w:p w14:paraId="52F3746A" w14:textId="77777777" w:rsidR="00525C72" w:rsidRPr="00C25B91" w:rsidRDefault="00525C72" w:rsidP="00C25B91">
      <w:pPr>
        <w:spacing w:line="360" w:lineRule="auto"/>
        <w:ind w:right="49"/>
        <w:jc w:val="both"/>
        <w:rPr>
          <w:rFonts w:ascii="Palatino Linotype" w:hAnsi="Palatino Linotype" w:cs="Arial"/>
          <w:b/>
          <w:i/>
          <w:lang w:eastAsia="es-MX"/>
        </w:rPr>
      </w:pPr>
    </w:p>
    <w:p w14:paraId="60C5E19E"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i/>
        </w:rPr>
        <w:lastRenderedPageBreak/>
        <w:t>“</w:t>
      </w:r>
      <w:r w:rsidRPr="00C25B91">
        <w:rPr>
          <w:rFonts w:ascii="Palatino Linotype" w:hAnsi="Palatino Linotype"/>
          <w:b/>
          <w:i/>
        </w:rPr>
        <w:t>ARTICULO 216</w:t>
      </w:r>
      <w:r w:rsidRPr="00C25B91">
        <w:rPr>
          <w:rFonts w:ascii="Palatino Linotype" w:hAnsi="Palatino Linotype"/>
          <w:i/>
        </w:rPr>
        <w:t>.- La autorización sanitaria es el acto administrativo mediante el cual la autoridad competente, permite a una persona o entidad pública, social o privada, la realización de actividades relacionadas con la salud humana en los casos y con los requisitos y modalidades que determine este Reglamento y las disposiciones que del mismo emanen.</w:t>
      </w:r>
    </w:p>
    <w:p w14:paraId="226D65CF" w14:textId="77777777" w:rsidR="00525C72" w:rsidRPr="00C25B91" w:rsidRDefault="00525C72" w:rsidP="00C25B91">
      <w:pPr>
        <w:spacing w:line="360" w:lineRule="auto"/>
        <w:ind w:left="709" w:right="760"/>
        <w:jc w:val="both"/>
        <w:rPr>
          <w:rFonts w:ascii="Palatino Linotype" w:hAnsi="Palatino Linotype"/>
          <w:i/>
        </w:rPr>
      </w:pPr>
    </w:p>
    <w:p w14:paraId="59E76FE5"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i/>
        </w:rPr>
        <w:t>Las autorizaciones sanitarias tendrán el carácter de licencias, permisos, registros o tarjetas de control sanitario.</w:t>
      </w:r>
    </w:p>
    <w:p w14:paraId="1EBC78CA" w14:textId="77777777" w:rsidR="00525C72" w:rsidRPr="00C25B91" w:rsidRDefault="00525C72" w:rsidP="00C25B91">
      <w:pPr>
        <w:spacing w:line="360" w:lineRule="auto"/>
        <w:ind w:left="709" w:right="760"/>
        <w:jc w:val="both"/>
        <w:rPr>
          <w:rFonts w:ascii="Palatino Linotype" w:hAnsi="Palatino Linotype"/>
          <w:i/>
        </w:rPr>
      </w:pPr>
    </w:p>
    <w:p w14:paraId="3F7293A2"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b/>
          <w:i/>
        </w:rPr>
        <w:t>ARTÍCULO 217</w:t>
      </w:r>
      <w:r w:rsidRPr="00C25B91">
        <w:rPr>
          <w:rFonts w:ascii="Palatino Linotype" w:hAnsi="Palatino Linotype"/>
          <w:i/>
        </w:rPr>
        <w:t>.- Las autorizaciones sanitarias serán otorgadas por la Secretaría, por el Departamento del Distrito Federal y por los gobiernos de las entidades federativas, en el ámbito de sus respectivas competencias, en los términos de este Reglamento y demás disposiciones aplicables.</w:t>
      </w:r>
    </w:p>
    <w:p w14:paraId="299674CF" w14:textId="77777777" w:rsidR="00525C72" w:rsidRPr="00C25B91" w:rsidRDefault="00525C72" w:rsidP="00C25B91">
      <w:pPr>
        <w:spacing w:line="360" w:lineRule="auto"/>
        <w:ind w:left="709" w:right="760"/>
        <w:jc w:val="both"/>
        <w:rPr>
          <w:rFonts w:ascii="Palatino Linotype" w:hAnsi="Palatino Linotype"/>
          <w:i/>
        </w:rPr>
      </w:pPr>
    </w:p>
    <w:p w14:paraId="0C0C0391"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b/>
          <w:i/>
        </w:rPr>
        <w:t>ARTÍCULO 218</w:t>
      </w:r>
      <w:r w:rsidRPr="00C25B91">
        <w:rPr>
          <w:rFonts w:ascii="Palatino Linotype" w:hAnsi="Palatino Linotype"/>
          <w:i/>
        </w:rPr>
        <w:t>.- Las autoridades sanitarias competentes expedirán las autorizaciones respectivas, cuando el solicitante hubiere satisfecho los requisitos que señalen las normas aplicables y cubierto, en su caso, los derechos que establezca la legislación fiscal, de conformidad con lo expuesto por el Artículo 371 de la Ley.</w:t>
      </w:r>
    </w:p>
    <w:p w14:paraId="43F18766" w14:textId="77777777" w:rsidR="00525C72" w:rsidRPr="00C25B91" w:rsidRDefault="00525C72" w:rsidP="00C25B91">
      <w:pPr>
        <w:spacing w:line="360" w:lineRule="auto"/>
        <w:ind w:left="709" w:right="760"/>
        <w:jc w:val="both"/>
        <w:rPr>
          <w:rFonts w:ascii="Palatino Linotype" w:hAnsi="Palatino Linotype"/>
          <w:i/>
        </w:rPr>
      </w:pPr>
    </w:p>
    <w:p w14:paraId="23E436F6"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b/>
          <w:i/>
        </w:rPr>
        <w:t>ARTÍCULO 219</w:t>
      </w:r>
      <w:r w:rsidRPr="00C25B91">
        <w:rPr>
          <w:rFonts w:ascii="Palatino Linotype" w:hAnsi="Palatino Linotype"/>
          <w:i/>
        </w:rPr>
        <w:t>.- Las autorizaciones sanitarias podrán prorrogarse de conformidad con los términos que al efecto fije este Reglamento.</w:t>
      </w:r>
    </w:p>
    <w:p w14:paraId="051D4C38" w14:textId="77777777" w:rsidR="00525C72" w:rsidRPr="00C25B91" w:rsidRDefault="00525C72" w:rsidP="00C25B91">
      <w:pPr>
        <w:spacing w:line="360" w:lineRule="auto"/>
        <w:ind w:left="709" w:right="760"/>
        <w:jc w:val="both"/>
        <w:rPr>
          <w:rFonts w:ascii="Palatino Linotype" w:hAnsi="Palatino Linotype"/>
          <w:i/>
        </w:rPr>
      </w:pPr>
    </w:p>
    <w:p w14:paraId="5001B372"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i/>
        </w:rPr>
        <w:lastRenderedPageBreak/>
        <w:t>La solicitud deberá presentarse a las autoridades sanitarias con 30 días naturales de antelación al vencimiento de la autorización.</w:t>
      </w:r>
    </w:p>
    <w:p w14:paraId="6C4DF19B" w14:textId="77777777" w:rsidR="00525C72" w:rsidRPr="00C25B91" w:rsidRDefault="00525C72" w:rsidP="00C25B91">
      <w:pPr>
        <w:spacing w:line="360" w:lineRule="auto"/>
        <w:ind w:left="709" w:right="760"/>
        <w:jc w:val="both"/>
        <w:rPr>
          <w:rFonts w:ascii="Palatino Linotype" w:hAnsi="Palatino Linotype"/>
          <w:i/>
        </w:rPr>
      </w:pPr>
    </w:p>
    <w:p w14:paraId="053AB54F"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i/>
        </w:rPr>
        <w:t>Sólo procederá la prórroga cuando se sigan cumpliendo los requisitos que señalen la Ley, este Reglamento y demás disposiciones aplicables y previo pago de los derechos correspondientes.</w:t>
      </w:r>
    </w:p>
    <w:p w14:paraId="384A3DB0" w14:textId="77777777" w:rsidR="00525C72" w:rsidRPr="00C25B91" w:rsidRDefault="00525C72" w:rsidP="00C25B91">
      <w:pPr>
        <w:spacing w:line="360" w:lineRule="auto"/>
        <w:ind w:left="709" w:right="760"/>
        <w:jc w:val="both"/>
        <w:rPr>
          <w:rFonts w:ascii="Palatino Linotype" w:hAnsi="Palatino Linotype"/>
          <w:i/>
        </w:rPr>
      </w:pPr>
    </w:p>
    <w:p w14:paraId="132D664D"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i/>
        </w:rPr>
        <w:t>En el caso de las licencias sanitarias, la solicitud de revalidación deberá presentarse dentro de los 30 días anteriores al vencimiento.</w:t>
      </w:r>
    </w:p>
    <w:p w14:paraId="4FBA57E3" w14:textId="77777777" w:rsidR="00525C72" w:rsidRPr="00C25B91" w:rsidRDefault="00525C72" w:rsidP="00C25B91">
      <w:pPr>
        <w:spacing w:line="360" w:lineRule="auto"/>
        <w:ind w:left="709" w:right="760"/>
        <w:jc w:val="both"/>
        <w:rPr>
          <w:rFonts w:ascii="Palatino Linotype" w:hAnsi="Palatino Linotype"/>
          <w:i/>
        </w:rPr>
      </w:pPr>
    </w:p>
    <w:p w14:paraId="3ACA76FB"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b/>
          <w:i/>
        </w:rPr>
        <w:t>ARTÍCULO 220</w:t>
      </w:r>
      <w:r w:rsidRPr="00C25B91">
        <w:rPr>
          <w:rFonts w:ascii="Palatino Linotype" w:hAnsi="Palatino Linotype"/>
          <w:i/>
        </w:rPr>
        <w:t>.- Requieren de licencia sanitaria:</w:t>
      </w:r>
    </w:p>
    <w:p w14:paraId="04435B05" w14:textId="77777777" w:rsidR="00525C72" w:rsidRPr="00C25B91" w:rsidRDefault="00525C72" w:rsidP="00C25B91">
      <w:pPr>
        <w:spacing w:line="360" w:lineRule="auto"/>
        <w:ind w:left="709" w:right="760"/>
        <w:jc w:val="both"/>
        <w:rPr>
          <w:rFonts w:ascii="Palatino Linotype" w:hAnsi="Palatino Linotype"/>
          <w:i/>
        </w:rPr>
      </w:pPr>
    </w:p>
    <w:p w14:paraId="27078E82"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i/>
        </w:rPr>
        <w:t>I.- Los establecimientos a que se refiere este Reglamento, con las excepciones que en el mismo se establecen;</w:t>
      </w:r>
    </w:p>
    <w:p w14:paraId="67F2D3D6" w14:textId="77777777" w:rsidR="00525C72" w:rsidRPr="00C25B91" w:rsidRDefault="00525C72" w:rsidP="00C25B91">
      <w:pPr>
        <w:spacing w:line="360" w:lineRule="auto"/>
        <w:ind w:left="709" w:right="760"/>
        <w:jc w:val="both"/>
        <w:rPr>
          <w:rFonts w:ascii="Palatino Linotype" w:hAnsi="Palatino Linotype"/>
          <w:i/>
        </w:rPr>
      </w:pPr>
    </w:p>
    <w:p w14:paraId="69B5A4F0"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i/>
        </w:rPr>
        <w:t>II.- Las unidades móviles a que se refiere este ordenamiento, y</w:t>
      </w:r>
    </w:p>
    <w:p w14:paraId="7885701D" w14:textId="77777777" w:rsidR="00525C72" w:rsidRPr="00C25B91" w:rsidRDefault="00525C72" w:rsidP="00C25B91">
      <w:pPr>
        <w:spacing w:line="360" w:lineRule="auto"/>
        <w:ind w:left="709" w:right="760"/>
        <w:jc w:val="both"/>
        <w:rPr>
          <w:rFonts w:ascii="Palatino Linotype" w:hAnsi="Palatino Linotype"/>
          <w:i/>
        </w:rPr>
      </w:pPr>
    </w:p>
    <w:p w14:paraId="322AFC13"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i/>
        </w:rPr>
        <w:t>III.- Los demás que señale este Reglamento.</w:t>
      </w:r>
    </w:p>
    <w:p w14:paraId="36154257" w14:textId="77777777" w:rsidR="00525C72" w:rsidRPr="00C25B91" w:rsidRDefault="00525C72" w:rsidP="00C25B91">
      <w:pPr>
        <w:spacing w:line="360" w:lineRule="auto"/>
        <w:ind w:left="709" w:right="760"/>
        <w:jc w:val="both"/>
        <w:rPr>
          <w:rFonts w:ascii="Palatino Linotype" w:hAnsi="Palatino Linotype"/>
          <w:i/>
        </w:rPr>
      </w:pPr>
    </w:p>
    <w:p w14:paraId="689ECA7C"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i/>
        </w:rPr>
        <w:t>Cuando los establecimientos a que se refiere la Fracción I cambien de ubicación, requerirán nueva licencia sanitaria.</w:t>
      </w:r>
    </w:p>
    <w:p w14:paraId="2ECAF0CF" w14:textId="77777777" w:rsidR="00525C72" w:rsidRPr="00C25B91" w:rsidRDefault="00525C72" w:rsidP="00C25B91">
      <w:pPr>
        <w:spacing w:line="360" w:lineRule="auto"/>
        <w:ind w:left="709" w:right="760"/>
        <w:jc w:val="both"/>
        <w:rPr>
          <w:rFonts w:ascii="Palatino Linotype" w:hAnsi="Palatino Linotype"/>
          <w:i/>
        </w:rPr>
      </w:pPr>
    </w:p>
    <w:p w14:paraId="3A84EF0B"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b/>
          <w:i/>
        </w:rPr>
        <w:lastRenderedPageBreak/>
        <w:t>ARTÍCULO 221</w:t>
      </w:r>
      <w:r w:rsidRPr="00C25B91">
        <w:rPr>
          <w:rFonts w:ascii="Palatino Linotype" w:hAnsi="Palatino Linotype"/>
          <w:i/>
        </w:rPr>
        <w:t>.- Dichas licencias tendrán vigencia de dos años, contados a partir de la fecha de su expedición y deberán ser exhibidas en un lugar visible del establecimiento o vehículo.</w:t>
      </w:r>
    </w:p>
    <w:p w14:paraId="18D35B88" w14:textId="77777777" w:rsidR="00525C72" w:rsidRPr="00C25B91" w:rsidRDefault="00525C72" w:rsidP="00C25B91">
      <w:pPr>
        <w:spacing w:line="360" w:lineRule="auto"/>
        <w:ind w:left="709" w:right="760"/>
        <w:jc w:val="both"/>
        <w:rPr>
          <w:rFonts w:ascii="Palatino Linotype" w:hAnsi="Palatino Linotype"/>
          <w:i/>
        </w:rPr>
      </w:pPr>
    </w:p>
    <w:p w14:paraId="7F6B1E69"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b/>
          <w:i/>
        </w:rPr>
        <w:t>ARTÍCULO 222</w:t>
      </w:r>
      <w:r w:rsidRPr="00C25B91">
        <w:rPr>
          <w:rFonts w:ascii="Palatino Linotype" w:hAnsi="Palatino Linotype"/>
          <w:i/>
        </w:rPr>
        <w:t>.- Para obtener la licencia sanitaria deberá presentarse ante la Secretaría, solicitud escrita y por triplicado, en la que deberá indicarse:</w:t>
      </w:r>
    </w:p>
    <w:p w14:paraId="4B7A9037" w14:textId="77777777" w:rsidR="00525C72" w:rsidRPr="00C25B91" w:rsidRDefault="00525C72" w:rsidP="00C25B91">
      <w:pPr>
        <w:spacing w:line="360" w:lineRule="auto"/>
        <w:ind w:left="709" w:right="760"/>
        <w:jc w:val="both"/>
        <w:rPr>
          <w:rFonts w:ascii="Palatino Linotype" w:hAnsi="Palatino Linotype"/>
          <w:i/>
        </w:rPr>
      </w:pPr>
    </w:p>
    <w:p w14:paraId="37FB6160"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i/>
        </w:rPr>
        <w:t>I.- Nombre y domicilio del establecimiento de que se trate y en su caso, nombre y domicilio del propietario;</w:t>
      </w:r>
    </w:p>
    <w:p w14:paraId="41D38015" w14:textId="77777777" w:rsidR="00525C72" w:rsidRPr="00C25B91" w:rsidRDefault="00525C72" w:rsidP="00C25B91">
      <w:pPr>
        <w:spacing w:line="360" w:lineRule="auto"/>
        <w:ind w:left="709" w:right="760"/>
        <w:jc w:val="both"/>
        <w:rPr>
          <w:rFonts w:ascii="Palatino Linotype" w:hAnsi="Palatino Linotype"/>
          <w:i/>
        </w:rPr>
      </w:pPr>
    </w:p>
    <w:p w14:paraId="69E58828"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i/>
        </w:rPr>
        <w:t>II.- El nombre del representante legalmente constituido en caso de tratarse de persona moral;</w:t>
      </w:r>
    </w:p>
    <w:p w14:paraId="25A56144" w14:textId="77777777" w:rsidR="00525C72" w:rsidRPr="00C25B91" w:rsidRDefault="00525C72" w:rsidP="00C25B91">
      <w:pPr>
        <w:spacing w:line="360" w:lineRule="auto"/>
        <w:ind w:left="709" w:right="760"/>
        <w:jc w:val="both"/>
        <w:rPr>
          <w:rFonts w:ascii="Palatino Linotype" w:hAnsi="Palatino Linotype"/>
          <w:i/>
        </w:rPr>
      </w:pPr>
    </w:p>
    <w:p w14:paraId="54913569"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i/>
        </w:rPr>
        <w:t>III.- Nombre y domicilio del profesional responsable y el número de Cédula Profesional;</w:t>
      </w:r>
    </w:p>
    <w:p w14:paraId="61BAD077" w14:textId="77777777" w:rsidR="00525C72" w:rsidRPr="00C25B91" w:rsidRDefault="00525C72" w:rsidP="00C25B91">
      <w:pPr>
        <w:spacing w:line="360" w:lineRule="auto"/>
        <w:ind w:left="709" w:right="760"/>
        <w:jc w:val="both"/>
        <w:rPr>
          <w:rFonts w:ascii="Palatino Linotype" w:hAnsi="Palatino Linotype"/>
          <w:i/>
        </w:rPr>
      </w:pPr>
    </w:p>
    <w:p w14:paraId="56DC3E78"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i/>
        </w:rPr>
        <w:t>IV.- Organización interna;</w:t>
      </w:r>
    </w:p>
    <w:p w14:paraId="5A55683F" w14:textId="77777777" w:rsidR="00525C72" w:rsidRPr="00C25B91" w:rsidRDefault="00525C72" w:rsidP="00C25B91">
      <w:pPr>
        <w:spacing w:line="360" w:lineRule="auto"/>
        <w:ind w:left="709" w:right="760"/>
        <w:jc w:val="both"/>
        <w:rPr>
          <w:rFonts w:ascii="Palatino Linotype" w:hAnsi="Palatino Linotype"/>
          <w:i/>
        </w:rPr>
      </w:pPr>
    </w:p>
    <w:p w14:paraId="198D0CE2"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i/>
        </w:rPr>
        <w:t>V.- Recursos humanos, materiales y financieros con los que cuente;</w:t>
      </w:r>
    </w:p>
    <w:p w14:paraId="53340554" w14:textId="77777777" w:rsidR="00525C72" w:rsidRPr="00C25B91" w:rsidRDefault="00525C72" w:rsidP="00C25B91">
      <w:pPr>
        <w:spacing w:line="360" w:lineRule="auto"/>
        <w:ind w:left="709" w:right="760"/>
        <w:jc w:val="both"/>
        <w:rPr>
          <w:rFonts w:ascii="Palatino Linotype" w:hAnsi="Palatino Linotype"/>
          <w:i/>
        </w:rPr>
      </w:pPr>
    </w:p>
    <w:p w14:paraId="0DBD4F72"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i/>
        </w:rPr>
        <w:t>VI.- Actividades que pretenda desarrollar;</w:t>
      </w:r>
    </w:p>
    <w:p w14:paraId="329D796B" w14:textId="77777777" w:rsidR="00525C72" w:rsidRPr="00C25B91" w:rsidRDefault="00525C72" w:rsidP="00C25B91">
      <w:pPr>
        <w:spacing w:line="360" w:lineRule="auto"/>
        <w:ind w:left="709" w:right="760"/>
        <w:jc w:val="both"/>
        <w:rPr>
          <w:rFonts w:ascii="Palatino Linotype" w:hAnsi="Palatino Linotype"/>
          <w:i/>
        </w:rPr>
      </w:pPr>
    </w:p>
    <w:p w14:paraId="5E47CFC4"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i/>
        </w:rPr>
        <w:t>VII.- Reglamento interior del establecimiento, salvo el caso de los consultorios, y</w:t>
      </w:r>
    </w:p>
    <w:p w14:paraId="03FA8080" w14:textId="77777777" w:rsidR="00525C72" w:rsidRPr="00C25B91" w:rsidRDefault="00525C72" w:rsidP="00C25B91">
      <w:pPr>
        <w:spacing w:line="360" w:lineRule="auto"/>
        <w:ind w:left="709" w:right="760"/>
        <w:jc w:val="both"/>
        <w:rPr>
          <w:rFonts w:ascii="Palatino Linotype" w:hAnsi="Palatino Linotype"/>
          <w:i/>
        </w:rPr>
      </w:pPr>
    </w:p>
    <w:p w14:paraId="3C20705D"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i/>
        </w:rPr>
        <w:t>VIII.- Los demás datos que señale la Secretaría, de acuerdo a la Norma Técnica respectiva.</w:t>
      </w:r>
    </w:p>
    <w:p w14:paraId="43836CA9" w14:textId="77777777" w:rsidR="00525C72" w:rsidRPr="00C25B91" w:rsidRDefault="00525C72" w:rsidP="00C25B91">
      <w:pPr>
        <w:spacing w:line="360" w:lineRule="auto"/>
        <w:ind w:left="709" w:right="760"/>
        <w:jc w:val="both"/>
        <w:rPr>
          <w:rFonts w:ascii="Palatino Linotype" w:hAnsi="Palatino Linotype"/>
          <w:i/>
        </w:rPr>
      </w:pPr>
    </w:p>
    <w:p w14:paraId="23EC772C" w14:textId="77777777" w:rsidR="00525C72" w:rsidRPr="00C25B91" w:rsidRDefault="00525C72" w:rsidP="00C25B91">
      <w:pPr>
        <w:spacing w:line="360" w:lineRule="auto"/>
        <w:ind w:left="709" w:right="760"/>
        <w:jc w:val="both"/>
        <w:rPr>
          <w:rFonts w:ascii="Palatino Linotype" w:hAnsi="Palatino Linotype"/>
          <w:i/>
        </w:rPr>
      </w:pPr>
      <w:r w:rsidRPr="00C25B91">
        <w:rPr>
          <w:rFonts w:ascii="Palatino Linotype" w:hAnsi="Palatino Linotype"/>
          <w:i/>
        </w:rPr>
        <w:t>A la solicitud deberá adjuntarse la documentación comprobatoria de la información que se suministre, así como plano y memoria descriptiva del local que ocupe y de cada una de las secciones que lo integran, con especificaciones respecto al tamaño, iluminación, instalaciones y servicios sanitarios.</w:t>
      </w:r>
    </w:p>
    <w:p w14:paraId="41A49C6A" w14:textId="77777777" w:rsidR="00525C72" w:rsidRPr="00C25B91" w:rsidRDefault="00525C72" w:rsidP="00C25B91">
      <w:pPr>
        <w:spacing w:line="360" w:lineRule="auto"/>
        <w:ind w:left="709" w:right="760"/>
        <w:jc w:val="both"/>
        <w:rPr>
          <w:rFonts w:ascii="Palatino Linotype" w:hAnsi="Palatino Linotype"/>
          <w:i/>
        </w:rPr>
      </w:pPr>
    </w:p>
    <w:p w14:paraId="631168A5" w14:textId="5C3649D6" w:rsidR="00525C72" w:rsidRPr="00C25B91" w:rsidRDefault="00A022B1" w:rsidP="00C25B91">
      <w:pPr>
        <w:pStyle w:val="Prrafodelista"/>
        <w:numPr>
          <w:ilvl w:val="0"/>
          <w:numId w:val="1"/>
        </w:numPr>
        <w:spacing w:line="360" w:lineRule="auto"/>
        <w:ind w:left="0" w:firstLine="0"/>
        <w:jc w:val="both"/>
        <w:rPr>
          <w:rFonts w:ascii="Palatino Linotype" w:hAnsi="Palatino Linotype" w:cs="Arial"/>
          <w:lang w:eastAsia="es-MX"/>
        </w:rPr>
      </w:pPr>
      <w:r w:rsidRPr="00C25B91">
        <w:rPr>
          <w:rFonts w:ascii="Palatino Linotype" w:hAnsi="Palatino Linotype" w:cs="Arial"/>
          <w:lang w:eastAsia="es-MX"/>
        </w:rPr>
        <w:t>Por lo que</w:t>
      </w:r>
      <w:r w:rsidR="00525C72" w:rsidRPr="00C25B91">
        <w:rPr>
          <w:rFonts w:ascii="Palatino Linotype" w:hAnsi="Palatino Linotype" w:cs="Arial"/>
          <w:lang w:eastAsia="es-MX"/>
        </w:rPr>
        <w:t xml:space="preserve"> es pertinente analizar lo establecido en los artículos  80 y 81 del Reglamento de Salud del Estado de México, que contemplan lo siguiente:</w:t>
      </w:r>
    </w:p>
    <w:p w14:paraId="2DE86F7D" w14:textId="77777777" w:rsidR="00525C72" w:rsidRPr="00C25B91" w:rsidRDefault="00525C72" w:rsidP="00C25B91">
      <w:pPr>
        <w:spacing w:line="360" w:lineRule="auto"/>
        <w:jc w:val="both"/>
        <w:rPr>
          <w:rFonts w:ascii="Palatino Linotype" w:hAnsi="Palatino Linotype" w:cs="Arial"/>
          <w:lang w:eastAsia="es-MX"/>
        </w:rPr>
      </w:pPr>
    </w:p>
    <w:p w14:paraId="4909D751" w14:textId="77777777" w:rsidR="00525C72" w:rsidRPr="00C25B91" w:rsidRDefault="00525C72" w:rsidP="00C25B91">
      <w:pPr>
        <w:spacing w:line="360" w:lineRule="auto"/>
        <w:ind w:left="709" w:right="757"/>
        <w:jc w:val="both"/>
        <w:rPr>
          <w:rFonts w:ascii="Palatino Linotype" w:hAnsi="Palatino Linotype"/>
          <w:i/>
        </w:rPr>
      </w:pPr>
      <w:r w:rsidRPr="00C25B91">
        <w:rPr>
          <w:rFonts w:ascii="Palatino Linotype" w:hAnsi="Palatino Linotype"/>
          <w:i/>
        </w:rPr>
        <w:t xml:space="preserve">“Artículo 80.- Los establecimientos a que se refiere este Reglamento, que hubieran obtenido licencia sanitaria o presentado aviso de inicio de operaciones y pretendan modificar las condiciones sanitarias que sirvieran de base para dicha autorización o aviso, estarán obligados a presentar una nueva solicitud o presentar aviso de modificación de las condiciones de funcionamiento, respectivamente. </w:t>
      </w:r>
    </w:p>
    <w:p w14:paraId="19960E27" w14:textId="77777777" w:rsidR="00525C72" w:rsidRPr="00C25B91" w:rsidRDefault="00525C72" w:rsidP="00C25B91">
      <w:pPr>
        <w:spacing w:line="360" w:lineRule="auto"/>
        <w:ind w:left="709" w:right="757"/>
        <w:jc w:val="both"/>
        <w:rPr>
          <w:rFonts w:ascii="Palatino Linotype" w:hAnsi="Palatino Linotype"/>
          <w:i/>
        </w:rPr>
      </w:pPr>
    </w:p>
    <w:p w14:paraId="2CA9ABD6" w14:textId="77777777" w:rsidR="00525C72" w:rsidRPr="00C25B91" w:rsidRDefault="00525C72" w:rsidP="00C25B91">
      <w:pPr>
        <w:spacing w:line="360" w:lineRule="auto"/>
        <w:ind w:left="709" w:right="757"/>
        <w:jc w:val="both"/>
        <w:rPr>
          <w:rFonts w:ascii="Palatino Linotype" w:hAnsi="Palatino Linotype"/>
          <w:i/>
        </w:rPr>
      </w:pPr>
      <w:r w:rsidRPr="00C25B91">
        <w:rPr>
          <w:rFonts w:ascii="Palatino Linotype" w:hAnsi="Palatino Linotype"/>
          <w:i/>
        </w:rPr>
        <w:t>Artículo 81. La “COPRISEM” previo a la expedición de la licencia sanitaria, verificará que los establecimientos estén debidamente acondicionados para el uso a que se destinen o pretendan destinar”.</w:t>
      </w:r>
    </w:p>
    <w:p w14:paraId="0431F707" w14:textId="77777777" w:rsidR="00525C72" w:rsidRPr="00C25B91" w:rsidRDefault="00525C72" w:rsidP="00C25B91">
      <w:pPr>
        <w:spacing w:line="360" w:lineRule="auto"/>
        <w:jc w:val="both"/>
        <w:rPr>
          <w:rFonts w:ascii="Palatino Linotype" w:hAnsi="Palatino Linotype"/>
        </w:rPr>
      </w:pPr>
    </w:p>
    <w:p w14:paraId="0BDE898F" w14:textId="77777777" w:rsidR="00525C72" w:rsidRPr="00C25B91" w:rsidRDefault="00525C72" w:rsidP="00C25B91">
      <w:pPr>
        <w:pStyle w:val="Prrafodelista"/>
        <w:numPr>
          <w:ilvl w:val="0"/>
          <w:numId w:val="1"/>
        </w:numPr>
        <w:spacing w:line="360" w:lineRule="auto"/>
        <w:ind w:left="0" w:firstLine="0"/>
        <w:jc w:val="both"/>
        <w:rPr>
          <w:rFonts w:ascii="Palatino Linotype" w:hAnsi="Palatino Linotype" w:cs="Arial"/>
          <w:lang w:eastAsia="es-MX"/>
        </w:rPr>
      </w:pPr>
      <w:r w:rsidRPr="00C25B91">
        <w:rPr>
          <w:rFonts w:ascii="Palatino Linotype" w:hAnsi="Palatino Linotype" w:cs="Arial"/>
          <w:lang w:eastAsia="es-MX"/>
        </w:rPr>
        <w:lastRenderedPageBreak/>
        <w:t>Bajo esa misma tesitura es pertinente analizar los artículos 2.63 y 2.64 del Código Administrativo del Estado de México que a la letra señala:</w:t>
      </w:r>
    </w:p>
    <w:p w14:paraId="734FE765" w14:textId="77777777" w:rsidR="00525C72" w:rsidRPr="00C25B91" w:rsidRDefault="00525C72" w:rsidP="00C25B91">
      <w:pPr>
        <w:spacing w:line="360" w:lineRule="auto"/>
        <w:jc w:val="both"/>
        <w:rPr>
          <w:rFonts w:ascii="Palatino Linotype" w:hAnsi="Palatino Linotype" w:cs="Arial"/>
          <w:lang w:eastAsia="es-MX"/>
        </w:rPr>
      </w:pPr>
    </w:p>
    <w:p w14:paraId="5B6D1396"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w:t>
      </w:r>
      <w:r w:rsidRPr="00C25B91">
        <w:rPr>
          <w:rFonts w:ascii="Palatino Linotype" w:hAnsi="Palatino Linotype"/>
          <w:b/>
          <w:i/>
        </w:rPr>
        <w:t>Artículo 2.63</w:t>
      </w:r>
      <w:r w:rsidRPr="00C25B91">
        <w:rPr>
          <w:rFonts w:ascii="Palatino Linotype" w:hAnsi="Palatino Linotype"/>
          <w:i/>
        </w:rPr>
        <w:t>.- La autorización sanitaria es el acto administrativo mediante el cual la "COPRISEM" permite a una persona física o moral, pública o privada, la realización de actividades relacionadas con la salud humana, en los casos y con los requisitos y modalidades que determine este Título y su Reglamento. Las autorizaciones sanitarias tendrán el carácter de licencias y permisos.</w:t>
      </w:r>
    </w:p>
    <w:p w14:paraId="0295521D" w14:textId="77777777" w:rsidR="00525C72" w:rsidRPr="00C25B91" w:rsidRDefault="00525C72" w:rsidP="00C25B91">
      <w:pPr>
        <w:spacing w:line="360" w:lineRule="auto"/>
        <w:ind w:left="851" w:right="899"/>
        <w:jc w:val="both"/>
        <w:rPr>
          <w:rFonts w:ascii="Palatino Linotype" w:hAnsi="Palatino Linotype"/>
          <w:i/>
        </w:rPr>
      </w:pPr>
    </w:p>
    <w:p w14:paraId="357BD63D"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b/>
          <w:i/>
        </w:rPr>
        <w:t>Artículo 2.65</w:t>
      </w:r>
      <w:r w:rsidRPr="00C25B91">
        <w:rPr>
          <w:rFonts w:ascii="Palatino Linotype" w:hAnsi="Palatino Linotype"/>
          <w:i/>
        </w:rPr>
        <w:t xml:space="preserve">.- Requieren de permiso sanitario previo: </w:t>
      </w:r>
    </w:p>
    <w:p w14:paraId="6AD6A260" w14:textId="77777777" w:rsidR="00525C72" w:rsidRPr="00C25B91" w:rsidRDefault="00525C72" w:rsidP="00C25B91">
      <w:pPr>
        <w:spacing w:line="360" w:lineRule="auto"/>
        <w:ind w:left="851" w:right="899"/>
        <w:jc w:val="both"/>
        <w:rPr>
          <w:rFonts w:ascii="Palatino Linotype" w:hAnsi="Palatino Linotype"/>
          <w:i/>
        </w:rPr>
      </w:pPr>
    </w:p>
    <w:p w14:paraId="472020E7" w14:textId="77777777" w:rsidR="00525C72" w:rsidRPr="00C25B91" w:rsidRDefault="00525C72" w:rsidP="00C25B91">
      <w:pPr>
        <w:pStyle w:val="Prrafodelista"/>
        <w:spacing w:line="360" w:lineRule="auto"/>
        <w:ind w:left="851" w:right="899"/>
        <w:jc w:val="both"/>
        <w:rPr>
          <w:rFonts w:ascii="Palatino Linotype" w:hAnsi="Palatino Linotype"/>
          <w:i/>
        </w:rPr>
      </w:pPr>
      <w:r w:rsidRPr="00C25B91">
        <w:rPr>
          <w:rFonts w:ascii="Palatino Linotype" w:hAnsi="Palatino Linotype"/>
          <w:i/>
        </w:rPr>
        <w:t xml:space="preserve">I. El inicio y ocupación de las obras de construcción, reconstrucción, modificación o acondicionamiento de establecimientos, excepto aquellos de salud; </w:t>
      </w:r>
    </w:p>
    <w:p w14:paraId="369B2AA4" w14:textId="77777777" w:rsidR="00525C72" w:rsidRPr="00C25B91" w:rsidRDefault="00525C72" w:rsidP="00C25B91">
      <w:pPr>
        <w:pStyle w:val="Prrafodelista"/>
        <w:spacing w:line="360" w:lineRule="auto"/>
        <w:ind w:left="851" w:right="899"/>
        <w:jc w:val="both"/>
        <w:rPr>
          <w:rFonts w:ascii="Palatino Linotype" w:hAnsi="Palatino Linotype"/>
          <w:i/>
        </w:rPr>
      </w:pPr>
    </w:p>
    <w:p w14:paraId="79BF9E8E" w14:textId="77777777" w:rsidR="00525C72" w:rsidRPr="00C25B91" w:rsidRDefault="00525C72" w:rsidP="00C25B91">
      <w:pPr>
        <w:pStyle w:val="Prrafodelista"/>
        <w:spacing w:line="360" w:lineRule="auto"/>
        <w:ind w:left="851" w:right="899"/>
        <w:jc w:val="both"/>
        <w:rPr>
          <w:rFonts w:ascii="Palatino Linotype" w:hAnsi="Palatino Linotype"/>
          <w:i/>
        </w:rPr>
      </w:pPr>
      <w:r w:rsidRPr="00C25B91">
        <w:rPr>
          <w:rFonts w:ascii="Palatino Linotype" w:hAnsi="Palatino Linotype"/>
          <w:i/>
        </w:rPr>
        <w:t xml:space="preserve">II. El comercio de alimentos y bebidas en la vía pública; y </w:t>
      </w:r>
    </w:p>
    <w:p w14:paraId="4732AAA4" w14:textId="77777777" w:rsidR="00525C72" w:rsidRPr="00C25B91" w:rsidRDefault="00525C72" w:rsidP="00C25B91">
      <w:pPr>
        <w:pStyle w:val="Prrafodelista"/>
        <w:spacing w:line="360" w:lineRule="auto"/>
        <w:ind w:left="851" w:right="899"/>
        <w:jc w:val="both"/>
        <w:rPr>
          <w:rFonts w:ascii="Palatino Linotype" w:hAnsi="Palatino Linotype"/>
          <w:i/>
        </w:rPr>
      </w:pPr>
    </w:p>
    <w:p w14:paraId="7DC9358F" w14:textId="77777777" w:rsidR="00525C72" w:rsidRPr="00C25B91" w:rsidRDefault="00525C72" w:rsidP="00C25B91">
      <w:pPr>
        <w:pStyle w:val="Prrafodelista"/>
        <w:spacing w:line="360" w:lineRule="auto"/>
        <w:ind w:left="851" w:right="899"/>
        <w:jc w:val="both"/>
        <w:rPr>
          <w:rFonts w:ascii="Palatino Linotype" w:hAnsi="Palatino Linotype"/>
          <w:i/>
        </w:rPr>
      </w:pPr>
      <w:r w:rsidRPr="00C25B91">
        <w:rPr>
          <w:rFonts w:ascii="Palatino Linotype" w:hAnsi="Palatino Linotype"/>
          <w:i/>
        </w:rPr>
        <w:t xml:space="preserve">III. El traslado de cadáveres de seres humanos a distancias mayores a cien kilómetros dentro del Estado. </w:t>
      </w:r>
    </w:p>
    <w:p w14:paraId="2B18A2F1" w14:textId="77777777" w:rsidR="00525C72" w:rsidRPr="00C25B91" w:rsidRDefault="00525C72" w:rsidP="00C25B91">
      <w:pPr>
        <w:pStyle w:val="Prrafodelista"/>
        <w:spacing w:line="360" w:lineRule="auto"/>
        <w:ind w:left="851" w:right="899"/>
        <w:jc w:val="both"/>
        <w:rPr>
          <w:rFonts w:ascii="Palatino Linotype" w:hAnsi="Palatino Linotype"/>
          <w:i/>
        </w:rPr>
      </w:pPr>
    </w:p>
    <w:p w14:paraId="6B2FB1EB" w14:textId="77777777" w:rsidR="00525C72" w:rsidRPr="00C25B91" w:rsidRDefault="00525C72" w:rsidP="00C25B91">
      <w:pPr>
        <w:pStyle w:val="Prrafodelista"/>
        <w:spacing w:line="360" w:lineRule="auto"/>
        <w:ind w:left="851" w:right="899"/>
        <w:jc w:val="both"/>
        <w:rPr>
          <w:rFonts w:ascii="Palatino Linotype" w:hAnsi="Palatino Linotype"/>
          <w:i/>
        </w:rPr>
      </w:pPr>
      <w:r w:rsidRPr="00C25B91">
        <w:rPr>
          <w:rFonts w:ascii="Palatino Linotype" w:hAnsi="Palatino Linotype"/>
          <w:i/>
        </w:rPr>
        <w:t xml:space="preserve">IV. Deroga </w:t>
      </w:r>
    </w:p>
    <w:p w14:paraId="1FC97152" w14:textId="77777777" w:rsidR="00525C72" w:rsidRPr="00C25B91" w:rsidRDefault="00525C72" w:rsidP="00C25B91">
      <w:pPr>
        <w:spacing w:line="360" w:lineRule="auto"/>
        <w:ind w:left="851" w:right="899"/>
        <w:jc w:val="both"/>
        <w:rPr>
          <w:rFonts w:ascii="Palatino Linotype" w:hAnsi="Palatino Linotype"/>
          <w:i/>
        </w:rPr>
      </w:pPr>
    </w:p>
    <w:p w14:paraId="0E0D0E77"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lastRenderedPageBreak/>
        <w:t xml:space="preserve">El permiso sanitario que se expida, tendrá la vigencia de un año, es de carácter personal e intransferible. Se otorgará a favor de las personas físicas, jurídicas o entes colectivos solicitantes previo cumplimiento de los requisitos. </w:t>
      </w:r>
    </w:p>
    <w:p w14:paraId="25F09D22" w14:textId="77777777" w:rsidR="00525C72" w:rsidRPr="00C25B91" w:rsidRDefault="00525C72" w:rsidP="00C25B91">
      <w:pPr>
        <w:spacing w:line="360" w:lineRule="auto"/>
        <w:ind w:left="851" w:right="899"/>
        <w:jc w:val="both"/>
        <w:rPr>
          <w:rFonts w:ascii="Palatino Linotype" w:hAnsi="Palatino Linotype"/>
          <w:i/>
        </w:rPr>
      </w:pPr>
    </w:p>
    <w:p w14:paraId="1AC8FA25"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 xml:space="preserve">La realización de giros adicionales exigidos para el desarrollo del giro originalmente autorizado, requerirá de la emisión de una nueva Autorización Municipal. </w:t>
      </w:r>
    </w:p>
    <w:p w14:paraId="2B311A49" w14:textId="77777777" w:rsidR="00525C72" w:rsidRPr="00C25B91" w:rsidRDefault="00525C72" w:rsidP="00C25B91">
      <w:pPr>
        <w:spacing w:line="360" w:lineRule="auto"/>
        <w:ind w:left="851" w:right="899"/>
        <w:jc w:val="both"/>
        <w:rPr>
          <w:rFonts w:ascii="Palatino Linotype" w:hAnsi="Palatino Linotype"/>
          <w:i/>
        </w:rPr>
      </w:pPr>
    </w:p>
    <w:p w14:paraId="15CA28E1"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 xml:space="preserve">La Secretaría de Salud emitirá normas técnicas en materia de ingeniería sanitaria, tratándose de obras de construcción, reconstrucción, modificación o acondicionamiento de establecimientos. </w:t>
      </w:r>
    </w:p>
    <w:p w14:paraId="078F08B9" w14:textId="77777777" w:rsidR="00525C72" w:rsidRPr="00C25B91" w:rsidRDefault="00525C72" w:rsidP="00C25B91">
      <w:pPr>
        <w:spacing w:line="360" w:lineRule="auto"/>
        <w:ind w:left="851" w:right="899"/>
        <w:jc w:val="both"/>
        <w:rPr>
          <w:rFonts w:ascii="Palatino Linotype" w:hAnsi="Palatino Linotype"/>
          <w:i/>
        </w:rPr>
      </w:pPr>
    </w:p>
    <w:p w14:paraId="154E518A"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La "COPRISEM" con base en las normas a que se refiere el párrafo anterior y a través de disposiciones de carácter general, señalará los casos en que se eximirá de los permisos sanitarios de inicio y ocupación de obras.”</w:t>
      </w:r>
    </w:p>
    <w:p w14:paraId="789AD4AD" w14:textId="77777777" w:rsidR="00525C72" w:rsidRPr="00C25B91" w:rsidRDefault="00525C72" w:rsidP="00C25B91">
      <w:pPr>
        <w:spacing w:line="360" w:lineRule="auto"/>
        <w:ind w:left="851" w:right="899"/>
        <w:jc w:val="both"/>
        <w:rPr>
          <w:rFonts w:ascii="Palatino Linotype" w:hAnsi="Palatino Linotype"/>
          <w:i/>
        </w:rPr>
      </w:pPr>
    </w:p>
    <w:p w14:paraId="66DDDDDE" w14:textId="526D9AC9" w:rsidR="00525C72" w:rsidRPr="00C25B91" w:rsidRDefault="00525C72" w:rsidP="00C25B91">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lang w:eastAsia="es-MX"/>
        </w:rPr>
      </w:pPr>
      <w:r w:rsidRPr="00C25B91">
        <w:rPr>
          <w:rFonts w:ascii="Palatino Linotype" w:hAnsi="Palatino Linotype" w:cs="Arial"/>
          <w:lang w:eastAsia="es-MX"/>
        </w:rPr>
        <w:t xml:space="preserve">Por lo anterior, se advierte que será la Secretaría de Salud el Sujeto Obligado competente para en su caso, emitir las autorizaciones y permisos necesarios para el funcionamiento de </w:t>
      </w:r>
      <w:r w:rsidR="00A022B1" w:rsidRPr="00C25B91">
        <w:rPr>
          <w:rFonts w:ascii="Palatino Linotype" w:hAnsi="Palatino Linotype" w:cs="Arial"/>
          <w:lang w:eastAsia="es-MX"/>
        </w:rPr>
        <w:t>los establecimientos mercantiles</w:t>
      </w:r>
      <w:r w:rsidRPr="00C25B91">
        <w:rPr>
          <w:rFonts w:ascii="Palatino Linotype" w:hAnsi="Palatino Linotype" w:cs="Arial"/>
          <w:lang w:eastAsia="es-MX"/>
        </w:rPr>
        <w:t xml:space="preserve"> referid</w:t>
      </w:r>
      <w:r w:rsidR="00A022B1" w:rsidRPr="00C25B91">
        <w:rPr>
          <w:rFonts w:ascii="Palatino Linotype" w:hAnsi="Palatino Linotype" w:cs="Arial"/>
          <w:lang w:eastAsia="es-MX"/>
        </w:rPr>
        <w:t>os</w:t>
      </w:r>
      <w:r w:rsidRPr="00C25B91">
        <w:rPr>
          <w:rFonts w:ascii="Palatino Linotype" w:hAnsi="Palatino Linotype" w:cs="Arial"/>
          <w:lang w:eastAsia="es-MX"/>
        </w:rPr>
        <w:t xml:space="preserve"> en la solicitud, tal y como le fue informado en respuesta; no obstante, ello no implica que </w:t>
      </w:r>
      <w:r w:rsidRPr="00C25B91">
        <w:rPr>
          <w:rFonts w:ascii="Palatino Linotype" w:hAnsi="Palatino Linotype" w:cs="Arial"/>
          <w:b/>
          <w:lang w:eastAsia="es-MX"/>
        </w:rPr>
        <w:t>EL SUJETO OBLIGADO</w:t>
      </w:r>
      <w:r w:rsidRPr="00C25B91">
        <w:rPr>
          <w:rFonts w:ascii="Palatino Linotype" w:hAnsi="Palatino Linotype" w:cs="Arial"/>
          <w:lang w:eastAsia="es-MX"/>
        </w:rPr>
        <w:t xml:space="preserve"> no cuente con parte de la información requerida por el particular.</w:t>
      </w:r>
    </w:p>
    <w:p w14:paraId="0C5C74F5" w14:textId="77777777" w:rsidR="00A022B1" w:rsidRPr="00C25B91" w:rsidRDefault="00A022B1" w:rsidP="00C25B91">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485964F1" w14:textId="2954050F" w:rsidR="00525C72" w:rsidRPr="00C25B91" w:rsidRDefault="00A022B1" w:rsidP="00C25B91">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lang w:eastAsia="es-MX"/>
        </w:rPr>
      </w:pPr>
      <w:r w:rsidRPr="00C25B91">
        <w:rPr>
          <w:rFonts w:ascii="Palatino Linotype" w:hAnsi="Palatino Linotype" w:cs="Arial"/>
          <w:noProof/>
          <w:lang w:val="es-MX" w:eastAsia="es-MX"/>
        </w:rPr>
        <mc:AlternateContent>
          <mc:Choice Requires="wps">
            <w:drawing>
              <wp:anchor distT="0" distB="0" distL="114300" distR="114300" simplePos="0" relativeHeight="251688960" behindDoc="0" locked="0" layoutInCell="1" allowOverlap="1" wp14:anchorId="56CA9DD2" wp14:editId="379CD894">
                <wp:simplePos x="0" y="0"/>
                <wp:positionH relativeFrom="column">
                  <wp:posOffset>5715</wp:posOffset>
                </wp:positionH>
                <wp:positionV relativeFrom="paragraph">
                  <wp:posOffset>2410459</wp:posOffset>
                </wp:positionV>
                <wp:extent cx="5600700" cy="5000625"/>
                <wp:effectExtent l="38100" t="19050" r="76200" b="85725"/>
                <wp:wrapNone/>
                <wp:docPr id="3" name="Conector recto 3"/>
                <wp:cNvGraphicFramePr/>
                <a:graphic xmlns:a="http://schemas.openxmlformats.org/drawingml/2006/main">
                  <a:graphicData uri="http://schemas.microsoft.com/office/word/2010/wordprocessingShape">
                    <wps:wsp>
                      <wps:cNvCnPr/>
                      <wps:spPr>
                        <a:xfrm>
                          <a:off x="0" y="0"/>
                          <a:ext cx="5600700" cy="500062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7AF0E" id="Conector recto 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9.8pt" to="441.45pt,5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" strokecolor="red" strokeweight="2pt">
                <v:shadow on="t" color="black" opacity="24903f" origin=",.5" offset="0,.55556mm"/>
              </v:line>
            </w:pict>
          </mc:Fallback>
        </mc:AlternateContent>
      </w:r>
      <w:r w:rsidR="00525C72" w:rsidRPr="00C25B91">
        <w:rPr>
          <w:rFonts w:ascii="Palatino Linotype" w:hAnsi="Palatino Linotype" w:cs="Arial"/>
          <w:lang w:eastAsia="es-MX"/>
        </w:rPr>
        <w:t xml:space="preserve">Lo anterior obedece a que de una verificación realizada por el personal de esta </w:t>
      </w:r>
      <w:r w:rsidR="00525C72" w:rsidRPr="00C25B91">
        <w:rPr>
          <w:rFonts w:ascii="Palatino Linotype" w:hAnsi="Palatino Linotype" w:cs="Arial"/>
          <w:lang w:eastAsia="es-MX"/>
        </w:rPr>
        <w:lastRenderedPageBreak/>
        <w:t xml:space="preserve">Ponencia </w:t>
      </w:r>
      <w:proofErr w:type="spellStart"/>
      <w:r w:rsidR="00525C72" w:rsidRPr="00C25B91">
        <w:rPr>
          <w:rFonts w:ascii="Palatino Linotype" w:hAnsi="Palatino Linotype" w:cs="Arial"/>
          <w:lang w:eastAsia="es-MX"/>
        </w:rPr>
        <w:t>Resolutora</w:t>
      </w:r>
      <w:proofErr w:type="spellEnd"/>
      <w:r w:rsidR="00525C72" w:rsidRPr="00C25B91">
        <w:rPr>
          <w:rFonts w:ascii="Palatino Linotype" w:hAnsi="Palatino Linotype" w:cs="Arial"/>
          <w:lang w:eastAsia="es-MX"/>
        </w:rPr>
        <w:t xml:space="preserve"> al Portal de Información Pública de Oficio Mexiquense (IPOMEX) del </w:t>
      </w:r>
      <w:r w:rsidR="00525C72" w:rsidRPr="00C25B91">
        <w:rPr>
          <w:rFonts w:ascii="Palatino Linotype" w:hAnsi="Palatino Linotype" w:cs="Arial"/>
          <w:b/>
          <w:lang w:eastAsia="es-MX"/>
        </w:rPr>
        <w:t>SUJETO OBLIGADO</w:t>
      </w:r>
      <w:r w:rsidR="00525C72" w:rsidRPr="00C25B91">
        <w:rPr>
          <w:rFonts w:ascii="Palatino Linotype" w:hAnsi="Palatino Linotype" w:cs="Arial"/>
          <w:lang w:eastAsia="es-MX"/>
        </w:rPr>
        <w:t xml:space="preserve">, específicamente a la fracción XXIV denominada </w:t>
      </w:r>
      <w:r w:rsidR="00525C72" w:rsidRPr="00C25B91">
        <w:rPr>
          <w:rFonts w:ascii="Palatino Linotype" w:hAnsi="Palatino Linotype" w:cs="Arial"/>
          <w:i/>
          <w:lang w:eastAsia="es-MX"/>
        </w:rPr>
        <w:t xml:space="preserve">Trámites, requisitos y formatos que ofrecen </w:t>
      </w:r>
      <w:r w:rsidR="00525C72" w:rsidRPr="00C25B91">
        <w:rPr>
          <w:rFonts w:ascii="Palatino Linotype" w:hAnsi="Palatino Linotype" w:cs="Arial"/>
          <w:lang w:eastAsia="es-MX"/>
        </w:rPr>
        <w:t xml:space="preserve">se puede advertir el trámite “Permiso Sanitario De Publicidad” cuyo objetivo es que todo aquel que pretenda anunciarse en cualquier medio publicitario y/o comunicación debe cumplir con la Legislación Sanitaria, y a efecto de realizar el trámite está el presentar la solicitud en el formato oficial mismo que se anexa a continuación: </w:t>
      </w:r>
    </w:p>
    <w:p w14:paraId="28824ED7" w14:textId="77777777" w:rsidR="00525C72" w:rsidRPr="00C25B91" w:rsidRDefault="00525C72" w:rsidP="00C25B91">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C25B91">
        <w:rPr>
          <w:rFonts w:ascii="Palatino Linotype" w:hAnsi="Palatino Linotype"/>
          <w:noProof/>
          <w:lang w:val="es-MX" w:eastAsia="es-MX"/>
        </w:rPr>
        <mc:AlternateContent>
          <mc:Choice Requires="wps">
            <w:drawing>
              <wp:anchor distT="0" distB="0" distL="114300" distR="114300" simplePos="0" relativeHeight="251683840" behindDoc="0" locked="0" layoutInCell="1" allowOverlap="1" wp14:anchorId="6B3C1F55" wp14:editId="7C8AED7F">
                <wp:simplePos x="0" y="0"/>
                <wp:positionH relativeFrom="column">
                  <wp:posOffset>2515</wp:posOffset>
                </wp:positionH>
                <wp:positionV relativeFrom="paragraph">
                  <wp:posOffset>1986382</wp:posOffset>
                </wp:positionV>
                <wp:extent cx="4901184" cy="182880"/>
                <wp:effectExtent l="57150" t="38100" r="71120" b="102870"/>
                <wp:wrapNone/>
                <wp:docPr id="9" name="Rectángulo 9"/>
                <wp:cNvGraphicFramePr/>
                <a:graphic xmlns:a="http://schemas.openxmlformats.org/drawingml/2006/main">
                  <a:graphicData uri="http://schemas.microsoft.com/office/word/2010/wordprocessingShape">
                    <wps:wsp>
                      <wps:cNvSpPr/>
                      <wps:spPr>
                        <a:xfrm>
                          <a:off x="0" y="0"/>
                          <a:ext cx="4901184" cy="18288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3322B60C" w14:textId="77777777" w:rsidR="00C25B91" w:rsidRDefault="00C25B91" w:rsidP="00525C72">
                            <w:pPr>
                              <w:jc w:val="center"/>
                            </w:pPr>
                            <w:proofErr w:type="gramStart"/>
                            <w:r>
                              <w:t>v</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C1F55" id="Rectángulo 9" o:spid="_x0000_s1026" style="position:absolute;left:0;text-align:left;margin-left:.2pt;margin-top:156.4pt;width:385.9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" filled="f" strokecolor="red" strokeweight="2.25pt">
                <v:shadow on="t" color="black" opacity="22937f" origin=",.5" offset="0,.63889mm"/>
                <v:textbox>
                  <w:txbxContent>
                    <w:p w14:paraId="3322B60C" w14:textId="77777777" w:rsidR="00C25B91" w:rsidRDefault="00C25B91" w:rsidP="00525C72">
                      <w:pPr>
                        <w:jc w:val="center"/>
                      </w:pPr>
                      <w:r>
                        <w:t>v</w:t>
                      </w:r>
                    </w:p>
                  </w:txbxContent>
                </v:textbox>
              </v:rect>
            </w:pict>
          </mc:Fallback>
        </mc:AlternateContent>
      </w:r>
      <w:r w:rsidRPr="00C25B91">
        <w:rPr>
          <w:rFonts w:ascii="Palatino Linotype" w:hAnsi="Palatino Linotype"/>
          <w:noProof/>
          <w:lang w:val="es-MX" w:eastAsia="es-MX"/>
        </w:rPr>
        <mc:AlternateContent>
          <mc:Choice Requires="wps">
            <w:drawing>
              <wp:anchor distT="0" distB="0" distL="114300" distR="114300" simplePos="0" relativeHeight="251682816" behindDoc="0" locked="0" layoutInCell="1" allowOverlap="1" wp14:anchorId="78C61772" wp14:editId="627E696C">
                <wp:simplePos x="0" y="0"/>
                <wp:positionH relativeFrom="column">
                  <wp:posOffset>2515</wp:posOffset>
                </wp:positionH>
                <wp:positionV relativeFrom="paragraph">
                  <wp:posOffset>-3353</wp:posOffset>
                </wp:positionV>
                <wp:extent cx="3672230" cy="314554"/>
                <wp:effectExtent l="57150" t="38100" r="80645" b="104775"/>
                <wp:wrapNone/>
                <wp:docPr id="8" name="Rectángulo 8"/>
                <wp:cNvGraphicFramePr/>
                <a:graphic xmlns:a="http://schemas.openxmlformats.org/drawingml/2006/main">
                  <a:graphicData uri="http://schemas.microsoft.com/office/word/2010/wordprocessingShape">
                    <wps:wsp>
                      <wps:cNvSpPr/>
                      <wps:spPr>
                        <a:xfrm>
                          <a:off x="0" y="0"/>
                          <a:ext cx="3672230" cy="314554"/>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062DC4" id="Rectángulo 8" o:spid="_x0000_s1026" style="position:absolute;margin-left:.2pt;margin-top:-.25pt;width:289.15pt;height:24.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" filled="f" strokecolor="red" strokeweight="2.25pt">
                <v:shadow on="t" color="black" opacity="22937f" origin=",.5" offset="0,.63889mm"/>
              </v:rect>
            </w:pict>
          </mc:Fallback>
        </mc:AlternateContent>
      </w:r>
      <w:r w:rsidRPr="00C25B91">
        <w:rPr>
          <w:rFonts w:ascii="Palatino Linotype" w:hAnsi="Palatino Linotype"/>
          <w:noProof/>
          <w:lang w:val="es-MX" w:eastAsia="es-MX"/>
        </w:rPr>
        <w:drawing>
          <wp:inline distT="0" distB="0" distL="0" distR="0" wp14:anchorId="269F3B90" wp14:editId="29A6F620">
            <wp:extent cx="5791133" cy="4790364"/>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5803" cy="4810770"/>
                    </a:xfrm>
                    <a:prstGeom prst="rect">
                      <a:avLst/>
                    </a:prstGeom>
                  </pic:spPr>
                </pic:pic>
              </a:graphicData>
            </a:graphic>
          </wp:inline>
        </w:drawing>
      </w:r>
    </w:p>
    <w:p w14:paraId="2A17470D" w14:textId="77777777" w:rsidR="00525C72" w:rsidRPr="00C25B91" w:rsidRDefault="00525C72" w:rsidP="00C25B91">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C25B91">
        <w:rPr>
          <w:rFonts w:ascii="Palatino Linotype" w:hAnsi="Palatino Linotype"/>
          <w:noProof/>
          <w:lang w:val="es-MX" w:eastAsia="es-MX"/>
        </w:rPr>
        <w:lastRenderedPageBreak/>
        <mc:AlternateContent>
          <mc:Choice Requires="wps">
            <w:drawing>
              <wp:anchor distT="0" distB="0" distL="114300" distR="114300" simplePos="0" relativeHeight="251684864" behindDoc="0" locked="0" layoutInCell="1" allowOverlap="1" wp14:anchorId="7683351C" wp14:editId="22995E79">
                <wp:simplePos x="0" y="0"/>
                <wp:positionH relativeFrom="column">
                  <wp:posOffset>2514</wp:posOffset>
                </wp:positionH>
                <wp:positionV relativeFrom="paragraph">
                  <wp:posOffset>1818131</wp:posOffset>
                </wp:positionV>
                <wp:extent cx="5791835" cy="358445"/>
                <wp:effectExtent l="57150" t="38100" r="75565" b="99060"/>
                <wp:wrapNone/>
                <wp:docPr id="10" name="Rectángulo 10"/>
                <wp:cNvGraphicFramePr/>
                <a:graphic xmlns:a="http://schemas.openxmlformats.org/drawingml/2006/main">
                  <a:graphicData uri="http://schemas.microsoft.com/office/word/2010/wordprocessingShape">
                    <wps:wsp>
                      <wps:cNvSpPr/>
                      <wps:spPr>
                        <a:xfrm>
                          <a:off x="0" y="0"/>
                          <a:ext cx="5791835" cy="35844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55AEB2D0" w14:textId="77777777" w:rsidR="00C25B91" w:rsidRDefault="00C25B91" w:rsidP="00525C72">
                            <w:pPr>
                              <w:jc w:val="center"/>
                            </w:pPr>
                            <w:proofErr w:type="gramStart"/>
                            <w:r>
                              <w:t>v</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3351C" id="Rectángulo 10" o:spid="_x0000_s1027" style="position:absolute;left:0;text-align:left;margin-left:.2pt;margin-top:143.15pt;width:456.05pt;height:2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" filled="f" strokecolor="red" strokeweight="2.25pt">
                <v:shadow on="t" color="black" opacity="22937f" origin=",.5" offset="0,.63889mm"/>
                <v:textbox>
                  <w:txbxContent>
                    <w:p w14:paraId="55AEB2D0" w14:textId="77777777" w:rsidR="00C25B91" w:rsidRDefault="00C25B91" w:rsidP="00525C72">
                      <w:pPr>
                        <w:jc w:val="center"/>
                      </w:pPr>
                      <w:r>
                        <w:t>v</w:t>
                      </w:r>
                    </w:p>
                  </w:txbxContent>
                </v:textbox>
              </v:rect>
            </w:pict>
          </mc:Fallback>
        </mc:AlternateContent>
      </w:r>
      <w:r w:rsidRPr="00C25B91">
        <w:rPr>
          <w:rFonts w:ascii="Palatino Linotype" w:hAnsi="Palatino Linotype"/>
          <w:noProof/>
          <w:lang w:val="es-MX" w:eastAsia="es-MX"/>
        </w:rPr>
        <w:drawing>
          <wp:inline distT="0" distB="0" distL="0" distR="0" wp14:anchorId="70C9FFA0" wp14:editId="10609BC2">
            <wp:extent cx="5791835" cy="3861435"/>
            <wp:effectExtent l="0" t="0" r="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3861435"/>
                    </a:xfrm>
                    <a:prstGeom prst="rect">
                      <a:avLst/>
                    </a:prstGeom>
                  </pic:spPr>
                </pic:pic>
              </a:graphicData>
            </a:graphic>
          </wp:inline>
        </w:drawing>
      </w:r>
      <w:r w:rsidRPr="00C25B91">
        <w:rPr>
          <w:rFonts w:ascii="Palatino Linotype" w:hAnsi="Palatino Linotype" w:cs="Arial"/>
          <w:noProof/>
          <w:lang w:eastAsia="es-MX"/>
        </w:rPr>
        <w:t xml:space="preserve"> </w:t>
      </w:r>
    </w:p>
    <w:p w14:paraId="5A0D995C" w14:textId="77777777" w:rsidR="00525C72" w:rsidRPr="00C25B91" w:rsidRDefault="00525C72" w:rsidP="00C25B91">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C25B91">
        <w:rPr>
          <w:rFonts w:ascii="Palatino Linotype" w:hAnsi="Palatino Linotype"/>
          <w:noProof/>
          <w:lang w:val="es-MX" w:eastAsia="es-MX"/>
        </w:rPr>
        <mc:AlternateContent>
          <mc:Choice Requires="wps">
            <w:drawing>
              <wp:anchor distT="0" distB="0" distL="114300" distR="114300" simplePos="0" relativeHeight="251681792" behindDoc="0" locked="0" layoutInCell="1" allowOverlap="1" wp14:anchorId="6544140D" wp14:editId="7FC227DC">
                <wp:simplePos x="0" y="0"/>
                <wp:positionH relativeFrom="column">
                  <wp:posOffset>196215</wp:posOffset>
                </wp:positionH>
                <wp:positionV relativeFrom="paragraph">
                  <wp:posOffset>4625340</wp:posOffset>
                </wp:positionV>
                <wp:extent cx="2038350" cy="190500"/>
                <wp:effectExtent l="57150" t="19050" r="76200" b="95250"/>
                <wp:wrapNone/>
                <wp:docPr id="4" name="Rectángulo 4"/>
                <wp:cNvGraphicFramePr/>
                <a:graphic xmlns:a="http://schemas.openxmlformats.org/drawingml/2006/main">
                  <a:graphicData uri="http://schemas.microsoft.com/office/word/2010/wordprocessingShape">
                    <wps:wsp>
                      <wps:cNvSpPr/>
                      <wps:spPr>
                        <a:xfrm>
                          <a:off x="0" y="0"/>
                          <a:ext cx="2038350" cy="190500"/>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1A202" id="Rectángulo 4" o:spid="_x0000_s1026" style="position:absolute;margin-left:15.45pt;margin-top:364.2pt;width:160.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" filled="f" strokecolor="red">
                <v:shadow on="t" color="black" opacity="22937f" origin=",.5" offset="0,.63889mm"/>
              </v:rect>
            </w:pict>
          </mc:Fallback>
        </mc:AlternateContent>
      </w:r>
    </w:p>
    <w:p w14:paraId="56C13DE1" w14:textId="43D37987" w:rsidR="00525C72" w:rsidRPr="00C25B91" w:rsidRDefault="00525C72" w:rsidP="00C25B91">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lang w:eastAsia="es-MX"/>
        </w:rPr>
      </w:pPr>
      <w:r w:rsidRPr="00C25B91">
        <w:rPr>
          <w:rFonts w:ascii="Palatino Linotype" w:hAnsi="Palatino Linotype" w:cs="Arial"/>
          <w:lang w:eastAsia="es-MX"/>
        </w:rPr>
        <w:t xml:space="preserve">Derivado de lo antes señalado, se observa que dentro de uno de los requisitos que solicita está el número de la licencia sanitaria o aviso de funcionamiento; asimismo de la imagen </w:t>
      </w:r>
      <w:r w:rsidRPr="00C25B91">
        <w:rPr>
          <w:rFonts w:ascii="Palatino Linotype" w:hAnsi="Palatino Linotype" w:cs="Arial"/>
          <w:i/>
          <w:lang w:eastAsia="es-MX"/>
        </w:rPr>
        <w:t>supra</w:t>
      </w:r>
      <w:r w:rsidRPr="00C25B91">
        <w:rPr>
          <w:rFonts w:ascii="Palatino Linotype" w:hAnsi="Palatino Linotype" w:cs="Arial"/>
          <w:lang w:eastAsia="es-MX"/>
        </w:rPr>
        <w:t xml:space="preserve"> inserta se advierte</w:t>
      </w:r>
      <w:r w:rsidRPr="00C25B91">
        <w:rPr>
          <w:rFonts w:ascii="Palatino Linotype" w:hAnsi="Palatino Linotype"/>
          <w:lang w:eastAsia="es-ES_tradnl"/>
        </w:rPr>
        <w:t xml:space="preserve"> que dicho trámite se realiza ante la </w:t>
      </w:r>
      <w:r w:rsidRPr="00C25B91">
        <w:rPr>
          <w:rFonts w:ascii="Palatino Linotype" w:hAnsi="Palatino Linotype" w:cs="Arial"/>
          <w:lang w:eastAsia="es-MX"/>
        </w:rPr>
        <w:t xml:space="preserve">Coordinación de Regulación Sanitaria misma que se encuentra inscrita ante el Instituto de Salud del Estado de México, conforme al Manual de Organización del Instituto de Salud del Estado de México; mismo que señala que la Coordinación en comento tiene como objetivo verificar y promover el cumplimiento de la normatividad en materia de regulación, control y fomento sanitarios, instrumentando acciones de carácter preventivo, respecto de los factores que condicionen y causen daños a la salud; así mismo, refiere sus funciones que </w:t>
      </w:r>
      <w:r w:rsidRPr="00C25B91">
        <w:rPr>
          <w:rFonts w:ascii="Palatino Linotype" w:hAnsi="Palatino Linotype" w:cs="Arial"/>
          <w:lang w:eastAsia="es-MX"/>
        </w:rPr>
        <w:lastRenderedPageBreak/>
        <w:t xml:space="preserve">a la letra dice: </w:t>
      </w:r>
    </w:p>
    <w:p w14:paraId="4E6FCA50" w14:textId="77777777" w:rsidR="00525C72" w:rsidRPr="00C25B91" w:rsidRDefault="00525C72" w:rsidP="00C25B91">
      <w:pPr>
        <w:pStyle w:val="Prrafodelista"/>
        <w:widowControl w:val="0"/>
        <w:autoSpaceDE w:val="0"/>
        <w:autoSpaceDN w:val="0"/>
        <w:adjustRightInd w:val="0"/>
        <w:spacing w:line="360" w:lineRule="auto"/>
        <w:ind w:left="0"/>
        <w:jc w:val="both"/>
        <w:rPr>
          <w:rFonts w:ascii="Palatino Linotype" w:hAnsi="Palatino Linotype"/>
          <w:lang w:eastAsia="es-ES_tradnl"/>
        </w:rPr>
      </w:pPr>
    </w:p>
    <w:p w14:paraId="31B13648"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“FUNCIONES:</w:t>
      </w:r>
    </w:p>
    <w:p w14:paraId="767C2C1D" w14:textId="77777777" w:rsidR="00525C72" w:rsidRPr="00C25B91" w:rsidRDefault="00525C72" w:rsidP="00C25B91">
      <w:pPr>
        <w:spacing w:line="360" w:lineRule="auto"/>
        <w:ind w:left="851" w:right="899"/>
        <w:jc w:val="both"/>
        <w:rPr>
          <w:rFonts w:ascii="Palatino Linotype" w:hAnsi="Palatino Linotype"/>
          <w:i/>
        </w:rPr>
      </w:pPr>
    </w:p>
    <w:p w14:paraId="14B54B13"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-Conducir la política estatal en materia de regulación, control y fomento sanitarios, en los términos de las leyes aplicables.</w:t>
      </w:r>
    </w:p>
    <w:p w14:paraId="0A0DD92B" w14:textId="77777777" w:rsidR="00525C72" w:rsidRPr="00C25B91" w:rsidRDefault="00525C72" w:rsidP="00C25B91">
      <w:pPr>
        <w:spacing w:line="360" w:lineRule="auto"/>
        <w:ind w:left="851" w:right="899"/>
        <w:jc w:val="both"/>
        <w:rPr>
          <w:rFonts w:ascii="Palatino Linotype" w:hAnsi="Palatino Linotype"/>
          <w:i/>
        </w:rPr>
      </w:pPr>
    </w:p>
    <w:p w14:paraId="5051021D"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 xml:space="preserve">-Realizar dentro del ámbito de su competencia las funciones que se deriven de convenios y acuerdos de colaboración administrativa que al efecto celebren el Instituto de Salud y la Secretaría de Salud del Estado de México. </w:t>
      </w:r>
    </w:p>
    <w:p w14:paraId="4ECAF4EA" w14:textId="77777777" w:rsidR="00525C72" w:rsidRPr="00C25B91" w:rsidRDefault="00525C72" w:rsidP="00C25B91">
      <w:pPr>
        <w:spacing w:line="360" w:lineRule="auto"/>
        <w:ind w:left="851" w:right="899"/>
        <w:jc w:val="both"/>
        <w:rPr>
          <w:rFonts w:ascii="Palatino Linotype" w:hAnsi="Palatino Linotype"/>
          <w:i/>
        </w:rPr>
      </w:pPr>
    </w:p>
    <w:p w14:paraId="5B22A1CD"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-Vigilar el cumplimiento de la legislación sanitaria en la entidad.</w:t>
      </w:r>
    </w:p>
    <w:p w14:paraId="5AA62BC8" w14:textId="77777777" w:rsidR="00525C72" w:rsidRPr="00C25B91" w:rsidRDefault="00525C72" w:rsidP="00C25B91">
      <w:pPr>
        <w:spacing w:line="360" w:lineRule="auto"/>
        <w:ind w:left="851" w:right="899"/>
        <w:jc w:val="both"/>
        <w:rPr>
          <w:rFonts w:ascii="Palatino Linotype" w:hAnsi="Palatino Linotype"/>
          <w:i/>
        </w:rPr>
      </w:pPr>
    </w:p>
    <w:p w14:paraId="33EA9097"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-Coordinar y supervisar que las actividades que se realizan en las jurisdicciones de regulación sanitaria se apeguen a la normatividad y programas establecidos, así como verificar la instauración de los procedimientos jurídico-administrativos que sean procedentes.</w:t>
      </w:r>
    </w:p>
    <w:p w14:paraId="48B9D123" w14:textId="77777777" w:rsidR="00525C72" w:rsidRPr="00C25B91" w:rsidRDefault="00525C72" w:rsidP="00C25B91">
      <w:pPr>
        <w:spacing w:line="360" w:lineRule="auto"/>
        <w:ind w:left="851" w:right="899"/>
        <w:jc w:val="both"/>
        <w:rPr>
          <w:rFonts w:ascii="Palatino Linotype" w:hAnsi="Palatino Linotype"/>
          <w:i/>
        </w:rPr>
      </w:pPr>
    </w:p>
    <w:p w14:paraId="1B991537"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-Vigilar el cumplimiento de la normatividad sanitaria en la recolección, análisis, conservación, transfusión y destino final para la disposición de sangre humana y sus componentes con fines terapéuticos de los bancos de sangre, servicios de transfusión y puestos de sangrado del sector público y privado.</w:t>
      </w:r>
    </w:p>
    <w:p w14:paraId="5ACFAF3A" w14:textId="77777777" w:rsidR="00525C72" w:rsidRPr="00C25B91" w:rsidRDefault="00525C72" w:rsidP="00C25B91">
      <w:pPr>
        <w:spacing w:line="360" w:lineRule="auto"/>
        <w:ind w:left="851" w:right="899"/>
        <w:jc w:val="both"/>
        <w:rPr>
          <w:rFonts w:ascii="Palatino Linotype" w:hAnsi="Palatino Linotype"/>
          <w:i/>
        </w:rPr>
      </w:pPr>
    </w:p>
    <w:p w14:paraId="6C823283"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lastRenderedPageBreak/>
        <w:t xml:space="preserve">-Participar en la integración y validación del Programa Estatal de Salud y vigilar su cumplimiento, en el ámbito de su competencia. </w:t>
      </w:r>
    </w:p>
    <w:p w14:paraId="59D8C1C0" w14:textId="77777777" w:rsidR="00525C72" w:rsidRPr="00C25B91" w:rsidRDefault="00525C72" w:rsidP="00C25B91">
      <w:pPr>
        <w:spacing w:line="360" w:lineRule="auto"/>
        <w:ind w:left="851" w:right="899"/>
        <w:jc w:val="both"/>
        <w:rPr>
          <w:rFonts w:ascii="Palatino Linotype" w:hAnsi="Palatino Linotype"/>
          <w:i/>
        </w:rPr>
      </w:pPr>
    </w:p>
    <w:p w14:paraId="6B8DCDD2"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-Planear, organizar, administrar, operar y evaluar los servicios de salubridad general, en el rubro de regulación sanitaria, en términos de los convenios respectivos.</w:t>
      </w:r>
    </w:p>
    <w:p w14:paraId="3A1DE0C8" w14:textId="77777777" w:rsidR="00525C72" w:rsidRPr="00C25B91" w:rsidRDefault="00525C72" w:rsidP="00C25B91">
      <w:pPr>
        <w:spacing w:line="360" w:lineRule="auto"/>
        <w:ind w:left="851" w:right="899"/>
        <w:jc w:val="both"/>
        <w:rPr>
          <w:rFonts w:ascii="Palatino Linotype" w:hAnsi="Palatino Linotype"/>
          <w:i/>
        </w:rPr>
      </w:pPr>
    </w:p>
    <w:p w14:paraId="27453D49"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-Contribuir al funcionamiento del Sistema Estatal de Salud y al cumplimiento del derecho a la protección de la salud.</w:t>
      </w:r>
    </w:p>
    <w:p w14:paraId="264CF130" w14:textId="77777777" w:rsidR="00525C72" w:rsidRPr="00C25B91" w:rsidRDefault="00525C72" w:rsidP="00C25B91">
      <w:pPr>
        <w:spacing w:line="360" w:lineRule="auto"/>
        <w:ind w:left="851" w:right="899"/>
        <w:jc w:val="both"/>
        <w:rPr>
          <w:rFonts w:ascii="Palatino Linotype" w:hAnsi="Palatino Linotype"/>
          <w:i/>
        </w:rPr>
      </w:pPr>
    </w:p>
    <w:p w14:paraId="70CD85D7"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-Coordinar la implantación y desarrollo de los programas que establezca la Comisión Federal para la Protección contra Riesgos Sanitarios de la Secretaría de Salud Federal.</w:t>
      </w:r>
    </w:p>
    <w:p w14:paraId="17948D48" w14:textId="77777777" w:rsidR="00525C72" w:rsidRPr="00C25B91" w:rsidRDefault="00525C72" w:rsidP="00C25B91">
      <w:pPr>
        <w:spacing w:line="360" w:lineRule="auto"/>
        <w:ind w:left="851" w:right="899"/>
        <w:jc w:val="both"/>
        <w:rPr>
          <w:rFonts w:ascii="Palatino Linotype" w:hAnsi="Palatino Linotype"/>
          <w:i/>
        </w:rPr>
      </w:pPr>
    </w:p>
    <w:p w14:paraId="38FCC684"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 xml:space="preserve">-Promover ante las instancias correspondientes la asignación de recursos para la ejecución de los programas de regulación, control y fomento sanitarios en el Estado. </w:t>
      </w:r>
    </w:p>
    <w:p w14:paraId="54589B1B" w14:textId="77777777" w:rsidR="00525C72" w:rsidRPr="00C25B91" w:rsidRDefault="00525C72" w:rsidP="00C25B91">
      <w:pPr>
        <w:spacing w:line="360" w:lineRule="auto"/>
        <w:ind w:left="851" w:right="899"/>
        <w:jc w:val="both"/>
        <w:rPr>
          <w:rFonts w:ascii="Palatino Linotype" w:hAnsi="Palatino Linotype"/>
          <w:i/>
        </w:rPr>
      </w:pPr>
    </w:p>
    <w:p w14:paraId="66433CE3"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 xml:space="preserve">-Coordinar los programas que en materia de bienes y servicios, fomento sanitario, servicios e insumos para la salud y salud ambiental y ocupacional se establezcan, con el objeto de mejorar los servicios y prevenir los posibles daños a la salud de la población. </w:t>
      </w:r>
    </w:p>
    <w:p w14:paraId="3C83C7C0" w14:textId="77777777" w:rsidR="00525C72" w:rsidRPr="00C25B91" w:rsidRDefault="00525C72" w:rsidP="00C25B91">
      <w:pPr>
        <w:spacing w:line="360" w:lineRule="auto"/>
        <w:ind w:left="851" w:right="899"/>
        <w:jc w:val="both"/>
        <w:rPr>
          <w:rFonts w:ascii="Palatino Linotype" w:hAnsi="Palatino Linotype"/>
          <w:i/>
        </w:rPr>
      </w:pPr>
    </w:p>
    <w:p w14:paraId="2692F12F"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lastRenderedPageBreak/>
        <w:t xml:space="preserve">-Coordinar y verificar el funcionamiento de los programas tendientes a supervisar y proponer mejoras de las condiciones sanitarias de los productos, bienes y servicios que consume la población, así como de la salud ambiental y ocupacional. </w:t>
      </w:r>
    </w:p>
    <w:p w14:paraId="6E3B6925" w14:textId="77777777" w:rsidR="00525C72" w:rsidRPr="00C25B91" w:rsidRDefault="00525C72" w:rsidP="00C25B91">
      <w:pPr>
        <w:spacing w:line="360" w:lineRule="auto"/>
        <w:ind w:left="851" w:right="899"/>
        <w:jc w:val="both"/>
        <w:rPr>
          <w:rFonts w:ascii="Palatino Linotype" w:hAnsi="Palatino Linotype"/>
          <w:i/>
        </w:rPr>
      </w:pPr>
    </w:p>
    <w:p w14:paraId="783D9ECF"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-Ordenar y vigilar que se atiendan y cumplan las observaciones señaladas por los órganos de fiscalización competentes, por parte del personal adscrito a la Coordinación.</w:t>
      </w:r>
    </w:p>
    <w:p w14:paraId="6F025A77" w14:textId="77777777" w:rsidR="00525C72" w:rsidRPr="00C25B91" w:rsidRDefault="00525C72" w:rsidP="00C25B91">
      <w:pPr>
        <w:spacing w:line="360" w:lineRule="auto"/>
        <w:ind w:left="851" w:right="899"/>
        <w:jc w:val="both"/>
        <w:rPr>
          <w:rFonts w:ascii="Palatino Linotype" w:hAnsi="Palatino Linotype"/>
          <w:i/>
        </w:rPr>
      </w:pPr>
    </w:p>
    <w:p w14:paraId="48557D64"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-Resolver los recursos administrativos de inconformidad que interpongan los particulares afectados en contra de actos y resoluciones dictadas por los Subdirectores y titulares de las Jurisdicciones de Regulación Sanitaria.</w:t>
      </w:r>
    </w:p>
    <w:p w14:paraId="12B85067" w14:textId="77777777" w:rsidR="00525C72" w:rsidRPr="00C25B91" w:rsidRDefault="00525C72" w:rsidP="00C25B91">
      <w:pPr>
        <w:spacing w:line="360" w:lineRule="auto"/>
        <w:ind w:left="851" w:right="899"/>
        <w:jc w:val="both"/>
        <w:rPr>
          <w:rFonts w:ascii="Palatino Linotype" w:hAnsi="Palatino Linotype"/>
          <w:i/>
        </w:rPr>
      </w:pPr>
    </w:p>
    <w:p w14:paraId="43F1488C"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-Suscribir convenios con los particulares, con fundamento en lo dispuesto en los artículos 132, fracción II y 134 del Código de Procedimientos Administrativos del Estado de México.</w:t>
      </w:r>
    </w:p>
    <w:p w14:paraId="1A79077E" w14:textId="77777777" w:rsidR="00525C72" w:rsidRPr="00C25B91" w:rsidRDefault="00525C72" w:rsidP="00C25B91">
      <w:pPr>
        <w:spacing w:line="360" w:lineRule="auto"/>
        <w:ind w:left="851" w:right="899"/>
        <w:jc w:val="both"/>
        <w:rPr>
          <w:rFonts w:ascii="Palatino Linotype" w:hAnsi="Palatino Linotype"/>
          <w:i/>
        </w:rPr>
      </w:pPr>
    </w:p>
    <w:p w14:paraId="30211E14"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-Firmar acuerdos de coordinación con instituciones de los sectores público, social y privado que favorezcan la regulación y el control y el fomento sanitario, en materia de bienes y servicios, servicios e insumos para la salud y salud ambiental y ocupacional.</w:t>
      </w:r>
    </w:p>
    <w:p w14:paraId="018BACAD" w14:textId="77777777" w:rsidR="00525C72" w:rsidRPr="00C25B91" w:rsidRDefault="00525C72" w:rsidP="00C25B91">
      <w:pPr>
        <w:spacing w:line="360" w:lineRule="auto"/>
        <w:ind w:left="851" w:right="899"/>
        <w:jc w:val="both"/>
        <w:rPr>
          <w:rFonts w:ascii="Palatino Linotype" w:hAnsi="Palatino Linotype"/>
          <w:i/>
        </w:rPr>
      </w:pPr>
    </w:p>
    <w:p w14:paraId="666C204B"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lastRenderedPageBreak/>
        <w:t>-Promover la investigación científica en el campo de la salud, en lo referente a la regulación, control y fomento sanitario.</w:t>
      </w:r>
    </w:p>
    <w:p w14:paraId="5D1FC6F8" w14:textId="77777777" w:rsidR="00525C72" w:rsidRPr="00C25B91" w:rsidRDefault="00525C72" w:rsidP="00C25B91">
      <w:pPr>
        <w:spacing w:line="360" w:lineRule="auto"/>
        <w:ind w:left="851" w:right="899"/>
        <w:jc w:val="both"/>
        <w:rPr>
          <w:rFonts w:ascii="Palatino Linotype" w:hAnsi="Palatino Linotype"/>
          <w:i/>
        </w:rPr>
      </w:pPr>
    </w:p>
    <w:p w14:paraId="272108B6"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-Promover, orientar y apoyar las acciones que en materia de salubridad local realicen los municipios.</w:t>
      </w:r>
    </w:p>
    <w:p w14:paraId="3958082F" w14:textId="77777777" w:rsidR="00525C72" w:rsidRPr="00C25B91" w:rsidRDefault="00525C72" w:rsidP="00C25B91">
      <w:pPr>
        <w:spacing w:line="360" w:lineRule="auto"/>
        <w:ind w:left="851" w:right="899"/>
        <w:jc w:val="both"/>
        <w:rPr>
          <w:rFonts w:ascii="Palatino Linotype" w:hAnsi="Palatino Linotype"/>
          <w:i/>
        </w:rPr>
      </w:pPr>
    </w:p>
    <w:p w14:paraId="013EB34B"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w:t>
      </w:r>
      <w:r w:rsidRPr="00C25B91">
        <w:rPr>
          <w:rFonts w:ascii="Palatino Linotype" w:hAnsi="Palatino Linotype"/>
          <w:b/>
          <w:i/>
          <w:u w:val="single"/>
        </w:rPr>
        <w:t xml:space="preserve">Enviar a la Comisión Federal para la Protección contra Riesgos Sanitarios, los trámites relacionados con la solicitud de licencia sanitaria </w:t>
      </w:r>
      <w:r w:rsidRPr="00C25B91">
        <w:rPr>
          <w:rFonts w:ascii="Palatino Linotype" w:hAnsi="Palatino Linotype"/>
          <w:i/>
        </w:rPr>
        <w:t>y aviso de médico responsable de bancos de sangre, servicios de transfusión y puestos de sangrado,</w:t>
      </w:r>
      <w:r w:rsidRPr="00C25B91">
        <w:rPr>
          <w:rFonts w:ascii="Palatino Linotype" w:hAnsi="Palatino Linotype"/>
          <w:b/>
          <w:i/>
          <w:u w:val="single"/>
        </w:rPr>
        <w:t xml:space="preserve"> así como de los establecimientos comprendidos en el ámbito de su competencia</w:t>
      </w:r>
      <w:r w:rsidRPr="00C25B91">
        <w:rPr>
          <w:rFonts w:ascii="Palatino Linotype" w:hAnsi="Palatino Linotype"/>
          <w:i/>
        </w:rPr>
        <w:t>.</w:t>
      </w:r>
    </w:p>
    <w:p w14:paraId="5D70EAE8" w14:textId="77777777" w:rsidR="00525C72" w:rsidRPr="00C25B91" w:rsidRDefault="00525C72" w:rsidP="00C25B91">
      <w:pPr>
        <w:spacing w:line="360" w:lineRule="auto"/>
        <w:ind w:left="851" w:right="899"/>
        <w:jc w:val="both"/>
        <w:rPr>
          <w:rFonts w:ascii="Palatino Linotype" w:hAnsi="Palatino Linotype"/>
          <w:i/>
        </w:rPr>
      </w:pPr>
    </w:p>
    <w:p w14:paraId="4FF0BBFE"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-Atender, asesorar y, en su caso, resolver las cuestiones de carácter jurídico-administrativo en materia de control sanitario de medicina transfusional en establecimientos de salud del Instituto de Salud del Estado de México.</w:t>
      </w:r>
    </w:p>
    <w:p w14:paraId="6168F249" w14:textId="77777777" w:rsidR="00525C72" w:rsidRPr="00C25B91" w:rsidRDefault="00525C72" w:rsidP="00C25B91">
      <w:pPr>
        <w:spacing w:line="360" w:lineRule="auto"/>
        <w:ind w:left="851" w:right="899"/>
        <w:jc w:val="both"/>
        <w:rPr>
          <w:rFonts w:ascii="Palatino Linotype" w:hAnsi="Palatino Linotype"/>
          <w:i/>
        </w:rPr>
      </w:pPr>
    </w:p>
    <w:p w14:paraId="1223D3C2"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-Proporcionar la información necesaria que le requiera la Unidad de Modernización Administrativa, con el propósito de instrumentar proyectos de modernización administrativa en el Instituto.</w:t>
      </w:r>
    </w:p>
    <w:p w14:paraId="037F68E9" w14:textId="77777777" w:rsidR="00525C72" w:rsidRPr="00C25B91" w:rsidRDefault="00525C72" w:rsidP="00C25B91">
      <w:pPr>
        <w:spacing w:line="360" w:lineRule="auto"/>
        <w:ind w:left="851" w:right="899"/>
        <w:jc w:val="both"/>
        <w:rPr>
          <w:rFonts w:ascii="Palatino Linotype" w:hAnsi="Palatino Linotype"/>
          <w:i/>
        </w:rPr>
      </w:pPr>
    </w:p>
    <w:p w14:paraId="49E8654C"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 xml:space="preserve">-Autorizar, difundir y vigilar la aplicación de los manuales administrativos de su área de responsabilidad. </w:t>
      </w:r>
    </w:p>
    <w:p w14:paraId="7382E65A" w14:textId="77777777" w:rsidR="00525C72" w:rsidRPr="00C25B91" w:rsidRDefault="00525C72" w:rsidP="00C25B91">
      <w:pPr>
        <w:spacing w:line="360" w:lineRule="auto"/>
        <w:ind w:left="851" w:right="899"/>
        <w:jc w:val="both"/>
        <w:rPr>
          <w:rFonts w:ascii="Palatino Linotype" w:hAnsi="Palatino Linotype"/>
          <w:i/>
        </w:rPr>
      </w:pPr>
    </w:p>
    <w:p w14:paraId="7FCC116A"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lastRenderedPageBreak/>
        <w:t>-Supervisar y evaluar el cumplimiento de los programas tendientes a mejorar las condiciones sanitarias de los establecimientos en materia de salubridad general, concurrente y local.</w:t>
      </w:r>
    </w:p>
    <w:p w14:paraId="52C50020" w14:textId="77777777" w:rsidR="00525C72" w:rsidRPr="00C25B91" w:rsidRDefault="00525C72" w:rsidP="00C25B91">
      <w:pPr>
        <w:spacing w:line="360" w:lineRule="auto"/>
        <w:ind w:left="851" w:right="899"/>
        <w:jc w:val="both"/>
        <w:rPr>
          <w:rFonts w:ascii="Palatino Linotype" w:hAnsi="Palatino Linotype"/>
          <w:i/>
        </w:rPr>
      </w:pPr>
    </w:p>
    <w:p w14:paraId="6AA2A5C3"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-Desarrollar las demás funciones inherentes área de su competencia.”</w:t>
      </w:r>
    </w:p>
    <w:p w14:paraId="7CBE1762" w14:textId="77777777" w:rsidR="00525C72" w:rsidRPr="00C25B91" w:rsidRDefault="00525C72" w:rsidP="00C25B91">
      <w:pPr>
        <w:spacing w:line="360" w:lineRule="auto"/>
        <w:ind w:left="851" w:right="899"/>
        <w:jc w:val="both"/>
        <w:rPr>
          <w:rFonts w:ascii="Palatino Linotype" w:hAnsi="Palatino Linotype"/>
          <w:i/>
        </w:rPr>
      </w:pPr>
      <w:r w:rsidRPr="00C25B91">
        <w:rPr>
          <w:rFonts w:ascii="Palatino Linotype" w:hAnsi="Palatino Linotype"/>
          <w:i/>
        </w:rPr>
        <w:t xml:space="preserve">(Énfasis añadido) </w:t>
      </w:r>
    </w:p>
    <w:p w14:paraId="2393F9DF" w14:textId="77777777" w:rsidR="00525C72" w:rsidRPr="00C25B91" w:rsidRDefault="00525C72" w:rsidP="00C25B91">
      <w:pPr>
        <w:pStyle w:val="Prrafodelista"/>
        <w:widowControl w:val="0"/>
        <w:autoSpaceDE w:val="0"/>
        <w:autoSpaceDN w:val="0"/>
        <w:adjustRightInd w:val="0"/>
        <w:spacing w:line="360" w:lineRule="auto"/>
        <w:ind w:left="0"/>
        <w:jc w:val="both"/>
        <w:rPr>
          <w:rFonts w:ascii="Palatino Linotype" w:hAnsi="Palatino Linotype"/>
          <w:lang w:eastAsia="es-ES_tradnl"/>
        </w:rPr>
      </w:pPr>
    </w:p>
    <w:p w14:paraId="7EE5AFCF" w14:textId="77777777" w:rsidR="00525C72" w:rsidRPr="00C25B91" w:rsidRDefault="00525C72" w:rsidP="00C25B91">
      <w:pPr>
        <w:pStyle w:val="Prrafodelista"/>
        <w:numPr>
          <w:ilvl w:val="0"/>
          <w:numId w:val="1"/>
        </w:numPr>
        <w:spacing w:line="360" w:lineRule="auto"/>
        <w:ind w:left="0" w:right="49" w:firstLine="0"/>
        <w:jc w:val="both"/>
        <w:rPr>
          <w:rFonts w:ascii="Palatino Linotype" w:hAnsi="Palatino Linotype" w:cs="Arial"/>
          <w:lang w:eastAsia="es-MX"/>
        </w:rPr>
      </w:pPr>
      <w:r w:rsidRPr="00C25B91">
        <w:rPr>
          <w:rFonts w:ascii="Palatino Linotype" w:hAnsi="Palatino Linotype" w:cs="Arial"/>
          <w:lang w:eastAsia="es-MX"/>
        </w:rPr>
        <w:t xml:space="preserve">Es así que se advierte que si bien, los trámites relacionados con la solicitud de licencia sanitaria deberán ser enviados a la Comisión Federal para la Protección contra Riesgos Sanitarios para su emisión, también es cierto que al formar parte la licencia sanitaria o aviso de funcionamiento de la documentación que los interesados en tramitar el permiso de publicidad sanitaria tendrán que adjuntar a su solicitud, ello implica que </w:t>
      </w:r>
      <w:r w:rsidRPr="00C25B91">
        <w:rPr>
          <w:rFonts w:ascii="Palatino Linotype" w:hAnsi="Palatino Linotype" w:cs="Arial"/>
          <w:b/>
          <w:lang w:eastAsia="es-MX"/>
        </w:rPr>
        <w:t>EL SUJETO OBLIGADO</w:t>
      </w:r>
      <w:r w:rsidRPr="00C25B91">
        <w:rPr>
          <w:rFonts w:ascii="Palatino Linotype" w:hAnsi="Palatino Linotype" w:cs="Arial"/>
          <w:lang w:eastAsia="es-MX"/>
        </w:rPr>
        <w:t xml:space="preserve"> en caso de haber emitido la misma en favor de la Clínica referida en la solicitud de mérito, entonces deberá contar con ella en sus archivos.</w:t>
      </w:r>
    </w:p>
    <w:p w14:paraId="1769E4EC" w14:textId="77777777" w:rsidR="00A022B1" w:rsidRPr="00C25B91" w:rsidRDefault="00A022B1" w:rsidP="00C25B91">
      <w:pPr>
        <w:pStyle w:val="Prrafodelista"/>
        <w:spacing w:line="360" w:lineRule="auto"/>
        <w:ind w:left="0" w:right="49"/>
        <w:jc w:val="both"/>
        <w:rPr>
          <w:rFonts w:ascii="Palatino Linotype" w:hAnsi="Palatino Linotype" w:cs="Arial"/>
          <w:lang w:eastAsia="es-MX"/>
        </w:rPr>
      </w:pPr>
    </w:p>
    <w:p w14:paraId="4533FDB0" w14:textId="77777777" w:rsidR="00525C72" w:rsidRPr="00C25B91" w:rsidRDefault="00525C72" w:rsidP="00C25B91">
      <w:pPr>
        <w:pStyle w:val="Prrafodelista"/>
        <w:numPr>
          <w:ilvl w:val="0"/>
          <w:numId w:val="1"/>
        </w:numPr>
        <w:spacing w:line="360" w:lineRule="auto"/>
        <w:ind w:left="0" w:right="49" w:firstLine="0"/>
        <w:jc w:val="both"/>
        <w:rPr>
          <w:rFonts w:ascii="Palatino Linotype" w:hAnsi="Palatino Linotype" w:cs="Arial"/>
          <w:lang w:eastAsia="es-MX"/>
        </w:rPr>
      </w:pPr>
      <w:r w:rsidRPr="00C25B91">
        <w:rPr>
          <w:rFonts w:ascii="Palatino Linotype" w:hAnsi="Palatino Linotype" w:cs="Arial"/>
          <w:lang w:eastAsia="es-MX"/>
        </w:rPr>
        <w:t xml:space="preserve">Al respecto, resulta oportuno observar lo dispuesto en el artículo 162 </w:t>
      </w:r>
      <w:r w:rsidRPr="00C25B91">
        <w:rPr>
          <w:rFonts w:ascii="Palatino Linotype" w:hAnsi="Palatino Linotype" w:cs="Arial"/>
        </w:rPr>
        <w:t>de la Ley de Transparencia y Acceso a la Información Pública del Estado de México y Municipios, el cual refiere que las unidades de transparencia deberán garantizar que las solicitudes se turnen a las áreas competentes con el objeto de que se realice una búsqueda exhaustiva y razonable de la información solicitada, tal y como se inserta enseguida:</w:t>
      </w:r>
    </w:p>
    <w:p w14:paraId="769831AF" w14:textId="77777777" w:rsidR="00525C72" w:rsidRPr="00C25B91" w:rsidRDefault="00525C72" w:rsidP="00C25B91">
      <w:pPr>
        <w:spacing w:line="360" w:lineRule="auto"/>
        <w:ind w:right="49"/>
        <w:jc w:val="both"/>
        <w:rPr>
          <w:rFonts w:ascii="Palatino Linotype" w:hAnsi="Palatino Linotype" w:cs="Arial"/>
          <w:lang w:eastAsia="es-MX"/>
        </w:rPr>
      </w:pPr>
    </w:p>
    <w:p w14:paraId="47B7043B" w14:textId="77777777" w:rsidR="00525C72" w:rsidRPr="00C25B91" w:rsidRDefault="00525C72" w:rsidP="00C25B91">
      <w:pPr>
        <w:spacing w:line="360" w:lineRule="auto"/>
        <w:ind w:left="851" w:right="899"/>
        <w:jc w:val="both"/>
        <w:rPr>
          <w:rFonts w:ascii="Palatino Linotype" w:hAnsi="Palatino Linotype" w:cs="Arial"/>
          <w:i/>
          <w:lang w:eastAsia="es-MX"/>
        </w:rPr>
      </w:pPr>
      <w:r w:rsidRPr="00C25B91">
        <w:rPr>
          <w:rFonts w:ascii="Palatino Linotype" w:hAnsi="Palatino Linotype" w:cs="Arial"/>
          <w:i/>
          <w:lang w:eastAsia="es-MX"/>
        </w:rPr>
        <w:t>“</w:t>
      </w:r>
      <w:r w:rsidRPr="00C25B91">
        <w:rPr>
          <w:rFonts w:ascii="Palatino Linotype" w:hAnsi="Palatino Linotype" w:cs="Arial"/>
          <w:b/>
          <w:i/>
          <w:lang w:eastAsia="es-MX"/>
        </w:rPr>
        <w:t>Artículo 162</w:t>
      </w:r>
      <w:r w:rsidRPr="00C25B91">
        <w:rPr>
          <w:rFonts w:ascii="Palatino Linotype" w:hAnsi="Palatino Linotype" w:cs="Arial"/>
          <w:i/>
          <w:lang w:eastAsia="es-MX"/>
        </w:rPr>
        <w:t xml:space="preserve">. Las unidades de transparencia deberán garantizar que las solicitudes se turnen a todas las Áreas competentes que cuenten con la </w:t>
      </w:r>
      <w:r w:rsidRPr="00C25B91">
        <w:rPr>
          <w:rFonts w:ascii="Palatino Linotype" w:hAnsi="Palatino Linotype" w:cs="Arial"/>
          <w:i/>
          <w:lang w:eastAsia="es-MX"/>
        </w:rPr>
        <w:lastRenderedPageBreak/>
        <w:t>información o deban tenerla de acuerdo a sus facultades, competencias y funciones, con el objeto de que realicen una búsqueda exhaustiva y razonable de la información solicitada.” (Sic)</w:t>
      </w:r>
      <w:r w:rsidRPr="00C25B91">
        <w:rPr>
          <w:rFonts w:ascii="Palatino Linotype" w:hAnsi="Palatino Linotype" w:cs="Arial"/>
          <w:i/>
          <w:lang w:eastAsia="es-MX"/>
        </w:rPr>
        <w:cr/>
      </w:r>
    </w:p>
    <w:p w14:paraId="532A1670" w14:textId="66E5A27F" w:rsidR="00525C72" w:rsidRPr="00C25B91" w:rsidRDefault="00C25B91" w:rsidP="00C25B91">
      <w:pPr>
        <w:pStyle w:val="Prrafodelista"/>
        <w:numPr>
          <w:ilvl w:val="0"/>
          <w:numId w:val="1"/>
        </w:numPr>
        <w:spacing w:line="360" w:lineRule="auto"/>
        <w:ind w:left="0" w:right="49" w:firstLine="0"/>
        <w:jc w:val="both"/>
        <w:rPr>
          <w:rFonts w:ascii="Palatino Linotype" w:hAnsi="Palatino Linotype" w:cs="Arial"/>
          <w:lang w:eastAsia="es-MX"/>
        </w:rPr>
      </w:pPr>
      <w:r>
        <w:rPr>
          <w:rFonts w:ascii="Palatino Linotype" w:hAnsi="Palatino Linotype" w:cs="Arial"/>
          <w:noProof/>
          <w:lang w:val="es-MX" w:eastAsia="es-MX"/>
        </w:rPr>
        <mc:AlternateContent>
          <mc:Choice Requires="wps">
            <w:drawing>
              <wp:anchor distT="0" distB="0" distL="114300" distR="114300" simplePos="0" relativeHeight="251691008" behindDoc="0" locked="0" layoutInCell="1" allowOverlap="1" wp14:anchorId="1297C858" wp14:editId="2CD3B1B4">
                <wp:simplePos x="0" y="0"/>
                <wp:positionH relativeFrom="margin">
                  <wp:align>right</wp:align>
                </wp:positionH>
                <wp:positionV relativeFrom="paragraph">
                  <wp:posOffset>2159710</wp:posOffset>
                </wp:positionV>
                <wp:extent cx="5895833" cy="3684895"/>
                <wp:effectExtent l="57150" t="38100" r="67310" b="87630"/>
                <wp:wrapNone/>
                <wp:docPr id="2" name="Conector recto 2"/>
                <wp:cNvGraphicFramePr/>
                <a:graphic xmlns:a="http://schemas.openxmlformats.org/drawingml/2006/main">
                  <a:graphicData uri="http://schemas.microsoft.com/office/word/2010/wordprocessingShape">
                    <wps:wsp>
                      <wps:cNvCnPr/>
                      <wps:spPr>
                        <a:xfrm flipH="1" flipV="1">
                          <a:off x="0" y="0"/>
                          <a:ext cx="5895833" cy="36848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34CE8C" id="Conector recto 2" o:spid="_x0000_s1026" style="position:absolute;flip:x y;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05pt,170.05pt" to="877.3pt,4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" strokecolor="#4f81bd [3204]" strokeweight="2pt">
                <v:shadow on="t" color="black" opacity="24903f" origin=",.5" offset="0,.55556mm"/>
                <w10:wrap anchorx="margin"/>
              </v:line>
            </w:pict>
          </mc:Fallback>
        </mc:AlternateContent>
      </w:r>
      <w:r w:rsidR="00525C72" w:rsidRPr="00C25B91">
        <w:rPr>
          <w:rFonts w:ascii="Palatino Linotype" w:hAnsi="Palatino Linotype" w:cs="Arial"/>
          <w:lang w:eastAsia="es-MX"/>
        </w:rPr>
        <w:t>Para tal efecto, es importante señalar que de la información que se ordena su entrega, pudiera contener datos susceptibles de ser clasificados como confidenciales; ello obedece a que del formato para la solicitud del permiso de publicidad, que se puede obtener del Portal IPOMEX anteriormente referido, se contienen datos tales como domicilio particular, teléfono entre otros del propietario del establecimiento, mismos que pudieran constar en la licencia de funcionamiento o de publicidad tal y como se advierte a continuación:</w:t>
      </w:r>
    </w:p>
    <w:p w14:paraId="10AB99B6" w14:textId="77777777" w:rsidR="00525C72" w:rsidRPr="00C25B91" w:rsidRDefault="00525C72" w:rsidP="00C25B91">
      <w:pPr>
        <w:spacing w:line="360" w:lineRule="auto"/>
        <w:ind w:right="49"/>
        <w:jc w:val="both"/>
        <w:rPr>
          <w:rFonts w:ascii="Palatino Linotype" w:hAnsi="Palatino Linotype" w:cs="Arial"/>
          <w:lang w:eastAsia="es-MX"/>
        </w:rPr>
      </w:pPr>
      <w:r w:rsidRPr="00C25B91">
        <w:rPr>
          <w:rFonts w:ascii="Palatino Linotype" w:hAnsi="Palatino Linotype"/>
          <w:noProof/>
          <w:lang w:val="es-MX" w:eastAsia="es-MX"/>
        </w:rPr>
        <w:lastRenderedPageBreak/>
        <mc:AlternateContent>
          <mc:Choice Requires="wps">
            <w:drawing>
              <wp:anchor distT="0" distB="0" distL="114300" distR="114300" simplePos="0" relativeHeight="251686912" behindDoc="0" locked="0" layoutInCell="1" allowOverlap="1" wp14:anchorId="5A505D58" wp14:editId="5819D1E8">
                <wp:simplePos x="0" y="0"/>
                <wp:positionH relativeFrom="column">
                  <wp:posOffset>179322</wp:posOffset>
                </wp:positionH>
                <wp:positionV relativeFrom="paragraph">
                  <wp:posOffset>5975374</wp:posOffset>
                </wp:positionV>
                <wp:extent cx="5400040" cy="1285336"/>
                <wp:effectExtent l="57150" t="38100" r="67310" b="86360"/>
                <wp:wrapNone/>
                <wp:docPr id="13" name="Rectángulo 13"/>
                <wp:cNvGraphicFramePr/>
                <a:graphic xmlns:a="http://schemas.openxmlformats.org/drawingml/2006/main">
                  <a:graphicData uri="http://schemas.microsoft.com/office/word/2010/wordprocessingShape">
                    <wps:wsp>
                      <wps:cNvSpPr/>
                      <wps:spPr>
                        <a:xfrm>
                          <a:off x="0" y="0"/>
                          <a:ext cx="5400040" cy="1285336"/>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D7493" id="Rectángulo 13" o:spid="_x0000_s1026" style="position:absolute;margin-left:14.1pt;margin-top:470.5pt;width:425.2pt;height:10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" filled="f" strokecolor="red" strokeweight="2.25pt">
                <v:shadow on="t" color="black" opacity="22937f" origin=",.5" offset="0,.63889mm"/>
              </v:rect>
            </w:pict>
          </mc:Fallback>
        </mc:AlternateContent>
      </w:r>
      <w:r w:rsidRPr="00C25B91">
        <w:rPr>
          <w:rFonts w:ascii="Palatino Linotype" w:hAnsi="Palatino Linotype"/>
          <w:noProof/>
          <w:lang w:val="es-MX" w:eastAsia="es-MX"/>
        </w:rPr>
        <mc:AlternateContent>
          <mc:Choice Requires="wps">
            <w:drawing>
              <wp:anchor distT="0" distB="0" distL="114300" distR="114300" simplePos="0" relativeHeight="251687936" behindDoc="0" locked="0" layoutInCell="1" allowOverlap="1" wp14:anchorId="7196A26C" wp14:editId="3AE1EDB7">
                <wp:simplePos x="0" y="0"/>
                <wp:positionH relativeFrom="column">
                  <wp:posOffset>179321</wp:posOffset>
                </wp:positionH>
                <wp:positionV relativeFrom="paragraph">
                  <wp:posOffset>2136619</wp:posOffset>
                </wp:positionV>
                <wp:extent cx="5400135" cy="1337095"/>
                <wp:effectExtent l="57150" t="38100" r="67310" b="92075"/>
                <wp:wrapNone/>
                <wp:docPr id="14" name="Rectángulo 14"/>
                <wp:cNvGraphicFramePr/>
                <a:graphic xmlns:a="http://schemas.openxmlformats.org/drawingml/2006/main">
                  <a:graphicData uri="http://schemas.microsoft.com/office/word/2010/wordprocessingShape">
                    <wps:wsp>
                      <wps:cNvSpPr/>
                      <wps:spPr>
                        <a:xfrm>
                          <a:off x="0" y="0"/>
                          <a:ext cx="5400135" cy="133709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92E27" id="Rectángulo 14" o:spid="_x0000_s1026" style="position:absolute;margin-left:14.1pt;margin-top:168.25pt;width:425.2pt;height:10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" filled="f" strokecolor="red" strokeweight="2.25pt">
                <v:shadow on="t" color="black" opacity="22937f" origin=",.5" offset="0,.63889mm"/>
              </v:rect>
            </w:pict>
          </mc:Fallback>
        </mc:AlternateContent>
      </w:r>
      <w:r w:rsidRPr="00C25B91">
        <w:rPr>
          <w:rFonts w:ascii="Palatino Linotype" w:hAnsi="Palatino Linotype"/>
          <w:noProof/>
          <w:lang w:val="es-MX" w:eastAsia="es-MX"/>
        </w:rPr>
        <mc:AlternateContent>
          <mc:Choice Requires="wps">
            <w:drawing>
              <wp:anchor distT="0" distB="0" distL="114300" distR="114300" simplePos="0" relativeHeight="251685888" behindDoc="0" locked="0" layoutInCell="1" allowOverlap="1" wp14:anchorId="08694F4A" wp14:editId="4B137A23">
                <wp:simplePos x="0" y="0"/>
                <wp:positionH relativeFrom="column">
                  <wp:posOffset>2396310</wp:posOffset>
                </wp:positionH>
                <wp:positionV relativeFrom="paragraph">
                  <wp:posOffset>376831</wp:posOffset>
                </wp:positionV>
                <wp:extent cx="948906" cy="258792"/>
                <wp:effectExtent l="57150" t="38100" r="80010" b="103505"/>
                <wp:wrapNone/>
                <wp:docPr id="11" name="Rectángulo 11"/>
                <wp:cNvGraphicFramePr/>
                <a:graphic xmlns:a="http://schemas.openxmlformats.org/drawingml/2006/main">
                  <a:graphicData uri="http://schemas.microsoft.com/office/word/2010/wordprocessingShape">
                    <wps:wsp>
                      <wps:cNvSpPr/>
                      <wps:spPr>
                        <a:xfrm>
                          <a:off x="0" y="0"/>
                          <a:ext cx="948906" cy="258792"/>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110EAD" id="Rectángulo 11" o:spid="_x0000_s1026" style="position:absolute;margin-left:188.7pt;margin-top:29.65pt;width:74.7pt;height:20.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" filled="f" strokecolor="red" strokeweight="2.25pt">
                <v:shadow on="t" color="black" opacity="22937f" origin=",.5" offset="0,.63889mm"/>
              </v:rect>
            </w:pict>
          </mc:Fallback>
        </mc:AlternateContent>
      </w:r>
      <w:r w:rsidRPr="00C25B91">
        <w:rPr>
          <w:rFonts w:ascii="Palatino Linotype" w:hAnsi="Palatino Linotype"/>
          <w:noProof/>
          <w:lang w:val="es-MX" w:eastAsia="es-MX"/>
        </w:rPr>
        <w:drawing>
          <wp:inline distT="0" distB="0" distL="0" distR="0" wp14:anchorId="454169A8" wp14:editId="797F1CCE">
            <wp:extent cx="5781675" cy="7637145"/>
            <wp:effectExtent l="0" t="0" r="9525"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0753" t="8479" r="31916" b="5281"/>
                    <a:stretch/>
                  </pic:blipFill>
                  <pic:spPr bwMode="auto">
                    <a:xfrm>
                      <a:off x="0" y="0"/>
                      <a:ext cx="5786928" cy="7644084"/>
                    </a:xfrm>
                    <a:prstGeom prst="rect">
                      <a:avLst/>
                    </a:prstGeom>
                    <a:ln>
                      <a:noFill/>
                    </a:ln>
                    <a:extLst>
                      <a:ext uri="{53640926-AAD7-44D8-BBD7-CCE9431645EC}">
                        <a14:shadowObscured xmlns:a14="http://schemas.microsoft.com/office/drawing/2010/main"/>
                      </a:ext>
                    </a:extLst>
                  </pic:spPr>
                </pic:pic>
              </a:graphicData>
            </a:graphic>
          </wp:inline>
        </w:drawing>
      </w:r>
    </w:p>
    <w:p w14:paraId="2234987C" w14:textId="77777777" w:rsidR="00525C72" w:rsidRPr="00C25B91" w:rsidRDefault="00525C72" w:rsidP="00C25B91">
      <w:pPr>
        <w:pStyle w:val="Prrafodelista"/>
        <w:numPr>
          <w:ilvl w:val="0"/>
          <w:numId w:val="1"/>
        </w:numPr>
        <w:spacing w:line="360" w:lineRule="auto"/>
        <w:ind w:left="0" w:right="49" w:firstLine="0"/>
        <w:jc w:val="both"/>
        <w:rPr>
          <w:rFonts w:ascii="Palatino Linotype" w:eastAsia="Arial Unicode MS" w:hAnsi="Palatino Linotype" w:cs="Arial"/>
        </w:rPr>
      </w:pPr>
      <w:r w:rsidRPr="00C25B91">
        <w:rPr>
          <w:rFonts w:ascii="Palatino Linotype" w:hAnsi="Palatino Linotype" w:cs="Arial"/>
          <w:lang w:eastAsia="es-MX"/>
        </w:rPr>
        <w:lastRenderedPageBreak/>
        <w:t>Atento a lo anterior, de los</w:t>
      </w:r>
      <w:r w:rsidRPr="00C25B91">
        <w:rPr>
          <w:rFonts w:ascii="Palatino Linotype" w:eastAsia="Arial Unicode MS" w:hAnsi="Palatino Linotype" w:cs="Arial"/>
        </w:rPr>
        <w:t xml:space="preserve"> documentos que en su caso </w:t>
      </w:r>
      <w:r w:rsidRPr="00C25B91">
        <w:rPr>
          <w:rFonts w:ascii="Palatino Linotype" w:eastAsia="Arial Unicode MS" w:hAnsi="Palatino Linotype" w:cs="Arial"/>
          <w:b/>
        </w:rPr>
        <w:t xml:space="preserve">EL SUJETO OBLIGADO </w:t>
      </w:r>
      <w:r w:rsidRPr="00C25B91">
        <w:rPr>
          <w:rFonts w:ascii="Palatino Linotype" w:eastAsia="Arial Unicode MS" w:hAnsi="Palatino Linotype" w:cs="Arial"/>
        </w:rPr>
        <w:t xml:space="preserve">cuente con los documentos que deberá entregar, lo deberá realizar  en </w:t>
      </w:r>
      <w:r w:rsidRPr="00C25B91">
        <w:rPr>
          <w:rFonts w:ascii="Palatino Linotype" w:eastAsia="Arial Unicode MS" w:hAnsi="Palatino Linotype" w:cs="Arial"/>
          <w:b/>
        </w:rPr>
        <w:t>versión pública;</w:t>
      </w:r>
      <w:r w:rsidRPr="00C25B91">
        <w:rPr>
          <w:rFonts w:ascii="Palatino Linotype" w:eastAsia="Arial Unicode MS" w:hAnsi="Palatino Linotype" w:cs="Arial"/>
        </w:rPr>
        <w:t xml:space="preserve"> esto es, que omitirá, eliminará o suprimirá la información personal de las personas físicas, como podrían ser el Registro Federal de Contribuyentes, CURP o cualquier otro dato que ponga en riesgo la vida, seguridad, salud de dichas personas.</w:t>
      </w:r>
    </w:p>
    <w:p w14:paraId="4073BCE7" w14:textId="77777777" w:rsidR="00525C72" w:rsidRPr="00C25B91" w:rsidRDefault="00525C72" w:rsidP="00C25B91">
      <w:pPr>
        <w:pStyle w:val="Prrafodelista"/>
        <w:spacing w:before="240" w:after="240" w:line="360" w:lineRule="auto"/>
        <w:ind w:left="0"/>
        <w:jc w:val="both"/>
        <w:rPr>
          <w:rFonts w:ascii="Palatino Linotype" w:hAnsi="Palatino Linotype"/>
          <w:color w:val="000000" w:themeColor="text1"/>
        </w:rPr>
      </w:pPr>
    </w:p>
    <w:p w14:paraId="76E58B2E" w14:textId="4DAB46BF" w:rsidR="00F07FA0" w:rsidRPr="00C25B91" w:rsidRDefault="00F07FA0" w:rsidP="00C25B91">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C25B91">
        <w:rPr>
          <w:rFonts w:ascii="Palatino Linotype" w:hAnsi="Palatino Linotype"/>
          <w:color w:val="000000"/>
        </w:rPr>
        <w:t>Por ello se considera que</w:t>
      </w:r>
      <w:r w:rsidRPr="00C25B91">
        <w:rPr>
          <w:rFonts w:ascii="Palatino Linotype" w:hAnsi="Palatino Linotype"/>
          <w:color w:val="000000" w:themeColor="text1"/>
        </w:rPr>
        <w:t xml:space="preserve"> no se está respetando el Derecho humano de Acceso a la información toda vez que las autoridades satisfacen</w:t>
      </w:r>
      <w:r w:rsidRPr="00C25B91">
        <w:rPr>
          <w:rFonts w:ascii="Palatino Linotype" w:hAnsi="Palatino Linotype"/>
        </w:rPr>
        <w:t xml:space="preserve"> ésta obligación cuando el solicitante tenga a su disposición la información requerida, o cuando realice la consulta de la misma en el lugar en el que ésta se localice, lo anterior de conformidad con el artículo 166 párrafo primero de la </w:t>
      </w:r>
      <w:r w:rsidRPr="00C25B91">
        <w:rPr>
          <w:rFonts w:ascii="Palatino Linotype" w:eastAsia="Calibri" w:hAnsi="Palatino Linotype" w:cs="Arial"/>
          <w:b/>
          <w:lang w:val="es-ES"/>
        </w:rPr>
        <w:t>Ley de Transparencia y Acceso a la Información Pública del Estado de México y Municipios.</w:t>
      </w:r>
    </w:p>
    <w:p w14:paraId="6A0FB44A" w14:textId="122DA330" w:rsidR="00712BAA" w:rsidRPr="00C25B91" w:rsidRDefault="00712BAA" w:rsidP="00C25B91">
      <w:pPr>
        <w:pStyle w:val="Sinespaciado"/>
        <w:spacing w:line="360" w:lineRule="auto"/>
        <w:jc w:val="both"/>
        <w:rPr>
          <w:rFonts w:ascii="Palatino Linotype" w:hAnsi="Palatino Linotype" w:cs="Arial"/>
        </w:rPr>
      </w:pPr>
    </w:p>
    <w:p w14:paraId="31E24CC9" w14:textId="7C19C09D" w:rsidR="00D75A78" w:rsidRPr="00C25B91" w:rsidRDefault="00D75A78" w:rsidP="00C25B91">
      <w:pPr>
        <w:pStyle w:val="Prrafodelista"/>
        <w:numPr>
          <w:ilvl w:val="0"/>
          <w:numId w:val="1"/>
        </w:numPr>
        <w:spacing w:line="360" w:lineRule="auto"/>
        <w:ind w:left="0" w:right="49" w:firstLine="0"/>
        <w:jc w:val="both"/>
        <w:rPr>
          <w:rFonts w:ascii="Palatino Linotype" w:hAnsi="Palatino Linotype" w:cs="Arial"/>
        </w:rPr>
      </w:pPr>
      <w:r w:rsidRPr="00C25B91">
        <w:rPr>
          <w:rFonts w:ascii="Palatino Linotype" w:hAnsi="Palatino Linotype" w:cs="Arial"/>
        </w:rPr>
        <w:t xml:space="preserve">Toda vez que el artículo 166 del ordenamiento jurídico citado, claramente también señala que: “La obligación de acceso a la información pública se tendrá por cumplida </w:t>
      </w:r>
      <w:r w:rsidRPr="00C25B91">
        <w:rPr>
          <w:rFonts w:ascii="Palatino Linotype" w:hAnsi="Palatino Linotype" w:cs="Arial"/>
          <w:b/>
          <w:i/>
        </w:rPr>
        <w:t>cuando el solicitante tenga a su disposición la información requerida</w:t>
      </w:r>
      <w:r w:rsidRPr="00C25B91">
        <w:rPr>
          <w:rFonts w:ascii="Palatino Linotype" w:hAnsi="Palatino Linotype" w:cs="Arial"/>
        </w:rPr>
        <w:t>, o cuando realice la consulta de la misma en el lu</w:t>
      </w:r>
      <w:r w:rsidR="00F07FA0" w:rsidRPr="00C25B91">
        <w:rPr>
          <w:rFonts w:ascii="Palatino Linotype" w:hAnsi="Palatino Linotype" w:cs="Arial"/>
        </w:rPr>
        <w:t>gar en el que ésta se localice.</w:t>
      </w:r>
    </w:p>
    <w:p w14:paraId="51A8941C" w14:textId="77777777" w:rsidR="00D75A78" w:rsidRPr="00C25B91" w:rsidRDefault="00D75A78" w:rsidP="00C25B91">
      <w:pPr>
        <w:pStyle w:val="Prrafodelista"/>
        <w:spacing w:line="360" w:lineRule="auto"/>
        <w:ind w:left="0"/>
        <w:jc w:val="both"/>
        <w:rPr>
          <w:rFonts w:ascii="Palatino Linotype" w:hAnsi="Palatino Linotype" w:cs="Arial"/>
        </w:rPr>
      </w:pPr>
    </w:p>
    <w:p w14:paraId="4B46CEE3" w14:textId="1BB1DFCD" w:rsidR="00D75A78" w:rsidRPr="00C25B91" w:rsidRDefault="00D75A78" w:rsidP="00C25B91">
      <w:pPr>
        <w:pStyle w:val="Prrafodelista"/>
        <w:numPr>
          <w:ilvl w:val="0"/>
          <w:numId w:val="1"/>
        </w:numPr>
        <w:spacing w:line="360" w:lineRule="auto"/>
        <w:ind w:left="0" w:right="49" w:firstLine="0"/>
        <w:jc w:val="both"/>
        <w:rPr>
          <w:rFonts w:ascii="Palatino Linotype" w:hAnsi="Palatino Linotype" w:cs="Arial"/>
          <w:b/>
          <w:color w:val="000000" w:themeColor="text1"/>
        </w:rPr>
      </w:pPr>
      <w:r w:rsidRPr="00C25B91">
        <w:rPr>
          <w:rFonts w:ascii="Palatino Linotype" w:hAnsi="Palatino Linotype" w:cs="Arial"/>
        </w:rPr>
        <w:t xml:space="preserve">Por lo tanto de los preceptos jurídicos citados, se colige, que si bien en un primer momento </w:t>
      </w:r>
      <w:r w:rsidR="00F07FA0" w:rsidRPr="00C25B91">
        <w:rPr>
          <w:rFonts w:ascii="Palatino Linotype" w:hAnsi="Palatino Linotype" w:cs="Arial"/>
        </w:rPr>
        <w:t xml:space="preserve">se entrega información estadística </w:t>
      </w:r>
      <w:r w:rsidRPr="00C25B91">
        <w:rPr>
          <w:rFonts w:ascii="Palatino Linotype" w:hAnsi="Palatino Linotype" w:cs="Arial"/>
        </w:rPr>
        <w:t xml:space="preserve">de la información, también lo es que </w:t>
      </w:r>
      <w:r w:rsidRPr="00C25B91">
        <w:rPr>
          <w:rFonts w:ascii="Palatino Linotype" w:hAnsi="Palatino Linotype" w:cs="Arial"/>
          <w:u w:val="single"/>
        </w:rPr>
        <w:t>no se tiene por cumplida la obligación de acceso a la información pública</w:t>
      </w:r>
      <w:r w:rsidRPr="00C25B91">
        <w:rPr>
          <w:rFonts w:ascii="Palatino Linotype" w:hAnsi="Palatino Linotype" w:cs="Arial"/>
        </w:rPr>
        <w:t xml:space="preserve"> toda vez, que no fue entregada la información relativa a </w:t>
      </w:r>
      <w:r w:rsidR="00F07FA0" w:rsidRPr="00C25B91">
        <w:rPr>
          <w:rFonts w:ascii="Palatino Linotype" w:hAnsi="Palatino Linotype" w:cs="Arial"/>
        </w:rPr>
        <w:t xml:space="preserve">las renuncias de los servidores públicos, </w:t>
      </w:r>
      <w:r w:rsidR="00F07FA0" w:rsidRPr="00C25B91">
        <w:rPr>
          <w:rFonts w:ascii="Palatino Linotype" w:hAnsi="Palatino Linotype" w:cs="Arial"/>
          <w:color w:val="000000" w:themeColor="text1"/>
        </w:rPr>
        <w:t xml:space="preserve">los convenios </w:t>
      </w:r>
      <w:r w:rsidR="00F07FA0" w:rsidRPr="00C25B91">
        <w:rPr>
          <w:rFonts w:ascii="Palatino Linotype" w:hAnsi="Palatino Linotype" w:cs="Arial"/>
          <w:color w:val="000000" w:themeColor="text1"/>
        </w:rPr>
        <w:lastRenderedPageBreak/>
        <w:t xml:space="preserve">celebrados con el Ayuntamiento ante el Tribunal, así como las pólizas de los cheques que se generaron por el pago de finiquito, </w:t>
      </w:r>
      <w:r w:rsidRPr="00C25B91">
        <w:rPr>
          <w:rFonts w:ascii="Palatino Linotype" w:hAnsi="Palatino Linotype" w:cs="Arial"/>
        </w:rPr>
        <w:t>por lo tanto el particular no tuvo a su disposición de manera expedita y sencilla la información, sino que, se vio en la necesidad de interponer el recurso de revisión.</w:t>
      </w:r>
    </w:p>
    <w:p w14:paraId="09D5D368" w14:textId="77777777" w:rsidR="00DC75AC" w:rsidRPr="00C25B91" w:rsidRDefault="00DC75AC" w:rsidP="00C25B91">
      <w:pPr>
        <w:pStyle w:val="Prrafodelista"/>
        <w:spacing w:line="360" w:lineRule="auto"/>
        <w:rPr>
          <w:rFonts w:ascii="Palatino Linotype" w:hAnsi="Palatino Linotype" w:cs="Arial"/>
          <w:b/>
          <w:color w:val="000000" w:themeColor="text1"/>
        </w:rPr>
      </w:pPr>
    </w:p>
    <w:p w14:paraId="06616290" w14:textId="77777777" w:rsidR="00DC75AC" w:rsidRPr="00C25B91" w:rsidRDefault="00DC75AC" w:rsidP="00C25B91">
      <w:pPr>
        <w:pStyle w:val="Prrafodelista"/>
        <w:numPr>
          <w:ilvl w:val="0"/>
          <w:numId w:val="1"/>
        </w:numPr>
        <w:spacing w:before="240" w:after="240" w:line="360" w:lineRule="auto"/>
        <w:ind w:left="0" w:firstLine="0"/>
        <w:jc w:val="both"/>
        <w:rPr>
          <w:rFonts w:ascii="Palatino Linotype" w:eastAsia="Calibri" w:hAnsi="Palatino Linotype" w:cs="Arial"/>
          <w:lang w:eastAsia="en-US"/>
        </w:rPr>
      </w:pPr>
      <w:r w:rsidRPr="00C25B91">
        <w:rPr>
          <w:rFonts w:ascii="Palatino Linotype" w:eastAsia="Calibri" w:hAnsi="Palatino Linotype" w:cs="Arial"/>
          <w:lang w:eastAsia="en-US"/>
        </w:rPr>
        <w:t xml:space="preserve">Así mismo es imprescindible destacar que </w:t>
      </w:r>
      <w:r w:rsidRPr="00C25B91">
        <w:rPr>
          <w:rFonts w:ascii="Palatino Linotype" w:hAnsi="Palatino Linotype" w:cs="Arial"/>
        </w:rPr>
        <w:t>el artículo 4, párrafo segundo de la Ley de Transparencia y Acceso a la Información Pública del Estado de México y Municipios, dispone:</w:t>
      </w:r>
    </w:p>
    <w:p w14:paraId="610EF4F8" w14:textId="77777777" w:rsidR="00DC75AC" w:rsidRPr="00C25B91" w:rsidRDefault="00DC75AC" w:rsidP="00C25B91">
      <w:pPr>
        <w:spacing w:line="360" w:lineRule="auto"/>
        <w:ind w:left="567" w:right="565"/>
        <w:jc w:val="both"/>
        <w:rPr>
          <w:rFonts w:ascii="Palatino Linotype" w:hAnsi="Palatino Linotype" w:cs="Arial"/>
          <w:i/>
        </w:rPr>
      </w:pPr>
      <w:r w:rsidRPr="00C25B91">
        <w:rPr>
          <w:rFonts w:ascii="Palatino Linotype" w:hAnsi="Palatino Linotype" w:cs="Arial"/>
          <w:i/>
        </w:rPr>
        <w:t>“</w:t>
      </w:r>
      <w:r w:rsidRPr="00C25B91">
        <w:rPr>
          <w:rFonts w:ascii="Palatino Linotype" w:hAnsi="Palatino Linotype" w:cs="Arial"/>
          <w:b/>
          <w:i/>
        </w:rPr>
        <w:t xml:space="preserve">Artículo 4. </w:t>
      </w:r>
      <w:r w:rsidRPr="00C25B91">
        <w:rPr>
          <w:rFonts w:ascii="Palatino Linotype" w:hAnsi="Palatino Linotype" w:cs="Arial"/>
          <w:i/>
        </w:rPr>
        <w:t xml:space="preserve">… </w:t>
      </w:r>
    </w:p>
    <w:p w14:paraId="15D8B2F3" w14:textId="77777777" w:rsidR="00DC75AC" w:rsidRPr="00C25B91" w:rsidRDefault="00DC75AC" w:rsidP="00C25B91">
      <w:pPr>
        <w:spacing w:line="360" w:lineRule="auto"/>
        <w:ind w:left="567" w:right="565"/>
        <w:jc w:val="both"/>
        <w:rPr>
          <w:rFonts w:ascii="Palatino Linotype" w:hAnsi="Palatino Linotype" w:cs="Arial"/>
          <w:i/>
        </w:rPr>
      </w:pPr>
      <w:r w:rsidRPr="00C25B91">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555DA7C" w14:textId="77777777" w:rsidR="00DC75AC" w:rsidRPr="00C25B91" w:rsidRDefault="00DC75AC" w:rsidP="00C25B91">
      <w:pPr>
        <w:pStyle w:val="Prrafodelista"/>
        <w:spacing w:line="360" w:lineRule="auto"/>
        <w:ind w:left="0"/>
        <w:jc w:val="both"/>
        <w:rPr>
          <w:rFonts w:ascii="Palatino Linotype" w:eastAsia="Times New Roman" w:hAnsi="Palatino Linotype" w:cs="Times New Roman"/>
          <w:lang w:val="es-MX" w:eastAsia="es-MX"/>
        </w:rPr>
      </w:pPr>
    </w:p>
    <w:p w14:paraId="096A4914" w14:textId="4A0DBB44" w:rsidR="00DC75AC" w:rsidRPr="00C25B91" w:rsidRDefault="00DC75AC" w:rsidP="00C25B91">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C25B91">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D823D10" w14:textId="77777777" w:rsidR="00DC75AC" w:rsidRPr="00C25B91" w:rsidRDefault="00DC75AC" w:rsidP="00C25B91">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C25B91">
        <w:rPr>
          <w:rFonts w:ascii="Palatino Linotype" w:hAnsi="Palatino Linotype" w:cs="Arial"/>
        </w:rPr>
        <w:lastRenderedPageBreak/>
        <w:t xml:space="preserve">Por su parte, el artículo 12 de la </w:t>
      </w:r>
      <w:r w:rsidRPr="00C25B91">
        <w:rPr>
          <w:rFonts w:ascii="Palatino Linotype" w:hAnsi="Palatino Linotype" w:cs="Arial"/>
          <w:b/>
        </w:rPr>
        <w:t>Ley de Transparencia y Acceso a la Información Pública del Estado de México y Municipios</w:t>
      </w:r>
      <w:r w:rsidRPr="00C25B91">
        <w:rPr>
          <w:rFonts w:ascii="Palatino Linotype" w:eastAsia="MS Mincho" w:hAnsi="Palatino Linotype" w:cs="Arial"/>
        </w:rPr>
        <w:t xml:space="preserve"> exime a los Sujetos Obligados del deber de procesar, generar, resumir, efectuar cálculos o practicar investigaciones para presentar la información conforme al interés del solicitante. Este Órgano Garante en distintas oportunidades ha señalado que responder a formularios o cuestionarios requeridos por las personas, a través de un documento ad hoc,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C25B91">
        <w:rPr>
          <w:rStyle w:val="Refdenotaalpie"/>
          <w:rFonts w:ascii="Palatino Linotype" w:eastAsia="MS Mincho" w:hAnsi="Palatino Linotype" w:cs="Arial"/>
        </w:rPr>
        <w:footnoteReference w:id="2"/>
      </w:r>
      <w:r w:rsidRPr="00C25B91">
        <w:rPr>
          <w:rFonts w:ascii="Palatino Linotype" w:eastAsia="MS Mincho" w:hAnsi="Palatino Linotype" w:cs="Arial"/>
        </w:rPr>
        <w:t>.</w:t>
      </w:r>
    </w:p>
    <w:p w14:paraId="186D5C84" w14:textId="77777777" w:rsidR="00DC75AC" w:rsidRPr="00C25B91" w:rsidRDefault="00DC75AC" w:rsidP="00C25B91">
      <w:pPr>
        <w:pStyle w:val="Prrafodelista"/>
        <w:spacing w:before="240" w:after="360" w:line="360" w:lineRule="auto"/>
        <w:ind w:left="0"/>
        <w:jc w:val="both"/>
        <w:rPr>
          <w:rFonts w:ascii="Palatino Linotype" w:eastAsia="Times New Roman" w:hAnsi="Palatino Linotype" w:cs="Times New Roman"/>
          <w:lang w:val="es-MX" w:eastAsia="es-MX"/>
        </w:rPr>
      </w:pPr>
    </w:p>
    <w:p w14:paraId="3682F54B" w14:textId="77777777" w:rsidR="00DC75AC" w:rsidRPr="00C25B91" w:rsidRDefault="00DC75AC" w:rsidP="00C25B91">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C25B91">
        <w:rPr>
          <w:rFonts w:ascii="Palatino Linotype" w:hAnsi="Palatino Linotype" w:cs="Arial"/>
        </w:rPr>
        <w:t xml:space="preserve">Así mismo, el artículo 24 de la </w:t>
      </w:r>
      <w:r w:rsidRPr="00C25B91">
        <w:rPr>
          <w:rFonts w:ascii="Palatino Linotype" w:hAnsi="Palatino Linotype" w:cs="Arial"/>
          <w:b/>
        </w:rPr>
        <w:t>Ley de Transparencia y Acceso a la Información Pública del Estado de México y Municipios</w:t>
      </w:r>
      <w:r w:rsidRPr="00C25B91">
        <w:rPr>
          <w:rFonts w:ascii="Palatino Linotype" w:hAnsi="Palatino Linotype" w:cs="Arial"/>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90900B5" w14:textId="77777777" w:rsidR="00DC75AC" w:rsidRPr="00C25B91" w:rsidRDefault="00DC75AC" w:rsidP="00C25B91">
      <w:pPr>
        <w:pStyle w:val="Prrafodelista"/>
        <w:spacing w:before="240" w:after="360" w:line="360" w:lineRule="auto"/>
        <w:ind w:left="0"/>
        <w:jc w:val="both"/>
        <w:rPr>
          <w:rFonts w:ascii="Palatino Linotype" w:eastAsia="Times New Roman" w:hAnsi="Palatino Linotype" w:cs="Times New Roman"/>
          <w:lang w:val="es-MX" w:eastAsia="es-MX"/>
        </w:rPr>
      </w:pPr>
    </w:p>
    <w:p w14:paraId="496CFE03" w14:textId="77777777" w:rsidR="00DC75AC" w:rsidRPr="00C25B91" w:rsidRDefault="00DC75AC" w:rsidP="00C25B91">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C25B91">
        <w:rPr>
          <w:rFonts w:ascii="Palatino Linotype" w:hAnsi="Palatino Linotype" w:cs="Arial"/>
        </w:rPr>
        <w:lastRenderedPageBreak/>
        <w:t xml:space="preserve">En síntesis, el derecho de acceso a la información pública se satisface en aquellos casos en que </w:t>
      </w:r>
      <w:r w:rsidRPr="00C25B91">
        <w:rPr>
          <w:rFonts w:ascii="Palatino Linotype" w:hAnsi="Palatino Linotype" w:cs="Arial"/>
          <w:b/>
          <w:u w:val="single"/>
        </w:rPr>
        <w:t>se entregue el soporte documental</w:t>
      </w:r>
      <w:r w:rsidRPr="00C25B91">
        <w:rPr>
          <w:rFonts w:ascii="Palatino Linotype" w:hAnsi="Palatino Linotype" w:cs="Arial"/>
        </w:rPr>
        <w:t xml:space="preserve"> en que conste la información pública, toda vez que, los Sujetos Obligados</w:t>
      </w:r>
      <w:r w:rsidRPr="00C25B91">
        <w:rPr>
          <w:rFonts w:ascii="Palatino Linotype" w:hAnsi="Palatino Linotype" w:cs="Arial"/>
          <w:b/>
        </w:rPr>
        <w:t xml:space="preserve"> </w:t>
      </w:r>
      <w:r w:rsidRPr="00C25B91">
        <w:rPr>
          <w:rFonts w:ascii="Palatino Linotype" w:hAnsi="Palatino Linotype" w:cs="Arial"/>
        </w:rPr>
        <w:t xml:space="preserve">no tienen el deber de generar, poseer o administrar la información pública con el grado de detalle solicitado; esto es, que no tienen el deber de generar un documento </w:t>
      </w:r>
      <w:r w:rsidRPr="00C25B91">
        <w:rPr>
          <w:rFonts w:ascii="Palatino Linotype" w:hAnsi="Palatino Linotype" w:cs="Arial"/>
          <w:i/>
        </w:rPr>
        <w:t>ad hoc</w:t>
      </w:r>
      <w:r w:rsidRPr="00C25B91">
        <w:rPr>
          <w:rFonts w:ascii="Palatino Linotype" w:hAnsi="Palatino Linotype" w:cs="Arial"/>
        </w:rPr>
        <w:t>, para satisfacer el derecho de acceso a la información pública.</w:t>
      </w:r>
    </w:p>
    <w:p w14:paraId="7559A642" w14:textId="77777777" w:rsidR="00DC75AC" w:rsidRPr="00C25B91" w:rsidRDefault="00DC75AC" w:rsidP="00C25B91">
      <w:pPr>
        <w:pStyle w:val="Prrafodelista"/>
        <w:spacing w:before="240" w:after="360" w:line="360" w:lineRule="auto"/>
        <w:ind w:left="0"/>
        <w:jc w:val="both"/>
        <w:rPr>
          <w:rFonts w:ascii="Palatino Linotype" w:eastAsia="Times New Roman" w:hAnsi="Palatino Linotype" w:cs="Times New Roman"/>
          <w:lang w:val="es-MX" w:eastAsia="es-MX"/>
        </w:rPr>
      </w:pPr>
    </w:p>
    <w:p w14:paraId="0B4C24C5" w14:textId="77777777" w:rsidR="00DC75AC" w:rsidRPr="00C25B91" w:rsidRDefault="00DC75AC" w:rsidP="00C25B91">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C25B91">
        <w:rPr>
          <w:rFonts w:ascii="Palatino Linotype" w:hAnsi="Palatino Linotype" w:cs="Arial"/>
        </w:rPr>
        <w:t xml:space="preserve">Como apoyo a lo anterior, es aplicable el Criterio 03-17, emitido por </w:t>
      </w:r>
      <w:r w:rsidRPr="00C25B91">
        <w:rPr>
          <w:rFonts w:ascii="Palatino Linotype" w:eastAsia="Arial Unicode MS" w:hAnsi="Palatino Linotype" w:cs="Arial"/>
        </w:rPr>
        <w:t>el Instituto Nacional de Transparencia, Acceso a la Información y Protección de Datos Personales,</w:t>
      </w:r>
      <w:r w:rsidRPr="00C25B91">
        <w:rPr>
          <w:rFonts w:ascii="Palatino Linotype" w:hAnsi="Palatino Linotype"/>
          <w:bCs/>
        </w:rPr>
        <w:t xml:space="preserve"> que dice:</w:t>
      </w:r>
      <w:r w:rsidRPr="00C25B91">
        <w:rPr>
          <w:rFonts w:ascii="Palatino Linotype" w:hAnsi="Palatino Linotype"/>
          <w:b/>
          <w:bCs/>
        </w:rPr>
        <w:t xml:space="preserve"> </w:t>
      </w:r>
    </w:p>
    <w:p w14:paraId="032B5789" w14:textId="77777777" w:rsidR="00DC75AC" w:rsidRPr="00C25B91" w:rsidRDefault="00DC75AC" w:rsidP="00C25B91">
      <w:pPr>
        <w:spacing w:line="360" w:lineRule="auto"/>
        <w:ind w:left="567" w:right="565"/>
        <w:jc w:val="both"/>
        <w:rPr>
          <w:rFonts w:ascii="Palatino Linotype" w:hAnsi="Palatino Linotype" w:cs="Arial"/>
          <w:i/>
        </w:rPr>
      </w:pPr>
      <w:r w:rsidRPr="00C25B91">
        <w:rPr>
          <w:rFonts w:ascii="Palatino Linotype" w:hAnsi="Palatino Linotype" w:cs="Arial"/>
          <w:i/>
        </w:rPr>
        <w:t>“</w:t>
      </w:r>
      <w:r w:rsidRPr="00C25B91">
        <w:rPr>
          <w:rFonts w:ascii="Palatino Linotype" w:hAnsi="Palatino Linotype" w:cs="Arial"/>
          <w:b/>
          <w:i/>
        </w:rPr>
        <w:t>No existe obligación de elaborar documentos ad hoc para atender las solicitudes de acceso a la información.</w:t>
      </w:r>
      <w:r w:rsidRPr="00C25B91">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0C9DE90" w14:textId="77777777" w:rsidR="00DC75AC" w:rsidRPr="00C25B91" w:rsidRDefault="00DC75AC" w:rsidP="00C25B91">
      <w:pPr>
        <w:spacing w:line="360" w:lineRule="auto"/>
        <w:ind w:left="567" w:right="565"/>
        <w:jc w:val="both"/>
        <w:rPr>
          <w:rFonts w:ascii="Palatino Linotype" w:hAnsi="Palatino Linotype" w:cs="Arial"/>
          <w:i/>
        </w:rPr>
      </w:pPr>
      <w:r w:rsidRPr="00C25B91">
        <w:rPr>
          <w:rFonts w:ascii="Palatino Linotype" w:hAnsi="Palatino Linotype" w:cs="Arial"/>
          <w:i/>
        </w:rPr>
        <w:t xml:space="preserve">Resoluciones: </w:t>
      </w:r>
    </w:p>
    <w:p w14:paraId="4B6C1235" w14:textId="77777777" w:rsidR="00DC75AC" w:rsidRPr="00C25B91" w:rsidRDefault="00DC75AC" w:rsidP="00C25B91">
      <w:pPr>
        <w:spacing w:line="360" w:lineRule="auto"/>
        <w:ind w:left="567" w:right="565"/>
        <w:jc w:val="both"/>
        <w:rPr>
          <w:rFonts w:ascii="Palatino Linotype" w:hAnsi="Palatino Linotype" w:cs="Arial"/>
        </w:rPr>
      </w:pPr>
      <w:r w:rsidRPr="00C25B91">
        <w:rPr>
          <w:rFonts w:ascii="Palatino Linotype" w:hAnsi="Palatino Linotype" w:cs="Arial"/>
          <w:i/>
        </w:rPr>
        <w:lastRenderedPageBreak/>
        <w:t>RRA 0050/16. Instituto Nacional para la Evaluación de la Educación. 13 julio de 2016. Por unanimidad. Comisionado Ponente: Francisco Javier Acuña Llamas.</w:t>
      </w:r>
      <w:r w:rsidRPr="00C25B91">
        <w:rPr>
          <w:rFonts w:ascii="Palatino Linotype" w:hAnsi="Palatino Linotype"/>
        </w:rPr>
        <w:sym w:font="Symbol" w:char="F0B7"/>
      </w:r>
      <w:r w:rsidRPr="00C25B91">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0C034835" w14:textId="77777777" w:rsidR="00DC75AC" w:rsidRPr="00C25B91" w:rsidRDefault="00DC75AC" w:rsidP="00C25B91">
      <w:pPr>
        <w:spacing w:line="360" w:lineRule="auto"/>
        <w:ind w:left="567" w:right="565"/>
        <w:jc w:val="both"/>
        <w:rPr>
          <w:rFonts w:ascii="Palatino Linotype" w:hAnsi="Palatino Linotype" w:cs="Arial"/>
        </w:rPr>
      </w:pPr>
      <w:r w:rsidRPr="00C25B91">
        <w:rPr>
          <w:rFonts w:ascii="Palatino Linotype" w:hAnsi="Palatino Linotype" w:cs="Arial"/>
          <w:i/>
        </w:rPr>
        <w:t>RRA 1889/16. Secretaría de Hacienda y Crédito Público. 05 de octubre de 2016. Por unanimidad. Comisionada Ponente. Ximena Puente de la Mora.”</w:t>
      </w:r>
    </w:p>
    <w:p w14:paraId="74F5E1A2" w14:textId="77777777" w:rsidR="00DC75AC" w:rsidRPr="00C25B91" w:rsidRDefault="00DC75AC" w:rsidP="00C25B91">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C25B91">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7DDEF87" w14:textId="77777777" w:rsidR="00DC75AC" w:rsidRPr="00C25B91" w:rsidRDefault="00DC75AC" w:rsidP="00C25B91">
      <w:pPr>
        <w:spacing w:line="360" w:lineRule="auto"/>
        <w:ind w:left="567" w:right="565"/>
        <w:jc w:val="both"/>
        <w:rPr>
          <w:rFonts w:ascii="Palatino Linotype" w:hAnsi="Palatino Linotype" w:cs="Arial"/>
          <w:i/>
        </w:rPr>
      </w:pPr>
      <w:r w:rsidRPr="00C25B91">
        <w:rPr>
          <w:rFonts w:ascii="Palatino Linotype" w:hAnsi="Palatino Linotype" w:cs="Arial"/>
          <w:i/>
        </w:rPr>
        <w:t>“</w:t>
      </w:r>
      <w:r w:rsidRPr="00C25B91">
        <w:rPr>
          <w:rFonts w:ascii="Palatino Linotype" w:hAnsi="Palatino Linotype" w:cs="Arial"/>
          <w:b/>
          <w:i/>
        </w:rPr>
        <w:t xml:space="preserve">Artículo 3. </w:t>
      </w:r>
      <w:r w:rsidRPr="00C25B91">
        <w:rPr>
          <w:rFonts w:ascii="Palatino Linotype" w:hAnsi="Palatino Linotype" w:cs="Arial"/>
          <w:i/>
        </w:rPr>
        <w:t>Para los efectos de la presente Ley se entenderá por:</w:t>
      </w:r>
    </w:p>
    <w:p w14:paraId="383AC245" w14:textId="77777777" w:rsidR="00DC75AC" w:rsidRPr="00C25B91" w:rsidRDefault="00DC75AC" w:rsidP="00C25B91">
      <w:pPr>
        <w:spacing w:line="360" w:lineRule="auto"/>
        <w:ind w:left="567" w:right="565"/>
        <w:jc w:val="both"/>
        <w:rPr>
          <w:rFonts w:ascii="Palatino Linotype" w:hAnsi="Palatino Linotype" w:cs="Arial"/>
          <w:i/>
        </w:rPr>
      </w:pPr>
      <w:r w:rsidRPr="00C25B91">
        <w:rPr>
          <w:rFonts w:ascii="Palatino Linotype" w:hAnsi="Palatino Linotype" w:cs="Arial"/>
          <w:i/>
        </w:rPr>
        <w:t>…</w:t>
      </w:r>
    </w:p>
    <w:p w14:paraId="413B9BB2" w14:textId="77777777" w:rsidR="00DC75AC" w:rsidRPr="00C25B91" w:rsidRDefault="00DC75AC" w:rsidP="00C25B91">
      <w:pPr>
        <w:spacing w:line="360" w:lineRule="auto"/>
        <w:ind w:left="567" w:right="565"/>
        <w:jc w:val="both"/>
        <w:rPr>
          <w:rFonts w:ascii="Palatino Linotype" w:hAnsi="Palatino Linotype" w:cs="Arial"/>
          <w:i/>
        </w:rPr>
      </w:pPr>
      <w:r w:rsidRPr="00C25B91">
        <w:rPr>
          <w:rFonts w:ascii="Palatino Linotype" w:hAnsi="Palatino Linotype" w:cs="Arial"/>
          <w:b/>
          <w:i/>
        </w:rPr>
        <w:t>XI. Documento:</w:t>
      </w:r>
      <w:r w:rsidRPr="00C25B91">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C25B91">
        <w:rPr>
          <w:rFonts w:ascii="Palatino Linotype" w:hAnsi="Palatino Linotype" w:cs="Arial"/>
          <w:i/>
        </w:rPr>
        <w:lastRenderedPageBreak/>
        <w:t>obligados, sus servidores públicos e integrantes, sin importar su fuente o fecha de elaboración. Los documentos podrán estar en cualquier medio, sea escrito, impreso, sonoro, visual, electrónico, informático u holográfico;</w:t>
      </w:r>
    </w:p>
    <w:p w14:paraId="26D0D235" w14:textId="77777777" w:rsidR="00DC75AC" w:rsidRPr="00C25B91" w:rsidRDefault="00DC75AC" w:rsidP="00C25B91">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C25B91">
        <w:rPr>
          <w:rFonts w:ascii="Palatino Linotype" w:eastAsia="Times New Roman" w:hAnsi="Palatino Linotype" w:cs="Times New Roman"/>
          <w:lang w:val="es-MX" w:eastAsia="es-MX"/>
        </w:rPr>
        <w:t xml:space="preserve">Atendiendo a ello </w:t>
      </w:r>
      <w:r w:rsidRPr="00C25B91">
        <w:rPr>
          <w:rFonts w:ascii="Palatino Linotype" w:eastAsia="MS Mincho" w:hAnsi="Palatino Linotype" w:cs="Arial"/>
        </w:rPr>
        <w:t>sistemáticamente hemos señalado, y así lo entienden tanto otros Órganos Garantes</w:t>
      </w:r>
      <w:r w:rsidRPr="00C25B91">
        <w:rPr>
          <w:rStyle w:val="Refdenotaalpie"/>
          <w:rFonts w:ascii="Palatino Linotype" w:eastAsia="MS Mincho" w:hAnsi="Palatino Linotype" w:cs="Arial"/>
        </w:rPr>
        <w:footnoteReference w:id="3"/>
      </w:r>
      <w:r w:rsidRPr="00C25B91">
        <w:rPr>
          <w:rFonts w:ascii="Palatino Linotype" w:eastAsia="MS Mincho" w:hAnsi="Palatino Linotype" w:cs="Arial"/>
        </w:rPr>
        <w:t>Como Órganos Internacionales Especializados,</w:t>
      </w:r>
      <w:r w:rsidRPr="00C25B91">
        <w:rPr>
          <w:rStyle w:val="Refdenotaalpie"/>
          <w:rFonts w:ascii="Palatino Linotype" w:eastAsia="MS Mincho" w:hAnsi="Palatino Linotype" w:cs="Arial"/>
        </w:rPr>
        <w:footnoteReference w:id="4"/>
      </w:r>
      <w:r w:rsidRPr="00C25B91">
        <w:rPr>
          <w:rFonts w:ascii="Palatino Linotype" w:eastAsia="MS Mincho" w:hAnsi="Palatino Linotype" w:cs="Arial"/>
        </w:rPr>
        <w:t xml:space="preserve"> que el derecho de acceso a la información pública consiste en el </w:t>
      </w:r>
      <w:r w:rsidRPr="00C25B91">
        <w:rPr>
          <w:rFonts w:ascii="Palatino Linotype" w:eastAsia="MS Mincho" w:hAnsi="Palatino Linotype" w:cs="Arial"/>
          <w:b/>
          <w:u w:val="single"/>
        </w:rPr>
        <w:t>acceso a documentos</w:t>
      </w:r>
      <w:r w:rsidRPr="00C25B91">
        <w:rPr>
          <w:rFonts w:ascii="Palatino Linotype" w:eastAsia="MS Mincho" w:hAnsi="Palatino Linotype" w:cs="Arial"/>
        </w:rPr>
        <w:t xml:space="preserve"> generados, poseídos o administrados por la autoridad con antelación a que fuera presentada la solicitud de acceso a la información pública.</w:t>
      </w:r>
    </w:p>
    <w:p w14:paraId="341D0D3A" w14:textId="77777777" w:rsidR="00DC75AC" w:rsidRPr="00C25B91" w:rsidRDefault="00DC75AC" w:rsidP="00C25B91">
      <w:pPr>
        <w:pStyle w:val="Prrafodelista"/>
        <w:spacing w:before="240" w:after="360" w:line="360" w:lineRule="auto"/>
        <w:ind w:left="0"/>
        <w:jc w:val="both"/>
        <w:rPr>
          <w:rFonts w:ascii="Palatino Linotype" w:eastAsia="Times New Roman" w:hAnsi="Palatino Linotype" w:cs="Times New Roman"/>
          <w:lang w:val="es-MX" w:eastAsia="es-MX"/>
        </w:rPr>
      </w:pPr>
    </w:p>
    <w:p w14:paraId="599138F8" w14:textId="35DC7E7C" w:rsidR="00DC75AC" w:rsidRPr="00C25B91" w:rsidRDefault="00DC75AC" w:rsidP="00C25B91">
      <w:pPr>
        <w:pStyle w:val="Prrafodelista"/>
        <w:numPr>
          <w:ilvl w:val="0"/>
          <w:numId w:val="1"/>
        </w:numPr>
        <w:spacing w:before="240" w:after="240" w:line="360" w:lineRule="auto"/>
        <w:ind w:left="0" w:right="49" w:firstLine="0"/>
        <w:jc w:val="both"/>
        <w:rPr>
          <w:rFonts w:ascii="Palatino Linotype" w:hAnsi="Palatino Linotype" w:cs="Arial"/>
        </w:rPr>
      </w:pPr>
      <w:r w:rsidRPr="00C25B91">
        <w:rPr>
          <w:rFonts w:ascii="Palatino Linotype" w:eastAsia="Times New Roman" w:hAnsi="Palatino Linotype" w:cs="Times New Roman"/>
          <w:lang w:val="es-MX" w:eastAsia="es-MX"/>
        </w:rPr>
        <w:t xml:space="preserve">En ese sentido para satisfacer en su totalidad la solicitud de acceso a la información pública presentada el </w:t>
      </w:r>
      <w:r w:rsidRPr="00C25B91">
        <w:rPr>
          <w:rFonts w:ascii="Palatino Linotype" w:eastAsia="Times New Roman" w:hAnsi="Palatino Linotype" w:cs="Times New Roman"/>
          <w:b/>
          <w:lang w:val="es-MX" w:eastAsia="es-MX"/>
        </w:rPr>
        <w:t>SUJETO OBLIGADO</w:t>
      </w:r>
      <w:r w:rsidRPr="00C25B91">
        <w:rPr>
          <w:rFonts w:ascii="Palatino Linotype" w:eastAsia="Times New Roman" w:hAnsi="Palatino Linotype" w:cs="Times New Roman"/>
          <w:lang w:val="es-MX" w:eastAsia="es-MX"/>
        </w:rPr>
        <w:t xml:space="preserve"> debió entregar </w:t>
      </w:r>
      <w:r w:rsidR="00F07FA0" w:rsidRPr="00C25B91">
        <w:rPr>
          <w:rFonts w:ascii="Palatino Linotype" w:eastAsia="Times New Roman" w:hAnsi="Palatino Linotype" w:cs="Times New Roman"/>
          <w:lang w:val="es-MX" w:eastAsia="es-MX"/>
        </w:rPr>
        <w:t>los documentos clara</w:t>
      </w:r>
      <w:r w:rsidR="00DA6AF7" w:rsidRPr="00C25B91">
        <w:rPr>
          <w:rFonts w:ascii="Palatino Linotype" w:eastAsia="Times New Roman" w:hAnsi="Palatino Linotype" w:cs="Times New Roman"/>
          <w:lang w:val="es-MX" w:eastAsia="es-MX"/>
        </w:rPr>
        <w:t xml:space="preserve"> y expresamente</w:t>
      </w:r>
      <w:r w:rsidR="00F07FA0" w:rsidRPr="00C25B91">
        <w:rPr>
          <w:rFonts w:ascii="Palatino Linotype" w:eastAsia="Times New Roman" w:hAnsi="Palatino Linotype" w:cs="Times New Roman"/>
          <w:lang w:val="es-MX" w:eastAsia="es-MX"/>
        </w:rPr>
        <w:t xml:space="preserve"> requeridos</w:t>
      </w:r>
      <w:r w:rsidRPr="00C25B91">
        <w:rPr>
          <w:rFonts w:ascii="Palatino Linotype" w:eastAsia="Times New Roman" w:hAnsi="Palatino Linotype" w:cs="Times New Roman"/>
          <w:lang w:val="es-MX" w:eastAsia="es-MX"/>
        </w:rPr>
        <w:t xml:space="preserve">, toda vez que al aceptar que es información que genera, posee </w:t>
      </w:r>
      <w:r w:rsidRPr="00C25B91">
        <w:rPr>
          <w:rFonts w:ascii="Palatino Linotype" w:eastAsia="Times New Roman" w:hAnsi="Palatino Linotype" w:cs="Times New Roman"/>
          <w:lang w:val="es-MX" w:eastAsia="es-MX"/>
        </w:rPr>
        <w:lastRenderedPageBreak/>
        <w:t xml:space="preserve">y administra, para dar certeza al particular y recordando que el Derecho de acceso a la información es un derecho de acceso a documentos, es dable ordenarse que se entreguen, </w:t>
      </w:r>
      <w:r w:rsidRPr="00C25B91">
        <w:rPr>
          <w:rFonts w:ascii="Palatino Linotype" w:hAnsi="Palatino Linotype"/>
          <w:lang w:eastAsia="es-MX"/>
        </w:rPr>
        <w:t xml:space="preserve">lo anterior es así toda vez que es obligación </w:t>
      </w:r>
      <w:r w:rsidRPr="00C25B91">
        <w:rPr>
          <w:rFonts w:ascii="Palatino Linotype" w:hAnsi="Palatino Linotype"/>
          <w:u w:val="single"/>
          <w:lang w:eastAsia="es-MX"/>
        </w:rPr>
        <w:t>de todas las autoridades</w:t>
      </w:r>
      <w:r w:rsidRPr="00C25B91">
        <w:rPr>
          <w:rFonts w:ascii="Palatino Linotype" w:hAnsi="Palatino Linotype"/>
          <w:lang w:eastAsia="es-MX"/>
        </w:rPr>
        <w:t>, promover, respetar y garantizar los derechos humanos, entre ellos el de acceso a la información pública, por lo que las respuestas imprecisas o incompletas generan una afectación inicial susceptible de ser reparada mediante el recurso de revisión.</w:t>
      </w:r>
    </w:p>
    <w:p w14:paraId="38E3EC84" w14:textId="77777777" w:rsidR="00A03635" w:rsidRPr="00C25B91" w:rsidRDefault="00A03635" w:rsidP="00C25B91">
      <w:pPr>
        <w:pStyle w:val="Prrafodelista"/>
        <w:spacing w:before="240" w:after="240" w:line="360" w:lineRule="auto"/>
        <w:ind w:left="0" w:right="49"/>
        <w:jc w:val="both"/>
        <w:rPr>
          <w:rFonts w:ascii="Palatino Linotype" w:hAnsi="Palatino Linotype" w:cs="Arial"/>
        </w:rPr>
      </w:pPr>
    </w:p>
    <w:p w14:paraId="592D31CE" w14:textId="7A79D767" w:rsidR="00A03635" w:rsidRPr="00C25B91" w:rsidRDefault="00712BAA" w:rsidP="00C25B91">
      <w:pPr>
        <w:pStyle w:val="Prrafodelista"/>
        <w:numPr>
          <w:ilvl w:val="0"/>
          <w:numId w:val="1"/>
        </w:numPr>
        <w:spacing w:line="360" w:lineRule="auto"/>
        <w:ind w:left="0" w:firstLine="0"/>
        <w:jc w:val="both"/>
        <w:rPr>
          <w:rFonts w:ascii="Palatino Linotype" w:hAnsi="Palatino Linotype" w:cs="Arial"/>
        </w:rPr>
      </w:pPr>
      <w:r w:rsidRPr="00C25B91">
        <w:rPr>
          <w:rFonts w:ascii="Palatino Linotype" w:eastAsia="Times New Roman" w:hAnsi="Palatino Linotype" w:cs="Times New Roman"/>
          <w:lang w:val="es-ES"/>
        </w:rPr>
        <w:t xml:space="preserve">Ahora, lo que corresponde es demostrar que el sujeto obligado tiene como obligación, a partir de su fuente obligacional, la de generar, administrar o poseer la información </w:t>
      </w:r>
      <w:r w:rsidR="00A022B1" w:rsidRPr="00C25B91">
        <w:rPr>
          <w:rFonts w:ascii="Palatino Linotype" w:eastAsia="Times New Roman" w:hAnsi="Palatino Linotype" w:cs="Times New Roman"/>
          <w:lang w:val="es-ES"/>
        </w:rPr>
        <w:t>que requiere el hoy recurrente.</w:t>
      </w:r>
    </w:p>
    <w:p w14:paraId="75207D75" w14:textId="77777777" w:rsidR="00A022B1" w:rsidRPr="00C25B91" w:rsidRDefault="00A022B1" w:rsidP="00C25B91">
      <w:pPr>
        <w:pStyle w:val="Prrafodelista"/>
        <w:spacing w:line="360" w:lineRule="auto"/>
        <w:ind w:left="0"/>
        <w:jc w:val="both"/>
        <w:rPr>
          <w:rFonts w:ascii="Palatino Linotype" w:hAnsi="Palatino Linotype" w:cs="Arial"/>
        </w:rPr>
      </w:pPr>
    </w:p>
    <w:p w14:paraId="6D45CBFD" w14:textId="188419B8" w:rsidR="004A684B" w:rsidRPr="00C25B91" w:rsidRDefault="00EB0C3C" w:rsidP="00C25B91">
      <w:pPr>
        <w:pStyle w:val="Prrafodelista"/>
        <w:numPr>
          <w:ilvl w:val="0"/>
          <w:numId w:val="1"/>
        </w:numPr>
        <w:spacing w:line="360" w:lineRule="auto"/>
        <w:ind w:left="0" w:firstLine="0"/>
        <w:jc w:val="both"/>
        <w:rPr>
          <w:rFonts w:ascii="Palatino Linotype" w:eastAsia="Times New Roman" w:hAnsi="Palatino Linotype" w:cs="Times New Roman"/>
          <w:lang w:val="es-ES"/>
        </w:rPr>
      </w:pPr>
      <w:r w:rsidRPr="00C25B91">
        <w:rPr>
          <w:rFonts w:ascii="Palatino Linotype" w:hAnsi="Palatino Linotype"/>
        </w:rPr>
        <w:t xml:space="preserve">Fue así como se pudo observar que el </w:t>
      </w:r>
      <w:r w:rsidRPr="00C25B91">
        <w:rPr>
          <w:rFonts w:ascii="Palatino Linotype" w:hAnsi="Palatino Linotype"/>
          <w:b/>
        </w:rPr>
        <w:t>SUJETO OBLIGADO</w:t>
      </w:r>
      <w:r w:rsidRPr="00C25B91">
        <w:rPr>
          <w:rFonts w:ascii="Palatino Linotype" w:hAnsi="Palatino Linotype"/>
        </w:rPr>
        <w:t xml:space="preserve"> asume que genera, posee y administra la información requerida tan es así que </w:t>
      </w:r>
      <w:r w:rsidR="00A022B1" w:rsidRPr="00C25B91">
        <w:rPr>
          <w:rFonts w:ascii="Palatino Linotype" w:hAnsi="Palatino Linotype"/>
        </w:rPr>
        <w:t>negó procesarla</w:t>
      </w:r>
      <w:r w:rsidR="007C4594" w:rsidRPr="00C25B91">
        <w:rPr>
          <w:rFonts w:ascii="Palatino Linotype" w:hAnsi="Palatino Linotype"/>
        </w:rPr>
        <w:t>.</w:t>
      </w:r>
    </w:p>
    <w:p w14:paraId="7817D018" w14:textId="77777777" w:rsidR="007C4594" w:rsidRPr="00C25B91" w:rsidRDefault="007C4594" w:rsidP="00C25B91">
      <w:pPr>
        <w:pStyle w:val="Prrafodelista"/>
        <w:spacing w:line="360" w:lineRule="auto"/>
        <w:rPr>
          <w:rFonts w:ascii="Palatino Linotype" w:eastAsia="Times New Roman" w:hAnsi="Palatino Linotype" w:cs="Times New Roman"/>
          <w:lang w:val="es-ES"/>
        </w:rPr>
      </w:pPr>
    </w:p>
    <w:p w14:paraId="418121C3" w14:textId="77777777" w:rsidR="007C4594" w:rsidRPr="00C25B91" w:rsidRDefault="007C4594" w:rsidP="00C25B91">
      <w:pPr>
        <w:pStyle w:val="Prrafodelista"/>
        <w:numPr>
          <w:ilvl w:val="0"/>
          <w:numId w:val="1"/>
        </w:numPr>
        <w:spacing w:line="360" w:lineRule="auto"/>
        <w:ind w:left="0" w:firstLine="0"/>
        <w:jc w:val="both"/>
        <w:rPr>
          <w:rFonts w:ascii="Palatino Linotype" w:hAnsi="Palatino Linotype"/>
        </w:rPr>
      </w:pPr>
      <w:r w:rsidRPr="00C25B91">
        <w:rPr>
          <w:rFonts w:ascii="Palatino Linotype" w:hAnsi="Palatino Linotype" w:cs="Arial"/>
        </w:rPr>
        <w:t xml:space="preserve">Por lo que bajo ese tenor es necesario señalar que </w:t>
      </w:r>
      <w:r w:rsidRPr="00C25B91">
        <w:rPr>
          <w:rFonts w:ascii="Palatino Linotype" w:hAnsi="Palatino Linotype"/>
        </w:rPr>
        <w:t xml:space="preserve">el estudio de la naturaleza jurídica, tiene por objeto determinar si el </w:t>
      </w:r>
      <w:r w:rsidRPr="00C25B91">
        <w:rPr>
          <w:rFonts w:ascii="Palatino Linotype" w:hAnsi="Palatino Linotype"/>
          <w:b/>
        </w:rPr>
        <w:t>SUJETO OBLIGADO</w:t>
      </w:r>
      <w:r w:rsidRPr="00C25B91">
        <w:rPr>
          <w:rFonts w:ascii="Palatino Linotype" w:hAnsi="Palatino Linotype"/>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C25B91">
        <w:rPr>
          <w:rFonts w:ascii="Palatino Linotype" w:hAnsi="Palatino Linotype"/>
          <w:b/>
        </w:rPr>
        <w:t xml:space="preserve">SUJETO OBLIGADO </w:t>
      </w:r>
      <w:r w:rsidRPr="00C25B91">
        <w:rPr>
          <w:rFonts w:ascii="Palatino Linotype" w:hAnsi="Palatino Linotype"/>
        </w:rPr>
        <w:t>mediante su respuesta.</w:t>
      </w:r>
    </w:p>
    <w:p w14:paraId="11F9038B" w14:textId="77777777" w:rsidR="007C4594" w:rsidRPr="00C25B91" w:rsidRDefault="007C4594" w:rsidP="00C25B91">
      <w:pPr>
        <w:pStyle w:val="Prrafodelista"/>
        <w:spacing w:line="360" w:lineRule="auto"/>
        <w:rPr>
          <w:rFonts w:ascii="Palatino Linotype" w:hAnsi="Palatino Linotype" w:cs="Arial"/>
        </w:rPr>
      </w:pPr>
    </w:p>
    <w:p w14:paraId="1909ACD6" w14:textId="77777777" w:rsidR="007C4594" w:rsidRPr="00C25B91" w:rsidRDefault="007C4594" w:rsidP="00C25B91">
      <w:pPr>
        <w:pStyle w:val="Prrafodelista"/>
        <w:numPr>
          <w:ilvl w:val="0"/>
          <w:numId w:val="1"/>
        </w:numPr>
        <w:spacing w:line="360" w:lineRule="auto"/>
        <w:ind w:left="0" w:firstLine="0"/>
        <w:jc w:val="both"/>
        <w:rPr>
          <w:rFonts w:ascii="Palatino Linotype" w:eastAsia="Calibri" w:hAnsi="Palatino Linotype" w:cs="Arial"/>
          <w:lang w:val="es-ES"/>
        </w:rPr>
      </w:pPr>
      <w:r w:rsidRPr="00C25B91">
        <w:rPr>
          <w:rFonts w:ascii="Palatino Linotype" w:hAnsi="Palatino Linotype" w:cs="Arial"/>
        </w:rPr>
        <w:t xml:space="preserve">Bajo ese tenor, es claro que administra y posee en sus archivos la documentación materia de la solicitud, la cual debe ser considerada como información pública, de </w:t>
      </w:r>
      <w:r w:rsidRPr="00C25B91">
        <w:rPr>
          <w:rFonts w:ascii="Palatino Linotype" w:hAnsi="Palatino Linotype" w:cs="Arial"/>
        </w:rPr>
        <w:lastRenderedPageBreak/>
        <w:t xml:space="preserve">conformidad con el artículo 4 de la </w:t>
      </w:r>
      <w:r w:rsidRPr="00C25B91">
        <w:rPr>
          <w:rFonts w:ascii="Palatino Linotype" w:hAnsi="Palatino Linotype" w:cs="Arial"/>
          <w:b/>
        </w:rPr>
        <w:t>Ley de Transparencia y Acceso a la Información Pública del Estado de México y Municipios</w:t>
      </w:r>
      <w:r w:rsidRPr="00C25B91">
        <w:rPr>
          <w:rFonts w:ascii="Palatino Linotype" w:hAnsi="Palatino Linotype" w:cs="Arial"/>
        </w:rPr>
        <w:t xml:space="preserve"> establece que la información generada, obtenida, adquirida, transformada, administrada o en posesión de los sujetos obligados es pública y accesible de manera permanente a cualquier persona, privilegiando el principio de máxima publicidad de la información.</w:t>
      </w:r>
    </w:p>
    <w:p w14:paraId="23385035" w14:textId="77777777" w:rsidR="007C4594" w:rsidRPr="00C25B91" w:rsidRDefault="007C4594" w:rsidP="00C25B91">
      <w:pPr>
        <w:pStyle w:val="Prrafodelista"/>
        <w:spacing w:line="360" w:lineRule="auto"/>
        <w:ind w:left="0"/>
        <w:jc w:val="both"/>
        <w:rPr>
          <w:rFonts w:ascii="Palatino Linotype" w:eastAsia="Calibri" w:hAnsi="Palatino Linotype" w:cs="Arial"/>
          <w:lang w:val="es-ES"/>
        </w:rPr>
      </w:pPr>
    </w:p>
    <w:p w14:paraId="4269B927" w14:textId="77777777" w:rsidR="007C4594" w:rsidRPr="00C25B91" w:rsidRDefault="007C4594" w:rsidP="00C25B91">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color w:val="000000" w:themeColor="text1"/>
          <w:lang w:val="es-ES"/>
        </w:rPr>
      </w:pPr>
      <w:r w:rsidRPr="00C25B91">
        <w:rPr>
          <w:rFonts w:ascii="Palatino Linotype" w:hAnsi="Palatino Linotype"/>
          <w:color w:val="000000" w:themeColor="text1"/>
        </w:rPr>
        <w:t xml:space="preserve">De hecho el estudio de la naturaleza jurídica, tiene por objeto determinar si el </w:t>
      </w:r>
      <w:r w:rsidRPr="00C25B91">
        <w:rPr>
          <w:rFonts w:ascii="Palatino Linotype" w:hAnsi="Palatino Linotype"/>
          <w:b/>
          <w:color w:val="000000" w:themeColor="text1"/>
        </w:rPr>
        <w:t>SUJETO OBLIGADO</w:t>
      </w:r>
      <w:r w:rsidRPr="00C25B91">
        <w:rPr>
          <w:rFonts w:ascii="Palatino Linotype" w:hAnsi="Palatino Linotype"/>
          <w:color w:val="000000" w:themeColor="text1"/>
        </w:rPr>
        <w:t xml:space="preserve"> genera, posee o administra la información pública solicitada; sin embargo, en aquellos casos en que éste la asume, a nada práctico nos conduciría su estudio, ya que se insiste la información pública solicitada, ya fue asumida por el </w:t>
      </w:r>
      <w:r w:rsidRPr="00C25B91">
        <w:rPr>
          <w:rFonts w:ascii="Palatino Linotype" w:hAnsi="Palatino Linotype"/>
          <w:b/>
          <w:color w:val="000000" w:themeColor="text1"/>
        </w:rPr>
        <w:t>SUJETO OBLIGADO.</w:t>
      </w:r>
    </w:p>
    <w:p w14:paraId="2057F064" w14:textId="77777777" w:rsidR="00ED073D" w:rsidRPr="00C25B91" w:rsidRDefault="00ED073D" w:rsidP="00C25B91">
      <w:pPr>
        <w:pStyle w:val="Prrafodelista"/>
        <w:spacing w:line="360" w:lineRule="auto"/>
        <w:rPr>
          <w:rFonts w:ascii="Palatino Linotype" w:eastAsia="Arial Unicode MS" w:hAnsi="Palatino Linotype" w:cs="Arial"/>
          <w:color w:val="000000" w:themeColor="text1"/>
        </w:rPr>
      </w:pPr>
    </w:p>
    <w:p w14:paraId="741892CF" w14:textId="77777777" w:rsidR="000A1E37" w:rsidRPr="00C25B91" w:rsidRDefault="000A1E37" w:rsidP="00C25B91">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C25B91">
        <w:rPr>
          <w:rFonts w:ascii="Palatino Linotype" w:hAnsi="Palatino Linotype" w:cs="Arial"/>
          <w:color w:val="222222"/>
          <w:lang w:eastAsia="es-MX"/>
        </w:rPr>
        <w:t xml:space="preserve">Por ello, al actuar deficientemente como lo hizo y responder sin dejar satisfecha la petición del solicitante, lo que hace el </w:t>
      </w:r>
      <w:r w:rsidRPr="00C25B91">
        <w:rPr>
          <w:rFonts w:ascii="Palatino Linotype" w:hAnsi="Palatino Linotype" w:cs="Arial"/>
          <w:b/>
          <w:bCs/>
          <w:color w:val="222222"/>
          <w:lang w:eastAsia="es-MX"/>
        </w:rPr>
        <w:t>SUJETO OBLIGADO</w:t>
      </w:r>
      <w:r w:rsidRPr="00C25B91">
        <w:rPr>
          <w:rFonts w:ascii="Palatino Linotype" w:hAnsi="Palatino Linotype" w:cs="Arial"/>
          <w:color w:val="222222"/>
          <w:lang w:eastAsia="es-MX"/>
        </w:rPr>
        <w:t xml:space="preserve"> es obstaculizar, dificultar y retrasar el derecho de acceso a la información pública, imponiendo la carga de tener que recurrir, mediante recurso de revisión, la falta de respuesta de la autoridad y propiciando el desahogo de este procedimiento de tutela que si bien se reconoce constitucionalmente, debería de ser un medio de excepción si los </w:t>
      </w:r>
      <w:r w:rsidRPr="00C25B91">
        <w:rPr>
          <w:rFonts w:ascii="Palatino Linotype" w:hAnsi="Palatino Linotype" w:cs="Arial"/>
          <w:b/>
          <w:color w:val="222222"/>
          <w:lang w:eastAsia="es-MX"/>
        </w:rPr>
        <w:t>S</w:t>
      </w:r>
      <w:r w:rsidRPr="00C25B91">
        <w:rPr>
          <w:rFonts w:ascii="Palatino Linotype" w:hAnsi="Palatino Linotype" w:cs="Arial"/>
          <w:b/>
          <w:bCs/>
          <w:color w:val="222222"/>
          <w:lang w:eastAsia="es-MX"/>
        </w:rPr>
        <w:t xml:space="preserve">UJETOS OBLIGADOS </w:t>
      </w:r>
      <w:r w:rsidRPr="00C25B91">
        <w:rPr>
          <w:rFonts w:ascii="Palatino Linotype" w:hAnsi="Palatino Linotype" w:cs="Arial"/>
          <w:color w:val="222222"/>
          <w:lang w:eastAsia="es-MX"/>
        </w:rPr>
        <w:t>adoptaran en su actuación las mejores prácticas de respeto al derecho humano de acceso a la información pública.</w:t>
      </w:r>
    </w:p>
    <w:p w14:paraId="341420C8" w14:textId="77777777" w:rsidR="000A1E37" w:rsidRDefault="000A1E37" w:rsidP="00C25B91">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strike/>
          <w:color w:val="000000" w:themeColor="text1"/>
          <w:highlight w:val="yellow"/>
        </w:rPr>
      </w:pPr>
    </w:p>
    <w:p w14:paraId="4E79740F" w14:textId="77777777" w:rsidR="00C25B91" w:rsidRPr="00C25B91" w:rsidRDefault="00C25B91" w:rsidP="00C25B91">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strike/>
          <w:color w:val="000000" w:themeColor="text1"/>
          <w:highlight w:val="yellow"/>
        </w:rPr>
      </w:pPr>
    </w:p>
    <w:p w14:paraId="2A93DE04" w14:textId="05B9006B" w:rsidR="00C25B91" w:rsidRDefault="00C84FF6" w:rsidP="00C25B91">
      <w:pPr>
        <w:pStyle w:val="Ttulo1"/>
        <w:spacing w:line="360" w:lineRule="auto"/>
        <w:rPr>
          <w:szCs w:val="24"/>
        </w:rPr>
      </w:pPr>
      <w:bookmarkStart w:id="46" w:name="_Toc490060411"/>
      <w:bookmarkStart w:id="47" w:name="_Toc492468080"/>
      <w:bookmarkStart w:id="48" w:name="_Toc2878595"/>
      <w:bookmarkStart w:id="49" w:name="_Toc13158295"/>
      <w:bookmarkStart w:id="50" w:name="_Toc27653073"/>
      <w:r w:rsidRPr="00C25B91">
        <w:rPr>
          <w:szCs w:val="24"/>
        </w:rPr>
        <w:lastRenderedPageBreak/>
        <w:t>QUINTO. De la versión pública.</w:t>
      </w:r>
      <w:bookmarkEnd w:id="46"/>
      <w:bookmarkEnd w:id="47"/>
      <w:bookmarkEnd w:id="48"/>
      <w:bookmarkEnd w:id="49"/>
      <w:bookmarkEnd w:id="50"/>
    </w:p>
    <w:p w14:paraId="2551CEDB" w14:textId="77777777" w:rsidR="00C25B91" w:rsidRPr="00C25B91" w:rsidRDefault="00C25B91" w:rsidP="00C25B91">
      <w:pPr>
        <w:rPr>
          <w:lang w:val="es-MX" w:eastAsia="en-US"/>
        </w:rPr>
      </w:pPr>
    </w:p>
    <w:p w14:paraId="2BF7D217" w14:textId="089F95FD" w:rsidR="00C84FF6" w:rsidRPr="00C25B91" w:rsidRDefault="00C84FF6" w:rsidP="00C25B91">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C25B91">
        <w:rPr>
          <w:rFonts w:ascii="Palatino Linotype" w:hAnsi="Palatino Linotype" w:cs="Arial"/>
          <w:color w:val="000000" w:themeColor="text1"/>
        </w:rPr>
        <w:t xml:space="preserve">Debe destacarse que debido a la naturaleza de </w:t>
      </w:r>
      <w:r w:rsidRPr="00C25B91">
        <w:rPr>
          <w:rFonts w:ascii="Palatino Linotype" w:hAnsi="Palatino Linotype"/>
          <w:color w:val="000000" w:themeColor="text1"/>
        </w:rPr>
        <w:t xml:space="preserve">la información que se ordena entregar, </w:t>
      </w:r>
      <w:r w:rsidRPr="00C25B91">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w:t>
      </w:r>
      <w:r w:rsidR="00AF3FEF" w:rsidRPr="00C25B91">
        <w:rPr>
          <w:rFonts w:ascii="Palatino Linotype" w:hAnsi="Palatino Linotype" w:cs="Arial"/>
          <w:color w:val="000000" w:themeColor="text1"/>
        </w:rPr>
        <w:t xml:space="preserve">su </w:t>
      </w:r>
      <w:r w:rsidRPr="00C25B91">
        <w:rPr>
          <w:rFonts w:ascii="Palatino Linotype" w:hAnsi="Palatino Linotype" w:cs="Arial"/>
          <w:color w:val="000000" w:themeColor="text1"/>
        </w:rPr>
        <w:t xml:space="preserve">protección de los datos personales aun tratándose de servidores públicos, por lo tanto </w:t>
      </w:r>
      <w:r w:rsidRPr="00C25B91">
        <w:rPr>
          <w:rFonts w:ascii="Palatino Linotype" w:eastAsia="Times New Roman" w:hAnsi="Palatino Linotype" w:cs="Times New Roman"/>
          <w:color w:val="000000" w:themeColor="text1"/>
          <w:lang w:val="es-ES"/>
        </w:rPr>
        <w:t>la información solicitada se deberá entregar en versión pública.</w:t>
      </w:r>
    </w:p>
    <w:p w14:paraId="5D439046" w14:textId="77777777" w:rsidR="00C84FF6" w:rsidRPr="00C25B91" w:rsidRDefault="00C84FF6" w:rsidP="00C25B91">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0402B80E" w14:textId="77777777" w:rsidR="00C84FF6" w:rsidRPr="00C25B91" w:rsidRDefault="00C84FF6" w:rsidP="00C25B91">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C25B91">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C25B91">
        <w:rPr>
          <w:rFonts w:ascii="Palatino Linotype" w:eastAsia="Times New Roman" w:hAnsi="Palatino Linotype" w:cs="Arial"/>
          <w:b/>
          <w:color w:val="000000" w:themeColor="text1"/>
        </w:rPr>
        <w:t xml:space="preserve">SUJETOS OBLIGADOS </w:t>
      </w:r>
      <w:r w:rsidRPr="00C25B91">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775BB6C4" w14:textId="77777777" w:rsidR="00C84FF6" w:rsidRPr="00C25B91" w:rsidRDefault="00C84FF6" w:rsidP="00C25B91">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14:paraId="147F7A90" w14:textId="77777777" w:rsidR="00C84FF6" w:rsidRPr="00C25B91" w:rsidRDefault="00C84FF6" w:rsidP="00C25B91">
      <w:pPr>
        <w:pStyle w:val="Prrafodelista"/>
        <w:numPr>
          <w:ilvl w:val="0"/>
          <w:numId w:val="1"/>
        </w:numPr>
        <w:spacing w:after="160" w:line="360" w:lineRule="auto"/>
        <w:ind w:left="0" w:firstLine="0"/>
        <w:jc w:val="both"/>
        <w:rPr>
          <w:rFonts w:ascii="Palatino Linotype" w:hAnsi="Palatino Linotype" w:cs="Arial"/>
          <w:color w:val="000000" w:themeColor="text1"/>
        </w:rPr>
      </w:pPr>
      <w:r w:rsidRPr="00C25B91">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798D9570" w14:textId="77777777" w:rsidR="00C84FF6" w:rsidRPr="00C25B91" w:rsidRDefault="00C84FF6" w:rsidP="00C25B9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25B91">
        <w:rPr>
          <w:rFonts w:ascii="Palatino Linotype" w:hAnsi="Palatino Linotype" w:cs="Bookman Old Style"/>
          <w:bCs/>
          <w:color w:val="000000" w:themeColor="text1"/>
        </w:rPr>
        <w:t xml:space="preserve">I. </w:t>
      </w:r>
      <w:r w:rsidRPr="00C25B91">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C25B91">
        <w:rPr>
          <w:rFonts w:ascii="Palatino Linotype" w:hAnsi="Palatino Linotype" w:cs="Bookman Old Style"/>
          <w:color w:val="000000" w:themeColor="text1"/>
        </w:rPr>
        <w:t>jurídico</w:t>
      </w:r>
      <w:proofErr w:type="gramEnd"/>
      <w:r w:rsidRPr="00C25B91">
        <w:rPr>
          <w:rFonts w:ascii="Palatino Linotype" w:hAnsi="Palatino Linotype" w:cs="Bookman Old Style"/>
          <w:color w:val="000000" w:themeColor="text1"/>
        </w:rPr>
        <w:t xml:space="preserve"> colectiva identificada o identificable; </w:t>
      </w:r>
    </w:p>
    <w:p w14:paraId="47AAF38E" w14:textId="77777777" w:rsidR="00C84FF6" w:rsidRPr="00C25B91" w:rsidRDefault="00C84FF6" w:rsidP="00C25B9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25B91">
        <w:rPr>
          <w:rFonts w:ascii="Palatino Linotype" w:hAnsi="Palatino Linotype" w:cs="Bookman Old Style"/>
          <w:bCs/>
          <w:color w:val="000000" w:themeColor="text1"/>
        </w:rPr>
        <w:t xml:space="preserve">II. </w:t>
      </w:r>
      <w:r w:rsidRPr="00C25B91">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w:t>
      </w:r>
      <w:r w:rsidRPr="00C25B91">
        <w:rPr>
          <w:rFonts w:ascii="Palatino Linotype" w:hAnsi="Palatino Linotype" w:cs="Bookman Old Style"/>
          <w:color w:val="000000" w:themeColor="text1"/>
        </w:rPr>
        <w:lastRenderedPageBreak/>
        <w:t xml:space="preserve">recursos públicos; y </w:t>
      </w:r>
    </w:p>
    <w:p w14:paraId="044E70D2" w14:textId="77777777" w:rsidR="00C84FF6" w:rsidRPr="00C25B91" w:rsidRDefault="00C84FF6" w:rsidP="00C25B9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25B91">
        <w:rPr>
          <w:rFonts w:ascii="Palatino Linotype" w:hAnsi="Palatino Linotype" w:cs="Bookman Old Style"/>
          <w:bCs/>
          <w:color w:val="000000" w:themeColor="text1"/>
        </w:rPr>
        <w:t xml:space="preserve">III. </w:t>
      </w:r>
      <w:r w:rsidRPr="00C25B91">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504AE0C9" w14:textId="77777777" w:rsidR="00C84FF6" w:rsidRPr="00C25B91" w:rsidRDefault="00C84FF6" w:rsidP="00C25B9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25B91">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639E5735" w14:textId="77777777" w:rsidR="00C84FF6" w:rsidRPr="00C25B91" w:rsidRDefault="00C84FF6" w:rsidP="00C25B91">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C25B91">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4C848470" w14:textId="77777777" w:rsidR="00C84FF6" w:rsidRPr="00C25B91" w:rsidRDefault="00C84FF6" w:rsidP="00C25B91">
      <w:pPr>
        <w:pStyle w:val="Prrafodelista"/>
        <w:spacing w:line="360" w:lineRule="auto"/>
        <w:ind w:left="0"/>
        <w:jc w:val="both"/>
        <w:rPr>
          <w:rFonts w:ascii="Palatino Linotype" w:hAnsi="Palatino Linotype" w:cs="Arial"/>
          <w:color w:val="000000" w:themeColor="text1"/>
          <w:highlight w:val="cyan"/>
        </w:rPr>
      </w:pPr>
    </w:p>
    <w:p w14:paraId="12D9A404" w14:textId="77777777" w:rsidR="00C84FF6" w:rsidRPr="00C25B91" w:rsidRDefault="00C84FF6" w:rsidP="00C25B91">
      <w:pPr>
        <w:pStyle w:val="Prrafodelista"/>
        <w:numPr>
          <w:ilvl w:val="0"/>
          <w:numId w:val="1"/>
        </w:numPr>
        <w:spacing w:after="160" w:line="360" w:lineRule="auto"/>
        <w:ind w:left="0" w:firstLine="0"/>
        <w:jc w:val="both"/>
        <w:rPr>
          <w:rFonts w:ascii="Palatino Linotype" w:hAnsi="Palatino Linotype" w:cs="Arial"/>
          <w:color w:val="000000" w:themeColor="text1"/>
        </w:rPr>
      </w:pPr>
      <w:r w:rsidRPr="00C25B91">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275F370" w14:textId="77777777" w:rsidR="00C84FF6" w:rsidRPr="00C25B91" w:rsidRDefault="00C84FF6" w:rsidP="00C25B91">
      <w:pPr>
        <w:pStyle w:val="Prrafodelista"/>
        <w:spacing w:after="160" w:line="360" w:lineRule="auto"/>
        <w:ind w:left="0"/>
        <w:jc w:val="both"/>
        <w:rPr>
          <w:rFonts w:ascii="Palatino Linotype" w:hAnsi="Palatino Linotype" w:cs="Arial"/>
          <w:color w:val="000000" w:themeColor="text1"/>
          <w:highlight w:val="cyan"/>
        </w:rPr>
      </w:pPr>
    </w:p>
    <w:p w14:paraId="4208DC31" w14:textId="77777777" w:rsidR="00C84FF6" w:rsidRPr="00C25B91" w:rsidRDefault="00C84FF6" w:rsidP="00C25B91">
      <w:pPr>
        <w:pStyle w:val="Prrafodelista"/>
        <w:numPr>
          <w:ilvl w:val="0"/>
          <w:numId w:val="1"/>
        </w:numPr>
        <w:spacing w:after="160" w:line="360" w:lineRule="auto"/>
        <w:ind w:left="0" w:firstLine="0"/>
        <w:jc w:val="both"/>
        <w:rPr>
          <w:rFonts w:ascii="Palatino Linotype" w:hAnsi="Palatino Linotype" w:cs="Arial"/>
          <w:color w:val="000000" w:themeColor="text1"/>
        </w:rPr>
      </w:pPr>
      <w:r w:rsidRPr="00C25B91">
        <w:rPr>
          <w:rFonts w:ascii="Palatino Linotype" w:hAnsi="Palatino Linotype" w:cs="Arial"/>
          <w:color w:val="000000" w:themeColor="text1"/>
        </w:rPr>
        <w:t xml:space="preserve">Como consecuencia de lo anterior, el </w:t>
      </w:r>
      <w:r w:rsidRPr="00C25B91">
        <w:rPr>
          <w:rFonts w:ascii="Palatino Linotype" w:hAnsi="Palatino Linotype" w:cs="Arial"/>
          <w:b/>
          <w:color w:val="000000" w:themeColor="text1"/>
        </w:rPr>
        <w:t>SUJETO OBLIGADO</w:t>
      </w:r>
      <w:r w:rsidRPr="00C25B91">
        <w:rPr>
          <w:rFonts w:ascii="Palatino Linotype" w:hAnsi="Palatino Linotype" w:cs="Arial"/>
          <w:color w:val="000000" w:themeColor="text1"/>
        </w:rPr>
        <w:t xml:space="preserve"> debe identificar claramente el tipo de información y hacer un juicio de subsunción o encaje</w:t>
      </w:r>
      <w:r w:rsidRPr="00C25B91">
        <w:rPr>
          <w:rStyle w:val="Refdenotaalpie"/>
          <w:rFonts w:ascii="Palatino Linotype" w:hAnsi="Palatino Linotype" w:cs="Arial"/>
          <w:color w:val="000000" w:themeColor="text1"/>
        </w:rPr>
        <w:footnoteReference w:id="5"/>
      </w:r>
      <w:r w:rsidRPr="00C25B91">
        <w:rPr>
          <w:rFonts w:ascii="Palatino Linotype" w:hAnsi="Palatino Linotype" w:cs="Arial"/>
          <w:color w:val="000000" w:themeColor="text1"/>
        </w:rPr>
        <w:t xml:space="preserve"> para acreditar </w:t>
      </w:r>
      <w:r w:rsidRPr="00C25B91">
        <w:rPr>
          <w:rFonts w:ascii="Palatino Linotype" w:hAnsi="Palatino Linotype" w:cs="Arial"/>
          <w:color w:val="000000" w:themeColor="text1"/>
        </w:rPr>
        <w:lastRenderedPageBreak/>
        <w:t>que el supuesto de hecho corresponde estrictamente con la hipótesis jurídica. Esto también lo debe de realizar el servidor público habilitado y el titular del área que administra la información.</w:t>
      </w:r>
    </w:p>
    <w:p w14:paraId="68F408BC" w14:textId="77777777" w:rsidR="00C84FF6" w:rsidRPr="00C25B91" w:rsidRDefault="00C84FF6" w:rsidP="00C25B91">
      <w:pPr>
        <w:pStyle w:val="Prrafodelista"/>
        <w:spacing w:line="360" w:lineRule="auto"/>
        <w:ind w:left="0"/>
        <w:jc w:val="both"/>
        <w:rPr>
          <w:rFonts w:ascii="Palatino Linotype" w:hAnsi="Palatino Linotype" w:cs="Arial"/>
          <w:color w:val="000000" w:themeColor="text1"/>
        </w:rPr>
      </w:pPr>
    </w:p>
    <w:p w14:paraId="74FFF254" w14:textId="77777777" w:rsidR="00C84FF6" w:rsidRPr="00C25B91" w:rsidRDefault="00C84FF6" w:rsidP="00C25B91">
      <w:pPr>
        <w:pStyle w:val="Prrafodelista"/>
        <w:numPr>
          <w:ilvl w:val="0"/>
          <w:numId w:val="1"/>
        </w:numPr>
        <w:spacing w:line="360" w:lineRule="auto"/>
        <w:ind w:left="0" w:firstLine="0"/>
        <w:jc w:val="both"/>
        <w:rPr>
          <w:rFonts w:ascii="Palatino Linotype" w:hAnsi="Palatino Linotype" w:cs="Arial"/>
          <w:color w:val="000000" w:themeColor="text1"/>
        </w:rPr>
      </w:pPr>
      <w:r w:rsidRPr="00C25B91">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1A007F26" w14:textId="77777777" w:rsidR="00C84FF6" w:rsidRPr="00C25B91" w:rsidRDefault="00C84FF6" w:rsidP="00C25B91">
      <w:pPr>
        <w:pStyle w:val="Prrafodelista"/>
        <w:spacing w:line="360" w:lineRule="auto"/>
        <w:ind w:left="0"/>
        <w:jc w:val="both"/>
        <w:rPr>
          <w:rFonts w:ascii="Palatino Linotype" w:eastAsia="Times New Roman" w:hAnsi="Palatino Linotype"/>
          <w:color w:val="000000" w:themeColor="text1"/>
          <w:lang w:eastAsia="es-ES_tradnl"/>
        </w:rPr>
      </w:pPr>
    </w:p>
    <w:p w14:paraId="201A8762" w14:textId="77777777" w:rsidR="00C84FF6" w:rsidRPr="00C25B91" w:rsidRDefault="00C84FF6" w:rsidP="00C25B91">
      <w:pPr>
        <w:pStyle w:val="Ttulo2"/>
        <w:numPr>
          <w:ilvl w:val="0"/>
          <w:numId w:val="2"/>
        </w:numPr>
        <w:pBdr>
          <w:top w:val="nil"/>
          <w:left w:val="nil"/>
          <w:bottom w:val="nil"/>
          <w:right w:val="nil"/>
          <w:between w:val="nil"/>
          <w:bar w:val="nil"/>
        </w:pBdr>
        <w:spacing w:before="0" w:line="360" w:lineRule="auto"/>
        <w:ind w:left="0" w:firstLine="0"/>
        <w:rPr>
          <w:b w:val="0"/>
          <w:szCs w:val="24"/>
        </w:rPr>
      </w:pPr>
      <w:bookmarkStart w:id="51" w:name="_Toc485631705"/>
      <w:bookmarkStart w:id="52" w:name="_Toc485733666"/>
      <w:bookmarkStart w:id="53" w:name="_Toc487139037"/>
      <w:bookmarkStart w:id="54" w:name="_Toc490060412"/>
      <w:bookmarkStart w:id="55" w:name="_Toc492468081"/>
      <w:bookmarkStart w:id="56" w:name="_Toc2878596"/>
      <w:bookmarkStart w:id="57" w:name="_Toc13158296"/>
      <w:bookmarkStart w:id="58" w:name="_Toc27653074"/>
      <w:r w:rsidRPr="00C25B91">
        <w:rPr>
          <w:szCs w:val="24"/>
        </w:rPr>
        <w:t>Requisitos de fondo del acuerdo de clasificación.</w:t>
      </w:r>
      <w:bookmarkEnd w:id="51"/>
      <w:bookmarkEnd w:id="52"/>
      <w:bookmarkEnd w:id="53"/>
      <w:bookmarkEnd w:id="54"/>
      <w:bookmarkEnd w:id="55"/>
      <w:bookmarkEnd w:id="56"/>
      <w:bookmarkEnd w:id="57"/>
      <w:bookmarkEnd w:id="58"/>
    </w:p>
    <w:p w14:paraId="34C88562" w14:textId="77777777" w:rsidR="00C84FF6" w:rsidRPr="00C25B91" w:rsidRDefault="00C84FF6" w:rsidP="00C25B91">
      <w:pPr>
        <w:pStyle w:val="Prrafodelista"/>
        <w:spacing w:line="360" w:lineRule="auto"/>
        <w:ind w:left="0"/>
        <w:jc w:val="both"/>
        <w:rPr>
          <w:rFonts w:ascii="Palatino Linotype" w:hAnsi="Palatino Linotype" w:cs="Arial"/>
          <w:color w:val="000000" w:themeColor="text1"/>
        </w:rPr>
      </w:pPr>
    </w:p>
    <w:p w14:paraId="0BB1BEB8" w14:textId="77777777" w:rsidR="00C84FF6" w:rsidRPr="00C25B91" w:rsidRDefault="00C84FF6" w:rsidP="00C25B91">
      <w:pPr>
        <w:pStyle w:val="Prrafodelista"/>
        <w:numPr>
          <w:ilvl w:val="0"/>
          <w:numId w:val="1"/>
        </w:numPr>
        <w:spacing w:line="360" w:lineRule="auto"/>
        <w:ind w:left="0" w:firstLine="0"/>
        <w:jc w:val="both"/>
        <w:rPr>
          <w:rFonts w:ascii="Palatino Linotype" w:hAnsi="Palatino Linotype" w:cs="Arial"/>
          <w:color w:val="000000" w:themeColor="text1"/>
        </w:rPr>
      </w:pPr>
      <w:r w:rsidRPr="00C25B91">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Pr="00C25B91">
        <w:rPr>
          <w:rFonts w:ascii="Palatino Linotype" w:hAnsi="Palatino Linotype" w:cs="Arial"/>
          <w:color w:val="000000" w:themeColor="text1"/>
        </w:rPr>
        <w:lastRenderedPageBreak/>
        <w:t>Generales, al señalar que la carga de la prueba, para justificar las restricciones, corresponde a los sujetos obligados, por lo que deberán fundar y motivar debidamente la clasificación.</w:t>
      </w:r>
    </w:p>
    <w:p w14:paraId="3CEE6293" w14:textId="77777777" w:rsidR="00C84FF6" w:rsidRPr="00C25B91" w:rsidRDefault="00C84FF6" w:rsidP="00C25B91">
      <w:pPr>
        <w:pStyle w:val="Prrafodelista"/>
        <w:spacing w:after="160" w:line="360" w:lineRule="auto"/>
        <w:ind w:left="0"/>
        <w:jc w:val="both"/>
        <w:rPr>
          <w:rFonts w:ascii="Palatino Linotype" w:hAnsi="Palatino Linotype" w:cs="Arial"/>
          <w:color w:val="000000" w:themeColor="text1"/>
        </w:rPr>
      </w:pPr>
    </w:p>
    <w:p w14:paraId="2048710E" w14:textId="77777777" w:rsidR="00C84FF6" w:rsidRPr="00C25B91" w:rsidRDefault="00C84FF6" w:rsidP="00C25B91">
      <w:pPr>
        <w:pStyle w:val="Prrafodelista"/>
        <w:numPr>
          <w:ilvl w:val="0"/>
          <w:numId w:val="1"/>
        </w:numPr>
        <w:spacing w:after="160" w:line="360" w:lineRule="auto"/>
        <w:ind w:left="0" w:firstLine="0"/>
        <w:jc w:val="both"/>
        <w:rPr>
          <w:rFonts w:ascii="Palatino Linotype" w:hAnsi="Palatino Linotype" w:cs="Arial"/>
          <w:color w:val="000000" w:themeColor="text1"/>
        </w:rPr>
      </w:pPr>
      <w:r w:rsidRPr="00C25B91">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625DCC9" w14:textId="77777777" w:rsidR="00C84FF6" w:rsidRPr="00C25B91" w:rsidRDefault="00C84FF6" w:rsidP="00C25B91">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4593D56C" w14:textId="77777777" w:rsidR="00C84FF6" w:rsidRPr="00C25B91" w:rsidRDefault="00C84FF6" w:rsidP="00C25B91">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C25B91">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536F783C" w14:textId="77777777" w:rsidR="00C84FF6" w:rsidRPr="00C25B91" w:rsidRDefault="00C84FF6" w:rsidP="00C25B91">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6647421" w14:textId="77777777" w:rsidR="00C84FF6" w:rsidRPr="00C25B91" w:rsidRDefault="00C84FF6" w:rsidP="00C25B91">
      <w:pPr>
        <w:pStyle w:val="Prrafodelista"/>
        <w:numPr>
          <w:ilvl w:val="0"/>
          <w:numId w:val="1"/>
        </w:numPr>
        <w:spacing w:line="360" w:lineRule="auto"/>
        <w:ind w:left="0" w:firstLine="0"/>
        <w:jc w:val="both"/>
        <w:rPr>
          <w:rFonts w:ascii="Palatino Linotype" w:hAnsi="Palatino Linotype"/>
          <w:color w:val="000000" w:themeColor="text1"/>
        </w:rPr>
      </w:pPr>
      <w:r w:rsidRPr="00C25B91">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06C80A22" w14:textId="77777777" w:rsidR="00C84FF6" w:rsidRPr="00C25B91" w:rsidRDefault="00C84FF6" w:rsidP="00C25B91">
      <w:pPr>
        <w:spacing w:line="360" w:lineRule="auto"/>
        <w:jc w:val="both"/>
        <w:rPr>
          <w:rFonts w:ascii="Palatino Linotype" w:hAnsi="Palatino Linotype"/>
          <w:color w:val="000000" w:themeColor="text1"/>
        </w:rPr>
      </w:pPr>
    </w:p>
    <w:p w14:paraId="43395C72" w14:textId="77777777" w:rsidR="00C84FF6" w:rsidRPr="00C25B91" w:rsidRDefault="00C84FF6" w:rsidP="00C25B91">
      <w:pPr>
        <w:pStyle w:val="Prrafodelista"/>
        <w:numPr>
          <w:ilvl w:val="0"/>
          <w:numId w:val="1"/>
        </w:numPr>
        <w:spacing w:line="360" w:lineRule="auto"/>
        <w:ind w:left="0" w:firstLine="0"/>
        <w:jc w:val="both"/>
        <w:rPr>
          <w:rFonts w:ascii="Palatino Linotype" w:hAnsi="Palatino Linotype"/>
          <w:color w:val="000000" w:themeColor="text1"/>
        </w:rPr>
      </w:pPr>
      <w:r w:rsidRPr="00C25B91">
        <w:rPr>
          <w:rFonts w:ascii="Palatino Linotype" w:eastAsia="Calibri" w:hAnsi="Palatino Linotype" w:cs="Arial"/>
          <w:color w:val="000000" w:themeColor="text1"/>
          <w:lang w:val="es-ES" w:eastAsia="es-MX"/>
        </w:rPr>
        <w:t xml:space="preserve">Es de señalar, que por lo que hace a las versiones públicas, el </w:t>
      </w:r>
      <w:r w:rsidRPr="00C25B91">
        <w:rPr>
          <w:rFonts w:ascii="Palatino Linotype" w:eastAsia="Calibri" w:hAnsi="Palatino Linotype" w:cs="Arial"/>
          <w:b/>
          <w:color w:val="000000" w:themeColor="text1"/>
          <w:lang w:val="es-ES" w:eastAsia="es-MX"/>
        </w:rPr>
        <w:t>SUJETO OBLIGADO</w:t>
      </w:r>
      <w:r w:rsidRPr="00C25B91">
        <w:rPr>
          <w:rFonts w:ascii="Palatino Linotype" w:eastAsia="Calibri" w:hAnsi="Palatino Linotype" w:cs="Arial"/>
          <w:color w:val="000000" w:themeColor="text1"/>
          <w:lang w:val="es-ES" w:eastAsia="es-MX"/>
        </w:rPr>
        <w:t xml:space="preserve"> debe cumplir con las formalidades exigidas en la Ley, por lo que </w:t>
      </w:r>
      <w:r w:rsidRPr="00C25B91">
        <w:rPr>
          <w:rFonts w:ascii="Palatino Linotype" w:eastAsia="Times New Roman" w:hAnsi="Palatino Linotype" w:cs="Arial"/>
          <w:color w:val="000000" w:themeColor="text1"/>
          <w:lang w:eastAsia="es-MX"/>
        </w:rPr>
        <w:t xml:space="preserve">para tal efecto emitirá el </w:t>
      </w:r>
      <w:r w:rsidRPr="00C25B91">
        <w:rPr>
          <w:rFonts w:ascii="Palatino Linotype" w:eastAsia="Calibri" w:hAnsi="Palatino Linotype" w:cs="Arial"/>
          <w:color w:val="000000" w:themeColor="text1"/>
          <w:lang w:val="es-ES" w:eastAsia="es-MX"/>
        </w:rPr>
        <w:lastRenderedPageBreak/>
        <w:t>Acuerdo del Comité de Transparencia en términos de los artículos 49 fracción</w:t>
      </w:r>
      <w:r w:rsidRPr="00C25B91">
        <w:rPr>
          <w:rFonts w:ascii="Palatino Linotype" w:eastAsia="Calibri" w:hAnsi="Palatino Linotype" w:cs="Arial"/>
          <w:bCs/>
          <w:color w:val="000000" w:themeColor="text1"/>
        </w:rPr>
        <w:t xml:space="preserve"> VIII,</w:t>
      </w:r>
      <w:r w:rsidRPr="00C25B91">
        <w:rPr>
          <w:rFonts w:ascii="Palatino Linotype" w:eastAsia="Calibri" w:hAnsi="Palatino Linotype" w:cs="Arial"/>
          <w:color w:val="000000" w:themeColor="text1"/>
          <w:lang w:val="es-ES" w:eastAsia="es-MX"/>
        </w:rPr>
        <w:t xml:space="preserve"> 122</w:t>
      </w:r>
      <w:r w:rsidRPr="00C25B91">
        <w:rPr>
          <w:rFonts w:ascii="Palatino Linotype" w:hAnsi="Palatino Linotype" w:cs="Times New Roman"/>
          <w:color w:val="000000" w:themeColor="text1"/>
          <w:vertAlign w:val="superscript"/>
          <w:lang w:val="es-ES" w:eastAsia="es-MX"/>
        </w:rPr>
        <w:footnoteReference w:id="6"/>
      </w:r>
      <w:r w:rsidRPr="00C25B91">
        <w:rPr>
          <w:rFonts w:ascii="Palatino Linotype" w:eastAsia="Calibri" w:hAnsi="Palatino Linotype" w:cs="Arial"/>
          <w:color w:val="000000" w:themeColor="text1"/>
          <w:lang w:val="es-ES" w:eastAsia="es-MX"/>
        </w:rPr>
        <w:t>, 135</w:t>
      </w:r>
      <w:r w:rsidRPr="00C25B91">
        <w:rPr>
          <w:rFonts w:ascii="Palatino Linotype" w:hAnsi="Palatino Linotype" w:cs="Times New Roman"/>
          <w:color w:val="000000" w:themeColor="text1"/>
          <w:vertAlign w:val="superscript"/>
          <w:lang w:val="es-ES" w:eastAsia="es-MX"/>
        </w:rPr>
        <w:footnoteReference w:id="7"/>
      </w:r>
      <w:r w:rsidRPr="00C25B91">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0A9C4DB2" w14:textId="77777777" w:rsidR="00C84FF6" w:rsidRPr="00C25B91" w:rsidRDefault="00C84FF6" w:rsidP="00C25B91">
      <w:pPr>
        <w:pStyle w:val="Prrafodelista"/>
        <w:spacing w:line="360" w:lineRule="auto"/>
        <w:ind w:left="0"/>
        <w:jc w:val="both"/>
        <w:rPr>
          <w:rFonts w:ascii="Palatino Linotype" w:hAnsi="Palatino Linotype"/>
          <w:color w:val="000000" w:themeColor="text1"/>
        </w:rPr>
      </w:pPr>
    </w:p>
    <w:p w14:paraId="295D55B2" w14:textId="77777777" w:rsidR="00C84FF6" w:rsidRPr="00C25B91" w:rsidRDefault="00C84FF6" w:rsidP="00C25B91">
      <w:pPr>
        <w:pStyle w:val="Prrafodelista"/>
        <w:numPr>
          <w:ilvl w:val="0"/>
          <w:numId w:val="1"/>
        </w:numPr>
        <w:spacing w:line="360" w:lineRule="auto"/>
        <w:ind w:left="0" w:firstLine="0"/>
        <w:jc w:val="both"/>
        <w:rPr>
          <w:rFonts w:ascii="Palatino Linotype" w:hAnsi="Palatino Linotype"/>
          <w:color w:val="000000" w:themeColor="text1"/>
        </w:rPr>
      </w:pPr>
      <w:r w:rsidRPr="00C25B91">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C25B91">
        <w:rPr>
          <w:rFonts w:ascii="Palatino Linotype" w:eastAsia="Calibri" w:hAnsi="Palatino Linotype" w:cs="Arial"/>
          <w:b/>
          <w:color w:val="000000" w:themeColor="text1"/>
          <w:lang w:val="es-ES" w:eastAsia="es-CO"/>
        </w:rPr>
        <w:t>SUJETO OBLIGADO</w:t>
      </w:r>
      <w:r w:rsidRPr="00C25B91">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CAD51B2" w14:textId="77777777" w:rsidR="00C84FF6" w:rsidRPr="00C25B91" w:rsidRDefault="00C84FF6" w:rsidP="00C25B91">
      <w:pPr>
        <w:pStyle w:val="Prrafodelista"/>
        <w:spacing w:line="360" w:lineRule="auto"/>
        <w:ind w:left="0"/>
        <w:jc w:val="both"/>
        <w:rPr>
          <w:rFonts w:ascii="Palatino Linotype" w:hAnsi="Palatino Linotype"/>
          <w:color w:val="000000" w:themeColor="text1"/>
        </w:rPr>
      </w:pPr>
    </w:p>
    <w:p w14:paraId="2024172C" w14:textId="77777777" w:rsidR="00C84FF6" w:rsidRPr="00C25B91" w:rsidRDefault="00C84FF6" w:rsidP="00C25B91">
      <w:pPr>
        <w:pStyle w:val="Prrafodelista"/>
        <w:numPr>
          <w:ilvl w:val="0"/>
          <w:numId w:val="1"/>
        </w:numPr>
        <w:spacing w:line="360" w:lineRule="auto"/>
        <w:ind w:left="0" w:firstLine="0"/>
        <w:jc w:val="both"/>
        <w:rPr>
          <w:rFonts w:ascii="Palatino Linotype" w:hAnsi="Palatino Linotype"/>
          <w:color w:val="000000" w:themeColor="text1"/>
        </w:rPr>
      </w:pPr>
      <w:r w:rsidRPr="00C25B91">
        <w:rPr>
          <w:rFonts w:ascii="Palatino Linotype" w:eastAsia="Times New Roman" w:hAnsi="Palatino Linotype" w:cs="Arial"/>
          <w:color w:val="000000" w:themeColor="text1"/>
          <w:lang w:eastAsia="es-MX"/>
        </w:rPr>
        <w:lastRenderedPageBreak/>
        <w:t xml:space="preserve">Siendo así que, </w:t>
      </w:r>
      <w:r w:rsidRPr="00C25B91">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C25B91">
        <w:rPr>
          <w:rFonts w:ascii="Palatino Linotype" w:hAnsi="Palatino Linotype"/>
          <w:b/>
          <w:color w:val="000000" w:themeColor="text1"/>
        </w:rPr>
        <w:t>SUJETO OBLIGADO</w:t>
      </w:r>
      <w:r w:rsidRPr="00C25B91">
        <w:rPr>
          <w:rFonts w:ascii="Palatino Linotype" w:hAnsi="Palatino Linotype"/>
          <w:color w:val="000000" w:themeColor="text1"/>
        </w:rPr>
        <w:t xml:space="preserve">. Dicho acuerdo deberá de contener los </w:t>
      </w:r>
      <w:r w:rsidRPr="00C25B91">
        <w:rPr>
          <w:rFonts w:ascii="Palatino Linotype" w:hAnsi="Palatino Linotype"/>
          <w:b/>
          <w:color w:val="000000" w:themeColor="text1"/>
        </w:rPr>
        <w:t>razonamientos lógicos</w:t>
      </w:r>
      <w:r w:rsidRPr="00C25B91">
        <w:rPr>
          <w:rFonts w:ascii="Palatino Linotype" w:hAnsi="Palatino Linotype"/>
          <w:color w:val="000000" w:themeColor="text1"/>
        </w:rPr>
        <w:t xml:space="preserve"> mediante los cuales se </w:t>
      </w:r>
      <w:r w:rsidRPr="00C25B91">
        <w:rPr>
          <w:rFonts w:ascii="Palatino Linotype" w:hAnsi="Palatino Linotype"/>
          <w:b/>
          <w:color w:val="000000" w:themeColor="text1"/>
        </w:rPr>
        <w:t xml:space="preserve">demuestre </w:t>
      </w:r>
      <w:r w:rsidRPr="00C25B91">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2399B00E" w14:textId="77777777" w:rsidR="00C84FF6" w:rsidRPr="00C25B91" w:rsidRDefault="00C84FF6" w:rsidP="00C25B91">
      <w:pPr>
        <w:pStyle w:val="Prrafodelista"/>
        <w:spacing w:line="360" w:lineRule="auto"/>
        <w:ind w:left="0"/>
        <w:jc w:val="both"/>
        <w:rPr>
          <w:rFonts w:ascii="Palatino Linotype" w:hAnsi="Palatino Linotype"/>
          <w:color w:val="000000" w:themeColor="text1"/>
        </w:rPr>
      </w:pPr>
    </w:p>
    <w:p w14:paraId="5A03BDFC" w14:textId="77777777" w:rsidR="00C84FF6" w:rsidRPr="00C25B91" w:rsidRDefault="00C84FF6" w:rsidP="00C25B91">
      <w:pPr>
        <w:pStyle w:val="Prrafodelista"/>
        <w:numPr>
          <w:ilvl w:val="0"/>
          <w:numId w:val="1"/>
        </w:numPr>
        <w:spacing w:line="360" w:lineRule="auto"/>
        <w:ind w:left="0" w:firstLine="0"/>
        <w:jc w:val="both"/>
        <w:rPr>
          <w:rFonts w:ascii="Palatino Linotype" w:hAnsi="Palatino Linotype"/>
          <w:color w:val="000000" w:themeColor="text1"/>
        </w:rPr>
      </w:pPr>
      <w:r w:rsidRPr="00C25B91">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C9C4F87" w14:textId="77777777" w:rsidR="00C84FF6" w:rsidRPr="00C25B91" w:rsidRDefault="00C84FF6" w:rsidP="00C25B91">
      <w:pPr>
        <w:pStyle w:val="Prrafodelista"/>
        <w:spacing w:line="360" w:lineRule="auto"/>
        <w:ind w:left="0"/>
        <w:jc w:val="both"/>
        <w:rPr>
          <w:rFonts w:ascii="Palatino Linotype" w:hAnsi="Palatino Linotype"/>
          <w:color w:val="000000" w:themeColor="text1"/>
        </w:rPr>
      </w:pPr>
    </w:p>
    <w:p w14:paraId="73A3C5DB" w14:textId="77777777" w:rsidR="00C84FF6" w:rsidRPr="00C25B91" w:rsidRDefault="00C84FF6" w:rsidP="00C25B91">
      <w:pPr>
        <w:pStyle w:val="Prrafodelista"/>
        <w:numPr>
          <w:ilvl w:val="0"/>
          <w:numId w:val="1"/>
        </w:numPr>
        <w:spacing w:line="360" w:lineRule="auto"/>
        <w:ind w:left="0" w:firstLine="0"/>
        <w:jc w:val="both"/>
        <w:rPr>
          <w:rFonts w:ascii="Palatino Linotype" w:hAnsi="Palatino Linotype"/>
          <w:color w:val="000000" w:themeColor="text1"/>
        </w:rPr>
      </w:pPr>
      <w:r w:rsidRPr="00C25B91">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CEA5E43" w14:textId="77777777" w:rsidR="00C84FF6" w:rsidRPr="00C25B91" w:rsidRDefault="00C84FF6" w:rsidP="00C25B91">
      <w:pPr>
        <w:pStyle w:val="Prrafodelista"/>
        <w:spacing w:line="360" w:lineRule="auto"/>
        <w:ind w:left="0"/>
        <w:jc w:val="both"/>
        <w:rPr>
          <w:rFonts w:ascii="Palatino Linotype" w:hAnsi="Palatino Linotype"/>
          <w:color w:val="000000" w:themeColor="text1"/>
        </w:rPr>
      </w:pPr>
    </w:p>
    <w:p w14:paraId="762F2C58" w14:textId="77777777" w:rsidR="00C84FF6" w:rsidRPr="00C25B91" w:rsidRDefault="00C84FF6" w:rsidP="00C25B91">
      <w:pPr>
        <w:pStyle w:val="Prrafodelista"/>
        <w:numPr>
          <w:ilvl w:val="0"/>
          <w:numId w:val="1"/>
        </w:numPr>
        <w:spacing w:line="360" w:lineRule="auto"/>
        <w:ind w:left="0" w:firstLine="0"/>
        <w:jc w:val="both"/>
        <w:rPr>
          <w:rFonts w:ascii="Palatino Linotype" w:hAnsi="Palatino Linotype"/>
          <w:color w:val="000000" w:themeColor="text1"/>
        </w:rPr>
      </w:pPr>
      <w:r w:rsidRPr="00C25B91">
        <w:rPr>
          <w:rFonts w:ascii="Palatino Linotype" w:eastAsia="Times New Roman" w:hAnsi="Palatino Linotype" w:cs="Arial"/>
          <w:color w:val="000000" w:themeColor="text1"/>
          <w:lang w:val="es-ES"/>
        </w:rPr>
        <w:lastRenderedPageBreak/>
        <w:t>Es decir un documento público testado que no se acompañe del respectivo acuerdo de clasificación no es una versión pública sino un documento alterado.</w:t>
      </w:r>
    </w:p>
    <w:p w14:paraId="4BFC5295" w14:textId="77777777" w:rsidR="00C84FF6" w:rsidRPr="00C25B91" w:rsidRDefault="00C84FF6" w:rsidP="00C25B91">
      <w:pPr>
        <w:pStyle w:val="Ttulo1"/>
        <w:spacing w:line="360" w:lineRule="auto"/>
        <w:rPr>
          <w:rFonts w:eastAsia="MS Gothic"/>
          <w:b w:val="0"/>
          <w:szCs w:val="24"/>
        </w:rPr>
      </w:pPr>
      <w:bookmarkStart w:id="59" w:name="_Toc487739452"/>
      <w:bookmarkStart w:id="60" w:name="_Toc534716573"/>
      <w:bookmarkStart w:id="61" w:name="_Toc2798146"/>
      <w:bookmarkStart w:id="62" w:name="_Toc2878597"/>
      <w:bookmarkStart w:id="63" w:name="_Toc8823938"/>
      <w:bookmarkStart w:id="64" w:name="_Toc18609016"/>
      <w:bookmarkStart w:id="65" w:name="_Toc27653075"/>
      <w:r w:rsidRPr="00C25B91">
        <w:rPr>
          <w:rFonts w:eastAsia="MS Gothic"/>
          <w:szCs w:val="24"/>
        </w:rPr>
        <w:t>SEXTO. Vista a los órganos de control interno</w:t>
      </w:r>
      <w:bookmarkEnd w:id="59"/>
      <w:r w:rsidRPr="00C25B91">
        <w:rPr>
          <w:rFonts w:eastAsia="MS Gothic"/>
          <w:szCs w:val="24"/>
        </w:rPr>
        <w:t>.</w:t>
      </w:r>
      <w:bookmarkEnd w:id="60"/>
      <w:bookmarkEnd w:id="61"/>
      <w:bookmarkEnd w:id="62"/>
      <w:bookmarkEnd w:id="63"/>
      <w:bookmarkEnd w:id="64"/>
      <w:bookmarkEnd w:id="65"/>
    </w:p>
    <w:p w14:paraId="29F8ECA8" w14:textId="77777777" w:rsidR="00C84FF6" w:rsidRPr="00C25B91" w:rsidRDefault="00C84FF6" w:rsidP="00C25B91">
      <w:pPr>
        <w:spacing w:line="360" w:lineRule="auto"/>
        <w:rPr>
          <w:rFonts w:ascii="Palatino Linotype" w:hAnsi="Palatino Linotype"/>
          <w:lang w:eastAsia="en-US"/>
        </w:rPr>
      </w:pPr>
    </w:p>
    <w:p w14:paraId="4D9BAA4B" w14:textId="6B8ED541" w:rsidR="00C84FF6" w:rsidRPr="00C25B91" w:rsidRDefault="00C84FF6" w:rsidP="00C25B91">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C25B91">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por la omisión de la entrega de información pública </w:t>
      </w:r>
      <w:r w:rsidRPr="00C25B91">
        <w:rPr>
          <w:rFonts w:ascii="Palatino Linotype" w:eastAsia="Times New Roman" w:hAnsi="Palatino Linotype"/>
          <w:b/>
          <w:u w:val="single"/>
        </w:rPr>
        <w:t>o en la atención a solicitudes de información</w:t>
      </w:r>
      <w:r w:rsidRPr="00C25B91">
        <w:rPr>
          <w:rFonts w:ascii="Palatino Linotype" w:eastAsia="Times New Roman" w:hAnsi="Palatino Linotype"/>
        </w:rPr>
        <w:t xml:space="preserve">; </w:t>
      </w:r>
      <w:r w:rsidR="00AF3FEF" w:rsidRPr="00C25B91">
        <w:rPr>
          <w:rFonts w:ascii="Palatino Linotype" w:eastAsia="Times New Roman" w:hAnsi="Palatino Linotype"/>
        </w:rPr>
        <w:t xml:space="preserve">sin embargo como resultado de observar los motivos de inconformidad expuestos por el particular, a petición de éste </w:t>
      </w:r>
      <w:r w:rsidRPr="00C25B91">
        <w:rPr>
          <w:rFonts w:ascii="Palatino Linotype" w:eastAsia="Times New Roman" w:hAnsi="Palatino Linotype"/>
        </w:rPr>
        <w:t xml:space="preserve">se dará vista al área competente para que en ejercicio de sus atribuciones realice las investigaciones pertinentes por las acciones u omisiones detectadas atribuibles al </w:t>
      </w:r>
      <w:r w:rsidRPr="00C25B91">
        <w:rPr>
          <w:rFonts w:ascii="Palatino Linotype" w:eastAsia="Times New Roman" w:hAnsi="Palatino Linotype"/>
          <w:b/>
        </w:rPr>
        <w:t>SUJETO OBLIGADO</w:t>
      </w:r>
      <w:r w:rsidRPr="00C25B91">
        <w:rPr>
          <w:rFonts w:ascii="Palatino Linotype" w:eastAsia="Times New Roman" w:hAnsi="Palatino Linotype"/>
        </w:rPr>
        <w:t>.</w:t>
      </w:r>
    </w:p>
    <w:p w14:paraId="67E0E11A" w14:textId="77777777" w:rsidR="00C84FF6" w:rsidRPr="00C25B91" w:rsidRDefault="00C84FF6" w:rsidP="00C25B91">
      <w:pPr>
        <w:spacing w:before="240" w:after="240" w:line="360" w:lineRule="auto"/>
        <w:ind w:left="426"/>
        <w:contextualSpacing/>
        <w:jc w:val="both"/>
        <w:rPr>
          <w:rFonts w:ascii="Palatino Linotype" w:eastAsia="Times New Roman" w:hAnsi="Palatino Linotype"/>
        </w:rPr>
      </w:pPr>
    </w:p>
    <w:p w14:paraId="4B17E7A1" w14:textId="6263185D" w:rsidR="00C84FF6" w:rsidRPr="00C25B91" w:rsidRDefault="00C84FF6" w:rsidP="00C25B91">
      <w:pPr>
        <w:numPr>
          <w:ilvl w:val="0"/>
          <w:numId w:val="1"/>
        </w:numPr>
        <w:tabs>
          <w:tab w:val="left" w:pos="0"/>
          <w:tab w:val="num" w:pos="567"/>
        </w:tabs>
        <w:spacing w:line="360" w:lineRule="auto"/>
        <w:ind w:left="0" w:right="49" w:firstLine="0"/>
        <w:contextualSpacing/>
        <w:jc w:val="both"/>
        <w:rPr>
          <w:rFonts w:ascii="Palatino Linotype" w:eastAsia="MS Mincho" w:hAnsi="Palatino Linotype" w:cs="Arial"/>
        </w:rPr>
      </w:pPr>
      <w:r w:rsidRPr="00C25B91">
        <w:rPr>
          <w:rFonts w:ascii="Palatino Linotype" w:eastAsia="Times New Roman" w:hAnsi="Palatino Linotype"/>
        </w:rPr>
        <w:t xml:space="preserve">Asimismo, este Pleno hará del conocimiento del órgano de control de este Instituto de las </w:t>
      </w:r>
      <w:r w:rsidR="00963186" w:rsidRPr="00C25B91">
        <w:rPr>
          <w:rFonts w:ascii="Palatino Linotype" w:eastAsia="Times New Roman" w:hAnsi="Palatino Linotype"/>
        </w:rPr>
        <w:t>manifestaciones realizadas por el particular</w:t>
      </w:r>
      <w:r w:rsidRPr="00C25B91">
        <w:rPr>
          <w:rFonts w:ascii="Palatino Linotype" w:eastAsia="Times New Roman" w:hAnsi="Palatino Linotype"/>
        </w:rPr>
        <w:t xml:space="preserve">, toda vez que la naturaleza de investigar y sancionar corresponde a un ente distinto a éste a través de un procedimiento diferente al recurso de revisión, lo cual se encuentra previsto </w:t>
      </w:r>
      <w:r w:rsidRPr="00C25B91">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F1DDB49" w14:textId="77777777" w:rsidR="00C84FF6" w:rsidRPr="00C25B91" w:rsidRDefault="00C84FF6" w:rsidP="00C25B91">
      <w:pPr>
        <w:spacing w:before="240" w:after="240" w:line="360" w:lineRule="auto"/>
        <w:ind w:left="426"/>
        <w:contextualSpacing/>
        <w:jc w:val="both"/>
        <w:rPr>
          <w:rFonts w:ascii="Palatino Linotype" w:eastAsia="MS Mincho" w:hAnsi="Palatino Linotype" w:cs="Arial"/>
        </w:rPr>
      </w:pPr>
    </w:p>
    <w:p w14:paraId="67726A84" w14:textId="77777777" w:rsidR="00C84FF6" w:rsidRPr="00C25B91" w:rsidRDefault="00C84FF6" w:rsidP="00C25B91">
      <w:pPr>
        <w:spacing w:line="360" w:lineRule="auto"/>
        <w:ind w:left="567" w:right="567"/>
        <w:jc w:val="both"/>
        <w:rPr>
          <w:rFonts w:ascii="Palatino Linotype" w:eastAsia="Times New Roman" w:hAnsi="Palatino Linotype" w:cs="Times New Roman"/>
          <w:i/>
        </w:rPr>
      </w:pPr>
      <w:r w:rsidRPr="00C25B91">
        <w:rPr>
          <w:rFonts w:ascii="Palatino Linotype" w:eastAsia="Times New Roman" w:hAnsi="Palatino Linotype" w:cs="Times New Roman"/>
          <w:i/>
        </w:rPr>
        <w:t xml:space="preserve">“Artículo 190. Cuando el Instituto determine durante la sustanciación del recurso de revisión que pudo haberse incurrido en una probable responsabilidad por el incumplimiento a las obligaciones previstas en esta Ley y las demás disposiciones </w:t>
      </w:r>
      <w:r w:rsidRPr="00C25B91">
        <w:rPr>
          <w:rFonts w:ascii="Palatino Linotype" w:eastAsia="Times New Roman" w:hAnsi="Palatino Linotype" w:cs="Times New Roman"/>
          <w:i/>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B6D327B" w14:textId="77777777" w:rsidR="00C84FF6" w:rsidRPr="00C25B91" w:rsidRDefault="00C84FF6" w:rsidP="00C25B91">
      <w:pPr>
        <w:spacing w:line="360" w:lineRule="auto"/>
        <w:ind w:left="567" w:right="567"/>
        <w:contextualSpacing/>
        <w:jc w:val="both"/>
        <w:rPr>
          <w:rFonts w:ascii="Palatino Linotype" w:eastAsia="Times New Roman" w:hAnsi="Palatino Linotype" w:cs="Times New Roman"/>
          <w:i/>
        </w:rPr>
      </w:pPr>
    </w:p>
    <w:p w14:paraId="17365B13" w14:textId="77777777" w:rsidR="00C84FF6" w:rsidRPr="00C25B91" w:rsidRDefault="00C84FF6" w:rsidP="00C25B91">
      <w:pPr>
        <w:spacing w:line="360" w:lineRule="auto"/>
        <w:ind w:left="567" w:right="567"/>
        <w:jc w:val="both"/>
        <w:rPr>
          <w:rFonts w:ascii="Palatino Linotype" w:eastAsia="Times New Roman" w:hAnsi="Palatino Linotype" w:cs="Times New Roman"/>
          <w:i/>
        </w:rPr>
      </w:pPr>
      <w:r w:rsidRPr="00C25B91">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1B5098D5" w14:textId="77777777" w:rsidR="00C84FF6" w:rsidRPr="00C25B91" w:rsidRDefault="00C84FF6" w:rsidP="00C25B91">
      <w:pPr>
        <w:spacing w:line="360" w:lineRule="auto"/>
        <w:ind w:left="567" w:right="567"/>
        <w:jc w:val="both"/>
        <w:rPr>
          <w:rFonts w:ascii="Palatino Linotype" w:eastAsia="Times New Roman" w:hAnsi="Palatino Linotype" w:cs="Times New Roman"/>
          <w:i/>
        </w:rPr>
      </w:pPr>
      <w:r w:rsidRPr="00C25B91">
        <w:rPr>
          <w:rFonts w:ascii="Palatino Linotype" w:eastAsia="Times New Roman" w:hAnsi="Palatino Linotype" w:cs="Times New Roman"/>
          <w:i/>
        </w:rPr>
        <w:t>…</w:t>
      </w:r>
    </w:p>
    <w:p w14:paraId="7E03EE4E" w14:textId="77777777" w:rsidR="00C84FF6" w:rsidRPr="00C25B91" w:rsidRDefault="00C84FF6" w:rsidP="00C25B91">
      <w:pPr>
        <w:spacing w:line="360" w:lineRule="auto"/>
        <w:ind w:left="567" w:right="567"/>
        <w:jc w:val="both"/>
        <w:rPr>
          <w:rFonts w:ascii="Palatino Linotype" w:eastAsia="Times New Roman" w:hAnsi="Palatino Linotype" w:cs="Times New Roman"/>
          <w:i/>
        </w:rPr>
      </w:pPr>
      <w:r w:rsidRPr="00C25B91">
        <w:rPr>
          <w:rFonts w:ascii="Palatino Linotype" w:eastAsia="Times New Roman" w:hAnsi="Palatino Linotype" w:cs="Times New Roman"/>
          <w:b/>
          <w:i/>
        </w:rPr>
        <w:t xml:space="preserve">Cualquier </w:t>
      </w:r>
      <w:r w:rsidRPr="00C25B91">
        <w:rPr>
          <w:rFonts w:ascii="Palatino Linotype" w:eastAsia="Times New Roman" w:hAnsi="Palatino Linotype" w:cs="Times New Roman"/>
          <w:b/>
          <w:i/>
          <w:u w:val="single"/>
        </w:rPr>
        <w:t>acto</w:t>
      </w:r>
      <w:r w:rsidRPr="00C25B91">
        <w:rPr>
          <w:rFonts w:ascii="Palatino Linotype" w:eastAsia="Times New Roman" w:hAnsi="Palatino Linotype" w:cs="Times New Roman"/>
          <w:b/>
          <w:i/>
        </w:rPr>
        <w:t xml:space="preserve"> u omisión que provoque la suspensión </w:t>
      </w:r>
      <w:r w:rsidRPr="00C25B91">
        <w:rPr>
          <w:rFonts w:ascii="Palatino Linotype" w:eastAsia="Times New Roman" w:hAnsi="Palatino Linotype" w:cs="Times New Roman"/>
          <w:b/>
          <w:i/>
          <w:u w:val="single"/>
        </w:rPr>
        <w:t>o deficiencia</w:t>
      </w:r>
      <w:r w:rsidRPr="00C25B91">
        <w:rPr>
          <w:rFonts w:ascii="Palatino Linotype" w:eastAsia="Times New Roman" w:hAnsi="Palatino Linotype" w:cs="Times New Roman"/>
          <w:b/>
          <w:i/>
        </w:rPr>
        <w:t xml:space="preserve"> en la atención de las solicitudes de información</w:t>
      </w:r>
      <w:r w:rsidRPr="00C25B91">
        <w:rPr>
          <w:rFonts w:ascii="Palatino Linotype" w:eastAsia="Times New Roman" w:hAnsi="Palatino Linotype" w:cs="Times New Roman"/>
          <w:i/>
        </w:rPr>
        <w:t>;</w:t>
      </w:r>
    </w:p>
    <w:p w14:paraId="77DA18C0" w14:textId="77777777" w:rsidR="00C84FF6" w:rsidRPr="00C25B91" w:rsidRDefault="00C84FF6" w:rsidP="00C25B91">
      <w:pPr>
        <w:spacing w:line="360" w:lineRule="auto"/>
        <w:ind w:left="567" w:right="567"/>
        <w:jc w:val="both"/>
        <w:rPr>
          <w:rFonts w:ascii="Palatino Linotype" w:eastAsia="Times New Roman" w:hAnsi="Palatino Linotype" w:cs="Times New Roman"/>
          <w:i/>
        </w:rPr>
      </w:pPr>
      <w:r w:rsidRPr="00C25B91">
        <w:rPr>
          <w:rFonts w:ascii="Palatino Linotype" w:eastAsia="Times New Roman" w:hAnsi="Palatino Linotype" w:cs="Times New Roman"/>
          <w:i/>
        </w:rPr>
        <w:t>La falta de respuesta a las solicitudes de información en los plazos señalados en la normatividad aplicable;</w:t>
      </w:r>
    </w:p>
    <w:p w14:paraId="04F465AE" w14:textId="77777777" w:rsidR="00C84FF6" w:rsidRPr="00C25B91" w:rsidRDefault="00C84FF6" w:rsidP="00C25B91">
      <w:pPr>
        <w:spacing w:line="360" w:lineRule="auto"/>
        <w:ind w:left="567" w:right="567"/>
        <w:jc w:val="both"/>
        <w:rPr>
          <w:rFonts w:ascii="Palatino Linotype" w:eastAsia="Times New Roman" w:hAnsi="Palatino Linotype" w:cs="Times New Roman"/>
          <w:i/>
        </w:rPr>
      </w:pPr>
      <w:r w:rsidRPr="00C25B91">
        <w:rPr>
          <w:rFonts w:ascii="Palatino Linotype" w:eastAsia="Times New Roman" w:hAnsi="Palatino Linotype" w:cs="Times New Roman"/>
          <w:i/>
        </w:rPr>
        <w:t>…”</w:t>
      </w:r>
    </w:p>
    <w:p w14:paraId="2EED754A" w14:textId="77777777" w:rsidR="00C84FF6" w:rsidRPr="00C25B91" w:rsidRDefault="00C84FF6" w:rsidP="00C25B91">
      <w:pPr>
        <w:spacing w:line="360" w:lineRule="auto"/>
        <w:ind w:left="567" w:right="567"/>
        <w:jc w:val="both"/>
        <w:rPr>
          <w:rFonts w:ascii="Palatino Linotype" w:hAnsi="Palatino Linotype"/>
          <w:i/>
        </w:rPr>
      </w:pPr>
      <w:r w:rsidRPr="00C25B91">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25B91">
        <w:rPr>
          <w:rFonts w:ascii="Palatino Linotype" w:hAnsi="Palatino Linotype"/>
          <w:i/>
        </w:rPr>
        <w:t xml:space="preserve"> (De Acuerdo al Decreto N°207, Publicado el 30 de mayo de 2017)</w:t>
      </w:r>
    </w:p>
    <w:p w14:paraId="66B970BF" w14:textId="77777777" w:rsidR="00C84FF6" w:rsidRPr="00C25B91" w:rsidRDefault="00C84FF6" w:rsidP="00C25B91">
      <w:pPr>
        <w:spacing w:line="360" w:lineRule="auto"/>
        <w:ind w:left="567" w:right="567"/>
        <w:jc w:val="both"/>
        <w:rPr>
          <w:rFonts w:ascii="Palatino Linotype" w:hAnsi="Palatino Linotype"/>
          <w:i/>
        </w:rPr>
      </w:pPr>
      <w:r w:rsidRPr="00C25B91">
        <w:rPr>
          <w:rFonts w:ascii="Palatino Linotype" w:hAnsi="Palatino Linotype"/>
          <w:i/>
        </w:rPr>
        <w:t>…”</w:t>
      </w:r>
    </w:p>
    <w:p w14:paraId="7327398F" w14:textId="77777777" w:rsidR="00C84FF6" w:rsidRPr="00C25B91" w:rsidRDefault="00C84FF6" w:rsidP="00C25B91">
      <w:pPr>
        <w:spacing w:line="360" w:lineRule="auto"/>
        <w:jc w:val="both"/>
        <w:rPr>
          <w:rFonts w:ascii="Palatino Linotype" w:hAnsi="Palatino Linotype"/>
          <w:color w:val="000000" w:themeColor="text1"/>
        </w:rPr>
      </w:pPr>
    </w:p>
    <w:p w14:paraId="42D80B8D" w14:textId="77777777" w:rsidR="00C84FF6" w:rsidRPr="00C25B91" w:rsidRDefault="00C84FF6" w:rsidP="00C25B91">
      <w:pPr>
        <w:pStyle w:val="Prrafodelista"/>
        <w:numPr>
          <w:ilvl w:val="0"/>
          <w:numId w:val="1"/>
        </w:numPr>
        <w:shd w:val="clear" w:color="auto" w:fill="FFFFFF"/>
        <w:tabs>
          <w:tab w:val="num" w:pos="567"/>
        </w:tabs>
        <w:spacing w:line="360" w:lineRule="auto"/>
        <w:ind w:left="0" w:firstLine="0"/>
        <w:jc w:val="both"/>
        <w:rPr>
          <w:rFonts w:ascii="Palatino Linotype" w:hAnsi="Palatino Linotype"/>
          <w:color w:val="000000" w:themeColor="text1"/>
        </w:rPr>
      </w:pPr>
      <w:r w:rsidRPr="00C25B91">
        <w:rPr>
          <w:rFonts w:ascii="Palatino Linotype" w:hAnsi="Palatino Linotype"/>
          <w:color w:val="000000" w:themeColor="text1"/>
          <w:lang w:val="es-ES" w:eastAsia="es-MX"/>
        </w:rPr>
        <w:t xml:space="preserve">Por lo anteriormente expuesto y fundado, este </w:t>
      </w:r>
      <w:r w:rsidRPr="00C25B91">
        <w:rPr>
          <w:rFonts w:ascii="Palatino Linotype" w:hAnsi="Palatino Linotype"/>
          <w:b/>
          <w:bCs/>
          <w:color w:val="000000" w:themeColor="text1"/>
          <w:lang w:val="es-ES" w:eastAsia="es-MX"/>
        </w:rPr>
        <w:t>ÓRGANO GARANTE</w:t>
      </w:r>
      <w:r w:rsidRPr="00C25B91">
        <w:rPr>
          <w:rFonts w:ascii="Palatino Linotype" w:hAnsi="Palatino Linotype"/>
          <w:color w:val="000000" w:themeColor="text1"/>
          <w:lang w:val="es-ES" w:eastAsia="es-MX"/>
        </w:rPr>
        <w:t xml:space="preserve"> emite los siguientes:</w:t>
      </w:r>
    </w:p>
    <w:p w14:paraId="7E470AC2" w14:textId="77777777" w:rsidR="006279AF" w:rsidRPr="00C25B91" w:rsidRDefault="006279AF" w:rsidP="00C25B91">
      <w:pPr>
        <w:pStyle w:val="Prrafodelista"/>
        <w:shd w:val="clear" w:color="auto" w:fill="FFFFFF"/>
        <w:spacing w:line="360" w:lineRule="auto"/>
        <w:ind w:left="0"/>
        <w:jc w:val="both"/>
        <w:rPr>
          <w:rFonts w:ascii="Palatino Linotype" w:hAnsi="Palatino Linotype"/>
          <w:color w:val="000000" w:themeColor="text1"/>
        </w:rPr>
      </w:pPr>
    </w:p>
    <w:p w14:paraId="6A26D099" w14:textId="77777777" w:rsidR="006279AF" w:rsidRPr="00C25B91" w:rsidRDefault="006279AF" w:rsidP="00C25B91">
      <w:pPr>
        <w:pStyle w:val="Ttulo1"/>
        <w:spacing w:line="360" w:lineRule="auto"/>
        <w:ind w:left="2912"/>
        <w:rPr>
          <w:rFonts w:eastAsia="Calibri"/>
          <w:color w:val="auto"/>
          <w:szCs w:val="24"/>
          <w:lang w:val="es-ES" w:eastAsia="es-ES"/>
        </w:rPr>
      </w:pPr>
      <w:bookmarkStart w:id="66" w:name="_Toc475014715"/>
      <w:bookmarkStart w:id="67" w:name="_Toc475381194"/>
      <w:bookmarkStart w:id="68" w:name="_Toc490155969"/>
      <w:bookmarkStart w:id="69" w:name="_Toc490734332"/>
      <w:bookmarkStart w:id="70" w:name="_Toc491854740"/>
      <w:bookmarkStart w:id="71" w:name="_Toc494991893"/>
      <w:bookmarkStart w:id="72" w:name="_Toc513664628"/>
      <w:bookmarkStart w:id="73" w:name="_Toc18609017"/>
      <w:bookmarkStart w:id="74" w:name="_Toc27653076"/>
      <w:r w:rsidRPr="00C25B91">
        <w:rPr>
          <w:rFonts w:eastAsia="Calibri"/>
          <w:color w:val="auto"/>
          <w:szCs w:val="24"/>
          <w:lang w:val="es-ES" w:eastAsia="es-ES"/>
        </w:rPr>
        <w:lastRenderedPageBreak/>
        <w:t>R E S O L U T I V O S</w:t>
      </w:r>
      <w:bookmarkEnd w:id="66"/>
      <w:bookmarkEnd w:id="67"/>
      <w:bookmarkEnd w:id="68"/>
      <w:bookmarkEnd w:id="69"/>
      <w:bookmarkEnd w:id="70"/>
      <w:bookmarkEnd w:id="71"/>
      <w:bookmarkEnd w:id="72"/>
      <w:bookmarkEnd w:id="73"/>
      <w:bookmarkEnd w:id="74"/>
    </w:p>
    <w:p w14:paraId="203F8EFE" w14:textId="77777777" w:rsidR="006279AF" w:rsidRPr="00C25B91" w:rsidRDefault="006279AF" w:rsidP="00C25B91">
      <w:pPr>
        <w:pStyle w:val="Prrafodelista"/>
        <w:shd w:val="clear" w:color="auto" w:fill="FFFFFF"/>
        <w:spacing w:line="360" w:lineRule="auto"/>
        <w:ind w:left="0"/>
        <w:jc w:val="both"/>
        <w:rPr>
          <w:rFonts w:ascii="Palatino Linotype" w:hAnsi="Palatino Linotype"/>
          <w:color w:val="000000" w:themeColor="text1"/>
        </w:rPr>
      </w:pPr>
    </w:p>
    <w:bookmarkEnd w:id="3"/>
    <w:bookmarkEnd w:id="4"/>
    <w:bookmarkEnd w:id="5"/>
    <w:bookmarkEnd w:id="6"/>
    <w:bookmarkEnd w:id="7"/>
    <w:bookmarkEnd w:id="8"/>
    <w:bookmarkEnd w:id="9"/>
    <w:bookmarkEnd w:id="10"/>
    <w:bookmarkEnd w:id="32"/>
    <w:bookmarkEnd w:id="33"/>
    <w:bookmarkEnd w:id="34"/>
    <w:bookmarkEnd w:id="35"/>
    <w:bookmarkEnd w:id="36"/>
    <w:p w14:paraId="1ACC8681" w14:textId="55E2CE8B" w:rsidR="006279AF" w:rsidRPr="00C25B91" w:rsidRDefault="006279AF" w:rsidP="00C25B91">
      <w:pPr>
        <w:spacing w:line="360" w:lineRule="auto"/>
        <w:jc w:val="both"/>
        <w:rPr>
          <w:rFonts w:ascii="Palatino Linotype" w:hAnsi="Palatino Linotype" w:cs="Arial"/>
          <w:bCs/>
          <w:lang w:eastAsia="es-MX"/>
        </w:rPr>
      </w:pPr>
      <w:r w:rsidRPr="00C25B91">
        <w:rPr>
          <w:rFonts w:ascii="Palatino Linotype" w:eastAsia="Times New Roman" w:hAnsi="Palatino Linotype" w:cs="Arial"/>
          <w:b/>
        </w:rPr>
        <w:t xml:space="preserve">PRIMERO. </w:t>
      </w:r>
      <w:r w:rsidRPr="00C25B91">
        <w:rPr>
          <w:rFonts w:ascii="Palatino Linotype" w:eastAsia="Times New Roman" w:hAnsi="Palatino Linotype" w:cs="Arial"/>
        </w:rPr>
        <w:t>Resultan fundadas las</w:t>
      </w:r>
      <w:r w:rsidRPr="00C25B91">
        <w:rPr>
          <w:rFonts w:ascii="Palatino Linotype" w:eastAsia="Times New Roman" w:hAnsi="Palatino Linotype" w:cs="Arial"/>
          <w:b/>
        </w:rPr>
        <w:t xml:space="preserve"> </w:t>
      </w:r>
      <w:r w:rsidRPr="00C25B91">
        <w:rPr>
          <w:rFonts w:ascii="Palatino Linotype" w:eastAsia="Times New Roman" w:hAnsi="Palatino Linotype" w:cs="Arial"/>
          <w:lang w:val="es-ES"/>
        </w:rPr>
        <w:t xml:space="preserve">razones o motivos de inconformidad hechos valer </w:t>
      </w:r>
      <w:r w:rsidRPr="00C25B91">
        <w:rPr>
          <w:rFonts w:ascii="Palatino Linotype" w:eastAsia="Calibri" w:hAnsi="Palatino Linotype" w:cs="Arial"/>
          <w:lang w:val="es-ES"/>
        </w:rPr>
        <w:t xml:space="preserve">en los recursos de revisión </w:t>
      </w:r>
      <w:r w:rsidR="00307663" w:rsidRPr="00C25B91">
        <w:rPr>
          <w:rFonts w:ascii="Palatino Linotype" w:hAnsi="Palatino Linotype"/>
          <w:b/>
          <w:bCs/>
        </w:rPr>
        <w:t>08048/INFOEM/IP/RR/2019</w:t>
      </w:r>
      <w:r w:rsidR="00963186" w:rsidRPr="00C25B91">
        <w:rPr>
          <w:rFonts w:ascii="Palatino Linotype" w:hAnsi="Palatino Linotype"/>
          <w:bCs/>
        </w:rPr>
        <w:t xml:space="preserve">, </w:t>
      </w:r>
      <w:r w:rsidR="00963186" w:rsidRPr="00C25B91">
        <w:rPr>
          <w:rFonts w:ascii="Palatino Linotype" w:hAnsi="Palatino Linotype"/>
          <w:b/>
          <w:bCs/>
        </w:rPr>
        <w:t xml:space="preserve">y </w:t>
      </w:r>
      <w:r w:rsidR="00307663" w:rsidRPr="00C25B91">
        <w:rPr>
          <w:rFonts w:ascii="Palatino Linotype" w:hAnsi="Palatino Linotype"/>
          <w:b/>
          <w:bCs/>
        </w:rPr>
        <w:t>08049/INFOEM/IP/RR/2019</w:t>
      </w:r>
      <w:r w:rsidRPr="00C25B91">
        <w:rPr>
          <w:rFonts w:ascii="Palatino Linotype" w:hAnsi="Palatino Linotype" w:cs="Arial"/>
          <w:b/>
          <w:bCs/>
          <w:lang w:eastAsia="es-MX"/>
        </w:rPr>
        <w:t xml:space="preserve"> </w:t>
      </w:r>
      <w:r w:rsidRPr="00C25B91">
        <w:rPr>
          <w:rFonts w:ascii="Palatino Linotype" w:hAnsi="Palatino Linotype" w:cs="Arial"/>
          <w:bCs/>
          <w:lang w:eastAsia="es-MX"/>
        </w:rPr>
        <w:t xml:space="preserve">en términos de los </w:t>
      </w:r>
      <w:r w:rsidRPr="00C25B91">
        <w:rPr>
          <w:rFonts w:ascii="Palatino Linotype" w:hAnsi="Palatino Linotype" w:cs="Arial"/>
          <w:b/>
          <w:bCs/>
          <w:lang w:eastAsia="es-MX"/>
        </w:rPr>
        <w:t xml:space="preserve">Considerandos CUARTO y QUINTO </w:t>
      </w:r>
      <w:r w:rsidRPr="00C25B91">
        <w:rPr>
          <w:rFonts w:ascii="Palatino Linotype" w:hAnsi="Palatino Linotype" w:cs="Arial"/>
          <w:bCs/>
          <w:lang w:eastAsia="es-MX"/>
        </w:rPr>
        <w:t>de la presente resolución.</w:t>
      </w:r>
    </w:p>
    <w:p w14:paraId="3350BCEF" w14:textId="7E8EDC47" w:rsidR="006279AF" w:rsidRPr="00C25B91" w:rsidRDefault="006279AF" w:rsidP="00C25B91">
      <w:pPr>
        <w:spacing w:before="240" w:after="240" w:line="360" w:lineRule="auto"/>
        <w:jc w:val="both"/>
        <w:rPr>
          <w:rFonts w:ascii="Palatino Linotype" w:eastAsia="Calibri" w:hAnsi="Palatino Linotype" w:cs="Arial"/>
          <w:lang w:val="es-ES"/>
        </w:rPr>
      </w:pPr>
      <w:r w:rsidRPr="00C25B91">
        <w:rPr>
          <w:rFonts w:ascii="Palatino Linotype" w:hAnsi="Palatino Linotype"/>
          <w:b/>
        </w:rPr>
        <w:t>SEGUNDO.</w:t>
      </w:r>
      <w:r w:rsidRPr="00C25B91">
        <w:rPr>
          <w:rStyle w:val="Ttulo2Car"/>
          <w:b w:val="0"/>
          <w:szCs w:val="24"/>
        </w:rPr>
        <w:t xml:space="preserve"> </w:t>
      </w:r>
      <w:r w:rsidRPr="00C25B91">
        <w:rPr>
          <w:rFonts w:ascii="Palatino Linotype" w:eastAsia="Calibri" w:hAnsi="Palatino Linotype" w:cs="Arial"/>
          <w:lang w:val="es-ES"/>
        </w:rPr>
        <w:t>Se</w:t>
      </w:r>
      <w:r w:rsidRPr="00C25B91">
        <w:rPr>
          <w:rFonts w:ascii="Palatino Linotype" w:eastAsia="Calibri" w:hAnsi="Palatino Linotype" w:cs="Arial"/>
          <w:b/>
          <w:lang w:val="es-ES"/>
        </w:rPr>
        <w:t xml:space="preserve"> REVOCAN </w:t>
      </w:r>
      <w:r w:rsidRPr="00C25B91">
        <w:rPr>
          <w:rFonts w:ascii="Palatino Linotype" w:eastAsia="Calibri" w:hAnsi="Palatino Linotype" w:cs="Arial"/>
          <w:lang w:val="es-ES"/>
        </w:rPr>
        <w:t xml:space="preserve">las respuestas emitidas por </w:t>
      </w:r>
      <w:r w:rsidR="00A022B1" w:rsidRPr="00C25B91">
        <w:rPr>
          <w:rFonts w:ascii="Palatino Linotype" w:eastAsia="Calibri" w:hAnsi="Palatino Linotype" w:cs="Arial"/>
          <w:lang w:val="es-ES"/>
        </w:rPr>
        <w:t xml:space="preserve">la </w:t>
      </w:r>
      <w:r w:rsidR="00A022B1" w:rsidRPr="00C25B91">
        <w:rPr>
          <w:rFonts w:ascii="Palatino Linotype" w:eastAsia="Calibri" w:hAnsi="Palatino Linotype" w:cs="Arial"/>
          <w:b/>
          <w:lang w:val="es-ES"/>
        </w:rPr>
        <w:t>Secretaría de Salud del Estado de México</w:t>
      </w:r>
      <w:r w:rsidRPr="00C25B91">
        <w:rPr>
          <w:rFonts w:ascii="Palatino Linotype" w:hAnsi="Palatino Linotype"/>
          <w:b/>
          <w:bCs/>
        </w:rPr>
        <w:t xml:space="preserve"> </w:t>
      </w:r>
      <w:r w:rsidRPr="00C25B91">
        <w:rPr>
          <w:rFonts w:ascii="Palatino Linotype" w:hAnsi="Palatino Linotype"/>
          <w:bCs/>
        </w:rPr>
        <w:t>y se</w:t>
      </w:r>
      <w:r w:rsidRPr="00C25B91">
        <w:rPr>
          <w:rFonts w:ascii="Palatino Linotype" w:hAnsi="Palatino Linotype"/>
          <w:b/>
          <w:bCs/>
        </w:rPr>
        <w:t xml:space="preserve"> ORDENA</w:t>
      </w:r>
      <w:r w:rsidRPr="00C25B91">
        <w:rPr>
          <w:rFonts w:ascii="Palatino Linotype" w:eastAsia="Times New Roman" w:hAnsi="Palatino Linotype" w:cs="Arial"/>
          <w:lang w:val="es-ES"/>
        </w:rPr>
        <w:t xml:space="preserve"> </w:t>
      </w:r>
      <w:r w:rsidRPr="00C25B91">
        <w:rPr>
          <w:rFonts w:ascii="Palatino Linotype" w:eastAsia="Calibri" w:hAnsi="Palatino Linotype" w:cs="Arial"/>
          <w:lang w:val="es-ES"/>
        </w:rPr>
        <w:t xml:space="preserve">entregar vía Sistema de Acceso a la Información Mexiquense </w:t>
      </w:r>
      <w:r w:rsidRPr="00C25B91">
        <w:rPr>
          <w:rFonts w:ascii="Palatino Linotype" w:eastAsia="Calibri" w:hAnsi="Palatino Linotype" w:cs="Arial"/>
          <w:b/>
          <w:lang w:val="es-ES"/>
        </w:rPr>
        <w:t xml:space="preserve">(SAIMEX), </w:t>
      </w:r>
      <w:r w:rsidRPr="00C25B91">
        <w:rPr>
          <w:rFonts w:ascii="Palatino Linotype" w:eastAsia="Calibri" w:hAnsi="Palatino Linotype" w:cs="Arial"/>
          <w:lang w:val="es-ES"/>
        </w:rPr>
        <w:t xml:space="preserve">en </w:t>
      </w:r>
      <w:r w:rsidR="00963186" w:rsidRPr="00C25B91">
        <w:rPr>
          <w:rFonts w:ascii="Palatino Linotype" w:eastAsia="Calibri" w:hAnsi="Palatino Linotype" w:cs="Arial"/>
          <w:lang w:val="es-ES"/>
        </w:rPr>
        <w:t xml:space="preserve">su caso en </w:t>
      </w:r>
      <w:r w:rsidRPr="00C25B91">
        <w:rPr>
          <w:rFonts w:ascii="Palatino Linotype" w:eastAsia="Calibri" w:hAnsi="Palatino Linotype" w:cs="Arial"/>
          <w:lang w:val="es-ES"/>
        </w:rPr>
        <w:t>versión pública, la siguiente información:</w:t>
      </w:r>
    </w:p>
    <w:p w14:paraId="03365E0F" w14:textId="10207AB7" w:rsidR="00963186" w:rsidRPr="00C25B91" w:rsidRDefault="00963186" w:rsidP="00C25B91">
      <w:pPr>
        <w:spacing w:line="360" w:lineRule="auto"/>
        <w:ind w:left="567" w:right="567"/>
        <w:jc w:val="both"/>
        <w:rPr>
          <w:rFonts w:ascii="Palatino Linotype" w:hAnsi="Palatino Linotype"/>
          <w:b/>
        </w:rPr>
      </w:pPr>
      <w:r w:rsidRPr="00C25B91">
        <w:rPr>
          <w:rFonts w:ascii="Palatino Linotype" w:hAnsi="Palatino Linotype"/>
          <w:b/>
        </w:rPr>
        <w:t xml:space="preserve">a) </w:t>
      </w:r>
      <w:r w:rsidR="00A022B1" w:rsidRPr="00C25B91">
        <w:rPr>
          <w:rFonts w:ascii="Palatino Linotype" w:hAnsi="Palatino Linotype"/>
          <w:b/>
        </w:rPr>
        <w:t xml:space="preserve">Las licencias de funcionamiento señaladas en las solicitudes de información </w:t>
      </w:r>
      <w:r w:rsidR="00A022B1" w:rsidRPr="00C25B91">
        <w:rPr>
          <w:rFonts w:ascii="Palatino Linotype" w:hAnsi="Palatino Linotype"/>
          <w:b/>
          <w:bCs/>
          <w:color w:val="000000" w:themeColor="text1"/>
        </w:rPr>
        <w:t>00247/SSALUD/IP/2019 y 00248/SSALUD/IP/2019.</w:t>
      </w:r>
    </w:p>
    <w:p w14:paraId="57C31541" w14:textId="72C0B175" w:rsidR="00963186" w:rsidRPr="00C25B91" w:rsidRDefault="00963186" w:rsidP="00C25B91">
      <w:pPr>
        <w:spacing w:line="360" w:lineRule="auto"/>
        <w:ind w:left="567" w:right="567"/>
        <w:jc w:val="both"/>
        <w:rPr>
          <w:rFonts w:ascii="Palatino Linotype" w:hAnsi="Palatino Linotype"/>
          <w:b/>
          <w:color w:val="000000"/>
        </w:rPr>
      </w:pPr>
    </w:p>
    <w:p w14:paraId="5CEF588F" w14:textId="77777777" w:rsidR="006279AF" w:rsidRPr="00C25B91" w:rsidRDefault="006279AF" w:rsidP="00C25B91">
      <w:pPr>
        <w:pStyle w:val="Prrafodelista"/>
        <w:spacing w:line="360" w:lineRule="auto"/>
        <w:ind w:right="757"/>
        <w:jc w:val="both"/>
        <w:rPr>
          <w:rFonts w:ascii="Palatino Linotype" w:hAnsi="Palatino Linotype" w:cs="Arial"/>
          <w:b/>
          <w:lang w:eastAsia="es-MX"/>
        </w:rPr>
      </w:pPr>
    </w:p>
    <w:p w14:paraId="65255524" w14:textId="3E60334E" w:rsidR="006279AF" w:rsidRPr="00C25B91" w:rsidRDefault="006279AF" w:rsidP="00C25B91">
      <w:pPr>
        <w:spacing w:line="360" w:lineRule="auto"/>
        <w:jc w:val="both"/>
        <w:rPr>
          <w:rFonts w:ascii="Palatino Linotype" w:eastAsia="Calibri" w:hAnsi="Palatino Linotype" w:cs="Arial"/>
          <w:lang w:val="es-ES"/>
        </w:rPr>
      </w:pPr>
      <w:r w:rsidRPr="00C25B9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C25B91">
        <w:rPr>
          <w:rFonts w:ascii="Palatino Linotype" w:hAnsi="Palatino Linotype"/>
          <w:b/>
        </w:rPr>
        <w:t xml:space="preserve"> </w:t>
      </w:r>
      <w:r w:rsidRPr="00C25B91">
        <w:rPr>
          <w:rFonts w:ascii="Palatino Linotype" w:hAnsi="Palatino Linotype"/>
        </w:rPr>
        <w:t>la parte recurrente.</w:t>
      </w:r>
    </w:p>
    <w:p w14:paraId="64403532" w14:textId="77777777" w:rsidR="006279AF" w:rsidRPr="00C25B91" w:rsidRDefault="006279AF" w:rsidP="00C25B91">
      <w:pPr>
        <w:tabs>
          <w:tab w:val="left" w:pos="8080"/>
        </w:tabs>
        <w:spacing w:line="360" w:lineRule="auto"/>
        <w:ind w:right="49"/>
        <w:contextualSpacing/>
        <w:jc w:val="both"/>
        <w:rPr>
          <w:rFonts w:ascii="Palatino Linotype" w:eastAsia="Palatino Linotype" w:hAnsi="Palatino Linotype" w:cs="Palatino Linotype"/>
          <w:b/>
        </w:rPr>
      </w:pPr>
    </w:p>
    <w:p w14:paraId="0E45A751" w14:textId="77777777" w:rsidR="006279AF" w:rsidRPr="00C25B91" w:rsidRDefault="006279AF" w:rsidP="00C25B91">
      <w:pPr>
        <w:tabs>
          <w:tab w:val="left" w:pos="8080"/>
        </w:tabs>
        <w:spacing w:line="360" w:lineRule="auto"/>
        <w:ind w:right="49"/>
        <w:contextualSpacing/>
        <w:jc w:val="both"/>
        <w:rPr>
          <w:rFonts w:ascii="Palatino Linotype" w:eastAsia="Palatino Linotype" w:hAnsi="Palatino Linotype" w:cs="Palatino Linotype"/>
          <w:b/>
        </w:rPr>
      </w:pPr>
      <w:r w:rsidRPr="00C25B91">
        <w:rPr>
          <w:rFonts w:ascii="Palatino Linotype" w:eastAsia="Palatino Linotype" w:hAnsi="Palatino Linotype" w:cs="Palatino Linotype"/>
          <w:b/>
        </w:rPr>
        <w:t xml:space="preserve">TERCERO. Notifíquese </w:t>
      </w:r>
      <w:r w:rsidRPr="00C25B91">
        <w:rPr>
          <w:rFonts w:ascii="Palatino Linotype" w:eastAsia="Palatino Linotype" w:hAnsi="Palatino Linotype" w:cs="Palatino Linotype"/>
        </w:rPr>
        <w:t xml:space="preserve">al Titular de la Unidad de Transparencia del </w:t>
      </w:r>
      <w:r w:rsidRPr="00C25B91">
        <w:rPr>
          <w:rFonts w:ascii="Palatino Linotype" w:eastAsia="Palatino Linotype" w:hAnsi="Palatino Linotype" w:cs="Palatino Linotype"/>
          <w:b/>
        </w:rPr>
        <w:t>SUJETO OBLIGADO</w:t>
      </w:r>
      <w:r w:rsidRPr="00C25B9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w:t>
      </w:r>
      <w:r w:rsidRPr="00C25B91">
        <w:rPr>
          <w:rFonts w:ascii="Palatino Linotype" w:eastAsia="Palatino Linotype" w:hAnsi="Palatino Linotype" w:cs="Palatino Linotype"/>
        </w:rPr>
        <w:lastRenderedPageBreak/>
        <w:t xml:space="preserve">y Municipios, </w:t>
      </w:r>
      <w:r w:rsidRPr="00C25B9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1309456" w14:textId="77777777" w:rsidR="006279AF" w:rsidRPr="00C25B91" w:rsidRDefault="006279AF" w:rsidP="00C25B91">
      <w:pPr>
        <w:shd w:val="clear" w:color="auto" w:fill="FFFFFF"/>
        <w:spacing w:line="360" w:lineRule="auto"/>
        <w:jc w:val="both"/>
        <w:rPr>
          <w:rFonts w:ascii="Palatino Linotype" w:eastAsia="Times New Roman" w:hAnsi="Palatino Linotype" w:cs="Arial"/>
          <w:b/>
        </w:rPr>
      </w:pPr>
    </w:p>
    <w:p w14:paraId="5FB76CC6" w14:textId="74F1A2A3" w:rsidR="006279AF" w:rsidRPr="00C25B91" w:rsidRDefault="006279AF" w:rsidP="00C25B91">
      <w:pPr>
        <w:spacing w:line="360" w:lineRule="auto"/>
        <w:jc w:val="both"/>
        <w:rPr>
          <w:rFonts w:ascii="Palatino Linotype" w:hAnsi="Palatino Linotype"/>
          <w:b/>
          <w:bCs/>
          <w:color w:val="000000" w:themeColor="text1"/>
        </w:rPr>
      </w:pPr>
      <w:r w:rsidRPr="00C25B91">
        <w:rPr>
          <w:rFonts w:ascii="Palatino Linotype" w:eastAsia="Times New Roman" w:hAnsi="Palatino Linotype" w:cs="Arial"/>
          <w:b/>
        </w:rPr>
        <w:t xml:space="preserve">CUARTO. </w:t>
      </w:r>
      <w:r w:rsidRPr="00C25B91">
        <w:rPr>
          <w:rFonts w:ascii="Palatino Linotype" w:eastAsia="Times New Roman" w:hAnsi="Palatino Linotype" w:cs="Times New Roman"/>
          <w:b/>
          <w:bCs/>
          <w:color w:val="222222"/>
          <w:lang w:val="es-ES"/>
        </w:rPr>
        <w:t>Notifíquese a</w:t>
      </w:r>
      <w:r w:rsidRPr="00C25B91">
        <w:rPr>
          <w:rFonts w:ascii="Palatino Linotype" w:hAnsi="Palatino Linotype"/>
          <w:b/>
        </w:rPr>
        <w:t xml:space="preserve"> </w:t>
      </w:r>
      <w:r w:rsidR="00D24A1C" w:rsidRPr="00D24A1C">
        <w:rPr>
          <w:rFonts w:ascii="Palatino Linotype" w:eastAsia="Calibri" w:hAnsi="Palatino Linotype" w:cs="Arial"/>
          <w:b/>
          <w:highlight w:val="black"/>
        </w:rPr>
        <w:t>---------------------</w:t>
      </w:r>
      <w:r w:rsidR="00D24A1C">
        <w:rPr>
          <w:rFonts w:ascii="Palatino Linotype" w:eastAsia="Calibri" w:hAnsi="Palatino Linotype" w:cs="Arial"/>
          <w:b/>
          <w:highlight w:val="black"/>
        </w:rPr>
        <w:t>----</w:t>
      </w:r>
      <w:bookmarkStart w:id="75" w:name="_GoBack"/>
      <w:bookmarkEnd w:id="75"/>
      <w:r w:rsidR="00D24A1C" w:rsidRPr="00D24A1C">
        <w:rPr>
          <w:rFonts w:ascii="Palatino Linotype" w:eastAsia="Calibri" w:hAnsi="Palatino Linotype" w:cs="Arial"/>
          <w:b/>
          <w:highlight w:val="black"/>
        </w:rPr>
        <w:t>-------------------</w:t>
      </w:r>
      <w:r w:rsidR="00A022B1" w:rsidRPr="00C25B91">
        <w:rPr>
          <w:rFonts w:ascii="Palatino Linotype" w:eastAsia="Calibri" w:hAnsi="Palatino Linotype" w:cs="Arial"/>
          <w:b/>
        </w:rPr>
        <w:t xml:space="preserve"> </w:t>
      </w:r>
      <w:r w:rsidRPr="00C25B91">
        <w:rPr>
          <w:rFonts w:ascii="Palatino Linotype" w:hAnsi="Palatino Linotype"/>
        </w:rPr>
        <w:t>la presente resolución</w:t>
      </w:r>
      <w:r w:rsidR="00A022B1" w:rsidRPr="00C25B91">
        <w:rPr>
          <w:rFonts w:ascii="Palatino Linotype" w:hAnsi="Palatino Linotype"/>
        </w:rPr>
        <w:t>.</w:t>
      </w:r>
    </w:p>
    <w:p w14:paraId="1AD4D75A" w14:textId="77777777" w:rsidR="006279AF" w:rsidRPr="00C25B91" w:rsidRDefault="006279AF" w:rsidP="00C25B91">
      <w:pPr>
        <w:shd w:val="clear" w:color="auto" w:fill="FFFFFF"/>
        <w:spacing w:line="360" w:lineRule="auto"/>
        <w:jc w:val="both"/>
        <w:rPr>
          <w:rFonts w:ascii="Palatino Linotype" w:hAnsi="Palatino Linotype"/>
        </w:rPr>
      </w:pPr>
    </w:p>
    <w:p w14:paraId="7421420F" w14:textId="59217E28" w:rsidR="006279AF" w:rsidRPr="00C25B91" w:rsidRDefault="006279AF" w:rsidP="00C25B91">
      <w:pPr>
        <w:shd w:val="clear" w:color="auto" w:fill="FFFFFF"/>
        <w:spacing w:line="360" w:lineRule="auto"/>
        <w:jc w:val="both"/>
        <w:rPr>
          <w:rFonts w:ascii="Palatino Linotype" w:eastAsia="MS Mincho" w:hAnsi="Palatino Linotype" w:cs="Times New Roman"/>
          <w:lang w:val="es-ES"/>
        </w:rPr>
      </w:pPr>
      <w:r w:rsidRPr="00C25B91">
        <w:rPr>
          <w:rFonts w:ascii="Palatino Linotype" w:eastAsia="MS Mincho" w:hAnsi="Palatino Linotype" w:cs="Times New Roman"/>
          <w:b/>
          <w:lang w:val="es-MX"/>
        </w:rPr>
        <w:t>QUINTO.</w:t>
      </w:r>
      <w:r w:rsidRPr="00C25B91">
        <w:rPr>
          <w:rFonts w:ascii="Palatino Linotype" w:eastAsia="MS Mincho" w:hAnsi="Palatino Linotype" w:cs="Times New Roman"/>
          <w:lang w:val="es-MX"/>
        </w:rPr>
        <w:t xml:space="preserve"> </w:t>
      </w:r>
      <w:r w:rsidRPr="00C25B91">
        <w:rPr>
          <w:rFonts w:ascii="Palatino Linotype" w:eastAsia="MS Mincho" w:hAnsi="Palatino Linotype" w:cs="Times New Roman"/>
          <w:lang w:val="es-ES"/>
        </w:rPr>
        <w:t xml:space="preserve">Se hace del conocimiento de </w:t>
      </w:r>
      <w:r w:rsidR="00D24A1C" w:rsidRPr="00D24A1C">
        <w:rPr>
          <w:rFonts w:ascii="Palatino Linotype" w:eastAsia="Calibri" w:hAnsi="Palatino Linotype" w:cs="Arial"/>
          <w:b/>
          <w:highlight w:val="black"/>
        </w:rPr>
        <w:t>-------------------------------------------------</w:t>
      </w:r>
      <w:r w:rsidR="00A022B1" w:rsidRPr="00C25B91">
        <w:rPr>
          <w:rFonts w:ascii="Palatino Linotype" w:eastAsia="Calibri" w:hAnsi="Palatino Linotype" w:cs="Arial"/>
          <w:b/>
        </w:rPr>
        <w:t xml:space="preserve"> </w:t>
      </w:r>
      <w:r w:rsidRPr="00C25B9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A97A92" w:rsidRPr="00C25B91">
        <w:rPr>
          <w:rFonts w:ascii="Palatino Linotype" w:eastAsia="MS Mincho" w:hAnsi="Palatino Linotype" w:cs="Times New Roman"/>
          <w:lang w:val="es-ES"/>
        </w:rPr>
        <w:t xml:space="preserve">lgún perjuicio podrá impugnarla </w:t>
      </w:r>
      <w:r w:rsidRPr="00C25B91">
        <w:rPr>
          <w:rFonts w:ascii="Palatino Linotype" w:eastAsia="MS Mincho" w:hAnsi="Palatino Linotype" w:cs="Times New Roman"/>
          <w:bCs/>
          <w:lang w:val="es-ES"/>
        </w:rPr>
        <w:t>vía juicio de amparo</w:t>
      </w:r>
      <w:r w:rsidR="00A97A92" w:rsidRPr="00C25B91">
        <w:rPr>
          <w:rFonts w:ascii="Palatino Linotype" w:eastAsia="MS Mincho" w:hAnsi="Palatino Linotype" w:cs="Times New Roman"/>
          <w:lang w:val="es-ES"/>
        </w:rPr>
        <w:t xml:space="preserve"> </w:t>
      </w:r>
      <w:r w:rsidRPr="00C25B91">
        <w:rPr>
          <w:rFonts w:ascii="Palatino Linotype" w:eastAsia="MS Mincho" w:hAnsi="Palatino Linotype" w:cs="Times New Roman"/>
          <w:lang w:val="es-ES"/>
        </w:rPr>
        <w:t>en los términos de las leyes aplicables.</w:t>
      </w:r>
    </w:p>
    <w:p w14:paraId="3912B9D0" w14:textId="6FA6AE7F" w:rsidR="002E3AC8" w:rsidRPr="00C25B91" w:rsidRDefault="005255E6" w:rsidP="00C25B91">
      <w:pPr>
        <w:spacing w:before="200" w:after="200" w:line="360" w:lineRule="auto"/>
        <w:jc w:val="both"/>
        <w:rPr>
          <w:rFonts w:ascii="Palatino Linotype" w:hAnsi="Palatino Linotype" w:cs="Arial"/>
        </w:rPr>
      </w:pPr>
      <w:r w:rsidRPr="00C25B91">
        <w:rPr>
          <w:rFonts w:ascii="Palatino Linotype" w:hAnsi="Palatino Linotype" w:cs="Arial"/>
        </w:rPr>
        <w:t>ASÍ LO RESUELVE, POR UNANIMIDAD DE VOTOS EL PLENO DEL</w:t>
      </w:r>
      <w:r w:rsidRPr="00C25B91">
        <w:rPr>
          <w:rFonts w:ascii="Palatino Linotype" w:eastAsia="Arial Unicode MS" w:hAnsi="Palatino Linotype" w:cs="Arial"/>
        </w:rPr>
        <w:t xml:space="preserve"> INSTITUTO DE </w:t>
      </w:r>
      <w:r w:rsidRPr="00C25B91">
        <w:rPr>
          <w:rFonts w:ascii="Palatino Linotype" w:hAnsi="Palatino Linotype"/>
          <w:lang w:eastAsia="en-US"/>
        </w:rPr>
        <w:t>TRANSPARENCIA</w:t>
      </w:r>
      <w:r w:rsidRPr="00C25B91">
        <w:rPr>
          <w:rFonts w:ascii="Palatino Linotype" w:eastAsia="Arial Unicode MS" w:hAnsi="Palatino Linotype" w:cs="Arial"/>
        </w:rPr>
        <w:t>, ACCESO A LA INFORMACIÓN PÚBLICA Y PROTECCIÓN DE DATOS PERSONALES DEL ESTADO DE MÉXICO Y MUNICIPIOS</w:t>
      </w:r>
      <w:r w:rsidRPr="00C25B91">
        <w:rPr>
          <w:rFonts w:ascii="Palatino Linotype" w:hAnsi="Palatino Linotype" w:cs="Arial"/>
        </w:rPr>
        <w:t>, CONFORMADO POR LOS COMISIONADOS ZULEMA MARTÍNEZ SÁNCHEZ; EVA ABAID YAPUR; JOSÉ GUADALUPE LUNA HERNÁNDEZ; JAVIER MARTÍNEZ CRUZ Y LUIS GUSTAVO PARRA NORIEGA; EN</w:t>
      </w:r>
      <w:r w:rsidRPr="00C25B91">
        <w:rPr>
          <w:rFonts w:ascii="Palatino Linotype" w:hAnsi="Palatino Linotype" w:cs="Arial"/>
          <w:shd w:val="clear" w:color="auto" w:fill="FFFFFF" w:themeFill="background1"/>
        </w:rPr>
        <w:t xml:space="preserve"> LA </w:t>
      </w:r>
      <w:r w:rsidR="00A97A92" w:rsidRPr="00C25B91">
        <w:rPr>
          <w:rFonts w:ascii="Palatino Linotype" w:hAnsi="Palatino Linotype" w:cs="Arial"/>
        </w:rPr>
        <w:t>CUADRAGÉSIMA S</w:t>
      </w:r>
      <w:r w:rsidR="00392F92" w:rsidRPr="00C25B91">
        <w:rPr>
          <w:rFonts w:ascii="Palatino Linotype" w:hAnsi="Palatino Linotype" w:cs="Arial"/>
        </w:rPr>
        <w:t>ÉPTIMA</w:t>
      </w:r>
      <w:r w:rsidR="00A97A92" w:rsidRPr="00C25B91">
        <w:rPr>
          <w:rFonts w:ascii="Palatino Linotype" w:hAnsi="Palatino Linotype" w:cs="Arial"/>
        </w:rPr>
        <w:t xml:space="preserve"> </w:t>
      </w:r>
      <w:r w:rsidRPr="00C25B91">
        <w:rPr>
          <w:rFonts w:ascii="Palatino Linotype" w:hAnsi="Palatino Linotype" w:cs="Arial"/>
        </w:rPr>
        <w:t xml:space="preserve">SESIÓN </w:t>
      </w:r>
      <w:r w:rsidR="00C25B91">
        <w:rPr>
          <w:rFonts w:ascii="Palatino Linotype" w:hAnsi="Palatino Linotype" w:cs="Arial"/>
        </w:rPr>
        <w:t xml:space="preserve">ORDINARIA CELEBRADA EL DÍA DIECIOCHO </w:t>
      </w:r>
      <w:r w:rsidRPr="00C25B91">
        <w:rPr>
          <w:rFonts w:ascii="Palatino Linotype" w:hAnsi="Palatino Linotype" w:cs="Arial"/>
        </w:rPr>
        <w:t xml:space="preserve">DE </w:t>
      </w:r>
      <w:r w:rsidR="00A97A92" w:rsidRPr="00C25B91">
        <w:rPr>
          <w:rFonts w:ascii="Palatino Linotype" w:hAnsi="Palatino Linotype" w:cs="Arial"/>
        </w:rPr>
        <w:t>DICIEMBRE</w:t>
      </w:r>
      <w:r w:rsidRPr="00C25B91">
        <w:rPr>
          <w:rFonts w:ascii="Palatino Linotype" w:hAnsi="Palatino Linotype" w:cs="Arial"/>
        </w:rPr>
        <w:t xml:space="preserve">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F6D11" w:rsidRPr="00C25B91" w14:paraId="3C5820B5" w14:textId="77777777" w:rsidTr="001354C7">
        <w:trPr>
          <w:jc w:val="center"/>
        </w:trPr>
        <w:tc>
          <w:tcPr>
            <w:tcW w:w="10368" w:type="dxa"/>
            <w:gridSpan w:val="2"/>
          </w:tcPr>
          <w:p w14:paraId="1E6F2D24" w14:textId="77777777" w:rsidR="002E3AC8" w:rsidRPr="00C25B91" w:rsidRDefault="002E3AC8" w:rsidP="00C25B91">
            <w:pPr>
              <w:spacing w:line="360" w:lineRule="auto"/>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AF6D11" w:rsidRPr="00C25B91" w14:paraId="564DA7F8" w14:textId="77777777" w:rsidTr="001354C7">
              <w:trPr>
                <w:jc w:val="center"/>
              </w:trPr>
              <w:tc>
                <w:tcPr>
                  <w:tcW w:w="10365" w:type="dxa"/>
                  <w:gridSpan w:val="2"/>
                  <w:shd w:val="clear" w:color="auto" w:fill="auto"/>
                </w:tcPr>
                <w:p w14:paraId="2A2389FB" w14:textId="77777777" w:rsidR="002E3AC8" w:rsidRPr="00C25B91" w:rsidRDefault="002E3AC8" w:rsidP="00C25B91">
                  <w:pPr>
                    <w:spacing w:line="360" w:lineRule="auto"/>
                    <w:rPr>
                      <w:rFonts w:ascii="Palatino Linotype" w:hAnsi="Palatino Linotype" w:cs="Arial"/>
                      <w:b/>
                      <w:color w:val="000000" w:themeColor="text1"/>
                    </w:rPr>
                  </w:pPr>
                </w:p>
                <w:p w14:paraId="7E86EE69" w14:textId="77777777" w:rsidR="00CD0DF8" w:rsidRDefault="00CD0DF8" w:rsidP="00CD0DF8">
                  <w:pPr>
                    <w:spacing w:line="360" w:lineRule="auto"/>
                    <w:rPr>
                      <w:rFonts w:ascii="Palatino Linotype" w:hAnsi="Palatino Linotype" w:cs="Arial"/>
                      <w:b/>
                      <w:color w:val="000000" w:themeColor="text1"/>
                    </w:rPr>
                  </w:pPr>
                </w:p>
                <w:p w14:paraId="197521DE" w14:textId="77777777" w:rsidR="00CD0DF8" w:rsidRPr="00C25B91" w:rsidRDefault="00CD0DF8" w:rsidP="00CD0DF8">
                  <w:pPr>
                    <w:spacing w:line="360" w:lineRule="auto"/>
                    <w:rPr>
                      <w:rFonts w:ascii="Palatino Linotype" w:hAnsi="Palatino Linotype" w:cs="Arial"/>
                      <w:b/>
                      <w:color w:val="000000" w:themeColor="text1"/>
                    </w:rPr>
                  </w:pPr>
                </w:p>
                <w:p w14:paraId="031B63BA" w14:textId="77777777" w:rsidR="002E3AC8" w:rsidRPr="00C25B91" w:rsidRDefault="002E3AC8" w:rsidP="00C25B91">
                  <w:pPr>
                    <w:spacing w:line="360" w:lineRule="auto"/>
                    <w:jc w:val="center"/>
                    <w:rPr>
                      <w:rFonts w:ascii="Palatino Linotype" w:hAnsi="Palatino Linotype" w:cs="Arial"/>
                      <w:b/>
                      <w:color w:val="000000" w:themeColor="text1"/>
                    </w:rPr>
                  </w:pPr>
                  <w:r w:rsidRPr="00C25B91">
                    <w:rPr>
                      <w:rFonts w:ascii="Palatino Linotype" w:hAnsi="Palatino Linotype" w:cs="Arial"/>
                      <w:b/>
                      <w:color w:val="000000" w:themeColor="text1"/>
                    </w:rPr>
                    <w:t>Zulema Martínez Sánchez</w:t>
                  </w:r>
                </w:p>
                <w:p w14:paraId="4CCD857A" w14:textId="77777777" w:rsidR="002E3AC8" w:rsidRPr="00C25B91" w:rsidRDefault="002E3AC8" w:rsidP="00C25B91">
                  <w:pPr>
                    <w:spacing w:line="360" w:lineRule="auto"/>
                    <w:jc w:val="center"/>
                    <w:rPr>
                      <w:rFonts w:ascii="Palatino Linotype" w:hAnsi="Palatino Linotype" w:cs="Arial"/>
                      <w:b/>
                      <w:color w:val="000000" w:themeColor="text1"/>
                    </w:rPr>
                  </w:pPr>
                  <w:r w:rsidRPr="00C25B91">
                    <w:rPr>
                      <w:rFonts w:ascii="Palatino Linotype" w:hAnsi="Palatino Linotype" w:cs="Arial"/>
                      <w:color w:val="000000" w:themeColor="text1"/>
                    </w:rPr>
                    <w:t>Comisionada Presidenta</w:t>
                  </w:r>
                </w:p>
                <w:p w14:paraId="038667ED" w14:textId="77777777" w:rsidR="002E3AC8" w:rsidRPr="00C25B91" w:rsidRDefault="002E3AC8" w:rsidP="00C25B91">
                  <w:pPr>
                    <w:spacing w:line="360" w:lineRule="auto"/>
                    <w:jc w:val="center"/>
                    <w:rPr>
                      <w:rFonts w:ascii="Palatino Linotype" w:hAnsi="Palatino Linotype" w:cs="Arial"/>
                      <w:b/>
                      <w:color w:val="000000" w:themeColor="text1"/>
                    </w:rPr>
                  </w:pPr>
                  <w:r w:rsidRPr="00C25B91">
                    <w:rPr>
                      <w:rFonts w:ascii="Palatino Linotype" w:hAnsi="Palatino Linotype" w:cs="Arial"/>
                      <w:b/>
                      <w:color w:val="000000" w:themeColor="text1"/>
                    </w:rPr>
                    <w:t xml:space="preserve">(RÚBRICA) </w:t>
                  </w:r>
                </w:p>
              </w:tc>
            </w:tr>
            <w:tr w:rsidR="00AF6D11" w:rsidRPr="00C25B91" w14:paraId="3C584DC0" w14:textId="77777777" w:rsidTr="001354C7">
              <w:trPr>
                <w:jc w:val="center"/>
              </w:trPr>
              <w:tc>
                <w:tcPr>
                  <w:tcW w:w="5182" w:type="dxa"/>
                  <w:shd w:val="clear" w:color="auto" w:fill="auto"/>
                </w:tcPr>
                <w:p w14:paraId="7C31A9C2" w14:textId="77777777" w:rsidR="002E3AC8" w:rsidRPr="00C25B91" w:rsidRDefault="002E3AC8" w:rsidP="00C25B91">
                  <w:pPr>
                    <w:spacing w:line="360" w:lineRule="auto"/>
                    <w:jc w:val="center"/>
                    <w:rPr>
                      <w:rFonts w:ascii="Palatino Linotype" w:hAnsi="Palatino Linotype" w:cs="Arial"/>
                      <w:b/>
                      <w:color w:val="000000" w:themeColor="text1"/>
                    </w:rPr>
                  </w:pPr>
                </w:p>
                <w:p w14:paraId="7D53CF24" w14:textId="77777777" w:rsidR="002E3AC8" w:rsidRPr="00C25B91" w:rsidRDefault="002E3AC8" w:rsidP="00C25B91">
                  <w:pPr>
                    <w:spacing w:line="360" w:lineRule="auto"/>
                    <w:rPr>
                      <w:rFonts w:ascii="Palatino Linotype" w:hAnsi="Palatino Linotype" w:cs="Arial"/>
                      <w:b/>
                      <w:color w:val="000000" w:themeColor="text1"/>
                    </w:rPr>
                  </w:pPr>
                </w:p>
                <w:p w14:paraId="133EA027" w14:textId="77777777" w:rsidR="002E3AC8" w:rsidRPr="00C25B91" w:rsidRDefault="002E3AC8" w:rsidP="00C25B91">
                  <w:pPr>
                    <w:spacing w:line="360" w:lineRule="auto"/>
                    <w:jc w:val="center"/>
                    <w:rPr>
                      <w:rFonts w:ascii="Palatino Linotype" w:hAnsi="Palatino Linotype" w:cs="Arial"/>
                      <w:b/>
                      <w:color w:val="000000" w:themeColor="text1"/>
                    </w:rPr>
                  </w:pPr>
                  <w:r w:rsidRPr="00C25B91">
                    <w:rPr>
                      <w:rFonts w:ascii="Palatino Linotype" w:hAnsi="Palatino Linotype" w:cs="Arial"/>
                      <w:b/>
                      <w:color w:val="000000" w:themeColor="text1"/>
                    </w:rPr>
                    <w:t xml:space="preserve">Eva </w:t>
                  </w:r>
                  <w:proofErr w:type="spellStart"/>
                  <w:r w:rsidRPr="00C25B91">
                    <w:rPr>
                      <w:rFonts w:ascii="Palatino Linotype" w:hAnsi="Palatino Linotype" w:cs="Arial"/>
                      <w:b/>
                      <w:color w:val="000000" w:themeColor="text1"/>
                    </w:rPr>
                    <w:t>Abaid</w:t>
                  </w:r>
                  <w:proofErr w:type="spellEnd"/>
                  <w:r w:rsidRPr="00C25B91">
                    <w:rPr>
                      <w:rFonts w:ascii="Palatino Linotype" w:hAnsi="Palatino Linotype" w:cs="Arial"/>
                      <w:b/>
                      <w:color w:val="000000" w:themeColor="text1"/>
                    </w:rPr>
                    <w:t xml:space="preserve"> </w:t>
                  </w:r>
                  <w:proofErr w:type="spellStart"/>
                  <w:r w:rsidRPr="00C25B91">
                    <w:rPr>
                      <w:rFonts w:ascii="Palatino Linotype" w:hAnsi="Palatino Linotype" w:cs="Arial"/>
                      <w:b/>
                      <w:color w:val="000000" w:themeColor="text1"/>
                    </w:rPr>
                    <w:t>Yapur</w:t>
                  </w:r>
                  <w:proofErr w:type="spellEnd"/>
                </w:p>
                <w:p w14:paraId="6492A63F" w14:textId="77777777" w:rsidR="002E3AC8" w:rsidRPr="00C25B91" w:rsidRDefault="002E3AC8" w:rsidP="00C25B91">
                  <w:pPr>
                    <w:spacing w:line="360" w:lineRule="auto"/>
                    <w:jc w:val="center"/>
                    <w:rPr>
                      <w:rFonts w:ascii="Palatino Linotype" w:hAnsi="Palatino Linotype" w:cs="Arial"/>
                      <w:color w:val="000000" w:themeColor="text1"/>
                    </w:rPr>
                  </w:pPr>
                  <w:r w:rsidRPr="00C25B91">
                    <w:rPr>
                      <w:rFonts w:ascii="Palatino Linotype" w:hAnsi="Palatino Linotype" w:cs="Arial"/>
                      <w:color w:val="000000" w:themeColor="text1"/>
                    </w:rPr>
                    <w:t>Comisionada</w:t>
                  </w:r>
                </w:p>
                <w:p w14:paraId="6900B3EC" w14:textId="77777777" w:rsidR="002E3AC8" w:rsidRPr="00C25B91" w:rsidRDefault="002E3AC8" w:rsidP="00C25B91">
                  <w:pPr>
                    <w:spacing w:line="360" w:lineRule="auto"/>
                    <w:jc w:val="center"/>
                    <w:rPr>
                      <w:rFonts w:ascii="Palatino Linotype" w:hAnsi="Palatino Linotype" w:cs="Arial"/>
                      <w:b/>
                      <w:color w:val="000000" w:themeColor="text1"/>
                    </w:rPr>
                  </w:pPr>
                  <w:r w:rsidRPr="00C25B91">
                    <w:rPr>
                      <w:rFonts w:ascii="Palatino Linotype" w:hAnsi="Palatino Linotype" w:cs="Arial"/>
                      <w:b/>
                      <w:color w:val="000000" w:themeColor="text1"/>
                    </w:rPr>
                    <w:t>(RÚBRICA)</w:t>
                  </w:r>
                </w:p>
              </w:tc>
              <w:tc>
                <w:tcPr>
                  <w:tcW w:w="5183" w:type="dxa"/>
                  <w:shd w:val="clear" w:color="auto" w:fill="auto"/>
                </w:tcPr>
                <w:p w14:paraId="5B035A4C" w14:textId="77777777" w:rsidR="002E3AC8" w:rsidRPr="00C25B91" w:rsidRDefault="002E3AC8" w:rsidP="00C25B91">
                  <w:pPr>
                    <w:spacing w:line="360" w:lineRule="auto"/>
                    <w:jc w:val="center"/>
                    <w:rPr>
                      <w:rFonts w:ascii="Palatino Linotype" w:hAnsi="Palatino Linotype" w:cs="Arial"/>
                      <w:b/>
                      <w:color w:val="000000" w:themeColor="text1"/>
                    </w:rPr>
                  </w:pPr>
                </w:p>
                <w:p w14:paraId="210540D7" w14:textId="77777777" w:rsidR="002E3AC8" w:rsidRPr="00C25B91" w:rsidRDefault="002E3AC8" w:rsidP="00C25B91">
                  <w:pPr>
                    <w:spacing w:line="360" w:lineRule="auto"/>
                    <w:rPr>
                      <w:rFonts w:ascii="Palatino Linotype" w:hAnsi="Palatino Linotype" w:cs="Arial"/>
                      <w:b/>
                      <w:color w:val="000000" w:themeColor="text1"/>
                    </w:rPr>
                  </w:pPr>
                </w:p>
                <w:p w14:paraId="6195377E" w14:textId="77777777" w:rsidR="002E3AC8" w:rsidRPr="00C25B91" w:rsidRDefault="002E3AC8" w:rsidP="00C25B91">
                  <w:pPr>
                    <w:spacing w:line="360" w:lineRule="auto"/>
                    <w:jc w:val="center"/>
                    <w:rPr>
                      <w:rFonts w:ascii="Palatino Linotype" w:hAnsi="Palatino Linotype" w:cs="Arial"/>
                      <w:b/>
                      <w:color w:val="000000" w:themeColor="text1"/>
                    </w:rPr>
                  </w:pPr>
                  <w:r w:rsidRPr="00C25B91">
                    <w:rPr>
                      <w:rFonts w:ascii="Palatino Linotype" w:hAnsi="Palatino Linotype" w:cs="Arial"/>
                      <w:b/>
                      <w:color w:val="000000" w:themeColor="text1"/>
                    </w:rPr>
                    <w:t>José Guadalupe Luna Hernández</w:t>
                  </w:r>
                </w:p>
                <w:p w14:paraId="347ED03D" w14:textId="77777777" w:rsidR="002E3AC8" w:rsidRPr="00C25B91" w:rsidRDefault="002E3AC8" w:rsidP="00C25B91">
                  <w:pPr>
                    <w:spacing w:line="360" w:lineRule="auto"/>
                    <w:jc w:val="center"/>
                    <w:rPr>
                      <w:rFonts w:ascii="Palatino Linotype" w:hAnsi="Palatino Linotype" w:cs="Arial"/>
                      <w:color w:val="000000" w:themeColor="text1"/>
                    </w:rPr>
                  </w:pPr>
                  <w:r w:rsidRPr="00C25B91">
                    <w:rPr>
                      <w:rFonts w:ascii="Palatino Linotype" w:hAnsi="Palatino Linotype" w:cs="Arial"/>
                      <w:color w:val="000000" w:themeColor="text1"/>
                    </w:rPr>
                    <w:t>Comisionado</w:t>
                  </w:r>
                </w:p>
                <w:p w14:paraId="00078A7B" w14:textId="77777777" w:rsidR="002E3AC8" w:rsidRPr="00C25B91" w:rsidRDefault="002E3AC8" w:rsidP="00C25B91">
                  <w:pPr>
                    <w:spacing w:line="360" w:lineRule="auto"/>
                    <w:jc w:val="center"/>
                    <w:rPr>
                      <w:rFonts w:ascii="Palatino Linotype" w:hAnsi="Palatino Linotype" w:cs="Arial"/>
                      <w:b/>
                      <w:color w:val="000000" w:themeColor="text1"/>
                    </w:rPr>
                  </w:pPr>
                  <w:r w:rsidRPr="00C25B91">
                    <w:rPr>
                      <w:rFonts w:ascii="Palatino Linotype" w:hAnsi="Palatino Linotype" w:cs="Arial"/>
                      <w:b/>
                      <w:color w:val="000000" w:themeColor="text1"/>
                    </w:rPr>
                    <w:t>(RÚBRICA)</w:t>
                  </w:r>
                </w:p>
              </w:tc>
            </w:tr>
            <w:tr w:rsidR="00AF6D11" w:rsidRPr="00C25B91" w14:paraId="02194634" w14:textId="77777777" w:rsidTr="001354C7">
              <w:trPr>
                <w:jc w:val="center"/>
              </w:trPr>
              <w:tc>
                <w:tcPr>
                  <w:tcW w:w="5182" w:type="dxa"/>
                  <w:shd w:val="clear" w:color="auto" w:fill="auto"/>
                </w:tcPr>
                <w:p w14:paraId="22AB9A04" w14:textId="77777777" w:rsidR="002E3AC8" w:rsidRPr="00C25B91" w:rsidRDefault="002E3AC8" w:rsidP="00C25B91">
                  <w:pPr>
                    <w:spacing w:line="360" w:lineRule="auto"/>
                    <w:jc w:val="center"/>
                    <w:rPr>
                      <w:rFonts w:ascii="Palatino Linotype" w:hAnsi="Palatino Linotype" w:cs="Arial"/>
                      <w:b/>
                      <w:color w:val="000000" w:themeColor="text1"/>
                    </w:rPr>
                  </w:pPr>
                </w:p>
                <w:p w14:paraId="3B24DAD1" w14:textId="77777777" w:rsidR="002E3AC8" w:rsidRPr="00C25B91" w:rsidRDefault="002E3AC8" w:rsidP="00C25B91">
                  <w:pPr>
                    <w:spacing w:line="360" w:lineRule="auto"/>
                    <w:rPr>
                      <w:rFonts w:ascii="Palatino Linotype" w:hAnsi="Palatino Linotype" w:cs="Arial"/>
                      <w:b/>
                      <w:color w:val="000000" w:themeColor="text1"/>
                    </w:rPr>
                  </w:pPr>
                </w:p>
                <w:p w14:paraId="0FEB6A82" w14:textId="77777777" w:rsidR="002E3AC8" w:rsidRPr="00C25B91" w:rsidRDefault="002E3AC8" w:rsidP="00C25B91">
                  <w:pPr>
                    <w:spacing w:line="360" w:lineRule="auto"/>
                    <w:jc w:val="center"/>
                    <w:rPr>
                      <w:rFonts w:ascii="Palatino Linotype" w:hAnsi="Palatino Linotype" w:cs="Arial"/>
                      <w:b/>
                      <w:color w:val="000000" w:themeColor="text1"/>
                    </w:rPr>
                  </w:pPr>
                  <w:r w:rsidRPr="00C25B91">
                    <w:rPr>
                      <w:rFonts w:ascii="Palatino Linotype" w:hAnsi="Palatino Linotype" w:cs="Arial"/>
                      <w:b/>
                      <w:color w:val="000000" w:themeColor="text1"/>
                    </w:rPr>
                    <w:t>Javier Martínez Cruz</w:t>
                  </w:r>
                </w:p>
                <w:p w14:paraId="5561A3E3" w14:textId="77777777" w:rsidR="002E3AC8" w:rsidRPr="00C25B91" w:rsidRDefault="002E3AC8" w:rsidP="00C25B91">
                  <w:pPr>
                    <w:spacing w:line="360" w:lineRule="auto"/>
                    <w:jc w:val="center"/>
                    <w:rPr>
                      <w:rFonts w:ascii="Palatino Linotype" w:hAnsi="Palatino Linotype" w:cs="Arial"/>
                      <w:color w:val="000000" w:themeColor="text1"/>
                    </w:rPr>
                  </w:pPr>
                  <w:r w:rsidRPr="00C25B91">
                    <w:rPr>
                      <w:rFonts w:ascii="Palatino Linotype" w:hAnsi="Palatino Linotype" w:cs="Arial"/>
                      <w:color w:val="000000" w:themeColor="text1"/>
                    </w:rPr>
                    <w:t>Comisionado</w:t>
                  </w:r>
                </w:p>
                <w:p w14:paraId="1DD9312E" w14:textId="77777777" w:rsidR="002E3AC8" w:rsidRPr="00C25B91" w:rsidRDefault="002E3AC8" w:rsidP="00C25B91">
                  <w:pPr>
                    <w:spacing w:line="360" w:lineRule="auto"/>
                    <w:jc w:val="center"/>
                    <w:rPr>
                      <w:rFonts w:ascii="Palatino Linotype" w:hAnsi="Palatino Linotype" w:cs="Arial"/>
                      <w:color w:val="000000" w:themeColor="text1"/>
                    </w:rPr>
                  </w:pPr>
                  <w:r w:rsidRPr="00C25B91">
                    <w:rPr>
                      <w:rFonts w:ascii="Palatino Linotype" w:hAnsi="Palatino Linotype" w:cs="Arial"/>
                      <w:b/>
                      <w:color w:val="000000" w:themeColor="text1"/>
                    </w:rPr>
                    <w:t>(RÚBRICA)</w:t>
                  </w:r>
                </w:p>
              </w:tc>
              <w:tc>
                <w:tcPr>
                  <w:tcW w:w="5183" w:type="dxa"/>
                  <w:shd w:val="clear" w:color="auto" w:fill="auto"/>
                </w:tcPr>
                <w:p w14:paraId="063E218E" w14:textId="77777777" w:rsidR="002E3AC8" w:rsidRDefault="002E3AC8" w:rsidP="00C25B91">
                  <w:pPr>
                    <w:spacing w:line="360" w:lineRule="auto"/>
                    <w:rPr>
                      <w:rFonts w:ascii="Palatino Linotype" w:hAnsi="Palatino Linotype" w:cs="Arial"/>
                      <w:b/>
                      <w:color w:val="000000" w:themeColor="text1"/>
                    </w:rPr>
                  </w:pPr>
                </w:p>
                <w:p w14:paraId="68813D4A" w14:textId="77777777" w:rsidR="00C25B91" w:rsidRPr="00C25B91" w:rsidRDefault="00C25B91" w:rsidP="00C25B91">
                  <w:pPr>
                    <w:spacing w:line="360" w:lineRule="auto"/>
                    <w:rPr>
                      <w:rFonts w:ascii="Palatino Linotype" w:hAnsi="Palatino Linotype" w:cs="Arial"/>
                      <w:b/>
                      <w:color w:val="000000" w:themeColor="text1"/>
                    </w:rPr>
                  </w:pPr>
                </w:p>
                <w:p w14:paraId="189A0AA6" w14:textId="77777777" w:rsidR="002E3AC8" w:rsidRPr="00C25B91" w:rsidRDefault="002E3AC8" w:rsidP="00C25B91">
                  <w:pPr>
                    <w:spacing w:line="360" w:lineRule="auto"/>
                    <w:jc w:val="center"/>
                    <w:rPr>
                      <w:rFonts w:ascii="Palatino Linotype" w:hAnsi="Palatino Linotype" w:cs="Arial"/>
                      <w:b/>
                      <w:color w:val="000000" w:themeColor="text1"/>
                    </w:rPr>
                  </w:pPr>
                  <w:r w:rsidRPr="00C25B91">
                    <w:rPr>
                      <w:rFonts w:ascii="Palatino Linotype" w:hAnsi="Palatino Linotype" w:cs="Arial"/>
                      <w:b/>
                      <w:color w:val="000000" w:themeColor="text1"/>
                    </w:rPr>
                    <w:t>Luis Gustavo Parra Noriega</w:t>
                  </w:r>
                </w:p>
                <w:p w14:paraId="68972F69" w14:textId="77777777" w:rsidR="002E3AC8" w:rsidRPr="00C25B91" w:rsidRDefault="002E3AC8" w:rsidP="00C25B91">
                  <w:pPr>
                    <w:spacing w:line="360" w:lineRule="auto"/>
                    <w:jc w:val="center"/>
                    <w:rPr>
                      <w:rFonts w:ascii="Palatino Linotype" w:hAnsi="Palatino Linotype" w:cs="Arial"/>
                      <w:color w:val="000000" w:themeColor="text1"/>
                    </w:rPr>
                  </w:pPr>
                  <w:r w:rsidRPr="00C25B91">
                    <w:rPr>
                      <w:rFonts w:ascii="Palatino Linotype" w:hAnsi="Palatino Linotype" w:cs="Arial"/>
                      <w:color w:val="000000" w:themeColor="text1"/>
                    </w:rPr>
                    <w:t>Comisionado</w:t>
                  </w:r>
                </w:p>
                <w:p w14:paraId="0B02B653" w14:textId="77777777" w:rsidR="002E3AC8" w:rsidRPr="00C25B91" w:rsidRDefault="002E3AC8" w:rsidP="00C25B91">
                  <w:pPr>
                    <w:spacing w:line="360" w:lineRule="auto"/>
                    <w:jc w:val="center"/>
                    <w:rPr>
                      <w:rFonts w:ascii="Palatino Linotype" w:hAnsi="Palatino Linotype" w:cs="Arial"/>
                      <w:b/>
                      <w:color w:val="000000" w:themeColor="text1"/>
                    </w:rPr>
                  </w:pPr>
                  <w:r w:rsidRPr="00C25B91">
                    <w:rPr>
                      <w:rFonts w:ascii="Palatino Linotype" w:hAnsi="Palatino Linotype" w:cs="Arial"/>
                      <w:b/>
                      <w:color w:val="000000" w:themeColor="text1"/>
                    </w:rPr>
                    <w:t>(RÚBRICA)</w:t>
                  </w:r>
                </w:p>
              </w:tc>
            </w:tr>
            <w:tr w:rsidR="00AF6D11" w:rsidRPr="00C25B91" w14:paraId="4061B934" w14:textId="77777777" w:rsidTr="001354C7">
              <w:trPr>
                <w:jc w:val="center"/>
              </w:trPr>
              <w:tc>
                <w:tcPr>
                  <w:tcW w:w="10365" w:type="dxa"/>
                  <w:gridSpan w:val="2"/>
                  <w:shd w:val="clear" w:color="auto" w:fill="auto"/>
                </w:tcPr>
                <w:p w14:paraId="08D37F1F" w14:textId="4119232A" w:rsidR="002E3AC8" w:rsidRPr="00C25B91" w:rsidRDefault="002E3AC8" w:rsidP="00C25B91">
                  <w:pPr>
                    <w:tabs>
                      <w:tab w:val="left" w:pos="3720"/>
                    </w:tabs>
                    <w:spacing w:line="360" w:lineRule="auto"/>
                    <w:rPr>
                      <w:rFonts w:ascii="Palatino Linotype" w:hAnsi="Palatino Linotype" w:cs="Arial"/>
                      <w:b/>
                      <w:color w:val="000000" w:themeColor="text1"/>
                    </w:rPr>
                  </w:pPr>
                  <w:r w:rsidRPr="00C25B91">
                    <w:rPr>
                      <w:rFonts w:ascii="Palatino Linotype" w:hAnsi="Palatino Linotype" w:cs="Arial"/>
                      <w:b/>
                      <w:color w:val="000000" w:themeColor="text1"/>
                    </w:rPr>
                    <w:tab/>
                  </w:r>
                </w:p>
                <w:p w14:paraId="34C073F2" w14:textId="77777777" w:rsidR="002E3AC8" w:rsidRPr="00C25B91" w:rsidRDefault="002E3AC8" w:rsidP="00C25B91">
                  <w:pPr>
                    <w:spacing w:line="360" w:lineRule="auto"/>
                    <w:jc w:val="center"/>
                    <w:rPr>
                      <w:rFonts w:ascii="Palatino Linotype" w:hAnsi="Palatino Linotype" w:cs="Arial"/>
                      <w:b/>
                      <w:color w:val="000000" w:themeColor="text1"/>
                    </w:rPr>
                  </w:pPr>
                  <w:r w:rsidRPr="00C25B91">
                    <w:rPr>
                      <w:rFonts w:ascii="Palatino Linotype" w:hAnsi="Palatino Linotype" w:cs="Arial"/>
                      <w:b/>
                      <w:color w:val="000000" w:themeColor="text1"/>
                    </w:rPr>
                    <w:t>Alexis Tapia Ramírez</w:t>
                  </w:r>
                </w:p>
                <w:p w14:paraId="562CE0C8" w14:textId="77777777" w:rsidR="002E3AC8" w:rsidRPr="00C25B91" w:rsidRDefault="002E3AC8" w:rsidP="00C25B91">
                  <w:pPr>
                    <w:spacing w:line="360" w:lineRule="auto"/>
                    <w:jc w:val="center"/>
                    <w:rPr>
                      <w:rFonts w:ascii="Palatino Linotype" w:hAnsi="Palatino Linotype" w:cs="Arial"/>
                      <w:color w:val="000000" w:themeColor="text1"/>
                    </w:rPr>
                  </w:pPr>
                  <w:r w:rsidRPr="00C25B91">
                    <w:rPr>
                      <w:rFonts w:ascii="Palatino Linotype" w:hAnsi="Palatino Linotype" w:cs="Arial"/>
                      <w:color w:val="000000" w:themeColor="text1"/>
                    </w:rPr>
                    <w:t>Secretario Técnico del Pleno</w:t>
                  </w:r>
                </w:p>
                <w:p w14:paraId="12B838A4" w14:textId="77777777" w:rsidR="002E3AC8" w:rsidRPr="00C25B91" w:rsidRDefault="002E3AC8" w:rsidP="00C25B91">
                  <w:pPr>
                    <w:spacing w:line="360" w:lineRule="auto"/>
                    <w:jc w:val="center"/>
                    <w:rPr>
                      <w:rFonts w:ascii="Palatino Linotype" w:hAnsi="Palatino Linotype" w:cs="Arial"/>
                      <w:color w:val="000000" w:themeColor="text1"/>
                    </w:rPr>
                  </w:pPr>
                  <w:r w:rsidRPr="00C25B91">
                    <w:rPr>
                      <w:rFonts w:ascii="Palatino Linotype" w:hAnsi="Palatino Linotype" w:cs="Arial"/>
                      <w:b/>
                      <w:color w:val="000000" w:themeColor="text1"/>
                    </w:rPr>
                    <w:t>(RÚBRICA)</w:t>
                  </w:r>
                  <w:r w:rsidRPr="00C25B91">
                    <w:rPr>
                      <w:rFonts w:ascii="Palatino Linotype" w:hAnsi="Palatino Linotype" w:cs="Arial"/>
                      <w:color w:val="000000" w:themeColor="text1"/>
                    </w:rPr>
                    <w:t xml:space="preserve"> </w:t>
                  </w:r>
                </w:p>
              </w:tc>
            </w:tr>
          </w:tbl>
          <w:p w14:paraId="000AE0A1" w14:textId="77777777" w:rsidR="002E3AC8" w:rsidRPr="00C25B91" w:rsidRDefault="002E3AC8" w:rsidP="00C25B91">
            <w:pPr>
              <w:spacing w:line="360" w:lineRule="auto"/>
              <w:jc w:val="both"/>
              <w:rPr>
                <w:rFonts w:ascii="Palatino Linotype" w:hAnsi="Palatino Linotype" w:cs="Arial"/>
                <w:color w:val="000000" w:themeColor="text1"/>
                <w:lang w:val="es-ES"/>
              </w:rPr>
            </w:pPr>
          </w:p>
        </w:tc>
      </w:tr>
      <w:tr w:rsidR="002E3AC8" w:rsidRPr="00C25B91" w14:paraId="0782DBC8" w14:textId="77777777" w:rsidTr="001354C7">
        <w:trPr>
          <w:jc w:val="center"/>
        </w:trPr>
        <w:tc>
          <w:tcPr>
            <w:tcW w:w="5184" w:type="dxa"/>
            <w:hideMark/>
          </w:tcPr>
          <w:p w14:paraId="1BEB9DA5" w14:textId="77777777" w:rsidR="002E3AC8" w:rsidRPr="00C25B91" w:rsidRDefault="002E3AC8" w:rsidP="00C25B91">
            <w:pPr>
              <w:spacing w:line="360" w:lineRule="auto"/>
              <w:jc w:val="both"/>
              <w:rPr>
                <w:rFonts w:ascii="Palatino Linotype" w:hAnsi="Palatino Linotype" w:cs="Arial"/>
                <w:color w:val="000000" w:themeColor="text1"/>
                <w:lang w:val="es-ES"/>
              </w:rPr>
            </w:pPr>
          </w:p>
        </w:tc>
        <w:tc>
          <w:tcPr>
            <w:tcW w:w="5184" w:type="dxa"/>
          </w:tcPr>
          <w:p w14:paraId="390B748B" w14:textId="77777777" w:rsidR="002E3AC8" w:rsidRPr="00C25B91" w:rsidRDefault="002E3AC8" w:rsidP="00CD0DF8">
            <w:pPr>
              <w:spacing w:line="360" w:lineRule="auto"/>
              <w:rPr>
                <w:rFonts w:ascii="Palatino Linotype" w:hAnsi="Palatino Linotype" w:cs="Arial"/>
                <w:b/>
                <w:color w:val="000000" w:themeColor="text1"/>
              </w:rPr>
            </w:pPr>
          </w:p>
        </w:tc>
      </w:tr>
    </w:tbl>
    <w:p w14:paraId="05ED977F" w14:textId="3DA0EE88" w:rsidR="008B2260" w:rsidRPr="00CD0DF8" w:rsidRDefault="002E3AC8" w:rsidP="00CD0DF8">
      <w:pPr>
        <w:tabs>
          <w:tab w:val="left" w:pos="567"/>
        </w:tabs>
        <w:spacing w:before="240" w:after="240" w:line="360" w:lineRule="auto"/>
        <w:jc w:val="both"/>
        <w:rPr>
          <w:rFonts w:ascii="Palatino Linotype" w:hAnsi="Palatino Linotype" w:cs="Arial"/>
          <w:color w:val="000000" w:themeColor="text1"/>
          <w:lang w:val="es-MX"/>
        </w:rPr>
      </w:pPr>
      <w:r w:rsidRPr="00C25B91">
        <w:rPr>
          <w:rFonts w:ascii="Palatino Linotype" w:eastAsia="Times New Roman" w:hAnsi="Palatino Linotype" w:cs="Arial"/>
          <w:color w:val="000000" w:themeColor="text1"/>
          <w:lang w:val="es-MX"/>
        </w:rPr>
        <w:t>Esta hoja cor</w:t>
      </w:r>
      <w:r w:rsidR="00C25B91">
        <w:rPr>
          <w:rFonts w:ascii="Palatino Linotype" w:eastAsia="Times New Roman" w:hAnsi="Palatino Linotype" w:cs="Arial"/>
          <w:color w:val="000000" w:themeColor="text1"/>
          <w:lang w:val="es-MX"/>
        </w:rPr>
        <w:t>responde a la resolución de fecha dieciocho (18)</w:t>
      </w:r>
      <w:r w:rsidR="00CD0DF8">
        <w:rPr>
          <w:rFonts w:ascii="Palatino Linotype" w:eastAsia="Times New Roman" w:hAnsi="Palatino Linotype" w:cs="Arial"/>
          <w:color w:val="000000" w:themeColor="text1"/>
          <w:lang w:val="es-MX"/>
        </w:rPr>
        <w:t xml:space="preserve"> de  diciembre</w:t>
      </w:r>
      <w:r w:rsidRPr="00C25B91">
        <w:rPr>
          <w:rFonts w:ascii="Palatino Linotype" w:eastAsia="Times New Roman" w:hAnsi="Palatino Linotype" w:cs="Arial"/>
          <w:color w:val="000000" w:themeColor="text1"/>
          <w:lang w:val="es-MX"/>
        </w:rPr>
        <w:t xml:space="preserve"> de dos mil dieci</w:t>
      </w:r>
      <w:r w:rsidR="00545C7C" w:rsidRPr="00C25B91">
        <w:rPr>
          <w:rFonts w:ascii="Palatino Linotype" w:eastAsia="Times New Roman" w:hAnsi="Palatino Linotype" w:cs="Arial"/>
          <w:color w:val="000000" w:themeColor="text1"/>
          <w:lang w:val="es-MX"/>
        </w:rPr>
        <w:t>nueve</w:t>
      </w:r>
      <w:r w:rsidRPr="00C25B91">
        <w:rPr>
          <w:rFonts w:ascii="Palatino Linotype" w:eastAsia="Times New Roman" w:hAnsi="Palatino Linotype" w:cs="Arial"/>
          <w:color w:val="000000" w:themeColor="text1"/>
          <w:lang w:val="es-MX"/>
        </w:rPr>
        <w:t xml:space="preserve">, emitida en </w:t>
      </w:r>
      <w:r w:rsidR="00545C7C" w:rsidRPr="00C25B91">
        <w:rPr>
          <w:rFonts w:ascii="Palatino Linotype" w:eastAsia="Times New Roman" w:hAnsi="Palatino Linotype" w:cs="Arial"/>
          <w:color w:val="000000" w:themeColor="text1"/>
          <w:lang w:val="es-MX"/>
        </w:rPr>
        <w:t>los</w:t>
      </w:r>
      <w:r w:rsidRPr="00C25B91">
        <w:rPr>
          <w:rFonts w:ascii="Palatino Linotype" w:eastAsia="Times New Roman" w:hAnsi="Palatino Linotype" w:cs="Arial"/>
          <w:color w:val="000000" w:themeColor="text1"/>
          <w:lang w:val="es-MX"/>
        </w:rPr>
        <w:t xml:space="preserve"> recurso</w:t>
      </w:r>
      <w:r w:rsidR="00545C7C" w:rsidRPr="00C25B91">
        <w:rPr>
          <w:rFonts w:ascii="Palatino Linotype" w:eastAsia="Times New Roman" w:hAnsi="Palatino Linotype" w:cs="Arial"/>
          <w:color w:val="000000" w:themeColor="text1"/>
          <w:lang w:val="es-MX"/>
        </w:rPr>
        <w:t>s</w:t>
      </w:r>
      <w:r w:rsidRPr="00C25B91">
        <w:rPr>
          <w:rFonts w:ascii="Palatino Linotype" w:eastAsia="Times New Roman" w:hAnsi="Palatino Linotype" w:cs="Arial"/>
          <w:color w:val="000000" w:themeColor="text1"/>
          <w:lang w:val="es-MX"/>
        </w:rPr>
        <w:t xml:space="preserve"> de revisión </w:t>
      </w:r>
      <w:r w:rsidR="00307663" w:rsidRPr="00C25B91">
        <w:rPr>
          <w:rFonts w:ascii="Palatino Linotype" w:hAnsi="Palatino Linotype" w:cs="Arial"/>
          <w:b/>
          <w:bCs/>
          <w:color w:val="000000" w:themeColor="text1"/>
          <w:lang w:val="es-MX" w:eastAsia="es-MX"/>
        </w:rPr>
        <w:t>08048/INFOEM/IP/RR/2019</w:t>
      </w:r>
      <w:r w:rsidR="00AA2B1F" w:rsidRPr="00C25B91">
        <w:rPr>
          <w:rFonts w:ascii="Palatino Linotype" w:hAnsi="Palatino Linotype" w:cs="Arial"/>
          <w:b/>
          <w:bCs/>
          <w:color w:val="000000" w:themeColor="text1"/>
          <w:lang w:val="es-MX" w:eastAsia="es-MX"/>
        </w:rPr>
        <w:t xml:space="preserve"> </w:t>
      </w:r>
      <w:r w:rsidR="00545C7C" w:rsidRPr="00C25B91">
        <w:rPr>
          <w:rFonts w:ascii="Palatino Linotype" w:hAnsi="Palatino Linotype" w:cs="Arial"/>
          <w:b/>
          <w:bCs/>
          <w:color w:val="000000" w:themeColor="text1"/>
          <w:lang w:val="es-MX" w:eastAsia="es-MX"/>
        </w:rPr>
        <w:t xml:space="preserve">y </w:t>
      </w:r>
      <w:r w:rsidR="00392F92" w:rsidRPr="00C25B91">
        <w:rPr>
          <w:rFonts w:ascii="Palatino Linotype" w:hAnsi="Palatino Linotype" w:cs="Arial"/>
          <w:b/>
          <w:bCs/>
          <w:color w:val="000000" w:themeColor="text1"/>
          <w:lang w:val="es-MX" w:eastAsia="es-MX"/>
        </w:rPr>
        <w:t>acumulado</w:t>
      </w:r>
      <w:r w:rsidRPr="00C25B91">
        <w:rPr>
          <w:rFonts w:ascii="Palatino Linotype" w:hAnsi="Palatino Linotype" w:cs="Arial"/>
          <w:b/>
          <w:bCs/>
          <w:color w:val="000000" w:themeColor="text1"/>
          <w:lang w:val="es-MX" w:eastAsia="es-MX"/>
        </w:rPr>
        <w:t>.</w:t>
      </w:r>
      <w:bookmarkEnd w:id="11"/>
      <w:bookmarkEnd w:id="12"/>
    </w:p>
    <w:sectPr w:rsidR="008B2260" w:rsidRPr="00CD0DF8" w:rsidSect="00C25B91">
      <w:headerReference w:type="default" r:id="rId15"/>
      <w:footerReference w:type="default" r:id="rId16"/>
      <w:headerReference w:type="first" r:id="rId17"/>
      <w:footerReference w:type="first" r:id="rId18"/>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B19A3" w14:textId="77777777" w:rsidR="00EF5DF0" w:rsidRDefault="00EF5DF0" w:rsidP="00587366">
      <w:r>
        <w:separator/>
      </w:r>
    </w:p>
    <w:p w14:paraId="29535563" w14:textId="77777777" w:rsidR="00EF5DF0" w:rsidRDefault="00EF5DF0"/>
  </w:endnote>
  <w:endnote w:type="continuationSeparator" w:id="0">
    <w:p w14:paraId="71355998" w14:textId="77777777" w:rsidR="00EF5DF0" w:rsidRDefault="00EF5DF0" w:rsidP="00587366">
      <w:r>
        <w:continuationSeparator/>
      </w:r>
    </w:p>
    <w:p w14:paraId="26BB15D4" w14:textId="77777777" w:rsidR="00EF5DF0" w:rsidRDefault="00EF5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C25B91" w:rsidRDefault="00C25B91" w:rsidP="00C25B91">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A3C5A">
              <w:rPr>
                <w:rFonts w:ascii="Palatino Linotype" w:hAnsi="Palatino Linotype"/>
                <w:b/>
                <w:bCs/>
                <w:noProof/>
                <w:sz w:val="22"/>
                <w:szCs w:val="20"/>
              </w:rPr>
              <w:t>50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A3C5A">
              <w:rPr>
                <w:rFonts w:ascii="Palatino Linotype" w:hAnsi="Palatino Linotype"/>
                <w:b/>
                <w:bCs/>
                <w:noProof/>
                <w:sz w:val="22"/>
                <w:szCs w:val="20"/>
              </w:rPr>
              <w:t>50</w:t>
            </w:r>
            <w:r w:rsidRPr="00883450">
              <w:rPr>
                <w:rFonts w:ascii="Palatino Linotype" w:hAnsi="Palatino Linotype"/>
                <w:b/>
                <w:bCs/>
                <w:sz w:val="22"/>
                <w:szCs w:val="20"/>
              </w:rPr>
              <w:fldChar w:fldCharType="end"/>
            </w:r>
          </w:p>
          <w:p w14:paraId="187818B4" w14:textId="42E0FFCB" w:rsidR="00C25B91" w:rsidRDefault="008A3C5A" w:rsidP="00985DA6">
            <w:pPr>
              <w:pStyle w:val="Piedepgina"/>
              <w:rPr>
                <w:rFonts w:ascii="Palatino Linotype" w:hAnsi="Palatino Linotype"/>
                <w:sz w:val="28"/>
              </w:rPr>
            </w:pPr>
          </w:p>
        </w:sdtContent>
      </w:sdt>
    </w:sdtContent>
  </w:sdt>
  <w:p w14:paraId="1AED78E8" w14:textId="77777777" w:rsidR="00C25B91" w:rsidRDefault="00C25B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25B91" w:rsidRPr="00883450" w:rsidRDefault="00C25B9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A3C5A" w:rsidRPr="008A3C5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A3C5A" w:rsidRPr="008A3C5A">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77777777" w:rsidR="00C25B91" w:rsidRPr="00883450" w:rsidRDefault="00C25B91">
    <w:pPr>
      <w:pStyle w:val="Piedepgina"/>
      <w:rPr>
        <w:rFonts w:ascii="Palatino Linotype" w:hAnsi="Palatino Linotype"/>
        <w:sz w:val="22"/>
        <w:szCs w:val="22"/>
      </w:rPr>
    </w:pPr>
  </w:p>
  <w:p w14:paraId="2E09EA83" w14:textId="77777777" w:rsidR="00C25B91" w:rsidRDefault="00C25B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0A759" w14:textId="77777777" w:rsidR="00EF5DF0" w:rsidRDefault="00EF5DF0" w:rsidP="00587366">
      <w:r>
        <w:separator/>
      </w:r>
    </w:p>
    <w:p w14:paraId="74F0BDCC" w14:textId="77777777" w:rsidR="00EF5DF0" w:rsidRDefault="00EF5DF0"/>
  </w:footnote>
  <w:footnote w:type="continuationSeparator" w:id="0">
    <w:p w14:paraId="7EC1F96D" w14:textId="77777777" w:rsidR="00EF5DF0" w:rsidRDefault="00EF5DF0" w:rsidP="00587366">
      <w:r>
        <w:continuationSeparator/>
      </w:r>
    </w:p>
    <w:p w14:paraId="728AD3B7" w14:textId="77777777" w:rsidR="00EF5DF0" w:rsidRDefault="00EF5DF0"/>
  </w:footnote>
  <w:footnote w:id="1">
    <w:p w14:paraId="4C02C3EB" w14:textId="77777777" w:rsidR="00C25B91" w:rsidRDefault="00C25B91" w:rsidP="00EF1BE4">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3436633" w14:textId="77777777" w:rsidR="00C25B91" w:rsidRPr="008E7F2E" w:rsidRDefault="00C25B91" w:rsidP="00DC75AC">
      <w:pPr>
        <w:pStyle w:val="Textonotapie"/>
        <w:jc w:val="both"/>
      </w:pPr>
      <w:r>
        <w:rPr>
          <w:rStyle w:val="Refdenotaalpie"/>
        </w:rPr>
        <w:footnoteRef/>
      </w:r>
      <w:r>
        <w:t xml:space="preserve"> </w:t>
      </w:r>
      <w:r w:rsidRPr="008E7F2E">
        <w:t xml:space="preserve">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8E7F2E">
        <w:rPr>
          <w:rFonts w:cs="Arial"/>
          <w:bCs/>
          <w:lang w:eastAsia="es-MX"/>
        </w:rPr>
        <w:t>01653/INFOEM/IP/RR/2016 aprobada por Unanimidad de votos en la vigésima quinta sesión ordinaria celebrada el día cuatro (4) de julio de 2016.</w:t>
      </w:r>
    </w:p>
  </w:footnote>
  <w:footnote w:id="3">
    <w:p w14:paraId="3BB47FC7" w14:textId="77777777" w:rsidR="00C25B91" w:rsidRDefault="00C25B91" w:rsidP="00DC75AC">
      <w:pPr>
        <w:jc w:val="both"/>
        <w:rPr>
          <w:rFonts w:asciiTheme="majorHAnsi" w:hAnsiTheme="majorHAnsi"/>
          <w:sz w:val="20"/>
          <w:szCs w:val="20"/>
        </w:rPr>
      </w:pPr>
      <w:r w:rsidRPr="008E7F2E">
        <w:rPr>
          <w:rStyle w:val="Refdenotaalpie"/>
        </w:rPr>
        <w:footnoteRef/>
      </w:r>
      <w:r w:rsidRPr="008E7F2E">
        <w:rPr>
          <w:sz w:val="20"/>
          <w:szCs w:val="20"/>
        </w:rPr>
        <w:t xml:space="preserve"> Las dependencias y entidades no están obligadas</w:t>
      </w:r>
      <w:r>
        <w:rPr>
          <w:rFonts w:asciiTheme="majorHAnsi" w:hAnsiTheme="majorHAns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1696D98D" w14:textId="77777777" w:rsidR="00C25B91" w:rsidRDefault="00C25B91" w:rsidP="00DC75AC">
      <w:pPr>
        <w:jc w:val="both"/>
        <w:rPr>
          <w:rFonts w:asciiTheme="majorHAnsi" w:hAnsiTheme="majorHAnsi"/>
          <w:i/>
          <w:sz w:val="20"/>
          <w:szCs w:val="20"/>
        </w:rPr>
      </w:pPr>
      <w:r>
        <w:rPr>
          <w:rFonts w:asciiTheme="majorHAnsi" w:hAnsiTheme="majorHAnsi"/>
          <w:i/>
          <w:sz w:val="20"/>
          <w:szCs w:val="20"/>
        </w:rPr>
        <w:t xml:space="preserve">Expedientes: 0438/08 Pemex Exploración y Producción – Alonso Lujambio Irazábal 1751/09 Laboratorios de Biológicos y Reactivos de México S.A. de C.V. – María </w:t>
      </w:r>
      <w:proofErr w:type="spellStart"/>
      <w:r>
        <w:rPr>
          <w:rFonts w:asciiTheme="majorHAnsi" w:hAnsiTheme="majorHAnsi"/>
          <w:i/>
          <w:sz w:val="20"/>
          <w:szCs w:val="20"/>
        </w:rPr>
        <w:t>Marván</w:t>
      </w:r>
      <w:proofErr w:type="spellEnd"/>
      <w:r>
        <w:rPr>
          <w:rFonts w:asciiTheme="majorHAnsi" w:hAnsiTheme="majorHAnsi"/>
          <w:i/>
          <w:sz w:val="20"/>
          <w:szCs w:val="20"/>
        </w:rPr>
        <w:t xml:space="preserve"> Laborde 2868/09 Consejo Nacional de Ciencia y Tecnología – Jacqueline </w:t>
      </w:r>
      <w:proofErr w:type="spellStart"/>
      <w:r>
        <w:rPr>
          <w:rFonts w:asciiTheme="majorHAnsi" w:hAnsiTheme="majorHAnsi"/>
          <w:i/>
          <w:sz w:val="20"/>
          <w:szCs w:val="20"/>
        </w:rPr>
        <w:t>Peschard</w:t>
      </w:r>
      <w:proofErr w:type="spellEnd"/>
      <w:r>
        <w:rPr>
          <w:rFonts w:asciiTheme="majorHAnsi" w:hAnsiTheme="majorHAnsi"/>
          <w:i/>
          <w:sz w:val="20"/>
          <w:szCs w:val="20"/>
        </w:rPr>
        <w:t xml:space="preserve"> Mariscal 5160/09 Secretaría de Hacienda y Crédito Público – Ángel Trinidad Zaldívar 0304/10 Instituto Nacional de Cancerología – Jacqueline </w:t>
      </w:r>
      <w:proofErr w:type="spellStart"/>
      <w:r>
        <w:rPr>
          <w:rFonts w:asciiTheme="majorHAnsi" w:hAnsiTheme="majorHAnsi"/>
          <w:i/>
          <w:sz w:val="20"/>
          <w:szCs w:val="20"/>
        </w:rPr>
        <w:t>Peschard</w:t>
      </w:r>
      <w:proofErr w:type="spellEnd"/>
      <w:r>
        <w:rPr>
          <w:rFonts w:asciiTheme="majorHAnsi" w:hAnsiTheme="majorHAnsi"/>
          <w:i/>
          <w:sz w:val="20"/>
          <w:szCs w:val="20"/>
        </w:rPr>
        <w:t xml:space="preserve"> Mariscal</w:t>
      </w:r>
    </w:p>
  </w:footnote>
  <w:footnote w:id="4">
    <w:p w14:paraId="3424AB0C" w14:textId="77777777" w:rsidR="00C25B91" w:rsidRDefault="00C25B91" w:rsidP="00DC75AC">
      <w:pPr>
        <w:pStyle w:val="Textonotapie"/>
        <w:jc w:val="both"/>
        <w:rPr>
          <w:rFonts w:asciiTheme="majorHAnsi" w:hAnsiTheme="majorHAnsi"/>
          <w:i/>
        </w:rPr>
      </w:pPr>
      <w:r>
        <w:rPr>
          <w:rStyle w:val="Refdenotaalpie"/>
          <w:rFonts w:asciiTheme="majorHAnsi" w:hAnsiTheme="majorHAnsi"/>
        </w:rPr>
        <w:footnoteRef/>
      </w:r>
      <w:r>
        <w:rPr>
          <w:rFonts w:asciiTheme="majorHAnsi" w:hAnsiTheme="majorHAns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Theme="majorHAnsi" w:hAnsiTheme="majorHAnsi"/>
          <w:i/>
        </w:rPr>
        <w:t>El derecho de acceso a la información en el marco jurídico interamericano.</w:t>
      </w:r>
      <w:r>
        <w:rPr>
          <w:rFonts w:asciiTheme="majorHAnsi" w:hAnsiTheme="majorHAnsi"/>
        </w:rPr>
        <w:t xml:space="preserve"> 2ª edición, Comisión Interamericana de Derechos Humanos, 2012. Párr. 21.</w:t>
      </w:r>
    </w:p>
  </w:footnote>
  <w:footnote w:id="5">
    <w:p w14:paraId="0AC51D7D" w14:textId="77777777" w:rsidR="00C25B91" w:rsidRPr="009020DD" w:rsidRDefault="00C25B91" w:rsidP="00C84FF6">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708FF14" w14:textId="77777777" w:rsidR="00C25B91" w:rsidRPr="009020DD" w:rsidRDefault="00C25B91" w:rsidP="00C84FF6">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F2E84B9" w14:textId="77777777" w:rsidR="00C25B91" w:rsidRPr="009020DD" w:rsidRDefault="00C25B91" w:rsidP="00C84FF6">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6">
    <w:p w14:paraId="76A67A9B" w14:textId="77777777" w:rsidR="00C25B91" w:rsidRDefault="00C25B91" w:rsidP="00C84FF6">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6BBA7E7F" w14:textId="77777777" w:rsidR="00C25B91" w:rsidRDefault="00C25B91" w:rsidP="00C84FF6">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6C93C771" w14:textId="77777777" w:rsidR="00C25B91" w:rsidRDefault="00C25B91" w:rsidP="00C84FF6">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7C573D3F" w14:textId="77777777" w:rsidR="00C25B91" w:rsidRDefault="00C25B91" w:rsidP="00C84FF6">
      <w:pPr>
        <w:autoSpaceDE w:val="0"/>
        <w:autoSpaceDN w:val="0"/>
        <w:adjustRightInd w:val="0"/>
        <w:jc w:val="both"/>
      </w:pPr>
    </w:p>
  </w:footnote>
  <w:footnote w:id="7">
    <w:p w14:paraId="39D59C30" w14:textId="77777777" w:rsidR="00C25B91" w:rsidRDefault="00C25B91" w:rsidP="00C84FF6">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C25B91" w:rsidRDefault="00C25B91">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25B91" w:rsidRPr="00E84957" w14:paraId="07F2896E" w14:textId="77777777" w:rsidTr="003116A6">
      <w:trPr>
        <w:trHeight w:val="138"/>
        <w:jc w:val="right"/>
      </w:trPr>
      <w:tc>
        <w:tcPr>
          <w:tcW w:w="2552" w:type="dxa"/>
          <w:vAlign w:val="center"/>
        </w:tcPr>
        <w:p w14:paraId="4A5B1974" w14:textId="77777777" w:rsidR="00C25B91" w:rsidRPr="00E84957" w:rsidRDefault="00C25B91"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5114BD77" w:rsidR="00C25B91" w:rsidRPr="002D0ECC" w:rsidRDefault="00C25B91" w:rsidP="00307663">
          <w:pPr>
            <w:pStyle w:val="Encabezado"/>
            <w:jc w:val="right"/>
            <w:rPr>
              <w:rFonts w:ascii="Palatino Linotype" w:hAnsi="Palatino Linotype"/>
              <w:b/>
              <w:sz w:val="20"/>
              <w:szCs w:val="20"/>
            </w:rPr>
          </w:pPr>
          <w:r>
            <w:rPr>
              <w:rFonts w:ascii="Palatino Linotype" w:hAnsi="Palatino Linotype" w:cs="Arial"/>
              <w:b/>
              <w:bCs/>
              <w:sz w:val="20"/>
              <w:szCs w:val="20"/>
              <w:lang w:eastAsia="es-MX"/>
            </w:rPr>
            <w:t>08048/INFOEM/IP/RR/2019 y 08049/INFOEM/IP/RR/2019 acumulado.</w:t>
          </w:r>
        </w:p>
      </w:tc>
    </w:tr>
    <w:tr w:rsidR="00C25B91" w:rsidRPr="00E84957" w14:paraId="095EB01B" w14:textId="77777777" w:rsidTr="003116A6">
      <w:trPr>
        <w:trHeight w:val="321"/>
        <w:jc w:val="right"/>
      </w:trPr>
      <w:tc>
        <w:tcPr>
          <w:tcW w:w="2552" w:type="dxa"/>
          <w:vAlign w:val="center"/>
        </w:tcPr>
        <w:p w14:paraId="6E000A51" w14:textId="4DA3E277" w:rsidR="00C25B91" w:rsidRPr="00E84957" w:rsidRDefault="00C25B91"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5AAFE3A7" w14:textId="77777777" w:rsidR="00C25B91" w:rsidRDefault="00C25B91" w:rsidP="00EF1BE4">
          <w:pPr>
            <w:pStyle w:val="Encabezado"/>
            <w:jc w:val="right"/>
            <w:rPr>
              <w:rFonts w:ascii="Palatino Linotype" w:hAnsi="Palatino Linotype" w:cs="Arial"/>
              <w:b/>
              <w:bCs/>
              <w:sz w:val="20"/>
              <w:szCs w:val="20"/>
              <w:lang w:eastAsia="es-MX"/>
            </w:rPr>
          </w:pPr>
          <w:r>
            <w:rPr>
              <w:rFonts w:ascii="Palatino Linotype" w:hAnsi="Palatino Linotype" w:cs="Arial"/>
              <w:b/>
              <w:bCs/>
              <w:sz w:val="20"/>
              <w:szCs w:val="20"/>
              <w:lang w:eastAsia="es-MX"/>
            </w:rPr>
            <w:t xml:space="preserve">Ayuntamiento de Valle </w:t>
          </w:r>
        </w:p>
        <w:p w14:paraId="07560085" w14:textId="28BD5D6E" w:rsidR="00C25B91" w:rsidRPr="00740719" w:rsidRDefault="00C25B91" w:rsidP="00EF1BE4">
          <w:pPr>
            <w:pStyle w:val="Encabezado"/>
            <w:jc w:val="right"/>
            <w:rPr>
              <w:rFonts w:ascii="Palatino Linotype" w:hAnsi="Palatino Linotype"/>
              <w:b/>
              <w:sz w:val="18"/>
              <w:szCs w:val="18"/>
            </w:rPr>
          </w:pPr>
          <w:r>
            <w:rPr>
              <w:rFonts w:ascii="Palatino Linotype" w:hAnsi="Palatino Linotype" w:cs="Arial"/>
              <w:b/>
              <w:bCs/>
              <w:sz w:val="20"/>
              <w:szCs w:val="20"/>
              <w:lang w:eastAsia="es-MX"/>
            </w:rPr>
            <w:t>de Chalco Solidaridad</w:t>
          </w:r>
        </w:p>
      </w:tc>
    </w:tr>
    <w:tr w:rsidR="00C25B91" w:rsidRPr="00E84957" w14:paraId="14F3CE0D" w14:textId="77777777" w:rsidTr="003116A6">
      <w:trPr>
        <w:trHeight w:val="321"/>
        <w:jc w:val="right"/>
      </w:trPr>
      <w:tc>
        <w:tcPr>
          <w:tcW w:w="2552" w:type="dxa"/>
          <w:vAlign w:val="center"/>
        </w:tcPr>
        <w:p w14:paraId="12248485" w14:textId="081B3348" w:rsidR="00C25B91" w:rsidRPr="00E84957" w:rsidRDefault="00C25B91"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C25B91" w:rsidRPr="002D0ECC" w:rsidRDefault="00C25B91" w:rsidP="0003063D">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C25B91" w:rsidRDefault="00C25B91" w:rsidP="00587366">
    <w:pPr>
      <w:pStyle w:val="Encabezado"/>
    </w:pPr>
  </w:p>
  <w:p w14:paraId="01FCACBC" w14:textId="77777777" w:rsidR="00C25B91" w:rsidRDefault="00C25B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C25B91" w:rsidRDefault="00C25B91"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C25B91" w:rsidRPr="00182113" w14:paraId="665387B4" w14:textId="77777777" w:rsidTr="000B5D79">
      <w:trPr>
        <w:trHeight w:val="138"/>
      </w:trPr>
      <w:tc>
        <w:tcPr>
          <w:tcW w:w="2532" w:type="dxa"/>
          <w:vAlign w:val="center"/>
        </w:tcPr>
        <w:p w14:paraId="01509DD6" w14:textId="77777777" w:rsidR="00C25B91" w:rsidRPr="00182113" w:rsidRDefault="00C25B91"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C25B91" w:rsidRPr="00182113" w:rsidRDefault="00C25B91" w:rsidP="000B5D79">
          <w:pPr>
            <w:pStyle w:val="Encabezado"/>
            <w:jc w:val="center"/>
            <w:rPr>
              <w:rFonts w:ascii="Palatino Linotype" w:hAnsi="Palatino Linotype"/>
              <w:b/>
              <w:sz w:val="22"/>
              <w:szCs w:val="22"/>
            </w:rPr>
          </w:pPr>
        </w:p>
      </w:tc>
      <w:tc>
        <w:tcPr>
          <w:tcW w:w="3261" w:type="dxa"/>
          <w:vAlign w:val="center"/>
        </w:tcPr>
        <w:p w14:paraId="4FAE21CD" w14:textId="2BF8F723" w:rsidR="00C25B91" w:rsidRPr="00B334E0" w:rsidRDefault="00C25B91" w:rsidP="00307663">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08048/INFOEM/IP/RR/2019 y 08049/INFOEM/IP/RR/2019 acumulado.</w:t>
          </w:r>
        </w:p>
      </w:tc>
    </w:tr>
    <w:tr w:rsidR="00C25B91" w:rsidRPr="00182113" w14:paraId="78C9F2F4" w14:textId="77777777" w:rsidTr="007302AF">
      <w:trPr>
        <w:trHeight w:val="70"/>
      </w:trPr>
      <w:tc>
        <w:tcPr>
          <w:tcW w:w="2532" w:type="dxa"/>
          <w:vAlign w:val="center"/>
        </w:tcPr>
        <w:p w14:paraId="2D89FED3" w14:textId="77777777" w:rsidR="00C25B91" w:rsidRPr="00182113" w:rsidRDefault="00C25B91"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C25B91" w:rsidRPr="00182113" w:rsidRDefault="00C25B91" w:rsidP="000B5D79">
          <w:pPr>
            <w:pStyle w:val="Encabezado"/>
            <w:jc w:val="center"/>
            <w:rPr>
              <w:rFonts w:ascii="Palatino Linotype" w:hAnsi="Palatino Linotype"/>
              <w:b/>
              <w:sz w:val="22"/>
              <w:szCs w:val="22"/>
            </w:rPr>
          </w:pPr>
        </w:p>
      </w:tc>
      <w:tc>
        <w:tcPr>
          <w:tcW w:w="3261" w:type="dxa"/>
          <w:vAlign w:val="center"/>
        </w:tcPr>
        <w:p w14:paraId="36D086A3" w14:textId="17D434C5" w:rsidR="00C25B91" w:rsidRPr="00F801DD" w:rsidRDefault="00677CD0" w:rsidP="000B5D79">
          <w:pPr>
            <w:pStyle w:val="Encabezado"/>
            <w:rPr>
              <w:rFonts w:ascii="Palatino Linotype" w:hAnsi="Palatino Linotype"/>
              <w:b/>
              <w:sz w:val="20"/>
              <w:szCs w:val="20"/>
            </w:rPr>
          </w:pPr>
          <w:r w:rsidRPr="00677CD0">
            <w:rPr>
              <w:rFonts w:ascii="Palatino Linotype" w:hAnsi="Palatino Linotype" w:cs="Arial"/>
              <w:b/>
              <w:bCs/>
              <w:sz w:val="18"/>
              <w:szCs w:val="18"/>
              <w:highlight w:val="black"/>
              <w:lang w:eastAsia="es-MX"/>
            </w:rPr>
            <w:t>-------------------------------------------------</w:t>
          </w:r>
        </w:p>
      </w:tc>
    </w:tr>
    <w:tr w:rsidR="00C25B91" w:rsidRPr="00182113" w14:paraId="1A862673" w14:textId="77777777" w:rsidTr="000B5D79">
      <w:trPr>
        <w:trHeight w:val="232"/>
      </w:trPr>
      <w:tc>
        <w:tcPr>
          <w:tcW w:w="2532" w:type="dxa"/>
          <w:vAlign w:val="center"/>
        </w:tcPr>
        <w:p w14:paraId="767A6F60" w14:textId="77777777" w:rsidR="00C25B91" w:rsidRPr="00182113" w:rsidRDefault="00C25B91"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C25B91" w:rsidRPr="00182113" w:rsidRDefault="00C25B91" w:rsidP="000B5D79">
          <w:pPr>
            <w:pStyle w:val="Encabezado"/>
            <w:jc w:val="center"/>
            <w:rPr>
              <w:rFonts w:ascii="Palatino Linotype" w:hAnsi="Palatino Linotype"/>
              <w:b/>
              <w:sz w:val="22"/>
              <w:szCs w:val="22"/>
            </w:rPr>
          </w:pPr>
        </w:p>
      </w:tc>
      <w:tc>
        <w:tcPr>
          <w:tcW w:w="3261" w:type="dxa"/>
          <w:vAlign w:val="center"/>
        </w:tcPr>
        <w:p w14:paraId="3FC8EF03" w14:textId="4C2834BE" w:rsidR="00C25B91" w:rsidRPr="001358E8" w:rsidRDefault="00C25B91" w:rsidP="00E340CB">
          <w:pPr>
            <w:pStyle w:val="Encabezado"/>
            <w:rPr>
              <w:rFonts w:ascii="Palatino Linotype" w:hAnsi="Palatino Linotype"/>
              <w:b/>
              <w:bCs/>
              <w:color w:val="000000"/>
              <w:sz w:val="20"/>
              <w:szCs w:val="20"/>
            </w:rPr>
          </w:pPr>
          <w:r>
            <w:rPr>
              <w:rFonts w:ascii="Palatino Linotype" w:hAnsi="Palatino Linotype" w:cs="Arial"/>
              <w:b/>
              <w:bCs/>
              <w:sz w:val="20"/>
              <w:szCs w:val="20"/>
              <w:lang w:eastAsia="es-MX"/>
            </w:rPr>
            <w:t>Secretaría de Salud del Estado de México</w:t>
          </w:r>
        </w:p>
      </w:tc>
    </w:tr>
    <w:tr w:rsidR="00C25B91" w:rsidRPr="00182113" w14:paraId="4416531B" w14:textId="77777777" w:rsidTr="000B5D79">
      <w:trPr>
        <w:trHeight w:val="320"/>
      </w:trPr>
      <w:tc>
        <w:tcPr>
          <w:tcW w:w="2532" w:type="dxa"/>
          <w:vAlign w:val="center"/>
        </w:tcPr>
        <w:p w14:paraId="277DD3E2" w14:textId="77777777" w:rsidR="00C25B91" w:rsidRPr="00182113" w:rsidRDefault="00C25B91"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C25B91" w:rsidRPr="00182113" w:rsidRDefault="00C25B91" w:rsidP="000B5D79">
          <w:pPr>
            <w:pStyle w:val="Encabezado"/>
            <w:jc w:val="center"/>
            <w:rPr>
              <w:rFonts w:ascii="Palatino Linotype" w:hAnsi="Palatino Linotype"/>
              <w:b/>
              <w:sz w:val="22"/>
              <w:szCs w:val="22"/>
            </w:rPr>
          </w:pPr>
        </w:p>
      </w:tc>
      <w:tc>
        <w:tcPr>
          <w:tcW w:w="3261" w:type="dxa"/>
          <w:vAlign w:val="center"/>
        </w:tcPr>
        <w:p w14:paraId="3BD70CE4" w14:textId="7AC81C7C" w:rsidR="00C25B91" w:rsidRPr="00182113" w:rsidRDefault="00C25B91"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73812577" w:rsidR="00C25B91" w:rsidRDefault="00C25B91">
    <w:pPr>
      <w:pStyle w:val="Encabezado"/>
    </w:pPr>
  </w:p>
  <w:p w14:paraId="2C496126" w14:textId="77777777" w:rsidR="00C25B91" w:rsidRDefault="00C25B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52AC"/>
    <w:multiLevelType w:val="hybridMultilevel"/>
    <w:tmpl w:val="A5CCF0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334778"/>
    <w:multiLevelType w:val="hybridMultilevel"/>
    <w:tmpl w:val="F0908DB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5"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F4D6A28"/>
    <w:multiLevelType w:val="hybridMultilevel"/>
    <w:tmpl w:val="920EC4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76666C"/>
    <w:multiLevelType w:val="hybridMultilevel"/>
    <w:tmpl w:val="F124B0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935E2718"/>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7A5E14"/>
    <w:multiLevelType w:val="hybridMultilevel"/>
    <w:tmpl w:val="2316812C"/>
    <w:lvl w:ilvl="0" w:tplc="080A000F">
      <w:start w:val="1"/>
      <w:numFmt w:val="decimal"/>
      <w:lvlText w:val="%1."/>
      <w:lvlJc w:val="left"/>
      <w:pPr>
        <w:ind w:left="720" w:hanging="360"/>
      </w:pPr>
    </w:lvl>
    <w:lvl w:ilvl="1" w:tplc="9D3EFF62">
      <w:start w:val="1"/>
      <w:numFmt w:val="lowerLetter"/>
      <w:lvlText w:val="%2)"/>
      <w:lvlJc w:val="left"/>
      <w:pPr>
        <w:ind w:left="1485" w:hanging="405"/>
      </w:pPr>
      <w:rPr>
        <w:rFonts w:hint="default"/>
        <w:color w:val="000000" w:themeColor="text1"/>
      </w:rPr>
    </w:lvl>
    <w:lvl w:ilvl="2" w:tplc="666A822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3FAA15AF"/>
    <w:multiLevelType w:val="hybridMultilevel"/>
    <w:tmpl w:val="E3CCA05C"/>
    <w:lvl w:ilvl="0" w:tplc="02ACC0E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1342CA"/>
    <w:multiLevelType w:val="hybridMultilevel"/>
    <w:tmpl w:val="1A663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46575F7"/>
    <w:multiLevelType w:val="hybridMultilevel"/>
    <w:tmpl w:val="90CC5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7F4982"/>
    <w:multiLevelType w:val="hybridMultilevel"/>
    <w:tmpl w:val="9E68A9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912DC4"/>
    <w:multiLevelType w:val="hybridMultilevel"/>
    <w:tmpl w:val="4A1469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3A3319"/>
    <w:multiLevelType w:val="hybridMultilevel"/>
    <w:tmpl w:val="E36A0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2639CA"/>
    <w:multiLevelType w:val="hybridMultilevel"/>
    <w:tmpl w:val="1B2CE2A6"/>
    <w:lvl w:ilvl="0" w:tplc="080A0017">
      <w:start w:val="1"/>
      <w:numFmt w:val="lowerLetter"/>
      <w:lvlText w:val="%1)"/>
      <w:lvlJc w:val="left"/>
      <w:pPr>
        <w:ind w:left="1571" w:hanging="360"/>
      </w:pPr>
    </w:lvl>
    <w:lvl w:ilvl="1" w:tplc="C01A447E">
      <w:start w:val="1"/>
      <w:numFmt w:val="decimal"/>
      <w:lvlText w:val="%2."/>
      <w:lvlJc w:val="left"/>
      <w:pPr>
        <w:ind w:left="2291" w:hanging="360"/>
      </w:pPr>
      <w:rPr>
        <w:rFonts w:hint="default"/>
      </w:r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15:restartNumberingAfterBreak="0">
    <w:nsid w:val="770136A0"/>
    <w:multiLevelType w:val="hybridMultilevel"/>
    <w:tmpl w:val="860E34D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27219DA">
      <w:start w:val="1"/>
      <w:numFmt w:val="upperLetter"/>
      <w:lvlText w:val="%4."/>
      <w:lvlJc w:val="left"/>
      <w:pPr>
        <w:ind w:left="2880" w:hanging="360"/>
      </w:pPr>
      <w:rPr>
        <w:rFonts w:hint="default"/>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7CF92CE0"/>
    <w:multiLevelType w:val="hybridMultilevel"/>
    <w:tmpl w:val="5CEA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22"/>
  </w:num>
  <w:num w:numId="3">
    <w:abstractNumId w:val="15"/>
  </w:num>
  <w:num w:numId="4">
    <w:abstractNumId w:val="12"/>
  </w:num>
  <w:num w:numId="5">
    <w:abstractNumId w:val="17"/>
  </w:num>
  <w:num w:numId="6">
    <w:abstractNumId w:val="18"/>
  </w:num>
  <w:num w:numId="7">
    <w:abstractNumId w:val="27"/>
  </w:num>
  <w:num w:numId="8">
    <w:abstractNumId w:val="24"/>
  </w:num>
  <w:num w:numId="9">
    <w:abstractNumId w:val="19"/>
  </w:num>
  <w:num w:numId="10">
    <w:abstractNumId w:val="23"/>
  </w:num>
  <w:num w:numId="11">
    <w:abstractNumId w:val="0"/>
  </w:num>
  <w:num w:numId="12">
    <w:abstractNumId w:val="3"/>
  </w:num>
  <w:num w:numId="13">
    <w:abstractNumId w:val="9"/>
  </w:num>
  <w:num w:numId="14">
    <w:abstractNumId w:val="2"/>
  </w:num>
  <w:num w:numId="15">
    <w:abstractNumId w:val="4"/>
  </w:num>
  <w:num w:numId="16">
    <w:abstractNumId w:val="16"/>
  </w:num>
  <w:num w:numId="17">
    <w:abstractNumId w:val="13"/>
  </w:num>
  <w:num w:numId="18">
    <w:abstractNumId w:val="5"/>
  </w:num>
  <w:num w:numId="19">
    <w:abstractNumId w:val="26"/>
  </w:num>
  <w:num w:numId="20">
    <w:abstractNumId w:val="7"/>
  </w:num>
  <w:num w:numId="21">
    <w:abstractNumId w:val="14"/>
  </w:num>
  <w:num w:numId="22">
    <w:abstractNumId w:val="11"/>
  </w:num>
  <w:num w:numId="23">
    <w:abstractNumId w:val="10"/>
  </w:num>
  <w:num w:numId="24">
    <w:abstractNumId w:val="1"/>
  </w:num>
  <w:num w:numId="25">
    <w:abstractNumId w:val="8"/>
  </w:num>
  <w:num w:numId="26">
    <w:abstractNumId w:val="6"/>
  </w:num>
  <w:num w:numId="27">
    <w:abstractNumId w:val="21"/>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0C1A"/>
    <w:rsid w:val="000016A9"/>
    <w:rsid w:val="0000198C"/>
    <w:rsid w:val="0000235A"/>
    <w:rsid w:val="00002AB3"/>
    <w:rsid w:val="0000315A"/>
    <w:rsid w:val="00007A8A"/>
    <w:rsid w:val="00010C36"/>
    <w:rsid w:val="00011036"/>
    <w:rsid w:val="00011719"/>
    <w:rsid w:val="00012472"/>
    <w:rsid w:val="000135F5"/>
    <w:rsid w:val="00014154"/>
    <w:rsid w:val="000151B0"/>
    <w:rsid w:val="00015690"/>
    <w:rsid w:val="000163B0"/>
    <w:rsid w:val="000164E7"/>
    <w:rsid w:val="00016A29"/>
    <w:rsid w:val="00017361"/>
    <w:rsid w:val="00020D45"/>
    <w:rsid w:val="0002117A"/>
    <w:rsid w:val="0002135B"/>
    <w:rsid w:val="000218D7"/>
    <w:rsid w:val="0002264E"/>
    <w:rsid w:val="00022868"/>
    <w:rsid w:val="00022E10"/>
    <w:rsid w:val="00022EEF"/>
    <w:rsid w:val="000240A5"/>
    <w:rsid w:val="0002623B"/>
    <w:rsid w:val="0003063D"/>
    <w:rsid w:val="00031C89"/>
    <w:rsid w:val="00032493"/>
    <w:rsid w:val="00032B32"/>
    <w:rsid w:val="00034578"/>
    <w:rsid w:val="000348AB"/>
    <w:rsid w:val="00034AEC"/>
    <w:rsid w:val="00035906"/>
    <w:rsid w:val="00035959"/>
    <w:rsid w:val="00036AC3"/>
    <w:rsid w:val="000370C1"/>
    <w:rsid w:val="00037177"/>
    <w:rsid w:val="00041206"/>
    <w:rsid w:val="0004133B"/>
    <w:rsid w:val="00041773"/>
    <w:rsid w:val="00041C72"/>
    <w:rsid w:val="0004277D"/>
    <w:rsid w:val="00042D10"/>
    <w:rsid w:val="00045AAD"/>
    <w:rsid w:val="00045BF1"/>
    <w:rsid w:val="00045EC8"/>
    <w:rsid w:val="00046211"/>
    <w:rsid w:val="000467C5"/>
    <w:rsid w:val="0004686A"/>
    <w:rsid w:val="000468E2"/>
    <w:rsid w:val="00046A5A"/>
    <w:rsid w:val="00047352"/>
    <w:rsid w:val="00050682"/>
    <w:rsid w:val="00050767"/>
    <w:rsid w:val="00050C57"/>
    <w:rsid w:val="00051F9D"/>
    <w:rsid w:val="00052007"/>
    <w:rsid w:val="000520C1"/>
    <w:rsid w:val="0005282A"/>
    <w:rsid w:val="0005312D"/>
    <w:rsid w:val="000533EE"/>
    <w:rsid w:val="000536A4"/>
    <w:rsid w:val="000536C4"/>
    <w:rsid w:val="00054220"/>
    <w:rsid w:val="00054A7C"/>
    <w:rsid w:val="00055B29"/>
    <w:rsid w:val="00056A79"/>
    <w:rsid w:val="000616D2"/>
    <w:rsid w:val="00061822"/>
    <w:rsid w:val="00061C91"/>
    <w:rsid w:val="00062AC3"/>
    <w:rsid w:val="00064750"/>
    <w:rsid w:val="00064822"/>
    <w:rsid w:val="00064B95"/>
    <w:rsid w:val="0007139C"/>
    <w:rsid w:val="00071E04"/>
    <w:rsid w:val="000724A1"/>
    <w:rsid w:val="000725E7"/>
    <w:rsid w:val="00072D85"/>
    <w:rsid w:val="00072DFF"/>
    <w:rsid w:val="00073249"/>
    <w:rsid w:val="00073D21"/>
    <w:rsid w:val="00076F07"/>
    <w:rsid w:val="00077456"/>
    <w:rsid w:val="000800AC"/>
    <w:rsid w:val="000802B8"/>
    <w:rsid w:val="00080AE2"/>
    <w:rsid w:val="00080FB9"/>
    <w:rsid w:val="000820A1"/>
    <w:rsid w:val="00082B75"/>
    <w:rsid w:val="00084133"/>
    <w:rsid w:val="00084FD5"/>
    <w:rsid w:val="00085353"/>
    <w:rsid w:val="0008542A"/>
    <w:rsid w:val="00085FE0"/>
    <w:rsid w:val="0008691A"/>
    <w:rsid w:val="00086A19"/>
    <w:rsid w:val="000877FD"/>
    <w:rsid w:val="00087F83"/>
    <w:rsid w:val="00090B48"/>
    <w:rsid w:val="00091EC6"/>
    <w:rsid w:val="0009430C"/>
    <w:rsid w:val="0009460C"/>
    <w:rsid w:val="000946B6"/>
    <w:rsid w:val="00094CAC"/>
    <w:rsid w:val="000957B1"/>
    <w:rsid w:val="000963FE"/>
    <w:rsid w:val="0009723C"/>
    <w:rsid w:val="000A0D7B"/>
    <w:rsid w:val="000A13A2"/>
    <w:rsid w:val="000A149C"/>
    <w:rsid w:val="000A1909"/>
    <w:rsid w:val="000A1E37"/>
    <w:rsid w:val="000A1FE4"/>
    <w:rsid w:val="000A379E"/>
    <w:rsid w:val="000A5102"/>
    <w:rsid w:val="000A65BF"/>
    <w:rsid w:val="000A66BE"/>
    <w:rsid w:val="000A69FC"/>
    <w:rsid w:val="000A6A59"/>
    <w:rsid w:val="000A736A"/>
    <w:rsid w:val="000A748D"/>
    <w:rsid w:val="000A77ED"/>
    <w:rsid w:val="000B1010"/>
    <w:rsid w:val="000B3189"/>
    <w:rsid w:val="000B3936"/>
    <w:rsid w:val="000B48D4"/>
    <w:rsid w:val="000B5449"/>
    <w:rsid w:val="000B5D79"/>
    <w:rsid w:val="000C05FA"/>
    <w:rsid w:val="000C09CB"/>
    <w:rsid w:val="000C0FB1"/>
    <w:rsid w:val="000C10B9"/>
    <w:rsid w:val="000C210B"/>
    <w:rsid w:val="000C4A8E"/>
    <w:rsid w:val="000C555C"/>
    <w:rsid w:val="000C5A04"/>
    <w:rsid w:val="000C7031"/>
    <w:rsid w:val="000C793D"/>
    <w:rsid w:val="000D020C"/>
    <w:rsid w:val="000D0C47"/>
    <w:rsid w:val="000D0CA8"/>
    <w:rsid w:val="000D0E62"/>
    <w:rsid w:val="000D17AB"/>
    <w:rsid w:val="000D466E"/>
    <w:rsid w:val="000D5248"/>
    <w:rsid w:val="000D5C91"/>
    <w:rsid w:val="000D5C96"/>
    <w:rsid w:val="000D5CC0"/>
    <w:rsid w:val="000D653E"/>
    <w:rsid w:val="000E2013"/>
    <w:rsid w:val="000E33E8"/>
    <w:rsid w:val="000E41A9"/>
    <w:rsid w:val="000E48E7"/>
    <w:rsid w:val="000E5A4F"/>
    <w:rsid w:val="000E5EA5"/>
    <w:rsid w:val="000E6BDE"/>
    <w:rsid w:val="000E7F64"/>
    <w:rsid w:val="000F1A4E"/>
    <w:rsid w:val="000F1EFE"/>
    <w:rsid w:val="000F2D38"/>
    <w:rsid w:val="000F2FC0"/>
    <w:rsid w:val="000F483B"/>
    <w:rsid w:val="000F56A3"/>
    <w:rsid w:val="000F5EE2"/>
    <w:rsid w:val="000F6621"/>
    <w:rsid w:val="000F760A"/>
    <w:rsid w:val="000F7F2F"/>
    <w:rsid w:val="00100767"/>
    <w:rsid w:val="00100A1D"/>
    <w:rsid w:val="001012FE"/>
    <w:rsid w:val="00102ADC"/>
    <w:rsid w:val="00103B78"/>
    <w:rsid w:val="0010528C"/>
    <w:rsid w:val="001054A7"/>
    <w:rsid w:val="001064DB"/>
    <w:rsid w:val="0010675E"/>
    <w:rsid w:val="0010722C"/>
    <w:rsid w:val="00110238"/>
    <w:rsid w:val="00110306"/>
    <w:rsid w:val="00110A12"/>
    <w:rsid w:val="001115B4"/>
    <w:rsid w:val="00112711"/>
    <w:rsid w:val="00112B02"/>
    <w:rsid w:val="00112B9A"/>
    <w:rsid w:val="00112E18"/>
    <w:rsid w:val="0011338C"/>
    <w:rsid w:val="0011537F"/>
    <w:rsid w:val="00116640"/>
    <w:rsid w:val="0011671E"/>
    <w:rsid w:val="001174EC"/>
    <w:rsid w:val="00117A22"/>
    <w:rsid w:val="00117E42"/>
    <w:rsid w:val="0012006D"/>
    <w:rsid w:val="0012018D"/>
    <w:rsid w:val="00121EBE"/>
    <w:rsid w:val="00122C7C"/>
    <w:rsid w:val="00122D83"/>
    <w:rsid w:val="001248A0"/>
    <w:rsid w:val="0012592B"/>
    <w:rsid w:val="0012670D"/>
    <w:rsid w:val="001267F8"/>
    <w:rsid w:val="00127D56"/>
    <w:rsid w:val="00130C63"/>
    <w:rsid w:val="001318D2"/>
    <w:rsid w:val="00132306"/>
    <w:rsid w:val="00132899"/>
    <w:rsid w:val="00132E9A"/>
    <w:rsid w:val="0013327A"/>
    <w:rsid w:val="00133B79"/>
    <w:rsid w:val="0013492B"/>
    <w:rsid w:val="001354C7"/>
    <w:rsid w:val="001358E8"/>
    <w:rsid w:val="00136014"/>
    <w:rsid w:val="001374A0"/>
    <w:rsid w:val="00137B93"/>
    <w:rsid w:val="00140A4D"/>
    <w:rsid w:val="00140D44"/>
    <w:rsid w:val="001415F8"/>
    <w:rsid w:val="0014188A"/>
    <w:rsid w:val="0014190B"/>
    <w:rsid w:val="00143222"/>
    <w:rsid w:val="00143783"/>
    <w:rsid w:val="00144239"/>
    <w:rsid w:val="00144537"/>
    <w:rsid w:val="00144FED"/>
    <w:rsid w:val="00145FFA"/>
    <w:rsid w:val="00146524"/>
    <w:rsid w:val="00146A0A"/>
    <w:rsid w:val="00146E2E"/>
    <w:rsid w:val="00147163"/>
    <w:rsid w:val="00147864"/>
    <w:rsid w:val="00147BFE"/>
    <w:rsid w:val="0015179D"/>
    <w:rsid w:val="00152AB0"/>
    <w:rsid w:val="00152EE8"/>
    <w:rsid w:val="0015466E"/>
    <w:rsid w:val="00155137"/>
    <w:rsid w:val="001565C9"/>
    <w:rsid w:val="0015798B"/>
    <w:rsid w:val="00157C5A"/>
    <w:rsid w:val="00157E3F"/>
    <w:rsid w:val="00162712"/>
    <w:rsid w:val="001632E2"/>
    <w:rsid w:val="00163D29"/>
    <w:rsid w:val="001648EE"/>
    <w:rsid w:val="00164B5F"/>
    <w:rsid w:val="00164B65"/>
    <w:rsid w:val="0016539F"/>
    <w:rsid w:val="00166794"/>
    <w:rsid w:val="00166E88"/>
    <w:rsid w:val="00167CCF"/>
    <w:rsid w:val="00170323"/>
    <w:rsid w:val="00170A40"/>
    <w:rsid w:val="0017146D"/>
    <w:rsid w:val="00172B01"/>
    <w:rsid w:val="00174F0B"/>
    <w:rsid w:val="00174F63"/>
    <w:rsid w:val="00175585"/>
    <w:rsid w:val="00176DE7"/>
    <w:rsid w:val="001775DF"/>
    <w:rsid w:val="001810C5"/>
    <w:rsid w:val="00181DC0"/>
    <w:rsid w:val="0018296A"/>
    <w:rsid w:val="0018422E"/>
    <w:rsid w:val="00184242"/>
    <w:rsid w:val="001850D6"/>
    <w:rsid w:val="00186391"/>
    <w:rsid w:val="00186971"/>
    <w:rsid w:val="0018788D"/>
    <w:rsid w:val="001878A8"/>
    <w:rsid w:val="001927B1"/>
    <w:rsid w:val="00192AFF"/>
    <w:rsid w:val="00192E24"/>
    <w:rsid w:val="0019358B"/>
    <w:rsid w:val="0019484F"/>
    <w:rsid w:val="001964AF"/>
    <w:rsid w:val="00196F89"/>
    <w:rsid w:val="00197168"/>
    <w:rsid w:val="00197318"/>
    <w:rsid w:val="00197709"/>
    <w:rsid w:val="001979C5"/>
    <w:rsid w:val="00197B63"/>
    <w:rsid w:val="001A04D3"/>
    <w:rsid w:val="001A0524"/>
    <w:rsid w:val="001A138D"/>
    <w:rsid w:val="001A339A"/>
    <w:rsid w:val="001A3A30"/>
    <w:rsid w:val="001A3C17"/>
    <w:rsid w:val="001A4753"/>
    <w:rsid w:val="001A4764"/>
    <w:rsid w:val="001A513D"/>
    <w:rsid w:val="001A5277"/>
    <w:rsid w:val="001B0EFF"/>
    <w:rsid w:val="001B26AA"/>
    <w:rsid w:val="001B2C30"/>
    <w:rsid w:val="001B53A0"/>
    <w:rsid w:val="001B5F70"/>
    <w:rsid w:val="001C0C2E"/>
    <w:rsid w:val="001C13B1"/>
    <w:rsid w:val="001C16B6"/>
    <w:rsid w:val="001C1C2A"/>
    <w:rsid w:val="001C1FFF"/>
    <w:rsid w:val="001C3909"/>
    <w:rsid w:val="001C5159"/>
    <w:rsid w:val="001C572C"/>
    <w:rsid w:val="001C5D12"/>
    <w:rsid w:val="001C67B0"/>
    <w:rsid w:val="001C79FA"/>
    <w:rsid w:val="001D1EF8"/>
    <w:rsid w:val="001D2662"/>
    <w:rsid w:val="001D3EEA"/>
    <w:rsid w:val="001D4B21"/>
    <w:rsid w:val="001D4C77"/>
    <w:rsid w:val="001D5DEC"/>
    <w:rsid w:val="001E0EE9"/>
    <w:rsid w:val="001E18B8"/>
    <w:rsid w:val="001E2813"/>
    <w:rsid w:val="001E35AC"/>
    <w:rsid w:val="001E61B1"/>
    <w:rsid w:val="001E69E2"/>
    <w:rsid w:val="001E7B9E"/>
    <w:rsid w:val="001E7EE1"/>
    <w:rsid w:val="001F0B43"/>
    <w:rsid w:val="001F2F13"/>
    <w:rsid w:val="001F33D2"/>
    <w:rsid w:val="001F3453"/>
    <w:rsid w:val="001F39CE"/>
    <w:rsid w:val="001F3B5D"/>
    <w:rsid w:val="001F4083"/>
    <w:rsid w:val="001F4366"/>
    <w:rsid w:val="001F5F95"/>
    <w:rsid w:val="001F61FC"/>
    <w:rsid w:val="001F7D03"/>
    <w:rsid w:val="00200562"/>
    <w:rsid w:val="00200B51"/>
    <w:rsid w:val="00202556"/>
    <w:rsid w:val="002029CB"/>
    <w:rsid w:val="002031F3"/>
    <w:rsid w:val="0020367C"/>
    <w:rsid w:val="0020415E"/>
    <w:rsid w:val="00204293"/>
    <w:rsid w:val="00204787"/>
    <w:rsid w:val="00204958"/>
    <w:rsid w:val="002077BE"/>
    <w:rsid w:val="0021022A"/>
    <w:rsid w:val="00210FA9"/>
    <w:rsid w:val="00210FED"/>
    <w:rsid w:val="00211AB6"/>
    <w:rsid w:val="00212171"/>
    <w:rsid w:val="00212683"/>
    <w:rsid w:val="002126C6"/>
    <w:rsid w:val="002128E9"/>
    <w:rsid w:val="00212D39"/>
    <w:rsid w:val="0021369F"/>
    <w:rsid w:val="00213BA0"/>
    <w:rsid w:val="00213FF6"/>
    <w:rsid w:val="002144D4"/>
    <w:rsid w:val="0021496E"/>
    <w:rsid w:val="00215985"/>
    <w:rsid w:val="00215F3E"/>
    <w:rsid w:val="00216060"/>
    <w:rsid w:val="0021607D"/>
    <w:rsid w:val="00216355"/>
    <w:rsid w:val="0021700D"/>
    <w:rsid w:val="002179AC"/>
    <w:rsid w:val="0022087B"/>
    <w:rsid w:val="002210A4"/>
    <w:rsid w:val="002217BA"/>
    <w:rsid w:val="00221CE1"/>
    <w:rsid w:val="00222D9F"/>
    <w:rsid w:val="0022359C"/>
    <w:rsid w:val="002239FD"/>
    <w:rsid w:val="002246BC"/>
    <w:rsid w:val="00225357"/>
    <w:rsid w:val="0022540B"/>
    <w:rsid w:val="00225CEA"/>
    <w:rsid w:val="00225D53"/>
    <w:rsid w:val="00225EA5"/>
    <w:rsid w:val="00226E61"/>
    <w:rsid w:val="00230449"/>
    <w:rsid w:val="00230637"/>
    <w:rsid w:val="00230E45"/>
    <w:rsid w:val="002310A0"/>
    <w:rsid w:val="00231B40"/>
    <w:rsid w:val="00232071"/>
    <w:rsid w:val="002324E9"/>
    <w:rsid w:val="00232983"/>
    <w:rsid w:val="002340B2"/>
    <w:rsid w:val="002345FF"/>
    <w:rsid w:val="00234D76"/>
    <w:rsid w:val="00235620"/>
    <w:rsid w:val="002366A2"/>
    <w:rsid w:val="00237428"/>
    <w:rsid w:val="0023784D"/>
    <w:rsid w:val="00237F61"/>
    <w:rsid w:val="00240026"/>
    <w:rsid w:val="002419CB"/>
    <w:rsid w:val="00241C95"/>
    <w:rsid w:val="00242056"/>
    <w:rsid w:val="00243AA0"/>
    <w:rsid w:val="00244FB1"/>
    <w:rsid w:val="0024535A"/>
    <w:rsid w:val="00245A29"/>
    <w:rsid w:val="002466A2"/>
    <w:rsid w:val="0024739F"/>
    <w:rsid w:val="002479E3"/>
    <w:rsid w:val="00247FDA"/>
    <w:rsid w:val="00250DF8"/>
    <w:rsid w:val="002519B8"/>
    <w:rsid w:val="00252174"/>
    <w:rsid w:val="00253FE4"/>
    <w:rsid w:val="002545BF"/>
    <w:rsid w:val="002558F4"/>
    <w:rsid w:val="00260323"/>
    <w:rsid w:val="00261001"/>
    <w:rsid w:val="00261BB3"/>
    <w:rsid w:val="00261DA1"/>
    <w:rsid w:val="002632B3"/>
    <w:rsid w:val="00264510"/>
    <w:rsid w:val="002651CA"/>
    <w:rsid w:val="002665BD"/>
    <w:rsid w:val="00267441"/>
    <w:rsid w:val="00267487"/>
    <w:rsid w:val="00267710"/>
    <w:rsid w:val="00267B3D"/>
    <w:rsid w:val="00271318"/>
    <w:rsid w:val="00271A28"/>
    <w:rsid w:val="00273FDA"/>
    <w:rsid w:val="0027430D"/>
    <w:rsid w:val="00274425"/>
    <w:rsid w:val="0027468C"/>
    <w:rsid w:val="0027482D"/>
    <w:rsid w:val="00274BE9"/>
    <w:rsid w:val="0027645C"/>
    <w:rsid w:val="00277B9A"/>
    <w:rsid w:val="00277D3D"/>
    <w:rsid w:val="002802AC"/>
    <w:rsid w:val="00280B6A"/>
    <w:rsid w:val="00281389"/>
    <w:rsid w:val="0028429B"/>
    <w:rsid w:val="0028727E"/>
    <w:rsid w:val="0029059C"/>
    <w:rsid w:val="00292A5A"/>
    <w:rsid w:val="00292CBE"/>
    <w:rsid w:val="00293DE8"/>
    <w:rsid w:val="002940F2"/>
    <w:rsid w:val="00297584"/>
    <w:rsid w:val="002A0194"/>
    <w:rsid w:val="002A0C6D"/>
    <w:rsid w:val="002A13C4"/>
    <w:rsid w:val="002A3218"/>
    <w:rsid w:val="002A48BE"/>
    <w:rsid w:val="002A599E"/>
    <w:rsid w:val="002A60D5"/>
    <w:rsid w:val="002A65F6"/>
    <w:rsid w:val="002A6A1F"/>
    <w:rsid w:val="002A6CC3"/>
    <w:rsid w:val="002A7E83"/>
    <w:rsid w:val="002B07E8"/>
    <w:rsid w:val="002B085C"/>
    <w:rsid w:val="002B2754"/>
    <w:rsid w:val="002B2A2E"/>
    <w:rsid w:val="002B3565"/>
    <w:rsid w:val="002B4124"/>
    <w:rsid w:val="002B42CB"/>
    <w:rsid w:val="002B45B9"/>
    <w:rsid w:val="002B4B37"/>
    <w:rsid w:val="002B55D1"/>
    <w:rsid w:val="002B7DDA"/>
    <w:rsid w:val="002C125D"/>
    <w:rsid w:val="002C42B6"/>
    <w:rsid w:val="002C47ED"/>
    <w:rsid w:val="002C6CCC"/>
    <w:rsid w:val="002C7827"/>
    <w:rsid w:val="002C7942"/>
    <w:rsid w:val="002C7CC7"/>
    <w:rsid w:val="002D0ECC"/>
    <w:rsid w:val="002D1360"/>
    <w:rsid w:val="002D141D"/>
    <w:rsid w:val="002D1A38"/>
    <w:rsid w:val="002D2284"/>
    <w:rsid w:val="002D28FF"/>
    <w:rsid w:val="002D2A33"/>
    <w:rsid w:val="002D30A6"/>
    <w:rsid w:val="002D3714"/>
    <w:rsid w:val="002D373C"/>
    <w:rsid w:val="002D5424"/>
    <w:rsid w:val="002D5825"/>
    <w:rsid w:val="002D59A8"/>
    <w:rsid w:val="002D6F04"/>
    <w:rsid w:val="002D77C8"/>
    <w:rsid w:val="002E2E98"/>
    <w:rsid w:val="002E3AC8"/>
    <w:rsid w:val="002E3C8D"/>
    <w:rsid w:val="002E57EE"/>
    <w:rsid w:val="002E5B3F"/>
    <w:rsid w:val="002E6B07"/>
    <w:rsid w:val="002E6C88"/>
    <w:rsid w:val="002E6D5D"/>
    <w:rsid w:val="002E6E73"/>
    <w:rsid w:val="002E74CE"/>
    <w:rsid w:val="002E7D78"/>
    <w:rsid w:val="002F0536"/>
    <w:rsid w:val="002F08FF"/>
    <w:rsid w:val="002F14DE"/>
    <w:rsid w:val="002F3672"/>
    <w:rsid w:val="002F3693"/>
    <w:rsid w:val="002F397F"/>
    <w:rsid w:val="002F5BD8"/>
    <w:rsid w:val="002F6123"/>
    <w:rsid w:val="002F6F9C"/>
    <w:rsid w:val="002F78D9"/>
    <w:rsid w:val="002F7E3E"/>
    <w:rsid w:val="00300E89"/>
    <w:rsid w:val="00300FA7"/>
    <w:rsid w:val="0030150B"/>
    <w:rsid w:val="003019E4"/>
    <w:rsid w:val="0030255D"/>
    <w:rsid w:val="00302998"/>
    <w:rsid w:val="00303717"/>
    <w:rsid w:val="00305279"/>
    <w:rsid w:val="003071F9"/>
    <w:rsid w:val="00307227"/>
    <w:rsid w:val="00307663"/>
    <w:rsid w:val="00307CC8"/>
    <w:rsid w:val="00307E34"/>
    <w:rsid w:val="003104E9"/>
    <w:rsid w:val="0031056C"/>
    <w:rsid w:val="003105D0"/>
    <w:rsid w:val="00310962"/>
    <w:rsid w:val="003116A6"/>
    <w:rsid w:val="003118CB"/>
    <w:rsid w:val="003122CE"/>
    <w:rsid w:val="00313794"/>
    <w:rsid w:val="00314295"/>
    <w:rsid w:val="00314AE4"/>
    <w:rsid w:val="00314DFE"/>
    <w:rsid w:val="00315002"/>
    <w:rsid w:val="00316FED"/>
    <w:rsid w:val="00317016"/>
    <w:rsid w:val="00317266"/>
    <w:rsid w:val="00317364"/>
    <w:rsid w:val="003177DB"/>
    <w:rsid w:val="00317CE0"/>
    <w:rsid w:val="00320D05"/>
    <w:rsid w:val="00321AA3"/>
    <w:rsid w:val="00321CF1"/>
    <w:rsid w:val="00322C0C"/>
    <w:rsid w:val="00323478"/>
    <w:rsid w:val="003237CD"/>
    <w:rsid w:val="00323895"/>
    <w:rsid w:val="003244AD"/>
    <w:rsid w:val="00325DC9"/>
    <w:rsid w:val="00326113"/>
    <w:rsid w:val="00326714"/>
    <w:rsid w:val="00330339"/>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023"/>
    <w:rsid w:val="003411ED"/>
    <w:rsid w:val="00341748"/>
    <w:rsid w:val="003417A2"/>
    <w:rsid w:val="003429D1"/>
    <w:rsid w:val="00343990"/>
    <w:rsid w:val="00343B0D"/>
    <w:rsid w:val="003441A6"/>
    <w:rsid w:val="003457AF"/>
    <w:rsid w:val="00345D0F"/>
    <w:rsid w:val="0034686F"/>
    <w:rsid w:val="003472B3"/>
    <w:rsid w:val="003474AE"/>
    <w:rsid w:val="00350E15"/>
    <w:rsid w:val="00351895"/>
    <w:rsid w:val="003528EB"/>
    <w:rsid w:val="003532D0"/>
    <w:rsid w:val="0035644B"/>
    <w:rsid w:val="00356B99"/>
    <w:rsid w:val="003577BB"/>
    <w:rsid w:val="0036054B"/>
    <w:rsid w:val="0036073F"/>
    <w:rsid w:val="00360A7E"/>
    <w:rsid w:val="00361EC5"/>
    <w:rsid w:val="003622BF"/>
    <w:rsid w:val="0036235C"/>
    <w:rsid w:val="00362F9C"/>
    <w:rsid w:val="00362FE6"/>
    <w:rsid w:val="00363F05"/>
    <w:rsid w:val="003641BA"/>
    <w:rsid w:val="003645D3"/>
    <w:rsid w:val="00364627"/>
    <w:rsid w:val="00364A9B"/>
    <w:rsid w:val="00365E82"/>
    <w:rsid w:val="00367D5E"/>
    <w:rsid w:val="00370D40"/>
    <w:rsid w:val="003713DA"/>
    <w:rsid w:val="003718D7"/>
    <w:rsid w:val="003721B2"/>
    <w:rsid w:val="0037475B"/>
    <w:rsid w:val="00374B46"/>
    <w:rsid w:val="00375C69"/>
    <w:rsid w:val="003773A4"/>
    <w:rsid w:val="00377556"/>
    <w:rsid w:val="00380950"/>
    <w:rsid w:val="003819B3"/>
    <w:rsid w:val="003830A0"/>
    <w:rsid w:val="0038315E"/>
    <w:rsid w:val="00383318"/>
    <w:rsid w:val="0038394F"/>
    <w:rsid w:val="00383C5E"/>
    <w:rsid w:val="003848C2"/>
    <w:rsid w:val="003851DF"/>
    <w:rsid w:val="00387B0E"/>
    <w:rsid w:val="00387DC9"/>
    <w:rsid w:val="003909DD"/>
    <w:rsid w:val="00392447"/>
    <w:rsid w:val="00392F92"/>
    <w:rsid w:val="00393B59"/>
    <w:rsid w:val="00393B71"/>
    <w:rsid w:val="00393DF8"/>
    <w:rsid w:val="00394886"/>
    <w:rsid w:val="00395D7D"/>
    <w:rsid w:val="00396732"/>
    <w:rsid w:val="003967C2"/>
    <w:rsid w:val="00396885"/>
    <w:rsid w:val="003A00C8"/>
    <w:rsid w:val="003A082A"/>
    <w:rsid w:val="003A11ED"/>
    <w:rsid w:val="003A1261"/>
    <w:rsid w:val="003A23D8"/>
    <w:rsid w:val="003A2508"/>
    <w:rsid w:val="003A320E"/>
    <w:rsid w:val="003A345B"/>
    <w:rsid w:val="003A398B"/>
    <w:rsid w:val="003A3B6F"/>
    <w:rsid w:val="003A3E6E"/>
    <w:rsid w:val="003A46C7"/>
    <w:rsid w:val="003A4A94"/>
    <w:rsid w:val="003A4C79"/>
    <w:rsid w:val="003A4DFA"/>
    <w:rsid w:val="003A5572"/>
    <w:rsid w:val="003A60AD"/>
    <w:rsid w:val="003A6A5A"/>
    <w:rsid w:val="003A6BAD"/>
    <w:rsid w:val="003A75F1"/>
    <w:rsid w:val="003B1589"/>
    <w:rsid w:val="003B200A"/>
    <w:rsid w:val="003B47BC"/>
    <w:rsid w:val="003B52C9"/>
    <w:rsid w:val="003B54D5"/>
    <w:rsid w:val="003B55AD"/>
    <w:rsid w:val="003B59CC"/>
    <w:rsid w:val="003B5E27"/>
    <w:rsid w:val="003B6D26"/>
    <w:rsid w:val="003B7403"/>
    <w:rsid w:val="003B7543"/>
    <w:rsid w:val="003B7A7B"/>
    <w:rsid w:val="003C0117"/>
    <w:rsid w:val="003C06C5"/>
    <w:rsid w:val="003C0E06"/>
    <w:rsid w:val="003C2FC2"/>
    <w:rsid w:val="003C665B"/>
    <w:rsid w:val="003C66EF"/>
    <w:rsid w:val="003C7282"/>
    <w:rsid w:val="003C7289"/>
    <w:rsid w:val="003D04B3"/>
    <w:rsid w:val="003D1343"/>
    <w:rsid w:val="003D1971"/>
    <w:rsid w:val="003D1F8A"/>
    <w:rsid w:val="003D210D"/>
    <w:rsid w:val="003D2BDA"/>
    <w:rsid w:val="003D4544"/>
    <w:rsid w:val="003D46D0"/>
    <w:rsid w:val="003D58A9"/>
    <w:rsid w:val="003D5EE4"/>
    <w:rsid w:val="003D71A6"/>
    <w:rsid w:val="003D7850"/>
    <w:rsid w:val="003E0B0F"/>
    <w:rsid w:val="003E167A"/>
    <w:rsid w:val="003E1DF9"/>
    <w:rsid w:val="003E2043"/>
    <w:rsid w:val="003E2871"/>
    <w:rsid w:val="003E2B5B"/>
    <w:rsid w:val="003E3BCD"/>
    <w:rsid w:val="003E3DB3"/>
    <w:rsid w:val="003E4506"/>
    <w:rsid w:val="003E4742"/>
    <w:rsid w:val="003E562F"/>
    <w:rsid w:val="003E64F3"/>
    <w:rsid w:val="003E6C90"/>
    <w:rsid w:val="003E6F9D"/>
    <w:rsid w:val="003E720E"/>
    <w:rsid w:val="003F1143"/>
    <w:rsid w:val="003F11BF"/>
    <w:rsid w:val="003F125C"/>
    <w:rsid w:val="003F15DB"/>
    <w:rsid w:val="003F2702"/>
    <w:rsid w:val="003F380A"/>
    <w:rsid w:val="003F3908"/>
    <w:rsid w:val="003F4B66"/>
    <w:rsid w:val="003F4D90"/>
    <w:rsid w:val="003F6762"/>
    <w:rsid w:val="003F70CA"/>
    <w:rsid w:val="00401147"/>
    <w:rsid w:val="00401963"/>
    <w:rsid w:val="0040278D"/>
    <w:rsid w:val="00402AAD"/>
    <w:rsid w:val="00402AB0"/>
    <w:rsid w:val="00402BF1"/>
    <w:rsid w:val="00402C25"/>
    <w:rsid w:val="00403031"/>
    <w:rsid w:val="004042C9"/>
    <w:rsid w:val="0040489F"/>
    <w:rsid w:val="00407CCB"/>
    <w:rsid w:val="0041014C"/>
    <w:rsid w:val="0041020F"/>
    <w:rsid w:val="00410B83"/>
    <w:rsid w:val="00410CA2"/>
    <w:rsid w:val="004116A1"/>
    <w:rsid w:val="00411936"/>
    <w:rsid w:val="004119DC"/>
    <w:rsid w:val="00412214"/>
    <w:rsid w:val="0041375E"/>
    <w:rsid w:val="0041620D"/>
    <w:rsid w:val="0041676A"/>
    <w:rsid w:val="00416BDB"/>
    <w:rsid w:val="0041703D"/>
    <w:rsid w:val="00417E0F"/>
    <w:rsid w:val="004205DB"/>
    <w:rsid w:val="00420646"/>
    <w:rsid w:val="0042068A"/>
    <w:rsid w:val="004211BA"/>
    <w:rsid w:val="00421799"/>
    <w:rsid w:val="00422367"/>
    <w:rsid w:val="00423404"/>
    <w:rsid w:val="00424901"/>
    <w:rsid w:val="00424F11"/>
    <w:rsid w:val="00425948"/>
    <w:rsid w:val="00425956"/>
    <w:rsid w:val="00426D7C"/>
    <w:rsid w:val="00430BB9"/>
    <w:rsid w:val="004322BE"/>
    <w:rsid w:val="00432621"/>
    <w:rsid w:val="00432B72"/>
    <w:rsid w:val="00433016"/>
    <w:rsid w:val="00433C27"/>
    <w:rsid w:val="004342F1"/>
    <w:rsid w:val="00434710"/>
    <w:rsid w:val="00434EB9"/>
    <w:rsid w:val="00435C67"/>
    <w:rsid w:val="00441468"/>
    <w:rsid w:val="0044162C"/>
    <w:rsid w:val="00441E3B"/>
    <w:rsid w:val="00442B4A"/>
    <w:rsid w:val="00444435"/>
    <w:rsid w:val="00444F82"/>
    <w:rsid w:val="0044514F"/>
    <w:rsid w:val="00446A9D"/>
    <w:rsid w:val="004502A6"/>
    <w:rsid w:val="00450A5F"/>
    <w:rsid w:val="00450AA0"/>
    <w:rsid w:val="00451514"/>
    <w:rsid w:val="00451CED"/>
    <w:rsid w:val="00451DA9"/>
    <w:rsid w:val="0045300D"/>
    <w:rsid w:val="00453306"/>
    <w:rsid w:val="00454C45"/>
    <w:rsid w:val="004554F7"/>
    <w:rsid w:val="004564AD"/>
    <w:rsid w:val="004567D6"/>
    <w:rsid w:val="00456D61"/>
    <w:rsid w:val="00456F66"/>
    <w:rsid w:val="00457B29"/>
    <w:rsid w:val="00457DE5"/>
    <w:rsid w:val="00460E8A"/>
    <w:rsid w:val="004617F0"/>
    <w:rsid w:val="00461B98"/>
    <w:rsid w:val="00464131"/>
    <w:rsid w:val="004655C4"/>
    <w:rsid w:val="0046566E"/>
    <w:rsid w:val="00466B5A"/>
    <w:rsid w:val="00466C21"/>
    <w:rsid w:val="0046701A"/>
    <w:rsid w:val="00467EB5"/>
    <w:rsid w:val="0047025A"/>
    <w:rsid w:val="0047344D"/>
    <w:rsid w:val="00473924"/>
    <w:rsid w:val="004739E8"/>
    <w:rsid w:val="00473D11"/>
    <w:rsid w:val="00473F52"/>
    <w:rsid w:val="0047723B"/>
    <w:rsid w:val="004773D2"/>
    <w:rsid w:val="00477411"/>
    <w:rsid w:val="00477932"/>
    <w:rsid w:val="00480BA2"/>
    <w:rsid w:val="00481A7B"/>
    <w:rsid w:val="00481D42"/>
    <w:rsid w:val="004823FB"/>
    <w:rsid w:val="0048344A"/>
    <w:rsid w:val="00483DB3"/>
    <w:rsid w:val="0048517E"/>
    <w:rsid w:val="00485348"/>
    <w:rsid w:val="00485C71"/>
    <w:rsid w:val="004864C3"/>
    <w:rsid w:val="00486806"/>
    <w:rsid w:val="00486C4E"/>
    <w:rsid w:val="00486EDD"/>
    <w:rsid w:val="004908CE"/>
    <w:rsid w:val="00491A61"/>
    <w:rsid w:val="00491C96"/>
    <w:rsid w:val="00491DC0"/>
    <w:rsid w:val="0049259B"/>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1C29"/>
    <w:rsid w:val="004A2255"/>
    <w:rsid w:val="004A2BF5"/>
    <w:rsid w:val="004A5B12"/>
    <w:rsid w:val="004A684B"/>
    <w:rsid w:val="004A6B0A"/>
    <w:rsid w:val="004B1D5D"/>
    <w:rsid w:val="004B2209"/>
    <w:rsid w:val="004B293C"/>
    <w:rsid w:val="004B2AEB"/>
    <w:rsid w:val="004B31A6"/>
    <w:rsid w:val="004B3B1A"/>
    <w:rsid w:val="004B40BF"/>
    <w:rsid w:val="004B40E5"/>
    <w:rsid w:val="004B4EE3"/>
    <w:rsid w:val="004B57A3"/>
    <w:rsid w:val="004B5AC8"/>
    <w:rsid w:val="004B5CE6"/>
    <w:rsid w:val="004B607D"/>
    <w:rsid w:val="004B64D1"/>
    <w:rsid w:val="004B6F5C"/>
    <w:rsid w:val="004B7B21"/>
    <w:rsid w:val="004C3A91"/>
    <w:rsid w:val="004C3FBD"/>
    <w:rsid w:val="004C412C"/>
    <w:rsid w:val="004C483F"/>
    <w:rsid w:val="004C4A44"/>
    <w:rsid w:val="004C4E26"/>
    <w:rsid w:val="004C51CE"/>
    <w:rsid w:val="004C676A"/>
    <w:rsid w:val="004C6780"/>
    <w:rsid w:val="004C6EFC"/>
    <w:rsid w:val="004C7579"/>
    <w:rsid w:val="004C75EE"/>
    <w:rsid w:val="004C78C3"/>
    <w:rsid w:val="004D00B3"/>
    <w:rsid w:val="004D11B8"/>
    <w:rsid w:val="004D1287"/>
    <w:rsid w:val="004D1332"/>
    <w:rsid w:val="004D215D"/>
    <w:rsid w:val="004D257A"/>
    <w:rsid w:val="004D3026"/>
    <w:rsid w:val="004D3FDD"/>
    <w:rsid w:val="004D4C0E"/>
    <w:rsid w:val="004D4CCB"/>
    <w:rsid w:val="004D4DAD"/>
    <w:rsid w:val="004D515E"/>
    <w:rsid w:val="004D5BF4"/>
    <w:rsid w:val="004D5E35"/>
    <w:rsid w:val="004D60AB"/>
    <w:rsid w:val="004E0333"/>
    <w:rsid w:val="004E1166"/>
    <w:rsid w:val="004E1461"/>
    <w:rsid w:val="004E17C2"/>
    <w:rsid w:val="004E1BAF"/>
    <w:rsid w:val="004E2185"/>
    <w:rsid w:val="004E3E76"/>
    <w:rsid w:val="004E3E79"/>
    <w:rsid w:val="004E49CF"/>
    <w:rsid w:val="004E51D7"/>
    <w:rsid w:val="004E6834"/>
    <w:rsid w:val="004E6DBD"/>
    <w:rsid w:val="004E7AF3"/>
    <w:rsid w:val="004F19B4"/>
    <w:rsid w:val="004F1E04"/>
    <w:rsid w:val="004F384D"/>
    <w:rsid w:val="004F3C08"/>
    <w:rsid w:val="004F44C7"/>
    <w:rsid w:val="004F489F"/>
    <w:rsid w:val="004F48F8"/>
    <w:rsid w:val="004F4915"/>
    <w:rsid w:val="004F6261"/>
    <w:rsid w:val="004F65D2"/>
    <w:rsid w:val="004F766F"/>
    <w:rsid w:val="004F7944"/>
    <w:rsid w:val="004F7947"/>
    <w:rsid w:val="004F7BF5"/>
    <w:rsid w:val="0050087B"/>
    <w:rsid w:val="00500FB7"/>
    <w:rsid w:val="005010B6"/>
    <w:rsid w:val="005019F7"/>
    <w:rsid w:val="00501BB6"/>
    <w:rsid w:val="00502281"/>
    <w:rsid w:val="00502E82"/>
    <w:rsid w:val="005037B4"/>
    <w:rsid w:val="00503B21"/>
    <w:rsid w:val="00504B5E"/>
    <w:rsid w:val="00505B93"/>
    <w:rsid w:val="00505CFF"/>
    <w:rsid w:val="00506D30"/>
    <w:rsid w:val="0051069C"/>
    <w:rsid w:val="005114D1"/>
    <w:rsid w:val="00511BD2"/>
    <w:rsid w:val="00511CF5"/>
    <w:rsid w:val="005127DB"/>
    <w:rsid w:val="00512F22"/>
    <w:rsid w:val="00513165"/>
    <w:rsid w:val="00514404"/>
    <w:rsid w:val="005147B2"/>
    <w:rsid w:val="00515872"/>
    <w:rsid w:val="005167B1"/>
    <w:rsid w:val="00517ACD"/>
    <w:rsid w:val="00520B44"/>
    <w:rsid w:val="00521141"/>
    <w:rsid w:val="0052151F"/>
    <w:rsid w:val="005215EE"/>
    <w:rsid w:val="005221FA"/>
    <w:rsid w:val="00522396"/>
    <w:rsid w:val="00522BDB"/>
    <w:rsid w:val="00523BF4"/>
    <w:rsid w:val="00524CC5"/>
    <w:rsid w:val="005255E6"/>
    <w:rsid w:val="005255F2"/>
    <w:rsid w:val="00525B47"/>
    <w:rsid w:val="00525C72"/>
    <w:rsid w:val="00525F9D"/>
    <w:rsid w:val="00526172"/>
    <w:rsid w:val="00526369"/>
    <w:rsid w:val="005263C4"/>
    <w:rsid w:val="0052640A"/>
    <w:rsid w:val="00526E75"/>
    <w:rsid w:val="005273EF"/>
    <w:rsid w:val="00530E3B"/>
    <w:rsid w:val="00531016"/>
    <w:rsid w:val="005311FA"/>
    <w:rsid w:val="00532551"/>
    <w:rsid w:val="005329EA"/>
    <w:rsid w:val="005331EF"/>
    <w:rsid w:val="0053513D"/>
    <w:rsid w:val="00535518"/>
    <w:rsid w:val="005357C5"/>
    <w:rsid w:val="00540029"/>
    <w:rsid w:val="00542B3A"/>
    <w:rsid w:val="00544EC9"/>
    <w:rsid w:val="00545C7C"/>
    <w:rsid w:val="00545E6A"/>
    <w:rsid w:val="00546F8A"/>
    <w:rsid w:val="00547EE4"/>
    <w:rsid w:val="00550F81"/>
    <w:rsid w:val="00551714"/>
    <w:rsid w:val="005520BF"/>
    <w:rsid w:val="005527B6"/>
    <w:rsid w:val="00554431"/>
    <w:rsid w:val="00555C32"/>
    <w:rsid w:val="00556814"/>
    <w:rsid w:val="005576F4"/>
    <w:rsid w:val="00557D6A"/>
    <w:rsid w:val="005612B5"/>
    <w:rsid w:val="00561D7C"/>
    <w:rsid w:val="00563BDC"/>
    <w:rsid w:val="00563FE5"/>
    <w:rsid w:val="00564721"/>
    <w:rsid w:val="0056598A"/>
    <w:rsid w:val="005660F0"/>
    <w:rsid w:val="0056692A"/>
    <w:rsid w:val="00566997"/>
    <w:rsid w:val="00566F85"/>
    <w:rsid w:val="00567154"/>
    <w:rsid w:val="00570139"/>
    <w:rsid w:val="00570A2E"/>
    <w:rsid w:val="00572195"/>
    <w:rsid w:val="00572B55"/>
    <w:rsid w:val="00573665"/>
    <w:rsid w:val="0057438B"/>
    <w:rsid w:val="00574B70"/>
    <w:rsid w:val="0057509F"/>
    <w:rsid w:val="00575BB2"/>
    <w:rsid w:val="00576557"/>
    <w:rsid w:val="005765FD"/>
    <w:rsid w:val="00577B42"/>
    <w:rsid w:val="00580FC0"/>
    <w:rsid w:val="00581C0F"/>
    <w:rsid w:val="00581D99"/>
    <w:rsid w:val="00582919"/>
    <w:rsid w:val="005833AC"/>
    <w:rsid w:val="0058547C"/>
    <w:rsid w:val="00585902"/>
    <w:rsid w:val="00585A8F"/>
    <w:rsid w:val="00586760"/>
    <w:rsid w:val="00587366"/>
    <w:rsid w:val="005876AF"/>
    <w:rsid w:val="00587FFD"/>
    <w:rsid w:val="00590299"/>
    <w:rsid w:val="00590BB3"/>
    <w:rsid w:val="0059187C"/>
    <w:rsid w:val="005921DC"/>
    <w:rsid w:val="00592B9F"/>
    <w:rsid w:val="00593154"/>
    <w:rsid w:val="00593E3C"/>
    <w:rsid w:val="00594258"/>
    <w:rsid w:val="005942E0"/>
    <w:rsid w:val="00595511"/>
    <w:rsid w:val="00597448"/>
    <w:rsid w:val="005975D7"/>
    <w:rsid w:val="00597A82"/>
    <w:rsid w:val="00597DE4"/>
    <w:rsid w:val="005A0F1D"/>
    <w:rsid w:val="005A113A"/>
    <w:rsid w:val="005A2A65"/>
    <w:rsid w:val="005A350D"/>
    <w:rsid w:val="005A3513"/>
    <w:rsid w:val="005A3BD7"/>
    <w:rsid w:val="005A51E1"/>
    <w:rsid w:val="005A60BC"/>
    <w:rsid w:val="005A6B67"/>
    <w:rsid w:val="005A7720"/>
    <w:rsid w:val="005A7C7B"/>
    <w:rsid w:val="005B02EA"/>
    <w:rsid w:val="005B0ABA"/>
    <w:rsid w:val="005B0EC2"/>
    <w:rsid w:val="005B1420"/>
    <w:rsid w:val="005B152A"/>
    <w:rsid w:val="005B194C"/>
    <w:rsid w:val="005B265D"/>
    <w:rsid w:val="005B4711"/>
    <w:rsid w:val="005B4F63"/>
    <w:rsid w:val="005B57A0"/>
    <w:rsid w:val="005B5C5D"/>
    <w:rsid w:val="005B7C5D"/>
    <w:rsid w:val="005C02E9"/>
    <w:rsid w:val="005C1A74"/>
    <w:rsid w:val="005C1BFB"/>
    <w:rsid w:val="005C1D14"/>
    <w:rsid w:val="005C22B5"/>
    <w:rsid w:val="005C2C8B"/>
    <w:rsid w:val="005C3294"/>
    <w:rsid w:val="005C3E90"/>
    <w:rsid w:val="005C4072"/>
    <w:rsid w:val="005C4817"/>
    <w:rsid w:val="005C4B32"/>
    <w:rsid w:val="005C540C"/>
    <w:rsid w:val="005C54EF"/>
    <w:rsid w:val="005C637A"/>
    <w:rsid w:val="005C6F55"/>
    <w:rsid w:val="005C7CFF"/>
    <w:rsid w:val="005C7FE0"/>
    <w:rsid w:val="005D0083"/>
    <w:rsid w:val="005D00C9"/>
    <w:rsid w:val="005D03FB"/>
    <w:rsid w:val="005D06E1"/>
    <w:rsid w:val="005D08AC"/>
    <w:rsid w:val="005D115F"/>
    <w:rsid w:val="005D2757"/>
    <w:rsid w:val="005D27DD"/>
    <w:rsid w:val="005D2B70"/>
    <w:rsid w:val="005D3493"/>
    <w:rsid w:val="005D3845"/>
    <w:rsid w:val="005D3D76"/>
    <w:rsid w:val="005D524A"/>
    <w:rsid w:val="005D5658"/>
    <w:rsid w:val="005D6604"/>
    <w:rsid w:val="005D665B"/>
    <w:rsid w:val="005E00EF"/>
    <w:rsid w:val="005E066A"/>
    <w:rsid w:val="005E079B"/>
    <w:rsid w:val="005E29F2"/>
    <w:rsid w:val="005E338F"/>
    <w:rsid w:val="005E417E"/>
    <w:rsid w:val="005E4710"/>
    <w:rsid w:val="005E4B46"/>
    <w:rsid w:val="005E587B"/>
    <w:rsid w:val="005E6F79"/>
    <w:rsid w:val="005E6FF2"/>
    <w:rsid w:val="005E72F0"/>
    <w:rsid w:val="005F0812"/>
    <w:rsid w:val="005F0B21"/>
    <w:rsid w:val="005F1310"/>
    <w:rsid w:val="005F15B1"/>
    <w:rsid w:val="005F258D"/>
    <w:rsid w:val="005F34C9"/>
    <w:rsid w:val="005F37F3"/>
    <w:rsid w:val="005F4118"/>
    <w:rsid w:val="005F430D"/>
    <w:rsid w:val="005F4746"/>
    <w:rsid w:val="005F5CE7"/>
    <w:rsid w:val="005F5DBC"/>
    <w:rsid w:val="005F5EB5"/>
    <w:rsid w:val="005F62B2"/>
    <w:rsid w:val="005F715E"/>
    <w:rsid w:val="005F7A58"/>
    <w:rsid w:val="00600D78"/>
    <w:rsid w:val="00601BAE"/>
    <w:rsid w:val="00601F5E"/>
    <w:rsid w:val="0060204C"/>
    <w:rsid w:val="006027AA"/>
    <w:rsid w:val="006037DA"/>
    <w:rsid w:val="00603B47"/>
    <w:rsid w:val="00604626"/>
    <w:rsid w:val="00604AC3"/>
    <w:rsid w:val="00605D3E"/>
    <w:rsid w:val="0060603D"/>
    <w:rsid w:val="0060655B"/>
    <w:rsid w:val="00606FE5"/>
    <w:rsid w:val="006071D8"/>
    <w:rsid w:val="0060753C"/>
    <w:rsid w:val="00611107"/>
    <w:rsid w:val="006116DE"/>
    <w:rsid w:val="00611921"/>
    <w:rsid w:val="00611FB6"/>
    <w:rsid w:val="0061287F"/>
    <w:rsid w:val="00612CB2"/>
    <w:rsid w:val="00612E6D"/>
    <w:rsid w:val="00613B9E"/>
    <w:rsid w:val="00616B24"/>
    <w:rsid w:val="006174EC"/>
    <w:rsid w:val="00620179"/>
    <w:rsid w:val="006228BC"/>
    <w:rsid w:val="00622B06"/>
    <w:rsid w:val="0062357F"/>
    <w:rsid w:val="0062365A"/>
    <w:rsid w:val="006238D2"/>
    <w:rsid w:val="00623F51"/>
    <w:rsid w:val="0062416F"/>
    <w:rsid w:val="00625557"/>
    <w:rsid w:val="0062622B"/>
    <w:rsid w:val="006279AF"/>
    <w:rsid w:val="00627DF5"/>
    <w:rsid w:val="00630609"/>
    <w:rsid w:val="00631337"/>
    <w:rsid w:val="00631A28"/>
    <w:rsid w:val="00633171"/>
    <w:rsid w:val="0063324E"/>
    <w:rsid w:val="00637311"/>
    <w:rsid w:val="006402EE"/>
    <w:rsid w:val="006412FD"/>
    <w:rsid w:val="0064148F"/>
    <w:rsid w:val="00641AB0"/>
    <w:rsid w:val="00641BF5"/>
    <w:rsid w:val="00642508"/>
    <w:rsid w:val="00642B18"/>
    <w:rsid w:val="00643D5D"/>
    <w:rsid w:val="00644C6E"/>
    <w:rsid w:val="006460B5"/>
    <w:rsid w:val="00646A08"/>
    <w:rsid w:val="00650643"/>
    <w:rsid w:val="006507F4"/>
    <w:rsid w:val="006508C1"/>
    <w:rsid w:val="00650D9E"/>
    <w:rsid w:val="00651B1B"/>
    <w:rsid w:val="0065212B"/>
    <w:rsid w:val="00656B81"/>
    <w:rsid w:val="00656F3C"/>
    <w:rsid w:val="00657336"/>
    <w:rsid w:val="00657974"/>
    <w:rsid w:val="0066060C"/>
    <w:rsid w:val="0066068C"/>
    <w:rsid w:val="00661C3C"/>
    <w:rsid w:val="006624DB"/>
    <w:rsid w:val="00662A48"/>
    <w:rsid w:val="00662C69"/>
    <w:rsid w:val="006635D8"/>
    <w:rsid w:val="006638FD"/>
    <w:rsid w:val="00664A70"/>
    <w:rsid w:val="00664B9A"/>
    <w:rsid w:val="00664F7B"/>
    <w:rsid w:val="0066591C"/>
    <w:rsid w:val="00667011"/>
    <w:rsid w:val="006711DB"/>
    <w:rsid w:val="00671B74"/>
    <w:rsid w:val="0067245D"/>
    <w:rsid w:val="006751CA"/>
    <w:rsid w:val="00675A3C"/>
    <w:rsid w:val="00675AC5"/>
    <w:rsid w:val="006770E9"/>
    <w:rsid w:val="00677556"/>
    <w:rsid w:val="006777BE"/>
    <w:rsid w:val="00677CD0"/>
    <w:rsid w:val="006808A8"/>
    <w:rsid w:val="0068178C"/>
    <w:rsid w:val="00682EAF"/>
    <w:rsid w:val="00683AE8"/>
    <w:rsid w:val="00683FE0"/>
    <w:rsid w:val="00685D21"/>
    <w:rsid w:val="006864A5"/>
    <w:rsid w:val="0068663C"/>
    <w:rsid w:val="00686CD7"/>
    <w:rsid w:val="006870BD"/>
    <w:rsid w:val="00692823"/>
    <w:rsid w:val="00692B64"/>
    <w:rsid w:val="00693427"/>
    <w:rsid w:val="00693EF3"/>
    <w:rsid w:val="00694CAC"/>
    <w:rsid w:val="006950EE"/>
    <w:rsid w:val="00696990"/>
    <w:rsid w:val="006969CA"/>
    <w:rsid w:val="00696EF8"/>
    <w:rsid w:val="00697566"/>
    <w:rsid w:val="00697695"/>
    <w:rsid w:val="006A1EE9"/>
    <w:rsid w:val="006A1FD4"/>
    <w:rsid w:val="006A2B11"/>
    <w:rsid w:val="006A3A04"/>
    <w:rsid w:val="006A430D"/>
    <w:rsid w:val="006A4D4F"/>
    <w:rsid w:val="006A5558"/>
    <w:rsid w:val="006A56DE"/>
    <w:rsid w:val="006A6278"/>
    <w:rsid w:val="006A628C"/>
    <w:rsid w:val="006A6972"/>
    <w:rsid w:val="006A6C59"/>
    <w:rsid w:val="006A6F3A"/>
    <w:rsid w:val="006A701E"/>
    <w:rsid w:val="006A7D36"/>
    <w:rsid w:val="006B0198"/>
    <w:rsid w:val="006B12E8"/>
    <w:rsid w:val="006B27E5"/>
    <w:rsid w:val="006B290F"/>
    <w:rsid w:val="006B2FD1"/>
    <w:rsid w:val="006B30A8"/>
    <w:rsid w:val="006B4A1C"/>
    <w:rsid w:val="006B52EC"/>
    <w:rsid w:val="006B76FD"/>
    <w:rsid w:val="006C078E"/>
    <w:rsid w:val="006C226E"/>
    <w:rsid w:val="006C2A0E"/>
    <w:rsid w:val="006C34A4"/>
    <w:rsid w:val="006C3764"/>
    <w:rsid w:val="006C3B64"/>
    <w:rsid w:val="006C4458"/>
    <w:rsid w:val="006C49B4"/>
    <w:rsid w:val="006C50C2"/>
    <w:rsid w:val="006C563A"/>
    <w:rsid w:val="006C6868"/>
    <w:rsid w:val="006C7573"/>
    <w:rsid w:val="006C7A33"/>
    <w:rsid w:val="006C7BFE"/>
    <w:rsid w:val="006D0309"/>
    <w:rsid w:val="006D158E"/>
    <w:rsid w:val="006D223D"/>
    <w:rsid w:val="006D27EF"/>
    <w:rsid w:val="006D45A3"/>
    <w:rsid w:val="006D473F"/>
    <w:rsid w:val="006D4B87"/>
    <w:rsid w:val="006D52D1"/>
    <w:rsid w:val="006D6B79"/>
    <w:rsid w:val="006D79F4"/>
    <w:rsid w:val="006E0D46"/>
    <w:rsid w:val="006E1056"/>
    <w:rsid w:val="006E21D4"/>
    <w:rsid w:val="006E27CA"/>
    <w:rsid w:val="006E4010"/>
    <w:rsid w:val="006E430B"/>
    <w:rsid w:val="006E694E"/>
    <w:rsid w:val="006F0005"/>
    <w:rsid w:val="006F07F8"/>
    <w:rsid w:val="006F1CC5"/>
    <w:rsid w:val="006F24D3"/>
    <w:rsid w:val="006F27F3"/>
    <w:rsid w:val="006F2894"/>
    <w:rsid w:val="006F2AE2"/>
    <w:rsid w:val="006F2C12"/>
    <w:rsid w:val="006F2F92"/>
    <w:rsid w:val="006F474C"/>
    <w:rsid w:val="006F7566"/>
    <w:rsid w:val="00700173"/>
    <w:rsid w:val="007025D1"/>
    <w:rsid w:val="00702F7F"/>
    <w:rsid w:val="00703B76"/>
    <w:rsid w:val="0070401B"/>
    <w:rsid w:val="00704475"/>
    <w:rsid w:val="0070525F"/>
    <w:rsid w:val="00705544"/>
    <w:rsid w:val="00707096"/>
    <w:rsid w:val="007073D4"/>
    <w:rsid w:val="007076FF"/>
    <w:rsid w:val="00707731"/>
    <w:rsid w:val="00707B6F"/>
    <w:rsid w:val="0071011B"/>
    <w:rsid w:val="007114F2"/>
    <w:rsid w:val="007127CA"/>
    <w:rsid w:val="007127D3"/>
    <w:rsid w:val="007129CF"/>
    <w:rsid w:val="00712BAA"/>
    <w:rsid w:val="0071459F"/>
    <w:rsid w:val="007150D6"/>
    <w:rsid w:val="00715525"/>
    <w:rsid w:val="007156AA"/>
    <w:rsid w:val="00717713"/>
    <w:rsid w:val="007179E1"/>
    <w:rsid w:val="00717B59"/>
    <w:rsid w:val="007207BB"/>
    <w:rsid w:val="00720926"/>
    <w:rsid w:val="00720FAC"/>
    <w:rsid w:val="00721767"/>
    <w:rsid w:val="00721F66"/>
    <w:rsid w:val="007221AA"/>
    <w:rsid w:val="00722530"/>
    <w:rsid w:val="00722F2A"/>
    <w:rsid w:val="00723247"/>
    <w:rsid w:val="0072360D"/>
    <w:rsid w:val="007237BF"/>
    <w:rsid w:val="00723FC1"/>
    <w:rsid w:val="00724054"/>
    <w:rsid w:val="0072483C"/>
    <w:rsid w:val="00724B96"/>
    <w:rsid w:val="00725463"/>
    <w:rsid w:val="007301D7"/>
    <w:rsid w:val="007302AF"/>
    <w:rsid w:val="00730D94"/>
    <w:rsid w:val="00731C85"/>
    <w:rsid w:val="00732469"/>
    <w:rsid w:val="00732EA5"/>
    <w:rsid w:val="007335A2"/>
    <w:rsid w:val="00735205"/>
    <w:rsid w:val="0073540B"/>
    <w:rsid w:val="00735965"/>
    <w:rsid w:val="00736B9E"/>
    <w:rsid w:val="00736D69"/>
    <w:rsid w:val="007377E3"/>
    <w:rsid w:val="00740719"/>
    <w:rsid w:val="007408CD"/>
    <w:rsid w:val="00740A75"/>
    <w:rsid w:val="00741A75"/>
    <w:rsid w:val="00741C5B"/>
    <w:rsid w:val="007422EF"/>
    <w:rsid w:val="00742974"/>
    <w:rsid w:val="00744FE0"/>
    <w:rsid w:val="0074727C"/>
    <w:rsid w:val="007472FC"/>
    <w:rsid w:val="00747727"/>
    <w:rsid w:val="007479C2"/>
    <w:rsid w:val="0075007D"/>
    <w:rsid w:val="00750A80"/>
    <w:rsid w:val="0075151E"/>
    <w:rsid w:val="0075265E"/>
    <w:rsid w:val="00752C5E"/>
    <w:rsid w:val="00753D43"/>
    <w:rsid w:val="00753E8F"/>
    <w:rsid w:val="0075440D"/>
    <w:rsid w:val="00755047"/>
    <w:rsid w:val="007556D3"/>
    <w:rsid w:val="00755DFC"/>
    <w:rsid w:val="0075650E"/>
    <w:rsid w:val="00756F43"/>
    <w:rsid w:val="00757995"/>
    <w:rsid w:val="0076000F"/>
    <w:rsid w:val="0076072C"/>
    <w:rsid w:val="00760C18"/>
    <w:rsid w:val="00761D85"/>
    <w:rsid w:val="00765686"/>
    <w:rsid w:val="00766A89"/>
    <w:rsid w:val="007671BB"/>
    <w:rsid w:val="007674CB"/>
    <w:rsid w:val="00767703"/>
    <w:rsid w:val="00767FE0"/>
    <w:rsid w:val="00770454"/>
    <w:rsid w:val="00770B33"/>
    <w:rsid w:val="00771243"/>
    <w:rsid w:val="00771FED"/>
    <w:rsid w:val="00772095"/>
    <w:rsid w:val="00772AF2"/>
    <w:rsid w:val="00774459"/>
    <w:rsid w:val="00774DFD"/>
    <w:rsid w:val="00775353"/>
    <w:rsid w:val="007760C8"/>
    <w:rsid w:val="00776C3A"/>
    <w:rsid w:val="007804F3"/>
    <w:rsid w:val="007805E0"/>
    <w:rsid w:val="0078064B"/>
    <w:rsid w:val="0078099A"/>
    <w:rsid w:val="0078136D"/>
    <w:rsid w:val="00782C4B"/>
    <w:rsid w:val="00783320"/>
    <w:rsid w:val="007839E7"/>
    <w:rsid w:val="00784F9C"/>
    <w:rsid w:val="00785E0C"/>
    <w:rsid w:val="0078619D"/>
    <w:rsid w:val="00786828"/>
    <w:rsid w:val="00786841"/>
    <w:rsid w:val="00787364"/>
    <w:rsid w:val="00790520"/>
    <w:rsid w:val="00790804"/>
    <w:rsid w:val="007908A0"/>
    <w:rsid w:val="007914C9"/>
    <w:rsid w:val="007914E4"/>
    <w:rsid w:val="007918F9"/>
    <w:rsid w:val="007940E8"/>
    <w:rsid w:val="00794FD5"/>
    <w:rsid w:val="00795745"/>
    <w:rsid w:val="00797148"/>
    <w:rsid w:val="007A10BB"/>
    <w:rsid w:val="007A1118"/>
    <w:rsid w:val="007A1303"/>
    <w:rsid w:val="007A2838"/>
    <w:rsid w:val="007A2C34"/>
    <w:rsid w:val="007A6016"/>
    <w:rsid w:val="007A6979"/>
    <w:rsid w:val="007A77F5"/>
    <w:rsid w:val="007A7B06"/>
    <w:rsid w:val="007B0020"/>
    <w:rsid w:val="007B0864"/>
    <w:rsid w:val="007B0910"/>
    <w:rsid w:val="007B133A"/>
    <w:rsid w:val="007B173E"/>
    <w:rsid w:val="007B215C"/>
    <w:rsid w:val="007B2228"/>
    <w:rsid w:val="007B30F3"/>
    <w:rsid w:val="007B3846"/>
    <w:rsid w:val="007B3C8F"/>
    <w:rsid w:val="007B3E0E"/>
    <w:rsid w:val="007B4103"/>
    <w:rsid w:val="007B7089"/>
    <w:rsid w:val="007C0013"/>
    <w:rsid w:val="007C23C4"/>
    <w:rsid w:val="007C37D2"/>
    <w:rsid w:val="007C393A"/>
    <w:rsid w:val="007C3B22"/>
    <w:rsid w:val="007C444D"/>
    <w:rsid w:val="007C4594"/>
    <w:rsid w:val="007C6C5A"/>
    <w:rsid w:val="007D09B6"/>
    <w:rsid w:val="007D109C"/>
    <w:rsid w:val="007D2A1A"/>
    <w:rsid w:val="007D2E5F"/>
    <w:rsid w:val="007D4953"/>
    <w:rsid w:val="007D4A67"/>
    <w:rsid w:val="007D4DF3"/>
    <w:rsid w:val="007D50D6"/>
    <w:rsid w:val="007D572F"/>
    <w:rsid w:val="007D5DDE"/>
    <w:rsid w:val="007D7EF3"/>
    <w:rsid w:val="007E0A58"/>
    <w:rsid w:val="007E14CE"/>
    <w:rsid w:val="007E17E4"/>
    <w:rsid w:val="007E2264"/>
    <w:rsid w:val="007E2E39"/>
    <w:rsid w:val="007E303C"/>
    <w:rsid w:val="007E30F2"/>
    <w:rsid w:val="007E4081"/>
    <w:rsid w:val="007E4090"/>
    <w:rsid w:val="007E4EB2"/>
    <w:rsid w:val="007E5278"/>
    <w:rsid w:val="007E586B"/>
    <w:rsid w:val="007E5A18"/>
    <w:rsid w:val="007E5F73"/>
    <w:rsid w:val="007E6158"/>
    <w:rsid w:val="007E659D"/>
    <w:rsid w:val="007E6643"/>
    <w:rsid w:val="007E68E3"/>
    <w:rsid w:val="007E6C87"/>
    <w:rsid w:val="007E70D8"/>
    <w:rsid w:val="007F06FB"/>
    <w:rsid w:val="007F0734"/>
    <w:rsid w:val="007F1FB3"/>
    <w:rsid w:val="007F283E"/>
    <w:rsid w:val="007F3166"/>
    <w:rsid w:val="007F3566"/>
    <w:rsid w:val="007F3B89"/>
    <w:rsid w:val="007F42D7"/>
    <w:rsid w:val="007F4B8E"/>
    <w:rsid w:val="007F4BCC"/>
    <w:rsid w:val="007F6031"/>
    <w:rsid w:val="007F7690"/>
    <w:rsid w:val="00800647"/>
    <w:rsid w:val="008006A4"/>
    <w:rsid w:val="00801802"/>
    <w:rsid w:val="00801D1D"/>
    <w:rsid w:val="00804680"/>
    <w:rsid w:val="00806236"/>
    <w:rsid w:val="0080776C"/>
    <w:rsid w:val="00807C99"/>
    <w:rsid w:val="00807FF3"/>
    <w:rsid w:val="0081045B"/>
    <w:rsid w:val="0081173D"/>
    <w:rsid w:val="00814548"/>
    <w:rsid w:val="008148E2"/>
    <w:rsid w:val="008157CA"/>
    <w:rsid w:val="008164E8"/>
    <w:rsid w:val="008167F5"/>
    <w:rsid w:val="00816819"/>
    <w:rsid w:val="00816F57"/>
    <w:rsid w:val="008200A3"/>
    <w:rsid w:val="0082054B"/>
    <w:rsid w:val="00822C7A"/>
    <w:rsid w:val="008231DD"/>
    <w:rsid w:val="008231F8"/>
    <w:rsid w:val="008251B8"/>
    <w:rsid w:val="0082527A"/>
    <w:rsid w:val="00825EAD"/>
    <w:rsid w:val="0082653B"/>
    <w:rsid w:val="0082700E"/>
    <w:rsid w:val="00827015"/>
    <w:rsid w:val="00830431"/>
    <w:rsid w:val="0083049F"/>
    <w:rsid w:val="00830EF8"/>
    <w:rsid w:val="008314DC"/>
    <w:rsid w:val="00833102"/>
    <w:rsid w:val="008334FD"/>
    <w:rsid w:val="008346D3"/>
    <w:rsid w:val="00837056"/>
    <w:rsid w:val="00837EFE"/>
    <w:rsid w:val="00840559"/>
    <w:rsid w:val="00840DFB"/>
    <w:rsid w:val="00841CD2"/>
    <w:rsid w:val="00841FF3"/>
    <w:rsid w:val="008422B8"/>
    <w:rsid w:val="008424CA"/>
    <w:rsid w:val="00843238"/>
    <w:rsid w:val="00843FEB"/>
    <w:rsid w:val="008440D7"/>
    <w:rsid w:val="008442D9"/>
    <w:rsid w:val="008467A4"/>
    <w:rsid w:val="008467D5"/>
    <w:rsid w:val="00846EF6"/>
    <w:rsid w:val="008473FA"/>
    <w:rsid w:val="00847543"/>
    <w:rsid w:val="00847AE4"/>
    <w:rsid w:val="008505AC"/>
    <w:rsid w:val="00850D23"/>
    <w:rsid w:val="0085214E"/>
    <w:rsid w:val="008523BA"/>
    <w:rsid w:val="00852BB9"/>
    <w:rsid w:val="0085429C"/>
    <w:rsid w:val="0085470C"/>
    <w:rsid w:val="008560F4"/>
    <w:rsid w:val="0085624E"/>
    <w:rsid w:val="0085625E"/>
    <w:rsid w:val="00856E44"/>
    <w:rsid w:val="00857422"/>
    <w:rsid w:val="008601A5"/>
    <w:rsid w:val="00862B5A"/>
    <w:rsid w:val="00862DB1"/>
    <w:rsid w:val="00864B22"/>
    <w:rsid w:val="0086566B"/>
    <w:rsid w:val="0086685E"/>
    <w:rsid w:val="00866DE8"/>
    <w:rsid w:val="00866F1B"/>
    <w:rsid w:val="008675CA"/>
    <w:rsid w:val="00867D0D"/>
    <w:rsid w:val="0087013D"/>
    <w:rsid w:val="00870C2F"/>
    <w:rsid w:val="00870D08"/>
    <w:rsid w:val="0087111F"/>
    <w:rsid w:val="00871FA0"/>
    <w:rsid w:val="00872A7B"/>
    <w:rsid w:val="00872B99"/>
    <w:rsid w:val="00873256"/>
    <w:rsid w:val="00875167"/>
    <w:rsid w:val="00875B5C"/>
    <w:rsid w:val="00877472"/>
    <w:rsid w:val="00880095"/>
    <w:rsid w:val="00880236"/>
    <w:rsid w:val="00880BA5"/>
    <w:rsid w:val="00881648"/>
    <w:rsid w:val="008822FB"/>
    <w:rsid w:val="00882748"/>
    <w:rsid w:val="008833A9"/>
    <w:rsid w:val="00883450"/>
    <w:rsid w:val="008835C6"/>
    <w:rsid w:val="00883659"/>
    <w:rsid w:val="00884511"/>
    <w:rsid w:val="0088783A"/>
    <w:rsid w:val="00890685"/>
    <w:rsid w:val="00892281"/>
    <w:rsid w:val="00892282"/>
    <w:rsid w:val="008929DD"/>
    <w:rsid w:val="0089358F"/>
    <w:rsid w:val="00894303"/>
    <w:rsid w:val="00895D34"/>
    <w:rsid w:val="00896272"/>
    <w:rsid w:val="00896EE5"/>
    <w:rsid w:val="008A0E02"/>
    <w:rsid w:val="008A151D"/>
    <w:rsid w:val="008A337F"/>
    <w:rsid w:val="008A3C5A"/>
    <w:rsid w:val="008A4B68"/>
    <w:rsid w:val="008A5473"/>
    <w:rsid w:val="008A59EF"/>
    <w:rsid w:val="008A74C2"/>
    <w:rsid w:val="008A79BE"/>
    <w:rsid w:val="008B012D"/>
    <w:rsid w:val="008B2260"/>
    <w:rsid w:val="008B3B06"/>
    <w:rsid w:val="008B3FD9"/>
    <w:rsid w:val="008B5B06"/>
    <w:rsid w:val="008B6DE0"/>
    <w:rsid w:val="008C2B3C"/>
    <w:rsid w:val="008C3E47"/>
    <w:rsid w:val="008C41A7"/>
    <w:rsid w:val="008C46F3"/>
    <w:rsid w:val="008C48EB"/>
    <w:rsid w:val="008C4A67"/>
    <w:rsid w:val="008C52BE"/>
    <w:rsid w:val="008C57F7"/>
    <w:rsid w:val="008C6119"/>
    <w:rsid w:val="008C61EB"/>
    <w:rsid w:val="008C67D3"/>
    <w:rsid w:val="008C6F4D"/>
    <w:rsid w:val="008D02A3"/>
    <w:rsid w:val="008D1384"/>
    <w:rsid w:val="008D3591"/>
    <w:rsid w:val="008D3CB5"/>
    <w:rsid w:val="008D6998"/>
    <w:rsid w:val="008D7A78"/>
    <w:rsid w:val="008D7C45"/>
    <w:rsid w:val="008E022F"/>
    <w:rsid w:val="008E11CC"/>
    <w:rsid w:val="008E1674"/>
    <w:rsid w:val="008E1E98"/>
    <w:rsid w:val="008E21BE"/>
    <w:rsid w:val="008E223E"/>
    <w:rsid w:val="008E2A08"/>
    <w:rsid w:val="008E2E89"/>
    <w:rsid w:val="008E355D"/>
    <w:rsid w:val="008E4D9D"/>
    <w:rsid w:val="008E6986"/>
    <w:rsid w:val="008E6C1A"/>
    <w:rsid w:val="008E6D05"/>
    <w:rsid w:val="008F12E6"/>
    <w:rsid w:val="008F1B10"/>
    <w:rsid w:val="008F4404"/>
    <w:rsid w:val="008F4921"/>
    <w:rsid w:val="008F6458"/>
    <w:rsid w:val="008F7FE8"/>
    <w:rsid w:val="009017D1"/>
    <w:rsid w:val="009024FD"/>
    <w:rsid w:val="00902E5A"/>
    <w:rsid w:val="00903058"/>
    <w:rsid w:val="00903242"/>
    <w:rsid w:val="009061D3"/>
    <w:rsid w:val="009062C0"/>
    <w:rsid w:val="009071FE"/>
    <w:rsid w:val="0091055C"/>
    <w:rsid w:val="009105F7"/>
    <w:rsid w:val="0091079B"/>
    <w:rsid w:val="0091154D"/>
    <w:rsid w:val="009124AA"/>
    <w:rsid w:val="009135EC"/>
    <w:rsid w:val="0091369F"/>
    <w:rsid w:val="009145A9"/>
    <w:rsid w:val="00915245"/>
    <w:rsid w:val="00915778"/>
    <w:rsid w:val="00915C84"/>
    <w:rsid w:val="009164D0"/>
    <w:rsid w:val="009164DD"/>
    <w:rsid w:val="00917B05"/>
    <w:rsid w:val="009204FF"/>
    <w:rsid w:val="00920F93"/>
    <w:rsid w:val="0092262C"/>
    <w:rsid w:val="00924CEA"/>
    <w:rsid w:val="00924E4A"/>
    <w:rsid w:val="009256FF"/>
    <w:rsid w:val="00925ED1"/>
    <w:rsid w:val="00925F38"/>
    <w:rsid w:val="00930D36"/>
    <w:rsid w:val="009316E9"/>
    <w:rsid w:val="0093231B"/>
    <w:rsid w:val="0093327B"/>
    <w:rsid w:val="009337EC"/>
    <w:rsid w:val="00933835"/>
    <w:rsid w:val="009343E5"/>
    <w:rsid w:val="00934D7D"/>
    <w:rsid w:val="00934F4D"/>
    <w:rsid w:val="00935B80"/>
    <w:rsid w:val="00935DA0"/>
    <w:rsid w:val="009365A3"/>
    <w:rsid w:val="0093734D"/>
    <w:rsid w:val="00937767"/>
    <w:rsid w:val="00937F1B"/>
    <w:rsid w:val="00940F1B"/>
    <w:rsid w:val="009415AA"/>
    <w:rsid w:val="00941637"/>
    <w:rsid w:val="009416A5"/>
    <w:rsid w:val="00941B55"/>
    <w:rsid w:val="00941D57"/>
    <w:rsid w:val="009424F3"/>
    <w:rsid w:val="00943598"/>
    <w:rsid w:val="00943C67"/>
    <w:rsid w:val="00943E93"/>
    <w:rsid w:val="00944729"/>
    <w:rsid w:val="00944E99"/>
    <w:rsid w:val="00944F2A"/>
    <w:rsid w:val="00946F09"/>
    <w:rsid w:val="009479FB"/>
    <w:rsid w:val="00947C76"/>
    <w:rsid w:val="00950428"/>
    <w:rsid w:val="00950D1D"/>
    <w:rsid w:val="00951E3A"/>
    <w:rsid w:val="00952DAB"/>
    <w:rsid w:val="00953CDB"/>
    <w:rsid w:val="0095461B"/>
    <w:rsid w:val="0095592C"/>
    <w:rsid w:val="00955F81"/>
    <w:rsid w:val="009560D1"/>
    <w:rsid w:val="009563A5"/>
    <w:rsid w:val="009603D4"/>
    <w:rsid w:val="009606E6"/>
    <w:rsid w:val="00962180"/>
    <w:rsid w:val="00962254"/>
    <w:rsid w:val="00962626"/>
    <w:rsid w:val="00962E79"/>
    <w:rsid w:val="00962F40"/>
    <w:rsid w:val="00962F74"/>
    <w:rsid w:val="00963186"/>
    <w:rsid w:val="0096330E"/>
    <w:rsid w:val="00964322"/>
    <w:rsid w:val="009650B1"/>
    <w:rsid w:val="00966411"/>
    <w:rsid w:val="009669BC"/>
    <w:rsid w:val="0096735F"/>
    <w:rsid w:val="00967CE6"/>
    <w:rsid w:val="00970865"/>
    <w:rsid w:val="00970AA1"/>
    <w:rsid w:val="0097117E"/>
    <w:rsid w:val="00971509"/>
    <w:rsid w:val="0097163E"/>
    <w:rsid w:val="00971DDF"/>
    <w:rsid w:val="0097236F"/>
    <w:rsid w:val="00972668"/>
    <w:rsid w:val="009727B4"/>
    <w:rsid w:val="0097394F"/>
    <w:rsid w:val="00975AA1"/>
    <w:rsid w:val="00976FF9"/>
    <w:rsid w:val="0098098A"/>
    <w:rsid w:val="00980DA4"/>
    <w:rsid w:val="00981A0B"/>
    <w:rsid w:val="00981B8B"/>
    <w:rsid w:val="009824EC"/>
    <w:rsid w:val="00984053"/>
    <w:rsid w:val="00985DA6"/>
    <w:rsid w:val="00991076"/>
    <w:rsid w:val="0099234F"/>
    <w:rsid w:val="009924D5"/>
    <w:rsid w:val="009932A7"/>
    <w:rsid w:val="009939E8"/>
    <w:rsid w:val="0099409F"/>
    <w:rsid w:val="009941E2"/>
    <w:rsid w:val="0099482D"/>
    <w:rsid w:val="00995311"/>
    <w:rsid w:val="0099752D"/>
    <w:rsid w:val="009A0B08"/>
    <w:rsid w:val="009A11F0"/>
    <w:rsid w:val="009A1E1D"/>
    <w:rsid w:val="009A3CCA"/>
    <w:rsid w:val="009A49DF"/>
    <w:rsid w:val="009A5191"/>
    <w:rsid w:val="009A6008"/>
    <w:rsid w:val="009A624F"/>
    <w:rsid w:val="009A6CF3"/>
    <w:rsid w:val="009A7623"/>
    <w:rsid w:val="009A7C0D"/>
    <w:rsid w:val="009A7F6A"/>
    <w:rsid w:val="009B0793"/>
    <w:rsid w:val="009B0A52"/>
    <w:rsid w:val="009B0F5C"/>
    <w:rsid w:val="009B11D6"/>
    <w:rsid w:val="009B174E"/>
    <w:rsid w:val="009B3636"/>
    <w:rsid w:val="009B3870"/>
    <w:rsid w:val="009B3E53"/>
    <w:rsid w:val="009B4043"/>
    <w:rsid w:val="009B4068"/>
    <w:rsid w:val="009B4864"/>
    <w:rsid w:val="009B5179"/>
    <w:rsid w:val="009B5EE1"/>
    <w:rsid w:val="009B63CB"/>
    <w:rsid w:val="009B6F16"/>
    <w:rsid w:val="009B6F43"/>
    <w:rsid w:val="009B6F7C"/>
    <w:rsid w:val="009C09F5"/>
    <w:rsid w:val="009C113B"/>
    <w:rsid w:val="009C1F92"/>
    <w:rsid w:val="009C3553"/>
    <w:rsid w:val="009C5511"/>
    <w:rsid w:val="009C5718"/>
    <w:rsid w:val="009C573B"/>
    <w:rsid w:val="009C661B"/>
    <w:rsid w:val="009C69B3"/>
    <w:rsid w:val="009C77B3"/>
    <w:rsid w:val="009D12E0"/>
    <w:rsid w:val="009D1B62"/>
    <w:rsid w:val="009D2BE5"/>
    <w:rsid w:val="009D3C35"/>
    <w:rsid w:val="009D4727"/>
    <w:rsid w:val="009D4D4F"/>
    <w:rsid w:val="009D61D9"/>
    <w:rsid w:val="009E011D"/>
    <w:rsid w:val="009E1584"/>
    <w:rsid w:val="009E4942"/>
    <w:rsid w:val="009E5D70"/>
    <w:rsid w:val="009E6280"/>
    <w:rsid w:val="009F0E53"/>
    <w:rsid w:val="009F124C"/>
    <w:rsid w:val="009F1480"/>
    <w:rsid w:val="009F1F30"/>
    <w:rsid w:val="009F263F"/>
    <w:rsid w:val="009F301D"/>
    <w:rsid w:val="009F34EA"/>
    <w:rsid w:val="009F4045"/>
    <w:rsid w:val="009F50DE"/>
    <w:rsid w:val="009F5506"/>
    <w:rsid w:val="009F65DD"/>
    <w:rsid w:val="009F6F6A"/>
    <w:rsid w:val="009F7BB0"/>
    <w:rsid w:val="00A00237"/>
    <w:rsid w:val="00A00BCF"/>
    <w:rsid w:val="00A02044"/>
    <w:rsid w:val="00A022B1"/>
    <w:rsid w:val="00A02593"/>
    <w:rsid w:val="00A02659"/>
    <w:rsid w:val="00A02F03"/>
    <w:rsid w:val="00A02F13"/>
    <w:rsid w:val="00A03005"/>
    <w:rsid w:val="00A03635"/>
    <w:rsid w:val="00A050C0"/>
    <w:rsid w:val="00A0510D"/>
    <w:rsid w:val="00A05DE8"/>
    <w:rsid w:val="00A05E8C"/>
    <w:rsid w:val="00A062E1"/>
    <w:rsid w:val="00A07D84"/>
    <w:rsid w:val="00A11773"/>
    <w:rsid w:val="00A13811"/>
    <w:rsid w:val="00A14CAD"/>
    <w:rsid w:val="00A14F46"/>
    <w:rsid w:val="00A179AF"/>
    <w:rsid w:val="00A218E5"/>
    <w:rsid w:val="00A219DA"/>
    <w:rsid w:val="00A22284"/>
    <w:rsid w:val="00A235D0"/>
    <w:rsid w:val="00A237F8"/>
    <w:rsid w:val="00A23B93"/>
    <w:rsid w:val="00A2445C"/>
    <w:rsid w:val="00A270BA"/>
    <w:rsid w:val="00A274FA"/>
    <w:rsid w:val="00A305AB"/>
    <w:rsid w:val="00A31FB2"/>
    <w:rsid w:val="00A325D3"/>
    <w:rsid w:val="00A3276A"/>
    <w:rsid w:val="00A32959"/>
    <w:rsid w:val="00A3443E"/>
    <w:rsid w:val="00A349D2"/>
    <w:rsid w:val="00A3543C"/>
    <w:rsid w:val="00A35DAF"/>
    <w:rsid w:val="00A37925"/>
    <w:rsid w:val="00A4106C"/>
    <w:rsid w:val="00A41E4A"/>
    <w:rsid w:val="00A42506"/>
    <w:rsid w:val="00A42BC6"/>
    <w:rsid w:val="00A4327F"/>
    <w:rsid w:val="00A43392"/>
    <w:rsid w:val="00A434BD"/>
    <w:rsid w:val="00A442C4"/>
    <w:rsid w:val="00A45CFF"/>
    <w:rsid w:val="00A462D5"/>
    <w:rsid w:val="00A46F7A"/>
    <w:rsid w:val="00A477D0"/>
    <w:rsid w:val="00A50234"/>
    <w:rsid w:val="00A50953"/>
    <w:rsid w:val="00A51023"/>
    <w:rsid w:val="00A514B2"/>
    <w:rsid w:val="00A51747"/>
    <w:rsid w:val="00A518CE"/>
    <w:rsid w:val="00A51C75"/>
    <w:rsid w:val="00A52C81"/>
    <w:rsid w:val="00A537A8"/>
    <w:rsid w:val="00A558E6"/>
    <w:rsid w:val="00A572BC"/>
    <w:rsid w:val="00A575AA"/>
    <w:rsid w:val="00A5798D"/>
    <w:rsid w:val="00A57F5F"/>
    <w:rsid w:val="00A60016"/>
    <w:rsid w:val="00A60C51"/>
    <w:rsid w:val="00A60F1F"/>
    <w:rsid w:val="00A60FB9"/>
    <w:rsid w:val="00A61E11"/>
    <w:rsid w:val="00A62A60"/>
    <w:rsid w:val="00A63B88"/>
    <w:rsid w:val="00A64379"/>
    <w:rsid w:val="00A6444A"/>
    <w:rsid w:val="00A6564B"/>
    <w:rsid w:val="00A661CD"/>
    <w:rsid w:val="00A70CF3"/>
    <w:rsid w:val="00A715B0"/>
    <w:rsid w:val="00A716C2"/>
    <w:rsid w:val="00A719DE"/>
    <w:rsid w:val="00A72334"/>
    <w:rsid w:val="00A72690"/>
    <w:rsid w:val="00A72857"/>
    <w:rsid w:val="00A72A35"/>
    <w:rsid w:val="00A730D8"/>
    <w:rsid w:val="00A73AB4"/>
    <w:rsid w:val="00A73F54"/>
    <w:rsid w:val="00A743FB"/>
    <w:rsid w:val="00A74422"/>
    <w:rsid w:val="00A74E9D"/>
    <w:rsid w:val="00A75EE4"/>
    <w:rsid w:val="00A76BEE"/>
    <w:rsid w:val="00A770CD"/>
    <w:rsid w:val="00A7784D"/>
    <w:rsid w:val="00A77986"/>
    <w:rsid w:val="00A77CCE"/>
    <w:rsid w:val="00A77E4A"/>
    <w:rsid w:val="00A80550"/>
    <w:rsid w:val="00A80944"/>
    <w:rsid w:val="00A80EF4"/>
    <w:rsid w:val="00A81509"/>
    <w:rsid w:val="00A82724"/>
    <w:rsid w:val="00A83CEF"/>
    <w:rsid w:val="00A85A3A"/>
    <w:rsid w:val="00A85F2A"/>
    <w:rsid w:val="00A85FAE"/>
    <w:rsid w:val="00A86004"/>
    <w:rsid w:val="00A8620F"/>
    <w:rsid w:val="00A86973"/>
    <w:rsid w:val="00A8769A"/>
    <w:rsid w:val="00A87F72"/>
    <w:rsid w:val="00A90030"/>
    <w:rsid w:val="00A9005D"/>
    <w:rsid w:val="00A90873"/>
    <w:rsid w:val="00A90C0A"/>
    <w:rsid w:val="00A91D16"/>
    <w:rsid w:val="00A92889"/>
    <w:rsid w:val="00A92D7D"/>
    <w:rsid w:val="00A93784"/>
    <w:rsid w:val="00A941F5"/>
    <w:rsid w:val="00A946EB"/>
    <w:rsid w:val="00A94982"/>
    <w:rsid w:val="00A9576E"/>
    <w:rsid w:val="00A97A92"/>
    <w:rsid w:val="00A97EE2"/>
    <w:rsid w:val="00AA0660"/>
    <w:rsid w:val="00AA0C1B"/>
    <w:rsid w:val="00AA13C2"/>
    <w:rsid w:val="00AA218B"/>
    <w:rsid w:val="00AA223A"/>
    <w:rsid w:val="00AA22A7"/>
    <w:rsid w:val="00AA2A0A"/>
    <w:rsid w:val="00AA2B1F"/>
    <w:rsid w:val="00AA41CF"/>
    <w:rsid w:val="00AA590E"/>
    <w:rsid w:val="00AA60EE"/>
    <w:rsid w:val="00AA6228"/>
    <w:rsid w:val="00AA69A4"/>
    <w:rsid w:val="00AA736D"/>
    <w:rsid w:val="00AB0F6C"/>
    <w:rsid w:val="00AB1761"/>
    <w:rsid w:val="00AB258C"/>
    <w:rsid w:val="00AB274F"/>
    <w:rsid w:val="00AB32E7"/>
    <w:rsid w:val="00AB5092"/>
    <w:rsid w:val="00AB6BE3"/>
    <w:rsid w:val="00AC07E5"/>
    <w:rsid w:val="00AC10C7"/>
    <w:rsid w:val="00AC13B7"/>
    <w:rsid w:val="00AC1518"/>
    <w:rsid w:val="00AC1ABF"/>
    <w:rsid w:val="00AC2B1B"/>
    <w:rsid w:val="00AC36D2"/>
    <w:rsid w:val="00AC3F60"/>
    <w:rsid w:val="00AC4137"/>
    <w:rsid w:val="00AC4933"/>
    <w:rsid w:val="00AC547F"/>
    <w:rsid w:val="00AC61A6"/>
    <w:rsid w:val="00AC6585"/>
    <w:rsid w:val="00AC6747"/>
    <w:rsid w:val="00AC6D86"/>
    <w:rsid w:val="00AC7118"/>
    <w:rsid w:val="00AD070E"/>
    <w:rsid w:val="00AD0B3C"/>
    <w:rsid w:val="00AD0E08"/>
    <w:rsid w:val="00AD1BA6"/>
    <w:rsid w:val="00AD213B"/>
    <w:rsid w:val="00AD51A1"/>
    <w:rsid w:val="00AD59D3"/>
    <w:rsid w:val="00AD623D"/>
    <w:rsid w:val="00AD6439"/>
    <w:rsid w:val="00AD6463"/>
    <w:rsid w:val="00AD7076"/>
    <w:rsid w:val="00AD712F"/>
    <w:rsid w:val="00AE28FE"/>
    <w:rsid w:val="00AE4DEF"/>
    <w:rsid w:val="00AE5862"/>
    <w:rsid w:val="00AE593E"/>
    <w:rsid w:val="00AF0D14"/>
    <w:rsid w:val="00AF1048"/>
    <w:rsid w:val="00AF1979"/>
    <w:rsid w:val="00AF1F04"/>
    <w:rsid w:val="00AF21E7"/>
    <w:rsid w:val="00AF2E4E"/>
    <w:rsid w:val="00AF3778"/>
    <w:rsid w:val="00AF3FEF"/>
    <w:rsid w:val="00AF5838"/>
    <w:rsid w:val="00AF5900"/>
    <w:rsid w:val="00AF62E8"/>
    <w:rsid w:val="00AF6A1C"/>
    <w:rsid w:val="00AF6D11"/>
    <w:rsid w:val="00AF6D87"/>
    <w:rsid w:val="00AF71BA"/>
    <w:rsid w:val="00AF7720"/>
    <w:rsid w:val="00AF77BD"/>
    <w:rsid w:val="00AF7AA3"/>
    <w:rsid w:val="00B00E7A"/>
    <w:rsid w:val="00B016F7"/>
    <w:rsid w:val="00B01E62"/>
    <w:rsid w:val="00B02514"/>
    <w:rsid w:val="00B02AEA"/>
    <w:rsid w:val="00B030C5"/>
    <w:rsid w:val="00B03B3A"/>
    <w:rsid w:val="00B055B9"/>
    <w:rsid w:val="00B10987"/>
    <w:rsid w:val="00B10BAD"/>
    <w:rsid w:val="00B10FAE"/>
    <w:rsid w:val="00B119B6"/>
    <w:rsid w:val="00B11A97"/>
    <w:rsid w:val="00B124B4"/>
    <w:rsid w:val="00B13D85"/>
    <w:rsid w:val="00B14CBB"/>
    <w:rsid w:val="00B14D80"/>
    <w:rsid w:val="00B14E74"/>
    <w:rsid w:val="00B16108"/>
    <w:rsid w:val="00B1686C"/>
    <w:rsid w:val="00B1764D"/>
    <w:rsid w:val="00B1786A"/>
    <w:rsid w:val="00B206D8"/>
    <w:rsid w:val="00B2133E"/>
    <w:rsid w:val="00B235B5"/>
    <w:rsid w:val="00B23A7C"/>
    <w:rsid w:val="00B23CBF"/>
    <w:rsid w:val="00B2441C"/>
    <w:rsid w:val="00B25407"/>
    <w:rsid w:val="00B263B2"/>
    <w:rsid w:val="00B27684"/>
    <w:rsid w:val="00B27805"/>
    <w:rsid w:val="00B30019"/>
    <w:rsid w:val="00B30A40"/>
    <w:rsid w:val="00B312C7"/>
    <w:rsid w:val="00B314D6"/>
    <w:rsid w:val="00B315EE"/>
    <w:rsid w:val="00B31E3B"/>
    <w:rsid w:val="00B3289B"/>
    <w:rsid w:val="00B334E0"/>
    <w:rsid w:val="00B33884"/>
    <w:rsid w:val="00B34A5E"/>
    <w:rsid w:val="00B34BEC"/>
    <w:rsid w:val="00B34D2B"/>
    <w:rsid w:val="00B35C18"/>
    <w:rsid w:val="00B37007"/>
    <w:rsid w:val="00B379A0"/>
    <w:rsid w:val="00B37B03"/>
    <w:rsid w:val="00B37D77"/>
    <w:rsid w:val="00B402B5"/>
    <w:rsid w:val="00B410D3"/>
    <w:rsid w:val="00B4182C"/>
    <w:rsid w:val="00B41B33"/>
    <w:rsid w:val="00B42C22"/>
    <w:rsid w:val="00B42CA6"/>
    <w:rsid w:val="00B42F63"/>
    <w:rsid w:val="00B44755"/>
    <w:rsid w:val="00B45356"/>
    <w:rsid w:val="00B453A8"/>
    <w:rsid w:val="00B4563D"/>
    <w:rsid w:val="00B477D1"/>
    <w:rsid w:val="00B51FEE"/>
    <w:rsid w:val="00B5267D"/>
    <w:rsid w:val="00B5337D"/>
    <w:rsid w:val="00B54A5F"/>
    <w:rsid w:val="00B54D52"/>
    <w:rsid w:val="00B5660A"/>
    <w:rsid w:val="00B569BE"/>
    <w:rsid w:val="00B570AB"/>
    <w:rsid w:val="00B57D30"/>
    <w:rsid w:val="00B60201"/>
    <w:rsid w:val="00B606B7"/>
    <w:rsid w:val="00B60CCE"/>
    <w:rsid w:val="00B60E95"/>
    <w:rsid w:val="00B61B40"/>
    <w:rsid w:val="00B62B87"/>
    <w:rsid w:val="00B63502"/>
    <w:rsid w:val="00B6417A"/>
    <w:rsid w:val="00B644C2"/>
    <w:rsid w:val="00B64D8A"/>
    <w:rsid w:val="00B64EF9"/>
    <w:rsid w:val="00B66075"/>
    <w:rsid w:val="00B66359"/>
    <w:rsid w:val="00B678B4"/>
    <w:rsid w:val="00B70791"/>
    <w:rsid w:val="00B730C2"/>
    <w:rsid w:val="00B73838"/>
    <w:rsid w:val="00B74C84"/>
    <w:rsid w:val="00B74D9D"/>
    <w:rsid w:val="00B75548"/>
    <w:rsid w:val="00B76E64"/>
    <w:rsid w:val="00B77623"/>
    <w:rsid w:val="00B805A7"/>
    <w:rsid w:val="00B81371"/>
    <w:rsid w:val="00B8193E"/>
    <w:rsid w:val="00B8335E"/>
    <w:rsid w:val="00B83900"/>
    <w:rsid w:val="00B84FED"/>
    <w:rsid w:val="00B8601B"/>
    <w:rsid w:val="00B86C2C"/>
    <w:rsid w:val="00B86D4B"/>
    <w:rsid w:val="00B86E90"/>
    <w:rsid w:val="00B87553"/>
    <w:rsid w:val="00B87617"/>
    <w:rsid w:val="00B90FB6"/>
    <w:rsid w:val="00B91835"/>
    <w:rsid w:val="00B91D38"/>
    <w:rsid w:val="00B91FA8"/>
    <w:rsid w:val="00B91FAB"/>
    <w:rsid w:val="00B924C9"/>
    <w:rsid w:val="00B92825"/>
    <w:rsid w:val="00B941D0"/>
    <w:rsid w:val="00B955D7"/>
    <w:rsid w:val="00B959EB"/>
    <w:rsid w:val="00B95CD2"/>
    <w:rsid w:val="00B95D84"/>
    <w:rsid w:val="00B96464"/>
    <w:rsid w:val="00B96A20"/>
    <w:rsid w:val="00B96A5B"/>
    <w:rsid w:val="00B9706A"/>
    <w:rsid w:val="00B974B4"/>
    <w:rsid w:val="00B97B6C"/>
    <w:rsid w:val="00BA0169"/>
    <w:rsid w:val="00BA0821"/>
    <w:rsid w:val="00BA0AD4"/>
    <w:rsid w:val="00BA10F4"/>
    <w:rsid w:val="00BA11E8"/>
    <w:rsid w:val="00BA1C0E"/>
    <w:rsid w:val="00BA34F9"/>
    <w:rsid w:val="00BA3F66"/>
    <w:rsid w:val="00BA4534"/>
    <w:rsid w:val="00BA4A54"/>
    <w:rsid w:val="00BA56A8"/>
    <w:rsid w:val="00BA61BB"/>
    <w:rsid w:val="00BA62CB"/>
    <w:rsid w:val="00BA75C1"/>
    <w:rsid w:val="00BA7BAC"/>
    <w:rsid w:val="00BB0731"/>
    <w:rsid w:val="00BB17BF"/>
    <w:rsid w:val="00BB2586"/>
    <w:rsid w:val="00BB2B24"/>
    <w:rsid w:val="00BB30F0"/>
    <w:rsid w:val="00BB3156"/>
    <w:rsid w:val="00BB3E82"/>
    <w:rsid w:val="00BB56F5"/>
    <w:rsid w:val="00BB6662"/>
    <w:rsid w:val="00BB68DC"/>
    <w:rsid w:val="00BC09E5"/>
    <w:rsid w:val="00BC0DA6"/>
    <w:rsid w:val="00BC25B7"/>
    <w:rsid w:val="00BC25C5"/>
    <w:rsid w:val="00BC2AAB"/>
    <w:rsid w:val="00BC2D2B"/>
    <w:rsid w:val="00BC3150"/>
    <w:rsid w:val="00BC4E4B"/>
    <w:rsid w:val="00BC56E2"/>
    <w:rsid w:val="00BC5BA0"/>
    <w:rsid w:val="00BC69B7"/>
    <w:rsid w:val="00BC755B"/>
    <w:rsid w:val="00BD03CD"/>
    <w:rsid w:val="00BD09C8"/>
    <w:rsid w:val="00BD0DA9"/>
    <w:rsid w:val="00BD1B67"/>
    <w:rsid w:val="00BD3BA2"/>
    <w:rsid w:val="00BD3FFB"/>
    <w:rsid w:val="00BD5E58"/>
    <w:rsid w:val="00BD5FC4"/>
    <w:rsid w:val="00BD660C"/>
    <w:rsid w:val="00BD6DF6"/>
    <w:rsid w:val="00BE00FA"/>
    <w:rsid w:val="00BE0B1A"/>
    <w:rsid w:val="00BE0C95"/>
    <w:rsid w:val="00BE1152"/>
    <w:rsid w:val="00BE117D"/>
    <w:rsid w:val="00BE15C4"/>
    <w:rsid w:val="00BE203D"/>
    <w:rsid w:val="00BE38BC"/>
    <w:rsid w:val="00BE430D"/>
    <w:rsid w:val="00BE5B14"/>
    <w:rsid w:val="00BE6147"/>
    <w:rsid w:val="00BE63DC"/>
    <w:rsid w:val="00BE7363"/>
    <w:rsid w:val="00BF01CB"/>
    <w:rsid w:val="00BF0848"/>
    <w:rsid w:val="00BF0EED"/>
    <w:rsid w:val="00BF2854"/>
    <w:rsid w:val="00BF2E2C"/>
    <w:rsid w:val="00BF310D"/>
    <w:rsid w:val="00BF5B19"/>
    <w:rsid w:val="00BF5B55"/>
    <w:rsid w:val="00BF6D83"/>
    <w:rsid w:val="00BF6F91"/>
    <w:rsid w:val="00C020B9"/>
    <w:rsid w:val="00C0217D"/>
    <w:rsid w:val="00C023F8"/>
    <w:rsid w:val="00C02746"/>
    <w:rsid w:val="00C02AAB"/>
    <w:rsid w:val="00C03887"/>
    <w:rsid w:val="00C03A1B"/>
    <w:rsid w:val="00C0515E"/>
    <w:rsid w:val="00C05C75"/>
    <w:rsid w:val="00C06DE1"/>
    <w:rsid w:val="00C07024"/>
    <w:rsid w:val="00C10133"/>
    <w:rsid w:val="00C10372"/>
    <w:rsid w:val="00C126E3"/>
    <w:rsid w:val="00C12D36"/>
    <w:rsid w:val="00C13B9F"/>
    <w:rsid w:val="00C14542"/>
    <w:rsid w:val="00C15336"/>
    <w:rsid w:val="00C15691"/>
    <w:rsid w:val="00C16AA8"/>
    <w:rsid w:val="00C16BBA"/>
    <w:rsid w:val="00C201C1"/>
    <w:rsid w:val="00C20722"/>
    <w:rsid w:val="00C21141"/>
    <w:rsid w:val="00C2139F"/>
    <w:rsid w:val="00C2181B"/>
    <w:rsid w:val="00C22F9F"/>
    <w:rsid w:val="00C23941"/>
    <w:rsid w:val="00C23DAB"/>
    <w:rsid w:val="00C23DD8"/>
    <w:rsid w:val="00C24339"/>
    <w:rsid w:val="00C24BBC"/>
    <w:rsid w:val="00C25B91"/>
    <w:rsid w:val="00C26954"/>
    <w:rsid w:val="00C271AA"/>
    <w:rsid w:val="00C27CBC"/>
    <w:rsid w:val="00C30774"/>
    <w:rsid w:val="00C3089B"/>
    <w:rsid w:val="00C3112A"/>
    <w:rsid w:val="00C318B7"/>
    <w:rsid w:val="00C31C9D"/>
    <w:rsid w:val="00C31CF1"/>
    <w:rsid w:val="00C32187"/>
    <w:rsid w:val="00C323A6"/>
    <w:rsid w:val="00C3319C"/>
    <w:rsid w:val="00C348F3"/>
    <w:rsid w:val="00C35103"/>
    <w:rsid w:val="00C36A17"/>
    <w:rsid w:val="00C378D3"/>
    <w:rsid w:val="00C40C91"/>
    <w:rsid w:val="00C4103C"/>
    <w:rsid w:val="00C4155D"/>
    <w:rsid w:val="00C43270"/>
    <w:rsid w:val="00C43B2C"/>
    <w:rsid w:val="00C455C3"/>
    <w:rsid w:val="00C45BF0"/>
    <w:rsid w:val="00C45CD8"/>
    <w:rsid w:val="00C45FA0"/>
    <w:rsid w:val="00C46026"/>
    <w:rsid w:val="00C46471"/>
    <w:rsid w:val="00C47132"/>
    <w:rsid w:val="00C50350"/>
    <w:rsid w:val="00C50D78"/>
    <w:rsid w:val="00C51E86"/>
    <w:rsid w:val="00C5394F"/>
    <w:rsid w:val="00C53F0C"/>
    <w:rsid w:val="00C5487B"/>
    <w:rsid w:val="00C559EF"/>
    <w:rsid w:val="00C55E7B"/>
    <w:rsid w:val="00C56C71"/>
    <w:rsid w:val="00C56FDA"/>
    <w:rsid w:val="00C571C2"/>
    <w:rsid w:val="00C573D2"/>
    <w:rsid w:val="00C57782"/>
    <w:rsid w:val="00C60272"/>
    <w:rsid w:val="00C6051A"/>
    <w:rsid w:val="00C606BD"/>
    <w:rsid w:val="00C616EE"/>
    <w:rsid w:val="00C61E8D"/>
    <w:rsid w:val="00C6220B"/>
    <w:rsid w:val="00C6236D"/>
    <w:rsid w:val="00C63B2B"/>
    <w:rsid w:val="00C63E15"/>
    <w:rsid w:val="00C63F0E"/>
    <w:rsid w:val="00C6595D"/>
    <w:rsid w:val="00C66443"/>
    <w:rsid w:val="00C67920"/>
    <w:rsid w:val="00C70F6D"/>
    <w:rsid w:val="00C71E96"/>
    <w:rsid w:val="00C733E9"/>
    <w:rsid w:val="00C735A0"/>
    <w:rsid w:val="00C73C25"/>
    <w:rsid w:val="00C74F56"/>
    <w:rsid w:val="00C750A0"/>
    <w:rsid w:val="00C76080"/>
    <w:rsid w:val="00C760B8"/>
    <w:rsid w:val="00C76908"/>
    <w:rsid w:val="00C776E5"/>
    <w:rsid w:val="00C80991"/>
    <w:rsid w:val="00C81097"/>
    <w:rsid w:val="00C810D5"/>
    <w:rsid w:val="00C82422"/>
    <w:rsid w:val="00C83A91"/>
    <w:rsid w:val="00C842CB"/>
    <w:rsid w:val="00C84FF6"/>
    <w:rsid w:val="00C851D9"/>
    <w:rsid w:val="00C8614A"/>
    <w:rsid w:val="00C86964"/>
    <w:rsid w:val="00C90BE5"/>
    <w:rsid w:val="00C90C75"/>
    <w:rsid w:val="00C910AC"/>
    <w:rsid w:val="00C9357D"/>
    <w:rsid w:val="00C9486B"/>
    <w:rsid w:val="00C9545D"/>
    <w:rsid w:val="00C9613D"/>
    <w:rsid w:val="00C96384"/>
    <w:rsid w:val="00C978B2"/>
    <w:rsid w:val="00C97DBB"/>
    <w:rsid w:val="00CA010F"/>
    <w:rsid w:val="00CA063C"/>
    <w:rsid w:val="00CA06D5"/>
    <w:rsid w:val="00CA18ED"/>
    <w:rsid w:val="00CA2121"/>
    <w:rsid w:val="00CA2180"/>
    <w:rsid w:val="00CA2D3F"/>
    <w:rsid w:val="00CA2E35"/>
    <w:rsid w:val="00CA414B"/>
    <w:rsid w:val="00CA5074"/>
    <w:rsid w:val="00CA5844"/>
    <w:rsid w:val="00CA5A42"/>
    <w:rsid w:val="00CA5B37"/>
    <w:rsid w:val="00CA6528"/>
    <w:rsid w:val="00CA6AD4"/>
    <w:rsid w:val="00CB00F7"/>
    <w:rsid w:val="00CB10EB"/>
    <w:rsid w:val="00CB1899"/>
    <w:rsid w:val="00CB1A83"/>
    <w:rsid w:val="00CB4A46"/>
    <w:rsid w:val="00CB4AB4"/>
    <w:rsid w:val="00CB4C1C"/>
    <w:rsid w:val="00CB55A6"/>
    <w:rsid w:val="00CB55FC"/>
    <w:rsid w:val="00CB6AAB"/>
    <w:rsid w:val="00CC0815"/>
    <w:rsid w:val="00CC0EA9"/>
    <w:rsid w:val="00CC3112"/>
    <w:rsid w:val="00CC360B"/>
    <w:rsid w:val="00CC360E"/>
    <w:rsid w:val="00CC3656"/>
    <w:rsid w:val="00CC41A7"/>
    <w:rsid w:val="00CC5686"/>
    <w:rsid w:val="00CC5DE1"/>
    <w:rsid w:val="00CC5FB0"/>
    <w:rsid w:val="00CC6748"/>
    <w:rsid w:val="00CC75C5"/>
    <w:rsid w:val="00CD0DF8"/>
    <w:rsid w:val="00CD10E5"/>
    <w:rsid w:val="00CD18DF"/>
    <w:rsid w:val="00CD1D4E"/>
    <w:rsid w:val="00CD3360"/>
    <w:rsid w:val="00CD39B5"/>
    <w:rsid w:val="00CD4082"/>
    <w:rsid w:val="00CD4819"/>
    <w:rsid w:val="00CD5ACB"/>
    <w:rsid w:val="00CD5B84"/>
    <w:rsid w:val="00CD641E"/>
    <w:rsid w:val="00CD65F7"/>
    <w:rsid w:val="00CD6F62"/>
    <w:rsid w:val="00CD76D4"/>
    <w:rsid w:val="00CD7893"/>
    <w:rsid w:val="00CD79C0"/>
    <w:rsid w:val="00CD7DDD"/>
    <w:rsid w:val="00CE0B1A"/>
    <w:rsid w:val="00CE270B"/>
    <w:rsid w:val="00CE3ACB"/>
    <w:rsid w:val="00CE57DE"/>
    <w:rsid w:val="00CE630A"/>
    <w:rsid w:val="00CE7030"/>
    <w:rsid w:val="00CE7E6A"/>
    <w:rsid w:val="00CF089B"/>
    <w:rsid w:val="00CF1291"/>
    <w:rsid w:val="00CF194A"/>
    <w:rsid w:val="00CF1ADD"/>
    <w:rsid w:val="00CF1F77"/>
    <w:rsid w:val="00CF26CB"/>
    <w:rsid w:val="00CF377E"/>
    <w:rsid w:val="00CF3C68"/>
    <w:rsid w:val="00CF6781"/>
    <w:rsid w:val="00CF6D7A"/>
    <w:rsid w:val="00D00188"/>
    <w:rsid w:val="00D0063D"/>
    <w:rsid w:val="00D00672"/>
    <w:rsid w:val="00D016E9"/>
    <w:rsid w:val="00D02A31"/>
    <w:rsid w:val="00D02D9E"/>
    <w:rsid w:val="00D03497"/>
    <w:rsid w:val="00D0365A"/>
    <w:rsid w:val="00D03FEC"/>
    <w:rsid w:val="00D04648"/>
    <w:rsid w:val="00D054ED"/>
    <w:rsid w:val="00D062B8"/>
    <w:rsid w:val="00D0686D"/>
    <w:rsid w:val="00D06C36"/>
    <w:rsid w:val="00D10089"/>
    <w:rsid w:val="00D11B56"/>
    <w:rsid w:val="00D12A22"/>
    <w:rsid w:val="00D13690"/>
    <w:rsid w:val="00D13CD2"/>
    <w:rsid w:val="00D143D7"/>
    <w:rsid w:val="00D16237"/>
    <w:rsid w:val="00D1644D"/>
    <w:rsid w:val="00D16490"/>
    <w:rsid w:val="00D16EEC"/>
    <w:rsid w:val="00D1727F"/>
    <w:rsid w:val="00D2021F"/>
    <w:rsid w:val="00D23509"/>
    <w:rsid w:val="00D24A1C"/>
    <w:rsid w:val="00D24E56"/>
    <w:rsid w:val="00D25359"/>
    <w:rsid w:val="00D265CB"/>
    <w:rsid w:val="00D26A4E"/>
    <w:rsid w:val="00D270E2"/>
    <w:rsid w:val="00D2734A"/>
    <w:rsid w:val="00D273F8"/>
    <w:rsid w:val="00D30923"/>
    <w:rsid w:val="00D32A2E"/>
    <w:rsid w:val="00D341E6"/>
    <w:rsid w:val="00D3451C"/>
    <w:rsid w:val="00D35066"/>
    <w:rsid w:val="00D3572E"/>
    <w:rsid w:val="00D35986"/>
    <w:rsid w:val="00D36173"/>
    <w:rsid w:val="00D36631"/>
    <w:rsid w:val="00D3789A"/>
    <w:rsid w:val="00D41301"/>
    <w:rsid w:val="00D41E2D"/>
    <w:rsid w:val="00D41F24"/>
    <w:rsid w:val="00D42854"/>
    <w:rsid w:val="00D4338A"/>
    <w:rsid w:val="00D43AAD"/>
    <w:rsid w:val="00D44267"/>
    <w:rsid w:val="00D451D1"/>
    <w:rsid w:val="00D45B8C"/>
    <w:rsid w:val="00D46D9C"/>
    <w:rsid w:val="00D4747E"/>
    <w:rsid w:val="00D4793C"/>
    <w:rsid w:val="00D50842"/>
    <w:rsid w:val="00D521BF"/>
    <w:rsid w:val="00D5273B"/>
    <w:rsid w:val="00D53A58"/>
    <w:rsid w:val="00D53DA0"/>
    <w:rsid w:val="00D547D2"/>
    <w:rsid w:val="00D5594A"/>
    <w:rsid w:val="00D55B7A"/>
    <w:rsid w:val="00D55FCE"/>
    <w:rsid w:val="00D56613"/>
    <w:rsid w:val="00D573A8"/>
    <w:rsid w:val="00D57969"/>
    <w:rsid w:val="00D57990"/>
    <w:rsid w:val="00D60281"/>
    <w:rsid w:val="00D608A1"/>
    <w:rsid w:val="00D60E1C"/>
    <w:rsid w:val="00D6131A"/>
    <w:rsid w:val="00D624E8"/>
    <w:rsid w:val="00D64321"/>
    <w:rsid w:val="00D64B5C"/>
    <w:rsid w:val="00D65068"/>
    <w:rsid w:val="00D67455"/>
    <w:rsid w:val="00D7121F"/>
    <w:rsid w:val="00D7234D"/>
    <w:rsid w:val="00D732AE"/>
    <w:rsid w:val="00D735D9"/>
    <w:rsid w:val="00D74CC9"/>
    <w:rsid w:val="00D751F4"/>
    <w:rsid w:val="00D755D6"/>
    <w:rsid w:val="00D75A78"/>
    <w:rsid w:val="00D7678D"/>
    <w:rsid w:val="00D76A91"/>
    <w:rsid w:val="00D76AA9"/>
    <w:rsid w:val="00D779DF"/>
    <w:rsid w:val="00D808C3"/>
    <w:rsid w:val="00D809C7"/>
    <w:rsid w:val="00D8144C"/>
    <w:rsid w:val="00D8246A"/>
    <w:rsid w:val="00D830A4"/>
    <w:rsid w:val="00D83656"/>
    <w:rsid w:val="00D83C17"/>
    <w:rsid w:val="00D83DBF"/>
    <w:rsid w:val="00D847AA"/>
    <w:rsid w:val="00D85016"/>
    <w:rsid w:val="00D85797"/>
    <w:rsid w:val="00D85885"/>
    <w:rsid w:val="00D87652"/>
    <w:rsid w:val="00D9000E"/>
    <w:rsid w:val="00D90721"/>
    <w:rsid w:val="00D9132D"/>
    <w:rsid w:val="00D91522"/>
    <w:rsid w:val="00D91EA5"/>
    <w:rsid w:val="00D9298F"/>
    <w:rsid w:val="00D92AAF"/>
    <w:rsid w:val="00D954C6"/>
    <w:rsid w:val="00D9554E"/>
    <w:rsid w:val="00D96DB8"/>
    <w:rsid w:val="00D97019"/>
    <w:rsid w:val="00DA00B7"/>
    <w:rsid w:val="00DA2BD5"/>
    <w:rsid w:val="00DA2F08"/>
    <w:rsid w:val="00DA32A1"/>
    <w:rsid w:val="00DA3EF2"/>
    <w:rsid w:val="00DA3F70"/>
    <w:rsid w:val="00DA4776"/>
    <w:rsid w:val="00DA5697"/>
    <w:rsid w:val="00DA6AF7"/>
    <w:rsid w:val="00DA70CC"/>
    <w:rsid w:val="00DA7126"/>
    <w:rsid w:val="00DB26BB"/>
    <w:rsid w:val="00DB372E"/>
    <w:rsid w:val="00DB39BF"/>
    <w:rsid w:val="00DB4BEF"/>
    <w:rsid w:val="00DB745A"/>
    <w:rsid w:val="00DB7BCD"/>
    <w:rsid w:val="00DB7EEC"/>
    <w:rsid w:val="00DC0C55"/>
    <w:rsid w:val="00DC0C9A"/>
    <w:rsid w:val="00DC1000"/>
    <w:rsid w:val="00DC10FA"/>
    <w:rsid w:val="00DC121D"/>
    <w:rsid w:val="00DC2347"/>
    <w:rsid w:val="00DC34B2"/>
    <w:rsid w:val="00DC38AC"/>
    <w:rsid w:val="00DC3D54"/>
    <w:rsid w:val="00DC4246"/>
    <w:rsid w:val="00DC42CE"/>
    <w:rsid w:val="00DC4FE1"/>
    <w:rsid w:val="00DC6AEA"/>
    <w:rsid w:val="00DC75AC"/>
    <w:rsid w:val="00DC77CE"/>
    <w:rsid w:val="00DD03D3"/>
    <w:rsid w:val="00DD16BF"/>
    <w:rsid w:val="00DD2628"/>
    <w:rsid w:val="00DD45C1"/>
    <w:rsid w:val="00DD5EC6"/>
    <w:rsid w:val="00DD6D90"/>
    <w:rsid w:val="00DD6E22"/>
    <w:rsid w:val="00DD7304"/>
    <w:rsid w:val="00DE00D7"/>
    <w:rsid w:val="00DE015A"/>
    <w:rsid w:val="00DE156E"/>
    <w:rsid w:val="00DE28A7"/>
    <w:rsid w:val="00DE329E"/>
    <w:rsid w:val="00DE3ABB"/>
    <w:rsid w:val="00DE3D8D"/>
    <w:rsid w:val="00DE462E"/>
    <w:rsid w:val="00DE48B6"/>
    <w:rsid w:val="00DE5DB4"/>
    <w:rsid w:val="00DE70DC"/>
    <w:rsid w:val="00DE74C8"/>
    <w:rsid w:val="00DF1918"/>
    <w:rsid w:val="00DF2328"/>
    <w:rsid w:val="00DF241E"/>
    <w:rsid w:val="00DF265C"/>
    <w:rsid w:val="00DF32B0"/>
    <w:rsid w:val="00DF3FA2"/>
    <w:rsid w:val="00DF4AA7"/>
    <w:rsid w:val="00DF4BDB"/>
    <w:rsid w:val="00DF64E7"/>
    <w:rsid w:val="00DF6687"/>
    <w:rsid w:val="00DF7384"/>
    <w:rsid w:val="00DF74BD"/>
    <w:rsid w:val="00E000A3"/>
    <w:rsid w:val="00E00711"/>
    <w:rsid w:val="00E007C2"/>
    <w:rsid w:val="00E01739"/>
    <w:rsid w:val="00E01CE3"/>
    <w:rsid w:val="00E02777"/>
    <w:rsid w:val="00E028C6"/>
    <w:rsid w:val="00E03246"/>
    <w:rsid w:val="00E03C0E"/>
    <w:rsid w:val="00E04413"/>
    <w:rsid w:val="00E04848"/>
    <w:rsid w:val="00E05D8B"/>
    <w:rsid w:val="00E07E59"/>
    <w:rsid w:val="00E11FD3"/>
    <w:rsid w:val="00E12D1C"/>
    <w:rsid w:val="00E15453"/>
    <w:rsid w:val="00E15875"/>
    <w:rsid w:val="00E15B5E"/>
    <w:rsid w:val="00E1688C"/>
    <w:rsid w:val="00E16A8F"/>
    <w:rsid w:val="00E16EE5"/>
    <w:rsid w:val="00E17085"/>
    <w:rsid w:val="00E218EA"/>
    <w:rsid w:val="00E229C8"/>
    <w:rsid w:val="00E239DF"/>
    <w:rsid w:val="00E25E9A"/>
    <w:rsid w:val="00E26DF5"/>
    <w:rsid w:val="00E26E85"/>
    <w:rsid w:val="00E276BA"/>
    <w:rsid w:val="00E278CD"/>
    <w:rsid w:val="00E30BDE"/>
    <w:rsid w:val="00E3130C"/>
    <w:rsid w:val="00E32A4E"/>
    <w:rsid w:val="00E32DDF"/>
    <w:rsid w:val="00E336A7"/>
    <w:rsid w:val="00E340CB"/>
    <w:rsid w:val="00E3446C"/>
    <w:rsid w:val="00E3447E"/>
    <w:rsid w:val="00E348A7"/>
    <w:rsid w:val="00E349A0"/>
    <w:rsid w:val="00E34C57"/>
    <w:rsid w:val="00E34CE5"/>
    <w:rsid w:val="00E35400"/>
    <w:rsid w:val="00E37DA6"/>
    <w:rsid w:val="00E40F57"/>
    <w:rsid w:val="00E412B2"/>
    <w:rsid w:val="00E41B88"/>
    <w:rsid w:val="00E43ABE"/>
    <w:rsid w:val="00E44129"/>
    <w:rsid w:val="00E445BD"/>
    <w:rsid w:val="00E4515A"/>
    <w:rsid w:val="00E4515C"/>
    <w:rsid w:val="00E45BD6"/>
    <w:rsid w:val="00E46D50"/>
    <w:rsid w:val="00E46F12"/>
    <w:rsid w:val="00E479A1"/>
    <w:rsid w:val="00E47EF3"/>
    <w:rsid w:val="00E47F13"/>
    <w:rsid w:val="00E50804"/>
    <w:rsid w:val="00E51942"/>
    <w:rsid w:val="00E519E1"/>
    <w:rsid w:val="00E52F96"/>
    <w:rsid w:val="00E53122"/>
    <w:rsid w:val="00E531DF"/>
    <w:rsid w:val="00E53334"/>
    <w:rsid w:val="00E53654"/>
    <w:rsid w:val="00E549F5"/>
    <w:rsid w:val="00E563A0"/>
    <w:rsid w:val="00E573D6"/>
    <w:rsid w:val="00E573EE"/>
    <w:rsid w:val="00E57786"/>
    <w:rsid w:val="00E609BA"/>
    <w:rsid w:val="00E60B86"/>
    <w:rsid w:val="00E6120E"/>
    <w:rsid w:val="00E61CB9"/>
    <w:rsid w:val="00E62066"/>
    <w:rsid w:val="00E627D0"/>
    <w:rsid w:val="00E62DAE"/>
    <w:rsid w:val="00E62FC6"/>
    <w:rsid w:val="00E63062"/>
    <w:rsid w:val="00E63879"/>
    <w:rsid w:val="00E65E2E"/>
    <w:rsid w:val="00E65ED9"/>
    <w:rsid w:val="00E67EB7"/>
    <w:rsid w:val="00E70E9E"/>
    <w:rsid w:val="00E70F06"/>
    <w:rsid w:val="00E70FF1"/>
    <w:rsid w:val="00E727B7"/>
    <w:rsid w:val="00E730AA"/>
    <w:rsid w:val="00E74768"/>
    <w:rsid w:val="00E74B72"/>
    <w:rsid w:val="00E7543C"/>
    <w:rsid w:val="00E76CD1"/>
    <w:rsid w:val="00E76F52"/>
    <w:rsid w:val="00E76FF6"/>
    <w:rsid w:val="00E770E9"/>
    <w:rsid w:val="00E80A23"/>
    <w:rsid w:val="00E820C7"/>
    <w:rsid w:val="00E824DF"/>
    <w:rsid w:val="00E82C38"/>
    <w:rsid w:val="00E83D2F"/>
    <w:rsid w:val="00E83F4A"/>
    <w:rsid w:val="00E84957"/>
    <w:rsid w:val="00E850FE"/>
    <w:rsid w:val="00E857D9"/>
    <w:rsid w:val="00E85A89"/>
    <w:rsid w:val="00E863D2"/>
    <w:rsid w:val="00E866E1"/>
    <w:rsid w:val="00E86CF9"/>
    <w:rsid w:val="00E86D45"/>
    <w:rsid w:val="00E86EF4"/>
    <w:rsid w:val="00E875D4"/>
    <w:rsid w:val="00E906AC"/>
    <w:rsid w:val="00E916C4"/>
    <w:rsid w:val="00E91722"/>
    <w:rsid w:val="00E91B43"/>
    <w:rsid w:val="00E92503"/>
    <w:rsid w:val="00E9259B"/>
    <w:rsid w:val="00E933E5"/>
    <w:rsid w:val="00E9344C"/>
    <w:rsid w:val="00E93AF1"/>
    <w:rsid w:val="00E93E0F"/>
    <w:rsid w:val="00E9508D"/>
    <w:rsid w:val="00E955A2"/>
    <w:rsid w:val="00E96CC9"/>
    <w:rsid w:val="00E96ECF"/>
    <w:rsid w:val="00E9707E"/>
    <w:rsid w:val="00EA0983"/>
    <w:rsid w:val="00EA3DBA"/>
    <w:rsid w:val="00EA3E0B"/>
    <w:rsid w:val="00EA4144"/>
    <w:rsid w:val="00EA5392"/>
    <w:rsid w:val="00EA5A2F"/>
    <w:rsid w:val="00EA5A8E"/>
    <w:rsid w:val="00EA6454"/>
    <w:rsid w:val="00EA6C23"/>
    <w:rsid w:val="00EA7936"/>
    <w:rsid w:val="00EA795F"/>
    <w:rsid w:val="00EB00DC"/>
    <w:rsid w:val="00EB0C3C"/>
    <w:rsid w:val="00EB10A3"/>
    <w:rsid w:val="00EB1559"/>
    <w:rsid w:val="00EB1B46"/>
    <w:rsid w:val="00EB1C1C"/>
    <w:rsid w:val="00EB1EF0"/>
    <w:rsid w:val="00EB249B"/>
    <w:rsid w:val="00EB291A"/>
    <w:rsid w:val="00EB407D"/>
    <w:rsid w:val="00EB40DC"/>
    <w:rsid w:val="00EB4847"/>
    <w:rsid w:val="00EB4EAF"/>
    <w:rsid w:val="00EB6607"/>
    <w:rsid w:val="00EB6984"/>
    <w:rsid w:val="00EC02B8"/>
    <w:rsid w:val="00EC0EA7"/>
    <w:rsid w:val="00EC17DA"/>
    <w:rsid w:val="00EC1BBC"/>
    <w:rsid w:val="00EC2B2B"/>
    <w:rsid w:val="00EC336C"/>
    <w:rsid w:val="00EC3605"/>
    <w:rsid w:val="00EC3934"/>
    <w:rsid w:val="00EC393C"/>
    <w:rsid w:val="00EC3A5F"/>
    <w:rsid w:val="00EC46A3"/>
    <w:rsid w:val="00EC4C3A"/>
    <w:rsid w:val="00EC5429"/>
    <w:rsid w:val="00EC6B99"/>
    <w:rsid w:val="00EC6FE2"/>
    <w:rsid w:val="00EC7352"/>
    <w:rsid w:val="00EC7B56"/>
    <w:rsid w:val="00ED03B7"/>
    <w:rsid w:val="00ED06DB"/>
    <w:rsid w:val="00ED073D"/>
    <w:rsid w:val="00ED188B"/>
    <w:rsid w:val="00ED19E1"/>
    <w:rsid w:val="00ED1E03"/>
    <w:rsid w:val="00ED24E7"/>
    <w:rsid w:val="00ED25C2"/>
    <w:rsid w:val="00ED27E8"/>
    <w:rsid w:val="00ED2DCE"/>
    <w:rsid w:val="00ED39F8"/>
    <w:rsid w:val="00ED3F83"/>
    <w:rsid w:val="00ED49B6"/>
    <w:rsid w:val="00ED7C7D"/>
    <w:rsid w:val="00ED7D88"/>
    <w:rsid w:val="00EE0469"/>
    <w:rsid w:val="00EE0E43"/>
    <w:rsid w:val="00EE107C"/>
    <w:rsid w:val="00EE1300"/>
    <w:rsid w:val="00EE134C"/>
    <w:rsid w:val="00EE272C"/>
    <w:rsid w:val="00EE36EB"/>
    <w:rsid w:val="00EE3B44"/>
    <w:rsid w:val="00EE3E9C"/>
    <w:rsid w:val="00EE42CA"/>
    <w:rsid w:val="00EE4DB8"/>
    <w:rsid w:val="00EE4F6A"/>
    <w:rsid w:val="00EE5A21"/>
    <w:rsid w:val="00EE7F91"/>
    <w:rsid w:val="00EF026E"/>
    <w:rsid w:val="00EF13C1"/>
    <w:rsid w:val="00EF151B"/>
    <w:rsid w:val="00EF18EF"/>
    <w:rsid w:val="00EF1BA3"/>
    <w:rsid w:val="00EF1BE4"/>
    <w:rsid w:val="00EF38E5"/>
    <w:rsid w:val="00EF58D4"/>
    <w:rsid w:val="00EF5DF0"/>
    <w:rsid w:val="00EF5E91"/>
    <w:rsid w:val="00EF6658"/>
    <w:rsid w:val="00EF7063"/>
    <w:rsid w:val="00EF72C8"/>
    <w:rsid w:val="00EF740B"/>
    <w:rsid w:val="00EF74B6"/>
    <w:rsid w:val="00EF7758"/>
    <w:rsid w:val="00EF7DE0"/>
    <w:rsid w:val="00F0189F"/>
    <w:rsid w:val="00F01B49"/>
    <w:rsid w:val="00F01C37"/>
    <w:rsid w:val="00F01EEC"/>
    <w:rsid w:val="00F03378"/>
    <w:rsid w:val="00F03EAB"/>
    <w:rsid w:val="00F04044"/>
    <w:rsid w:val="00F0417B"/>
    <w:rsid w:val="00F042F9"/>
    <w:rsid w:val="00F046C8"/>
    <w:rsid w:val="00F047A5"/>
    <w:rsid w:val="00F05EAC"/>
    <w:rsid w:val="00F06AF6"/>
    <w:rsid w:val="00F076C4"/>
    <w:rsid w:val="00F0788E"/>
    <w:rsid w:val="00F079FA"/>
    <w:rsid w:val="00F07DFB"/>
    <w:rsid w:val="00F07FA0"/>
    <w:rsid w:val="00F1111B"/>
    <w:rsid w:val="00F1131A"/>
    <w:rsid w:val="00F141D4"/>
    <w:rsid w:val="00F147C6"/>
    <w:rsid w:val="00F16C21"/>
    <w:rsid w:val="00F20251"/>
    <w:rsid w:val="00F2045B"/>
    <w:rsid w:val="00F214E5"/>
    <w:rsid w:val="00F21DBF"/>
    <w:rsid w:val="00F21F44"/>
    <w:rsid w:val="00F22806"/>
    <w:rsid w:val="00F22F84"/>
    <w:rsid w:val="00F2474A"/>
    <w:rsid w:val="00F2487F"/>
    <w:rsid w:val="00F24BC3"/>
    <w:rsid w:val="00F25266"/>
    <w:rsid w:val="00F26A8F"/>
    <w:rsid w:val="00F26CAB"/>
    <w:rsid w:val="00F2706D"/>
    <w:rsid w:val="00F27A14"/>
    <w:rsid w:val="00F27C1E"/>
    <w:rsid w:val="00F30690"/>
    <w:rsid w:val="00F3166D"/>
    <w:rsid w:val="00F323E5"/>
    <w:rsid w:val="00F3265B"/>
    <w:rsid w:val="00F34201"/>
    <w:rsid w:val="00F34622"/>
    <w:rsid w:val="00F34BB7"/>
    <w:rsid w:val="00F366EA"/>
    <w:rsid w:val="00F3693F"/>
    <w:rsid w:val="00F37715"/>
    <w:rsid w:val="00F37C94"/>
    <w:rsid w:val="00F40FDC"/>
    <w:rsid w:val="00F41CC3"/>
    <w:rsid w:val="00F42D31"/>
    <w:rsid w:val="00F42FB3"/>
    <w:rsid w:val="00F452A0"/>
    <w:rsid w:val="00F4546E"/>
    <w:rsid w:val="00F458B2"/>
    <w:rsid w:val="00F459F8"/>
    <w:rsid w:val="00F468DB"/>
    <w:rsid w:val="00F469F5"/>
    <w:rsid w:val="00F46E03"/>
    <w:rsid w:val="00F474F9"/>
    <w:rsid w:val="00F51193"/>
    <w:rsid w:val="00F51D89"/>
    <w:rsid w:val="00F51F1F"/>
    <w:rsid w:val="00F52DE5"/>
    <w:rsid w:val="00F52F1B"/>
    <w:rsid w:val="00F5370B"/>
    <w:rsid w:val="00F53DA1"/>
    <w:rsid w:val="00F54298"/>
    <w:rsid w:val="00F54C8D"/>
    <w:rsid w:val="00F5623F"/>
    <w:rsid w:val="00F56F2D"/>
    <w:rsid w:val="00F5759B"/>
    <w:rsid w:val="00F60C62"/>
    <w:rsid w:val="00F614D8"/>
    <w:rsid w:val="00F62B08"/>
    <w:rsid w:val="00F64082"/>
    <w:rsid w:val="00F648D2"/>
    <w:rsid w:val="00F66272"/>
    <w:rsid w:val="00F67946"/>
    <w:rsid w:val="00F71078"/>
    <w:rsid w:val="00F71ECB"/>
    <w:rsid w:val="00F739E9"/>
    <w:rsid w:val="00F73A6F"/>
    <w:rsid w:val="00F750A8"/>
    <w:rsid w:val="00F760B3"/>
    <w:rsid w:val="00F763FC"/>
    <w:rsid w:val="00F76679"/>
    <w:rsid w:val="00F767A2"/>
    <w:rsid w:val="00F76F4F"/>
    <w:rsid w:val="00F77AAD"/>
    <w:rsid w:val="00F77F03"/>
    <w:rsid w:val="00F801DD"/>
    <w:rsid w:val="00F81C43"/>
    <w:rsid w:val="00F81D39"/>
    <w:rsid w:val="00F82F5D"/>
    <w:rsid w:val="00F83DD3"/>
    <w:rsid w:val="00F85237"/>
    <w:rsid w:val="00F86951"/>
    <w:rsid w:val="00F8702D"/>
    <w:rsid w:val="00F9000A"/>
    <w:rsid w:val="00F936ED"/>
    <w:rsid w:val="00F94D4D"/>
    <w:rsid w:val="00F95826"/>
    <w:rsid w:val="00F959DA"/>
    <w:rsid w:val="00F9702E"/>
    <w:rsid w:val="00F97124"/>
    <w:rsid w:val="00F97740"/>
    <w:rsid w:val="00F97ABA"/>
    <w:rsid w:val="00FA03E6"/>
    <w:rsid w:val="00FA283C"/>
    <w:rsid w:val="00FA2C91"/>
    <w:rsid w:val="00FA32A8"/>
    <w:rsid w:val="00FA5AE3"/>
    <w:rsid w:val="00FA6568"/>
    <w:rsid w:val="00FA6A35"/>
    <w:rsid w:val="00FA71CA"/>
    <w:rsid w:val="00FA73DD"/>
    <w:rsid w:val="00FB095B"/>
    <w:rsid w:val="00FB104E"/>
    <w:rsid w:val="00FB13C2"/>
    <w:rsid w:val="00FB166D"/>
    <w:rsid w:val="00FB16C9"/>
    <w:rsid w:val="00FB1CAC"/>
    <w:rsid w:val="00FB1EFB"/>
    <w:rsid w:val="00FB2637"/>
    <w:rsid w:val="00FB28BE"/>
    <w:rsid w:val="00FB3167"/>
    <w:rsid w:val="00FB3261"/>
    <w:rsid w:val="00FB33E4"/>
    <w:rsid w:val="00FB38D2"/>
    <w:rsid w:val="00FB68AC"/>
    <w:rsid w:val="00FB79BA"/>
    <w:rsid w:val="00FC0059"/>
    <w:rsid w:val="00FC008D"/>
    <w:rsid w:val="00FC02AD"/>
    <w:rsid w:val="00FC03B8"/>
    <w:rsid w:val="00FC0874"/>
    <w:rsid w:val="00FC0A4F"/>
    <w:rsid w:val="00FC1719"/>
    <w:rsid w:val="00FC322B"/>
    <w:rsid w:val="00FC4703"/>
    <w:rsid w:val="00FC5DF8"/>
    <w:rsid w:val="00FC6F0C"/>
    <w:rsid w:val="00FC7E40"/>
    <w:rsid w:val="00FD0568"/>
    <w:rsid w:val="00FD09AE"/>
    <w:rsid w:val="00FD2612"/>
    <w:rsid w:val="00FD2EDF"/>
    <w:rsid w:val="00FD2FB3"/>
    <w:rsid w:val="00FD323A"/>
    <w:rsid w:val="00FD37D4"/>
    <w:rsid w:val="00FD42D6"/>
    <w:rsid w:val="00FE1359"/>
    <w:rsid w:val="00FE2025"/>
    <w:rsid w:val="00FE2651"/>
    <w:rsid w:val="00FE2E18"/>
    <w:rsid w:val="00FE3061"/>
    <w:rsid w:val="00FE3A58"/>
    <w:rsid w:val="00FE4107"/>
    <w:rsid w:val="00FE4473"/>
    <w:rsid w:val="00FE49E3"/>
    <w:rsid w:val="00FE5CF3"/>
    <w:rsid w:val="00FE6020"/>
    <w:rsid w:val="00FE616C"/>
    <w:rsid w:val="00FE64CC"/>
    <w:rsid w:val="00FE676C"/>
    <w:rsid w:val="00FE7BB2"/>
    <w:rsid w:val="00FE7E0D"/>
    <w:rsid w:val="00FF0101"/>
    <w:rsid w:val="00FF034A"/>
    <w:rsid w:val="00FF21D2"/>
    <w:rsid w:val="00FF502B"/>
    <w:rsid w:val="00FF5310"/>
    <w:rsid w:val="00FF5374"/>
    <w:rsid w:val="00FF5C73"/>
    <w:rsid w:val="00FF5EE9"/>
    <w:rsid w:val="00FF69AB"/>
    <w:rsid w:val="00FF70E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6FFD4211-15C0-4A0E-99DA-58B78DF8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08691A"/>
    <w:pPr>
      <w:tabs>
        <w:tab w:val="right" w:leader="dot" w:pos="8779"/>
      </w:tabs>
      <w:spacing w:before="240" w:after="100" w:line="276" w:lineRule="auto"/>
      <w:ind w:left="567"/>
    </w:pPr>
  </w:style>
  <w:style w:type="paragraph" w:styleId="TDC2">
    <w:name w:val="toc 2"/>
    <w:basedOn w:val="Normal"/>
    <w:next w:val="Normal"/>
    <w:autoRedefine/>
    <w:uiPriority w:val="39"/>
    <w:unhideWhenUsed/>
    <w:rsid w:val="009941E2"/>
    <w:pPr>
      <w:tabs>
        <w:tab w:val="left" w:pos="880"/>
        <w:tab w:val="right" w:leader="dot" w:pos="8779"/>
      </w:tabs>
      <w:spacing w:after="100" w:line="36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m5907675151158779931gmail-msolistparagraph">
    <w:name w:val="m_5907675151158779931gmail-msolistparagraph"/>
    <w:basedOn w:val="Normal"/>
    <w:rsid w:val="0022087B"/>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BC56E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BC56E2"/>
  </w:style>
  <w:style w:type="paragraph" w:customStyle="1" w:styleId="Textoindependiente22">
    <w:name w:val="Texto independiente 22"/>
    <w:basedOn w:val="Normal"/>
    <w:rsid w:val="003A398B"/>
    <w:pPr>
      <w:overflowPunct w:val="0"/>
      <w:autoSpaceDE w:val="0"/>
      <w:autoSpaceDN w:val="0"/>
      <w:adjustRightInd w:val="0"/>
      <w:spacing w:line="360" w:lineRule="auto"/>
      <w:jc w:val="both"/>
      <w:textAlignment w:val="baseline"/>
    </w:pPr>
    <w:rPr>
      <w:rFonts w:ascii="Arial" w:eastAsia="Times New Roman" w:hAnsi="Arial" w:cs="Times New Roman"/>
      <w:sz w:val="22"/>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834192">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79107120">
      <w:bodyDiv w:val="1"/>
      <w:marLeft w:val="0"/>
      <w:marRight w:val="0"/>
      <w:marTop w:val="0"/>
      <w:marBottom w:val="0"/>
      <w:divBdr>
        <w:top w:val="none" w:sz="0" w:space="0" w:color="auto"/>
        <w:left w:val="none" w:sz="0" w:space="0" w:color="auto"/>
        <w:bottom w:val="none" w:sz="0" w:space="0" w:color="auto"/>
        <w:right w:val="none" w:sz="0" w:space="0" w:color="auto"/>
      </w:divBdr>
      <w:divsChild>
        <w:div w:id="217211777">
          <w:marLeft w:val="0"/>
          <w:marRight w:val="0"/>
          <w:marTop w:val="0"/>
          <w:marBottom w:val="0"/>
          <w:divBdr>
            <w:top w:val="none" w:sz="0" w:space="0" w:color="auto"/>
            <w:left w:val="none" w:sz="0" w:space="0" w:color="auto"/>
            <w:bottom w:val="none" w:sz="0" w:space="0" w:color="auto"/>
            <w:right w:val="none" w:sz="0" w:space="0" w:color="auto"/>
          </w:divBdr>
        </w:div>
      </w:divsChild>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76389121">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9478401">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0290374">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18666973">
      <w:bodyDiv w:val="1"/>
      <w:marLeft w:val="0"/>
      <w:marRight w:val="0"/>
      <w:marTop w:val="0"/>
      <w:marBottom w:val="0"/>
      <w:divBdr>
        <w:top w:val="none" w:sz="0" w:space="0" w:color="auto"/>
        <w:left w:val="none" w:sz="0" w:space="0" w:color="auto"/>
        <w:bottom w:val="none" w:sz="0" w:space="0" w:color="auto"/>
        <w:right w:val="none" w:sz="0" w:space="0" w:color="auto"/>
      </w:divBdr>
      <w:divsChild>
        <w:div w:id="1573126351">
          <w:marLeft w:val="0"/>
          <w:marRight w:val="0"/>
          <w:marTop w:val="0"/>
          <w:marBottom w:val="0"/>
          <w:divBdr>
            <w:top w:val="none" w:sz="0" w:space="0" w:color="auto"/>
            <w:left w:val="none" w:sz="0" w:space="0" w:color="auto"/>
            <w:bottom w:val="none" w:sz="0" w:space="0" w:color="auto"/>
            <w:right w:val="none" w:sz="0" w:space="0" w:color="auto"/>
          </w:divBdr>
        </w:div>
      </w:divsChild>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485449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07417082">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331337">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4055588">
      <w:bodyDiv w:val="1"/>
      <w:marLeft w:val="0"/>
      <w:marRight w:val="0"/>
      <w:marTop w:val="0"/>
      <w:marBottom w:val="0"/>
      <w:divBdr>
        <w:top w:val="none" w:sz="0" w:space="0" w:color="auto"/>
        <w:left w:val="none" w:sz="0" w:space="0" w:color="auto"/>
        <w:bottom w:val="none" w:sz="0" w:space="0" w:color="auto"/>
        <w:right w:val="none" w:sz="0" w:space="0" w:color="auto"/>
      </w:divBdr>
    </w:div>
    <w:div w:id="848181883">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2860170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2513181">
      <w:bodyDiv w:val="1"/>
      <w:marLeft w:val="0"/>
      <w:marRight w:val="0"/>
      <w:marTop w:val="0"/>
      <w:marBottom w:val="0"/>
      <w:divBdr>
        <w:top w:val="none" w:sz="0" w:space="0" w:color="auto"/>
        <w:left w:val="none" w:sz="0" w:space="0" w:color="auto"/>
        <w:bottom w:val="none" w:sz="0" w:space="0" w:color="auto"/>
        <w:right w:val="none" w:sz="0" w:space="0" w:color="auto"/>
      </w:divBdr>
    </w:div>
    <w:div w:id="1055012609">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8202441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3070589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6215643">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24488376">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96231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7933141">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0573942">
      <w:bodyDiv w:val="1"/>
      <w:marLeft w:val="0"/>
      <w:marRight w:val="0"/>
      <w:marTop w:val="0"/>
      <w:marBottom w:val="0"/>
      <w:divBdr>
        <w:top w:val="none" w:sz="0" w:space="0" w:color="auto"/>
        <w:left w:val="none" w:sz="0" w:space="0" w:color="auto"/>
        <w:bottom w:val="none" w:sz="0" w:space="0" w:color="auto"/>
        <w:right w:val="none" w:sz="0" w:space="0" w:color="auto"/>
      </w:divBdr>
    </w:div>
    <w:div w:id="166778438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77482286">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14845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5318149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0061571">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99645.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99648.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799647.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799646.page"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B8151-1E54-44D2-A58C-4ACA6558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50</Pages>
  <Words>9341</Words>
  <Characters>51378</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2019-04-05T17:00:00Z</cp:lastPrinted>
  <dcterms:created xsi:type="dcterms:W3CDTF">2019-12-19T19:03:00Z</dcterms:created>
  <dcterms:modified xsi:type="dcterms:W3CDTF">2020-06-20T01:51:00Z</dcterms:modified>
</cp:coreProperties>
</file>