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7E70A0">
        <w:rPr>
          <w:rFonts w:ascii="Palatino Linotype" w:eastAsia="Times New Roman" w:hAnsi="Palatino Linotype" w:cs="Arial"/>
          <w:color w:val="000000"/>
          <w:sz w:val="24"/>
          <w:szCs w:val="24"/>
          <w:lang w:eastAsia="es-MX"/>
        </w:rPr>
        <w:t>diecinueve de febrero</w:t>
      </w:r>
      <w:r w:rsidR="00555CF7">
        <w:rPr>
          <w:rFonts w:ascii="Palatino Linotype" w:eastAsia="Times New Roman" w:hAnsi="Palatino Linotype" w:cs="Arial"/>
          <w:color w:val="000000"/>
          <w:sz w:val="24"/>
          <w:szCs w:val="24"/>
          <w:lang w:eastAsia="es-MX"/>
        </w:rPr>
        <w:t xml:space="preserve"> </w:t>
      </w:r>
      <w:r w:rsidR="00393B2E">
        <w:rPr>
          <w:rFonts w:ascii="Palatino Linotype" w:eastAsia="Times New Roman" w:hAnsi="Palatino Linotype" w:cs="Arial"/>
          <w:color w:val="000000"/>
          <w:sz w:val="24"/>
          <w:szCs w:val="24"/>
          <w:lang w:eastAsia="es-MX"/>
        </w:rPr>
        <w:t>de dos mil veinte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833BD9">
        <w:rPr>
          <w:rFonts w:ascii="Palatino Linotype" w:hAnsi="Palatino Linotype" w:cs="Arial"/>
          <w:b/>
          <w:bCs/>
          <w:sz w:val="24"/>
          <w:szCs w:val="24"/>
          <w:lang w:eastAsia="es-MX"/>
        </w:rPr>
        <w:t>92</w:t>
      </w:r>
      <w:r w:rsidR="004758F2">
        <w:rPr>
          <w:rFonts w:ascii="Palatino Linotype" w:hAnsi="Palatino Linotype" w:cs="Arial"/>
          <w:b/>
          <w:bCs/>
          <w:sz w:val="24"/>
          <w:szCs w:val="24"/>
          <w:lang w:eastAsia="es-MX"/>
        </w:rPr>
        <w:t>65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w:t>
      </w:r>
      <w:r w:rsidR="00E5098C">
        <w:rPr>
          <w:rFonts w:ascii="Palatino Linotype" w:hAnsi="Palatino Linotype" w:cs="Arial"/>
          <w:sz w:val="24"/>
          <w:szCs w:val="24"/>
        </w:rPr>
        <w:t>i</w:t>
      </w:r>
      <w:r w:rsidR="00E5098C" w:rsidRPr="00AD2A55">
        <w:rPr>
          <w:rFonts w:ascii="Palatino Linotype" w:hAnsi="Palatino Linotype" w:cs="Arial"/>
          <w:sz w:val="24"/>
          <w:szCs w:val="24"/>
        </w:rPr>
        <w:t xml:space="preserve">nterpuesto por </w:t>
      </w:r>
      <w:r w:rsidR="00E5098C">
        <w:rPr>
          <w:rFonts w:ascii="Palatino Linotype" w:hAnsi="Palatino Linotype" w:cs="Arial"/>
          <w:sz w:val="24"/>
          <w:szCs w:val="24"/>
        </w:rPr>
        <w:t xml:space="preserve">el C. </w:t>
      </w:r>
      <w:r w:rsidR="00C840A9">
        <w:rPr>
          <w:rFonts w:ascii="Palatino Linotype" w:hAnsi="Palatino Linotype" w:cs="Arial"/>
        </w:rPr>
        <w:t xml:space="preserve">XXXXX </w:t>
      </w:r>
      <w:proofErr w:type="spellStart"/>
      <w:r w:rsidR="00C840A9">
        <w:rPr>
          <w:rFonts w:ascii="Palatino Linotype" w:hAnsi="Palatino Linotype" w:cs="Arial"/>
        </w:rPr>
        <w:t>XXXXX</w:t>
      </w:r>
      <w:proofErr w:type="spellEnd"/>
      <w:r w:rsidR="00C840A9">
        <w:rPr>
          <w:rFonts w:ascii="Palatino Linotype" w:hAnsi="Palatino Linotype" w:cs="Arial"/>
        </w:rPr>
        <w:t xml:space="preserve"> </w:t>
      </w:r>
      <w:proofErr w:type="spellStart"/>
      <w:r w:rsidR="00C840A9">
        <w:rPr>
          <w:rFonts w:ascii="Palatino Linotype" w:hAnsi="Palatino Linotype" w:cs="Arial"/>
        </w:rPr>
        <w:t>XXXXX</w:t>
      </w:r>
      <w:proofErr w:type="spellEnd"/>
      <w:r w:rsidR="00E5098C" w:rsidRPr="00E5098C">
        <w:rPr>
          <w:rFonts w:ascii="Palatino Linotype" w:hAnsi="Palatino Linotype" w:cs="Arial"/>
          <w:b/>
          <w:sz w:val="24"/>
          <w:szCs w:val="24"/>
        </w:rPr>
        <w:t>,</w:t>
      </w:r>
      <w:r w:rsidR="00E5098C" w:rsidRPr="00AD2A55">
        <w:rPr>
          <w:rFonts w:ascii="Palatino Linotype" w:hAnsi="Palatino Linotype" w:cs="Arial"/>
          <w:b/>
          <w:sz w:val="24"/>
          <w:szCs w:val="24"/>
        </w:rPr>
        <w:t xml:space="preserve"> </w:t>
      </w:r>
      <w:r w:rsidR="00E5098C" w:rsidRPr="00AD2A55">
        <w:rPr>
          <w:rFonts w:ascii="Palatino Linotype" w:hAnsi="Palatino Linotype" w:cs="Arial"/>
          <w:sz w:val="24"/>
          <w:szCs w:val="24"/>
        </w:rPr>
        <w:t>en lo s</w:t>
      </w:r>
      <w:r w:rsidR="00E5098C">
        <w:rPr>
          <w:rFonts w:ascii="Palatino Linotype" w:hAnsi="Palatino Linotype" w:cs="Arial"/>
          <w:sz w:val="24"/>
          <w:szCs w:val="24"/>
        </w:rPr>
        <w:t>ucesivo el</w:t>
      </w:r>
      <w:r w:rsidR="00E5098C" w:rsidRPr="00AD2A55">
        <w:rPr>
          <w:rFonts w:ascii="Palatino Linotype" w:hAnsi="Palatino Linotype" w:cs="Arial"/>
          <w:b/>
          <w:sz w:val="24"/>
          <w:szCs w:val="24"/>
        </w:rPr>
        <w:t xml:space="preserve"> Recurrente</w:t>
      </w:r>
      <w:r w:rsidR="00E5098C" w:rsidRPr="00AD2A55">
        <w:rPr>
          <w:rFonts w:ascii="Palatino Linotype" w:hAnsi="Palatino Linotype" w:cs="Arial"/>
          <w:sz w:val="24"/>
          <w:szCs w:val="24"/>
        </w:rPr>
        <w:t>, en contra de la</w:t>
      </w:r>
      <w:r w:rsidR="00E5098C">
        <w:rPr>
          <w:rFonts w:ascii="Palatino Linotype" w:hAnsi="Palatino Linotype" w:cs="Arial"/>
          <w:sz w:val="24"/>
          <w:szCs w:val="24"/>
        </w:rPr>
        <w:t xml:space="preserve"> </w:t>
      </w:r>
      <w:r w:rsidR="00E5098C" w:rsidRPr="00AD2A55">
        <w:rPr>
          <w:rFonts w:ascii="Palatino Linotype" w:hAnsi="Palatino Linotype" w:cs="Arial"/>
          <w:sz w:val="24"/>
          <w:szCs w:val="24"/>
        </w:rPr>
        <w:t xml:space="preserve">respuesta del </w:t>
      </w:r>
      <w:r w:rsidR="00833BD9">
        <w:rPr>
          <w:rFonts w:ascii="Palatino Linotype" w:hAnsi="Palatino Linotype" w:cs="Arial"/>
          <w:b/>
          <w:sz w:val="24"/>
          <w:szCs w:val="24"/>
        </w:rPr>
        <w:t>Ayuntamiento de San Simón de Guerrero</w:t>
      </w:r>
      <w:r w:rsidR="004B4EA9" w:rsidRPr="00E5098C">
        <w:rPr>
          <w:rFonts w:ascii="Palatino Linotype" w:hAnsi="Palatino Linotype" w:cs="Arial"/>
          <w:b/>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784151"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833BD9">
        <w:rPr>
          <w:rFonts w:ascii="Palatino Linotype" w:hAnsi="Palatino Linotype" w:cs="Arial"/>
          <w:sz w:val="24"/>
          <w:szCs w:val="24"/>
        </w:rPr>
        <w:t xml:space="preserve">veintiséis de noviembre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833BD9" w:rsidRPr="00833BD9">
        <w:rPr>
          <w:rFonts w:ascii="Palatino Linotype" w:hAnsi="Palatino Linotype" w:cs="Arial"/>
          <w:b/>
          <w:sz w:val="24"/>
          <w:szCs w:val="24"/>
        </w:rPr>
        <w:t>00494/SIMOGUER/IP/2019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393B2E" w:rsidRDefault="00555CF7" w:rsidP="00746E80">
      <w:pPr>
        <w:spacing w:after="0" w:line="360" w:lineRule="auto"/>
        <w:ind w:left="851" w:right="850"/>
        <w:jc w:val="both"/>
        <w:rPr>
          <w:rFonts w:ascii="Palatino Linotype" w:hAnsi="Palatino Linotype" w:cs="Arial"/>
          <w:i/>
        </w:rPr>
      </w:pPr>
    </w:p>
    <w:p w:rsidR="00555CF7" w:rsidRDefault="00555CF7" w:rsidP="00393B2E">
      <w:pPr>
        <w:spacing w:line="240" w:lineRule="auto"/>
        <w:ind w:left="851" w:right="850"/>
        <w:jc w:val="both"/>
        <w:rPr>
          <w:rFonts w:ascii="Palatino Linotype" w:eastAsia="Times New Roman" w:hAnsi="Palatino Linotype" w:cs="Times New Roman"/>
          <w:i/>
          <w:lang w:val="es-ES_tradnl" w:eastAsia="es-ES"/>
        </w:rPr>
      </w:pPr>
      <w:r w:rsidRPr="0057117A">
        <w:rPr>
          <w:rFonts w:ascii="Palatino Linotype" w:eastAsia="Times New Roman" w:hAnsi="Palatino Linotype" w:cs="Times New Roman"/>
          <w:i/>
          <w:sz w:val="24"/>
          <w:szCs w:val="24"/>
          <w:lang w:eastAsia="es-ES"/>
        </w:rPr>
        <w:t>“</w:t>
      </w:r>
      <w:r w:rsidR="00833BD9" w:rsidRPr="00833BD9">
        <w:rPr>
          <w:rFonts w:ascii="Palatino Linotype" w:hAnsi="Palatino Linotype"/>
          <w:i/>
          <w:color w:val="000000"/>
        </w:rPr>
        <w:t>Solicito los comprobantes de pagos por los permisos a tianguistas.</w:t>
      </w:r>
      <w:r w:rsidRPr="00833BD9">
        <w:rPr>
          <w:rFonts w:ascii="Palatino Linotype" w:eastAsia="Times New Roman" w:hAnsi="Palatino Linotype" w:cs="Times New Roman"/>
          <w:i/>
          <w:lang w:eastAsia="es-ES"/>
        </w:rPr>
        <w:t>”</w:t>
      </w:r>
      <w:r w:rsidRPr="00833BD9">
        <w:rPr>
          <w:rFonts w:ascii="Palatino Linotype" w:eastAsia="Times New Roman" w:hAnsi="Palatino Linotype" w:cs="Times New Roman"/>
          <w:i/>
          <w:lang w:val="es-ES_tradnl" w:eastAsia="es-ES"/>
        </w:rPr>
        <w:t xml:space="preserve"> (</w:t>
      </w:r>
      <w:proofErr w:type="gramStart"/>
      <w:r w:rsidRPr="00833BD9">
        <w:rPr>
          <w:rFonts w:ascii="Palatino Linotype" w:eastAsia="Times New Roman" w:hAnsi="Palatino Linotype" w:cs="Times New Roman"/>
          <w:i/>
          <w:lang w:val="es-ES_tradnl" w:eastAsia="es-ES"/>
        </w:rPr>
        <w:t>sic</w:t>
      </w:r>
      <w:proofErr w:type="gramEnd"/>
      <w:r w:rsidRPr="00833BD9">
        <w:rPr>
          <w:rFonts w:ascii="Palatino Linotype" w:eastAsia="Times New Roman" w:hAnsi="Palatino Linotype" w:cs="Times New Roman"/>
          <w:i/>
          <w:lang w:val="es-ES_tradnl" w:eastAsia="es-ES"/>
        </w:rPr>
        <w:t>).</w:t>
      </w:r>
    </w:p>
    <w:p w:rsidR="00833BD9" w:rsidRPr="00833BD9" w:rsidRDefault="00833BD9" w:rsidP="00393B2E">
      <w:pPr>
        <w:spacing w:line="240" w:lineRule="auto"/>
        <w:ind w:left="851" w:right="850"/>
        <w:jc w:val="both"/>
        <w:rPr>
          <w:rFonts w:ascii="Palatino Linotype" w:eastAsia="Times New Roman" w:hAnsi="Palatino Linotype" w:cs="Times New Roman"/>
          <w:i/>
          <w:lang w:eastAsia="es-MX"/>
        </w:rPr>
      </w:pPr>
    </w:p>
    <w:p w:rsidR="006B6EFE"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00E5098C">
        <w:rPr>
          <w:rFonts w:ascii="Palatino Linotype" w:hAnsi="Palatino Linotype" w:cs="Arial"/>
          <w:i/>
          <w:sz w:val="24"/>
          <w:szCs w:val="24"/>
        </w:rPr>
        <w:t>a través del SAIMEX</w:t>
      </w:r>
      <w:r w:rsidRPr="00201765">
        <w:rPr>
          <w:rFonts w:ascii="Palatino Linotype" w:hAnsi="Palatino Linotype" w:cs="Arial"/>
          <w:sz w:val="24"/>
          <w:szCs w:val="24"/>
        </w:rPr>
        <w:t>”.</w:t>
      </w:r>
    </w:p>
    <w:p w:rsidR="00883F71" w:rsidRPr="00201765" w:rsidRDefault="00883F71" w:rsidP="006B6EFE">
      <w:pPr>
        <w:spacing w:after="0" w:line="360" w:lineRule="auto"/>
        <w:jc w:val="both"/>
        <w:rPr>
          <w:rFonts w:ascii="Palatino Linotype" w:hAnsi="Palatino Linotype" w:cs="Arial"/>
          <w:sz w:val="24"/>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833BD9">
        <w:rPr>
          <w:rFonts w:ascii="Palatino Linotype" w:hAnsi="Palatino Linotype" w:cs="Arial"/>
          <w:sz w:val="24"/>
          <w:szCs w:val="24"/>
        </w:rPr>
        <w:t xml:space="preserve">diez de diciembre </w:t>
      </w:r>
      <w:r w:rsidR="00E335CD">
        <w:rPr>
          <w:rFonts w:ascii="Palatino Linotype" w:hAnsi="Palatino Linotype" w:cs="Arial"/>
          <w:sz w:val="24"/>
          <w:szCs w:val="24"/>
        </w:rPr>
        <w:t>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B10227" w:rsidRPr="00833BD9" w:rsidRDefault="00B10227" w:rsidP="00833BD9">
      <w:pPr>
        <w:tabs>
          <w:tab w:val="left" w:pos="4678"/>
        </w:tabs>
        <w:spacing w:after="0" w:line="360" w:lineRule="auto"/>
        <w:ind w:left="851" w:right="850"/>
        <w:jc w:val="both"/>
        <w:rPr>
          <w:rFonts w:ascii="Palatino Linotype" w:hAnsi="Palatino Linotype" w:cs="Arial"/>
          <w:i/>
        </w:rPr>
      </w:pPr>
    </w:p>
    <w:p w:rsidR="0057117A" w:rsidRPr="00833BD9" w:rsidRDefault="00833BD9" w:rsidP="00833BD9">
      <w:pPr>
        <w:tabs>
          <w:tab w:val="left" w:pos="993"/>
          <w:tab w:val="left" w:pos="4678"/>
        </w:tabs>
        <w:spacing w:after="0" w:line="240" w:lineRule="auto"/>
        <w:ind w:left="851" w:right="850"/>
        <w:jc w:val="right"/>
        <w:rPr>
          <w:rFonts w:ascii="Palatino Linotype" w:hAnsi="Palatino Linotype"/>
          <w:i/>
          <w:color w:val="000000"/>
        </w:rPr>
      </w:pPr>
      <w:r w:rsidRPr="00833BD9">
        <w:rPr>
          <w:rFonts w:ascii="Palatino Linotype" w:hAnsi="Palatino Linotype"/>
          <w:i/>
          <w:color w:val="000000"/>
        </w:rPr>
        <w:t>Folio de la solicitud: 00494/SIMOGUER/IP/2019</w:t>
      </w:r>
    </w:p>
    <w:p w:rsidR="00833BD9" w:rsidRPr="00833BD9" w:rsidRDefault="00833BD9" w:rsidP="00833BD9">
      <w:pPr>
        <w:tabs>
          <w:tab w:val="left" w:pos="993"/>
          <w:tab w:val="left" w:pos="4678"/>
        </w:tabs>
        <w:spacing w:after="0" w:line="240" w:lineRule="auto"/>
        <w:ind w:left="851" w:right="850"/>
        <w:jc w:val="right"/>
        <w:rPr>
          <w:rFonts w:ascii="Palatino Linotype" w:hAnsi="Palatino Linotype"/>
          <w:i/>
          <w:color w:val="000000"/>
        </w:rPr>
      </w:pPr>
    </w:p>
    <w:p w:rsidR="0057117A" w:rsidRPr="00833BD9" w:rsidRDefault="00833BD9" w:rsidP="00833BD9">
      <w:pPr>
        <w:tabs>
          <w:tab w:val="left" w:pos="993"/>
          <w:tab w:val="left" w:pos="4678"/>
        </w:tabs>
        <w:spacing w:after="0" w:line="240" w:lineRule="auto"/>
        <w:ind w:left="851" w:right="850"/>
        <w:jc w:val="both"/>
        <w:rPr>
          <w:rFonts w:ascii="Palatino Linotype" w:hAnsi="Palatino Linotype"/>
          <w:i/>
          <w:color w:val="000000"/>
        </w:rPr>
      </w:pPr>
      <w:proofErr w:type="gramStart"/>
      <w:r w:rsidRPr="00833BD9">
        <w:rPr>
          <w:rFonts w:ascii="Palatino Linotype" w:hAnsi="Palatino Linotype"/>
          <w:i/>
          <w:color w:val="000000"/>
        </w:rPr>
        <w:t>no</w:t>
      </w:r>
      <w:proofErr w:type="gramEnd"/>
      <w:r w:rsidRPr="00833BD9">
        <w:rPr>
          <w:rFonts w:ascii="Palatino Linotype" w:hAnsi="Palatino Linotype"/>
          <w:i/>
          <w:color w:val="000000"/>
        </w:rPr>
        <w:t xml:space="preserve"> contamos con los pagos de tianguistas solo se les cobra el derecho de piso</w:t>
      </w:r>
    </w:p>
    <w:p w:rsidR="00833BD9" w:rsidRPr="00833BD9" w:rsidRDefault="00833BD9" w:rsidP="00833BD9">
      <w:pPr>
        <w:tabs>
          <w:tab w:val="left" w:pos="993"/>
          <w:tab w:val="left" w:pos="4678"/>
        </w:tabs>
        <w:spacing w:after="0" w:line="240" w:lineRule="auto"/>
        <w:ind w:left="851" w:right="850"/>
        <w:jc w:val="both"/>
        <w:rPr>
          <w:rFonts w:ascii="Palatino Linotype" w:hAnsi="Palatino Linotype"/>
          <w:i/>
          <w:color w:val="000000"/>
        </w:rPr>
      </w:pPr>
    </w:p>
    <w:p w:rsidR="00B10227" w:rsidRPr="00833BD9" w:rsidRDefault="00B10227" w:rsidP="00833BD9">
      <w:pPr>
        <w:tabs>
          <w:tab w:val="left" w:pos="993"/>
          <w:tab w:val="left" w:pos="4678"/>
        </w:tabs>
        <w:spacing w:after="0" w:line="240" w:lineRule="auto"/>
        <w:ind w:left="851" w:right="850"/>
        <w:jc w:val="both"/>
        <w:rPr>
          <w:rFonts w:ascii="Palatino Linotype" w:hAnsi="Palatino Linotype"/>
          <w:i/>
          <w:color w:val="000000"/>
        </w:rPr>
      </w:pPr>
      <w:r w:rsidRPr="00833BD9">
        <w:rPr>
          <w:rFonts w:ascii="Palatino Linotype" w:hAnsi="Palatino Linotype"/>
          <w:i/>
          <w:color w:val="000000"/>
        </w:rPr>
        <w:t>ATENTAMENTE</w:t>
      </w:r>
    </w:p>
    <w:p w:rsidR="00833BD9" w:rsidRPr="00833BD9" w:rsidRDefault="00833BD9" w:rsidP="00833BD9">
      <w:pPr>
        <w:spacing w:after="0" w:line="360" w:lineRule="auto"/>
        <w:ind w:left="851" w:right="850"/>
        <w:jc w:val="both"/>
        <w:rPr>
          <w:rFonts w:ascii="Palatino Linotype" w:hAnsi="Palatino Linotype"/>
          <w:i/>
          <w:color w:val="000000"/>
        </w:rPr>
      </w:pPr>
      <w:r w:rsidRPr="00833BD9">
        <w:rPr>
          <w:rFonts w:ascii="Palatino Linotype" w:hAnsi="Palatino Linotype"/>
          <w:i/>
          <w:color w:val="000000"/>
        </w:rPr>
        <w:t>LIC. FABIANA CASIANO VARELA</w:t>
      </w:r>
    </w:p>
    <w:p w:rsidR="00833BD9" w:rsidRDefault="00833BD9" w:rsidP="004C3B2D">
      <w:pPr>
        <w:spacing w:after="0" w:line="360" w:lineRule="auto"/>
        <w:jc w:val="both"/>
        <w:rPr>
          <w:rFonts w:ascii="Verdana" w:hAnsi="Verdana"/>
          <w:color w:val="000000"/>
          <w:sz w:val="18"/>
          <w:szCs w:val="18"/>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122CFF">
        <w:rPr>
          <w:rFonts w:ascii="Palatino Linotype" w:hAnsi="Palatino Linotype" w:cs="Arial"/>
          <w:sz w:val="24"/>
          <w:szCs w:val="24"/>
        </w:rPr>
        <w:t xml:space="preserve"> </w:t>
      </w:r>
      <w:r w:rsidR="006C5E82">
        <w:rPr>
          <w:rFonts w:ascii="Palatino Linotype" w:hAnsi="Palatino Linotype" w:cs="Arial"/>
          <w:sz w:val="24"/>
          <w:szCs w:val="24"/>
        </w:rPr>
        <w:t>diez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6C5E82">
        <w:rPr>
          <w:rFonts w:ascii="Palatino Linotype" w:hAnsi="Palatino Linotype" w:cs="Arial"/>
          <w:b/>
          <w:bCs/>
          <w:sz w:val="24"/>
          <w:szCs w:val="24"/>
          <w:lang w:eastAsia="es-MX"/>
        </w:rPr>
        <w:t>9265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555CF7" w:rsidRPr="006C5E82" w:rsidRDefault="00555CF7" w:rsidP="006C5E82">
      <w:pPr>
        <w:ind w:left="851" w:right="850"/>
        <w:jc w:val="both"/>
        <w:rPr>
          <w:rFonts w:ascii="Palatino Linotype" w:eastAsia="Times New Roman" w:hAnsi="Palatino Linotype" w:cs="Times New Roman"/>
          <w:i/>
          <w:lang w:eastAsia="es-MX"/>
        </w:rPr>
      </w:pPr>
      <w:r w:rsidRPr="006C5E82">
        <w:rPr>
          <w:rFonts w:ascii="Palatino Linotype" w:hAnsi="Palatino Linotype" w:cs="Arial"/>
          <w:i/>
        </w:rPr>
        <w:t>“</w:t>
      </w:r>
      <w:r w:rsidR="006C5E82" w:rsidRPr="006C5E82">
        <w:rPr>
          <w:rFonts w:ascii="Palatino Linotype" w:hAnsi="Palatino Linotype"/>
          <w:i/>
          <w:color w:val="000000"/>
        </w:rPr>
        <w:t>NO ME ENTREGAN LA INFORMACION QUE SOLICITE, SOLO MENCIONAN QUE SI SE LES COBRA A LOS TIANGUISTAS PERO NO ME ENTREGAN LOS COMPROBANTES DE PAGO.</w:t>
      </w:r>
      <w:r w:rsidRPr="006C5E82">
        <w:rPr>
          <w:rFonts w:ascii="Palatino Linotype" w:hAnsi="Palatino Linotype" w:cs="Arial"/>
          <w:i/>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6C5E82" w:rsidRDefault="00555CF7" w:rsidP="006C5E82">
      <w:pPr>
        <w:ind w:left="851" w:right="850"/>
        <w:jc w:val="both"/>
        <w:rPr>
          <w:rFonts w:ascii="Palatino Linotype" w:eastAsia="Times New Roman" w:hAnsi="Palatino Linotype" w:cs="Times New Roman"/>
          <w:i/>
          <w:lang w:eastAsia="es-MX"/>
        </w:rPr>
      </w:pPr>
      <w:r w:rsidRPr="006C5E82">
        <w:rPr>
          <w:rFonts w:ascii="Palatino Linotype" w:hAnsi="Palatino Linotype" w:cs="Arial"/>
          <w:i/>
        </w:rPr>
        <w:t>“</w:t>
      </w:r>
      <w:r w:rsidR="006C5E82" w:rsidRPr="006C5E82">
        <w:rPr>
          <w:rFonts w:ascii="Palatino Linotype" w:eastAsia="Times New Roman" w:hAnsi="Palatino Linotype" w:cs="Times New Roman"/>
          <w:i/>
          <w:lang w:eastAsia="es-MX"/>
        </w:rPr>
        <w:t>NO ME ENTREGAN LA INFORMACION QUE SOLICITE.</w:t>
      </w:r>
      <w:r w:rsidR="001B77A8" w:rsidRPr="006C5E82">
        <w:rPr>
          <w:rFonts w:ascii="Palatino Linotype" w:hAnsi="Palatino Linotype"/>
          <w:i/>
          <w:color w:val="000000"/>
        </w:rPr>
        <w:t>”</w:t>
      </w:r>
      <w:r w:rsidRPr="006C5E82">
        <w:rPr>
          <w:rFonts w:ascii="Palatino Linotype" w:hAnsi="Palatino Linotype"/>
          <w:i/>
          <w:color w:val="000000"/>
        </w:rPr>
        <w:t xml:space="preserve"> (</w:t>
      </w:r>
      <w:proofErr w:type="gramStart"/>
      <w:r w:rsidRPr="006C5E82">
        <w:rPr>
          <w:rFonts w:ascii="Palatino Linotype" w:hAnsi="Palatino Linotype"/>
          <w:i/>
          <w:color w:val="000000"/>
        </w:rPr>
        <w:t>sic</w:t>
      </w:r>
      <w:proofErr w:type="gramEnd"/>
      <w:r w:rsidRPr="006C5E82">
        <w:rPr>
          <w:rFonts w:ascii="Palatino Linotype" w:hAnsi="Palatino Linotype"/>
          <w:i/>
          <w:color w:val="000000"/>
        </w:rPr>
        <w:t>)</w:t>
      </w:r>
    </w:p>
    <w:p w:rsidR="006E305E" w:rsidRDefault="006E305E" w:rsidP="00355345">
      <w:pPr>
        <w:spacing w:after="0" w:line="240" w:lineRule="auto"/>
        <w:ind w:left="567" w:right="567"/>
        <w:jc w:val="both"/>
        <w:rPr>
          <w:rFonts w:ascii="Palatino Linotype" w:hAnsi="Palatino Linotype"/>
          <w:i/>
          <w:color w:val="000000"/>
        </w:rPr>
      </w:pPr>
    </w:p>
    <w:p w:rsidR="00B97A16" w:rsidRPr="00B97A16" w:rsidRDefault="00B97A16" w:rsidP="004D6E1A">
      <w:pPr>
        <w:spacing w:after="0" w:line="360" w:lineRule="auto"/>
        <w:jc w:val="both"/>
        <w:rPr>
          <w:rStyle w:val="Hipervnculo"/>
          <w:rFonts w:ascii="Palatino Linotype" w:hAnsi="Palatino Linotype" w:cs="Arial"/>
          <w:bCs/>
          <w:color w:val="auto"/>
          <w:sz w:val="24"/>
          <w:szCs w:val="24"/>
          <w:u w:val="none"/>
        </w:rPr>
      </w:pPr>
    </w:p>
    <w:p w:rsidR="00555CF7" w:rsidRPr="008B6600" w:rsidRDefault="00555CF7" w:rsidP="005F3BEB">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5F3BE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166F7">
        <w:rPr>
          <w:rFonts w:ascii="Palatino Linotype" w:hAnsi="Palatino Linotype" w:cs="Arial"/>
          <w:sz w:val="24"/>
          <w:szCs w:val="24"/>
        </w:rPr>
        <w:t>dieciséis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637BCA"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4D6E1A">
        <w:rPr>
          <w:rFonts w:ascii="Palatino Linotype" w:hAnsi="Palatino Linotype" w:cs="Arial"/>
          <w:sz w:val="24"/>
          <w:szCs w:val="24"/>
        </w:rPr>
        <w:t xml:space="preserve"> </w:t>
      </w:r>
      <w:r w:rsidR="000166F7">
        <w:rPr>
          <w:rFonts w:ascii="Palatino Linotype" w:hAnsi="Palatino Linotype" w:cs="Arial"/>
          <w:sz w:val="24"/>
          <w:szCs w:val="24"/>
        </w:rPr>
        <w:t xml:space="preserve">tanto </w:t>
      </w:r>
      <w:r w:rsidR="00637BCA">
        <w:rPr>
          <w:rFonts w:ascii="Palatino Linotype" w:hAnsi="Palatino Linotype" w:cs="Arial"/>
          <w:sz w:val="24"/>
          <w:szCs w:val="24"/>
        </w:rPr>
        <w:t xml:space="preserve">Sujeto Obligado </w:t>
      </w:r>
      <w:r w:rsidR="000166F7">
        <w:rPr>
          <w:rFonts w:ascii="Palatino Linotype" w:hAnsi="Palatino Linotype" w:cs="Arial"/>
          <w:sz w:val="24"/>
          <w:szCs w:val="24"/>
        </w:rPr>
        <w:t>como el Recurrente, no emitieron manifestaciones ni argumentos que a su derecho conviniera, como se muestra a continuación:</w:t>
      </w:r>
    </w:p>
    <w:p w:rsidR="000166F7" w:rsidRDefault="000166F7" w:rsidP="000166F7">
      <w:pPr>
        <w:spacing w:after="0" w:line="360" w:lineRule="auto"/>
        <w:jc w:val="center"/>
        <w:rPr>
          <w:rFonts w:ascii="Palatino Linotype" w:hAnsi="Palatino Linotype" w:cs="Arial"/>
          <w:sz w:val="24"/>
          <w:szCs w:val="24"/>
        </w:rPr>
      </w:pPr>
      <w:r>
        <w:rPr>
          <w:noProof/>
          <w:lang w:eastAsia="es-MX"/>
        </w:rPr>
        <w:drawing>
          <wp:inline distT="0" distB="0" distL="0" distR="0" wp14:anchorId="37FC7C1D" wp14:editId="7C727DB4">
            <wp:extent cx="5360403" cy="1638300"/>
            <wp:effectExtent l="190500" t="190500" r="183515" b="1905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49" t="34392" r="19478" b="32098"/>
                    <a:stretch/>
                  </pic:blipFill>
                  <pic:spPr bwMode="auto">
                    <a:xfrm>
                      <a:off x="0" y="0"/>
                      <a:ext cx="5365472" cy="163984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lastRenderedPageBreak/>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89708F">
        <w:rPr>
          <w:rFonts w:ascii="Palatino Linotype" w:hAnsi="Palatino Linotype" w:cs="Arial"/>
          <w:sz w:val="24"/>
          <w:szCs w:val="24"/>
        </w:rPr>
        <w:t>veint</w:t>
      </w:r>
      <w:r w:rsidR="00622FC8">
        <w:rPr>
          <w:rFonts w:ascii="Palatino Linotype" w:hAnsi="Palatino Linotype" w:cs="Arial"/>
          <w:sz w:val="24"/>
          <w:szCs w:val="24"/>
        </w:rPr>
        <w:t>iuno</w:t>
      </w:r>
      <w:r w:rsidR="0089708F">
        <w:rPr>
          <w:rFonts w:ascii="Palatino Linotype" w:hAnsi="Palatino Linotype" w:cs="Arial"/>
          <w:sz w:val="24"/>
          <w:szCs w:val="24"/>
        </w:rPr>
        <w:t xml:space="preserve">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622FC8">
        <w:rPr>
          <w:rFonts w:ascii="Palatino Linotype" w:eastAsiaTheme="minorEastAsia" w:hAnsi="Palatino Linotype"/>
          <w:sz w:val="24"/>
          <w:szCs w:val="24"/>
          <w:lang w:val="es-ES_tradnl" w:eastAsia="es-ES"/>
        </w:rPr>
        <w:t xml:space="preserve"> trece de febrero</w:t>
      </w:r>
      <w:r w:rsidR="00CD625B">
        <w:rPr>
          <w:rFonts w:ascii="Palatino Linotype" w:eastAsiaTheme="minorEastAsia" w:hAnsi="Palatino Linotype"/>
          <w:sz w:val="24"/>
          <w:szCs w:val="24"/>
          <w:lang w:val="es-ES_tradnl" w:eastAsia="es-ES"/>
        </w:rPr>
        <w:t xml:space="preserve"> de dos mil veinte</w:t>
      </w:r>
      <w:r w:rsidRPr="00054B1D">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w:t>
      </w:r>
      <w:r w:rsidRPr="003B5B38">
        <w:rPr>
          <w:rFonts w:ascii="Palatino Linotype" w:hAnsi="Palatino Linotype" w:cs="Arial"/>
          <w:sz w:val="24"/>
          <w:szCs w:val="24"/>
        </w:rPr>
        <w:lastRenderedPageBreak/>
        <w:t>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F450B9" w:rsidRPr="00AD2A55" w:rsidRDefault="00F450B9" w:rsidP="00F450B9">
      <w:pPr>
        <w:autoSpaceDE w:val="0"/>
        <w:autoSpaceDN w:val="0"/>
        <w:adjustRightInd w:val="0"/>
        <w:spacing w:after="0" w:line="360" w:lineRule="auto"/>
        <w:jc w:val="both"/>
        <w:rPr>
          <w:rFonts w:ascii="Palatino Linotype" w:hAnsi="Palatino Linotype" w:cs="Arial"/>
          <w:b/>
          <w:sz w:val="24"/>
          <w:szCs w:val="24"/>
        </w:rPr>
      </w:pPr>
      <w:r w:rsidRPr="009F43B7">
        <w:rPr>
          <w:rFonts w:ascii="Palatino Linotype" w:hAnsi="Palatino Linotype" w:cs="Arial"/>
          <w:b/>
          <w:sz w:val="28"/>
          <w:szCs w:val="28"/>
        </w:rPr>
        <w:t>TERCERO</w:t>
      </w:r>
      <w:r w:rsidRPr="009F43B7">
        <w:rPr>
          <w:rFonts w:ascii="Palatino Linotype" w:hAnsi="Palatino Linotype" w:cs="Arial"/>
          <w:b/>
          <w:sz w:val="24"/>
          <w:szCs w:val="24"/>
        </w:rPr>
        <w:t>. Del estudio de las causas de improcedencia.</w:t>
      </w:r>
      <w:r w:rsidRPr="00AD2A55">
        <w:rPr>
          <w:rFonts w:ascii="Palatino Linotype" w:hAnsi="Palatino Linotype" w:cs="Arial"/>
          <w:b/>
          <w:sz w:val="24"/>
          <w:szCs w:val="24"/>
        </w:rPr>
        <w:t xml:space="preserve"> </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F450B9" w:rsidRPr="009924F7" w:rsidRDefault="00F450B9" w:rsidP="00F450B9">
      <w:pPr>
        <w:autoSpaceDE w:val="0"/>
        <w:autoSpaceDN w:val="0"/>
        <w:adjustRightInd w:val="0"/>
        <w:spacing w:after="0" w:line="360" w:lineRule="auto"/>
        <w:jc w:val="both"/>
        <w:rPr>
          <w:rFonts w:ascii="Palatino Linotype" w:hAnsi="Palatino Linotype" w:cs="Arial"/>
          <w:sz w:val="20"/>
          <w:szCs w:val="24"/>
        </w:rPr>
      </w:pPr>
    </w:p>
    <w:p w:rsidR="00F450B9" w:rsidRPr="00AD2A55" w:rsidRDefault="00F450B9" w:rsidP="00F450B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450B9" w:rsidRPr="00AD2A55" w:rsidRDefault="00F450B9" w:rsidP="00F450B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50B9" w:rsidRPr="009924F7" w:rsidRDefault="00F450B9" w:rsidP="00F450B9">
      <w:pPr>
        <w:pStyle w:val="Prrafodelista"/>
        <w:autoSpaceDE w:val="0"/>
        <w:autoSpaceDN w:val="0"/>
        <w:adjustRightInd w:val="0"/>
        <w:spacing w:line="360" w:lineRule="auto"/>
        <w:ind w:left="0"/>
        <w:jc w:val="both"/>
        <w:rPr>
          <w:rFonts w:ascii="Palatino Linotype" w:hAnsi="Palatino Linotype" w:cs="Arial"/>
          <w:sz w:val="20"/>
        </w:rPr>
      </w:pP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450B9" w:rsidRPr="009924F7" w:rsidRDefault="00F450B9" w:rsidP="00F450B9">
      <w:pPr>
        <w:pStyle w:val="Prrafodelista"/>
        <w:autoSpaceDE w:val="0"/>
        <w:autoSpaceDN w:val="0"/>
        <w:adjustRightInd w:val="0"/>
        <w:spacing w:line="360" w:lineRule="auto"/>
        <w:ind w:left="0"/>
        <w:jc w:val="both"/>
        <w:rPr>
          <w:rFonts w:ascii="Palatino Linotype" w:hAnsi="Palatino Linotype" w:cs="Arial"/>
          <w:sz w:val="18"/>
        </w:rPr>
      </w:pP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450B9" w:rsidRPr="00AD2A55" w:rsidRDefault="00F450B9" w:rsidP="00F450B9">
      <w:pPr>
        <w:pStyle w:val="Prrafodelista"/>
        <w:autoSpaceDE w:val="0"/>
        <w:autoSpaceDN w:val="0"/>
        <w:adjustRightInd w:val="0"/>
        <w:spacing w:line="360" w:lineRule="auto"/>
        <w:ind w:right="850"/>
        <w:jc w:val="both"/>
        <w:rPr>
          <w:rFonts w:ascii="Palatino Linotype" w:hAnsi="Palatino Linotype" w:cs="Arial"/>
          <w:i/>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450B9" w:rsidRPr="009924F7" w:rsidRDefault="00F450B9" w:rsidP="00F450B9">
      <w:pPr>
        <w:autoSpaceDE w:val="0"/>
        <w:autoSpaceDN w:val="0"/>
        <w:adjustRightInd w:val="0"/>
        <w:spacing w:after="0" w:line="360" w:lineRule="auto"/>
        <w:jc w:val="both"/>
        <w:rPr>
          <w:rFonts w:ascii="Palatino Linotype" w:hAnsi="Palatino Linotype" w:cs="Arial"/>
          <w:sz w:val="20"/>
          <w:szCs w:val="24"/>
        </w:rPr>
      </w:pPr>
    </w:p>
    <w:p w:rsidR="00F450B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D625B" w:rsidRPr="002D0BE2" w:rsidRDefault="00CD625B" w:rsidP="00CD625B">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lastRenderedPageBreak/>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485625" w:rsidRDefault="00CD625B" w:rsidP="00CD625B">
      <w:pPr>
        <w:tabs>
          <w:tab w:val="left" w:pos="709"/>
        </w:tabs>
        <w:spacing w:after="0" w:line="360" w:lineRule="auto"/>
        <w:jc w:val="both"/>
        <w:rPr>
          <w:rFonts w:ascii="Palatino Linotype" w:hAnsi="Palatino Linotype"/>
          <w:sz w:val="16"/>
          <w:szCs w:val="24"/>
        </w:rPr>
      </w:pPr>
    </w:p>
    <w:p w:rsidR="00CD625B" w:rsidRPr="00622FC8" w:rsidRDefault="00CD625B" w:rsidP="00CD625B">
      <w:pPr>
        <w:tabs>
          <w:tab w:val="left" w:pos="709"/>
        </w:tabs>
        <w:spacing w:after="0" w:line="360" w:lineRule="auto"/>
        <w:jc w:val="both"/>
        <w:rPr>
          <w:rFonts w:ascii="Palatino Linotype" w:eastAsia="Times New Roman" w:hAnsi="Palatino Linotype" w:cs="Times New Roman"/>
          <w:i/>
          <w:sz w:val="24"/>
          <w:szCs w:val="24"/>
          <w:lang w:eastAsia="es-ES"/>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 xml:space="preserve">érminos siguientes: </w:t>
      </w:r>
    </w:p>
    <w:p w:rsidR="00CD625B" w:rsidRPr="00485625" w:rsidRDefault="00CD625B" w:rsidP="002C1719">
      <w:pPr>
        <w:spacing w:after="0" w:line="360" w:lineRule="auto"/>
        <w:jc w:val="both"/>
        <w:rPr>
          <w:rFonts w:ascii="Palatino Linotype" w:hAnsi="Palatino Linotype"/>
          <w:sz w:val="20"/>
          <w:szCs w:val="24"/>
        </w:rPr>
      </w:pPr>
    </w:p>
    <w:p w:rsidR="00622FC8" w:rsidRPr="00622FC8" w:rsidRDefault="00622FC8" w:rsidP="00622FC8">
      <w:pPr>
        <w:pStyle w:val="Prrafodelista"/>
        <w:numPr>
          <w:ilvl w:val="0"/>
          <w:numId w:val="15"/>
        </w:numPr>
        <w:ind w:right="850"/>
        <w:jc w:val="both"/>
        <w:rPr>
          <w:rFonts w:ascii="Palatino Linotype" w:hAnsi="Palatino Linotype"/>
          <w:i/>
          <w:lang w:val="es-ES_tradnl"/>
        </w:rPr>
      </w:pPr>
      <w:r w:rsidRPr="00622FC8">
        <w:rPr>
          <w:rFonts w:ascii="Palatino Linotype" w:hAnsi="Palatino Linotype"/>
          <w:i/>
          <w:color w:val="000000"/>
        </w:rPr>
        <w:t>Solicito los comprobantes de pagos por los permisos a tianguistas.</w:t>
      </w:r>
    </w:p>
    <w:p w:rsidR="009F43B7" w:rsidRPr="00485625" w:rsidRDefault="009F43B7" w:rsidP="002C1719">
      <w:pPr>
        <w:spacing w:after="0" w:line="360" w:lineRule="auto"/>
        <w:jc w:val="both"/>
        <w:rPr>
          <w:rFonts w:ascii="Palatino Linotype" w:hAnsi="Palatino Linotype"/>
          <w:szCs w:val="24"/>
        </w:rPr>
      </w:pPr>
    </w:p>
    <w:p w:rsidR="00622FC8" w:rsidRDefault="009F43B7" w:rsidP="00622FC8">
      <w:pPr>
        <w:spacing w:after="0" w:line="360" w:lineRule="auto"/>
        <w:jc w:val="both"/>
        <w:rPr>
          <w:rFonts w:ascii="Palatino Linotype" w:hAnsi="Palatino Linotype"/>
          <w:color w:val="000000"/>
          <w:sz w:val="24"/>
          <w:szCs w:val="24"/>
        </w:rPr>
      </w:pPr>
      <w:r w:rsidRPr="00622FC8">
        <w:rPr>
          <w:rFonts w:ascii="Palatino Linotype" w:hAnsi="Palatino Linotype"/>
          <w:sz w:val="24"/>
          <w:szCs w:val="24"/>
        </w:rPr>
        <w:t xml:space="preserve">En respuesta el Sujeto Obligado informo </w:t>
      </w:r>
      <w:r w:rsidR="00622FC8" w:rsidRPr="00622FC8">
        <w:rPr>
          <w:rFonts w:ascii="Palatino Linotype" w:hAnsi="Palatino Linotype"/>
          <w:sz w:val="24"/>
          <w:szCs w:val="24"/>
        </w:rPr>
        <w:t>únicamente que “</w:t>
      </w:r>
      <w:r w:rsidR="00622FC8" w:rsidRPr="00622FC8">
        <w:rPr>
          <w:rFonts w:ascii="Palatino Linotype" w:hAnsi="Palatino Linotype"/>
          <w:color w:val="000000"/>
          <w:sz w:val="24"/>
          <w:szCs w:val="24"/>
        </w:rPr>
        <w:t>no contamos con los pagos de tianguistas solo se les cobra el derecho de piso”</w:t>
      </w:r>
      <w:r w:rsidR="00622FC8">
        <w:rPr>
          <w:rFonts w:ascii="Palatino Linotype" w:hAnsi="Palatino Linotype"/>
          <w:color w:val="000000"/>
          <w:sz w:val="24"/>
          <w:szCs w:val="24"/>
        </w:rPr>
        <w:t>.</w:t>
      </w:r>
    </w:p>
    <w:p w:rsidR="00485625" w:rsidRPr="00485625" w:rsidRDefault="00485625" w:rsidP="009F43B7">
      <w:pPr>
        <w:spacing w:after="0" w:line="360" w:lineRule="auto"/>
        <w:jc w:val="both"/>
        <w:rPr>
          <w:rFonts w:ascii="Palatino Linotype" w:hAnsi="Palatino Linotype"/>
          <w:color w:val="000000"/>
          <w:sz w:val="20"/>
          <w:szCs w:val="24"/>
        </w:rPr>
      </w:pPr>
    </w:p>
    <w:p w:rsidR="00622FC8" w:rsidRPr="006C5E82" w:rsidRDefault="00622FC8" w:rsidP="00622FC8">
      <w:pPr>
        <w:spacing w:after="0" w:line="360" w:lineRule="auto"/>
        <w:jc w:val="both"/>
        <w:rPr>
          <w:rFonts w:ascii="Palatino Linotype" w:eastAsia="Times New Roman" w:hAnsi="Palatino Linotype" w:cs="Times New Roman"/>
          <w:i/>
          <w:lang w:eastAsia="es-MX"/>
        </w:rPr>
      </w:pPr>
      <w:r>
        <w:rPr>
          <w:rFonts w:ascii="Palatino Linotype" w:hAnsi="Palatino Linotype"/>
          <w:color w:val="000000"/>
          <w:sz w:val="24"/>
          <w:szCs w:val="24"/>
        </w:rPr>
        <w:t xml:space="preserve">Derivado </w:t>
      </w:r>
      <w:r w:rsidRPr="00622FC8">
        <w:rPr>
          <w:rFonts w:ascii="Palatino Linotype" w:hAnsi="Palatino Linotype"/>
          <w:color w:val="000000"/>
          <w:sz w:val="24"/>
          <w:szCs w:val="24"/>
        </w:rPr>
        <w:t xml:space="preserve">de la respuesta, el Recurrente suscribió recurso de revisión, en donde manifestó lo siguiente: </w:t>
      </w:r>
      <w:r w:rsidRPr="00622FC8">
        <w:rPr>
          <w:rFonts w:ascii="Palatino Linotype" w:hAnsi="Palatino Linotype" w:cs="Arial"/>
          <w:sz w:val="24"/>
          <w:szCs w:val="24"/>
        </w:rPr>
        <w:t>“</w:t>
      </w:r>
      <w:r w:rsidRPr="00622FC8">
        <w:rPr>
          <w:rFonts w:ascii="Palatino Linotype" w:hAnsi="Palatino Linotype"/>
          <w:color w:val="000000"/>
          <w:sz w:val="24"/>
          <w:szCs w:val="24"/>
        </w:rPr>
        <w:t>NO ME ENTREGAN LA INFORMACION QUE SOLICITE, SOLO MENCIONAN QUE SI SE LES COBRA A LOS TIANGUISTAS PERO NO ME ENTREGAN LOS COMPROBANTES DE PAGO.</w:t>
      </w:r>
      <w:r w:rsidRPr="00622FC8">
        <w:rPr>
          <w:rFonts w:ascii="Palatino Linotype" w:hAnsi="Palatino Linotype" w:cs="Arial"/>
          <w:sz w:val="24"/>
          <w:szCs w:val="24"/>
        </w:rPr>
        <w:t>”</w:t>
      </w:r>
    </w:p>
    <w:p w:rsidR="00622FC8" w:rsidRPr="00485625" w:rsidRDefault="00622FC8" w:rsidP="009F43B7">
      <w:pPr>
        <w:spacing w:after="0" w:line="360" w:lineRule="auto"/>
        <w:jc w:val="both"/>
        <w:rPr>
          <w:rFonts w:ascii="Palatino Linotype" w:hAnsi="Palatino Linotype"/>
          <w:sz w:val="16"/>
          <w:szCs w:val="24"/>
        </w:rPr>
      </w:pPr>
    </w:p>
    <w:p w:rsidR="00485625" w:rsidRDefault="00E3652E" w:rsidP="009F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nuestro estudio versar</w:t>
      </w:r>
      <w:r w:rsidR="00485625">
        <w:rPr>
          <w:rFonts w:ascii="Palatino Linotype" w:hAnsi="Palatino Linotype"/>
          <w:color w:val="000000"/>
          <w:sz w:val="24"/>
          <w:szCs w:val="24"/>
        </w:rPr>
        <w:t>á</w:t>
      </w:r>
      <w:r>
        <w:rPr>
          <w:rFonts w:ascii="Palatino Linotype" w:hAnsi="Palatino Linotype"/>
          <w:color w:val="000000"/>
          <w:sz w:val="24"/>
          <w:szCs w:val="24"/>
        </w:rPr>
        <w:t xml:space="preserve"> en determinar si con la respuesta del Sujeto </w:t>
      </w:r>
      <w:r w:rsidRPr="00485625">
        <w:rPr>
          <w:rFonts w:ascii="Palatino Linotype" w:hAnsi="Palatino Linotype"/>
          <w:color w:val="000000"/>
          <w:sz w:val="24"/>
          <w:szCs w:val="24"/>
        </w:rPr>
        <w:t xml:space="preserve">Obligado, se colma el derecho de acceso a la información, </w:t>
      </w:r>
      <w:r w:rsidR="00485625" w:rsidRPr="00485625">
        <w:rPr>
          <w:rFonts w:ascii="Palatino Linotype" w:hAnsi="Palatino Linotype"/>
          <w:color w:val="000000"/>
          <w:sz w:val="24"/>
          <w:szCs w:val="24"/>
        </w:rPr>
        <w:t>o bien determinar lo conducente.</w:t>
      </w:r>
    </w:p>
    <w:p w:rsidR="00485625" w:rsidRPr="00485625" w:rsidRDefault="00485625" w:rsidP="009F43B7">
      <w:pPr>
        <w:spacing w:after="0" w:line="360" w:lineRule="auto"/>
        <w:jc w:val="both"/>
        <w:rPr>
          <w:rFonts w:ascii="Palatino Linotype" w:hAnsi="Palatino Linotype"/>
          <w:color w:val="000000"/>
          <w:sz w:val="24"/>
          <w:szCs w:val="24"/>
        </w:rPr>
      </w:pPr>
    </w:p>
    <w:p w:rsidR="0086219B" w:rsidRPr="002657D5" w:rsidRDefault="00485625" w:rsidP="0086219B">
      <w:pPr>
        <w:spacing w:after="0" w:line="360" w:lineRule="auto"/>
        <w:jc w:val="both"/>
        <w:rPr>
          <w:rFonts w:ascii="Palatino Linotype" w:hAnsi="Palatino Linotype"/>
          <w:color w:val="000000"/>
          <w:sz w:val="24"/>
          <w:szCs w:val="24"/>
        </w:rPr>
      </w:pPr>
      <w:r w:rsidRPr="00485625">
        <w:rPr>
          <w:rFonts w:ascii="Palatino Linotype" w:hAnsi="Palatino Linotype"/>
          <w:color w:val="000000"/>
          <w:sz w:val="24"/>
          <w:szCs w:val="24"/>
        </w:rPr>
        <w:t xml:space="preserve"> </w:t>
      </w:r>
      <w:r w:rsidR="00E3652E" w:rsidRPr="00485625">
        <w:rPr>
          <w:rFonts w:ascii="Palatino Linotype" w:hAnsi="Palatino Linotype"/>
          <w:color w:val="000000"/>
          <w:sz w:val="24"/>
          <w:szCs w:val="24"/>
        </w:rPr>
        <w:t xml:space="preserve">En primer término </w:t>
      </w:r>
      <w:r w:rsidRPr="00485625">
        <w:rPr>
          <w:rFonts w:ascii="Palatino Linotype" w:hAnsi="Palatino Linotype"/>
          <w:color w:val="000000"/>
          <w:sz w:val="24"/>
          <w:szCs w:val="24"/>
        </w:rPr>
        <w:t>recordemos que el solicita</w:t>
      </w:r>
      <w:r w:rsidRPr="002657D5">
        <w:rPr>
          <w:rFonts w:ascii="Palatino Linotype" w:hAnsi="Palatino Linotype"/>
          <w:color w:val="000000"/>
          <w:sz w:val="24"/>
          <w:szCs w:val="24"/>
        </w:rPr>
        <w:t>nte requirió los comprobantes de pagos por lo</w:t>
      </w:r>
      <w:r w:rsidR="0086219B" w:rsidRPr="002657D5">
        <w:rPr>
          <w:rFonts w:ascii="Palatino Linotype" w:hAnsi="Palatino Linotype"/>
          <w:color w:val="000000"/>
          <w:sz w:val="24"/>
          <w:szCs w:val="24"/>
        </w:rPr>
        <w:t>s</w:t>
      </w:r>
      <w:r w:rsidRPr="002657D5">
        <w:rPr>
          <w:rFonts w:ascii="Palatino Linotype" w:hAnsi="Palatino Linotype"/>
          <w:color w:val="000000"/>
          <w:sz w:val="24"/>
          <w:szCs w:val="24"/>
        </w:rPr>
        <w:t xml:space="preserve"> permisos a tianguistas, </w:t>
      </w:r>
      <w:r w:rsidR="0086219B" w:rsidRPr="002657D5">
        <w:rPr>
          <w:rFonts w:ascii="Palatino Linotype" w:hAnsi="Palatino Linotype"/>
          <w:color w:val="000000"/>
          <w:sz w:val="24"/>
          <w:szCs w:val="24"/>
        </w:rPr>
        <w:t xml:space="preserve">al respecto es necesario </w:t>
      </w:r>
      <w:r w:rsidR="0086219B" w:rsidRPr="002657D5">
        <w:rPr>
          <w:rFonts w:ascii="Palatino Linotype" w:hAnsi="Palatino Linotype"/>
          <w:sz w:val="24"/>
          <w:szCs w:val="24"/>
          <w:lang w:eastAsia="es-MX"/>
        </w:rPr>
        <w:t xml:space="preserve">mencionar que </w:t>
      </w:r>
      <w:r w:rsidR="0086219B" w:rsidRPr="002657D5">
        <w:rPr>
          <w:rFonts w:ascii="Palatino Linotype" w:hAnsi="Palatino Linotype"/>
          <w:sz w:val="24"/>
          <w:szCs w:val="24"/>
        </w:rPr>
        <w:t xml:space="preserve">para tener por </w:t>
      </w:r>
      <w:r w:rsidR="0086219B" w:rsidRPr="002657D5">
        <w:rPr>
          <w:rFonts w:ascii="Palatino Linotype" w:hAnsi="Palatino Linotype"/>
          <w:sz w:val="24"/>
          <w:szCs w:val="24"/>
        </w:rPr>
        <w:lastRenderedPageBreak/>
        <w:t xml:space="preserve">satisfecho </w:t>
      </w:r>
      <w:r w:rsidR="0086219B" w:rsidRPr="002657D5">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86219B" w:rsidRPr="002657D5" w:rsidRDefault="0086219B" w:rsidP="0086219B">
      <w:pPr>
        <w:spacing w:after="0" w:line="360" w:lineRule="auto"/>
        <w:jc w:val="both"/>
        <w:rPr>
          <w:rFonts w:ascii="Palatino Linotype" w:hAnsi="Palatino Linotype"/>
          <w:sz w:val="24"/>
          <w:szCs w:val="24"/>
        </w:rPr>
      </w:pPr>
    </w:p>
    <w:p w:rsidR="0086219B" w:rsidRPr="002657D5" w:rsidRDefault="0086219B" w:rsidP="0086219B">
      <w:pPr>
        <w:spacing w:after="0" w:line="360" w:lineRule="auto"/>
        <w:jc w:val="both"/>
        <w:rPr>
          <w:rFonts w:ascii="Palatino Linotype" w:hAnsi="Palatino Linotype" w:cs="Arial"/>
          <w:color w:val="000000" w:themeColor="text1"/>
          <w:sz w:val="24"/>
          <w:szCs w:val="24"/>
        </w:rPr>
      </w:pPr>
      <w:r w:rsidRPr="002657D5">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657D5">
        <w:rPr>
          <w:rFonts w:ascii="Palatino Linotype" w:hAnsi="Palatino Linotype" w:cs="Arial"/>
          <w:bCs/>
          <w:color w:val="000000" w:themeColor="text1"/>
          <w:sz w:val="24"/>
          <w:szCs w:val="24"/>
        </w:rPr>
        <w:t>de la Ley de Transparencia y Acceso a la Información Pública del Estado de México y Municipios</w:t>
      </w:r>
      <w:r w:rsidRPr="002657D5">
        <w:rPr>
          <w:rFonts w:ascii="Palatino Linotype" w:hAnsi="Palatino Linotype" w:cs="Arial"/>
          <w:color w:val="000000" w:themeColor="text1"/>
          <w:sz w:val="24"/>
          <w:szCs w:val="24"/>
        </w:rPr>
        <w:t>:</w:t>
      </w:r>
    </w:p>
    <w:p w:rsidR="0086219B" w:rsidRPr="002657D5" w:rsidRDefault="0086219B" w:rsidP="0086219B">
      <w:pPr>
        <w:spacing w:after="0" w:line="360" w:lineRule="auto"/>
        <w:jc w:val="both"/>
        <w:rPr>
          <w:rFonts w:ascii="Palatino Linotype" w:hAnsi="Palatino Linotype" w:cs="Arial"/>
          <w:color w:val="000000" w:themeColor="text1"/>
          <w:sz w:val="24"/>
          <w:szCs w:val="24"/>
        </w:rPr>
      </w:pPr>
      <w:r w:rsidRPr="002657D5">
        <w:rPr>
          <w:rFonts w:ascii="Palatino Linotype" w:hAnsi="Palatino Linotype" w:cs="Arial"/>
          <w:color w:val="000000" w:themeColor="text1"/>
          <w:sz w:val="24"/>
          <w:szCs w:val="24"/>
        </w:rPr>
        <w:tab/>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b/>
          <w:bCs/>
          <w:i/>
          <w:color w:val="000000" w:themeColor="text1"/>
        </w:rPr>
        <w:t xml:space="preserve">“Artículo 3. </w:t>
      </w:r>
      <w:r w:rsidRPr="002657D5">
        <w:rPr>
          <w:rFonts w:ascii="Palatino Linotype" w:hAnsi="Palatino Linotype" w:cs="Arial"/>
          <w:bCs/>
          <w:i/>
          <w:color w:val="000000" w:themeColor="text1"/>
          <w:u w:val="single"/>
        </w:rPr>
        <w:t>Para los efectos de la presente Ley se entenderá por</w:t>
      </w:r>
      <w:r w:rsidRPr="002657D5">
        <w:rPr>
          <w:rFonts w:ascii="Palatino Linotype" w:hAnsi="Palatino Linotype" w:cs="Arial"/>
          <w:bCs/>
          <w:i/>
          <w:color w:val="000000" w:themeColor="text1"/>
        </w:rPr>
        <w:t>:</w:t>
      </w:r>
    </w:p>
    <w:p w:rsidR="0086219B" w:rsidRPr="002657D5" w:rsidRDefault="0086219B" w:rsidP="0086219B">
      <w:pPr>
        <w:spacing w:after="0" w:line="240" w:lineRule="auto"/>
        <w:ind w:left="851" w:right="850"/>
        <w:jc w:val="both"/>
        <w:rPr>
          <w:rFonts w:ascii="Palatino Linotype" w:hAnsi="Palatino Linotype" w:cs="Arial"/>
          <w:i/>
        </w:rPr>
      </w:pPr>
      <w:r w:rsidRPr="002657D5">
        <w:rPr>
          <w:rFonts w:ascii="Palatino Linotype" w:hAnsi="Palatino Linotype" w:cs="Arial"/>
          <w:i/>
        </w:rPr>
        <w:t>…</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b/>
          <w:bCs/>
          <w:i/>
          <w:color w:val="000000" w:themeColor="text1"/>
        </w:rPr>
        <w:t xml:space="preserve">XI. </w:t>
      </w:r>
      <w:r w:rsidRPr="002657D5">
        <w:rPr>
          <w:rFonts w:ascii="Palatino Linotype" w:hAnsi="Palatino Linotype" w:cs="Arial"/>
          <w:b/>
          <w:bCs/>
          <w:i/>
          <w:color w:val="000000" w:themeColor="text1"/>
          <w:u w:val="single"/>
        </w:rPr>
        <w:t>Documento</w:t>
      </w:r>
      <w:r w:rsidRPr="002657D5">
        <w:rPr>
          <w:rFonts w:ascii="Palatino Linotype" w:hAnsi="Palatino Linotype" w:cs="Arial"/>
          <w:b/>
          <w:bCs/>
          <w:i/>
          <w:color w:val="000000" w:themeColor="text1"/>
        </w:rPr>
        <w:t xml:space="preserve">: </w:t>
      </w:r>
      <w:r w:rsidRPr="002657D5">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6219B" w:rsidRPr="002657D5" w:rsidRDefault="0086219B" w:rsidP="0086219B">
      <w:pPr>
        <w:spacing w:after="0" w:line="240" w:lineRule="auto"/>
        <w:ind w:left="851" w:right="850"/>
        <w:jc w:val="both"/>
        <w:rPr>
          <w:rFonts w:ascii="Palatino Linotype" w:hAnsi="Palatino Linotype" w:cs="Arial"/>
          <w:bCs/>
          <w:i/>
          <w:color w:val="000000" w:themeColor="text1"/>
        </w:rPr>
      </w:pPr>
      <w:r w:rsidRPr="002657D5">
        <w:rPr>
          <w:rFonts w:ascii="Palatino Linotype" w:hAnsi="Palatino Linotype" w:cs="Arial"/>
          <w:b/>
          <w:bCs/>
          <w:i/>
          <w:color w:val="000000" w:themeColor="text1"/>
        </w:rPr>
        <w:t>XII. Documento electrónico:</w:t>
      </w:r>
      <w:r w:rsidRPr="002657D5">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i/>
          <w:color w:val="000000" w:themeColor="text1"/>
        </w:rPr>
        <w:t>…</w:t>
      </w:r>
    </w:p>
    <w:p w:rsidR="0086219B" w:rsidRPr="002657D5" w:rsidRDefault="0086219B" w:rsidP="0086219B">
      <w:pPr>
        <w:spacing w:after="0" w:line="240" w:lineRule="auto"/>
        <w:ind w:left="851" w:right="850"/>
        <w:jc w:val="both"/>
        <w:rPr>
          <w:rFonts w:ascii="Palatino Linotype" w:hAnsi="Palatino Linotype" w:cs="Arial"/>
          <w:bCs/>
          <w:i/>
          <w:color w:val="000000" w:themeColor="text1"/>
        </w:rPr>
      </w:pPr>
      <w:r w:rsidRPr="002657D5">
        <w:rPr>
          <w:rFonts w:ascii="Palatino Linotype" w:hAnsi="Palatino Linotype" w:cs="Arial"/>
          <w:b/>
          <w:bCs/>
          <w:i/>
          <w:color w:val="000000" w:themeColor="text1"/>
        </w:rPr>
        <w:t xml:space="preserve">Artículo 4. </w:t>
      </w:r>
      <w:r w:rsidRPr="002657D5">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657D5">
        <w:rPr>
          <w:rFonts w:ascii="Palatino Linotype" w:hAnsi="Palatino Linotype" w:cs="Arial"/>
          <w:bCs/>
          <w:i/>
          <w:color w:val="000000" w:themeColor="text1"/>
        </w:rPr>
        <w:t>, sin necesidad de acreditar personalidad ni interés jurídico.</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2657D5">
        <w:rPr>
          <w:rFonts w:ascii="Palatino Linotype" w:hAnsi="Palatino Linotype" w:cs="Arial"/>
          <w:i/>
          <w:color w:val="000000" w:themeColor="text1"/>
          <w:u w:val="single"/>
        </w:rPr>
        <w:lastRenderedPageBreak/>
        <w:t>Ley y demás disposiciones de la materia, privilegiando el principio de máxima publicidad de la información.</w:t>
      </w:r>
      <w:r w:rsidRPr="002657D5">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b/>
          <w:bCs/>
          <w:i/>
          <w:color w:val="000000" w:themeColor="text1"/>
        </w:rPr>
        <w:t xml:space="preserve">Artículo 12. </w:t>
      </w:r>
      <w:r w:rsidRPr="002657D5">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657D5">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i/>
          <w:color w:val="000000" w:themeColor="text1"/>
        </w:rPr>
        <w:t>…</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b/>
          <w:bCs/>
          <w:i/>
          <w:color w:val="000000" w:themeColor="text1"/>
        </w:rPr>
        <w:t xml:space="preserve">Artículo 24. </w:t>
      </w:r>
      <w:r w:rsidRPr="002657D5">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bCs/>
          <w:i/>
          <w:color w:val="000000" w:themeColor="text1"/>
        </w:rPr>
        <w:t>..</w:t>
      </w:r>
      <w:r w:rsidRPr="002657D5">
        <w:rPr>
          <w:rFonts w:ascii="Palatino Linotype" w:hAnsi="Palatino Linotype" w:cs="Arial"/>
          <w:i/>
          <w:color w:val="000000" w:themeColor="text1"/>
        </w:rPr>
        <w:t>.</w:t>
      </w:r>
    </w:p>
    <w:p w:rsidR="0086219B" w:rsidRPr="002657D5" w:rsidRDefault="0086219B" w:rsidP="0086219B">
      <w:pPr>
        <w:spacing w:after="0" w:line="240" w:lineRule="auto"/>
        <w:ind w:left="851" w:right="850"/>
        <w:jc w:val="both"/>
        <w:rPr>
          <w:rFonts w:ascii="Palatino Linotype" w:hAnsi="Palatino Linotype" w:cs="Arial"/>
          <w:bCs/>
          <w:i/>
          <w:color w:val="000000" w:themeColor="text1"/>
        </w:rPr>
      </w:pPr>
      <w:r w:rsidRPr="002657D5">
        <w:rPr>
          <w:rFonts w:ascii="Palatino Linotype" w:hAnsi="Palatino Linotype" w:cs="Arial"/>
          <w:b/>
          <w:bCs/>
          <w:i/>
          <w:color w:val="000000" w:themeColor="text1"/>
        </w:rPr>
        <w:t>IX.</w:t>
      </w:r>
      <w:r w:rsidRPr="002657D5">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86219B" w:rsidRPr="002657D5" w:rsidRDefault="0086219B" w:rsidP="0086219B">
      <w:pPr>
        <w:spacing w:after="0" w:line="240" w:lineRule="auto"/>
        <w:ind w:left="851" w:right="850"/>
        <w:jc w:val="both"/>
        <w:rPr>
          <w:rFonts w:ascii="Palatino Linotype" w:hAnsi="Palatino Linotype" w:cs="Arial"/>
          <w:bCs/>
          <w:i/>
          <w:color w:val="000000" w:themeColor="text1"/>
        </w:rPr>
      </w:pPr>
      <w:r w:rsidRPr="002657D5">
        <w:rPr>
          <w:rFonts w:ascii="Palatino Linotype" w:hAnsi="Palatino Linotype" w:cs="Arial"/>
          <w:b/>
          <w:bCs/>
          <w:i/>
          <w:color w:val="000000" w:themeColor="text1"/>
        </w:rPr>
        <w:t>…</w:t>
      </w:r>
    </w:p>
    <w:p w:rsidR="0086219B" w:rsidRPr="002657D5" w:rsidRDefault="0086219B" w:rsidP="0086219B">
      <w:pPr>
        <w:spacing w:after="0" w:line="240" w:lineRule="auto"/>
        <w:ind w:left="851" w:right="850"/>
        <w:jc w:val="both"/>
        <w:rPr>
          <w:rFonts w:ascii="Palatino Linotype" w:hAnsi="Palatino Linotype" w:cs="Arial"/>
          <w:bCs/>
          <w:i/>
          <w:color w:val="000000" w:themeColor="text1"/>
        </w:rPr>
      </w:pPr>
      <w:r w:rsidRPr="002657D5">
        <w:rPr>
          <w:rFonts w:ascii="Palatino Linotype" w:hAnsi="Palatino Linotype" w:cs="Arial"/>
          <w:b/>
          <w:bCs/>
          <w:i/>
          <w:color w:val="000000" w:themeColor="text1"/>
        </w:rPr>
        <w:t>XI.</w:t>
      </w:r>
      <w:r w:rsidRPr="002657D5">
        <w:rPr>
          <w:rFonts w:ascii="Palatino Linotype" w:hAnsi="Palatino Linotype" w:cs="Arial"/>
          <w:bCs/>
          <w:i/>
          <w:color w:val="000000" w:themeColor="text1"/>
        </w:rPr>
        <w:t xml:space="preserve"> </w:t>
      </w:r>
      <w:r w:rsidRPr="002657D5">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bCs/>
          <w:i/>
          <w:color w:val="000000" w:themeColor="text1"/>
        </w:rPr>
        <w:t>…</w:t>
      </w:r>
    </w:p>
    <w:p w:rsidR="0086219B" w:rsidRPr="002657D5" w:rsidRDefault="0086219B" w:rsidP="0086219B">
      <w:pPr>
        <w:spacing w:after="0" w:line="240" w:lineRule="auto"/>
        <w:ind w:left="851" w:right="850"/>
        <w:jc w:val="both"/>
        <w:rPr>
          <w:rFonts w:ascii="Palatino Linotype" w:hAnsi="Palatino Linotype" w:cs="Arial"/>
          <w:i/>
          <w:color w:val="000000" w:themeColor="text1"/>
        </w:rPr>
      </w:pPr>
      <w:r w:rsidRPr="002657D5">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86219B" w:rsidRPr="002657D5" w:rsidRDefault="0086219B" w:rsidP="0086219B">
      <w:pPr>
        <w:spacing w:after="0" w:line="240" w:lineRule="auto"/>
        <w:ind w:left="851" w:right="851"/>
        <w:jc w:val="both"/>
        <w:rPr>
          <w:rFonts w:ascii="Palatino Linotype" w:hAnsi="Palatino Linotype" w:cs="Arial"/>
          <w:i/>
          <w:color w:val="000000" w:themeColor="text1"/>
          <w:u w:val="single"/>
        </w:rPr>
      </w:pPr>
      <w:r w:rsidRPr="002657D5">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86219B" w:rsidRPr="002657D5" w:rsidRDefault="0086219B" w:rsidP="0086219B">
      <w:pPr>
        <w:spacing w:after="0" w:line="360" w:lineRule="auto"/>
        <w:ind w:left="851" w:right="851"/>
        <w:jc w:val="both"/>
        <w:rPr>
          <w:rFonts w:ascii="Palatino Linotype" w:hAnsi="Palatino Linotype" w:cs="Arial"/>
          <w:i/>
          <w:color w:val="000000" w:themeColor="text1"/>
        </w:rPr>
      </w:pPr>
    </w:p>
    <w:p w:rsidR="0086219B" w:rsidRPr="002657D5" w:rsidRDefault="0086219B" w:rsidP="0086219B">
      <w:pPr>
        <w:spacing w:after="0" w:line="360" w:lineRule="auto"/>
        <w:jc w:val="both"/>
        <w:rPr>
          <w:rFonts w:ascii="Palatino Linotype" w:hAnsi="Palatino Linotype" w:cs="Arial"/>
          <w:color w:val="000000" w:themeColor="text1"/>
          <w:sz w:val="24"/>
          <w:szCs w:val="24"/>
        </w:rPr>
      </w:pPr>
      <w:r w:rsidRPr="002657D5">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86219B" w:rsidRPr="002657D5" w:rsidRDefault="0086219B" w:rsidP="0086219B">
      <w:pPr>
        <w:spacing w:after="0" w:line="360" w:lineRule="auto"/>
        <w:jc w:val="both"/>
        <w:rPr>
          <w:rFonts w:ascii="Palatino Linotype" w:hAnsi="Palatino Linotype" w:cs="Arial"/>
          <w:color w:val="000000" w:themeColor="text1"/>
          <w:sz w:val="24"/>
          <w:szCs w:val="24"/>
        </w:rPr>
      </w:pPr>
    </w:p>
    <w:p w:rsidR="0086219B" w:rsidRPr="002657D5" w:rsidRDefault="0086219B" w:rsidP="0086219B">
      <w:pPr>
        <w:spacing w:after="0" w:line="360" w:lineRule="auto"/>
        <w:jc w:val="both"/>
        <w:rPr>
          <w:rFonts w:ascii="Palatino Linotype" w:hAnsi="Palatino Linotype" w:cs="Arial"/>
          <w:color w:val="000000" w:themeColor="text1"/>
          <w:sz w:val="24"/>
          <w:szCs w:val="24"/>
        </w:rPr>
      </w:pPr>
      <w:r w:rsidRPr="002657D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86219B" w:rsidRPr="002657D5" w:rsidRDefault="0086219B" w:rsidP="0086219B"/>
    <w:p w:rsidR="00485625" w:rsidRPr="002657D5" w:rsidRDefault="0086219B" w:rsidP="0086219B">
      <w:pPr>
        <w:spacing w:after="0" w:line="360" w:lineRule="auto"/>
        <w:jc w:val="both"/>
        <w:rPr>
          <w:rFonts w:ascii="Palatino Linotype" w:hAnsi="Palatino Linotype"/>
          <w:color w:val="000000"/>
          <w:sz w:val="24"/>
          <w:szCs w:val="24"/>
        </w:rPr>
      </w:pPr>
      <w:r w:rsidRPr="002657D5">
        <w:rPr>
          <w:rFonts w:ascii="Palatino Linotype" w:hAnsi="Palatino Linotype"/>
          <w:color w:val="000000"/>
          <w:sz w:val="24"/>
          <w:szCs w:val="24"/>
        </w:rPr>
        <w:t xml:space="preserve">Ahora bien, derivado de la respuesta, la cual versa en que no se cuenta con los pagos de tianguistas solo se les cobra el derecho de piso, en este tenor es necesario citar lo que establece el Bando Municipal de San </w:t>
      </w:r>
      <w:r w:rsidR="00D926C9" w:rsidRPr="002657D5">
        <w:rPr>
          <w:rFonts w:ascii="Palatino Linotype" w:hAnsi="Palatino Linotype"/>
          <w:color w:val="000000"/>
          <w:sz w:val="24"/>
          <w:szCs w:val="24"/>
        </w:rPr>
        <w:t>Simón</w:t>
      </w:r>
      <w:r w:rsidRPr="002657D5">
        <w:rPr>
          <w:rFonts w:ascii="Palatino Linotype" w:hAnsi="Palatino Linotype"/>
          <w:color w:val="000000"/>
          <w:sz w:val="24"/>
          <w:szCs w:val="24"/>
        </w:rPr>
        <w:t xml:space="preserve"> de Guerrero</w:t>
      </w:r>
      <w:r w:rsidR="00D926C9" w:rsidRPr="002657D5">
        <w:rPr>
          <w:rFonts w:ascii="Palatino Linotype" w:hAnsi="Palatino Linotype"/>
          <w:color w:val="000000"/>
          <w:sz w:val="24"/>
          <w:szCs w:val="24"/>
        </w:rPr>
        <w:t>, que a la letra señala:</w:t>
      </w:r>
    </w:p>
    <w:p w:rsidR="00D926C9" w:rsidRPr="002657D5" w:rsidRDefault="00D926C9" w:rsidP="0086219B">
      <w:pPr>
        <w:spacing w:after="0" w:line="360" w:lineRule="auto"/>
        <w:jc w:val="both"/>
        <w:rPr>
          <w:rFonts w:ascii="Palatino Linotype" w:hAnsi="Palatino Linotype"/>
          <w:color w:val="000000"/>
          <w:sz w:val="24"/>
          <w:szCs w:val="24"/>
        </w:rPr>
      </w:pPr>
    </w:p>
    <w:p w:rsidR="00D926C9" w:rsidRDefault="00D926C9" w:rsidP="00D926C9">
      <w:pPr>
        <w:spacing w:after="0" w:line="240" w:lineRule="auto"/>
        <w:ind w:left="851" w:right="850"/>
        <w:jc w:val="both"/>
        <w:rPr>
          <w:rFonts w:ascii="Palatino Linotype" w:hAnsi="Palatino Linotype"/>
          <w:i/>
        </w:rPr>
      </w:pPr>
      <w:r w:rsidRPr="002657D5">
        <w:rPr>
          <w:rFonts w:ascii="Palatino Linotype" w:hAnsi="Palatino Linotype"/>
          <w:b/>
          <w:i/>
        </w:rPr>
        <w:t>Artículo 154. El ejercicio de cualquier activi</w:t>
      </w:r>
      <w:r w:rsidRPr="00D926C9">
        <w:rPr>
          <w:rFonts w:ascii="Palatino Linotype" w:hAnsi="Palatino Linotype"/>
          <w:b/>
          <w:i/>
        </w:rPr>
        <w:t>dad comercial o industrial por parte de los particulares;</w:t>
      </w:r>
      <w:r w:rsidRPr="00D926C9">
        <w:rPr>
          <w:rFonts w:ascii="Palatino Linotype" w:hAnsi="Palatino Linotype"/>
          <w:i/>
        </w:rPr>
        <w:t xml:space="preserve"> para construcciones y usos específicos del suelo; alineamiento y número oficial; conexiones de agua potable y drenaje; ocupación temporal de la vía pública con motivo de alguna obra; así como la presentación de espectáculos y diversiones publicas</w:t>
      </w:r>
      <w:r w:rsidRPr="00445A56">
        <w:rPr>
          <w:rFonts w:ascii="Palatino Linotype" w:hAnsi="Palatino Linotype"/>
          <w:b/>
          <w:i/>
        </w:rPr>
        <w:t xml:space="preserve"> requerirá autorización, licencia o permiso del H. Ayuntamiento </w:t>
      </w:r>
      <w:r w:rsidRPr="00D926C9">
        <w:rPr>
          <w:rFonts w:ascii="Palatino Linotype" w:hAnsi="Palatino Linotype"/>
          <w:i/>
        </w:rPr>
        <w:t xml:space="preserve">y deberá sujetarse a la Ley, a lo establecido en este al Reglamento de Tránsito del Estado de México y, a los Reglamentos. </w:t>
      </w:r>
    </w:p>
    <w:p w:rsidR="00D926C9" w:rsidRPr="00D926C9" w:rsidRDefault="00D926C9" w:rsidP="00D926C9">
      <w:pPr>
        <w:spacing w:after="0" w:line="240" w:lineRule="auto"/>
        <w:ind w:left="851" w:right="850"/>
        <w:jc w:val="both"/>
        <w:rPr>
          <w:rFonts w:ascii="Palatino Linotype" w:hAnsi="Palatino Linotype"/>
          <w:i/>
        </w:rPr>
      </w:pPr>
    </w:p>
    <w:p w:rsidR="00D926C9" w:rsidRDefault="00D926C9" w:rsidP="00D926C9">
      <w:pPr>
        <w:spacing w:after="0" w:line="240" w:lineRule="auto"/>
        <w:ind w:left="851" w:right="850"/>
        <w:jc w:val="both"/>
        <w:rPr>
          <w:rFonts w:ascii="Palatino Linotype" w:hAnsi="Palatino Linotype"/>
          <w:i/>
        </w:rPr>
      </w:pPr>
      <w:r w:rsidRPr="00445A56">
        <w:rPr>
          <w:rFonts w:ascii="Palatino Linotype" w:hAnsi="Palatino Linotype"/>
          <w:b/>
          <w:i/>
        </w:rPr>
        <w:t>Artículo 155. Las autorizaciones, licencias y permisos, deberán ser ejercidas por el titular de los mismos</w:t>
      </w:r>
      <w:r w:rsidRPr="00D926C9">
        <w:rPr>
          <w:rFonts w:ascii="Palatino Linotype" w:hAnsi="Palatino Linotype"/>
          <w:i/>
        </w:rPr>
        <w:t>, previo pago realizado en la Tesorería Municipal; cuya sanción es facultad exclusiva del Gobierno Municipal, por lo que no se pueden transmitir o ceder sin el consentimiento expreso del H. Ayuntamiento. Así mismo, es obligación del titular tener la documentación otorgada por la autoridad municipal a la vista del público y presentarla al serle requerida por servidores públicos debidamente acreditados.</w:t>
      </w:r>
    </w:p>
    <w:p w:rsidR="00D926C9" w:rsidRPr="00D926C9" w:rsidRDefault="00D926C9" w:rsidP="00D926C9">
      <w:pPr>
        <w:spacing w:after="0" w:line="240" w:lineRule="auto"/>
        <w:ind w:left="851" w:right="850"/>
        <w:jc w:val="both"/>
        <w:rPr>
          <w:rFonts w:ascii="Palatino Linotype" w:hAnsi="Palatino Linotype"/>
          <w:i/>
          <w:color w:val="000000"/>
        </w:rPr>
      </w:pPr>
    </w:p>
    <w:p w:rsidR="00485625" w:rsidRPr="00FF3CB4" w:rsidRDefault="00D926C9" w:rsidP="00D926C9">
      <w:pPr>
        <w:pStyle w:val="Prrafodelista"/>
        <w:ind w:left="851" w:right="850"/>
        <w:jc w:val="both"/>
        <w:rPr>
          <w:rFonts w:ascii="Palatino Linotype" w:hAnsi="Palatino Linotype"/>
          <w:b/>
          <w:i/>
          <w:sz w:val="22"/>
          <w:szCs w:val="22"/>
        </w:rPr>
      </w:pPr>
      <w:r w:rsidRPr="00FF3CB4">
        <w:rPr>
          <w:rFonts w:ascii="Palatino Linotype" w:hAnsi="Palatino Linotype"/>
          <w:b/>
          <w:i/>
          <w:sz w:val="22"/>
          <w:szCs w:val="22"/>
        </w:rPr>
        <w:t>Artículo 156. Las autorizaciones, licencias y permisos quedaran sin efecto si se incumplieran las condiciones a que estuvieran subordinadas. En el caso de la actividad comercial deberá sujetarse al giro establecido.</w:t>
      </w:r>
    </w:p>
    <w:p w:rsidR="00D926C9" w:rsidRPr="00FF3CB4" w:rsidRDefault="00D926C9" w:rsidP="00D926C9">
      <w:pPr>
        <w:pStyle w:val="Prrafodelista"/>
        <w:ind w:left="851" w:right="850"/>
        <w:jc w:val="both"/>
        <w:rPr>
          <w:rFonts w:ascii="Palatino Linotype" w:hAnsi="Palatino Linotype"/>
          <w:b/>
          <w:i/>
          <w:sz w:val="22"/>
          <w:szCs w:val="22"/>
        </w:rPr>
      </w:pPr>
    </w:p>
    <w:p w:rsidR="00D926C9" w:rsidRPr="00D926C9" w:rsidRDefault="00D926C9" w:rsidP="00D926C9">
      <w:pPr>
        <w:pStyle w:val="Prrafodelista"/>
        <w:ind w:left="851" w:right="850"/>
        <w:jc w:val="both"/>
        <w:rPr>
          <w:rFonts w:ascii="Palatino Linotype" w:hAnsi="Palatino Linotype"/>
          <w:i/>
          <w:sz w:val="22"/>
          <w:szCs w:val="22"/>
        </w:rPr>
      </w:pPr>
      <w:r w:rsidRPr="00D926C9">
        <w:rPr>
          <w:rFonts w:ascii="Palatino Linotype" w:hAnsi="Palatino Linotype"/>
          <w:i/>
          <w:sz w:val="22"/>
          <w:szCs w:val="22"/>
        </w:rPr>
        <w:t>A</w:t>
      </w:r>
      <w:r w:rsidRPr="00FF3CB4">
        <w:rPr>
          <w:rFonts w:ascii="Palatino Linotype" w:hAnsi="Palatino Linotype"/>
          <w:b/>
          <w:i/>
          <w:sz w:val="22"/>
          <w:szCs w:val="22"/>
        </w:rPr>
        <w:t xml:space="preserve">rtículo 157. El ejercicio de las actividades mencionadas en este capítulo requiere el pago de la licencia comercial otorgada por el H. Ayuntamiento. </w:t>
      </w:r>
      <w:r w:rsidRPr="00D926C9">
        <w:rPr>
          <w:rFonts w:ascii="Palatino Linotype" w:hAnsi="Palatino Linotype"/>
          <w:i/>
          <w:sz w:val="22"/>
          <w:szCs w:val="22"/>
        </w:rPr>
        <w:t xml:space="preserve">En el caso de la expedición de licencias o refrendo para la venta de bebidas alcohólicas en botella cerrada o al copeo, adema s del dictamen de factibilidad sanitario emitido por la Secretaria de Salud del Estado de México, se requerirá la aprobación del </w:t>
      </w:r>
      <w:r w:rsidRPr="00D926C9">
        <w:rPr>
          <w:rFonts w:ascii="Palatino Linotype" w:hAnsi="Palatino Linotype"/>
          <w:i/>
          <w:sz w:val="22"/>
          <w:szCs w:val="22"/>
        </w:rPr>
        <w:lastRenderedPageBreak/>
        <w:t xml:space="preserve">Cabildo y se sujetara a los montos establecidos en el </w:t>
      </w:r>
      <w:proofErr w:type="spellStart"/>
      <w:r w:rsidRPr="00D926C9">
        <w:rPr>
          <w:rFonts w:ascii="Palatino Linotype" w:hAnsi="Palatino Linotype"/>
          <w:i/>
          <w:sz w:val="22"/>
          <w:szCs w:val="22"/>
        </w:rPr>
        <w:t>Codigo</w:t>
      </w:r>
      <w:proofErr w:type="spellEnd"/>
      <w:r w:rsidRPr="00D926C9">
        <w:rPr>
          <w:rFonts w:ascii="Palatino Linotype" w:hAnsi="Palatino Linotype"/>
          <w:i/>
          <w:sz w:val="22"/>
          <w:szCs w:val="22"/>
        </w:rPr>
        <w:t xml:space="preserve"> Financiero del Estado de México, en observancia del horario de 9:00 a 21:00 horas, precisando que los establecimientos que venden bebidas alcohólicas al copeo deberán ubicarse a una distancia mínima de 150 metros de oficinas públicas, de instalaciones deportivas y centros escolares. </w:t>
      </w:r>
    </w:p>
    <w:p w:rsidR="00D926C9" w:rsidRPr="00D926C9" w:rsidRDefault="00D926C9" w:rsidP="00D926C9">
      <w:pPr>
        <w:pStyle w:val="Prrafodelista"/>
        <w:ind w:left="851" w:right="850"/>
        <w:jc w:val="both"/>
        <w:rPr>
          <w:rFonts w:ascii="Palatino Linotype" w:hAnsi="Palatino Linotype"/>
          <w:i/>
          <w:color w:val="000000"/>
          <w:sz w:val="22"/>
          <w:szCs w:val="22"/>
        </w:rPr>
      </w:pPr>
      <w:r w:rsidRPr="00D926C9">
        <w:rPr>
          <w:rFonts w:ascii="Palatino Linotype" w:hAnsi="Palatino Linotype"/>
          <w:i/>
          <w:sz w:val="22"/>
          <w:szCs w:val="22"/>
        </w:rPr>
        <w:t>Artículo 158. Las y los particulares requerirán de permiso para el ejercicio de su actividad comercial o industrial fuera de las situaciones que determine el H. Ayuntamiento o marquen los Reglamentos respectivos. Este órgano se reservara el derecho de expedición de licencias.</w:t>
      </w:r>
    </w:p>
    <w:p w:rsidR="00485625" w:rsidRDefault="00485625" w:rsidP="00485625">
      <w:pPr>
        <w:pStyle w:val="Prrafodelista"/>
        <w:spacing w:line="360" w:lineRule="auto"/>
        <w:ind w:left="0"/>
        <w:jc w:val="both"/>
        <w:rPr>
          <w:rFonts w:ascii="Palatino Linotype" w:hAnsi="Palatino Linotype"/>
          <w:color w:val="000000"/>
        </w:rPr>
      </w:pPr>
    </w:p>
    <w:p w:rsidR="00485625" w:rsidRDefault="00FF3CB4" w:rsidP="0048562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los preceptos legales, podemos observar que para </w:t>
      </w:r>
      <w:r w:rsidR="0088223C">
        <w:rPr>
          <w:rFonts w:ascii="Palatino Linotype" w:hAnsi="Palatino Linotype" w:cs="Arial"/>
          <w:lang w:eastAsia="es-MX"/>
        </w:rPr>
        <w:t>ejercer actividades comerciales por parte de particulares es necesario una autorización, licencia por parte del H. Ayuntamiento, estas licencias deben ser ejercidas por los titulares, de estas, así mismo se menciona que por la expedición del permiso, se deberá realizar el</w:t>
      </w:r>
      <w:r w:rsidR="00C25A58">
        <w:rPr>
          <w:rFonts w:ascii="Palatino Linotype" w:hAnsi="Palatino Linotype" w:cs="Arial"/>
          <w:lang w:eastAsia="es-MX"/>
        </w:rPr>
        <w:t xml:space="preserve"> pago c</w:t>
      </w:r>
      <w:r w:rsidR="0088223C">
        <w:rPr>
          <w:rFonts w:ascii="Palatino Linotype" w:hAnsi="Palatino Linotype" w:cs="Arial"/>
          <w:lang w:eastAsia="es-MX"/>
        </w:rPr>
        <w:t>orrespondiente.</w:t>
      </w:r>
    </w:p>
    <w:p w:rsidR="0088223C" w:rsidRDefault="0088223C" w:rsidP="00485625">
      <w:pPr>
        <w:pStyle w:val="Prrafodelista"/>
        <w:spacing w:line="360" w:lineRule="auto"/>
        <w:ind w:left="0"/>
        <w:jc w:val="both"/>
        <w:rPr>
          <w:rFonts w:ascii="Palatino Linotype" w:hAnsi="Palatino Linotype" w:cs="Arial"/>
          <w:lang w:eastAsia="es-MX"/>
        </w:rPr>
      </w:pPr>
    </w:p>
    <w:p w:rsidR="0088223C" w:rsidRDefault="0088223C" w:rsidP="0048562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Ahora bien, es necesario señalar que el Bando Municipal en cita, en su artículo 121</w:t>
      </w:r>
      <w:r>
        <w:rPr>
          <w:rStyle w:val="Refdenotaalpie"/>
          <w:rFonts w:ascii="Palatino Linotype" w:hAnsi="Palatino Linotype" w:cs="Arial"/>
          <w:lang w:eastAsia="es-MX"/>
        </w:rPr>
        <w:footnoteReference w:id="1"/>
      </w:r>
      <w:r w:rsidR="009D45E4">
        <w:rPr>
          <w:rFonts w:ascii="Palatino Linotype" w:hAnsi="Palatino Linotype" w:cs="Arial"/>
          <w:lang w:eastAsia="es-MX"/>
        </w:rPr>
        <w:t>, habla el control, prevención de la contaminación ambiental, así como el mantenimiento y buen estado de los servicios p</w:t>
      </w:r>
      <w:r w:rsidR="00105B1A">
        <w:rPr>
          <w:rFonts w:ascii="Palatino Linotype" w:hAnsi="Palatino Linotype" w:cs="Arial"/>
          <w:lang w:eastAsia="es-MX"/>
        </w:rPr>
        <w:t>úblicos</w:t>
      </w:r>
      <w:r w:rsidR="009D45E4">
        <w:rPr>
          <w:rFonts w:ascii="Palatino Linotype" w:hAnsi="Palatino Linotype" w:cs="Arial"/>
          <w:lang w:eastAsia="es-MX"/>
        </w:rPr>
        <w:t>,</w:t>
      </w:r>
      <w:r w:rsidR="00105B1A">
        <w:rPr>
          <w:rFonts w:ascii="Palatino Linotype" w:hAnsi="Palatino Linotype" w:cs="Arial"/>
          <w:lang w:eastAsia="es-MX"/>
        </w:rPr>
        <w:t xml:space="preserve"> este</w:t>
      </w:r>
      <w:r w:rsidR="009D45E4">
        <w:rPr>
          <w:rFonts w:ascii="Palatino Linotype" w:hAnsi="Palatino Linotype" w:cs="Arial"/>
          <w:lang w:eastAsia="es-MX"/>
        </w:rPr>
        <w:t xml:space="preserve"> se realizará a través de recibir </w:t>
      </w:r>
      <w:r w:rsidR="00105B1A">
        <w:rPr>
          <w:rFonts w:ascii="Palatino Linotype" w:hAnsi="Palatino Linotype" w:cs="Arial"/>
          <w:lang w:eastAsia="es-MX"/>
        </w:rPr>
        <w:t>y otorgar diligencias para la atención</w:t>
      </w:r>
      <w:r w:rsidR="009D45E4">
        <w:rPr>
          <w:rFonts w:ascii="Palatino Linotype" w:hAnsi="Palatino Linotype" w:cs="Arial"/>
          <w:lang w:eastAsia="es-MX"/>
        </w:rPr>
        <w:t xml:space="preserve"> </w:t>
      </w:r>
      <w:r w:rsidR="00C25A58">
        <w:rPr>
          <w:rFonts w:ascii="Palatino Linotype" w:hAnsi="Palatino Linotype" w:cs="Arial"/>
          <w:lang w:eastAsia="es-MX"/>
        </w:rPr>
        <w:t>de campañas de limpieza en tianguis, encontrando la figura de los tianguis dentro del territorio municipal.</w:t>
      </w:r>
    </w:p>
    <w:p w:rsidR="00C25A58" w:rsidRDefault="00C25A58" w:rsidP="00485625">
      <w:pPr>
        <w:pStyle w:val="Prrafodelista"/>
        <w:spacing w:line="360" w:lineRule="auto"/>
        <w:ind w:left="0"/>
        <w:jc w:val="both"/>
        <w:rPr>
          <w:rFonts w:ascii="Palatino Linotype" w:hAnsi="Palatino Linotype" w:cs="Arial"/>
          <w:lang w:eastAsia="es-MX"/>
        </w:rPr>
      </w:pPr>
    </w:p>
    <w:p w:rsidR="00C25A58" w:rsidRPr="00C25A58" w:rsidRDefault="00C25A58" w:rsidP="00C25A58">
      <w:pPr>
        <w:pStyle w:val="Prrafodelista"/>
        <w:spacing w:line="360" w:lineRule="auto"/>
        <w:ind w:left="0"/>
        <w:jc w:val="both"/>
        <w:rPr>
          <w:rFonts w:ascii="Palatino Linotype" w:hAnsi="Palatino Linotype"/>
          <w:color w:val="000000"/>
        </w:rPr>
      </w:pPr>
      <w:r>
        <w:rPr>
          <w:rFonts w:ascii="Palatino Linotype" w:hAnsi="Palatino Linotype" w:cs="Arial"/>
          <w:lang w:eastAsia="es-MX"/>
        </w:rPr>
        <w:t xml:space="preserve">Acotado lo anterior, si bien es cierto que el Sujeto Obligado en su respuesta menciono </w:t>
      </w:r>
      <w:r w:rsidRPr="00C25A58">
        <w:rPr>
          <w:rFonts w:ascii="Palatino Linotype" w:hAnsi="Palatino Linotype" w:cs="Arial"/>
          <w:lang w:eastAsia="es-MX"/>
        </w:rPr>
        <w:t xml:space="preserve">que </w:t>
      </w:r>
      <w:r w:rsidRPr="00C25A58">
        <w:rPr>
          <w:rFonts w:ascii="Palatino Linotype" w:hAnsi="Palatino Linotype"/>
          <w:color w:val="000000"/>
        </w:rPr>
        <w:t xml:space="preserve">no se cuenta con los pagos de tianguistas solo se les cobra el derecho de piso, </w:t>
      </w:r>
      <w:r>
        <w:rPr>
          <w:rFonts w:ascii="Palatino Linotype" w:hAnsi="Palatino Linotype"/>
          <w:color w:val="000000"/>
        </w:rPr>
        <w:lastRenderedPageBreak/>
        <w:t xml:space="preserve">también es cierto que ante </w:t>
      </w:r>
      <w:r>
        <w:rPr>
          <w:rFonts w:ascii="Palatino Linotype" w:hAnsi="Palatino Linotype"/>
          <w:lang w:eastAsia="es-MX"/>
        </w:rPr>
        <w:t>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rPr>
        <w:t>, este</w:t>
      </w:r>
      <w:r w:rsidRPr="00C0597F">
        <w:rPr>
          <w:rFonts w:ascii="Palatino Linotype" w:hAnsi="Palatino Linotype"/>
        </w:rPr>
        <w:t xml:space="preserve"> Órgano de Transparencia no cuenta con las facultades para dudar de la veracidad de la información que manifiesta el Sujeto Obligado, </w:t>
      </w:r>
      <w:r w:rsidRPr="00C0597F">
        <w:rPr>
          <w:rFonts w:ascii="Palatino Linotype" w:hAnsi="Palatino Linotype" w:cs="Arial"/>
        </w:rPr>
        <w:t xml:space="preserve">por analogía el criterio </w:t>
      </w:r>
      <w:r w:rsidRPr="00C0597F">
        <w:rPr>
          <w:rFonts w:ascii="Palatino Linotype" w:hAnsi="Palatino Linotype" w:cs="Arial"/>
          <w:b/>
        </w:rPr>
        <w:t>31/10</w:t>
      </w:r>
      <w:r w:rsidRPr="00C0597F">
        <w:rPr>
          <w:rFonts w:ascii="Palatino Linotype" w:hAnsi="Palatino Linotype" w:cs="Arial"/>
        </w:rPr>
        <w:t xml:space="preserve"> emitido por el entonces Instituto Federal de Acceso a la Información y Protección de Datos ahora Instituto Federal de Acceso a la Información y Protección de Datos que establece:</w:t>
      </w:r>
    </w:p>
    <w:p w:rsidR="00C25A58" w:rsidRPr="00183325" w:rsidRDefault="00C25A58" w:rsidP="00C25A58">
      <w:pPr>
        <w:spacing w:line="360" w:lineRule="auto"/>
        <w:jc w:val="both"/>
        <w:rPr>
          <w:rFonts w:ascii="Palatino Linotype" w:hAnsi="Palatino Linotype" w:cs="Arial"/>
          <w:sz w:val="12"/>
        </w:rPr>
      </w:pPr>
    </w:p>
    <w:p w:rsidR="00C25A58" w:rsidRPr="009454DD" w:rsidRDefault="00C25A58" w:rsidP="00C25A58">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25A58" w:rsidRDefault="00C25A58" w:rsidP="00C25A58"/>
    <w:p w:rsidR="00C25A58" w:rsidRDefault="00C25A58" w:rsidP="00485625">
      <w:pPr>
        <w:pStyle w:val="Prrafodelista"/>
        <w:spacing w:line="360" w:lineRule="auto"/>
        <w:ind w:left="0"/>
        <w:jc w:val="both"/>
        <w:rPr>
          <w:rFonts w:ascii="Palatino Linotype" w:hAnsi="Palatino Linotype"/>
          <w:color w:val="000000"/>
        </w:rPr>
      </w:pPr>
    </w:p>
    <w:p w:rsidR="00C25A58" w:rsidRDefault="00C25A58" w:rsidP="00485625">
      <w:pPr>
        <w:pStyle w:val="Prrafodelista"/>
        <w:spacing w:line="360" w:lineRule="auto"/>
        <w:ind w:left="0"/>
        <w:jc w:val="both"/>
        <w:rPr>
          <w:rFonts w:ascii="Palatino Linotype" w:hAnsi="Palatino Linotype"/>
          <w:color w:val="000000"/>
        </w:rPr>
      </w:pPr>
      <w:r>
        <w:rPr>
          <w:rFonts w:ascii="Palatino Linotype" w:hAnsi="Palatino Linotype"/>
          <w:color w:val="000000"/>
        </w:rPr>
        <w:t>Ahora bien, de la respuesta podemos observar  que no se está brindando certeza al particular, puesto que no se entrega un documento en donde se vea reflejado el pago realizado por el derecho de piso, tal y como lo adujo el Sujeto Obligado en su respuesta:</w:t>
      </w:r>
    </w:p>
    <w:p w:rsidR="00C25A58" w:rsidRDefault="00C25A58" w:rsidP="00485625">
      <w:pPr>
        <w:pStyle w:val="Prrafodelista"/>
        <w:spacing w:line="360" w:lineRule="auto"/>
        <w:ind w:left="0"/>
        <w:jc w:val="both"/>
        <w:rPr>
          <w:rFonts w:ascii="Palatino Linotype" w:hAnsi="Palatino Linotype"/>
          <w:color w:val="000000"/>
        </w:rPr>
      </w:pPr>
    </w:p>
    <w:p w:rsidR="00C25A58" w:rsidRPr="00C25A58" w:rsidRDefault="00C25A58" w:rsidP="00C25A58">
      <w:pPr>
        <w:pStyle w:val="Prrafodelista"/>
        <w:spacing w:line="360" w:lineRule="auto"/>
        <w:ind w:left="0"/>
        <w:jc w:val="center"/>
        <w:rPr>
          <w:rFonts w:ascii="Palatino Linotype" w:hAnsi="Palatino Linotype"/>
          <w:color w:val="000000"/>
        </w:rPr>
      </w:pPr>
      <w:r>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5473065</wp:posOffset>
                </wp:positionH>
                <wp:positionV relativeFrom="paragraph">
                  <wp:posOffset>-85724</wp:posOffset>
                </wp:positionV>
                <wp:extent cx="295275" cy="1133475"/>
                <wp:effectExtent l="0" t="266700" r="0" b="238125"/>
                <wp:wrapNone/>
                <wp:docPr id="10" name="Flecha abajo 10"/>
                <wp:cNvGraphicFramePr/>
                <a:graphic xmlns:a="http://schemas.openxmlformats.org/drawingml/2006/main">
                  <a:graphicData uri="http://schemas.microsoft.com/office/word/2010/wordprocessingShape">
                    <wps:wsp>
                      <wps:cNvSpPr/>
                      <wps:spPr>
                        <a:xfrm rot="3267860">
                          <a:off x="0" y="0"/>
                          <a:ext cx="295275" cy="11334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02F5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 o:spid="_x0000_s1026" type="#_x0000_t67" style="position:absolute;margin-left:430.95pt;margin-top:-6.75pt;width:23.25pt;height:89.25pt;rotation:3569375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" adj="18787" fillcolor="red" strokecolor="red" strokeweight="1pt"/>
            </w:pict>
          </mc:Fallback>
        </mc:AlternateContent>
      </w:r>
      <w:r w:rsidR="00C840A9" w:rsidRPr="00C840A9">
        <w:rPr>
          <w:rFonts w:ascii="Palatino Linotype" w:hAnsi="Palatino Linotype"/>
          <w:color w:val="000000"/>
        </w:rPr>
        <w:drawing>
          <wp:inline distT="0" distB="0" distL="0" distR="0" wp14:anchorId="0B7A1D67" wp14:editId="096C30A4">
            <wp:extent cx="5760720" cy="1451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451610"/>
                    </a:xfrm>
                    <a:prstGeom prst="rect">
                      <a:avLst/>
                    </a:prstGeom>
                  </pic:spPr>
                </pic:pic>
              </a:graphicData>
            </a:graphic>
          </wp:inline>
        </w:drawing>
      </w:r>
    </w:p>
    <w:p w:rsidR="00105B1A" w:rsidRDefault="00C25A58" w:rsidP="0048562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De la imagen anterior no se advierte una comunicación interna entre el Titular de la Unidad de Transparencia y los Servidores Públicos Habilitados</w:t>
      </w:r>
      <w:r w:rsidR="0094416B">
        <w:rPr>
          <w:rFonts w:ascii="Palatino Linotype" w:hAnsi="Palatino Linotype" w:cs="Arial"/>
          <w:lang w:eastAsia="es-MX"/>
        </w:rPr>
        <w:t>, aunado a ello en la respuesta únicamente se aprecia las manifestaciones del Servidor Público Habilitado, sin dejar ver que existió una comunicación, como se muestra a continuación:</w:t>
      </w:r>
    </w:p>
    <w:p w:rsidR="0094416B" w:rsidRDefault="00C840A9" w:rsidP="0094416B">
      <w:pPr>
        <w:pStyle w:val="Prrafodelista"/>
        <w:spacing w:line="360" w:lineRule="auto"/>
        <w:ind w:left="0"/>
        <w:jc w:val="center"/>
        <w:rPr>
          <w:rFonts w:ascii="Palatino Linotype" w:hAnsi="Palatino Linotype" w:cs="Arial"/>
          <w:lang w:eastAsia="es-MX"/>
        </w:rPr>
      </w:pPr>
      <w:r w:rsidRPr="00C840A9">
        <w:rPr>
          <w:rFonts w:ascii="Palatino Linotype" w:hAnsi="Palatino Linotype" w:cs="Arial"/>
          <w:lang w:eastAsia="es-MX"/>
        </w:rPr>
        <w:drawing>
          <wp:inline distT="0" distB="0" distL="0" distR="0" wp14:anchorId="4C0ED488" wp14:editId="3088709B">
            <wp:extent cx="5760720" cy="42202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220210"/>
                    </a:xfrm>
                    <a:prstGeom prst="rect">
                      <a:avLst/>
                    </a:prstGeom>
                  </pic:spPr>
                </pic:pic>
              </a:graphicData>
            </a:graphic>
          </wp:inline>
        </w:drawing>
      </w:r>
    </w:p>
    <w:p w:rsidR="0094416B" w:rsidRDefault="0094416B" w:rsidP="00E903BD">
      <w:pPr>
        <w:spacing w:after="0" w:line="360" w:lineRule="auto"/>
        <w:jc w:val="both"/>
        <w:rPr>
          <w:rFonts w:ascii="Palatino Linotype" w:hAnsi="Palatino Linotype" w:cs="Arial"/>
          <w:sz w:val="24"/>
          <w:szCs w:val="24"/>
          <w:lang w:eastAsia="es-MX"/>
        </w:rPr>
      </w:pPr>
    </w:p>
    <w:p w:rsidR="009D423B" w:rsidRPr="009D423B" w:rsidRDefault="009D423B" w:rsidP="009D423B">
      <w:pPr>
        <w:spacing w:before="100" w:beforeAutospacing="1" w:after="100" w:afterAutospacing="1" w:line="360" w:lineRule="auto"/>
        <w:contextualSpacing/>
        <w:jc w:val="both"/>
        <w:rPr>
          <w:rFonts w:ascii="Palatino Linotype" w:hAnsi="Palatino Linotype" w:cs="Arial"/>
          <w:sz w:val="24"/>
          <w:szCs w:val="24"/>
          <w:lang w:val="es-ES"/>
        </w:rPr>
      </w:pPr>
      <w:r w:rsidRPr="009D423B">
        <w:rPr>
          <w:rFonts w:ascii="Palatino Linotype" w:hAnsi="Palatino Linotype" w:cs="Arial"/>
          <w:sz w:val="24"/>
          <w:szCs w:val="24"/>
          <w:lang w:val="es-ES"/>
        </w:rPr>
        <w:lastRenderedPageBreak/>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9D423B" w:rsidRPr="009D423B" w:rsidRDefault="009D423B" w:rsidP="009D423B">
      <w:pPr>
        <w:spacing w:before="100" w:beforeAutospacing="1" w:after="100" w:afterAutospacing="1" w:line="360" w:lineRule="auto"/>
        <w:ind w:right="51"/>
        <w:contextualSpacing/>
        <w:jc w:val="both"/>
        <w:rPr>
          <w:rFonts w:ascii="Palatino Linotype" w:hAnsi="Palatino Linotype" w:cs="Arial"/>
          <w:sz w:val="24"/>
          <w:szCs w:val="24"/>
          <w:lang w:val="es-ES"/>
        </w:rPr>
      </w:pPr>
    </w:p>
    <w:p w:rsidR="009D423B" w:rsidRPr="009D423B" w:rsidRDefault="009D423B" w:rsidP="009D423B">
      <w:pPr>
        <w:spacing w:before="100" w:beforeAutospacing="1" w:after="100" w:afterAutospacing="1" w:line="360" w:lineRule="auto"/>
        <w:ind w:right="51"/>
        <w:contextualSpacing/>
        <w:jc w:val="both"/>
        <w:rPr>
          <w:rFonts w:ascii="Palatino Linotype" w:hAnsi="Palatino Linotype" w:cs="Arial"/>
          <w:sz w:val="24"/>
          <w:szCs w:val="24"/>
          <w:lang w:val="es-ES"/>
        </w:rPr>
      </w:pPr>
      <w:r w:rsidRPr="009D423B">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rsidR="009D423B" w:rsidRPr="000662CA" w:rsidRDefault="009D423B" w:rsidP="009D423B">
      <w:pPr>
        <w:spacing w:before="100" w:beforeAutospacing="1" w:after="100" w:afterAutospacing="1"/>
        <w:ind w:right="51"/>
        <w:contextualSpacing/>
        <w:jc w:val="both"/>
        <w:rPr>
          <w:rFonts w:ascii="Palatino Linotype" w:hAnsi="Palatino Linotype" w:cs="Arial"/>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rsidR="009D423B" w:rsidRPr="000662CA" w:rsidRDefault="009D423B" w:rsidP="009D423B">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IV. Realizar, con efectividad, los trámites internos necesarios para la atención de las solicitudes de acceso a la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lastRenderedPageBreak/>
        <w:t>I. Localizar la información que le solicite la Unidad de Transparencia;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rsidR="009D423B" w:rsidRPr="000662CA" w:rsidRDefault="009D423B" w:rsidP="009D423B">
      <w:pPr>
        <w:spacing w:before="100" w:beforeAutospacing="1" w:after="100" w:afterAutospacing="1"/>
        <w:ind w:left="567" w:right="618"/>
        <w:contextualSpacing/>
        <w:jc w:val="both"/>
        <w:rPr>
          <w:rFonts w:ascii="Palatino Linotype" w:hAnsi="Palatino Linotype"/>
          <w:i/>
          <w:lang w:val="es-ES"/>
        </w:rPr>
      </w:pP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D423B" w:rsidRPr="000662CA" w:rsidRDefault="009D423B" w:rsidP="009D423B">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rsidR="009D423B" w:rsidRPr="000662CA" w:rsidRDefault="009D423B" w:rsidP="009D423B">
      <w:pPr>
        <w:spacing w:before="100" w:beforeAutospacing="1" w:after="100" w:afterAutospacing="1"/>
        <w:contextualSpacing/>
        <w:jc w:val="both"/>
        <w:rPr>
          <w:rFonts w:ascii="Palatino Linotype" w:hAnsi="Palatino Linotype" w:cs="Arial"/>
          <w:lang w:val="es-ES"/>
        </w:rPr>
      </w:pP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9D423B">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9D423B" w:rsidRPr="009D423B" w:rsidRDefault="009D423B" w:rsidP="009D423B">
      <w:pPr>
        <w:spacing w:before="100" w:beforeAutospacing="1" w:after="100" w:afterAutospacing="1" w:line="360" w:lineRule="auto"/>
        <w:ind w:left="426"/>
        <w:contextualSpacing/>
        <w:jc w:val="both"/>
        <w:rPr>
          <w:rFonts w:ascii="Palatino Linotype" w:eastAsia="Calibri" w:hAnsi="Palatino Linotype"/>
          <w:sz w:val="24"/>
          <w:szCs w:val="24"/>
          <w:lang w:val="es-ES"/>
        </w:rPr>
      </w:pP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9D423B">
        <w:rPr>
          <w:rFonts w:ascii="Palatino Linotype" w:eastAsia="Calibri" w:hAnsi="Palatino Linotype"/>
          <w:sz w:val="24"/>
          <w:szCs w:val="24"/>
          <w:lang w:val="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9D423B">
        <w:rPr>
          <w:rFonts w:ascii="Palatino Linotype" w:eastAsia="Calibri" w:hAnsi="Palatino Linotype"/>
          <w:sz w:val="24"/>
          <w:szCs w:val="24"/>
          <w:lang w:val="es-ES"/>
        </w:rPr>
        <w:lastRenderedPageBreak/>
        <w:t>Sujeto Obligado, es por ello que debe turnar la solicitud a los servidores públicos habilitados que pudieran generar, administrar o poseer la información; pues los mismos, tienen como función, buscar, localizar y poseer la información, así como entregarla.</w:t>
      </w: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9D423B" w:rsidRP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9D423B">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9D423B" w:rsidRPr="00666409"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9D423B" w:rsidRDefault="009D423B" w:rsidP="009D423B">
      <w:pPr>
        <w:spacing w:before="100" w:beforeAutospacing="1" w:after="100" w:afterAutospacing="1" w:line="360" w:lineRule="auto"/>
        <w:contextualSpacing/>
        <w:jc w:val="both"/>
        <w:rPr>
          <w:rFonts w:ascii="Palatino Linotype" w:eastAsia="Calibri" w:hAnsi="Palatino Linotype"/>
          <w:sz w:val="24"/>
          <w:szCs w:val="24"/>
          <w:lang w:val="es-ES"/>
        </w:rPr>
      </w:pPr>
      <w:r w:rsidRPr="00666409">
        <w:rPr>
          <w:rFonts w:ascii="Palatino Linotype" w:eastAsia="Calibri" w:hAnsi="Palatino Linotype"/>
          <w:sz w:val="24"/>
          <w:szCs w:val="24"/>
          <w:lang w:val="es-ES"/>
        </w:rPr>
        <w:t xml:space="preserve">Es así como llegamos a la conclusión de que no se </w:t>
      </w:r>
      <w:r w:rsidR="00B34BD3" w:rsidRPr="00666409">
        <w:rPr>
          <w:rFonts w:ascii="Palatino Linotype" w:eastAsia="Calibri" w:hAnsi="Palatino Linotype"/>
          <w:sz w:val="24"/>
          <w:szCs w:val="24"/>
          <w:lang w:val="es-ES"/>
        </w:rPr>
        <w:t>turnó</w:t>
      </w:r>
      <w:r w:rsidRPr="00666409">
        <w:rPr>
          <w:rFonts w:ascii="Palatino Linotype" w:eastAsia="Calibri" w:hAnsi="Palatino Linotype"/>
          <w:sz w:val="24"/>
          <w:szCs w:val="24"/>
          <w:lang w:val="es-ES"/>
        </w:rPr>
        <w:t xml:space="preserve"> la solicitud a las </w:t>
      </w:r>
      <w:r w:rsidR="00B34BD3" w:rsidRPr="00666409">
        <w:rPr>
          <w:rFonts w:ascii="Palatino Linotype" w:eastAsia="Calibri" w:hAnsi="Palatino Linotype"/>
          <w:sz w:val="24"/>
          <w:szCs w:val="24"/>
          <w:lang w:val="es-ES"/>
        </w:rPr>
        <w:t>áreas</w:t>
      </w:r>
      <w:r w:rsidRPr="00666409">
        <w:rPr>
          <w:rFonts w:ascii="Palatino Linotype" w:eastAsia="Calibri" w:hAnsi="Palatino Linotype"/>
          <w:sz w:val="24"/>
          <w:szCs w:val="24"/>
          <w:lang w:val="es-ES"/>
        </w:rPr>
        <w:t xml:space="preserve"> competentes y toda vez que es obligaci</w:t>
      </w:r>
      <w:r w:rsidR="00B34BD3" w:rsidRPr="00666409">
        <w:rPr>
          <w:rFonts w:ascii="Palatino Linotype" w:eastAsia="Calibri" w:hAnsi="Palatino Linotype"/>
          <w:sz w:val="24"/>
          <w:szCs w:val="24"/>
          <w:lang w:val="es-ES"/>
        </w:rPr>
        <w:t xml:space="preserve">ón del titular de la Unidad de transparencia realizar dicho trámite, es necesario se realice una búsqueda exhaustiva y razonable dentro de las </w:t>
      </w:r>
      <w:r w:rsidR="00666409" w:rsidRPr="00666409">
        <w:rPr>
          <w:rFonts w:ascii="Palatino Linotype" w:eastAsia="Calibri" w:hAnsi="Palatino Linotype"/>
          <w:sz w:val="24"/>
          <w:szCs w:val="24"/>
          <w:lang w:val="es-ES"/>
        </w:rPr>
        <w:t>áreas</w:t>
      </w:r>
      <w:r w:rsidR="00B34BD3" w:rsidRPr="00666409">
        <w:rPr>
          <w:rFonts w:ascii="Palatino Linotype" w:eastAsia="Calibri" w:hAnsi="Palatino Linotype"/>
          <w:sz w:val="24"/>
          <w:szCs w:val="24"/>
          <w:lang w:val="es-ES"/>
        </w:rPr>
        <w:t xml:space="preserve"> competentes a fin de que se le entregue al particular el </w:t>
      </w:r>
      <w:r w:rsidR="00666409">
        <w:rPr>
          <w:rFonts w:ascii="Palatino Linotype" w:eastAsia="Calibri" w:hAnsi="Palatino Linotype"/>
          <w:sz w:val="24"/>
          <w:szCs w:val="24"/>
          <w:lang w:val="es-ES"/>
        </w:rPr>
        <w:t xml:space="preserve">comprobante de pago </w:t>
      </w:r>
      <w:r w:rsidR="00B34BD3" w:rsidRPr="00666409">
        <w:rPr>
          <w:rFonts w:ascii="Palatino Linotype" w:eastAsia="Calibri" w:hAnsi="Palatino Linotype"/>
          <w:sz w:val="24"/>
          <w:szCs w:val="24"/>
          <w:lang w:val="es-ES"/>
        </w:rPr>
        <w:t>realizado por lo</w:t>
      </w:r>
      <w:r w:rsidR="00666409">
        <w:rPr>
          <w:rFonts w:ascii="Palatino Linotype" w:eastAsia="Calibri" w:hAnsi="Palatino Linotype"/>
          <w:sz w:val="24"/>
          <w:szCs w:val="24"/>
          <w:lang w:val="es-ES"/>
        </w:rPr>
        <w:t>s</w:t>
      </w:r>
      <w:r w:rsidR="00B34BD3" w:rsidRPr="00666409">
        <w:rPr>
          <w:rFonts w:ascii="Palatino Linotype" w:eastAsia="Calibri" w:hAnsi="Palatino Linotype"/>
          <w:sz w:val="24"/>
          <w:szCs w:val="24"/>
          <w:lang w:val="es-ES"/>
        </w:rPr>
        <w:t xml:space="preserve"> tianguistas en su caso en versión pública</w:t>
      </w:r>
      <w:r w:rsidR="00666409">
        <w:rPr>
          <w:rFonts w:ascii="Palatino Linotype" w:eastAsia="Calibri" w:hAnsi="Palatino Linotype"/>
          <w:sz w:val="24"/>
          <w:szCs w:val="24"/>
          <w:lang w:val="es-ES"/>
        </w:rPr>
        <w:t>.</w:t>
      </w:r>
    </w:p>
    <w:p w:rsidR="00666409" w:rsidRDefault="00666409"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DB5BC0" w:rsidRPr="0090558F" w:rsidRDefault="00DB5BC0" w:rsidP="00DB5BC0">
      <w:pPr>
        <w:pStyle w:val="Prrafodelista"/>
        <w:numPr>
          <w:ilvl w:val="0"/>
          <w:numId w:val="16"/>
        </w:numPr>
        <w:shd w:val="clear" w:color="auto" w:fill="FFFFFF"/>
        <w:spacing w:line="360" w:lineRule="auto"/>
        <w:ind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t>De la versión pública.</w:t>
      </w:r>
    </w:p>
    <w:p w:rsidR="00DB5BC0" w:rsidRPr="0090558F" w:rsidRDefault="00DB5BC0" w:rsidP="00DB5BC0">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lastRenderedPageBreak/>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 xml:space="preserve">Se considera como información confidencial los secretos </w:t>
      </w:r>
      <w:bookmarkStart w:id="0" w:name="_GoBack"/>
      <w:bookmarkEnd w:id="0"/>
      <w:r w:rsidRPr="0090558F">
        <w:rPr>
          <w:rFonts w:ascii="Palatino Linotype" w:eastAsia="Times New Roman" w:hAnsi="Palatino Linotype" w:cs="Calibri"/>
          <w:i/>
          <w:iCs/>
          <w:color w:val="222222"/>
          <w:szCs w:val="24"/>
          <w:lang w:eastAsia="es-MX"/>
        </w:rPr>
        <w:t>bancario, fiduciario, industrial, comercial, fiscal, bursátil y postal, cuya titularidad corresponda a particulares, sujetos de derecho internacional o a sujetos obligados cuando no involucren el ejercicio de recursos públicos;</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90558F">
        <w:rPr>
          <w:rFonts w:ascii="Palatino Linotype" w:eastAsia="Times New Roman" w:hAnsi="Palatino Linotype" w:cs="Calibri"/>
          <w:color w:val="222222"/>
          <w:sz w:val="24"/>
          <w:szCs w:val="24"/>
          <w:lang w:eastAsia="es-MX"/>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18"/>
          <w:szCs w:val="24"/>
          <w:lang w:eastAsia="es-MX"/>
        </w:rPr>
      </w:pP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rsidR="00DB5BC0" w:rsidRPr="0090558F" w:rsidRDefault="00DB5BC0" w:rsidP="00DB5BC0">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90558F">
        <w:rPr>
          <w:rFonts w:ascii="Palatino Linotype" w:eastAsia="Times New Roman" w:hAnsi="Palatino Linotype" w:cs="Calibri"/>
          <w:color w:val="222222"/>
          <w:sz w:val="24"/>
          <w:szCs w:val="24"/>
          <w:lang w:eastAsia="es-MX"/>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rsidR="00DB5BC0" w:rsidRPr="0090558F" w:rsidRDefault="00DB5BC0" w:rsidP="00DB5BC0">
      <w:pPr>
        <w:shd w:val="clear" w:color="auto" w:fill="FFFFFF"/>
        <w:spacing w:after="0" w:line="360" w:lineRule="auto"/>
        <w:jc w:val="both"/>
        <w:rPr>
          <w:rFonts w:ascii="Palatino Linotype" w:eastAsia="Times New Roman" w:hAnsi="Palatino Linotype" w:cs="Calibri"/>
          <w:color w:val="222222"/>
          <w:sz w:val="20"/>
          <w:szCs w:val="24"/>
          <w:lang w:eastAsia="es-MX"/>
        </w:rPr>
      </w:pPr>
      <w:r w:rsidRPr="0090558F">
        <w:rPr>
          <w:rFonts w:ascii="Palatino Linotype" w:eastAsia="Times New Roman" w:hAnsi="Palatino Linotype" w:cs="Calibri"/>
          <w:color w:val="222222"/>
          <w:sz w:val="24"/>
          <w:szCs w:val="24"/>
          <w:lang w:eastAsia="es-MX"/>
        </w:rPr>
        <w:t> </w:t>
      </w:r>
    </w:p>
    <w:p w:rsidR="00DB5BC0" w:rsidRDefault="00DB5BC0" w:rsidP="00DB5BC0">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rsidR="00A33ACD" w:rsidRDefault="00A33ACD" w:rsidP="00DB5BC0">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A33ACD" w:rsidRPr="00A33ACD" w:rsidRDefault="00A33ACD" w:rsidP="00A33ACD">
      <w:pPr>
        <w:pStyle w:val="Prrafodelista"/>
        <w:numPr>
          <w:ilvl w:val="0"/>
          <w:numId w:val="16"/>
        </w:numPr>
        <w:shd w:val="clear" w:color="auto" w:fill="FFFFFF"/>
        <w:spacing w:line="360" w:lineRule="auto"/>
        <w:jc w:val="both"/>
        <w:rPr>
          <w:rFonts w:ascii="Palatino Linotype" w:hAnsi="Palatino Linotype"/>
          <w:b/>
          <w:i/>
          <w:color w:val="222222"/>
          <w:sz w:val="28"/>
          <w:szCs w:val="28"/>
          <w:lang w:eastAsia="es-MX"/>
        </w:rPr>
      </w:pPr>
      <w:r w:rsidRPr="00A33ACD">
        <w:rPr>
          <w:rFonts w:ascii="Palatino Linotype" w:hAnsi="Palatino Linotype"/>
          <w:b/>
          <w:i/>
          <w:color w:val="222222"/>
          <w:sz w:val="28"/>
          <w:szCs w:val="28"/>
          <w:lang w:eastAsia="es-MX"/>
        </w:rPr>
        <w:t>Temporalidad</w:t>
      </w:r>
    </w:p>
    <w:p w:rsidR="00A33ACD" w:rsidRPr="00A33ACD" w:rsidRDefault="00A33ACD" w:rsidP="00A33ACD">
      <w:pPr>
        <w:spacing w:line="360" w:lineRule="auto"/>
        <w:ind w:right="141"/>
        <w:jc w:val="both"/>
        <w:rPr>
          <w:rFonts w:ascii="Palatino Linotype" w:hAnsi="Palatino Linotype"/>
          <w:color w:val="000000"/>
          <w:sz w:val="24"/>
          <w:szCs w:val="24"/>
        </w:rPr>
      </w:pPr>
      <w:r w:rsidRPr="00A33ACD">
        <w:rPr>
          <w:rFonts w:ascii="Palatino Linotype" w:hAnsi="Palatino Linotype"/>
          <w:color w:val="000000"/>
          <w:sz w:val="24"/>
          <w:szCs w:val="24"/>
        </w:rPr>
        <w:t>Por último y no menos importante, es preciso señalar que el solicitante no plasmo la temporalidad de la información solicitada, en este sentido como ya ha sido criterio del pleno determinar la temporalidad de una año anterior a la fecha de solicitud, el cual también lo señala el Instituto Nacional de Transparencia, Acceso a la Información y Protección de Datos Personales en su criterio 9/13, que se inserta a continuación:</w:t>
      </w:r>
    </w:p>
    <w:p w:rsidR="00A33ACD" w:rsidRPr="00A33ACD" w:rsidRDefault="00A33ACD" w:rsidP="00A33ACD">
      <w:pPr>
        <w:spacing w:line="360" w:lineRule="auto"/>
        <w:ind w:right="141"/>
        <w:jc w:val="both"/>
        <w:rPr>
          <w:rFonts w:ascii="Palatino Linotype" w:hAnsi="Palatino Linotype"/>
          <w:color w:val="000000"/>
        </w:rPr>
      </w:pPr>
    </w:p>
    <w:p w:rsidR="00A33ACD" w:rsidRPr="00A33ACD" w:rsidRDefault="00A33ACD" w:rsidP="00A33ACD">
      <w:pPr>
        <w:spacing w:before="65"/>
        <w:ind w:left="851" w:right="850"/>
        <w:jc w:val="both"/>
        <w:rPr>
          <w:rFonts w:ascii="Palatino Linotype" w:eastAsia="Arial" w:hAnsi="Palatino Linotype" w:cs="Arial"/>
          <w:i/>
        </w:rPr>
      </w:pPr>
      <w:r w:rsidRPr="00A33ACD">
        <w:rPr>
          <w:rFonts w:ascii="Palatino Linotype" w:eastAsia="Arial" w:hAnsi="Palatino Linotype" w:cs="Arial"/>
          <w:b/>
          <w:i/>
        </w:rPr>
        <w:t>P</w:t>
      </w:r>
      <w:r w:rsidRPr="00A33ACD">
        <w:rPr>
          <w:rFonts w:ascii="Palatino Linotype" w:eastAsia="Arial" w:hAnsi="Palatino Linotype" w:cs="Arial"/>
          <w:b/>
          <w:i/>
          <w:spacing w:val="1"/>
        </w:rPr>
        <w:t>e</w:t>
      </w:r>
      <w:r w:rsidRPr="00A33ACD">
        <w:rPr>
          <w:rFonts w:ascii="Palatino Linotype" w:eastAsia="Arial" w:hAnsi="Palatino Linotype" w:cs="Arial"/>
          <w:b/>
          <w:i/>
        </w:rPr>
        <w:t>riodo</w:t>
      </w:r>
      <w:r w:rsidRPr="00A33ACD">
        <w:rPr>
          <w:rFonts w:ascii="Palatino Linotype" w:eastAsia="Arial" w:hAnsi="Palatino Linotype" w:cs="Arial"/>
          <w:b/>
          <w:i/>
          <w:spacing w:val="2"/>
        </w:rPr>
        <w:t xml:space="preserve"> </w:t>
      </w:r>
      <w:r w:rsidRPr="00A33ACD">
        <w:rPr>
          <w:rFonts w:ascii="Palatino Linotype" w:eastAsia="Arial" w:hAnsi="Palatino Linotype" w:cs="Arial"/>
          <w:b/>
          <w:i/>
        </w:rPr>
        <w:t>de</w:t>
      </w:r>
      <w:r w:rsidRPr="00A33ACD">
        <w:rPr>
          <w:rFonts w:ascii="Palatino Linotype" w:eastAsia="Arial" w:hAnsi="Palatino Linotype" w:cs="Arial"/>
          <w:b/>
          <w:i/>
          <w:spacing w:val="2"/>
        </w:rPr>
        <w:t xml:space="preserve"> </w:t>
      </w:r>
      <w:r w:rsidRPr="00A33ACD">
        <w:rPr>
          <w:rFonts w:ascii="Palatino Linotype" w:eastAsia="Arial" w:hAnsi="Palatino Linotype" w:cs="Arial"/>
          <w:b/>
          <w:i/>
        </w:rPr>
        <w:t>búsqu</w:t>
      </w:r>
      <w:r w:rsidRPr="00A33ACD">
        <w:rPr>
          <w:rFonts w:ascii="Palatino Linotype" w:eastAsia="Arial" w:hAnsi="Palatino Linotype" w:cs="Arial"/>
          <w:b/>
          <w:i/>
          <w:spacing w:val="1"/>
        </w:rPr>
        <w:t>e</w:t>
      </w:r>
      <w:r w:rsidRPr="00A33ACD">
        <w:rPr>
          <w:rFonts w:ascii="Palatino Linotype" w:eastAsia="Arial" w:hAnsi="Palatino Linotype" w:cs="Arial"/>
          <w:b/>
          <w:i/>
          <w:spacing w:val="-3"/>
        </w:rPr>
        <w:t>d</w:t>
      </w:r>
      <w:r w:rsidRPr="00A33ACD">
        <w:rPr>
          <w:rFonts w:ascii="Palatino Linotype" w:eastAsia="Arial" w:hAnsi="Palatino Linotype" w:cs="Arial"/>
          <w:b/>
          <w:i/>
        </w:rPr>
        <w:t>a de</w:t>
      </w:r>
      <w:r w:rsidRPr="00A33ACD">
        <w:rPr>
          <w:rFonts w:ascii="Palatino Linotype" w:eastAsia="Arial" w:hAnsi="Palatino Linotype" w:cs="Arial"/>
          <w:b/>
          <w:i/>
          <w:spacing w:val="2"/>
        </w:rPr>
        <w:t xml:space="preserve"> </w:t>
      </w:r>
      <w:r w:rsidRPr="00A33ACD">
        <w:rPr>
          <w:rFonts w:ascii="Palatino Linotype" w:eastAsia="Arial" w:hAnsi="Palatino Linotype" w:cs="Arial"/>
          <w:b/>
          <w:i/>
        </w:rPr>
        <w:t>la</w:t>
      </w:r>
      <w:r w:rsidRPr="00A33ACD">
        <w:rPr>
          <w:rFonts w:ascii="Palatino Linotype" w:eastAsia="Arial" w:hAnsi="Palatino Linotype" w:cs="Arial"/>
          <w:b/>
          <w:i/>
          <w:spacing w:val="3"/>
        </w:rPr>
        <w:t xml:space="preserve"> </w:t>
      </w:r>
      <w:r w:rsidRPr="00A33ACD">
        <w:rPr>
          <w:rFonts w:ascii="Palatino Linotype" w:eastAsia="Arial" w:hAnsi="Palatino Linotype" w:cs="Arial"/>
          <w:b/>
          <w:i/>
        </w:rPr>
        <w:t>inform</w:t>
      </w:r>
      <w:r w:rsidRPr="00A33ACD">
        <w:rPr>
          <w:rFonts w:ascii="Palatino Linotype" w:eastAsia="Arial" w:hAnsi="Palatino Linotype" w:cs="Arial"/>
          <w:b/>
          <w:i/>
          <w:spacing w:val="-2"/>
        </w:rPr>
        <w:t>a</w:t>
      </w:r>
      <w:r w:rsidRPr="00A33ACD">
        <w:rPr>
          <w:rFonts w:ascii="Palatino Linotype" w:eastAsia="Arial" w:hAnsi="Palatino Linotype" w:cs="Arial"/>
          <w:b/>
          <w:i/>
          <w:spacing w:val="1"/>
        </w:rPr>
        <w:t>c</w:t>
      </w:r>
      <w:r w:rsidRPr="00A33ACD">
        <w:rPr>
          <w:rFonts w:ascii="Palatino Linotype" w:eastAsia="Arial" w:hAnsi="Palatino Linotype" w:cs="Arial"/>
          <w:b/>
          <w:i/>
        </w:rPr>
        <w:t>ión,</w:t>
      </w:r>
      <w:r w:rsidRPr="00A33ACD">
        <w:rPr>
          <w:rFonts w:ascii="Palatino Linotype" w:eastAsia="Arial" w:hAnsi="Palatino Linotype" w:cs="Arial"/>
          <w:b/>
          <w:i/>
          <w:spacing w:val="2"/>
        </w:rPr>
        <w:t xml:space="preserve"> </w:t>
      </w:r>
      <w:r w:rsidRPr="00A33ACD">
        <w:rPr>
          <w:rFonts w:ascii="Palatino Linotype" w:eastAsia="Arial" w:hAnsi="Palatino Linotype" w:cs="Arial"/>
          <w:b/>
          <w:i/>
          <w:spacing w:val="-1"/>
        </w:rPr>
        <w:t>c</w:t>
      </w:r>
      <w:r w:rsidRPr="00A33ACD">
        <w:rPr>
          <w:rFonts w:ascii="Palatino Linotype" w:eastAsia="Arial" w:hAnsi="Palatino Linotype" w:cs="Arial"/>
          <w:b/>
          <w:i/>
        </w:rPr>
        <w:t>uando</w:t>
      </w:r>
      <w:r w:rsidRPr="00A33ACD">
        <w:rPr>
          <w:rFonts w:ascii="Palatino Linotype" w:eastAsia="Arial" w:hAnsi="Palatino Linotype" w:cs="Arial"/>
          <w:b/>
          <w:i/>
          <w:spacing w:val="1"/>
        </w:rPr>
        <w:t xml:space="preserve"> </w:t>
      </w:r>
      <w:r w:rsidRPr="00A33ACD">
        <w:rPr>
          <w:rFonts w:ascii="Palatino Linotype" w:eastAsia="Arial" w:hAnsi="Palatino Linotype" w:cs="Arial"/>
          <w:b/>
          <w:i/>
        </w:rPr>
        <w:t>no</w:t>
      </w:r>
      <w:r w:rsidRPr="00A33ACD">
        <w:rPr>
          <w:rFonts w:ascii="Palatino Linotype" w:eastAsia="Arial" w:hAnsi="Palatino Linotype" w:cs="Arial"/>
          <w:b/>
          <w:i/>
          <w:spacing w:val="1"/>
        </w:rPr>
        <w:t xml:space="preserve"> s</w:t>
      </w:r>
      <w:r w:rsidRPr="00A33ACD">
        <w:rPr>
          <w:rFonts w:ascii="Palatino Linotype" w:eastAsia="Arial" w:hAnsi="Palatino Linotype" w:cs="Arial"/>
          <w:b/>
          <w:i/>
        </w:rPr>
        <w:t>e</w:t>
      </w:r>
      <w:r w:rsidRPr="00A33ACD">
        <w:rPr>
          <w:rFonts w:ascii="Palatino Linotype" w:eastAsia="Arial" w:hAnsi="Palatino Linotype" w:cs="Arial"/>
          <w:b/>
          <w:i/>
          <w:spacing w:val="2"/>
        </w:rPr>
        <w:t xml:space="preserve"> </w:t>
      </w:r>
      <w:r w:rsidRPr="00A33ACD">
        <w:rPr>
          <w:rFonts w:ascii="Palatino Linotype" w:eastAsia="Arial" w:hAnsi="Palatino Linotype" w:cs="Arial"/>
          <w:b/>
          <w:i/>
        </w:rPr>
        <w:t>pr</w:t>
      </w:r>
      <w:r w:rsidRPr="00A33ACD">
        <w:rPr>
          <w:rFonts w:ascii="Palatino Linotype" w:eastAsia="Arial" w:hAnsi="Palatino Linotype" w:cs="Arial"/>
          <w:b/>
          <w:i/>
          <w:spacing w:val="1"/>
        </w:rPr>
        <w:t>e</w:t>
      </w:r>
      <w:r w:rsidRPr="00A33ACD">
        <w:rPr>
          <w:rFonts w:ascii="Palatino Linotype" w:eastAsia="Arial" w:hAnsi="Palatino Linotype" w:cs="Arial"/>
          <w:b/>
          <w:i/>
          <w:spacing w:val="-1"/>
        </w:rPr>
        <w:t>c</w:t>
      </w:r>
      <w:r w:rsidRPr="00A33ACD">
        <w:rPr>
          <w:rFonts w:ascii="Palatino Linotype" w:eastAsia="Arial" w:hAnsi="Palatino Linotype" w:cs="Arial"/>
          <w:b/>
          <w:i/>
        </w:rPr>
        <w:t>i</w:t>
      </w:r>
      <w:r w:rsidRPr="00A33ACD">
        <w:rPr>
          <w:rFonts w:ascii="Palatino Linotype" w:eastAsia="Arial" w:hAnsi="Palatino Linotype" w:cs="Arial"/>
          <w:b/>
          <w:i/>
          <w:spacing w:val="1"/>
        </w:rPr>
        <w:t>s</w:t>
      </w:r>
      <w:r w:rsidRPr="00A33ACD">
        <w:rPr>
          <w:rFonts w:ascii="Palatino Linotype" w:eastAsia="Arial" w:hAnsi="Palatino Linotype" w:cs="Arial"/>
          <w:b/>
          <w:i/>
        </w:rPr>
        <w:t xml:space="preserve">a </w:t>
      </w:r>
      <w:r w:rsidRPr="00A33ACD">
        <w:rPr>
          <w:rFonts w:ascii="Palatino Linotype" w:eastAsia="Arial" w:hAnsi="Palatino Linotype" w:cs="Arial"/>
          <w:b/>
          <w:i/>
          <w:spacing w:val="1"/>
        </w:rPr>
        <w:t>e</w:t>
      </w:r>
      <w:r w:rsidRPr="00A33ACD">
        <w:rPr>
          <w:rFonts w:ascii="Palatino Linotype" w:eastAsia="Arial" w:hAnsi="Palatino Linotype" w:cs="Arial"/>
          <w:b/>
          <w:i/>
        </w:rPr>
        <w:t>n</w:t>
      </w:r>
      <w:r w:rsidRPr="00A33ACD">
        <w:rPr>
          <w:rFonts w:ascii="Palatino Linotype" w:eastAsia="Arial" w:hAnsi="Palatino Linotype" w:cs="Arial"/>
          <w:b/>
          <w:i/>
          <w:spacing w:val="1"/>
        </w:rPr>
        <w:t xml:space="preserve"> </w:t>
      </w:r>
      <w:r w:rsidRPr="00A33ACD">
        <w:rPr>
          <w:rFonts w:ascii="Palatino Linotype" w:eastAsia="Arial" w:hAnsi="Palatino Linotype" w:cs="Arial"/>
          <w:b/>
          <w:i/>
        </w:rPr>
        <w:t>la</w:t>
      </w:r>
      <w:r w:rsidRPr="00A33ACD">
        <w:rPr>
          <w:rFonts w:ascii="Palatino Linotype" w:eastAsia="Arial" w:hAnsi="Palatino Linotype" w:cs="Arial"/>
          <w:b/>
          <w:i/>
          <w:spacing w:val="3"/>
        </w:rPr>
        <w:t xml:space="preserve"> </w:t>
      </w:r>
      <w:r w:rsidRPr="00A33ACD">
        <w:rPr>
          <w:rFonts w:ascii="Palatino Linotype" w:eastAsia="Arial" w:hAnsi="Palatino Linotype" w:cs="Arial"/>
          <w:b/>
          <w:i/>
          <w:spacing w:val="1"/>
        </w:rPr>
        <w:t>s</w:t>
      </w:r>
      <w:r w:rsidRPr="00A33ACD">
        <w:rPr>
          <w:rFonts w:ascii="Palatino Linotype" w:eastAsia="Arial" w:hAnsi="Palatino Linotype" w:cs="Arial"/>
          <w:b/>
          <w:i/>
        </w:rPr>
        <w:t>o</w:t>
      </w:r>
      <w:r w:rsidRPr="00A33ACD">
        <w:rPr>
          <w:rFonts w:ascii="Palatino Linotype" w:eastAsia="Arial" w:hAnsi="Palatino Linotype" w:cs="Arial"/>
          <w:b/>
          <w:i/>
          <w:spacing w:val="-2"/>
        </w:rPr>
        <w:t>l</w:t>
      </w:r>
      <w:r w:rsidRPr="00A33ACD">
        <w:rPr>
          <w:rFonts w:ascii="Palatino Linotype" w:eastAsia="Arial" w:hAnsi="Palatino Linotype" w:cs="Arial"/>
          <w:b/>
          <w:i/>
        </w:rPr>
        <w:t>i</w:t>
      </w:r>
      <w:r w:rsidRPr="00A33ACD">
        <w:rPr>
          <w:rFonts w:ascii="Palatino Linotype" w:eastAsia="Arial" w:hAnsi="Palatino Linotype" w:cs="Arial"/>
          <w:b/>
          <w:i/>
          <w:spacing w:val="1"/>
        </w:rPr>
        <w:t>c</w:t>
      </w:r>
      <w:r w:rsidRPr="00A33ACD">
        <w:rPr>
          <w:rFonts w:ascii="Palatino Linotype" w:eastAsia="Arial" w:hAnsi="Palatino Linotype" w:cs="Arial"/>
          <w:b/>
          <w:i/>
        </w:rPr>
        <w:t>it</w:t>
      </w:r>
      <w:r w:rsidRPr="00A33ACD">
        <w:rPr>
          <w:rFonts w:ascii="Palatino Linotype" w:eastAsia="Arial" w:hAnsi="Palatino Linotype" w:cs="Arial"/>
          <w:b/>
          <w:i/>
          <w:spacing w:val="-3"/>
        </w:rPr>
        <w:t>u</w:t>
      </w:r>
      <w:r w:rsidRPr="00A33ACD">
        <w:rPr>
          <w:rFonts w:ascii="Palatino Linotype" w:eastAsia="Arial" w:hAnsi="Palatino Linotype" w:cs="Arial"/>
          <w:b/>
          <w:i/>
        </w:rPr>
        <w:t>d de</w:t>
      </w:r>
      <w:r w:rsidRPr="00A33ACD">
        <w:rPr>
          <w:rFonts w:ascii="Palatino Linotype" w:eastAsia="Arial" w:hAnsi="Palatino Linotype" w:cs="Arial"/>
          <w:b/>
          <w:i/>
          <w:spacing w:val="11"/>
        </w:rPr>
        <w:t xml:space="preserve"> </w:t>
      </w:r>
      <w:r w:rsidRPr="00A33ACD">
        <w:rPr>
          <w:rFonts w:ascii="Palatino Linotype" w:eastAsia="Arial" w:hAnsi="Palatino Linotype" w:cs="Arial"/>
          <w:b/>
          <w:i/>
        </w:rPr>
        <w:t>informa</w:t>
      </w:r>
      <w:r w:rsidRPr="00A33ACD">
        <w:rPr>
          <w:rFonts w:ascii="Palatino Linotype" w:eastAsia="Arial" w:hAnsi="Palatino Linotype" w:cs="Arial"/>
          <w:b/>
          <w:i/>
          <w:spacing w:val="1"/>
        </w:rPr>
        <w:t>c</w:t>
      </w:r>
      <w:r w:rsidRPr="00A33ACD">
        <w:rPr>
          <w:rFonts w:ascii="Palatino Linotype" w:eastAsia="Arial" w:hAnsi="Palatino Linotype" w:cs="Arial"/>
          <w:b/>
          <w:i/>
        </w:rPr>
        <w:t>ió</w:t>
      </w:r>
      <w:r w:rsidRPr="00A33ACD">
        <w:rPr>
          <w:rFonts w:ascii="Palatino Linotype" w:eastAsia="Arial" w:hAnsi="Palatino Linotype" w:cs="Arial"/>
          <w:b/>
          <w:i/>
          <w:spacing w:val="1"/>
        </w:rPr>
        <w:t>n</w:t>
      </w:r>
      <w:r w:rsidRPr="00A33ACD">
        <w:rPr>
          <w:rFonts w:ascii="Palatino Linotype" w:eastAsia="Arial" w:hAnsi="Palatino Linotype" w:cs="Arial"/>
          <w:b/>
          <w:i/>
        </w:rPr>
        <w:t>.</w:t>
      </w:r>
      <w:r w:rsidRPr="00A33ACD">
        <w:rPr>
          <w:rFonts w:ascii="Palatino Linotype" w:eastAsia="Arial" w:hAnsi="Palatino Linotype" w:cs="Arial"/>
          <w:b/>
          <w:i/>
          <w:spacing w:val="11"/>
        </w:rPr>
        <w:t xml:space="preserve"> </w:t>
      </w:r>
      <w:r w:rsidRPr="00A33ACD">
        <w:rPr>
          <w:rFonts w:ascii="Palatino Linotype" w:eastAsia="Arial" w:hAnsi="Palatino Linotype" w:cs="Arial"/>
          <w:i/>
        </w:rPr>
        <w:t>El</w:t>
      </w:r>
      <w:r w:rsidRPr="00A33ACD">
        <w:rPr>
          <w:rFonts w:ascii="Palatino Linotype" w:eastAsia="Arial" w:hAnsi="Palatino Linotype" w:cs="Arial"/>
          <w:i/>
          <w:spacing w:val="1"/>
        </w:rPr>
        <w:t xml:space="preserve"> a</w:t>
      </w:r>
      <w:r w:rsidRPr="00A33ACD">
        <w:rPr>
          <w:rFonts w:ascii="Palatino Linotype" w:eastAsia="Arial" w:hAnsi="Palatino Linotype" w:cs="Arial"/>
          <w:i/>
        </w:rPr>
        <w:t>rt</w:t>
      </w:r>
      <w:r w:rsidRPr="00A33ACD">
        <w:rPr>
          <w:rFonts w:ascii="Palatino Linotype" w:eastAsia="Arial" w:hAnsi="Palatino Linotype" w:cs="Arial"/>
          <w:i/>
          <w:spacing w:val="-2"/>
        </w:rPr>
        <w:t>í</w:t>
      </w:r>
      <w:r w:rsidRPr="00A33ACD">
        <w:rPr>
          <w:rFonts w:ascii="Palatino Linotype" w:eastAsia="Arial" w:hAnsi="Palatino Linotype" w:cs="Arial"/>
          <w:i/>
        </w:rPr>
        <w:t>c</w:t>
      </w:r>
      <w:r w:rsidRPr="00A33ACD">
        <w:rPr>
          <w:rFonts w:ascii="Palatino Linotype" w:eastAsia="Arial" w:hAnsi="Palatino Linotype" w:cs="Arial"/>
          <w:i/>
          <w:spacing w:val="1"/>
        </w:rPr>
        <w:t>u</w:t>
      </w:r>
      <w:r w:rsidRPr="00A33ACD">
        <w:rPr>
          <w:rFonts w:ascii="Palatino Linotype" w:eastAsia="Arial" w:hAnsi="Palatino Linotype" w:cs="Arial"/>
          <w:i/>
        </w:rPr>
        <w:t>lo</w:t>
      </w:r>
      <w:r w:rsidRPr="00A33ACD">
        <w:rPr>
          <w:rFonts w:ascii="Palatino Linotype" w:eastAsia="Arial" w:hAnsi="Palatino Linotype" w:cs="Arial"/>
          <w:i/>
          <w:spacing w:val="4"/>
        </w:rPr>
        <w:t xml:space="preserve"> </w:t>
      </w:r>
      <w:r w:rsidRPr="00A33ACD">
        <w:rPr>
          <w:rFonts w:ascii="Palatino Linotype" w:eastAsia="Arial" w:hAnsi="Palatino Linotype" w:cs="Arial"/>
          <w:i/>
          <w:spacing w:val="1"/>
        </w:rPr>
        <w:t>40</w:t>
      </w:r>
      <w:r w:rsidRPr="00A33ACD">
        <w:rPr>
          <w:rFonts w:ascii="Palatino Linotype" w:eastAsia="Arial" w:hAnsi="Palatino Linotype" w:cs="Arial"/>
          <w:i/>
        </w:rPr>
        <w:t xml:space="preserve">, </w:t>
      </w:r>
      <w:r w:rsidRPr="00A33ACD">
        <w:rPr>
          <w:rFonts w:ascii="Palatino Linotype" w:eastAsia="Arial" w:hAnsi="Palatino Linotype" w:cs="Arial"/>
          <w:i/>
          <w:spacing w:val="3"/>
        </w:rPr>
        <w:t>f</w:t>
      </w:r>
      <w:r w:rsidRPr="00A33ACD">
        <w:rPr>
          <w:rFonts w:ascii="Palatino Linotype" w:eastAsia="Arial" w:hAnsi="Palatino Linotype" w:cs="Arial"/>
          <w:i/>
        </w:rPr>
        <w:t>racci</w:t>
      </w:r>
      <w:r w:rsidRPr="00A33ACD">
        <w:rPr>
          <w:rFonts w:ascii="Palatino Linotype" w:eastAsia="Arial" w:hAnsi="Palatino Linotype" w:cs="Arial"/>
          <w:i/>
          <w:spacing w:val="-2"/>
        </w:rPr>
        <w:t>ó</w:t>
      </w:r>
      <w:r w:rsidRPr="00A33ACD">
        <w:rPr>
          <w:rFonts w:ascii="Palatino Linotype" w:eastAsia="Arial" w:hAnsi="Palatino Linotype" w:cs="Arial"/>
          <w:i/>
        </w:rPr>
        <w:t>n</w:t>
      </w:r>
      <w:r w:rsidRPr="00A33ACD">
        <w:rPr>
          <w:rFonts w:ascii="Palatino Linotype" w:eastAsia="Arial" w:hAnsi="Palatino Linotype" w:cs="Arial"/>
          <w:i/>
          <w:spacing w:val="2"/>
        </w:rPr>
        <w:t xml:space="preserve"> </w:t>
      </w:r>
      <w:r w:rsidRPr="00A33ACD">
        <w:rPr>
          <w:rFonts w:ascii="Palatino Linotype" w:eastAsia="Arial" w:hAnsi="Palatino Linotype" w:cs="Arial"/>
          <w:i/>
        </w:rPr>
        <w:t>II</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d</w:t>
      </w:r>
      <w:r w:rsidRPr="00A33ACD">
        <w:rPr>
          <w:rFonts w:ascii="Palatino Linotype" w:eastAsia="Arial" w:hAnsi="Palatino Linotype" w:cs="Arial"/>
          <w:i/>
        </w:rPr>
        <w:t>e</w:t>
      </w:r>
      <w:r w:rsidRPr="00A33ACD">
        <w:rPr>
          <w:rFonts w:ascii="Palatino Linotype" w:eastAsia="Arial" w:hAnsi="Palatino Linotype" w:cs="Arial"/>
          <w:i/>
          <w:spacing w:val="5"/>
        </w:rPr>
        <w:t xml:space="preserve"> </w:t>
      </w:r>
      <w:r w:rsidRPr="00A33ACD">
        <w:rPr>
          <w:rFonts w:ascii="Palatino Linotype" w:eastAsia="Arial" w:hAnsi="Palatino Linotype" w:cs="Arial"/>
          <w:i/>
        </w:rPr>
        <w:t>la</w:t>
      </w:r>
      <w:r w:rsidRPr="00A33ACD">
        <w:rPr>
          <w:rFonts w:ascii="Palatino Linotype" w:eastAsia="Arial" w:hAnsi="Palatino Linotype" w:cs="Arial"/>
          <w:i/>
          <w:spacing w:val="16"/>
        </w:rPr>
        <w:t xml:space="preserve"> </w:t>
      </w:r>
      <w:r w:rsidRPr="00A33ACD">
        <w:rPr>
          <w:rFonts w:ascii="Palatino Linotype" w:eastAsia="Arial" w:hAnsi="Palatino Linotype" w:cs="Arial"/>
          <w:i/>
          <w:spacing w:val="-1"/>
        </w:rPr>
        <w:t>L</w:t>
      </w:r>
      <w:r w:rsidRPr="00A33ACD">
        <w:rPr>
          <w:rFonts w:ascii="Palatino Linotype" w:eastAsia="Arial" w:hAnsi="Palatino Linotype" w:cs="Arial"/>
          <w:i/>
          <w:spacing w:val="1"/>
        </w:rPr>
        <w:t>e</w:t>
      </w:r>
      <w:r w:rsidRPr="00A33ACD">
        <w:rPr>
          <w:rFonts w:ascii="Palatino Linotype" w:eastAsia="Arial" w:hAnsi="Palatino Linotype" w:cs="Arial"/>
          <w:i/>
        </w:rPr>
        <w:t>y</w:t>
      </w:r>
      <w:r w:rsidRPr="00A33ACD">
        <w:rPr>
          <w:rFonts w:ascii="Palatino Linotype" w:eastAsia="Arial" w:hAnsi="Palatino Linotype" w:cs="Arial"/>
          <w:i/>
          <w:spacing w:val="11"/>
        </w:rPr>
        <w:t xml:space="preserve"> </w:t>
      </w:r>
      <w:r w:rsidRPr="00A33ACD">
        <w:rPr>
          <w:rFonts w:ascii="Palatino Linotype" w:eastAsia="Arial" w:hAnsi="Palatino Linotype" w:cs="Arial"/>
          <w:i/>
        </w:rPr>
        <w:t>Fe</w:t>
      </w:r>
      <w:r w:rsidRPr="00A33ACD">
        <w:rPr>
          <w:rFonts w:ascii="Palatino Linotype" w:eastAsia="Arial" w:hAnsi="Palatino Linotype" w:cs="Arial"/>
          <w:i/>
          <w:spacing w:val="1"/>
        </w:rPr>
        <w:t>de</w:t>
      </w:r>
      <w:r w:rsidRPr="00A33ACD">
        <w:rPr>
          <w:rFonts w:ascii="Palatino Linotype" w:eastAsia="Arial" w:hAnsi="Palatino Linotype" w:cs="Arial"/>
          <w:i/>
          <w:spacing w:val="-3"/>
        </w:rPr>
        <w:t>r</w:t>
      </w:r>
      <w:r w:rsidRPr="00A33ACD">
        <w:rPr>
          <w:rFonts w:ascii="Palatino Linotype" w:eastAsia="Arial" w:hAnsi="Palatino Linotype" w:cs="Arial"/>
          <w:i/>
          <w:spacing w:val="1"/>
        </w:rPr>
        <w:t>a</w:t>
      </w:r>
      <w:r w:rsidRPr="00A33ACD">
        <w:rPr>
          <w:rFonts w:ascii="Palatino Linotype" w:eastAsia="Arial" w:hAnsi="Palatino Linotype" w:cs="Arial"/>
          <w:i/>
        </w:rPr>
        <w:t>l</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d</w:t>
      </w:r>
      <w:r w:rsidRPr="00A33ACD">
        <w:rPr>
          <w:rFonts w:ascii="Palatino Linotype" w:eastAsia="Arial" w:hAnsi="Palatino Linotype" w:cs="Arial"/>
          <w:i/>
        </w:rPr>
        <w:t>e</w:t>
      </w:r>
      <w:r w:rsidRPr="00A33ACD">
        <w:rPr>
          <w:rFonts w:ascii="Palatino Linotype" w:eastAsia="Arial" w:hAnsi="Palatino Linotype" w:cs="Arial"/>
          <w:i/>
          <w:spacing w:val="5"/>
        </w:rPr>
        <w:t xml:space="preserve"> </w:t>
      </w:r>
      <w:r w:rsidRPr="00A33ACD">
        <w:rPr>
          <w:rFonts w:ascii="Palatino Linotype" w:eastAsia="Arial" w:hAnsi="Palatino Linotype" w:cs="Arial"/>
          <w:i/>
          <w:spacing w:val="-3"/>
        </w:rPr>
        <w:t>T</w:t>
      </w:r>
      <w:r w:rsidRPr="00A33ACD">
        <w:rPr>
          <w:rFonts w:ascii="Palatino Linotype" w:eastAsia="Arial" w:hAnsi="Palatino Linotype" w:cs="Arial"/>
          <w:i/>
        </w:rPr>
        <w:t>ra</w:t>
      </w:r>
      <w:r w:rsidRPr="00A33ACD">
        <w:rPr>
          <w:rFonts w:ascii="Palatino Linotype" w:eastAsia="Arial" w:hAnsi="Palatino Linotype" w:cs="Arial"/>
          <w:i/>
          <w:spacing w:val="1"/>
        </w:rPr>
        <w:t>n</w:t>
      </w:r>
      <w:r w:rsidRPr="00A33ACD">
        <w:rPr>
          <w:rFonts w:ascii="Palatino Linotype" w:eastAsia="Arial" w:hAnsi="Palatino Linotype" w:cs="Arial"/>
          <w:i/>
        </w:rPr>
        <w:t>s</w:t>
      </w:r>
      <w:r w:rsidRPr="00A33ACD">
        <w:rPr>
          <w:rFonts w:ascii="Palatino Linotype" w:eastAsia="Arial" w:hAnsi="Palatino Linotype" w:cs="Arial"/>
          <w:i/>
          <w:spacing w:val="1"/>
        </w:rPr>
        <w:t>pa</w:t>
      </w:r>
      <w:r w:rsidRPr="00A33ACD">
        <w:rPr>
          <w:rFonts w:ascii="Palatino Linotype" w:eastAsia="Arial" w:hAnsi="Palatino Linotype" w:cs="Arial"/>
          <w:i/>
        </w:rPr>
        <w:t>r</w:t>
      </w:r>
      <w:r w:rsidRPr="00A33ACD">
        <w:rPr>
          <w:rFonts w:ascii="Palatino Linotype" w:eastAsia="Arial" w:hAnsi="Palatino Linotype" w:cs="Arial"/>
          <w:i/>
          <w:spacing w:val="-2"/>
        </w:rPr>
        <w:t>e</w:t>
      </w:r>
      <w:r w:rsidRPr="00A33ACD">
        <w:rPr>
          <w:rFonts w:ascii="Palatino Linotype" w:eastAsia="Arial" w:hAnsi="Palatino Linotype" w:cs="Arial"/>
          <w:i/>
          <w:spacing w:val="1"/>
        </w:rPr>
        <w:t>n</w:t>
      </w:r>
      <w:r w:rsidRPr="00A33ACD">
        <w:rPr>
          <w:rFonts w:ascii="Palatino Linotype" w:eastAsia="Arial" w:hAnsi="Palatino Linotype" w:cs="Arial"/>
          <w:i/>
        </w:rPr>
        <w:t>cia</w:t>
      </w:r>
      <w:r w:rsidRPr="00A33ACD">
        <w:rPr>
          <w:rFonts w:ascii="Palatino Linotype" w:eastAsia="Arial" w:hAnsi="Palatino Linotype" w:cs="Arial"/>
          <w:i/>
          <w:spacing w:val="2"/>
        </w:rPr>
        <w:t xml:space="preserve"> </w:t>
      </w:r>
      <w:r w:rsidRPr="00A33ACD">
        <w:rPr>
          <w:rFonts w:ascii="Palatino Linotype" w:eastAsia="Arial" w:hAnsi="Palatino Linotype" w:cs="Arial"/>
          <w:i/>
        </w:rPr>
        <w:t>y Acc</w:t>
      </w:r>
      <w:r w:rsidRPr="00A33ACD">
        <w:rPr>
          <w:rFonts w:ascii="Palatino Linotype" w:eastAsia="Arial" w:hAnsi="Palatino Linotype" w:cs="Arial"/>
          <w:i/>
          <w:spacing w:val="1"/>
        </w:rPr>
        <w:t>e</w:t>
      </w:r>
      <w:r w:rsidRPr="00A33ACD">
        <w:rPr>
          <w:rFonts w:ascii="Palatino Linotype" w:eastAsia="Arial" w:hAnsi="Palatino Linotype" w:cs="Arial"/>
          <w:i/>
        </w:rPr>
        <w:t>so a</w:t>
      </w:r>
      <w:r w:rsidRPr="00A33ACD">
        <w:rPr>
          <w:rFonts w:ascii="Palatino Linotype" w:eastAsia="Arial" w:hAnsi="Palatino Linotype" w:cs="Arial"/>
          <w:i/>
          <w:spacing w:val="3"/>
        </w:rPr>
        <w:t xml:space="preserve"> </w:t>
      </w:r>
      <w:r w:rsidRPr="00A33ACD">
        <w:rPr>
          <w:rFonts w:ascii="Palatino Linotype" w:eastAsia="Arial" w:hAnsi="Palatino Linotype" w:cs="Arial"/>
          <w:i/>
        </w:rPr>
        <w:t>la</w:t>
      </w:r>
      <w:r w:rsidRPr="00A33ACD">
        <w:rPr>
          <w:rFonts w:ascii="Palatino Linotype" w:eastAsia="Arial" w:hAnsi="Palatino Linotype" w:cs="Arial"/>
          <w:i/>
          <w:spacing w:val="3"/>
        </w:rPr>
        <w:t xml:space="preserve"> </w:t>
      </w:r>
      <w:r w:rsidRPr="00A33ACD">
        <w:rPr>
          <w:rFonts w:ascii="Palatino Linotype" w:eastAsia="Arial" w:hAnsi="Palatino Linotype" w:cs="Arial"/>
          <w:i/>
        </w:rPr>
        <w:t>I</w:t>
      </w:r>
      <w:r w:rsidRPr="00A33ACD">
        <w:rPr>
          <w:rFonts w:ascii="Palatino Linotype" w:eastAsia="Arial" w:hAnsi="Palatino Linotype" w:cs="Arial"/>
          <w:i/>
          <w:spacing w:val="-1"/>
        </w:rPr>
        <w:t>n</w:t>
      </w:r>
      <w:r w:rsidRPr="00A33ACD">
        <w:rPr>
          <w:rFonts w:ascii="Palatino Linotype" w:eastAsia="Arial" w:hAnsi="Palatino Linotype" w:cs="Arial"/>
          <w:i/>
        </w:rPr>
        <w:t>f</w:t>
      </w:r>
      <w:r w:rsidRPr="00A33ACD">
        <w:rPr>
          <w:rFonts w:ascii="Palatino Linotype" w:eastAsia="Arial" w:hAnsi="Palatino Linotype" w:cs="Arial"/>
          <w:i/>
          <w:spacing w:val="1"/>
        </w:rPr>
        <w:t>o</w:t>
      </w:r>
      <w:r w:rsidRPr="00A33ACD">
        <w:rPr>
          <w:rFonts w:ascii="Palatino Linotype" w:eastAsia="Arial" w:hAnsi="Palatino Linotype" w:cs="Arial"/>
          <w:i/>
        </w:rPr>
        <w:t>r</w:t>
      </w:r>
      <w:r w:rsidRPr="00A33ACD">
        <w:rPr>
          <w:rFonts w:ascii="Palatino Linotype" w:eastAsia="Arial" w:hAnsi="Palatino Linotype" w:cs="Arial"/>
          <w:i/>
          <w:spacing w:val="-4"/>
        </w:rPr>
        <w:t>m</w:t>
      </w:r>
      <w:r w:rsidRPr="00A33ACD">
        <w:rPr>
          <w:rFonts w:ascii="Palatino Linotype" w:eastAsia="Arial" w:hAnsi="Palatino Linotype" w:cs="Arial"/>
          <w:i/>
          <w:spacing w:val="1"/>
        </w:rPr>
        <w:t>a</w:t>
      </w:r>
      <w:r w:rsidRPr="00A33ACD">
        <w:rPr>
          <w:rFonts w:ascii="Palatino Linotype" w:eastAsia="Arial" w:hAnsi="Palatino Linotype" w:cs="Arial"/>
          <w:i/>
        </w:rPr>
        <w:t>ción</w:t>
      </w:r>
      <w:r w:rsidRPr="00A33ACD">
        <w:rPr>
          <w:rFonts w:ascii="Palatino Linotype" w:eastAsia="Arial" w:hAnsi="Palatino Linotype" w:cs="Arial"/>
          <w:i/>
          <w:spacing w:val="3"/>
        </w:rPr>
        <w:t xml:space="preserve"> </w:t>
      </w:r>
      <w:r w:rsidRPr="00A33ACD">
        <w:rPr>
          <w:rFonts w:ascii="Palatino Linotype" w:eastAsia="Arial" w:hAnsi="Palatino Linotype" w:cs="Arial"/>
          <w:i/>
        </w:rPr>
        <w:t>P</w:t>
      </w:r>
      <w:r w:rsidRPr="00A33ACD">
        <w:rPr>
          <w:rFonts w:ascii="Palatino Linotype" w:eastAsia="Arial" w:hAnsi="Palatino Linotype" w:cs="Arial"/>
          <w:i/>
          <w:spacing w:val="-1"/>
        </w:rPr>
        <w:t>ú</w:t>
      </w:r>
      <w:r w:rsidRPr="00A33ACD">
        <w:rPr>
          <w:rFonts w:ascii="Palatino Linotype" w:eastAsia="Arial" w:hAnsi="Palatino Linotype" w:cs="Arial"/>
          <w:i/>
          <w:spacing w:val="1"/>
        </w:rPr>
        <w:t>b</w:t>
      </w:r>
      <w:r w:rsidRPr="00A33ACD">
        <w:rPr>
          <w:rFonts w:ascii="Palatino Linotype" w:eastAsia="Arial" w:hAnsi="Palatino Linotype" w:cs="Arial"/>
          <w:i/>
        </w:rPr>
        <w:t>l</w:t>
      </w:r>
      <w:r w:rsidRPr="00A33ACD">
        <w:rPr>
          <w:rFonts w:ascii="Palatino Linotype" w:eastAsia="Arial" w:hAnsi="Palatino Linotype" w:cs="Arial"/>
          <w:i/>
          <w:spacing w:val="-1"/>
        </w:rPr>
        <w:t>i</w:t>
      </w:r>
      <w:r w:rsidRPr="00A33ACD">
        <w:rPr>
          <w:rFonts w:ascii="Palatino Linotype" w:eastAsia="Arial" w:hAnsi="Palatino Linotype" w:cs="Arial"/>
          <w:i/>
        </w:rPr>
        <w:t>ca</w:t>
      </w:r>
      <w:r w:rsidRPr="00A33ACD">
        <w:rPr>
          <w:rFonts w:ascii="Palatino Linotype" w:eastAsia="Arial" w:hAnsi="Palatino Linotype" w:cs="Arial"/>
          <w:i/>
          <w:spacing w:val="3"/>
        </w:rPr>
        <w:t xml:space="preserve"> </w:t>
      </w:r>
      <w:r w:rsidRPr="00A33ACD">
        <w:rPr>
          <w:rFonts w:ascii="Palatino Linotype" w:eastAsia="Arial" w:hAnsi="Palatino Linotype" w:cs="Arial"/>
          <w:i/>
        </w:rPr>
        <w:t>G</w:t>
      </w:r>
      <w:r w:rsidRPr="00A33ACD">
        <w:rPr>
          <w:rFonts w:ascii="Palatino Linotype" w:eastAsia="Arial" w:hAnsi="Palatino Linotype" w:cs="Arial"/>
          <w:i/>
          <w:spacing w:val="-1"/>
        </w:rPr>
        <w:t>u</w:t>
      </w:r>
      <w:r w:rsidRPr="00A33ACD">
        <w:rPr>
          <w:rFonts w:ascii="Palatino Linotype" w:eastAsia="Arial" w:hAnsi="Palatino Linotype" w:cs="Arial"/>
          <w:i/>
          <w:spacing w:val="1"/>
        </w:rPr>
        <w:t>be</w:t>
      </w:r>
      <w:r w:rsidRPr="00A33ACD">
        <w:rPr>
          <w:rFonts w:ascii="Palatino Linotype" w:eastAsia="Arial" w:hAnsi="Palatino Linotype" w:cs="Arial"/>
          <w:i/>
        </w:rPr>
        <w:t>r</w:t>
      </w:r>
      <w:r w:rsidRPr="00A33ACD">
        <w:rPr>
          <w:rFonts w:ascii="Palatino Linotype" w:eastAsia="Arial" w:hAnsi="Palatino Linotype" w:cs="Arial"/>
          <w:i/>
          <w:spacing w:val="-2"/>
        </w:rPr>
        <w:t>n</w:t>
      </w:r>
      <w:r w:rsidRPr="00A33ACD">
        <w:rPr>
          <w:rFonts w:ascii="Palatino Linotype" w:eastAsia="Arial" w:hAnsi="Palatino Linotype" w:cs="Arial"/>
          <w:i/>
          <w:spacing w:val="-1"/>
        </w:rPr>
        <w:t>a</w:t>
      </w:r>
      <w:r w:rsidRPr="00A33ACD">
        <w:rPr>
          <w:rFonts w:ascii="Palatino Linotype" w:eastAsia="Arial" w:hAnsi="Palatino Linotype" w:cs="Arial"/>
          <w:i/>
          <w:spacing w:val="-3"/>
        </w:rPr>
        <w:t>m</w:t>
      </w:r>
      <w:r w:rsidRPr="00A33ACD">
        <w:rPr>
          <w:rFonts w:ascii="Palatino Linotype" w:eastAsia="Arial" w:hAnsi="Palatino Linotype" w:cs="Arial"/>
          <w:i/>
          <w:spacing w:val="1"/>
        </w:rPr>
        <w:t>en</w:t>
      </w:r>
      <w:r w:rsidRPr="00A33ACD">
        <w:rPr>
          <w:rFonts w:ascii="Palatino Linotype" w:eastAsia="Arial" w:hAnsi="Palatino Linotype" w:cs="Arial"/>
          <w:i/>
        </w:rPr>
        <w:t>t</w:t>
      </w:r>
      <w:r w:rsidRPr="00A33ACD">
        <w:rPr>
          <w:rFonts w:ascii="Palatino Linotype" w:eastAsia="Arial" w:hAnsi="Palatino Linotype" w:cs="Arial"/>
          <w:i/>
          <w:spacing w:val="1"/>
        </w:rPr>
        <w:t>a</w:t>
      </w:r>
      <w:r w:rsidRPr="00A33ACD">
        <w:rPr>
          <w:rFonts w:ascii="Palatino Linotype" w:eastAsia="Arial" w:hAnsi="Palatino Linotype" w:cs="Arial"/>
          <w:i/>
          <w:spacing w:val="5"/>
        </w:rPr>
        <w:t>l</w:t>
      </w:r>
      <w:r w:rsidRPr="00A33ACD">
        <w:rPr>
          <w:rFonts w:ascii="Palatino Linotype" w:eastAsia="Arial" w:hAnsi="Palatino Linotype" w:cs="Arial"/>
          <w:i/>
        </w:rPr>
        <w:t>,</w:t>
      </w:r>
      <w:r w:rsidRPr="00A33ACD">
        <w:rPr>
          <w:rFonts w:ascii="Palatino Linotype" w:eastAsia="Arial" w:hAnsi="Palatino Linotype" w:cs="Arial"/>
          <w:i/>
          <w:spacing w:val="3"/>
        </w:rPr>
        <w:t xml:space="preserve"> </w:t>
      </w:r>
      <w:r w:rsidRPr="00A33ACD">
        <w:rPr>
          <w:rFonts w:ascii="Palatino Linotype" w:eastAsia="Arial" w:hAnsi="Palatino Linotype" w:cs="Arial"/>
          <w:i/>
        </w:rPr>
        <w:t>s</w:t>
      </w:r>
      <w:r w:rsidRPr="00A33ACD">
        <w:rPr>
          <w:rFonts w:ascii="Palatino Linotype" w:eastAsia="Arial" w:hAnsi="Palatino Linotype" w:cs="Arial"/>
          <w:i/>
          <w:spacing w:val="1"/>
        </w:rPr>
        <w:t>eña</w:t>
      </w:r>
      <w:r w:rsidRPr="00A33ACD">
        <w:rPr>
          <w:rFonts w:ascii="Palatino Linotype" w:eastAsia="Arial" w:hAnsi="Palatino Linotype" w:cs="Arial"/>
          <w:i/>
        </w:rPr>
        <w:t xml:space="preserve">la </w:t>
      </w:r>
      <w:r w:rsidRPr="00A33ACD">
        <w:rPr>
          <w:rFonts w:ascii="Palatino Linotype" w:eastAsia="Arial" w:hAnsi="Palatino Linotype" w:cs="Arial"/>
          <w:i/>
          <w:spacing w:val="-1"/>
        </w:rPr>
        <w:t>q</w:t>
      </w:r>
      <w:r w:rsidRPr="00A33ACD">
        <w:rPr>
          <w:rFonts w:ascii="Palatino Linotype" w:eastAsia="Arial" w:hAnsi="Palatino Linotype" w:cs="Arial"/>
          <w:i/>
          <w:spacing w:val="1"/>
        </w:rPr>
        <w:t>u</w:t>
      </w:r>
      <w:r w:rsidRPr="00A33ACD">
        <w:rPr>
          <w:rFonts w:ascii="Palatino Linotype" w:eastAsia="Arial" w:hAnsi="Palatino Linotype" w:cs="Arial"/>
          <w:i/>
        </w:rPr>
        <w:t>e</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3"/>
        </w:rPr>
        <w:t>l</w:t>
      </w:r>
      <w:r w:rsidRPr="00A33ACD">
        <w:rPr>
          <w:rFonts w:ascii="Palatino Linotype" w:eastAsia="Arial" w:hAnsi="Palatino Linotype" w:cs="Arial"/>
          <w:i/>
          <w:spacing w:val="1"/>
        </w:rPr>
        <w:t>o</w:t>
      </w:r>
      <w:r w:rsidRPr="00A33ACD">
        <w:rPr>
          <w:rFonts w:ascii="Palatino Linotype" w:eastAsia="Arial" w:hAnsi="Palatino Linotype" w:cs="Arial"/>
          <w:i/>
        </w:rPr>
        <w:t>s</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pa</w:t>
      </w:r>
      <w:r w:rsidRPr="00A33ACD">
        <w:rPr>
          <w:rFonts w:ascii="Palatino Linotype" w:eastAsia="Arial" w:hAnsi="Palatino Linotype" w:cs="Arial"/>
          <w:i/>
        </w:rPr>
        <w:t>rt</w:t>
      </w:r>
      <w:r w:rsidRPr="00A33ACD">
        <w:rPr>
          <w:rFonts w:ascii="Palatino Linotype" w:eastAsia="Arial" w:hAnsi="Palatino Linotype" w:cs="Arial"/>
          <w:i/>
          <w:spacing w:val="-1"/>
        </w:rPr>
        <w:t>i</w:t>
      </w:r>
      <w:r w:rsidRPr="00A33ACD">
        <w:rPr>
          <w:rFonts w:ascii="Palatino Linotype" w:eastAsia="Arial" w:hAnsi="Palatino Linotype" w:cs="Arial"/>
          <w:i/>
        </w:rPr>
        <w:t>c</w:t>
      </w:r>
      <w:r w:rsidRPr="00A33ACD">
        <w:rPr>
          <w:rFonts w:ascii="Palatino Linotype" w:eastAsia="Arial" w:hAnsi="Palatino Linotype" w:cs="Arial"/>
          <w:i/>
          <w:spacing w:val="1"/>
        </w:rPr>
        <w:t>u</w:t>
      </w:r>
      <w:r w:rsidRPr="00A33ACD">
        <w:rPr>
          <w:rFonts w:ascii="Palatino Linotype" w:eastAsia="Arial" w:hAnsi="Palatino Linotype" w:cs="Arial"/>
          <w:i/>
        </w:rPr>
        <w:t>la</w:t>
      </w:r>
      <w:r w:rsidRPr="00A33ACD">
        <w:rPr>
          <w:rFonts w:ascii="Palatino Linotype" w:eastAsia="Arial" w:hAnsi="Palatino Linotype" w:cs="Arial"/>
          <w:i/>
          <w:spacing w:val="-3"/>
        </w:rPr>
        <w:t>r</w:t>
      </w:r>
      <w:r w:rsidRPr="00A33ACD">
        <w:rPr>
          <w:rFonts w:ascii="Palatino Linotype" w:eastAsia="Arial" w:hAnsi="Palatino Linotype" w:cs="Arial"/>
          <w:i/>
          <w:spacing w:val="1"/>
        </w:rPr>
        <w:t>e</w:t>
      </w:r>
      <w:r w:rsidRPr="00A33ACD">
        <w:rPr>
          <w:rFonts w:ascii="Palatino Linotype" w:eastAsia="Arial" w:hAnsi="Palatino Linotype" w:cs="Arial"/>
          <w:i/>
        </w:rPr>
        <w:t xml:space="preserve">s </w:t>
      </w:r>
      <w:r w:rsidRPr="00A33ACD">
        <w:rPr>
          <w:rFonts w:ascii="Palatino Linotype" w:eastAsia="Arial" w:hAnsi="Palatino Linotype" w:cs="Arial"/>
          <w:i/>
          <w:spacing w:val="1"/>
        </w:rPr>
        <w:t>de</w:t>
      </w:r>
      <w:r w:rsidRPr="00A33ACD">
        <w:rPr>
          <w:rFonts w:ascii="Palatino Linotype" w:eastAsia="Arial" w:hAnsi="Palatino Linotype" w:cs="Arial"/>
          <w:i/>
          <w:spacing w:val="-1"/>
        </w:rPr>
        <w:t>b</w:t>
      </w:r>
      <w:r w:rsidRPr="00A33ACD">
        <w:rPr>
          <w:rFonts w:ascii="Palatino Linotype" w:eastAsia="Arial" w:hAnsi="Palatino Linotype" w:cs="Arial"/>
          <w:i/>
          <w:spacing w:val="1"/>
        </w:rPr>
        <w:t>e</w:t>
      </w:r>
      <w:r w:rsidRPr="00A33ACD">
        <w:rPr>
          <w:rFonts w:ascii="Palatino Linotype" w:eastAsia="Arial" w:hAnsi="Palatino Linotype" w:cs="Arial"/>
          <w:i/>
        </w:rPr>
        <w:t>rán</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de</w:t>
      </w:r>
      <w:r w:rsidRPr="00A33ACD">
        <w:rPr>
          <w:rFonts w:ascii="Palatino Linotype" w:eastAsia="Arial" w:hAnsi="Palatino Linotype" w:cs="Arial"/>
          <w:i/>
        </w:rPr>
        <w:t>scr</w:t>
      </w:r>
      <w:r w:rsidRPr="00A33ACD">
        <w:rPr>
          <w:rFonts w:ascii="Palatino Linotype" w:eastAsia="Arial" w:hAnsi="Palatino Linotype" w:cs="Arial"/>
          <w:i/>
          <w:spacing w:val="-1"/>
        </w:rPr>
        <w:t>i</w:t>
      </w:r>
      <w:r w:rsidRPr="00A33ACD">
        <w:rPr>
          <w:rFonts w:ascii="Palatino Linotype" w:eastAsia="Arial" w:hAnsi="Palatino Linotype" w:cs="Arial"/>
          <w:i/>
          <w:spacing w:val="1"/>
        </w:rPr>
        <w:t>b</w:t>
      </w:r>
      <w:r w:rsidRPr="00A33ACD">
        <w:rPr>
          <w:rFonts w:ascii="Palatino Linotype" w:eastAsia="Arial" w:hAnsi="Palatino Linotype" w:cs="Arial"/>
          <w:i/>
        </w:rPr>
        <w:t xml:space="preserve">ir </w:t>
      </w:r>
      <w:r w:rsidRPr="00A33ACD">
        <w:rPr>
          <w:rFonts w:ascii="Palatino Linotype" w:eastAsia="Arial" w:hAnsi="Palatino Linotype" w:cs="Arial"/>
          <w:i/>
          <w:spacing w:val="1"/>
        </w:rPr>
        <w:t>e</w:t>
      </w:r>
      <w:r w:rsidRPr="00A33ACD">
        <w:rPr>
          <w:rFonts w:ascii="Palatino Linotype" w:eastAsia="Arial" w:hAnsi="Palatino Linotype" w:cs="Arial"/>
          <w:i/>
        </w:rPr>
        <w:t>n su</w:t>
      </w:r>
      <w:r w:rsidRPr="00A33ACD">
        <w:rPr>
          <w:rFonts w:ascii="Palatino Linotype" w:eastAsia="Arial" w:hAnsi="Palatino Linotype" w:cs="Arial"/>
          <w:i/>
          <w:spacing w:val="4"/>
        </w:rPr>
        <w:t xml:space="preserve"> </w:t>
      </w:r>
      <w:r w:rsidRPr="00A33ACD">
        <w:rPr>
          <w:rFonts w:ascii="Palatino Linotype" w:eastAsia="Arial" w:hAnsi="Palatino Linotype" w:cs="Arial"/>
          <w:i/>
        </w:rPr>
        <w:t>s</w:t>
      </w:r>
      <w:r w:rsidRPr="00A33ACD">
        <w:rPr>
          <w:rFonts w:ascii="Palatino Linotype" w:eastAsia="Arial" w:hAnsi="Palatino Linotype" w:cs="Arial"/>
          <w:i/>
          <w:spacing w:val="1"/>
        </w:rPr>
        <w:t>o</w:t>
      </w:r>
      <w:r w:rsidRPr="00A33ACD">
        <w:rPr>
          <w:rFonts w:ascii="Palatino Linotype" w:eastAsia="Arial" w:hAnsi="Palatino Linotype" w:cs="Arial"/>
          <w:i/>
        </w:rPr>
        <w:t>l</w:t>
      </w:r>
      <w:r w:rsidRPr="00A33ACD">
        <w:rPr>
          <w:rFonts w:ascii="Palatino Linotype" w:eastAsia="Arial" w:hAnsi="Palatino Linotype" w:cs="Arial"/>
          <w:i/>
          <w:spacing w:val="-1"/>
        </w:rPr>
        <w:t>i</w:t>
      </w:r>
      <w:r w:rsidRPr="00A33ACD">
        <w:rPr>
          <w:rFonts w:ascii="Palatino Linotype" w:eastAsia="Arial" w:hAnsi="Palatino Linotype" w:cs="Arial"/>
          <w:i/>
        </w:rPr>
        <w:t>cit</w:t>
      </w:r>
      <w:r w:rsidRPr="00A33ACD">
        <w:rPr>
          <w:rFonts w:ascii="Palatino Linotype" w:eastAsia="Arial" w:hAnsi="Palatino Linotype" w:cs="Arial"/>
          <w:i/>
          <w:spacing w:val="-1"/>
        </w:rPr>
        <w:t>u</w:t>
      </w:r>
      <w:r w:rsidRPr="00A33ACD">
        <w:rPr>
          <w:rFonts w:ascii="Palatino Linotype" w:eastAsia="Arial" w:hAnsi="Palatino Linotype" w:cs="Arial"/>
          <w:i/>
        </w:rPr>
        <w:t>d</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d</w:t>
      </w:r>
      <w:r w:rsidRPr="00A33ACD">
        <w:rPr>
          <w:rFonts w:ascii="Palatino Linotype" w:eastAsia="Arial" w:hAnsi="Palatino Linotype" w:cs="Arial"/>
          <w:i/>
        </w:rPr>
        <w:t>e</w:t>
      </w:r>
      <w:r w:rsidRPr="00A33ACD">
        <w:rPr>
          <w:rFonts w:ascii="Palatino Linotype" w:eastAsia="Arial" w:hAnsi="Palatino Linotype" w:cs="Arial"/>
          <w:i/>
          <w:spacing w:val="2"/>
        </w:rPr>
        <w:t xml:space="preserve"> </w:t>
      </w:r>
      <w:r w:rsidRPr="00A33ACD">
        <w:rPr>
          <w:rFonts w:ascii="Palatino Linotype" w:eastAsia="Arial" w:hAnsi="Palatino Linotype" w:cs="Arial"/>
          <w:i/>
        </w:rPr>
        <w:t>i</w:t>
      </w:r>
      <w:r w:rsidRPr="00A33ACD">
        <w:rPr>
          <w:rFonts w:ascii="Palatino Linotype" w:eastAsia="Arial" w:hAnsi="Palatino Linotype" w:cs="Arial"/>
          <w:i/>
          <w:spacing w:val="-2"/>
        </w:rPr>
        <w:t>n</w:t>
      </w:r>
      <w:r w:rsidRPr="00A33ACD">
        <w:rPr>
          <w:rFonts w:ascii="Palatino Linotype" w:eastAsia="Arial" w:hAnsi="Palatino Linotype" w:cs="Arial"/>
          <w:i/>
          <w:spacing w:val="3"/>
        </w:rPr>
        <w:t>f</w:t>
      </w:r>
      <w:r w:rsidRPr="00A33ACD">
        <w:rPr>
          <w:rFonts w:ascii="Palatino Linotype" w:eastAsia="Arial" w:hAnsi="Palatino Linotype" w:cs="Arial"/>
          <w:i/>
          <w:spacing w:val="1"/>
        </w:rPr>
        <w:t>o</w:t>
      </w:r>
      <w:r w:rsidRPr="00A33ACD">
        <w:rPr>
          <w:rFonts w:ascii="Palatino Linotype" w:eastAsia="Arial" w:hAnsi="Palatino Linotype" w:cs="Arial"/>
          <w:i/>
          <w:spacing w:val="-3"/>
        </w:rPr>
        <w:t>r</w:t>
      </w:r>
      <w:r w:rsidRPr="00A33ACD">
        <w:rPr>
          <w:rFonts w:ascii="Palatino Linotype" w:eastAsia="Arial" w:hAnsi="Palatino Linotype" w:cs="Arial"/>
          <w:i/>
          <w:spacing w:val="-1"/>
        </w:rPr>
        <w:t>m</w:t>
      </w:r>
      <w:r w:rsidRPr="00A33ACD">
        <w:rPr>
          <w:rFonts w:ascii="Palatino Linotype" w:eastAsia="Arial" w:hAnsi="Palatino Linotype" w:cs="Arial"/>
          <w:i/>
          <w:spacing w:val="1"/>
        </w:rPr>
        <w:t>a</w:t>
      </w:r>
      <w:r w:rsidRPr="00A33ACD">
        <w:rPr>
          <w:rFonts w:ascii="Palatino Linotype" w:eastAsia="Arial" w:hAnsi="Palatino Linotype" w:cs="Arial"/>
          <w:i/>
        </w:rPr>
        <w:t>ció</w:t>
      </w:r>
      <w:r w:rsidRPr="00A33ACD">
        <w:rPr>
          <w:rFonts w:ascii="Palatino Linotype" w:eastAsia="Arial" w:hAnsi="Palatino Linotype" w:cs="Arial"/>
          <w:i/>
          <w:spacing w:val="1"/>
        </w:rPr>
        <w:t>n</w:t>
      </w:r>
      <w:r w:rsidRPr="00A33ACD">
        <w:rPr>
          <w:rFonts w:ascii="Palatino Linotype" w:eastAsia="Arial" w:hAnsi="Palatino Linotype" w:cs="Arial"/>
          <w:i/>
        </w:rPr>
        <w:t>,</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d</w:t>
      </w:r>
      <w:r w:rsidRPr="00A33ACD">
        <w:rPr>
          <w:rFonts w:ascii="Palatino Linotype" w:eastAsia="Arial" w:hAnsi="Palatino Linotype" w:cs="Arial"/>
          <w:i/>
        </w:rPr>
        <w:t>e f</w:t>
      </w:r>
      <w:r w:rsidRPr="00A33ACD">
        <w:rPr>
          <w:rFonts w:ascii="Palatino Linotype" w:eastAsia="Arial" w:hAnsi="Palatino Linotype" w:cs="Arial"/>
          <w:i/>
          <w:spacing w:val="1"/>
        </w:rPr>
        <w:t>o</w:t>
      </w:r>
      <w:r w:rsidRPr="00A33ACD">
        <w:rPr>
          <w:rFonts w:ascii="Palatino Linotype" w:eastAsia="Arial" w:hAnsi="Palatino Linotype" w:cs="Arial"/>
          <w:i/>
        </w:rPr>
        <w:t>r</w:t>
      </w:r>
      <w:r w:rsidRPr="00A33ACD">
        <w:rPr>
          <w:rFonts w:ascii="Palatino Linotype" w:eastAsia="Arial" w:hAnsi="Palatino Linotype" w:cs="Arial"/>
          <w:i/>
          <w:spacing w:val="1"/>
        </w:rPr>
        <w:t>m</w:t>
      </w:r>
      <w:r w:rsidRPr="00A33ACD">
        <w:rPr>
          <w:rFonts w:ascii="Palatino Linotype" w:eastAsia="Arial" w:hAnsi="Palatino Linotype" w:cs="Arial"/>
          <w:i/>
        </w:rPr>
        <w:t>a</w:t>
      </w:r>
      <w:r w:rsidRPr="00A33ACD">
        <w:rPr>
          <w:rFonts w:ascii="Palatino Linotype" w:eastAsia="Arial" w:hAnsi="Palatino Linotype" w:cs="Arial"/>
          <w:i/>
          <w:spacing w:val="2"/>
        </w:rPr>
        <w:t xml:space="preserve"> </w:t>
      </w:r>
      <w:r w:rsidRPr="00A33ACD">
        <w:rPr>
          <w:rFonts w:ascii="Palatino Linotype" w:eastAsia="Arial" w:hAnsi="Palatino Linotype" w:cs="Arial"/>
          <w:i/>
        </w:rPr>
        <w:t>clara</w:t>
      </w:r>
      <w:r w:rsidRPr="00A33ACD">
        <w:rPr>
          <w:rFonts w:ascii="Palatino Linotype" w:eastAsia="Arial" w:hAnsi="Palatino Linotype" w:cs="Arial"/>
          <w:i/>
          <w:spacing w:val="2"/>
        </w:rPr>
        <w:t xml:space="preserve"> </w:t>
      </w:r>
      <w:r w:rsidRPr="00A33ACD">
        <w:rPr>
          <w:rFonts w:ascii="Palatino Linotype" w:eastAsia="Arial" w:hAnsi="Palatino Linotype" w:cs="Arial"/>
          <w:i/>
        </w:rPr>
        <w:t>y</w:t>
      </w:r>
      <w:r w:rsidRPr="00A33ACD">
        <w:rPr>
          <w:rFonts w:ascii="Palatino Linotype" w:eastAsia="Arial" w:hAnsi="Palatino Linotype" w:cs="Arial"/>
          <w:i/>
          <w:spacing w:val="1"/>
        </w:rPr>
        <w:t xml:space="preserve"> p</w:t>
      </w:r>
      <w:r w:rsidRPr="00A33ACD">
        <w:rPr>
          <w:rFonts w:ascii="Palatino Linotype" w:eastAsia="Arial" w:hAnsi="Palatino Linotype" w:cs="Arial"/>
          <w:i/>
        </w:rPr>
        <w:t>recisa,</w:t>
      </w:r>
      <w:r w:rsidRPr="00A33ACD">
        <w:rPr>
          <w:rFonts w:ascii="Palatino Linotype" w:eastAsia="Arial" w:hAnsi="Palatino Linotype" w:cs="Arial"/>
          <w:i/>
          <w:spacing w:val="2"/>
        </w:rPr>
        <w:t xml:space="preserve"> </w:t>
      </w:r>
      <w:r w:rsidRPr="00A33ACD">
        <w:rPr>
          <w:rFonts w:ascii="Palatino Linotype" w:eastAsia="Arial" w:hAnsi="Palatino Linotype" w:cs="Arial"/>
          <w:i/>
        </w:rPr>
        <w:t xml:space="preserve">los </w:t>
      </w:r>
      <w:r w:rsidRPr="00A33ACD">
        <w:rPr>
          <w:rFonts w:ascii="Palatino Linotype" w:eastAsia="Arial" w:hAnsi="Palatino Linotype" w:cs="Arial"/>
          <w:i/>
          <w:spacing w:val="1"/>
        </w:rPr>
        <w:t>do</w:t>
      </w:r>
      <w:r w:rsidRPr="00A33ACD">
        <w:rPr>
          <w:rFonts w:ascii="Palatino Linotype" w:eastAsia="Arial" w:hAnsi="Palatino Linotype" w:cs="Arial"/>
          <w:i/>
        </w:rPr>
        <w:t>c</w:t>
      </w:r>
      <w:r w:rsidRPr="00A33ACD">
        <w:rPr>
          <w:rFonts w:ascii="Palatino Linotype" w:eastAsia="Arial" w:hAnsi="Palatino Linotype" w:cs="Arial"/>
          <w:i/>
          <w:spacing w:val="-1"/>
        </w:rPr>
        <w:t>u</w:t>
      </w:r>
      <w:r w:rsidRPr="00A33ACD">
        <w:rPr>
          <w:rFonts w:ascii="Palatino Linotype" w:eastAsia="Arial" w:hAnsi="Palatino Linotype" w:cs="Arial"/>
          <w:i/>
          <w:spacing w:val="1"/>
        </w:rPr>
        <w:t>m</w:t>
      </w:r>
      <w:r w:rsidRPr="00A33ACD">
        <w:rPr>
          <w:rFonts w:ascii="Palatino Linotype" w:eastAsia="Arial" w:hAnsi="Palatino Linotype" w:cs="Arial"/>
          <w:i/>
          <w:spacing w:val="-1"/>
        </w:rPr>
        <w:t>e</w:t>
      </w:r>
      <w:r w:rsidRPr="00A33ACD">
        <w:rPr>
          <w:rFonts w:ascii="Palatino Linotype" w:eastAsia="Arial" w:hAnsi="Palatino Linotype" w:cs="Arial"/>
          <w:i/>
          <w:spacing w:val="1"/>
        </w:rPr>
        <w:t>n</w:t>
      </w:r>
      <w:r w:rsidRPr="00A33ACD">
        <w:rPr>
          <w:rFonts w:ascii="Palatino Linotype" w:eastAsia="Arial" w:hAnsi="Palatino Linotype" w:cs="Arial"/>
          <w:i/>
        </w:rPr>
        <w:t>t</w:t>
      </w:r>
      <w:r w:rsidRPr="00A33ACD">
        <w:rPr>
          <w:rFonts w:ascii="Palatino Linotype" w:eastAsia="Arial" w:hAnsi="Palatino Linotype" w:cs="Arial"/>
          <w:i/>
          <w:spacing w:val="1"/>
        </w:rPr>
        <w:t>o</w:t>
      </w:r>
      <w:r w:rsidRPr="00A33ACD">
        <w:rPr>
          <w:rFonts w:ascii="Palatino Linotype" w:eastAsia="Arial" w:hAnsi="Palatino Linotype" w:cs="Arial"/>
          <w:i/>
        </w:rPr>
        <w:t>s</w:t>
      </w:r>
      <w:r w:rsidRPr="00A33ACD">
        <w:rPr>
          <w:rFonts w:ascii="Palatino Linotype" w:eastAsia="Arial" w:hAnsi="Palatino Linotype" w:cs="Arial"/>
          <w:i/>
          <w:spacing w:val="1"/>
        </w:rPr>
        <w:t xml:space="preserve"> </w:t>
      </w:r>
      <w:r w:rsidRPr="00A33ACD">
        <w:rPr>
          <w:rFonts w:ascii="Palatino Linotype" w:eastAsia="Arial" w:hAnsi="Palatino Linotype" w:cs="Arial"/>
          <w:i/>
        </w:rPr>
        <w:t>re</w:t>
      </w:r>
      <w:r w:rsidRPr="00A33ACD">
        <w:rPr>
          <w:rFonts w:ascii="Palatino Linotype" w:eastAsia="Arial" w:hAnsi="Palatino Linotype" w:cs="Arial"/>
          <w:i/>
          <w:spacing w:val="-1"/>
        </w:rPr>
        <w:t>q</w:t>
      </w:r>
      <w:r w:rsidRPr="00A33ACD">
        <w:rPr>
          <w:rFonts w:ascii="Palatino Linotype" w:eastAsia="Arial" w:hAnsi="Palatino Linotype" w:cs="Arial"/>
          <w:i/>
          <w:spacing w:val="1"/>
        </w:rPr>
        <w:t>ue</w:t>
      </w:r>
      <w:r w:rsidRPr="00A33ACD">
        <w:rPr>
          <w:rFonts w:ascii="Palatino Linotype" w:eastAsia="Arial" w:hAnsi="Palatino Linotype" w:cs="Arial"/>
          <w:i/>
        </w:rPr>
        <w:t>r</w:t>
      </w:r>
      <w:r w:rsidRPr="00A33ACD">
        <w:rPr>
          <w:rFonts w:ascii="Palatino Linotype" w:eastAsia="Arial" w:hAnsi="Palatino Linotype" w:cs="Arial"/>
          <w:i/>
          <w:spacing w:val="-1"/>
        </w:rPr>
        <w:t>i</w:t>
      </w:r>
      <w:r w:rsidRPr="00A33ACD">
        <w:rPr>
          <w:rFonts w:ascii="Palatino Linotype" w:eastAsia="Arial" w:hAnsi="Palatino Linotype" w:cs="Arial"/>
          <w:i/>
          <w:spacing w:val="1"/>
        </w:rPr>
        <w:t>d</w:t>
      </w:r>
      <w:r w:rsidRPr="00A33ACD">
        <w:rPr>
          <w:rFonts w:ascii="Palatino Linotype" w:eastAsia="Arial" w:hAnsi="Palatino Linotype" w:cs="Arial"/>
          <w:i/>
          <w:spacing w:val="-1"/>
        </w:rPr>
        <w:t>o</w:t>
      </w:r>
      <w:r w:rsidRPr="00A33ACD">
        <w:rPr>
          <w:rFonts w:ascii="Palatino Linotype" w:eastAsia="Arial" w:hAnsi="Palatino Linotype" w:cs="Arial"/>
          <w:i/>
        </w:rPr>
        <w:t>s.</w:t>
      </w:r>
      <w:r w:rsidRPr="00A33ACD">
        <w:rPr>
          <w:rFonts w:ascii="Palatino Linotype" w:eastAsia="Arial" w:hAnsi="Palatino Linotype" w:cs="Arial"/>
          <w:i/>
          <w:spacing w:val="2"/>
        </w:rPr>
        <w:t xml:space="preserve"> </w:t>
      </w:r>
      <w:r w:rsidRPr="00A33ACD">
        <w:rPr>
          <w:rFonts w:ascii="Palatino Linotype" w:eastAsia="Arial" w:hAnsi="Palatino Linotype" w:cs="Arial"/>
          <w:i/>
        </w:rPr>
        <w:t>En</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e</w:t>
      </w:r>
      <w:r w:rsidRPr="00A33ACD">
        <w:rPr>
          <w:rFonts w:ascii="Palatino Linotype" w:eastAsia="Arial" w:hAnsi="Palatino Linotype" w:cs="Arial"/>
          <w:i/>
        </w:rPr>
        <w:t>se</w:t>
      </w:r>
      <w:r w:rsidRPr="00A33ACD">
        <w:rPr>
          <w:rFonts w:ascii="Palatino Linotype" w:eastAsia="Arial" w:hAnsi="Palatino Linotype" w:cs="Arial"/>
          <w:i/>
          <w:spacing w:val="2"/>
        </w:rPr>
        <w:t xml:space="preserve"> </w:t>
      </w:r>
      <w:r w:rsidRPr="00A33ACD">
        <w:rPr>
          <w:rFonts w:ascii="Palatino Linotype" w:eastAsia="Arial" w:hAnsi="Palatino Linotype" w:cs="Arial"/>
          <w:i/>
        </w:rPr>
        <w:t>s</w:t>
      </w:r>
      <w:r w:rsidRPr="00A33ACD">
        <w:rPr>
          <w:rFonts w:ascii="Palatino Linotype" w:eastAsia="Arial" w:hAnsi="Palatino Linotype" w:cs="Arial"/>
          <w:i/>
          <w:spacing w:val="-1"/>
        </w:rPr>
        <w:t>e</w:t>
      </w:r>
      <w:r w:rsidRPr="00A33ACD">
        <w:rPr>
          <w:rFonts w:ascii="Palatino Linotype" w:eastAsia="Arial" w:hAnsi="Palatino Linotype" w:cs="Arial"/>
          <w:i/>
          <w:spacing w:val="1"/>
        </w:rPr>
        <w:t>n</w:t>
      </w:r>
      <w:r w:rsidRPr="00A33ACD">
        <w:rPr>
          <w:rFonts w:ascii="Palatino Linotype" w:eastAsia="Arial" w:hAnsi="Palatino Linotype" w:cs="Arial"/>
          <w:i/>
        </w:rPr>
        <w:t>ti</w:t>
      </w:r>
      <w:r w:rsidRPr="00A33ACD">
        <w:rPr>
          <w:rFonts w:ascii="Palatino Linotype" w:eastAsia="Arial" w:hAnsi="Palatino Linotype" w:cs="Arial"/>
          <w:i/>
          <w:spacing w:val="1"/>
        </w:rPr>
        <w:t>d</w:t>
      </w:r>
      <w:r w:rsidRPr="00A33ACD">
        <w:rPr>
          <w:rFonts w:ascii="Palatino Linotype" w:eastAsia="Arial" w:hAnsi="Palatino Linotype" w:cs="Arial"/>
          <w:i/>
          <w:spacing w:val="-1"/>
        </w:rPr>
        <w:t>o</w:t>
      </w:r>
      <w:r w:rsidRPr="00A33ACD">
        <w:rPr>
          <w:rFonts w:ascii="Palatino Linotype" w:eastAsia="Arial" w:hAnsi="Palatino Linotype" w:cs="Arial"/>
          <w:i/>
        </w:rPr>
        <w:t>,</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e</w:t>
      </w:r>
      <w:r w:rsidRPr="00A33ACD">
        <w:rPr>
          <w:rFonts w:ascii="Palatino Linotype" w:eastAsia="Arial" w:hAnsi="Palatino Linotype" w:cs="Arial"/>
          <w:i/>
        </w:rPr>
        <w:t xml:space="preserve">n </w:t>
      </w:r>
      <w:r w:rsidRPr="00A33ACD">
        <w:rPr>
          <w:rFonts w:ascii="Palatino Linotype" w:eastAsia="Arial" w:hAnsi="Palatino Linotype" w:cs="Arial"/>
          <w:i/>
          <w:spacing w:val="1"/>
        </w:rPr>
        <w:t>e</w:t>
      </w:r>
      <w:r w:rsidRPr="00A33ACD">
        <w:rPr>
          <w:rFonts w:ascii="Palatino Linotype" w:eastAsia="Arial" w:hAnsi="Palatino Linotype" w:cs="Arial"/>
          <w:i/>
        </w:rPr>
        <w:t>l</w:t>
      </w:r>
      <w:r w:rsidRPr="00A33ACD">
        <w:rPr>
          <w:rFonts w:ascii="Palatino Linotype" w:eastAsia="Arial" w:hAnsi="Palatino Linotype" w:cs="Arial"/>
          <w:i/>
          <w:spacing w:val="1"/>
        </w:rPr>
        <w:t xml:space="preserve"> </w:t>
      </w:r>
      <w:r w:rsidRPr="00A33ACD">
        <w:rPr>
          <w:rFonts w:ascii="Palatino Linotype" w:eastAsia="Arial" w:hAnsi="Palatino Linotype" w:cs="Arial"/>
          <w:i/>
        </w:rPr>
        <w:t>s</w:t>
      </w:r>
      <w:r w:rsidRPr="00A33ACD">
        <w:rPr>
          <w:rFonts w:ascii="Palatino Linotype" w:eastAsia="Arial" w:hAnsi="Palatino Linotype" w:cs="Arial"/>
          <w:i/>
          <w:spacing w:val="1"/>
        </w:rPr>
        <w:t>upue</w:t>
      </w:r>
      <w:r w:rsidRPr="00A33ACD">
        <w:rPr>
          <w:rFonts w:ascii="Palatino Linotype" w:eastAsia="Arial" w:hAnsi="Palatino Linotype" w:cs="Arial"/>
          <w:i/>
        </w:rPr>
        <w:t>s</w:t>
      </w:r>
      <w:r w:rsidRPr="00A33ACD">
        <w:rPr>
          <w:rFonts w:ascii="Palatino Linotype" w:eastAsia="Arial" w:hAnsi="Palatino Linotype" w:cs="Arial"/>
          <w:i/>
          <w:spacing w:val="-2"/>
        </w:rPr>
        <w:t>t</w:t>
      </w:r>
      <w:r w:rsidRPr="00A33ACD">
        <w:rPr>
          <w:rFonts w:ascii="Palatino Linotype" w:eastAsia="Arial" w:hAnsi="Palatino Linotype" w:cs="Arial"/>
          <w:i/>
        </w:rPr>
        <w:t>o</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d</w:t>
      </w:r>
      <w:r w:rsidRPr="00A33ACD">
        <w:rPr>
          <w:rFonts w:ascii="Palatino Linotype" w:eastAsia="Arial" w:hAnsi="Palatino Linotype" w:cs="Arial"/>
          <w:i/>
        </w:rPr>
        <w:t>e</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q</w:t>
      </w:r>
      <w:r w:rsidRPr="00A33ACD">
        <w:rPr>
          <w:rFonts w:ascii="Palatino Linotype" w:eastAsia="Arial" w:hAnsi="Palatino Linotype" w:cs="Arial"/>
          <w:i/>
          <w:spacing w:val="1"/>
        </w:rPr>
        <w:t>u</w:t>
      </w:r>
      <w:r w:rsidRPr="00A33ACD">
        <w:rPr>
          <w:rFonts w:ascii="Palatino Linotype" w:eastAsia="Arial" w:hAnsi="Palatino Linotype" w:cs="Arial"/>
          <w:i/>
        </w:rPr>
        <w:t xml:space="preserve">e </w:t>
      </w:r>
      <w:r w:rsidRPr="00A33ACD">
        <w:rPr>
          <w:rFonts w:ascii="Palatino Linotype" w:eastAsia="Arial" w:hAnsi="Palatino Linotype" w:cs="Arial"/>
          <w:i/>
          <w:spacing w:val="1"/>
        </w:rPr>
        <w:t>e</w:t>
      </w:r>
      <w:r w:rsidRPr="00A33ACD">
        <w:rPr>
          <w:rFonts w:ascii="Palatino Linotype" w:eastAsia="Arial" w:hAnsi="Palatino Linotype" w:cs="Arial"/>
          <w:i/>
        </w:rPr>
        <w:t>l</w:t>
      </w:r>
      <w:r w:rsidRPr="00A33ACD">
        <w:rPr>
          <w:rFonts w:ascii="Palatino Linotype" w:eastAsia="Arial" w:hAnsi="Palatino Linotype" w:cs="Arial"/>
          <w:i/>
          <w:spacing w:val="1"/>
        </w:rPr>
        <w:t xml:space="preserve"> pa</w:t>
      </w:r>
      <w:r w:rsidRPr="00A33ACD">
        <w:rPr>
          <w:rFonts w:ascii="Palatino Linotype" w:eastAsia="Arial" w:hAnsi="Palatino Linotype" w:cs="Arial"/>
          <w:i/>
        </w:rPr>
        <w:t>rt</w:t>
      </w:r>
      <w:r w:rsidRPr="00A33ACD">
        <w:rPr>
          <w:rFonts w:ascii="Palatino Linotype" w:eastAsia="Arial" w:hAnsi="Palatino Linotype" w:cs="Arial"/>
          <w:i/>
          <w:spacing w:val="-1"/>
        </w:rPr>
        <w:t>i</w:t>
      </w:r>
      <w:r w:rsidRPr="00A33ACD">
        <w:rPr>
          <w:rFonts w:ascii="Palatino Linotype" w:eastAsia="Arial" w:hAnsi="Palatino Linotype" w:cs="Arial"/>
          <w:i/>
        </w:rPr>
        <w:t>c</w:t>
      </w:r>
      <w:r w:rsidRPr="00A33ACD">
        <w:rPr>
          <w:rFonts w:ascii="Palatino Linotype" w:eastAsia="Arial" w:hAnsi="Palatino Linotype" w:cs="Arial"/>
          <w:i/>
          <w:spacing w:val="1"/>
        </w:rPr>
        <w:t>u</w:t>
      </w:r>
      <w:r w:rsidRPr="00A33ACD">
        <w:rPr>
          <w:rFonts w:ascii="Palatino Linotype" w:eastAsia="Arial" w:hAnsi="Palatino Linotype" w:cs="Arial"/>
          <w:i/>
        </w:rPr>
        <w:t>lar</w:t>
      </w:r>
      <w:r w:rsidRPr="00A33ACD">
        <w:rPr>
          <w:rFonts w:ascii="Palatino Linotype" w:eastAsia="Arial" w:hAnsi="Palatino Linotype" w:cs="Arial"/>
          <w:i/>
          <w:spacing w:val="1"/>
        </w:rPr>
        <w:t xml:space="preserve"> </w:t>
      </w:r>
      <w:r w:rsidRPr="00A33ACD">
        <w:rPr>
          <w:rFonts w:ascii="Palatino Linotype" w:eastAsia="Arial" w:hAnsi="Palatino Linotype" w:cs="Arial"/>
          <w:i/>
          <w:spacing w:val="-1"/>
        </w:rPr>
        <w:t>n</w:t>
      </w:r>
      <w:r w:rsidRPr="00A33ACD">
        <w:rPr>
          <w:rFonts w:ascii="Palatino Linotype" w:eastAsia="Arial" w:hAnsi="Palatino Linotype" w:cs="Arial"/>
          <w:i/>
        </w:rPr>
        <w:t xml:space="preserve">o </w:t>
      </w:r>
      <w:r w:rsidRPr="00A33ACD">
        <w:rPr>
          <w:rFonts w:ascii="Palatino Linotype" w:eastAsia="Arial" w:hAnsi="Palatino Linotype" w:cs="Arial"/>
          <w:i/>
          <w:spacing w:val="1"/>
        </w:rPr>
        <w:t>ha</w:t>
      </w:r>
      <w:r w:rsidRPr="00A33ACD">
        <w:rPr>
          <w:rFonts w:ascii="Palatino Linotype" w:eastAsia="Arial" w:hAnsi="Palatino Linotype" w:cs="Arial"/>
          <w:i/>
          <w:spacing w:val="-2"/>
        </w:rPr>
        <w:t>y</w:t>
      </w:r>
      <w:r w:rsidRPr="00A33ACD">
        <w:rPr>
          <w:rFonts w:ascii="Palatino Linotype" w:eastAsia="Arial" w:hAnsi="Palatino Linotype" w:cs="Arial"/>
          <w:i/>
        </w:rPr>
        <w:t xml:space="preserve">a  </w:t>
      </w:r>
      <w:r w:rsidRPr="00A33ACD">
        <w:rPr>
          <w:rFonts w:ascii="Palatino Linotype" w:eastAsia="Arial" w:hAnsi="Palatino Linotype" w:cs="Arial"/>
          <w:i/>
          <w:spacing w:val="3"/>
        </w:rPr>
        <w:t xml:space="preserve"> </w:t>
      </w:r>
      <w:r w:rsidRPr="00A33ACD">
        <w:rPr>
          <w:rFonts w:ascii="Palatino Linotype" w:eastAsia="Arial" w:hAnsi="Palatino Linotype" w:cs="Arial"/>
          <w:i/>
        </w:rPr>
        <w:t>s</w:t>
      </w:r>
      <w:r w:rsidRPr="00A33ACD">
        <w:rPr>
          <w:rFonts w:ascii="Palatino Linotype" w:eastAsia="Arial" w:hAnsi="Palatino Linotype" w:cs="Arial"/>
          <w:i/>
          <w:spacing w:val="-1"/>
        </w:rPr>
        <w:t>e</w:t>
      </w:r>
      <w:r w:rsidRPr="00A33ACD">
        <w:rPr>
          <w:rFonts w:ascii="Palatino Linotype" w:eastAsia="Arial" w:hAnsi="Palatino Linotype" w:cs="Arial"/>
          <w:i/>
          <w:spacing w:val="1"/>
        </w:rPr>
        <w:t>ña</w:t>
      </w:r>
      <w:r w:rsidRPr="00A33ACD">
        <w:rPr>
          <w:rFonts w:ascii="Palatino Linotype" w:eastAsia="Arial" w:hAnsi="Palatino Linotype" w:cs="Arial"/>
          <w:i/>
        </w:rPr>
        <w:t>la</w:t>
      </w:r>
      <w:r w:rsidRPr="00A33ACD">
        <w:rPr>
          <w:rFonts w:ascii="Palatino Linotype" w:eastAsia="Arial" w:hAnsi="Palatino Linotype" w:cs="Arial"/>
          <w:i/>
          <w:spacing w:val="-1"/>
        </w:rPr>
        <w:t>d</w:t>
      </w:r>
      <w:r w:rsidRPr="00A33ACD">
        <w:rPr>
          <w:rFonts w:ascii="Palatino Linotype" w:eastAsia="Arial" w:hAnsi="Palatino Linotype" w:cs="Arial"/>
          <w:i/>
        </w:rPr>
        <w:t xml:space="preserve">o  </w:t>
      </w:r>
      <w:r w:rsidRPr="00A33ACD">
        <w:rPr>
          <w:rFonts w:ascii="Palatino Linotype" w:eastAsia="Arial" w:hAnsi="Palatino Linotype" w:cs="Arial"/>
          <w:i/>
          <w:spacing w:val="1"/>
        </w:rPr>
        <w:t xml:space="preserve"> e</w:t>
      </w:r>
      <w:r w:rsidRPr="00A33ACD">
        <w:rPr>
          <w:rFonts w:ascii="Palatino Linotype" w:eastAsia="Arial" w:hAnsi="Palatino Linotype" w:cs="Arial"/>
          <w:i/>
        </w:rPr>
        <w:t xml:space="preserve">l   </w:t>
      </w:r>
      <w:r w:rsidRPr="00A33ACD">
        <w:rPr>
          <w:rFonts w:ascii="Palatino Linotype" w:eastAsia="Arial" w:hAnsi="Palatino Linotype" w:cs="Arial"/>
          <w:i/>
          <w:spacing w:val="-1"/>
        </w:rPr>
        <w:t>p</w:t>
      </w:r>
      <w:r w:rsidRPr="00A33ACD">
        <w:rPr>
          <w:rFonts w:ascii="Palatino Linotype" w:eastAsia="Arial" w:hAnsi="Palatino Linotype" w:cs="Arial"/>
          <w:i/>
          <w:spacing w:val="1"/>
        </w:rPr>
        <w:t>e</w:t>
      </w:r>
      <w:r w:rsidRPr="00A33ACD">
        <w:rPr>
          <w:rFonts w:ascii="Palatino Linotype" w:eastAsia="Arial" w:hAnsi="Palatino Linotype" w:cs="Arial"/>
          <w:i/>
        </w:rPr>
        <w:t>r</w:t>
      </w:r>
      <w:r w:rsidRPr="00A33ACD">
        <w:rPr>
          <w:rFonts w:ascii="Palatino Linotype" w:eastAsia="Arial" w:hAnsi="Palatino Linotype" w:cs="Arial"/>
          <w:i/>
          <w:spacing w:val="-1"/>
        </w:rPr>
        <w:t>i</w:t>
      </w:r>
      <w:r w:rsidRPr="00A33ACD">
        <w:rPr>
          <w:rFonts w:ascii="Palatino Linotype" w:eastAsia="Arial" w:hAnsi="Palatino Linotype" w:cs="Arial"/>
          <w:i/>
          <w:spacing w:val="1"/>
        </w:rPr>
        <w:t>od</w:t>
      </w:r>
      <w:r w:rsidRPr="00A33ACD">
        <w:rPr>
          <w:rFonts w:ascii="Palatino Linotype" w:eastAsia="Arial" w:hAnsi="Palatino Linotype" w:cs="Arial"/>
          <w:i/>
        </w:rPr>
        <w:t xml:space="preserve">o  </w:t>
      </w:r>
      <w:r w:rsidRPr="00A33ACD">
        <w:rPr>
          <w:rFonts w:ascii="Palatino Linotype" w:eastAsia="Arial" w:hAnsi="Palatino Linotype" w:cs="Arial"/>
          <w:i/>
          <w:spacing w:val="1"/>
        </w:rPr>
        <w:t xml:space="preserve"> </w:t>
      </w:r>
      <w:r w:rsidRPr="00A33ACD">
        <w:rPr>
          <w:rFonts w:ascii="Palatino Linotype" w:eastAsia="Arial" w:hAnsi="Palatino Linotype" w:cs="Arial"/>
          <w:i/>
        </w:rPr>
        <w:t>s</w:t>
      </w:r>
      <w:r w:rsidRPr="00A33ACD">
        <w:rPr>
          <w:rFonts w:ascii="Palatino Linotype" w:eastAsia="Arial" w:hAnsi="Palatino Linotype" w:cs="Arial"/>
          <w:i/>
          <w:spacing w:val="1"/>
        </w:rPr>
        <w:t>ob</w:t>
      </w:r>
      <w:r w:rsidRPr="00A33ACD">
        <w:rPr>
          <w:rFonts w:ascii="Palatino Linotype" w:eastAsia="Arial" w:hAnsi="Palatino Linotype" w:cs="Arial"/>
          <w:i/>
        </w:rPr>
        <w:t xml:space="preserve">re  </w:t>
      </w:r>
      <w:r w:rsidRPr="00A33ACD">
        <w:rPr>
          <w:rFonts w:ascii="Palatino Linotype" w:eastAsia="Arial" w:hAnsi="Palatino Linotype" w:cs="Arial"/>
          <w:i/>
          <w:spacing w:val="1"/>
        </w:rPr>
        <w:t xml:space="preserve"> e</w:t>
      </w:r>
      <w:r w:rsidRPr="00A33ACD">
        <w:rPr>
          <w:rFonts w:ascii="Palatino Linotype" w:eastAsia="Arial" w:hAnsi="Palatino Linotype" w:cs="Arial"/>
          <w:i/>
        </w:rPr>
        <w:t xml:space="preserve">l   </w:t>
      </w:r>
      <w:r w:rsidRPr="00A33ACD">
        <w:rPr>
          <w:rFonts w:ascii="Palatino Linotype" w:eastAsia="Arial" w:hAnsi="Palatino Linotype" w:cs="Arial"/>
          <w:i/>
          <w:spacing w:val="-1"/>
        </w:rPr>
        <w:t>qu</w:t>
      </w:r>
      <w:r w:rsidRPr="00A33ACD">
        <w:rPr>
          <w:rFonts w:ascii="Palatino Linotype" w:eastAsia="Arial" w:hAnsi="Palatino Linotype" w:cs="Arial"/>
          <w:i/>
        </w:rPr>
        <w:t xml:space="preserve">e  </w:t>
      </w:r>
      <w:r w:rsidRPr="00A33ACD">
        <w:rPr>
          <w:rFonts w:ascii="Palatino Linotype" w:eastAsia="Arial" w:hAnsi="Palatino Linotype" w:cs="Arial"/>
          <w:i/>
          <w:spacing w:val="3"/>
        </w:rPr>
        <w:t xml:space="preserve"> </w:t>
      </w:r>
      <w:r w:rsidRPr="00A33ACD">
        <w:rPr>
          <w:rFonts w:ascii="Palatino Linotype" w:eastAsia="Arial" w:hAnsi="Palatino Linotype" w:cs="Arial"/>
          <w:i/>
        </w:rPr>
        <w:t>re</w:t>
      </w:r>
      <w:r w:rsidRPr="00A33ACD">
        <w:rPr>
          <w:rFonts w:ascii="Palatino Linotype" w:eastAsia="Arial" w:hAnsi="Palatino Linotype" w:cs="Arial"/>
          <w:i/>
          <w:spacing w:val="-1"/>
        </w:rPr>
        <w:t>q</w:t>
      </w:r>
      <w:r w:rsidRPr="00A33ACD">
        <w:rPr>
          <w:rFonts w:ascii="Palatino Linotype" w:eastAsia="Arial" w:hAnsi="Palatino Linotype" w:cs="Arial"/>
          <w:i/>
          <w:spacing w:val="1"/>
        </w:rPr>
        <w:t>u</w:t>
      </w:r>
      <w:r w:rsidRPr="00A33ACD">
        <w:rPr>
          <w:rFonts w:ascii="Palatino Linotype" w:eastAsia="Arial" w:hAnsi="Palatino Linotype" w:cs="Arial"/>
          <w:i/>
        </w:rPr>
        <w:t xml:space="preserve">iere  </w:t>
      </w:r>
      <w:r w:rsidRPr="00A33ACD">
        <w:rPr>
          <w:rFonts w:ascii="Palatino Linotype" w:eastAsia="Arial" w:hAnsi="Palatino Linotype" w:cs="Arial"/>
          <w:i/>
          <w:spacing w:val="1"/>
        </w:rPr>
        <w:t xml:space="preserve"> </w:t>
      </w:r>
      <w:r w:rsidRPr="00A33ACD">
        <w:rPr>
          <w:rFonts w:ascii="Palatino Linotype" w:eastAsia="Arial" w:hAnsi="Palatino Linotype" w:cs="Arial"/>
          <w:i/>
        </w:rPr>
        <w:t xml:space="preserve">la  </w:t>
      </w:r>
      <w:r w:rsidRPr="00A33ACD">
        <w:rPr>
          <w:rFonts w:ascii="Palatino Linotype" w:eastAsia="Arial" w:hAnsi="Palatino Linotype" w:cs="Arial"/>
          <w:i/>
          <w:spacing w:val="1"/>
        </w:rPr>
        <w:t xml:space="preserve"> </w:t>
      </w:r>
      <w:r w:rsidRPr="00A33ACD">
        <w:rPr>
          <w:rFonts w:ascii="Palatino Linotype" w:eastAsia="Arial" w:hAnsi="Palatino Linotype" w:cs="Arial"/>
          <w:i/>
        </w:rPr>
        <w:t>i</w:t>
      </w:r>
      <w:r w:rsidRPr="00A33ACD">
        <w:rPr>
          <w:rFonts w:ascii="Palatino Linotype" w:eastAsia="Arial" w:hAnsi="Palatino Linotype" w:cs="Arial"/>
          <w:i/>
          <w:spacing w:val="-2"/>
        </w:rPr>
        <w:t>n</w:t>
      </w:r>
      <w:r w:rsidRPr="00A33ACD">
        <w:rPr>
          <w:rFonts w:ascii="Palatino Linotype" w:eastAsia="Arial" w:hAnsi="Palatino Linotype" w:cs="Arial"/>
          <w:i/>
          <w:spacing w:val="3"/>
        </w:rPr>
        <w:t>f</w:t>
      </w:r>
      <w:r w:rsidRPr="00A33ACD">
        <w:rPr>
          <w:rFonts w:ascii="Palatino Linotype" w:eastAsia="Arial" w:hAnsi="Palatino Linotype" w:cs="Arial"/>
          <w:i/>
          <w:spacing w:val="1"/>
        </w:rPr>
        <w:t>o</w:t>
      </w:r>
      <w:r w:rsidRPr="00A33ACD">
        <w:rPr>
          <w:rFonts w:ascii="Palatino Linotype" w:eastAsia="Arial" w:hAnsi="Palatino Linotype" w:cs="Arial"/>
          <w:i/>
          <w:spacing w:val="-3"/>
        </w:rPr>
        <w:t>r</w:t>
      </w:r>
      <w:r w:rsidRPr="00A33ACD">
        <w:rPr>
          <w:rFonts w:ascii="Palatino Linotype" w:eastAsia="Arial" w:hAnsi="Palatino Linotype" w:cs="Arial"/>
          <w:i/>
          <w:spacing w:val="1"/>
        </w:rPr>
        <w:t>ma</w:t>
      </w:r>
      <w:r w:rsidRPr="00A33ACD">
        <w:rPr>
          <w:rFonts w:ascii="Palatino Linotype" w:eastAsia="Arial" w:hAnsi="Palatino Linotype" w:cs="Arial"/>
          <w:i/>
        </w:rPr>
        <w:t>ci</w:t>
      </w:r>
      <w:r w:rsidRPr="00A33ACD">
        <w:rPr>
          <w:rFonts w:ascii="Palatino Linotype" w:eastAsia="Arial" w:hAnsi="Palatino Linotype" w:cs="Arial"/>
          <w:i/>
          <w:spacing w:val="-2"/>
        </w:rPr>
        <w:t>ó</w:t>
      </w:r>
      <w:r w:rsidRPr="00A33ACD">
        <w:rPr>
          <w:rFonts w:ascii="Palatino Linotype" w:eastAsia="Arial" w:hAnsi="Palatino Linotype" w:cs="Arial"/>
          <w:i/>
          <w:spacing w:val="1"/>
        </w:rPr>
        <w:t>n</w:t>
      </w:r>
      <w:r w:rsidRPr="00A33ACD">
        <w:rPr>
          <w:rFonts w:ascii="Palatino Linotype" w:eastAsia="Arial" w:hAnsi="Palatino Linotype" w:cs="Arial"/>
          <w:i/>
        </w:rPr>
        <w:t xml:space="preserve">,  </w:t>
      </w:r>
      <w:r w:rsidRPr="00A33ACD">
        <w:rPr>
          <w:rFonts w:ascii="Palatino Linotype" w:eastAsia="Arial" w:hAnsi="Palatino Linotype" w:cs="Arial"/>
          <w:i/>
          <w:spacing w:val="1"/>
        </w:rPr>
        <w:t xml:space="preserve"> d</w:t>
      </w:r>
      <w:r w:rsidRPr="00A33ACD">
        <w:rPr>
          <w:rFonts w:ascii="Palatino Linotype" w:eastAsia="Arial" w:hAnsi="Palatino Linotype" w:cs="Arial"/>
          <w:i/>
          <w:spacing w:val="-1"/>
        </w:rPr>
        <w:t>e</w:t>
      </w:r>
      <w:r w:rsidRPr="00A33ACD">
        <w:rPr>
          <w:rFonts w:ascii="Palatino Linotype" w:eastAsia="Arial" w:hAnsi="Palatino Linotype" w:cs="Arial"/>
          <w:i/>
          <w:spacing w:val="1"/>
        </w:rPr>
        <w:t>be</w:t>
      </w:r>
      <w:r w:rsidRPr="00A33ACD">
        <w:rPr>
          <w:rFonts w:ascii="Palatino Linotype" w:eastAsia="Arial" w:hAnsi="Palatino Linotype" w:cs="Arial"/>
          <w:i/>
        </w:rPr>
        <w:t>rá in</w:t>
      </w:r>
      <w:r w:rsidRPr="00A33ACD">
        <w:rPr>
          <w:rFonts w:ascii="Palatino Linotype" w:eastAsia="Arial" w:hAnsi="Palatino Linotype" w:cs="Arial"/>
          <w:i/>
          <w:spacing w:val="1"/>
        </w:rPr>
        <w:t>te</w:t>
      </w:r>
      <w:r w:rsidRPr="00A33ACD">
        <w:rPr>
          <w:rFonts w:ascii="Palatino Linotype" w:eastAsia="Arial" w:hAnsi="Palatino Linotype" w:cs="Arial"/>
          <w:i/>
        </w:rPr>
        <w:t>rpre</w:t>
      </w:r>
      <w:r w:rsidRPr="00A33ACD">
        <w:rPr>
          <w:rFonts w:ascii="Palatino Linotype" w:eastAsia="Arial" w:hAnsi="Palatino Linotype" w:cs="Arial"/>
          <w:i/>
          <w:spacing w:val="-1"/>
        </w:rPr>
        <w:t>t</w:t>
      </w:r>
      <w:r w:rsidRPr="00A33ACD">
        <w:rPr>
          <w:rFonts w:ascii="Palatino Linotype" w:eastAsia="Arial" w:hAnsi="Palatino Linotype" w:cs="Arial"/>
          <w:i/>
          <w:spacing w:val="1"/>
        </w:rPr>
        <w:t>a</w:t>
      </w:r>
      <w:r w:rsidRPr="00A33ACD">
        <w:rPr>
          <w:rFonts w:ascii="Palatino Linotype" w:eastAsia="Arial" w:hAnsi="Palatino Linotype" w:cs="Arial"/>
          <w:i/>
        </w:rPr>
        <w:t>rse</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q</w:t>
      </w:r>
      <w:r w:rsidRPr="00A33ACD">
        <w:rPr>
          <w:rFonts w:ascii="Palatino Linotype" w:eastAsia="Arial" w:hAnsi="Palatino Linotype" w:cs="Arial"/>
          <w:i/>
          <w:spacing w:val="1"/>
        </w:rPr>
        <w:t>u</w:t>
      </w:r>
      <w:r w:rsidRPr="00A33ACD">
        <w:rPr>
          <w:rFonts w:ascii="Palatino Linotype" w:eastAsia="Arial" w:hAnsi="Palatino Linotype" w:cs="Arial"/>
          <w:i/>
        </w:rPr>
        <w:t>e</w:t>
      </w:r>
      <w:r w:rsidRPr="00A33ACD">
        <w:rPr>
          <w:rFonts w:ascii="Palatino Linotype" w:eastAsia="Arial" w:hAnsi="Palatino Linotype" w:cs="Arial"/>
          <w:i/>
          <w:spacing w:val="2"/>
        </w:rPr>
        <w:t xml:space="preserve"> </w:t>
      </w:r>
      <w:r w:rsidRPr="00A33ACD">
        <w:rPr>
          <w:rFonts w:ascii="Palatino Linotype" w:eastAsia="Arial" w:hAnsi="Palatino Linotype" w:cs="Arial"/>
          <w:i/>
        </w:rPr>
        <w:t>su</w:t>
      </w:r>
      <w:r w:rsidRPr="00A33ACD">
        <w:rPr>
          <w:rFonts w:ascii="Palatino Linotype" w:eastAsia="Arial" w:hAnsi="Palatino Linotype" w:cs="Arial"/>
          <w:i/>
          <w:spacing w:val="2"/>
        </w:rPr>
        <w:t xml:space="preserve"> </w:t>
      </w:r>
      <w:r w:rsidRPr="00A33ACD">
        <w:rPr>
          <w:rFonts w:ascii="Palatino Linotype" w:eastAsia="Arial" w:hAnsi="Palatino Linotype" w:cs="Arial"/>
          <w:i/>
        </w:rPr>
        <w:t>r</w:t>
      </w:r>
      <w:r w:rsidRPr="00A33ACD">
        <w:rPr>
          <w:rFonts w:ascii="Palatino Linotype" w:eastAsia="Arial" w:hAnsi="Palatino Linotype" w:cs="Arial"/>
          <w:i/>
          <w:spacing w:val="-2"/>
        </w:rPr>
        <w:t>e</w:t>
      </w:r>
      <w:r w:rsidRPr="00A33ACD">
        <w:rPr>
          <w:rFonts w:ascii="Palatino Linotype" w:eastAsia="Arial" w:hAnsi="Palatino Linotype" w:cs="Arial"/>
          <w:i/>
          <w:spacing w:val="-1"/>
        </w:rPr>
        <w:t>q</w:t>
      </w:r>
      <w:r w:rsidRPr="00A33ACD">
        <w:rPr>
          <w:rFonts w:ascii="Palatino Linotype" w:eastAsia="Arial" w:hAnsi="Palatino Linotype" w:cs="Arial"/>
          <w:i/>
          <w:spacing w:val="1"/>
        </w:rPr>
        <w:t>ue</w:t>
      </w:r>
      <w:r w:rsidRPr="00A33ACD">
        <w:rPr>
          <w:rFonts w:ascii="Palatino Linotype" w:eastAsia="Arial" w:hAnsi="Palatino Linotype" w:cs="Arial"/>
          <w:i/>
        </w:rPr>
        <w:t>r</w:t>
      </w:r>
      <w:r w:rsidRPr="00A33ACD">
        <w:rPr>
          <w:rFonts w:ascii="Palatino Linotype" w:eastAsia="Arial" w:hAnsi="Palatino Linotype" w:cs="Arial"/>
          <w:i/>
          <w:spacing w:val="-1"/>
        </w:rPr>
        <w:t>i</w:t>
      </w:r>
      <w:r w:rsidRPr="00A33ACD">
        <w:rPr>
          <w:rFonts w:ascii="Palatino Linotype" w:eastAsia="Arial" w:hAnsi="Palatino Linotype" w:cs="Arial"/>
          <w:i/>
          <w:spacing w:val="1"/>
        </w:rPr>
        <w:t>m</w:t>
      </w:r>
      <w:r w:rsidRPr="00A33ACD">
        <w:rPr>
          <w:rFonts w:ascii="Palatino Linotype" w:eastAsia="Arial" w:hAnsi="Palatino Linotype" w:cs="Arial"/>
          <w:i/>
        </w:rPr>
        <w:t>ie</w:t>
      </w:r>
      <w:r w:rsidRPr="00A33ACD">
        <w:rPr>
          <w:rFonts w:ascii="Palatino Linotype" w:eastAsia="Arial" w:hAnsi="Palatino Linotype" w:cs="Arial"/>
          <w:i/>
          <w:spacing w:val="1"/>
        </w:rPr>
        <w:t>n</w:t>
      </w:r>
      <w:r w:rsidRPr="00A33ACD">
        <w:rPr>
          <w:rFonts w:ascii="Palatino Linotype" w:eastAsia="Arial" w:hAnsi="Palatino Linotype" w:cs="Arial"/>
          <w:i/>
        </w:rPr>
        <w:t>to</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2"/>
        </w:rPr>
        <w:t>s</w:t>
      </w:r>
      <w:r w:rsidRPr="00A33ACD">
        <w:rPr>
          <w:rFonts w:ascii="Palatino Linotype" w:eastAsia="Arial" w:hAnsi="Palatino Linotype" w:cs="Arial"/>
          <w:i/>
        </w:rPr>
        <w:t>e</w:t>
      </w:r>
      <w:r w:rsidRPr="00A33ACD">
        <w:rPr>
          <w:rFonts w:ascii="Palatino Linotype" w:eastAsia="Arial" w:hAnsi="Palatino Linotype" w:cs="Arial"/>
          <w:i/>
          <w:spacing w:val="2"/>
        </w:rPr>
        <w:t xml:space="preserve"> </w:t>
      </w:r>
      <w:r w:rsidRPr="00A33ACD">
        <w:rPr>
          <w:rFonts w:ascii="Palatino Linotype" w:eastAsia="Arial" w:hAnsi="Palatino Linotype" w:cs="Arial"/>
          <w:i/>
        </w:rPr>
        <w:t>r</w:t>
      </w:r>
      <w:r w:rsidRPr="00A33ACD">
        <w:rPr>
          <w:rFonts w:ascii="Palatino Linotype" w:eastAsia="Arial" w:hAnsi="Palatino Linotype" w:cs="Arial"/>
          <w:i/>
          <w:spacing w:val="-2"/>
        </w:rPr>
        <w:t>e</w:t>
      </w:r>
      <w:r w:rsidRPr="00A33ACD">
        <w:rPr>
          <w:rFonts w:ascii="Palatino Linotype" w:eastAsia="Arial" w:hAnsi="Palatino Linotype" w:cs="Arial"/>
          <w:i/>
          <w:spacing w:val="3"/>
        </w:rPr>
        <w:t>f</w:t>
      </w:r>
      <w:r w:rsidRPr="00A33ACD">
        <w:rPr>
          <w:rFonts w:ascii="Palatino Linotype" w:eastAsia="Arial" w:hAnsi="Palatino Linotype" w:cs="Arial"/>
          <w:i/>
        </w:rPr>
        <w:t xml:space="preserve">iere </w:t>
      </w:r>
      <w:r w:rsidRPr="00A33ACD">
        <w:rPr>
          <w:rFonts w:ascii="Palatino Linotype" w:eastAsia="Arial" w:hAnsi="Palatino Linotype" w:cs="Arial"/>
          <w:i/>
          <w:spacing w:val="1"/>
        </w:rPr>
        <w:t>a</w:t>
      </w:r>
      <w:r w:rsidRPr="00A33ACD">
        <w:rPr>
          <w:rFonts w:ascii="Palatino Linotype" w:eastAsia="Arial" w:hAnsi="Palatino Linotype" w:cs="Arial"/>
          <w:i/>
        </w:rPr>
        <w:t>l</w:t>
      </w:r>
      <w:r w:rsidRPr="00A33ACD">
        <w:rPr>
          <w:rFonts w:ascii="Palatino Linotype" w:eastAsia="Arial" w:hAnsi="Palatino Linotype" w:cs="Arial"/>
          <w:i/>
          <w:spacing w:val="1"/>
        </w:rPr>
        <w:t xml:space="preserve"> de</w:t>
      </w:r>
      <w:r w:rsidRPr="00A33ACD">
        <w:rPr>
          <w:rFonts w:ascii="Palatino Linotype" w:eastAsia="Arial" w:hAnsi="Palatino Linotype" w:cs="Arial"/>
          <w:i/>
        </w:rPr>
        <w:t>l</w:t>
      </w:r>
      <w:r w:rsidRPr="00A33ACD">
        <w:rPr>
          <w:rFonts w:ascii="Palatino Linotype" w:eastAsia="Arial" w:hAnsi="Palatino Linotype" w:cs="Arial"/>
          <w:i/>
          <w:spacing w:val="1"/>
        </w:rPr>
        <w:t xml:space="preserve"> a</w:t>
      </w:r>
      <w:r w:rsidRPr="00A33ACD">
        <w:rPr>
          <w:rFonts w:ascii="Palatino Linotype" w:eastAsia="Arial" w:hAnsi="Palatino Linotype" w:cs="Arial"/>
          <w:i/>
          <w:spacing w:val="-1"/>
        </w:rPr>
        <w:t>ñ</w:t>
      </w:r>
      <w:r w:rsidRPr="00A33ACD">
        <w:rPr>
          <w:rFonts w:ascii="Palatino Linotype" w:eastAsia="Arial" w:hAnsi="Palatino Linotype" w:cs="Arial"/>
          <w:i/>
        </w:rPr>
        <w:t>o</w:t>
      </w:r>
      <w:r w:rsidRPr="00A33ACD">
        <w:rPr>
          <w:rFonts w:ascii="Palatino Linotype" w:eastAsia="Arial" w:hAnsi="Palatino Linotype" w:cs="Arial"/>
          <w:i/>
          <w:spacing w:val="2"/>
        </w:rPr>
        <w:t xml:space="preserve"> </w:t>
      </w:r>
      <w:r w:rsidRPr="00A33ACD">
        <w:rPr>
          <w:rFonts w:ascii="Palatino Linotype" w:eastAsia="Arial" w:hAnsi="Palatino Linotype" w:cs="Arial"/>
          <w:i/>
        </w:rPr>
        <w:t>inme</w:t>
      </w:r>
      <w:r w:rsidRPr="00A33ACD">
        <w:rPr>
          <w:rFonts w:ascii="Palatino Linotype" w:eastAsia="Arial" w:hAnsi="Palatino Linotype" w:cs="Arial"/>
          <w:i/>
          <w:spacing w:val="1"/>
        </w:rPr>
        <w:t>d</w:t>
      </w:r>
      <w:r w:rsidRPr="00A33ACD">
        <w:rPr>
          <w:rFonts w:ascii="Palatino Linotype" w:eastAsia="Arial" w:hAnsi="Palatino Linotype" w:cs="Arial"/>
          <w:i/>
        </w:rPr>
        <w:t>ia</w:t>
      </w:r>
      <w:r w:rsidRPr="00A33ACD">
        <w:rPr>
          <w:rFonts w:ascii="Palatino Linotype" w:eastAsia="Arial" w:hAnsi="Palatino Linotype" w:cs="Arial"/>
          <w:i/>
          <w:spacing w:val="-1"/>
        </w:rPr>
        <w:t>t</w:t>
      </w:r>
      <w:r w:rsidRPr="00A33ACD">
        <w:rPr>
          <w:rFonts w:ascii="Palatino Linotype" w:eastAsia="Arial" w:hAnsi="Palatino Linotype" w:cs="Arial"/>
          <w:i/>
        </w:rPr>
        <w:t>o</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a</w:t>
      </w:r>
      <w:r w:rsidRPr="00A33ACD">
        <w:rPr>
          <w:rFonts w:ascii="Palatino Linotype" w:eastAsia="Arial" w:hAnsi="Palatino Linotype" w:cs="Arial"/>
          <w:i/>
          <w:spacing w:val="1"/>
        </w:rPr>
        <w:t>n</w:t>
      </w:r>
      <w:r w:rsidRPr="00A33ACD">
        <w:rPr>
          <w:rFonts w:ascii="Palatino Linotype" w:eastAsia="Arial" w:hAnsi="Palatino Linotype" w:cs="Arial"/>
          <w:i/>
        </w:rPr>
        <w:t>t</w:t>
      </w:r>
      <w:r w:rsidRPr="00A33ACD">
        <w:rPr>
          <w:rFonts w:ascii="Palatino Linotype" w:eastAsia="Arial" w:hAnsi="Palatino Linotype" w:cs="Arial"/>
          <w:i/>
          <w:spacing w:val="1"/>
        </w:rPr>
        <w:t>e</w:t>
      </w:r>
      <w:r w:rsidRPr="00A33ACD">
        <w:rPr>
          <w:rFonts w:ascii="Palatino Linotype" w:eastAsia="Arial" w:hAnsi="Palatino Linotype" w:cs="Arial"/>
          <w:i/>
        </w:rPr>
        <w:t>r</w:t>
      </w:r>
      <w:r w:rsidRPr="00A33ACD">
        <w:rPr>
          <w:rFonts w:ascii="Palatino Linotype" w:eastAsia="Arial" w:hAnsi="Palatino Linotype" w:cs="Arial"/>
          <w:i/>
          <w:spacing w:val="-1"/>
        </w:rPr>
        <w:t>i</w:t>
      </w:r>
      <w:r w:rsidRPr="00A33ACD">
        <w:rPr>
          <w:rFonts w:ascii="Palatino Linotype" w:eastAsia="Arial" w:hAnsi="Palatino Linotype" w:cs="Arial"/>
          <w:i/>
          <w:spacing w:val="1"/>
        </w:rPr>
        <w:t>o</w:t>
      </w:r>
      <w:r w:rsidRPr="00A33ACD">
        <w:rPr>
          <w:rFonts w:ascii="Palatino Linotype" w:eastAsia="Arial" w:hAnsi="Palatino Linotype" w:cs="Arial"/>
          <w:i/>
        </w:rPr>
        <w:t>r</w:t>
      </w:r>
      <w:r w:rsidRPr="00A33ACD">
        <w:rPr>
          <w:rFonts w:ascii="Palatino Linotype" w:eastAsia="Arial" w:hAnsi="Palatino Linotype" w:cs="Arial"/>
          <w:i/>
          <w:spacing w:val="1"/>
        </w:rPr>
        <w:t xml:space="preserve"> </w:t>
      </w:r>
      <w:r w:rsidRPr="00A33ACD">
        <w:rPr>
          <w:rFonts w:ascii="Palatino Linotype" w:eastAsia="Arial" w:hAnsi="Palatino Linotype" w:cs="Arial"/>
          <w:i/>
        </w:rPr>
        <w:t>c</w:t>
      </w:r>
      <w:r w:rsidRPr="00A33ACD">
        <w:rPr>
          <w:rFonts w:ascii="Palatino Linotype" w:eastAsia="Arial" w:hAnsi="Palatino Linotype" w:cs="Arial"/>
          <w:i/>
          <w:spacing w:val="1"/>
        </w:rPr>
        <w:t>on</w:t>
      </w:r>
      <w:r w:rsidRPr="00A33ACD">
        <w:rPr>
          <w:rFonts w:ascii="Palatino Linotype" w:eastAsia="Arial" w:hAnsi="Palatino Linotype" w:cs="Arial"/>
          <w:i/>
          <w:spacing w:val="-2"/>
        </w:rPr>
        <w:t>t</w:t>
      </w:r>
      <w:r w:rsidRPr="00A33ACD">
        <w:rPr>
          <w:rFonts w:ascii="Palatino Linotype" w:eastAsia="Arial" w:hAnsi="Palatino Linotype" w:cs="Arial"/>
          <w:i/>
          <w:spacing w:val="1"/>
        </w:rPr>
        <w:t>a</w:t>
      </w:r>
      <w:r w:rsidRPr="00A33ACD">
        <w:rPr>
          <w:rFonts w:ascii="Palatino Linotype" w:eastAsia="Arial" w:hAnsi="Palatino Linotype" w:cs="Arial"/>
          <w:i/>
          <w:spacing w:val="-1"/>
        </w:rPr>
        <w:t>d</w:t>
      </w:r>
      <w:r w:rsidRPr="00A33ACD">
        <w:rPr>
          <w:rFonts w:ascii="Palatino Linotype" w:eastAsia="Arial" w:hAnsi="Palatino Linotype" w:cs="Arial"/>
          <w:i/>
        </w:rPr>
        <w:t>o a</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pa</w:t>
      </w:r>
      <w:r w:rsidRPr="00A33ACD">
        <w:rPr>
          <w:rFonts w:ascii="Palatino Linotype" w:eastAsia="Arial" w:hAnsi="Palatino Linotype" w:cs="Arial"/>
          <w:i/>
        </w:rPr>
        <w:t>rt</w:t>
      </w:r>
      <w:r w:rsidRPr="00A33ACD">
        <w:rPr>
          <w:rFonts w:ascii="Palatino Linotype" w:eastAsia="Arial" w:hAnsi="Palatino Linotype" w:cs="Arial"/>
          <w:i/>
          <w:spacing w:val="-1"/>
        </w:rPr>
        <w:t>i</w:t>
      </w:r>
      <w:r w:rsidRPr="00A33ACD">
        <w:rPr>
          <w:rFonts w:ascii="Palatino Linotype" w:eastAsia="Arial" w:hAnsi="Palatino Linotype" w:cs="Arial"/>
          <w:i/>
        </w:rPr>
        <w:t>r</w:t>
      </w:r>
      <w:r w:rsidRPr="00A33ACD">
        <w:rPr>
          <w:rFonts w:ascii="Palatino Linotype" w:eastAsia="Arial" w:hAnsi="Palatino Linotype" w:cs="Arial"/>
          <w:i/>
          <w:spacing w:val="1"/>
        </w:rPr>
        <w:t xml:space="preserve"> d</w:t>
      </w:r>
      <w:r w:rsidRPr="00A33ACD">
        <w:rPr>
          <w:rFonts w:ascii="Palatino Linotype" w:eastAsia="Arial" w:hAnsi="Palatino Linotype" w:cs="Arial"/>
          <w:i/>
        </w:rPr>
        <w:t>e</w:t>
      </w:r>
      <w:r w:rsidRPr="00A33ACD">
        <w:rPr>
          <w:rFonts w:ascii="Palatino Linotype" w:eastAsia="Arial" w:hAnsi="Palatino Linotype" w:cs="Arial"/>
          <w:i/>
          <w:spacing w:val="3"/>
        </w:rPr>
        <w:t xml:space="preserve"> </w:t>
      </w:r>
      <w:r w:rsidRPr="00A33ACD">
        <w:rPr>
          <w:rFonts w:ascii="Palatino Linotype" w:eastAsia="Arial" w:hAnsi="Palatino Linotype" w:cs="Arial"/>
          <w:i/>
        </w:rPr>
        <w:t xml:space="preserve">la </w:t>
      </w:r>
      <w:r w:rsidRPr="00A33ACD">
        <w:rPr>
          <w:rFonts w:ascii="Palatino Linotype" w:eastAsia="Arial" w:hAnsi="Palatino Linotype" w:cs="Arial"/>
          <w:i/>
          <w:spacing w:val="3"/>
        </w:rPr>
        <w:t>f</w:t>
      </w:r>
      <w:r w:rsidRPr="00A33ACD">
        <w:rPr>
          <w:rFonts w:ascii="Palatino Linotype" w:eastAsia="Arial" w:hAnsi="Palatino Linotype" w:cs="Arial"/>
          <w:i/>
          <w:spacing w:val="1"/>
        </w:rPr>
        <w:t>e</w:t>
      </w:r>
      <w:r w:rsidRPr="00A33ACD">
        <w:rPr>
          <w:rFonts w:ascii="Palatino Linotype" w:eastAsia="Arial" w:hAnsi="Palatino Linotype" w:cs="Arial"/>
          <w:i/>
          <w:spacing w:val="-2"/>
        </w:rPr>
        <w:t>c</w:t>
      </w:r>
      <w:r w:rsidRPr="00A33ACD">
        <w:rPr>
          <w:rFonts w:ascii="Palatino Linotype" w:eastAsia="Arial" w:hAnsi="Palatino Linotype" w:cs="Arial"/>
          <w:i/>
          <w:spacing w:val="1"/>
        </w:rPr>
        <w:t>h</w:t>
      </w:r>
      <w:r w:rsidRPr="00A33ACD">
        <w:rPr>
          <w:rFonts w:ascii="Palatino Linotype" w:eastAsia="Arial" w:hAnsi="Palatino Linotype" w:cs="Arial"/>
          <w:i/>
        </w:rPr>
        <w:t>a</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e</w:t>
      </w:r>
      <w:r w:rsidRPr="00A33ACD">
        <w:rPr>
          <w:rFonts w:ascii="Palatino Linotype" w:eastAsia="Arial" w:hAnsi="Palatino Linotype" w:cs="Arial"/>
          <w:i/>
        </w:rPr>
        <w:t>n</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q</w:t>
      </w:r>
      <w:r w:rsidRPr="00A33ACD">
        <w:rPr>
          <w:rFonts w:ascii="Palatino Linotype" w:eastAsia="Arial" w:hAnsi="Palatino Linotype" w:cs="Arial"/>
          <w:i/>
          <w:spacing w:val="1"/>
        </w:rPr>
        <w:t>u</w:t>
      </w:r>
      <w:r w:rsidRPr="00A33ACD">
        <w:rPr>
          <w:rFonts w:ascii="Palatino Linotype" w:eastAsia="Arial" w:hAnsi="Palatino Linotype" w:cs="Arial"/>
          <w:i/>
        </w:rPr>
        <w:t>e</w:t>
      </w:r>
      <w:r w:rsidRPr="00A33ACD">
        <w:rPr>
          <w:rFonts w:ascii="Palatino Linotype" w:eastAsia="Arial" w:hAnsi="Palatino Linotype" w:cs="Arial"/>
          <w:i/>
          <w:spacing w:val="3"/>
        </w:rPr>
        <w:t xml:space="preserve"> </w:t>
      </w:r>
      <w:r w:rsidRPr="00A33ACD">
        <w:rPr>
          <w:rFonts w:ascii="Palatino Linotype" w:eastAsia="Arial" w:hAnsi="Palatino Linotype" w:cs="Arial"/>
          <w:i/>
        </w:rPr>
        <w:t>se</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p</w:t>
      </w:r>
      <w:r w:rsidRPr="00A33ACD">
        <w:rPr>
          <w:rFonts w:ascii="Palatino Linotype" w:eastAsia="Arial" w:hAnsi="Palatino Linotype" w:cs="Arial"/>
          <w:i/>
        </w:rPr>
        <w:t>res</w:t>
      </w:r>
      <w:r w:rsidRPr="00A33ACD">
        <w:rPr>
          <w:rFonts w:ascii="Palatino Linotype" w:eastAsia="Arial" w:hAnsi="Palatino Linotype" w:cs="Arial"/>
          <w:i/>
          <w:spacing w:val="1"/>
        </w:rPr>
        <w:t>e</w:t>
      </w:r>
      <w:r w:rsidRPr="00A33ACD">
        <w:rPr>
          <w:rFonts w:ascii="Palatino Linotype" w:eastAsia="Arial" w:hAnsi="Palatino Linotype" w:cs="Arial"/>
          <w:i/>
          <w:spacing w:val="-1"/>
        </w:rPr>
        <w:t>n</w:t>
      </w:r>
      <w:r w:rsidRPr="00A33ACD">
        <w:rPr>
          <w:rFonts w:ascii="Palatino Linotype" w:eastAsia="Arial" w:hAnsi="Palatino Linotype" w:cs="Arial"/>
          <w:i/>
        </w:rPr>
        <w:t>tó</w:t>
      </w:r>
      <w:r w:rsidRPr="00A33ACD">
        <w:rPr>
          <w:rFonts w:ascii="Palatino Linotype" w:eastAsia="Arial" w:hAnsi="Palatino Linotype" w:cs="Arial"/>
          <w:i/>
          <w:spacing w:val="3"/>
        </w:rPr>
        <w:t xml:space="preserve"> </w:t>
      </w:r>
      <w:r w:rsidRPr="00A33ACD">
        <w:rPr>
          <w:rFonts w:ascii="Palatino Linotype" w:eastAsia="Arial" w:hAnsi="Palatino Linotype" w:cs="Arial"/>
          <w:i/>
        </w:rPr>
        <w:t>la s</w:t>
      </w:r>
      <w:r w:rsidRPr="00A33ACD">
        <w:rPr>
          <w:rFonts w:ascii="Palatino Linotype" w:eastAsia="Arial" w:hAnsi="Palatino Linotype" w:cs="Arial"/>
          <w:i/>
          <w:spacing w:val="1"/>
        </w:rPr>
        <w:t>o</w:t>
      </w:r>
      <w:r w:rsidRPr="00A33ACD">
        <w:rPr>
          <w:rFonts w:ascii="Palatino Linotype" w:eastAsia="Arial" w:hAnsi="Palatino Linotype" w:cs="Arial"/>
          <w:i/>
        </w:rPr>
        <w:t>l</w:t>
      </w:r>
      <w:r w:rsidRPr="00A33ACD">
        <w:rPr>
          <w:rFonts w:ascii="Palatino Linotype" w:eastAsia="Arial" w:hAnsi="Palatino Linotype" w:cs="Arial"/>
          <w:i/>
          <w:spacing w:val="-1"/>
        </w:rPr>
        <w:t>i</w:t>
      </w:r>
      <w:r w:rsidRPr="00A33ACD">
        <w:rPr>
          <w:rFonts w:ascii="Palatino Linotype" w:eastAsia="Arial" w:hAnsi="Palatino Linotype" w:cs="Arial"/>
          <w:i/>
        </w:rPr>
        <w:t>cit</w:t>
      </w:r>
      <w:r w:rsidRPr="00A33ACD">
        <w:rPr>
          <w:rFonts w:ascii="Palatino Linotype" w:eastAsia="Arial" w:hAnsi="Palatino Linotype" w:cs="Arial"/>
          <w:i/>
          <w:spacing w:val="1"/>
        </w:rPr>
        <w:t>ud</w:t>
      </w:r>
      <w:r w:rsidRPr="00A33ACD">
        <w:rPr>
          <w:rFonts w:ascii="Palatino Linotype" w:eastAsia="Arial" w:hAnsi="Palatino Linotype" w:cs="Arial"/>
          <w:i/>
        </w:rPr>
        <w:t>.</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L</w:t>
      </w:r>
      <w:r w:rsidRPr="00A33ACD">
        <w:rPr>
          <w:rFonts w:ascii="Palatino Linotype" w:eastAsia="Arial" w:hAnsi="Palatino Linotype" w:cs="Arial"/>
          <w:i/>
        </w:rPr>
        <w:t xml:space="preserve">o </w:t>
      </w:r>
      <w:r w:rsidRPr="00A33ACD">
        <w:rPr>
          <w:rFonts w:ascii="Palatino Linotype" w:eastAsia="Arial" w:hAnsi="Palatino Linotype" w:cs="Arial"/>
          <w:i/>
          <w:spacing w:val="1"/>
        </w:rPr>
        <w:t>an</w:t>
      </w:r>
      <w:r w:rsidRPr="00A33ACD">
        <w:rPr>
          <w:rFonts w:ascii="Palatino Linotype" w:eastAsia="Arial" w:hAnsi="Palatino Linotype" w:cs="Arial"/>
          <w:i/>
          <w:spacing w:val="-2"/>
        </w:rPr>
        <w:t>t</w:t>
      </w:r>
      <w:r w:rsidRPr="00A33ACD">
        <w:rPr>
          <w:rFonts w:ascii="Palatino Linotype" w:eastAsia="Arial" w:hAnsi="Palatino Linotype" w:cs="Arial"/>
          <w:i/>
          <w:spacing w:val="1"/>
        </w:rPr>
        <w:t>e</w:t>
      </w:r>
      <w:r w:rsidRPr="00A33ACD">
        <w:rPr>
          <w:rFonts w:ascii="Palatino Linotype" w:eastAsia="Arial" w:hAnsi="Palatino Linotype" w:cs="Arial"/>
          <w:i/>
        </w:rPr>
        <w:t>r</w:t>
      </w:r>
      <w:r w:rsidRPr="00A33ACD">
        <w:rPr>
          <w:rFonts w:ascii="Palatino Linotype" w:eastAsia="Arial" w:hAnsi="Palatino Linotype" w:cs="Arial"/>
          <w:i/>
          <w:spacing w:val="-1"/>
        </w:rPr>
        <w:t>i</w:t>
      </w:r>
      <w:r w:rsidRPr="00A33ACD">
        <w:rPr>
          <w:rFonts w:ascii="Palatino Linotype" w:eastAsia="Arial" w:hAnsi="Palatino Linotype" w:cs="Arial"/>
          <w:i/>
          <w:spacing w:val="1"/>
        </w:rPr>
        <w:t>o</w:t>
      </w:r>
      <w:r w:rsidRPr="00A33ACD">
        <w:rPr>
          <w:rFonts w:ascii="Palatino Linotype" w:eastAsia="Arial" w:hAnsi="Palatino Linotype" w:cs="Arial"/>
          <w:i/>
        </w:rPr>
        <w:t>r</w:t>
      </w:r>
      <w:r w:rsidRPr="00A33ACD">
        <w:rPr>
          <w:rFonts w:ascii="Palatino Linotype" w:eastAsia="Arial" w:hAnsi="Palatino Linotype" w:cs="Arial"/>
          <w:i/>
          <w:spacing w:val="1"/>
        </w:rPr>
        <w:t xml:space="preserve"> pe</w:t>
      </w:r>
      <w:r w:rsidRPr="00A33ACD">
        <w:rPr>
          <w:rFonts w:ascii="Palatino Linotype" w:eastAsia="Arial" w:hAnsi="Palatino Linotype" w:cs="Arial"/>
          <w:i/>
        </w:rPr>
        <w:t>r</w:t>
      </w:r>
      <w:r w:rsidRPr="00A33ACD">
        <w:rPr>
          <w:rFonts w:ascii="Palatino Linotype" w:eastAsia="Arial" w:hAnsi="Palatino Linotype" w:cs="Arial"/>
          <w:i/>
          <w:spacing w:val="1"/>
        </w:rPr>
        <w:t>m</w:t>
      </w:r>
      <w:r w:rsidRPr="00A33ACD">
        <w:rPr>
          <w:rFonts w:ascii="Palatino Linotype" w:eastAsia="Arial" w:hAnsi="Palatino Linotype" w:cs="Arial"/>
          <w:i/>
        </w:rPr>
        <w:t>i</w:t>
      </w:r>
      <w:r w:rsidRPr="00A33ACD">
        <w:rPr>
          <w:rFonts w:ascii="Palatino Linotype" w:eastAsia="Arial" w:hAnsi="Palatino Linotype" w:cs="Arial"/>
          <w:i/>
          <w:spacing w:val="-2"/>
        </w:rPr>
        <w:t>t</w:t>
      </w:r>
      <w:r w:rsidRPr="00A33ACD">
        <w:rPr>
          <w:rFonts w:ascii="Palatino Linotype" w:eastAsia="Arial" w:hAnsi="Palatino Linotype" w:cs="Arial"/>
          <w:i/>
        </w:rPr>
        <w:t>e</w:t>
      </w:r>
      <w:r w:rsidRPr="00A33ACD">
        <w:rPr>
          <w:rFonts w:ascii="Palatino Linotype" w:eastAsia="Arial" w:hAnsi="Palatino Linotype" w:cs="Arial"/>
          <w:i/>
          <w:spacing w:val="3"/>
        </w:rPr>
        <w:t xml:space="preserve"> </w:t>
      </w:r>
      <w:r w:rsidRPr="00A33ACD">
        <w:rPr>
          <w:rFonts w:ascii="Palatino Linotype" w:eastAsia="Arial" w:hAnsi="Palatino Linotype" w:cs="Arial"/>
          <w:i/>
          <w:spacing w:val="-1"/>
        </w:rPr>
        <w:t>q</w:t>
      </w:r>
      <w:r w:rsidRPr="00A33ACD">
        <w:rPr>
          <w:rFonts w:ascii="Palatino Linotype" w:eastAsia="Arial" w:hAnsi="Palatino Linotype" w:cs="Arial"/>
          <w:i/>
          <w:spacing w:val="1"/>
        </w:rPr>
        <w:t>u</w:t>
      </w:r>
      <w:r w:rsidRPr="00A33ACD">
        <w:rPr>
          <w:rFonts w:ascii="Palatino Linotype" w:eastAsia="Arial" w:hAnsi="Palatino Linotype" w:cs="Arial"/>
          <w:i/>
        </w:rPr>
        <w:t>e</w:t>
      </w:r>
      <w:r w:rsidRPr="00A33ACD">
        <w:rPr>
          <w:rFonts w:ascii="Palatino Linotype" w:eastAsia="Arial" w:hAnsi="Palatino Linotype" w:cs="Arial"/>
          <w:i/>
          <w:spacing w:val="3"/>
        </w:rPr>
        <w:t xml:space="preserve"> </w:t>
      </w:r>
      <w:r w:rsidRPr="00A33ACD">
        <w:rPr>
          <w:rFonts w:ascii="Palatino Linotype" w:eastAsia="Arial" w:hAnsi="Palatino Linotype" w:cs="Arial"/>
          <w:i/>
        </w:rPr>
        <w:t>los s</w:t>
      </w:r>
      <w:r w:rsidRPr="00A33ACD">
        <w:rPr>
          <w:rFonts w:ascii="Palatino Linotype" w:eastAsia="Arial" w:hAnsi="Palatino Linotype" w:cs="Arial"/>
          <w:i/>
          <w:spacing w:val="1"/>
        </w:rPr>
        <w:t>u</w:t>
      </w:r>
      <w:r w:rsidRPr="00A33ACD">
        <w:rPr>
          <w:rFonts w:ascii="Palatino Linotype" w:eastAsia="Arial" w:hAnsi="Palatino Linotype" w:cs="Arial"/>
          <w:i/>
        </w:rPr>
        <w:t>je</w:t>
      </w:r>
      <w:r w:rsidRPr="00A33ACD">
        <w:rPr>
          <w:rFonts w:ascii="Palatino Linotype" w:eastAsia="Arial" w:hAnsi="Palatino Linotype" w:cs="Arial"/>
          <w:i/>
          <w:spacing w:val="1"/>
        </w:rPr>
        <w:t>to</w:t>
      </w:r>
      <w:r w:rsidRPr="00A33ACD">
        <w:rPr>
          <w:rFonts w:ascii="Palatino Linotype" w:eastAsia="Arial" w:hAnsi="Palatino Linotype" w:cs="Arial"/>
          <w:i/>
        </w:rPr>
        <w:t xml:space="preserve">s </w:t>
      </w:r>
      <w:r w:rsidRPr="00A33ACD">
        <w:rPr>
          <w:rFonts w:ascii="Palatino Linotype" w:eastAsia="Arial" w:hAnsi="Palatino Linotype" w:cs="Arial"/>
          <w:i/>
          <w:spacing w:val="1"/>
        </w:rPr>
        <w:t>ob</w:t>
      </w:r>
      <w:r w:rsidRPr="00A33ACD">
        <w:rPr>
          <w:rFonts w:ascii="Palatino Linotype" w:eastAsia="Arial" w:hAnsi="Palatino Linotype" w:cs="Arial"/>
          <w:i/>
        </w:rPr>
        <w:t>l</w:t>
      </w:r>
      <w:r w:rsidRPr="00A33ACD">
        <w:rPr>
          <w:rFonts w:ascii="Palatino Linotype" w:eastAsia="Arial" w:hAnsi="Palatino Linotype" w:cs="Arial"/>
          <w:i/>
          <w:spacing w:val="-1"/>
        </w:rPr>
        <w:t>ig</w:t>
      </w:r>
      <w:r w:rsidRPr="00A33ACD">
        <w:rPr>
          <w:rFonts w:ascii="Palatino Linotype" w:eastAsia="Arial" w:hAnsi="Palatino Linotype" w:cs="Arial"/>
          <w:i/>
          <w:spacing w:val="1"/>
        </w:rPr>
        <w:t>ado</w:t>
      </w:r>
      <w:r w:rsidRPr="00A33ACD">
        <w:rPr>
          <w:rFonts w:ascii="Palatino Linotype" w:eastAsia="Arial" w:hAnsi="Palatino Linotype" w:cs="Arial"/>
          <w:i/>
        </w:rPr>
        <w:t>s c</w:t>
      </w:r>
      <w:r w:rsidRPr="00A33ACD">
        <w:rPr>
          <w:rFonts w:ascii="Palatino Linotype" w:eastAsia="Arial" w:hAnsi="Palatino Linotype" w:cs="Arial"/>
          <w:i/>
          <w:spacing w:val="-1"/>
        </w:rPr>
        <w:t>ue</w:t>
      </w:r>
      <w:r w:rsidRPr="00A33ACD">
        <w:rPr>
          <w:rFonts w:ascii="Palatino Linotype" w:eastAsia="Arial" w:hAnsi="Palatino Linotype" w:cs="Arial"/>
          <w:i/>
          <w:spacing w:val="1"/>
        </w:rPr>
        <w:t>n</w:t>
      </w:r>
      <w:r w:rsidRPr="00A33ACD">
        <w:rPr>
          <w:rFonts w:ascii="Palatino Linotype" w:eastAsia="Arial" w:hAnsi="Palatino Linotype" w:cs="Arial"/>
          <w:i/>
        </w:rPr>
        <w:t>t</w:t>
      </w:r>
      <w:r w:rsidRPr="00A33ACD">
        <w:rPr>
          <w:rFonts w:ascii="Palatino Linotype" w:eastAsia="Arial" w:hAnsi="Palatino Linotype" w:cs="Arial"/>
          <w:i/>
          <w:spacing w:val="1"/>
        </w:rPr>
        <w:t>e</w:t>
      </w:r>
      <w:r w:rsidRPr="00A33ACD">
        <w:rPr>
          <w:rFonts w:ascii="Palatino Linotype" w:eastAsia="Arial" w:hAnsi="Palatino Linotype" w:cs="Arial"/>
          <w:i/>
        </w:rPr>
        <w:t>n</w:t>
      </w:r>
      <w:r w:rsidRPr="00A33ACD">
        <w:rPr>
          <w:rFonts w:ascii="Palatino Linotype" w:eastAsia="Arial" w:hAnsi="Palatino Linotype" w:cs="Arial"/>
          <w:i/>
          <w:spacing w:val="1"/>
        </w:rPr>
        <w:t xml:space="preserve"> </w:t>
      </w:r>
      <w:r w:rsidRPr="00A33ACD">
        <w:rPr>
          <w:rFonts w:ascii="Palatino Linotype" w:eastAsia="Arial" w:hAnsi="Palatino Linotype" w:cs="Arial"/>
          <w:i/>
        </w:rPr>
        <w:t>c</w:t>
      </w:r>
      <w:r w:rsidRPr="00A33ACD">
        <w:rPr>
          <w:rFonts w:ascii="Palatino Linotype" w:eastAsia="Arial" w:hAnsi="Palatino Linotype" w:cs="Arial"/>
          <w:i/>
          <w:spacing w:val="-1"/>
        </w:rPr>
        <w:t>o</w:t>
      </w:r>
      <w:r w:rsidRPr="00A33ACD">
        <w:rPr>
          <w:rFonts w:ascii="Palatino Linotype" w:eastAsia="Arial" w:hAnsi="Palatino Linotype" w:cs="Arial"/>
          <w:i/>
        </w:rPr>
        <w:t xml:space="preserve">n </w:t>
      </w:r>
      <w:r w:rsidRPr="00A33ACD">
        <w:rPr>
          <w:rFonts w:ascii="Palatino Linotype" w:eastAsia="Arial" w:hAnsi="Palatino Linotype" w:cs="Arial"/>
          <w:i/>
          <w:spacing w:val="1"/>
        </w:rPr>
        <w:t>ma</w:t>
      </w:r>
      <w:r w:rsidRPr="00A33ACD">
        <w:rPr>
          <w:rFonts w:ascii="Palatino Linotype" w:eastAsia="Arial" w:hAnsi="Palatino Linotype" w:cs="Arial"/>
          <w:i/>
          <w:spacing w:val="-2"/>
        </w:rPr>
        <w:t>y</w:t>
      </w:r>
      <w:r w:rsidRPr="00A33ACD">
        <w:rPr>
          <w:rFonts w:ascii="Palatino Linotype" w:eastAsia="Arial" w:hAnsi="Palatino Linotype" w:cs="Arial"/>
          <w:i/>
          <w:spacing w:val="1"/>
        </w:rPr>
        <w:t>o</w:t>
      </w:r>
      <w:r w:rsidRPr="00A33ACD">
        <w:rPr>
          <w:rFonts w:ascii="Palatino Linotype" w:eastAsia="Arial" w:hAnsi="Palatino Linotype" w:cs="Arial"/>
          <w:i/>
        </w:rPr>
        <w:t>res</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e</w:t>
      </w:r>
      <w:r w:rsidRPr="00A33ACD">
        <w:rPr>
          <w:rFonts w:ascii="Palatino Linotype" w:eastAsia="Arial" w:hAnsi="Palatino Linotype" w:cs="Arial"/>
          <w:i/>
          <w:spacing w:val="-3"/>
        </w:rPr>
        <w:t>l</w:t>
      </w:r>
      <w:r w:rsidRPr="00A33ACD">
        <w:rPr>
          <w:rFonts w:ascii="Palatino Linotype" w:eastAsia="Arial" w:hAnsi="Palatino Linotype" w:cs="Arial"/>
          <w:i/>
          <w:spacing w:val="1"/>
        </w:rPr>
        <w:t>em</w:t>
      </w:r>
      <w:r w:rsidRPr="00A33ACD">
        <w:rPr>
          <w:rFonts w:ascii="Palatino Linotype" w:eastAsia="Arial" w:hAnsi="Palatino Linotype" w:cs="Arial"/>
          <w:i/>
          <w:spacing w:val="-1"/>
        </w:rPr>
        <w:t>e</w:t>
      </w:r>
      <w:r w:rsidRPr="00A33ACD">
        <w:rPr>
          <w:rFonts w:ascii="Palatino Linotype" w:eastAsia="Arial" w:hAnsi="Palatino Linotype" w:cs="Arial"/>
          <w:i/>
          <w:spacing w:val="1"/>
        </w:rPr>
        <w:t>n</w:t>
      </w:r>
      <w:r w:rsidRPr="00A33ACD">
        <w:rPr>
          <w:rFonts w:ascii="Palatino Linotype" w:eastAsia="Arial" w:hAnsi="Palatino Linotype" w:cs="Arial"/>
          <w:i/>
        </w:rPr>
        <w:t>t</w:t>
      </w:r>
      <w:r w:rsidRPr="00A33ACD">
        <w:rPr>
          <w:rFonts w:ascii="Palatino Linotype" w:eastAsia="Arial" w:hAnsi="Palatino Linotype" w:cs="Arial"/>
          <w:i/>
          <w:spacing w:val="1"/>
        </w:rPr>
        <w:t>o</w:t>
      </w:r>
      <w:r w:rsidRPr="00A33ACD">
        <w:rPr>
          <w:rFonts w:ascii="Palatino Linotype" w:eastAsia="Arial" w:hAnsi="Palatino Linotype" w:cs="Arial"/>
          <w:i/>
        </w:rPr>
        <w:t xml:space="preserve">s </w:t>
      </w:r>
      <w:r w:rsidRPr="00A33ACD">
        <w:rPr>
          <w:rFonts w:ascii="Palatino Linotype" w:eastAsia="Arial" w:hAnsi="Palatino Linotype" w:cs="Arial"/>
          <w:i/>
          <w:spacing w:val="-1"/>
        </w:rPr>
        <w:t>p</w:t>
      </w:r>
      <w:r w:rsidRPr="00A33ACD">
        <w:rPr>
          <w:rFonts w:ascii="Palatino Linotype" w:eastAsia="Arial" w:hAnsi="Palatino Linotype" w:cs="Arial"/>
          <w:i/>
          <w:spacing w:val="1"/>
        </w:rPr>
        <w:t>a</w:t>
      </w:r>
      <w:r w:rsidRPr="00A33ACD">
        <w:rPr>
          <w:rFonts w:ascii="Palatino Linotype" w:eastAsia="Arial" w:hAnsi="Palatino Linotype" w:cs="Arial"/>
          <w:i/>
        </w:rPr>
        <w:t>ra</w:t>
      </w:r>
      <w:r w:rsidRPr="00A33ACD">
        <w:rPr>
          <w:rFonts w:ascii="Palatino Linotype" w:eastAsia="Arial" w:hAnsi="Palatino Linotype" w:cs="Arial"/>
          <w:i/>
          <w:spacing w:val="2"/>
        </w:rPr>
        <w:t xml:space="preserve"> </w:t>
      </w:r>
      <w:r w:rsidRPr="00A33ACD">
        <w:rPr>
          <w:rFonts w:ascii="Palatino Linotype" w:eastAsia="Arial" w:hAnsi="Palatino Linotype" w:cs="Arial"/>
          <w:i/>
          <w:spacing w:val="1"/>
        </w:rPr>
        <w:t>p</w:t>
      </w:r>
      <w:r w:rsidRPr="00A33ACD">
        <w:rPr>
          <w:rFonts w:ascii="Palatino Linotype" w:eastAsia="Arial" w:hAnsi="Palatino Linotype" w:cs="Arial"/>
          <w:i/>
          <w:spacing w:val="-3"/>
        </w:rPr>
        <w:t>r</w:t>
      </w:r>
      <w:r w:rsidRPr="00A33ACD">
        <w:rPr>
          <w:rFonts w:ascii="Palatino Linotype" w:eastAsia="Arial" w:hAnsi="Palatino Linotype" w:cs="Arial"/>
          <w:i/>
          <w:spacing w:val="1"/>
        </w:rPr>
        <w:t>e</w:t>
      </w:r>
      <w:r w:rsidRPr="00A33ACD">
        <w:rPr>
          <w:rFonts w:ascii="Palatino Linotype" w:eastAsia="Arial" w:hAnsi="Palatino Linotype" w:cs="Arial"/>
          <w:i/>
        </w:rPr>
        <w:t>cis</w:t>
      </w:r>
      <w:r w:rsidRPr="00A33ACD">
        <w:rPr>
          <w:rFonts w:ascii="Palatino Linotype" w:eastAsia="Arial" w:hAnsi="Palatino Linotype" w:cs="Arial"/>
          <w:i/>
          <w:spacing w:val="-2"/>
        </w:rPr>
        <w:t>a</w:t>
      </w:r>
      <w:r w:rsidRPr="00A33ACD">
        <w:rPr>
          <w:rFonts w:ascii="Palatino Linotype" w:eastAsia="Arial" w:hAnsi="Palatino Linotype" w:cs="Arial"/>
          <w:i/>
        </w:rPr>
        <w:t>r</w:t>
      </w:r>
      <w:r w:rsidRPr="00A33ACD">
        <w:rPr>
          <w:rFonts w:ascii="Palatino Linotype" w:eastAsia="Arial" w:hAnsi="Palatino Linotype" w:cs="Arial"/>
          <w:i/>
          <w:spacing w:val="1"/>
        </w:rPr>
        <w:t xml:space="preserve"> </w:t>
      </w:r>
      <w:r w:rsidRPr="00A33ACD">
        <w:rPr>
          <w:rFonts w:ascii="Palatino Linotype" w:eastAsia="Arial" w:hAnsi="Palatino Linotype" w:cs="Arial"/>
          <w:i/>
        </w:rPr>
        <w:t>y loc</w:t>
      </w:r>
      <w:r w:rsidRPr="00A33ACD">
        <w:rPr>
          <w:rFonts w:ascii="Palatino Linotype" w:eastAsia="Arial" w:hAnsi="Palatino Linotype" w:cs="Arial"/>
          <w:i/>
          <w:spacing w:val="1"/>
        </w:rPr>
        <w:t>a</w:t>
      </w:r>
      <w:r w:rsidRPr="00A33ACD">
        <w:rPr>
          <w:rFonts w:ascii="Palatino Linotype" w:eastAsia="Arial" w:hAnsi="Palatino Linotype" w:cs="Arial"/>
          <w:i/>
        </w:rPr>
        <w:t>l</w:t>
      </w:r>
      <w:r w:rsidRPr="00A33ACD">
        <w:rPr>
          <w:rFonts w:ascii="Palatino Linotype" w:eastAsia="Arial" w:hAnsi="Palatino Linotype" w:cs="Arial"/>
          <w:i/>
          <w:spacing w:val="-1"/>
        </w:rPr>
        <w:t>i</w:t>
      </w:r>
      <w:r w:rsidRPr="00A33ACD">
        <w:rPr>
          <w:rFonts w:ascii="Palatino Linotype" w:eastAsia="Arial" w:hAnsi="Palatino Linotype" w:cs="Arial"/>
          <w:i/>
          <w:spacing w:val="-2"/>
        </w:rPr>
        <w:t>z</w:t>
      </w:r>
      <w:r w:rsidRPr="00A33ACD">
        <w:rPr>
          <w:rFonts w:ascii="Palatino Linotype" w:eastAsia="Arial" w:hAnsi="Palatino Linotype" w:cs="Arial"/>
          <w:i/>
          <w:spacing w:val="1"/>
        </w:rPr>
        <w:t>a</w:t>
      </w:r>
      <w:r w:rsidRPr="00A33ACD">
        <w:rPr>
          <w:rFonts w:ascii="Palatino Linotype" w:eastAsia="Arial" w:hAnsi="Palatino Linotype" w:cs="Arial"/>
          <w:i/>
        </w:rPr>
        <w:t>r</w:t>
      </w:r>
      <w:r w:rsidRPr="00A33ACD">
        <w:rPr>
          <w:rFonts w:ascii="Palatino Linotype" w:eastAsia="Arial" w:hAnsi="Palatino Linotype" w:cs="Arial"/>
          <w:i/>
          <w:spacing w:val="1"/>
        </w:rPr>
        <w:t xml:space="preserve"> </w:t>
      </w:r>
      <w:r w:rsidRPr="00A33ACD">
        <w:rPr>
          <w:rFonts w:ascii="Palatino Linotype" w:eastAsia="Arial" w:hAnsi="Palatino Linotype" w:cs="Arial"/>
          <w:i/>
        </w:rPr>
        <w:t>la in</w:t>
      </w:r>
      <w:r w:rsidRPr="00A33ACD">
        <w:rPr>
          <w:rFonts w:ascii="Palatino Linotype" w:eastAsia="Arial" w:hAnsi="Palatino Linotype" w:cs="Arial"/>
          <w:i/>
          <w:spacing w:val="1"/>
        </w:rPr>
        <w:t>fo</w:t>
      </w:r>
      <w:r w:rsidRPr="00A33ACD">
        <w:rPr>
          <w:rFonts w:ascii="Palatino Linotype" w:eastAsia="Arial" w:hAnsi="Palatino Linotype" w:cs="Arial"/>
          <w:i/>
        </w:rPr>
        <w:t>r</w:t>
      </w:r>
      <w:r w:rsidRPr="00A33ACD">
        <w:rPr>
          <w:rFonts w:ascii="Palatino Linotype" w:eastAsia="Arial" w:hAnsi="Palatino Linotype" w:cs="Arial"/>
          <w:i/>
          <w:spacing w:val="-1"/>
        </w:rPr>
        <w:t>m</w:t>
      </w:r>
      <w:r w:rsidRPr="00A33ACD">
        <w:rPr>
          <w:rFonts w:ascii="Palatino Linotype" w:eastAsia="Arial" w:hAnsi="Palatino Linotype" w:cs="Arial"/>
          <w:i/>
          <w:spacing w:val="1"/>
        </w:rPr>
        <w:t>a</w:t>
      </w:r>
      <w:r w:rsidRPr="00A33ACD">
        <w:rPr>
          <w:rFonts w:ascii="Palatino Linotype" w:eastAsia="Arial" w:hAnsi="Palatino Linotype" w:cs="Arial"/>
          <w:i/>
        </w:rPr>
        <w:t>ción</w:t>
      </w:r>
      <w:r w:rsidRPr="00A33ACD">
        <w:rPr>
          <w:rFonts w:ascii="Palatino Linotype" w:eastAsia="Arial" w:hAnsi="Palatino Linotype" w:cs="Arial"/>
          <w:i/>
          <w:spacing w:val="1"/>
        </w:rPr>
        <w:t xml:space="preserve"> </w:t>
      </w:r>
      <w:r w:rsidRPr="00A33ACD">
        <w:rPr>
          <w:rFonts w:ascii="Palatino Linotype" w:eastAsia="Arial" w:hAnsi="Palatino Linotype" w:cs="Arial"/>
          <w:i/>
          <w:spacing w:val="-1"/>
        </w:rPr>
        <w:t>s</w:t>
      </w:r>
      <w:r w:rsidRPr="00A33ACD">
        <w:rPr>
          <w:rFonts w:ascii="Palatino Linotype" w:eastAsia="Arial" w:hAnsi="Palatino Linotype" w:cs="Arial"/>
          <w:i/>
          <w:spacing w:val="1"/>
        </w:rPr>
        <w:t>o</w:t>
      </w:r>
      <w:r w:rsidRPr="00A33ACD">
        <w:rPr>
          <w:rFonts w:ascii="Palatino Linotype" w:eastAsia="Arial" w:hAnsi="Palatino Linotype" w:cs="Arial"/>
          <w:i/>
        </w:rPr>
        <w:t>l</w:t>
      </w:r>
      <w:r w:rsidRPr="00A33ACD">
        <w:rPr>
          <w:rFonts w:ascii="Palatino Linotype" w:eastAsia="Arial" w:hAnsi="Palatino Linotype" w:cs="Arial"/>
          <w:i/>
          <w:spacing w:val="-1"/>
        </w:rPr>
        <w:t>i</w:t>
      </w:r>
      <w:r w:rsidRPr="00A33ACD">
        <w:rPr>
          <w:rFonts w:ascii="Palatino Linotype" w:eastAsia="Arial" w:hAnsi="Palatino Linotype" w:cs="Arial"/>
          <w:i/>
        </w:rPr>
        <w:t>cit</w:t>
      </w:r>
      <w:r w:rsidRPr="00A33ACD">
        <w:rPr>
          <w:rFonts w:ascii="Palatino Linotype" w:eastAsia="Arial" w:hAnsi="Palatino Linotype" w:cs="Arial"/>
          <w:i/>
          <w:spacing w:val="1"/>
        </w:rPr>
        <w:t>ad</w:t>
      </w:r>
      <w:r w:rsidRPr="00A33ACD">
        <w:rPr>
          <w:rFonts w:ascii="Palatino Linotype" w:eastAsia="Arial" w:hAnsi="Palatino Linotype" w:cs="Arial"/>
          <w:i/>
          <w:spacing w:val="-1"/>
        </w:rPr>
        <w:t>a</w:t>
      </w:r>
      <w:r w:rsidRPr="00A33ACD">
        <w:rPr>
          <w:rFonts w:ascii="Palatino Linotype" w:eastAsia="Arial" w:hAnsi="Palatino Linotype" w:cs="Arial"/>
          <w:i/>
        </w:rPr>
        <w:t>.</w:t>
      </w:r>
    </w:p>
    <w:p w:rsidR="00666409" w:rsidRPr="00666409" w:rsidRDefault="00666409" w:rsidP="009D423B">
      <w:pPr>
        <w:spacing w:before="100" w:beforeAutospacing="1" w:after="100" w:afterAutospacing="1" w:line="360" w:lineRule="auto"/>
        <w:contextualSpacing/>
        <w:jc w:val="both"/>
        <w:rPr>
          <w:rFonts w:ascii="Palatino Linotype" w:eastAsia="Calibri" w:hAnsi="Palatino Linotype"/>
          <w:sz w:val="24"/>
          <w:szCs w:val="24"/>
          <w:lang w:val="es-ES"/>
        </w:rPr>
      </w:pPr>
    </w:p>
    <w:p w:rsidR="00E903BD" w:rsidRDefault="00E903BD" w:rsidP="00E903BD">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mente y en mérito de lo expuesto en líneas anteriores, resultan</w:t>
      </w:r>
      <w:r>
        <w:rPr>
          <w:rFonts w:ascii="Palatino Linotype" w:hAnsi="Palatino Linotype"/>
          <w:sz w:val="24"/>
          <w:szCs w:val="24"/>
        </w:rPr>
        <w:t xml:space="preserve"> parcialmente</w:t>
      </w:r>
      <w:r w:rsidRPr="009A3D93">
        <w:rPr>
          <w:rFonts w:ascii="Palatino Linotype" w:hAnsi="Palatino Linotype"/>
          <w:sz w:val="24"/>
          <w:szCs w:val="24"/>
        </w:rPr>
        <w:t xml:space="preserve"> fundados los motivos de inconformidad vertidos por el Recurrente, por ello con fundamento en el artículo 186 fracción III de la Ley de Transparencia y Acceso a la Información Pública del Estado de México y Municipios, se </w:t>
      </w:r>
      <w:r w:rsidR="00A33ACD">
        <w:rPr>
          <w:rFonts w:ascii="Palatino Linotype" w:hAnsi="Palatino Linotype"/>
          <w:sz w:val="24"/>
          <w:szCs w:val="24"/>
        </w:rPr>
        <w:t>revoca</w:t>
      </w:r>
      <w:r w:rsidRPr="009A3D93">
        <w:rPr>
          <w:rFonts w:ascii="Palatino Linotype" w:hAnsi="Palatino Linotype"/>
          <w:sz w:val="24"/>
          <w:szCs w:val="24"/>
        </w:rPr>
        <w:t xml:space="preserve"> la respuesta a la solicitud de información </w:t>
      </w:r>
      <w:r w:rsidR="00A33ACD" w:rsidRPr="00833BD9">
        <w:rPr>
          <w:rFonts w:ascii="Palatino Linotype" w:hAnsi="Palatino Linotype" w:cs="Arial"/>
          <w:b/>
          <w:sz w:val="24"/>
          <w:szCs w:val="24"/>
        </w:rPr>
        <w:t>00494/SIMOGUER/IP/2019</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rsidR="00E903BD" w:rsidRDefault="00E903BD" w:rsidP="00E903BD">
      <w:pPr>
        <w:spacing w:after="0" w:line="360" w:lineRule="auto"/>
        <w:jc w:val="both"/>
        <w:rPr>
          <w:rFonts w:ascii="Palatino Linotype" w:hAnsi="Palatino Linotype"/>
          <w:sz w:val="24"/>
          <w:szCs w:val="24"/>
        </w:rPr>
      </w:pPr>
    </w:p>
    <w:p w:rsidR="00E903BD" w:rsidRDefault="00E903BD" w:rsidP="00E903BD">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E903BD" w:rsidRDefault="00E903BD" w:rsidP="00E903BD">
      <w:pPr>
        <w:spacing w:after="0" w:line="360" w:lineRule="auto"/>
        <w:jc w:val="both"/>
        <w:rPr>
          <w:rFonts w:ascii="Palatino Linotype" w:hAnsi="Palatino Linotype"/>
          <w:sz w:val="24"/>
          <w:szCs w:val="24"/>
        </w:rPr>
      </w:pPr>
    </w:p>
    <w:p w:rsidR="00E903BD" w:rsidRDefault="00E903BD" w:rsidP="00E903BD">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E903BD" w:rsidRDefault="00E903BD" w:rsidP="00E903BD">
      <w:pPr>
        <w:spacing w:after="0" w:line="360" w:lineRule="auto"/>
        <w:jc w:val="center"/>
        <w:rPr>
          <w:rFonts w:ascii="Palatino Linotype" w:eastAsia="Times New Roman" w:hAnsi="Palatino Linotype"/>
          <w:b/>
          <w:bCs/>
          <w:spacing w:val="60"/>
          <w:sz w:val="24"/>
          <w:szCs w:val="24"/>
          <w:lang w:val="es-ES_tradnl"/>
        </w:rPr>
      </w:pPr>
    </w:p>
    <w:p w:rsidR="00E903BD" w:rsidRDefault="00E903BD" w:rsidP="00E903BD">
      <w:pPr>
        <w:spacing w:after="0" w:line="360" w:lineRule="auto"/>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w:t>
      </w:r>
      <w:r w:rsidRPr="00A05065">
        <w:rPr>
          <w:rFonts w:ascii="Palatino Linotype" w:hAnsi="Palatino Linotype" w:cs="Arial"/>
          <w:sz w:val="24"/>
          <w:szCs w:val="24"/>
        </w:rPr>
        <w:t xml:space="preserve">Se </w:t>
      </w:r>
      <w:r w:rsidR="00A33ACD">
        <w:rPr>
          <w:rFonts w:ascii="Palatino Linotype" w:hAnsi="Palatino Linotype" w:cs="Arial"/>
          <w:sz w:val="24"/>
          <w:szCs w:val="24"/>
        </w:rPr>
        <w:t>revoca</w:t>
      </w:r>
      <w:r w:rsidRPr="006C5A6F">
        <w:rPr>
          <w:rFonts w:ascii="Palatino Linotype" w:hAnsi="Palatino Linotype" w:cs="Arial"/>
          <w:sz w:val="24"/>
          <w:szCs w:val="24"/>
        </w:rPr>
        <w:t xml:space="preserve"> </w:t>
      </w:r>
      <w:r>
        <w:rPr>
          <w:rFonts w:ascii="Palatino Linotype" w:hAnsi="Palatino Linotype" w:cs="Arial"/>
          <w:sz w:val="24"/>
          <w:szCs w:val="24"/>
        </w:rPr>
        <w:t xml:space="preserve">la respuesta entregada por </w:t>
      </w:r>
      <w:r w:rsidRPr="006C5A6F">
        <w:rPr>
          <w:rFonts w:ascii="Palatino Linotype" w:hAnsi="Palatino Linotype" w:cs="Arial"/>
          <w:sz w:val="24"/>
          <w:szCs w:val="24"/>
        </w:rPr>
        <w:t xml:space="preserve">el Sujeto Obligado, a la solicitud de información </w:t>
      </w:r>
      <w:r w:rsidR="00A33ACD" w:rsidRPr="00833BD9">
        <w:rPr>
          <w:rFonts w:ascii="Palatino Linotype" w:hAnsi="Palatino Linotype" w:cs="Arial"/>
          <w:b/>
          <w:sz w:val="24"/>
          <w:szCs w:val="24"/>
        </w:rPr>
        <w:t>00494/SIMOGUER/IP/2019</w:t>
      </w:r>
      <w:r>
        <w:rPr>
          <w:rFonts w:ascii="Palatino Linotype" w:hAnsi="Palatino Linotype" w:cs="Arial"/>
          <w:sz w:val="24"/>
          <w:szCs w:val="24"/>
        </w:rPr>
        <w:t xml:space="preserve">, por resultar </w:t>
      </w:r>
      <w:r w:rsidRPr="006C5A6F">
        <w:rPr>
          <w:rFonts w:ascii="Palatino Linotype" w:hAnsi="Palatino Linotype" w:cs="Arial"/>
          <w:sz w:val="24"/>
          <w:szCs w:val="24"/>
        </w:rPr>
        <w:t>fundados los motivos de inconformidad que arguye la recurrente, en términos del considerando cuarto de la presente resolución.</w:t>
      </w:r>
    </w:p>
    <w:p w:rsidR="00E903BD" w:rsidRPr="006C5A6F" w:rsidRDefault="00E903BD" w:rsidP="00E903BD">
      <w:pPr>
        <w:spacing w:after="0" w:line="360" w:lineRule="auto"/>
        <w:jc w:val="both"/>
        <w:rPr>
          <w:rFonts w:ascii="Palatino Linotype" w:hAnsi="Palatino Linotype" w:cs="Arial"/>
          <w:sz w:val="24"/>
          <w:szCs w:val="24"/>
        </w:rPr>
      </w:pPr>
    </w:p>
    <w:p w:rsidR="00E903BD" w:rsidRDefault="00E903BD" w:rsidP="00E903BD">
      <w:pPr>
        <w:spacing w:after="0" w:line="360" w:lineRule="auto"/>
        <w:jc w:val="both"/>
        <w:rPr>
          <w:rFonts w:ascii="Palatino Linotype" w:hAnsi="Palatino Linotype" w:cs="Arial"/>
          <w:sz w:val="24"/>
          <w:szCs w:val="24"/>
        </w:rPr>
      </w:pPr>
      <w:r w:rsidRPr="007E099D">
        <w:rPr>
          <w:rFonts w:ascii="Palatino Linotype" w:hAnsi="Palatino Linotype" w:cs="Arial"/>
          <w:b/>
          <w:sz w:val="28"/>
          <w:szCs w:val="28"/>
          <w:lang w:val="es-ES_tradnl"/>
        </w:rPr>
        <w:t>SEGUNDO</w:t>
      </w:r>
      <w:r w:rsidRPr="006C5A6F">
        <w:rPr>
          <w:rFonts w:ascii="Palatino Linotype" w:hAnsi="Palatino Linotype" w:cs="Arial"/>
          <w:sz w:val="24"/>
          <w:szCs w:val="24"/>
        </w:rPr>
        <w:t>. Se ordena al Sujeto Obligado</w:t>
      </w:r>
      <w:r>
        <w:rPr>
          <w:rFonts w:ascii="Palatino Linotype" w:hAnsi="Palatino Linotype" w:cs="Arial"/>
          <w:sz w:val="24"/>
          <w:szCs w:val="24"/>
        </w:rPr>
        <w:t>, previa búsqueda exhaustiva y razonable en los archivos de las áreas compet</w:t>
      </w:r>
      <w:r w:rsidR="00362435">
        <w:rPr>
          <w:rFonts w:ascii="Palatino Linotype" w:hAnsi="Palatino Linotype" w:cs="Arial"/>
          <w:sz w:val="24"/>
          <w:szCs w:val="24"/>
        </w:rPr>
        <w:t>entes y</w:t>
      </w:r>
      <w:r>
        <w:rPr>
          <w:rFonts w:ascii="Palatino Linotype" w:hAnsi="Palatino Linotype" w:cs="Arial"/>
          <w:sz w:val="24"/>
          <w:szCs w:val="24"/>
        </w:rPr>
        <w:t xml:space="preserve"> </w:t>
      </w:r>
      <w:r w:rsidRPr="006C5A6F">
        <w:rPr>
          <w:rFonts w:ascii="Palatino Linotype" w:hAnsi="Palatino Linotype" w:cs="Arial"/>
          <w:sz w:val="24"/>
          <w:szCs w:val="24"/>
        </w:rPr>
        <w:t xml:space="preserve">haga entrega al Recurrente, </w:t>
      </w:r>
      <w:r>
        <w:rPr>
          <w:rFonts w:ascii="Palatino Linotype" w:hAnsi="Palatino Linotype" w:cs="Arial"/>
          <w:sz w:val="24"/>
          <w:szCs w:val="24"/>
        </w:rPr>
        <w:t xml:space="preserve">mediante el SAIMEX, </w:t>
      </w:r>
      <w:r w:rsidR="00A33ACD">
        <w:rPr>
          <w:rFonts w:ascii="Palatino Linotype" w:hAnsi="Palatino Linotype" w:cs="Arial"/>
          <w:sz w:val="24"/>
          <w:szCs w:val="24"/>
        </w:rPr>
        <w:t xml:space="preserve">en caso de ser procedente en versión pública </w:t>
      </w:r>
      <w:r>
        <w:rPr>
          <w:rFonts w:ascii="Palatino Linotype" w:hAnsi="Palatino Linotype" w:cs="Arial"/>
          <w:sz w:val="24"/>
          <w:szCs w:val="24"/>
        </w:rPr>
        <w:t>de lo</w:t>
      </w:r>
      <w:r w:rsidR="000E7E55">
        <w:rPr>
          <w:rFonts w:ascii="Palatino Linotype" w:hAnsi="Palatino Linotype" w:cs="Arial"/>
          <w:sz w:val="24"/>
          <w:szCs w:val="24"/>
        </w:rPr>
        <w:t xml:space="preserve"> s</w:t>
      </w:r>
      <w:r>
        <w:rPr>
          <w:rFonts w:ascii="Palatino Linotype" w:hAnsi="Palatino Linotype" w:cs="Arial"/>
          <w:sz w:val="24"/>
          <w:szCs w:val="24"/>
        </w:rPr>
        <w:t xml:space="preserve">iguiente: </w:t>
      </w:r>
    </w:p>
    <w:p w:rsidR="00A33ACD" w:rsidRDefault="00A33ACD" w:rsidP="00E903BD">
      <w:pPr>
        <w:spacing w:after="0" w:line="360" w:lineRule="auto"/>
        <w:jc w:val="both"/>
        <w:rPr>
          <w:rFonts w:ascii="Palatino Linotype" w:hAnsi="Palatino Linotype" w:cs="Arial"/>
          <w:sz w:val="24"/>
          <w:szCs w:val="24"/>
        </w:rPr>
      </w:pPr>
    </w:p>
    <w:p w:rsidR="00E903BD" w:rsidRPr="00D232DA" w:rsidRDefault="00A33ACD" w:rsidP="00D232DA">
      <w:pPr>
        <w:pStyle w:val="Prrafodelista"/>
        <w:numPr>
          <w:ilvl w:val="0"/>
          <w:numId w:val="12"/>
        </w:numPr>
        <w:spacing w:line="360" w:lineRule="auto"/>
        <w:jc w:val="both"/>
        <w:rPr>
          <w:rFonts w:ascii="Palatino Linotype" w:hAnsi="Palatino Linotype" w:cs="Arial"/>
        </w:rPr>
      </w:pPr>
      <w:r>
        <w:rPr>
          <w:rFonts w:ascii="Palatino Linotype" w:hAnsi="Palatino Linotype"/>
          <w:i/>
          <w:color w:val="000000"/>
          <w:sz w:val="22"/>
          <w:szCs w:val="22"/>
        </w:rPr>
        <w:t>C</w:t>
      </w:r>
      <w:r w:rsidRPr="00833BD9">
        <w:rPr>
          <w:rFonts w:ascii="Palatino Linotype" w:hAnsi="Palatino Linotype"/>
          <w:i/>
          <w:color w:val="000000"/>
          <w:sz w:val="22"/>
          <w:szCs w:val="22"/>
        </w:rPr>
        <w:t>omprobantes de pagos por los permisos a tianguistas</w:t>
      </w:r>
      <w:r>
        <w:rPr>
          <w:rFonts w:ascii="Palatino Linotype" w:hAnsi="Palatino Linotype"/>
          <w:i/>
          <w:color w:val="000000"/>
          <w:sz w:val="22"/>
          <w:szCs w:val="22"/>
        </w:rPr>
        <w:t xml:space="preserve"> correspondientes al periodo del veintiséis de noviembre de dos mil dieciocho al veintiséis de noviembre de dos mil diecinueve.</w:t>
      </w:r>
    </w:p>
    <w:p w:rsidR="00A33ACD" w:rsidRDefault="00A33ACD" w:rsidP="00A33ACD">
      <w:pPr>
        <w:spacing w:line="360" w:lineRule="auto"/>
        <w:jc w:val="both"/>
        <w:rPr>
          <w:rFonts w:ascii="Palatino Linotype" w:hAnsi="Palatino Linotype" w:cs="Arial"/>
        </w:rPr>
      </w:pPr>
    </w:p>
    <w:p w:rsidR="00A33ACD" w:rsidRPr="00A33ACD" w:rsidRDefault="00A33ACD" w:rsidP="00A33ACD">
      <w:pPr>
        <w:spacing w:line="360" w:lineRule="auto"/>
        <w:jc w:val="both"/>
        <w:rPr>
          <w:rFonts w:ascii="Palatino Linotype" w:hAnsi="Palatino Linotype" w:cs="Arial"/>
          <w:sz w:val="24"/>
          <w:szCs w:val="24"/>
        </w:rPr>
      </w:pPr>
      <w:r w:rsidRPr="00A33ACD">
        <w:rPr>
          <w:rFonts w:ascii="Palatino Linotype" w:hAnsi="Palatino Linotype" w:cs="Arial"/>
          <w:sz w:val="24"/>
          <w:szCs w:val="24"/>
        </w:rPr>
        <w:t>Para la entrega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por las cuales se testaron datos en la información presentada mediante respuesta, así como de la información que se entregara para dar cumplimiento a la presente resolución y se ponga a disposición del recurrente.</w:t>
      </w:r>
    </w:p>
    <w:p w:rsidR="00D232DA" w:rsidRPr="00A33ACD" w:rsidRDefault="00D232DA" w:rsidP="00A33ACD">
      <w:pPr>
        <w:spacing w:line="360" w:lineRule="auto"/>
        <w:ind w:left="360"/>
        <w:jc w:val="both"/>
        <w:rPr>
          <w:rFonts w:ascii="Palatino Linotype" w:hAnsi="Palatino Linotype" w:cs="Arial"/>
          <w:sz w:val="12"/>
        </w:rPr>
      </w:pPr>
    </w:p>
    <w:p w:rsidR="00E903BD" w:rsidRDefault="00E903BD" w:rsidP="00E903BD">
      <w:pPr>
        <w:autoSpaceDE w:val="0"/>
        <w:autoSpaceDN w:val="0"/>
        <w:adjustRightInd w:val="0"/>
        <w:spacing w:after="0" w:line="360" w:lineRule="auto"/>
        <w:jc w:val="both"/>
        <w:rPr>
          <w:rFonts w:ascii="Palatino Linotype" w:hAnsi="Palatino Linotype" w:cs="Arial"/>
          <w:sz w:val="24"/>
          <w:szCs w:val="24"/>
        </w:rPr>
      </w:pPr>
      <w:r w:rsidRPr="00A33ACD">
        <w:rPr>
          <w:rFonts w:ascii="Palatino Linotype" w:hAnsi="Palatino Linotype" w:cs="Arial"/>
          <w:b/>
          <w:sz w:val="28"/>
          <w:szCs w:val="28"/>
        </w:rPr>
        <w:t>TERCERO</w:t>
      </w:r>
      <w:r w:rsidRPr="00D05C83">
        <w:rPr>
          <w:rFonts w:ascii="Palatino Linotype" w:hAnsi="Palatino Linotype" w:cs="Arial"/>
          <w:b/>
          <w:sz w:val="24"/>
          <w:szCs w:val="24"/>
        </w:rPr>
        <w:t xml:space="preserve">. </w:t>
      </w:r>
      <w:r w:rsidRPr="00CC4075">
        <w:rPr>
          <w:rFonts w:ascii="Palatino Linotype" w:hAnsi="Palatino Linotype" w:cs="Arial"/>
          <w:sz w:val="24"/>
          <w:szCs w:val="24"/>
        </w:rPr>
        <w:t>Notifíquese</w:t>
      </w:r>
      <w:r w:rsidRPr="00CC4075">
        <w:rPr>
          <w:rFonts w:ascii="Palatino Linotype" w:hAnsi="Palatino Linotype" w:cs="Arial"/>
          <w:i/>
          <w:sz w:val="24"/>
          <w:szCs w:val="24"/>
        </w:rPr>
        <w:t xml:space="preserve"> </w:t>
      </w:r>
      <w:r w:rsidRPr="00CC4075">
        <w:rPr>
          <w:rFonts w:ascii="Palatino Linotype" w:hAnsi="Palatino Linotype" w:cs="Arial"/>
          <w:sz w:val="24"/>
          <w:szCs w:val="24"/>
        </w:rPr>
        <w:t>al titular de la unidad de transparencia del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903BD" w:rsidRPr="00D05C83" w:rsidRDefault="00E903BD" w:rsidP="00E903BD">
      <w:pPr>
        <w:autoSpaceDE w:val="0"/>
        <w:autoSpaceDN w:val="0"/>
        <w:adjustRightInd w:val="0"/>
        <w:spacing w:after="0" w:line="360" w:lineRule="auto"/>
        <w:jc w:val="both"/>
        <w:rPr>
          <w:rFonts w:ascii="Palatino Linotype" w:hAnsi="Palatino Linotype" w:cs="Arial"/>
          <w:sz w:val="24"/>
          <w:szCs w:val="24"/>
        </w:rPr>
      </w:pPr>
    </w:p>
    <w:p w:rsidR="00E903BD" w:rsidRPr="0090558F" w:rsidRDefault="00E903BD" w:rsidP="00E903BD">
      <w:pPr>
        <w:spacing w:after="0" w:line="360" w:lineRule="auto"/>
        <w:jc w:val="both"/>
        <w:rPr>
          <w:rFonts w:ascii="Palatino Linotype" w:hAnsi="Palatino Linotype" w:cs="Arial"/>
          <w:bCs/>
          <w:sz w:val="24"/>
          <w:szCs w:val="24"/>
        </w:rPr>
      </w:pPr>
      <w:r w:rsidRPr="00F41D56">
        <w:rPr>
          <w:rFonts w:ascii="Palatino Linotype" w:hAnsi="Palatino Linotype" w:cs="Arial"/>
          <w:b/>
          <w:sz w:val="28"/>
          <w:szCs w:val="24"/>
        </w:rPr>
        <w:lastRenderedPageBreak/>
        <w:t>CUARTO</w:t>
      </w:r>
      <w:r w:rsidRPr="00F41D56">
        <w:rPr>
          <w:rFonts w:ascii="Palatino Linotype" w:hAnsi="Palatino Linotype" w:cs="Arial"/>
          <w:sz w:val="28"/>
          <w:szCs w:val="24"/>
        </w:rPr>
        <w:t>.</w:t>
      </w:r>
      <w:r w:rsidRPr="00D05C83">
        <w:rPr>
          <w:rFonts w:ascii="Palatino Linotype" w:hAnsi="Palatino Linotype" w:cs="Arial"/>
          <w:sz w:val="24"/>
          <w:szCs w:val="24"/>
        </w:rPr>
        <w:t xml:space="preserve"> </w:t>
      </w:r>
      <w:r w:rsidRPr="0090558F">
        <w:rPr>
          <w:rFonts w:ascii="Palatino Linotype" w:hAnsi="Palatino Linotype" w:cs="Arial"/>
          <w:sz w:val="24"/>
          <w:szCs w:val="24"/>
        </w:rPr>
        <w:t xml:space="preserve">Notifíquese </w:t>
      </w:r>
      <w:r w:rsidRPr="0090558F">
        <w:rPr>
          <w:rFonts w:ascii="Palatino Linotype" w:hAnsi="Palatino Linotype" w:cs="Arial"/>
          <w:bCs/>
          <w:sz w:val="24"/>
          <w:szCs w:val="24"/>
        </w:rPr>
        <w:t>al Recurrente</w:t>
      </w:r>
      <w:r w:rsidRPr="0090558F">
        <w:rPr>
          <w:rFonts w:ascii="Palatino Linotype" w:hAnsi="Palatino Linotype" w:cs="Arial"/>
          <w:sz w:val="24"/>
          <w:szCs w:val="24"/>
        </w:rPr>
        <w:t xml:space="preserve"> </w:t>
      </w:r>
      <w:r w:rsidRPr="0090558F">
        <w:rPr>
          <w:rFonts w:ascii="Palatino Linotype" w:hAnsi="Palatino Linotype" w:cs="Arial"/>
          <w:bCs/>
          <w:sz w:val="24"/>
          <w:szCs w:val="24"/>
        </w:rPr>
        <w:t>la presente resolución vía SAIMEX</w:t>
      </w:r>
      <w:r>
        <w:rPr>
          <w:rFonts w:ascii="Palatino Linotype" w:hAnsi="Palatino Linotype" w:cs="Arial"/>
          <w:bCs/>
          <w:sz w:val="24"/>
          <w:szCs w:val="24"/>
        </w:rPr>
        <w:t xml:space="preserve"> y</w:t>
      </w:r>
      <w:r w:rsidRPr="0090558F">
        <w:rPr>
          <w:rFonts w:ascii="Palatino Linotype" w:hAnsi="Palatino Linotype" w:cs="Arial"/>
          <w:bCs/>
          <w:sz w:val="24"/>
          <w:szCs w:val="24"/>
        </w:rPr>
        <w:t xml:space="preserve"> hágase de su conocimiento</w:t>
      </w:r>
      <w:r>
        <w:rPr>
          <w:rFonts w:ascii="Palatino Linotype" w:hAnsi="Palatino Linotype" w:cs="Arial"/>
          <w:bCs/>
          <w:sz w:val="24"/>
          <w:szCs w:val="24"/>
        </w:rPr>
        <w:t xml:space="preserve">, que en caso de que considere que le causa algún perjuicio, </w:t>
      </w:r>
      <w:r w:rsidRPr="0090558F">
        <w:rPr>
          <w:rFonts w:ascii="Palatino Linotype" w:hAnsi="Palatino Linotype" w:cs="Arial"/>
          <w:bCs/>
          <w:sz w:val="24"/>
          <w:szCs w:val="24"/>
        </w:rPr>
        <w:t>podrá impugnar vía Juicio de Amparo en los términos de las leyes aplicables, de conformidad con lo establecido en el artículo 196 de la Ley de Transparencia y Acceso a la Información Pública del Estado de México y Municipios.</w:t>
      </w:r>
    </w:p>
    <w:p w:rsidR="003A05AB" w:rsidRPr="003508B1" w:rsidRDefault="003A05AB" w:rsidP="00DA6C0F">
      <w:pPr>
        <w:autoSpaceDE w:val="0"/>
        <w:autoSpaceDN w:val="0"/>
        <w:adjustRightInd w:val="0"/>
        <w:spacing w:after="0" w:line="360" w:lineRule="auto"/>
        <w:jc w:val="both"/>
        <w:rPr>
          <w:rFonts w:ascii="Palatino Linotype" w:hAnsi="Palatino Linotype"/>
          <w:szCs w:val="17"/>
          <w:lang w:eastAsia="es-ES_tradnl"/>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7E70A0">
        <w:rPr>
          <w:rFonts w:ascii="Palatino Linotype" w:hAnsi="Palatino Linotype" w:cs="Arial"/>
          <w:sz w:val="24"/>
          <w:szCs w:val="24"/>
        </w:rPr>
        <w:t xml:space="preserve"> CON AUSENCIA JUSTIFICADA,</w:t>
      </w:r>
      <w:r>
        <w:rPr>
          <w:rFonts w:ascii="Palatino Linotype" w:hAnsi="Palatino Linotype" w:cs="Arial"/>
          <w:sz w:val="24"/>
          <w:szCs w:val="24"/>
        </w:rPr>
        <w:t xml:space="preserve"> JOSÉ GUADALUPE LUNA HERNÁNDEZ, JAVIER MARTÍNEZ CRUZ, Y LUIS GUSTAVO PARRA NORIEGA, EN LA</w:t>
      </w:r>
      <w:r w:rsidR="007E70A0">
        <w:rPr>
          <w:rFonts w:ascii="Palatino Linotype" w:hAnsi="Palatino Linotype" w:cs="Arial"/>
          <w:sz w:val="24"/>
          <w:szCs w:val="24"/>
        </w:rPr>
        <w:t xml:space="preserve"> SEXTA </w:t>
      </w:r>
      <w:r w:rsidR="00054B1D">
        <w:rPr>
          <w:rFonts w:ascii="Palatino Linotype" w:hAnsi="Palatino Linotype" w:cs="Arial"/>
          <w:sz w:val="24"/>
          <w:szCs w:val="24"/>
        </w:rPr>
        <w:t xml:space="preserve">SESIÓN </w:t>
      </w:r>
      <w:r>
        <w:rPr>
          <w:rFonts w:ascii="Palatino Linotype" w:hAnsi="Palatino Linotype" w:cs="Arial"/>
          <w:sz w:val="24"/>
          <w:szCs w:val="24"/>
        </w:rPr>
        <w:t xml:space="preserve">ORDINARIA CELEBRADA EL </w:t>
      </w:r>
      <w:r w:rsidR="007E70A0">
        <w:rPr>
          <w:rFonts w:ascii="Palatino Linotype" w:hAnsi="Palatino Linotype" w:cs="Arial"/>
          <w:sz w:val="24"/>
          <w:szCs w:val="24"/>
        </w:rPr>
        <w:t>DIECINUEVE DE FEBRERO</w:t>
      </w:r>
      <w:r>
        <w:rPr>
          <w:rFonts w:ascii="Palatino Linotype" w:hAnsi="Palatino Linotype" w:cs="Arial"/>
          <w:sz w:val="24"/>
          <w:szCs w:val="24"/>
        </w:rPr>
        <w:t xml:space="preserve"> DE DOS MIL </w:t>
      </w:r>
      <w:r w:rsidR="009A6458">
        <w:rPr>
          <w:rFonts w:ascii="Palatino Linotype" w:hAnsi="Palatino Linotype" w:cs="Arial"/>
          <w:sz w:val="24"/>
          <w:szCs w:val="24"/>
        </w:rPr>
        <w:t>VEINTE</w:t>
      </w:r>
      <w:r>
        <w:rPr>
          <w:rFonts w:ascii="Palatino Linotype" w:hAnsi="Palatino Linotype" w:cs="Arial"/>
          <w:sz w:val="24"/>
          <w:szCs w:val="24"/>
        </w:rPr>
        <w:t>, ANTE EL SECRETARIO TÉCNICO DEL PLENO, ALEXIS TAPIA RAMÍREZ. --</w:t>
      </w:r>
      <w:r w:rsidR="007E70A0">
        <w:rPr>
          <w:rFonts w:ascii="Palatino Linotype" w:hAnsi="Palatino Linotype" w:cs="Arial"/>
          <w:sz w:val="24"/>
          <w:szCs w:val="24"/>
        </w:rPr>
        <w:t>---------------------------------------------------------------------------------------------------------------------------------------------------------------------------------------------------------------------------------------------------------------------------------------------------------------------------------------------------------------------------------------------------------------------------------------------------------------------------------------------------------------------------------------------------------------------------------------------------------------------------------------------------------------------------------------------------------------------------------------------------------------------------------------------------------------------------------------------------------------------------------------------------------------------------------------------------------------------------------</w:t>
      </w:r>
      <w:r w:rsidR="009A6458">
        <w:rPr>
          <w:rFonts w:ascii="Palatino Linotype" w:hAnsi="Palatino Linotype" w:cs="Arial"/>
          <w:sz w:val="24"/>
          <w:szCs w:val="24"/>
        </w:rPr>
        <w:t>------------------------</w:t>
      </w:r>
      <w:r w:rsidR="007E70A0">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w:t>
            </w:r>
            <w:r w:rsidR="007E70A0">
              <w:rPr>
                <w:rFonts w:ascii="Palatino Linotype" w:hAnsi="Palatino Linotype"/>
              </w:rPr>
              <w:t>Ausencia justificada</w:t>
            </w:r>
            <w:r>
              <w:rPr>
                <w:rFonts w:ascii="Palatino Linotype" w:hAnsi="Palatino Linotype"/>
              </w:rPr>
              <w:t>)</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sz w:val="20"/>
              </w:rPr>
            </w:pPr>
          </w:p>
          <w:p w:rsidR="007E70A0" w:rsidRDefault="007E70A0" w:rsidP="00746E80">
            <w:pPr>
              <w:pStyle w:val="Sinespaciado"/>
              <w:spacing w:line="276" w:lineRule="auto"/>
              <w:jc w:val="center"/>
              <w:rPr>
                <w:rFonts w:ascii="Palatino Linotype" w:hAnsi="Palatino Linotype"/>
                <w:sz w:val="20"/>
              </w:rPr>
            </w:pPr>
          </w:p>
          <w:p w:rsidR="007E70A0" w:rsidRDefault="007E70A0" w:rsidP="00746E80">
            <w:pPr>
              <w:pStyle w:val="Sinespaciado"/>
              <w:spacing w:line="276" w:lineRule="auto"/>
              <w:jc w:val="center"/>
              <w:rPr>
                <w:rFonts w:ascii="Palatino Linotype" w:hAnsi="Palatino Linotype"/>
                <w:sz w:val="20"/>
              </w:rPr>
            </w:pPr>
          </w:p>
          <w:p w:rsidR="007E70A0" w:rsidRPr="00102E77" w:rsidRDefault="007E70A0" w:rsidP="00746E80">
            <w:pPr>
              <w:pStyle w:val="Sinespaciado"/>
              <w:spacing w:line="276" w:lineRule="auto"/>
              <w:jc w:val="center"/>
              <w:rPr>
                <w:rFonts w:ascii="Palatino Linotype" w:hAnsi="Palatino Linotype"/>
                <w:sz w:val="20"/>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rPr>
                <w:rFonts w:ascii="Palatino Linotype" w:hAnsi="Palatino Linotype"/>
                <w:color w:val="FFFFFF" w:themeColor="background1"/>
              </w:rPr>
            </w:pPr>
            <w:r>
              <w:rPr>
                <w:rFonts w:ascii="Palatino Linotype" w:hAnsi="Palatino Linotype"/>
                <w:color w:val="FFFFFF" w:themeColor="background1"/>
              </w:rPr>
              <w:t>(rica)</w:t>
            </w:r>
          </w:p>
          <w:p w:rsidR="007E70A0" w:rsidRDefault="007E70A0" w:rsidP="00746E80">
            <w:pPr>
              <w:pStyle w:val="Sinespaciado"/>
              <w:spacing w:line="276" w:lineRule="auto"/>
              <w:rPr>
                <w:rFonts w:ascii="Palatino Linotype" w:hAnsi="Palatino Linotype"/>
                <w:color w:val="FFFFFF" w:themeColor="background1"/>
              </w:rPr>
            </w:pPr>
          </w:p>
          <w:p w:rsidR="007E70A0" w:rsidRDefault="007E70A0" w:rsidP="00746E80">
            <w:pPr>
              <w:pStyle w:val="Sinespaciado"/>
              <w:spacing w:line="276" w:lineRule="auto"/>
              <w:rPr>
                <w:rFonts w:ascii="Palatino Linotype" w:hAnsi="Palatino Linotype"/>
                <w:color w:val="FFFFFF" w:themeColor="background1"/>
              </w:rPr>
            </w:pPr>
          </w:p>
          <w:p w:rsidR="007E70A0" w:rsidRDefault="007E70A0" w:rsidP="00746E80">
            <w:pPr>
              <w:pStyle w:val="Sinespaciado"/>
              <w:spacing w:line="276" w:lineRule="auto"/>
              <w:rPr>
                <w:rFonts w:ascii="Palatino Linotype" w:hAnsi="Palatino Linotype"/>
              </w:rPr>
            </w:pPr>
          </w:p>
        </w:tc>
        <w:tc>
          <w:tcPr>
            <w:tcW w:w="4531" w:type="dxa"/>
          </w:tcPr>
          <w:p w:rsidR="00555CF7" w:rsidRDefault="00555CF7"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7E70A0" w:rsidRDefault="007E70A0"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7E70A0" w:rsidRDefault="007E70A0" w:rsidP="00746E80">
            <w:pPr>
              <w:pStyle w:val="Sinespaciado"/>
              <w:jc w:val="center"/>
              <w:rPr>
                <w:rFonts w:ascii="Palatino Linotype" w:hAnsi="Palatino Linotype"/>
              </w:rPr>
            </w:pPr>
          </w:p>
          <w:p w:rsidR="007E70A0" w:rsidRDefault="007E70A0" w:rsidP="00746E80">
            <w:pPr>
              <w:pStyle w:val="Sinespaciado"/>
              <w:jc w:val="center"/>
              <w:rPr>
                <w:rFonts w:ascii="Palatino Linotype" w:hAnsi="Palatino Linotype"/>
              </w:rPr>
            </w:pPr>
          </w:p>
          <w:p w:rsidR="007E70A0" w:rsidRDefault="007E70A0"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Esta hoja corresponde a la resolución de fecha</w:t>
      </w:r>
      <w:r w:rsidR="007E70A0">
        <w:rPr>
          <w:rFonts w:ascii="Palatino Linotype" w:hAnsi="Palatino Linotype" w:cs="Arial"/>
          <w:sz w:val="16"/>
          <w:szCs w:val="16"/>
        </w:rPr>
        <w:t xml:space="preserve"> diecinueve de febrero</w:t>
      </w:r>
      <w:r>
        <w:rPr>
          <w:rFonts w:ascii="Palatino Linotype" w:hAnsi="Palatino Linotype" w:cs="Arial"/>
          <w:sz w:val="16"/>
          <w:szCs w:val="16"/>
        </w:rPr>
        <w:t xml:space="preserve"> de dos mil </w:t>
      </w:r>
      <w:r w:rsidR="00DA6C0F">
        <w:rPr>
          <w:rFonts w:ascii="Palatino Linotype" w:hAnsi="Palatino Linotype" w:cs="Arial"/>
          <w:sz w:val="16"/>
          <w:szCs w:val="16"/>
        </w:rPr>
        <w:t>veinte</w:t>
      </w:r>
      <w:r>
        <w:rPr>
          <w:rFonts w:ascii="Palatino Linotype" w:hAnsi="Palatino Linotype" w:cs="Arial"/>
          <w:sz w:val="16"/>
          <w:szCs w:val="16"/>
        </w:rPr>
        <w:t>, emitida en el recurso de revisión 0</w:t>
      </w:r>
      <w:r w:rsidR="003F3B88">
        <w:rPr>
          <w:rFonts w:ascii="Palatino Linotype" w:hAnsi="Palatino Linotype" w:cs="Arial"/>
          <w:sz w:val="16"/>
          <w:szCs w:val="16"/>
        </w:rPr>
        <w:t>926</w:t>
      </w:r>
      <w:r w:rsidR="00D232DA">
        <w:rPr>
          <w:rFonts w:ascii="Palatino Linotype" w:hAnsi="Palatino Linotype" w:cs="Arial"/>
          <w:sz w:val="16"/>
          <w:szCs w:val="16"/>
        </w:rPr>
        <w:t>5</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D20" w:rsidRDefault="00BB3D20" w:rsidP="00555CF7">
      <w:pPr>
        <w:spacing w:after="0" w:line="240" w:lineRule="auto"/>
      </w:pPr>
      <w:r>
        <w:separator/>
      </w:r>
    </w:p>
  </w:endnote>
  <w:endnote w:type="continuationSeparator" w:id="0">
    <w:p w:rsidR="00BB3D20" w:rsidRDefault="00BB3D20"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97A16" w:rsidRPr="002D6DD8"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40A9">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840A9">
              <w:rPr>
                <w:rFonts w:ascii="Palatino Linotype" w:hAnsi="Palatino Linotype"/>
                <w:bCs/>
                <w:noProof/>
                <w:sz w:val="20"/>
              </w:rPr>
              <w:t>25</w:t>
            </w:r>
            <w:r>
              <w:rPr>
                <w:rFonts w:ascii="Palatino Linotype" w:hAnsi="Palatino Linotype"/>
                <w:bCs/>
                <w:noProof/>
                <w:sz w:val="20"/>
              </w:rPr>
              <w:fldChar w:fldCharType="end"/>
            </w:r>
          </w:p>
        </w:sdtContent>
      </w:sdt>
    </w:sdtContent>
  </w:sdt>
  <w:p w:rsidR="00B97A16" w:rsidRDefault="00B97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16" w:rsidRPr="000B69FA"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40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840A9">
      <w:rPr>
        <w:rFonts w:ascii="Palatino Linotype" w:hAnsi="Palatino Linotype"/>
        <w:bCs/>
        <w:noProof/>
        <w:sz w:val="20"/>
      </w:rPr>
      <w:t>25</w:t>
    </w:r>
    <w:r>
      <w:rPr>
        <w:rFonts w:ascii="Palatino Linotype" w:hAnsi="Palatino Linotype"/>
        <w:bCs/>
        <w:noProof/>
        <w:sz w:val="20"/>
      </w:rPr>
      <w:fldChar w:fldCharType="end"/>
    </w:r>
  </w:p>
  <w:p w:rsidR="00B97A16" w:rsidRDefault="00B9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D20" w:rsidRDefault="00BB3D20" w:rsidP="00555CF7">
      <w:pPr>
        <w:spacing w:after="0" w:line="240" w:lineRule="auto"/>
      </w:pPr>
      <w:r>
        <w:separator/>
      </w:r>
    </w:p>
  </w:footnote>
  <w:footnote w:type="continuationSeparator" w:id="0">
    <w:p w:rsidR="00BB3D20" w:rsidRDefault="00BB3D20" w:rsidP="00555CF7">
      <w:pPr>
        <w:spacing w:after="0" w:line="240" w:lineRule="auto"/>
      </w:pPr>
      <w:r>
        <w:continuationSeparator/>
      </w:r>
    </w:p>
  </w:footnote>
  <w:footnote w:id="1">
    <w:p w:rsidR="0088223C" w:rsidRPr="009D45E4" w:rsidRDefault="0088223C" w:rsidP="009D45E4">
      <w:pPr>
        <w:pStyle w:val="Textonotapie"/>
        <w:jc w:val="both"/>
        <w:rPr>
          <w:rFonts w:ascii="Palatino Linotype" w:hAnsi="Palatino Linotype"/>
          <w:sz w:val="18"/>
          <w:szCs w:val="18"/>
        </w:rPr>
      </w:pPr>
      <w:r w:rsidRPr="009D45E4">
        <w:rPr>
          <w:rStyle w:val="Refdenotaalpie"/>
          <w:rFonts w:ascii="Palatino Linotype" w:hAnsi="Palatino Linotype"/>
          <w:sz w:val="18"/>
          <w:szCs w:val="18"/>
        </w:rPr>
        <w:footnoteRef/>
      </w:r>
      <w:r w:rsidRPr="009D45E4">
        <w:rPr>
          <w:rFonts w:ascii="Palatino Linotype" w:hAnsi="Palatino Linotype"/>
          <w:sz w:val="18"/>
          <w:szCs w:val="18"/>
        </w:rPr>
        <w:t xml:space="preserve"> Artículo 121. La participación de todos los ciudadanos y ciudadanas se hace indispensable, con su servicio social voluntario y solidario, para controlar y prevenir la </w:t>
      </w:r>
      <w:r w:rsidR="009D45E4" w:rsidRPr="009D45E4">
        <w:rPr>
          <w:rFonts w:ascii="Palatino Linotype" w:hAnsi="Palatino Linotype"/>
          <w:sz w:val="18"/>
          <w:szCs w:val="18"/>
        </w:rPr>
        <w:t>contaminación</w:t>
      </w:r>
      <w:r w:rsidRPr="009D45E4">
        <w:rPr>
          <w:rFonts w:ascii="Palatino Linotype" w:hAnsi="Palatino Linotype"/>
          <w:sz w:val="18"/>
          <w:szCs w:val="18"/>
        </w:rPr>
        <w:t xml:space="preserve"> ambiental, el mejoramiento de la salud y la asistencia </w:t>
      </w:r>
      <w:r w:rsidR="009D45E4" w:rsidRPr="009D45E4">
        <w:rPr>
          <w:rFonts w:ascii="Palatino Linotype" w:hAnsi="Palatino Linotype"/>
          <w:sz w:val="18"/>
          <w:szCs w:val="18"/>
        </w:rPr>
        <w:t>pública</w:t>
      </w:r>
      <w:r w:rsidRPr="009D45E4">
        <w:rPr>
          <w:rFonts w:ascii="Palatino Linotype" w:hAnsi="Palatino Linotype"/>
          <w:sz w:val="18"/>
          <w:szCs w:val="18"/>
        </w:rPr>
        <w:t xml:space="preserve">, así como mantener en buen estado de </w:t>
      </w:r>
      <w:r w:rsidR="009D45E4" w:rsidRPr="009D45E4">
        <w:rPr>
          <w:rFonts w:ascii="Palatino Linotype" w:hAnsi="Palatino Linotype"/>
          <w:sz w:val="18"/>
          <w:szCs w:val="18"/>
        </w:rPr>
        <w:t>conservación</w:t>
      </w:r>
      <w:r w:rsidRPr="009D45E4">
        <w:rPr>
          <w:rFonts w:ascii="Palatino Linotype" w:hAnsi="Palatino Linotype"/>
          <w:sz w:val="18"/>
          <w:szCs w:val="18"/>
        </w:rPr>
        <w:t xml:space="preserve"> los servicios </w:t>
      </w:r>
      <w:r w:rsidR="009D45E4" w:rsidRPr="009D45E4">
        <w:rPr>
          <w:rFonts w:ascii="Palatino Linotype" w:hAnsi="Palatino Linotype"/>
          <w:sz w:val="18"/>
          <w:szCs w:val="18"/>
        </w:rPr>
        <w:t>públicos</w:t>
      </w:r>
      <w:r w:rsidRPr="009D45E4">
        <w:rPr>
          <w:rFonts w:ascii="Palatino Linotype" w:hAnsi="Palatino Linotype"/>
          <w:sz w:val="18"/>
          <w:szCs w:val="18"/>
        </w:rPr>
        <w:t>, es necesario:</w:t>
      </w:r>
    </w:p>
    <w:p w:rsidR="0088223C" w:rsidRPr="009D45E4" w:rsidRDefault="0088223C" w:rsidP="009D45E4">
      <w:pPr>
        <w:pStyle w:val="Textonotapie"/>
        <w:jc w:val="both"/>
        <w:rPr>
          <w:rFonts w:ascii="Palatino Linotype" w:hAnsi="Palatino Linotype"/>
          <w:sz w:val="18"/>
          <w:szCs w:val="18"/>
        </w:rPr>
      </w:pPr>
      <w:r w:rsidRPr="009D45E4">
        <w:rPr>
          <w:rFonts w:ascii="Palatino Linotype" w:hAnsi="Palatino Linotype"/>
          <w:sz w:val="18"/>
          <w:szCs w:val="18"/>
        </w:rPr>
        <w:t xml:space="preserve">III. Recibir pronta y diligente </w:t>
      </w:r>
      <w:r w:rsidR="009D45E4" w:rsidRPr="009D45E4">
        <w:rPr>
          <w:rFonts w:ascii="Palatino Linotype" w:hAnsi="Palatino Linotype"/>
          <w:sz w:val="18"/>
          <w:szCs w:val="18"/>
        </w:rPr>
        <w:t>atención</w:t>
      </w:r>
      <w:r w:rsidRPr="009D45E4">
        <w:rPr>
          <w:rFonts w:ascii="Palatino Linotype" w:hAnsi="Palatino Linotype"/>
          <w:sz w:val="18"/>
          <w:szCs w:val="18"/>
        </w:rPr>
        <w:t xml:space="preserve"> de las y los funcionarios municipales, así como participar con la autoridad federal y estatal en materia de salubridad desarrollando campan as de limpieza en:</w:t>
      </w:r>
    </w:p>
    <w:p w:rsidR="0088223C" w:rsidRPr="0088223C" w:rsidRDefault="0088223C" w:rsidP="009D45E4">
      <w:pPr>
        <w:pStyle w:val="Textonotapie"/>
        <w:jc w:val="both"/>
        <w:rPr>
          <w:lang w:val="es-MX"/>
        </w:rPr>
      </w:pPr>
      <w:r w:rsidRPr="009D45E4">
        <w:rPr>
          <w:rFonts w:ascii="Palatino Linotype" w:hAnsi="Palatino Linotype"/>
          <w:sz w:val="18"/>
          <w:szCs w:val="18"/>
        </w:rPr>
        <w:t xml:space="preserve">c. Escuelas, edificios </w:t>
      </w:r>
      <w:r w:rsidR="009D45E4" w:rsidRPr="009D45E4">
        <w:rPr>
          <w:rFonts w:ascii="Palatino Linotype" w:hAnsi="Palatino Linotype"/>
          <w:sz w:val="18"/>
          <w:szCs w:val="18"/>
        </w:rPr>
        <w:t>públicos</w:t>
      </w:r>
      <w:r w:rsidRPr="009D45E4">
        <w:rPr>
          <w:rFonts w:ascii="Palatino Linotype" w:hAnsi="Palatino Linotype"/>
          <w:sz w:val="18"/>
          <w:szCs w:val="18"/>
        </w:rPr>
        <w:t xml:space="preserve"> y tianguis.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833BD9" w:rsidTr="00833BD9">
      <w:trPr>
        <w:trHeight w:val="227"/>
      </w:trPr>
      <w:tc>
        <w:tcPr>
          <w:tcW w:w="5246" w:type="dxa"/>
          <w:hideMark/>
        </w:tcPr>
        <w:p w:rsidR="00833BD9" w:rsidRDefault="00833BD9" w:rsidP="00833BD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833BD9" w:rsidRDefault="00833BD9" w:rsidP="00833BD9">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Pr>
              <w:rFonts w:ascii="Palatino Linotype" w:hAnsi="Palatino Linotype" w:cs="Arial"/>
              <w:bCs/>
              <w:sz w:val="24"/>
              <w:lang w:eastAsia="es-MX"/>
            </w:rPr>
            <w:t>9265/INFOEM/IP/RR/2019</w:t>
          </w:r>
        </w:p>
      </w:tc>
    </w:tr>
    <w:tr w:rsidR="00833BD9" w:rsidTr="00833BD9">
      <w:trPr>
        <w:trHeight w:val="242"/>
      </w:trPr>
      <w:tc>
        <w:tcPr>
          <w:tcW w:w="5246" w:type="dxa"/>
          <w:hideMark/>
        </w:tcPr>
        <w:p w:rsidR="00833BD9" w:rsidRDefault="00833BD9" w:rsidP="00833BD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833BD9" w:rsidRPr="004758F2" w:rsidRDefault="00833BD9" w:rsidP="00833BD9">
          <w:pPr>
            <w:spacing w:after="120" w:line="256" w:lineRule="auto"/>
            <w:ind w:left="-486" w:right="214" w:firstLine="134"/>
            <w:jc w:val="right"/>
            <w:rPr>
              <w:rFonts w:ascii="Palatino Linotype" w:hAnsi="Palatino Linotype" w:cs="Arial"/>
              <w:bCs/>
              <w:sz w:val="24"/>
              <w:lang w:eastAsia="es-MX"/>
            </w:rPr>
          </w:pPr>
          <w:r>
            <w:rPr>
              <w:rFonts w:ascii="Palatino Linotype" w:hAnsi="Palatino Linotype" w:cs="Arial"/>
              <w:bCs/>
              <w:sz w:val="24"/>
              <w:lang w:eastAsia="es-MX"/>
            </w:rPr>
            <w:t xml:space="preserve">Ayuntamiento de San Simón de Guerrero </w:t>
          </w:r>
        </w:p>
      </w:tc>
    </w:tr>
    <w:tr w:rsidR="00B97A16" w:rsidTr="00833BD9">
      <w:trPr>
        <w:trHeight w:val="342"/>
      </w:trPr>
      <w:tc>
        <w:tcPr>
          <w:tcW w:w="5246" w:type="dxa"/>
          <w:hideMark/>
        </w:tcPr>
        <w:p w:rsidR="00B97A16" w:rsidRDefault="00B97A1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B97A16" w:rsidRPr="009F29F1" w:rsidRDefault="00B97A16"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B97A16" w:rsidRPr="00AE046A" w:rsidRDefault="00B97A1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387"/>
      <w:gridCol w:w="4962"/>
    </w:tblGrid>
    <w:tr w:rsidR="00B97A16" w:rsidTr="00833BD9">
      <w:trPr>
        <w:trHeight w:val="227"/>
      </w:trPr>
      <w:tc>
        <w:tcPr>
          <w:tcW w:w="5387"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B97A16" w:rsidRDefault="00B97A16" w:rsidP="00833BD9">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Pr="008E426F">
            <w:rPr>
              <w:rFonts w:ascii="Palatino Linotype" w:hAnsi="Palatino Linotype" w:cs="Arial"/>
              <w:bCs/>
              <w:sz w:val="24"/>
              <w:lang w:eastAsia="es-MX"/>
            </w:rPr>
            <w:t>0</w:t>
          </w:r>
          <w:r w:rsidR="00833BD9">
            <w:rPr>
              <w:rFonts w:ascii="Palatino Linotype" w:hAnsi="Palatino Linotype" w:cs="Arial"/>
              <w:bCs/>
              <w:sz w:val="24"/>
              <w:lang w:eastAsia="es-MX"/>
            </w:rPr>
            <w:t>92</w:t>
          </w:r>
          <w:r w:rsidR="00E9673E">
            <w:rPr>
              <w:rFonts w:ascii="Palatino Linotype" w:hAnsi="Palatino Linotype" w:cs="Arial"/>
              <w:bCs/>
              <w:sz w:val="24"/>
              <w:lang w:eastAsia="es-MX"/>
            </w:rPr>
            <w:t>65</w:t>
          </w:r>
          <w:r>
            <w:rPr>
              <w:rFonts w:ascii="Palatino Linotype" w:hAnsi="Palatino Linotype" w:cs="Arial"/>
              <w:bCs/>
              <w:sz w:val="24"/>
              <w:lang w:eastAsia="es-MX"/>
            </w:rPr>
            <w:t>/INFOEM/IP/RR/2019</w:t>
          </w:r>
        </w:p>
      </w:tc>
    </w:tr>
    <w:tr w:rsidR="00B97A16" w:rsidTr="00833BD9">
      <w:trPr>
        <w:trHeight w:val="242"/>
      </w:trPr>
      <w:tc>
        <w:tcPr>
          <w:tcW w:w="5387"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B97A16" w:rsidRPr="004758F2" w:rsidRDefault="00833BD9" w:rsidP="004758F2">
          <w:pPr>
            <w:spacing w:after="120" w:line="256" w:lineRule="auto"/>
            <w:ind w:left="-486" w:right="214" w:firstLine="134"/>
            <w:jc w:val="right"/>
            <w:rPr>
              <w:rFonts w:ascii="Palatino Linotype" w:hAnsi="Palatino Linotype" w:cs="Arial"/>
              <w:bCs/>
              <w:sz w:val="24"/>
              <w:lang w:eastAsia="es-MX"/>
            </w:rPr>
          </w:pPr>
          <w:r>
            <w:rPr>
              <w:rFonts w:ascii="Palatino Linotype" w:hAnsi="Palatino Linotype" w:cs="Arial"/>
              <w:bCs/>
              <w:sz w:val="24"/>
              <w:lang w:eastAsia="es-MX"/>
            </w:rPr>
            <w:t xml:space="preserve">     Ayuntamiento de San Simón de         Guerrero </w:t>
          </w:r>
        </w:p>
      </w:tc>
    </w:tr>
    <w:tr w:rsidR="00B97A16" w:rsidTr="00833BD9">
      <w:trPr>
        <w:trHeight w:val="342"/>
      </w:trPr>
      <w:tc>
        <w:tcPr>
          <w:tcW w:w="5387"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2" w:type="dxa"/>
        </w:tcPr>
        <w:p w:rsidR="00B97A16" w:rsidRPr="003D23D7" w:rsidRDefault="00C840A9" w:rsidP="00883F71">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B97A16" w:rsidTr="00833BD9">
      <w:trPr>
        <w:trHeight w:val="342"/>
      </w:trPr>
      <w:tc>
        <w:tcPr>
          <w:tcW w:w="5387"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tcPr>
        <w:p w:rsidR="00B97A16" w:rsidRDefault="00B97A1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97A16" w:rsidRPr="00C222C0" w:rsidRDefault="00B97A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1A07"/>
    <w:multiLevelType w:val="hybridMultilevel"/>
    <w:tmpl w:val="65106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FD0E3E"/>
    <w:multiLevelType w:val="hybridMultilevel"/>
    <w:tmpl w:val="4C4C95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8D3D3F"/>
    <w:multiLevelType w:val="hybridMultilevel"/>
    <w:tmpl w:val="E3C0CFD4"/>
    <w:lvl w:ilvl="0" w:tplc="A4F866D8">
      <w:start w:val="1"/>
      <w:numFmt w:val="upperRoman"/>
      <w:lvlText w:val="%1."/>
      <w:lvlJc w:val="left"/>
      <w:pPr>
        <w:ind w:left="1288" w:hanging="720"/>
      </w:pPr>
      <w:rPr>
        <w:rFonts w:hint="default"/>
        <w:b/>
        <w:i/>
        <w:sz w:val="28"/>
        <w:szCs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8990C3D"/>
    <w:multiLevelType w:val="hybridMultilevel"/>
    <w:tmpl w:val="6F243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
  </w:num>
  <w:num w:numId="2">
    <w:abstractNumId w:val="5"/>
  </w:num>
  <w:num w:numId="3">
    <w:abstractNumId w:val="8"/>
  </w:num>
  <w:num w:numId="4">
    <w:abstractNumId w:val="10"/>
  </w:num>
  <w:num w:numId="5">
    <w:abstractNumId w:val="13"/>
  </w:num>
  <w:num w:numId="6">
    <w:abstractNumId w:val="3"/>
  </w:num>
  <w:num w:numId="7">
    <w:abstractNumId w:val="14"/>
  </w:num>
  <w:num w:numId="8">
    <w:abstractNumId w:val="11"/>
  </w:num>
  <w:num w:numId="9">
    <w:abstractNumId w:val="6"/>
  </w:num>
  <w:num w:numId="10">
    <w:abstractNumId w:val="15"/>
  </w:num>
  <w:num w:numId="11">
    <w:abstractNumId w:val="9"/>
  </w:num>
  <w:num w:numId="12">
    <w:abstractNumId w:val="7"/>
  </w:num>
  <w:num w:numId="13">
    <w:abstractNumId w:val="0"/>
  </w:num>
  <w:num w:numId="14">
    <w:abstractNumId w:val="2"/>
  </w:num>
  <w:num w:numId="15">
    <w:abstractNumId w:val="12"/>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166F7"/>
    <w:rsid w:val="00023EE8"/>
    <w:rsid w:val="000266BE"/>
    <w:rsid w:val="000310A2"/>
    <w:rsid w:val="0003122F"/>
    <w:rsid w:val="00037A96"/>
    <w:rsid w:val="00046076"/>
    <w:rsid w:val="0004669D"/>
    <w:rsid w:val="00046823"/>
    <w:rsid w:val="000543EA"/>
    <w:rsid w:val="00054B1D"/>
    <w:rsid w:val="00063CBF"/>
    <w:rsid w:val="0007087C"/>
    <w:rsid w:val="00072203"/>
    <w:rsid w:val="00077672"/>
    <w:rsid w:val="00077C0B"/>
    <w:rsid w:val="00085966"/>
    <w:rsid w:val="00086540"/>
    <w:rsid w:val="00086741"/>
    <w:rsid w:val="000868AE"/>
    <w:rsid w:val="0008736C"/>
    <w:rsid w:val="0008774A"/>
    <w:rsid w:val="000933E0"/>
    <w:rsid w:val="00093974"/>
    <w:rsid w:val="00096831"/>
    <w:rsid w:val="000A1D51"/>
    <w:rsid w:val="000A5F8A"/>
    <w:rsid w:val="000A7847"/>
    <w:rsid w:val="000B2575"/>
    <w:rsid w:val="000B6B9C"/>
    <w:rsid w:val="000B6C25"/>
    <w:rsid w:val="000C0274"/>
    <w:rsid w:val="000C027C"/>
    <w:rsid w:val="000C6C5B"/>
    <w:rsid w:val="000C6C94"/>
    <w:rsid w:val="000D7AE0"/>
    <w:rsid w:val="000E00CE"/>
    <w:rsid w:val="000E0EFE"/>
    <w:rsid w:val="000E5164"/>
    <w:rsid w:val="000E5F2B"/>
    <w:rsid w:val="000E7E55"/>
    <w:rsid w:val="000F1AD6"/>
    <w:rsid w:val="000F7CD3"/>
    <w:rsid w:val="00102E77"/>
    <w:rsid w:val="00104280"/>
    <w:rsid w:val="00104BA0"/>
    <w:rsid w:val="00105B1A"/>
    <w:rsid w:val="001063B8"/>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A6DC5"/>
    <w:rsid w:val="001B4A6A"/>
    <w:rsid w:val="001B74C4"/>
    <w:rsid w:val="001B77A8"/>
    <w:rsid w:val="001C2596"/>
    <w:rsid w:val="001C27FB"/>
    <w:rsid w:val="001C3CA8"/>
    <w:rsid w:val="001C53E8"/>
    <w:rsid w:val="001D4F4D"/>
    <w:rsid w:val="001D5F8D"/>
    <w:rsid w:val="001D66DF"/>
    <w:rsid w:val="001E2000"/>
    <w:rsid w:val="001E46CB"/>
    <w:rsid w:val="001E54AA"/>
    <w:rsid w:val="001E78E8"/>
    <w:rsid w:val="001F2D06"/>
    <w:rsid w:val="001F3041"/>
    <w:rsid w:val="001F43D0"/>
    <w:rsid w:val="001F6D1E"/>
    <w:rsid w:val="0020014D"/>
    <w:rsid w:val="00200B33"/>
    <w:rsid w:val="0020245C"/>
    <w:rsid w:val="00212D20"/>
    <w:rsid w:val="00214847"/>
    <w:rsid w:val="00222E0F"/>
    <w:rsid w:val="00223780"/>
    <w:rsid w:val="00224BED"/>
    <w:rsid w:val="00245AC2"/>
    <w:rsid w:val="00254330"/>
    <w:rsid w:val="00261BE3"/>
    <w:rsid w:val="00264990"/>
    <w:rsid w:val="002657D5"/>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B6A08"/>
    <w:rsid w:val="002C0521"/>
    <w:rsid w:val="002C1035"/>
    <w:rsid w:val="002C1719"/>
    <w:rsid w:val="002C2CC8"/>
    <w:rsid w:val="002C50CF"/>
    <w:rsid w:val="002D4ACE"/>
    <w:rsid w:val="002D6164"/>
    <w:rsid w:val="002D746E"/>
    <w:rsid w:val="002E0BD9"/>
    <w:rsid w:val="002E59F3"/>
    <w:rsid w:val="002E7384"/>
    <w:rsid w:val="002F131A"/>
    <w:rsid w:val="002F1670"/>
    <w:rsid w:val="002F3B19"/>
    <w:rsid w:val="00302EC8"/>
    <w:rsid w:val="00304679"/>
    <w:rsid w:val="00310C61"/>
    <w:rsid w:val="00315539"/>
    <w:rsid w:val="00315A09"/>
    <w:rsid w:val="00321060"/>
    <w:rsid w:val="003274AD"/>
    <w:rsid w:val="0033103A"/>
    <w:rsid w:val="00337033"/>
    <w:rsid w:val="00342881"/>
    <w:rsid w:val="0034313D"/>
    <w:rsid w:val="00355345"/>
    <w:rsid w:val="00362435"/>
    <w:rsid w:val="0036437C"/>
    <w:rsid w:val="00367C39"/>
    <w:rsid w:val="00392FBF"/>
    <w:rsid w:val="00393B2E"/>
    <w:rsid w:val="00393B75"/>
    <w:rsid w:val="003941CC"/>
    <w:rsid w:val="003A05AB"/>
    <w:rsid w:val="003B0C50"/>
    <w:rsid w:val="003B6778"/>
    <w:rsid w:val="003C2648"/>
    <w:rsid w:val="003D5457"/>
    <w:rsid w:val="003E6004"/>
    <w:rsid w:val="003E7754"/>
    <w:rsid w:val="003F0BE2"/>
    <w:rsid w:val="003F3B88"/>
    <w:rsid w:val="003F51FB"/>
    <w:rsid w:val="003F6AC4"/>
    <w:rsid w:val="003F6C42"/>
    <w:rsid w:val="0040140A"/>
    <w:rsid w:val="00403CCB"/>
    <w:rsid w:val="00403FDD"/>
    <w:rsid w:val="00424E71"/>
    <w:rsid w:val="00426F36"/>
    <w:rsid w:val="00433775"/>
    <w:rsid w:val="004449A2"/>
    <w:rsid w:val="00445A56"/>
    <w:rsid w:val="00445AEF"/>
    <w:rsid w:val="00446F7C"/>
    <w:rsid w:val="00447B9F"/>
    <w:rsid w:val="00450723"/>
    <w:rsid w:val="0045339C"/>
    <w:rsid w:val="00454E93"/>
    <w:rsid w:val="00464F0D"/>
    <w:rsid w:val="004679F8"/>
    <w:rsid w:val="00473C5B"/>
    <w:rsid w:val="00474144"/>
    <w:rsid w:val="004758F2"/>
    <w:rsid w:val="004772A1"/>
    <w:rsid w:val="00482FCB"/>
    <w:rsid w:val="00485625"/>
    <w:rsid w:val="00486DD3"/>
    <w:rsid w:val="00487366"/>
    <w:rsid w:val="004A1D22"/>
    <w:rsid w:val="004A3479"/>
    <w:rsid w:val="004A3AFC"/>
    <w:rsid w:val="004A7610"/>
    <w:rsid w:val="004B0448"/>
    <w:rsid w:val="004B4EA9"/>
    <w:rsid w:val="004B68E4"/>
    <w:rsid w:val="004B718D"/>
    <w:rsid w:val="004C3B2D"/>
    <w:rsid w:val="004C5C38"/>
    <w:rsid w:val="004D55A4"/>
    <w:rsid w:val="004D6E1A"/>
    <w:rsid w:val="004E1992"/>
    <w:rsid w:val="004E5596"/>
    <w:rsid w:val="004E6F23"/>
    <w:rsid w:val="004E7F33"/>
    <w:rsid w:val="004F1755"/>
    <w:rsid w:val="004F3113"/>
    <w:rsid w:val="004F7FB4"/>
    <w:rsid w:val="00503574"/>
    <w:rsid w:val="0051142F"/>
    <w:rsid w:val="005119B2"/>
    <w:rsid w:val="00511DC2"/>
    <w:rsid w:val="00512A61"/>
    <w:rsid w:val="00520888"/>
    <w:rsid w:val="005237C7"/>
    <w:rsid w:val="005247FA"/>
    <w:rsid w:val="005272D9"/>
    <w:rsid w:val="00532642"/>
    <w:rsid w:val="00535AC7"/>
    <w:rsid w:val="00543929"/>
    <w:rsid w:val="00544FF5"/>
    <w:rsid w:val="00555CF7"/>
    <w:rsid w:val="0057117A"/>
    <w:rsid w:val="00571A50"/>
    <w:rsid w:val="00593AA0"/>
    <w:rsid w:val="00593F09"/>
    <w:rsid w:val="005A65AE"/>
    <w:rsid w:val="005B1334"/>
    <w:rsid w:val="005B4F8D"/>
    <w:rsid w:val="005C409A"/>
    <w:rsid w:val="005C418E"/>
    <w:rsid w:val="005C614D"/>
    <w:rsid w:val="005C733A"/>
    <w:rsid w:val="005D6BAA"/>
    <w:rsid w:val="005F3BEB"/>
    <w:rsid w:val="00611293"/>
    <w:rsid w:val="00621125"/>
    <w:rsid w:val="00622FC8"/>
    <w:rsid w:val="006342CC"/>
    <w:rsid w:val="00637BCA"/>
    <w:rsid w:val="006434B5"/>
    <w:rsid w:val="00657E8F"/>
    <w:rsid w:val="006627AA"/>
    <w:rsid w:val="00664DE4"/>
    <w:rsid w:val="00665922"/>
    <w:rsid w:val="00666409"/>
    <w:rsid w:val="00666925"/>
    <w:rsid w:val="00677471"/>
    <w:rsid w:val="00682811"/>
    <w:rsid w:val="00683496"/>
    <w:rsid w:val="00687445"/>
    <w:rsid w:val="00690AA1"/>
    <w:rsid w:val="00691E3A"/>
    <w:rsid w:val="00692425"/>
    <w:rsid w:val="00693DF0"/>
    <w:rsid w:val="00697745"/>
    <w:rsid w:val="006A61CD"/>
    <w:rsid w:val="006B110A"/>
    <w:rsid w:val="006B6EFE"/>
    <w:rsid w:val="006C0053"/>
    <w:rsid w:val="006C5E82"/>
    <w:rsid w:val="006C7665"/>
    <w:rsid w:val="006D1138"/>
    <w:rsid w:val="006E305E"/>
    <w:rsid w:val="006E345E"/>
    <w:rsid w:val="006E46E1"/>
    <w:rsid w:val="007057FF"/>
    <w:rsid w:val="007063F9"/>
    <w:rsid w:val="00706C61"/>
    <w:rsid w:val="00716C16"/>
    <w:rsid w:val="00716FEC"/>
    <w:rsid w:val="00731D66"/>
    <w:rsid w:val="007344E7"/>
    <w:rsid w:val="00734C4A"/>
    <w:rsid w:val="00737709"/>
    <w:rsid w:val="00746E80"/>
    <w:rsid w:val="007477E6"/>
    <w:rsid w:val="00751E6A"/>
    <w:rsid w:val="00756C03"/>
    <w:rsid w:val="00765224"/>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679A"/>
    <w:rsid w:val="007D2D0F"/>
    <w:rsid w:val="007E099D"/>
    <w:rsid w:val="007E2063"/>
    <w:rsid w:val="007E2E63"/>
    <w:rsid w:val="007E349A"/>
    <w:rsid w:val="007E70A0"/>
    <w:rsid w:val="007F5D74"/>
    <w:rsid w:val="0080162B"/>
    <w:rsid w:val="00814177"/>
    <w:rsid w:val="0081451A"/>
    <w:rsid w:val="00814623"/>
    <w:rsid w:val="0081554F"/>
    <w:rsid w:val="00815F81"/>
    <w:rsid w:val="0082195B"/>
    <w:rsid w:val="00825502"/>
    <w:rsid w:val="00833BD9"/>
    <w:rsid w:val="0084599C"/>
    <w:rsid w:val="00854488"/>
    <w:rsid w:val="0086219B"/>
    <w:rsid w:val="008641F1"/>
    <w:rsid w:val="008654BE"/>
    <w:rsid w:val="00871D8B"/>
    <w:rsid w:val="008767A7"/>
    <w:rsid w:val="008771F5"/>
    <w:rsid w:val="00881BAD"/>
    <w:rsid w:val="0088223C"/>
    <w:rsid w:val="00882241"/>
    <w:rsid w:val="00883F71"/>
    <w:rsid w:val="0088605A"/>
    <w:rsid w:val="00886D2A"/>
    <w:rsid w:val="00887846"/>
    <w:rsid w:val="0089708F"/>
    <w:rsid w:val="008A409D"/>
    <w:rsid w:val="008A42B6"/>
    <w:rsid w:val="008A49FC"/>
    <w:rsid w:val="008A5556"/>
    <w:rsid w:val="008B4B34"/>
    <w:rsid w:val="008B58FB"/>
    <w:rsid w:val="008B5D78"/>
    <w:rsid w:val="008B6A7E"/>
    <w:rsid w:val="008C17F7"/>
    <w:rsid w:val="008C7044"/>
    <w:rsid w:val="008E02A0"/>
    <w:rsid w:val="008E2417"/>
    <w:rsid w:val="00901331"/>
    <w:rsid w:val="009118E4"/>
    <w:rsid w:val="0091281B"/>
    <w:rsid w:val="00912FA9"/>
    <w:rsid w:val="009155EB"/>
    <w:rsid w:val="0091568C"/>
    <w:rsid w:val="00927E9C"/>
    <w:rsid w:val="0093219E"/>
    <w:rsid w:val="0093286A"/>
    <w:rsid w:val="0093395F"/>
    <w:rsid w:val="0094311A"/>
    <w:rsid w:val="00943436"/>
    <w:rsid w:val="0094416B"/>
    <w:rsid w:val="00947E69"/>
    <w:rsid w:val="009515BF"/>
    <w:rsid w:val="00952E65"/>
    <w:rsid w:val="00955C71"/>
    <w:rsid w:val="009737A2"/>
    <w:rsid w:val="009832B4"/>
    <w:rsid w:val="009838B4"/>
    <w:rsid w:val="00987158"/>
    <w:rsid w:val="009924F7"/>
    <w:rsid w:val="009A1AB5"/>
    <w:rsid w:val="009A3D93"/>
    <w:rsid w:val="009A42A4"/>
    <w:rsid w:val="009A44D4"/>
    <w:rsid w:val="009A5224"/>
    <w:rsid w:val="009A6458"/>
    <w:rsid w:val="009B4E6A"/>
    <w:rsid w:val="009B624D"/>
    <w:rsid w:val="009C5789"/>
    <w:rsid w:val="009D3476"/>
    <w:rsid w:val="009D423B"/>
    <w:rsid w:val="009D45E4"/>
    <w:rsid w:val="009E4FCA"/>
    <w:rsid w:val="009E6975"/>
    <w:rsid w:val="009F04E7"/>
    <w:rsid w:val="009F1E55"/>
    <w:rsid w:val="009F29F1"/>
    <w:rsid w:val="009F43B7"/>
    <w:rsid w:val="00A026E1"/>
    <w:rsid w:val="00A04846"/>
    <w:rsid w:val="00A0547A"/>
    <w:rsid w:val="00A056CB"/>
    <w:rsid w:val="00A07939"/>
    <w:rsid w:val="00A2656A"/>
    <w:rsid w:val="00A3375C"/>
    <w:rsid w:val="00A33ACD"/>
    <w:rsid w:val="00A4224F"/>
    <w:rsid w:val="00A44294"/>
    <w:rsid w:val="00A455A6"/>
    <w:rsid w:val="00A47E6A"/>
    <w:rsid w:val="00A52EC4"/>
    <w:rsid w:val="00A5439A"/>
    <w:rsid w:val="00A61439"/>
    <w:rsid w:val="00A638D7"/>
    <w:rsid w:val="00A64B3F"/>
    <w:rsid w:val="00A77049"/>
    <w:rsid w:val="00A77609"/>
    <w:rsid w:val="00A830D4"/>
    <w:rsid w:val="00AA1C6F"/>
    <w:rsid w:val="00AB720E"/>
    <w:rsid w:val="00AC3045"/>
    <w:rsid w:val="00AC6172"/>
    <w:rsid w:val="00AD1E05"/>
    <w:rsid w:val="00AD4F2F"/>
    <w:rsid w:val="00AE1C64"/>
    <w:rsid w:val="00AE43D8"/>
    <w:rsid w:val="00AF10CB"/>
    <w:rsid w:val="00B0388D"/>
    <w:rsid w:val="00B10227"/>
    <w:rsid w:val="00B1122B"/>
    <w:rsid w:val="00B1415D"/>
    <w:rsid w:val="00B16AB4"/>
    <w:rsid w:val="00B21D5A"/>
    <w:rsid w:val="00B262B3"/>
    <w:rsid w:val="00B34BD3"/>
    <w:rsid w:val="00B35278"/>
    <w:rsid w:val="00B3553C"/>
    <w:rsid w:val="00B4247D"/>
    <w:rsid w:val="00B43761"/>
    <w:rsid w:val="00B46A3A"/>
    <w:rsid w:val="00B52808"/>
    <w:rsid w:val="00B60B79"/>
    <w:rsid w:val="00B60DC3"/>
    <w:rsid w:val="00B63775"/>
    <w:rsid w:val="00B65ACE"/>
    <w:rsid w:val="00B704D8"/>
    <w:rsid w:val="00B70FF8"/>
    <w:rsid w:val="00B80DAD"/>
    <w:rsid w:val="00B83399"/>
    <w:rsid w:val="00B84D0A"/>
    <w:rsid w:val="00B867CC"/>
    <w:rsid w:val="00B9677D"/>
    <w:rsid w:val="00B97A16"/>
    <w:rsid w:val="00BA24FC"/>
    <w:rsid w:val="00BB1D45"/>
    <w:rsid w:val="00BB3D20"/>
    <w:rsid w:val="00BB4344"/>
    <w:rsid w:val="00BB6F26"/>
    <w:rsid w:val="00BB7035"/>
    <w:rsid w:val="00BC7885"/>
    <w:rsid w:val="00BD44C8"/>
    <w:rsid w:val="00BD66F2"/>
    <w:rsid w:val="00BD6F68"/>
    <w:rsid w:val="00BE17F0"/>
    <w:rsid w:val="00BE1F36"/>
    <w:rsid w:val="00BE261B"/>
    <w:rsid w:val="00BE2D21"/>
    <w:rsid w:val="00BE5DE1"/>
    <w:rsid w:val="00BE6D06"/>
    <w:rsid w:val="00BF306D"/>
    <w:rsid w:val="00BF52EE"/>
    <w:rsid w:val="00C02C13"/>
    <w:rsid w:val="00C11FF8"/>
    <w:rsid w:val="00C15C24"/>
    <w:rsid w:val="00C21715"/>
    <w:rsid w:val="00C24FB3"/>
    <w:rsid w:val="00C25A58"/>
    <w:rsid w:val="00C30A39"/>
    <w:rsid w:val="00C32075"/>
    <w:rsid w:val="00C4668B"/>
    <w:rsid w:val="00C4777E"/>
    <w:rsid w:val="00C61C41"/>
    <w:rsid w:val="00C7102E"/>
    <w:rsid w:val="00C840A9"/>
    <w:rsid w:val="00C96DFD"/>
    <w:rsid w:val="00CA0ACB"/>
    <w:rsid w:val="00CA27B7"/>
    <w:rsid w:val="00CA4B5C"/>
    <w:rsid w:val="00CB3155"/>
    <w:rsid w:val="00CB77F3"/>
    <w:rsid w:val="00CC266D"/>
    <w:rsid w:val="00CC5696"/>
    <w:rsid w:val="00CD2A79"/>
    <w:rsid w:val="00CD58A1"/>
    <w:rsid w:val="00CD625B"/>
    <w:rsid w:val="00CE1EE8"/>
    <w:rsid w:val="00CE45D7"/>
    <w:rsid w:val="00CE4883"/>
    <w:rsid w:val="00CE5629"/>
    <w:rsid w:val="00D14C94"/>
    <w:rsid w:val="00D232DA"/>
    <w:rsid w:val="00D314FE"/>
    <w:rsid w:val="00D31526"/>
    <w:rsid w:val="00D32DEA"/>
    <w:rsid w:val="00D400CF"/>
    <w:rsid w:val="00D44063"/>
    <w:rsid w:val="00D45850"/>
    <w:rsid w:val="00D50881"/>
    <w:rsid w:val="00D511C4"/>
    <w:rsid w:val="00D76875"/>
    <w:rsid w:val="00D777EC"/>
    <w:rsid w:val="00D77F05"/>
    <w:rsid w:val="00D80466"/>
    <w:rsid w:val="00D90A0D"/>
    <w:rsid w:val="00D9164B"/>
    <w:rsid w:val="00D926C9"/>
    <w:rsid w:val="00D929CA"/>
    <w:rsid w:val="00DA6A16"/>
    <w:rsid w:val="00DA6C0F"/>
    <w:rsid w:val="00DB08E2"/>
    <w:rsid w:val="00DB5BC0"/>
    <w:rsid w:val="00DC03F3"/>
    <w:rsid w:val="00DC3E7E"/>
    <w:rsid w:val="00DD5C65"/>
    <w:rsid w:val="00DF02B7"/>
    <w:rsid w:val="00DF1065"/>
    <w:rsid w:val="00DF32B4"/>
    <w:rsid w:val="00DF3A78"/>
    <w:rsid w:val="00DF523A"/>
    <w:rsid w:val="00DF7833"/>
    <w:rsid w:val="00E000F8"/>
    <w:rsid w:val="00E0249F"/>
    <w:rsid w:val="00E04833"/>
    <w:rsid w:val="00E0546F"/>
    <w:rsid w:val="00E07AE6"/>
    <w:rsid w:val="00E10959"/>
    <w:rsid w:val="00E212C3"/>
    <w:rsid w:val="00E21507"/>
    <w:rsid w:val="00E32A20"/>
    <w:rsid w:val="00E335CD"/>
    <w:rsid w:val="00E3652E"/>
    <w:rsid w:val="00E36903"/>
    <w:rsid w:val="00E434A4"/>
    <w:rsid w:val="00E4440D"/>
    <w:rsid w:val="00E447CF"/>
    <w:rsid w:val="00E4527B"/>
    <w:rsid w:val="00E472E9"/>
    <w:rsid w:val="00E47B7A"/>
    <w:rsid w:val="00E47B9B"/>
    <w:rsid w:val="00E5098C"/>
    <w:rsid w:val="00E5350D"/>
    <w:rsid w:val="00E603CA"/>
    <w:rsid w:val="00E60668"/>
    <w:rsid w:val="00E66E1D"/>
    <w:rsid w:val="00E77F22"/>
    <w:rsid w:val="00E82E3D"/>
    <w:rsid w:val="00E8778E"/>
    <w:rsid w:val="00E903BD"/>
    <w:rsid w:val="00E90C36"/>
    <w:rsid w:val="00E92114"/>
    <w:rsid w:val="00E93CE5"/>
    <w:rsid w:val="00E94140"/>
    <w:rsid w:val="00E9457F"/>
    <w:rsid w:val="00E948F1"/>
    <w:rsid w:val="00E9673E"/>
    <w:rsid w:val="00EA0D2F"/>
    <w:rsid w:val="00EB4C77"/>
    <w:rsid w:val="00EC0246"/>
    <w:rsid w:val="00EC4290"/>
    <w:rsid w:val="00EC62B1"/>
    <w:rsid w:val="00EC7EB6"/>
    <w:rsid w:val="00EE77B8"/>
    <w:rsid w:val="00EF0587"/>
    <w:rsid w:val="00EF1419"/>
    <w:rsid w:val="00EF5EFA"/>
    <w:rsid w:val="00EF70D8"/>
    <w:rsid w:val="00F13448"/>
    <w:rsid w:val="00F16899"/>
    <w:rsid w:val="00F22043"/>
    <w:rsid w:val="00F36020"/>
    <w:rsid w:val="00F36D9D"/>
    <w:rsid w:val="00F40FDC"/>
    <w:rsid w:val="00F4151E"/>
    <w:rsid w:val="00F450B9"/>
    <w:rsid w:val="00F455B3"/>
    <w:rsid w:val="00F46C4A"/>
    <w:rsid w:val="00F5087B"/>
    <w:rsid w:val="00F52D23"/>
    <w:rsid w:val="00F71D48"/>
    <w:rsid w:val="00F762DC"/>
    <w:rsid w:val="00FA0891"/>
    <w:rsid w:val="00FA0FEE"/>
    <w:rsid w:val="00FA1D29"/>
    <w:rsid w:val="00FB03C1"/>
    <w:rsid w:val="00FB1C28"/>
    <w:rsid w:val="00FB4182"/>
    <w:rsid w:val="00FB735B"/>
    <w:rsid w:val="00FC5C3B"/>
    <w:rsid w:val="00FC6A8A"/>
    <w:rsid w:val="00FD1ACB"/>
    <w:rsid w:val="00FD24AC"/>
    <w:rsid w:val="00FD7530"/>
    <w:rsid w:val="00FF0E67"/>
    <w:rsid w:val="00FF1D76"/>
    <w:rsid w:val="00FF3CB4"/>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087264397">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 w:id="2017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3CF9-1512-46E2-9918-68C6F01D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9234</TotalTime>
  <Pages>25</Pages>
  <Words>6250</Words>
  <Characters>34376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120</cp:revision>
  <cp:lastPrinted>2020-02-24T21:15:00Z</cp:lastPrinted>
  <dcterms:created xsi:type="dcterms:W3CDTF">2019-07-30T22:04:00Z</dcterms:created>
  <dcterms:modified xsi:type="dcterms:W3CDTF">2020-04-10T16:37:00Z</dcterms:modified>
</cp:coreProperties>
</file>