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174" w:rsidRPr="006B76D1" w:rsidRDefault="007D7174" w:rsidP="007D7174">
      <w:pPr>
        <w:spacing w:after="240" w:line="360" w:lineRule="auto"/>
        <w:jc w:val="both"/>
        <w:rPr>
          <w:rFonts w:ascii="Palatino Linotype" w:hAnsi="Palatino Linotype"/>
        </w:rPr>
      </w:pPr>
      <w:r w:rsidRPr="006B76D1">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trece de noviembre de dos mil diecinueve.</w:t>
      </w:r>
    </w:p>
    <w:p w:rsidR="007D7174" w:rsidRPr="006B76D1" w:rsidRDefault="007D7174" w:rsidP="007D7174">
      <w:pPr>
        <w:spacing w:line="360" w:lineRule="auto"/>
        <w:jc w:val="both"/>
        <w:rPr>
          <w:rFonts w:ascii="Palatino Linotype" w:hAnsi="Palatino Linotype" w:cs="Arial"/>
          <w:lang w:val="es-ES"/>
        </w:rPr>
      </w:pPr>
      <w:r w:rsidRPr="006B76D1">
        <w:rPr>
          <w:rFonts w:ascii="Palatino Linotype" w:hAnsi="Palatino Linotype"/>
          <w:lang w:val="es-ES"/>
        </w:rPr>
        <w:t xml:space="preserve">VISTO el expediente formado con motivo del recurso de revisión </w:t>
      </w:r>
      <w:r w:rsidRPr="006B76D1">
        <w:rPr>
          <w:rFonts w:ascii="Palatino Linotype" w:hAnsi="Palatino Linotype"/>
          <w:b/>
          <w:lang w:val="es-ES"/>
        </w:rPr>
        <w:t>07332/INFOEM/IP/RR/2019</w:t>
      </w:r>
      <w:r w:rsidRPr="006B76D1">
        <w:rPr>
          <w:rFonts w:ascii="Palatino Linotype" w:hAnsi="Palatino Linotype"/>
          <w:lang w:val="es-ES"/>
        </w:rPr>
        <w:t xml:space="preserve"> interpuesto por un particular de manera anónima quien en lo sucesivo será </w:t>
      </w:r>
      <w:r w:rsidRPr="006B76D1">
        <w:rPr>
          <w:rFonts w:ascii="Palatino Linotype" w:hAnsi="Palatino Linotype"/>
          <w:b/>
          <w:lang w:val="es-ES"/>
        </w:rPr>
        <w:t>EL RECURRENTE,</w:t>
      </w:r>
      <w:r w:rsidRPr="006B76D1">
        <w:rPr>
          <w:rFonts w:ascii="Palatino Linotype" w:hAnsi="Palatino Linotype"/>
          <w:lang w:val="es-ES"/>
        </w:rPr>
        <w:t xml:space="preserve"> </w:t>
      </w:r>
      <w:r w:rsidRPr="006B76D1">
        <w:rPr>
          <w:rFonts w:ascii="Palatino Linotype" w:hAnsi="Palatino Linotype" w:cs="Arial"/>
          <w:lang w:val="es-ES"/>
        </w:rPr>
        <w:t xml:space="preserve">en contra de la respuesta del </w:t>
      </w:r>
      <w:r w:rsidRPr="006B76D1">
        <w:rPr>
          <w:rFonts w:ascii="Palatino Linotype" w:hAnsi="Palatino Linotype"/>
          <w:b/>
          <w:lang w:val="es-ES_tradnl"/>
        </w:rPr>
        <w:t xml:space="preserve">Ayuntamiento de San Mateo Atenco, </w:t>
      </w:r>
      <w:r w:rsidRPr="006B76D1">
        <w:rPr>
          <w:rFonts w:ascii="Palatino Linotype" w:hAnsi="Palatino Linotype" w:cs="Arial"/>
          <w:lang w:val="es-ES"/>
        </w:rPr>
        <w:t xml:space="preserve">en lo subsecuente </w:t>
      </w:r>
      <w:r w:rsidRPr="006B76D1">
        <w:rPr>
          <w:rFonts w:ascii="Palatino Linotype" w:hAnsi="Palatino Linotype" w:cs="Arial"/>
          <w:b/>
          <w:lang w:val="es-ES"/>
        </w:rPr>
        <w:t xml:space="preserve">EL SUJETO OBLIGADO </w:t>
      </w:r>
      <w:r w:rsidRPr="006B76D1">
        <w:rPr>
          <w:rFonts w:ascii="Palatino Linotype" w:hAnsi="Palatino Linotype" w:cs="Arial"/>
          <w:lang w:val="es-ES"/>
        </w:rPr>
        <w:t>se procede a dictar la presente resolución con base en lo siguiente:</w:t>
      </w:r>
    </w:p>
    <w:p w:rsidR="007D7174" w:rsidRPr="006B76D1" w:rsidRDefault="007D7174" w:rsidP="007D7174">
      <w:pPr>
        <w:spacing w:before="240" w:after="120" w:line="360" w:lineRule="auto"/>
        <w:jc w:val="center"/>
        <w:rPr>
          <w:rFonts w:ascii="Palatino Linotype" w:hAnsi="Palatino Linotype"/>
          <w:b/>
          <w:bCs/>
          <w:spacing w:val="60"/>
          <w:sz w:val="28"/>
        </w:rPr>
      </w:pPr>
      <w:r w:rsidRPr="006B76D1">
        <w:rPr>
          <w:rFonts w:ascii="Palatino Linotype" w:hAnsi="Palatino Linotype"/>
          <w:b/>
          <w:bCs/>
          <w:spacing w:val="60"/>
          <w:sz w:val="28"/>
        </w:rPr>
        <w:t>RESULTANDO</w:t>
      </w:r>
    </w:p>
    <w:p w:rsidR="007D7174" w:rsidRPr="006B76D1" w:rsidRDefault="007D7174" w:rsidP="007D7174">
      <w:pPr>
        <w:spacing w:before="100" w:beforeAutospacing="1" w:after="100" w:afterAutospacing="1" w:line="360" w:lineRule="auto"/>
        <w:jc w:val="both"/>
        <w:rPr>
          <w:rFonts w:ascii="Palatino Linotype" w:hAnsi="Palatino Linotype" w:cs="Arial"/>
          <w:lang w:val="es-ES"/>
        </w:rPr>
      </w:pPr>
      <w:r w:rsidRPr="006B76D1">
        <w:rPr>
          <w:rFonts w:ascii="Palatino Linotype" w:hAnsi="Palatino Linotype" w:cs="Arial"/>
          <w:b/>
          <w:sz w:val="28"/>
          <w:szCs w:val="28"/>
          <w:lang w:val="es-ES"/>
        </w:rPr>
        <w:t>I.</w:t>
      </w:r>
      <w:r w:rsidRPr="006B76D1">
        <w:rPr>
          <w:rFonts w:ascii="Palatino Linotype" w:hAnsi="Palatino Linotype" w:cs="Arial"/>
          <w:b/>
          <w:lang w:val="es-ES"/>
        </w:rPr>
        <w:t xml:space="preserve"> </w:t>
      </w:r>
      <w:r w:rsidRPr="006B76D1">
        <w:rPr>
          <w:rFonts w:ascii="Palatino Linotype" w:hAnsi="Palatino Linotype" w:cs="Arial"/>
          <w:lang w:val="es-ES"/>
        </w:rPr>
        <w:t xml:space="preserve">En fecha veintiséis de agosto de dos mil diecinueve, </w:t>
      </w:r>
      <w:r w:rsidRPr="006B76D1">
        <w:rPr>
          <w:rFonts w:ascii="Palatino Linotype" w:hAnsi="Palatino Linotype" w:cs="Arial"/>
          <w:b/>
          <w:lang w:val="es-ES"/>
        </w:rPr>
        <w:t>EL RECURRENTE</w:t>
      </w:r>
      <w:r w:rsidRPr="006B76D1">
        <w:rPr>
          <w:rFonts w:ascii="Palatino Linotype" w:hAnsi="Palatino Linotype" w:cs="Arial"/>
          <w:lang w:val="es-ES"/>
        </w:rPr>
        <w:t xml:space="preserve"> presentó a través del Sistema de Acceso a la Información Mexiquense, en lo subsecuente </w:t>
      </w:r>
      <w:r w:rsidRPr="006B76D1">
        <w:rPr>
          <w:rFonts w:ascii="Palatino Linotype" w:hAnsi="Palatino Linotype" w:cs="Arial"/>
          <w:b/>
          <w:lang w:val="es-ES"/>
        </w:rPr>
        <w:t>EL SAIMEX</w:t>
      </w:r>
      <w:r w:rsidRPr="006B76D1">
        <w:rPr>
          <w:rFonts w:ascii="Palatino Linotype" w:hAnsi="Palatino Linotype" w:cs="Arial"/>
          <w:lang w:val="es-ES"/>
        </w:rPr>
        <w:t xml:space="preserve"> ante </w:t>
      </w:r>
      <w:r w:rsidRPr="006B76D1">
        <w:rPr>
          <w:rFonts w:ascii="Palatino Linotype" w:hAnsi="Palatino Linotype" w:cs="Arial"/>
          <w:b/>
          <w:lang w:val="es-ES"/>
        </w:rPr>
        <w:t>EL SUJETO OBLIGADO</w:t>
      </w:r>
      <w:r w:rsidRPr="006B76D1">
        <w:rPr>
          <w:rFonts w:ascii="Palatino Linotype" w:hAnsi="Palatino Linotype" w:cs="Arial"/>
          <w:lang w:val="es-ES"/>
        </w:rPr>
        <w:t xml:space="preserve">, </w:t>
      </w:r>
      <w:r w:rsidRPr="006B76D1">
        <w:rPr>
          <w:rFonts w:ascii="Palatino Linotype" w:hAnsi="Palatino Linotype"/>
          <w:lang w:val="es-ES"/>
        </w:rPr>
        <w:t xml:space="preserve">la solicitud de acceso a información pública, a la que se le asignó el número </w:t>
      </w:r>
      <w:r w:rsidRPr="006B76D1">
        <w:rPr>
          <w:rFonts w:ascii="Palatino Linotype" w:hAnsi="Palatino Linotype" w:cs="Arial"/>
          <w:b/>
          <w:lang w:val="es-ES"/>
        </w:rPr>
        <w:t>00115/</w:t>
      </w:r>
      <w:r w:rsidR="00835BA2" w:rsidRPr="006B76D1">
        <w:rPr>
          <w:rFonts w:ascii="Palatino Linotype" w:hAnsi="Palatino Linotype" w:cs="Arial"/>
          <w:b/>
          <w:lang w:val="es-ES"/>
        </w:rPr>
        <w:t>MATEOATE</w:t>
      </w:r>
      <w:r w:rsidRPr="006B76D1">
        <w:rPr>
          <w:rFonts w:ascii="Palatino Linotype" w:hAnsi="Palatino Linotype" w:cs="Arial"/>
          <w:b/>
          <w:lang w:val="es-ES"/>
        </w:rPr>
        <w:t xml:space="preserve">/IP/2019, </w:t>
      </w:r>
      <w:r w:rsidRPr="006B76D1">
        <w:rPr>
          <w:rFonts w:ascii="Palatino Linotype" w:hAnsi="Palatino Linotype" w:cs="Arial"/>
          <w:lang w:val="es-ES"/>
        </w:rPr>
        <w:t>mediante la cual requirió:</w:t>
      </w:r>
    </w:p>
    <w:p w:rsidR="007D7174" w:rsidRPr="006B76D1" w:rsidRDefault="007D7174" w:rsidP="00835BA2">
      <w:pPr>
        <w:ind w:left="1134" w:right="902"/>
        <w:jc w:val="both"/>
        <w:rPr>
          <w:rFonts w:ascii="Palatino Linotype" w:hAnsi="Palatino Linotype" w:cs="Arial"/>
          <w:i/>
          <w:sz w:val="22"/>
          <w:szCs w:val="22"/>
          <w:lang w:val="es-ES"/>
        </w:rPr>
      </w:pPr>
      <w:r w:rsidRPr="006B76D1">
        <w:rPr>
          <w:rFonts w:ascii="Palatino Linotype" w:hAnsi="Palatino Linotype" w:cs="Arial"/>
          <w:i/>
          <w:sz w:val="22"/>
          <w:szCs w:val="22"/>
          <w:lang w:val="es-ES"/>
        </w:rPr>
        <w:t>“</w:t>
      </w:r>
      <w:r w:rsidR="00835BA2" w:rsidRPr="006B76D1">
        <w:rPr>
          <w:rFonts w:ascii="Palatino Linotype" w:hAnsi="Palatino Linotype" w:cs="Arial"/>
          <w:i/>
          <w:sz w:val="22"/>
          <w:szCs w:val="22"/>
          <w:lang w:val="es-ES"/>
        </w:rPr>
        <w:t>Solicito su estructura administrativa, asimismo las certificaciones de las áreas que tienen la obligación de tenerlas</w:t>
      </w:r>
      <w:r w:rsidRPr="006B76D1">
        <w:rPr>
          <w:rFonts w:ascii="Palatino Linotype" w:hAnsi="Palatino Linotype" w:cs="Arial"/>
          <w:i/>
          <w:sz w:val="22"/>
          <w:szCs w:val="22"/>
          <w:lang w:val="es-ES"/>
        </w:rPr>
        <w:t>.” (Sic)</w:t>
      </w:r>
    </w:p>
    <w:p w:rsidR="007D7174" w:rsidRPr="006B76D1" w:rsidRDefault="007D7174" w:rsidP="007D7174">
      <w:pPr>
        <w:spacing w:before="160" w:after="160"/>
        <w:ind w:right="709"/>
        <w:jc w:val="both"/>
        <w:rPr>
          <w:rFonts w:ascii="Palatino Linotype" w:hAnsi="Palatino Linotype"/>
          <w:sz w:val="22"/>
          <w:szCs w:val="22"/>
        </w:rPr>
      </w:pPr>
      <w:r w:rsidRPr="006B76D1">
        <w:rPr>
          <w:rFonts w:ascii="Palatino Linotype" w:hAnsi="Palatino Linotype"/>
          <w:b/>
          <w:sz w:val="22"/>
          <w:szCs w:val="22"/>
        </w:rPr>
        <w:t>Modalidad de entrega:</w:t>
      </w:r>
      <w:r w:rsidRPr="006B76D1">
        <w:rPr>
          <w:rFonts w:ascii="Palatino Linotype" w:hAnsi="Palatino Linotype"/>
          <w:sz w:val="22"/>
          <w:szCs w:val="22"/>
        </w:rPr>
        <w:t xml:space="preserve"> Vía </w:t>
      </w:r>
      <w:r w:rsidRPr="006B76D1">
        <w:rPr>
          <w:rFonts w:ascii="Palatino Linotype" w:hAnsi="Palatino Linotype"/>
          <w:b/>
          <w:sz w:val="22"/>
          <w:szCs w:val="22"/>
        </w:rPr>
        <w:t>SAIMEX</w:t>
      </w:r>
    </w:p>
    <w:p w:rsidR="007D7174" w:rsidRPr="006B76D1" w:rsidRDefault="007D7174" w:rsidP="007D7174">
      <w:pPr>
        <w:spacing w:before="100" w:beforeAutospacing="1" w:after="100" w:afterAutospacing="1" w:line="360" w:lineRule="auto"/>
        <w:jc w:val="both"/>
        <w:rPr>
          <w:rFonts w:ascii="Palatino Linotype" w:hAnsi="Palatino Linotype" w:cs="Arial"/>
        </w:rPr>
      </w:pPr>
      <w:bookmarkStart w:id="0" w:name="_Ref516764469"/>
      <w:r w:rsidRPr="006B76D1">
        <w:rPr>
          <w:rFonts w:ascii="Palatino Linotype" w:hAnsi="Palatino Linotype"/>
          <w:b/>
          <w:sz w:val="28"/>
          <w:szCs w:val="28"/>
        </w:rPr>
        <w:t>II.</w:t>
      </w:r>
      <w:r w:rsidRPr="006B76D1">
        <w:rPr>
          <w:rFonts w:ascii="Palatino Linotype" w:hAnsi="Palatino Linotype"/>
          <w:sz w:val="28"/>
          <w:szCs w:val="28"/>
        </w:rPr>
        <w:t xml:space="preserve"> </w:t>
      </w:r>
      <w:r w:rsidRPr="006B76D1">
        <w:rPr>
          <w:rFonts w:ascii="Palatino Linotype" w:hAnsi="Palatino Linotype"/>
        </w:rPr>
        <w:t xml:space="preserve">De las constancias que obran en </w:t>
      </w:r>
      <w:r w:rsidRPr="006B76D1">
        <w:rPr>
          <w:rFonts w:ascii="Palatino Linotype" w:hAnsi="Palatino Linotype"/>
          <w:b/>
        </w:rPr>
        <w:t>EL SAIMEX,</w:t>
      </w:r>
      <w:r w:rsidRPr="006B76D1">
        <w:rPr>
          <w:rFonts w:ascii="Palatino Linotype" w:hAnsi="Palatino Linotype"/>
        </w:rPr>
        <w:t xml:space="preserve"> se advierte que,</w:t>
      </w:r>
      <w:r w:rsidRPr="006B76D1">
        <w:rPr>
          <w:rFonts w:ascii="Palatino Linotype" w:hAnsi="Palatino Linotype"/>
          <w:b/>
        </w:rPr>
        <w:t xml:space="preserve"> EL </w:t>
      </w:r>
      <w:r w:rsidRPr="006B76D1">
        <w:rPr>
          <w:rFonts w:ascii="Palatino Linotype" w:hAnsi="Palatino Linotype" w:cs="Arial"/>
          <w:b/>
          <w:lang w:val="es-ES_tradnl"/>
        </w:rPr>
        <w:t xml:space="preserve">SUJETO OBLIGADO </w:t>
      </w:r>
      <w:r w:rsidRPr="006B76D1">
        <w:rPr>
          <w:rFonts w:ascii="Palatino Linotype" w:hAnsi="Palatino Linotype" w:cs="Arial"/>
        </w:rPr>
        <w:t xml:space="preserve">en fecha veintinueve de </w:t>
      </w:r>
      <w:r w:rsidR="00835BA2" w:rsidRPr="006B76D1">
        <w:rPr>
          <w:rFonts w:ascii="Palatino Linotype" w:hAnsi="Palatino Linotype" w:cs="Arial"/>
        </w:rPr>
        <w:t xml:space="preserve">agosto </w:t>
      </w:r>
      <w:r w:rsidRPr="006B76D1">
        <w:rPr>
          <w:rFonts w:ascii="Palatino Linotype" w:hAnsi="Palatino Linotype" w:cs="Arial"/>
        </w:rPr>
        <w:t xml:space="preserve">de dos mil diecinueve, el Titular de la Unidad de Transparencia del </w:t>
      </w:r>
      <w:r w:rsidRPr="006B76D1">
        <w:rPr>
          <w:rFonts w:ascii="Palatino Linotype" w:hAnsi="Palatino Linotype" w:cs="Arial"/>
          <w:b/>
        </w:rPr>
        <w:t>SUJETO OBLIGADO,</w:t>
      </w:r>
      <w:r w:rsidRPr="006B76D1">
        <w:rPr>
          <w:rFonts w:ascii="Palatino Linotype" w:hAnsi="Palatino Linotype" w:cs="Arial"/>
        </w:rPr>
        <w:t xml:space="preserve"> turnó la solicitud de información a</w:t>
      </w:r>
      <w:r w:rsidR="00835BA2" w:rsidRPr="006B76D1">
        <w:rPr>
          <w:rFonts w:ascii="Palatino Linotype" w:hAnsi="Palatino Linotype" w:cs="Arial"/>
        </w:rPr>
        <w:t xml:space="preserve"> la</w:t>
      </w:r>
      <w:r w:rsidRPr="006B76D1">
        <w:rPr>
          <w:rFonts w:ascii="Palatino Linotype" w:hAnsi="Palatino Linotype" w:cs="Arial"/>
        </w:rPr>
        <w:t xml:space="preserve"> </w:t>
      </w:r>
      <w:r w:rsidR="00835BA2" w:rsidRPr="006B76D1">
        <w:rPr>
          <w:rFonts w:ascii="Palatino Linotype" w:hAnsi="Palatino Linotype" w:cs="Arial"/>
        </w:rPr>
        <w:t>Servidora</w:t>
      </w:r>
      <w:r w:rsidRPr="006B76D1">
        <w:rPr>
          <w:rFonts w:ascii="Palatino Linotype" w:hAnsi="Palatino Linotype" w:cs="Arial"/>
        </w:rPr>
        <w:t xml:space="preserve"> </w:t>
      </w:r>
      <w:r w:rsidR="00835BA2" w:rsidRPr="006B76D1">
        <w:rPr>
          <w:rFonts w:ascii="Palatino Linotype" w:hAnsi="Palatino Linotype" w:cs="Arial"/>
        </w:rPr>
        <w:t>Pública Habilitada</w:t>
      </w:r>
      <w:r w:rsidRPr="006B76D1">
        <w:rPr>
          <w:rFonts w:ascii="Palatino Linotype" w:hAnsi="Palatino Linotype" w:cs="Arial"/>
        </w:rPr>
        <w:t xml:space="preserve"> que estimó </w:t>
      </w:r>
      <w:r w:rsidR="007151ED" w:rsidRPr="006B76D1">
        <w:rPr>
          <w:rFonts w:ascii="Palatino Linotype" w:hAnsi="Palatino Linotype" w:cs="Arial"/>
        </w:rPr>
        <w:t>competente</w:t>
      </w:r>
      <w:r w:rsidRPr="006B76D1">
        <w:rPr>
          <w:rFonts w:ascii="Palatino Linotype" w:hAnsi="Palatino Linotype" w:cs="Arial"/>
        </w:rPr>
        <w:t>, a fin de colmar el derecho de acceso a la información del particular; tal y como, se aprecia en la imagen siguiente:</w:t>
      </w:r>
    </w:p>
    <w:p w:rsidR="007D7174" w:rsidRPr="006B76D1" w:rsidRDefault="00835BA2" w:rsidP="007D7174">
      <w:pPr>
        <w:spacing w:before="100" w:beforeAutospacing="1" w:after="100" w:afterAutospacing="1" w:line="360" w:lineRule="auto"/>
        <w:jc w:val="center"/>
        <w:rPr>
          <w:rFonts w:ascii="Palatino Linotype" w:hAnsi="Palatino Linotype"/>
          <w:sz w:val="28"/>
          <w:szCs w:val="28"/>
        </w:rPr>
      </w:pPr>
      <w:r w:rsidRPr="006B76D1">
        <w:rPr>
          <w:noProof/>
          <w:lang w:val="es-ES"/>
        </w:rPr>
        <w:lastRenderedPageBreak/>
        <w:drawing>
          <wp:inline distT="0" distB="0" distL="0" distR="0" wp14:anchorId="30D52878" wp14:editId="7A4EDAFB">
            <wp:extent cx="5301405" cy="633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37" t="38776" r="8102" b="49224"/>
                    <a:stretch/>
                  </pic:blipFill>
                  <pic:spPr bwMode="auto">
                    <a:xfrm>
                      <a:off x="0" y="0"/>
                      <a:ext cx="5404777" cy="646087"/>
                    </a:xfrm>
                    <a:prstGeom prst="rect">
                      <a:avLst/>
                    </a:prstGeom>
                    <a:ln>
                      <a:noFill/>
                    </a:ln>
                    <a:extLst>
                      <a:ext uri="{53640926-AAD7-44D8-BBD7-CCE9431645EC}">
                        <a14:shadowObscured xmlns:a14="http://schemas.microsoft.com/office/drawing/2010/main"/>
                      </a:ext>
                    </a:extLst>
                  </pic:spPr>
                </pic:pic>
              </a:graphicData>
            </a:graphic>
          </wp:inline>
        </w:drawing>
      </w:r>
    </w:p>
    <w:p w:rsidR="00835BA2" w:rsidRPr="006B76D1" w:rsidRDefault="007D7174" w:rsidP="00835BA2">
      <w:pPr>
        <w:spacing w:before="100" w:beforeAutospacing="1" w:after="100" w:afterAutospacing="1" w:line="360" w:lineRule="auto"/>
        <w:jc w:val="both"/>
        <w:rPr>
          <w:rFonts w:ascii="Palatino Linotype" w:hAnsi="Palatino Linotype" w:cs="Arial"/>
          <w:lang w:val="es-ES_tradnl"/>
        </w:rPr>
      </w:pPr>
      <w:r w:rsidRPr="006B76D1">
        <w:rPr>
          <w:rFonts w:ascii="Palatino Linotype" w:hAnsi="Palatino Linotype"/>
          <w:b/>
          <w:sz w:val="28"/>
          <w:szCs w:val="28"/>
          <w:lang w:val="es-ES"/>
        </w:rPr>
        <w:t>III.</w:t>
      </w:r>
      <w:r w:rsidRPr="006B76D1">
        <w:rPr>
          <w:rFonts w:ascii="Palatino Linotype" w:hAnsi="Palatino Linotype"/>
          <w:lang w:val="es-ES"/>
        </w:rPr>
        <w:t xml:space="preserve"> </w:t>
      </w:r>
      <w:r w:rsidR="00835BA2" w:rsidRPr="006B76D1">
        <w:rPr>
          <w:rFonts w:ascii="Palatino Linotype" w:hAnsi="Palatino Linotype"/>
          <w:lang w:val="es-ES"/>
        </w:rPr>
        <w:t xml:space="preserve">En fecha diez de septiembre de dos mil diecinueve, </w:t>
      </w:r>
      <w:r w:rsidR="00835BA2" w:rsidRPr="006B76D1">
        <w:rPr>
          <w:rFonts w:ascii="Palatino Linotype" w:hAnsi="Palatino Linotype" w:cs="Arial"/>
          <w:b/>
          <w:lang w:val="es-ES_tradnl"/>
        </w:rPr>
        <w:t>EL</w:t>
      </w:r>
      <w:r w:rsidR="00835BA2" w:rsidRPr="006B76D1">
        <w:rPr>
          <w:rFonts w:ascii="Palatino Linotype" w:hAnsi="Palatino Linotype" w:cs="Arial"/>
          <w:lang w:val="es-ES_tradnl"/>
        </w:rPr>
        <w:t xml:space="preserve"> </w:t>
      </w:r>
      <w:r w:rsidR="00835BA2" w:rsidRPr="006B76D1">
        <w:rPr>
          <w:rFonts w:ascii="Palatino Linotype" w:hAnsi="Palatino Linotype" w:cs="Arial"/>
          <w:b/>
          <w:lang w:val="es-ES_tradnl"/>
        </w:rPr>
        <w:t>SUJETO OBLIGADO</w:t>
      </w:r>
      <w:r w:rsidR="00835BA2" w:rsidRPr="006B76D1">
        <w:rPr>
          <w:rFonts w:ascii="Palatino Linotype" w:hAnsi="Palatino Linotype" w:cs="Arial"/>
          <w:lang w:val="es-ES_tradnl"/>
        </w:rPr>
        <w:t xml:space="preserve"> dio respuesta a la solicitud de información, en los siguientes términos:</w:t>
      </w:r>
    </w:p>
    <w:p w:rsidR="007D7174" w:rsidRPr="006B76D1" w:rsidRDefault="00835BA2" w:rsidP="00835BA2">
      <w:pPr>
        <w:ind w:left="1134" w:right="902"/>
        <w:jc w:val="both"/>
        <w:rPr>
          <w:rFonts w:ascii="Palatino Linotype" w:hAnsi="Palatino Linotype" w:cs="Arial"/>
          <w:i/>
          <w:sz w:val="22"/>
          <w:szCs w:val="22"/>
          <w:lang w:val="es-ES"/>
        </w:rPr>
      </w:pPr>
      <w:r w:rsidRPr="006B76D1">
        <w:rPr>
          <w:rFonts w:ascii="Palatino Linotype" w:hAnsi="Palatino Linotype" w:cs="Arial"/>
          <w:i/>
          <w:sz w:val="22"/>
          <w:szCs w:val="22"/>
          <w:lang w:val="es-ES"/>
        </w:rPr>
        <w:t>“PRESENTE En atención a la solicitud de información recibida a través del Sistema de Acceso a la Información Mexiquense –SAIMEX-, con número de folio 00115/MATEOATE/IP/2019, de fecha 26 de agosto de 2019, en la cual requiere: ¨Solicito su estructura administrativa, asimismo las certificaciones de las áreas que tienen la obligación de tenerlas¨ (Sic). Al respecto, con fundamento en el artículo 8 de la Constitución Política de los Estados Unidos Mexicanos; artículo 5 fracción I y artículo 129 de la Constitución Política del Estado Libre y Soberano de México; articulo 59 fracciones I, II, III y en los artículos 150, 152, 155, 162, 165 y173 de la ley de Transparencia y Acceso a la Información Pública del Estado de México y Municipios, me permito informar a usted lo siguiente: Al respecto hago de su conocimiento que mediante oficio DA/1458/2019, la Dirección de Administración informa lo siguiente: • Estructura Administrativa • Copia de las certificaciones de las áreas que tienen la obligación de tenerlas. Por lo anterior, adjunto en formato PDF, la información solicitada. Sin más por el momento me despido no sin antes enviarle un cordial saludo.” (Sic)</w:t>
      </w:r>
    </w:p>
    <w:p w:rsidR="00835BA2" w:rsidRPr="006B76D1" w:rsidRDefault="00835BA2" w:rsidP="00835BA2">
      <w:pPr>
        <w:spacing w:before="100" w:beforeAutospacing="1" w:after="100" w:afterAutospacing="1" w:line="360" w:lineRule="auto"/>
        <w:jc w:val="both"/>
        <w:rPr>
          <w:rFonts w:ascii="Palatino Linotype" w:hAnsi="Palatino Linotype" w:cs="Arial"/>
          <w:lang w:val="es-ES_tradnl"/>
        </w:rPr>
      </w:pPr>
      <w:r w:rsidRPr="006B76D1">
        <w:rPr>
          <w:rFonts w:ascii="Palatino Linotype" w:hAnsi="Palatino Linotype" w:cs="Arial"/>
          <w:lang w:val="es-ES_tradnl"/>
        </w:rPr>
        <w:t>Adjuntando a su respuesta los archivos electrónicos que a continuación se describen:</w:t>
      </w:r>
    </w:p>
    <w:p w:rsidR="00835BA2" w:rsidRPr="006B76D1" w:rsidRDefault="007D01B8" w:rsidP="00835BA2">
      <w:pPr>
        <w:pStyle w:val="Prrafodelista"/>
        <w:numPr>
          <w:ilvl w:val="0"/>
          <w:numId w:val="2"/>
        </w:numPr>
        <w:spacing w:before="100" w:beforeAutospacing="1" w:after="100" w:afterAutospacing="1" w:line="360" w:lineRule="auto"/>
        <w:jc w:val="both"/>
        <w:rPr>
          <w:rFonts w:ascii="Palatino Linotype" w:hAnsi="Palatino Linotype" w:cs="Arial"/>
          <w:lang w:val="es-ES_tradnl"/>
        </w:rPr>
      </w:pPr>
      <w:hyperlink r:id="rId9" w:tgtFrame="_blank" w:history="1">
        <w:r w:rsidR="00835BA2" w:rsidRPr="006B76D1">
          <w:rPr>
            <w:rFonts w:ascii="Palatino Linotype" w:hAnsi="Palatino Linotype"/>
            <w:lang w:val="es-ES_tradnl"/>
          </w:rPr>
          <w:t>ESTRUCTURA ADMINISTRATIVA Y CERTIFICACIONES.pdf</w:t>
        </w:r>
      </w:hyperlink>
      <w:r w:rsidR="00835BA2" w:rsidRPr="006B76D1">
        <w:rPr>
          <w:rFonts w:ascii="Palatino Linotype" w:hAnsi="Palatino Linotype" w:cs="Arial"/>
          <w:lang w:val="es-ES_tradnl"/>
        </w:rPr>
        <w:t>: diverso</w:t>
      </w:r>
      <w:r w:rsidR="007151ED" w:rsidRPr="006B76D1">
        <w:rPr>
          <w:rFonts w:ascii="Palatino Linotype" w:hAnsi="Palatino Linotype" w:cs="Arial"/>
          <w:lang w:val="es-ES_tradnl"/>
        </w:rPr>
        <w:t>s</w:t>
      </w:r>
      <w:r w:rsidR="00835BA2" w:rsidRPr="006B76D1">
        <w:rPr>
          <w:rFonts w:ascii="Palatino Linotype" w:hAnsi="Palatino Linotype" w:cs="Arial"/>
          <w:lang w:val="es-ES_tradnl"/>
        </w:rPr>
        <w:t xml:space="preserve"> documentos entre ellos la estructura orgánica del Ayuntamiento, constancias y certificados </w:t>
      </w:r>
      <w:r w:rsidR="005961CB" w:rsidRPr="006B76D1">
        <w:rPr>
          <w:rFonts w:ascii="Palatino Linotype" w:hAnsi="Palatino Linotype" w:cs="Arial"/>
          <w:lang w:val="es-ES_tradnl"/>
        </w:rPr>
        <w:t>de competencia laboral de diversos servidores públicos.</w:t>
      </w:r>
    </w:p>
    <w:p w:rsidR="00835BA2" w:rsidRPr="006B76D1" w:rsidRDefault="007D01B8" w:rsidP="00835BA2">
      <w:pPr>
        <w:pStyle w:val="Prrafodelista"/>
        <w:numPr>
          <w:ilvl w:val="0"/>
          <w:numId w:val="2"/>
        </w:numPr>
        <w:spacing w:before="100" w:beforeAutospacing="1" w:after="100" w:afterAutospacing="1" w:line="360" w:lineRule="auto"/>
        <w:jc w:val="both"/>
        <w:rPr>
          <w:rFonts w:ascii="Palatino Linotype" w:hAnsi="Palatino Linotype" w:cs="Arial"/>
          <w:lang w:val="es-ES_tradnl"/>
        </w:rPr>
      </w:pPr>
      <w:hyperlink r:id="rId10" w:tgtFrame="_blank" w:history="1">
        <w:r w:rsidR="00835BA2" w:rsidRPr="006B76D1">
          <w:rPr>
            <w:rFonts w:ascii="Palatino Linotype" w:hAnsi="Palatino Linotype"/>
            <w:lang w:val="es-ES_tradnl"/>
          </w:rPr>
          <w:t>MATEOATE-IP-252-2019.pdf</w:t>
        </w:r>
      </w:hyperlink>
      <w:r w:rsidR="005961CB" w:rsidRPr="006B76D1">
        <w:rPr>
          <w:rFonts w:ascii="Palatino Linotype" w:hAnsi="Palatino Linotype" w:cs="Arial"/>
          <w:lang w:val="es-ES_tradnl"/>
        </w:rPr>
        <w:t>: contiene el oficio mediante el cual el Jefe de la Unidad de Transparencia da respuesta a la solicitud de información.</w:t>
      </w:r>
    </w:p>
    <w:p w:rsidR="005961CB" w:rsidRPr="006B76D1" w:rsidRDefault="007D7174" w:rsidP="005961CB">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b/>
          <w:sz w:val="28"/>
          <w:szCs w:val="28"/>
          <w:lang w:val="es-ES_tradnl"/>
        </w:rPr>
        <w:t xml:space="preserve">IV. </w:t>
      </w:r>
      <w:r w:rsidR="005961CB" w:rsidRPr="006B76D1">
        <w:rPr>
          <w:rFonts w:ascii="Palatino Linotype" w:hAnsi="Palatino Linotype"/>
        </w:rPr>
        <w:t xml:space="preserve">Inconforme con la </w:t>
      </w:r>
      <w:r w:rsidR="005961CB" w:rsidRPr="006B76D1">
        <w:rPr>
          <w:rFonts w:ascii="Palatino Linotype" w:hAnsi="Palatino Linotype" w:cs="Arial"/>
        </w:rPr>
        <w:t xml:space="preserve">respuesta en fecha diez de septiembre de dos mil diecinueve, </w:t>
      </w:r>
      <w:r w:rsidR="005961CB" w:rsidRPr="006B76D1">
        <w:rPr>
          <w:rFonts w:ascii="Palatino Linotype" w:hAnsi="Palatino Linotype"/>
          <w:b/>
        </w:rPr>
        <w:t>EL RECURRENTE</w:t>
      </w:r>
      <w:r w:rsidR="005961CB" w:rsidRPr="006B76D1">
        <w:rPr>
          <w:rFonts w:ascii="Palatino Linotype" w:hAnsi="Palatino Linotype"/>
        </w:rPr>
        <w:t xml:space="preserve"> interpuso el recurso de revisión objeto del presente estudio, el cual </w:t>
      </w:r>
      <w:r w:rsidR="005961CB" w:rsidRPr="006B76D1">
        <w:rPr>
          <w:rFonts w:ascii="Palatino Linotype" w:hAnsi="Palatino Linotype"/>
        </w:rPr>
        <w:lastRenderedPageBreak/>
        <w:t xml:space="preserve">fue registrado en </w:t>
      </w:r>
      <w:r w:rsidR="005961CB" w:rsidRPr="006B76D1">
        <w:rPr>
          <w:rFonts w:ascii="Palatino Linotype" w:hAnsi="Palatino Linotype"/>
          <w:b/>
        </w:rPr>
        <w:t>EL SAIMEX</w:t>
      </w:r>
      <w:r w:rsidR="005961CB" w:rsidRPr="006B76D1">
        <w:rPr>
          <w:rFonts w:ascii="Palatino Linotype" w:hAnsi="Palatino Linotype"/>
        </w:rPr>
        <w:t xml:space="preserve"> y se le asignó el número de expediente </w:t>
      </w:r>
      <w:r w:rsidR="005961CB" w:rsidRPr="006B76D1">
        <w:rPr>
          <w:rFonts w:ascii="Palatino Linotype" w:hAnsi="Palatino Linotype"/>
          <w:b/>
        </w:rPr>
        <w:t xml:space="preserve">07332/INFOEM/IP/RR/2019, </w:t>
      </w:r>
      <w:r w:rsidR="005961CB" w:rsidRPr="006B76D1">
        <w:rPr>
          <w:rFonts w:ascii="Palatino Linotype" w:hAnsi="Palatino Linotype" w:cs="Arial"/>
        </w:rPr>
        <w:t>en el que señaló como acto impugnado:</w:t>
      </w:r>
    </w:p>
    <w:p w:rsidR="005961CB" w:rsidRPr="006B76D1" w:rsidRDefault="005961CB" w:rsidP="005961CB">
      <w:pPr>
        <w:ind w:left="851" w:right="902"/>
        <w:jc w:val="both"/>
        <w:rPr>
          <w:rFonts w:ascii="Palatino Linotype" w:hAnsi="Palatino Linotype"/>
          <w:i/>
          <w:color w:val="000000"/>
          <w:sz w:val="22"/>
          <w:szCs w:val="22"/>
        </w:rPr>
      </w:pPr>
      <w:r w:rsidRPr="006B76D1">
        <w:rPr>
          <w:rFonts w:ascii="Palatino Linotype" w:hAnsi="Palatino Linotype"/>
          <w:i/>
          <w:color w:val="000000"/>
          <w:sz w:val="22"/>
          <w:szCs w:val="22"/>
        </w:rPr>
        <w:t>“Entrega de la información.” (Sic)</w:t>
      </w:r>
    </w:p>
    <w:p w:rsidR="005961CB" w:rsidRPr="006B76D1" w:rsidRDefault="005961CB" w:rsidP="005961CB">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Asimismo, como razones o motivos de inconformidad lo siguiente:</w:t>
      </w:r>
    </w:p>
    <w:p w:rsidR="005961CB" w:rsidRPr="006B76D1" w:rsidRDefault="005961CB" w:rsidP="005961CB">
      <w:pPr>
        <w:ind w:left="851" w:right="902"/>
        <w:jc w:val="both"/>
        <w:rPr>
          <w:rFonts w:ascii="Palatino Linotype" w:hAnsi="Palatino Linotype"/>
          <w:i/>
          <w:color w:val="000000"/>
          <w:sz w:val="22"/>
          <w:szCs w:val="22"/>
        </w:rPr>
      </w:pPr>
      <w:r w:rsidRPr="006B76D1">
        <w:rPr>
          <w:rFonts w:ascii="Palatino Linotype" w:hAnsi="Palatino Linotype"/>
          <w:i/>
          <w:color w:val="000000"/>
          <w:sz w:val="22"/>
          <w:szCs w:val="22"/>
        </w:rPr>
        <w:t>“Es poco legible y el no precisar qué cargo tiene cada titular confunde sobre las certificaciones obligadas.” (Sic)</w:t>
      </w:r>
    </w:p>
    <w:p w:rsidR="005961CB" w:rsidRPr="006B76D1" w:rsidRDefault="007D7174" w:rsidP="005961CB">
      <w:pPr>
        <w:spacing w:before="100" w:beforeAutospacing="1" w:after="100" w:afterAutospacing="1" w:line="360" w:lineRule="auto"/>
        <w:ind w:right="-91"/>
        <w:jc w:val="both"/>
        <w:rPr>
          <w:rFonts w:ascii="Palatino Linotype" w:hAnsi="Palatino Linotype" w:cs="Arial"/>
          <w:lang w:val="es-ES_tradnl"/>
        </w:rPr>
      </w:pPr>
      <w:r w:rsidRPr="006B76D1">
        <w:rPr>
          <w:b/>
          <w:noProof/>
          <w:sz w:val="28"/>
          <w:szCs w:val="28"/>
          <w:lang w:eastAsia="es-MX"/>
        </w:rPr>
        <w:t xml:space="preserve">V. </w:t>
      </w:r>
      <w:r w:rsidR="005961CB" w:rsidRPr="006B76D1">
        <w:rPr>
          <w:rFonts w:ascii="Palatino Linotype" w:hAnsi="Palatino Linotype" w:cs="Arial"/>
          <w:lang w:val="es-ES"/>
        </w:rPr>
        <w:t>El diez de septiembre de dos mil diecinueve</w:t>
      </w:r>
      <w:r w:rsidR="005961CB" w:rsidRPr="006B76D1">
        <w:rPr>
          <w:rFonts w:ascii="Palatino Linotype" w:hAnsi="Palatino Linotype"/>
          <w:lang w:val="es-ES"/>
        </w:rPr>
        <w:t>, el recurso de revisión</w:t>
      </w:r>
      <w:r w:rsidR="005961CB" w:rsidRPr="006B76D1">
        <w:rPr>
          <w:rFonts w:ascii="Palatino Linotype" w:hAnsi="Palatino Linotype" w:cs="Arial"/>
          <w:lang w:val="es-ES_tradnl"/>
        </w:rPr>
        <w:t xml:space="preserve"> de que</w:t>
      </w:r>
      <w:r w:rsidR="005961CB" w:rsidRPr="006B76D1">
        <w:rPr>
          <w:rFonts w:ascii="Palatino Linotype" w:hAnsi="Palatino Linotype" w:cs="Arial"/>
          <w:lang w:val="es-ES"/>
        </w:rPr>
        <w:t xml:space="preserve"> se trata</w:t>
      </w:r>
      <w:r w:rsidR="005961CB" w:rsidRPr="006B76D1">
        <w:rPr>
          <w:rFonts w:ascii="Palatino Linotype" w:hAnsi="Palatino Linotype" w:cs="Arial"/>
          <w:lang w:val="es-ES_tradnl"/>
        </w:rPr>
        <w:t xml:space="preserve"> se envió electrónicamente al Instituto de </w:t>
      </w:r>
      <w:r w:rsidR="005961CB" w:rsidRPr="006B76D1">
        <w:rPr>
          <w:rFonts w:ascii="Palatino Linotype" w:eastAsia="Arial Unicode MS" w:hAnsi="Palatino Linotype" w:cs="Arial"/>
          <w:lang w:val="es-ES"/>
        </w:rPr>
        <w:t>Transparencia</w:t>
      </w:r>
      <w:r w:rsidR="005961CB" w:rsidRPr="006B76D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961CB" w:rsidRPr="006B76D1">
        <w:rPr>
          <w:rFonts w:ascii="Palatino Linotype" w:hAnsi="Palatino Linotype"/>
          <w:lang w:val="es-ES"/>
        </w:rPr>
        <w:t>Ley de Transparencia y Acceso a la Información Pública del Estado de México y Municipios</w:t>
      </w:r>
      <w:r w:rsidR="005961CB" w:rsidRPr="006B76D1">
        <w:rPr>
          <w:rFonts w:ascii="Palatino Linotype" w:hAnsi="Palatino Linotype" w:cs="Arial"/>
          <w:lang w:val="es-ES_tradnl"/>
        </w:rPr>
        <w:t>, se turnó, a través del</w:t>
      </w:r>
      <w:r w:rsidR="005961CB" w:rsidRPr="006B76D1">
        <w:rPr>
          <w:rFonts w:ascii="Palatino Linotype" w:eastAsia="Arial Unicode MS" w:hAnsi="Palatino Linotype" w:cs="Arial"/>
          <w:lang w:val="es-ES_tradnl"/>
        </w:rPr>
        <w:t xml:space="preserve"> </w:t>
      </w:r>
      <w:r w:rsidR="005961CB" w:rsidRPr="006B76D1">
        <w:rPr>
          <w:rFonts w:ascii="Palatino Linotype" w:eastAsia="Arial Unicode MS" w:hAnsi="Palatino Linotype" w:cs="Arial"/>
          <w:b/>
          <w:lang w:val="es-ES_tradnl"/>
        </w:rPr>
        <w:t>SAIMEX</w:t>
      </w:r>
      <w:r w:rsidR="005961CB" w:rsidRPr="006B76D1">
        <w:rPr>
          <w:rFonts w:ascii="Palatino Linotype" w:hAnsi="Palatino Linotype"/>
          <w:lang w:val="es-ES"/>
        </w:rPr>
        <w:t xml:space="preserve">, el recurso de revisión a la </w:t>
      </w:r>
      <w:r w:rsidR="005961CB" w:rsidRPr="006B76D1">
        <w:rPr>
          <w:rFonts w:ascii="Palatino Linotype" w:hAnsi="Palatino Linotype" w:cs="Arial"/>
          <w:lang w:val="es-ES_tradnl"/>
        </w:rPr>
        <w:t xml:space="preserve">Comisionada </w:t>
      </w:r>
      <w:r w:rsidR="005961CB" w:rsidRPr="006B76D1">
        <w:rPr>
          <w:rFonts w:ascii="Palatino Linotype" w:hAnsi="Palatino Linotype" w:cs="Arial"/>
          <w:b/>
          <w:lang w:val="es-ES_tradnl"/>
        </w:rPr>
        <w:t xml:space="preserve">Eva </w:t>
      </w:r>
      <w:proofErr w:type="spellStart"/>
      <w:r w:rsidR="005961CB" w:rsidRPr="006B76D1">
        <w:rPr>
          <w:rFonts w:ascii="Palatino Linotype" w:hAnsi="Palatino Linotype" w:cs="Arial"/>
          <w:b/>
          <w:lang w:val="es-ES_tradnl"/>
        </w:rPr>
        <w:t>Abaid</w:t>
      </w:r>
      <w:proofErr w:type="spellEnd"/>
      <w:r w:rsidR="005961CB" w:rsidRPr="006B76D1">
        <w:rPr>
          <w:rFonts w:ascii="Palatino Linotype" w:hAnsi="Palatino Linotype" w:cs="Arial"/>
          <w:b/>
          <w:lang w:val="es-ES_tradnl"/>
        </w:rPr>
        <w:t xml:space="preserve"> </w:t>
      </w:r>
      <w:proofErr w:type="spellStart"/>
      <w:r w:rsidR="005961CB" w:rsidRPr="006B76D1">
        <w:rPr>
          <w:rFonts w:ascii="Palatino Linotype" w:hAnsi="Palatino Linotype" w:cs="Arial"/>
          <w:b/>
          <w:lang w:val="es-ES_tradnl"/>
        </w:rPr>
        <w:t>Yapur</w:t>
      </w:r>
      <w:proofErr w:type="spellEnd"/>
      <w:r w:rsidR="005961CB" w:rsidRPr="006B76D1">
        <w:rPr>
          <w:rFonts w:ascii="Palatino Linotype" w:hAnsi="Palatino Linotype" w:cs="Arial"/>
          <w:b/>
          <w:lang w:val="es-ES_tradnl"/>
        </w:rPr>
        <w:t xml:space="preserve">, </w:t>
      </w:r>
      <w:r w:rsidR="005961CB" w:rsidRPr="006B76D1">
        <w:rPr>
          <w:rFonts w:ascii="Palatino Linotype" w:hAnsi="Palatino Linotype" w:cs="Arial"/>
          <w:lang w:val="es-ES_tradnl"/>
        </w:rPr>
        <w:t xml:space="preserve">a efecto de que se decretará su admisión o </w:t>
      </w:r>
      <w:proofErr w:type="spellStart"/>
      <w:r w:rsidR="005961CB" w:rsidRPr="006B76D1">
        <w:rPr>
          <w:rFonts w:ascii="Palatino Linotype" w:hAnsi="Palatino Linotype" w:cs="Arial"/>
          <w:lang w:val="es-ES_tradnl"/>
        </w:rPr>
        <w:t>desechamiento</w:t>
      </w:r>
      <w:proofErr w:type="spellEnd"/>
      <w:r w:rsidR="005961CB" w:rsidRPr="006B76D1">
        <w:rPr>
          <w:rFonts w:ascii="Palatino Linotype" w:hAnsi="Palatino Linotype" w:cs="Arial"/>
          <w:lang w:val="es-ES_tradnl"/>
        </w:rPr>
        <w:t>.</w:t>
      </w:r>
    </w:p>
    <w:p w:rsidR="007151ED" w:rsidRPr="006B76D1" w:rsidRDefault="007D7174" w:rsidP="007151E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6B76D1">
        <w:rPr>
          <w:rFonts w:ascii="Palatino Linotype" w:hAnsi="Palatino Linotype"/>
          <w:b/>
          <w:sz w:val="28"/>
          <w:szCs w:val="28"/>
        </w:rPr>
        <w:t xml:space="preserve">VI. </w:t>
      </w:r>
      <w:r w:rsidR="007151ED" w:rsidRPr="006B76D1">
        <w:rPr>
          <w:rFonts w:ascii="Palatino Linotype" w:eastAsia="MS Mincho" w:hAnsi="Palatino Linotype" w:cs="Arial"/>
          <w:lang w:val="es-ES_tradnl"/>
        </w:rPr>
        <w:t>De las constancias del expediente electrónico del</w:t>
      </w:r>
      <w:r w:rsidR="007151ED" w:rsidRPr="006B76D1">
        <w:rPr>
          <w:rFonts w:ascii="Palatino Linotype" w:eastAsia="MS Mincho" w:hAnsi="Palatino Linotype" w:cs="Arial"/>
          <w:b/>
          <w:lang w:val="es-ES_tradnl"/>
        </w:rPr>
        <w:t xml:space="preserve"> SAIMEX</w:t>
      </w:r>
      <w:r w:rsidR="007151ED" w:rsidRPr="006B76D1">
        <w:rPr>
          <w:rFonts w:ascii="Palatino Linotype" w:eastAsia="MS Mincho" w:hAnsi="Palatino Linotype" w:cs="Arial"/>
          <w:lang w:val="es-ES_tradnl"/>
        </w:rPr>
        <w:t xml:space="preserve">, se desprende que el diecisiete de septiembre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151ED" w:rsidRPr="006B76D1">
        <w:rPr>
          <w:rFonts w:ascii="Palatino Linotype" w:eastAsia="MS Mincho" w:hAnsi="Palatino Linotype" w:cs="Arial"/>
          <w:b/>
          <w:lang w:val="es-ES_tradnl"/>
        </w:rPr>
        <w:t xml:space="preserve">EL SUJETO OBLIGADO </w:t>
      </w:r>
      <w:r w:rsidR="007151ED" w:rsidRPr="006B76D1">
        <w:rPr>
          <w:rFonts w:ascii="Palatino Linotype" w:eastAsia="MS Mincho" w:hAnsi="Palatino Linotype" w:cs="Arial"/>
          <w:lang w:val="es-ES_tradnl"/>
        </w:rPr>
        <w:t>rindiera su Informe Justificado respectivamente.</w:t>
      </w:r>
    </w:p>
    <w:p w:rsidR="007151ED" w:rsidRPr="006B76D1" w:rsidRDefault="007D7174" w:rsidP="007151E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6B76D1">
        <w:rPr>
          <w:rFonts w:ascii="Palatino Linotype" w:hAnsi="Palatino Linotype"/>
          <w:b/>
          <w:sz w:val="28"/>
          <w:szCs w:val="28"/>
        </w:rPr>
        <w:t xml:space="preserve">VII. </w:t>
      </w:r>
      <w:bookmarkEnd w:id="0"/>
      <w:r w:rsidR="007151ED" w:rsidRPr="006B76D1">
        <w:rPr>
          <w:rFonts w:ascii="Palatino Linotype" w:hAnsi="Palatino Linotype" w:cs="Arial"/>
        </w:rPr>
        <w:t>De</w:t>
      </w:r>
      <w:r w:rsidR="007151ED" w:rsidRPr="006B76D1">
        <w:rPr>
          <w:rFonts w:ascii="Palatino Linotype" w:hAnsi="Palatino Linotype" w:cs="Arial"/>
          <w:lang w:val="es-ES_tradnl"/>
        </w:rPr>
        <w:t xml:space="preserve"> las </w:t>
      </w:r>
      <w:r w:rsidR="007151ED" w:rsidRPr="006B76D1">
        <w:rPr>
          <w:rFonts w:ascii="Palatino Linotype" w:hAnsi="Palatino Linotype"/>
        </w:rPr>
        <w:t>constancias</w:t>
      </w:r>
      <w:r w:rsidR="007151ED" w:rsidRPr="006B76D1">
        <w:rPr>
          <w:rFonts w:ascii="Palatino Linotype" w:hAnsi="Palatino Linotype" w:cs="Arial"/>
          <w:lang w:val="es-ES_tradnl"/>
        </w:rPr>
        <w:t xml:space="preserve"> que obran en el </w:t>
      </w:r>
      <w:r w:rsidR="007151ED" w:rsidRPr="006B76D1">
        <w:rPr>
          <w:rFonts w:ascii="Palatino Linotype" w:hAnsi="Palatino Linotype" w:cs="Arial"/>
          <w:b/>
          <w:lang w:val="es-ES_tradnl"/>
        </w:rPr>
        <w:t>SAIMEX</w:t>
      </w:r>
      <w:r w:rsidR="007151ED" w:rsidRPr="006B76D1">
        <w:rPr>
          <w:rFonts w:ascii="Palatino Linotype" w:hAnsi="Palatino Linotype" w:cs="Arial"/>
          <w:lang w:val="es-ES_tradnl"/>
        </w:rPr>
        <w:t xml:space="preserve">, se advierte que </w:t>
      </w:r>
      <w:r w:rsidR="007151ED" w:rsidRPr="006B76D1">
        <w:rPr>
          <w:rFonts w:ascii="Palatino Linotype" w:hAnsi="Palatino Linotype" w:cs="Arial"/>
          <w:b/>
        </w:rPr>
        <w:t xml:space="preserve">EL RECURRENTE </w:t>
      </w:r>
      <w:r w:rsidR="007151ED" w:rsidRPr="006B76D1">
        <w:rPr>
          <w:rFonts w:ascii="Palatino Linotype" w:hAnsi="Palatino Linotype" w:cs="Arial"/>
        </w:rPr>
        <w:lastRenderedPageBreak/>
        <w:t xml:space="preserve">fue omiso en realizar manifestaciones, alegatos y ofrecer las pruebas que a su derecho </w:t>
      </w:r>
      <w:r w:rsidR="007151ED" w:rsidRPr="006B76D1">
        <w:rPr>
          <w:rFonts w:ascii="Palatino Linotype" w:hAnsi="Palatino Linotype" w:cs="Arial"/>
          <w:lang w:val="es-ES_tradnl"/>
        </w:rPr>
        <w:t xml:space="preserve">conviniera. Por su parte </w:t>
      </w:r>
      <w:r w:rsidR="007151ED" w:rsidRPr="006B76D1">
        <w:rPr>
          <w:rFonts w:ascii="Palatino Linotype" w:hAnsi="Palatino Linotype" w:cs="Arial"/>
          <w:b/>
          <w:lang w:val="es-ES_tradnl"/>
        </w:rPr>
        <w:t xml:space="preserve">EL SUJETO OBLIGADO </w:t>
      </w:r>
      <w:r w:rsidR="007151ED" w:rsidRPr="006B76D1">
        <w:rPr>
          <w:rFonts w:ascii="Palatino Linotype" w:hAnsi="Palatino Linotype" w:cs="Arial"/>
          <w:lang w:val="es-ES_tradnl"/>
        </w:rPr>
        <w:t>en fecha veintiséis de septiembre del presente año, rindió el Informe Justificado correspondiente; tal y como se aprecia enseguida:</w:t>
      </w:r>
    </w:p>
    <w:p w:rsidR="007D7174" w:rsidRPr="006B76D1" w:rsidRDefault="007151ED" w:rsidP="007151E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6B76D1">
        <w:rPr>
          <w:noProof/>
          <w:lang w:val="es-ES"/>
        </w:rPr>
        <w:drawing>
          <wp:inline distT="0" distB="0" distL="0" distR="0" wp14:anchorId="16A5A3E4" wp14:editId="4525B348">
            <wp:extent cx="5141595" cy="16573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52" t="31683" r="14766" b="33712"/>
                    <a:stretch/>
                  </pic:blipFill>
                  <pic:spPr bwMode="auto">
                    <a:xfrm>
                      <a:off x="0" y="0"/>
                      <a:ext cx="5239128" cy="1688789"/>
                    </a:xfrm>
                    <a:prstGeom prst="rect">
                      <a:avLst/>
                    </a:prstGeom>
                    <a:ln>
                      <a:noFill/>
                    </a:ln>
                    <a:extLst>
                      <a:ext uri="{53640926-AAD7-44D8-BBD7-CCE9431645EC}">
                        <a14:shadowObscured xmlns:a14="http://schemas.microsoft.com/office/drawing/2010/main"/>
                      </a:ext>
                    </a:extLst>
                  </pic:spPr>
                </pic:pic>
              </a:graphicData>
            </a:graphic>
          </wp:inline>
        </w:drawing>
      </w:r>
    </w:p>
    <w:p w:rsidR="007151ED" w:rsidRPr="006B76D1" w:rsidRDefault="007D7174" w:rsidP="007151ED">
      <w:pPr>
        <w:pStyle w:val="Prrafodelista"/>
        <w:tabs>
          <w:tab w:val="left" w:pos="709"/>
        </w:tabs>
        <w:spacing w:before="200" w:after="200" w:line="360" w:lineRule="auto"/>
        <w:ind w:left="0"/>
        <w:jc w:val="both"/>
        <w:rPr>
          <w:rFonts w:ascii="Palatino Linotype" w:hAnsi="Palatino Linotype" w:cs="Arial"/>
        </w:rPr>
      </w:pPr>
      <w:bookmarkStart w:id="1" w:name="_Ref507070922"/>
      <w:r w:rsidRPr="006B76D1">
        <w:rPr>
          <w:rFonts w:ascii="Palatino Linotype" w:hAnsi="Palatino Linotype"/>
          <w:b/>
          <w:sz w:val="28"/>
          <w:szCs w:val="28"/>
        </w:rPr>
        <w:t>VIII.</w:t>
      </w:r>
      <w:r w:rsidRPr="006B76D1">
        <w:rPr>
          <w:rFonts w:ascii="Palatino Linotype" w:hAnsi="Palatino Linotype"/>
        </w:rPr>
        <w:t xml:space="preserve"> </w:t>
      </w:r>
      <w:bookmarkEnd w:id="1"/>
      <w:r w:rsidR="007151ED" w:rsidRPr="006B76D1">
        <w:rPr>
          <w:rFonts w:ascii="Palatino Linotype" w:hAnsi="Palatino Linotype" w:cs="Arial"/>
        </w:rPr>
        <w:t xml:space="preserve">Una vez analizado el estado procesal que guarda el expediente, en fecha veintisiete de septiembre de dos mil diecinueve, la Comisionada Ponente acordó el cierre de instrucción, así </w:t>
      </w:r>
      <w:r w:rsidR="007151ED" w:rsidRPr="006B76D1">
        <w:rPr>
          <w:rFonts w:ascii="Palatino Linotype" w:hAnsi="Palatino Linotype" w:cs="Arial"/>
          <w:lang w:val="es-ES_tradnl"/>
        </w:rPr>
        <w:t>como</w:t>
      </w:r>
      <w:r w:rsidR="007151ED" w:rsidRPr="006B76D1">
        <w:rPr>
          <w:rFonts w:ascii="Palatino Linotype" w:hAnsi="Palatino Linotype" w:cs="Arial"/>
        </w:rPr>
        <w:t xml:space="preserve"> la remisión del mismo a efecto </w:t>
      </w:r>
      <w:r w:rsidR="007151ED" w:rsidRPr="006B76D1">
        <w:rPr>
          <w:rFonts w:ascii="Palatino Linotype" w:hAnsi="Palatino Linotype" w:cs="Arial"/>
          <w:lang w:val="es-ES_tradnl"/>
        </w:rPr>
        <w:t>de</w:t>
      </w:r>
      <w:r w:rsidR="007151ED" w:rsidRPr="006B76D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D7174" w:rsidRPr="006B76D1" w:rsidRDefault="007D7174" w:rsidP="00657761">
      <w:pPr>
        <w:pStyle w:val="Prrafodelista"/>
        <w:tabs>
          <w:tab w:val="left" w:pos="709"/>
        </w:tabs>
        <w:spacing w:before="200" w:after="200" w:line="360" w:lineRule="auto"/>
        <w:ind w:left="0"/>
        <w:jc w:val="both"/>
        <w:rPr>
          <w:rFonts w:ascii="Palatino Linotype" w:hAnsi="Palatino Linotype"/>
        </w:rPr>
      </w:pPr>
      <w:r w:rsidRPr="006B76D1">
        <w:rPr>
          <w:rFonts w:ascii="Palatino Linotype" w:hAnsi="Palatino Linotype" w:cs="Arial"/>
          <w:b/>
          <w:sz w:val="28"/>
          <w:szCs w:val="28"/>
        </w:rPr>
        <w:t>IX.</w:t>
      </w:r>
      <w:r w:rsidRPr="006B76D1">
        <w:rPr>
          <w:rFonts w:ascii="Palatino Linotype" w:hAnsi="Palatino Linotype" w:cs="Arial"/>
        </w:rPr>
        <w:t xml:space="preserve"> </w:t>
      </w:r>
      <w:bookmarkStart w:id="2" w:name="_Ref529870989"/>
      <w:r w:rsidRPr="006B76D1">
        <w:rPr>
          <w:rFonts w:ascii="Palatino Linotype" w:hAnsi="Palatino Linotype"/>
        </w:rPr>
        <w:t xml:space="preserve">En fecha veintinueve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6B76D1">
        <w:rPr>
          <w:rFonts w:ascii="Palatino Linotype" w:hAnsi="Palatino Linotype" w:cs="Arial"/>
        </w:rPr>
        <w:t>y,</w:t>
      </w:r>
    </w:p>
    <w:bookmarkEnd w:id="2"/>
    <w:p w:rsidR="007D7174" w:rsidRPr="006B76D1" w:rsidRDefault="007D7174" w:rsidP="007D7174">
      <w:pPr>
        <w:spacing w:before="120" w:after="120" w:line="360" w:lineRule="auto"/>
        <w:jc w:val="center"/>
        <w:rPr>
          <w:rFonts w:ascii="Palatino Linotype" w:hAnsi="Palatino Linotype"/>
          <w:b/>
          <w:bCs/>
          <w:spacing w:val="60"/>
          <w:sz w:val="28"/>
        </w:rPr>
      </w:pPr>
      <w:r w:rsidRPr="006B76D1">
        <w:rPr>
          <w:rFonts w:ascii="Palatino Linotype" w:hAnsi="Palatino Linotype"/>
          <w:b/>
          <w:bCs/>
          <w:spacing w:val="60"/>
          <w:sz w:val="28"/>
        </w:rPr>
        <w:t>CONSIDERANDO</w:t>
      </w:r>
    </w:p>
    <w:p w:rsidR="007D7174" w:rsidRPr="006B76D1"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6B76D1">
        <w:rPr>
          <w:rFonts w:ascii="Palatino Linotype" w:hAnsi="Palatino Linotype"/>
          <w:b/>
          <w:sz w:val="28"/>
          <w:szCs w:val="28"/>
        </w:rPr>
        <w:t>PRIMERO.</w:t>
      </w:r>
      <w:r w:rsidRPr="006B76D1">
        <w:rPr>
          <w:rFonts w:ascii="Palatino Linotype" w:hAnsi="Palatino Linotype"/>
          <w:b/>
        </w:rPr>
        <w:t xml:space="preserve"> Competencia</w:t>
      </w:r>
      <w:r w:rsidRPr="006B76D1">
        <w:rPr>
          <w:rFonts w:ascii="Palatino Linotype" w:hAnsi="Palatino Linotype"/>
        </w:rPr>
        <w:t>.</w:t>
      </w:r>
      <w:r w:rsidRPr="006B76D1">
        <w:rPr>
          <w:rFonts w:ascii="Palatino Linotype" w:hAnsi="Palatino Linotype"/>
          <w:b/>
        </w:rPr>
        <w:t xml:space="preserve"> </w:t>
      </w:r>
      <w:r w:rsidRPr="006B76D1">
        <w:rPr>
          <w:rFonts w:ascii="Palatino Linotype" w:hAnsi="Palatino Linotype"/>
        </w:rPr>
        <w:t xml:space="preserve">Este Instituto de Transparencia, Acceso a la Información </w:t>
      </w:r>
      <w:r w:rsidRPr="006B76D1">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B76D1">
        <w:rPr>
          <w:rFonts w:ascii="Palatino Linotype" w:hAnsi="Palatino Linotype" w:cs="Arial"/>
        </w:rPr>
        <w:t>.</w:t>
      </w:r>
    </w:p>
    <w:p w:rsidR="007D7174" w:rsidRPr="006B76D1"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6B76D1">
        <w:rPr>
          <w:rFonts w:ascii="Palatino Linotype" w:hAnsi="Palatino Linotype" w:cs="Arial"/>
          <w:b/>
          <w:sz w:val="28"/>
          <w:szCs w:val="28"/>
        </w:rPr>
        <w:t>SEGUNDO.</w:t>
      </w:r>
      <w:r w:rsidRPr="006B76D1">
        <w:rPr>
          <w:rFonts w:ascii="Palatino Linotype" w:hAnsi="Palatino Linotype" w:cs="Arial"/>
          <w:b/>
        </w:rPr>
        <w:t xml:space="preserve"> Interés.</w:t>
      </w:r>
      <w:r w:rsidRPr="006B76D1">
        <w:rPr>
          <w:rFonts w:ascii="Palatino Linotype" w:hAnsi="Palatino Linotype" w:cs="Arial"/>
        </w:rPr>
        <w:t xml:space="preserve"> El </w:t>
      </w:r>
      <w:r w:rsidRPr="006B76D1">
        <w:rPr>
          <w:rFonts w:ascii="Palatino Linotype" w:hAnsi="Palatino Linotype"/>
        </w:rPr>
        <w:t>recurso</w:t>
      </w:r>
      <w:r w:rsidRPr="006B76D1">
        <w:rPr>
          <w:rFonts w:ascii="Palatino Linotype" w:hAnsi="Palatino Linotype" w:cs="Arial"/>
        </w:rPr>
        <w:t xml:space="preserve"> de revisión fue </w:t>
      </w:r>
      <w:r w:rsidRPr="006B76D1">
        <w:rPr>
          <w:rFonts w:ascii="Palatino Linotype" w:hAnsi="Palatino Linotype"/>
        </w:rPr>
        <w:t>interpuesto</w:t>
      </w:r>
      <w:r w:rsidRPr="006B76D1">
        <w:rPr>
          <w:rFonts w:ascii="Palatino Linotype" w:hAnsi="Palatino Linotype" w:cs="Arial"/>
        </w:rPr>
        <w:t xml:space="preserve"> por parte legítima en atención a que fue </w:t>
      </w:r>
      <w:r w:rsidRPr="006B76D1">
        <w:rPr>
          <w:rFonts w:ascii="Palatino Linotype" w:hAnsi="Palatino Linotype"/>
        </w:rPr>
        <w:t>presentado</w:t>
      </w:r>
      <w:r w:rsidRPr="006B76D1">
        <w:rPr>
          <w:rFonts w:ascii="Palatino Linotype" w:hAnsi="Palatino Linotype" w:cs="Arial"/>
        </w:rPr>
        <w:t xml:space="preserve"> por </w:t>
      </w:r>
      <w:r w:rsidRPr="006B76D1">
        <w:rPr>
          <w:rFonts w:ascii="Palatino Linotype" w:hAnsi="Palatino Linotype" w:cs="Arial"/>
          <w:b/>
        </w:rPr>
        <w:t>EL RECURRENTE</w:t>
      </w:r>
      <w:r w:rsidRPr="006B76D1">
        <w:rPr>
          <w:rFonts w:ascii="Palatino Linotype" w:hAnsi="Palatino Linotype" w:cs="Arial"/>
          <w:snapToGrid w:val="0"/>
        </w:rPr>
        <w:t xml:space="preserve">, </w:t>
      </w:r>
      <w:r w:rsidRPr="006B76D1">
        <w:rPr>
          <w:rFonts w:ascii="Palatino Linotype" w:hAnsi="Palatino Linotype" w:cs="Arial"/>
        </w:rPr>
        <w:t>quien</w:t>
      </w:r>
      <w:r w:rsidRPr="006B76D1">
        <w:rPr>
          <w:rFonts w:ascii="Palatino Linotype" w:hAnsi="Palatino Linotype" w:cs="Arial"/>
          <w:snapToGrid w:val="0"/>
        </w:rPr>
        <w:t xml:space="preserve"> </w:t>
      </w:r>
      <w:r w:rsidRPr="006B76D1">
        <w:rPr>
          <w:rFonts w:ascii="Palatino Linotype" w:hAnsi="Palatino Linotype"/>
        </w:rPr>
        <w:t>formuló</w:t>
      </w:r>
      <w:r w:rsidRPr="006B76D1">
        <w:rPr>
          <w:rFonts w:ascii="Palatino Linotype" w:hAnsi="Palatino Linotype" w:cs="Arial"/>
          <w:snapToGrid w:val="0"/>
        </w:rPr>
        <w:t xml:space="preserve"> la </w:t>
      </w:r>
      <w:r w:rsidRPr="006B76D1">
        <w:rPr>
          <w:rFonts w:ascii="Palatino Linotype" w:hAnsi="Palatino Linotype" w:cs="Arial"/>
        </w:rPr>
        <w:t>solicitud</w:t>
      </w:r>
      <w:r w:rsidRPr="006B76D1">
        <w:rPr>
          <w:rFonts w:ascii="Palatino Linotype" w:hAnsi="Palatino Linotype" w:cs="Arial"/>
          <w:snapToGrid w:val="0"/>
        </w:rPr>
        <w:t xml:space="preserve"> de información pública al </w:t>
      </w:r>
      <w:r w:rsidRPr="006B76D1">
        <w:rPr>
          <w:rFonts w:ascii="Palatino Linotype" w:hAnsi="Palatino Linotype" w:cs="Arial"/>
          <w:b/>
          <w:snapToGrid w:val="0"/>
        </w:rPr>
        <w:t>SUJETO OBLIGADO.</w:t>
      </w:r>
      <w:r w:rsidRPr="006B76D1">
        <w:rPr>
          <w:rFonts w:ascii="Palatino Linotype" w:hAnsi="Palatino Linotype" w:cs="Arial"/>
          <w:snapToGrid w:val="0"/>
        </w:rPr>
        <w:t xml:space="preserve"> </w:t>
      </w:r>
    </w:p>
    <w:p w:rsidR="007D7174" w:rsidRPr="006B76D1"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6B76D1">
        <w:rPr>
          <w:rFonts w:ascii="Palatino Linotype" w:hAnsi="Palatino Linotype" w:cs="Arial"/>
          <w:b/>
          <w:sz w:val="28"/>
          <w:szCs w:val="28"/>
        </w:rPr>
        <w:t>TERCERO.</w:t>
      </w:r>
      <w:r w:rsidRPr="006B76D1">
        <w:rPr>
          <w:rFonts w:ascii="Palatino Linotype" w:hAnsi="Palatino Linotype" w:cs="Arial"/>
          <w:b/>
        </w:rPr>
        <w:t xml:space="preserve"> Oportunidad. </w:t>
      </w:r>
      <w:r w:rsidRPr="006B76D1">
        <w:rPr>
          <w:rFonts w:ascii="Palatino Linotype" w:hAnsi="Palatino Linotype" w:cs="Arial"/>
        </w:rPr>
        <w:t xml:space="preserve">El </w:t>
      </w:r>
      <w:r w:rsidRPr="006B76D1">
        <w:rPr>
          <w:rFonts w:ascii="Palatino Linotype" w:hAnsi="Palatino Linotype"/>
        </w:rPr>
        <w:t>recurso</w:t>
      </w:r>
      <w:r w:rsidRPr="006B76D1">
        <w:rPr>
          <w:rFonts w:ascii="Palatino Linotype" w:hAnsi="Palatino Linotype" w:cs="Arial"/>
        </w:rPr>
        <w:t xml:space="preserve"> de revisión fue interpuesto dentro del plazo de quince días hábiles </w:t>
      </w:r>
      <w:r w:rsidRPr="006B76D1">
        <w:rPr>
          <w:rFonts w:ascii="Palatino Linotype" w:hAnsi="Palatino Linotype"/>
        </w:rPr>
        <w:t>contados</w:t>
      </w:r>
      <w:r w:rsidRPr="006B76D1">
        <w:rPr>
          <w:rFonts w:ascii="Palatino Linotype" w:hAnsi="Palatino Linotype" w:cs="Arial"/>
        </w:rPr>
        <w:t xml:space="preserve"> a </w:t>
      </w:r>
      <w:r w:rsidRPr="006B76D1">
        <w:rPr>
          <w:rFonts w:ascii="Palatino Linotype" w:hAnsi="Palatino Linotype"/>
        </w:rPr>
        <w:t>partir</w:t>
      </w:r>
      <w:r w:rsidRPr="006B76D1">
        <w:rPr>
          <w:rFonts w:ascii="Palatino Linotype" w:hAnsi="Palatino Linotype" w:cs="Arial"/>
        </w:rPr>
        <w:t xml:space="preserve"> del día siguiente al que </w:t>
      </w:r>
      <w:r w:rsidRPr="006B76D1">
        <w:rPr>
          <w:rFonts w:ascii="Palatino Linotype" w:hAnsi="Palatino Linotype" w:cs="Arial"/>
          <w:b/>
        </w:rPr>
        <w:t>EL RECURRENTE</w:t>
      </w:r>
      <w:r w:rsidRPr="006B76D1">
        <w:rPr>
          <w:rFonts w:ascii="Palatino Linotype" w:hAnsi="Palatino Linotype" w:cs="Arial"/>
          <w:b/>
          <w:bCs/>
        </w:rPr>
        <w:t xml:space="preserve"> </w:t>
      </w:r>
      <w:r w:rsidRPr="006B76D1">
        <w:rPr>
          <w:rFonts w:ascii="Palatino Linotype" w:hAnsi="Palatino Linotype" w:cs="Arial"/>
        </w:rPr>
        <w:t xml:space="preserve">tuvo conocimiento de la respuesta </w:t>
      </w:r>
      <w:r w:rsidRPr="006B76D1">
        <w:rPr>
          <w:rFonts w:ascii="Palatino Linotype" w:hAnsi="Palatino Linotype"/>
        </w:rPr>
        <w:t>impugnada</w:t>
      </w:r>
      <w:r w:rsidRPr="006B76D1">
        <w:rPr>
          <w:rFonts w:ascii="Palatino Linotype" w:hAnsi="Palatino Linotype" w:cs="Arial"/>
        </w:rPr>
        <w:t>, tal y como lo prevé el artículo 178 de la Ley de Transparencia y Acceso a la Información Pública del Estado de México y Municipios, que establece:</w:t>
      </w:r>
    </w:p>
    <w:p w:rsidR="007D7174" w:rsidRPr="006B76D1" w:rsidRDefault="007D7174" w:rsidP="007D7174">
      <w:pPr>
        <w:ind w:left="851" w:right="902"/>
        <w:jc w:val="both"/>
        <w:rPr>
          <w:rFonts w:ascii="Palatino Linotype" w:hAnsi="Palatino Linotype" w:cs="Arial"/>
          <w:i/>
          <w:sz w:val="22"/>
          <w:szCs w:val="22"/>
        </w:rPr>
      </w:pPr>
      <w:r w:rsidRPr="006B76D1">
        <w:rPr>
          <w:rFonts w:ascii="Palatino Linotype" w:hAnsi="Palatino Linotype" w:cs="Arial"/>
          <w:i/>
          <w:sz w:val="22"/>
          <w:szCs w:val="22"/>
        </w:rPr>
        <w:t>“</w:t>
      </w:r>
      <w:r w:rsidRPr="006B76D1">
        <w:rPr>
          <w:rFonts w:ascii="Palatino Linotype" w:hAnsi="Palatino Linotype" w:cs="Arial"/>
          <w:b/>
          <w:i/>
          <w:sz w:val="22"/>
          <w:szCs w:val="22"/>
        </w:rPr>
        <w:t>Artículo 178.</w:t>
      </w:r>
      <w:r w:rsidRPr="006B76D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D7174" w:rsidRPr="006B76D1" w:rsidRDefault="007D7174" w:rsidP="007D7174">
      <w:pPr>
        <w:ind w:left="851" w:right="902"/>
        <w:jc w:val="both"/>
        <w:rPr>
          <w:rFonts w:ascii="Palatino Linotype" w:hAnsi="Palatino Linotype" w:cs="Arial"/>
          <w:i/>
          <w:sz w:val="22"/>
          <w:szCs w:val="22"/>
        </w:rPr>
      </w:pPr>
    </w:p>
    <w:p w:rsidR="007D7174" w:rsidRPr="006B76D1" w:rsidRDefault="007D7174" w:rsidP="007D7174">
      <w:pPr>
        <w:ind w:left="851" w:right="902"/>
        <w:jc w:val="both"/>
        <w:rPr>
          <w:rFonts w:ascii="Palatino Linotype" w:hAnsi="Palatino Linotype" w:cs="Arial"/>
          <w:i/>
          <w:sz w:val="22"/>
          <w:szCs w:val="22"/>
        </w:rPr>
      </w:pPr>
      <w:r w:rsidRPr="006B76D1">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D7174" w:rsidRPr="006B76D1" w:rsidRDefault="007D7174" w:rsidP="007D7174">
      <w:pPr>
        <w:ind w:left="851" w:right="902"/>
        <w:jc w:val="both"/>
        <w:rPr>
          <w:rFonts w:ascii="Palatino Linotype" w:hAnsi="Palatino Linotype" w:cs="Arial"/>
          <w:i/>
          <w:sz w:val="22"/>
          <w:szCs w:val="22"/>
        </w:rPr>
      </w:pPr>
    </w:p>
    <w:p w:rsidR="007D7174" w:rsidRPr="006B76D1" w:rsidRDefault="007D7174" w:rsidP="007D7174">
      <w:pPr>
        <w:ind w:left="851" w:right="902"/>
        <w:jc w:val="both"/>
        <w:rPr>
          <w:rFonts w:ascii="Palatino Linotype" w:hAnsi="Palatino Linotype" w:cs="Arial"/>
          <w:i/>
          <w:sz w:val="22"/>
          <w:szCs w:val="22"/>
        </w:rPr>
      </w:pPr>
      <w:r w:rsidRPr="006B76D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B76D1">
        <w:rPr>
          <w:rFonts w:ascii="Palatino Linotype" w:hAnsi="Palatino Linotype" w:cs="Arial"/>
          <w:i/>
          <w:sz w:val="22"/>
          <w:szCs w:val="22"/>
          <w:lang w:eastAsia="es-MX"/>
        </w:rPr>
        <w:t>siguiente</w:t>
      </w:r>
      <w:r w:rsidRPr="006B76D1">
        <w:rPr>
          <w:rFonts w:ascii="Palatino Linotype" w:hAnsi="Palatino Linotype" w:cs="Arial"/>
          <w:i/>
          <w:sz w:val="22"/>
          <w:szCs w:val="22"/>
        </w:rPr>
        <w:t xml:space="preserve"> de haberlo recibido.”</w:t>
      </w:r>
    </w:p>
    <w:p w:rsidR="007D7174" w:rsidRPr="006B76D1" w:rsidRDefault="007D7174" w:rsidP="007D7174">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En esa tesitura, atendiendo a que </w:t>
      </w:r>
      <w:r w:rsidRPr="006B76D1">
        <w:rPr>
          <w:rFonts w:ascii="Palatino Linotype" w:hAnsi="Palatino Linotype" w:cs="Arial"/>
          <w:b/>
        </w:rPr>
        <w:t>EL SUJETO OBLIGADO</w:t>
      </w:r>
      <w:r w:rsidRPr="006B76D1">
        <w:rPr>
          <w:rFonts w:ascii="Palatino Linotype" w:hAnsi="Palatino Linotype" w:cs="Arial"/>
        </w:rPr>
        <w:t xml:space="preserve"> notificó la respuesta a la solicitud de información pública el día </w:t>
      </w:r>
      <w:r w:rsidR="00657761" w:rsidRPr="006B76D1">
        <w:rPr>
          <w:rFonts w:ascii="Palatino Linotype" w:hAnsi="Palatino Linotype" w:cs="Arial"/>
          <w:b/>
        </w:rPr>
        <w:t xml:space="preserve">diez de septiembre </w:t>
      </w:r>
      <w:r w:rsidRPr="006B76D1">
        <w:rPr>
          <w:rFonts w:ascii="Palatino Linotype" w:hAnsi="Palatino Linotype" w:cs="Arial"/>
          <w:b/>
        </w:rPr>
        <w:t>de dos mil diecinueve</w:t>
      </w:r>
      <w:r w:rsidRPr="006B76D1">
        <w:rPr>
          <w:rFonts w:ascii="Palatino Linotype" w:hAnsi="Palatino Linotype" w:cs="Arial"/>
        </w:rPr>
        <w:t>; así, el plazo de quince días hábiles que el artículo 178 de la Ley de la materia otorga al hoy</w:t>
      </w:r>
      <w:r w:rsidRPr="006B76D1">
        <w:rPr>
          <w:rFonts w:ascii="Palatino Linotype" w:hAnsi="Palatino Linotype" w:cs="Arial"/>
          <w:b/>
        </w:rPr>
        <w:t xml:space="preserve"> RECURRENTE </w:t>
      </w:r>
      <w:r w:rsidRPr="006B76D1">
        <w:rPr>
          <w:rFonts w:ascii="Palatino Linotype" w:hAnsi="Palatino Linotype" w:cs="Arial"/>
        </w:rPr>
        <w:t>para presentar el recurso de revisión, transcurrió del</w:t>
      </w:r>
      <w:r w:rsidR="00657761" w:rsidRPr="006B76D1">
        <w:rPr>
          <w:rFonts w:ascii="Palatino Linotype" w:hAnsi="Palatino Linotype" w:cs="Arial"/>
          <w:b/>
        </w:rPr>
        <w:t xml:space="preserve"> once de septiembre al dos de octubre </w:t>
      </w:r>
      <w:r w:rsidRPr="006B76D1">
        <w:rPr>
          <w:rFonts w:ascii="Palatino Linotype" w:hAnsi="Palatino Linotype" w:cs="Arial"/>
          <w:b/>
        </w:rPr>
        <w:t>de dos mil diecinueve</w:t>
      </w:r>
      <w:r w:rsidRPr="006B76D1">
        <w:rPr>
          <w:rFonts w:ascii="Palatino Linotype" w:hAnsi="Palatino Linotype" w:cs="Arial"/>
        </w:rPr>
        <w:t xml:space="preserve">, sin contemplar en el cómputo los días </w:t>
      </w:r>
      <w:r w:rsidR="00657761" w:rsidRPr="006B76D1">
        <w:rPr>
          <w:rFonts w:ascii="Palatino Linotype" w:hAnsi="Palatino Linotype" w:cs="Arial"/>
        </w:rPr>
        <w:t xml:space="preserve">catorce, quince, veintiuno, veintidós, veintiocho y veintinueve de septiembre del presente año, </w:t>
      </w:r>
      <w:r w:rsidRPr="006B76D1">
        <w:rPr>
          <w:rFonts w:ascii="Palatino Linotype" w:hAnsi="Palatino Linotype" w:cs="Arial"/>
        </w:rPr>
        <w:t xml:space="preserve">por corresponder a sábados y domingos, en términos del artículo 3, fracción X, de la </w:t>
      </w:r>
      <w:r w:rsidRPr="006B76D1">
        <w:rPr>
          <w:rFonts w:ascii="Palatino Linotype" w:hAnsi="Palatino Linotype"/>
        </w:rPr>
        <w:t>Ley de Transparencia y Acceso a la Información Pública del Estado de México y Municipios</w:t>
      </w:r>
      <w:r w:rsidRPr="006B76D1">
        <w:rPr>
          <w:rFonts w:ascii="Palatino Linotype" w:hAnsi="Palatino Linotype" w:cs="Arial"/>
        </w:rPr>
        <w:t xml:space="preserve">, así como, </w:t>
      </w:r>
      <w:r w:rsidR="00657761" w:rsidRPr="006B76D1">
        <w:rPr>
          <w:rFonts w:ascii="Palatino Linotype" w:hAnsi="Palatino Linotype" w:cs="Arial"/>
        </w:rPr>
        <w:t>el día dieciséis de septiembre de dos mil diecinueve; por corresponder a un día considerado inhábil de</w:t>
      </w:r>
      <w:r w:rsidRPr="006B76D1">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6B76D1">
        <w:rPr>
          <w:rFonts w:ascii="Palatino Linotype" w:hAnsi="Palatino Linotype"/>
        </w:rPr>
        <w:t>.</w:t>
      </w:r>
    </w:p>
    <w:p w:rsidR="00657761" w:rsidRPr="006B76D1" w:rsidRDefault="00657761" w:rsidP="00657761">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Si bien es cierto que, </w:t>
      </w:r>
      <w:r w:rsidRPr="006B76D1">
        <w:rPr>
          <w:rFonts w:ascii="Palatino Linotype" w:hAnsi="Palatino Linotype" w:cs="Arial"/>
          <w:b/>
          <w:color w:val="000000"/>
        </w:rPr>
        <w:t>EL RECURRENTE</w:t>
      </w:r>
      <w:r w:rsidRPr="006B76D1">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w:t>
      </w:r>
      <w:r w:rsidRPr="006B76D1">
        <w:rPr>
          <w:rFonts w:ascii="Palatino Linotype" w:hAnsi="Palatino Linotype" w:cs="Arial"/>
        </w:rPr>
        <w:lastRenderedPageBreak/>
        <w:t xml:space="preserve">promover dentro de los quince días hábiles siguientes de aquel en que </w:t>
      </w:r>
      <w:r w:rsidRPr="006B76D1">
        <w:rPr>
          <w:rFonts w:ascii="Palatino Linotype" w:hAnsi="Palatino Linotype" w:cs="Arial"/>
          <w:b/>
          <w:color w:val="000000"/>
        </w:rPr>
        <w:t>EL RECURRENTE</w:t>
      </w:r>
      <w:r w:rsidRPr="006B76D1">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657761" w:rsidRPr="006B76D1" w:rsidRDefault="00657761" w:rsidP="00657761">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En sustento a lo anterior, es aplicable por analogía la Jurisprudencia número 1a</w:t>
      </w:r>
      <w:proofErr w:type="gramStart"/>
      <w:r w:rsidRPr="006B76D1">
        <w:rPr>
          <w:rFonts w:ascii="Palatino Linotype" w:hAnsi="Palatino Linotype" w:cs="Arial"/>
        </w:rPr>
        <w:t>./</w:t>
      </w:r>
      <w:proofErr w:type="gramEnd"/>
      <w:r w:rsidRPr="006B76D1">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657761" w:rsidRPr="006B76D1" w:rsidRDefault="00657761" w:rsidP="00657761">
      <w:pPr>
        <w:pStyle w:val="Prrafodelista"/>
        <w:ind w:left="851" w:right="902"/>
        <w:jc w:val="both"/>
        <w:rPr>
          <w:rFonts w:ascii="Palatino Linotype" w:hAnsi="Palatino Linotype" w:cs="Arial"/>
          <w:b/>
          <w:i/>
          <w:sz w:val="22"/>
          <w:szCs w:val="22"/>
        </w:rPr>
      </w:pPr>
      <w:r w:rsidRPr="006B76D1">
        <w:rPr>
          <w:rFonts w:ascii="Palatino Linotype" w:hAnsi="Palatino Linotype" w:cs="Arial"/>
          <w:i/>
          <w:sz w:val="22"/>
          <w:szCs w:val="22"/>
        </w:rPr>
        <w:t>“</w:t>
      </w:r>
      <w:r w:rsidRPr="006B76D1">
        <w:rPr>
          <w:rFonts w:ascii="Palatino Linotype" w:hAnsi="Palatino Linotype" w:cs="Arial"/>
          <w:b/>
          <w:i/>
          <w:sz w:val="22"/>
          <w:szCs w:val="22"/>
        </w:rPr>
        <w:t xml:space="preserve">RECURSO DE RECLAMACIÓN. SU INTERPOSICIÓN NO ES EXTEMPORÁNEA SI SE </w:t>
      </w:r>
      <w:r w:rsidRPr="006B76D1">
        <w:rPr>
          <w:rFonts w:ascii="Palatino Linotype" w:hAnsi="Palatino Linotype" w:cs="Arial"/>
          <w:b/>
          <w:i/>
          <w:color w:val="000000"/>
          <w:sz w:val="22"/>
          <w:szCs w:val="22"/>
        </w:rPr>
        <w:t>REALIZA</w:t>
      </w:r>
      <w:r w:rsidRPr="006B76D1">
        <w:rPr>
          <w:rFonts w:ascii="Palatino Linotype" w:hAnsi="Palatino Linotype" w:cs="Arial"/>
          <w:b/>
          <w:i/>
          <w:sz w:val="22"/>
          <w:szCs w:val="22"/>
        </w:rPr>
        <w:t xml:space="preserve"> ANTES DE QUE INICIE EL PLAZO PARA HACERLO.</w:t>
      </w:r>
    </w:p>
    <w:p w:rsidR="00BA5622" w:rsidRPr="006B76D1" w:rsidRDefault="00BA5622" w:rsidP="00657761">
      <w:pPr>
        <w:pStyle w:val="Prrafodelista"/>
        <w:ind w:left="851" w:right="902"/>
        <w:jc w:val="both"/>
        <w:rPr>
          <w:rFonts w:ascii="Palatino Linotype" w:hAnsi="Palatino Linotype" w:cs="Arial"/>
          <w:i/>
          <w:sz w:val="22"/>
          <w:szCs w:val="22"/>
        </w:rPr>
      </w:pPr>
    </w:p>
    <w:p w:rsidR="00657761" w:rsidRPr="006B76D1" w:rsidRDefault="00657761" w:rsidP="00657761">
      <w:pPr>
        <w:pStyle w:val="Prrafodelista"/>
        <w:ind w:left="851" w:right="902"/>
        <w:jc w:val="both"/>
        <w:rPr>
          <w:rFonts w:ascii="Palatino Linotype" w:hAnsi="Palatino Linotype" w:cs="Arial"/>
          <w:i/>
          <w:sz w:val="22"/>
          <w:szCs w:val="22"/>
        </w:rPr>
      </w:pPr>
      <w:r w:rsidRPr="006B76D1">
        <w:rPr>
          <w:rFonts w:ascii="Palatino Linotype" w:hAnsi="Palatino Linotype" w:cs="Arial"/>
          <w:i/>
          <w:sz w:val="22"/>
          <w:szCs w:val="22"/>
        </w:rPr>
        <w:t xml:space="preserve">Conforme al artículo 104, párrafo segundo, de la Ley de Amparo, el recurso de reclamación podrá interponerse por </w:t>
      </w:r>
      <w:r w:rsidRPr="006B76D1">
        <w:rPr>
          <w:rFonts w:ascii="Palatino Linotype" w:hAnsi="Palatino Linotype" w:cs="Arial"/>
          <w:i/>
          <w:color w:val="000000"/>
          <w:sz w:val="22"/>
          <w:szCs w:val="22"/>
        </w:rPr>
        <w:t>cualquiera</w:t>
      </w:r>
      <w:r w:rsidRPr="006B76D1">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A5622" w:rsidRPr="006B76D1" w:rsidRDefault="00BA5622" w:rsidP="00657761">
      <w:pPr>
        <w:pStyle w:val="Prrafodelista"/>
        <w:ind w:left="851" w:right="902"/>
        <w:jc w:val="both"/>
        <w:rPr>
          <w:rFonts w:ascii="Palatino Linotype" w:hAnsi="Palatino Linotype" w:cs="Arial"/>
          <w:i/>
          <w:sz w:val="22"/>
          <w:szCs w:val="22"/>
        </w:rPr>
      </w:pPr>
    </w:p>
    <w:p w:rsidR="00657761" w:rsidRPr="006B76D1" w:rsidRDefault="00657761" w:rsidP="00657761">
      <w:pPr>
        <w:pStyle w:val="Prrafodelista"/>
        <w:ind w:left="851" w:right="902"/>
        <w:jc w:val="both"/>
        <w:rPr>
          <w:rFonts w:ascii="Palatino Linotype" w:hAnsi="Palatino Linotype" w:cs="Arial"/>
          <w:i/>
          <w:sz w:val="22"/>
          <w:szCs w:val="22"/>
        </w:rPr>
      </w:pPr>
      <w:r w:rsidRPr="006B76D1">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657761" w:rsidRPr="006B76D1" w:rsidRDefault="00657761" w:rsidP="00657761">
      <w:pPr>
        <w:pStyle w:val="Prrafodelista"/>
        <w:ind w:left="851" w:right="902"/>
        <w:jc w:val="both"/>
        <w:rPr>
          <w:rFonts w:ascii="Palatino Linotype" w:hAnsi="Palatino Linotype" w:cs="Arial"/>
          <w:i/>
          <w:sz w:val="22"/>
          <w:szCs w:val="22"/>
        </w:rPr>
      </w:pPr>
      <w:r w:rsidRPr="006B76D1">
        <w:rPr>
          <w:rFonts w:ascii="Palatino Linotype" w:hAnsi="Palatino Linotype" w:cs="Arial"/>
          <w:i/>
          <w:sz w:val="22"/>
          <w:szCs w:val="22"/>
        </w:rPr>
        <w:t xml:space="preserve">Recurso de reclamación 1067/2014. Raúl Rodríguez Cervantes. 28 de enero de 2015. Cinco votos de los Ministros Arturo Zaldívar Lelo de Larrea, José Ramón Cossío Díaz, Jorge Mario Pardo Rebolledo, Olga Sánchez Cordero de García Villegas y </w:t>
      </w:r>
      <w:r w:rsidRPr="006B76D1">
        <w:rPr>
          <w:rFonts w:ascii="Palatino Linotype" w:hAnsi="Palatino Linotype" w:cs="Arial"/>
          <w:i/>
          <w:sz w:val="22"/>
          <w:szCs w:val="22"/>
        </w:rPr>
        <w:lastRenderedPageBreak/>
        <w:t>Alfredo Gutiérrez Ortiz Mena. Ponente: Alfredo Gutiérrez Ortiz Mena. Secretaria: Cecilia Armengol Alonso.</w:t>
      </w:r>
    </w:p>
    <w:p w:rsidR="00657761" w:rsidRPr="006B76D1" w:rsidRDefault="00657761" w:rsidP="00657761">
      <w:pPr>
        <w:pStyle w:val="Prrafodelista"/>
        <w:ind w:left="851" w:right="902"/>
        <w:jc w:val="both"/>
        <w:rPr>
          <w:rFonts w:ascii="Palatino Linotype" w:hAnsi="Palatino Linotype" w:cs="Arial"/>
          <w:i/>
          <w:sz w:val="22"/>
          <w:szCs w:val="22"/>
        </w:rPr>
      </w:pPr>
      <w:r w:rsidRPr="006B76D1">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B76D1">
        <w:rPr>
          <w:rFonts w:ascii="Palatino Linotype" w:hAnsi="Palatino Linotype" w:cs="Arial"/>
          <w:i/>
          <w:sz w:val="22"/>
          <w:szCs w:val="22"/>
        </w:rPr>
        <w:t>Arboleya</w:t>
      </w:r>
      <w:proofErr w:type="spellEnd"/>
      <w:r w:rsidRPr="006B76D1">
        <w:rPr>
          <w:rFonts w:ascii="Palatino Linotype" w:hAnsi="Palatino Linotype" w:cs="Arial"/>
          <w:i/>
          <w:sz w:val="22"/>
          <w:szCs w:val="22"/>
        </w:rPr>
        <w:t>.</w:t>
      </w:r>
    </w:p>
    <w:p w:rsidR="00BA5622" w:rsidRPr="006B76D1" w:rsidRDefault="00BA5622" w:rsidP="00657761">
      <w:pPr>
        <w:pStyle w:val="Prrafodelista"/>
        <w:ind w:left="851" w:right="902"/>
        <w:jc w:val="both"/>
        <w:rPr>
          <w:rFonts w:ascii="Palatino Linotype" w:hAnsi="Palatino Linotype" w:cs="Arial"/>
          <w:i/>
          <w:sz w:val="22"/>
          <w:szCs w:val="22"/>
        </w:rPr>
      </w:pPr>
    </w:p>
    <w:p w:rsidR="00657761" w:rsidRPr="006B76D1" w:rsidRDefault="00657761" w:rsidP="00657761">
      <w:pPr>
        <w:pStyle w:val="Prrafodelista"/>
        <w:ind w:left="851" w:right="902"/>
        <w:jc w:val="both"/>
        <w:rPr>
          <w:rFonts w:ascii="Palatino Linotype" w:hAnsi="Palatino Linotype" w:cs="Arial"/>
          <w:i/>
          <w:sz w:val="22"/>
          <w:szCs w:val="22"/>
        </w:rPr>
      </w:pPr>
      <w:r w:rsidRPr="006B76D1">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B76D1">
        <w:rPr>
          <w:rFonts w:ascii="Palatino Linotype" w:hAnsi="Palatino Linotype" w:cs="Arial"/>
          <w:i/>
          <w:sz w:val="22"/>
          <w:szCs w:val="22"/>
        </w:rPr>
        <w:t>Goslinga</w:t>
      </w:r>
      <w:proofErr w:type="spellEnd"/>
      <w:r w:rsidRPr="006B76D1">
        <w:rPr>
          <w:rFonts w:ascii="Palatino Linotype" w:hAnsi="Palatino Linotype" w:cs="Arial"/>
          <w:i/>
          <w:sz w:val="22"/>
          <w:szCs w:val="22"/>
        </w:rPr>
        <w:t xml:space="preserve"> </w:t>
      </w:r>
      <w:proofErr w:type="spellStart"/>
      <w:r w:rsidRPr="006B76D1">
        <w:rPr>
          <w:rFonts w:ascii="Palatino Linotype" w:hAnsi="Palatino Linotype" w:cs="Arial"/>
          <w:i/>
          <w:sz w:val="22"/>
          <w:szCs w:val="22"/>
        </w:rPr>
        <w:t>Remírez</w:t>
      </w:r>
      <w:proofErr w:type="spellEnd"/>
      <w:r w:rsidRPr="006B76D1">
        <w:rPr>
          <w:rFonts w:ascii="Palatino Linotype" w:hAnsi="Palatino Linotype" w:cs="Arial"/>
          <w:i/>
          <w:sz w:val="22"/>
          <w:szCs w:val="22"/>
        </w:rPr>
        <w:t>.</w:t>
      </w:r>
    </w:p>
    <w:p w:rsidR="00BA5622" w:rsidRPr="006B76D1" w:rsidRDefault="00BA5622" w:rsidP="00657761">
      <w:pPr>
        <w:pStyle w:val="Prrafodelista"/>
        <w:ind w:left="851" w:right="902"/>
        <w:jc w:val="both"/>
        <w:rPr>
          <w:rFonts w:ascii="Palatino Linotype" w:hAnsi="Palatino Linotype" w:cs="Arial"/>
          <w:i/>
          <w:sz w:val="22"/>
          <w:szCs w:val="22"/>
        </w:rPr>
      </w:pPr>
    </w:p>
    <w:p w:rsidR="00657761" w:rsidRPr="006B76D1" w:rsidRDefault="00657761" w:rsidP="00657761">
      <w:pPr>
        <w:pStyle w:val="Prrafodelista"/>
        <w:ind w:left="851" w:right="902"/>
        <w:jc w:val="both"/>
        <w:rPr>
          <w:rFonts w:ascii="Palatino Linotype" w:hAnsi="Palatino Linotype" w:cs="Arial"/>
          <w:i/>
          <w:sz w:val="22"/>
          <w:szCs w:val="22"/>
        </w:rPr>
      </w:pPr>
      <w:r w:rsidRPr="006B76D1">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BA5622" w:rsidRPr="006B76D1" w:rsidRDefault="00BA5622" w:rsidP="00657761">
      <w:pPr>
        <w:pStyle w:val="Prrafodelista"/>
        <w:ind w:left="851" w:right="902"/>
        <w:jc w:val="both"/>
        <w:rPr>
          <w:rFonts w:ascii="Palatino Linotype" w:hAnsi="Palatino Linotype" w:cs="Arial"/>
          <w:i/>
          <w:sz w:val="22"/>
          <w:szCs w:val="22"/>
        </w:rPr>
      </w:pPr>
    </w:p>
    <w:p w:rsidR="00657761" w:rsidRPr="006B76D1" w:rsidRDefault="00657761" w:rsidP="00657761">
      <w:pPr>
        <w:pStyle w:val="Prrafodelista"/>
        <w:ind w:left="851" w:right="902"/>
        <w:jc w:val="both"/>
        <w:rPr>
          <w:rFonts w:ascii="Palatino Linotype" w:hAnsi="Palatino Linotype" w:cs="Arial"/>
          <w:i/>
          <w:sz w:val="22"/>
          <w:szCs w:val="22"/>
        </w:rPr>
      </w:pPr>
      <w:r w:rsidRPr="006B76D1">
        <w:rPr>
          <w:rFonts w:ascii="Palatino Linotype" w:hAnsi="Palatino Linotype" w:cs="Arial"/>
          <w:i/>
          <w:sz w:val="22"/>
          <w:szCs w:val="22"/>
        </w:rPr>
        <w:t>Tesis de jurisprudencia 41/2015 (10a.). Aprobada por la Primera Sala de este Alto Tribunal, en sesión privada de veintisiete de mayo de dos mil quince.</w:t>
      </w:r>
    </w:p>
    <w:p w:rsidR="00657761" w:rsidRPr="006B76D1" w:rsidRDefault="00657761" w:rsidP="00657761">
      <w:pPr>
        <w:pStyle w:val="Prrafodelista"/>
        <w:ind w:left="851" w:right="902"/>
        <w:jc w:val="both"/>
        <w:rPr>
          <w:rFonts w:ascii="Palatino Linotype" w:hAnsi="Palatino Linotype" w:cs="Arial"/>
          <w:i/>
          <w:sz w:val="22"/>
          <w:szCs w:val="22"/>
        </w:rPr>
      </w:pPr>
      <w:r w:rsidRPr="006B76D1">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w:t>
      </w:r>
      <w:proofErr w:type="gramStart"/>
      <w:r w:rsidRPr="006B76D1">
        <w:rPr>
          <w:rFonts w:ascii="Palatino Linotype" w:hAnsi="Palatino Linotype" w:cs="Arial"/>
          <w:i/>
          <w:sz w:val="22"/>
          <w:szCs w:val="22"/>
        </w:rPr>
        <w:t>sic</w:t>
      </w:r>
      <w:proofErr w:type="gramEnd"/>
      <w:r w:rsidRPr="006B76D1">
        <w:rPr>
          <w:rFonts w:ascii="Palatino Linotype" w:hAnsi="Palatino Linotype" w:cs="Arial"/>
          <w:i/>
          <w:sz w:val="22"/>
          <w:szCs w:val="22"/>
        </w:rPr>
        <w:t>)</w:t>
      </w:r>
    </w:p>
    <w:p w:rsidR="00657761" w:rsidRPr="006B76D1" w:rsidRDefault="00657761" w:rsidP="00657761">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En ese tenor, si el recurso de revisión que nos ocupa, se interpuso el día</w:t>
      </w:r>
      <w:r w:rsidRPr="006B76D1">
        <w:rPr>
          <w:rFonts w:ascii="Palatino Linotype" w:hAnsi="Palatino Linotype" w:cs="Arial"/>
          <w:b/>
        </w:rPr>
        <w:t xml:space="preserve"> diez de septiembre de dos mil diecinueve, </w:t>
      </w:r>
      <w:r w:rsidRPr="006B76D1">
        <w:rPr>
          <w:rFonts w:ascii="Palatino Linotype" w:hAnsi="Palatino Linotype" w:cs="Arial"/>
        </w:rPr>
        <w:t>éste se encuentra dentro de los márgenes temporales previstos en el precepto legal señalado en el párrafo anterior y, por tanto, su interposición se considera oportuna.</w:t>
      </w:r>
    </w:p>
    <w:p w:rsidR="007D7174" w:rsidRPr="006B76D1" w:rsidRDefault="007D7174" w:rsidP="007D7174">
      <w:pPr>
        <w:autoSpaceDE w:val="0"/>
        <w:autoSpaceDN w:val="0"/>
        <w:adjustRightInd w:val="0"/>
        <w:spacing w:before="100" w:beforeAutospacing="1" w:after="100" w:afterAutospacing="1" w:line="360" w:lineRule="auto"/>
        <w:ind w:right="51"/>
        <w:jc w:val="both"/>
        <w:rPr>
          <w:rFonts w:ascii="Palatino Linotype" w:hAnsi="Palatino Linotype" w:cs="Arial"/>
          <w:b/>
          <w:szCs w:val="28"/>
        </w:rPr>
      </w:pPr>
      <w:r w:rsidRPr="006B76D1">
        <w:rPr>
          <w:rFonts w:ascii="Palatino Linotype" w:hAnsi="Palatino Linotype" w:cs="Arial"/>
          <w:b/>
          <w:sz w:val="28"/>
          <w:szCs w:val="28"/>
        </w:rPr>
        <w:t>CUARTO.</w:t>
      </w:r>
      <w:r w:rsidRPr="006B76D1">
        <w:rPr>
          <w:rFonts w:ascii="Palatino Linotype" w:hAnsi="Palatino Linotype" w:cs="Arial"/>
          <w:b/>
          <w:szCs w:val="28"/>
        </w:rPr>
        <w:t xml:space="preserve"> Procedibilidad. </w:t>
      </w:r>
      <w:r w:rsidRPr="006B76D1">
        <w:rPr>
          <w:rFonts w:ascii="Palatino Linotype" w:hAnsi="Palatino Linotype" w:cs="Arial"/>
          <w:lang w:val="es-ES"/>
        </w:rPr>
        <w:t xml:space="preserve">Se considera importante abordar el análisis de los requisitos de procedibilidad del Recurso de Revisión; así, tenemos que el artículo 180 </w:t>
      </w:r>
      <w:r w:rsidRPr="006B76D1">
        <w:rPr>
          <w:rFonts w:ascii="Palatino Linotype" w:hAnsi="Palatino Linotype" w:cs="Arial"/>
          <w:lang w:val="es-ES"/>
        </w:rPr>
        <w:lastRenderedPageBreak/>
        <w:t xml:space="preserve">de la </w:t>
      </w:r>
      <w:r w:rsidRPr="006B76D1">
        <w:rPr>
          <w:rFonts w:ascii="Palatino Linotype" w:hAnsi="Palatino Linotype" w:cs="Arial"/>
          <w:lang w:val="es-ES" w:eastAsia="es-MX"/>
        </w:rPr>
        <w:t xml:space="preserve">Ley de Transparencia y Acceso a la Información Pública del Estado de México y Municipios, </w:t>
      </w:r>
      <w:r w:rsidRPr="006B76D1">
        <w:rPr>
          <w:rFonts w:ascii="Palatino Linotype" w:hAnsi="Palatino Linotype" w:cs="Arial"/>
          <w:lang w:val="es-ES"/>
        </w:rPr>
        <w:t>establece lo siguiente:</w:t>
      </w: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“Artículo 180. </w:t>
      </w:r>
      <w:r w:rsidRPr="006B76D1">
        <w:rPr>
          <w:rFonts w:ascii="Palatino Linotype" w:hAnsi="Palatino Linotype"/>
          <w:i/>
          <w:sz w:val="22"/>
          <w:szCs w:val="22"/>
          <w:lang w:val="es-ES"/>
        </w:rPr>
        <w:t xml:space="preserve">El </w:t>
      </w:r>
      <w:r w:rsidRPr="006B76D1">
        <w:rPr>
          <w:rFonts w:ascii="Palatino Linotype" w:hAnsi="Palatino Linotype" w:cs="Arial"/>
          <w:i/>
          <w:sz w:val="22"/>
          <w:szCs w:val="22"/>
          <w:lang w:val="es-ES"/>
        </w:rPr>
        <w:t>recurso</w:t>
      </w:r>
      <w:r w:rsidRPr="006B76D1">
        <w:rPr>
          <w:rFonts w:ascii="Palatino Linotype" w:hAnsi="Palatino Linotype"/>
          <w:i/>
          <w:sz w:val="22"/>
          <w:szCs w:val="22"/>
          <w:lang w:val="es-ES"/>
        </w:rPr>
        <w:t xml:space="preserve"> </w:t>
      </w:r>
      <w:r w:rsidRPr="006B76D1">
        <w:rPr>
          <w:rFonts w:ascii="Palatino Linotype" w:hAnsi="Palatino Linotype" w:cs="Arial"/>
          <w:i/>
          <w:color w:val="222222"/>
          <w:sz w:val="22"/>
          <w:szCs w:val="22"/>
          <w:lang w:val="es-ES" w:eastAsia="es-MX"/>
        </w:rPr>
        <w:t>de</w:t>
      </w:r>
      <w:r w:rsidRPr="006B76D1">
        <w:rPr>
          <w:rFonts w:ascii="Palatino Linotype" w:hAnsi="Palatino Linotype"/>
          <w:i/>
          <w:sz w:val="22"/>
          <w:szCs w:val="22"/>
          <w:lang w:val="es-ES"/>
        </w:rPr>
        <w:t xml:space="preserve"> revisión contendrá:</w:t>
      </w:r>
      <w:r w:rsidRPr="006B76D1">
        <w:rPr>
          <w:rFonts w:ascii="Palatino Linotype" w:hAnsi="Palatino Linotype"/>
          <w:b/>
          <w:i/>
          <w:sz w:val="22"/>
          <w:szCs w:val="22"/>
          <w:lang w:val="es-ES"/>
        </w:rPr>
        <w:t xml:space="preserve"> </w:t>
      </w: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I. </w:t>
      </w:r>
      <w:r w:rsidRPr="006B76D1">
        <w:rPr>
          <w:rFonts w:ascii="Palatino Linotype" w:hAnsi="Palatino Linotype"/>
          <w:i/>
          <w:sz w:val="22"/>
          <w:szCs w:val="22"/>
          <w:lang w:val="es-ES"/>
        </w:rPr>
        <w:t xml:space="preserve">El sujeto obligado ante </w:t>
      </w:r>
      <w:r w:rsidRPr="006B76D1">
        <w:rPr>
          <w:rFonts w:ascii="Palatino Linotype" w:hAnsi="Palatino Linotype" w:cs="Arial"/>
          <w:i/>
          <w:sz w:val="22"/>
          <w:szCs w:val="22"/>
          <w:lang w:val="es-ES"/>
        </w:rPr>
        <w:t>la</w:t>
      </w:r>
      <w:r w:rsidRPr="006B76D1">
        <w:rPr>
          <w:rFonts w:ascii="Palatino Linotype" w:hAnsi="Palatino Linotype"/>
          <w:i/>
          <w:sz w:val="22"/>
          <w:szCs w:val="22"/>
          <w:lang w:val="es-ES"/>
        </w:rPr>
        <w:t xml:space="preserve"> cual </w:t>
      </w:r>
      <w:r w:rsidRPr="006B76D1">
        <w:rPr>
          <w:rFonts w:ascii="Palatino Linotype" w:hAnsi="Palatino Linotype" w:cs="Arial"/>
          <w:i/>
          <w:color w:val="222222"/>
          <w:sz w:val="22"/>
          <w:szCs w:val="22"/>
          <w:lang w:val="es-ES" w:eastAsia="es-MX"/>
        </w:rPr>
        <w:t>se</w:t>
      </w:r>
      <w:r w:rsidRPr="006B76D1">
        <w:rPr>
          <w:rFonts w:ascii="Palatino Linotype" w:hAnsi="Palatino Linotype"/>
          <w:i/>
          <w:sz w:val="22"/>
          <w:szCs w:val="22"/>
          <w:lang w:val="es-ES"/>
        </w:rPr>
        <w:t xml:space="preserve"> presentó la solicitud;</w:t>
      </w:r>
      <w:r w:rsidRPr="006B76D1">
        <w:rPr>
          <w:rFonts w:ascii="Palatino Linotype" w:hAnsi="Palatino Linotype"/>
          <w:b/>
          <w:i/>
          <w:sz w:val="22"/>
          <w:szCs w:val="22"/>
          <w:lang w:val="es-ES"/>
        </w:rPr>
        <w:t xml:space="preserve"> </w:t>
      </w:r>
    </w:p>
    <w:p w:rsidR="007D7174" w:rsidRPr="006B76D1" w:rsidRDefault="007D7174"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II. El nombre del solicitante </w:t>
      </w:r>
      <w:r w:rsidRPr="006B76D1">
        <w:rPr>
          <w:rFonts w:ascii="Palatino Linotype" w:hAnsi="Palatino Linotype" w:cs="Arial"/>
          <w:b/>
          <w:i/>
          <w:color w:val="222222"/>
          <w:sz w:val="22"/>
          <w:szCs w:val="22"/>
          <w:lang w:val="es-ES" w:eastAsia="es-MX"/>
        </w:rPr>
        <w:t>que</w:t>
      </w:r>
      <w:r w:rsidRPr="006B76D1">
        <w:rPr>
          <w:rFonts w:ascii="Palatino Linotype" w:hAnsi="Palatino Linotype"/>
          <w:b/>
          <w:i/>
          <w:sz w:val="22"/>
          <w:szCs w:val="22"/>
          <w:lang w:val="es-ES"/>
        </w:rPr>
        <w:t xml:space="preserve"> recurre </w:t>
      </w:r>
      <w:r w:rsidRPr="006B76D1">
        <w:rPr>
          <w:rFonts w:ascii="Palatino Linotype" w:hAnsi="Palatino Linotype"/>
          <w:i/>
          <w:sz w:val="22"/>
          <w:szCs w:val="22"/>
          <w:lang w:val="es-ES"/>
        </w:rPr>
        <w:t>o de su representante y, en su caso, del tercero interesado, así como la dirección o medio que señale para recibir notificaciones;</w:t>
      </w:r>
      <w:r w:rsidRPr="006B76D1">
        <w:rPr>
          <w:rFonts w:ascii="Palatino Linotype" w:hAnsi="Palatino Linotype"/>
          <w:b/>
          <w:i/>
          <w:sz w:val="22"/>
          <w:szCs w:val="22"/>
          <w:lang w:val="es-ES"/>
        </w:rPr>
        <w:t xml:space="preserve"> </w:t>
      </w:r>
    </w:p>
    <w:p w:rsidR="007D7174" w:rsidRPr="006B76D1" w:rsidRDefault="007D7174"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III. </w:t>
      </w:r>
      <w:r w:rsidRPr="006B76D1">
        <w:rPr>
          <w:rFonts w:ascii="Palatino Linotype" w:hAnsi="Palatino Linotype"/>
          <w:i/>
          <w:sz w:val="22"/>
          <w:szCs w:val="22"/>
          <w:lang w:val="es-ES"/>
        </w:rPr>
        <w:t xml:space="preserve">El número de folio de </w:t>
      </w:r>
      <w:r w:rsidRPr="006B76D1">
        <w:rPr>
          <w:rFonts w:ascii="Palatino Linotype" w:hAnsi="Palatino Linotype" w:cs="Arial"/>
          <w:i/>
          <w:color w:val="222222"/>
          <w:sz w:val="22"/>
          <w:szCs w:val="22"/>
          <w:lang w:val="es-ES" w:eastAsia="es-MX"/>
        </w:rPr>
        <w:t>respuesta</w:t>
      </w:r>
      <w:r w:rsidRPr="006B76D1">
        <w:rPr>
          <w:rFonts w:ascii="Palatino Linotype" w:hAnsi="Palatino Linotype"/>
          <w:i/>
          <w:sz w:val="22"/>
          <w:szCs w:val="22"/>
          <w:lang w:val="es-ES"/>
        </w:rPr>
        <w:t xml:space="preserve"> de la solicitud de acceso; </w:t>
      </w:r>
    </w:p>
    <w:p w:rsidR="007D7174" w:rsidRPr="006B76D1" w:rsidRDefault="007D7174"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IV. </w:t>
      </w:r>
      <w:r w:rsidRPr="006B76D1">
        <w:rPr>
          <w:rFonts w:ascii="Palatino Linotype" w:hAnsi="Palatino Linotype"/>
          <w:i/>
          <w:sz w:val="22"/>
          <w:szCs w:val="22"/>
          <w:lang w:val="es-ES"/>
        </w:rPr>
        <w:t xml:space="preserve">La fecha en que fue </w:t>
      </w:r>
      <w:r w:rsidRPr="006B76D1">
        <w:rPr>
          <w:rFonts w:ascii="Palatino Linotype" w:hAnsi="Palatino Linotype" w:cs="Arial"/>
          <w:i/>
          <w:color w:val="222222"/>
          <w:sz w:val="22"/>
          <w:szCs w:val="22"/>
          <w:lang w:val="es-ES" w:eastAsia="es-MX"/>
        </w:rPr>
        <w:t>notificada</w:t>
      </w:r>
      <w:r w:rsidRPr="006B76D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B76D1">
        <w:rPr>
          <w:rFonts w:ascii="Palatino Linotype" w:hAnsi="Palatino Linotype"/>
          <w:b/>
          <w:i/>
          <w:sz w:val="22"/>
          <w:szCs w:val="22"/>
          <w:lang w:val="es-ES"/>
        </w:rPr>
        <w:t xml:space="preserve"> </w:t>
      </w:r>
    </w:p>
    <w:p w:rsidR="007D7174" w:rsidRPr="006B76D1" w:rsidRDefault="007D7174"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V. </w:t>
      </w:r>
      <w:r w:rsidRPr="006B76D1">
        <w:rPr>
          <w:rFonts w:ascii="Palatino Linotype" w:hAnsi="Palatino Linotype"/>
          <w:i/>
          <w:sz w:val="22"/>
          <w:szCs w:val="22"/>
          <w:lang w:val="es-ES"/>
        </w:rPr>
        <w:t xml:space="preserve">El acto que se </w:t>
      </w:r>
      <w:r w:rsidRPr="006B76D1">
        <w:rPr>
          <w:rFonts w:ascii="Palatino Linotype" w:hAnsi="Palatino Linotype" w:cs="Arial"/>
          <w:i/>
          <w:color w:val="222222"/>
          <w:sz w:val="22"/>
          <w:szCs w:val="22"/>
          <w:lang w:val="es-ES" w:eastAsia="es-MX"/>
        </w:rPr>
        <w:t>recurre</w:t>
      </w:r>
      <w:r w:rsidRPr="006B76D1">
        <w:rPr>
          <w:rFonts w:ascii="Palatino Linotype" w:hAnsi="Palatino Linotype"/>
          <w:i/>
          <w:sz w:val="22"/>
          <w:szCs w:val="22"/>
          <w:lang w:val="es-ES"/>
        </w:rPr>
        <w:t>;</w:t>
      </w:r>
      <w:r w:rsidRPr="006B76D1">
        <w:rPr>
          <w:rFonts w:ascii="Palatino Linotype" w:hAnsi="Palatino Linotype"/>
          <w:b/>
          <w:i/>
          <w:sz w:val="22"/>
          <w:szCs w:val="22"/>
          <w:lang w:val="es-ES"/>
        </w:rPr>
        <w:t xml:space="preserve"> </w:t>
      </w:r>
    </w:p>
    <w:p w:rsidR="007D7174" w:rsidRPr="006B76D1" w:rsidRDefault="007D7174"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VI. </w:t>
      </w:r>
      <w:r w:rsidRPr="006B76D1">
        <w:rPr>
          <w:rFonts w:ascii="Palatino Linotype" w:hAnsi="Palatino Linotype"/>
          <w:i/>
          <w:sz w:val="22"/>
          <w:szCs w:val="22"/>
          <w:lang w:val="es-ES"/>
        </w:rPr>
        <w:t xml:space="preserve">Las razones o </w:t>
      </w:r>
      <w:r w:rsidRPr="006B76D1">
        <w:rPr>
          <w:rFonts w:ascii="Palatino Linotype" w:hAnsi="Palatino Linotype" w:cs="Arial"/>
          <w:i/>
          <w:color w:val="222222"/>
          <w:sz w:val="22"/>
          <w:szCs w:val="22"/>
          <w:lang w:val="es-ES" w:eastAsia="es-MX"/>
        </w:rPr>
        <w:t>motivos</w:t>
      </w:r>
      <w:r w:rsidRPr="006B76D1">
        <w:rPr>
          <w:rFonts w:ascii="Palatino Linotype" w:hAnsi="Palatino Linotype"/>
          <w:i/>
          <w:sz w:val="22"/>
          <w:szCs w:val="22"/>
          <w:lang w:val="es-ES"/>
        </w:rPr>
        <w:t xml:space="preserve"> de inconformidad;</w:t>
      </w:r>
      <w:r w:rsidRPr="006B76D1">
        <w:rPr>
          <w:rFonts w:ascii="Palatino Linotype" w:hAnsi="Palatino Linotype"/>
          <w:b/>
          <w:i/>
          <w:sz w:val="22"/>
          <w:szCs w:val="22"/>
          <w:lang w:val="es-ES"/>
        </w:rPr>
        <w:t xml:space="preserve"> </w:t>
      </w:r>
    </w:p>
    <w:p w:rsidR="007D7174" w:rsidRPr="006B76D1" w:rsidRDefault="007D7174"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VII. </w:t>
      </w:r>
      <w:r w:rsidRPr="006B76D1">
        <w:rPr>
          <w:rFonts w:ascii="Palatino Linotype" w:hAnsi="Palatino Linotype"/>
          <w:i/>
          <w:sz w:val="22"/>
          <w:szCs w:val="22"/>
          <w:lang w:val="es-ES"/>
        </w:rPr>
        <w:t>La copia de la respuesta que se impugna y, en su caso, de la notificación correspondiente, en el caso de respuesta de la solicitud; y</w:t>
      </w:r>
      <w:r w:rsidRPr="006B76D1">
        <w:rPr>
          <w:rFonts w:ascii="Palatino Linotype" w:hAnsi="Palatino Linotype"/>
          <w:b/>
          <w:i/>
          <w:sz w:val="22"/>
          <w:szCs w:val="22"/>
          <w:lang w:val="es-ES"/>
        </w:rPr>
        <w:t xml:space="preserve"> </w:t>
      </w:r>
    </w:p>
    <w:p w:rsidR="007D7174" w:rsidRPr="006B76D1" w:rsidRDefault="007D7174"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i/>
          <w:sz w:val="22"/>
          <w:szCs w:val="22"/>
          <w:lang w:val="es-ES"/>
        </w:rPr>
      </w:pPr>
      <w:r w:rsidRPr="006B76D1">
        <w:rPr>
          <w:rFonts w:ascii="Palatino Linotype" w:hAnsi="Palatino Linotype"/>
          <w:b/>
          <w:i/>
          <w:sz w:val="22"/>
          <w:szCs w:val="22"/>
          <w:lang w:val="es-ES"/>
        </w:rPr>
        <w:t xml:space="preserve">VIII. </w:t>
      </w:r>
      <w:r w:rsidRPr="006B76D1">
        <w:rPr>
          <w:rFonts w:ascii="Palatino Linotype" w:hAnsi="Palatino Linotype"/>
          <w:i/>
          <w:sz w:val="22"/>
          <w:szCs w:val="22"/>
          <w:lang w:val="es-ES"/>
        </w:rPr>
        <w:t>Firma del recurrente, en su caso, cuando se presente por escrito, requisito sin el cual se dará trámite al recurso.</w:t>
      </w:r>
    </w:p>
    <w:p w:rsidR="007D7174" w:rsidRPr="006B76D1" w:rsidRDefault="007D7174" w:rsidP="007D7174">
      <w:pPr>
        <w:spacing w:line="276" w:lineRule="auto"/>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 xml:space="preserve">Adicionalmente, se podrán anexar las pruebas y demás elementos que considere procedentes someter a juicio del Instituto. </w:t>
      </w:r>
    </w:p>
    <w:p w:rsidR="007D7174" w:rsidRPr="006B76D1" w:rsidRDefault="007D7174" w:rsidP="007D7174">
      <w:pPr>
        <w:spacing w:line="276" w:lineRule="auto"/>
        <w:ind w:left="851" w:right="992"/>
        <w:jc w:val="both"/>
        <w:rPr>
          <w:rFonts w:ascii="Palatino Linotype" w:hAnsi="Palatino Linotype"/>
          <w:i/>
          <w:sz w:val="12"/>
          <w:szCs w:val="12"/>
          <w:lang w:val="es-ES"/>
        </w:rPr>
      </w:pPr>
    </w:p>
    <w:p w:rsidR="007D7174" w:rsidRPr="006B76D1" w:rsidRDefault="007D7174" w:rsidP="007D7174">
      <w:pPr>
        <w:spacing w:line="276" w:lineRule="auto"/>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 xml:space="preserve">En ningún caso será necesario que el particular ratifique el recurso de revisión interpuesto. </w:t>
      </w:r>
    </w:p>
    <w:p w:rsidR="007D7174" w:rsidRPr="006B76D1" w:rsidRDefault="007D7174"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 xml:space="preserve">En caso de </w:t>
      </w:r>
      <w:r w:rsidRPr="006B76D1">
        <w:rPr>
          <w:rFonts w:ascii="Palatino Linotype" w:hAnsi="Palatino Linotype" w:cs="Arial"/>
          <w:b/>
          <w:i/>
          <w:color w:val="222222"/>
          <w:sz w:val="22"/>
          <w:szCs w:val="22"/>
          <w:lang w:val="es-ES" w:eastAsia="es-MX"/>
        </w:rPr>
        <w:t>que</w:t>
      </w:r>
      <w:r w:rsidRPr="006B76D1">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B76D1">
        <w:rPr>
          <w:rFonts w:ascii="Palatino Linotype" w:hAnsi="Palatino Linotype"/>
          <w:i/>
          <w:sz w:val="22"/>
          <w:szCs w:val="22"/>
          <w:lang w:val="es-ES"/>
        </w:rPr>
        <w:t>, IV, VII y VIII.</w:t>
      </w:r>
      <w:r w:rsidRPr="006B76D1">
        <w:rPr>
          <w:rFonts w:ascii="Palatino Linotype" w:hAnsi="Palatino Linotype"/>
          <w:b/>
          <w:i/>
          <w:sz w:val="22"/>
          <w:szCs w:val="22"/>
          <w:lang w:val="es-ES"/>
        </w:rPr>
        <w:t xml:space="preserve">” </w:t>
      </w:r>
    </w:p>
    <w:p w:rsidR="00657761" w:rsidRPr="006B76D1" w:rsidRDefault="00657761" w:rsidP="007D7174">
      <w:pPr>
        <w:spacing w:line="276" w:lineRule="auto"/>
        <w:ind w:left="851" w:right="992"/>
        <w:jc w:val="both"/>
        <w:rPr>
          <w:rFonts w:ascii="Palatino Linotype" w:hAnsi="Palatino Linotype"/>
          <w:b/>
          <w:i/>
          <w:sz w:val="12"/>
          <w:szCs w:val="12"/>
          <w:lang w:val="es-ES"/>
        </w:rPr>
      </w:pPr>
    </w:p>
    <w:p w:rsidR="007D7174" w:rsidRPr="006B76D1" w:rsidRDefault="007D7174" w:rsidP="007D7174">
      <w:pPr>
        <w:spacing w:line="276" w:lineRule="auto"/>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(Énfasis añadido)</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t xml:space="preserve">En principio, de una interpretación del artículo transcrito se observan los requisitos que deberán contener los recursos de revisión; sobre el particular, de la revisión del </w:t>
      </w:r>
      <w:r w:rsidRPr="006B76D1">
        <w:rPr>
          <w:rFonts w:ascii="Palatino Linotype" w:hAnsi="Palatino Linotype"/>
          <w:lang w:val="es-ES"/>
        </w:rPr>
        <w:lastRenderedPageBreak/>
        <w:t xml:space="preserve">expediente electrónico del </w:t>
      </w:r>
      <w:r w:rsidRPr="006B76D1">
        <w:rPr>
          <w:rFonts w:ascii="Palatino Linotype" w:hAnsi="Palatino Linotype"/>
          <w:b/>
          <w:lang w:val="es-ES"/>
        </w:rPr>
        <w:t>SAIMEX</w:t>
      </w:r>
      <w:r w:rsidRPr="006B76D1">
        <w:rPr>
          <w:rFonts w:ascii="Palatino Linotype" w:hAnsi="Palatino Linotype"/>
          <w:lang w:val="es-ES"/>
        </w:rPr>
        <w:t xml:space="preserve"> se desprende que la parte solicitante y ahora </w:t>
      </w:r>
      <w:r w:rsidRPr="006B76D1">
        <w:rPr>
          <w:rFonts w:ascii="Palatino Linotype" w:hAnsi="Palatino Linotype"/>
          <w:b/>
          <w:lang w:val="es-ES"/>
        </w:rPr>
        <w:t>RECURRENTE</w:t>
      </w:r>
      <w:r w:rsidRPr="006B76D1">
        <w:rPr>
          <w:rFonts w:ascii="Palatino Linotype" w:hAnsi="Palatino Linotype"/>
          <w:lang w:val="es-ES"/>
        </w:rPr>
        <w:t xml:space="preserve">, en ejercicio de su derecho de acceso a la información pública, no proporcionó nombre alguno para </w:t>
      </w:r>
      <w:r w:rsidR="00657761" w:rsidRPr="006B76D1">
        <w:rPr>
          <w:rFonts w:ascii="Palatino Linotype" w:hAnsi="Palatino Linotype"/>
          <w:lang w:val="es-ES"/>
        </w:rPr>
        <w:t>ser</w:t>
      </w:r>
      <w:r w:rsidRPr="006B76D1">
        <w:rPr>
          <w:rFonts w:ascii="Palatino Linotype" w:hAnsi="Palatino Linotype"/>
          <w:lang w:val="es-ES"/>
        </w:rPr>
        <w:t xml:space="preserve"> identificad</w:t>
      </w:r>
      <w:r w:rsidR="00657761" w:rsidRPr="006B76D1">
        <w:rPr>
          <w:rFonts w:ascii="Palatino Linotype" w:hAnsi="Palatino Linotype"/>
          <w:lang w:val="es-ES"/>
        </w:rPr>
        <w:t>o</w:t>
      </w:r>
      <w:r w:rsidRPr="006B76D1">
        <w:rPr>
          <w:rFonts w:ascii="Palatino Linotype" w:hAnsi="Palatino Linotype"/>
          <w:lang w:val="es-ES"/>
        </w:rPr>
        <w:t>, ni se tiene la certeza sobre su identidad, lo que en estricto sentido provoca que no se colmen los requisitos establecidos en el citado artículo 180 de la Ley de Transparencia.</w:t>
      </w:r>
    </w:p>
    <w:p w:rsidR="007D7174" w:rsidRPr="006B76D1" w:rsidRDefault="007D7174" w:rsidP="007D7174">
      <w:pPr>
        <w:autoSpaceDE w:val="0"/>
        <w:autoSpaceDN w:val="0"/>
        <w:adjustRightInd w:val="0"/>
        <w:spacing w:before="240" w:after="240" w:line="360" w:lineRule="auto"/>
        <w:ind w:right="-91"/>
        <w:jc w:val="both"/>
        <w:rPr>
          <w:rFonts w:ascii="Palatino Linotype" w:hAnsi="Palatino Linotype" w:cs="Arial"/>
          <w:color w:val="000000"/>
          <w:lang w:val="es-ES"/>
        </w:rPr>
      </w:pPr>
      <w:r w:rsidRPr="006B76D1">
        <w:rPr>
          <w:rFonts w:ascii="Palatino Linotype" w:hAnsi="Palatino Linotype"/>
          <w:lang w:val="es-ES"/>
        </w:rPr>
        <w:t xml:space="preserve">Empero, debe destacarse que el artículo 15 de </w:t>
      </w:r>
      <w:r w:rsidRPr="006B76D1">
        <w:rPr>
          <w:rFonts w:ascii="Palatino Linotype" w:hAnsi="Palatino Linotype" w:cs="Arial"/>
          <w:lang w:val="es-ES" w:eastAsia="es-MX"/>
        </w:rPr>
        <w:t xml:space="preserve">Ley de Transparencia y Acceso a la Información Pública del Estado de México y Municipios </w:t>
      </w:r>
      <w:r w:rsidRPr="006B76D1">
        <w:rPr>
          <w:rFonts w:ascii="Palatino Linotype" w:hAnsi="Palatino Linotype" w:cs="Arial"/>
          <w:iCs/>
          <w:lang w:val="es-ES"/>
        </w:rPr>
        <w:t xml:space="preserve">prevé que </w:t>
      </w:r>
      <w:r w:rsidRPr="006B76D1">
        <w:rPr>
          <w:rFonts w:ascii="Palatino Linotype" w:hAnsi="Palatino Linotype"/>
          <w:lang w:val="es-ES"/>
        </w:rPr>
        <w:t xml:space="preserve">toda persona tendrá acceso a la información </w:t>
      </w:r>
      <w:r w:rsidRPr="006B76D1">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6B76D1">
        <w:rPr>
          <w:rFonts w:ascii="Palatino Linotype" w:hAnsi="Palatino Linotype" w:cs="Arial"/>
          <w:i/>
          <w:color w:val="000000"/>
          <w:lang w:val="es-ES"/>
        </w:rPr>
        <w:t>sine qua non</w:t>
      </w:r>
      <w:r w:rsidRPr="006B76D1">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D7174" w:rsidRPr="006B76D1" w:rsidRDefault="007D7174" w:rsidP="00BA5622">
      <w:pPr>
        <w:ind w:left="851" w:right="992"/>
        <w:jc w:val="center"/>
        <w:rPr>
          <w:rFonts w:ascii="Palatino Linotype" w:hAnsi="Palatino Linotype" w:cs="Arial"/>
          <w:b/>
          <w:i/>
          <w:sz w:val="22"/>
          <w:szCs w:val="22"/>
          <w:lang w:val="es-ES"/>
        </w:rPr>
      </w:pPr>
      <w:r w:rsidRPr="006B76D1">
        <w:rPr>
          <w:rFonts w:ascii="Palatino Linotype" w:hAnsi="Palatino Linotype" w:cs="Arial"/>
          <w:b/>
          <w:i/>
          <w:sz w:val="22"/>
          <w:szCs w:val="22"/>
          <w:lang w:val="es-ES"/>
        </w:rPr>
        <w:t>Constitución Política de los Estados Unidos Mexicanos</w:t>
      </w:r>
    </w:p>
    <w:p w:rsidR="00657761" w:rsidRPr="006B76D1" w:rsidRDefault="00657761" w:rsidP="00BA5622">
      <w:pPr>
        <w:ind w:left="851" w:right="992"/>
        <w:jc w:val="center"/>
        <w:rPr>
          <w:rFonts w:ascii="Palatino Linotype" w:hAnsi="Palatino Linotype" w:cs="Arial"/>
          <w:b/>
          <w:i/>
          <w:sz w:val="10"/>
          <w:szCs w:val="10"/>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b/>
          <w:i/>
          <w:sz w:val="22"/>
          <w:szCs w:val="22"/>
          <w:lang w:val="es-ES"/>
        </w:rPr>
        <w:t>“Artículo 6o.</w:t>
      </w:r>
      <w:r w:rsidRPr="006B76D1">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6B76D1">
        <w:rPr>
          <w:rFonts w:ascii="Palatino Linotype" w:hAnsi="Palatino Linotype" w:cs="Arial"/>
          <w:i/>
          <w:sz w:val="22"/>
          <w:szCs w:val="22"/>
          <w:lang w:val="es-ES"/>
        </w:rPr>
        <w:lastRenderedPageBreak/>
        <w:t xml:space="preserve">derecho de réplica será ejercido en los términos dispuestos por la ley. </w:t>
      </w:r>
      <w:r w:rsidRPr="006B76D1">
        <w:rPr>
          <w:rFonts w:ascii="Palatino Linotype" w:hAnsi="Palatino Linotype" w:cs="Arial"/>
          <w:b/>
          <w:i/>
          <w:sz w:val="22"/>
          <w:szCs w:val="22"/>
          <w:lang w:val="es-ES"/>
        </w:rPr>
        <w:t>El derecho a la información será garantizado por el Estado.</w:t>
      </w:r>
      <w:r w:rsidRPr="006B76D1">
        <w:rPr>
          <w:rFonts w:ascii="Palatino Linotype" w:hAnsi="Palatino Linotype" w:cs="Arial"/>
          <w:i/>
          <w:sz w:val="22"/>
          <w:szCs w:val="22"/>
          <w:lang w:val="es-ES"/>
        </w:rPr>
        <w:t xml:space="preserve"> </w:t>
      </w:r>
    </w:p>
    <w:p w:rsidR="007D7174" w:rsidRPr="006B76D1" w:rsidRDefault="007D7174" w:rsidP="00BA5622">
      <w:pPr>
        <w:ind w:left="851" w:right="992"/>
        <w:jc w:val="both"/>
        <w:rPr>
          <w:rFonts w:ascii="Palatino Linotype" w:hAnsi="Palatino Linotype" w:cs="Arial"/>
          <w:i/>
          <w:sz w:val="22"/>
          <w:szCs w:val="22"/>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D7174" w:rsidRPr="006B76D1" w:rsidRDefault="007D7174" w:rsidP="00BA5622">
      <w:pPr>
        <w:ind w:left="851" w:right="992"/>
        <w:jc w:val="both"/>
        <w:rPr>
          <w:rFonts w:ascii="Palatino Linotype" w:hAnsi="Palatino Linotype" w:cs="Arial"/>
          <w:i/>
          <w:sz w:val="22"/>
          <w:szCs w:val="22"/>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Para efectos de lo dispuesto en el presente artículo se observará lo siguiente:</w:t>
      </w: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D7174" w:rsidRPr="006B76D1" w:rsidRDefault="007D7174" w:rsidP="00BA5622">
      <w:pPr>
        <w:ind w:left="851" w:right="992"/>
        <w:jc w:val="both"/>
        <w:rPr>
          <w:rFonts w:ascii="Palatino Linotype" w:hAnsi="Palatino Linotype" w:cs="Arial"/>
          <w:b/>
          <w:i/>
          <w:sz w:val="22"/>
          <w:szCs w:val="22"/>
          <w:lang w:val="es-ES"/>
        </w:rPr>
      </w:pPr>
    </w:p>
    <w:p w:rsidR="007D7174" w:rsidRPr="006B76D1" w:rsidRDefault="007D7174" w:rsidP="00BA5622">
      <w:pPr>
        <w:ind w:left="851" w:right="992"/>
        <w:jc w:val="both"/>
        <w:rPr>
          <w:rFonts w:ascii="Palatino Linotype" w:hAnsi="Palatino Linotype" w:cs="Arial"/>
          <w:b/>
          <w:i/>
          <w:sz w:val="22"/>
          <w:szCs w:val="22"/>
          <w:lang w:val="es-ES"/>
        </w:rPr>
      </w:pPr>
      <w:r w:rsidRPr="006B76D1">
        <w:rPr>
          <w:rFonts w:ascii="Palatino Linotype" w:hAnsi="Palatino Linotype" w:cs="Arial"/>
          <w:b/>
          <w:i/>
          <w:sz w:val="22"/>
          <w:szCs w:val="22"/>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D7174" w:rsidRPr="006B76D1" w:rsidRDefault="007D7174" w:rsidP="00BA5622">
      <w:pPr>
        <w:ind w:left="851" w:right="992"/>
        <w:jc w:val="both"/>
        <w:rPr>
          <w:rFonts w:ascii="Palatino Linotype" w:hAnsi="Palatino Linotype" w:cs="Arial"/>
          <w:i/>
          <w:sz w:val="22"/>
          <w:szCs w:val="22"/>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D7174" w:rsidRPr="006B76D1" w:rsidRDefault="007D7174" w:rsidP="00BA5622">
      <w:pPr>
        <w:ind w:left="851" w:right="992"/>
        <w:jc w:val="both"/>
        <w:rPr>
          <w:rFonts w:ascii="Palatino Linotype" w:hAnsi="Palatino Linotype" w:cs="Arial"/>
          <w:b/>
          <w:i/>
          <w:sz w:val="22"/>
          <w:szCs w:val="22"/>
          <w:lang w:val="es-ES"/>
        </w:rPr>
      </w:pPr>
    </w:p>
    <w:p w:rsidR="007D7174" w:rsidRPr="006B76D1" w:rsidRDefault="007D7174" w:rsidP="00BA5622">
      <w:pPr>
        <w:ind w:left="851" w:right="992"/>
        <w:jc w:val="both"/>
        <w:rPr>
          <w:rFonts w:ascii="Palatino Linotype" w:hAnsi="Palatino Linotype" w:cs="Arial"/>
          <w:b/>
          <w:i/>
          <w:sz w:val="22"/>
          <w:szCs w:val="22"/>
          <w:lang w:val="es-ES"/>
        </w:rPr>
      </w:pPr>
      <w:r w:rsidRPr="006B76D1">
        <w:rPr>
          <w:rFonts w:ascii="Palatino Linotype" w:hAnsi="Palatino Linotype" w:cs="Arial"/>
          <w:b/>
          <w:i/>
          <w:sz w:val="22"/>
          <w:szCs w:val="22"/>
          <w:lang w:val="es-ES"/>
        </w:rPr>
        <w:t>III. Toda persona, sin necesidad de acreditar interés alguno o justificar su utilización, tendrá acceso gratuito a la información pública, a sus datos personales o a la rectificación de éstos.</w:t>
      </w:r>
    </w:p>
    <w:p w:rsidR="007D7174" w:rsidRPr="006B76D1" w:rsidRDefault="007D7174" w:rsidP="00BA5622">
      <w:pPr>
        <w:ind w:left="851" w:right="992"/>
        <w:jc w:val="both"/>
        <w:rPr>
          <w:rFonts w:ascii="Palatino Linotype" w:hAnsi="Palatino Linotype" w:cs="Arial"/>
          <w:i/>
          <w:sz w:val="22"/>
          <w:szCs w:val="22"/>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D7174" w:rsidRPr="006B76D1" w:rsidRDefault="007D7174" w:rsidP="00BA5622">
      <w:pPr>
        <w:ind w:left="851" w:right="992"/>
        <w:jc w:val="both"/>
        <w:rPr>
          <w:rFonts w:ascii="Palatino Linotype" w:hAnsi="Palatino Linotype" w:cs="Arial"/>
          <w:b/>
          <w:i/>
          <w:sz w:val="22"/>
          <w:szCs w:val="22"/>
          <w:lang w:val="es-ES"/>
        </w:rPr>
      </w:pPr>
    </w:p>
    <w:p w:rsidR="007D7174" w:rsidRPr="006B76D1" w:rsidRDefault="007D7174" w:rsidP="00BA5622">
      <w:pPr>
        <w:ind w:left="851" w:right="992"/>
        <w:jc w:val="both"/>
        <w:rPr>
          <w:rFonts w:ascii="Palatino Linotype" w:hAnsi="Palatino Linotype" w:cs="Arial"/>
          <w:b/>
          <w:i/>
          <w:sz w:val="22"/>
          <w:szCs w:val="22"/>
          <w:lang w:val="es-ES"/>
        </w:rPr>
      </w:pPr>
      <w:r w:rsidRPr="006B76D1">
        <w:rPr>
          <w:rFonts w:ascii="Palatino Linotype" w:hAnsi="Palatino Linotype" w:cs="Arial"/>
          <w:b/>
          <w:i/>
          <w:sz w:val="22"/>
          <w:szCs w:val="22"/>
          <w:lang w:val="es-ES"/>
        </w:rPr>
        <w:t xml:space="preserve">V. Los sujetos obligados deberán preservar sus documentos en archivos administrativos actualizados y publicarán, a través de los medios electrónicos disponibles, la información completa y actualizada sobre el </w:t>
      </w:r>
      <w:r w:rsidRPr="006B76D1">
        <w:rPr>
          <w:rFonts w:ascii="Palatino Linotype" w:hAnsi="Palatino Linotype" w:cs="Arial"/>
          <w:b/>
          <w:i/>
          <w:sz w:val="22"/>
          <w:szCs w:val="22"/>
          <w:lang w:val="es-ES"/>
        </w:rPr>
        <w:lastRenderedPageBreak/>
        <w:t>ejercicio de los recursos públicos y los indicadores que permitan rendir cuenta del cumplimiento de sus objetivos y de los resultados obtenidos.</w:t>
      </w:r>
    </w:p>
    <w:p w:rsidR="007D7174" w:rsidRPr="006B76D1" w:rsidRDefault="007D7174" w:rsidP="00BA5622">
      <w:pPr>
        <w:ind w:left="851" w:right="992"/>
        <w:jc w:val="both"/>
        <w:rPr>
          <w:rFonts w:ascii="Palatino Linotype" w:hAnsi="Palatino Linotype" w:cs="Arial"/>
          <w:b/>
          <w:i/>
          <w:sz w:val="22"/>
          <w:szCs w:val="22"/>
          <w:lang w:val="es-ES"/>
        </w:rPr>
      </w:pPr>
    </w:p>
    <w:p w:rsidR="007D7174" w:rsidRPr="006B76D1" w:rsidRDefault="007D7174" w:rsidP="00BA5622">
      <w:pPr>
        <w:ind w:left="851" w:right="992"/>
        <w:jc w:val="both"/>
        <w:rPr>
          <w:rFonts w:ascii="Palatino Linotype" w:hAnsi="Palatino Linotype" w:cs="Arial"/>
          <w:b/>
          <w:i/>
          <w:sz w:val="22"/>
          <w:szCs w:val="22"/>
          <w:lang w:val="es-ES"/>
        </w:rPr>
      </w:pPr>
      <w:r w:rsidRPr="006B76D1">
        <w:rPr>
          <w:rFonts w:ascii="Palatino Linotype" w:hAnsi="Palatino Linotype" w:cs="Arial"/>
          <w:b/>
          <w:i/>
          <w:sz w:val="22"/>
          <w:szCs w:val="22"/>
          <w:lang w:val="es-ES"/>
        </w:rPr>
        <w:t>VI. Las leyes determinarán la manera en que los sujetos obligados deberán hacer pública la información relativa a los recursos públicos que entreguen a personas físicas o morales.</w:t>
      </w:r>
    </w:p>
    <w:p w:rsidR="007D7174" w:rsidRPr="006B76D1" w:rsidRDefault="007D7174" w:rsidP="00BA5622">
      <w:pPr>
        <w:ind w:left="851" w:right="992"/>
        <w:jc w:val="both"/>
        <w:rPr>
          <w:rFonts w:ascii="Palatino Linotype" w:hAnsi="Palatino Linotype" w:cs="Arial"/>
          <w:i/>
          <w:sz w:val="22"/>
          <w:szCs w:val="22"/>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D7174" w:rsidRPr="006B76D1" w:rsidRDefault="007D7174" w:rsidP="00BA5622">
      <w:pPr>
        <w:ind w:left="851" w:right="992"/>
        <w:jc w:val="both"/>
        <w:rPr>
          <w:rFonts w:ascii="Palatino Linotype" w:hAnsi="Palatino Linotype" w:cs="Arial"/>
          <w:i/>
          <w:sz w:val="22"/>
          <w:szCs w:val="22"/>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w:t>
      </w:r>
    </w:p>
    <w:p w:rsidR="007D7174" w:rsidRPr="006B76D1" w:rsidRDefault="007D7174" w:rsidP="00BA5622">
      <w:pPr>
        <w:ind w:left="851" w:right="992"/>
        <w:jc w:val="both"/>
        <w:rPr>
          <w:rFonts w:ascii="Palatino Linotype" w:hAnsi="Palatino Linotype" w:cs="Arial"/>
          <w:b/>
          <w:i/>
          <w:color w:val="000000"/>
          <w:sz w:val="22"/>
          <w:szCs w:val="22"/>
          <w:lang w:val="es-ES" w:eastAsia="es-MX"/>
        </w:rPr>
      </w:pPr>
      <w:r w:rsidRPr="006B76D1">
        <w:rPr>
          <w:rFonts w:ascii="Palatino Linotype" w:hAnsi="Palatino Linotype" w:cs="Arial"/>
          <w:b/>
          <w:i/>
          <w:sz w:val="22"/>
          <w:szCs w:val="22"/>
          <w:lang w:val="es-ES"/>
        </w:rPr>
        <w:t>La ley establecerá aquella información que se considere reservada o confidencial.”</w:t>
      </w:r>
      <w:r w:rsidRPr="006B76D1">
        <w:rPr>
          <w:rFonts w:ascii="Palatino Linotype" w:hAnsi="Palatino Linotype" w:cs="Arial"/>
          <w:b/>
          <w:i/>
          <w:color w:val="000000"/>
          <w:sz w:val="22"/>
          <w:szCs w:val="22"/>
          <w:lang w:val="es-ES" w:eastAsia="es-MX"/>
        </w:rPr>
        <w:t xml:space="preserve"> </w:t>
      </w:r>
    </w:p>
    <w:p w:rsidR="007D7174" w:rsidRPr="006B76D1" w:rsidRDefault="007D7174" w:rsidP="00BA5622">
      <w:pPr>
        <w:ind w:left="851" w:right="992"/>
        <w:jc w:val="both"/>
        <w:rPr>
          <w:rFonts w:ascii="Palatino Linotype" w:hAnsi="Palatino Linotype" w:cs="Arial"/>
          <w:b/>
          <w:i/>
          <w:color w:val="000000"/>
          <w:sz w:val="22"/>
          <w:szCs w:val="22"/>
          <w:lang w:val="es-ES" w:eastAsia="es-MX"/>
        </w:rPr>
      </w:pPr>
    </w:p>
    <w:p w:rsidR="007D7174" w:rsidRPr="006B76D1" w:rsidRDefault="007D7174" w:rsidP="00BA5622">
      <w:pPr>
        <w:ind w:left="851" w:right="992"/>
        <w:jc w:val="center"/>
        <w:rPr>
          <w:rFonts w:ascii="Palatino Linotype" w:hAnsi="Palatino Linotype" w:cs="Arial"/>
          <w:b/>
          <w:i/>
          <w:sz w:val="22"/>
          <w:szCs w:val="22"/>
          <w:lang w:val="es-ES"/>
        </w:rPr>
      </w:pPr>
      <w:r w:rsidRPr="006B76D1">
        <w:rPr>
          <w:rFonts w:ascii="Palatino Linotype" w:hAnsi="Palatino Linotype" w:cs="Arial"/>
          <w:b/>
          <w:i/>
          <w:sz w:val="22"/>
          <w:szCs w:val="22"/>
          <w:lang w:val="es-ES"/>
        </w:rPr>
        <w:t>Constitución Política del Estado Libre y Soberano de México</w:t>
      </w:r>
    </w:p>
    <w:p w:rsidR="007D7174" w:rsidRPr="006B76D1" w:rsidRDefault="007D7174" w:rsidP="00BA5622">
      <w:pPr>
        <w:ind w:left="851" w:right="992"/>
        <w:jc w:val="both"/>
        <w:rPr>
          <w:rFonts w:ascii="Palatino Linotype" w:hAnsi="Palatino Linotype" w:cs="Arial"/>
          <w:b/>
          <w:i/>
          <w:sz w:val="22"/>
          <w:szCs w:val="22"/>
          <w:lang w:val="es-ES"/>
        </w:rPr>
      </w:pPr>
    </w:p>
    <w:p w:rsidR="007D7174" w:rsidRPr="006B76D1" w:rsidRDefault="007D7174" w:rsidP="00BA5622">
      <w:pPr>
        <w:ind w:left="851" w:right="992"/>
        <w:jc w:val="both"/>
        <w:rPr>
          <w:rFonts w:ascii="Palatino Linotype" w:hAnsi="Palatino Linotype" w:cs="Arial"/>
          <w:b/>
          <w:i/>
          <w:sz w:val="22"/>
          <w:szCs w:val="22"/>
          <w:lang w:val="es-ES"/>
        </w:rPr>
      </w:pPr>
      <w:r w:rsidRPr="006B76D1">
        <w:rPr>
          <w:rFonts w:ascii="Palatino Linotype" w:hAnsi="Palatino Linotype" w:cs="Arial"/>
          <w:b/>
          <w:i/>
          <w:sz w:val="22"/>
          <w:szCs w:val="22"/>
          <w:lang w:val="es-ES"/>
        </w:rPr>
        <w:t xml:space="preserve">“Artículo 5. … </w:t>
      </w: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b/>
          <w:i/>
          <w:sz w:val="22"/>
          <w:szCs w:val="22"/>
          <w:lang w:val="es-ES"/>
        </w:rPr>
        <w:t>El derecho a la información será garantizado por el Estado</w:t>
      </w:r>
      <w:r w:rsidRPr="006B76D1">
        <w:rPr>
          <w:rFonts w:ascii="Palatino Linotype" w:hAnsi="Palatino Linotype"/>
          <w:i/>
          <w:sz w:val="22"/>
          <w:szCs w:val="22"/>
          <w:lang w:val="es-ES"/>
        </w:rPr>
        <w:t xml:space="preserve">. La ley establecerá las previsiones que permitan asegurar la protección, el respeto y la difusión de este derecho. </w:t>
      </w:r>
    </w:p>
    <w:p w:rsidR="007D7174" w:rsidRPr="006B76D1" w:rsidRDefault="007D7174" w:rsidP="00BA5622">
      <w:pPr>
        <w:ind w:left="851" w:right="992"/>
        <w:jc w:val="both"/>
        <w:rPr>
          <w:rFonts w:ascii="Palatino Linotype" w:hAnsi="Palatino Linotype"/>
          <w:i/>
          <w:sz w:val="22"/>
          <w:szCs w:val="22"/>
          <w:lang w:val="es-ES"/>
        </w:rPr>
      </w:pP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D7174" w:rsidRPr="006B76D1" w:rsidRDefault="007D7174" w:rsidP="00BA5622">
      <w:pPr>
        <w:ind w:left="851" w:right="992"/>
        <w:jc w:val="both"/>
        <w:rPr>
          <w:rFonts w:ascii="Palatino Linotype" w:hAnsi="Palatino Linotype"/>
          <w:i/>
          <w:sz w:val="22"/>
          <w:szCs w:val="22"/>
          <w:lang w:val="es-ES"/>
        </w:rPr>
      </w:pP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Este derecho se regirá por los principios y bases siguientes:</w:t>
      </w:r>
    </w:p>
    <w:p w:rsidR="007D7174" w:rsidRPr="006B76D1" w:rsidRDefault="007D7174" w:rsidP="00BA5622">
      <w:pPr>
        <w:ind w:left="851" w:right="992"/>
        <w:jc w:val="both"/>
        <w:rPr>
          <w:rFonts w:ascii="Palatino Linotype" w:hAnsi="Palatino Linotype"/>
          <w:b/>
          <w:i/>
          <w:sz w:val="22"/>
          <w:szCs w:val="22"/>
          <w:lang w:val="es-ES"/>
        </w:rPr>
      </w:pP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B76D1">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w:t>
      </w:r>
      <w:r w:rsidRPr="006B76D1">
        <w:rPr>
          <w:rFonts w:ascii="Palatino Linotype" w:hAnsi="Palatino Linotype"/>
          <w:i/>
          <w:sz w:val="22"/>
          <w:szCs w:val="22"/>
          <w:lang w:val="es-ES"/>
        </w:rPr>
        <w:lastRenderedPageBreak/>
        <w:t>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D7174" w:rsidRPr="006B76D1" w:rsidRDefault="007D7174" w:rsidP="00BA5622">
      <w:pPr>
        <w:ind w:left="851" w:right="992"/>
        <w:jc w:val="both"/>
        <w:rPr>
          <w:rFonts w:ascii="Palatino Linotype" w:hAnsi="Palatino Linotype"/>
          <w:i/>
          <w:sz w:val="22"/>
          <w:szCs w:val="22"/>
          <w:lang w:val="es-ES"/>
        </w:rPr>
      </w:pP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7D7174" w:rsidRPr="006B76D1" w:rsidRDefault="007D7174" w:rsidP="00BA5622">
      <w:pPr>
        <w:ind w:left="851" w:right="992"/>
        <w:jc w:val="both"/>
        <w:rPr>
          <w:rFonts w:ascii="Palatino Linotype" w:hAnsi="Palatino Linotype"/>
          <w:b/>
          <w:i/>
          <w:sz w:val="22"/>
          <w:szCs w:val="22"/>
          <w:lang w:val="es-ES"/>
        </w:rPr>
      </w:pPr>
    </w:p>
    <w:p w:rsidR="007D7174" w:rsidRPr="006B76D1" w:rsidRDefault="007D7174" w:rsidP="00BA5622">
      <w:pPr>
        <w:ind w:left="851" w:right="992"/>
        <w:jc w:val="both"/>
        <w:rPr>
          <w:rFonts w:ascii="Palatino Linotype" w:hAnsi="Palatino Linotype"/>
          <w:b/>
          <w:i/>
          <w:sz w:val="22"/>
          <w:szCs w:val="22"/>
          <w:lang w:val="es-ES"/>
        </w:rPr>
      </w:pPr>
      <w:r w:rsidRPr="006B76D1">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7D7174" w:rsidRPr="006B76D1" w:rsidRDefault="007D7174" w:rsidP="00BA5622">
      <w:pPr>
        <w:ind w:left="851" w:right="992"/>
        <w:jc w:val="both"/>
        <w:rPr>
          <w:rFonts w:ascii="Palatino Linotype" w:hAnsi="Palatino Linotype"/>
          <w:i/>
          <w:sz w:val="22"/>
          <w:szCs w:val="22"/>
          <w:lang w:val="es-ES"/>
        </w:rPr>
      </w:pP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7D7174" w:rsidRPr="006B76D1" w:rsidRDefault="007D7174" w:rsidP="00BA5622">
      <w:pPr>
        <w:ind w:left="851" w:right="992"/>
        <w:jc w:val="both"/>
        <w:rPr>
          <w:rFonts w:ascii="Palatino Linotype" w:hAnsi="Palatino Linotype"/>
          <w:i/>
          <w:sz w:val="22"/>
          <w:szCs w:val="22"/>
          <w:lang w:val="es-ES"/>
        </w:rPr>
      </w:pP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D7174" w:rsidRPr="006B76D1" w:rsidRDefault="007D7174" w:rsidP="00BA5622">
      <w:pPr>
        <w:ind w:left="851" w:right="992"/>
        <w:jc w:val="both"/>
        <w:rPr>
          <w:rFonts w:ascii="Palatino Linotype" w:hAnsi="Palatino Linotype"/>
          <w:i/>
          <w:sz w:val="22"/>
          <w:szCs w:val="22"/>
          <w:lang w:val="es-ES"/>
        </w:rPr>
      </w:pP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7D7174" w:rsidRPr="006B76D1" w:rsidRDefault="007D7174" w:rsidP="00BA5622">
      <w:pPr>
        <w:ind w:left="851" w:right="992"/>
        <w:jc w:val="both"/>
        <w:rPr>
          <w:rFonts w:ascii="Palatino Linotype" w:hAnsi="Palatino Linotype"/>
          <w:i/>
          <w:sz w:val="22"/>
          <w:szCs w:val="22"/>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6B76D1">
        <w:rPr>
          <w:rFonts w:ascii="Palatino Linotype" w:hAnsi="Palatino Linotype"/>
          <w:b/>
          <w:i/>
          <w:sz w:val="22"/>
          <w:szCs w:val="22"/>
          <w:lang w:val="es-ES"/>
        </w:rPr>
        <w:t>”</w:t>
      </w:r>
    </w:p>
    <w:p w:rsidR="00BA5622" w:rsidRPr="006B76D1" w:rsidRDefault="00BA5622" w:rsidP="00BA5622">
      <w:pPr>
        <w:ind w:left="851" w:right="992"/>
        <w:jc w:val="both"/>
        <w:rPr>
          <w:rFonts w:ascii="Palatino Linotype" w:hAnsi="Palatino Linotype"/>
          <w:i/>
          <w:sz w:val="22"/>
          <w:szCs w:val="22"/>
          <w:lang w:val="es-ES"/>
        </w:rPr>
      </w:pPr>
    </w:p>
    <w:p w:rsidR="007D7174" w:rsidRPr="006B76D1" w:rsidRDefault="007D7174" w:rsidP="00BA5622">
      <w:pPr>
        <w:ind w:left="851" w:right="992"/>
        <w:jc w:val="both"/>
        <w:rPr>
          <w:rFonts w:ascii="Palatino Linotype" w:hAnsi="Palatino Linotype"/>
          <w:i/>
          <w:sz w:val="22"/>
          <w:szCs w:val="22"/>
          <w:lang w:val="es-ES"/>
        </w:rPr>
      </w:pPr>
      <w:r w:rsidRPr="006B76D1">
        <w:rPr>
          <w:rFonts w:ascii="Palatino Linotype" w:hAnsi="Palatino Linotype"/>
          <w:i/>
          <w:sz w:val="22"/>
          <w:szCs w:val="22"/>
          <w:lang w:val="es-ES"/>
        </w:rPr>
        <w:t>(Énfasis añadido)</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lastRenderedPageBreak/>
        <w:t>Por otra parte, del contenido del artículo 1 de la Constitución Política de los Estados Unidos Mexicanos, se destaca lo siguiente:</w:t>
      </w: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b/>
          <w:i/>
          <w:sz w:val="22"/>
          <w:szCs w:val="22"/>
          <w:lang w:val="es-ES"/>
        </w:rPr>
        <w:t>“Artículo 1o</w:t>
      </w:r>
      <w:r w:rsidRPr="006B76D1">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D7174" w:rsidRPr="006B76D1" w:rsidRDefault="007D7174" w:rsidP="00BA5622">
      <w:pPr>
        <w:ind w:left="851" w:right="992"/>
        <w:jc w:val="both"/>
        <w:rPr>
          <w:rFonts w:ascii="Palatino Linotype" w:hAnsi="Palatino Linotype" w:cs="Arial"/>
          <w:b/>
          <w:i/>
          <w:sz w:val="22"/>
          <w:szCs w:val="22"/>
          <w:lang w:val="es-ES"/>
        </w:rPr>
      </w:pPr>
    </w:p>
    <w:p w:rsidR="007D7174" w:rsidRPr="006B76D1" w:rsidRDefault="007D7174" w:rsidP="00BA5622">
      <w:pPr>
        <w:ind w:left="851" w:right="992"/>
        <w:jc w:val="both"/>
        <w:rPr>
          <w:rFonts w:ascii="Palatino Linotype" w:hAnsi="Palatino Linotype" w:cs="Arial"/>
          <w:b/>
          <w:i/>
          <w:sz w:val="22"/>
          <w:szCs w:val="22"/>
          <w:lang w:val="es-ES"/>
        </w:rPr>
      </w:pPr>
      <w:r w:rsidRPr="006B76D1">
        <w:rPr>
          <w:rFonts w:ascii="Palatino Linotype" w:hAnsi="Palatino Linotype" w:cs="Arial"/>
          <w:b/>
          <w:i/>
          <w:sz w:val="22"/>
          <w:szCs w:val="22"/>
          <w:lang w:val="es-ES"/>
        </w:rPr>
        <w:t>Las normas relativas a los derechos humanos se interpretarán</w:t>
      </w:r>
      <w:r w:rsidRPr="006B76D1">
        <w:rPr>
          <w:rFonts w:ascii="Palatino Linotype" w:hAnsi="Palatino Linotype" w:cs="Arial"/>
          <w:i/>
          <w:sz w:val="22"/>
          <w:szCs w:val="22"/>
          <w:lang w:val="es-ES"/>
        </w:rPr>
        <w:t xml:space="preserve"> de conformidad con esta Constitución y con los tratados internacionales de la </w:t>
      </w:r>
      <w:r w:rsidRPr="006B76D1">
        <w:rPr>
          <w:rFonts w:ascii="Palatino Linotype" w:hAnsi="Palatino Linotype" w:cs="Arial"/>
          <w:b/>
          <w:i/>
          <w:sz w:val="22"/>
          <w:szCs w:val="22"/>
          <w:lang w:val="es-ES"/>
        </w:rPr>
        <w:t>materia favoreciendo en todo tiempo a las personas la protección más amplia.</w:t>
      </w:r>
    </w:p>
    <w:p w:rsidR="007D7174" w:rsidRPr="006B76D1" w:rsidRDefault="007D7174" w:rsidP="00BA5622">
      <w:pPr>
        <w:ind w:left="851" w:right="992"/>
        <w:jc w:val="both"/>
        <w:rPr>
          <w:rFonts w:ascii="Palatino Linotype" w:hAnsi="Palatino Linotype" w:cs="Arial"/>
          <w:b/>
          <w:i/>
          <w:sz w:val="22"/>
          <w:szCs w:val="22"/>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b/>
          <w:i/>
          <w:sz w:val="22"/>
          <w:szCs w:val="22"/>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B76D1">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6B76D1">
        <w:rPr>
          <w:rFonts w:ascii="Palatino Linotype" w:hAnsi="Palatino Linotype" w:cs="Arial"/>
          <w:b/>
          <w:i/>
          <w:sz w:val="22"/>
          <w:szCs w:val="22"/>
          <w:lang w:val="es-ES"/>
        </w:rPr>
        <w:t>”</w:t>
      </w:r>
    </w:p>
    <w:p w:rsidR="003D48C7" w:rsidRPr="006B76D1" w:rsidRDefault="003D48C7" w:rsidP="00BA5622">
      <w:pPr>
        <w:ind w:left="851" w:right="992"/>
        <w:jc w:val="both"/>
        <w:rPr>
          <w:rFonts w:ascii="Palatino Linotype" w:hAnsi="Palatino Linotype" w:cs="Arial"/>
          <w:i/>
          <w:sz w:val="10"/>
          <w:szCs w:val="10"/>
          <w:lang w:val="es-ES"/>
        </w:rPr>
      </w:pPr>
    </w:p>
    <w:p w:rsidR="007D7174" w:rsidRPr="006B76D1" w:rsidRDefault="007D7174" w:rsidP="00BA5622">
      <w:pPr>
        <w:ind w:left="851" w:right="992"/>
        <w:jc w:val="both"/>
        <w:rPr>
          <w:rFonts w:ascii="Palatino Linotype" w:hAnsi="Palatino Linotype" w:cs="Arial"/>
          <w:i/>
          <w:sz w:val="22"/>
          <w:szCs w:val="22"/>
          <w:lang w:val="es-ES"/>
        </w:rPr>
      </w:pPr>
      <w:r w:rsidRPr="006B76D1">
        <w:rPr>
          <w:rFonts w:ascii="Palatino Linotype" w:hAnsi="Palatino Linotype" w:cs="Arial"/>
          <w:i/>
          <w:sz w:val="22"/>
          <w:szCs w:val="22"/>
          <w:lang w:val="es-ES"/>
        </w:rPr>
        <w:t>(Énfasis añadido)</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7D7174" w:rsidRPr="006B76D1" w:rsidRDefault="007D7174" w:rsidP="007D7174">
      <w:pPr>
        <w:spacing w:before="240" w:after="240" w:line="276" w:lineRule="auto"/>
        <w:ind w:left="851" w:right="992"/>
        <w:jc w:val="both"/>
        <w:rPr>
          <w:rFonts w:ascii="Palatino Linotype" w:hAnsi="Palatino Linotype" w:cs="Arial"/>
          <w:i/>
          <w:sz w:val="22"/>
          <w:szCs w:val="22"/>
          <w:lang w:val="es-ES"/>
        </w:rPr>
      </w:pPr>
      <w:r w:rsidRPr="006B76D1">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6B76D1">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6B76D1">
        <w:rPr>
          <w:rFonts w:ascii="Palatino Linotype" w:hAnsi="Palatino Linotype"/>
          <w:b/>
          <w:lang w:val="es-ES"/>
        </w:rPr>
        <w:t>RECURRENTE,</w:t>
      </w:r>
      <w:r w:rsidRPr="006B76D1">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w:t>
      </w:r>
      <w:r w:rsidRPr="006B76D1">
        <w:rPr>
          <w:rFonts w:ascii="Palatino Linotype" w:hAnsi="Palatino Linotype"/>
          <w:lang w:val="es-ES"/>
        </w:rPr>
        <w:lastRenderedPageBreak/>
        <w:t>materia, se encuentra impedido para realizar dicho análisis, en la inteligencia de que al limitar un derecho humano, como lo es el derecho de acceso a la información pública, por una cuestión procedimental.</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t>En consecuencia, dado lo expuesto y fundado con anterioridad, se estima que el requisito relativo al nombre del</w:t>
      </w:r>
      <w:r w:rsidRPr="006B76D1">
        <w:rPr>
          <w:rFonts w:ascii="Palatino Linotype" w:hAnsi="Palatino Linotype"/>
          <w:b/>
          <w:lang w:val="es-ES"/>
        </w:rPr>
        <w:t xml:space="preserve"> RECURRENTE</w:t>
      </w:r>
      <w:r w:rsidRPr="006B76D1">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B76D1">
        <w:rPr>
          <w:rFonts w:ascii="Palatino Linotype" w:hAnsi="Palatino Linotype"/>
          <w:b/>
          <w:lang w:val="es-ES"/>
        </w:rPr>
        <w:t>EL RECURRENTE</w:t>
      </w:r>
      <w:r w:rsidRPr="006B76D1">
        <w:rPr>
          <w:rFonts w:ascii="Palatino Linotype" w:hAnsi="Palatino Linotype"/>
          <w:lang w:val="es-ES"/>
        </w:rPr>
        <w:t>, es la misma persona que realizó la solicitud de acceso a la información pública que ahora se impugna.</w:t>
      </w:r>
    </w:p>
    <w:p w:rsidR="007D7174" w:rsidRPr="006B76D1" w:rsidRDefault="007D7174" w:rsidP="007D7174">
      <w:pPr>
        <w:spacing w:before="240" w:after="240" w:line="360" w:lineRule="auto"/>
        <w:jc w:val="both"/>
        <w:rPr>
          <w:rFonts w:ascii="Palatino Linotype" w:hAnsi="Palatino Linotype"/>
          <w:lang w:val="es-ES"/>
        </w:rPr>
      </w:pPr>
      <w:r w:rsidRPr="006B76D1">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6B76D1">
        <w:rPr>
          <w:rFonts w:ascii="Palatino Linotype" w:hAnsi="Palatino Linotype"/>
          <w:b/>
          <w:lang w:val="es-ES"/>
        </w:rPr>
        <w:t>RECURRENTE</w:t>
      </w:r>
      <w:r w:rsidRPr="006B76D1">
        <w:rPr>
          <w:rFonts w:ascii="Palatino Linotype" w:hAnsi="Palatino Linotype"/>
          <w:lang w:val="es-ES"/>
        </w:rPr>
        <w:t xml:space="preserve">; por lo que, en el presente caso, al haber sido presentado el recurso de revisión vía </w:t>
      </w:r>
      <w:r w:rsidRPr="006B76D1">
        <w:rPr>
          <w:rFonts w:ascii="Palatino Linotype" w:hAnsi="Palatino Linotype"/>
          <w:b/>
          <w:lang w:val="es-ES"/>
        </w:rPr>
        <w:t>SAIMEX</w:t>
      </w:r>
      <w:r w:rsidRPr="006B76D1">
        <w:rPr>
          <w:rFonts w:ascii="Palatino Linotype" w:hAnsi="Palatino Linotype"/>
          <w:lang w:val="es-ES"/>
        </w:rPr>
        <w:t>, dicho requisito resulta innecesario.</w:t>
      </w:r>
    </w:p>
    <w:p w:rsidR="00D81C7B" w:rsidRPr="006B76D1" w:rsidRDefault="007D7174" w:rsidP="00D81C7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6B76D1">
        <w:rPr>
          <w:rFonts w:ascii="Palatino Linotype" w:hAnsi="Palatino Linotype"/>
          <w:b/>
          <w:color w:val="000000" w:themeColor="text1"/>
          <w:sz w:val="28"/>
          <w:lang w:eastAsia="es-MX"/>
        </w:rPr>
        <w:t>QUINTO</w:t>
      </w:r>
      <w:r w:rsidRPr="006B76D1">
        <w:rPr>
          <w:rFonts w:ascii="Palatino Linotype" w:hAnsi="Palatino Linotype" w:cs="Arial"/>
          <w:b/>
          <w:color w:val="000000" w:themeColor="text1"/>
          <w:lang w:eastAsia="es-MX"/>
        </w:rPr>
        <w:t>.</w:t>
      </w:r>
      <w:r w:rsidR="00D81C7B" w:rsidRPr="006B76D1">
        <w:rPr>
          <w:rFonts w:ascii="Palatino Linotype" w:hAnsi="Palatino Linotype" w:cs="Arial"/>
          <w:b/>
        </w:rPr>
        <w:t xml:space="preserve"> Estudio y resolución del asunto.</w:t>
      </w:r>
      <w:r w:rsidR="00D81C7B" w:rsidRPr="006B76D1">
        <w:rPr>
          <w:rFonts w:ascii="Palatino Linotype" w:hAnsi="Palatino Linotype" w:cs="Arial"/>
        </w:rPr>
        <w:t xml:space="preserve"> </w:t>
      </w:r>
      <w:r w:rsidR="00D81C7B" w:rsidRPr="006B76D1">
        <w:rPr>
          <w:rFonts w:ascii="Palatino Linotype" w:hAnsi="Palatino Linotype"/>
        </w:rPr>
        <w:t xml:space="preserve">Una vez determinada la vía sobre la que versará el presente recurso y previa revisión del expediente electrónico formado en </w:t>
      </w:r>
      <w:r w:rsidR="00D81C7B" w:rsidRPr="006B76D1">
        <w:rPr>
          <w:rFonts w:ascii="Palatino Linotype" w:hAnsi="Palatino Linotype"/>
          <w:b/>
        </w:rPr>
        <w:t>EL SAIMEX</w:t>
      </w:r>
      <w:r w:rsidR="00D81C7B" w:rsidRPr="006B76D1">
        <w:rPr>
          <w:rFonts w:ascii="Palatino Linotype" w:hAnsi="Palatino Linotype"/>
        </w:rPr>
        <w:t xml:space="preserve"> motivo de la solicitud de información, se precisa que </w:t>
      </w:r>
      <w:r w:rsidR="00D81C7B" w:rsidRPr="006B76D1">
        <w:rPr>
          <w:rFonts w:ascii="Palatino Linotype" w:hAnsi="Palatino Linotype"/>
          <w:b/>
        </w:rPr>
        <w:t>EL RECURRENTE</w:t>
      </w:r>
      <w:r w:rsidR="00D81C7B" w:rsidRPr="006B76D1">
        <w:rPr>
          <w:rFonts w:ascii="Palatino Linotype" w:hAnsi="Palatino Linotype"/>
        </w:rPr>
        <w:t xml:space="preserve"> </w:t>
      </w:r>
      <w:r w:rsidR="00D81C7B" w:rsidRPr="006B76D1">
        <w:rPr>
          <w:rFonts w:ascii="Palatino Linotype" w:hAnsi="Palatino Linotype"/>
        </w:rPr>
        <w:lastRenderedPageBreak/>
        <w:t xml:space="preserve">solicitó al </w:t>
      </w:r>
      <w:r w:rsidR="00D81C7B" w:rsidRPr="006B76D1">
        <w:rPr>
          <w:rFonts w:ascii="Palatino Linotype" w:hAnsi="Palatino Linotype" w:cs="Arial"/>
          <w:b/>
        </w:rPr>
        <w:t>SUJETO OBLIGADO</w:t>
      </w:r>
      <w:r w:rsidR="00D81C7B" w:rsidRPr="006B76D1">
        <w:rPr>
          <w:rFonts w:ascii="Palatino Linotype" w:hAnsi="Palatino Linotype"/>
        </w:rPr>
        <w:t xml:space="preserve"> le proporcionara la información que a continuación se desagrega:</w:t>
      </w:r>
    </w:p>
    <w:p w:rsidR="00D81C7B" w:rsidRPr="006B76D1" w:rsidRDefault="00D81C7B" w:rsidP="00D81C7B">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6B76D1">
        <w:rPr>
          <w:rFonts w:ascii="Palatino Linotype" w:hAnsi="Palatino Linotype"/>
        </w:rPr>
        <w:t>La estructura orgánica del Ayuntamiento administración 2019-2021</w:t>
      </w:r>
      <w:r w:rsidRPr="006B76D1">
        <w:rPr>
          <w:rStyle w:val="Refdenotaalpie"/>
          <w:rFonts w:ascii="Palatino Linotype" w:hAnsi="Palatino Linotype"/>
        </w:rPr>
        <w:footnoteReference w:id="1"/>
      </w:r>
      <w:r w:rsidRPr="006B76D1">
        <w:rPr>
          <w:rFonts w:ascii="Palatino Linotype" w:hAnsi="Palatino Linotype"/>
        </w:rPr>
        <w:t>; y,</w:t>
      </w:r>
    </w:p>
    <w:p w:rsidR="00D81C7B" w:rsidRPr="006B76D1" w:rsidRDefault="00D81C7B" w:rsidP="00D81C7B">
      <w:pPr>
        <w:pStyle w:val="Prrafodelista"/>
        <w:widowControl w:val="0"/>
        <w:numPr>
          <w:ilvl w:val="0"/>
          <w:numId w:val="3"/>
        </w:numPr>
        <w:tabs>
          <w:tab w:val="left" w:pos="1418"/>
        </w:tabs>
        <w:autoSpaceDE w:val="0"/>
        <w:autoSpaceDN w:val="0"/>
        <w:adjustRightInd w:val="0"/>
        <w:spacing w:before="200" w:after="200" w:line="360" w:lineRule="auto"/>
        <w:jc w:val="both"/>
        <w:rPr>
          <w:rFonts w:ascii="Palatino Linotype" w:hAnsi="Palatino Linotype"/>
        </w:rPr>
      </w:pPr>
      <w:r w:rsidRPr="006B76D1">
        <w:rPr>
          <w:rFonts w:ascii="Palatino Linotype" w:hAnsi="Palatino Linotype"/>
        </w:rPr>
        <w:t>Las certificaciones de los titulares de las áreas que tienen la obligatoriedad de contar con alguna de acuerdo a la normatividad aplicable.</w:t>
      </w:r>
    </w:p>
    <w:p w:rsidR="00D81C7B" w:rsidRPr="006B76D1" w:rsidRDefault="00D81C7B" w:rsidP="00D81C7B">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Bajo ese tenor, la Titular de la Unidad de Transparencia del </w:t>
      </w:r>
      <w:r w:rsidRPr="006B76D1">
        <w:rPr>
          <w:rFonts w:ascii="Palatino Linotype" w:hAnsi="Palatino Linotype" w:cs="Arial"/>
          <w:b/>
        </w:rPr>
        <w:t xml:space="preserve">SUJETO OBLIGADO, </w:t>
      </w:r>
      <w:r w:rsidRPr="006B76D1">
        <w:rPr>
          <w:rFonts w:ascii="Palatino Linotype" w:hAnsi="Palatino Linotype" w:cs="Arial"/>
        </w:rPr>
        <w:t>en atención a la solicitud de información identificada con el inciso a) en el presente estudio, hizo entrega del organigrama que se inserta a continuación:</w:t>
      </w:r>
    </w:p>
    <w:p w:rsidR="007D7174" w:rsidRPr="006B76D1" w:rsidRDefault="00D81C7B" w:rsidP="00D81C7B">
      <w:pPr>
        <w:pStyle w:val="Prrafodelista"/>
        <w:widowControl w:val="0"/>
        <w:autoSpaceDE w:val="0"/>
        <w:autoSpaceDN w:val="0"/>
        <w:adjustRightInd w:val="0"/>
        <w:spacing w:before="100" w:beforeAutospacing="1" w:after="100" w:afterAutospacing="1" w:line="360" w:lineRule="auto"/>
        <w:ind w:left="0"/>
        <w:jc w:val="center"/>
        <w:rPr>
          <w:rFonts w:ascii="Palatino Linotype" w:hAnsi="Palatino Linotype" w:cs="Arial"/>
          <w:b/>
          <w:color w:val="000000" w:themeColor="text1"/>
          <w:lang w:eastAsia="es-MX"/>
        </w:rPr>
      </w:pPr>
      <w:r w:rsidRPr="006B76D1">
        <w:rPr>
          <w:noProof/>
          <w:lang w:val="es-ES"/>
        </w:rPr>
        <w:drawing>
          <wp:inline distT="0" distB="0" distL="0" distR="0" wp14:anchorId="2EAC8F07" wp14:editId="47D645B2">
            <wp:extent cx="5586095" cy="3400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87" t="19979" r="17671" b="42665"/>
                    <a:stretch/>
                  </pic:blipFill>
                  <pic:spPr bwMode="auto">
                    <a:xfrm>
                      <a:off x="0" y="0"/>
                      <a:ext cx="5639350" cy="3432843"/>
                    </a:xfrm>
                    <a:prstGeom prst="rect">
                      <a:avLst/>
                    </a:prstGeom>
                    <a:ln>
                      <a:noFill/>
                    </a:ln>
                    <a:extLst>
                      <a:ext uri="{53640926-AAD7-44D8-BBD7-CCE9431645EC}">
                        <a14:shadowObscured xmlns:a14="http://schemas.microsoft.com/office/drawing/2010/main"/>
                      </a:ext>
                    </a:extLst>
                  </pic:spPr>
                </pic:pic>
              </a:graphicData>
            </a:graphic>
          </wp:inline>
        </w:drawing>
      </w:r>
    </w:p>
    <w:p w:rsidR="00D81C7B" w:rsidRPr="006B76D1" w:rsidRDefault="00D81C7B" w:rsidP="00D81C7B">
      <w:pPr>
        <w:pStyle w:val="Prrafodelista"/>
        <w:widowControl w:val="0"/>
        <w:autoSpaceDE w:val="0"/>
        <w:autoSpaceDN w:val="0"/>
        <w:adjustRightInd w:val="0"/>
        <w:spacing w:before="100" w:beforeAutospacing="1" w:after="100" w:afterAutospacing="1" w:line="360" w:lineRule="auto"/>
        <w:ind w:left="0"/>
        <w:jc w:val="center"/>
        <w:rPr>
          <w:rFonts w:ascii="Palatino Linotype" w:hAnsi="Palatino Linotype" w:cs="Arial"/>
          <w:b/>
          <w:color w:val="000000" w:themeColor="text1"/>
          <w:lang w:eastAsia="es-MX"/>
        </w:rPr>
      </w:pPr>
      <w:r w:rsidRPr="006B76D1">
        <w:rPr>
          <w:noProof/>
          <w:lang w:val="es-ES"/>
        </w:rPr>
        <w:lastRenderedPageBreak/>
        <w:drawing>
          <wp:inline distT="0" distB="0" distL="0" distR="0" wp14:anchorId="1FEAF896" wp14:editId="549173F9">
            <wp:extent cx="5745479" cy="46196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55" t="12054" r="9051" b="17183"/>
                    <a:stretch/>
                  </pic:blipFill>
                  <pic:spPr bwMode="auto">
                    <a:xfrm>
                      <a:off x="0" y="0"/>
                      <a:ext cx="5778062" cy="4645823"/>
                    </a:xfrm>
                    <a:prstGeom prst="rect">
                      <a:avLst/>
                    </a:prstGeom>
                    <a:ln>
                      <a:noFill/>
                    </a:ln>
                    <a:extLst>
                      <a:ext uri="{53640926-AAD7-44D8-BBD7-CCE9431645EC}">
                        <a14:shadowObscured xmlns:a14="http://schemas.microsoft.com/office/drawing/2010/main"/>
                      </a:ext>
                    </a:extLst>
                  </pic:spPr>
                </pic:pic>
              </a:graphicData>
            </a:graphic>
          </wp:inline>
        </w:drawing>
      </w:r>
    </w:p>
    <w:p w:rsidR="009A2F28" w:rsidRPr="006B76D1" w:rsidRDefault="00D81C7B" w:rsidP="00D81C7B">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En cuanto a la identificada con el inciso b), </w:t>
      </w:r>
      <w:r w:rsidRPr="006B76D1">
        <w:rPr>
          <w:rFonts w:ascii="Palatino Linotype" w:hAnsi="Palatino Linotype" w:cs="Arial"/>
          <w:b/>
        </w:rPr>
        <w:t xml:space="preserve">EL SUJETO OBLIGADO </w:t>
      </w:r>
      <w:r w:rsidRPr="006B76D1">
        <w:rPr>
          <w:rFonts w:ascii="Palatino Linotype" w:hAnsi="Palatino Linotype" w:cs="Arial"/>
        </w:rPr>
        <w:t xml:space="preserve">en respuesta hizo entrega de </w:t>
      </w:r>
      <w:r w:rsidR="009A2F28" w:rsidRPr="006B76D1">
        <w:rPr>
          <w:rFonts w:ascii="Palatino Linotype" w:hAnsi="Palatino Linotype" w:cs="Arial"/>
        </w:rPr>
        <w:t xml:space="preserve"> tres certificados de competencia laboral expedido por el Instituto Hacendario del Estado de México (IHAEM), de tres constancias mediante las cuales personal del Instituto en cita informó al Presidente Municipal que diferentes servidores públicos se encuentran en el proceso de evaluación correspondiente, destacando que dichas constancias fueron expedidas en los meses de junio y julio del presente año; un oficio poco legible signado por el Titular de la Unidad de Protección Civil y Bomberos en el que informa a la encargada de la Dirección de administración que el IHAEM, no otorga certificaciones en materia de protección civil, señalando que no alcanzó a </w:t>
      </w:r>
      <w:r w:rsidR="009A2F28" w:rsidRPr="006B76D1">
        <w:rPr>
          <w:rFonts w:ascii="Palatino Linotype" w:hAnsi="Palatino Linotype" w:cs="Arial"/>
        </w:rPr>
        <w:lastRenderedPageBreak/>
        <w:t xml:space="preserve">registrarse en un diplomado derivado a que tomo el cargo en el mes de abril y en ese mismo mes se cerraron los espacios en dicho diplomado; una constancia de certificación expedida por el Centro Estatal de Mediación y Conciliación </w:t>
      </w:r>
      <w:r w:rsidR="009D62AB" w:rsidRPr="006B76D1">
        <w:rPr>
          <w:rFonts w:ascii="Palatino Linotype" w:hAnsi="Palatino Linotype" w:cs="Arial"/>
        </w:rPr>
        <w:t>a favor del Oficial mediador y conciliador del Municipio.</w:t>
      </w:r>
    </w:p>
    <w:p w:rsidR="009D62AB" w:rsidRPr="006B76D1" w:rsidRDefault="009D62AB" w:rsidP="00D81C7B">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Finalmente, hizo entrega de una impresión de pantalla del correo personal del Director de Desarrollo Económico y Turismo, mediante el cual, se puede advertir que el IHAEM, le informó que se encontraba registrado como candidato a obtener el certificado de competencial laboral correspondiente; sin embargo, al ser una impresión de pantalla de un correo electrónico personal, es de resaltar que </w:t>
      </w:r>
      <w:r w:rsidRPr="006B76D1">
        <w:rPr>
          <w:rFonts w:ascii="Palatino Linotype" w:hAnsi="Palatino Linotype" w:cs="Arial"/>
          <w:b/>
        </w:rPr>
        <w:t xml:space="preserve">EL SUJETO OBLIGADO </w:t>
      </w:r>
      <w:r w:rsidRPr="006B76D1">
        <w:rPr>
          <w:rFonts w:ascii="Palatino Linotype" w:hAnsi="Palatino Linotype" w:cs="Arial"/>
        </w:rPr>
        <w:t>dejo visibles datos personales como la clave única de registro de población y la</w:t>
      </w:r>
      <w:r w:rsidR="005F4A26" w:rsidRPr="006B76D1">
        <w:rPr>
          <w:rFonts w:ascii="Palatino Linotype" w:hAnsi="Palatino Linotype" w:cs="Arial"/>
        </w:rPr>
        <w:t xml:space="preserve"> dirección de correo electrónico.</w:t>
      </w:r>
    </w:p>
    <w:p w:rsidR="005F4A26" w:rsidRPr="006B76D1" w:rsidRDefault="005F4A26" w:rsidP="005F4A26">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Motivo por el cual, se determina dar vista al </w:t>
      </w:r>
      <w:r w:rsidRPr="006B76D1">
        <w:rPr>
          <w:rFonts w:ascii="Palatino Linotype" w:hAnsi="Palatino Linotype" w:cs="Arial"/>
          <w:b/>
        </w:rPr>
        <w:t>Titular de la Contraloría Interna y Órgano de Control y Vigilancia</w:t>
      </w:r>
      <w:r w:rsidRPr="006B76D1">
        <w:rPr>
          <w:rFonts w:ascii="Palatino Linotype" w:hAnsi="Palatino Linotype" w:cs="Arial"/>
        </w:rPr>
        <w:t xml:space="preserve"> de este Instituto,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9D62AB" w:rsidRPr="006B76D1" w:rsidRDefault="009D62AB" w:rsidP="009D62AB">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Inconforme con la respuesta otorgada, </w:t>
      </w:r>
      <w:r w:rsidRPr="006B76D1">
        <w:rPr>
          <w:rFonts w:ascii="Palatino Linotype" w:hAnsi="Palatino Linotype" w:cs="Arial"/>
          <w:b/>
        </w:rPr>
        <w:t>EL RECURRENTE</w:t>
      </w:r>
      <w:r w:rsidRPr="006B76D1">
        <w:rPr>
          <w:rFonts w:ascii="Palatino Linotype" w:hAnsi="Palatino Linotype" w:cs="Arial"/>
        </w:rPr>
        <w:t xml:space="preserve"> interpuso el recurso de revisión que nos ocupa, en el que refirió lo establecido en el Resultando IV de la presente resolución.</w:t>
      </w:r>
    </w:p>
    <w:p w:rsidR="009D62AB" w:rsidRPr="006B76D1" w:rsidRDefault="009D62AB" w:rsidP="009D62AB">
      <w:pPr>
        <w:spacing w:before="100" w:beforeAutospacing="1" w:after="100" w:afterAutospacing="1" w:line="360" w:lineRule="auto"/>
        <w:jc w:val="both"/>
        <w:rPr>
          <w:rFonts w:ascii="Palatino Linotype" w:hAnsi="Palatino Linotype" w:cs="Arial"/>
          <w:lang w:eastAsia="es-MX"/>
        </w:rPr>
      </w:pPr>
      <w:r w:rsidRPr="006B76D1">
        <w:rPr>
          <w:rFonts w:ascii="Palatino Linotype" w:hAnsi="Palatino Linotype" w:cs="Arial"/>
          <w:lang w:eastAsia="es-MX"/>
        </w:rPr>
        <w:t>Así, es necesario precisar que ambas partes fueron omisas en realizar las manifestaciones que a su derecho conviniera.</w:t>
      </w:r>
    </w:p>
    <w:p w:rsidR="008F03C0" w:rsidRPr="006B76D1" w:rsidRDefault="008F03C0" w:rsidP="008F03C0">
      <w:pPr>
        <w:spacing w:before="100" w:beforeAutospacing="1" w:after="100" w:afterAutospacing="1" w:line="360" w:lineRule="auto"/>
        <w:jc w:val="both"/>
        <w:rPr>
          <w:rFonts w:ascii="Palatino Linotype" w:hAnsi="Palatino Linotype"/>
        </w:rPr>
      </w:pPr>
      <w:r w:rsidRPr="006B76D1">
        <w:rPr>
          <w:rFonts w:ascii="Palatino Linotype" w:eastAsia="Calibri" w:hAnsi="Palatino Linotype" w:cs="Arial"/>
        </w:rPr>
        <w:lastRenderedPageBreak/>
        <w:t xml:space="preserve">Hechas las precisiones anteriores, </w:t>
      </w:r>
      <w:r w:rsidRPr="006B76D1">
        <w:rPr>
          <w:rFonts w:ascii="Palatino Linotype" w:hAnsi="Palatino Linotype" w:cs="Arial"/>
        </w:rPr>
        <w:t xml:space="preserve">esta Ponencia Resolutora considera pertinente </w:t>
      </w:r>
      <w:r w:rsidRPr="006B76D1">
        <w:rPr>
          <w:rFonts w:ascii="Palatino Linotype" w:hAnsi="Palatino Linotype" w:cs="Arial"/>
          <w:lang w:eastAsia="es-MX"/>
        </w:rPr>
        <w:t xml:space="preserve">señalar que </w:t>
      </w:r>
      <w:r w:rsidRPr="006B76D1">
        <w:rPr>
          <w:rFonts w:ascii="Palatino Linotype" w:hAnsi="Palatino Linotype" w:cs="Arial"/>
          <w:lang w:val="es-ES_tradnl"/>
        </w:rPr>
        <w:t xml:space="preserve">se obvia la competencia del </w:t>
      </w:r>
      <w:r w:rsidRPr="006B76D1">
        <w:rPr>
          <w:rFonts w:ascii="Palatino Linotype" w:hAnsi="Palatino Linotype" w:cs="Arial"/>
          <w:b/>
          <w:lang w:val="es-ES_tradnl"/>
        </w:rPr>
        <w:t xml:space="preserve">SUJETO OBLIGADO </w:t>
      </w:r>
      <w:r w:rsidRPr="006B76D1">
        <w:rPr>
          <w:rFonts w:ascii="Palatino Linotype" w:hAnsi="Palatino Linotype"/>
        </w:rPr>
        <w:t xml:space="preserve">para generar, administrar o poseer la información solicitada, </w:t>
      </w:r>
      <w:r w:rsidRPr="006B76D1">
        <w:rPr>
          <w:rFonts w:ascii="Palatino Linotype" w:hAnsi="Palatino Linotype" w:cs="Arial"/>
        </w:rPr>
        <w:t xml:space="preserve">dado que éste ha </w:t>
      </w:r>
      <w:r w:rsidRPr="006B76D1">
        <w:rPr>
          <w:rFonts w:ascii="Palatino Linotype" w:hAnsi="Palatino Linotype" w:cs="Arial"/>
          <w:color w:val="000000"/>
        </w:rPr>
        <w:t>asumido</w:t>
      </w:r>
      <w:r w:rsidRPr="006B76D1">
        <w:rPr>
          <w:rFonts w:ascii="Palatino Linotype" w:hAnsi="Palatino Linotype" w:cs="Arial"/>
        </w:rPr>
        <w:t xml:space="preserve"> la misma, </w:t>
      </w:r>
      <w:r w:rsidRPr="006B76D1">
        <w:rPr>
          <w:rFonts w:ascii="Palatino Linotype" w:hAnsi="Palatino Linotype"/>
        </w:rPr>
        <w:t xml:space="preserve">en razón de que a través de sus respuestas hizo llegar al particular diversa información con la finalidad de tener por colmado el derecho de acceso a la información del hoy </w:t>
      </w:r>
      <w:r w:rsidRPr="006B76D1">
        <w:rPr>
          <w:rFonts w:ascii="Palatino Linotype" w:hAnsi="Palatino Linotype"/>
          <w:b/>
        </w:rPr>
        <w:t>RECURRENTE</w:t>
      </w:r>
      <w:r w:rsidRPr="006B76D1">
        <w:rPr>
          <w:rFonts w:ascii="Palatino Linotype" w:hAnsi="Palatino Linotype"/>
        </w:rPr>
        <w:t xml:space="preserve">; razón por la cual, al haberse pronunciado </w:t>
      </w:r>
      <w:r w:rsidRPr="006B76D1">
        <w:rPr>
          <w:rFonts w:ascii="Palatino Linotype" w:hAnsi="Palatino Linotype"/>
          <w:b/>
        </w:rPr>
        <w:t>EL SUJETO OBLIGADO</w:t>
      </w:r>
      <w:r w:rsidRPr="006B76D1">
        <w:rPr>
          <w:rFonts w:ascii="Palatino Linotype" w:hAnsi="Palatino Linotype"/>
        </w:rPr>
        <w:t xml:space="preserve"> respecto de la información solicitada, </w:t>
      </w:r>
      <w:r w:rsidRPr="006B76D1">
        <w:rPr>
          <w:rFonts w:ascii="Palatino Linotype" w:hAnsi="Palatino Linotype" w:cs="Arial"/>
        </w:rPr>
        <w:t xml:space="preserve">es que </w:t>
      </w:r>
      <w:r w:rsidRPr="006B76D1">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8F03C0" w:rsidRPr="006B76D1" w:rsidRDefault="008F03C0" w:rsidP="008F03C0">
      <w:pPr>
        <w:spacing w:before="100" w:beforeAutospacing="1" w:after="100" w:afterAutospacing="1" w:line="360" w:lineRule="auto"/>
        <w:ind w:right="49"/>
        <w:jc w:val="both"/>
        <w:rPr>
          <w:rFonts w:ascii="Palatino Linotype" w:hAnsi="Palatino Linotype"/>
        </w:rPr>
      </w:pPr>
      <w:r w:rsidRPr="006B76D1">
        <w:rPr>
          <w:rFonts w:ascii="Palatino Linotype" w:hAnsi="Palatino Linotype"/>
        </w:rPr>
        <w:t xml:space="preserve">Por lo que, el estudio de la naturaleza jurídica de la información pública solicitada, tiene por objeto determinar si ésta la genera, posee o administra </w:t>
      </w:r>
      <w:r w:rsidRPr="006B76D1">
        <w:rPr>
          <w:rFonts w:ascii="Palatino Linotype" w:hAnsi="Palatino Linotype"/>
          <w:b/>
        </w:rPr>
        <w:t>EL SUJETO OBLIGADO</w:t>
      </w:r>
      <w:r w:rsidRPr="006B76D1">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6B76D1">
        <w:rPr>
          <w:rFonts w:ascii="Palatino Linotype" w:hAnsi="Palatino Linotype"/>
          <w:b/>
        </w:rPr>
        <w:t>EL SUJETO OBLIGADO</w:t>
      </w:r>
      <w:r w:rsidRPr="006B76D1">
        <w:rPr>
          <w:rFonts w:ascii="Palatino Linotype" w:hAnsi="Palatino Linotype"/>
        </w:rPr>
        <w:t>.</w:t>
      </w:r>
    </w:p>
    <w:p w:rsidR="008F03C0" w:rsidRPr="006B76D1" w:rsidRDefault="008F03C0" w:rsidP="008F03C0">
      <w:pPr>
        <w:spacing w:before="100" w:beforeAutospacing="1" w:after="100" w:afterAutospacing="1" w:line="360" w:lineRule="auto"/>
        <w:jc w:val="both"/>
        <w:rPr>
          <w:rFonts w:ascii="Palatino Linotype" w:hAnsi="Palatino Linotype"/>
          <w:color w:val="222222"/>
          <w:lang w:eastAsia="es-MX"/>
        </w:rPr>
      </w:pPr>
      <w:r w:rsidRPr="006B76D1">
        <w:rPr>
          <w:rFonts w:ascii="Palatino Linotype" w:eastAsia="Calibri" w:hAnsi="Palatino Linotype" w:cs="Arial"/>
        </w:rPr>
        <w:t xml:space="preserve">En ese contexto, este Instituto analizó la totalidad de las constancias que integran los expedientes electrónicos del </w:t>
      </w:r>
      <w:r w:rsidRPr="006B76D1">
        <w:rPr>
          <w:rFonts w:ascii="Palatino Linotype" w:eastAsia="Calibri" w:hAnsi="Palatino Linotype" w:cs="Arial"/>
          <w:b/>
        </w:rPr>
        <w:t xml:space="preserve">SAIMEX </w:t>
      </w:r>
      <w:r w:rsidRPr="006B76D1">
        <w:rPr>
          <w:rFonts w:ascii="Palatino Linotype" w:eastAsia="Calibri" w:hAnsi="Palatino Linotype" w:cs="Arial"/>
        </w:rPr>
        <w:t xml:space="preserve">se concluye que la controversia en el presente asunto radica en que </w:t>
      </w:r>
      <w:r w:rsidRPr="006B76D1">
        <w:rPr>
          <w:rFonts w:ascii="Palatino Linotype" w:eastAsia="Calibri" w:hAnsi="Palatino Linotype" w:cs="Arial"/>
          <w:b/>
        </w:rPr>
        <w:t xml:space="preserve">EL SUJETO OBLIGADO </w:t>
      </w:r>
      <w:r w:rsidRPr="006B76D1">
        <w:rPr>
          <w:rFonts w:ascii="Palatino Linotype" w:eastAsia="Calibri" w:hAnsi="Palatino Linotype" w:cs="Arial"/>
        </w:rPr>
        <w:t>no hizo referencia a los cargos que ocupan los servidores públicos de los que hizo entrega de las constancias o certificaciones antes referidas, aunado a que algunos de los documentos resultaron poco legibles; p</w:t>
      </w:r>
      <w:r w:rsidRPr="006B76D1">
        <w:rPr>
          <w:rFonts w:ascii="Palatino Linotype" w:hAnsi="Palatino Linotype"/>
          <w:color w:val="222222"/>
          <w:lang w:eastAsia="es-MX"/>
        </w:rPr>
        <w:t xml:space="preserve">or ello, para un mejor estudio de cada una de las constancias de los recursos de revisión, es que resulta conveniente su estudio de manera separada; en ese tenor se procede al análisis de la solicitud identificada en el presente estudio con el </w:t>
      </w:r>
      <w:r w:rsidRPr="006B76D1">
        <w:rPr>
          <w:rFonts w:ascii="Palatino Linotype" w:hAnsi="Palatino Linotype"/>
          <w:color w:val="222222"/>
          <w:lang w:eastAsia="es-MX"/>
        </w:rPr>
        <w:lastRenderedPageBreak/>
        <w:t xml:space="preserve">inciso a), donde el hoy </w:t>
      </w:r>
      <w:r w:rsidRPr="006B76D1">
        <w:rPr>
          <w:rFonts w:ascii="Palatino Linotype" w:hAnsi="Palatino Linotype"/>
          <w:b/>
          <w:color w:val="222222"/>
          <w:lang w:eastAsia="es-MX"/>
        </w:rPr>
        <w:t xml:space="preserve">RECURRENTE </w:t>
      </w:r>
      <w:r w:rsidRPr="006B76D1">
        <w:rPr>
          <w:rFonts w:ascii="Palatino Linotype" w:hAnsi="Palatino Linotype"/>
          <w:color w:val="222222"/>
          <w:lang w:eastAsia="es-MX"/>
        </w:rPr>
        <w:t xml:space="preserve">solicitó la estructura </w:t>
      </w:r>
      <w:r w:rsidRPr="006B76D1">
        <w:rPr>
          <w:rFonts w:ascii="Palatino Linotype" w:hAnsi="Palatino Linotype"/>
        </w:rPr>
        <w:t>orgánica del Ayuntamiento administración 2019-2021.</w:t>
      </w:r>
    </w:p>
    <w:p w:rsidR="008F03C0" w:rsidRPr="006B76D1" w:rsidRDefault="008F03C0" w:rsidP="008F03C0">
      <w:pPr>
        <w:spacing w:before="360" w:after="240" w:line="360" w:lineRule="auto"/>
        <w:jc w:val="both"/>
        <w:rPr>
          <w:rFonts w:ascii="Palatino Linotype" w:hAnsi="Palatino Linotype"/>
          <w:color w:val="222222"/>
          <w:lang w:eastAsia="es-MX"/>
        </w:rPr>
      </w:pPr>
      <w:r w:rsidRPr="006B76D1">
        <w:rPr>
          <w:rFonts w:ascii="Palatino Linotype" w:hAnsi="Palatino Linotype"/>
          <w:color w:val="222222"/>
          <w:lang w:eastAsia="es-MX"/>
        </w:rPr>
        <w:t xml:space="preserve">En respuesta a dicho punto </w:t>
      </w:r>
      <w:r w:rsidRPr="006B76D1">
        <w:rPr>
          <w:rFonts w:ascii="Palatino Linotype" w:hAnsi="Palatino Linotype"/>
          <w:b/>
          <w:color w:val="222222"/>
          <w:lang w:eastAsia="es-MX"/>
        </w:rPr>
        <w:t xml:space="preserve">EL SUJETO OBLIGADO </w:t>
      </w:r>
      <w:r w:rsidRPr="006B76D1">
        <w:rPr>
          <w:rFonts w:ascii="Palatino Linotype" w:hAnsi="Palatino Linotype"/>
          <w:color w:val="222222"/>
          <w:lang w:eastAsia="es-MX"/>
        </w:rPr>
        <w:t xml:space="preserve">hizo entrega del organigrama inserto en párrafos que anteceden, mismo que colma lo solicitado por el particular; pues en dicho documento ser aprecia la estructura </w:t>
      </w:r>
      <w:r w:rsidRPr="006B76D1">
        <w:rPr>
          <w:rFonts w:ascii="Palatino Linotype" w:hAnsi="Palatino Linotype"/>
        </w:rPr>
        <w:t xml:space="preserve">orgánica de la administración 2019-2021 del Ayuntamiento; teniendo por colmada dicha solicitud de información; </w:t>
      </w:r>
      <w:r w:rsidRPr="006B76D1">
        <w:rPr>
          <w:rFonts w:ascii="Palatino Linotype" w:hAnsi="Palatino Linotype" w:cs="Arial"/>
        </w:rPr>
        <w:t xml:space="preserve">por lo que, al haber realizado un pronunciamiento para satisfacer el derecho de acceso a la información del solicitante, </w:t>
      </w:r>
      <w:r w:rsidRPr="006B76D1">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8F03C0" w:rsidRPr="006B76D1" w:rsidRDefault="008F03C0" w:rsidP="008F03C0">
      <w:pPr>
        <w:shd w:val="clear" w:color="auto" w:fill="FFFFFF"/>
        <w:spacing w:before="240" w:after="240" w:line="360" w:lineRule="auto"/>
        <w:jc w:val="both"/>
        <w:rPr>
          <w:rFonts w:ascii="Palatino Linotype" w:hAnsi="Palatino Linotype"/>
          <w:color w:val="222222"/>
        </w:rPr>
      </w:pPr>
      <w:r w:rsidRPr="006B76D1">
        <w:rPr>
          <w:rFonts w:ascii="Palatino Linotype" w:hAnsi="Palatino Linotype"/>
          <w:color w:val="222222"/>
        </w:rPr>
        <w:t>Sirve de apoyo a lo anterior, por analogía, el criterio 31-10 emitido por el entonces Instituto Federal de Acceso a la Información que a la letra dice:</w:t>
      </w:r>
    </w:p>
    <w:p w:rsidR="008F03C0" w:rsidRPr="006B76D1" w:rsidRDefault="008F03C0" w:rsidP="008F03C0">
      <w:pPr>
        <w:shd w:val="clear" w:color="auto" w:fill="FFFFFF"/>
        <w:ind w:left="851" w:right="1276"/>
        <w:jc w:val="both"/>
        <w:rPr>
          <w:rFonts w:ascii="Palatino Linotype" w:hAnsi="Palatino Linotype"/>
          <w:i/>
          <w:iCs/>
          <w:color w:val="222222"/>
          <w:sz w:val="22"/>
          <w:szCs w:val="22"/>
        </w:rPr>
      </w:pPr>
      <w:r w:rsidRPr="006B76D1">
        <w:rPr>
          <w:rFonts w:ascii="Palatino Linotype" w:hAnsi="Palatino Linotype"/>
          <w:b/>
          <w:i/>
          <w:iCs/>
          <w:color w:val="222222"/>
          <w:sz w:val="22"/>
          <w:szCs w:val="22"/>
        </w:rPr>
        <w:t>“</w:t>
      </w:r>
      <w:r w:rsidRPr="006B76D1">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8F03C0" w:rsidRPr="006B76D1" w:rsidRDefault="008F03C0" w:rsidP="008F03C0">
      <w:pPr>
        <w:spacing w:before="100" w:beforeAutospacing="1" w:after="100" w:afterAutospacing="1" w:line="360" w:lineRule="auto"/>
        <w:jc w:val="both"/>
        <w:rPr>
          <w:rFonts w:ascii="Palatino Linotype" w:hAnsi="Palatino Linotype" w:cs="Arial"/>
          <w:i/>
          <w:sz w:val="22"/>
          <w:szCs w:val="22"/>
        </w:rPr>
      </w:pPr>
      <w:r w:rsidRPr="006B76D1">
        <w:rPr>
          <w:rFonts w:ascii="Palatino Linotype" w:hAnsi="Palatino Linotype"/>
        </w:rPr>
        <w:lastRenderedPageBreak/>
        <w:t xml:space="preserve">Entonces, es importante señalar </w:t>
      </w:r>
      <w:r w:rsidRPr="006B76D1">
        <w:rPr>
          <w:rFonts w:ascii="Palatino Linotype" w:hAnsi="Palatino Linotype" w:cs="Arial"/>
        </w:rPr>
        <w:t>que, el artículo 4, párrafo segundo de la Ley de Transparencia y Acceso a la Información Pública del Estado de México y Municipios</w:t>
      </w:r>
      <w:r w:rsidRPr="006B76D1">
        <w:rPr>
          <w:rStyle w:val="Refdenotaalpie"/>
          <w:rFonts w:ascii="Palatino Linotype" w:hAnsi="Palatino Linotype" w:cs="Arial"/>
        </w:rPr>
        <w:footnoteReference w:id="2"/>
      </w:r>
      <w:r w:rsidRPr="006B76D1">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6B76D1">
        <w:rPr>
          <w:rFonts w:ascii="Palatino Linotype" w:hAnsi="Palatino Linotype" w:cs="Arial"/>
          <w:i/>
          <w:sz w:val="22"/>
          <w:szCs w:val="22"/>
        </w:rPr>
        <w:t xml:space="preserve"> </w:t>
      </w:r>
    </w:p>
    <w:p w:rsidR="008F03C0" w:rsidRPr="006B76D1" w:rsidRDefault="008F03C0" w:rsidP="008F03C0">
      <w:pPr>
        <w:spacing w:before="100" w:beforeAutospacing="1" w:after="100" w:afterAutospacing="1" w:line="360" w:lineRule="auto"/>
        <w:jc w:val="both"/>
        <w:rPr>
          <w:rFonts w:ascii="Palatino Linotype" w:hAnsi="Palatino Linotype" w:cs="Arial"/>
          <w:i/>
          <w:sz w:val="22"/>
          <w:szCs w:val="22"/>
        </w:rPr>
      </w:pPr>
      <w:r w:rsidRPr="006B76D1">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6B76D1">
        <w:rPr>
          <w:rFonts w:ascii="Palatino Linotype" w:hAnsi="Palatino Linotype" w:cs="Arial"/>
          <w:b/>
          <w:color w:val="000000"/>
        </w:rPr>
        <w:t xml:space="preserve"> </w:t>
      </w:r>
      <w:r w:rsidRPr="006B76D1">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6B76D1">
        <w:rPr>
          <w:rFonts w:ascii="Palatino Linotype" w:hAnsi="Palatino Linotype" w:cs="Arial"/>
          <w:i/>
          <w:color w:val="000000"/>
        </w:rPr>
        <w:t>ad hoc</w:t>
      </w:r>
      <w:r w:rsidRPr="006B76D1">
        <w:rPr>
          <w:rFonts w:ascii="Palatino Linotype" w:hAnsi="Palatino Linotype" w:cs="Arial"/>
          <w:color w:val="000000"/>
        </w:rPr>
        <w:t>, para satisfacer el derecho de acceso a la información pública.</w:t>
      </w:r>
    </w:p>
    <w:p w:rsidR="008F03C0" w:rsidRPr="006B76D1" w:rsidRDefault="008F03C0" w:rsidP="008F03C0">
      <w:pPr>
        <w:spacing w:before="240" w:after="240" w:line="360" w:lineRule="auto"/>
        <w:jc w:val="both"/>
        <w:rPr>
          <w:rFonts w:ascii="Palatino Linotype" w:hAnsi="Palatino Linotype"/>
          <w:b/>
          <w:bCs/>
          <w:color w:val="000000"/>
        </w:rPr>
      </w:pPr>
      <w:r w:rsidRPr="006B76D1">
        <w:rPr>
          <w:rFonts w:ascii="Palatino Linotype" w:hAnsi="Palatino Linotype" w:cs="Arial"/>
          <w:color w:val="000000"/>
        </w:rPr>
        <w:t xml:space="preserve">Como apoyo a lo anterior, es aplicable el Criterio 03-17, emitido por </w:t>
      </w:r>
      <w:r w:rsidRPr="006B76D1">
        <w:rPr>
          <w:rFonts w:ascii="Palatino Linotype" w:eastAsia="Arial Unicode MS" w:hAnsi="Palatino Linotype" w:cs="Arial"/>
          <w:color w:val="000000"/>
        </w:rPr>
        <w:t>el Instituto Nacional de Transparencia, Acceso a la Información y Protección de Datos Personales,</w:t>
      </w:r>
      <w:r w:rsidRPr="006B76D1">
        <w:rPr>
          <w:rFonts w:ascii="Palatino Linotype" w:hAnsi="Palatino Linotype"/>
          <w:bCs/>
          <w:color w:val="000000"/>
        </w:rPr>
        <w:t xml:space="preserve"> que dice:</w:t>
      </w:r>
      <w:r w:rsidRPr="006B76D1">
        <w:rPr>
          <w:rFonts w:ascii="Palatino Linotype" w:hAnsi="Palatino Linotype"/>
          <w:b/>
          <w:bCs/>
          <w:color w:val="000000"/>
        </w:rPr>
        <w:t xml:space="preserve"> </w:t>
      </w: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b/>
          <w:i/>
          <w:color w:val="000000"/>
          <w:sz w:val="22"/>
          <w:szCs w:val="22"/>
        </w:rPr>
        <w:t>“No existe obligación de elaborar documentos ad hoc para atender las solicitudes de acceso a la información.</w:t>
      </w:r>
      <w:r w:rsidRPr="006B76D1">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w:t>
      </w:r>
      <w:r w:rsidRPr="006B76D1">
        <w:rPr>
          <w:rFonts w:ascii="Palatino Linotype" w:hAnsi="Palatino Linotype" w:cs="Arial"/>
          <w:i/>
          <w:color w:val="000000"/>
          <w:sz w:val="22"/>
          <w:szCs w:val="22"/>
        </w:rPr>
        <w:lastRenderedPageBreak/>
        <w:t>acceso a la información del particular, proporcionando la información con la que cuentan en el formato en que la misma obre en sus archivos; sin necesidad de elaborar documentos ad hoc para atender las solicitudes de información.</w:t>
      </w:r>
    </w:p>
    <w:p w:rsidR="008F03C0" w:rsidRPr="006B76D1" w:rsidRDefault="008F03C0" w:rsidP="008F03C0">
      <w:pPr>
        <w:ind w:left="851" w:right="902"/>
        <w:jc w:val="both"/>
        <w:rPr>
          <w:rFonts w:ascii="Palatino Linotype" w:hAnsi="Palatino Linotype" w:cs="Arial"/>
          <w:i/>
          <w:color w:val="000000"/>
          <w:sz w:val="22"/>
          <w:szCs w:val="22"/>
        </w:rPr>
      </w:pP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i/>
          <w:color w:val="000000"/>
          <w:sz w:val="22"/>
          <w:szCs w:val="22"/>
        </w:rPr>
        <w:t xml:space="preserve">Resoluciones: </w:t>
      </w: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i/>
          <w:color w:val="000000"/>
          <w:sz w:val="22"/>
          <w:szCs w:val="22"/>
        </w:rPr>
        <w:sym w:font="Symbol" w:char="F0B7"/>
      </w:r>
      <w:r w:rsidRPr="006B76D1">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i/>
          <w:color w:val="000000"/>
          <w:sz w:val="22"/>
          <w:szCs w:val="22"/>
        </w:rPr>
        <w:sym w:font="Symbol" w:char="F0B7"/>
      </w:r>
      <w:r w:rsidRPr="006B76D1">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i/>
          <w:color w:val="000000"/>
          <w:sz w:val="22"/>
          <w:szCs w:val="22"/>
        </w:rPr>
        <w:sym w:font="Symbol" w:char="F0B7"/>
      </w:r>
      <w:r w:rsidRPr="006B76D1">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8F03C0" w:rsidRPr="006B76D1" w:rsidRDefault="008F03C0" w:rsidP="008F03C0">
      <w:pPr>
        <w:spacing w:before="240" w:after="240" w:line="360" w:lineRule="auto"/>
        <w:jc w:val="both"/>
        <w:rPr>
          <w:rFonts w:ascii="Palatino Linotype" w:hAnsi="Palatino Linotype" w:cs="Arial"/>
          <w:color w:val="000000" w:themeColor="text1"/>
        </w:rPr>
      </w:pPr>
      <w:r w:rsidRPr="006B76D1">
        <w:rPr>
          <w:rFonts w:ascii="Palatino Linotype" w:hAnsi="Palatino Linotype" w:cs="Arial"/>
          <w:color w:val="000000" w:themeColor="text1"/>
        </w:rPr>
        <w:t xml:space="preserve">Asimismo, el artículo 24 de la Ley de la materia, dispone que los Sujetos Obligados </w:t>
      </w:r>
      <w:r w:rsidRPr="006B76D1">
        <w:rPr>
          <w:rFonts w:ascii="Palatino Linotype" w:hAnsi="Palatino Linotype" w:cs="Arial"/>
          <w:b/>
          <w:color w:val="000000" w:themeColor="text1"/>
        </w:rPr>
        <w:t xml:space="preserve">sólo proporcionarán la información pública que </w:t>
      </w:r>
      <w:r w:rsidRPr="006B76D1">
        <w:rPr>
          <w:rFonts w:ascii="Palatino Linotype" w:hAnsi="Palatino Linotype" w:cs="Arial"/>
          <w:b/>
        </w:rPr>
        <w:t>generen</w:t>
      </w:r>
      <w:r w:rsidRPr="006B76D1">
        <w:rPr>
          <w:rFonts w:ascii="Palatino Linotype" w:hAnsi="Palatino Linotype" w:cs="Arial"/>
          <w:b/>
          <w:color w:val="000000" w:themeColor="text1"/>
        </w:rPr>
        <w:t>, administren o posean en el ejercicio de sus atribuciones</w:t>
      </w:r>
      <w:r w:rsidRPr="006B76D1">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8F03C0" w:rsidRPr="006B76D1" w:rsidRDefault="008F03C0" w:rsidP="008F03C0">
      <w:pPr>
        <w:spacing w:before="240" w:after="240" w:line="360" w:lineRule="auto"/>
        <w:jc w:val="both"/>
        <w:rPr>
          <w:rFonts w:ascii="Palatino Linotype" w:hAnsi="Palatino Linotype" w:cs="Arial"/>
          <w:color w:val="000000" w:themeColor="text1"/>
        </w:rPr>
      </w:pPr>
      <w:r w:rsidRPr="006B76D1">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6B76D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B76D1">
        <w:rPr>
          <w:rFonts w:ascii="Palatino Linotype" w:hAnsi="Palatino Linotype" w:cs="Arial"/>
          <w:color w:val="000000" w:themeColor="text1"/>
        </w:rPr>
        <w:t xml:space="preserve">; los que, </w:t>
      </w:r>
      <w:r w:rsidRPr="006B76D1">
        <w:rPr>
          <w:rFonts w:ascii="Palatino Linotype" w:hAnsi="Palatino Linotype" w:cs="Arial"/>
        </w:rPr>
        <w:t>podrán estar en cualquier medio, sea escrito, impreso, sonoro, visual, electrónico, informático u holográfico</w:t>
      </w:r>
      <w:r w:rsidRPr="006B76D1">
        <w:rPr>
          <w:rFonts w:ascii="Palatino Linotype" w:hAnsi="Palatino Linotype" w:cs="Arial"/>
          <w:color w:val="000000" w:themeColor="text1"/>
        </w:rPr>
        <w:t xml:space="preserve">, de conformidad con el artículo 3, fracción XI de la Ley de la materia, el cual dispone lo siguiente: </w:t>
      </w: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b/>
          <w:i/>
          <w:color w:val="000000"/>
          <w:sz w:val="22"/>
          <w:szCs w:val="22"/>
        </w:rPr>
        <w:t xml:space="preserve">“Artículo 3. </w:t>
      </w:r>
      <w:r w:rsidRPr="006B76D1">
        <w:rPr>
          <w:rFonts w:ascii="Palatino Linotype" w:hAnsi="Palatino Linotype" w:cs="Arial"/>
          <w:i/>
          <w:color w:val="000000"/>
          <w:sz w:val="22"/>
          <w:szCs w:val="22"/>
        </w:rPr>
        <w:t>Para los efectos de la presente Ley se entenderá por:</w:t>
      </w: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i/>
          <w:color w:val="000000"/>
          <w:sz w:val="22"/>
          <w:szCs w:val="22"/>
        </w:rPr>
        <w:t>…</w:t>
      </w: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b/>
          <w:i/>
          <w:color w:val="000000"/>
          <w:sz w:val="22"/>
          <w:szCs w:val="22"/>
        </w:rPr>
        <w:lastRenderedPageBreak/>
        <w:t>XI. Documento:</w:t>
      </w:r>
      <w:r w:rsidRPr="006B76D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F03C0" w:rsidRPr="006B76D1" w:rsidRDefault="008F03C0" w:rsidP="008F03C0">
      <w:pPr>
        <w:ind w:left="851" w:right="902"/>
        <w:jc w:val="both"/>
        <w:rPr>
          <w:rFonts w:ascii="Palatino Linotype" w:hAnsi="Palatino Linotype" w:cs="Arial"/>
          <w:i/>
          <w:color w:val="000000"/>
          <w:sz w:val="22"/>
          <w:szCs w:val="22"/>
        </w:rPr>
      </w:pPr>
      <w:r w:rsidRPr="006B76D1">
        <w:rPr>
          <w:rFonts w:ascii="Palatino Linotype" w:hAnsi="Palatino Linotype" w:cs="Arial"/>
          <w:i/>
          <w:color w:val="000000"/>
          <w:sz w:val="22"/>
          <w:szCs w:val="22"/>
        </w:rPr>
        <w:t>…” (Sic)</w:t>
      </w:r>
    </w:p>
    <w:p w:rsidR="008F03C0" w:rsidRPr="006B76D1" w:rsidRDefault="008F03C0" w:rsidP="008F03C0">
      <w:pPr>
        <w:autoSpaceDE w:val="0"/>
        <w:autoSpaceDN w:val="0"/>
        <w:adjustRightInd w:val="0"/>
        <w:spacing w:before="240" w:after="240" w:line="360" w:lineRule="auto"/>
        <w:jc w:val="both"/>
        <w:rPr>
          <w:rFonts w:ascii="Palatino Linotype" w:hAnsi="Palatino Linotype" w:cs="Arial"/>
        </w:rPr>
      </w:pPr>
      <w:r w:rsidRPr="006B76D1">
        <w:rPr>
          <w:rFonts w:ascii="Palatino Linotype" w:hAnsi="Palatino Linotype" w:cs="Arial"/>
        </w:rPr>
        <w:t xml:space="preserve">Siendo aplicable el Criterio </w:t>
      </w:r>
      <w:r w:rsidRPr="006B76D1">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B76D1">
        <w:rPr>
          <w:rFonts w:ascii="Palatino Linotype" w:hAnsi="Palatino Linotype" w:cs="Arial"/>
        </w:rPr>
        <w:t>cuyo rubro y texto dispone:</w:t>
      </w:r>
    </w:p>
    <w:p w:rsidR="008F03C0" w:rsidRPr="006B76D1" w:rsidRDefault="008F03C0" w:rsidP="008F03C0">
      <w:pPr>
        <w:ind w:left="851" w:right="902"/>
        <w:jc w:val="center"/>
        <w:rPr>
          <w:rFonts w:ascii="Palatino Linotype" w:hAnsi="Palatino Linotype" w:cs="Arial"/>
          <w:b/>
          <w:i/>
          <w:sz w:val="22"/>
          <w:szCs w:val="22"/>
          <w:lang w:eastAsia="es-MX"/>
        </w:rPr>
      </w:pPr>
      <w:r w:rsidRPr="006B76D1">
        <w:rPr>
          <w:rFonts w:ascii="Palatino Linotype" w:hAnsi="Palatino Linotype" w:cs="Arial"/>
          <w:b/>
          <w:sz w:val="22"/>
          <w:szCs w:val="22"/>
          <w:lang w:eastAsia="es-MX"/>
        </w:rPr>
        <w:t>“</w:t>
      </w:r>
      <w:r w:rsidRPr="006B76D1">
        <w:rPr>
          <w:rFonts w:ascii="Palatino Linotype" w:hAnsi="Palatino Linotype" w:cs="Arial"/>
          <w:b/>
          <w:i/>
          <w:sz w:val="22"/>
          <w:szCs w:val="22"/>
          <w:lang w:eastAsia="es-MX"/>
        </w:rPr>
        <w:t>CRITERIO 0002-11</w:t>
      </w:r>
    </w:p>
    <w:p w:rsidR="008F03C0" w:rsidRPr="006B76D1" w:rsidRDefault="008F03C0" w:rsidP="008F03C0">
      <w:pPr>
        <w:ind w:left="851" w:right="902"/>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6B76D1">
        <w:rPr>
          <w:rFonts w:ascii="Palatino Linotype" w:hAnsi="Palatino Linotype" w:cs="Arial"/>
          <w:b/>
          <w:bCs/>
          <w:i/>
          <w:sz w:val="22"/>
          <w:szCs w:val="22"/>
          <w:lang w:eastAsia="es-MX"/>
        </w:rPr>
        <w:t xml:space="preserve">V, XV, Y XVI, </w:t>
      </w:r>
      <w:r w:rsidRPr="006B76D1">
        <w:rPr>
          <w:rFonts w:ascii="Palatino Linotype" w:hAnsi="Palatino Linotype" w:cs="Arial"/>
          <w:b/>
          <w:i/>
          <w:sz w:val="22"/>
          <w:szCs w:val="22"/>
          <w:lang w:eastAsia="es-MX"/>
        </w:rPr>
        <w:t>3°, 4°, 11 Y 41.</w:t>
      </w:r>
      <w:r w:rsidRPr="006B76D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F03C0" w:rsidRPr="006B76D1" w:rsidRDefault="008F03C0" w:rsidP="008F03C0">
      <w:pPr>
        <w:ind w:left="851" w:right="902"/>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En consecuencia el acceso a la información se refiere a que se cumplan cualquiera de los siguientes tres supuestos:</w:t>
      </w:r>
    </w:p>
    <w:p w:rsidR="008F03C0" w:rsidRPr="006B76D1" w:rsidRDefault="008F03C0" w:rsidP="008F03C0">
      <w:pPr>
        <w:ind w:left="851" w:right="902"/>
        <w:jc w:val="both"/>
        <w:rPr>
          <w:rFonts w:ascii="Palatino Linotype" w:hAnsi="Palatino Linotype" w:cs="Arial"/>
          <w:b/>
          <w:i/>
          <w:sz w:val="22"/>
          <w:szCs w:val="22"/>
          <w:lang w:eastAsia="es-MX"/>
        </w:rPr>
      </w:pPr>
    </w:p>
    <w:p w:rsidR="008F03C0" w:rsidRPr="006B76D1" w:rsidRDefault="008F03C0" w:rsidP="008F03C0">
      <w:pPr>
        <w:ind w:left="851" w:right="902"/>
        <w:jc w:val="both"/>
        <w:rPr>
          <w:rFonts w:ascii="Palatino Linotype" w:hAnsi="Palatino Linotype" w:cs="Arial"/>
          <w:b/>
          <w:i/>
          <w:sz w:val="22"/>
          <w:szCs w:val="22"/>
          <w:lang w:eastAsia="es-MX"/>
        </w:rPr>
      </w:pPr>
      <w:r w:rsidRPr="006B76D1">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8F03C0" w:rsidRPr="006B76D1" w:rsidRDefault="008F03C0" w:rsidP="008F03C0">
      <w:pPr>
        <w:ind w:left="851" w:right="902"/>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F03C0" w:rsidRPr="006B76D1" w:rsidRDefault="008F03C0" w:rsidP="008F03C0">
      <w:pPr>
        <w:ind w:left="851" w:right="902"/>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6B76D1">
        <w:rPr>
          <w:rFonts w:ascii="Palatino Linotype" w:hAnsi="Palatino Linotype" w:cs="Arial"/>
          <w:b/>
          <w:i/>
          <w:sz w:val="22"/>
          <w:szCs w:val="22"/>
          <w:lang w:eastAsia="es-MX"/>
        </w:rPr>
        <w:t>”</w:t>
      </w:r>
      <w:r w:rsidRPr="006B76D1">
        <w:rPr>
          <w:rFonts w:ascii="Palatino Linotype" w:hAnsi="Palatino Linotype" w:cs="Arial"/>
          <w:i/>
          <w:sz w:val="22"/>
          <w:szCs w:val="22"/>
          <w:lang w:eastAsia="es-MX"/>
        </w:rPr>
        <w:t xml:space="preserve"> </w:t>
      </w:r>
    </w:p>
    <w:p w:rsidR="008F03C0" w:rsidRPr="006B76D1" w:rsidRDefault="008F03C0" w:rsidP="008F03C0">
      <w:pPr>
        <w:ind w:left="851" w:right="902"/>
        <w:jc w:val="both"/>
        <w:rPr>
          <w:rFonts w:ascii="Palatino Linotype" w:hAnsi="Palatino Linotype" w:cs="Arial"/>
          <w:i/>
          <w:sz w:val="22"/>
          <w:szCs w:val="22"/>
          <w:lang w:eastAsia="es-MX"/>
        </w:rPr>
      </w:pPr>
    </w:p>
    <w:p w:rsidR="008F03C0" w:rsidRPr="006B76D1" w:rsidRDefault="008F03C0" w:rsidP="008F03C0">
      <w:pPr>
        <w:ind w:left="851" w:right="902"/>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lastRenderedPageBreak/>
        <w:t>(Énfasis Añadido)</w:t>
      </w:r>
    </w:p>
    <w:p w:rsidR="008F03C0" w:rsidRPr="006B76D1" w:rsidRDefault="008F03C0" w:rsidP="008F03C0">
      <w:p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Ahora bien, toca el turno del estudio de la solicitud de información identificada en el presente estudio con el inciso </w:t>
      </w:r>
      <w:r w:rsidR="00E9662D" w:rsidRPr="006B76D1">
        <w:rPr>
          <w:rFonts w:ascii="Palatino Linotype" w:hAnsi="Palatino Linotype" w:cs="Arial"/>
        </w:rPr>
        <w:t>b</w:t>
      </w:r>
      <w:r w:rsidRPr="006B76D1">
        <w:rPr>
          <w:rFonts w:ascii="Palatino Linotype" w:hAnsi="Palatino Linotype" w:cs="Arial"/>
        </w:rPr>
        <w:t xml:space="preserve">), donde el particular solicitó del </w:t>
      </w:r>
      <w:r w:rsidRPr="006B76D1">
        <w:rPr>
          <w:rFonts w:ascii="Palatino Linotype" w:hAnsi="Palatino Linotype" w:cs="Arial"/>
          <w:b/>
        </w:rPr>
        <w:t xml:space="preserve">SUJETO OBLIGADO </w:t>
      </w:r>
      <w:r w:rsidR="00E9662D" w:rsidRPr="006B76D1">
        <w:rPr>
          <w:rFonts w:ascii="Palatino Linotype" w:hAnsi="Palatino Linotype" w:cs="Arial"/>
        </w:rPr>
        <w:t>la</w:t>
      </w:r>
      <w:r w:rsidRPr="006B76D1">
        <w:rPr>
          <w:rFonts w:ascii="Palatino Linotype" w:hAnsi="Palatino Linotype" w:cs="Arial"/>
        </w:rPr>
        <w:t>s certifica</w:t>
      </w:r>
      <w:r w:rsidR="00E9662D" w:rsidRPr="006B76D1">
        <w:rPr>
          <w:rFonts w:ascii="Palatino Linotype" w:hAnsi="Palatino Linotype" w:cs="Arial"/>
        </w:rPr>
        <w:t>ciones de los titulares de las áreas que tienen la obligación normativa de constar con dicha certificación; motivo por el cual en primer término, es necesario indicar cuáles son las áreas que de conformidad con la normatividad aplicable, establecen que sus titulares deben certificarse para ocupar el cargo de que se trate.</w:t>
      </w:r>
    </w:p>
    <w:p w:rsidR="00E9662D" w:rsidRPr="006B76D1" w:rsidRDefault="00E9662D" w:rsidP="008F03C0">
      <w:p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En ese contexto, la Ley Orgánica Municipal del Estado de México en su numeral 32 señala cuáles serán los cargos para los que entre </w:t>
      </w:r>
      <w:r w:rsidR="007664D5" w:rsidRPr="006B76D1">
        <w:rPr>
          <w:rFonts w:ascii="Palatino Linotype" w:hAnsi="Palatino Linotype" w:cs="Arial"/>
        </w:rPr>
        <w:t>otros requisitos</w:t>
      </w:r>
      <w:r w:rsidRPr="006B76D1">
        <w:rPr>
          <w:rFonts w:ascii="Palatino Linotype" w:hAnsi="Palatino Linotype" w:cs="Arial"/>
        </w:rPr>
        <w:t xml:space="preserve"> será indispensable que los servidores p</w:t>
      </w:r>
      <w:r w:rsidR="007664D5" w:rsidRPr="006B76D1">
        <w:rPr>
          <w:rFonts w:ascii="Palatino Linotype" w:hAnsi="Palatino Linotype" w:cs="Arial"/>
        </w:rPr>
        <w:t>úblicos cuenten con la certificación en la materia para el cargo a desempeñar; siendo estos los siguientes:</w:t>
      </w:r>
    </w:p>
    <w:p w:rsidR="007664D5" w:rsidRPr="006B76D1" w:rsidRDefault="00E9662D" w:rsidP="007664D5">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Secretario, </w:t>
      </w:r>
    </w:p>
    <w:p w:rsidR="007664D5" w:rsidRPr="006B76D1" w:rsidRDefault="00E9662D" w:rsidP="007664D5">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Tesorero, </w:t>
      </w:r>
    </w:p>
    <w:p w:rsidR="007664D5" w:rsidRPr="006B76D1" w:rsidRDefault="00E9662D" w:rsidP="007664D5">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Director de Obras Públicas, </w:t>
      </w:r>
    </w:p>
    <w:p w:rsidR="007664D5" w:rsidRPr="006B76D1" w:rsidRDefault="00E9662D" w:rsidP="007664D5">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Director de Desarrollo Económico, </w:t>
      </w:r>
    </w:p>
    <w:p w:rsidR="007664D5" w:rsidRPr="006B76D1" w:rsidRDefault="00E9662D" w:rsidP="007664D5">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Coordinador General Municipal de Mejora Regulatoria, </w:t>
      </w:r>
    </w:p>
    <w:p w:rsidR="007664D5" w:rsidRPr="006B76D1" w:rsidRDefault="00E9662D" w:rsidP="007664D5">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Ecología, </w:t>
      </w:r>
    </w:p>
    <w:p w:rsidR="007664D5" w:rsidRPr="006B76D1" w:rsidRDefault="00E9662D" w:rsidP="007664D5">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Desarrollo Urbano, o equivalentes, </w:t>
      </w:r>
    </w:p>
    <w:p w:rsidR="007664D5" w:rsidRPr="006B76D1" w:rsidRDefault="007664D5" w:rsidP="007664D5">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T</w:t>
      </w:r>
      <w:r w:rsidR="00E9662D" w:rsidRPr="006B76D1">
        <w:rPr>
          <w:rFonts w:ascii="Palatino Linotype" w:hAnsi="Palatino Linotype" w:cs="Arial"/>
        </w:rPr>
        <w:t xml:space="preserve">itulares de las unidades administrativas, </w:t>
      </w:r>
    </w:p>
    <w:p w:rsidR="007D7174" w:rsidRPr="006B76D1" w:rsidRDefault="007664D5" w:rsidP="00C56D0A">
      <w:pPr>
        <w:pStyle w:val="Prrafodelista"/>
        <w:numPr>
          <w:ilvl w:val="0"/>
          <w:numId w:val="5"/>
        </w:numPr>
        <w:autoSpaceDE w:val="0"/>
        <w:autoSpaceDN w:val="0"/>
        <w:adjustRightInd w:val="0"/>
        <w:spacing w:before="100" w:beforeAutospacing="1" w:after="100" w:afterAutospacing="1" w:line="360" w:lineRule="auto"/>
        <w:jc w:val="both"/>
        <w:rPr>
          <w:rFonts w:ascii="Palatino Linotype" w:hAnsi="Palatino Linotype" w:cs="Arial"/>
          <w:b/>
          <w:color w:val="000000" w:themeColor="text1"/>
          <w:lang w:eastAsia="es-MX"/>
        </w:rPr>
      </w:pPr>
      <w:r w:rsidRPr="006B76D1">
        <w:rPr>
          <w:rFonts w:ascii="Palatino Linotype" w:hAnsi="Palatino Linotype" w:cs="Arial"/>
        </w:rPr>
        <w:t>P</w:t>
      </w:r>
      <w:r w:rsidR="00E9662D" w:rsidRPr="006B76D1">
        <w:rPr>
          <w:rFonts w:ascii="Palatino Linotype" w:hAnsi="Palatino Linotype" w:cs="Arial"/>
        </w:rPr>
        <w:t xml:space="preserve">rotección Civil, </w:t>
      </w:r>
    </w:p>
    <w:p w:rsidR="00D81C7B" w:rsidRPr="006B76D1" w:rsidRDefault="007664D5" w:rsidP="007D717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lang w:eastAsia="es-MX"/>
        </w:rPr>
      </w:pPr>
      <w:r w:rsidRPr="006B76D1">
        <w:rPr>
          <w:rFonts w:ascii="Palatino Linotype" w:hAnsi="Palatino Linotype" w:cs="Arial"/>
          <w:color w:val="000000" w:themeColor="text1"/>
          <w:lang w:eastAsia="es-MX"/>
        </w:rPr>
        <w:t>Bajo ese tenor, conviene transcribir los artículos de la Ley Orgánica en cita siguientes:</w:t>
      </w:r>
    </w:p>
    <w:p w:rsidR="007664D5" w:rsidRPr="006B76D1" w:rsidRDefault="007664D5"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b/>
          <w:i/>
          <w:sz w:val="22"/>
          <w:szCs w:val="22"/>
        </w:rPr>
        <w:t>“Artículo 81 Bis.-</w:t>
      </w:r>
      <w:r w:rsidRPr="006B76D1">
        <w:rPr>
          <w:rFonts w:ascii="Palatino Linotype" w:hAnsi="Palatino Linotype"/>
          <w:i/>
          <w:sz w:val="22"/>
          <w:szCs w:val="22"/>
        </w:rPr>
        <w:t xml:space="preserve"> Para ser titular de la </w:t>
      </w:r>
      <w:r w:rsidRPr="006B76D1">
        <w:rPr>
          <w:rFonts w:ascii="Palatino Linotype" w:hAnsi="Palatino Linotype"/>
          <w:b/>
          <w:i/>
          <w:sz w:val="22"/>
          <w:szCs w:val="22"/>
        </w:rPr>
        <w:t xml:space="preserve">Coordinación Municipal de Protección </w:t>
      </w:r>
      <w:r w:rsidRPr="006B76D1">
        <w:rPr>
          <w:rFonts w:ascii="Palatino Linotype" w:hAnsi="Palatino Linotype"/>
          <w:b/>
          <w:i/>
          <w:sz w:val="22"/>
          <w:szCs w:val="22"/>
        </w:rPr>
        <w:lastRenderedPageBreak/>
        <w:t>Civil</w:t>
      </w:r>
      <w:r w:rsidRPr="006B76D1">
        <w:rPr>
          <w:rFonts w:ascii="Palatino Linotype" w:hAnsi="Palatino Linotype"/>
          <w:i/>
          <w:sz w:val="22"/>
          <w:szCs w:val="22"/>
        </w:rPr>
        <w:t xml:space="preserve"> se requiere, además de los requisitos del artículo 32 de esta Ley, </w:t>
      </w:r>
      <w:r w:rsidRPr="006B76D1">
        <w:rPr>
          <w:rFonts w:ascii="Palatino Linotype" w:hAnsi="Palatino Linotype"/>
          <w:b/>
          <w:i/>
          <w:sz w:val="22"/>
          <w:szCs w:val="22"/>
        </w:rPr>
        <w:t>tener los conocimientos suficientes debidamente acreditados en materia de protección civil</w:t>
      </w:r>
      <w:r w:rsidRPr="006B76D1">
        <w:rPr>
          <w:rFonts w:ascii="Palatino Linotype" w:hAnsi="Palatino Linotype"/>
          <w:i/>
          <w:sz w:val="22"/>
          <w:szCs w:val="22"/>
        </w:rPr>
        <w:t xml:space="preserve"> para poder desempeñar el cargo </w:t>
      </w:r>
      <w:r w:rsidRPr="006B76D1">
        <w:rPr>
          <w:rFonts w:ascii="Palatino Linotype" w:hAnsi="Palatino Linotype"/>
          <w:b/>
          <w:i/>
          <w:sz w:val="22"/>
          <w:szCs w:val="22"/>
        </w:rPr>
        <w:t>y acreditar dentro de los seis meses siguientes a partir del momento en que ocupe el cargo</w:t>
      </w:r>
      <w:r w:rsidRPr="006B76D1">
        <w:rPr>
          <w:rFonts w:ascii="Palatino Linotype" w:hAnsi="Palatino Linotype"/>
          <w:i/>
          <w:sz w:val="22"/>
          <w:szCs w:val="22"/>
        </w:rPr>
        <w:t xml:space="preserve">, </w:t>
      </w:r>
      <w:r w:rsidRPr="006B76D1">
        <w:rPr>
          <w:rFonts w:ascii="Palatino Linotype" w:hAnsi="Palatino Linotype"/>
          <w:b/>
          <w:i/>
          <w:sz w:val="22"/>
          <w:szCs w:val="22"/>
        </w:rPr>
        <w:t>a través del certificado respectivo</w:t>
      </w:r>
      <w:r w:rsidRPr="006B76D1">
        <w:rPr>
          <w:rFonts w:ascii="Palatino Linotype" w:hAnsi="Palatino Linotype"/>
          <w:i/>
          <w:sz w:val="22"/>
          <w:szCs w:val="22"/>
        </w:rPr>
        <w:t xml:space="preserve">, </w:t>
      </w:r>
      <w:r w:rsidRPr="006B76D1">
        <w:rPr>
          <w:rFonts w:ascii="Palatino Linotype" w:hAnsi="Palatino Linotype"/>
          <w:b/>
          <w:i/>
          <w:sz w:val="22"/>
          <w:szCs w:val="22"/>
        </w:rPr>
        <w:t>haber tomado cursos de capacitación en la materia, impartidos por la Coordinación General de Protección Civil del Estado de México o por cualquier otra institución debidamente reconocida</w:t>
      </w:r>
      <w:r w:rsidRPr="006B76D1">
        <w:rPr>
          <w:rFonts w:ascii="Palatino Linotype" w:hAnsi="Palatino Linotype"/>
          <w:i/>
          <w:sz w:val="22"/>
          <w:szCs w:val="22"/>
        </w:rPr>
        <w:t xml:space="preserve"> por la misma.</w:t>
      </w:r>
    </w:p>
    <w:p w:rsidR="007664D5" w:rsidRPr="006B76D1" w:rsidRDefault="007664D5" w:rsidP="007664D5">
      <w:pPr>
        <w:pStyle w:val="Prrafodelista"/>
        <w:widowControl w:val="0"/>
        <w:autoSpaceDE w:val="0"/>
        <w:autoSpaceDN w:val="0"/>
        <w:adjustRightInd w:val="0"/>
        <w:ind w:left="851" w:right="899"/>
        <w:jc w:val="both"/>
        <w:rPr>
          <w:rFonts w:ascii="Palatino Linotype" w:hAnsi="Palatino Linotype"/>
          <w:i/>
          <w:sz w:val="22"/>
          <w:szCs w:val="22"/>
        </w:rPr>
      </w:pPr>
    </w:p>
    <w:p w:rsidR="007664D5" w:rsidRPr="006B76D1" w:rsidRDefault="007664D5"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b/>
          <w:i/>
          <w:sz w:val="22"/>
          <w:szCs w:val="22"/>
        </w:rPr>
        <w:t xml:space="preserve">Artículo 85 </w:t>
      </w:r>
      <w:proofErr w:type="spellStart"/>
      <w:r w:rsidRPr="006B76D1">
        <w:rPr>
          <w:rFonts w:ascii="Palatino Linotype" w:hAnsi="Palatino Linotype"/>
          <w:b/>
          <w:i/>
          <w:sz w:val="22"/>
          <w:szCs w:val="22"/>
        </w:rPr>
        <w:t>Sexies</w:t>
      </w:r>
      <w:proofErr w:type="spellEnd"/>
      <w:r w:rsidRPr="006B76D1">
        <w:rPr>
          <w:rFonts w:ascii="Palatino Linotype" w:hAnsi="Palatino Linotype"/>
          <w:b/>
          <w:i/>
          <w:sz w:val="22"/>
          <w:szCs w:val="22"/>
        </w:rPr>
        <w:t xml:space="preserve">. </w:t>
      </w:r>
      <w:r w:rsidRPr="006B76D1">
        <w:rPr>
          <w:rFonts w:ascii="Palatino Linotype" w:hAnsi="Palatino Linotype"/>
          <w:i/>
          <w:sz w:val="22"/>
          <w:szCs w:val="22"/>
        </w:rPr>
        <w:t xml:space="preserve">El </w:t>
      </w:r>
      <w:r w:rsidRPr="006B76D1">
        <w:rPr>
          <w:rFonts w:ascii="Palatino Linotype" w:hAnsi="Palatino Linotype"/>
          <w:b/>
          <w:i/>
          <w:sz w:val="22"/>
          <w:szCs w:val="22"/>
        </w:rPr>
        <w:t>Coordinador General Municipal de Mejora Regulatoria</w:t>
      </w:r>
      <w:r w:rsidRPr="006B76D1">
        <w:rPr>
          <w:rFonts w:ascii="Palatino Linotype" w:hAnsi="Palatino Linotype"/>
          <w:i/>
          <w:sz w:val="22"/>
          <w:szCs w:val="22"/>
        </w:rPr>
        <w:t xml:space="preserve">, además de los requisitos establecidos en el artículo 32 de esta Ley, requiere contar con título profesional, además </w:t>
      </w:r>
      <w:r w:rsidRPr="006B76D1">
        <w:rPr>
          <w:rFonts w:ascii="Palatino Linotype" w:hAnsi="Palatino Linotype"/>
          <w:b/>
          <w:i/>
          <w:sz w:val="22"/>
          <w:szCs w:val="22"/>
        </w:rPr>
        <w:t>deberá acreditar, dentro de los seis meses siguientes a la fecha en que inicie sus funciones</w:t>
      </w:r>
      <w:r w:rsidRPr="006B76D1">
        <w:rPr>
          <w:rFonts w:ascii="Palatino Linotype" w:hAnsi="Palatino Linotype"/>
          <w:i/>
          <w:sz w:val="22"/>
          <w:szCs w:val="22"/>
        </w:rPr>
        <w:t xml:space="preserve">, </w:t>
      </w:r>
      <w:r w:rsidRPr="006B76D1">
        <w:rPr>
          <w:rFonts w:ascii="Palatino Linotype" w:hAnsi="Palatino Linotype"/>
          <w:b/>
          <w:i/>
          <w:sz w:val="22"/>
          <w:szCs w:val="22"/>
        </w:rPr>
        <w:t xml:space="preserve">el diplomado en materia de mejora regulatoria expedido por el Instituto de Profesionalización de los Servidores Públicos del Estado de México </w:t>
      </w:r>
      <w:r w:rsidRPr="006B76D1">
        <w:rPr>
          <w:rFonts w:ascii="Palatino Linotype" w:hAnsi="Palatino Linotype"/>
          <w:b/>
          <w:i/>
          <w:sz w:val="22"/>
          <w:szCs w:val="22"/>
          <w:u w:val="single"/>
        </w:rPr>
        <w:t>o</w:t>
      </w:r>
      <w:r w:rsidRPr="006B76D1">
        <w:rPr>
          <w:rFonts w:ascii="Palatino Linotype" w:hAnsi="Palatino Linotype"/>
          <w:b/>
          <w:i/>
          <w:sz w:val="22"/>
          <w:szCs w:val="22"/>
        </w:rPr>
        <w:t xml:space="preserve"> la certificación de competencia laboral expedida por el Instituto Hacendario del Estado de México</w:t>
      </w:r>
      <w:r w:rsidRPr="006B76D1">
        <w:rPr>
          <w:rFonts w:ascii="Palatino Linotype" w:hAnsi="Palatino Linotype"/>
          <w:i/>
          <w:sz w:val="22"/>
          <w:szCs w:val="22"/>
        </w:rPr>
        <w:t>.</w:t>
      </w:r>
    </w:p>
    <w:p w:rsidR="007664D5" w:rsidRPr="006B76D1" w:rsidRDefault="007664D5" w:rsidP="007664D5">
      <w:pPr>
        <w:pStyle w:val="Prrafodelista"/>
        <w:widowControl w:val="0"/>
        <w:autoSpaceDE w:val="0"/>
        <w:autoSpaceDN w:val="0"/>
        <w:adjustRightInd w:val="0"/>
        <w:ind w:left="851" w:right="899"/>
        <w:jc w:val="both"/>
        <w:rPr>
          <w:rFonts w:ascii="Palatino Linotype" w:hAnsi="Palatino Linotype"/>
          <w:i/>
          <w:sz w:val="22"/>
          <w:szCs w:val="22"/>
        </w:rPr>
      </w:pPr>
    </w:p>
    <w:p w:rsidR="00882B38" w:rsidRPr="006B76D1" w:rsidRDefault="007664D5"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b/>
          <w:i/>
          <w:sz w:val="22"/>
          <w:szCs w:val="22"/>
        </w:rPr>
        <w:t>Artículo 92.-</w:t>
      </w:r>
      <w:r w:rsidRPr="006B76D1">
        <w:rPr>
          <w:rFonts w:ascii="Palatino Linotype" w:hAnsi="Palatino Linotype"/>
          <w:i/>
          <w:sz w:val="22"/>
          <w:szCs w:val="22"/>
        </w:rPr>
        <w:t xml:space="preserve"> Para ser </w:t>
      </w:r>
      <w:r w:rsidRPr="006B76D1">
        <w:rPr>
          <w:rFonts w:ascii="Palatino Linotype" w:hAnsi="Palatino Linotype"/>
          <w:b/>
          <w:i/>
          <w:sz w:val="22"/>
          <w:szCs w:val="22"/>
        </w:rPr>
        <w:t>secretario del ayuntamiento</w:t>
      </w:r>
      <w:r w:rsidRPr="006B76D1">
        <w:rPr>
          <w:rFonts w:ascii="Palatino Linotype" w:hAnsi="Palatino Linotype"/>
          <w:i/>
          <w:sz w:val="22"/>
          <w:szCs w:val="22"/>
        </w:rPr>
        <w:t xml:space="preserve"> se requiere, además de los requisitos establecidos en el artículo 32 de esta Ley, los siguientes: </w:t>
      </w:r>
    </w:p>
    <w:p w:rsidR="00882B38" w:rsidRPr="006B76D1" w:rsidRDefault="007664D5"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 En municipios que tengan una población de hasta 150 mil habitantes, podrán tener título profesional de educación superior; en los municipios que tengan más de 150 mil o que sean cabecera distrital, tener título profesional de educación superior; </w:t>
      </w:r>
    </w:p>
    <w:p w:rsidR="00882B38" w:rsidRPr="006B76D1" w:rsidRDefault="007664D5"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II. Derogada </w:t>
      </w:r>
    </w:p>
    <w:p w:rsidR="00882B38" w:rsidRPr="006B76D1" w:rsidRDefault="007664D5"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III. Derogada </w:t>
      </w:r>
    </w:p>
    <w:p w:rsidR="007664D5" w:rsidRPr="006B76D1" w:rsidRDefault="007664D5"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IV. Contar con la certificación de competencia laboral expedida por el Instituto Hacendario del Estado de México, dentro de los seis meses siguientes a la fecha en que inicie sus funciones.</w:t>
      </w:r>
    </w:p>
    <w:p w:rsidR="007664D5" w:rsidRPr="006B76D1" w:rsidRDefault="007664D5" w:rsidP="007664D5">
      <w:pPr>
        <w:pStyle w:val="Prrafodelista"/>
        <w:widowControl w:val="0"/>
        <w:autoSpaceDE w:val="0"/>
        <w:autoSpaceDN w:val="0"/>
        <w:adjustRightInd w:val="0"/>
        <w:ind w:left="851" w:right="899"/>
        <w:jc w:val="both"/>
        <w:rPr>
          <w:rFonts w:ascii="Palatino Linotype" w:hAnsi="Palatino Linotype" w:cs="Arial"/>
          <w:i/>
          <w:color w:val="000000" w:themeColor="text1"/>
          <w:sz w:val="22"/>
          <w:szCs w:val="22"/>
          <w:lang w:eastAsia="es-MX"/>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b/>
          <w:i/>
          <w:sz w:val="22"/>
          <w:szCs w:val="22"/>
        </w:rPr>
        <w:t>Artículo 96.-</w:t>
      </w:r>
      <w:r w:rsidRPr="006B76D1">
        <w:rPr>
          <w:rFonts w:ascii="Palatino Linotype" w:hAnsi="Palatino Linotype"/>
          <w:i/>
          <w:sz w:val="22"/>
          <w:szCs w:val="22"/>
        </w:rPr>
        <w:t xml:space="preserve"> Para ser </w:t>
      </w:r>
      <w:r w:rsidRPr="006B76D1">
        <w:rPr>
          <w:rFonts w:ascii="Palatino Linotype" w:hAnsi="Palatino Linotype"/>
          <w:b/>
          <w:i/>
          <w:sz w:val="22"/>
          <w:szCs w:val="22"/>
        </w:rPr>
        <w:t>tesorero municipal</w:t>
      </w:r>
      <w:r w:rsidRPr="006B76D1">
        <w:rPr>
          <w:rFonts w:ascii="Palatino Linotype" w:hAnsi="Palatino Linotype"/>
          <w:i/>
          <w:sz w:val="22"/>
          <w:szCs w:val="22"/>
        </w:rPr>
        <w:t xml:space="preserve"> se requiere, además de los requisitos </w:t>
      </w:r>
      <w:proofErr w:type="gramStart"/>
      <w:r w:rsidRPr="006B76D1">
        <w:rPr>
          <w:rFonts w:ascii="Palatino Linotype" w:hAnsi="Palatino Linotype"/>
          <w:i/>
          <w:sz w:val="22"/>
          <w:szCs w:val="22"/>
        </w:rPr>
        <w:t>del</w:t>
      </w:r>
      <w:proofErr w:type="gramEnd"/>
      <w:r w:rsidRPr="006B76D1">
        <w:rPr>
          <w:rFonts w:ascii="Palatino Linotype" w:hAnsi="Palatino Linotype"/>
          <w:i/>
          <w:sz w:val="22"/>
          <w:szCs w:val="22"/>
        </w:rPr>
        <w:t xml:space="preserve"> artículos 32 de esta Ley: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i/>
          <w:sz w:val="22"/>
          <w:szCs w:val="22"/>
        </w:rPr>
        <w:t xml:space="preserve">I. Tener los conocimientos suficientes para poder desempeñar el cargo, a juicio del Ayuntamiento; contar con título profesional en las áreas jurídicas, económicas o </w:t>
      </w:r>
      <w:proofErr w:type="spellStart"/>
      <w:r w:rsidRPr="006B76D1">
        <w:rPr>
          <w:rFonts w:ascii="Palatino Linotype" w:hAnsi="Palatino Linotype"/>
          <w:i/>
          <w:sz w:val="22"/>
          <w:szCs w:val="22"/>
        </w:rPr>
        <w:t>contableadministrativas</w:t>
      </w:r>
      <w:proofErr w:type="spellEnd"/>
      <w:r w:rsidRPr="006B76D1">
        <w:rPr>
          <w:rFonts w:ascii="Palatino Linotype" w:hAnsi="Palatino Linotype"/>
          <w:i/>
          <w:sz w:val="22"/>
          <w:szCs w:val="22"/>
        </w:rPr>
        <w:t xml:space="preserve">, con experiencia mínima de un año y </w:t>
      </w:r>
      <w:r w:rsidRPr="006B76D1">
        <w:rPr>
          <w:rFonts w:ascii="Palatino Linotype" w:hAnsi="Palatino Linotype"/>
          <w:b/>
          <w:i/>
          <w:sz w:val="22"/>
          <w:szCs w:val="22"/>
        </w:rPr>
        <w:t xml:space="preserve">con la certificación de competencia laboral en funciones expedida por el Instituto Hacendario del Estado de México, con anterioridad a la fecha de su designación; El requisito de la certificación de competencia laboral, deberá acreditarse dentro de los seis meses siguientes a la fecha en que inicie funciones.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II. Caucionar el manejo de los fondos municipales, por un monto equivalente al uno al millar del importe correspondiente a los ingresos propios del municipio y las </w:t>
      </w:r>
      <w:r w:rsidRPr="006B76D1">
        <w:rPr>
          <w:rFonts w:ascii="Palatino Linotype" w:hAnsi="Palatino Linotype"/>
          <w:i/>
          <w:sz w:val="22"/>
          <w:szCs w:val="22"/>
        </w:rPr>
        <w:lastRenderedPageBreak/>
        <w:t xml:space="preserve">participaciones que en ingresos federales y estatales le correspondieron en el ejercicio inmediato anterior;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III. Derogada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IV. Cumplir con otros requisitos que señalen las leyes, o acuerde el ayuntamiento.</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b/>
          <w:i/>
          <w:sz w:val="22"/>
          <w:szCs w:val="22"/>
        </w:rPr>
        <w:t>Artículo 96 Ter.</w:t>
      </w:r>
      <w:r w:rsidRPr="006B76D1">
        <w:rPr>
          <w:rFonts w:ascii="Palatino Linotype" w:hAnsi="Palatino Linotype"/>
          <w:i/>
          <w:sz w:val="22"/>
          <w:szCs w:val="22"/>
        </w:rPr>
        <w:t xml:space="preserve"> El </w:t>
      </w:r>
      <w:r w:rsidRPr="006B76D1">
        <w:rPr>
          <w:rFonts w:ascii="Palatino Linotype" w:hAnsi="Palatino Linotype"/>
          <w:b/>
          <w:i/>
          <w:sz w:val="22"/>
          <w:szCs w:val="22"/>
        </w:rPr>
        <w:t>Director de Obras Públicas o Titular de la Unidad Administrativa equivalente,</w:t>
      </w:r>
      <w:r w:rsidRPr="006B76D1">
        <w:rPr>
          <w:rFonts w:ascii="Palatino Linotype" w:hAnsi="Palatino Linotype"/>
          <w:i/>
          <w:sz w:val="22"/>
          <w:szCs w:val="22"/>
        </w:rPr>
        <w:t xml:space="preserve"> además de los requisitos del artículo 32 de esta Ley, requiere contar con título profesional en ingeniería, arquitectura o alguna área afín, o contar con una experiencia mínima de un año, con anterioridad a la fecha de su designación.</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Además deberá acreditar, dentro de los seis meses siguientes a la fecha en que inicie funciones, la certificación de competencia laboral expedida por el Instituto Hacendario del Estado de México.</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b/>
          <w:i/>
          <w:sz w:val="22"/>
          <w:szCs w:val="22"/>
        </w:rPr>
        <w:t xml:space="preserve">Artículo 96 </w:t>
      </w:r>
      <w:proofErr w:type="spellStart"/>
      <w:r w:rsidRPr="006B76D1">
        <w:rPr>
          <w:rFonts w:ascii="Palatino Linotype" w:hAnsi="Palatino Linotype"/>
          <w:b/>
          <w:i/>
          <w:sz w:val="22"/>
          <w:szCs w:val="22"/>
        </w:rPr>
        <w:t>Quintus</w:t>
      </w:r>
      <w:proofErr w:type="spellEnd"/>
      <w:r w:rsidRPr="006B76D1">
        <w:rPr>
          <w:rFonts w:ascii="Palatino Linotype" w:hAnsi="Palatino Linotype"/>
          <w:b/>
          <w:i/>
          <w:sz w:val="22"/>
          <w:szCs w:val="22"/>
        </w:rPr>
        <w:t>.</w:t>
      </w:r>
      <w:r w:rsidRPr="006B76D1">
        <w:rPr>
          <w:rFonts w:ascii="Palatino Linotype" w:hAnsi="Palatino Linotype"/>
          <w:i/>
          <w:sz w:val="22"/>
          <w:szCs w:val="22"/>
        </w:rPr>
        <w:t xml:space="preserve"> El </w:t>
      </w:r>
      <w:r w:rsidRPr="006B76D1">
        <w:rPr>
          <w:rFonts w:ascii="Palatino Linotype" w:hAnsi="Palatino Linotype"/>
          <w:b/>
          <w:i/>
          <w:sz w:val="22"/>
          <w:szCs w:val="22"/>
        </w:rPr>
        <w:t>Director de Desarrollo Económico o Titular de la Unidad Administrativa equivalente,</w:t>
      </w:r>
      <w:r w:rsidRPr="006B76D1">
        <w:rPr>
          <w:rFonts w:ascii="Palatino Linotype" w:hAnsi="Palatino Linotype"/>
          <w:i/>
          <w:sz w:val="22"/>
          <w:szCs w:val="22"/>
        </w:rPr>
        <w:t xml:space="preserve"> además de los requisitos del artículo 32 de esta Ley, requiere contar con título profesional en el área económico-administrativa o contar con experiencia mínima de un año, con anterioridad a la fecha de su designación.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Además deberá acreditar, dentro de los seis meses siguientes a la fecha en que inicie funciones, la certificación de competencia laboral expedida por el Instituto Hacendario del Estado de México.</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 xml:space="preserve">Artículo 96 </w:t>
      </w:r>
      <w:proofErr w:type="spellStart"/>
      <w:r w:rsidRPr="006B76D1">
        <w:rPr>
          <w:rFonts w:ascii="Palatino Linotype" w:hAnsi="Palatino Linotype"/>
          <w:b/>
          <w:i/>
          <w:sz w:val="22"/>
          <w:szCs w:val="22"/>
        </w:rPr>
        <w:t>Septies</w:t>
      </w:r>
      <w:proofErr w:type="spellEnd"/>
      <w:r w:rsidRPr="006B76D1">
        <w:rPr>
          <w:rFonts w:ascii="Palatino Linotype" w:hAnsi="Palatino Linotype"/>
          <w:b/>
          <w:i/>
          <w:sz w:val="22"/>
          <w:szCs w:val="22"/>
        </w:rPr>
        <w:t>. El Director de Desarrollo Urbano o el Titular de la Unidad Administrativa equivalente,</w:t>
      </w:r>
      <w:r w:rsidRPr="006B76D1">
        <w:rPr>
          <w:rFonts w:ascii="Palatino Linotype" w:hAnsi="Palatino Linotype"/>
          <w:i/>
          <w:sz w:val="22"/>
          <w:szCs w:val="22"/>
        </w:rPr>
        <w:t xml:space="preserve"> además de los requisitos establecidos en el artículo 32 de esta Ley, requiere contar con título profesional en el área de ingeniería civil-arquitectura o afín, o contar con una experiencia mínima de un año, con anterioridad a la fecha de su designación; </w:t>
      </w:r>
      <w:r w:rsidRPr="006B76D1">
        <w:rPr>
          <w:rFonts w:ascii="Palatino Linotype" w:hAnsi="Palatino Linotype"/>
          <w:b/>
          <w:i/>
          <w:sz w:val="22"/>
          <w:szCs w:val="22"/>
        </w:rPr>
        <w:t>además deberá acreditar, dentro de los seis meses siguientes a la fecha en que inicie sus funciones, la certificación de competencia laboral expedida por el Instituto Hacendario del Estado de México.</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 xml:space="preserve">Artículo 96. </w:t>
      </w:r>
      <w:proofErr w:type="spellStart"/>
      <w:r w:rsidRPr="006B76D1">
        <w:rPr>
          <w:rFonts w:ascii="Palatino Linotype" w:hAnsi="Palatino Linotype"/>
          <w:b/>
          <w:i/>
          <w:sz w:val="22"/>
          <w:szCs w:val="22"/>
        </w:rPr>
        <w:t>Nonies</w:t>
      </w:r>
      <w:proofErr w:type="spellEnd"/>
      <w:r w:rsidRPr="006B76D1">
        <w:rPr>
          <w:rFonts w:ascii="Palatino Linotype" w:hAnsi="Palatino Linotype"/>
          <w:b/>
          <w:i/>
          <w:sz w:val="22"/>
          <w:szCs w:val="22"/>
        </w:rPr>
        <w:t>.</w:t>
      </w:r>
      <w:r w:rsidRPr="006B76D1">
        <w:rPr>
          <w:rFonts w:ascii="Palatino Linotype" w:hAnsi="Palatino Linotype"/>
          <w:i/>
          <w:sz w:val="22"/>
          <w:szCs w:val="22"/>
        </w:rPr>
        <w:t xml:space="preserve"> </w:t>
      </w:r>
      <w:r w:rsidRPr="006B76D1">
        <w:rPr>
          <w:rFonts w:ascii="Palatino Linotype" w:hAnsi="Palatino Linotype"/>
          <w:b/>
          <w:i/>
          <w:sz w:val="22"/>
          <w:szCs w:val="22"/>
        </w:rPr>
        <w:t>El Director de Ecología o el Titular de la Unidad Administrativa equivalente,</w:t>
      </w:r>
      <w:r w:rsidRPr="006B76D1">
        <w:rPr>
          <w:rFonts w:ascii="Palatino Linotype" w:hAnsi="Palatino Linotype"/>
          <w:i/>
          <w:sz w:val="22"/>
          <w:szCs w:val="22"/>
        </w:rPr>
        <w:t xml:space="preserve"> además de los requisitos establecidos en el artículo 32 de esta Ley, requiere contar con título profesional en el área de biología-agronomía-administración pública o afín, o contar con una experiencia mínima de un año, con anterioridad a la fecha de su designación; </w:t>
      </w:r>
      <w:r w:rsidRPr="006B76D1">
        <w:rPr>
          <w:rFonts w:ascii="Palatino Linotype" w:hAnsi="Palatino Linotype"/>
          <w:b/>
          <w:i/>
          <w:sz w:val="22"/>
          <w:szCs w:val="22"/>
        </w:rPr>
        <w:t xml:space="preserve">además deberá acreditar, dentro de los seis meses siguientes a la fecha en que inicie sus funciones, la certificación de competencia laboral expedida por el Instituto Hacendario </w:t>
      </w:r>
      <w:r w:rsidRPr="006B76D1">
        <w:rPr>
          <w:rFonts w:ascii="Palatino Linotype" w:hAnsi="Palatino Linotype"/>
          <w:b/>
          <w:i/>
          <w:sz w:val="22"/>
          <w:szCs w:val="22"/>
        </w:rPr>
        <w:lastRenderedPageBreak/>
        <w:t>del Estado de México.</w:t>
      </w:r>
    </w:p>
    <w:p w:rsidR="00007F9A" w:rsidRPr="006B76D1" w:rsidRDefault="00007F9A" w:rsidP="007664D5">
      <w:pPr>
        <w:pStyle w:val="Prrafodelista"/>
        <w:widowControl w:val="0"/>
        <w:autoSpaceDE w:val="0"/>
        <w:autoSpaceDN w:val="0"/>
        <w:adjustRightInd w:val="0"/>
        <w:ind w:left="851" w:right="899"/>
        <w:jc w:val="both"/>
        <w:rPr>
          <w:rFonts w:ascii="Palatino Linotype" w:hAnsi="Palatino Linotype"/>
          <w:b/>
          <w:i/>
          <w:sz w:val="22"/>
          <w:szCs w:val="22"/>
        </w:rPr>
      </w:pPr>
    </w:p>
    <w:p w:rsidR="00007F9A" w:rsidRPr="006B76D1" w:rsidRDefault="00007F9A"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b/>
          <w:i/>
          <w:sz w:val="22"/>
          <w:szCs w:val="22"/>
        </w:rPr>
        <w:t>Artículo 113.-</w:t>
      </w:r>
      <w:r w:rsidRPr="006B76D1">
        <w:rPr>
          <w:rFonts w:ascii="Palatino Linotype" w:hAnsi="Palatino Linotype"/>
          <w:i/>
          <w:sz w:val="22"/>
          <w:szCs w:val="22"/>
        </w:rPr>
        <w:t xml:space="preserve"> Para ser contralor se requiere cumplir con los requisitos que se exigen para ser tesorero municipal, a excepción de la caución correspondiente.</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Artículo 147 I.- La o el Defensor Municipal de Derechos Humanos debe reunir los requisitos siguientes:</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 Ser mexicano en pleno goce y ejercicio de sus derechos políticos y civiles;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II. Tener residencia efectiva en el municipio no menor a tres años;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III. Tener preferentemente licenciatura; asimismo, estudios en derechos humanos, experiencia en la protección, observancia y divulgación de éstos, que deberá ser comprobable con un mínimo de tres años;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IV. Tener más de 23 años al momento de su designación;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V. Gozar de buena fama pública y no haber sido condenado por sentencia ejecutoriada por delito intencional.</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VI. No haber sido sancionado en el desempeño de empleo, cargo o comisión en los servicios públicos federal, estatal o municipal, con motivo de alguna recomendación emitida por organismos públicos de derechos humanos; y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VII. No haber sido objeto de sanción de inhabilitación o destitución administrativas para el desempeño de empleo, cargo o comisión en el servicio público, mediante resolución que haya causado estado.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 xml:space="preserve">VIII. Certificación en materia de derechos humanos, que para tal efecto emita la Comisión de Derechos Humanos del Estado de México, auxiliándose de otros entes públicos con capacidad jurídica para ello.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Durante el tiempo de su encargo, el Defensor Municipal de Derechos Humanos no podrá desempeñar otro empleo cargo o comisión públicos, ni realizar cualquier actividad proselitista, excluyéndose las tareas académicas que no riñan con su quehacer.</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Artículo 149.- Las oficialías se dividirán en mediadoras-conciliadoras y calificadoras.</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I. Para ser Oficial Mediador-Conciliador, se requiere:</w:t>
      </w:r>
    </w:p>
    <w:p w:rsidR="006848BA" w:rsidRPr="006B76D1" w:rsidRDefault="006848BA" w:rsidP="007664D5">
      <w:pPr>
        <w:pStyle w:val="Prrafodelista"/>
        <w:widowControl w:val="0"/>
        <w:autoSpaceDE w:val="0"/>
        <w:autoSpaceDN w:val="0"/>
        <w:adjustRightInd w:val="0"/>
        <w:ind w:left="851" w:right="899"/>
        <w:jc w:val="both"/>
        <w:rPr>
          <w:rFonts w:ascii="Palatino Linotype" w:hAnsi="Palatino Linotype"/>
          <w:i/>
          <w:sz w:val="22"/>
          <w:szCs w:val="22"/>
        </w:rPr>
      </w:pP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a). Ser ciudadano mexicano, en pleno ejercicio de sus derechos;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b). No haber sido condenado por delito intencional;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proofErr w:type="gramStart"/>
      <w:r w:rsidRPr="006B76D1">
        <w:rPr>
          <w:rFonts w:ascii="Palatino Linotype" w:hAnsi="Palatino Linotype"/>
          <w:i/>
          <w:sz w:val="22"/>
          <w:szCs w:val="22"/>
        </w:rPr>
        <w:t>c)</w:t>
      </w:r>
      <w:proofErr w:type="gramEnd"/>
      <w:r w:rsidRPr="006B76D1">
        <w:rPr>
          <w:rFonts w:ascii="Palatino Linotype" w:hAnsi="Palatino Linotype"/>
          <w:i/>
          <w:sz w:val="22"/>
          <w:szCs w:val="22"/>
        </w:rPr>
        <w:t xml:space="preserve">. Ser de reconocida buena conducta y solvencia moral;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 xml:space="preserve">d) Tener cuando menos treinta años al día de su designación;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lastRenderedPageBreak/>
        <w:t xml:space="preserve">e) Ser licenciado en derecho, en psicología, en sociología, en antropología, en trabajo social, o en comunicaciones y tener acreditados los estudios en materia de mediación; y </w:t>
      </w:r>
    </w:p>
    <w:p w:rsidR="00882B38" w:rsidRPr="006B76D1" w:rsidRDefault="00882B38" w:rsidP="007664D5">
      <w:pPr>
        <w:pStyle w:val="Prrafodelista"/>
        <w:widowControl w:val="0"/>
        <w:autoSpaceDE w:val="0"/>
        <w:autoSpaceDN w:val="0"/>
        <w:adjustRightInd w:val="0"/>
        <w:ind w:left="851" w:right="899"/>
        <w:jc w:val="both"/>
        <w:rPr>
          <w:rFonts w:ascii="Palatino Linotype" w:hAnsi="Palatino Linotype"/>
          <w:b/>
          <w:i/>
          <w:sz w:val="22"/>
          <w:szCs w:val="22"/>
        </w:rPr>
      </w:pPr>
      <w:r w:rsidRPr="006B76D1">
        <w:rPr>
          <w:rFonts w:ascii="Palatino Linotype" w:hAnsi="Palatino Linotype"/>
          <w:b/>
          <w:i/>
          <w:sz w:val="22"/>
          <w:szCs w:val="22"/>
        </w:rPr>
        <w:t>f) Estar certificado por el Centro de Mediación, Conciliación y de Justicia Restaurativa del Poder Judicial del Estado de México.</w:t>
      </w:r>
    </w:p>
    <w:p w:rsidR="007D7174" w:rsidRPr="006B76D1" w:rsidRDefault="007D7174" w:rsidP="00882B38">
      <w:pPr>
        <w:pStyle w:val="Prrafodelista"/>
        <w:widowControl w:val="0"/>
        <w:autoSpaceDE w:val="0"/>
        <w:autoSpaceDN w:val="0"/>
        <w:adjustRightInd w:val="0"/>
        <w:ind w:left="851" w:right="899"/>
        <w:jc w:val="both"/>
        <w:rPr>
          <w:rFonts w:ascii="Palatino Linotype" w:hAnsi="Palatino Linotype"/>
          <w:i/>
          <w:sz w:val="22"/>
          <w:szCs w:val="22"/>
        </w:rPr>
      </w:pPr>
    </w:p>
    <w:p w:rsidR="006848BA" w:rsidRPr="006B76D1" w:rsidRDefault="006848BA" w:rsidP="00882B38">
      <w:pPr>
        <w:pStyle w:val="Prrafodelista"/>
        <w:widowControl w:val="0"/>
        <w:autoSpaceDE w:val="0"/>
        <w:autoSpaceDN w:val="0"/>
        <w:adjustRightInd w:val="0"/>
        <w:ind w:left="851" w:right="899"/>
        <w:jc w:val="both"/>
        <w:rPr>
          <w:rFonts w:ascii="Palatino Linotype" w:hAnsi="Palatino Linotype"/>
          <w:i/>
          <w:sz w:val="22"/>
          <w:szCs w:val="22"/>
        </w:rPr>
      </w:pPr>
      <w:r w:rsidRPr="006B76D1">
        <w:rPr>
          <w:rFonts w:ascii="Palatino Linotype" w:hAnsi="Palatino Linotype"/>
          <w:i/>
          <w:sz w:val="22"/>
          <w:szCs w:val="22"/>
        </w:rPr>
        <w:t>(Énfasis añadido)</w:t>
      </w:r>
    </w:p>
    <w:p w:rsidR="006848BA" w:rsidRPr="006B76D1" w:rsidRDefault="006848BA" w:rsidP="007D7174">
      <w:pPr>
        <w:spacing w:before="100" w:beforeAutospacing="1" w:after="100" w:afterAutospacing="1" w:line="360" w:lineRule="auto"/>
        <w:jc w:val="both"/>
        <w:rPr>
          <w:rFonts w:ascii="Palatino Linotype" w:eastAsia="Calibri" w:hAnsi="Palatino Linotype" w:cs="Arial"/>
        </w:rPr>
      </w:pPr>
      <w:r w:rsidRPr="006B76D1">
        <w:rPr>
          <w:rFonts w:ascii="Palatino Linotype" w:eastAsia="Calibri" w:hAnsi="Palatino Linotype" w:cs="Arial"/>
        </w:rPr>
        <w:t xml:space="preserve">Una vez que, se ha hecho referencia a las áreas que de conformidad con lo establecido en la normatividad en comento deben contar sus titulares con las certificaciones correspondientes; por lo que, dada la respuesta del </w:t>
      </w:r>
      <w:r w:rsidRPr="006B76D1">
        <w:rPr>
          <w:rFonts w:ascii="Palatino Linotype" w:eastAsia="Calibri" w:hAnsi="Palatino Linotype" w:cs="Arial"/>
          <w:b/>
        </w:rPr>
        <w:t xml:space="preserve">SUJETO OBLIGADO </w:t>
      </w:r>
      <w:r w:rsidRPr="006B76D1">
        <w:rPr>
          <w:rFonts w:ascii="Palatino Linotype" w:eastAsia="Calibri" w:hAnsi="Palatino Linotype" w:cs="Arial"/>
        </w:rPr>
        <w:t xml:space="preserve">esta Ponencia Resolutora, consideró importante realizar un cuadro comparativo </w:t>
      </w:r>
      <w:r w:rsidR="00C56D0A" w:rsidRPr="006B76D1">
        <w:rPr>
          <w:rFonts w:ascii="Palatino Linotype" w:eastAsia="Calibri" w:hAnsi="Palatino Linotype" w:cs="Arial"/>
        </w:rPr>
        <w:t>para un mejor estudio:</w:t>
      </w:r>
    </w:p>
    <w:tbl>
      <w:tblPr>
        <w:tblStyle w:val="Tablaconcuadrcula"/>
        <w:tblW w:w="0" w:type="auto"/>
        <w:jc w:val="center"/>
        <w:tblLayout w:type="fixed"/>
        <w:tblLook w:val="04A0" w:firstRow="1" w:lastRow="0" w:firstColumn="1" w:lastColumn="0" w:noHBand="0" w:noVBand="1"/>
      </w:tblPr>
      <w:tblGrid>
        <w:gridCol w:w="704"/>
        <w:gridCol w:w="2977"/>
        <w:gridCol w:w="3152"/>
        <w:gridCol w:w="2278"/>
      </w:tblGrid>
      <w:tr w:rsidR="003C182D" w:rsidRPr="006B76D1" w:rsidTr="006425C6">
        <w:trPr>
          <w:jc w:val="center"/>
        </w:trPr>
        <w:tc>
          <w:tcPr>
            <w:tcW w:w="704" w:type="dxa"/>
            <w:shd w:val="clear" w:color="auto" w:fill="000000" w:themeFill="text1"/>
            <w:vAlign w:val="center"/>
          </w:tcPr>
          <w:p w:rsidR="003C182D" w:rsidRPr="006B76D1" w:rsidRDefault="003C182D" w:rsidP="00C56D0A">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N.P.</w:t>
            </w:r>
          </w:p>
        </w:tc>
        <w:tc>
          <w:tcPr>
            <w:tcW w:w="2977" w:type="dxa"/>
            <w:shd w:val="clear" w:color="auto" w:fill="000000" w:themeFill="text1"/>
            <w:vAlign w:val="center"/>
          </w:tcPr>
          <w:p w:rsidR="003C182D" w:rsidRPr="006B76D1" w:rsidRDefault="003C182D" w:rsidP="00C56D0A">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 xml:space="preserve">CARGO </w:t>
            </w:r>
            <w:r w:rsidR="00BA5622" w:rsidRPr="006B76D1">
              <w:rPr>
                <w:rFonts w:ascii="Palatino Linotype" w:eastAsia="Calibri" w:hAnsi="Palatino Linotype" w:cs="Arial"/>
                <w:b/>
                <w:sz w:val="18"/>
                <w:szCs w:val="18"/>
              </w:rPr>
              <w:t xml:space="preserve"> </w:t>
            </w:r>
            <w:r w:rsidRPr="006B76D1">
              <w:rPr>
                <w:rFonts w:ascii="Palatino Linotype" w:eastAsia="Calibri" w:hAnsi="Palatino Linotype" w:cs="Arial"/>
                <w:b/>
                <w:sz w:val="18"/>
                <w:szCs w:val="18"/>
              </w:rPr>
              <w:t>LOM</w:t>
            </w:r>
          </w:p>
        </w:tc>
        <w:tc>
          <w:tcPr>
            <w:tcW w:w="3152" w:type="dxa"/>
            <w:shd w:val="clear" w:color="auto" w:fill="000000" w:themeFill="text1"/>
            <w:vAlign w:val="center"/>
          </w:tcPr>
          <w:p w:rsidR="003C182D" w:rsidRPr="006B76D1" w:rsidRDefault="003C182D" w:rsidP="00C56D0A">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ENTREGÓ</w:t>
            </w:r>
          </w:p>
        </w:tc>
        <w:tc>
          <w:tcPr>
            <w:tcW w:w="2278" w:type="dxa"/>
            <w:shd w:val="clear" w:color="auto" w:fill="000000" w:themeFill="text1"/>
          </w:tcPr>
          <w:p w:rsidR="003C182D" w:rsidRPr="006B76D1" w:rsidRDefault="003C182D" w:rsidP="00C56D0A">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COLMÓ</w:t>
            </w:r>
          </w:p>
        </w:tc>
      </w:tr>
      <w:tr w:rsidR="006425C6" w:rsidRPr="006B76D1" w:rsidTr="006425C6">
        <w:trPr>
          <w:jc w:val="center"/>
        </w:trPr>
        <w:tc>
          <w:tcPr>
            <w:tcW w:w="704" w:type="dxa"/>
            <w:shd w:val="clear" w:color="auto" w:fill="000000" w:themeFill="text1"/>
            <w:vAlign w:val="center"/>
          </w:tcPr>
          <w:p w:rsidR="006425C6" w:rsidRPr="006B76D1" w:rsidRDefault="006425C6"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1</w:t>
            </w:r>
          </w:p>
        </w:tc>
        <w:tc>
          <w:tcPr>
            <w:tcW w:w="2977"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 xml:space="preserve">Secretario del Ayuntamiento </w:t>
            </w:r>
          </w:p>
        </w:tc>
        <w:tc>
          <w:tcPr>
            <w:tcW w:w="3152"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El certificado de competencia laboral expedido por el IHAEM</w:t>
            </w:r>
          </w:p>
        </w:tc>
        <w:tc>
          <w:tcPr>
            <w:tcW w:w="2278"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Si</w:t>
            </w:r>
          </w:p>
        </w:tc>
      </w:tr>
      <w:tr w:rsidR="006425C6" w:rsidRPr="006B76D1" w:rsidTr="006425C6">
        <w:trPr>
          <w:jc w:val="center"/>
        </w:trPr>
        <w:tc>
          <w:tcPr>
            <w:tcW w:w="704" w:type="dxa"/>
            <w:shd w:val="clear" w:color="auto" w:fill="000000" w:themeFill="text1"/>
            <w:vAlign w:val="center"/>
          </w:tcPr>
          <w:p w:rsidR="006425C6" w:rsidRPr="006B76D1" w:rsidRDefault="006425C6"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2</w:t>
            </w:r>
          </w:p>
        </w:tc>
        <w:tc>
          <w:tcPr>
            <w:tcW w:w="2977"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Tesorero</w:t>
            </w:r>
          </w:p>
        </w:tc>
        <w:tc>
          <w:tcPr>
            <w:tcW w:w="3152"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El certificado de competencia laboral expedido por el IHAEM</w:t>
            </w:r>
          </w:p>
        </w:tc>
        <w:tc>
          <w:tcPr>
            <w:tcW w:w="2278"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Si</w:t>
            </w:r>
          </w:p>
        </w:tc>
      </w:tr>
      <w:tr w:rsidR="006425C6" w:rsidRPr="006B76D1" w:rsidTr="006425C6">
        <w:trPr>
          <w:jc w:val="center"/>
        </w:trPr>
        <w:tc>
          <w:tcPr>
            <w:tcW w:w="704" w:type="dxa"/>
            <w:shd w:val="clear" w:color="auto" w:fill="000000" w:themeFill="text1"/>
            <w:vAlign w:val="center"/>
          </w:tcPr>
          <w:p w:rsidR="006425C6" w:rsidRPr="006B76D1" w:rsidRDefault="006425C6"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3</w:t>
            </w:r>
          </w:p>
        </w:tc>
        <w:tc>
          <w:tcPr>
            <w:tcW w:w="2977"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Director de Obras Públicas</w:t>
            </w:r>
          </w:p>
        </w:tc>
        <w:tc>
          <w:tcPr>
            <w:tcW w:w="3152"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El certificado de competencia laboral expedido por el IHAEM</w:t>
            </w:r>
          </w:p>
        </w:tc>
        <w:tc>
          <w:tcPr>
            <w:tcW w:w="2278"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Si</w:t>
            </w:r>
          </w:p>
        </w:tc>
      </w:tr>
      <w:tr w:rsidR="006425C6" w:rsidRPr="006B76D1" w:rsidTr="006425C6">
        <w:trPr>
          <w:jc w:val="center"/>
        </w:trPr>
        <w:tc>
          <w:tcPr>
            <w:tcW w:w="704" w:type="dxa"/>
            <w:shd w:val="clear" w:color="auto" w:fill="000000" w:themeFill="text1"/>
            <w:vAlign w:val="center"/>
          </w:tcPr>
          <w:p w:rsidR="006425C6" w:rsidRPr="006B76D1" w:rsidRDefault="006425C6"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4</w:t>
            </w:r>
          </w:p>
        </w:tc>
        <w:tc>
          <w:tcPr>
            <w:tcW w:w="2977"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 xml:space="preserve">Director de Desarrollo Económico </w:t>
            </w:r>
          </w:p>
        </w:tc>
        <w:tc>
          <w:tcPr>
            <w:tcW w:w="3152"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Entregó la impresión de pantalla del correo electrónico personal dejando visibles datos personales.</w:t>
            </w:r>
          </w:p>
        </w:tc>
        <w:tc>
          <w:tcPr>
            <w:tcW w:w="2278"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No</w:t>
            </w:r>
          </w:p>
        </w:tc>
      </w:tr>
      <w:tr w:rsidR="006425C6" w:rsidRPr="006B76D1" w:rsidTr="006425C6">
        <w:trPr>
          <w:jc w:val="center"/>
        </w:trPr>
        <w:tc>
          <w:tcPr>
            <w:tcW w:w="704" w:type="dxa"/>
            <w:shd w:val="clear" w:color="auto" w:fill="000000" w:themeFill="text1"/>
            <w:vAlign w:val="center"/>
          </w:tcPr>
          <w:p w:rsidR="006425C6" w:rsidRPr="006B76D1" w:rsidRDefault="006425C6"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5</w:t>
            </w:r>
          </w:p>
        </w:tc>
        <w:tc>
          <w:tcPr>
            <w:tcW w:w="2977"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Coordinador General Municipal de Mejora Regulatoria</w:t>
            </w:r>
          </w:p>
        </w:tc>
        <w:tc>
          <w:tcPr>
            <w:tcW w:w="3152"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Constancia firmada por la Dirección General del Instituto de Profesionalización de los Servidores Públicos del poder Ejecutivo del Gobierno del Estado de México, mediante la cual informa al Presidente Municipal que el Coordinador curso y aprobó satisfactoriamente el Diplomado en mejora regulatoria impartido por dicho Instituto.</w:t>
            </w:r>
          </w:p>
        </w:tc>
        <w:tc>
          <w:tcPr>
            <w:tcW w:w="2278" w:type="dxa"/>
          </w:tcPr>
          <w:p w:rsidR="006425C6" w:rsidRPr="006B76D1" w:rsidRDefault="005F4A2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No</w:t>
            </w:r>
          </w:p>
        </w:tc>
      </w:tr>
      <w:tr w:rsidR="006425C6" w:rsidRPr="006B76D1" w:rsidTr="006425C6">
        <w:trPr>
          <w:jc w:val="center"/>
        </w:trPr>
        <w:tc>
          <w:tcPr>
            <w:tcW w:w="704" w:type="dxa"/>
            <w:shd w:val="clear" w:color="auto" w:fill="000000" w:themeFill="text1"/>
            <w:vAlign w:val="center"/>
          </w:tcPr>
          <w:p w:rsidR="006425C6" w:rsidRPr="006B76D1" w:rsidRDefault="006425C6"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6</w:t>
            </w:r>
          </w:p>
        </w:tc>
        <w:tc>
          <w:tcPr>
            <w:tcW w:w="2977"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 xml:space="preserve">Director de Ecología </w:t>
            </w:r>
          </w:p>
        </w:tc>
        <w:tc>
          <w:tcPr>
            <w:tcW w:w="3152" w:type="dxa"/>
          </w:tcPr>
          <w:p w:rsidR="006425C6"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 xml:space="preserve">Ninguno </w:t>
            </w:r>
          </w:p>
        </w:tc>
        <w:tc>
          <w:tcPr>
            <w:tcW w:w="2278" w:type="dxa"/>
          </w:tcPr>
          <w:p w:rsidR="006425C6"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No</w:t>
            </w:r>
          </w:p>
        </w:tc>
      </w:tr>
      <w:tr w:rsidR="006425C6" w:rsidRPr="006B76D1" w:rsidTr="006425C6">
        <w:trPr>
          <w:jc w:val="center"/>
        </w:trPr>
        <w:tc>
          <w:tcPr>
            <w:tcW w:w="704" w:type="dxa"/>
            <w:shd w:val="clear" w:color="auto" w:fill="000000" w:themeFill="text1"/>
            <w:vAlign w:val="center"/>
          </w:tcPr>
          <w:p w:rsidR="006425C6" w:rsidRPr="006B76D1" w:rsidRDefault="006425C6"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7</w:t>
            </w:r>
          </w:p>
        </w:tc>
        <w:tc>
          <w:tcPr>
            <w:tcW w:w="2977"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 xml:space="preserve">Director de Desarrollo Urbano </w:t>
            </w:r>
          </w:p>
        </w:tc>
        <w:tc>
          <w:tcPr>
            <w:tcW w:w="3152" w:type="dxa"/>
          </w:tcPr>
          <w:p w:rsidR="006425C6"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 xml:space="preserve">Ninguno </w:t>
            </w:r>
          </w:p>
        </w:tc>
        <w:tc>
          <w:tcPr>
            <w:tcW w:w="2278" w:type="dxa"/>
          </w:tcPr>
          <w:p w:rsidR="006425C6"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No</w:t>
            </w:r>
          </w:p>
        </w:tc>
      </w:tr>
      <w:tr w:rsidR="006425C6" w:rsidRPr="006B76D1" w:rsidTr="006425C6">
        <w:trPr>
          <w:jc w:val="center"/>
        </w:trPr>
        <w:tc>
          <w:tcPr>
            <w:tcW w:w="704" w:type="dxa"/>
            <w:shd w:val="clear" w:color="auto" w:fill="000000" w:themeFill="text1"/>
            <w:vAlign w:val="center"/>
          </w:tcPr>
          <w:p w:rsidR="006425C6" w:rsidRPr="006B76D1" w:rsidRDefault="006425C6"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8</w:t>
            </w:r>
          </w:p>
        </w:tc>
        <w:tc>
          <w:tcPr>
            <w:tcW w:w="2977"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Coordinación Municipal de Protección Civil</w:t>
            </w:r>
          </w:p>
        </w:tc>
        <w:tc>
          <w:tcPr>
            <w:tcW w:w="3152"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 xml:space="preserve">Oficio poco legible mediante el cual, el Director de la Unidad de Protección Civil y Bomberos, informó a la Encargada de </w:t>
            </w:r>
            <w:r w:rsidRPr="006B76D1">
              <w:rPr>
                <w:rFonts w:ascii="Palatino Linotype" w:eastAsia="Calibri" w:hAnsi="Palatino Linotype" w:cs="Arial"/>
                <w:b/>
                <w:sz w:val="18"/>
                <w:szCs w:val="18"/>
              </w:rPr>
              <w:lastRenderedPageBreak/>
              <w:t>Despacho de la Dirección de Administración que no contaba con el diplomado en materia de protección civil debido a que tomo el cargo en el mes de abril y en ese mismo mes se cerró y no alcanzó a registrarse.</w:t>
            </w:r>
          </w:p>
        </w:tc>
        <w:tc>
          <w:tcPr>
            <w:tcW w:w="2278"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lastRenderedPageBreak/>
              <w:t>No</w:t>
            </w:r>
          </w:p>
        </w:tc>
      </w:tr>
      <w:tr w:rsidR="00007F9A" w:rsidRPr="006B76D1" w:rsidTr="006425C6">
        <w:trPr>
          <w:jc w:val="center"/>
        </w:trPr>
        <w:tc>
          <w:tcPr>
            <w:tcW w:w="704" w:type="dxa"/>
            <w:shd w:val="clear" w:color="auto" w:fill="000000" w:themeFill="text1"/>
            <w:vAlign w:val="center"/>
          </w:tcPr>
          <w:p w:rsidR="00007F9A" w:rsidRPr="006B76D1" w:rsidRDefault="00007F9A"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9</w:t>
            </w:r>
          </w:p>
        </w:tc>
        <w:tc>
          <w:tcPr>
            <w:tcW w:w="2977" w:type="dxa"/>
          </w:tcPr>
          <w:p w:rsidR="00007F9A"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Contralor Interno Municipal</w:t>
            </w:r>
          </w:p>
        </w:tc>
        <w:tc>
          <w:tcPr>
            <w:tcW w:w="3152" w:type="dxa"/>
          </w:tcPr>
          <w:p w:rsidR="00007F9A"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Constancia signada por la Subdirectora de Profesionalización y Coordinadora de los Grupos de Dictamen de la COCERTEM, mediante la cual, refiere que la Contralora Municipal en el mes de julio se encontraba participando en el proceso de evaluación para obtener el certificado de competencia laboral que le corresponde.</w:t>
            </w:r>
          </w:p>
        </w:tc>
        <w:tc>
          <w:tcPr>
            <w:tcW w:w="2278" w:type="dxa"/>
          </w:tcPr>
          <w:p w:rsidR="00007F9A"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No</w:t>
            </w:r>
          </w:p>
        </w:tc>
      </w:tr>
      <w:tr w:rsidR="006425C6" w:rsidRPr="006B76D1" w:rsidTr="006425C6">
        <w:trPr>
          <w:jc w:val="center"/>
        </w:trPr>
        <w:tc>
          <w:tcPr>
            <w:tcW w:w="704" w:type="dxa"/>
            <w:shd w:val="clear" w:color="auto" w:fill="000000" w:themeFill="text1"/>
            <w:vAlign w:val="center"/>
          </w:tcPr>
          <w:p w:rsidR="006425C6" w:rsidRPr="006B76D1" w:rsidRDefault="00007F9A"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10</w:t>
            </w:r>
          </w:p>
        </w:tc>
        <w:tc>
          <w:tcPr>
            <w:tcW w:w="2977" w:type="dxa"/>
          </w:tcPr>
          <w:p w:rsidR="006425C6" w:rsidRPr="006B76D1" w:rsidRDefault="006425C6"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 xml:space="preserve">Defensor de Derechos Humanos </w:t>
            </w:r>
          </w:p>
        </w:tc>
        <w:tc>
          <w:tcPr>
            <w:tcW w:w="3152" w:type="dxa"/>
          </w:tcPr>
          <w:p w:rsidR="006425C6"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Ninguno</w:t>
            </w:r>
          </w:p>
        </w:tc>
        <w:tc>
          <w:tcPr>
            <w:tcW w:w="2278" w:type="dxa"/>
          </w:tcPr>
          <w:p w:rsidR="006425C6" w:rsidRPr="006B76D1" w:rsidRDefault="00007F9A" w:rsidP="006425C6">
            <w:pPr>
              <w:jc w:val="both"/>
              <w:rPr>
                <w:rFonts w:ascii="Palatino Linotype" w:eastAsia="Calibri" w:hAnsi="Palatino Linotype" w:cs="Arial"/>
                <w:b/>
                <w:sz w:val="18"/>
                <w:szCs w:val="18"/>
              </w:rPr>
            </w:pPr>
            <w:r w:rsidRPr="006B76D1">
              <w:rPr>
                <w:rFonts w:ascii="Palatino Linotype" w:eastAsia="Calibri" w:hAnsi="Palatino Linotype" w:cs="Arial"/>
                <w:b/>
                <w:sz w:val="18"/>
                <w:szCs w:val="18"/>
              </w:rPr>
              <w:t>No</w:t>
            </w:r>
          </w:p>
        </w:tc>
      </w:tr>
      <w:tr w:rsidR="006425C6" w:rsidRPr="006B76D1" w:rsidTr="006425C6">
        <w:trPr>
          <w:jc w:val="center"/>
        </w:trPr>
        <w:tc>
          <w:tcPr>
            <w:tcW w:w="704" w:type="dxa"/>
            <w:shd w:val="clear" w:color="auto" w:fill="000000" w:themeFill="text1"/>
            <w:vAlign w:val="center"/>
          </w:tcPr>
          <w:p w:rsidR="006425C6" w:rsidRPr="006B76D1" w:rsidRDefault="00007F9A" w:rsidP="006425C6">
            <w:pPr>
              <w:jc w:val="center"/>
              <w:rPr>
                <w:rFonts w:ascii="Palatino Linotype" w:eastAsia="Calibri" w:hAnsi="Palatino Linotype" w:cs="Arial"/>
                <w:b/>
                <w:sz w:val="18"/>
                <w:szCs w:val="18"/>
              </w:rPr>
            </w:pPr>
            <w:r w:rsidRPr="006B76D1">
              <w:rPr>
                <w:rFonts w:ascii="Palatino Linotype" w:eastAsia="Calibri" w:hAnsi="Palatino Linotype" w:cs="Arial"/>
                <w:b/>
                <w:sz w:val="18"/>
                <w:szCs w:val="18"/>
              </w:rPr>
              <w:t>11</w:t>
            </w:r>
          </w:p>
        </w:tc>
        <w:tc>
          <w:tcPr>
            <w:tcW w:w="2977" w:type="dxa"/>
          </w:tcPr>
          <w:p w:rsidR="006425C6" w:rsidRPr="006B76D1" w:rsidRDefault="006425C6"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 xml:space="preserve">Oficial Mediados y Conciliador </w:t>
            </w:r>
          </w:p>
        </w:tc>
        <w:tc>
          <w:tcPr>
            <w:tcW w:w="3152" w:type="dxa"/>
          </w:tcPr>
          <w:p w:rsidR="006425C6" w:rsidRPr="006B76D1" w:rsidRDefault="00007F9A"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Constancia de Certificación expedido por el Centro de Mediación, Conciliación y de Justicia Restaurativa del Poder Judicial del Estado de México</w:t>
            </w:r>
          </w:p>
        </w:tc>
        <w:tc>
          <w:tcPr>
            <w:tcW w:w="2278" w:type="dxa"/>
          </w:tcPr>
          <w:p w:rsidR="006425C6" w:rsidRPr="006B76D1" w:rsidRDefault="00007F9A" w:rsidP="006425C6">
            <w:pPr>
              <w:jc w:val="both"/>
              <w:rPr>
                <w:rFonts w:ascii="Palatino Linotype" w:eastAsia="Calibri" w:hAnsi="Palatino Linotype" w:cs="Arial"/>
                <w:sz w:val="18"/>
                <w:szCs w:val="18"/>
              </w:rPr>
            </w:pPr>
            <w:r w:rsidRPr="006B76D1">
              <w:rPr>
                <w:rFonts w:ascii="Palatino Linotype" w:eastAsia="Calibri" w:hAnsi="Palatino Linotype" w:cs="Arial"/>
                <w:sz w:val="18"/>
                <w:szCs w:val="18"/>
              </w:rPr>
              <w:t xml:space="preserve">Si </w:t>
            </w:r>
          </w:p>
        </w:tc>
      </w:tr>
    </w:tbl>
    <w:p w:rsidR="00C56D0A" w:rsidRPr="006B76D1" w:rsidRDefault="00007F9A" w:rsidP="007D7174">
      <w:pPr>
        <w:spacing w:before="100" w:beforeAutospacing="1" w:after="100" w:afterAutospacing="1" w:line="360" w:lineRule="auto"/>
        <w:jc w:val="both"/>
        <w:rPr>
          <w:rFonts w:ascii="Palatino Linotype" w:eastAsia="Calibri" w:hAnsi="Palatino Linotype" w:cs="Arial"/>
        </w:rPr>
      </w:pPr>
      <w:r w:rsidRPr="006B76D1">
        <w:rPr>
          <w:rFonts w:ascii="Palatino Linotype" w:eastAsia="Calibri" w:hAnsi="Palatino Linotype" w:cs="Arial"/>
        </w:rPr>
        <w:t xml:space="preserve">Del análisis anterior, se puede advertir que la respuesta otorgada por </w:t>
      </w:r>
      <w:r w:rsidRPr="006B76D1">
        <w:rPr>
          <w:rFonts w:ascii="Palatino Linotype" w:eastAsia="Calibri" w:hAnsi="Palatino Linotype" w:cs="Arial"/>
          <w:b/>
        </w:rPr>
        <w:t xml:space="preserve">EL SUJETO OBLIGADO </w:t>
      </w:r>
      <w:r w:rsidRPr="006B76D1">
        <w:rPr>
          <w:rFonts w:ascii="Palatino Linotype" w:eastAsia="Calibri" w:hAnsi="Palatino Linotype" w:cs="Arial"/>
        </w:rPr>
        <w:t>colmo parcialmente el requerimiento del particular; por lo que, a fin de determinar la entrega</w:t>
      </w:r>
      <w:r w:rsidR="005F4A26" w:rsidRPr="006B76D1">
        <w:rPr>
          <w:rFonts w:ascii="Palatino Linotype" w:eastAsia="Calibri" w:hAnsi="Palatino Linotype" w:cs="Arial"/>
        </w:rPr>
        <w:t xml:space="preserve"> de la información, se analizará</w:t>
      </w:r>
      <w:r w:rsidRPr="006B76D1">
        <w:rPr>
          <w:rFonts w:ascii="Palatino Linotype" w:eastAsia="Calibri" w:hAnsi="Palatino Linotype" w:cs="Arial"/>
        </w:rPr>
        <w:t xml:space="preserve">n en primer lugar lo puntos respecto de los cuales no emitió pronunciamiento alguno; es decir, de los identificados en el cuadro comparativo con los números </w:t>
      </w:r>
      <w:r w:rsidR="00CD7FBB" w:rsidRPr="006B76D1">
        <w:rPr>
          <w:rFonts w:ascii="Palatino Linotype" w:eastAsia="Calibri" w:hAnsi="Palatino Linotype" w:cs="Arial"/>
        </w:rPr>
        <w:t xml:space="preserve">6, 7 y 10, consistentes en las certificaciones de los titulares de las áreas de </w:t>
      </w:r>
      <w:r w:rsidR="00CD7FBB" w:rsidRPr="00342D8B">
        <w:rPr>
          <w:rFonts w:ascii="Palatino Linotype" w:eastAsia="Calibri" w:hAnsi="Palatino Linotype" w:cs="Arial"/>
          <w:b/>
        </w:rPr>
        <w:t>Ecología, Desarrollo Urbano y Defensor de Derechos Humanos</w:t>
      </w:r>
      <w:r w:rsidR="00CD7FBB" w:rsidRPr="006B76D1">
        <w:rPr>
          <w:rFonts w:ascii="Palatino Linotype" w:eastAsia="Calibri" w:hAnsi="Palatino Linotype" w:cs="Arial"/>
        </w:rPr>
        <w:t xml:space="preserve">; de los que como ya se vio en líneas anteriores, existe fuente obligacional que constriñe al </w:t>
      </w:r>
      <w:r w:rsidR="00CD7FBB" w:rsidRPr="006B76D1">
        <w:rPr>
          <w:rFonts w:ascii="Palatino Linotype" w:eastAsia="Calibri" w:hAnsi="Palatino Linotype" w:cs="Arial"/>
          <w:b/>
        </w:rPr>
        <w:t>SUJETO</w:t>
      </w:r>
      <w:r w:rsidR="00CD7FBB" w:rsidRPr="006B76D1">
        <w:rPr>
          <w:rFonts w:ascii="Palatino Linotype" w:eastAsia="Calibri" w:hAnsi="Palatino Linotype" w:cs="Arial"/>
        </w:rPr>
        <w:t xml:space="preserve"> </w:t>
      </w:r>
      <w:r w:rsidR="00CD7FBB" w:rsidRPr="006B76D1">
        <w:rPr>
          <w:rFonts w:ascii="Palatino Linotype" w:eastAsia="Calibri" w:hAnsi="Palatino Linotype" w:cs="Arial"/>
          <w:b/>
        </w:rPr>
        <w:t>OBLIGADO</w:t>
      </w:r>
      <w:r w:rsidR="00CD7FBB" w:rsidRPr="006B76D1">
        <w:rPr>
          <w:rFonts w:ascii="Palatino Linotype" w:eastAsia="Calibri" w:hAnsi="Palatino Linotype" w:cs="Arial"/>
        </w:rPr>
        <w:t xml:space="preserve"> para contar a la fecha de la solicitud de información (24 de agosto de 2019), con las certificaciones referidas; por lo que se determina procedente ordenar su entrega.</w:t>
      </w:r>
    </w:p>
    <w:p w:rsidR="00CD7FBB" w:rsidRPr="006B76D1" w:rsidRDefault="00CD7FBB" w:rsidP="007D7174">
      <w:pPr>
        <w:spacing w:before="100" w:beforeAutospacing="1" w:after="100" w:afterAutospacing="1" w:line="360" w:lineRule="auto"/>
        <w:jc w:val="both"/>
        <w:rPr>
          <w:rFonts w:ascii="Palatino Linotype" w:eastAsia="Calibri" w:hAnsi="Palatino Linotype" w:cs="Arial"/>
        </w:rPr>
      </w:pPr>
      <w:r w:rsidRPr="006B76D1">
        <w:rPr>
          <w:rFonts w:ascii="Palatino Linotype" w:eastAsia="Calibri" w:hAnsi="Palatino Linotype" w:cs="Arial"/>
        </w:rPr>
        <w:lastRenderedPageBreak/>
        <w:t xml:space="preserve">Ahora bien, por cuanto hace al </w:t>
      </w:r>
      <w:r w:rsidRPr="00342D8B">
        <w:rPr>
          <w:rFonts w:ascii="Palatino Linotype" w:eastAsia="Calibri" w:hAnsi="Palatino Linotype" w:cs="Arial"/>
          <w:b/>
        </w:rPr>
        <w:t>Director de Desarrollo Económico</w:t>
      </w:r>
      <w:r w:rsidR="005F4A26" w:rsidRPr="00342D8B">
        <w:rPr>
          <w:rFonts w:ascii="Palatino Linotype" w:eastAsia="Calibri" w:hAnsi="Palatino Linotype" w:cs="Arial"/>
          <w:b/>
        </w:rPr>
        <w:t xml:space="preserve"> y al Coordinador General Municipal de Mejora Regulatoria</w:t>
      </w:r>
      <w:r w:rsidRPr="006B76D1">
        <w:rPr>
          <w:rFonts w:ascii="Palatino Linotype" w:eastAsia="Calibri" w:hAnsi="Palatino Linotype" w:cs="Arial"/>
        </w:rPr>
        <w:t xml:space="preserve"> (</w:t>
      </w:r>
      <w:r w:rsidR="005F4A26" w:rsidRPr="006B76D1">
        <w:rPr>
          <w:rFonts w:ascii="Palatino Linotype" w:eastAsia="Calibri" w:hAnsi="Palatino Linotype" w:cs="Arial"/>
        </w:rPr>
        <w:t>números</w:t>
      </w:r>
      <w:r w:rsidRPr="006B76D1">
        <w:rPr>
          <w:rFonts w:ascii="Palatino Linotype" w:eastAsia="Calibri" w:hAnsi="Palatino Linotype" w:cs="Arial"/>
        </w:rPr>
        <w:t xml:space="preserve"> 4</w:t>
      </w:r>
      <w:r w:rsidR="005F4A26" w:rsidRPr="006B76D1">
        <w:rPr>
          <w:rFonts w:ascii="Palatino Linotype" w:eastAsia="Calibri" w:hAnsi="Palatino Linotype" w:cs="Arial"/>
        </w:rPr>
        <w:t xml:space="preserve"> y 5</w:t>
      </w:r>
      <w:r w:rsidRPr="006B76D1">
        <w:rPr>
          <w:rFonts w:ascii="Palatino Linotype" w:eastAsia="Calibri" w:hAnsi="Palatino Linotype" w:cs="Arial"/>
        </w:rPr>
        <w:t xml:space="preserve">), </w:t>
      </w:r>
      <w:r w:rsidRPr="006B76D1">
        <w:rPr>
          <w:rFonts w:ascii="Palatino Linotype" w:eastAsia="Calibri" w:hAnsi="Palatino Linotype" w:cs="Arial"/>
          <w:b/>
        </w:rPr>
        <w:t xml:space="preserve">EL SUJETO OBLIGADO </w:t>
      </w:r>
      <w:r w:rsidRPr="006B76D1">
        <w:rPr>
          <w:rFonts w:ascii="Palatino Linotype" w:eastAsia="Calibri" w:hAnsi="Palatino Linotype" w:cs="Arial"/>
        </w:rPr>
        <w:t>hizo entrega de la referida impresión de pantalla</w:t>
      </w:r>
      <w:r w:rsidR="005F4A26" w:rsidRPr="006B76D1">
        <w:rPr>
          <w:rFonts w:ascii="Palatino Linotype" w:eastAsia="Calibri" w:hAnsi="Palatino Linotype" w:cs="Arial"/>
        </w:rPr>
        <w:t xml:space="preserve"> y de la constancia que acredita haber tomado el diplomado en la materia</w:t>
      </w:r>
      <w:r w:rsidRPr="006B76D1">
        <w:rPr>
          <w:rFonts w:ascii="Palatino Linotype" w:eastAsia="Calibri" w:hAnsi="Palatino Linotype" w:cs="Arial"/>
        </w:rPr>
        <w:t>; resultando evidente que no colma el derecho de acceso a la información del solicitante; por lo que, al existir fuente obligacional de que el servidor público cuente con la certificación correspondiente, se determina procedente ordenar su entrega.</w:t>
      </w:r>
    </w:p>
    <w:p w:rsidR="00CD7FBB" w:rsidRPr="006B76D1" w:rsidRDefault="00CD7FBB" w:rsidP="00CD7FBB">
      <w:pPr>
        <w:autoSpaceDE w:val="0"/>
        <w:autoSpaceDN w:val="0"/>
        <w:adjustRightInd w:val="0"/>
        <w:spacing w:before="100" w:beforeAutospacing="1" w:after="100" w:afterAutospacing="1" w:line="360" w:lineRule="auto"/>
        <w:jc w:val="both"/>
        <w:rPr>
          <w:rFonts w:ascii="Palatino Linotype" w:hAnsi="Palatino Linotype" w:cs="Arial"/>
        </w:rPr>
      </w:pPr>
      <w:r w:rsidRPr="006B76D1">
        <w:rPr>
          <w:rFonts w:ascii="Palatino Linotype" w:hAnsi="Palatino Linotype" w:cs="Arial"/>
        </w:rPr>
        <w:t xml:space="preserve">En relación al certificado de la </w:t>
      </w:r>
      <w:r w:rsidRPr="00342D8B">
        <w:rPr>
          <w:rFonts w:ascii="Palatino Linotype" w:hAnsi="Palatino Linotype" w:cs="Arial"/>
          <w:b/>
        </w:rPr>
        <w:t>Contralora Interna Municipal</w:t>
      </w:r>
      <w:r w:rsidRPr="006B76D1">
        <w:rPr>
          <w:rFonts w:ascii="Palatino Linotype" w:hAnsi="Palatino Linotype" w:cs="Arial"/>
        </w:rPr>
        <w:t xml:space="preserve"> (numeral 9), </w:t>
      </w:r>
      <w:r w:rsidRPr="006B76D1">
        <w:rPr>
          <w:rFonts w:ascii="Palatino Linotype" w:hAnsi="Palatino Linotype" w:cs="Arial"/>
          <w:b/>
        </w:rPr>
        <w:t xml:space="preserve">EL SUJETO OBLIGADO </w:t>
      </w:r>
      <w:r w:rsidRPr="006B76D1">
        <w:rPr>
          <w:rFonts w:ascii="Palatino Linotype" w:hAnsi="Palatino Linotype" w:cs="Arial"/>
        </w:rPr>
        <w:t>hizo entrega de una constancia mediante la cual personal del IHAEM, hace de conocimiento que la servidora pública se encontraba en proceso de evaluación para la certificación en la Norma Institucional de Competencia Laboral “Ejecución de las Atribuciones de los Órganos Internos de Control en la Administración Pública Municipal”, constancia con una vigencia explicita de treinta días hábiles a partir de su emisión, es decir, a partir del dieciocho de julio del presente año.</w:t>
      </w:r>
    </w:p>
    <w:p w:rsidR="00CD7FBB" w:rsidRPr="00342D8B" w:rsidRDefault="00CD7FBB" w:rsidP="00CD7FBB">
      <w:pPr>
        <w:autoSpaceDE w:val="0"/>
        <w:autoSpaceDN w:val="0"/>
        <w:adjustRightInd w:val="0"/>
        <w:spacing w:before="100" w:beforeAutospacing="1" w:after="100" w:afterAutospacing="1" w:line="360" w:lineRule="auto"/>
        <w:jc w:val="both"/>
        <w:rPr>
          <w:rFonts w:ascii="Palatino Linotype" w:hAnsi="Palatino Linotype" w:cs="Arial"/>
          <w:b/>
        </w:rPr>
      </w:pPr>
      <w:r w:rsidRPr="006B76D1">
        <w:rPr>
          <w:rFonts w:ascii="Palatino Linotype" w:hAnsi="Palatino Linotype" w:cs="Arial"/>
        </w:rPr>
        <w:t xml:space="preserve">Lo que, no satisfacen de manera plena la solicitud de información del hoy </w:t>
      </w:r>
      <w:r w:rsidRPr="006B76D1">
        <w:rPr>
          <w:rFonts w:ascii="Palatino Linotype" w:hAnsi="Palatino Linotype" w:cs="Arial"/>
          <w:b/>
        </w:rPr>
        <w:t xml:space="preserve">RECURRENTE </w:t>
      </w:r>
      <w:r w:rsidRPr="006B76D1">
        <w:rPr>
          <w:rFonts w:ascii="Palatino Linotype" w:hAnsi="Palatino Linotype" w:cs="Arial"/>
        </w:rPr>
        <w:t>pues, el requerimiento del particular fue claro en solicitar el certificado de competencia laboral de los servidores públicos que</w:t>
      </w:r>
      <w:r w:rsidR="00403C22" w:rsidRPr="006B76D1">
        <w:rPr>
          <w:rFonts w:ascii="Palatino Linotype" w:hAnsi="Palatino Linotype" w:cs="Arial"/>
        </w:rPr>
        <w:t xml:space="preserve"> así lo requieran; </w:t>
      </w:r>
      <w:r w:rsidRPr="006B76D1">
        <w:rPr>
          <w:rFonts w:ascii="Palatino Linotype" w:hAnsi="Palatino Linotype" w:cs="Arial"/>
        </w:rPr>
        <w:t xml:space="preserve">por lo que, si bien es cierto que, los servidores públicos por diversas razones un no cuentan con dicho documento, también lo es que, este Órgano Garante, en aras de dar cumplimiento al principio de máxima publicidad previsto en la fracción VII del artículo 9 de la Ley de la materia; determina que, </w:t>
      </w:r>
      <w:r w:rsidRPr="006B76D1">
        <w:rPr>
          <w:rFonts w:ascii="Palatino Linotype" w:hAnsi="Palatino Linotype" w:cs="Arial"/>
          <w:b/>
        </w:rPr>
        <w:t xml:space="preserve">EL SUJETO OBLIGADO </w:t>
      </w:r>
      <w:r w:rsidRPr="006B76D1">
        <w:rPr>
          <w:rFonts w:ascii="Palatino Linotype" w:hAnsi="Palatino Linotype" w:cs="Arial"/>
        </w:rPr>
        <w:t xml:space="preserve">deberá hacer entrega de los Certificados de Competencia Laboral </w:t>
      </w:r>
      <w:r w:rsidR="00403C22" w:rsidRPr="006B76D1">
        <w:rPr>
          <w:rFonts w:ascii="Palatino Linotype" w:hAnsi="Palatino Linotype" w:cs="Arial"/>
        </w:rPr>
        <w:t xml:space="preserve">en versión pública de ser procedente, </w:t>
      </w:r>
      <w:r w:rsidRPr="006B76D1">
        <w:rPr>
          <w:rFonts w:ascii="Palatino Linotype" w:hAnsi="Palatino Linotype" w:cs="Arial"/>
        </w:rPr>
        <w:t xml:space="preserve">de los servidores públicos considerados faltantes; es decir, del </w:t>
      </w:r>
      <w:r w:rsidRPr="00342D8B">
        <w:rPr>
          <w:rFonts w:ascii="Palatino Linotype" w:hAnsi="Palatino Linotype" w:cs="Arial"/>
          <w:b/>
        </w:rPr>
        <w:t xml:space="preserve">Director de </w:t>
      </w:r>
      <w:r w:rsidR="00403C22" w:rsidRPr="00342D8B">
        <w:rPr>
          <w:rFonts w:ascii="Palatino Linotype" w:hAnsi="Palatino Linotype" w:cs="Arial"/>
          <w:b/>
        </w:rPr>
        <w:t xml:space="preserve">Desarrollo </w:t>
      </w:r>
      <w:r w:rsidR="00403C22" w:rsidRPr="00342D8B">
        <w:rPr>
          <w:rFonts w:ascii="Palatino Linotype" w:hAnsi="Palatino Linotype" w:cs="Arial"/>
          <w:b/>
        </w:rPr>
        <w:lastRenderedPageBreak/>
        <w:t xml:space="preserve">Económico, de Ecología, de Desarrollo Urbano, de la </w:t>
      </w:r>
      <w:r w:rsidRPr="00342D8B">
        <w:rPr>
          <w:rFonts w:ascii="Palatino Linotype" w:hAnsi="Palatino Linotype" w:cs="Arial"/>
          <w:b/>
        </w:rPr>
        <w:t xml:space="preserve">Contralora Interna Municipal y del </w:t>
      </w:r>
      <w:r w:rsidR="00403C22" w:rsidRPr="00342D8B">
        <w:rPr>
          <w:rFonts w:ascii="Palatino Linotype" w:hAnsi="Palatino Linotype" w:cs="Arial"/>
          <w:b/>
        </w:rPr>
        <w:t>Defensor de Derechos Humanos.</w:t>
      </w:r>
    </w:p>
    <w:p w:rsidR="00CD7FBB" w:rsidRPr="00342D8B" w:rsidRDefault="00403C22" w:rsidP="007D7174">
      <w:pPr>
        <w:spacing w:before="100" w:beforeAutospacing="1" w:after="100" w:afterAutospacing="1" w:line="360" w:lineRule="auto"/>
        <w:jc w:val="both"/>
        <w:rPr>
          <w:rFonts w:ascii="Palatino Linotype" w:hAnsi="Palatino Linotype" w:cs="Arial"/>
          <w:b/>
        </w:rPr>
      </w:pPr>
      <w:r w:rsidRPr="006B76D1">
        <w:rPr>
          <w:rFonts w:ascii="Palatino Linotype" w:eastAsia="Calibri" w:hAnsi="Palatino Linotype" w:cs="Arial"/>
        </w:rPr>
        <w:t xml:space="preserve">Por otra parte, no pasa desapercibido para este Órgano Garante que, </w:t>
      </w:r>
      <w:r w:rsidRPr="006B76D1">
        <w:rPr>
          <w:rFonts w:ascii="Palatino Linotype" w:eastAsia="Calibri" w:hAnsi="Palatino Linotype" w:cs="Arial"/>
          <w:b/>
        </w:rPr>
        <w:t xml:space="preserve">EL SUJETO OBLIGADO </w:t>
      </w:r>
      <w:r w:rsidRPr="006B76D1">
        <w:rPr>
          <w:rFonts w:ascii="Palatino Linotype" w:eastAsia="Calibri" w:hAnsi="Palatino Linotype" w:cs="Arial"/>
        </w:rPr>
        <w:t xml:space="preserve">en respuesta hizo entrega de la constancia </w:t>
      </w:r>
      <w:r w:rsidRPr="006B76D1">
        <w:rPr>
          <w:rFonts w:ascii="Palatino Linotype" w:hAnsi="Palatino Linotype" w:cs="Arial"/>
        </w:rPr>
        <w:t>mediante la cual personal del IHAEM, hace de conocimiento al Presidente Municipal que, el servidor público responsable</w:t>
      </w:r>
      <w:r w:rsidR="005F4A26" w:rsidRPr="006B76D1">
        <w:rPr>
          <w:rFonts w:ascii="Palatino Linotype" w:hAnsi="Palatino Linotype" w:cs="Arial"/>
        </w:rPr>
        <w:t xml:space="preserve"> del Catastro Municipal presentó</w:t>
      </w:r>
      <w:r w:rsidRPr="006B76D1">
        <w:rPr>
          <w:rFonts w:ascii="Palatino Linotype" w:hAnsi="Palatino Linotype" w:cs="Arial"/>
        </w:rPr>
        <w:t xml:space="preserve"> y aprobó tres evaluaciones en materia catastral; sin embargo, el certificado se encontraba en proceso de entrega; por lo que, en aras de dar cumplimiento al principio de máxima publicidad previsto en la fracción VII del artículo 9 de la Ley de la materia; determina que, </w:t>
      </w:r>
      <w:r w:rsidRPr="006B76D1">
        <w:rPr>
          <w:rFonts w:ascii="Palatino Linotype" w:hAnsi="Palatino Linotype" w:cs="Arial"/>
          <w:b/>
        </w:rPr>
        <w:t xml:space="preserve">EL SUJETO OBLIGADO </w:t>
      </w:r>
      <w:r w:rsidRPr="006B76D1">
        <w:rPr>
          <w:rFonts w:ascii="Palatino Linotype" w:hAnsi="Palatino Linotype" w:cs="Arial"/>
        </w:rPr>
        <w:t>deberá hacer entrega de los Certificados de Competencia Laboral</w:t>
      </w:r>
      <w:r w:rsidRPr="006B76D1">
        <w:rPr>
          <w:rStyle w:val="Refdenotaalpie"/>
          <w:rFonts w:ascii="Palatino Linotype" w:hAnsi="Palatino Linotype" w:cs="Arial"/>
        </w:rPr>
        <w:footnoteReference w:id="3"/>
      </w:r>
      <w:r w:rsidRPr="006B76D1">
        <w:rPr>
          <w:rFonts w:ascii="Palatino Linotype" w:hAnsi="Palatino Linotype" w:cs="Arial"/>
        </w:rPr>
        <w:t xml:space="preserve"> en versión pública de ser procedente del </w:t>
      </w:r>
      <w:r w:rsidRPr="00342D8B">
        <w:rPr>
          <w:rFonts w:ascii="Palatino Linotype" w:hAnsi="Palatino Linotype" w:cs="Arial"/>
          <w:b/>
        </w:rPr>
        <w:t>Responsable de la Unidad administrativa de Catastro en el Municipio.</w:t>
      </w:r>
    </w:p>
    <w:p w:rsidR="00236002" w:rsidRPr="006B76D1" w:rsidRDefault="00236002" w:rsidP="00236002">
      <w:pPr>
        <w:tabs>
          <w:tab w:val="left" w:pos="5670"/>
        </w:tabs>
        <w:spacing w:before="360" w:after="240" w:line="360" w:lineRule="auto"/>
        <w:jc w:val="both"/>
        <w:rPr>
          <w:rFonts w:ascii="Palatino Linotype" w:eastAsia="Calibri" w:hAnsi="Palatino Linotype" w:cs="Arial"/>
        </w:rPr>
      </w:pPr>
      <w:r w:rsidRPr="006B76D1">
        <w:rPr>
          <w:rFonts w:ascii="Palatino Linotype" w:eastAsia="Calibri" w:hAnsi="Palatino Linotype" w:cs="Arial"/>
        </w:rPr>
        <w:t xml:space="preserve">Ahora bien,  respecto del </w:t>
      </w:r>
      <w:r w:rsidRPr="00342D8B">
        <w:rPr>
          <w:rFonts w:ascii="Palatino Linotype" w:eastAsia="Calibri" w:hAnsi="Palatino Linotype" w:cs="Arial"/>
          <w:b/>
        </w:rPr>
        <w:t>Director de Seguridad Pública y Tránsito Municipal</w:t>
      </w:r>
      <w:r w:rsidRPr="006B76D1">
        <w:rPr>
          <w:rStyle w:val="Refdenotaalpie"/>
          <w:rFonts w:ascii="Palatino Linotype" w:eastAsia="Calibri" w:hAnsi="Palatino Linotype" w:cs="Arial"/>
        </w:rPr>
        <w:footnoteReference w:id="4"/>
      </w:r>
      <w:r w:rsidRPr="006B76D1">
        <w:rPr>
          <w:rFonts w:ascii="Palatino Linotype" w:eastAsia="Calibri" w:hAnsi="Palatino Linotype" w:cs="Arial"/>
        </w:rPr>
        <w:t xml:space="preserve"> es oportuno señalar, que Ley de Seguridad del Estado de México, establece que los integrantes de las Instituciones de Seguridad Pública como en este asunto lo es el Director en referencia, deben contar con el Certificado Único Policial, que expide el Centro de Control de Confianza del Estado de México, sirviendo de sustento a lo anterior, lo siguiente:</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lastRenderedPageBreak/>
        <w:t>“</w:t>
      </w:r>
      <w:r w:rsidRPr="006B76D1">
        <w:rPr>
          <w:rFonts w:ascii="Palatino Linotype" w:hAnsi="Palatino Linotype" w:cs="Arial"/>
          <w:b/>
          <w:i/>
          <w:sz w:val="22"/>
          <w:szCs w:val="22"/>
          <w:lang w:eastAsia="es-MX"/>
        </w:rPr>
        <w:t>Artículo 6.- Para los efectos de esta Ley, se entenderá por</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 Centro: al Centro de Control de Confianza del Estado de México</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XII.</w:t>
      </w:r>
      <w:r w:rsidRPr="006B76D1">
        <w:rPr>
          <w:rFonts w:ascii="Palatino Linotype" w:hAnsi="Palatino Linotype" w:cs="Arial"/>
          <w:i/>
          <w:sz w:val="22"/>
          <w:szCs w:val="22"/>
          <w:lang w:eastAsia="es-MX"/>
        </w:rPr>
        <w:t xml:space="preserve"> </w:t>
      </w:r>
      <w:r w:rsidRPr="006B76D1">
        <w:rPr>
          <w:rFonts w:ascii="Palatino Linotype" w:hAnsi="Palatino Linotype" w:cs="Arial"/>
          <w:b/>
          <w:i/>
          <w:sz w:val="22"/>
          <w:szCs w:val="22"/>
          <w:lang w:eastAsia="es-MX"/>
        </w:rPr>
        <w:t>Instituciones de Seguridad Pública: a las Instituciones Policiales</w:t>
      </w:r>
      <w:r w:rsidRPr="006B76D1">
        <w:rPr>
          <w:rFonts w:ascii="Palatino Linotype" w:hAnsi="Palatino Linotype" w:cs="Arial"/>
          <w:i/>
          <w:sz w:val="22"/>
          <w:szCs w:val="22"/>
          <w:lang w:eastAsia="es-MX"/>
        </w:rPr>
        <w:t xml:space="preserve">, de Procuración de Justicia, del Sistema Penitenciario y dependencias </w:t>
      </w:r>
      <w:r w:rsidRPr="006B76D1">
        <w:rPr>
          <w:rFonts w:ascii="Palatino Linotype" w:hAnsi="Palatino Linotype" w:cs="Arial"/>
          <w:b/>
          <w:i/>
          <w:sz w:val="22"/>
          <w:szCs w:val="22"/>
          <w:lang w:eastAsia="es-MX"/>
        </w:rPr>
        <w:t>encargadas de la seguridad pública a nivel</w:t>
      </w:r>
      <w:r w:rsidRPr="006B76D1">
        <w:rPr>
          <w:rFonts w:ascii="Palatino Linotype" w:hAnsi="Palatino Linotype" w:cs="Arial"/>
          <w:i/>
          <w:sz w:val="22"/>
          <w:szCs w:val="22"/>
          <w:lang w:eastAsia="es-MX"/>
        </w:rPr>
        <w:t xml:space="preserve"> estatal y </w:t>
      </w:r>
      <w:r w:rsidRPr="006B76D1">
        <w:rPr>
          <w:rFonts w:ascii="Palatino Linotype" w:hAnsi="Palatino Linotype" w:cs="Arial"/>
          <w:b/>
          <w:i/>
          <w:sz w:val="22"/>
          <w:szCs w:val="22"/>
          <w:lang w:eastAsia="es-MX"/>
        </w:rPr>
        <w:t>municipal</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Artículo 8. Conforme a las bases que establece el artículo 21 de la Constitución Federal, las Instituciones de Seguridad Pública, deberán coordinarse con las instituciones de</w:t>
      </w:r>
      <w:r w:rsidRPr="006B76D1">
        <w:rPr>
          <w:rFonts w:ascii="Palatino Linotype" w:hAnsi="Palatino Linotype" w:cs="Arial"/>
          <w:i/>
          <w:sz w:val="22"/>
          <w:szCs w:val="22"/>
          <w:lang w:eastAsia="es-MX"/>
        </w:rPr>
        <w:t xml:space="preserve"> la Federación, </w:t>
      </w:r>
      <w:r w:rsidRPr="006B76D1">
        <w:rPr>
          <w:rFonts w:ascii="Palatino Linotype" w:hAnsi="Palatino Linotype" w:cs="Arial"/>
          <w:b/>
          <w:i/>
          <w:sz w:val="22"/>
          <w:szCs w:val="22"/>
          <w:lang w:eastAsia="es-MX"/>
        </w:rPr>
        <w:t>las Entidades Federativas, los Municipios</w:t>
      </w:r>
      <w:r w:rsidRPr="006B76D1">
        <w:rPr>
          <w:rFonts w:ascii="Palatino Linotype" w:hAnsi="Palatino Linotype" w:cs="Arial"/>
          <w:i/>
          <w:sz w:val="22"/>
          <w:szCs w:val="22"/>
          <w:lang w:eastAsia="es-MX"/>
        </w:rPr>
        <w:t xml:space="preserve"> y Alcaldías de la Ciudad de México, en el ámbito de su competencia, en los términos de esta Ley, para cumplir con los fines de la seguridad pública.</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Las instancias de los tres órdenes de gobierno</w:t>
      </w:r>
      <w:r w:rsidRPr="006B76D1">
        <w:rPr>
          <w:rFonts w:ascii="Palatino Linotype" w:hAnsi="Palatino Linotype" w:cs="Arial"/>
          <w:i/>
          <w:sz w:val="22"/>
          <w:szCs w:val="22"/>
          <w:lang w:eastAsia="es-MX"/>
        </w:rPr>
        <w:t xml:space="preserve">, en un marco de respeto al ámbito competencial de cada uno, </w:t>
      </w:r>
      <w:r w:rsidRPr="006B76D1">
        <w:rPr>
          <w:rFonts w:ascii="Palatino Linotype" w:hAnsi="Palatino Linotype" w:cs="Arial"/>
          <w:b/>
          <w:i/>
          <w:sz w:val="22"/>
          <w:szCs w:val="22"/>
          <w:lang w:eastAsia="es-MX"/>
        </w:rPr>
        <w:t>deberán coordinarse</w:t>
      </w:r>
      <w:r w:rsidRPr="006B76D1">
        <w:rPr>
          <w:rFonts w:ascii="Palatino Linotype" w:hAnsi="Palatino Linotype" w:cs="Arial"/>
          <w:i/>
          <w:sz w:val="22"/>
          <w:szCs w:val="22"/>
          <w:lang w:eastAsia="es-MX"/>
        </w:rPr>
        <w:t xml:space="preserve">, según sea el caso, </w:t>
      </w:r>
      <w:r w:rsidRPr="006B76D1">
        <w:rPr>
          <w:rFonts w:ascii="Palatino Linotype" w:hAnsi="Palatino Linotype" w:cs="Arial"/>
          <w:b/>
          <w:i/>
          <w:sz w:val="22"/>
          <w:szCs w:val="22"/>
          <w:lang w:eastAsia="es-MX"/>
        </w:rPr>
        <w:t>para</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V. Regular los procedimientos de</w:t>
      </w:r>
      <w:r w:rsidRPr="006B76D1">
        <w:rPr>
          <w:rFonts w:ascii="Palatino Linotype" w:hAnsi="Palatino Linotype" w:cs="Arial"/>
          <w:i/>
          <w:sz w:val="22"/>
          <w:szCs w:val="22"/>
          <w:lang w:eastAsia="es-MX"/>
        </w:rPr>
        <w:t xml:space="preserve"> selección, ingreso, formación, actualización, capacitación, permanencia, evaluación, reconocimiento, </w:t>
      </w:r>
      <w:r w:rsidRPr="006B76D1">
        <w:rPr>
          <w:rFonts w:ascii="Palatino Linotype" w:hAnsi="Palatino Linotype" w:cs="Arial"/>
          <w:b/>
          <w:i/>
          <w:sz w:val="22"/>
          <w:szCs w:val="22"/>
          <w:lang w:eastAsia="es-MX"/>
        </w:rPr>
        <w:t>certificación</w:t>
      </w:r>
      <w:r w:rsidRPr="006B76D1">
        <w:rPr>
          <w:rFonts w:ascii="Palatino Linotype" w:hAnsi="Palatino Linotype" w:cs="Arial"/>
          <w:i/>
          <w:sz w:val="22"/>
          <w:szCs w:val="22"/>
          <w:lang w:eastAsia="es-MX"/>
        </w:rPr>
        <w:t xml:space="preserve"> y registro </w:t>
      </w:r>
      <w:r w:rsidRPr="006B76D1">
        <w:rPr>
          <w:rFonts w:ascii="Palatino Linotype" w:hAnsi="Palatino Linotype" w:cs="Arial"/>
          <w:b/>
          <w:i/>
          <w:sz w:val="22"/>
          <w:szCs w:val="22"/>
          <w:lang w:eastAsia="es-MX"/>
        </w:rPr>
        <w:t>de los servidores públicos de las Instituciones de Seguridad Pública</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Artículo 21.- Son atribuciones de los Presidentes Municipales</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XVIII.</w:t>
      </w:r>
      <w:r w:rsidRPr="006B76D1">
        <w:rPr>
          <w:rFonts w:ascii="Palatino Linotype" w:hAnsi="Palatino Linotype" w:cs="Arial"/>
          <w:i/>
          <w:sz w:val="22"/>
          <w:szCs w:val="22"/>
          <w:lang w:eastAsia="es-MX"/>
        </w:rPr>
        <w:t xml:space="preserve"> </w:t>
      </w:r>
      <w:r w:rsidRPr="006B76D1">
        <w:rPr>
          <w:rFonts w:ascii="Palatino Linotype" w:hAnsi="Palatino Linotype" w:cs="Arial"/>
          <w:b/>
          <w:i/>
          <w:sz w:val="22"/>
          <w:szCs w:val="22"/>
          <w:lang w:eastAsia="es-MX"/>
        </w:rPr>
        <w:t>Verificar que los integrantes de las instituciones policiales a su cargo</w:t>
      </w:r>
      <w:r w:rsidRPr="006B76D1">
        <w:rPr>
          <w:rFonts w:ascii="Palatino Linotype" w:hAnsi="Palatino Linotype" w:cs="Arial"/>
          <w:i/>
          <w:sz w:val="22"/>
          <w:szCs w:val="22"/>
          <w:lang w:eastAsia="es-MX"/>
        </w:rPr>
        <w:t xml:space="preserve"> se sometan a las evaluaciones de control de confianza y </w:t>
      </w:r>
      <w:r w:rsidRPr="006B76D1">
        <w:rPr>
          <w:rFonts w:ascii="Palatino Linotype" w:hAnsi="Palatino Linotype" w:cs="Arial"/>
          <w:b/>
          <w:i/>
          <w:sz w:val="22"/>
          <w:szCs w:val="22"/>
          <w:lang w:eastAsia="es-MX"/>
        </w:rPr>
        <w:t>cuenten con el Certificado Único Policial</w:t>
      </w:r>
      <w:r w:rsidRPr="006B76D1">
        <w:rPr>
          <w:rFonts w:ascii="Palatino Linotype" w:hAnsi="Palatino Linotype" w:cs="Arial"/>
          <w:i/>
          <w:sz w:val="22"/>
          <w:szCs w:val="22"/>
          <w:lang w:eastAsia="es-MX"/>
        </w:rPr>
        <w:t>, de conformidad con las disposiciones legales aplicables;</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Artículo 100.- Con el objeto de garantizar el cumplimiento de los principios constitucionales de legalidad, objetividad, eficiencia, profesionalismo, honradez y respeto a los derechos humanos, los integrantes de las Instituciones de Seguridad Pública tendrán</w:t>
      </w:r>
      <w:r w:rsidRPr="006B76D1">
        <w:rPr>
          <w:rFonts w:ascii="Palatino Linotype" w:hAnsi="Palatino Linotype" w:cs="Arial"/>
          <w:i/>
          <w:sz w:val="22"/>
          <w:szCs w:val="22"/>
          <w:lang w:eastAsia="es-MX"/>
        </w:rPr>
        <w:t xml:space="preserve">, de conformidad con su adscripción a unidades de prevención, de reacción o de investigación, </w:t>
      </w:r>
      <w:r w:rsidRPr="006B76D1">
        <w:rPr>
          <w:rFonts w:ascii="Palatino Linotype" w:hAnsi="Palatino Linotype" w:cs="Arial"/>
          <w:b/>
          <w:i/>
          <w:sz w:val="22"/>
          <w:szCs w:val="22"/>
          <w:lang w:eastAsia="es-MX"/>
        </w:rPr>
        <w:t>los derechos y obligaciones siguientes</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B. Obligaciones</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 Generales</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 xml:space="preserve">r) </w:t>
      </w:r>
      <w:r w:rsidRPr="006B76D1">
        <w:rPr>
          <w:rFonts w:ascii="Palatino Linotype" w:hAnsi="Palatino Linotype" w:cs="Arial"/>
          <w:i/>
          <w:sz w:val="22"/>
          <w:szCs w:val="22"/>
          <w:lang w:eastAsia="es-MX"/>
        </w:rPr>
        <w:t xml:space="preserve">Someterse a evaluaciones periódicas para acreditar el cumplimiento de los requisitos de permanencia, así como </w:t>
      </w:r>
      <w:r w:rsidRPr="006B76D1">
        <w:rPr>
          <w:rFonts w:ascii="Palatino Linotype" w:hAnsi="Palatino Linotype" w:cs="Arial"/>
          <w:b/>
          <w:i/>
          <w:sz w:val="22"/>
          <w:szCs w:val="22"/>
          <w:lang w:eastAsia="es-MX"/>
        </w:rPr>
        <w:t>obtener y mantener vigente la certificación respectiva</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IV. Aplicables sólo a los integrantes de las Instituciones Policiales</w:t>
      </w:r>
      <w:r w:rsidRPr="006B76D1">
        <w:rPr>
          <w:rFonts w:ascii="Palatino Linotype" w:hAnsi="Palatino Linotype" w:cs="Arial"/>
          <w:i/>
          <w:sz w:val="22"/>
          <w:szCs w:val="22"/>
          <w:lang w:eastAsia="es-MX"/>
        </w:rPr>
        <w:t>, conforme a las funciones asignadas en la normatividad de cada corporación:</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 Obtener y mantener actualizado su Certificado Único Policial</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Artículo 103. Los servidores públicos de las Instituciones de Seguridad Pública deberán contar, para su ingreso y permanencia, con el Certificado</w:t>
      </w:r>
      <w:r w:rsidRPr="006B76D1">
        <w:rPr>
          <w:rFonts w:ascii="Palatino Linotype" w:hAnsi="Palatino Linotype" w:cs="Arial"/>
          <w:i/>
          <w:sz w:val="22"/>
          <w:szCs w:val="22"/>
          <w:lang w:eastAsia="es-MX"/>
        </w:rPr>
        <w:t xml:space="preserve"> y registro </w:t>
      </w:r>
      <w:r w:rsidRPr="006B76D1">
        <w:rPr>
          <w:rFonts w:ascii="Palatino Linotype" w:hAnsi="Palatino Linotype" w:cs="Arial"/>
          <w:b/>
          <w:i/>
          <w:sz w:val="22"/>
          <w:szCs w:val="22"/>
          <w:lang w:eastAsia="es-MX"/>
        </w:rPr>
        <w:t>correspondient</w:t>
      </w:r>
      <w:r w:rsidRPr="006B76D1">
        <w:rPr>
          <w:rFonts w:ascii="Palatino Linotype" w:hAnsi="Palatino Linotype" w:cs="Arial"/>
          <w:i/>
          <w:sz w:val="22"/>
          <w:szCs w:val="22"/>
          <w:lang w:eastAsia="es-MX"/>
        </w:rPr>
        <w:t xml:space="preserve">es, los cuales deberán ser inscritos en el Registro Nacional de Personal </w:t>
      </w:r>
      <w:r w:rsidRPr="006B76D1">
        <w:rPr>
          <w:rFonts w:ascii="Palatino Linotype" w:hAnsi="Palatino Linotype" w:cs="Arial"/>
          <w:i/>
          <w:sz w:val="22"/>
          <w:szCs w:val="22"/>
          <w:lang w:eastAsia="es-MX"/>
        </w:rPr>
        <w:lastRenderedPageBreak/>
        <w:t>de las Instituciones de Seguridad Pública del Sistema Nacional, y en la Base de Datos de Personal de Instituciones de Seguridad Pública del Sistema Estatal, de conformidad con lo establecido por la Ley General, esta Ley y demás disposiciones jurídicas aplicables. Las Instituciones de Seguridad Pública que cancelen algún Certificado, deberán hacer la anotación respectiva de inmediato.</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El Estado podrá proporcionar servicios de protección, custodia, vigilancia y seguridad a dependencias y organismos públicos, sociedades mercantiles, 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 xml:space="preserve">El personal que integre los organismos antes referidos deberá </w:t>
      </w:r>
      <w:r w:rsidRPr="006B76D1">
        <w:rPr>
          <w:rFonts w:ascii="Palatino Linotype" w:hAnsi="Palatino Linotype" w:cs="Arial"/>
          <w:i/>
          <w:sz w:val="22"/>
          <w:szCs w:val="22"/>
          <w:lang w:eastAsia="es-MX"/>
        </w:rPr>
        <w:t xml:space="preserve">sujetarse a las disposiciones que establece esta Ley en materia de desarrollo policial, así como </w:t>
      </w:r>
      <w:r w:rsidRPr="006B76D1">
        <w:rPr>
          <w:rFonts w:ascii="Palatino Linotype" w:hAnsi="Palatino Linotype" w:cs="Arial"/>
          <w:b/>
          <w:i/>
          <w:sz w:val="22"/>
          <w:szCs w:val="22"/>
          <w:lang w:eastAsia="es-MX"/>
        </w:rPr>
        <w:t>someterse a las evaluaciones para contar con la certificación respectiva</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Artículo 109</w:t>
      </w:r>
      <w:r w:rsidRPr="006B76D1">
        <w:rPr>
          <w:rFonts w:ascii="Palatino Linotype" w:hAnsi="Palatino Linotype" w:cs="Arial"/>
          <w:i/>
          <w:sz w:val="22"/>
          <w:szCs w:val="22"/>
          <w:lang w:eastAsia="es-MX"/>
        </w:rPr>
        <w:t xml:space="preserve">.- </w:t>
      </w:r>
      <w:r w:rsidRPr="006B76D1">
        <w:rPr>
          <w:rFonts w:ascii="Palatino Linotype" w:hAnsi="Palatino Linotype" w:cs="Arial"/>
          <w:b/>
          <w:i/>
          <w:sz w:val="22"/>
          <w:szCs w:val="22"/>
          <w:lang w:eastAsia="es-MX"/>
        </w:rPr>
        <w:t>La certificación es el proceso mediante el cual los integrantes de las instituciones de seguridad pública se someten a las evaluaciones periódicas establecidas por el Centro</w:t>
      </w:r>
      <w:r w:rsidRPr="006B76D1">
        <w:rPr>
          <w:rFonts w:ascii="Palatino Linotype" w:hAnsi="Palatino Linotype" w:cs="Arial"/>
          <w:i/>
          <w:sz w:val="22"/>
          <w:szCs w:val="22"/>
          <w:lang w:eastAsia="es-MX"/>
        </w:rPr>
        <w:t xml:space="preserve">, en los procedimientos de ingreso, promoción y permanencia. </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Los aspirantes que ingresen a las instituciones de seguridad pública deberán contar con el Certificado</w:t>
      </w:r>
      <w:r w:rsidRPr="006B76D1">
        <w:rPr>
          <w:rFonts w:ascii="Palatino Linotype" w:hAnsi="Palatino Linotype" w:cs="Arial"/>
          <w:i/>
          <w:sz w:val="22"/>
          <w:szCs w:val="22"/>
          <w:lang w:eastAsia="es-MX"/>
        </w:rPr>
        <w:t xml:space="preserve"> y registro correspondientes, de conformidad con lo establecido por la Ley General. </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Ninguna persona podrá ingresar o permanecer en las instituciones de seguridad pública sin contar con el Certificado y registro vigentes. </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Las evaluaciones de control de confianza comprenderán los exámenes médico, toxicológico, psicológico, poligráfico, estudio socioeconómico y los demás que se consideren necesarios de conformidad con la normatividad aplicable. </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Los resultados de los procesos de evaluación y los expedientes integrados al efecto, serán confidenciales</w:t>
      </w:r>
      <w:r w:rsidRPr="006B76D1">
        <w:rPr>
          <w:rFonts w:ascii="Palatino Linotype" w:hAnsi="Palatino Linotype" w:cs="Arial"/>
          <w:i/>
          <w:sz w:val="22"/>
          <w:szCs w:val="22"/>
          <w:lang w:eastAsia="es-MX"/>
        </w:rPr>
        <w:t xml:space="preserve">, salvo en aquellos casos en que deban presentarse en procedimientos administrativos o judiciales y </w:t>
      </w:r>
      <w:r w:rsidRPr="006B76D1">
        <w:rPr>
          <w:rFonts w:ascii="Palatino Linotype" w:hAnsi="Palatino Linotype" w:cs="Arial"/>
          <w:b/>
          <w:i/>
          <w:sz w:val="22"/>
          <w:szCs w:val="22"/>
          <w:lang w:eastAsia="es-MX"/>
        </w:rPr>
        <w:t>se mantendrán en reserva en los términos de las disposiciones jurídicas aplicables</w:t>
      </w:r>
      <w:r w:rsidRPr="006B76D1">
        <w:rPr>
          <w:rFonts w:ascii="Palatino Linotype" w:hAnsi="Palatino Linotype" w:cs="Arial"/>
          <w:i/>
          <w:sz w:val="22"/>
          <w:szCs w:val="22"/>
          <w:lang w:eastAsia="es-MX"/>
        </w:rPr>
        <w:t>.</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Artículo 111.- El Centro emitirá el Certificado correspondiente a quienes acrediten los requisitos de ingreso que establece esta Ley y la Ley General</w:t>
      </w:r>
      <w:r w:rsidRPr="006B76D1">
        <w:rPr>
          <w:rFonts w:ascii="Palatino Linotype" w:hAnsi="Palatino Linotype" w:cs="Arial"/>
          <w:i/>
          <w:sz w:val="22"/>
          <w:szCs w:val="22"/>
          <w:lang w:eastAsia="es-MX"/>
        </w:rPr>
        <w:t xml:space="preserve">. </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El Certificado tendrá por objeto acreditar que el servidor público es apto para ingresar o permanecer en las instituciones de seguridad pública</w:t>
      </w:r>
      <w:r w:rsidRPr="006B76D1">
        <w:rPr>
          <w:rFonts w:ascii="Palatino Linotype" w:hAnsi="Palatino Linotype" w:cs="Arial"/>
          <w:i/>
          <w:sz w:val="22"/>
          <w:szCs w:val="22"/>
          <w:lang w:eastAsia="es-MX"/>
        </w:rPr>
        <w:t xml:space="preserve">, y que cuenta con los conocimientos, el perfil, las habilidades y las aptitudes necesarias para el desempeño de su cargo. </w:t>
      </w: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 xml:space="preserve">Artículo 112.- El Certificado a que se refiere el artículo anterior, para su validez, deberá otorgarse en un plazo no mayor a sesenta días naturales contados a </w:t>
      </w:r>
      <w:r w:rsidRPr="006B76D1">
        <w:rPr>
          <w:rFonts w:ascii="Palatino Linotype" w:hAnsi="Palatino Linotype" w:cs="Arial"/>
          <w:b/>
          <w:i/>
          <w:sz w:val="22"/>
          <w:szCs w:val="22"/>
          <w:lang w:eastAsia="es-MX"/>
        </w:rPr>
        <w:lastRenderedPageBreak/>
        <w:t>partir de la conclusión del proceso de certificación</w:t>
      </w:r>
      <w:r w:rsidRPr="006B76D1">
        <w:rPr>
          <w:rFonts w:ascii="Palatino Linotype" w:hAnsi="Palatino Linotype" w:cs="Arial"/>
          <w:i/>
          <w:sz w:val="22"/>
          <w:szCs w:val="22"/>
          <w:lang w:eastAsia="es-MX"/>
        </w:rPr>
        <w:t>, a efecto de que sea ingresado en el Registro Nacional. Dicha certificación y registro tendrán una vigencia de tres años</w:t>
      </w:r>
      <w:proofErr w:type="gramStart"/>
      <w:r w:rsidRPr="006B76D1">
        <w:rPr>
          <w:rFonts w:ascii="Palatino Linotype" w:hAnsi="Palatino Linotype" w:cs="Arial"/>
          <w:i/>
          <w:sz w:val="22"/>
          <w:szCs w:val="22"/>
          <w:lang w:eastAsia="es-MX"/>
        </w:rPr>
        <w:t>..”</w:t>
      </w:r>
      <w:proofErr w:type="gramEnd"/>
    </w:p>
    <w:p w:rsidR="00236002" w:rsidRPr="006B76D1" w:rsidRDefault="00236002" w:rsidP="00236002">
      <w:pPr>
        <w:ind w:left="709" w:right="709"/>
        <w:jc w:val="both"/>
        <w:rPr>
          <w:rFonts w:ascii="Palatino Linotype" w:hAnsi="Palatino Linotype" w:cs="Arial"/>
          <w:sz w:val="22"/>
          <w:szCs w:val="22"/>
          <w:lang w:eastAsia="es-MX"/>
        </w:rPr>
      </w:pPr>
    </w:p>
    <w:p w:rsidR="00236002" w:rsidRPr="006B76D1" w:rsidRDefault="00236002" w:rsidP="00236002">
      <w:pPr>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(Énfasis añadido)</w:t>
      </w:r>
    </w:p>
    <w:p w:rsidR="00236002" w:rsidRPr="006B76D1" w:rsidRDefault="00236002" w:rsidP="00236002">
      <w:pPr>
        <w:spacing w:before="360" w:after="240" w:line="360" w:lineRule="auto"/>
        <w:jc w:val="both"/>
        <w:rPr>
          <w:rFonts w:ascii="Palatino Linotype" w:eastAsia="Calibri" w:hAnsi="Palatino Linotype" w:cs="Arial"/>
        </w:rPr>
      </w:pPr>
      <w:r w:rsidRPr="006B76D1">
        <w:rPr>
          <w:rFonts w:ascii="Palatino Linotype" w:eastAsia="Calibri" w:hAnsi="Palatino Linotype" w:cs="Arial"/>
        </w:rPr>
        <w:t xml:space="preserve">Así, de los preceptos en cita se desprende que, todos los servidores públicos municipales que desempeñen labores de seguridad pública, para su ingreso y permanencia, están obligados a obtener y mantener actualizado su Certificado Único Policial, el cual es otorgado por el Centro de Control de Confianza del Estado de México, al someterse al proceso correspondiente, consistente en evaluaciones periódicas de control de confianza que comprenden los exámenes médico, toxicológico, psicológico, poligráfico, estudio socioeconómico y los demás que se consideren necesarios. </w:t>
      </w:r>
    </w:p>
    <w:p w:rsidR="00236002" w:rsidRPr="006B76D1" w:rsidRDefault="00236002" w:rsidP="00236002">
      <w:pPr>
        <w:spacing w:before="360" w:after="240" w:line="360" w:lineRule="auto"/>
        <w:jc w:val="both"/>
        <w:rPr>
          <w:rFonts w:ascii="Palatino Linotype" w:eastAsia="Calibri" w:hAnsi="Palatino Linotype" w:cs="Arial"/>
        </w:rPr>
      </w:pPr>
      <w:r w:rsidRPr="006B76D1">
        <w:rPr>
          <w:rFonts w:ascii="Palatino Linotype" w:eastAsia="Calibri" w:hAnsi="Palatino Linotype" w:cs="Arial"/>
        </w:rPr>
        <w:t xml:space="preserve">Al respecto, se advierte que, sólo </w:t>
      </w:r>
      <w:r w:rsidRPr="006B76D1">
        <w:rPr>
          <w:rFonts w:ascii="Palatino Linotype" w:eastAsia="Calibri" w:hAnsi="Palatino Linotype" w:cs="Arial"/>
          <w:b/>
        </w:rPr>
        <w:t>los resultados</w:t>
      </w:r>
      <w:r w:rsidRPr="006B76D1">
        <w:rPr>
          <w:rFonts w:ascii="Palatino Linotype" w:eastAsia="Calibri" w:hAnsi="Palatino Linotype" w:cs="Arial"/>
        </w:rPr>
        <w:t xml:space="preserve"> de los procesos de evaluación y los expedientes integrados al efecto, </w:t>
      </w:r>
      <w:r w:rsidRPr="006B76D1">
        <w:rPr>
          <w:rFonts w:ascii="Palatino Linotype" w:eastAsia="Calibri" w:hAnsi="Palatino Linotype" w:cs="Arial"/>
          <w:b/>
        </w:rPr>
        <w:t>serán confidenciales</w:t>
      </w:r>
      <w:r w:rsidRPr="006B76D1">
        <w:rPr>
          <w:rFonts w:ascii="Palatino Linotype" w:eastAsia="Calibri" w:hAnsi="Palatino Linotype" w:cs="Arial"/>
        </w:rPr>
        <w:t xml:space="preserve"> y se mantendrán en </w:t>
      </w:r>
      <w:r w:rsidRPr="006B76D1">
        <w:rPr>
          <w:rFonts w:ascii="Palatino Linotype" w:eastAsia="Calibri" w:hAnsi="Palatino Linotype" w:cs="Arial"/>
          <w:b/>
        </w:rPr>
        <w:t>reserva</w:t>
      </w:r>
      <w:r w:rsidRPr="006B76D1">
        <w:rPr>
          <w:rFonts w:ascii="Palatino Linotype" w:eastAsia="Calibri" w:hAnsi="Palatino Linotype" w:cs="Arial"/>
        </w:rPr>
        <w:t xml:space="preserve"> en los términos de las disposiciones jurídicas aplicables, pero no así, por lo que hace al Certificado Único Policial, el cual es el documento requerido por </w:t>
      </w:r>
      <w:r w:rsidRPr="006B76D1">
        <w:rPr>
          <w:rFonts w:ascii="Palatino Linotype" w:eastAsia="Calibri" w:hAnsi="Palatino Linotype" w:cs="Arial"/>
          <w:b/>
        </w:rPr>
        <w:t>EL RECURRENTE</w:t>
      </w:r>
      <w:r w:rsidRPr="006B76D1">
        <w:rPr>
          <w:rFonts w:ascii="Palatino Linotype" w:eastAsia="Calibri" w:hAnsi="Palatino Linotype" w:cs="Arial"/>
        </w:rPr>
        <w:t>.</w:t>
      </w:r>
    </w:p>
    <w:p w:rsidR="00236002" w:rsidRPr="006B76D1" w:rsidRDefault="00236002" w:rsidP="00236002">
      <w:pPr>
        <w:spacing w:before="360" w:after="240" w:line="360" w:lineRule="auto"/>
        <w:jc w:val="both"/>
        <w:rPr>
          <w:rFonts w:ascii="Palatino Linotype" w:eastAsia="Calibri" w:hAnsi="Palatino Linotype" w:cs="Arial"/>
        </w:rPr>
      </w:pPr>
      <w:r w:rsidRPr="006B76D1">
        <w:rPr>
          <w:rFonts w:ascii="Palatino Linotype" w:eastAsia="Calibri" w:hAnsi="Palatino Linotype" w:cs="Arial"/>
        </w:rPr>
        <w:t xml:space="preserve">Aunado a lo anterior, de los dispositivos legales en cita, se advierte que, entre las atribuciones otorgadas a los Presidentes Municipales, se encuentra el verificar que los integrantes de las instituciones policiales a su cargo, se hayan sometido a las evaluaciones de control de confianza y, en consecuencia, </w:t>
      </w:r>
      <w:r w:rsidRPr="006B76D1">
        <w:rPr>
          <w:rFonts w:ascii="Palatino Linotype" w:eastAsia="Calibri" w:hAnsi="Palatino Linotype" w:cs="Arial"/>
          <w:b/>
        </w:rPr>
        <w:t>cuenten con el Certificado Único Policial</w:t>
      </w:r>
      <w:r w:rsidRPr="006B76D1">
        <w:rPr>
          <w:rFonts w:ascii="Palatino Linotype" w:eastAsia="Calibri" w:hAnsi="Palatino Linotype" w:cs="Arial"/>
        </w:rPr>
        <w:t xml:space="preserve">, que se emita en términos de las disposiciones legales aplicables. </w:t>
      </w:r>
    </w:p>
    <w:p w:rsidR="00236002" w:rsidRPr="006B76D1" w:rsidRDefault="00236002" w:rsidP="00236002">
      <w:pPr>
        <w:spacing w:before="360" w:after="240" w:line="360" w:lineRule="auto"/>
        <w:jc w:val="both"/>
        <w:rPr>
          <w:rFonts w:ascii="Palatino Linotype" w:eastAsia="Calibri" w:hAnsi="Palatino Linotype" w:cs="Arial"/>
        </w:rPr>
      </w:pPr>
      <w:r w:rsidRPr="006B76D1">
        <w:rPr>
          <w:rFonts w:ascii="Palatino Linotype" w:eastAsia="Calibri" w:hAnsi="Palatino Linotype" w:cs="Arial"/>
        </w:rPr>
        <w:t xml:space="preserve">En ese tenor, el Presidente Municipal está obligado a documentar todo acto que derive del ejercicio de sus funciones, atribuciones, facultades o competencias; por tanto, se </w:t>
      </w:r>
      <w:r w:rsidRPr="006B76D1">
        <w:rPr>
          <w:rFonts w:ascii="Palatino Linotype" w:eastAsia="Calibri" w:hAnsi="Palatino Linotype" w:cs="Arial"/>
        </w:rPr>
        <w:lastRenderedPageBreak/>
        <w:t xml:space="preserve">advierte que, el Certificado Único Policial expedido por el Centro de Control de Confianza del Estado de México a favor del Director de Seguridad Pública y Tránsito Municipal de San Mateo Atenco, se presume legalmente que debe existir en los archivos del </w:t>
      </w:r>
      <w:r w:rsidRPr="006B76D1">
        <w:rPr>
          <w:rFonts w:ascii="Palatino Linotype" w:eastAsia="Calibri" w:hAnsi="Palatino Linotype" w:cs="Arial"/>
          <w:b/>
        </w:rPr>
        <w:t>SUJETO OBLIGADO</w:t>
      </w:r>
      <w:r w:rsidRPr="006B76D1">
        <w:rPr>
          <w:rFonts w:ascii="Palatino Linotype" w:eastAsia="Calibri" w:hAnsi="Palatino Linotype" w:cs="Arial"/>
        </w:rPr>
        <w:t xml:space="preserve">, al tratarse de una forma de documentar que el Presidente Municipal, verificó que el referido servidor público cuenta con el mismo para su ingreso y permanencia dentro de las Instituciones de Seguridad Pública Municipales. </w:t>
      </w:r>
    </w:p>
    <w:p w:rsidR="00236002" w:rsidRPr="006B76D1" w:rsidRDefault="00236002" w:rsidP="00236002">
      <w:pPr>
        <w:spacing w:before="360" w:after="240" w:line="360" w:lineRule="auto"/>
        <w:jc w:val="both"/>
        <w:rPr>
          <w:rFonts w:ascii="Palatino Linotype" w:hAnsi="Palatino Linotype" w:cs="Arial"/>
        </w:rPr>
      </w:pPr>
      <w:r w:rsidRPr="006B76D1">
        <w:rPr>
          <w:rFonts w:ascii="Palatino Linotype" w:eastAsia="Calibri" w:hAnsi="Palatino Linotype" w:cs="Arial"/>
        </w:rPr>
        <w:t>Lo anterior, guarda sustento en lo establecido en los artículos 18 y 19,</w:t>
      </w:r>
      <w:r w:rsidRPr="006B76D1">
        <w:rPr>
          <w:rFonts w:ascii="Palatino Linotype" w:hAnsi="Palatino Linotype"/>
          <w:lang w:eastAsia="es-ES_tradnl"/>
        </w:rPr>
        <w:t xml:space="preserve"> de la Ley de Transparencia y Acceso a la Información Pública </w:t>
      </w:r>
      <w:r w:rsidRPr="006B76D1">
        <w:rPr>
          <w:rFonts w:ascii="Palatino Linotype" w:hAnsi="Palatino Linotype" w:cs="Arial"/>
        </w:rPr>
        <w:t>del</w:t>
      </w:r>
      <w:r w:rsidRPr="006B76D1">
        <w:rPr>
          <w:rFonts w:ascii="Palatino Linotype" w:hAnsi="Palatino Linotype"/>
          <w:lang w:eastAsia="es-ES_tradnl"/>
        </w:rPr>
        <w:t xml:space="preserve"> Estado de México y </w:t>
      </w:r>
      <w:r w:rsidRPr="006B76D1">
        <w:rPr>
          <w:rFonts w:ascii="Palatino Linotype" w:hAnsi="Palatino Linotype" w:cs="Arial"/>
        </w:rPr>
        <w:t>Municipios, que a la letra indican:</w:t>
      </w:r>
    </w:p>
    <w:p w:rsidR="00236002" w:rsidRPr="006B76D1" w:rsidRDefault="00236002" w:rsidP="00236002">
      <w:pPr>
        <w:ind w:left="851" w:right="902"/>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r w:rsidRPr="006B76D1">
        <w:rPr>
          <w:rFonts w:ascii="Palatino Linotype" w:hAnsi="Palatino Linotype" w:cs="Arial"/>
          <w:b/>
          <w:i/>
          <w:sz w:val="22"/>
          <w:szCs w:val="22"/>
          <w:lang w:eastAsia="es-MX"/>
        </w:rPr>
        <w:t>Artículo 18. Los sujetos obligados deberán documentar todo acto que derive del ejercicio de sus facultades, competencias o funciones</w:t>
      </w:r>
      <w:r w:rsidRPr="006B76D1">
        <w:rPr>
          <w:rFonts w:ascii="Palatino Linotype" w:hAnsi="Palatino Linotype" w:cs="Arial"/>
          <w:i/>
          <w:sz w:val="22"/>
          <w:szCs w:val="22"/>
          <w:lang w:eastAsia="es-MX"/>
        </w:rPr>
        <w:t xml:space="preserve">, considerando desde su origen la eventual publicidad y reutilización de la información que generen. </w:t>
      </w:r>
    </w:p>
    <w:p w:rsidR="00236002" w:rsidRPr="006B76D1" w:rsidRDefault="00236002" w:rsidP="00236002">
      <w:pPr>
        <w:ind w:left="851" w:right="902"/>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Artículo 19. Se presume que la información debe existir si se refiere a las facultades, competencias y funciones que los ordenamientos jurídicos aplicables otorgan a los sujetos obligados</w:t>
      </w:r>
      <w:r w:rsidRPr="006B76D1">
        <w:rPr>
          <w:rFonts w:ascii="Palatino Linotype" w:hAnsi="Palatino Linotype" w:cs="Arial"/>
          <w:i/>
          <w:sz w:val="22"/>
          <w:szCs w:val="22"/>
          <w:lang w:eastAsia="es-MX"/>
        </w:rPr>
        <w:t xml:space="preserve">. </w:t>
      </w:r>
    </w:p>
    <w:p w:rsidR="00236002" w:rsidRPr="006B76D1" w:rsidRDefault="00236002" w:rsidP="00236002">
      <w:pPr>
        <w:ind w:left="851" w:right="902"/>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En los casos en que ciertas facultades, competencias o funciones no se hayan ejercido, se debe motivar la respuesta en función de las causas que motiven tal circunstancia. </w:t>
      </w:r>
    </w:p>
    <w:p w:rsidR="00236002" w:rsidRPr="006B76D1" w:rsidRDefault="00236002" w:rsidP="00236002">
      <w:pPr>
        <w:ind w:left="851" w:right="902"/>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36002" w:rsidRPr="006B76D1" w:rsidRDefault="00236002" w:rsidP="00236002">
      <w:pPr>
        <w:ind w:left="851" w:right="902"/>
        <w:jc w:val="both"/>
        <w:rPr>
          <w:rFonts w:ascii="Palatino Linotype" w:hAnsi="Palatino Linotype" w:cs="Arial"/>
          <w:sz w:val="22"/>
          <w:szCs w:val="22"/>
          <w:lang w:eastAsia="es-MX"/>
        </w:rPr>
      </w:pPr>
    </w:p>
    <w:p w:rsidR="00236002" w:rsidRPr="006B76D1" w:rsidRDefault="00236002" w:rsidP="00236002">
      <w:pPr>
        <w:ind w:left="851" w:right="902"/>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(Énfasis añadido)</w:t>
      </w:r>
    </w:p>
    <w:p w:rsidR="00236002" w:rsidRPr="006B76D1" w:rsidRDefault="00236002" w:rsidP="00236002">
      <w:pPr>
        <w:spacing w:before="360" w:after="240" w:line="360" w:lineRule="auto"/>
        <w:jc w:val="both"/>
        <w:rPr>
          <w:rFonts w:ascii="Palatino Linotype" w:eastAsia="Calibri" w:hAnsi="Palatino Linotype" w:cs="Arial"/>
        </w:rPr>
      </w:pPr>
      <w:r w:rsidRPr="006B76D1">
        <w:rPr>
          <w:rFonts w:ascii="Palatino Linotype" w:eastAsia="Calibri" w:hAnsi="Palatino Linotype" w:cs="Arial"/>
        </w:rPr>
        <w:t xml:space="preserve">Atento a las consideraciones anteriores, esta Ponencia Resolutora determina ordenar al </w:t>
      </w:r>
      <w:r w:rsidRPr="006B76D1">
        <w:rPr>
          <w:rFonts w:ascii="Palatino Linotype" w:eastAsia="Calibri" w:hAnsi="Palatino Linotype" w:cs="Arial"/>
          <w:b/>
        </w:rPr>
        <w:t>SUJETO OBLIGADO</w:t>
      </w:r>
      <w:r w:rsidRPr="006B76D1">
        <w:rPr>
          <w:rFonts w:ascii="Palatino Linotype" w:eastAsia="Calibri" w:hAnsi="Palatino Linotype" w:cs="Arial"/>
        </w:rPr>
        <w:t xml:space="preserve">, la entrega al </w:t>
      </w:r>
      <w:r w:rsidRPr="006B76D1">
        <w:rPr>
          <w:rFonts w:ascii="Palatino Linotype" w:eastAsia="Calibri" w:hAnsi="Palatino Linotype" w:cs="Arial"/>
          <w:b/>
        </w:rPr>
        <w:t>RECURRENTE</w:t>
      </w:r>
      <w:r w:rsidRPr="006B76D1">
        <w:rPr>
          <w:rFonts w:ascii="Palatino Linotype" w:eastAsia="Calibri" w:hAnsi="Palatino Linotype" w:cs="Arial"/>
        </w:rPr>
        <w:t>, de ser procedente en</w:t>
      </w:r>
      <w:r w:rsidRPr="006B76D1">
        <w:rPr>
          <w:rFonts w:ascii="Palatino Linotype" w:eastAsia="Calibri" w:hAnsi="Palatino Linotype" w:cs="Arial"/>
          <w:b/>
        </w:rPr>
        <w:t xml:space="preserve"> versión pública</w:t>
      </w:r>
      <w:r w:rsidRPr="006B76D1">
        <w:rPr>
          <w:rFonts w:ascii="Palatino Linotype" w:eastAsia="Calibri" w:hAnsi="Palatino Linotype" w:cs="Arial"/>
        </w:rPr>
        <w:t xml:space="preserve">, del Certificado Único Policial expedido por el Centro de Control de Confianza </w:t>
      </w:r>
      <w:r w:rsidRPr="006B76D1">
        <w:rPr>
          <w:rFonts w:ascii="Palatino Linotype" w:eastAsia="Calibri" w:hAnsi="Palatino Linotype" w:cs="Arial"/>
        </w:rPr>
        <w:lastRenderedPageBreak/>
        <w:t>del Estado de México a favor del servidor público que ostentara el cargo Director de Seguridad Pública y Tránsito Municipal de San Mateo Atenco al 26 de agosto de 2019.</w:t>
      </w:r>
    </w:p>
    <w:p w:rsidR="00B4524D" w:rsidRPr="006B76D1" w:rsidRDefault="00B4524D" w:rsidP="00B4524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B76D1">
        <w:rPr>
          <w:rFonts w:ascii="Palatino Linotype" w:hAnsi="Palatino Linotype" w:cs="Arial"/>
        </w:rPr>
        <w:t xml:space="preserve">Finalmente, respecto del Titular de la Unidad de Transparencia del </w:t>
      </w:r>
      <w:r w:rsidRPr="006B76D1">
        <w:rPr>
          <w:rFonts w:ascii="Palatino Linotype" w:hAnsi="Palatino Linotype" w:cs="Arial"/>
          <w:b/>
        </w:rPr>
        <w:t xml:space="preserve">SUJETO OBLIGADO </w:t>
      </w:r>
      <w:r w:rsidRPr="006B76D1">
        <w:rPr>
          <w:rFonts w:ascii="Palatino Linotype" w:hAnsi="Palatino Linotype" w:cs="Arial"/>
        </w:rPr>
        <w:t>es importante destacar que no emitió documento alguno que permita tener certeza de que hizo entrega del certificado correspondiente; siendo importante recordar que el artículo 32, fracción V, de la Ley Orgánica Municipal del Estado de México establece:</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bCs/>
          <w:i/>
          <w:noProof/>
          <w:sz w:val="22"/>
        </w:rPr>
        <w:t>“</w:t>
      </w:r>
      <w:r w:rsidRPr="006B76D1">
        <w:rPr>
          <w:rFonts w:ascii="Palatino Linotype" w:hAnsi="Palatino Linotype" w:cs="Arial"/>
          <w:b/>
          <w:bCs/>
          <w:i/>
          <w:noProof/>
          <w:sz w:val="22"/>
        </w:rPr>
        <w:t>Artículo 32. Para ocupar los cargos d</w:t>
      </w:r>
      <w:r w:rsidRPr="006B76D1">
        <w:rPr>
          <w:rFonts w:ascii="Palatino Linotype" w:hAnsi="Palatino Linotype" w:cs="Arial"/>
          <w:bCs/>
          <w:i/>
          <w:noProof/>
          <w:sz w:val="22"/>
        </w:rPr>
        <w:t xml:space="preserve">e Secretario, Tesorero, Director de Obras Públicas, Director de Desarrollo Económico, Coordinador General Municipal de Mejora Regulatoria, Ecología, Desarrollo Urbano, o equivalentes, </w:t>
      </w:r>
      <w:r w:rsidRPr="006B76D1">
        <w:rPr>
          <w:rFonts w:ascii="Palatino Linotype" w:hAnsi="Palatino Linotype" w:cs="Arial"/>
          <w:b/>
          <w:bCs/>
          <w:i/>
          <w:noProof/>
          <w:sz w:val="22"/>
        </w:rPr>
        <w:t>titulares de las unidades administrativas</w:t>
      </w:r>
      <w:r w:rsidRPr="006B76D1">
        <w:rPr>
          <w:rFonts w:ascii="Palatino Linotype" w:hAnsi="Palatino Linotype" w:cs="Arial"/>
          <w:bCs/>
          <w:i/>
          <w:noProof/>
          <w:sz w:val="22"/>
        </w:rPr>
        <w:t xml:space="preserve">. Protección Civil, y de los organismos auxiliares </w:t>
      </w:r>
      <w:r w:rsidRPr="006B76D1">
        <w:rPr>
          <w:rFonts w:ascii="Palatino Linotype" w:hAnsi="Palatino Linotype" w:cs="Arial"/>
          <w:b/>
          <w:bCs/>
          <w:i/>
          <w:noProof/>
          <w:sz w:val="22"/>
        </w:rPr>
        <w:t>se deberán satisfacer los siguientes requisitos</w:t>
      </w:r>
      <w:r w:rsidRPr="006B76D1">
        <w:rPr>
          <w:rFonts w:ascii="Palatino Linotype" w:hAnsi="Palatino Linotype" w:cs="Arial"/>
          <w:bCs/>
          <w:i/>
          <w:noProof/>
          <w:sz w:val="22"/>
        </w:rPr>
        <w:t xml:space="preserve">: </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bCs/>
          <w:i/>
          <w:noProof/>
          <w:sz w:val="22"/>
        </w:rPr>
        <w:t>[…]</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b/>
          <w:bCs/>
          <w:i/>
          <w:noProof/>
          <w:sz w:val="22"/>
        </w:rPr>
        <w:t>V. En su caso, contar con certificación en la materia del cargo que se desempeñará</w:t>
      </w:r>
      <w:r w:rsidRPr="006B76D1">
        <w:rPr>
          <w:rFonts w:ascii="Palatino Linotype" w:hAnsi="Palatino Linotype" w:cs="Arial"/>
          <w:bCs/>
          <w:i/>
          <w:noProof/>
          <w:sz w:val="22"/>
        </w:rPr>
        <w:t>.”</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sz w:val="22"/>
        </w:rPr>
      </w:pPr>
      <w:r w:rsidRPr="006B76D1">
        <w:rPr>
          <w:rFonts w:ascii="Palatino Linotype" w:hAnsi="Palatino Linotype" w:cs="Arial"/>
          <w:sz w:val="22"/>
        </w:rPr>
        <w:t>(Énfasis añadido)</w:t>
      </w:r>
    </w:p>
    <w:p w:rsidR="00B4524D" w:rsidRPr="006B76D1" w:rsidRDefault="00B4524D" w:rsidP="00B4524D">
      <w:pPr>
        <w:autoSpaceDE w:val="0"/>
        <w:autoSpaceDN w:val="0"/>
        <w:adjustRightInd w:val="0"/>
        <w:spacing w:before="360" w:after="240" w:line="360" w:lineRule="auto"/>
        <w:ind w:right="-28"/>
        <w:jc w:val="both"/>
        <w:rPr>
          <w:rFonts w:ascii="Palatino Linotype" w:hAnsi="Palatino Linotype" w:cs="Arial"/>
        </w:rPr>
      </w:pPr>
      <w:r w:rsidRPr="006B76D1">
        <w:rPr>
          <w:rFonts w:ascii="Palatino Linotype" w:hAnsi="Palatino Linotype" w:cs="Arial"/>
        </w:rPr>
        <w:t>Por su parte, los artículos 36, fracción XI y 57, fracción I, de la Ley de Transparencia y Acceso a la Información Pública del Estado de México y Municipios, precisan:</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bCs/>
          <w:i/>
          <w:noProof/>
          <w:sz w:val="22"/>
        </w:rPr>
        <w:t>“</w:t>
      </w:r>
      <w:r w:rsidRPr="006B76D1">
        <w:rPr>
          <w:rFonts w:ascii="Palatino Linotype" w:hAnsi="Palatino Linotype" w:cs="Arial"/>
          <w:b/>
          <w:bCs/>
          <w:i/>
          <w:noProof/>
          <w:sz w:val="22"/>
        </w:rPr>
        <w:t>Artículo 36. El Instituto tendrá, en el ámbito de su competencia, las atribuciones siguientes</w:t>
      </w:r>
      <w:r w:rsidRPr="006B76D1">
        <w:rPr>
          <w:rFonts w:ascii="Palatino Linotype" w:hAnsi="Palatino Linotype" w:cs="Arial"/>
          <w:bCs/>
          <w:i/>
          <w:noProof/>
          <w:sz w:val="22"/>
        </w:rPr>
        <w:t>:</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bCs/>
          <w:i/>
          <w:noProof/>
          <w:sz w:val="22"/>
        </w:rPr>
        <w:t>[…]</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b/>
          <w:bCs/>
          <w:i/>
          <w:noProof/>
          <w:sz w:val="22"/>
        </w:rPr>
        <w:t>XI. Certificar las competencias de los titulares de las unidades de transparencia</w:t>
      </w:r>
      <w:r w:rsidRPr="006B76D1">
        <w:rPr>
          <w:rFonts w:ascii="Palatino Linotype" w:hAnsi="Palatino Linotype" w:cs="Arial"/>
          <w:bCs/>
          <w:i/>
          <w:noProof/>
          <w:sz w:val="22"/>
        </w:rPr>
        <w:t>;</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b/>
          <w:bCs/>
          <w:i/>
          <w:noProof/>
          <w:sz w:val="22"/>
        </w:rPr>
        <w:t xml:space="preserve">Artículo 57. </w:t>
      </w:r>
      <w:r w:rsidRPr="006B76D1">
        <w:rPr>
          <w:rFonts w:ascii="Palatino Linotype" w:hAnsi="Palatino Linotype" w:cs="Arial"/>
          <w:bCs/>
          <w:i/>
          <w:noProof/>
          <w:sz w:val="22"/>
        </w:rPr>
        <w:t xml:space="preserve">El responsable de la Unidad de Transparencia deberá tener el perfil adecuado para el cumplimiento de las obligaciones que se derivan de la presente Ley. </w:t>
      </w:r>
      <w:r w:rsidRPr="006B76D1">
        <w:rPr>
          <w:rFonts w:ascii="Palatino Linotype" w:hAnsi="Palatino Linotype" w:cs="Arial"/>
          <w:b/>
          <w:bCs/>
          <w:i/>
          <w:noProof/>
          <w:sz w:val="22"/>
        </w:rPr>
        <w:t>Para ser nombrado titular de la Unidad de Transparencia, deberá cumplir, por lo menos, con los siguientes requisitos</w:t>
      </w:r>
      <w:r w:rsidRPr="006B76D1">
        <w:rPr>
          <w:rFonts w:ascii="Palatino Linotype" w:hAnsi="Palatino Linotype" w:cs="Arial"/>
          <w:bCs/>
          <w:i/>
          <w:noProof/>
          <w:sz w:val="22"/>
        </w:rPr>
        <w:t xml:space="preserve">: </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b/>
          <w:bCs/>
          <w:i/>
          <w:noProof/>
          <w:sz w:val="22"/>
        </w:rPr>
        <w:lastRenderedPageBreak/>
        <w:t>I.</w:t>
      </w:r>
      <w:r w:rsidRPr="006B76D1">
        <w:rPr>
          <w:rFonts w:ascii="Palatino Linotype" w:hAnsi="Palatino Linotype" w:cs="Arial"/>
          <w:bCs/>
          <w:i/>
          <w:noProof/>
          <w:sz w:val="22"/>
        </w:rPr>
        <w:t xml:space="preserve"> Contar con conocimiento o, </w:t>
      </w:r>
      <w:r w:rsidRPr="006B76D1">
        <w:rPr>
          <w:rFonts w:ascii="Palatino Linotype" w:hAnsi="Palatino Linotype" w:cs="Arial"/>
          <w:b/>
          <w:bCs/>
          <w:i/>
          <w:noProof/>
          <w:sz w:val="22"/>
        </w:rPr>
        <w:t>tratándose de</w:t>
      </w:r>
      <w:r w:rsidRPr="006B76D1">
        <w:rPr>
          <w:rFonts w:ascii="Palatino Linotype" w:hAnsi="Palatino Linotype" w:cs="Arial"/>
          <w:bCs/>
          <w:i/>
          <w:noProof/>
          <w:sz w:val="22"/>
        </w:rPr>
        <w:t xml:space="preserve"> las entidades gubernamentales estatales y </w:t>
      </w:r>
      <w:r w:rsidRPr="006B76D1">
        <w:rPr>
          <w:rFonts w:ascii="Palatino Linotype" w:hAnsi="Palatino Linotype" w:cs="Arial"/>
          <w:b/>
          <w:bCs/>
          <w:i/>
          <w:noProof/>
          <w:sz w:val="22"/>
        </w:rPr>
        <w:t>los municipios certificación en materia de acceso a la información, transparencia y protección de datos personales, que para tal efecto emita el Instituto</w:t>
      </w:r>
      <w:r w:rsidRPr="006B76D1">
        <w:rPr>
          <w:rFonts w:ascii="Palatino Linotype" w:hAnsi="Palatino Linotype" w:cs="Arial"/>
          <w:bCs/>
          <w:i/>
          <w:noProof/>
          <w:sz w:val="22"/>
        </w:rPr>
        <w:t>; …”</w:t>
      </w:r>
    </w:p>
    <w:p w:rsidR="00B4524D" w:rsidRPr="006B76D1" w:rsidRDefault="00B4524D" w:rsidP="00B4524D">
      <w:pPr>
        <w:autoSpaceDE w:val="0"/>
        <w:autoSpaceDN w:val="0"/>
        <w:adjustRightInd w:val="0"/>
        <w:spacing w:before="120" w:after="120"/>
        <w:ind w:left="709" w:right="709"/>
        <w:jc w:val="both"/>
        <w:rPr>
          <w:rFonts w:ascii="Palatino Linotype" w:hAnsi="Palatino Linotype" w:cs="Arial"/>
          <w:bCs/>
          <w:noProof/>
          <w:sz w:val="22"/>
        </w:rPr>
      </w:pPr>
      <w:r w:rsidRPr="006B76D1">
        <w:rPr>
          <w:rFonts w:ascii="Palatino Linotype" w:hAnsi="Palatino Linotype" w:cs="Arial"/>
          <w:bCs/>
          <w:noProof/>
          <w:sz w:val="22"/>
        </w:rPr>
        <w:t>(Énfasis añadido)</w:t>
      </w:r>
    </w:p>
    <w:p w:rsidR="00B4524D" w:rsidRPr="006B76D1" w:rsidRDefault="00B4524D" w:rsidP="00B4524D">
      <w:pPr>
        <w:autoSpaceDE w:val="0"/>
        <w:autoSpaceDN w:val="0"/>
        <w:adjustRightInd w:val="0"/>
        <w:spacing w:before="360" w:after="360" w:line="360" w:lineRule="auto"/>
        <w:ind w:right="-28"/>
        <w:jc w:val="both"/>
        <w:rPr>
          <w:rFonts w:ascii="Palatino Linotype" w:hAnsi="Palatino Linotype" w:cs="Arial"/>
        </w:rPr>
      </w:pPr>
      <w:r w:rsidRPr="006B76D1">
        <w:rPr>
          <w:rFonts w:ascii="Palatino Linotype" w:hAnsi="Palatino Linotype" w:cs="Arial"/>
        </w:rPr>
        <w:t xml:space="preserve">De la interpretación sistemática de los preceptos en cita, se advierte que los Titulares de las Unidades Administrativas, de ser el caso, deberán contar con la certificación en la materia del cargo que se desempeñarán; así, en el caso de los Titulares de las Unidades de Transparencia de los Municipios, éstos están constreñidos de manera particular, a contar con conocimientos, o bien, </w:t>
      </w:r>
      <w:r w:rsidRPr="006B76D1">
        <w:rPr>
          <w:rFonts w:ascii="Palatino Linotype" w:hAnsi="Palatino Linotype" w:cs="Arial"/>
          <w:b/>
        </w:rPr>
        <w:t>con certificación en materia de acceso a la información, transparencia y protección de datos personales</w:t>
      </w:r>
      <w:r w:rsidRPr="006B76D1">
        <w:rPr>
          <w:rFonts w:ascii="Palatino Linotype" w:hAnsi="Palatino Linotype" w:cs="Arial"/>
        </w:rPr>
        <w:t>, que este Órgano Garante debe emitir para tales efectos.</w:t>
      </w:r>
    </w:p>
    <w:p w:rsidR="00B4524D" w:rsidRPr="006B76D1" w:rsidRDefault="00B4524D" w:rsidP="00B4524D">
      <w:pPr>
        <w:spacing w:before="120" w:after="120" w:line="360" w:lineRule="auto"/>
        <w:jc w:val="both"/>
        <w:rPr>
          <w:rFonts w:ascii="Palatino Linotype" w:hAnsi="Palatino Linotype" w:cs="Arial"/>
        </w:rPr>
      </w:pPr>
      <w:r w:rsidRPr="006B76D1">
        <w:rPr>
          <w:rFonts w:ascii="Palatino Linotype" w:hAnsi="Palatino Linotype" w:cs="Arial"/>
        </w:rPr>
        <w:t>Correlativo a lo anterior, los artículos 3, fracción V y 20, fracción II, del Reglamento Interior del Instituto de Transparencia, Acceso a la Información Pública y Protección de Datos Personales del Estado de México y Municipios, establecen:</w:t>
      </w:r>
    </w:p>
    <w:p w:rsidR="00B4524D" w:rsidRPr="006B76D1" w:rsidRDefault="00B4524D" w:rsidP="00B4524D">
      <w:pPr>
        <w:spacing w:before="80" w:after="80"/>
        <w:ind w:left="709" w:right="709"/>
        <w:jc w:val="both"/>
        <w:rPr>
          <w:rFonts w:ascii="Palatino Linotype" w:hAnsi="Palatino Linotype" w:cs="Arial"/>
          <w:i/>
          <w:sz w:val="22"/>
        </w:rPr>
      </w:pPr>
      <w:r w:rsidRPr="006B76D1">
        <w:rPr>
          <w:rFonts w:ascii="Palatino Linotype" w:hAnsi="Palatino Linotype" w:cs="Arial"/>
          <w:i/>
          <w:sz w:val="22"/>
        </w:rPr>
        <w:t>“</w:t>
      </w:r>
      <w:r w:rsidRPr="006B76D1">
        <w:rPr>
          <w:rFonts w:ascii="Palatino Linotype" w:hAnsi="Palatino Linotype" w:cs="Arial"/>
          <w:b/>
          <w:i/>
          <w:sz w:val="22"/>
        </w:rPr>
        <w:t>Artículo 3. El Instituto, para el ejercicio de las atribuciones y el despacho de los asuntos</w:t>
      </w:r>
      <w:r w:rsidRPr="006B76D1">
        <w:rPr>
          <w:rFonts w:ascii="Palatino Linotype" w:hAnsi="Palatino Linotype" w:cs="Arial"/>
          <w:i/>
          <w:sz w:val="22"/>
        </w:rPr>
        <w:t xml:space="preserve"> que le otorga la Ley de Transparencia, la Ley de Protección de Datos Personales y demás disposiciones legales </w:t>
      </w:r>
      <w:r w:rsidRPr="006B76D1">
        <w:rPr>
          <w:rFonts w:ascii="Palatino Linotype" w:hAnsi="Palatino Linotype" w:cs="Arial"/>
          <w:b/>
          <w:i/>
          <w:sz w:val="22"/>
        </w:rPr>
        <w:t>que resulten aplicables contará con la estructura orgánica siguiente</w:t>
      </w:r>
      <w:r w:rsidRPr="006B76D1">
        <w:rPr>
          <w:rFonts w:ascii="Palatino Linotype" w:hAnsi="Palatino Linotype" w:cs="Arial"/>
          <w:i/>
          <w:sz w:val="22"/>
        </w:rPr>
        <w:t>:</w:t>
      </w:r>
    </w:p>
    <w:p w:rsidR="00B4524D" w:rsidRPr="006B76D1" w:rsidRDefault="00B4524D" w:rsidP="00B4524D">
      <w:pPr>
        <w:ind w:left="709" w:right="709"/>
        <w:jc w:val="both"/>
        <w:rPr>
          <w:rFonts w:ascii="Palatino Linotype" w:hAnsi="Palatino Linotype" w:cs="Arial"/>
          <w:i/>
          <w:sz w:val="22"/>
        </w:rPr>
      </w:pPr>
      <w:r w:rsidRPr="006B76D1">
        <w:rPr>
          <w:rFonts w:ascii="Palatino Linotype" w:hAnsi="Palatino Linotype" w:cs="Arial"/>
          <w:i/>
          <w:sz w:val="22"/>
        </w:rPr>
        <w:t>[…]</w:t>
      </w:r>
    </w:p>
    <w:p w:rsidR="00B4524D" w:rsidRPr="006B76D1" w:rsidRDefault="00B4524D" w:rsidP="00B4524D">
      <w:pPr>
        <w:spacing w:before="80" w:after="80"/>
        <w:ind w:left="709" w:right="709"/>
        <w:jc w:val="both"/>
        <w:rPr>
          <w:rFonts w:ascii="Palatino Linotype" w:hAnsi="Palatino Linotype" w:cs="Arial"/>
          <w:i/>
          <w:sz w:val="22"/>
        </w:rPr>
      </w:pPr>
      <w:r w:rsidRPr="006B76D1">
        <w:rPr>
          <w:rFonts w:ascii="Palatino Linotype" w:hAnsi="Palatino Linotype" w:cs="Arial"/>
          <w:b/>
          <w:i/>
          <w:sz w:val="22"/>
        </w:rPr>
        <w:t>V. Dirección de Capacitación, Certificación y Políticas Públicas</w:t>
      </w:r>
      <w:r w:rsidRPr="006B76D1">
        <w:rPr>
          <w:rFonts w:ascii="Palatino Linotype" w:hAnsi="Palatino Linotype" w:cs="Arial"/>
          <w:i/>
          <w:sz w:val="22"/>
        </w:rPr>
        <w:t>;</w:t>
      </w:r>
    </w:p>
    <w:p w:rsidR="00B4524D" w:rsidRPr="006B76D1" w:rsidRDefault="00B4524D" w:rsidP="00B4524D">
      <w:pPr>
        <w:spacing w:before="80" w:after="80"/>
        <w:ind w:left="709" w:right="709"/>
        <w:jc w:val="both"/>
        <w:rPr>
          <w:rFonts w:ascii="Palatino Linotype" w:hAnsi="Palatino Linotype" w:cs="Arial"/>
          <w:i/>
          <w:sz w:val="22"/>
        </w:rPr>
      </w:pPr>
      <w:r w:rsidRPr="006B76D1">
        <w:rPr>
          <w:rFonts w:ascii="Palatino Linotype" w:hAnsi="Palatino Linotype" w:cs="Arial"/>
          <w:b/>
          <w:i/>
          <w:sz w:val="22"/>
        </w:rPr>
        <w:t>Artículo 20</w:t>
      </w:r>
      <w:r w:rsidRPr="006B76D1">
        <w:rPr>
          <w:rFonts w:ascii="Palatino Linotype" w:hAnsi="Palatino Linotype" w:cs="Arial"/>
          <w:i/>
          <w:sz w:val="22"/>
        </w:rPr>
        <w:t xml:space="preserve">. </w:t>
      </w:r>
      <w:r w:rsidRPr="006B76D1">
        <w:rPr>
          <w:rFonts w:ascii="Palatino Linotype" w:hAnsi="Palatino Linotype" w:cs="Arial"/>
          <w:b/>
          <w:i/>
          <w:sz w:val="22"/>
        </w:rPr>
        <w:t>Corresponde a la Dirección de Capacitación, Certificación y Políticas Públicas ejercer las atribuciones siguientes</w:t>
      </w:r>
      <w:r w:rsidRPr="006B76D1">
        <w:rPr>
          <w:rFonts w:ascii="Palatino Linotype" w:hAnsi="Palatino Linotype" w:cs="Arial"/>
          <w:i/>
          <w:sz w:val="22"/>
        </w:rPr>
        <w:t>:</w:t>
      </w:r>
    </w:p>
    <w:p w:rsidR="00B4524D" w:rsidRPr="006B76D1" w:rsidRDefault="00B4524D" w:rsidP="00B4524D">
      <w:pPr>
        <w:ind w:left="709" w:right="709"/>
        <w:jc w:val="both"/>
        <w:rPr>
          <w:rFonts w:ascii="Palatino Linotype" w:hAnsi="Palatino Linotype" w:cs="Arial"/>
          <w:i/>
          <w:sz w:val="22"/>
        </w:rPr>
      </w:pPr>
      <w:r w:rsidRPr="006B76D1">
        <w:rPr>
          <w:rFonts w:ascii="Palatino Linotype" w:hAnsi="Palatino Linotype" w:cs="Arial"/>
          <w:i/>
          <w:sz w:val="22"/>
        </w:rPr>
        <w:t>[…]</w:t>
      </w:r>
    </w:p>
    <w:p w:rsidR="00B4524D" w:rsidRPr="006B76D1" w:rsidRDefault="00B4524D" w:rsidP="00B4524D">
      <w:pPr>
        <w:spacing w:before="60" w:after="60"/>
        <w:ind w:left="709" w:right="709"/>
        <w:jc w:val="both"/>
        <w:rPr>
          <w:rFonts w:ascii="Palatino Linotype" w:hAnsi="Palatino Linotype" w:cs="Arial"/>
          <w:i/>
          <w:sz w:val="22"/>
        </w:rPr>
      </w:pPr>
      <w:r w:rsidRPr="006B76D1">
        <w:rPr>
          <w:rFonts w:ascii="Palatino Linotype" w:hAnsi="Palatino Linotype" w:cs="Arial"/>
          <w:b/>
          <w:i/>
          <w:sz w:val="22"/>
        </w:rPr>
        <w:t>II. Planificar e implementar la certificación de las y los Titulares de las Unidades de Transparencia de los Sujetos Obligados</w:t>
      </w:r>
      <w:r w:rsidRPr="006B76D1">
        <w:rPr>
          <w:rFonts w:ascii="Palatino Linotype" w:hAnsi="Palatino Linotype" w:cs="Arial"/>
          <w:i/>
          <w:sz w:val="22"/>
        </w:rPr>
        <w:t>;</w:t>
      </w:r>
    </w:p>
    <w:p w:rsidR="00B4524D" w:rsidRPr="006B76D1" w:rsidRDefault="00B4524D" w:rsidP="00B4524D">
      <w:pPr>
        <w:ind w:left="709" w:right="709"/>
        <w:jc w:val="both"/>
        <w:rPr>
          <w:rFonts w:ascii="Palatino Linotype" w:hAnsi="Palatino Linotype" w:cs="Arial"/>
          <w:i/>
          <w:sz w:val="22"/>
        </w:rPr>
      </w:pPr>
      <w:r w:rsidRPr="006B76D1">
        <w:rPr>
          <w:rFonts w:ascii="Palatino Linotype" w:hAnsi="Palatino Linotype" w:cs="Arial"/>
          <w:i/>
          <w:sz w:val="22"/>
        </w:rPr>
        <w:t>[…]</w:t>
      </w:r>
    </w:p>
    <w:p w:rsidR="00B4524D" w:rsidRPr="006B76D1" w:rsidRDefault="00B4524D" w:rsidP="00B4524D">
      <w:pPr>
        <w:spacing w:before="80" w:after="80"/>
        <w:ind w:left="709" w:right="709"/>
        <w:jc w:val="both"/>
        <w:rPr>
          <w:rFonts w:ascii="Palatino Linotype" w:hAnsi="Palatino Linotype" w:cs="Arial"/>
          <w:i/>
          <w:sz w:val="22"/>
        </w:rPr>
      </w:pPr>
      <w:r w:rsidRPr="006B76D1">
        <w:rPr>
          <w:rFonts w:ascii="Palatino Linotype" w:hAnsi="Palatino Linotype" w:cs="Arial"/>
          <w:b/>
          <w:i/>
          <w:sz w:val="22"/>
        </w:rPr>
        <w:lastRenderedPageBreak/>
        <w:t>V. Elaborar y proponer al Pleno</w:t>
      </w:r>
      <w:r w:rsidRPr="006B76D1">
        <w:rPr>
          <w:rFonts w:ascii="Palatino Linotype" w:hAnsi="Palatino Linotype" w:cs="Arial"/>
          <w:i/>
          <w:sz w:val="22"/>
        </w:rPr>
        <w:t xml:space="preserve"> las políticas de comunicación institucional, así como </w:t>
      </w:r>
      <w:r w:rsidRPr="006B76D1">
        <w:rPr>
          <w:rFonts w:ascii="Palatino Linotype" w:hAnsi="Palatino Linotype" w:cs="Arial"/>
          <w:b/>
          <w:i/>
          <w:sz w:val="22"/>
        </w:rPr>
        <w:t>los</w:t>
      </w:r>
      <w:r w:rsidRPr="006B76D1">
        <w:rPr>
          <w:rFonts w:ascii="Palatino Linotype" w:hAnsi="Palatino Linotype" w:cs="Arial"/>
          <w:i/>
          <w:sz w:val="22"/>
        </w:rPr>
        <w:t xml:space="preserve"> planes, </w:t>
      </w:r>
      <w:r w:rsidRPr="006B76D1">
        <w:rPr>
          <w:rFonts w:ascii="Palatino Linotype" w:hAnsi="Palatino Linotype" w:cs="Arial"/>
          <w:b/>
          <w:i/>
          <w:sz w:val="22"/>
        </w:rPr>
        <w:t>programas</w:t>
      </w:r>
      <w:r w:rsidRPr="006B76D1">
        <w:rPr>
          <w:rFonts w:ascii="Palatino Linotype" w:hAnsi="Palatino Linotype" w:cs="Arial"/>
          <w:i/>
          <w:sz w:val="22"/>
        </w:rPr>
        <w:t xml:space="preserve"> y acciones de difusión </w:t>
      </w:r>
      <w:r w:rsidRPr="006B76D1">
        <w:rPr>
          <w:rFonts w:ascii="Palatino Linotype" w:hAnsi="Palatino Linotype" w:cs="Arial"/>
          <w:b/>
          <w:i/>
          <w:sz w:val="22"/>
        </w:rPr>
        <w:t>de la cultura de la transparencia y protección de datos personales</w:t>
      </w:r>
      <w:r w:rsidRPr="006B76D1">
        <w:rPr>
          <w:rFonts w:ascii="Palatino Linotype" w:hAnsi="Palatino Linotype" w:cs="Arial"/>
          <w:i/>
          <w:sz w:val="22"/>
        </w:rPr>
        <w:t>;</w:t>
      </w:r>
    </w:p>
    <w:p w:rsidR="00B4524D" w:rsidRPr="006B76D1" w:rsidRDefault="00B4524D" w:rsidP="00B4524D">
      <w:pPr>
        <w:spacing w:before="60" w:after="60"/>
        <w:ind w:left="709" w:right="709"/>
        <w:jc w:val="both"/>
        <w:rPr>
          <w:rFonts w:ascii="Palatino Linotype" w:hAnsi="Palatino Linotype" w:cs="Arial"/>
          <w:bCs/>
          <w:noProof/>
          <w:sz w:val="22"/>
        </w:rPr>
      </w:pPr>
      <w:r w:rsidRPr="006B76D1">
        <w:rPr>
          <w:rFonts w:ascii="Palatino Linotype" w:hAnsi="Palatino Linotype" w:cs="Arial"/>
          <w:bCs/>
          <w:noProof/>
          <w:sz w:val="22"/>
        </w:rPr>
        <w:t>(Énfasis añadido)</w:t>
      </w:r>
    </w:p>
    <w:p w:rsidR="00B4524D" w:rsidRPr="006B76D1" w:rsidRDefault="00B4524D" w:rsidP="00B4524D">
      <w:pPr>
        <w:spacing w:before="360" w:after="240" w:line="360" w:lineRule="auto"/>
        <w:jc w:val="both"/>
        <w:rPr>
          <w:rFonts w:ascii="Palatino Linotype" w:hAnsi="Palatino Linotype" w:cs="Arial"/>
        </w:rPr>
      </w:pPr>
      <w:r w:rsidRPr="006B76D1">
        <w:rPr>
          <w:rFonts w:ascii="Palatino Linotype" w:hAnsi="Palatino Linotype" w:cs="Arial"/>
        </w:rPr>
        <w:t xml:space="preserve">Así, para tales efectos la Dirección de Capacitación, Certificación y Políticas Públicas, de este Instituto, elaboró y propuso al Pleno de este órgano Autónomo el Programa de la Cultura de Transparencia y de Protección de Datos Personales, el cual se publicó en el Periódico Oficial del Estado Libre y Soberano de México “Gaceta del Gobierno”, el 4 de noviembre de 2016, en el cual se establece: </w:t>
      </w:r>
    </w:p>
    <w:p w:rsidR="00B4524D" w:rsidRPr="006B76D1" w:rsidRDefault="00B4524D" w:rsidP="00B4524D">
      <w:pPr>
        <w:spacing w:before="100" w:after="100"/>
        <w:ind w:left="709" w:right="709"/>
        <w:jc w:val="both"/>
        <w:rPr>
          <w:rFonts w:ascii="Palatino Linotype" w:hAnsi="Palatino Linotype" w:cs="Arial"/>
          <w:b/>
          <w:i/>
          <w:sz w:val="22"/>
        </w:rPr>
      </w:pPr>
      <w:r w:rsidRPr="006B76D1">
        <w:rPr>
          <w:rFonts w:ascii="Palatino Linotype" w:hAnsi="Palatino Linotype" w:cs="Arial"/>
          <w:i/>
          <w:sz w:val="22"/>
        </w:rPr>
        <w:t xml:space="preserve">“… </w:t>
      </w:r>
      <w:r w:rsidRPr="006B76D1">
        <w:rPr>
          <w:rFonts w:ascii="Palatino Linotype" w:hAnsi="Palatino Linotype" w:cs="Arial"/>
          <w:b/>
          <w:i/>
          <w:sz w:val="22"/>
        </w:rPr>
        <w:t>Programa de la Cultura de Transparencia y de Protección de Datos Personales</w:t>
      </w:r>
    </w:p>
    <w:p w:rsidR="00B4524D" w:rsidRPr="006B76D1" w:rsidRDefault="00B4524D" w:rsidP="00B4524D">
      <w:pPr>
        <w:spacing w:before="80" w:after="80"/>
        <w:ind w:left="709" w:right="709"/>
        <w:jc w:val="both"/>
        <w:rPr>
          <w:rFonts w:ascii="Palatino Linotype" w:hAnsi="Palatino Linotype" w:cs="Arial"/>
          <w:b/>
          <w:i/>
          <w:sz w:val="22"/>
        </w:rPr>
      </w:pPr>
      <w:r w:rsidRPr="006B76D1">
        <w:rPr>
          <w:rFonts w:ascii="Palatino Linotype" w:hAnsi="Palatino Linotype" w:cs="Arial"/>
          <w:b/>
          <w:i/>
          <w:sz w:val="22"/>
        </w:rPr>
        <w:t>DEFINICIÓN DEL PROGRAMA</w:t>
      </w:r>
    </w:p>
    <w:p w:rsidR="00B4524D" w:rsidRPr="006B76D1" w:rsidRDefault="00B4524D" w:rsidP="00B4524D">
      <w:pPr>
        <w:spacing w:before="80" w:after="80"/>
        <w:ind w:left="709" w:right="709"/>
        <w:jc w:val="both"/>
        <w:rPr>
          <w:rFonts w:ascii="Palatino Linotype" w:hAnsi="Palatino Linotype" w:cs="Arial"/>
          <w:i/>
          <w:sz w:val="22"/>
        </w:rPr>
      </w:pPr>
      <w:r w:rsidRPr="006B76D1">
        <w:rPr>
          <w:rFonts w:ascii="Palatino Linotype" w:hAnsi="Palatino Linotype" w:cs="Arial"/>
          <w:b/>
          <w:i/>
          <w:sz w:val="22"/>
        </w:rPr>
        <w:t>El Programa de la Cultura de Transparencia y de Protección de Datos Personales es el documento que establece las directivas que se tomarán para difundir el derecho humano de estar informado sobre el quehacer institucional gubernamental y la protección de datos personales de los ciudadanos</w:t>
      </w:r>
      <w:r w:rsidRPr="006B76D1">
        <w:rPr>
          <w:rFonts w:ascii="Palatino Linotype" w:hAnsi="Palatino Linotype" w:cs="Arial"/>
          <w:i/>
          <w:sz w:val="22"/>
        </w:rPr>
        <w:t>.</w:t>
      </w:r>
    </w:p>
    <w:p w:rsidR="00B4524D" w:rsidRPr="006B76D1" w:rsidRDefault="00B4524D" w:rsidP="00B4524D">
      <w:pPr>
        <w:spacing w:before="80" w:after="80"/>
        <w:ind w:left="709" w:right="709"/>
        <w:jc w:val="both"/>
        <w:rPr>
          <w:rFonts w:ascii="Palatino Linotype" w:hAnsi="Palatino Linotype" w:cs="Arial"/>
          <w:i/>
          <w:sz w:val="22"/>
        </w:rPr>
      </w:pPr>
      <w:r w:rsidRPr="006B76D1">
        <w:rPr>
          <w:rFonts w:ascii="Palatino Linotype" w:hAnsi="Palatino Linotype" w:cs="Arial"/>
          <w:b/>
          <w:i/>
          <w:sz w:val="22"/>
        </w:rPr>
        <w:t>El programa está estructurado en dos vertientes: la primera, se refiere a la certificación</w:t>
      </w:r>
      <w:r w:rsidRPr="006B76D1">
        <w:rPr>
          <w:rFonts w:ascii="Palatino Linotype" w:hAnsi="Palatino Linotype" w:cs="Arial"/>
          <w:i/>
          <w:sz w:val="22"/>
        </w:rPr>
        <w:t xml:space="preserve">, especialización y profesionalización </w:t>
      </w:r>
      <w:r w:rsidRPr="006B76D1">
        <w:rPr>
          <w:rFonts w:ascii="Palatino Linotype" w:hAnsi="Palatino Linotype" w:cs="Arial"/>
          <w:b/>
          <w:i/>
          <w:sz w:val="22"/>
        </w:rPr>
        <w:t>de los entes gubernamentales</w:t>
      </w:r>
      <w:r w:rsidRPr="006B76D1">
        <w:rPr>
          <w:rFonts w:ascii="Palatino Linotype" w:hAnsi="Palatino Linotype" w:cs="Arial"/>
          <w:i/>
          <w:sz w:val="22"/>
        </w:rPr>
        <w:t xml:space="preserve">, organizaciones, asociaciones y personas en general, </w:t>
      </w:r>
      <w:r w:rsidRPr="006B76D1">
        <w:rPr>
          <w:rFonts w:ascii="Palatino Linotype" w:hAnsi="Palatino Linotype" w:cs="Arial"/>
          <w:b/>
          <w:i/>
          <w:sz w:val="22"/>
        </w:rPr>
        <w:t>para generar y reforzar los conocimientos necesarios para una mejor interpretación y aplicación de las leyes en la materia</w:t>
      </w:r>
      <w:r w:rsidRPr="006B76D1">
        <w:rPr>
          <w:rFonts w:ascii="Palatino Linotype" w:hAnsi="Palatino Linotype" w:cs="Arial"/>
          <w:i/>
          <w:sz w:val="22"/>
        </w:rPr>
        <w:t xml:space="preserve"> y hacer de ellos, replicadores de esta información; la segunda, difundir en la población en general el beneficio del acceso a la información, la rendición de cuentas, el ejercicio de los derechos de Acceso, Rectificación, Cancelación y Oposición del uso de datos personales; y la protección de sus datos personales.</w:t>
      </w:r>
    </w:p>
    <w:p w:rsidR="00B4524D" w:rsidRPr="006B76D1" w:rsidRDefault="00B4524D" w:rsidP="00B4524D">
      <w:pPr>
        <w:ind w:left="709" w:right="709"/>
        <w:jc w:val="both"/>
        <w:rPr>
          <w:rFonts w:ascii="Palatino Linotype" w:hAnsi="Palatino Linotype" w:cs="Arial"/>
          <w:i/>
          <w:sz w:val="22"/>
        </w:rPr>
      </w:pPr>
      <w:r w:rsidRPr="006B76D1">
        <w:rPr>
          <w:rFonts w:ascii="Palatino Linotype" w:hAnsi="Palatino Linotype" w:cs="Arial"/>
          <w:i/>
          <w:sz w:val="22"/>
        </w:rPr>
        <w:t>[…]</w:t>
      </w:r>
    </w:p>
    <w:p w:rsidR="00B4524D" w:rsidRPr="006B76D1" w:rsidRDefault="00B4524D" w:rsidP="00B4524D">
      <w:pPr>
        <w:spacing w:before="100" w:after="100"/>
        <w:ind w:left="709" w:right="709"/>
        <w:jc w:val="both"/>
        <w:rPr>
          <w:rFonts w:ascii="Palatino Linotype" w:hAnsi="Palatino Linotype" w:cs="Arial"/>
          <w:i/>
          <w:sz w:val="22"/>
        </w:rPr>
      </w:pPr>
      <w:r w:rsidRPr="006B76D1">
        <w:rPr>
          <w:rFonts w:ascii="Palatino Linotype" w:hAnsi="Palatino Linotype" w:cs="Arial"/>
          <w:b/>
          <w:i/>
          <w:sz w:val="22"/>
        </w:rPr>
        <w:t>OBJETIVO ESPECÍFICO 1</w:t>
      </w:r>
      <w:r w:rsidRPr="006B76D1">
        <w:rPr>
          <w:rFonts w:ascii="Palatino Linotype" w:hAnsi="Palatino Linotype" w:cs="Arial"/>
          <w:i/>
          <w:sz w:val="22"/>
        </w:rPr>
        <w:t xml:space="preserve"> </w:t>
      </w:r>
    </w:p>
    <w:p w:rsidR="00B4524D" w:rsidRPr="006B76D1" w:rsidRDefault="00B4524D" w:rsidP="00B4524D">
      <w:pPr>
        <w:spacing w:before="100" w:after="100"/>
        <w:ind w:left="709" w:right="709"/>
        <w:jc w:val="both"/>
        <w:rPr>
          <w:rFonts w:ascii="Palatino Linotype" w:hAnsi="Palatino Linotype" w:cs="Arial"/>
          <w:i/>
          <w:sz w:val="22"/>
        </w:rPr>
      </w:pPr>
      <w:r w:rsidRPr="006B76D1">
        <w:rPr>
          <w:rFonts w:ascii="Palatino Linotype" w:hAnsi="Palatino Linotype" w:cs="Arial"/>
          <w:b/>
          <w:i/>
          <w:sz w:val="22"/>
        </w:rPr>
        <w:t>Certificar a los Sujetos Obligados</w:t>
      </w:r>
      <w:r w:rsidRPr="006B76D1">
        <w:rPr>
          <w:rFonts w:ascii="Palatino Linotype" w:hAnsi="Palatino Linotype" w:cs="Arial"/>
          <w:i/>
          <w:sz w:val="22"/>
        </w:rPr>
        <w:t>, organizaciones, asociaciones de la sociedad y personas en general que ofrecen, en forma interdisciplinaria y profesional, cursos o talleres en materia de acceso a la información y protección de datos personales, para así, garantizar la profesionalización de quienes imparten dichos cursos o talleres.</w:t>
      </w:r>
    </w:p>
    <w:p w:rsidR="00B4524D" w:rsidRPr="006B76D1" w:rsidRDefault="00B4524D" w:rsidP="00B4524D">
      <w:pPr>
        <w:spacing w:before="100" w:after="100"/>
        <w:ind w:left="709" w:right="709"/>
        <w:jc w:val="both"/>
        <w:rPr>
          <w:rFonts w:ascii="Palatino Linotype" w:hAnsi="Palatino Linotype" w:cs="Arial"/>
          <w:b/>
          <w:i/>
          <w:sz w:val="22"/>
        </w:rPr>
      </w:pPr>
      <w:r w:rsidRPr="006B76D1">
        <w:rPr>
          <w:rFonts w:ascii="Palatino Linotype" w:hAnsi="Palatino Linotype" w:cs="Arial"/>
          <w:b/>
          <w:i/>
          <w:sz w:val="22"/>
        </w:rPr>
        <w:t>Estrategia</w:t>
      </w:r>
    </w:p>
    <w:p w:rsidR="00B4524D" w:rsidRPr="006B76D1" w:rsidRDefault="00B4524D" w:rsidP="00B4524D">
      <w:pPr>
        <w:spacing w:before="100" w:after="100"/>
        <w:ind w:left="709" w:right="709"/>
        <w:jc w:val="both"/>
        <w:rPr>
          <w:rFonts w:ascii="Palatino Linotype" w:hAnsi="Palatino Linotype" w:cs="Arial"/>
          <w:i/>
          <w:sz w:val="22"/>
        </w:rPr>
      </w:pPr>
      <w:r w:rsidRPr="006B76D1">
        <w:rPr>
          <w:rFonts w:ascii="Palatino Linotype" w:hAnsi="Palatino Linotype" w:cs="Arial"/>
          <w:b/>
          <w:i/>
          <w:sz w:val="22"/>
        </w:rPr>
        <w:lastRenderedPageBreak/>
        <w:t>Certificar a los Sujetos Obligados</w:t>
      </w:r>
      <w:r w:rsidRPr="006B76D1">
        <w:rPr>
          <w:rFonts w:ascii="Palatino Linotype" w:hAnsi="Palatino Linotype" w:cs="Arial"/>
          <w:i/>
          <w:sz w:val="22"/>
        </w:rPr>
        <w:t xml:space="preserve">, organizaciones, asociaciones y personas en general, </w:t>
      </w:r>
      <w:r w:rsidRPr="006B76D1">
        <w:rPr>
          <w:rFonts w:ascii="Palatino Linotype" w:hAnsi="Palatino Linotype" w:cs="Arial"/>
          <w:b/>
          <w:i/>
          <w:sz w:val="22"/>
        </w:rPr>
        <w:t>a través de la impartición de cursos y talleres en línea</w:t>
      </w:r>
      <w:r w:rsidRPr="006B76D1">
        <w:rPr>
          <w:rFonts w:ascii="Palatino Linotype" w:hAnsi="Palatino Linotype" w:cs="Arial"/>
          <w:i/>
          <w:sz w:val="22"/>
        </w:rPr>
        <w:t>, para que estos promuevan el derecho de acceso a la información y la protección de datos.</w:t>
      </w:r>
    </w:p>
    <w:p w:rsidR="00B4524D" w:rsidRPr="006B76D1" w:rsidRDefault="00B4524D" w:rsidP="00B4524D">
      <w:pPr>
        <w:ind w:left="709" w:right="709"/>
        <w:jc w:val="both"/>
        <w:rPr>
          <w:rFonts w:ascii="Palatino Linotype" w:hAnsi="Palatino Linotype" w:cs="Arial"/>
          <w:i/>
          <w:sz w:val="22"/>
        </w:rPr>
      </w:pPr>
      <w:r w:rsidRPr="006B76D1">
        <w:rPr>
          <w:rFonts w:ascii="Palatino Linotype" w:hAnsi="Palatino Linotype" w:cs="Arial"/>
          <w:i/>
          <w:sz w:val="22"/>
        </w:rPr>
        <w:t>[…]</w:t>
      </w:r>
    </w:p>
    <w:p w:rsidR="00B4524D" w:rsidRPr="006B76D1" w:rsidRDefault="00B4524D" w:rsidP="00B4524D">
      <w:pPr>
        <w:spacing w:before="100" w:after="100"/>
        <w:ind w:left="709" w:right="709"/>
        <w:jc w:val="both"/>
        <w:rPr>
          <w:rFonts w:ascii="Palatino Linotype" w:hAnsi="Palatino Linotype" w:cs="Arial"/>
          <w:b/>
          <w:i/>
          <w:sz w:val="22"/>
        </w:rPr>
      </w:pPr>
      <w:r w:rsidRPr="006B76D1">
        <w:rPr>
          <w:rFonts w:ascii="Palatino Linotype" w:hAnsi="Palatino Linotype" w:cs="Arial"/>
          <w:b/>
          <w:i/>
          <w:sz w:val="22"/>
        </w:rPr>
        <w:t>CONSIDERACIONES FINALES</w:t>
      </w:r>
    </w:p>
    <w:p w:rsidR="00B4524D" w:rsidRPr="006B76D1" w:rsidRDefault="00B4524D" w:rsidP="00B4524D">
      <w:pPr>
        <w:spacing w:before="100" w:after="100"/>
        <w:ind w:left="709" w:right="709"/>
        <w:jc w:val="both"/>
        <w:rPr>
          <w:rFonts w:ascii="Palatino Linotype" w:hAnsi="Palatino Linotype" w:cs="Arial"/>
          <w:i/>
          <w:sz w:val="22"/>
        </w:rPr>
      </w:pPr>
      <w:r w:rsidRPr="006B76D1">
        <w:rPr>
          <w:rFonts w:ascii="Palatino Linotype" w:hAnsi="Palatino Linotype" w:cs="Arial"/>
          <w:i/>
          <w:sz w:val="22"/>
        </w:rPr>
        <w:t>[…]</w:t>
      </w:r>
    </w:p>
    <w:p w:rsidR="00B4524D" w:rsidRPr="006B76D1" w:rsidRDefault="00B4524D" w:rsidP="00B4524D">
      <w:pPr>
        <w:spacing w:before="120" w:after="120"/>
        <w:ind w:left="709" w:right="709"/>
        <w:jc w:val="both"/>
        <w:rPr>
          <w:rFonts w:ascii="Palatino Linotype" w:hAnsi="Palatino Linotype" w:cs="Arial"/>
          <w:i/>
          <w:sz w:val="22"/>
        </w:rPr>
      </w:pPr>
      <w:r w:rsidRPr="006B76D1">
        <w:rPr>
          <w:rFonts w:ascii="Palatino Linotype" w:hAnsi="Palatino Linotype" w:cs="Arial"/>
          <w:b/>
          <w:i/>
          <w:sz w:val="22"/>
        </w:rPr>
        <w:t>El tiempo para la implementación del Programa de la Cultura de la Transparencia y de Protección de Datos Personales será de un año calendario a partir de la publicación del presente Programa, para</w:t>
      </w:r>
      <w:r w:rsidRPr="006B76D1">
        <w:rPr>
          <w:rFonts w:ascii="Palatino Linotype" w:hAnsi="Palatino Linotype" w:cs="Arial"/>
          <w:i/>
          <w:sz w:val="22"/>
        </w:rPr>
        <w:t xml:space="preserve"> celebrar los convenios y contratos correspondientes, </w:t>
      </w:r>
      <w:r w:rsidRPr="006B76D1">
        <w:rPr>
          <w:rFonts w:ascii="Palatino Linotype" w:hAnsi="Palatino Linotype" w:cs="Arial"/>
          <w:b/>
          <w:i/>
          <w:sz w:val="22"/>
        </w:rPr>
        <w:t>contar con la infraestructura necesaria</w:t>
      </w:r>
      <w:r w:rsidRPr="006B76D1">
        <w:rPr>
          <w:rFonts w:ascii="Palatino Linotype" w:hAnsi="Palatino Linotype" w:cs="Arial"/>
          <w:i/>
          <w:sz w:val="22"/>
        </w:rPr>
        <w:t>, y a partir del segundo año se realizarán mediciones al cumplimiento y conveniencia de los objetivos planteados para su rediseño y de ser el caso, eliminación o reconducción necesaria.</w:t>
      </w:r>
    </w:p>
    <w:p w:rsidR="00B4524D" w:rsidRPr="006B76D1" w:rsidRDefault="00B4524D" w:rsidP="00B4524D">
      <w:pPr>
        <w:spacing w:before="240" w:after="120"/>
        <w:ind w:left="709" w:right="709"/>
        <w:jc w:val="both"/>
        <w:rPr>
          <w:rFonts w:ascii="Palatino Linotype" w:hAnsi="Palatino Linotype" w:cs="Arial"/>
          <w:i/>
          <w:sz w:val="22"/>
          <w:szCs w:val="22"/>
        </w:rPr>
      </w:pPr>
      <w:r w:rsidRPr="006B76D1">
        <w:rPr>
          <w:rFonts w:ascii="Palatino Linotype" w:hAnsi="Palatino Linotype" w:cs="Arial"/>
          <w:i/>
          <w:sz w:val="22"/>
          <w:szCs w:val="22"/>
        </w:rPr>
        <w:t>(Énfasis añadido)</w:t>
      </w:r>
    </w:p>
    <w:p w:rsidR="00B4524D" w:rsidRPr="006B76D1" w:rsidRDefault="00B4524D" w:rsidP="00B4524D">
      <w:pPr>
        <w:spacing w:before="240" w:after="240" w:line="360" w:lineRule="auto"/>
        <w:jc w:val="both"/>
        <w:rPr>
          <w:rFonts w:ascii="Palatino Linotype" w:hAnsi="Palatino Linotype" w:cs="Arial"/>
        </w:rPr>
      </w:pPr>
      <w:r w:rsidRPr="006B76D1">
        <w:rPr>
          <w:rFonts w:ascii="Palatino Linotype" w:hAnsi="Palatino Linotype" w:cs="Arial"/>
        </w:rPr>
        <w:t xml:space="preserve">Con base en lo anterior, en fecha 29 de enero de 2019, el Pleno de este Instituto, publicó en el Periódico Oficial del Estado Libre y Soberano de México “Gaceta del Gobierno”, la “Convocatoria para el Proceso de Certificación de los Titulares de las Unidades de Transparencia de los Ayuntamientos y las dependencias, organismos, órganos y entidades de la administración municipal”, mediante la cual instó a dichos servidores públicos a participar en la </w:t>
      </w:r>
      <w:r w:rsidRPr="006B76D1">
        <w:rPr>
          <w:rFonts w:ascii="Palatino Linotype" w:hAnsi="Palatino Linotype" w:cs="Arial"/>
          <w:b/>
        </w:rPr>
        <w:t>Primera Promoción del Proceso de Certificación 2019</w:t>
      </w:r>
      <w:r w:rsidRPr="006B76D1">
        <w:rPr>
          <w:rFonts w:ascii="Palatino Linotype" w:hAnsi="Palatino Linotype" w:cs="Arial"/>
        </w:rPr>
        <w:t>.</w:t>
      </w:r>
    </w:p>
    <w:p w:rsidR="00B47828" w:rsidRPr="006B76D1" w:rsidRDefault="00B47828" w:rsidP="00B47828">
      <w:pPr>
        <w:spacing w:before="240" w:after="240" w:line="360" w:lineRule="auto"/>
        <w:jc w:val="both"/>
        <w:rPr>
          <w:rFonts w:ascii="Palatino Linotype" w:hAnsi="Palatino Linotype" w:cs="Arial"/>
        </w:rPr>
      </w:pPr>
      <w:r w:rsidRPr="006B76D1">
        <w:rPr>
          <w:rFonts w:ascii="Palatino Linotype" w:hAnsi="Palatino Linotype" w:cs="Arial"/>
        </w:rPr>
        <w:t xml:space="preserve">En esa tesitura, en la Base Cuarta se estableció que el proceso de certificación comprendería </w:t>
      </w:r>
      <w:r w:rsidRPr="006B76D1">
        <w:rPr>
          <w:rFonts w:ascii="Palatino Linotype" w:hAnsi="Palatino Linotype" w:cs="Arial"/>
          <w:b/>
        </w:rPr>
        <w:t>cuatro etapas</w:t>
      </w:r>
      <w:r w:rsidRPr="006B76D1">
        <w:rPr>
          <w:rFonts w:ascii="Palatino Linotype" w:hAnsi="Palatino Linotype" w:cs="Arial"/>
        </w:rPr>
        <w:t xml:space="preserve">, a saber: </w:t>
      </w:r>
      <w:r w:rsidRPr="006B76D1">
        <w:rPr>
          <w:rFonts w:ascii="Palatino Linotype" w:hAnsi="Palatino Linotype" w:cs="Arial"/>
          <w:b/>
        </w:rPr>
        <w:t>Primera etapa</w:t>
      </w:r>
      <w:r w:rsidRPr="006B76D1">
        <w:rPr>
          <w:rFonts w:ascii="Palatino Linotype" w:hAnsi="Palatino Linotype" w:cs="Arial"/>
        </w:rPr>
        <w:t xml:space="preserve">: Evaluación diagnóstica; </w:t>
      </w:r>
      <w:r w:rsidRPr="006B76D1">
        <w:rPr>
          <w:rFonts w:ascii="Palatino Linotype" w:hAnsi="Palatino Linotype" w:cs="Arial"/>
          <w:b/>
        </w:rPr>
        <w:t>Segunda etapa</w:t>
      </w:r>
      <w:r w:rsidRPr="006B76D1">
        <w:rPr>
          <w:rFonts w:ascii="Palatino Linotype" w:hAnsi="Palatino Linotype" w:cs="Arial"/>
        </w:rPr>
        <w:t xml:space="preserve">: Curso de Capacitación en línea; </w:t>
      </w:r>
      <w:r w:rsidRPr="006B76D1">
        <w:rPr>
          <w:rFonts w:ascii="Palatino Linotype" w:hAnsi="Palatino Linotype" w:cs="Arial"/>
          <w:b/>
        </w:rPr>
        <w:t>Tercera etapa</w:t>
      </w:r>
      <w:r w:rsidRPr="006B76D1">
        <w:rPr>
          <w:rFonts w:ascii="Palatino Linotype" w:hAnsi="Palatino Linotype" w:cs="Arial"/>
        </w:rPr>
        <w:t xml:space="preserve">: Evaluación bajo el modelo del estándar de competencia, y </w:t>
      </w:r>
      <w:r w:rsidRPr="006B76D1">
        <w:rPr>
          <w:rFonts w:ascii="Palatino Linotype" w:hAnsi="Palatino Linotype" w:cs="Arial"/>
          <w:b/>
        </w:rPr>
        <w:t>Cuarta etapa</w:t>
      </w:r>
      <w:r w:rsidRPr="006B76D1">
        <w:rPr>
          <w:rFonts w:ascii="Palatino Linotype" w:hAnsi="Palatino Linotype" w:cs="Arial"/>
        </w:rPr>
        <w:t xml:space="preserve">: Dictamen y emisión del certificado. </w:t>
      </w:r>
    </w:p>
    <w:p w:rsidR="00B47828" w:rsidRPr="006B76D1" w:rsidRDefault="00B47828" w:rsidP="00B47828">
      <w:pPr>
        <w:spacing w:before="240" w:after="240" w:line="360" w:lineRule="auto"/>
        <w:jc w:val="both"/>
        <w:rPr>
          <w:rFonts w:ascii="Palatino Linotype" w:hAnsi="Palatino Linotype" w:cs="Arial"/>
        </w:rPr>
      </w:pPr>
      <w:r w:rsidRPr="006B76D1">
        <w:rPr>
          <w:rFonts w:ascii="Palatino Linotype" w:hAnsi="Palatino Linotype" w:cs="Arial"/>
        </w:rPr>
        <w:t>Estableciendo las siguientes temporalidades, para el desarrollo de cada una de las Etapas en mención:</w:t>
      </w:r>
    </w:p>
    <w:p w:rsidR="00B47828" w:rsidRPr="006B76D1" w:rsidRDefault="00B47828" w:rsidP="00B47828">
      <w:pPr>
        <w:pStyle w:val="Prrafodelista"/>
        <w:numPr>
          <w:ilvl w:val="0"/>
          <w:numId w:val="6"/>
        </w:numPr>
        <w:spacing w:before="200" w:after="120" w:line="360" w:lineRule="auto"/>
        <w:ind w:left="357" w:hanging="357"/>
        <w:jc w:val="both"/>
        <w:rPr>
          <w:rFonts w:ascii="Palatino Linotype" w:hAnsi="Palatino Linotype" w:cs="Arial"/>
        </w:rPr>
      </w:pPr>
      <w:r w:rsidRPr="006B76D1">
        <w:rPr>
          <w:rFonts w:ascii="Palatino Linotype" w:hAnsi="Palatino Linotype" w:cs="Arial"/>
          <w:b/>
        </w:rPr>
        <w:lastRenderedPageBreak/>
        <w:t>Primera etapa</w:t>
      </w:r>
      <w:r w:rsidRPr="006B76D1">
        <w:rPr>
          <w:rFonts w:ascii="Palatino Linotype" w:hAnsi="Palatino Linotype" w:cs="Arial"/>
        </w:rPr>
        <w:t>: Evaluación diagnóstica (entre el 5 y el 11 de febrero de 2019</w:t>
      </w:r>
      <w:r w:rsidRPr="006B76D1">
        <w:rPr>
          <w:rStyle w:val="Refdenotaalpie"/>
          <w:rFonts w:ascii="Palatino Linotype" w:hAnsi="Palatino Linotype" w:cs="Arial"/>
        </w:rPr>
        <w:footnoteReference w:id="5"/>
      </w:r>
      <w:r w:rsidRPr="006B76D1">
        <w:rPr>
          <w:rFonts w:ascii="Palatino Linotype" w:hAnsi="Palatino Linotype" w:cs="Arial"/>
        </w:rPr>
        <w:t>);</w:t>
      </w:r>
    </w:p>
    <w:p w:rsidR="00B47828" w:rsidRPr="006B76D1" w:rsidRDefault="00B47828" w:rsidP="00B47828">
      <w:pPr>
        <w:pStyle w:val="Prrafodelista"/>
        <w:numPr>
          <w:ilvl w:val="0"/>
          <w:numId w:val="6"/>
        </w:numPr>
        <w:spacing w:before="140" w:line="360" w:lineRule="auto"/>
        <w:ind w:left="357" w:hanging="357"/>
        <w:jc w:val="both"/>
        <w:rPr>
          <w:rFonts w:ascii="Palatino Linotype" w:hAnsi="Palatino Linotype" w:cs="Arial"/>
        </w:rPr>
      </w:pPr>
      <w:r w:rsidRPr="006B76D1">
        <w:rPr>
          <w:rFonts w:ascii="Palatino Linotype" w:hAnsi="Palatino Linotype" w:cs="Arial"/>
          <w:b/>
        </w:rPr>
        <w:t>Segunda etapa</w:t>
      </w:r>
      <w:r w:rsidRPr="006B76D1">
        <w:rPr>
          <w:rFonts w:ascii="Palatino Linotype" w:hAnsi="Palatino Linotype" w:cs="Arial"/>
        </w:rPr>
        <w:t>: Curso de Capacitación en línea (entre el 18 de febrero y el 31 de marzo de 2019</w:t>
      </w:r>
      <w:r w:rsidRPr="006B76D1">
        <w:rPr>
          <w:rStyle w:val="Refdenotaalpie"/>
          <w:rFonts w:ascii="Palatino Linotype" w:hAnsi="Palatino Linotype" w:cs="Arial"/>
        </w:rPr>
        <w:footnoteReference w:id="6"/>
      </w:r>
      <w:r w:rsidRPr="006B76D1">
        <w:rPr>
          <w:rFonts w:ascii="Palatino Linotype" w:hAnsi="Palatino Linotype" w:cs="Arial"/>
        </w:rPr>
        <w:t xml:space="preserve">). </w:t>
      </w:r>
    </w:p>
    <w:p w:rsidR="00B47828" w:rsidRPr="006B76D1" w:rsidRDefault="00B47828" w:rsidP="00B47828">
      <w:pPr>
        <w:pStyle w:val="Prrafodelista"/>
        <w:numPr>
          <w:ilvl w:val="0"/>
          <w:numId w:val="6"/>
        </w:numPr>
        <w:spacing w:before="120" w:after="120" w:line="360" w:lineRule="auto"/>
        <w:ind w:left="357" w:hanging="357"/>
        <w:jc w:val="both"/>
        <w:rPr>
          <w:rFonts w:ascii="Palatino Linotype" w:hAnsi="Palatino Linotype" w:cs="Arial"/>
        </w:rPr>
      </w:pPr>
      <w:r w:rsidRPr="006B76D1">
        <w:rPr>
          <w:rFonts w:ascii="Palatino Linotype" w:hAnsi="Palatino Linotype" w:cs="Arial"/>
          <w:b/>
        </w:rPr>
        <w:t>Tercera etapa</w:t>
      </w:r>
      <w:r w:rsidRPr="006B76D1">
        <w:rPr>
          <w:rFonts w:ascii="Palatino Linotype" w:hAnsi="Palatino Linotype" w:cs="Arial"/>
        </w:rPr>
        <w:t>: Evaluación bajo el modelo del estándar de competencia (entre el 8 de abril y el 13 de junio de 2019</w:t>
      </w:r>
      <w:r w:rsidRPr="006B76D1">
        <w:rPr>
          <w:rStyle w:val="Refdenotaalpie"/>
          <w:rFonts w:ascii="Palatino Linotype" w:hAnsi="Palatino Linotype" w:cs="Arial"/>
        </w:rPr>
        <w:footnoteReference w:id="7"/>
      </w:r>
      <w:r w:rsidRPr="006B76D1">
        <w:rPr>
          <w:rFonts w:ascii="Palatino Linotype" w:hAnsi="Palatino Linotype" w:cs="Arial"/>
        </w:rPr>
        <w:t xml:space="preserve">). </w:t>
      </w:r>
    </w:p>
    <w:p w:rsidR="00B47828" w:rsidRPr="006B76D1" w:rsidRDefault="00B47828" w:rsidP="00B47828">
      <w:pPr>
        <w:pStyle w:val="Prrafodelista"/>
        <w:numPr>
          <w:ilvl w:val="0"/>
          <w:numId w:val="6"/>
        </w:numPr>
        <w:spacing w:before="240" w:after="240" w:line="360" w:lineRule="auto"/>
        <w:ind w:left="357" w:hanging="357"/>
        <w:jc w:val="both"/>
        <w:rPr>
          <w:rFonts w:ascii="Palatino Linotype" w:hAnsi="Palatino Linotype" w:cs="Arial"/>
        </w:rPr>
      </w:pPr>
      <w:r w:rsidRPr="006B76D1">
        <w:rPr>
          <w:rFonts w:ascii="Palatino Linotype" w:hAnsi="Palatino Linotype" w:cs="Arial"/>
          <w:b/>
        </w:rPr>
        <w:t>Cuarta etapa</w:t>
      </w:r>
      <w:r w:rsidRPr="006B76D1">
        <w:rPr>
          <w:rFonts w:ascii="Palatino Linotype" w:hAnsi="Palatino Linotype" w:cs="Arial"/>
        </w:rPr>
        <w:t>: Dictamen (a más tardar el 21 de junio de 2019</w:t>
      </w:r>
      <w:r w:rsidRPr="006B76D1">
        <w:rPr>
          <w:rStyle w:val="Refdenotaalpie"/>
          <w:rFonts w:ascii="Palatino Linotype" w:hAnsi="Palatino Linotype" w:cs="Arial"/>
        </w:rPr>
        <w:footnoteReference w:id="8"/>
      </w:r>
      <w:r w:rsidRPr="006B76D1">
        <w:rPr>
          <w:rFonts w:ascii="Palatino Linotype" w:hAnsi="Palatino Linotype" w:cs="Arial"/>
        </w:rPr>
        <w:t xml:space="preserve">) y </w:t>
      </w:r>
      <w:r w:rsidRPr="006B76D1">
        <w:rPr>
          <w:rFonts w:ascii="Palatino Linotype" w:hAnsi="Palatino Linotype" w:cs="Arial"/>
          <w:b/>
          <w:u w:val="single"/>
        </w:rPr>
        <w:t>emisión del certificado</w:t>
      </w:r>
      <w:r w:rsidRPr="006B76D1">
        <w:rPr>
          <w:rFonts w:ascii="Palatino Linotype" w:hAnsi="Palatino Linotype" w:cs="Arial"/>
        </w:rPr>
        <w:t xml:space="preserve"> (30 días hábiles después de la fecha del dictamen</w:t>
      </w:r>
      <w:r w:rsidRPr="006B76D1">
        <w:rPr>
          <w:rStyle w:val="Refdenotaalpie"/>
          <w:rFonts w:ascii="Palatino Linotype" w:hAnsi="Palatino Linotype" w:cs="Arial"/>
        </w:rPr>
        <w:footnoteReference w:id="9"/>
      </w:r>
      <w:r w:rsidRPr="006B76D1">
        <w:rPr>
          <w:rFonts w:ascii="Palatino Linotype" w:hAnsi="Palatino Linotype" w:cs="Arial"/>
        </w:rPr>
        <w:t xml:space="preserve">). </w:t>
      </w:r>
    </w:p>
    <w:p w:rsidR="00B47828" w:rsidRPr="006B76D1" w:rsidRDefault="00B47828" w:rsidP="00B47828">
      <w:pPr>
        <w:spacing w:before="360" w:after="240" w:line="360" w:lineRule="auto"/>
        <w:jc w:val="both"/>
        <w:rPr>
          <w:rFonts w:ascii="Palatino Linotype" w:hAnsi="Palatino Linotype" w:cs="Arial"/>
        </w:rPr>
      </w:pPr>
      <w:r w:rsidRPr="006B76D1">
        <w:rPr>
          <w:rFonts w:ascii="Palatino Linotype" w:hAnsi="Palatino Linotype" w:cs="Arial"/>
        </w:rPr>
        <w:t xml:space="preserve">Así, se advierte que, a la fecha de la solicitud, es decir, al 24 de agosto de 2019, se encontraba por concluir la cuarta etapa del Proceso de Certificación de los Titulares de las Unidades de Transparencia de los Ayuntamientos; por tanto, a la fecha de la solicitud </w:t>
      </w:r>
      <w:r w:rsidRPr="006B76D1">
        <w:rPr>
          <w:rFonts w:ascii="Palatino Linotype" w:hAnsi="Palatino Linotype" w:cs="Arial"/>
          <w:b/>
        </w:rPr>
        <w:t xml:space="preserve">EL SUJETO OBLIGADO </w:t>
      </w:r>
      <w:r w:rsidRPr="006B76D1">
        <w:rPr>
          <w:rFonts w:ascii="Palatino Linotype" w:hAnsi="Palatino Linotype" w:cs="Arial"/>
        </w:rPr>
        <w:t>ya debe tener entre sus archivos el Certificado del Titular de la Unidad de Transparencia emitido por este Instituto, para los efectos antes precisados, debiendo en consecuencia ordenar su entrega en versión pública de ser procedente.</w:t>
      </w:r>
    </w:p>
    <w:p w:rsidR="00B47828" w:rsidRPr="006B76D1" w:rsidRDefault="00B47828" w:rsidP="00B47828">
      <w:pPr>
        <w:spacing w:line="360" w:lineRule="auto"/>
        <w:ind w:right="49"/>
        <w:jc w:val="both"/>
        <w:rPr>
          <w:rFonts w:ascii="Palatino Linotype" w:hAnsi="Palatino Linotype" w:cs="Arial"/>
        </w:rPr>
      </w:pPr>
      <w:r w:rsidRPr="006B76D1">
        <w:rPr>
          <w:rFonts w:ascii="Palatino Linotype" w:hAnsi="Palatino Linotype" w:cs="Arial"/>
        </w:rPr>
        <w:t xml:space="preserve">No obstante, de persistir la falta de información </w:t>
      </w:r>
      <w:r w:rsidRPr="006B76D1">
        <w:rPr>
          <w:rFonts w:ascii="Palatino Linotype" w:hAnsi="Palatino Linotype" w:cs="Arial"/>
          <w:b/>
        </w:rPr>
        <w:t xml:space="preserve">EL SUJETO OBLIGADO </w:t>
      </w:r>
      <w:r w:rsidRPr="006B76D1">
        <w:rPr>
          <w:rFonts w:ascii="Palatino Linotype" w:hAnsi="Palatino Linotype" w:cs="Arial"/>
        </w:rPr>
        <w:t>deberá proceder a la declaratoria de inexistencia a través de su Comité de Transparencia.</w:t>
      </w:r>
    </w:p>
    <w:p w:rsidR="00B47828" w:rsidRPr="006B76D1" w:rsidRDefault="00B47828" w:rsidP="00B47828">
      <w:pPr>
        <w:spacing w:before="100" w:beforeAutospacing="1" w:after="100" w:afterAutospacing="1" w:line="360" w:lineRule="auto"/>
        <w:ind w:right="51"/>
        <w:jc w:val="both"/>
        <w:rPr>
          <w:rFonts w:ascii="Palatino Linotype" w:hAnsi="Palatino Linotype" w:cs="Arial"/>
        </w:rPr>
      </w:pPr>
      <w:r w:rsidRPr="006B76D1">
        <w:rPr>
          <w:rFonts w:ascii="Palatino Linotype" w:hAnsi="Palatino Linotype" w:cs="Arial"/>
        </w:rPr>
        <w:t xml:space="preserve">Al respecto es menester puntualizar que conforme al artículo 12 de la Ley de Transparencia y Acceso a la Información Pública del Estado de México y Municipios </w:t>
      </w:r>
      <w:r w:rsidRPr="006B76D1">
        <w:rPr>
          <w:rFonts w:ascii="Palatino Linotype" w:hAnsi="Palatino Linotype" w:cs="Arial"/>
        </w:rPr>
        <w:lastRenderedPageBreak/>
        <w:t>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rsidR="00B47828" w:rsidRPr="006B76D1" w:rsidRDefault="00B47828" w:rsidP="00B47828">
      <w:pPr>
        <w:spacing w:before="100" w:beforeAutospacing="1" w:after="100" w:afterAutospacing="1" w:line="360" w:lineRule="auto"/>
        <w:ind w:right="51"/>
        <w:jc w:val="both"/>
        <w:rPr>
          <w:rFonts w:ascii="Palatino Linotype" w:hAnsi="Palatino Linotype" w:cs="Arial"/>
        </w:rPr>
      </w:pPr>
      <w:r w:rsidRPr="006B76D1">
        <w:rPr>
          <w:rFonts w:ascii="Palatino Linotype" w:hAnsi="Palatino Linotype" w:cs="Arial"/>
        </w:rPr>
        <w:t>Por otra parte,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rsidR="00B47828" w:rsidRPr="006B76D1" w:rsidRDefault="00B47828" w:rsidP="00B47828">
      <w:pPr>
        <w:spacing w:line="360" w:lineRule="auto"/>
        <w:ind w:left="709" w:right="757"/>
        <w:jc w:val="both"/>
        <w:rPr>
          <w:rFonts w:ascii="Palatino Linotype" w:hAnsi="Palatino Linotype" w:cs="Arial"/>
        </w:rPr>
      </w:pPr>
      <w:r w:rsidRPr="006B76D1">
        <w:rPr>
          <w:rFonts w:ascii="Palatino Linotype" w:hAnsi="Palatino Linotype" w:cs="Arial"/>
        </w:rPr>
        <w:t>I. Analizará el caso y tomará las medidas necesarias para localizar la información;</w:t>
      </w:r>
    </w:p>
    <w:p w:rsidR="00B47828" w:rsidRPr="006B76D1" w:rsidRDefault="00B47828" w:rsidP="00B47828">
      <w:pPr>
        <w:spacing w:line="360" w:lineRule="auto"/>
        <w:ind w:left="709" w:right="757"/>
        <w:jc w:val="both"/>
        <w:rPr>
          <w:rFonts w:ascii="Palatino Linotype" w:hAnsi="Palatino Linotype" w:cs="Arial"/>
        </w:rPr>
      </w:pPr>
      <w:r w:rsidRPr="006B76D1">
        <w:rPr>
          <w:rFonts w:ascii="Palatino Linotype" w:hAnsi="Palatino Linotype" w:cs="Arial"/>
        </w:rPr>
        <w:t>II. Expedirá una resolución que confirme la inexistencia del documento;</w:t>
      </w:r>
    </w:p>
    <w:p w:rsidR="00B47828" w:rsidRPr="006B76D1" w:rsidRDefault="00E503EE" w:rsidP="00B47828">
      <w:pPr>
        <w:spacing w:line="360" w:lineRule="auto"/>
        <w:ind w:left="709" w:right="757"/>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59264" behindDoc="0" locked="0" layoutInCell="1" allowOverlap="1">
                <wp:simplePos x="0" y="0"/>
                <wp:positionH relativeFrom="column">
                  <wp:posOffset>424815</wp:posOffset>
                </wp:positionH>
                <wp:positionV relativeFrom="paragraph">
                  <wp:posOffset>2399665</wp:posOffset>
                </wp:positionV>
                <wp:extent cx="5353050" cy="87630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353050"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6BA21"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45pt,188.95pt" to="454.9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" strokecolor="#5b9bd5 [3204]" strokeweight=".5pt">
                <v:stroke joinstyle="miter"/>
              </v:line>
            </w:pict>
          </mc:Fallback>
        </mc:AlternateContent>
      </w:r>
      <w:r w:rsidR="00B47828" w:rsidRPr="006B76D1">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B47828" w:rsidRPr="006B76D1" w:rsidRDefault="00B47828" w:rsidP="00B47828">
      <w:pPr>
        <w:spacing w:line="360" w:lineRule="auto"/>
        <w:ind w:left="709" w:right="757"/>
        <w:jc w:val="both"/>
        <w:rPr>
          <w:rFonts w:ascii="Palatino Linotype" w:hAnsi="Palatino Linotype" w:cs="Arial"/>
        </w:rPr>
      </w:pPr>
      <w:r w:rsidRPr="006B76D1">
        <w:rPr>
          <w:rFonts w:ascii="Palatino Linotype" w:hAnsi="Palatino Linotype" w:cs="Arial"/>
        </w:rPr>
        <w:lastRenderedPageBreak/>
        <w:t>IV. Notificará al órgano interno de control o equivalente del sujeto obligado quien, en su caso, deberá iniciar el procedimiento de responsabilidad administrativa que corresponda.</w:t>
      </w:r>
    </w:p>
    <w:p w:rsidR="00B47828" w:rsidRPr="006B76D1" w:rsidRDefault="00B47828" w:rsidP="00B47828">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6B76D1">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b/>
          <w:i/>
          <w:sz w:val="22"/>
        </w:rPr>
        <w:t>“Artículo 19.</w:t>
      </w:r>
      <w:r w:rsidRPr="006B76D1">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b/>
          <w:i/>
          <w:sz w:val="22"/>
        </w:rPr>
        <w:t xml:space="preserve">Si el sujeto obligado, en el ejercicio de sus atribuciones, debía generar, </w:t>
      </w:r>
      <w:r w:rsidRPr="006B76D1">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b/>
          <w:i/>
          <w:sz w:val="22"/>
        </w:rPr>
        <w:t>Artículo 169</w:t>
      </w:r>
      <w:r w:rsidRPr="006B76D1">
        <w:rPr>
          <w:rFonts w:ascii="Palatino Linotype" w:eastAsia="Arial Unicode MS" w:hAnsi="Palatino Linotype" w:cs="Arial"/>
          <w:i/>
          <w:sz w:val="22"/>
        </w:rPr>
        <w:t>. Cuando la información no se encuentre en los archivos del sujeto obligado, el Comité de Transparencia:</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i/>
          <w:sz w:val="22"/>
        </w:rPr>
        <w:t>I. Analizará el caso y tomará las medidas necesarias para localizar la información;</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i/>
          <w:sz w:val="22"/>
        </w:rPr>
        <w:t>II. Expedirá una resolución que confirme la inexistencia del documento;</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p>
    <w:p w:rsidR="00B47828" w:rsidRPr="006B76D1" w:rsidRDefault="00B47828" w:rsidP="00B47828">
      <w:pPr>
        <w:widowControl w:val="0"/>
        <w:autoSpaceDE w:val="0"/>
        <w:autoSpaceDN w:val="0"/>
        <w:adjustRightInd w:val="0"/>
        <w:ind w:left="851" w:right="899"/>
        <w:jc w:val="both"/>
        <w:rPr>
          <w:rFonts w:ascii="Palatino Linotype" w:eastAsia="Arial Unicode MS" w:hAnsi="Palatino Linotype" w:cs="Arial"/>
          <w:i/>
          <w:sz w:val="22"/>
        </w:rPr>
      </w:pPr>
      <w:r w:rsidRPr="006B76D1">
        <w:rPr>
          <w:rFonts w:ascii="Palatino Linotype" w:eastAsia="Arial Unicode MS" w:hAnsi="Palatino Linotype" w:cs="Arial"/>
          <w:b/>
          <w:i/>
          <w:sz w:val="22"/>
        </w:rPr>
        <w:t>Artículo 170</w:t>
      </w:r>
      <w:r w:rsidRPr="006B76D1">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B47828" w:rsidRPr="006B76D1" w:rsidRDefault="00B47828" w:rsidP="00B47828">
      <w:pPr>
        <w:spacing w:before="100" w:beforeAutospacing="1" w:after="100" w:afterAutospacing="1" w:line="360" w:lineRule="auto"/>
        <w:ind w:right="51"/>
        <w:jc w:val="both"/>
        <w:rPr>
          <w:rFonts w:ascii="Palatino Linotype" w:eastAsia="Arial Unicode MS" w:hAnsi="Palatino Linotype" w:cs="Arial"/>
        </w:rPr>
      </w:pPr>
      <w:r w:rsidRPr="006B76D1">
        <w:rPr>
          <w:rFonts w:ascii="Palatino Linotype" w:hAnsi="Palatino Linotype" w:cs="Arial"/>
        </w:rPr>
        <w:t xml:space="preserve">Por tanto, para el caso de subsistir la inexistencia de información entonces se considera procedente determinar que no bastaría solo con la simple manifestación del </w:t>
      </w:r>
      <w:r w:rsidRPr="006B76D1">
        <w:rPr>
          <w:rFonts w:ascii="Palatino Linotype" w:hAnsi="Palatino Linotype" w:cs="Arial"/>
          <w:b/>
        </w:rPr>
        <w:t xml:space="preserve">SUJETO OBLIGADO, </w:t>
      </w:r>
      <w:r w:rsidRPr="006B76D1">
        <w:rPr>
          <w:rFonts w:ascii="Palatino Linotype" w:hAnsi="Palatino Linotype" w:cs="Arial"/>
        </w:rPr>
        <w:t xml:space="preserve">sino que </w:t>
      </w:r>
      <w:r w:rsidRPr="006B76D1">
        <w:rPr>
          <w:rFonts w:ascii="Palatino Linotype" w:eastAsia="Arial Unicode MS" w:hAnsi="Palatino Linotype" w:cs="Arial"/>
        </w:rPr>
        <w:t>ante la obligación de generar la información, derivado de sus facultades y no tener registro de ello, el Comité de Información debe emitir un Acuerdo de Inexistencia de la información, en el que detalle las razones del por qué no obra en sus archivos.</w:t>
      </w:r>
      <w:r w:rsidRPr="006B76D1">
        <w:rPr>
          <w:rFonts w:ascii="Palatino Linotype" w:hAnsi="Palatino Linotype" w:cs="Arial"/>
        </w:rPr>
        <w:t xml:space="preserve"> </w:t>
      </w:r>
    </w:p>
    <w:p w:rsidR="00B47828" w:rsidRPr="006B76D1" w:rsidRDefault="00B47828" w:rsidP="00B47828">
      <w:pPr>
        <w:spacing w:before="100" w:beforeAutospacing="1" w:after="100" w:afterAutospacing="1" w:line="360" w:lineRule="auto"/>
        <w:jc w:val="both"/>
        <w:rPr>
          <w:rFonts w:ascii="Palatino Linotype" w:hAnsi="Palatino Linotype" w:cs="Arial"/>
          <w:lang w:val="es-ES_tradnl"/>
        </w:rPr>
      </w:pPr>
      <w:r w:rsidRPr="006B76D1">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6B76D1">
        <w:rPr>
          <w:rFonts w:ascii="Palatino Linotype" w:eastAsia="Arial Unicode MS" w:hAnsi="Palatino Linotype" w:cs="Arial"/>
        </w:rPr>
        <w:t>omitir, eliminar o suprimir la</w:t>
      </w:r>
      <w:r w:rsidRPr="006B76D1">
        <w:rPr>
          <w:rFonts w:ascii="Palatino Linotype" w:hAnsi="Palatino Linotype"/>
          <w:color w:val="000000"/>
        </w:rPr>
        <w:t xml:space="preserve"> </w:t>
      </w:r>
      <w:r w:rsidRPr="006B76D1">
        <w:rPr>
          <w:rFonts w:ascii="Palatino Linotype" w:hAnsi="Palatino Linotype"/>
          <w:color w:val="000000"/>
        </w:rPr>
        <w:lastRenderedPageBreak/>
        <w:t xml:space="preserve">información estrictamente </w:t>
      </w:r>
      <w:r w:rsidRPr="006B76D1">
        <w:rPr>
          <w:rFonts w:ascii="Palatino Linotype" w:hAnsi="Palatino Linotype"/>
          <w:b/>
          <w:color w:val="000000"/>
        </w:rPr>
        <w:t>confidencial</w:t>
      </w:r>
      <w:r w:rsidRPr="006B76D1">
        <w:rPr>
          <w:rFonts w:ascii="Palatino Linotype" w:eastAsia="Arial Unicode MS" w:hAnsi="Palatino Linotype" w:cs="Arial"/>
        </w:rPr>
        <w:t xml:space="preserve">. En ese sentido, </w:t>
      </w:r>
      <w:r w:rsidRPr="006B76D1">
        <w:rPr>
          <w:rFonts w:ascii="Palatino Linotype" w:hAnsi="Palatino Linotype" w:cs="Arial"/>
          <w:lang w:val="es-ES_tradnl"/>
        </w:rPr>
        <w:t xml:space="preserve">sólo podrán </w:t>
      </w:r>
      <w:r w:rsidRPr="006B76D1">
        <w:rPr>
          <w:rFonts w:ascii="Palatino Linotype" w:hAnsi="Palatino Linotype" w:cs="Arial"/>
        </w:rPr>
        <w:t>ser</w:t>
      </w:r>
      <w:r w:rsidRPr="006B76D1">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6B76D1">
        <w:rPr>
          <w:rFonts w:ascii="Palatino Linotype" w:hAnsi="Palatino Linotype" w:cs="Arial"/>
        </w:rPr>
        <w:t xml:space="preserve"> que el Comité de Transparencia del </w:t>
      </w:r>
      <w:r w:rsidRPr="006B76D1">
        <w:rPr>
          <w:rFonts w:ascii="Palatino Linotype" w:hAnsi="Palatino Linotype" w:cs="Arial"/>
          <w:b/>
        </w:rPr>
        <w:t>SUJETO OBLIGADO</w:t>
      </w:r>
      <w:r w:rsidRPr="006B76D1">
        <w:rPr>
          <w:rFonts w:ascii="Palatino Linotype" w:hAnsi="Palatino Linotype" w:cs="Arial"/>
        </w:rPr>
        <w:t xml:space="preserve"> emita el Acuerdo de Clasificación correspondiente</w:t>
      </w:r>
      <w:r w:rsidRPr="006B76D1">
        <w:rPr>
          <w:rFonts w:ascii="Palatino Linotype" w:hAnsi="Palatino Linotype" w:cs="Arial"/>
          <w:lang w:val="es-ES_tradnl"/>
        </w:rPr>
        <w:t xml:space="preserve"> debidamente fundado y motivado, en el cual se</w:t>
      </w:r>
      <w:r w:rsidRPr="006B76D1">
        <w:rPr>
          <w:rFonts w:ascii="Palatino Linotype" w:hAnsi="Palatino Linotype" w:cs="Arial"/>
        </w:rPr>
        <w:t xml:space="preserve"> sustente la versión pública, </w:t>
      </w:r>
      <w:r w:rsidRPr="006B76D1">
        <w:rPr>
          <w:rFonts w:ascii="Palatino Linotype" w:hAnsi="Palatino Linotype" w:cs="Arial"/>
          <w:lang w:val="es-ES_tradnl"/>
        </w:rPr>
        <w:t xml:space="preserve">en </w:t>
      </w:r>
      <w:r w:rsidRPr="006B76D1">
        <w:rPr>
          <w:rFonts w:ascii="Palatino Linotype" w:hAnsi="Palatino Linotype" w:cs="Arial"/>
          <w:noProof/>
          <w:lang w:eastAsia="es-MX"/>
        </w:rPr>
        <w:t>términos</w:t>
      </w:r>
      <w:r w:rsidRPr="006B76D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47828" w:rsidRPr="006B76D1" w:rsidRDefault="00B47828" w:rsidP="00B47828">
      <w:pPr>
        <w:spacing w:before="120" w:after="120"/>
        <w:ind w:left="709" w:right="709"/>
        <w:jc w:val="center"/>
        <w:rPr>
          <w:rFonts w:ascii="Palatino Linotype" w:hAnsi="Palatino Linotype" w:cs="Arial"/>
          <w:b/>
          <w:i/>
          <w:sz w:val="22"/>
        </w:rPr>
      </w:pPr>
      <w:r w:rsidRPr="006B76D1">
        <w:rPr>
          <w:rFonts w:ascii="Palatino Linotype" w:hAnsi="Palatino Linotype" w:cs="Arial"/>
          <w:b/>
          <w:i/>
          <w:sz w:val="22"/>
        </w:rPr>
        <w:t>Ley de Transparencia y Acceso a la Información Pública del Estado de México y Municipios</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r w:rsidRPr="006B76D1">
        <w:rPr>
          <w:rFonts w:ascii="Palatino Linotype" w:hAnsi="Palatino Linotype" w:cs="Arial"/>
          <w:b/>
          <w:i/>
          <w:sz w:val="22"/>
          <w:szCs w:val="22"/>
          <w:lang w:eastAsia="es-MX"/>
        </w:rPr>
        <w:t xml:space="preserve">Artículo 49. </w:t>
      </w:r>
      <w:r w:rsidRPr="006B76D1">
        <w:rPr>
          <w:rFonts w:ascii="Palatino Linotype" w:hAnsi="Palatino Linotype" w:cs="Arial"/>
          <w:i/>
          <w:sz w:val="22"/>
          <w:szCs w:val="22"/>
          <w:lang w:eastAsia="es-MX"/>
        </w:rPr>
        <w:t xml:space="preserve">Los </w:t>
      </w:r>
      <w:r w:rsidRPr="006B76D1">
        <w:rPr>
          <w:rFonts w:ascii="Palatino Linotype" w:hAnsi="Palatino Linotype" w:cs="Arial"/>
          <w:i/>
          <w:sz w:val="22"/>
        </w:rPr>
        <w:t>Comités</w:t>
      </w:r>
      <w:r w:rsidRPr="006B76D1">
        <w:rPr>
          <w:rFonts w:ascii="Palatino Linotype" w:hAnsi="Palatino Linotype" w:cs="Arial"/>
          <w:i/>
          <w:sz w:val="22"/>
          <w:szCs w:val="22"/>
          <w:lang w:eastAsia="es-MX"/>
        </w:rPr>
        <w:t xml:space="preserve"> de </w:t>
      </w:r>
      <w:r w:rsidRPr="006B76D1">
        <w:rPr>
          <w:rFonts w:ascii="Palatino Linotype" w:hAnsi="Palatino Linotype" w:cs="Arial"/>
          <w:i/>
          <w:sz w:val="22"/>
          <w:lang w:eastAsia="es-MX"/>
        </w:rPr>
        <w:t>Transparencia</w:t>
      </w:r>
      <w:r w:rsidRPr="006B76D1">
        <w:rPr>
          <w:rFonts w:ascii="Palatino Linotype" w:hAnsi="Palatino Linotype" w:cs="Arial"/>
          <w:i/>
          <w:sz w:val="22"/>
          <w:szCs w:val="22"/>
          <w:lang w:eastAsia="es-MX"/>
        </w:rPr>
        <w:t xml:space="preserve"> </w:t>
      </w:r>
      <w:r w:rsidRPr="006B76D1">
        <w:rPr>
          <w:rFonts w:ascii="Palatino Linotype" w:hAnsi="Palatino Linotype"/>
          <w:i/>
          <w:sz w:val="22"/>
          <w:szCs w:val="22"/>
        </w:rPr>
        <w:t>tendrán</w:t>
      </w:r>
      <w:r w:rsidRPr="006B76D1">
        <w:rPr>
          <w:rFonts w:ascii="Palatino Linotype" w:hAnsi="Palatino Linotype" w:cs="Arial"/>
          <w:i/>
          <w:sz w:val="22"/>
          <w:szCs w:val="22"/>
          <w:lang w:eastAsia="es-MX"/>
        </w:rPr>
        <w:t xml:space="preserve"> las siguientes atribuciones:</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VIII.</w:t>
      </w:r>
      <w:r w:rsidRPr="006B76D1">
        <w:rPr>
          <w:rFonts w:ascii="Palatino Linotype" w:hAnsi="Palatino Linotype" w:cs="Arial"/>
          <w:i/>
          <w:sz w:val="22"/>
          <w:szCs w:val="22"/>
          <w:lang w:eastAsia="es-MX"/>
        </w:rPr>
        <w:t xml:space="preserve"> Aprobar, </w:t>
      </w:r>
      <w:r w:rsidRPr="006B76D1">
        <w:rPr>
          <w:rFonts w:ascii="Palatino Linotype" w:hAnsi="Palatino Linotype" w:cs="Arial"/>
          <w:i/>
          <w:sz w:val="22"/>
        </w:rPr>
        <w:t>modificar</w:t>
      </w:r>
      <w:r w:rsidRPr="006B76D1">
        <w:rPr>
          <w:rFonts w:ascii="Palatino Linotype" w:hAnsi="Palatino Linotype" w:cs="Arial"/>
          <w:i/>
          <w:sz w:val="22"/>
          <w:szCs w:val="22"/>
          <w:lang w:eastAsia="es-MX"/>
        </w:rPr>
        <w:t xml:space="preserve"> o revocar la clasificación de la información;</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Artículo 132.</w:t>
      </w:r>
      <w:r w:rsidRPr="006B76D1">
        <w:rPr>
          <w:rFonts w:ascii="Palatino Linotype" w:hAnsi="Palatino Linotype" w:cs="Arial"/>
          <w:i/>
          <w:sz w:val="22"/>
          <w:szCs w:val="22"/>
          <w:lang w:eastAsia="es-MX"/>
        </w:rPr>
        <w:t xml:space="preserve"> La </w:t>
      </w:r>
      <w:r w:rsidRPr="006B76D1">
        <w:rPr>
          <w:rFonts w:ascii="Palatino Linotype" w:hAnsi="Palatino Linotype" w:cs="Arial"/>
          <w:i/>
          <w:sz w:val="22"/>
          <w:lang w:eastAsia="es-MX"/>
        </w:rPr>
        <w:t>clasificación</w:t>
      </w:r>
      <w:r w:rsidRPr="006B76D1">
        <w:rPr>
          <w:rFonts w:ascii="Palatino Linotype" w:hAnsi="Palatino Linotype" w:cs="Arial"/>
          <w:i/>
          <w:sz w:val="22"/>
          <w:szCs w:val="22"/>
          <w:lang w:eastAsia="es-MX"/>
        </w:rPr>
        <w:t xml:space="preserve"> de la información se llevará a cabo en el momento en que:</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II.</w:t>
      </w:r>
      <w:r w:rsidRPr="006B76D1">
        <w:rPr>
          <w:rFonts w:ascii="Palatino Linotype" w:hAnsi="Palatino Linotype" w:cs="Arial"/>
          <w:i/>
          <w:sz w:val="22"/>
          <w:szCs w:val="22"/>
          <w:lang w:eastAsia="es-MX"/>
        </w:rPr>
        <w:t xml:space="preserve"> Se determine </w:t>
      </w:r>
      <w:r w:rsidRPr="006B76D1">
        <w:rPr>
          <w:rFonts w:ascii="Palatino Linotype" w:hAnsi="Palatino Linotype" w:cs="Arial"/>
          <w:i/>
          <w:sz w:val="22"/>
          <w:lang w:eastAsia="es-MX"/>
        </w:rPr>
        <w:t>mediante</w:t>
      </w:r>
      <w:r w:rsidRPr="006B76D1">
        <w:rPr>
          <w:rFonts w:ascii="Palatino Linotype" w:hAnsi="Palatino Linotype" w:cs="Arial"/>
          <w:i/>
          <w:sz w:val="22"/>
          <w:szCs w:val="22"/>
          <w:lang w:eastAsia="es-MX"/>
        </w:rPr>
        <w:t xml:space="preserve"> resolución de autoridad competente; o</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III</w:t>
      </w:r>
      <w:r w:rsidRPr="006B76D1">
        <w:rPr>
          <w:rFonts w:ascii="Palatino Linotype" w:hAnsi="Palatino Linotype" w:cs="Arial"/>
          <w:i/>
          <w:sz w:val="22"/>
          <w:szCs w:val="22"/>
          <w:lang w:eastAsia="es-MX"/>
        </w:rPr>
        <w:t xml:space="preserve">. Se generen </w:t>
      </w:r>
      <w:r w:rsidRPr="006B76D1">
        <w:rPr>
          <w:rFonts w:ascii="Palatino Linotype" w:hAnsi="Palatino Linotype" w:cs="Arial"/>
          <w:i/>
          <w:sz w:val="22"/>
          <w:lang w:eastAsia="es-MX"/>
        </w:rPr>
        <w:t>versiones</w:t>
      </w:r>
      <w:r w:rsidRPr="006B76D1">
        <w:rPr>
          <w:rFonts w:ascii="Palatino Linotype" w:hAnsi="Palatino Linotype" w:cs="Arial"/>
          <w:i/>
          <w:sz w:val="22"/>
          <w:szCs w:val="22"/>
          <w:lang w:eastAsia="es-MX"/>
        </w:rPr>
        <w:t xml:space="preserve"> públicas para dar cumplimiento a las obligaciones de transparencia previstas en esta Ley.”</w:t>
      </w:r>
    </w:p>
    <w:p w:rsidR="00B47828" w:rsidRPr="006B76D1" w:rsidRDefault="00B47828" w:rsidP="00B47828">
      <w:pPr>
        <w:spacing w:before="160" w:after="160"/>
        <w:ind w:left="709" w:right="709"/>
        <w:jc w:val="center"/>
        <w:rPr>
          <w:rFonts w:ascii="Palatino Linotype" w:hAnsi="Palatino Linotype" w:cs="Arial"/>
          <w:b/>
          <w:i/>
          <w:sz w:val="22"/>
          <w:szCs w:val="22"/>
          <w:lang w:eastAsia="es-MX"/>
        </w:rPr>
      </w:pPr>
      <w:r w:rsidRPr="006B76D1">
        <w:rPr>
          <w:rFonts w:ascii="Palatino Linotype" w:hAnsi="Palatino Linotype" w:cs="Arial"/>
          <w:b/>
          <w:i/>
          <w:sz w:val="22"/>
          <w:szCs w:val="22"/>
          <w:lang w:eastAsia="es-MX"/>
        </w:rPr>
        <w:t xml:space="preserve">Lineamientos Generales en materia de Clasificación y Desclasificación de la </w:t>
      </w:r>
      <w:r w:rsidRPr="006B76D1">
        <w:rPr>
          <w:rFonts w:ascii="Palatino Linotype" w:hAnsi="Palatino Linotype" w:cs="Arial"/>
          <w:b/>
          <w:i/>
          <w:sz w:val="22"/>
        </w:rPr>
        <w:t>Información, así como para la elaboración de Versiones Públicas</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r w:rsidRPr="006B76D1">
        <w:rPr>
          <w:rFonts w:ascii="Palatino Linotype" w:hAnsi="Palatino Linotype" w:cs="Arial"/>
          <w:b/>
          <w:i/>
          <w:sz w:val="22"/>
          <w:szCs w:val="22"/>
          <w:lang w:eastAsia="es-MX"/>
        </w:rPr>
        <w:t>Segundo.-</w:t>
      </w:r>
      <w:r w:rsidRPr="006B76D1">
        <w:rPr>
          <w:rFonts w:ascii="Palatino Linotype" w:hAnsi="Palatino Linotype" w:cs="Arial"/>
          <w:i/>
          <w:sz w:val="22"/>
          <w:szCs w:val="22"/>
          <w:lang w:eastAsia="es-MX"/>
        </w:rPr>
        <w:t xml:space="preserve"> Para </w:t>
      </w:r>
      <w:r w:rsidRPr="006B76D1">
        <w:rPr>
          <w:rFonts w:ascii="Palatino Linotype" w:hAnsi="Palatino Linotype" w:cs="Arial"/>
          <w:i/>
          <w:sz w:val="22"/>
          <w:lang w:eastAsia="es-MX"/>
        </w:rPr>
        <w:t>efectos</w:t>
      </w:r>
      <w:r w:rsidRPr="006B76D1">
        <w:rPr>
          <w:rFonts w:ascii="Palatino Linotype" w:hAnsi="Palatino Linotype" w:cs="Arial"/>
          <w:i/>
          <w:sz w:val="22"/>
          <w:szCs w:val="22"/>
          <w:lang w:eastAsia="es-MX"/>
        </w:rPr>
        <w:t xml:space="preserve"> de los </w:t>
      </w:r>
      <w:r w:rsidRPr="006B76D1">
        <w:rPr>
          <w:rFonts w:ascii="Palatino Linotype" w:hAnsi="Palatino Linotype" w:cs="Arial"/>
          <w:i/>
          <w:sz w:val="22"/>
        </w:rPr>
        <w:t>presentes</w:t>
      </w:r>
      <w:r w:rsidRPr="006B76D1">
        <w:rPr>
          <w:rFonts w:ascii="Palatino Linotype" w:hAnsi="Palatino Linotype" w:cs="Arial"/>
          <w:i/>
          <w:sz w:val="22"/>
          <w:szCs w:val="22"/>
          <w:lang w:eastAsia="es-MX"/>
        </w:rPr>
        <w:t xml:space="preserve"> Lineamientos Generales, se entenderá por:</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XVIII.</w:t>
      </w:r>
      <w:r w:rsidRPr="006B76D1">
        <w:rPr>
          <w:rFonts w:ascii="Palatino Linotype" w:hAnsi="Palatino Linotype" w:cs="Arial"/>
          <w:i/>
          <w:sz w:val="22"/>
          <w:szCs w:val="22"/>
          <w:lang w:eastAsia="es-MX"/>
        </w:rPr>
        <w:t xml:space="preserve"> </w:t>
      </w:r>
      <w:r w:rsidRPr="006B76D1">
        <w:rPr>
          <w:rFonts w:ascii="Palatino Linotype" w:hAnsi="Palatino Linotype" w:cs="Arial"/>
          <w:b/>
          <w:i/>
          <w:sz w:val="22"/>
          <w:szCs w:val="22"/>
          <w:lang w:eastAsia="es-MX"/>
        </w:rPr>
        <w:t>Versión pública:</w:t>
      </w:r>
      <w:r w:rsidRPr="006B76D1">
        <w:rPr>
          <w:rFonts w:ascii="Palatino Linotype" w:hAnsi="Palatino Linotype" w:cs="Arial"/>
          <w:i/>
          <w:sz w:val="22"/>
          <w:szCs w:val="22"/>
          <w:lang w:eastAsia="es-MX"/>
        </w:rPr>
        <w:t xml:space="preserve"> El </w:t>
      </w:r>
      <w:r w:rsidRPr="006B76D1">
        <w:rPr>
          <w:rFonts w:ascii="Palatino Linotype" w:hAnsi="Palatino Linotype" w:cs="Arial"/>
          <w:bCs/>
          <w:i/>
          <w:noProof/>
          <w:sz w:val="22"/>
        </w:rPr>
        <w:t>documento</w:t>
      </w:r>
      <w:r w:rsidRPr="006B76D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B76D1">
        <w:rPr>
          <w:rFonts w:ascii="Palatino Linotype" w:hAnsi="Palatino Linotype" w:cs="Arial"/>
          <w:b/>
          <w:i/>
          <w:sz w:val="22"/>
          <w:szCs w:val="22"/>
          <w:u w:val="single"/>
          <w:lang w:eastAsia="es-MX"/>
        </w:rPr>
        <w:t>fundando y motivando la</w:t>
      </w:r>
      <w:r w:rsidRPr="006B76D1">
        <w:rPr>
          <w:rFonts w:ascii="Palatino Linotype" w:hAnsi="Palatino Linotype" w:cs="Arial"/>
          <w:i/>
          <w:sz w:val="22"/>
          <w:szCs w:val="22"/>
          <w:lang w:eastAsia="es-MX"/>
        </w:rPr>
        <w:t xml:space="preserve"> reserva o </w:t>
      </w:r>
      <w:r w:rsidRPr="006B76D1">
        <w:rPr>
          <w:rFonts w:ascii="Palatino Linotype" w:hAnsi="Palatino Linotype" w:cs="Arial"/>
          <w:b/>
          <w:i/>
          <w:sz w:val="22"/>
          <w:szCs w:val="22"/>
          <w:u w:val="single"/>
          <w:lang w:eastAsia="es-MX"/>
        </w:rPr>
        <w:t>confidencialidad</w:t>
      </w:r>
      <w:r w:rsidRPr="006B76D1">
        <w:rPr>
          <w:rFonts w:ascii="Palatino Linotype" w:hAnsi="Palatino Linotype" w:cs="Arial"/>
          <w:i/>
          <w:sz w:val="22"/>
          <w:szCs w:val="22"/>
          <w:lang w:eastAsia="es-MX"/>
        </w:rPr>
        <w:t xml:space="preserve">, a través de la resolución que para tal efecto emita el </w:t>
      </w:r>
      <w:r w:rsidRPr="006B76D1">
        <w:rPr>
          <w:rFonts w:ascii="Palatino Linotype" w:hAnsi="Palatino Linotype" w:cs="Arial"/>
          <w:bCs/>
          <w:i/>
          <w:noProof/>
          <w:sz w:val="22"/>
        </w:rPr>
        <w:t>Comité</w:t>
      </w:r>
      <w:r w:rsidRPr="006B76D1">
        <w:rPr>
          <w:rFonts w:ascii="Palatino Linotype" w:hAnsi="Palatino Linotype" w:cs="Arial"/>
          <w:i/>
          <w:sz w:val="22"/>
          <w:szCs w:val="22"/>
          <w:lang w:eastAsia="es-MX"/>
        </w:rPr>
        <w:t xml:space="preserve"> de Transparencia.</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lastRenderedPageBreak/>
        <w:t>Cuarto.</w:t>
      </w:r>
      <w:r w:rsidRPr="006B76D1">
        <w:rPr>
          <w:rFonts w:ascii="Palatino Linotype" w:hAnsi="Palatino Linotype" w:cs="Arial"/>
          <w:i/>
          <w:sz w:val="22"/>
          <w:szCs w:val="22"/>
          <w:lang w:eastAsia="es-MX"/>
        </w:rPr>
        <w:t xml:space="preserve"> Para clasificar la información como reservada o confidencial, de manera total o parcial, el </w:t>
      </w:r>
      <w:r w:rsidRPr="006B76D1">
        <w:rPr>
          <w:rFonts w:ascii="Palatino Linotype" w:hAnsi="Palatino Linotype" w:cs="Arial"/>
          <w:i/>
          <w:sz w:val="22"/>
          <w:lang w:eastAsia="es-MX"/>
        </w:rPr>
        <w:t>titular</w:t>
      </w:r>
      <w:r w:rsidRPr="006B76D1">
        <w:rPr>
          <w:rFonts w:ascii="Palatino Linotype" w:hAnsi="Palatino Linotype" w:cs="Arial"/>
          <w:i/>
          <w:sz w:val="22"/>
          <w:szCs w:val="22"/>
          <w:lang w:eastAsia="es-MX"/>
        </w:rPr>
        <w:t xml:space="preserve"> del </w:t>
      </w:r>
      <w:r w:rsidRPr="006B76D1">
        <w:rPr>
          <w:rFonts w:ascii="Palatino Linotype" w:hAnsi="Palatino Linotype" w:cs="Arial"/>
          <w:bCs/>
          <w:i/>
          <w:noProof/>
          <w:sz w:val="22"/>
        </w:rPr>
        <w:t>área</w:t>
      </w:r>
      <w:r w:rsidRPr="006B76D1">
        <w:rPr>
          <w:rFonts w:ascii="Palatino Linotype" w:hAnsi="Palatino Linotype" w:cs="Arial"/>
          <w:i/>
          <w:sz w:val="22"/>
          <w:szCs w:val="22"/>
          <w:lang w:eastAsia="es-MX"/>
        </w:rPr>
        <w:t xml:space="preserve"> del sujeto </w:t>
      </w:r>
      <w:r w:rsidRPr="006B76D1">
        <w:rPr>
          <w:rFonts w:ascii="Palatino Linotype" w:hAnsi="Palatino Linotype" w:cs="Arial"/>
          <w:i/>
          <w:sz w:val="22"/>
        </w:rPr>
        <w:t>obligado</w:t>
      </w:r>
      <w:r w:rsidRPr="006B76D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Los sujetos obligados deberán aplicar, de manera estricta, las excepciones al derecho de acceso a la </w:t>
      </w:r>
      <w:r w:rsidRPr="006B76D1">
        <w:rPr>
          <w:rFonts w:ascii="Palatino Linotype" w:hAnsi="Palatino Linotype" w:cs="Arial"/>
          <w:bCs/>
          <w:i/>
          <w:noProof/>
          <w:sz w:val="22"/>
        </w:rPr>
        <w:t>información</w:t>
      </w:r>
      <w:r w:rsidRPr="006B76D1">
        <w:rPr>
          <w:rFonts w:ascii="Palatino Linotype" w:hAnsi="Palatino Linotype" w:cs="Arial"/>
          <w:i/>
          <w:sz w:val="22"/>
          <w:szCs w:val="22"/>
          <w:lang w:eastAsia="es-MX"/>
        </w:rPr>
        <w:t xml:space="preserve"> y sólo </w:t>
      </w:r>
      <w:r w:rsidRPr="006B76D1">
        <w:rPr>
          <w:rFonts w:ascii="Palatino Linotype" w:hAnsi="Palatino Linotype" w:cs="Arial"/>
          <w:i/>
          <w:sz w:val="22"/>
        </w:rPr>
        <w:t>podrán</w:t>
      </w:r>
      <w:r w:rsidRPr="006B76D1">
        <w:rPr>
          <w:rFonts w:ascii="Palatino Linotype" w:hAnsi="Palatino Linotype" w:cs="Arial"/>
          <w:i/>
          <w:sz w:val="22"/>
          <w:szCs w:val="22"/>
          <w:lang w:eastAsia="es-MX"/>
        </w:rPr>
        <w:t xml:space="preserve"> invocarlas cuando acrediten su procedencia.</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Quinto.</w:t>
      </w:r>
      <w:r w:rsidRPr="006B76D1">
        <w:rPr>
          <w:rFonts w:ascii="Palatino Linotype" w:hAnsi="Palatino Linotype" w:cs="Arial"/>
          <w:i/>
          <w:sz w:val="22"/>
          <w:szCs w:val="22"/>
          <w:lang w:eastAsia="es-MX"/>
        </w:rPr>
        <w:t xml:space="preserve"> La carga de </w:t>
      </w:r>
      <w:r w:rsidRPr="006B76D1">
        <w:rPr>
          <w:rFonts w:ascii="Palatino Linotype" w:hAnsi="Palatino Linotype" w:cs="Arial"/>
          <w:i/>
          <w:sz w:val="22"/>
          <w:lang w:eastAsia="es-MX"/>
        </w:rPr>
        <w:t>la</w:t>
      </w:r>
      <w:r w:rsidRPr="006B76D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B76D1">
        <w:rPr>
          <w:rFonts w:ascii="Palatino Linotype" w:hAnsi="Palatino Linotype" w:cs="Arial"/>
          <w:i/>
          <w:sz w:val="22"/>
        </w:rPr>
        <w:t>corresponderá</w:t>
      </w:r>
      <w:r w:rsidRPr="006B76D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Sexto.</w:t>
      </w:r>
      <w:r w:rsidRPr="006B76D1">
        <w:rPr>
          <w:rFonts w:ascii="Palatino Linotype" w:hAnsi="Palatino Linotype" w:cs="Arial"/>
          <w:i/>
          <w:sz w:val="22"/>
          <w:szCs w:val="22"/>
          <w:lang w:eastAsia="es-MX"/>
        </w:rPr>
        <w:t xml:space="preserve"> Los sujetos obligados no podrán emitir acuerdos de carácter general ni particular que clasifiquen </w:t>
      </w:r>
      <w:r w:rsidRPr="006B76D1">
        <w:rPr>
          <w:rFonts w:ascii="Palatino Linotype" w:hAnsi="Palatino Linotype" w:cs="Arial"/>
          <w:bCs/>
          <w:i/>
          <w:noProof/>
          <w:sz w:val="22"/>
        </w:rPr>
        <w:t>documentos</w:t>
      </w:r>
      <w:r w:rsidRPr="006B76D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47828" w:rsidRPr="006B76D1" w:rsidRDefault="00B47828" w:rsidP="00B47828">
      <w:pPr>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La clasificación de </w:t>
      </w:r>
      <w:r w:rsidRPr="006B76D1">
        <w:rPr>
          <w:rFonts w:ascii="Palatino Linotype" w:hAnsi="Palatino Linotype" w:cs="Arial"/>
          <w:i/>
          <w:sz w:val="22"/>
        </w:rPr>
        <w:t>información</w:t>
      </w:r>
      <w:r w:rsidRPr="006B76D1">
        <w:rPr>
          <w:rFonts w:ascii="Palatino Linotype" w:hAnsi="Palatino Linotype" w:cs="Arial"/>
          <w:i/>
          <w:sz w:val="22"/>
          <w:szCs w:val="22"/>
          <w:lang w:eastAsia="es-MX"/>
        </w:rPr>
        <w:t xml:space="preserve"> se realizará conforme a un análisis caso por caso, mediante la aplicación </w:t>
      </w:r>
      <w:r w:rsidRPr="006B76D1">
        <w:rPr>
          <w:rFonts w:ascii="Palatino Linotype" w:hAnsi="Palatino Linotype" w:cs="Arial"/>
          <w:bCs/>
          <w:i/>
          <w:noProof/>
          <w:sz w:val="22"/>
        </w:rPr>
        <w:t>de</w:t>
      </w:r>
      <w:r w:rsidRPr="006B76D1">
        <w:rPr>
          <w:rFonts w:ascii="Palatino Linotype" w:hAnsi="Palatino Linotype" w:cs="Arial"/>
          <w:i/>
          <w:sz w:val="22"/>
          <w:szCs w:val="22"/>
          <w:lang w:eastAsia="es-MX"/>
        </w:rPr>
        <w:t xml:space="preserve"> la prueba de daño y de interés público.</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Séptimo.</w:t>
      </w:r>
      <w:r w:rsidRPr="006B76D1">
        <w:rPr>
          <w:rFonts w:ascii="Palatino Linotype" w:hAnsi="Palatino Linotype" w:cs="Arial"/>
          <w:i/>
          <w:sz w:val="22"/>
          <w:szCs w:val="22"/>
          <w:lang w:eastAsia="es-MX"/>
        </w:rPr>
        <w:t xml:space="preserve"> La </w:t>
      </w:r>
      <w:r w:rsidRPr="006B76D1">
        <w:rPr>
          <w:rFonts w:ascii="Palatino Linotype" w:hAnsi="Palatino Linotype" w:cs="Arial"/>
          <w:i/>
          <w:sz w:val="22"/>
          <w:lang w:eastAsia="es-MX"/>
        </w:rPr>
        <w:t>clasificación</w:t>
      </w:r>
      <w:r w:rsidRPr="006B76D1">
        <w:rPr>
          <w:rFonts w:ascii="Palatino Linotype" w:hAnsi="Palatino Linotype" w:cs="Arial"/>
          <w:i/>
          <w:sz w:val="22"/>
          <w:szCs w:val="22"/>
          <w:lang w:eastAsia="es-MX"/>
        </w:rPr>
        <w:t xml:space="preserve"> </w:t>
      </w:r>
      <w:r w:rsidRPr="006B76D1">
        <w:rPr>
          <w:rFonts w:ascii="Palatino Linotype" w:hAnsi="Palatino Linotype" w:cs="Arial"/>
          <w:bCs/>
          <w:i/>
          <w:noProof/>
          <w:sz w:val="22"/>
        </w:rPr>
        <w:t>de</w:t>
      </w:r>
      <w:r w:rsidRPr="006B76D1">
        <w:rPr>
          <w:rFonts w:ascii="Palatino Linotype" w:hAnsi="Palatino Linotype" w:cs="Arial"/>
          <w:i/>
          <w:sz w:val="22"/>
          <w:szCs w:val="22"/>
          <w:lang w:eastAsia="es-MX"/>
        </w:rPr>
        <w:t xml:space="preserve"> la </w:t>
      </w:r>
      <w:r w:rsidRPr="006B76D1">
        <w:rPr>
          <w:rFonts w:ascii="Palatino Linotype" w:hAnsi="Palatino Linotype" w:cs="Arial"/>
          <w:i/>
          <w:sz w:val="22"/>
        </w:rPr>
        <w:t>información</w:t>
      </w:r>
      <w:r w:rsidRPr="006B76D1">
        <w:rPr>
          <w:rFonts w:ascii="Palatino Linotype" w:hAnsi="Palatino Linotype" w:cs="Arial"/>
          <w:i/>
          <w:sz w:val="22"/>
          <w:szCs w:val="22"/>
          <w:lang w:eastAsia="es-MX"/>
        </w:rPr>
        <w:t xml:space="preserve"> se llevará a cabo en el momento en que:</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w:t>
      </w:r>
      <w:r w:rsidRPr="006B76D1">
        <w:rPr>
          <w:rFonts w:ascii="Palatino Linotype" w:hAnsi="Palatino Linotype" w:cs="Arial"/>
          <w:i/>
          <w:sz w:val="22"/>
          <w:szCs w:val="22"/>
          <w:lang w:eastAsia="es-MX"/>
        </w:rPr>
        <w:t xml:space="preserve"> Se reciba una </w:t>
      </w:r>
      <w:r w:rsidRPr="006B76D1">
        <w:rPr>
          <w:rFonts w:ascii="Palatino Linotype" w:hAnsi="Palatino Linotype" w:cs="Arial"/>
          <w:i/>
          <w:sz w:val="22"/>
          <w:lang w:eastAsia="es-MX"/>
        </w:rPr>
        <w:t>solicitud</w:t>
      </w:r>
      <w:r w:rsidRPr="006B76D1">
        <w:rPr>
          <w:rFonts w:ascii="Palatino Linotype" w:hAnsi="Palatino Linotype" w:cs="Arial"/>
          <w:i/>
          <w:sz w:val="22"/>
          <w:szCs w:val="22"/>
          <w:lang w:eastAsia="es-MX"/>
        </w:rPr>
        <w:t xml:space="preserve"> de acceso a la información;</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II.</w:t>
      </w:r>
      <w:r w:rsidRPr="006B76D1">
        <w:rPr>
          <w:rFonts w:ascii="Palatino Linotype" w:hAnsi="Palatino Linotype" w:cs="Arial"/>
          <w:i/>
          <w:sz w:val="22"/>
          <w:szCs w:val="22"/>
          <w:lang w:eastAsia="es-MX"/>
        </w:rPr>
        <w:t xml:space="preserve"> Se determine </w:t>
      </w:r>
      <w:r w:rsidRPr="006B76D1">
        <w:rPr>
          <w:rFonts w:ascii="Palatino Linotype" w:hAnsi="Palatino Linotype" w:cs="Arial"/>
          <w:bCs/>
          <w:i/>
          <w:noProof/>
          <w:sz w:val="22"/>
        </w:rPr>
        <w:t>mediante</w:t>
      </w:r>
      <w:r w:rsidRPr="006B76D1">
        <w:rPr>
          <w:rFonts w:ascii="Palatino Linotype" w:hAnsi="Palatino Linotype" w:cs="Arial"/>
          <w:i/>
          <w:sz w:val="22"/>
          <w:szCs w:val="22"/>
          <w:lang w:eastAsia="es-MX"/>
        </w:rPr>
        <w:t xml:space="preserve"> resolución de autoridad competente, o</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III.</w:t>
      </w:r>
      <w:r w:rsidRPr="006B76D1">
        <w:rPr>
          <w:rFonts w:ascii="Palatino Linotype" w:hAnsi="Palatino Linotype" w:cs="Arial"/>
          <w:i/>
          <w:sz w:val="22"/>
          <w:szCs w:val="22"/>
          <w:lang w:eastAsia="es-MX"/>
        </w:rPr>
        <w:t xml:space="preserve"> Se generen </w:t>
      </w:r>
      <w:r w:rsidRPr="006B76D1">
        <w:rPr>
          <w:rFonts w:ascii="Palatino Linotype" w:hAnsi="Palatino Linotype" w:cs="Arial"/>
          <w:bCs/>
          <w:i/>
          <w:noProof/>
          <w:sz w:val="22"/>
        </w:rPr>
        <w:t>versiones</w:t>
      </w:r>
      <w:r w:rsidRPr="006B76D1">
        <w:rPr>
          <w:rFonts w:ascii="Palatino Linotype" w:hAnsi="Palatino Linotype" w:cs="Arial"/>
          <w:i/>
          <w:sz w:val="22"/>
          <w:szCs w:val="22"/>
          <w:lang w:eastAsia="es-MX"/>
        </w:rPr>
        <w:t xml:space="preserve"> públicas para dar cumplimiento a las obligaciones de transparencia </w:t>
      </w:r>
      <w:r w:rsidRPr="006B76D1">
        <w:rPr>
          <w:rFonts w:ascii="Palatino Linotype" w:hAnsi="Palatino Linotype" w:cs="Arial"/>
          <w:i/>
          <w:sz w:val="22"/>
          <w:lang w:eastAsia="es-MX"/>
        </w:rPr>
        <w:t>previstas</w:t>
      </w:r>
      <w:r w:rsidRPr="006B76D1">
        <w:rPr>
          <w:rFonts w:ascii="Palatino Linotype" w:hAnsi="Palatino Linotype" w:cs="Arial"/>
          <w:i/>
          <w:sz w:val="22"/>
          <w:szCs w:val="22"/>
          <w:lang w:eastAsia="es-MX"/>
        </w:rPr>
        <w:t xml:space="preserve"> en la Ley General, la Ley Federal y las correspondientes de las entidades federativas.</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Los titulares de las áreas deberán revisar la clasificación al momento de la recepción de una solicitud de </w:t>
      </w:r>
      <w:r w:rsidRPr="006B76D1">
        <w:rPr>
          <w:rFonts w:ascii="Palatino Linotype" w:hAnsi="Palatino Linotype" w:cs="Arial"/>
          <w:bCs/>
          <w:i/>
          <w:noProof/>
          <w:sz w:val="22"/>
        </w:rPr>
        <w:t>acceso</w:t>
      </w:r>
      <w:r w:rsidRPr="006B76D1">
        <w:rPr>
          <w:rFonts w:ascii="Palatino Linotype" w:hAnsi="Palatino Linotype" w:cs="Arial"/>
          <w:i/>
          <w:sz w:val="22"/>
          <w:szCs w:val="22"/>
          <w:lang w:eastAsia="es-MX"/>
        </w:rPr>
        <w:t xml:space="preserve"> a la información, para verificar si encuadra en una causal de reserva o de confidencialidad.</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Octavo.</w:t>
      </w:r>
      <w:r w:rsidRPr="006B76D1">
        <w:rPr>
          <w:rFonts w:ascii="Palatino Linotype" w:hAnsi="Palatino Linotype" w:cs="Arial"/>
          <w:i/>
          <w:sz w:val="22"/>
          <w:szCs w:val="22"/>
          <w:lang w:eastAsia="es-MX"/>
        </w:rPr>
        <w:t xml:space="preserve"> Para fundar la clasificación de la información se debe señalar el artículo, fracción, inciso, </w:t>
      </w:r>
      <w:r w:rsidRPr="006B76D1">
        <w:rPr>
          <w:rFonts w:ascii="Palatino Linotype" w:hAnsi="Palatino Linotype" w:cs="Arial"/>
          <w:i/>
          <w:sz w:val="22"/>
          <w:lang w:eastAsia="es-MX"/>
        </w:rPr>
        <w:t>párrafo</w:t>
      </w:r>
      <w:r w:rsidRPr="006B76D1">
        <w:rPr>
          <w:rFonts w:ascii="Palatino Linotype" w:hAnsi="Palatino Linotype" w:cs="Arial"/>
          <w:i/>
          <w:sz w:val="22"/>
          <w:szCs w:val="22"/>
          <w:lang w:eastAsia="es-MX"/>
        </w:rPr>
        <w:t xml:space="preserve"> o numeral de la ley o tratado internacional suscrito por el Estado mexicano que </w:t>
      </w:r>
      <w:r w:rsidRPr="006B76D1">
        <w:rPr>
          <w:rFonts w:ascii="Palatino Linotype" w:hAnsi="Palatino Linotype" w:cs="Arial"/>
          <w:bCs/>
          <w:i/>
          <w:noProof/>
          <w:sz w:val="22"/>
        </w:rPr>
        <w:t>expresamente</w:t>
      </w:r>
      <w:r w:rsidRPr="006B76D1">
        <w:rPr>
          <w:rFonts w:ascii="Palatino Linotype" w:hAnsi="Palatino Linotype" w:cs="Arial"/>
          <w:i/>
          <w:sz w:val="22"/>
          <w:szCs w:val="22"/>
          <w:lang w:eastAsia="es-MX"/>
        </w:rPr>
        <w:t xml:space="preserve"> le otorga el carácter de reservada o confidencial.</w:t>
      </w:r>
    </w:p>
    <w:p w:rsidR="00B47828" w:rsidRPr="006B76D1" w:rsidRDefault="00B47828" w:rsidP="00B47828">
      <w:pPr>
        <w:autoSpaceDE w:val="0"/>
        <w:autoSpaceDN w:val="0"/>
        <w:adjustRightInd w:val="0"/>
        <w:spacing w:before="120" w:after="120"/>
        <w:ind w:left="709" w:right="709"/>
        <w:jc w:val="both"/>
        <w:rPr>
          <w:rFonts w:ascii="Palatino Linotype" w:hAnsi="Palatino Linotype" w:cs="Arial"/>
          <w:bCs/>
          <w:i/>
          <w:noProof/>
          <w:sz w:val="22"/>
        </w:rPr>
      </w:pPr>
      <w:r w:rsidRPr="006B76D1">
        <w:rPr>
          <w:rFonts w:ascii="Palatino Linotype" w:hAnsi="Palatino Linotype" w:cs="Arial"/>
          <w:i/>
          <w:sz w:val="22"/>
          <w:szCs w:val="22"/>
          <w:lang w:eastAsia="es-MX"/>
        </w:rPr>
        <w:t xml:space="preserve">Para </w:t>
      </w:r>
      <w:r w:rsidRPr="006B76D1">
        <w:rPr>
          <w:rFonts w:ascii="Palatino Linotype" w:hAnsi="Palatino Linotype" w:cs="Arial"/>
          <w:bCs/>
          <w:i/>
          <w:noProof/>
          <w:sz w:val="22"/>
        </w:rPr>
        <w:t xml:space="preserve">motivar la clasificación se deberán señalar las razones o circunstancias especiales que lo </w:t>
      </w:r>
      <w:r w:rsidRPr="006B76D1">
        <w:rPr>
          <w:rFonts w:ascii="Palatino Linotype" w:hAnsi="Palatino Linotype" w:cs="Arial"/>
          <w:i/>
          <w:sz w:val="22"/>
          <w:szCs w:val="22"/>
          <w:lang w:eastAsia="es-MX"/>
        </w:rPr>
        <w:t>llevaron</w:t>
      </w:r>
      <w:r w:rsidRPr="006B76D1">
        <w:rPr>
          <w:rFonts w:ascii="Palatino Linotype" w:hAnsi="Palatino Linotype" w:cs="Arial"/>
          <w:bCs/>
          <w:i/>
          <w:noProof/>
          <w:sz w:val="22"/>
        </w:rPr>
        <w:t xml:space="preserve"> a concluir que el caso particular se ajusta al supuesto previsto por la norma legal invocada como fundamento.</w:t>
      </w:r>
    </w:p>
    <w:p w:rsidR="00B47828" w:rsidRPr="006B76D1" w:rsidRDefault="00B47828" w:rsidP="00B47828">
      <w:pPr>
        <w:autoSpaceDE w:val="0"/>
        <w:autoSpaceDN w:val="0"/>
        <w:adjustRightInd w:val="0"/>
        <w:spacing w:before="160" w:after="160"/>
        <w:ind w:left="709" w:right="709"/>
        <w:jc w:val="both"/>
        <w:rPr>
          <w:rFonts w:ascii="Palatino Linotype" w:hAnsi="Palatino Linotype" w:cs="Arial"/>
          <w:bCs/>
          <w:i/>
          <w:noProof/>
          <w:sz w:val="22"/>
        </w:rPr>
      </w:pPr>
      <w:r w:rsidRPr="006B76D1">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6B76D1">
        <w:rPr>
          <w:rFonts w:ascii="Palatino Linotype" w:hAnsi="Palatino Linotype" w:cs="Arial"/>
          <w:i/>
          <w:sz w:val="22"/>
          <w:szCs w:val="22"/>
          <w:lang w:eastAsia="es-MX"/>
        </w:rPr>
        <w:t>de</w:t>
      </w:r>
      <w:r w:rsidRPr="006B76D1">
        <w:rPr>
          <w:rFonts w:ascii="Palatino Linotype" w:hAnsi="Palatino Linotype" w:cs="Arial"/>
          <w:bCs/>
          <w:i/>
          <w:noProof/>
          <w:sz w:val="22"/>
        </w:rPr>
        <w:t xml:space="preserve"> </w:t>
      </w:r>
      <w:r w:rsidRPr="006B76D1">
        <w:rPr>
          <w:rFonts w:ascii="Palatino Linotype" w:hAnsi="Palatino Linotype" w:cs="Arial"/>
          <w:i/>
          <w:sz w:val="22"/>
          <w:szCs w:val="22"/>
          <w:lang w:eastAsia="es-MX"/>
        </w:rPr>
        <w:t>reserva</w:t>
      </w:r>
      <w:r w:rsidRPr="006B76D1">
        <w:rPr>
          <w:rFonts w:ascii="Palatino Linotype" w:hAnsi="Palatino Linotype" w:cs="Arial"/>
          <w:bCs/>
          <w:i/>
          <w:noProof/>
          <w:sz w:val="22"/>
        </w:rPr>
        <w:t>.</w:t>
      </w:r>
    </w:p>
    <w:p w:rsidR="00B47828" w:rsidRPr="006B76D1" w:rsidRDefault="00B47828" w:rsidP="00B47828">
      <w:pPr>
        <w:autoSpaceDE w:val="0"/>
        <w:autoSpaceDN w:val="0"/>
        <w:adjustRightInd w:val="0"/>
        <w:spacing w:before="160" w:after="160"/>
        <w:ind w:left="709" w:right="709"/>
        <w:jc w:val="both"/>
        <w:rPr>
          <w:rFonts w:ascii="Palatino Linotype" w:hAnsi="Palatino Linotype" w:cs="Arial"/>
          <w:bCs/>
          <w:i/>
          <w:noProof/>
          <w:sz w:val="22"/>
        </w:rPr>
      </w:pPr>
      <w:r w:rsidRPr="006B76D1">
        <w:rPr>
          <w:rFonts w:ascii="Palatino Linotype" w:hAnsi="Palatino Linotype" w:cs="Arial"/>
          <w:i/>
          <w:sz w:val="22"/>
          <w:szCs w:val="22"/>
          <w:lang w:eastAsia="es-MX"/>
        </w:rPr>
        <w:t>Tratándose</w:t>
      </w:r>
      <w:r w:rsidRPr="006B76D1">
        <w:rPr>
          <w:rFonts w:ascii="Palatino Linotype" w:hAnsi="Palatino Linotype" w:cs="Arial"/>
          <w:bCs/>
          <w:i/>
          <w:noProof/>
          <w:sz w:val="22"/>
        </w:rPr>
        <w:t xml:space="preserve"> de información clasificada como confidencial respecto de la cual se haya </w:t>
      </w:r>
      <w:r w:rsidRPr="006B76D1">
        <w:rPr>
          <w:rFonts w:ascii="Palatino Linotype" w:hAnsi="Palatino Linotype" w:cs="Arial"/>
          <w:i/>
          <w:sz w:val="22"/>
          <w:lang w:eastAsia="es-MX"/>
        </w:rPr>
        <w:t>determinado</w:t>
      </w:r>
      <w:r w:rsidRPr="006B76D1">
        <w:rPr>
          <w:rFonts w:ascii="Palatino Linotype" w:hAnsi="Palatino Linotype" w:cs="Arial"/>
          <w:bCs/>
          <w:i/>
          <w:noProof/>
          <w:sz w:val="22"/>
        </w:rPr>
        <w:t xml:space="preserve"> </w:t>
      </w:r>
      <w:r w:rsidRPr="006B76D1">
        <w:rPr>
          <w:rFonts w:ascii="Palatino Linotype" w:hAnsi="Palatino Linotype" w:cs="Arial"/>
          <w:i/>
          <w:sz w:val="22"/>
          <w:szCs w:val="22"/>
          <w:lang w:eastAsia="es-MX"/>
        </w:rPr>
        <w:t>su</w:t>
      </w:r>
      <w:r w:rsidRPr="006B76D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47828" w:rsidRPr="006B76D1" w:rsidRDefault="00B47828" w:rsidP="00B47828">
      <w:pPr>
        <w:autoSpaceDE w:val="0"/>
        <w:autoSpaceDN w:val="0"/>
        <w:adjustRightInd w:val="0"/>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bCs/>
          <w:i/>
          <w:noProof/>
          <w:sz w:val="22"/>
        </w:rPr>
        <w:t>Los documentos contenidos</w:t>
      </w:r>
      <w:r w:rsidRPr="006B76D1">
        <w:rPr>
          <w:rFonts w:ascii="Palatino Linotype" w:hAnsi="Palatino Linotype" w:cs="Arial"/>
          <w:i/>
          <w:sz w:val="22"/>
          <w:szCs w:val="22"/>
          <w:lang w:eastAsia="es-MX"/>
        </w:rPr>
        <w:t xml:space="preserve"> en los archivos históricos y los identificados como históricos confidenciales no </w:t>
      </w:r>
      <w:r w:rsidRPr="006B76D1">
        <w:rPr>
          <w:rFonts w:ascii="Palatino Linotype" w:hAnsi="Palatino Linotype" w:cs="Arial"/>
          <w:i/>
          <w:sz w:val="22"/>
          <w:lang w:eastAsia="es-MX"/>
        </w:rPr>
        <w:t>serán</w:t>
      </w:r>
      <w:r w:rsidRPr="006B76D1">
        <w:rPr>
          <w:rFonts w:ascii="Palatino Linotype" w:hAnsi="Palatino Linotype" w:cs="Arial"/>
          <w:i/>
          <w:sz w:val="22"/>
          <w:szCs w:val="22"/>
          <w:lang w:eastAsia="es-MX"/>
        </w:rPr>
        <w:t xml:space="preserve"> susceptibles de clasificación como reservados.</w:t>
      </w:r>
    </w:p>
    <w:p w:rsidR="00B47828" w:rsidRPr="006B76D1" w:rsidRDefault="00B47828" w:rsidP="00B47828">
      <w:pPr>
        <w:autoSpaceDE w:val="0"/>
        <w:autoSpaceDN w:val="0"/>
        <w:adjustRightInd w:val="0"/>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Noveno.</w:t>
      </w:r>
      <w:r w:rsidRPr="006B76D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47828" w:rsidRPr="006B76D1" w:rsidRDefault="00B47828" w:rsidP="00B47828">
      <w:pPr>
        <w:autoSpaceDE w:val="0"/>
        <w:autoSpaceDN w:val="0"/>
        <w:adjustRightInd w:val="0"/>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Décimo.</w:t>
      </w:r>
      <w:r w:rsidRPr="006B76D1">
        <w:rPr>
          <w:rFonts w:ascii="Palatino Linotype" w:hAnsi="Palatino Linotype" w:cs="Arial"/>
          <w:i/>
          <w:sz w:val="22"/>
          <w:szCs w:val="22"/>
          <w:lang w:eastAsia="es-MX"/>
        </w:rPr>
        <w:t xml:space="preserve"> Los titulares de las áreas, deberán tener conocimiento y llevar un registro del personal que, por la </w:t>
      </w:r>
      <w:r w:rsidRPr="006B76D1">
        <w:rPr>
          <w:rFonts w:ascii="Palatino Linotype" w:hAnsi="Palatino Linotype" w:cs="Arial"/>
          <w:i/>
          <w:sz w:val="22"/>
          <w:lang w:eastAsia="es-MX"/>
        </w:rPr>
        <w:t>naturaleza</w:t>
      </w:r>
      <w:r w:rsidRPr="006B76D1">
        <w:rPr>
          <w:rFonts w:ascii="Palatino Linotype" w:hAnsi="Palatino Linotype" w:cs="Arial"/>
          <w:i/>
          <w:sz w:val="22"/>
          <w:szCs w:val="22"/>
          <w:lang w:eastAsia="es-MX"/>
        </w:rPr>
        <w:t xml:space="preserve"> de sus atribuciones, tenga acceso a los </w:t>
      </w:r>
      <w:r w:rsidRPr="006B76D1">
        <w:rPr>
          <w:rFonts w:ascii="Palatino Linotype" w:hAnsi="Palatino Linotype" w:cs="Arial"/>
          <w:i/>
          <w:sz w:val="22"/>
        </w:rPr>
        <w:t>documentos</w:t>
      </w:r>
      <w:r w:rsidRPr="006B76D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47828" w:rsidRPr="006B76D1" w:rsidRDefault="00B47828" w:rsidP="00B47828">
      <w:pPr>
        <w:autoSpaceDE w:val="0"/>
        <w:autoSpaceDN w:val="0"/>
        <w:adjustRightInd w:val="0"/>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B76D1">
        <w:rPr>
          <w:rFonts w:ascii="Palatino Linotype" w:hAnsi="Palatino Linotype" w:cs="Arial"/>
          <w:i/>
          <w:sz w:val="22"/>
        </w:rPr>
        <w:t>que</w:t>
      </w:r>
      <w:r w:rsidRPr="006B76D1">
        <w:rPr>
          <w:rFonts w:ascii="Palatino Linotype" w:hAnsi="Palatino Linotype" w:cs="Arial"/>
          <w:i/>
          <w:sz w:val="22"/>
          <w:szCs w:val="22"/>
          <w:lang w:eastAsia="es-MX"/>
        </w:rPr>
        <w:t xml:space="preserve"> rija la actuación del sujeto obligado.</w:t>
      </w:r>
    </w:p>
    <w:p w:rsidR="00B47828" w:rsidRPr="006B76D1" w:rsidRDefault="00B47828" w:rsidP="00B47828">
      <w:pPr>
        <w:autoSpaceDE w:val="0"/>
        <w:autoSpaceDN w:val="0"/>
        <w:adjustRightInd w:val="0"/>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Décimo primero.</w:t>
      </w:r>
      <w:r w:rsidRPr="006B76D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47828" w:rsidRPr="006B76D1" w:rsidRDefault="00B47828" w:rsidP="00B47828">
      <w:pPr>
        <w:autoSpaceDE w:val="0"/>
        <w:autoSpaceDN w:val="0"/>
        <w:adjustRightInd w:val="0"/>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B47828" w:rsidRPr="006B76D1" w:rsidRDefault="00B47828" w:rsidP="00B47828">
      <w:pPr>
        <w:spacing w:before="160" w:after="160"/>
        <w:ind w:left="709" w:right="709"/>
        <w:jc w:val="center"/>
        <w:rPr>
          <w:rFonts w:ascii="Palatino Linotype" w:hAnsi="Palatino Linotype" w:cs="Arial"/>
          <w:b/>
          <w:i/>
          <w:sz w:val="22"/>
          <w:szCs w:val="22"/>
          <w:lang w:eastAsia="es-MX"/>
        </w:rPr>
      </w:pPr>
      <w:r w:rsidRPr="006B76D1">
        <w:rPr>
          <w:rFonts w:ascii="Palatino Linotype" w:hAnsi="Palatino Linotype" w:cs="Arial"/>
          <w:b/>
          <w:i/>
          <w:sz w:val="22"/>
          <w:szCs w:val="22"/>
          <w:lang w:eastAsia="es-MX"/>
        </w:rPr>
        <w:t>CAPÍTULO VIII</w:t>
      </w:r>
    </w:p>
    <w:p w:rsidR="00B47828" w:rsidRPr="006B76D1" w:rsidRDefault="00B47828" w:rsidP="00B47828">
      <w:pPr>
        <w:spacing w:before="160" w:after="160"/>
        <w:ind w:left="709" w:right="709"/>
        <w:jc w:val="center"/>
        <w:rPr>
          <w:rFonts w:ascii="Palatino Linotype" w:hAnsi="Palatino Linotype" w:cs="Arial"/>
          <w:b/>
          <w:i/>
          <w:sz w:val="22"/>
          <w:szCs w:val="22"/>
          <w:lang w:eastAsia="es-MX"/>
        </w:rPr>
      </w:pPr>
      <w:r w:rsidRPr="006B76D1">
        <w:rPr>
          <w:rFonts w:ascii="Palatino Linotype" w:hAnsi="Palatino Linotype" w:cs="Arial"/>
          <w:b/>
          <w:i/>
          <w:sz w:val="22"/>
          <w:szCs w:val="22"/>
          <w:lang w:eastAsia="es-MX"/>
        </w:rPr>
        <w:t>DE LA LEYENDA DE CLASIFICACIÓN</w:t>
      </w:r>
    </w:p>
    <w:p w:rsidR="00B47828" w:rsidRPr="006B76D1" w:rsidRDefault="00B47828" w:rsidP="00B47828">
      <w:pPr>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t xml:space="preserve">Quincuagésimo. </w:t>
      </w:r>
      <w:r w:rsidRPr="006B76D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B76D1">
        <w:rPr>
          <w:rFonts w:ascii="Palatino Linotype" w:hAnsi="Palatino Linotype" w:cs="Arial"/>
          <w:i/>
          <w:sz w:val="22"/>
          <w:szCs w:val="22"/>
          <w:lang w:eastAsia="es-MX"/>
        </w:rPr>
        <w:t xml:space="preserve"> para señalar la clasificación de documentos o expedientes, sin perjuicio de que establezcan los propios.</w:t>
      </w:r>
    </w:p>
    <w:p w:rsidR="00B47828" w:rsidRPr="006B76D1" w:rsidRDefault="00B47828" w:rsidP="00B47828">
      <w:pPr>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B47828" w:rsidRPr="006B76D1" w:rsidRDefault="00B47828" w:rsidP="00B47828">
      <w:pPr>
        <w:spacing w:before="160" w:after="160"/>
        <w:ind w:left="709" w:right="709"/>
        <w:jc w:val="both"/>
        <w:rPr>
          <w:rFonts w:ascii="Palatino Linotype" w:hAnsi="Palatino Linotype" w:cs="Arial"/>
          <w:i/>
          <w:sz w:val="22"/>
          <w:szCs w:val="22"/>
          <w:lang w:eastAsia="es-MX"/>
        </w:rPr>
      </w:pPr>
      <w:r w:rsidRPr="006B76D1">
        <w:rPr>
          <w:rFonts w:ascii="Palatino Linotype" w:hAnsi="Palatino Linotype" w:cs="Arial"/>
          <w:b/>
          <w:i/>
          <w:sz w:val="22"/>
          <w:szCs w:val="22"/>
          <w:lang w:eastAsia="es-MX"/>
        </w:rPr>
        <w:lastRenderedPageBreak/>
        <w:t xml:space="preserve">Quincuagésimo tercero. </w:t>
      </w:r>
      <w:r w:rsidRPr="006B76D1">
        <w:rPr>
          <w:rFonts w:ascii="Palatino Linotype" w:hAnsi="Palatino Linotype" w:cs="Arial"/>
          <w:b/>
          <w:i/>
          <w:sz w:val="22"/>
          <w:szCs w:val="22"/>
          <w:u w:val="single"/>
          <w:lang w:eastAsia="es-MX"/>
        </w:rPr>
        <w:t>El formato para señalar la clasificación parcial de un documento</w:t>
      </w:r>
      <w:r w:rsidRPr="006B76D1">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B47828" w:rsidRPr="006B76D1" w:rsidTr="00236002">
        <w:tc>
          <w:tcPr>
            <w:tcW w:w="1129" w:type="dxa"/>
            <w:tcBorders>
              <w:top w:val="nil"/>
              <w:left w:val="nil"/>
              <w:bottom w:val="single" w:sz="4" w:space="0" w:color="auto"/>
              <w:right w:val="single" w:sz="4" w:space="0" w:color="auto"/>
            </w:tcBorders>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B47828" w:rsidRPr="006B76D1" w:rsidRDefault="00B47828" w:rsidP="00236002">
            <w:pPr>
              <w:spacing w:before="20" w:after="20"/>
              <w:jc w:val="center"/>
              <w:rPr>
                <w:rFonts w:ascii="Palatino Linotype" w:hAnsi="Palatino Linotype"/>
                <w:b/>
                <w:i/>
                <w:sz w:val="22"/>
                <w:szCs w:val="22"/>
              </w:rPr>
            </w:pPr>
            <w:r w:rsidRPr="006B76D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B47828" w:rsidRPr="006B76D1" w:rsidRDefault="00B47828" w:rsidP="00236002">
            <w:pPr>
              <w:spacing w:before="20" w:after="20"/>
              <w:jc w:val="center"/>
              <w:rPr>
                <w:rFonts w:ascii="Palatino Linotype" w:hAnsi="Palatino Linotype"/>
                <w:b/>
                <w:i/>
                <w:sz w:val="22"/>
                <w:szCs w:val="22"/>
              </w:rPr>
            </w:pPr>
            <w:r w:rsidRPr="006B76D1">
              <w:rPr>
                <w:rFonts w:ascii="Palatino Linotype" w:hAnsi="Palatino Linotype"/>
                <w:b/>
                <w:i/>
                <w:sz w:val="22"/>
                <w:szCs w:val="22"/>
              </w:rPr>
              <w:t>Dónde:</w:t>
            </w:r>
          </w:p>
        </w:tc>
      </w:tr>
      <w:tr w:rsidR="00B47828" w:rsidRPr="006B76D1" w:rsidTr="00236002">
        <w:tc>
          <w:tcPr>
            <w:tcW w:w="1129" w:type="dxa"/>
            <w:vMerge w:val="restart"/>
            <w:tcBorders>
              <w:top w:val="single" w:sz="4" w:space="0" w:color="auto"/>
            </w:tcBorders>
            <w:shd w:val="clear" w:color="auto" w:fill="auto"/>
            <w:vAlign w:val="center"/>
          </w:tcPr>
          <w:p w:rsidR="00B47828" w:rsidRPr="006B76D1" w:rsidRDefault="00B47828" w:rsidP="00236002">
            <w:pPr>
              <w:spacing w:before="20" w:after="20"/>
              <w:jc w:val="center"/>
              <w:rPr>
                <w:rFonts w:ascii="Palatino Linotype" w:hAnsi="Palatino Linotype" w:cs="Arial"/>
                <w:b/>
                <w:i/>
                <w:sz w:val="22"/>
                <w:szCs w:val="22"/>
                <w:lang w:eastAsia="es-MX"/>
              </w:rPr>
            </w:pPr>
            <w:r w:rsidRPr="006B76D1">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Se anotará la fecha en la que el Comité de Transparencia confirmó la clasificación del documento, en su caso.</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Área</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Se señalará el nombre del área del cual es titular quien clasifica.</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Información reservada</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6B76D1">
              <w:rPr>
                <w:rFonts w:ascii="Palatino Linotype" w:hAnsi="Palatino Linotype" w:cs="Arial"/>
                <w:i/>
                <w:sz w:val="22"/>
                <w:szCs w:val="22"/>
                <w:lang w:eastAsia="es-MX"/>
              </w:rPr>
              <w:t>anotarán</w:t>
            </w:r>
            <w:proofErr w:type="gramEnd"/>
            <w:r w:rsidRPr="006B76D1">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Periodo de reserva</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Se anotará el número de años o meses por los que se mantendrá el documento o las partes del mismo como reservado.</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Fundamento legal</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Ampliación del periodo de reserva</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Confidencial</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Fundamento legal</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Rúbrica del titular del área</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Rúbrica autógrafa de quien clasifica.</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Fecha de desclasificación</w:t>
            </w:r>
          </w:p>
        </w:tc>
        <w:tc>
          <w:tcPr>
            <w:tcW w:w="4677" w:type="dxa"/>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Se anotará la fecha en que se desclasifica el documento.</w:t>
            </w:r>
          </w:p>
        </w:tc>
      </w:tr>
      <w:tr w:rsidR="00B47828" w:rsidRPr="006B76D1" w:rsidTr="00236002">
        <w:tc>
          <w:tcPr>
            <w:tcW w:w="1129" w:type="dxa"/>
            <w:vMerge/>
            <w:shd w:val="clear" w:color="auto" w:fill="auto"/>
          </w:tcPr>
          <w:p w:rsidR="00B47828" w:rsidRPr="006B76D1" w:rsidRDefault="00B47828" w:rsidP="00236002">
            <w:pPr>
              <w:spacing w:before="20" w:after="20"/>
              <w:jc w:val="both"/>
              <w:rPr>
                <w:rFonts w:ascii="Palatino Linotype" w:hAnsi="Palatino Linotype" w:cs="Arial"/>
                <w:i/>
                <w:sz w:val="22"/>
                <w:szCs w:val="22"/>
                <w:lang w:eastAsia="es-MX"/>
              </w:rPr>
            </w:pPr>
          </w:p>
        </w:tc>
        <w:tc>
          <w:tcPr>
            <w:tcW w:w="1990" w:type="dxa"/>
            <w:shd w:val="clear" w:color="auto" w:fill="auto"/>
          </w:tcPr>
          <w:p w:rsidR="00B47828" w:rsidRPr="006B76D1" w:rsidRDefault="00B47828" w:rsidP="00236002">
            <w:pPr>
              <w:spacing w:before="20" w:after="20"/>
              <w:jc w:val="center"/>
              <w:rPr>
                <w:rFonts w:ascii="Palatino Linotype" w:hAnsi="Palatino Linotype" w:cs="Arial"/>
                <w:i/>
                <w:sz w:val="22"/>
                <w:szCs w:val="22"/>
                <w:lang w:eastAsia="es-MX"/>
              </w:rPr>
            </w:pPr>
            <w:r w:rsidRPr="006B76D1">
              <w:rPr>
                <w:rFonts w:ascii="Palatino Linotype" w:hAnsi="Palatino Linotype" w:cs="Arial"/>
                <w:i/>
                <w:sz w:val="22"/>
                <w:szCs w:val="22"/>
                <w:lang w:eastAsia="es-MX"/>
              </w:rPr>
              <w:t>Rúbrica y cargo del servidor público</w:t>
            </w:r>
          </w:p>
        </w:tc>
        <w:tc>
          <w:tcPr>
            <w:tcW w:w="4677" w:type="dxa"/>
            <w:shd w:val="clear" w:color="auto" w:fill="auto"/>
            <w:vAlign w:val="center"/>
          </w:tcPr>
          <w:p w:rsidR="00B47828" w:rsidRPr="006B76D1" w:rsidRDefault="00B47828" w:rsidP="00236002">
            <w:pPr>
              <w:spacing w:before="20" w:after="20"/>
              <w:rPr>
                <w:rFonts w:ascii="Palatino Linotype" w:hAnsi="Palatino Linotype" w:cs="Arial"/>
                <w:i/>
                <w:sz w:val="22"/>
                <w:szCs w:val="22"/>
                <w:lang w:eastAsia="es-MX"/>
              </w:rPr>
            </w:pPr>
            <w:r w:rsidRPr="006B76D1">
              <w:rPr>
                <w:rFonts w:ascii="Palatino Linotype" w:hAnsi="Palatino Linotype" w:cs="Arial"/>
                <w:i/>
                <w:sz w:val="22"/>
                <w:szCs w:val="22"/>
                <w:lang w:eastAsia="es-MX"/>
              </w:rPr>
              <w:t>Rúbrica autógrafa de quien desclasifica.</w:t>
            </w:r>
          </w:p>
        </w:tc>
      </w:tr>
    </w:tbl>
    <w:p w:rsidR="00B47828" w:rsidRPr="006B76D1" w:rsidRDefault="00B47828" w:rsidP="00B47828">
      <w:pPr>
        <w:spacing w:before="20" w:after="2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w:t>
      </w:r>
    </w:p>
    <w:p w:rsidR="00B47828" w:rsidRPr="006B76D1" w:rsidRDefault="00B47828" w:rsidP="00B47828">
      <w:pPr>
        <w:spacing w:before="20" w:after="20"/>
        <w:ind w:left="709" w:right="709"/>
        <w:jc w:val="both"/>
        <w:rPr>
          <w:rFonts w:ascii="Palatino Linotype" w:hAnsi="Palatino Linotype" w:cs="Arial"/>
          <w:i/>
          <w:sz w:val="22"/>
          <w:szCs w:val="22"/>
          <w:lang w:eastAsia="es-MX"/>
        </w:rPr>
      </w:pPr>
      <w:r w:rsidRPr="006B76D1">
        <w:rPr>
          <w:rFonts w:ascii="Palatino Linotype" w:hAnsi="Palatino Linotype" w:cs="Arial"/>
          <w:i/>
          <w:sz w:val="22"/>
          <w:szCs w:val="22"/>
          <w:lang w:eastAsia="es-MX"/>
        </w:rPr>
        <w:t>(Énfasis Añadido)</w:t>
      </w:r>
    </w:p>
    <w:p w:rsidR="00B47828" w:rsidRPr="006B76D1" w:rsidRDefault="00B47828" w:rsidP="00B4782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B76D1">
        <w:rPr>
          <w:rFonts w:ascii="Palatino Linotype" w:hAnsi="Palatino Linotype" w:cs="Arial"/>
        </w:rPr>
        <w:t>Por lo tanto,</w:t>
      </w:r>
      <w:r w:rsidRPr="006B76D1">
        <w:rPr>
          <w:rFonts w:ascii="Palatino Linotype" w:hAnsi="Palatino Linotype"/>
        </w:rPr>
        <w:t xml:space="preserve"> es importante referir que </w:t>
      </w:r>
      <w:r w:rsidRPr="006B76D1">
        <w:rPr>
          <w:rFonts w:ascii="Palatino Linotype" w:hAnsi="Palatino Linotype"/>
          <w:b/>
        </w:rPr>
        <w:t>EL SUJETO OBLIGADO</w:t>
      </w:r>
      <w:r w:rsidRPr="006B76D1">
        <w:rPr>
          <w:rFonts w:ascii="Palatino Linotype" w:hAnsi="Palatino Linotype"/>
        </w:rPr>
        <w:t xml:space="preserve"> deberá seguir el procedimiento legal establecido para su </w:t>
      </w:r>
      <w:r w:rsidRPr="006B76D1">
        <w:rPr>
          <w:rFonts w:ascii="Palatino Linotype" w:hAnsi="Palatino Linotype"/>
          <w:lang w:eastAsia="es-MX"/>
        </w:rPr>
        <w:t>clasificación</w:t>
      </w:r>
      <w:r w:rsidRPr="006B76D1">
        <w:rPr>
          <w:rFonts w:ascii="Palatino Linotype" w:hAnsi="Palatino Linotype"/>
        </w:rPr>
        <w:t>, esto es, que su Comité de</w:t>
      </w:r>
      <w:r w:rsidRPr="006B76D1">
        <w:rPr>
          <w:rFonts w:ascii="Palatino Linotype" w:hAnsi="Palatino Linotype" w:cs="Arial"/>
        </w:rPr>
        <w:t xml:space="preserve"> Transparencia emita </w:t>
      </w:r>
      <w:r w:rsidRPr="006B76D1">
        <w:rPr>
          <w:rFonts w:ascii="Palatino Linotype" w:hAnsi="Palatino Linotype" w:cs="Arial"/>
          <w:lang w:val="es-ES_tradnl"/>
        </w:rPr>
        <w:t>un</w:t>
      </w:r>
      <w:r w:rsidRPr="006B76D1">
        <w:rPr>
          <w:rFonts w:ascii="Palatino Linotype" w:hAnsi="Palatino Linotype" w:cs="Arial"/>
        </w:rPr>
        <w:t xml:space="preserve"> Acuerdo de Clasificación que cumpla con las formalidades previstas, antes citadas</w:t>
      </w:r>
      <w:r w:rsidRPr="006B76D1">
        <w:rPr>
          <w:rFonts w:ascii="Palatino Linotype" w:hAnsi="Palatino Linotype" w:cs="Arial"/>
          <w:b/>
        </w:rPr>
        <w:t xml:space="preserve"> </w:t>
      </w:r>
      <w:r w:rsidRPr="006B76D1">
        <w:rPr>
          <w:rFonts w:ascii="Palatino Linotype" w:hAnsi="Palatino Linotype" w:cs="Arial"/>
        </w:rPr>
        <w:t xml:space="preserve">que la sustente, en el </w:t>
      </w:r>
      <w:r w:rsidRPr="006B76D1">
        <w:rPr>
          <w:rFonts w:ascii="Palatino Linotype" w:hAnsi="Palatino Linotype" w:cs="Arial"/>
          <w:lang w:eastAsia="es-MX"/>
        </w:rPr>
        <w:t>que</w:t>
      </w:r>
      <w:r w:rsidRPr="006B76D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47828" w:rsidRPr="006B76D1" w:rsidRDefault="00B47828" w:rsidP="00B4782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B76D1">
        <w:rPr>
          <w:rFonts w:ascii="Palatino Linotype" w:hAnsi="Palatino Linotype" w:cs="Arial"/>
        </w:rPr>
        <w:t xml:space="preserve">Así, esta Ponencia Resolutora califica de </w:t>
      </w:r>
      <w:r w:rsidRPr="006B76D1">
        <w:rPr>
          <w:rFonts w:ascii="Palatino Linotype" w:hAnsi="Palatino Linotype" w:cs="Arial"/>
          <w:b/>
        </w:rPr>
        <w:t>fundadas</w:t>
      </w:r>
      <w:r w:rsidRPr="006B76D1">
        <w:rPr>
          <w:rFonts w:ascii="Palatino Linotype" w:hAnsi="Palatino Linotype" w:cs="Arial"/>
        </w:rPr>
        <w:t xml:space="preserve"> las razones o motivos de inconformidad señalados por el particular en el recurso de revisión </w:t>
      </w:r>
      <w:r w:rsidRPr="006B76D1">
        <w:rPr>
          <w:rFonts w:ascii="Palatino Linotype" w:hAnsi="Palatino Linotype" w:cs="Arial"/>
          <w:b/>
        </w:rPr>
        <w:t>07332/INFOEM/IP/RR/2019</w:t>
      </w:r>
      <w:r w:rsidRPr="006B76D1">
        <w:rPr>
          <w:rFonts w:ascii="Palatino Linotype" w:hAnsi="Palatino Linotype" w:cs="Arial"/>
        </w:rPr>
        <w:t xml:space="preserve">; toda vez que, </w:t>
      </w:r>
      <w:r w:rsidRPr="006B76D1">
        <w:rPr>
          <w:rFonts w:ascii="Palatino Linotype" w:hAnsi="Palatino Linotype" w:cs="Arial"/>
          <w:b/>
        </w:rPr>
        <w:t xml:space="preserve">EL SUJETO OBLIGADO </w:t>
      </w:r>
      <w:r w:rsidRPr="006B76D1">
        <w:rPr>
          <w:rFonts w:ascii="Palatino Linotype" w:hAnsi="Palatino Linotype" w:cs="Arial"/>
        </w:rPr>
        <w:t xml:space="preserve">en respuesta hizo entrega de diversos documentos poco legibles y no  preciso el cargo de los servidores públicos de los que hizo entrega de la información; por lo que, en términos del artículo 186, fracción III, en relación con el 179, fracción </w:t>
      </w:r>
      <w:r w:rsidR="0039118A" w:rsidRPr="006B76D1">
        <w:rPr>
          <w:rFonts w:ascii="Palatino Linotype" w:hAnsi="Palatino Linotype" w:cs="Arial"/>
        </w:rPr>
        <w:t>V</w:t>
      </w:r>
      <w:r w:rsidRPr="006B76D1">
        <w:rPr>
          <w:rFonts w:ascii="Palatino Linotype" w:hAnsi="Palatino Linotype" w:cs="Arial"/>
        </w:rPr>
        <w:t xml:space="preserve"> de la Ley de </w:t>
      </w:r>
      <w:r w:rsidRPr="006B76D1">
        <w:rPr>
          <w:rFonts w:ascii="Palatino Linotype" w:hAnsi="Palatino Linotype"/>
          <w:bCs/>
        </w:rPr>
        <w:t>Transparencia</w:t>
      </w:r>
      <w:r w:rsidRPr="006B76D1">
        <w:rPr>
          <w:rFonts w:ascii="Palatino Linotype" w:hAnsi="Palatino Linotype" w:cs="Arial"/>
        </w:rPr>
        <w:t xml:space="preserve"> y Acceso a la Información Pública del Estado de México y Municipios, y se determina </w:t>
      </w:r>
      <w:r w:rsidRPr="006B76D1">
        <w:rPr>
          <w:rFonts w:ascii="Palatino Linotype" w:hAnsi="Palatino Linotype" w:cs="Arial"/>
          <w:b/>
        </w:rPr>
        <w:t xml:space="preserve">Modificar </w:t>
      </w:r>
      <w:r w:rsidRPr="006B76D1">
        <w:rPr>
          <w:rFonts w:ascii="Palatino Linotype" w:hAnsi="Palatino Linotype" w:cs="Arial"/>
        </w:rPr>
        <w:t xml:space="preserve">la respuesta </w:t>
      </w:r>
      <w:r w:rsidR="0039118A" w:rsidRPr="006B76D1">
        <w:rPr>
          <w:rFonts w:ascii="Palatino Linotype" w:hAnsi="Palatino Linotype" w:cs="Arial"/>
          <w:b/>
        </w:rPr>
        <w:t>00115</w:t>
      </w:r>
      <w:r w:rsidRPr="006B76D1">
        <w:rPr>
          <w:rFonts w:ascii="Palatino Linotype" w:hAnsi="Palatino Linotype" w:cs="Arial"/>
          <w:b/>
        </w:rPr>
        <w:t>/</w:t>
      </w:r>
      <w:r w:rsidR="0039118A" w:rsidRPr="006B76D1">
        <w:rPr>
          <w:rFonts w:ascii="Palatino Linotype" w:hAnsi="Palatino Linotype" w:cs="Arial"/>
          <w:b/>
        </w:rPr>
        <w:t>MATEOATE</w:t>
      </w:r>
      <w:r w:rsidRPr="006B76D1">
        <w:rPr>
          <w:rFonts w:ascii="Palatino Linotype" w:hAnsi="Palatino Linotype" w:cs="Arial"/>
          <w:b/>
        </w:rPr>
        <w:t xml:space="preserve">/IP/2019 </w:t>
      </w:r>
      <w:r w:rsidRPr="006B76D1">
        <w:rPr>
          <w:rFonts w:ascii="Palatino Linotype" w:hAnsi="Palatino Linotype" w:cs="Arial"/>
        </w:rPr>
        <w:t xml:space="preserve">del </w:t>
      </w:r>
      <w:r w:rsidRPr="006B76D1">
        <w:rPr>
          <w:rFonts w:ascii="Palatino Linotype" w:hAnsi="Palatino Linotype" w:cs="Arial"/>
          <w:b/>
        </w:rPr>
        <w:t>SUJETO OBLIGADO</w:t>
      </w:r>
      <w:r w:rsidRPr="006B76D1">
        <w:rPr>
          <w:rFonts w:ascii="Palatino Linotype" w:hAnsi="Palatino Linotype" w:cs="Arial"/>
        </w:rPr>
        <w:t xml:space="preserve"> y ordenar la entrega a la hoy</w:t>
      </w:r>
      <w:r w:rsidRPr="006B76D1">
        <w:rPr>
          <w:rFonts w:ascii="Palatino Linotype" w:hAnsi="Palatino Linotype" w:cs="Arial"/>
          <w:b/>
        </w:rPr>
        <w:t xml:space="preserve"> RECURRENTE</w:t>
      </w:r>
      <w:r w:rsidRPr="006B76D1">
        <w:rPr>
          <w:rFonts w:ascii="Palatino Linotype" w:hAnsi="Palatino Linotype" w:cs="Arial"/>
        </w:rPr>
        <w:t xml:space="preserve"> de la información que ha quedado precisada.</w:t>
      </w:r>
    </w:p>
    <w:p w:rsidR="007D7174" w:rsidRPr="006B76D1" w:rsidRDefault="007D7174" w:rsidP="00B47828">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B76D1">
        <w:rPr>
          <w:rFonts w:ascii="Palatino Linotype" w:eastAsia="Calibri" w:hAnsi="Palatino Linotype" w:cs="Arial"/>
        </w:rPr>
        <w:lastRenderedPageBreak/>
        <w:t xml:space="preserve">Así, con fundamento en lo prescrito en los artículos 5 párrafos </w:t>
      </w:r>
      <w:r w:rsidRPr="006B76D1">
        <w:rPr>
          <w:rFonts w:ascii="Palatino Linotype" w:hAnsi="Palatino Linotype"/>
        </w:rPr>
        <w:t xml:space="preserve">vigésimo segundo, </w:t>
      </w:r>
      <w:bookmarkStart w:id="3" w:name="_GoBack"/>
      <w:r w:rsidRPr="006B76D1">
        <w:rPr>
          <w:rFonts w:ascii="Palatino Linotype" w:hAnsi="Palatino Linotype"/>
        </w:rPr>
        <w:t>vigé</w:t>
      </w:r>
      <w:bookmarkEnd w:id="3"/>
      <w:r w:rsidRPr="006B76D1">
        <w:rPr>
          <w:rFonts w:ascii="Palatino Linotype" w:hAnsi="Palatino Linotype"/>
        </w:rPr>
        <w:t xml:space="preserve">simo tercero y vigésimo cuarto, fracciones IV y V </w:t>
      </w:r>
      <w:r w:rsidRPr="006B76D1">
        <w:rPr>
          <w:rFonts w:ascii="Palatino Linotype" w:eastAsia="Calibri" w:hAnsi="Palatino Linotype" w:cs="Arial"/>
        </w:rPr>
        <w:t xml:space="preserve">de la Constitución Política del Estado Libre y Soberano de México; </w:t>
      </w:r>
      <w:r w:rsidRPr="006B76D1">
        <w:rPr>
          <w:rFonts w:ascii="Palatino Linotype" w:hAnsi="Palatino Linotype" w:cs="Arial"/>
        </w:rPr>
        <w:t>2 fracción II, 29, 36 fracciones I y II, 176, 178, 179, 181, 185 fracción I, 186 y 188</w:t>
      </w:r>
      <w:r w:rsidRPr="006B76D1">
        <w:rPr>
          <w:rFonts w:ascii="Palatino Linotype" w:eastAsia="Calibri" w:hAnsi="Palatino Linotype" w:cs="Arial"/>
        </w:rPr>
        <w:t xml:space="preserve"> de la Ley de Transparencia y Acceso a la Información Pública del Estado de México y Municipios, este Pleno: </w:t>
      </w:r>
    </w:p>
    <w:p w:rsidR="007D7174" w:rsidRPr="006B76D1" w:rsidRDefault="007D7174" w:rsidP="007D7174">
      <w:pPr>
        <w:spacing w:before="240" w:after="120" w:line="360" w:lineRule="auto"/>
        <w:jc w:val="center"/>
        <w:rPr>
          <w:rFonts w:ascii="Palatino Linotype" w:hAnsi="Palatino Linotype" w:cs="Arial"/>
          <w:b/>
          <w:bCs/>
          <w:spacing w:val="40"/>
          <w:sz w:val="28"/>
          <w:szCs w:val="28"/>
          <w:lang w:val="es-ES_tradnl"/>
        </w:rPr>
      </w:pPr>
      <w:r w:rsidRPr="006B76D1">
        <w:rPr>
          <w:rFonts w:ascii="Palatino Linotype" w:hAnsi="Palatino Linotype" w:cs="Arial"/>
          <w:b/>
          <w:bCs/>
          <w:spacing w:val="40"/>
          <w:sz w:val="28"/>
          <w:szCs w:val="28"/>
          <w:lang w:val="es-ES_tradnl"/>
        </w:rPr>
        <w:t>RESUELVE</w:t>
      </w:r>
    </w:p>
    <w:p w:rsidR="0039118A" w:rsidRPr="006B76D1" w:rsidRDefault="0039118A" w:rsidP="0039118A">
      <w:pPr>
        <w:spacing w:before="240" w:after="240" w:line="360" w:lineRule="auto"/>
        <w:jc w:val="both"/>
        <w:rPr>
          <w:rFonts w:ascii="Palatino Linotype" w:hAnsi="Palatino Linotype" w:cs="Arial"/>
        </w:rPr>
      </w:pPr>
      <w:r w:rsidRPr="006B76D1">
        <w:rPr>
          <w:rFonts w:ascii="Palatino Linotype" w:hAnsi="Palatino Linotype" w:cs="Arial"/>
          <w:b/>
          <w:bCs/>
          <w:color w:val="222222"/>
          <w:sz w:val="28"/>
          <w:lang w:eastAsia="es-MX"/>
        </w:rPr>
        <w:t>PRIMERO</w:t>
      </w:r>
      <w:r w:rsidRPr="006B76D1">
        <w:rPr>
          <w:rFonts w:ascii="Palatino Linotype" w:hAnsi="Palatino Linotype" w:cs="Arial"/>
        </w:rPr>
        <w:t xml:space="preserve">. Resultan </w:t>
      </w:r>
      <w:r w:rsidRPr="006B76D1">
        <w:rPr>
          <w:rFonts w:ascii="Palatino Linotype" w:hAnsi="Palatino Linotype" w:cs="Arial"/>
          <w:b/>
        </w:rPr>
        <w:t>fundadas</w:t>
      </w:r>
      <w:r w:rsidRPr="006B76D1">
        <w:rPr>
          <w:rFonts w:ascii="Palatino Linotype" w:hAnsi="Palatino Linotype" w:cs="Arial"/>
        </w:rPr>
        <w:t xml:space="preserve"> las razones o motivos de inconformidad planteadas por </w:t>
      </w:r>
      <w:r w:rsidRPr="006B76D1">
        <w:rPr>
          <w:rFonts w:ascii="Palatino Linotype" w:hAnsi="Palatino Linotype" w:cs="Arial"/>
          <w:b/>
        </w:rPr>
        <w:t>EL RECURRENTE</w:t>
      </w:r>
      <w:r w:rsidRPr="006B76D1">
        <w:rPr>
          <w:rFonts w:ascii="Palatino Linotype" w:hAnsi="Palatino Linotype" w:cs="Arial"/>
        </w:rPr>
        <w:t xml:space="preserve">, </w:t>
      </w:r>
      <w:r w:rsidRPr="006B76D1">
        <w:rPr>
          <w:rFonts w:ascii="Palatino Linotype" w:eastAsia="Calibri" w:hAnsi="Palatino Linotype" w:cs="Arial"/>
        </w:rPr>
        <w:t>en t</w:t>
      </w:r>
      <w:r w:rsidRPr="006B76D1">
        <w:rPr>
          <w:rFonts w:ascii="Palatino Linotype" w:hAnsi="Palatino Linotype" w:cs="Arial"/>
        </w:rPr>
        <w:t xml:space="preserve">érminos del Considerando </w:t>
      </w:r>
      <w:r w:rsidRPr="006B76D1">
        <w:rPr>
          <w:rFonts w:ascii="Palatino Linotype" w:hAnsi="Palatino Linotype" w:cs="Arial"/>
          <w:b/>
        </w:rPr>
        <w:t>QUINTO</w:t>
      </w:r>
      <w:r w:rsidRPr="006B76D1">
        <w:rPr>
          <w:rFonts w:ascii="Palatino Linotype" w:hAnsi="Palatino Linotype" w:cs="Arial"/>
        </w:rPr>
        <w:t xml:space="preserve"> de esta Resolución.</w:t>
      </w:r>
    </w:p>
    <w:p w:rsidR="0039118A" w:rsidRPr="006B76D1" w:rsidRDefault="0039118A" w:rsidP="0039118A">
      <w:pPr>
        <w:spacing w:before="100" w:beforeAutospacing="1" w:after="100" w:afterAutospacing="1" w:line="360" w:lineRule="auto"/>
        <w:jc w:val="both"/>
        <w:rPr>
          <w:rFonts w:ascii="Palatino Linotype" w:hAnsi="Palatino Linotype" w:cs="Arial"/>
        </w:rPr>
      </w:pPr>
      <w:r w:rsidRPr="006B76D1">
        <w:rPr>
          <w:rFonts w:ascii="Palatino Linotype" w:hAnsi="Palatino Linotype" w:cs="Arial"/>
          <w:b/>
          <w:bCs/>
          <w:color w:val="222222"/>
          <w:sz w:val="28"/>
          <w:lang w:eastAsia="es-MX"/>
        </w:rPr>
        <w:t>SEGUNDO</w:t>
      </w:r>
      <w:r w:rsidRPr="006B76D1">
        <w:rPr>
          <w:rFonts w:ascii="Palatino Linotype" w:hAnsi="Palatino Linotype" w:cs="Arial"/>
        </w:rPr>
        <w:t xml:space="preserve">. Se </w:t>
      </w:r>
      <w:r w:rsidRPr="006B76D1">
        <w:rPr>
          <w:rFonts w:ascii="Palatino Linotype" w:eastAsia="Calibri" w:hAnsi="Palatino Linotype" w:cs="Arial"/>
          <w:b/>
        </w:rPr>
        <w:t xml:space="preserve">MODIFICA </w:t>
      </w:r>
      <w:r w:rsidRPr="006B76D1">
        <w:rPr>
          <w:rFonts w:ascii="Palatino Linotype" w:hAnsi="Palatino Linotype" w:cs="Arial"/>
        </w:rPr>
        <w:t xml:space="preserve">la </w:t>
      </w:r>
      <w:r w:rsidRPr="006B76D1">
        <w:rPr>
          <w:rFonts w:ascii="Palatino Linotype" w:eastAsia="Calibri" w:hAnsi="Palatino Linotype" w:cs="Arial"/>
        </w:rPr>
        <w:t xml:space="preserve">respuesta del </w:t>
      </w:r>
      <w:r w:rsidRPr="006B76D1">
        <w:rPr>
          <w:rFonts w:ascii="Palatino Linotype" w:eastAsia="Calibri" w:hAnsi="Palatino Linotype" w:cs="Arial"/>
          <w:b/>
        </w:rPr>
        <w:t xml:space="preserve">SUJETO OBLIGADO </w:t>
      </w:r>
      <w:r w:rsidRPr="006B76D1">
        <w:rPr>
          <w:rFonts w:ascii="Palatino Linotype" w:eastAsia="Calibri" w:hAnsi="Palatino Linotype" w:cs="Arial"/>
        </w:rPr>
        <w:t xml:space="preserve">otorgada a la solicitud de información número </w:t>
      </w:r>
      <w:r w:rsidRPr="006B76D1">
        <w:rPr>
          <w:rFonts w:ascii="Palatino Linotype" w:hAnsi="Palatino Linotype" w:cs="Arial"/>
          <w:b/>
          <w:lang w:val="es-ES"/>
        </w:rPr>
        <w:t xml:space="preserve">00115/MATEOATE/IP/2019, </w:t>
      </w:r>
      <w:r w:rsidRPr="006B76D1">
        <w:rPr>
          <w:rFonts w:ascii="Palatino Linotype" w:eastAsia="Calibri" w:hAnsi="Palatino Linotype" w:cs="Arial"/>
        </w:rPr>
        <w:t xml:space="preserve">ordenando que en términos del </w:t>
      </w:r>
      <w:r w:rsidRPr="006B76D1">
        <w:rPr>
          <w:rFonts w:ascii="Palatino Linotype" w:hAnsi="Palatino Linotype" w:cs="Arial"/>
        </w:rPr>
        <w:t xml:space="preserve">Considerando </w:t>
      </w:r>
      <w:r w:rsidRPr="006B76D1">
        <w:rPr>
          <w:rFonts w:ascii="Palatino Linotype" w:hAnsi="Palatino Linotype" w:cs="Arial"/>
          <w:b/>
        </w:rPr>
        <w:t xml:space="preserve">QUINTO </w:t>
      </w:r>
      <w:r w:rsidRPr="006B76D1">
        <w:rPr>
          <w:rFonts w:ascii="Palatino Linotype" w:hAnsi="Palatino Linotype" w:cs="Arial"/>
          <w:lang w:val="es-ES"/>
        </w:rPr>
        <w:t>de la presente resolución haga entrega al</w:t>
      </w:r>
      <w:r w:rsidRPr="006B76D1">
        <w:rPr>
          <w:rFonts w:ascii="Palatino Linotype" w:hAnsi="Palatino Linotype" w:cs="Arial"/>
          <w:b/>
          <w:lang w:val="es-ES"/>
        </w:rPr>
        <w:t xml:space="preserve"> RECURRENTE</w:t>
      </w:r>
      <w:r w:rsidRPr="006B76D1">
        <w:rPr>
          <w:rFonts w:ascii="Palatino Linotype" w:hAnsi="Palatino Linotype" w:cs="Arial"/>
          <w:lang w:val="es-ES"/>
        </w:rPr>
        <w:t xml:space="preserve">, vía el </w:t>
      </w:r>
      <w:r w:rsidRPr="006B76D1">
        <w:rPr>
          <w:rFonts w:ascii="Palatino Linotype" w:hAnsi="Palatino Linotype" w:cs="Arial"/>
          <w:b/>
          <w:lang w:val="es-ES"/>
        </w:rPr>
        <w:t>SAIMEX</w:t>
      </w:r>
      <w:r w:rsidRPr="006B76D1">
        <w:rPr>
          <w:rFonts w:ascii="Palatino Linotype" w:hAnsi="Palatino Linotype" w:cs="Arial"/>
          <w:lang w:val="es-ES"/>
        </w:rPr>
        <w:t xml:space="preserve">, en </w:t>
      </w:r>
      <w:r w:rsidRPr="006B76D1">
        <w:rPr>
          <w:rFonts w:ascii="Palatino Linotype" w:hAnsi="Palatino Linotype" w:cs="Arial"/>
          <w:b/>
          <w:lang w:val="es-ES"/>
        </w:rPr>
        <w:t xml:space="preserve">versión pública </w:t>
      </w:r>
      <w:r w:rsidRPr="006B76D1">
        <w:rPr>
          <w:rFonts w:ascii="Palatino Linotype" w:hAnsi="Palatino Linotype" w:cs="Arial"/>
          <w:lang w:val="es-ES"/>
        </w:rPr>
        <w:t>de ser procedente, de lo siguiente:</w:t>
      </w:r>
    </w:p>
    <w:p w:rsidR="006F413D" w:rsidRPr="006B76D1" w:rsidRDefault="0039118A" w:rsidP="006B76D1">
      <w:pPr>
        <w:pStyle w:val="Prrafodelista"/>
        <w:ind w:left="851" w:right="899" w:hanging="142"/>
        <w:jc w:val="both"/>
        <w:rPr>
          <w:rFonts w:ascii="Palatino Linotype" w:hAnsi="Palatino Linotype" w:cs="Arial"/>
          <w:i/>
          <w:sz w:val="22"/>
          <w:szCs w:val="22"/>
          <w:lang w:val="es-ES"/>
        </w:rPr>
      </w:pPr>
      <w:r w:rsidRPr="006B76D1">
        <w:rPr>
          <w:rFonts w:ascii="Palatino Linotype" w:hAnsi="Palatino Linotype" w:cs="Arial"/>
          <w:i/>
          <w:sz w:val="22"/>
          <w:szCs w:val="22"/>
          <w:lang w:val="es-ES"/>
        </w:rPr>
        <w:t>“</w:t>
      </w:r>
      <w:r w:rsidR="00DD3451" w:rsidRPr="006B76D1">
        <w:rPr>
          <w:rFonts w:ascii="Palatino Linotype" w:hAnsi="Palatino Linotype" w:cs="Arial"/>
          <w:i/>
          <w:sz w:val="22"/>
          <w:szCs w:val="22"/>
          <w:lang w:val="es-ES"/>
        </w:rPr>
        <w:t>La</w:t>
      </w:r>
      <w:r w:rsidRPr="006B76D1">
        <w:rPr>
          <w:rFonts w:ascii="Palatino Linotype" w:hAnsi="Palatino Linotype" w:cs="Arial"/>
          <w:i/>
          <w:sz w:val="22"/>
          <w:szCs w:val="22"/>
          <w:lang w:val="es-ES"/>
        </w:rPr>
        <w:t xml:space="preserve">s </w:t>
      </w:r>
      <w:r w:rsidR="00DD3451" w:rsidRPr="006B76D1">
        <w:rPr>
          <w:rFonts w:ascii="Palatino Linotype" w:hAnsi="Palatino Linotype" w:cs="Arial"/>
          <w:i/>
          <w:sz w:val="22"/>
          <w:szCs w:val="22"/>
          <w:lang w:val="es-ES"/>
        </w:rPr>
        <w:t xml:space="preserve">Certificaciones de los servidores públicos faltantes. </w:t>
      </w:r>
    </w:p>
    <w:p w:rsidR="00DD3451" w:rsidRPr="006B76D1" w:rsidRDefault="00DD3451" w:rsidP="00DD3451">
      <w:pPr>
        <w:pStyle w:val="Prrafodelista"/>
        <w:ind w:left="851" w:right="899" w:hanging="142"/>
        <w:jc w:val="both"/>
        <w:rPr>
          <w:rFonts w:ascii="Palatino Linotype" w:hAnsi="Palatino Linotype" w:cs="Arial"/>
          <w:i/>
          <w:sz w:val="22"/>
          <w:szCs w:val="22"/>
          <w:lang w:val="es-ES"/>
        </w:rPr>
      </w:pPr>
    </w:p>
    <w:p w:rsidR="0039118A" w:rsidRPr="006B76D1" w:rsidRDefault="0039118A" w:rsidP="0039118A">
      <w:pPr>
        <w:ind w:left="851" w:right="899"/>
        <w:jc w:val="both"/>
        <w:rPr>
          <w:rFonts w:ascii="Palatino Linotype" w:hAnsi="Palatino Linotype" w:cs="Arial"/>
          <w:i/>
          <w:sz w:val="22"/>
          <w:szCs w:val="22"/>
          <w:lang w:val="es-ES"/>
        </w:rPr>
      </w:pPr>
      <w:r w:rsidRPr="006B76D1">
        <w:rPr>
          <w:rFonts w:ascii="Palatino Linotype" w:hAnsi="Palatino Linotype" w:cs="Arial"/>
          <w:i/>
          <w:sz w:val="22"/>
          <w:szCs w:val="22"/>
          <w:lang w:eastAsia="es-MX"/>
        </w:rPr>
        <w:t>Debiendo</w:t>
      </w:r>
      <w:r w:rsidRPr="006B76D1">
        <w:rPr>
          <w:rFonts w:ascii="Palatino Linotype" w:hAnsi="Palatino Linotype" w:cs="Arial"/>
          <w:i/>
          <w:sz w:val="22"/>
          <w:szCs w:val="22"/>
        </w:rPr>
        <w:t xml:space="preserve"> notificar al</w:t>
      </w:r>
      <w:r w:rsidRPr="006B76D1">
        <w:rPr>
          <w:rFonts w:ascii="Palatino Linotype" w:hAnsi="Palatino Linotype" w:cs="Arial"/>
          <w:b/>
          <w:i/>
          <w:sz w:val="22"/>
          <w:szCs w:val="22"/>
        </w:rPr>
        <w:t xml:space="preserve"> RECURRENTE</w:t>
      </w:r>
      <w:r w:rsidRPr="006B76D1">
        <w:rPr>
          <w:rFonts w:ascii="Palatino Linotype" w:hAnsi="Palatino Linotype" w:cs="Arial"/>
          <w:i/>
          <w:sz w:val="22"/>
          <w:szCs w:val="22"/>
        </w:rPr>
        <w:t xml:space="preserve"> el </w:t>
      </w:r>
      <w:r w:rsidRPr="006B76D1">
        <w:rPr>
          <w:rFonts w:ascii="Palatino Linotype" w:hAnsi="Palatino Linotype" w:cs="Arial"/>
          <w:i/>
          <w:sz w:val="22"/>
          <w:szCs w:val="22"/>
          <w:lang w:eastAsia="es-MX"/>
        </w:rPr>
        <w:t>Acuerdo</w:t>
      </w:r>
      <w:r w:rsidRPr="006B76D1">
        <w:rPr>
          <w:rFonts w:ascii="Palatino Linotype" w:hAnsi="Palatino Linotype" w:cs="Arial"/>
          <w:i/>
          <w:sz w:val="22"/>
          <w:szCs w:val="22"/>
        </w:rPr>
        <w:t xml:space="preserve"> de Clasificación de la información, que emita el Comité de Transparencia con motivo de las versiones públicas.</w:t>
      </w:r>
    </w:p>
    <w:p w:rsidR="0039118A" w:rsidRPr="006B76D1" w:rsidRDefault="0039118A" w:rsidP="0039118A">
      <w:pPr>
        <w:ind w:left="851"/>
        <w:jc w:val="both"/>
        <w:rPr>
          <w:rFonts w:ascii="Palatino Linotype" w:hAnsi="Palatino Linotype" w:cs="Arial"/>
          <w:i/>
          <w:sz w:val="22"/>
          <w:szCs w:val="22"/>
          <w:lang w:val="es-ES"/>
        </w:rPr>
      </w:pPr>
    </w:p>
    <w:p w:rsidR="0039118A" w:rsidRPr="006B76D1" w:rsidRDefault="0039118A" w:rsidP="0039118A">
      <w:pPr>
        <w:ind w:left="851" w:right="899"/>
        <w:jc w:val="both"/>
        <w:rPr>
          <w:rFonts w:ascii="Palatino Linotype" w:hAnsi="Palatino Linotype" w:cs="Arial"/>
          <w:i/>
          <w:sz w:val="22"/>
          <w:szCs w:val="22"/>
          <w:lang w:val="es-ES"/>
        </w:rPr>
      </w:pPr>
      <w:r w:rsidRPr="006B76D1">
        <w:rPr>
          <w:rFonts w:ascii="Palatino Linotype" w:hAnsi="Palatino Linotype" w:cs="Arial"/>
          <w:i/>
          <w:sz w:val="22"/>
          <w:szCs w:val="22"/>
          <w:lang w:val="es-ES"/>
        </w:rPr>
        <w:t xml:space="preserve">Para el caso de que </w:t>
      </w:r>
      <w:r w:rsidRPr="006B76D1">
        <w:rPr>
          <w:rFonts w:ascii="Palatino Linotype" w:hAnsi="Palatino Linotype" w:cs="Arial"/>
          <w:b/>
          <w:i/>
          <w:sz w:val="22"/>
          <w:szCs w:val="22"/>
          <w:lang w:val="es-ES"/>
        </w:rPr>
        <w:t xml:space="preserve">EL SUJETO OBLIGADO </w:t>
      </w:r>
      <w:r w:rsidRPr="006B76D1">
        <w:rPr>
          <w:rFonts w:ascii="Palatino Linotype" w:hAnsi="Palatino Linotype" w:cs="Arial"/>
          <w:i/>
          <w:sz w:val="22"/>
          <w:szCs w:val="22"/>
          <w:lang w:val="es-ES"/>
        </w:rPr>
        <w:t xml:space="preserve">no cuente con la información de la que se está ordenando su entrega deberá notificar al </w:t>
      </w:r>
      <w:r w:rsidRPr="006B76D1">
        <w:rPr>
          <w:rFonts w:ascii="Palatino Linotype" w:hAnsi="Palatino Linotype" w:cs="Arial"/>
          <w:b/>
          <w:i/>
          <w:sz w:val="22"/>
          <w:szCs w:val="22"/>
          <w:lang w:val="es-ES"/>
        </w:rPr>
        <w:t xml:space="preserve">RECURRENTE </w:t>
      </w:r>
      <w:r w:rsidRPr="006B76D1">
        <w:rPr>
          <w:rFonts w:ascii="Palatino Linotype" w:hAnsi="Palatino Linotype" w:cs="Arial"/>
          <w:i/>
          <w:sz w:val="22"/>
          <w:szCs w:val="22"/>
          <w:lang w:val="es-ES"/>
        </w:rPr>
        <w:t>el Acuerdo de Inexistencia que al respecto emita el Comité de Transparencia, de conformidad con lo establecido en los artículos 19, 49 fracciones II y XIII, 169 y 170 de la Ley de Transparencia y Acceso a la Información Pública del Estado de México y Municipios.”</w:t>
      </w:r>
    </w:p>
    <w:p w:rsidR="0039118A" w:rsidRPr="006B76D1" w:rsidRDefault="0039118A" w:rsidP="0039118A">
      <w:pPr>
        <w:spacing w:before="100" w:beforeAutospacing="1" w:after="100" w:afterAutospacing="1" w:line="360" w:lineRule="auto"/>
        <w:jc w:val="both"/>
        <w:rPr>
          <w:rFonts w:ascii="Palatino Linotype" w:hAnsi="Palatino Linotype"/>
          <w:color w:val="222222"/>
          <w:shd w:val="clear" w:color="auto" w:fill="FFFFFF"/>
        </w:rPr>
      </w:pPr>
      <w:r w:rsidRPr="006B76D1">
        <w:rPr>
          <w:rFonts w:ascii="Palatino Linotype" w:hAnsi="Palatino Linotype"/>
          <w:b/>
          <w:color w:val="222222"/>
          <w:sz w:val="28"/>
          <w:szCs w:val="28"/>
          <w:shd w:val="clear" w:color="auto" w:fill="FFFFFF"/>
        </w:rPr>
        <w:t>TERCERO.</w:t>
      </w:r>
      <w:r w:rsidRPr="006B76D1">
        <w:rPr>
          <w:rFonts w:ascii="Palatino Linotype" w:hAnsi="Palatino Linotype"/>
          <w:b/>
          <w:color w:val="222222"/>
          <w:shd w:val="clear" w:color="auto" w:fill="FFFFFF"/>
        </w:rPr>
        <w:t> </w:t>
      </w:r>
      <w:r w:rsidRPr="006B76D1">
        <w:rPr>
          <w:rFonts w:ascii="Palatino Linotype" w:hAnsi="Palatino Linotype"/>
          <w:b/>
          <w:color w:val="222222"/>
          <w:lang w:eastAsia="es-ES_tradnl"/>
        </w:rPr>
        <w:t>Notifíquese</w:t>
      </w:r>
      <w:r w:rsidRPr="006B76D1">
        <w:rPr>
          <w:rFonts w:ascii="Palatino Linotype" w:hAnsi="Palatino Linotype"/>
          <w:color w:val="222222"/>
          <w:lang w:eastAsia="es-ES_tradnl"/>
        </w:rPr>
        <w:t xml:space="preserve"> </w:t>
      </w:r>
      <w:r w:rsidRPr="006B76D1">
        <w:rPr>
          <w:rFonts w:ascii="Palatino Linotype" w:hAnsi="Palatino Linotype"/>
          <w:color w:val="222222"/>
          <w:shd w:val="clear" w:color="auto" w:fill="FFFFFF"/>
        </w:rPr>
        <w:t>al Titular de la Unidad de Transparencia del</w:t>
      </w:r>
      <w:r w:rsidRPr="006B76D1">
        <w:rPr>
          <w:rFonts w:ascii="Palatino Linotype" w:hAnsi="Palatino Linotype"/>
          <w:b/>
          <w:color w:val="222222"/>
          <w:shd w:val="clear" w:color="auto" w:fill="FFFFFF"/>
        </w:rPr>
        <w:t> SUJETO OBLIGADO</w:t>
      </w:r>
      <w:r w:rsidRPr="006B76D1">
        <w:rPr>
          <w:rFonts w:ascii="Palatino Linotype" w:hAnsi="Palatino Linotype"/>
          <w:color w:val="222222"/>
          <w:shd w:val="clear" w:color="auto" w:fill="FFFFFF"/>
        </w:rPr>
        <w:t xml:space="preserve">, para que conforme a los artículos 186, último párrafo y 189, párrafo </w:t>
      </w:r>
      <w:r w:rsidRPr="006B76D1">
        <w:rPr>
          <w:rFonts w:ascii="Palatino Linotype" w:hAnsi="Palatino Linotype"/>
          <w:color w:val="222222"/>
          <w:shd w:val="clear" w:color="auto" w:fill="FFFFFF"/>
        </w:rPr>
        <w:lastRenderedPageBreak/>
        <w:t xml:space="preserve">segundo de la Ley de </w:t>
      </w:r>
      <w:r w:rsidRPr="006B76D1">
        <w:rPr>
          <w:rFonts w:ascii="Palatino Linotype" w:hAnsi="Palatino Linotype" w:cs="Arial"/>
        </w:rPr>
        <w:t>Transparencia</w:t>
      </w:r>
      <w:r w:rsidRPr="006B76D1">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6B76D1">
        <w:rPr>
          <w:rFonts w:ascii="Palatino Linotype" w:hAnsi="Palatino Linotype"/>
          <w:color w:val="222222"/>
          <w:lang w:eastAsia="es-ES_tradnl"/>
        </w:rPr>
        <w:t>de</w:t>
      </w:r>
      <w:r w:rsidRPr="006B76D1">
        <w:rPr>
          <w:rFonts w:ascii="Palatino Linotype" w:hAnsi="Palatino Linotype"/>
          <w:color w:val="222222"/>
          <w:shd w:val="clear" w:color="auto" w:fill="FFFFFF"/>
        </w:rPr>
        <w:t xml:space="preserve"> tres días hábiles siguientes sobre el cumplimiento dado a la presente resolución.</w:t>
      </w:r>
    </w:p>
    <w:p w:rsidR="0039118A" w:rsidRPr="006B76D1"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6B76D1">
        <w:rPr>
          <w:rFonts w:ascii="Palatino Linotype" w:hAnsi="Palatino Linotype" w:cs="Arial"/>
          <w:b/>
          <w:bCs/>
          <w:color w:val="222222"/>
          <w:sz w:val="28"/>
          <w:lang w:eastAsia="es-MX"/>
        </w:rPr>
        <w:t xml:space="preserve">CUARTO. </w:t>
      </w:r>
      <w:r w:rsidRPr="006B76D1">
        <w:rPr>
          <w:rFonts w:ascii="Palatino Linotype" w:hAnsi="Palatino Linotype"/>
          <w:b/>
          <w:color w:val="222222"/>
          <w:lang w:eastAsia="es-ES_tradnl"/>
        </w:rPr>
        <w:t>Notifíquese</w:t>
      </w:r>
      <w:r w:rsidRPr="006B76D1">
        <w:rPr>
          <w:rFonts w:ascii="Palatino Linotype" w:hAnsi="Palatino Linotype"/>
          <w:color w:val="222222"/>
          <w:lang w:eastAsia="es-ES_tradnl"/>
        </w:rPr>
        <w:t xml:space="preserve"> al </w:t>
      </w:r>
      <w:r w:rsidRPr="006B76D1">
        <w:rPr>
          <w:rFonts w:ascii="Palatino Linotype" w:hAnsi="Palatino Linotype"/>
          <w:b/>
          <w:color w:val="222222"/>
          <w:lang w:eastAsia="es-ES_tradnl"/>
        </w:rPr>
        <w:t>RECURRENTE</w:t>
      </w:r>
      <w:r w:rsidRPr="006B76D1">
        <w:rPr>
          <w:rFonts w:ascii="Palatino Linotype" w:hAnsi="Palatino Linotype"/>
          <w:color w:val="222222"/>
          <w:lang w:eastAsia="es-ES_tradnl"/>
        </w:rPr>
        <w:t xml:space="preserve"> la </w:t>
      </w:r>
      <w:r w:rsidRPr="006B76D1">
        <w:rPr>
          <w:rFonts w:ascii="Palatino Linotype" w:hAnsi="Palatino Linotype" w:cs="Arial"/>
        </w:rPr>
        <w:t>presente</w:t>
      </w:r>
      <w:r w:rsidRPr="006B76D1">
        <w:rPr>
          <w:rFonts w:ascii="Palatino Linotype" w:hAnsi="Palatino Linotype"/>
          <w:color w:val="222222"/>
          <w:lang w:eastAsia="es-ES_tradnl"/>
        </w:rPr>
        <w:t xml:space="preserve"> resolución. </w:t>
      </w:r>
    </w:p>
    <w:p w:rsidR="0039118A" w:rsidRPr="006B76D1"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6B76D1">
        <w:rPr>
          <w:rFonts w:ascii="Palatino Linotype" w:hAnsi="Palatino Linotype" w:cs="Arial"/>
          <w:b/>
          <w:bCs/>
          <w:color w:val="222222"/>
          <w:sz w:val="28"/>
          <w:lang w:eastAsia="es-MX"/>
        </w:rPr>
        <w:t>QUINTO.</w:t>
      </w:r>
      <w:r w:rsidRPr="006B76D1">
        <w:rPr>
          <w:rFonts w:ascii="Palatino Linotype" w:hAnsi="Palatino Linotype"/>
          <w:color w:val="222222"/>
          <w:szCs w:val="17"/>
          <w:lang w:eastAsia="es-ES_tradnl"/>
        </w:rPr>
        <w:t xml:space="preserve"> </w:t>
      </w:r>
      <w:r w:rsidRPr="006B76D1">
        <w:rPr>
          <w:rFonts w:ascii="Palatino Linotype" w:hAnsi="Palatino Linotype"/>
          <w:b/>
          <w:color w:val="222222"/>
          <w:lang w:eastAsia="es-ES_tradnl"/>
        </w:rPr>
        <w:t>Hágase del conocimiento</w:t>
      </w:r>
      <w:r w:rsidRPr="006B76D1">
        <w:rPr>
          <w:rFonts w:ascii="Palatino Linotype" w:hAnsi="Palatino Linotype"/>
          <w:color w:val="222222"/>
          <w:lang w:eastAsia="es-ES_tradnl"/>
        </w:rPr>
        <w:t xml:space="preserve"> al </w:t>
      </w:r>
      <w:r w:rsidRPr="006B76D1">
        <w:rPr>
          <w:rFonts w:ascii="Palatino Linotype" w:hAnsi="Palatino Linotype"/>
          <w:b/>
          <w:color w:val="222222"/>
          <w:lang w:eastAsia="es-ES_tradnl"/>
        </w:rPr>
        <w:t>RECURRENTE</w:t>
      </w:r>
      <w:r w:rsidRPr="006B76D1">
        <w:rPr>
          <w:rFonts w:ascii="Palatino Linotype" w:hAnsi="Palatino Linotype"/>
          <w:color w:val="222222"/>
          <w:lang w:eastAsia="es-ES_tradnl"/>
        </w:rPr>
        <w:t xml:space="preserve"> que, de conformidad con lo establecido en el artículo 196 de la </w:t>
      </w:r>
      <w:r w:rsidRPr="006B76D1">
        <w:rPr>
          <w:rFonts w:ascii="Palatino Linotype" w:hAnsi="Palatino Linotype" w:cs="Arial"/>
        </w:rPr>
        <w:t>Ley</w:t>
      </w:r>
      <w:r w:rsidRPr="006B76D1">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39118A" w:rsidRPr="0073326F" w:rsidRDefault="0039118A" w:rsidP="0039118A">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6B76D1">
        <w:rPr>
          <w:rFonts w:ascii="Palatino Linotype" w:hAnsi="Palatino Linotype"/>
          <w:b/>
          <w:color w:val="222222"/>
          <w:szCs w:val="17"/>
          <w:lang w:eastAsia="es-ES_tradnl"/>
        </w:rPr>
        <w:t>SEXTO</w:t>
      </w:r>
      <w:r w:rsidRPr="006B76D1">
        <w:rPr>
          <w:rFonts w:ascii="Palatino Linotype" w:hAnsi="Palatino Linotype"/>
          <w:color w:val="222222"/>
          <w:szCs w:val="17"/>
          <w:lang w:eastAsia="es-ES_tradnl"/>
        </w:rPr>
        <w:t xml:space="preserve">. </w:t>
      </w:r>
      <w:r w:rsidRPr="006B76D1">
        <w:rPr>
          <w:rFonts w:ascii="Palatino Linotype" w:hAnsi="Palatino Linotype"/>
          <w:b/>
          <w:color w:val="222222"/>
          <w:szCs w:val="17"/>
          <w:lang w:eastAsia="es-ES_tradnl"/>
        </w:rPr>
        <w:t xml:space="preserve">Gírese oficio </w:t>
      </w:r>
      <w:r w:rsidRPr="006B76D1">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6B76D1">
        <w:rPr>
          <w:rFonts w:ascii="Palatino Linotype" w:hAnsi="Palatino Linotype"/>
          <w:b/>
          <w:color w:val="222222"/>
          <w:szCs w:val="17"/>
          <w:lang w:eastAsia="es-ES_tradnl"/>
        </w:rPr>
        <w:t>SEXTO</w:t>
      </w:r>
      <w:r w:rsidRPr="006B76D1">
        <w:rPr>
          <w:rFonts w:ascii="Palatino Linotype" w:hAnsi="Palatino Linotype"/>
          <w:color w:val="222222"/>
          <w:szCs w:val="17"/>
          <w:lang w:eastAsia="es-ES_tradnl"/>
        </w:rPr>
        <w:t xml:space="preserve"> de la presente resolución.</w:t>
      </w:r>
    </w:p>
    <w:p w:rsidR="007D7174" w:rsidRPr="005E7982" w:rsidRDefault="00E503EE" w:rsidP="007D7174">
      <w:pPr>
        <w:spacing w:before="100" w:beforeAutospacing="1" w:after="100" w:afterAutospacing="1" w:line="360" w:lineRule="auto"/>
        <w:jc w:val="both"/>
        <w:rPr>
          <w:rFonts w:ascii="Palatino Linotype" w:hAnsi="Palatino Linotype" w:cs="Arial"/>
          <w:lang w:val="es-ES_tradnl"/>
        </w:rPr>
      </w:pPr>
      <w:r w:rsidRPr="00E503EE">
        <w:rPr>
          <w:rFonts w:ascii="Palatino Linotype" w:hAnsi="Palatino Linotype" w:cs="Arial"/>
          <w:lang w:val="es-ES_tradnl"/>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w:t>
      </w:r>
      <w:r w:rsidRPr="00E503EE">
        <w:rPr>
          <w:rFonts w:ascii="Palatino Linotype" w:hAnsi="Palatino Linotype" w:cs="Arial"/>
          <w:lang w:val="es-ES_tradnl"/>
        </w:rPr>
        <w:lastRenderedPageBreak/>
        <w:t>TRECE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D7174" w:rsidRPr="005E7982" w:rsidTr="00C56D0A">
        <w:trPr>
          <w:jc w:val="center"/>
        </w:trPr>
        <w:tc>
          <w:tcPr>
            <w:tcW w:w="10365" w:type="dxa"/>
            <w:gridSpan w:val="2"/>
          </w:tcPr>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Zulema Martínez Sánchez</w:t>
            </w:r>
          </w:p>
          <w:p w:rsidR="007D7174" w:rsidRPr="005E7982" w:rsidRDefault="007D7174" w:rsidP="00C56D0A">
            <w:pPr>
              <w:jc w:val="center"/>
              <w:rPr>
                <w:rFonts w:ascii="Palatino Linotype" w:hAnsi="Palatino Linotype" w:cs="Arial"/>
                <w:b/>
              </w:rPr>
            </w:pPr>
            <w:r w:rsidRPr="005E7982">
              <w:rPr>
                <w:rFonts w:ascii="Palatino Linotype" w:hAnsi="Palatino Linotype" w:cs="Arial"/>
              </w:rPr>
              <w:t>Comisionada Presidenta</w:t>
            </w:r>
          </w:p>
          <w:p w:rsidR="007D7174" w:rsidRPr="005E7982" w:rsidRDefault="00E503EE" w:rsidP="00C56D0A">
            <w:pPr>
              <w:jc w:val="center"/>
              <w:rPr>
                <w:rFonts w:ascii="Palatino Linotype" w:hAnsi="Palatino Linotype" w:cs="Arial"/>
                <w:b/>
              </w:rPr>
            </w:pPr>
            <w:r>
              <w:rPr>
                <w:rFonts w:ascii="Palatino Linotype" w:hAnsi="Palatino Linotype" w:cs="Arial"/>
                <w:b/>
              </w:rPr>
              <w:t>(Ausencia Justificada</w:t>
            </w:r>
            <w:r w:rsidR="007D7174" w:rsidRPr="005E7982">
              <w:rPr>
                <w:rFonts w:ascii="Palatino Linotype" w:hAnsi="Palatino Linotype" w:cs="Arial"/>
                <w:b/>
              </w:rPr>
              <w:t xml:space="preserve">) </w:t>
            </w:r>
          </w:p>
        </w:tc>
      </w:tr>
      <w:tr w:rsidR="007D7174" w:rsidRPr="005E7982" w:rsidTr="00C56D0A">
        <w:trPr>
          <w:jc w:val="center"/>
        </w:trPr>
        <w:tc>
          <w:tcPr>
            <w:tcW w:w="5182" w:type="dxa"/>
          </w:tcPr>
          <w:p w:rsidR="007D7174" w:rsidRDefault="007D7174"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Pr="005E7982" w:rsidRDefault="00E503EE"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Pr="005E7982" w:rsidRDefault="00E503EE"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José Guadalupe Luna Hernández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rsidTr="00C56D0A">
        <w:trPr>
          <w:jc w:val="center"/>
        </w:trPr>
        <w:tc>
          <w:tcPr>
            <w:tcW w:w="5182" w:type="dxa"/>
          </w:tcPr>
          <w:p w:rsidR="007D7174" w:rsidRDefault="007D7174"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Pr="005E7982" w:rsidRDefault="00E503EE"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Javier Martínez Cruz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Pr="005E7982" w:rsidRDefault="00E503EE"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Luis Gustavo Parra Noriega</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rsidTr="00C56D0A">
        <w:trPr>
          <w:jc w:val="center"/>
        </w:trPr>
        <w:tc>
          <w:tcPr>
            <w:tcW w:w="10365" w:type="dxa"/>
            <w:gridSpan w:val="2"/>
          </w:tcPr>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E503EE" w:rsidRDefault="00E503EE"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Alexis Tapia Ramírez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Secretario Técnico del Pleno</w:t>
            </w:r>
          </w:p>
          <w:p w:rsidR="007D7174" w:rsidRDefault="007D7174" w:rsidP="00C56D0A">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p w:rsidR="00E503EE" w:rsidRPr="005E7982" w:rsidRDefault="00E503EE" w:rsidP="00E503EE">
            <w:pPr>
              <w:rPr>
                <w:rFonts w:ascii="Palatino Linotype" w:hAnsi="Palatino Linotype" w:cs="Arial"/>
              </w:rPr>
            </w:pPr>
          </w:p>
        </w:tc>
      </w:tr>
    </w:tbl>
    <w:p w:rsidR="00E503EE" w:rsidRPr="00E503EE" w:rsidRDefault="007D7174" w:rsidP="00BA5622">
      <w:pPr>
        <w:jc w:val="both"/>
        <w:rPr>
          <w:rFonts w:ascii="Palatino Linotype" w:hAnsi="Palatino Linotype" w:cs="Arial"/>
          <w:sz w:val="22"/>
          <w:szCs w:val="22"/>
        </w:rPr>
      </w:pPr>
      <w:r w:rsidRPr="00E503EE">
        <w:rPr>
          <w:rFonts w:ascii="Palatino Linotype" w:hAnsi="Palatino Linotype" w:cs="Arial"/>
          <w:sz w:val="22"/>
          <w:szCs w:val="22"/>
        </w:rPr>
        <w:t xml:space="preserve">Esta hoja corresponde a la resolución de fecha trece de noviembre de dos mil diecinueve, emitida en el recurso de revisión </w:t>
      </w:r>
      <w:r w:rsidR="0039118A" w:rsidRPr="00E503EE">
        <w:rPr>
          <w:rFonts w:ascii="Palatino Linotype" w:hAnsi="Palatino Linotype" w:cs="Arial"/>
          <w:sz w:val="22"/>
          <w:szCs w:val="22"/>
        </w:rPr>
        <w:t>07332</w:t>
      </w:r>
      <w:r w:rsidRPr="00E503EE">
        <w:rPr>
          <w:rFonts w:ascii="Palatino Linotype" w:hAnsi="Palatino Linotype" w:cs="Arial"/>
          <w:sz w:val="22"/>
          <w:szCs w:val="22"/>
        </w:rPr>
        <w:t>/INFOEM/IP/RR/2019.</w:t>
      </w:r>
      <w:r w:rsidR="00BA5622" w:rsidRPr="00E503EE">
        <w:rPr>
          <w:rFonts w:ascii="Palatino Linotype" w:hAnsi="Palatino Linotype" w:cs="Arial"/>
          <w:sz w:val="22"/>
          <w:szCs w:val="22"/>
        </w:rPr>
        <w:t xml:space="preserve"> </w:t>
      </w:r>
    </w:p>
    <w:p w:rsidR="007D7174" w:rsidRPr="00E503EE" w:rsidRDefault="007D7174" w:rsidP="00BA5622">
      <w:pPr>
        <w:jc w:val="both"/>
        <w:rPr>
          <w:sz w:val="22"/>
          <w:szCs w:val="22"/>
        </w:rPr>
      </w:pPr>
      <w:r w:rsidRPr="00E503EE">
        <w:rPr>
          <w:rFonts w:ascii="Palatino Linotype" w:hAnsi="Palatino Linotype" w:cs="Arial"/>
          <w:sz w:val="22"/>
          <w:szCs w:val="22"/>
        </w:rPr>
        <w:t>YSM/AMV</w:t>
      </w:r>
    </w:p>
    <w:sectPr w:rsidR="007D7174" w:rsidRPr="00E503EE" w:rsidSect="00C56D0A">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1B8" w:rsidRDefault="007D01B8" w:rsidP="007D7174">
      <w:r>
        <w:separator/>
      </w:r>
    </w:p>
  </w:endnote>
  <w:endnote w:type="continuationSeparator" w:id="0">
    <w:p w:rsidR="007D01B8" w:rsidRDefault="007D01B8" w:rsidP="007D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02" w:rsidRPr="00A2780F" w:rsidRDefault="00236002" w:rsidP="00C56D0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503EE">
      <w:rPr>
        <w:rFonts w:ascii="Arial" w:hAnsi="Arial" w:cs="Arial"/>
        <w:b/>
        <w:bCs/>
        <w:noProof/>
        <w:sz w:val="20"/>
        <w:szCs w:val="20"/>
      </w:rPr>
      <w:t>51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503EE">
      <w:rPr>
        <w:rFonts w:ascii="Arial" w:hAnsi="Arial" w:cs="Arial"/>
        <w:b/>
        <w:bCs/>
        <w:noProof/>
        <w:sz w:val="20"/>
        <w:szCs w:val="20"/>
      </w:rPr>
      <w:t>52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02" w:rsidRDefault="00236002" w:rsidP="00C56D0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503E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503EE">
      <w:rPr>
        <w:rFonts w:ascii="Arial" w:hAnsi="Arial" w:cs="Arial"/>
        <w:b/>
        <w:bCs/>
        <w:noProof/>
        <w:sz w:val="20"/>
        <w:szCs w:val="20"/>
      </w:rPr>
      <w:t>52</w:t>
    </w:r>
    <w:r w:rsidRPr="00986599">
      <w:rPr>
        <w:rFonts w:ascii="Arial" w:hAnsi="Arial" w:cs="Arial"/>
        <w:b/>
        <w:bCs/>
        <w:sz w:val="20"/>
        <w:szCs w:val="20"/>
      </w:rPr>
      <w:fldChar w:fldCharType="end"/>
    </w:r>
  </w:p>
  <w:p w:rsidR="00236002" w:rsidRPr="00070856" w:rsidRDefault="00236002" w:rsidP="00C56D0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1B8" w:rsidRDefault="007D01B8" w:rsidP="007D7174">
      <w:r>
        <w:separator/>
      </w:r>
    </w:p>
  </w:footnote>
  <w:footnote w:type="continuationSeparator" w:id="0">
    <w:p w:rsidR="007D01B8" w:rsidRDefault="007D01B8" w:rsidP="007D7174">
      <w:r>
        <w:continuationSeparator/>
      </w:r>
    </w:p>
  </w:footnote>
  <w:footnote w:id="1">
    <w:p w:rsidR="00236002" w:rsidRPr="00D81C7B" w:rsidRDefault="00236002" w:rsidP="00D81C7B">
      <w:pPr>
        <w:pStyle w:val="Textonotapie"/>
        <w:jc w:val="both"/>
        <w:rPr>
          <w:rFonts w:ascii="Palatino Linotype" w:hAnsi="Palatino Linotype"/>
          <w:sz w:val="16"/>
          <w:szCs w:val="16"/>
        </w:rPr>
      </w:pPr>
      <w:r>
        <w:rPr>
          <w:rStyle w:val="Refdenotaalpie"/>
        </w:rPr>
        <w:footnoteRef/>
      </w:r>
      <w:r>
        <w:t xml:space="preserve"> </w:t>
      </w:r>
      <w:r w:rsidRPr="00D81C7B">
        <w:rPr>
          <w:rFonts w:ascii="Palatino Linotype" w:hAnsi="Palatino Linotype"/>
          <w:sz w:val="16"/>
          <w:szCs w:val="16"/>
        </w:rPr>
        <w:t>Se determinó la temporalidad respecto de la cual el particular solicita la información en cumplimiento de lo establecido en los artículos 13 y 181, párrafo cuarto de la Ley de la materia, supliendo así la deficiencia presentada en cuanto a la temporalidad de entrega de la información.</w:t>
      </w:r>
    </w:p>
  </w:footnote>
  <w:footnote w:id="2">
    <w:p w:rsidR="00236002" w:rsidRPr="001B7ACD" w:rsidRDefault="00236002" w:rsidP="008F03C0">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236002" w:rsidRDefault="00236002" w:rsidP="008F03C0">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236002" w:rsidRPr="001B7ACD" w:rsidRDefault="00236002" w:rsidP="008F03C0">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 w:id="3">
    <w:p w:rsidR="00236002" w:rsidRPr="00403C22" w:rsidRDefault="00236002" w:rsidP="00403C22">
      <w:pPr>
        <w:pStyle w:val="Textonotapie"/>
        <w:jc w:val="both"/>
        <w:rPr>
          <w:rFonts w:ascii="Palatino Linotype" w:hAnsi="Palatino Linotype"/>
          <w:b/>
          <w:sz w:val="16"/>
          <w:szCs w:val="16"/>
        </w:rPr>
      </w:pPr>
      <w:r>
        <w:rPr>
          <w:rStyle w:val="Refdenotaalpie"/>
        </w:rPr>
        <w:footnoteRef/>
      </w:r>
      <w:r>
        <w:t xml:space="preserve"> </w:t>
      </w:r>
      <w:r w:rsidRPr="00403C22">
        <w:rPr>
          <w:rFonts w:ascii="Palatino Linotype" w:hAnsi="Palatino Linotype"/>
          <w:b/>
          <w:sz w:val="16"/>
          <w:szCs w:val="16"/>
        </w:rPr>
        <w:t>CÓDIGO FINANCIERO DEL ESTADO DE MÉXICO Y MUNICIPIOS</w:t>
      </w:r>
    </w:p>
    <w:p w:rsidR="00236002" w:rsidRPr="00403C22" w:rsidRDefault="00236002" w:rsidP="00403C22">
      <w:pPr>
        <w:pStyle w:val="Textonotapie"/>
        <w:jc w:val="both"/>
        <w:rPr>
          <w:rFonts w:ascii="Palatino Linotype" w:hAnsi="Palatino Linotype"/>
          <w:sz w:val="16"/>
          <w:szCs w:val="16"/>
        </w:rPr>
      </w:pPr>
      <w:r w:rsidRPr="00403C22">
        <w:rPr>
          <w:rFonts w:ascii="Palatino Linotype" w:hAnsi="Palatino Linotype"/>
          <w:b/>
          <w:sz w:val="16"/>
          <w:szCs w:val="16"/>
        </w:rPr>
        <w:t>Artículo 169.-</w:t>
      </w:r>
      <w:r w:rsidRPr="00403C22">
        <w:rPr>
          <w:rFonts w:ascii="Palatino Linotype" w:hAnsi="Palatino Linotype"/>
          <w:sz w:val="16"/>
          <w:szCs w:val="16"/>
        </w:rPr>
        <w:t xml:space="preserve"> Son autoridades en materia de catastro:</w:t>
      </w:r>
    </w:p>
    <w:p w:rsidR="00236002" w:rsidRPr="00403C22" w:rsidRDefault="00236002" w:rsidP="00403C22">
      <w:pPr>
        <w:pStyle w:val="Textonotapie"/>
        <w:jc w:val="both"/>
        <w:rPr>
          <w:rFonts w:ascii="Palatino Linotype" w:hAnsi="Palatino Linotype"/>
          <w:sz w:val="16"/>
          <w:szCs w:val="16"/>
        </w:rPr>
      </w:pPr>
      <w:r w:rsidRPr="00403C22">
        <w:rPr>
          <w:rFonts w:ascii="Palatino Linotype" w:hAnsi="Palatino Linotype"/>
          <w:sz w:val="16"/>
          <w:szCs w:val="16"/>
        </w:rPr>
        <w:t>…</w:t>
      </w:r>
    </w:p>
    <w:p w:rsidR="00236002" w:rsidRPr="00403C22" w:rsidRDefault="00236002" w:rsidP="00403C22">
      <w:pPr>
        <w:pStyle w:val="Textonotapie"/>
        <w:jc w:val="both"/>
        <w:rPr>
          <w:rFonts w:ascii="Palatino Linotype" w:hAnsi="Palatino Linotype"/>
          <w:sz w:val="16"/>
          <w:szCs w:val="16"/>
        </w:rPr>
      </w:pPr>
      <w:r w:rsidRPr="00403C22">
        <w:rPr>
          <w:rFonts w:ascii="Palatino Linotype" w:hAnsi="Palatino Linotype"/>
          <w:b/>
          <w:sz w:val="16"/>
          <w:szCs w:val="16"/>
        </w:rPr>
        <w:t>IV. El ayuntamiento y el servidor público que éste designe como titular del área de catastro municipal,</w:t>
      </w:r>
      <w:r w:rsidRPr="00403C22">
        <w:rPr>
          <w:rFonts w:ascii="Palatino Linotype" w:hAnsi="Palatino Linotype"/>
          <w:sz w:val="16"/>
          <w:szCs w:val="16"/>
        </w:rPr>
        <w:t xml:space="preserve"> quien </w:t>
      </w:r>
      <w:r w:rsidRPr="00403C22">
        <w:rPr>
          <w:rFonts w:ascii="Palatino Linotype" w:hAnsi="Palatino Linotype"/>
          <w:b/>
          <w:sz w:val="16"/>
          <w:szCs w:val="16"/>
        </w:rPr>
        <w:t xml:space="preserve">deberá estar debidamente certificado o certificarse en un plazo máximo de seis meses contados a partir de su designación, ante la Comisión Certificadora de Competencia Laboral de los Servidores Públicos del Estado de México en al menos tres de las ocho unidades de competencia laboral </w:t>
      </w:r>
      <w:r w:rsidRPr="00403C22">
        <w:rPr>
          <w:rFonts w:ascii="Palatino Linotype" w:hAnsi="Palatino Linotype"/>
          <w:sz w:val="16"/>
          <w:szCs w:val="16"/>
        </w:rPr>
        <w:t xml:space="preserve">que integran a las normas institucionales </w:t>
      </w:r>
      <w:r w:rsidRPr="00403C22">
        <w:rPr>
          <w:rFonts w:ascii="Palatino Linotype" w:hAnsi="Palatino Linotype"/>
          <w:b/>
          <w:sz w:val="16"/>
          <w:szCs w:val="16"/>
        </w:rPr>
        <w:t>vigentes en materia de catastro</w:t>
      </w:r>
      <w:r w:rsidRPr="00403C22">
        <w:rPr>
          <w:rFonts w:ascii="Palatino Linotype" w:hAnsi="Palatino Linotype"/>
          <w:sz w:val="16"/>
          <w:szCs w:val="16"/>
        </w:rPr>
        <w:t>.</w:t>
      </w:r>
    </w:p>
  </w:footnote>
  <w:footnote w:id="4">
    <w:p w:rsidR="00236002" w:rsidRPr="00236002" w:rsidRDefault="00236002">
      <w:pPr>
        <w:pStyle w:val="Textonotapie"/>
        <w:rPr>
          <w:rFonts w:ascii="Palatino Linotype" w:hAnsi="Palatino Linotype"/>
          <w:sz w:val="16"/>
          <w:szCs w:val="16"/>
        </w:rPr>
      </w:pPr>
      <w:r>
        <w:rPr>
          <w:rStyle w:val="Refdenotaalpie"/>
        </w:rPr>
        <w:footnoteRef/>
      </w:r>
      <w:r>
        <w:t xml:space="preserve"> </w:t>
      </w:r>
      <w:r w:rsidRPr="00236002">
        <w:rPr>
          <w:rFonts w:ascii="Palatino Linotype" w:hAnsi="Palatino Linotype"/>
          <w:sz w:val="16"/>
          <w:szCs w:val="16"/>
        </w:rPr>
        <w:t>Artículo 164 del Bando Municipal de San Mateo Atenco 2019.</w:t>
      </w:r>
    </w:p>
  </w:footnote>
  <w:footnote w:id="5">
    <w:p w:rsidR="00236002" w:rsidRPr="00882BB5" w:rsidRDefault="00236002" w:rsidP="00B47828">
      <w:pPr>
        <w:pStyle w:val="Textonotapie"/>
        <w:rPr>
          <w:lang w:val="pt-BR"/>
        </w:rPr>
      </w:pPr>
      <w:r>
        <w:rPr>
          <w:rStyle w:val="Refdenotaalpie"/>
        </w:rPr>
        <w:footnoteRef/>
      </w:r>
      <w:r w:rsidRPr="00882BB5">
        <w:rPr>
          <w:lang w:val="pt-BR"/>
        </w:rPr>
        <w:t xml:space="preserve"> </w:t>
      </w:r>
      <w:r w:rsidRPr="00882BB5">
        <w:rPr>
          <w:rFonts w:ascii="Palatino Linotype" w:hAnsi="Palatino Linotype"/>
          <w:sz w:val="16"/>
          <w:lang w:val="pt-BR"/>
        </w:rPr>
        <w:t>Base Quinta, numeral 2.</w:t>
      </w:r>
    </w:p>
  </w:footnote>
  <w:footnote w:id="6">
    <w:p w:rsidR="00236002" w:rsidRPr="00882BB5" w:rsidRDefault="00236002" w:rsidP="00B47828">
      <w:pPr>
        <w:pStyle w:val="Textonotapie"/>
        <w:rPr>
          <w:lang w:val="pt-BR"/>
        </w:rPr>
      </w:pPr>
      <w:r>
        <w:rPr>
          <w:rStyle w:val="Refdenotaalpie"/>
        </w:rPr>
        <w:footnoteRef/>
      </w:r>
      <w:r w:rsidRPr="00882BB5">
        <w:rPr>
          <w:lang w:val="pt-BR"/>
        </w:rPr>
        <w:t xml:space="preserve"> </w:t>
      </w:r>
      <w:r w:rsidRPr="00882BB5">
        <w:rPr>
          <w:rFonts w:ascii="Palatino Linotype" w:hAnsi="Palatino Linotype"/>
          <w:sz w:val="16"/>
          <w:lang w:val="pt-BR"/>
        </w:rPr>
        <w:t>Base Sexta, numeral 1.</w:t>
      </w:r>
    </w:p>
  </w:footnote>
  <w:footnote w:id="7">
    <w:p w:rsidR="00236002" w:rsidRDefault="00236002" w:rsidP="00B47828">
      <w:pPr>
        <w:pStyle w:val="Textonotapie"/>
      </w:pPr>
      <w:r>
        <w:rPr>
          <w:rStyle w:val="Refdenotaalpie"/>
        </w:rPr>
        <w:footnoteRef/>
      </w:r>
      <w:r>
        <w:t xml:space="preserve"> </w:t>
      </w:r>
      <w:r w:rsidRPr="00882BB5">
        <w:rPr>
          <w:rFonts w:ascii="Palatino Linotype" w:hAnsi="Palatino Linotype"/>
          <w:sz w:val="16"/>
        </w:rPr>
        <w:t xml:space="preserve">Base </w:t>
      </w:r>
      <w:r>
        <w:rPr>
          <w:rFonts w:ascii="Palatino Linotype" w:hAnsi="Palatino Linotype"/>
          <w:sz w:val="16"/>
        </w:rPr>
        <w:t>Séptima</w:t>
      </w:r>
      <w:r w:rsidRPr="00882BB5">
        <w:rPr>
          <w:rFonts w:ascii="Palatino Linotype" w:hAnsi="Palatino Linotype"/>
          <w:sz w:val="16"/>
        </w:rPr>
        <w:t xml:space="preserve">, numeral </w:t>
      </w:r>
      <w:r>
        <w:rPr>
          <w:rFonts w:ascii="Palatino Linotype" w:hAnsi="Palatino Linotype"/>
          <w:sz w:val="16"/>
        </w:rPr>
        <w:t>4</w:t>
      </w:r>
      <w:r w:rsidRPr="00882BB5">
        <w:rPr>
          <w:rFonts w:ascii="Palatino Linotype" w:hAnsi="Palatino Linotype"/>
          <w:sz w:val="16"/>
        </w:rPr>
        <w:t>.</w:t>
      </w:r>
    </w:p>
  </w:footnote>
  <w:footnote w:id="8">
    <w:p w:rsidR="00236002" w:rsidRDefault="00236002" w:rsidP="00B47828">
      <w:pPr>
        <w:pStyle w:val="Textonotapie"/>
      </w:pPr>
      <w:r>
        <w:rPr>
          <w:rStyle w:val="Refdenotaalpie"/>
        </w:rPr>
        <w:footnoteRef/>
      </w:r>
      <w:r>
        <w:t xml:space="preserve"> </w:t>
      </w:r>
      <w:r w:rsidRPr="00882BB5">
        <w:rPr>
          <w:rFonts w:ascii="Palatino Linotype" w:hAnsi="Palatino Linotype"/>
          <w:sz w:val="16"/>
        </w:rPr>
        <w:t xml:space="preserve">Base </w:t>
      </w:r>
      <w:r>
        <w:rPr>
          <w:rFonts w:ascii="Palatino Linotype" w:hAnsi="Palatino Linotype"/>
          <w:sz w:val="16"/>
        </w:rPr>
        <w:t>Séptima</w:t>
      </w:r>
      <w:r w:rsidRPr="00882BB5">
        <w:rPr>
          <w:rFonts w:ascii="Palatino Linotype" w:hAnsi="Palatino Linotype"/>
          <w:sz w:val="16"/>
        </w:rPr>
        <w:t xml:space="preserve">, numeral </w:t>
      </w:r>
      <w:r>
        <w:rPr>
          <w:rFonts w:ascii="Palatino Linotype" w:hAnsi="Palatino Linotype"/>
          <w:sz w:val="16"/>
        </w:rPr>
        <w:t>6</w:t>
      </w:r>
      <w:r w:rsidRPr="00882BB5">
        <w:rPr>
          <w:rFonts w:ascii="Palatino Linotype" w:hAnsi="Palatino Linotype"/>
          <w:sz w:val="16"/>
        </w:rPr>
        <w:t>.</w:t>
      </w:r>
    </w:p>
  </w:footnote>
  <w:footnote w:id="9">
    <w:p w:rsidR="00236002" w:rsidRDefault="00236002" w:rsidP="00B47828">
      <w:pPr>
        <w:pStyle w:val="Textonotapie"/>
      </w:pPr>
      <w:r>
        <w:rPr>
          <w:rStyle w:val="Refdenotaalpie"/>
        </w:rPr>
        <w:footnoteRef/>
      </w:r>
      <w:r>
        <w:t xml:space="preserve"> </w:t>
      </w:r>
      <w:r w:rsidRPr="00882BB5">
        <w:rPr>
          <w:rFonts w:ascii="Palatino Linotype" w:hAnsi="Palatino Linotype"/>
          <w:sz w:val="16"/>
        </w:rPr>
        <w:t xml:space="preserve">Base </w:t>
      </w:r>
      <w:r>
        <w:rPr>
          <w:rFonts w:ascii="Palatino Linotype" w:hAnsi="Palatino Linotype"/>
          <w:sz w:val="16"/>
        </w:rPr>
        <w:t>Octava</w:t>
      </w:r>
      <w:r w:rsidRPr="00882BB5">
        <w:rPr>
          <w:rFonts w:ascii="Palatino Linotype" w:hAnsi="Palatino Linotype"/>
          <w:sz w:val="16"/>
        </w:rPr>
        <w:t xml:space="preserve">, numeral </w:t>
      </w:r>
      <w:r>
        <w:rPr>
          <w:rFonts w:ascii="Palatino Linotype" w:hAnsi="Palatino Linotype"/>
          <w:sz w:val="16"/>
        </w:rPr>
        <w:t>2</w:t>
      </w:r>
      <w:r w:rsidRPr="00882BB5">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02" w:rsidRPr="00BD798B" w:rsidRDefault="00236002" w:rsidP="00C56D0A">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236002" w:rsidRPr="007769F3" w:rsidTr="00C56D0A">
      <w:tc>
        <w:tcPr>
          <w:tcW w:w="3686" w:type="dxa"/>
        </w:tcPr>
        <w:p w:rsidR="00236002" w:rsidRPr="007769F3" w:rsidRDefault="00236002" w:rsidP="00C56D0A">
          <w:pPr>
            <w:rPr>
              <w:rFonts w:ascii="Palatino Linotype" w:hAnsi="Palatino Linotype"/>
              <w:b/>
              <w:sz w:val="22"/>
              <w:szCs w:val="22"/>
              <w:lang w:val="es-ES_tradnl"/>
            </w:rPr>
          </w:pPr>
        </w:p>
      </w:tc>
      <w:tc>
        <w:tcPr>
          <w:tcW w:w="2693" w:type="dxa"/>
          <w:shd w:val="clear" w:color="auto" w:fill="auto"/>
        </w:tcPr>
        <w:p w:rsidR="00236002" w:rsidRPr="007769F3" w:rsidRDefault="00236002" w:rsidP="00C56D0A">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236002" w:rsidRPr="007769F3" w:rsidRDefault="00236002" w:rsidP="007D7174">
          <w:pPr>
            <w:jc w:val="both"/>
            <w:rPr>
              <w:rFonts w:ascii="Palatino Linotype" w:hAnsi="Palatino Linotype"/>
              <w:b/>
              <w:sz w:val="22"/>
              <w:szCs w:val="22"/>
              <w:lang w:val="es-ES_tradnl"/>
            </w:rPr>
          </w:pPr>
          <w:r>
            <w:rPr>
              <w:rFonts w:ascii="Palatino Linotype" w:hAnsi="Palatino Linotype"/>
              <w:b/>
              <w:sz w:val="22"/>
              <w:szCs w:val="22"/>
              <w:lang w:val="es-ES_tradnl"/>
            </w:rPr>
            <w:t>07332/INFOEM/IP/RR/2019</w:t>
          </w:r>
        </w:p>
      </w:tc>
    </w:tr>
    <w:tr w:rsidR="00236002" w:rsidRPr="007769F3" w:rsidTr="00C56D0A">
      <w:tc>
        <w:tcPr>
          <w:tcW w:w="3686" w:type="dxa"/>
        </w:tcPr>
        <w:p w:rsidR="00236002" w:rsidRPr="007769F3" w:rsidRDefault="00236002" w:rsidP="00C56D0A">
          <w:pPr>
            <w:rPr>
              <w:rFonts w:ascii="Palatino Linotype" w:hAnsi="Palatino Linotype"/>
              <w:b/>
              <w:sz w:val="22"/>
              <w:szCs w:val="22"/>
              <w:lang w:val="es-ES_tradnl"/>
            </w:rPr>
          </w:pPr>
        </w:p>
      </w:tc>
      <w:tc>
        <w:tcPr>
          <w:tcW w:w="2693" w:type="dxa"/>
          <w:shd w:val="clear" w:color="auto" w:fill="auto"/>
        </w:tcPr>
        <w:p w:rsidR="00236002" w:rsidRPr="007769F3" w:rsidRDefault="00236002" w:rsidP="00C56D0A">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236002" w:rsidRPr="007769F3" w:rsidRDefault="00236002" w:rsidP="007D7174">
          <w:pPr>
            <w:ind w:right="34"/>
            <w:jc w:val="both"/>
            <w:rPr>
              <w:rFonts w:ascii="Palatino Linotype" w:hAnsi="Palatino Linotype"/>
              <w:b/>
              <w:sz w:val="22"/>
              <w:szCs w:val="22"/>
            </w:rPr>
          </w:pPr>
          <w:r>
            <w:rPr>
              <w:rFonts w:ascii="Palatino Linotype" w:hAnsi="Palatino Linotype"/>
              <w:b/>
              <w:sz w:val="22"/>
              <w:szCs w:val="22"/>
            </w:rPr>
            <w:t xml:space="preserve">Ayuntamiento de San Mateo Atenco  </w:t>
          </w:r>
        </w:p>
      </w:tc>
    </w:tr>
    <w:tr w:rsidR="00236002" w:rsidRPr="007769F3" w:rsidTr="00C56D0A">
      <w:trPr>
        <w:trHeight w:val="228"/>
      </w:trPr>
      <w:tc>
        <w:tcPr>
          <w:tcW w:w="3686" w:type="dxa"/>
        </w:tcPr>
        <w:p w:rsidR="00236002" w:rsidRPr="007769F3" w:rsidRDefault="00236002" w:rsidP="00C56D0A">
          <w:pPr>
            <w:rPr>
              <w:rFonts w:ascii="Palatino Linotype" w:hAnsi="Palatino Linotype"/>
              <w:b/>
              <w:sz w:val="22"/>
              <w:szCs w:val="22"/>
              <w:lang w:val="es-ES_tradnl"/>
            </w:rPr>
          </w:pPr>
        </w:p>
      </w:tc>
      <w:tc>
        <w:tcPr>
          <w:tcW w:w="2693" w:type="dxa"/>
          <w:shd w:val="clear" w:color="auto" w:fill="auto"/>
        </w:tcPr>
        <w:p w:rsidR="00236002" w:rsidRPr="007769F3" w:rsidRDefault="00236002" w:rsidP="00C56D0A">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236002" w:rsidRPr="007769F3" w:rsidRDefault="00236002" w:rsidP="00C56D0A">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236002" w:rsidRPr="00E503EE" w:rsidRDefault="00236002" w:rsidP="00C56D0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02" w:rsidRPr="00463339" w:rsidRDefault="00236002" w:rsidP="00C56D0A">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236002" w:rsidRPr="008F2CCC" w:rsidTr="00C56D0A">
      <w:tc>
        <w:tcPr>
          <w:tcW w:w="3970" w:type="dxa"/>
          <w:vMerge w:val="restart"/>
        </w:tcPr>
        <w:p w:rsidR="00236002" w:rsidRPr="008F2CCC" w:rsidRDefault="00236002" w:rsidP="00C56D0A">
          <w:pPr>
            <w:ind w:right="34"/>
            <w:rPr>
              <w:rFonts w:ascii="Palatino Linotype" w:hAnsi="Palatino Linotype"/>
              <w:b/>
              <w:sz w:val="22"/>
              <w:szCs w:val="22"/>
              <w:lang w:val="es-ES_tradnl"/>
            </w:rPr>
          </w:pPr>
        </w:p>
      </w:tc>
      <w:tc>
        <w:tcPr>
          <w:tcW w:w="2551" w:type="dxa"/>
          <w:shd w:val="clear" w:color="auto" w:fill="auto"/>
        </w:tcPr>
        <w:p w:rsidR="00236002" w:rsidRPr="008F2CCC" w:rsidRDefault="00236002"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236002" w:rsidRPr="008F2CCC" w:rsidRDefault="00236002" w:rsidP="007D7174">
          <w:pPr>
            <w:jc w:val="both"/>
            <w:rPr>
              <w:rFonts w:ascii="Palatino Linotype" w:hAnsi="Palatino Linotype"/>
              <w:b/>
              <w:sz w:val="22"/>
              <w:szCs w:val="22"/>
              <w:lang w:val="es-ES_tradnl"/>
            </w:rPr>
          </w:pPr>
          <w:r>
            <w:rPr>
              <w:rFonts w:ascii="Palatino Linotype" w:hAnsi="Palatino Linotype"/>
              <w:b/>
              <w:sz w:val="22"/>
              <w:szCs w:val="22"/>
              <w:lang w:val="es-ES_tradnl"/>
            </w:rPr>
            <w:t>07332/INFOEM/IP/RR/2019</w:t>
          </w:r>
        </w:p>
      </w:tc>
    </w:tr>
    <w:tr w:rsidR="00236002" w:rsidRPr="008F2CCC" w:rsidTr="00C56D0A">
      <w:tc>
        <w:tcPr>
          <w:tcW w:w="3970" w:type="dxa"/>
          <w:vMerge/>
        </w:tcPr>
        <w:p w:rsidR="00236002" w:rsidRPr="008F2CCC" w:rsidRDefault="00236002" w:rsidP="00C56D0A">
          <w:pPr>
            <w:rPr>
              <w:rFonts w:ascii="Palatino Linotype" w:hAnsi="Palatino Linotype"/>
              <w:b/>
              <w:sz w:val="22"/>
              <w:szCs w:val="22"/>
              <w:lang w:val="es-ES_tradnl"/>
            </w:rPr>
          </w:pPr>
        </w:p>
      </w:tc>
      <w:tc>
        <w:tcPr>
          <w:tcW w:w="2551" w:type="dxa"/>
          <w:shd w:val="clear" w:color="auto" w:fill="auto"/>
        </w:tcPr>
        <w:p w:rsidR="00236002" w:rsidRPr="008F2CCC" w:rsidRDefault="00236002"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236002" w:rsidRPr="008F2CCC" w:rsidRDefault="00236002" w:rsidP="00C56D0A">
          <w:pPr>
            <w:ind w:right="34"/>
            <w:jc w:val="both"/>
            <w:rPr>
              <w:rFonts w:ascii="Palatino Linotype" w:hAnsi="Palatino Linotype"/>
              <w:b/>
              <w:sz w:val="22"/>
              <w:szCs w:val="22"/>
              <w:lang w:val="es-ES_tradnl"/>
            </w:rPr>
          </w:pPr>
        </w:p>
      </w:tc>
    </w:tr>
    <w:tr w:rsidR="00236002" w:rsidRPr="008F2CCC" w:rsidTr="00C56D0A">
      <w:trPr>
        <w:trHeight w:val="228"/>
      </w:trPr>
      <w:tc>
        <w:tcPr>
          <w:tcW w:w="3970" w:type="dxa"/>
          <w:vMerge/>
        </w:tcPr>
        <w:p w:rsidR="00236002" w:rsidRPr="008F2CCC" w:rsidRDefault="00236002" w:rsidP="00C56D0A">
          <w:pPr>
            <w:rPr>
              <w:rFonts w:ascii="Palatino Linotype" w:hAnsi="Palatino Linotype"/>
              <w:b/>
              <w:sz w:val="22"/>
              <w:szCs w:val="22"/>
              <w:lang w:val="es-ES_tradnl"/>
            </w:rPr>
          </w:pPr>
        </w:p>
      </w:tc>
      <w:tc>
        <w:tcPr>
          <w:tcW w:w="2551" w:type="dxa"/>
          <w:shd w:val="clear" w:color="auto" w:fill="auto"/>
        </w:tcPr>
        <w:p w:rsidR="00236002" w:rsidRPr="008F2CCC" w:rsidRDefault="00236002" w:rsidP="00C56D0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236002" w:rsidRPr="004C1DCD" w:rsidRDefault="00236002" w:rsidP="007D7174">
          <w:pPr>
            <w:jc w:val="both"/>
            <w:rPr>
              <w:rFonts w:ascii="Palatino Linotype" w:hAnsi="Palatino Linotype"/>
              <w:b/>
              <w:sz w:val="22"/>
              <w:szCs w:val="22"/>
              <w:lang w:val="es-ES_tradnl"/>
            </w:rPr>
          </w:pPr>
          <w:r>
            <w:rPr>
              <w:rFonts w:ascii="Palatino Linotype" w:hAnsi="Palatino Linotype"/>
              <w:b/>
              <w:sz w:val="22"/>
              <w:szCs w:val="22"/>
              <w:lang w:val="es-ES_tradnl"/>
            </w:rPr>
            <w:t>Ayuntamiento de San Mateo Atenco</w:t>
          </w:r>
        </w:p>
      </w:tc>
    </w:tr>
    <w:tr w:rsidR="00236002" w:rsidRPr="008F2CCC" w:rsidTr="00C56D0A">
      <w:tc>
        <w:tcPr>
          <w:tcW w:w="3970" w:type="dxa"/>
          <w:vMerge/>
        </w:tcPr>
        <w:p w:rsidR="00236002" w:rsidRPr="008F2CCC" w:rsidRDefault="00236002" w:rsidP="00C56D0A">
          <w:pPr>
            <w:rPr>
              <w:rFonts w:ascii="Palatino Linotype" w:hAnsi="Palatino Linotype"/>
              <w:b/>
              <w:sz w:val="22"/>
              <w:szCs w:val="22"/>
              <w:lang w:val="es-ES_tradnl"/>
            </w:rPr>
          </w:pPr>
        </w:p>
      </w:tc>
      <w:tc>
        <w:tcPr>
          <w:tcW w:w="2551" w:type="dxa"/>
          <w:shd w:val="clear" w:color="auto" w:fill="auto"/>
        </w:tcPr>
        <w:p w:rsidR="00236002" w:rsidRPr="008F2CCC" w:rsidRDefault="00236002" w:rsidP="00C56D0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236002" w:rsidRPr="008F2CCC" w:rsidRDefault="00236002" w:rsidP="00C56D0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36002" w:rsidRPr="00E503EE" w:rsidRDefault="00236002" w:rsidP="00C56D0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5C0C78"/>
    <w:multiLevelType w:val="hybridMultilevel"/>
    <w:tmpl w:val="1168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B66AE3"/>
    <w:multiLevelType w:val="hybridMultilevel"/>
    <w:tmpl w:val="B31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DFF0DFB"/>
    <w:multiLevelType w:val="hybridMultilevel"/>
    <w:tmpl w:val="C3D08F48"/>
    <w:lvl w:ilvl="0" w:tplc="500EB892">
      <w:start w:val="1"/>
      <w:numFmt w:val="decimal"/>
      <w:lvlText w:val="%1."/>
      <w:lvlJc w:val="left"/>
      <w:pPr>
        <w:ind w:left="3904" w:hanging="360"/>
      </w:pPr>
      <w:rPr>
        <w:b/>
      </w:rPr>
    </w:lvl>
    <w:lvl w:ilvl="1" w:tplc="080A0019">
      <w:start w:val="1"/>
      <w:numFmt w:val="lowerLetter"/>
      <w:lvlText w:val="%2."/>
      <w:lvlJc w:val="left"/>
      <w:pPr>
        <w:ind w:left="4624" w:hanging="360"/>
      </w:pPr>
    </w:lvl>
    <w:lvl w:ilvl="2" w:tplc="080A001B">
      <w:start w:val="1"/>
      <w:numFmt w:val="lowerRoman"/>
      <w:lvlText w:val="%3."/>
      <w:lvlJc w:val="right"/>
      <w:pPr>
        <w:ind w:left="5344" w:hanging="180"/>
      </w:pPr>
    </w:lvl>
    <w:lvl w:ilvl="3" w:tplc="080A000F">
      <w:start w:val="1"/>
      <w:numFmt w:val="decimal"/>
      <w:lvlText w:val="%4."/>
      <w:lvlJc w:val="left"/>
      <w:pPr>
        <w:ind w:left="6064" w:hanging="360"/>
      </w:pPr>
    </w:lvl>
    <w:lvl w:ilvl="4" w:tplc="080A0019" w:tentative="1">
      <w:start w:val="1"/>
      <w:numFmt w:val="lowerLetter"/>
      <w:lvlText w:val="%5."/>
      <w:lvlJc w:val="left"/>
      <w:pPr>
        <w:ind w:left="6784" w:hanging="360"/>
      </w:pPr>
    </w:lvl>
    <w:lvl w:ilvl="5" w:tplc="080A001B" w:tentative="1">
      <w:start w:val="1"/>
      <w:numFmt w:val="lowerRoman"/>
      <w:lvlText w:val="%6."/>
      <w:lvlJc w:val="right"/>
      <w:pPr>
        <w:ind w:left="7504" w:hanging="180"/>
      </w:pPr>
    </w:lvl>
    <w:lvl w:ilvl="6" w:tplc="080A000F" w:tentative="1">
      <w:start w:val="1"/>
      <w:numFmt w:val="decimal"/>
      <w:lvlText w:val="%7."/>
      <w:lvlJc w:val="left"/>
      <w:pPr>
        <w:ind w:left="8224" w:hanging="360"/>
      </w:pPr>
    </w:lvl>
    <w:lvl w:ilvl="7" w:tplc="080A0019" w:tentative="1">
      <w:start w:val="1"/>
      <w:numFmt w:val="lowerLetter"/>
      <w:lvlText w:val="%8."/>
      <w:lvlJc w:val="left"/>
      <w:pPr>
        <w:ind w:left="8944" w:hanging="360"/>
      </w:pPr>
    </w:lvl>
    <w:lvl w:ilvl="8" w:tplc="080A001B" w:tentative="1">
      <w:start w:val="1"/>
      <w:numFmt w:val="lowerRoman"/>
      <w:lvlText w:val="%9."/>
      <w:lvlJc w:val="right"/>
      <w:pPr>
        <w:ind w:left="9664" w:hanging="180"/>
      </w:pPr>
    </w:lvl>
  </w:abstractNum>
  <w:abstractNum w:abstractNumId="5" w15:restartNumberingAfterBreak="0">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74"/>
    <w:rsid w:val="00007F9A"/>
    <w:rsid w:val="001F3ADF"/>
    <w:rsid w:val="00236002"/>
    <w:rsid w:val="00341EF9"/>
    <w:rsid w:val="00342D8B"/>
    <w:rsid w:val="0039118A"/>
    <w:rsid w:val="003C182D"/>
    <w:rsid w:val="003D48C7"/>
    <w:rsid w:val="00403C22"/>
    <w:rsid w:val="005961CB"/>
    <w:rsid w:val="005F4A26"/>
    <w:rsid w:val="006425C6"/>
    <w:rsid w:val="00657761"/>
    <w:rsid w:val="006848BA"/>
    <w:rsid w:val="006B76D1"/>
    <w:rsid w:val="006F413D"/>
    <w:rsid w:val="00702E9C"/>
    <w:rsid w:val="007151ED"/>
    <w:rsid w:val="007664D5"/>
    <w:rsid w:val="007D01B8"/>
    <w:rsid w:val="007D7174"/>
    <w:rsid w:val="00835BA2"/>
    <w:rsid w:val="00882B38"/>
    <w:rsid w:val="008C38F5"/>
    <w:rsid w:val="008F03C0"/>
    <w:rsid w:val="008F12AD"/>
    <w:rsid w:val="008F7486"/>
    <w:rsid w:val="009A2F28"/>
    <w:rsid w:val="009B1E3C"/>
    <w:rsid w:val="009D62AB"/>
    <w:rsid w:val="00A94234"/>
    <w:rsid w:val="00B4524D"/>
    <w:rsid w:val="00B47828"/>
    <w:rsid w:val="00B96486"/>
    <w:rsid w:val="00BA5622"/>
    <w:rsid w:val="00C23B43"/>
    <w:rsid w:val="00C56D0A"/>
    <w:rsid w:val="00C9714C"/>
    <w:rsid w:val="00CD7FBB"/>
    <w:rsid w:val="00D81C7B"/>
    <w:rsid w:val="00DD3451"/>
    <w:rsid w:val="00E503EE"/>
    <w:rsid w:val="00E966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5802E1-6B6D-44AE-85BA-79DAD68C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17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D7174"/>
    <w:rPr>
      <w:rFonts w:eastAsiaTheme="minorEastAsia"/>
      <w:sz w:val="24"/>
      <w:szCs w:val="24"/>
      <w:lang w:val="es-ES_tradnl" w:eastAsia="es-ES"/>
    </w:rPr>
  </w:style>
  <w:style w:type="paragraph" w:styleId="Piedepgina">
    <w:name w:val="footer"/>
    <w:basedOn w:val="Normal"/>
    <w:link w:val="Piedepgina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D717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D717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D7174"/>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835BA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1C7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1C7B"/>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D81C7B"/>
    <w:rPr>
      <w:vertAlign w:val="superscript"/>
    </w:rPr>
  </w:style>
  <w:style w:type="table" w:styleId="Tablaconcuadrcula">
    <w:name w:val="Table Grid"/>
    <w:basedOn w:val="Tablanormal"/>
    <w:uiPriority w:val="39"/>
    <w:rsid w:val="00C5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7F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7F9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785472.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785471.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FA683-CEB9-461B-AB55-59DD134E8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14339</Words>
  <Characters>78870</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4</cp:revision>
  <cp:lastPrinted>2019-11-06T02:04:00Z</cp:lastPrinted>
  <dcterms:created xsi:type="dcterms:W3CDTF">2019-11-08T00:09:00Z</dcterms:created>
  <dcterms:modified xsi:type="dcterms:W3CDTF">2019-11-14T23:57:00Z</dcterms:modified>
</cp:coreProperties>
</file>