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56A5" w14:textId="1DB1C263" w:rsidR="006828D8" w:rsidRDefault="006828D8"/>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04268" w14:paraId="089235C6" w14:textId="77777777" w:rsidTr="00F50401">
        <w:trPr>
          <w:trHeight w:val="144"/>
        </w:trPr>
        <w:tc>
          <w:tcPr>
            <w:tcW w:w="2869" w:type="dxa"/>
          </w:tcPr>
          <w:p w14:paraId="58C4B3FF" w14:textId="77777777" w:rsidR="00264223" w:rsidRPr="00C04268" w:rsidRDefault="00264223" w:rsidP="00264223">
            <w:pPr>
              <w:tabs>
                <w:tab w:val="right" w:pos="8838"/>
              </w:tabs>
              <w:ind w:right="-105"/>
              <w:rPr>
                <w:rFonts w:ascii="Palatino Linotype" w:eastAsia="Calibri" w:hAnsi="Palatino Linotype" w:cs="Tahoma"/>
                <w:b/>
                <w:sz w:val="22"/>
                <w:szCs w:val="22"/>
                <w:lang w:eastAsia="en-US"/>
              </w:rPr>
            </w:pPr>
            <w:r w:rsidRPr="00C04268">
              <w:rPr>
                <w:rFonts w:ascii="Palatino Linotype" w:eastAsia="Calibri" w:hAnsi="Palatino Linotype" w:cs="Tahoma"/>
                <w:b/>
                <w:sz w:val="22"/>
                <w:szCs w:val="22"/>
                <w:lang w:eastAsia="en-US"/>
              </w:rPr>
              <w:t>Recurso de Revisión:</w:t>
            </w:r>
          </w:p>
        </w:tc>
        <w:tc>
          <w:tcPr>
            <w:tcW w:w="2943" w:type="dxa"/>
          </w:tcPr>
          <w:p w14:paraId="0D3A1708" w14:textId="673C3F8D" w:rsidR="00264223" w:rsidRPr="00C04268" w:rsidRDefault="00071F9F" w:rsidP="00F5040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00226/INFOEM/IP/RR/2019</w:t>
            </w:r>
          </w:p>
        </w:tc>
      </w:tr>
      <w:tr w:rsidR="00264223" w:rsidRPr="00C04268" w14:paraId="40AE833C" w14:textId="77777777" w:rsidTr="00F50401">
        <w:trPr>
          <w:trHeight w:val="144"/>
        </w:trPr>
        <w:tc>
          <w:tcPr>
            <w:tcW w:w="2869" w:type="dxa"/>
          </w:tcPr>
          <w:p w14:paraId="6C259251" w14:textId="77777777" w:rsidR="00264223" w:rsidRPr="00C04268" w:rsidRDefault="00264223" w:rsidP="00264223">
            <w:pPr>
              <w:tabs>
                <w:tab w:val="right" w:pos="8838"/>
              </w:tabs>
              <w:ind w:right="-105"/>
              <w:rPr>
                <w:rFonts w:ascii="Palatino Linotype" w:eastAsia="Calibri" w:hAnsi="Palatino Linotype" w:cs="Tahoma"/>
                <w:b/>
                <w:sz w:val="22"/>
                <w:szCs w:val="22"/>
                <w:lang w:eastAsia="en-US"/>
              </w:rPr>
            </w:pPr>
            <w:r w:rsidRPr="00C04268">
              <w:rPr>
                <w:rFonts w:ascii="Palatino Linotype" w:eastAsia="Calibri" w:hAnsi="Palatino Linotype" w:cs="Tahoma"/>
                <w:b/>
                <w:sz w:val="22"/>
                <w:szCs w:val="22"/>
                <w:lang w:eastAsia="en-US"/>
              </w:rPr>
              <w:t>Recurrente:</w:t>
            </w:r>
          </w:p>
        </w:tc>
        <w:tc>
          <w:tcPr>
            <w:tcW w:w="2943" w:type="dxa"/>
          </w:tcPr>
          <w:p w14:paraId="786B1FC3" w14:textId="5FD49643" w:rsidR="00264223" w:rsidRPr="00C04268" w:rsidRDefault="00B4009C" w:rsidP="0056538D">
            <w:pPr>
              <w:tabs>
                <w:tab w:val="right" w:pos="8838"/>
              </w:tabs>
              <w:jc w:val="both"/>
              <w:rPr>
                <w:rFonts w:ascii="Palatino Linotype" w:eastAsia="Calibri" w:hAnsi="Palatino Linotype" w:cs="Tahoma"/>
                <w:sz w:val="22"/>
                <w:szCs w:val="22"/>
                <w:lang w:eastAsia="en-US"/>
              </w:rPr>
            </w:pPr>
            <w:r w:rsidRPr="00121DAA">
              <w:rPr>
                <w:rFonts w:ascii="Palatino Linotype" w:eastAsia="Calibri" w:hAnsi="Palatino Linotype" w:cs="Tahoma"/>
                <w:sz w:val="22"/>
                <w:szCs w:val="22"/>
                <w:highlight w:val="black"/>
                <w:lang w:eastAsia="en-US"/>
              </w:rPr>
              <w:t>XXXXXX XXXXX X</w:t>
            </w:r>
            <w:bookmarkStart w:id="0" w:name="_GoBack"/>
            <w:bookmarkEnd w:id="0"/>
            <w:r w:rsidRPr="00121DAA">
              <w:rPr>
                <w:rFonts w:ascii="Palatino Linotype" w:eastAsia="Calibri" w:hAnsi="Palatino Linotype" w:cs="Tahoma"/>
                <w:sz w:val="22"/>
                <w:szCs w:val="22"/>
                <w:highlight w:val="black"/>
                <w:lang w:eastAsia="en-US"/>
              </w:rPr>
              <w:t>XXX XXXXXXX</w:t>
            </w:r>
          </w:p>
        </w:tc>
      </w:tr>
      <w:tr w:rsidR="00264223" w:rsidRPr="00C04268" w14:paraId="5673BD2C" w14:textId="77777777" w:rsidTr="00F50401">
        <w:trPr>
          <w:trHeight w:val="283"/>
        </w:trPr>
        <w:tc>
          <w:tcPr>
            <w:tcW w:w="2869" w:type="dxa"/>
          </w:tcPr>
          <w:p w14:paraId="01ED7755" w14:textId="77777777" w:rsidR="00264223" w:rsidRPr="00C04268" w:rsidRDefault="001A1AAB" w:rsidP="00264223">
            <w:pPr>
              <w:tabs>
                <w:tab w:val="right" w:pos="8838"/>
              </w:tabs>
              <w:ind w:right="-105"/>
              <w:rPr>
                <w:rFonts w:ascii="Palatino Linotype" w:eastAsia="Calibri" w:hAnsi="Palatino Linotype" w:cs="Tahoma"/>
                <w:b/>
                <w:sz w:val="22"/>
                <w:szCs w:val="22"/>
                <w:lang w:eastAsia="en-US"/>
              </w:rPr>
            </w:pPr>
            <w:r w:rsidRPr="00C04268">
              <w:rPr>
                <w:rFonts w:ascii="Palatino Linotype" w:eastAsia="Calibri" w:hAnsi="Palatino Linotype" w:cs="Tahoma"/>
                <w:b/>
                <w:sz w:val="22"/>
                <w:szCs w:val="22"/>
                <w:lang w:eastAsia="en-US"/>
              </w:rPr>
              <w:t>Sujeto Obligado</w:t>
            </w:r>
            <w:r w:rsidR="00264223" w:rsidRPr="00C04268">
              <w:rPr>
                <w:rFonts w:ascii="Palatino Linotype" w:eastAsia="Calibri" w:hAnsi="Palatino Linotype" w:cs="Tahoma"/>
                <w:b/>
                <w:sz w:val="22"/>
                <w:szCs w:val="22"/>
                <w:lang w:eastAsia="en-US"/>
              </w:rPr>
              <w:t>:</w:t>
            </w:r>
          </w:p>
        </w:tc>
        <w:tc>
          <w:tcPr>
            <w:tcW w:w="2943" w:type="dxa"/>
          </w:tcPr>
          <w:p w14:paraId="0E07A5E3" w14:textId="570525F5" w:rsidR="00264223" w:rsidRPr="00C04268" w:rsidRDefault="00960CEF" w:rsidP="00F50401">
            <w:pPr>
              <w:tabs>
                <w:tab w:val="left" w:pos="2834"/>
                <w:tab w:val="right" w:pos="8838"/>
              </w:tabs>
              <w:jc w:val="both"/>
              <w:rPr>
                <w:rFonts w:ascii="Palatino Linotype" w:eastAsia="Calibri" w:hAnsi="Palatino Linotype" w:cs="Tahoma"/>
                <w:b/>
                <w:sz w:val="22"/>
                <w:szCs w:val="22"/>
                <w:lang w:eastAsia="en-US"/>
              </w:rPr>
            </w:pPr>
            <w:r w:rsidRPr="00960CEF">
              <w:rPr>
                <w:rFonts w:ascii="Palatino Linotype" w:eastAsia="Calibri" w:hAnsi="Palatino Linotype" w:cs="Tahoma"/>
                <w:sz w:val="22"/>
                <w:szCs w:val="22"/>
                <w:lang w:eastAsia="en-US"/>
              </w:rPr>
              <w:t>Tribunal de Justicia Administrativa del Estado de México</w:t>
            </w:r>
          </w:p>
        </w:tc>
      </w:tr>
      <w:tr w:rsidR="00264223" w:rsidRPr="00C04268" w14:paraId="25FC637D" w14:textId="77777777" w:rsidTr="00F50401">
        <w:trPr>
          <w:trHeight w:val="283"/>
        </w:trPr>
        <w:tc>
          <w:tcPr>
            <w:tcW w:w="2869" w:type="dxa"/>
          </w:tcPr>
          <w:p w14:paraId="312D2B4F" w14:textId="77777777" w:rsidR="00264223" w:rsidRPr="00C04268" w:rsidRDefault="00264223" w:rsidP="00264223">
            <w:pPr>
              <w:tabs>
                <w:tab w:val="right" w:pos="8838"/>
              </w:tabs>
              <w:ind w:right="-105"/>
              <w:rPr>
                <w:rFonts w:ascii="Palatino Linotype" w:eastAsia="Calibri" w:hAnsi="Palatino Linotype" w:cs="Tahoma"/>
                <w:b/>
                <w:sz w:val="22"/>
                <w:szCs w:val="22"/>
                <w:lang w:eastAsia="en-US"/>
              </w:rPr>
            </w:pPr>
            <w:r w:rsidRPr="00C04268">
              <w:rPr>
                <w:rFonts w:ascii="Palatino Linotype" w:eastAsia="Calibri" w:hAnsi="Palatino Linotype" w:cs="Tahoma"/>
                <w:b/>
                <w:sz w:val="22"/>
                <w:szCs w:val="22"/>
                <w:lang w:eastAsia="en-US"/>
              </w:rPr>
              <w:t>Comisionado Ponente:</w:t>
            </w:r>
          </w:p>
        </w:tc>
        <w:tc>
          <w:tcPr>
            <w:tcW w:w="2943" w:type="dxa"/>
          </w:tcPr>
          <w:p w14:paraId="2CE345E0" w14:textId="7B879FB9" w:rsidR="00264223" w:rsidRPr="00C04268" w:rsidRDefault="00264223" w:rsidP="00F50401">
            <w:pPr>
              <w:tabs>
                <w:tab w:val="right" w:pos="8838"/>
              </w:tabs>
              <w:jc w:val="both"/>
              <w:rPr>
                <w:rFonts w:ascii="Palatino Linotype" w:eastAsia="Calibri" w:hAnsi="Palatino Linotype" w:cs="Tahoma"/>
                <w:b/>
                <w:sz w:val="22"/>
                <w:szCs w:val="22"/>
                <w:lang w:eastAsia="en-US"/>
              </w:rPr>
            </w:pPr>
            <w:r w:rsidRPr="00C04268">
              <w:rPr>
                <w:rFonts w:ascii="Palatino Linotype" w:eastAsia="Calibri" w:hAnsi="Palatino Linotype" w:cs="Tahoma"/>
                <w:sz w:val="22"/>
                <w:szCs w:val="22"/>
                <w:lang w:eastAsia="en-US"/>
              </w:rPr>
              <w:t>Luis Gustavo Parra Noriega</w:t>
            </w:r>
          </w:p>
        </w:tc>
      </w:tr>
    </w:tbl>
    <w:p w14:paraId="5E818654" w14:textId="3240532C" w:rsidR="00806E45" w:rsidRPr="00C04268" w:rsidRDefault="00806E45" w:rsidP="00806E45">
      <w:pPr>
        <w:spacing w:line="360" w:lineRule="auto"/>
        <w:jc w:val="both"/>
        <w:rPr>
          <w:rFonts w:ascii="Palatino Linotype" w:hAnsi="Palatino Linotype" w:cs="Tahoma"/>
          <w:bCs/>
          <w:sz w:val="22"/>
          <w:szCs w:val="22"/>
        </w:rPr>
      </w:pPr>
    </w:p>
    <w:p w14:paraId="2A0B2F24" w14:textId="0C572115" w:rsidR="0074285B" w:rsidRPr="00C04268" w:rsidRDefault="00D22B6A" w:rsidP="00806E45">
      <w:pPr>
        <w:spacing w:line="360" w:lineRule="auto"/>
        <w:jc w:val="both"/>
        <w:rPr>
          <w:rFonts w:ascii="Palatino Linotype" w:hAnsi="Palatino Linotype" w:cs="Tahoma"/>
          <w:bCs/>
          <w:sz w:val="22"/>
          <w:szCs w:val="22"/>
        </w:rPr>
      </w:pPr>
      <w:r w:rsidRPr="00C0426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A5321">
        <w:rPr>
          <w:rFonts w:ascii="Palatino Linotype" w:hAnsi="Palatino Linotype" w:cs="Tahoma"/>
          <w:bCs/>
          <w:sz w:val="22"/>
          <w:szCs w:val="22"/>
        </w:rPr>
        <w:t>veintiuno</w:t>
      </w:r>
      <w:r w:rsidR="00071F9F">
        <w:rPr>
          <w:rFonts w:ascii="Palatino Linotype" w:hAnsi="Palatino Linotype" w:cs="Tahoma"/>
          <w:bCs/>
          <w:sz w:val="22"/>
          <w:szCs w:val="22"/>
        </w:rPr>
        <w:t xml:space="preserve"> de marzo</w:t>
      </w:r>
      <w:r w:rsidR="00960CEF">
        <w:rPr>
          <w:rFonts w:ascii="Palatino Linotype" w:hAnsi="Palatino Linotype" w:cs="Tahoma"/>
          <w:bCs/>
          <w:sz w:val="22"/>
          <w:szCs w:val="22"/>
        </w:rPr>
        <w:t xml:space="preserve"> </w:t>
      </w:r>
      <w:r w:rsidR="008E09AB" w:rsidRPr="00C04268">
        <w:rPr>
          <w:rFonts w:ascii="Palatino Linotype" w:hAnsi="Palatino Linotype" w:cs="Tahoma"/>
          <w:bCs/>
          <w:sz w:val="22"/>
          <w:szCs w:val="22"/>
        </w:rPr>
        <w:t>de dos mil diecinueve</w:t>
      </w:r>
      <w:r w:rsidRPr="00C04268">
        <w:rPr>
          <w:rFonts w:ascii="Palatino Linotype" w:hAnsi="Palatino Linotype" w:cs="Tahoma"/>
          <w:bCs/>
          <w:sz w:val="22"/>
          <w:szCs w:val="22"/>
        </w:rPr>
        <w:t>.</w:t>
      </w:r>
    </w:p>
    <w:p w14:paraId="0A1C3DC4" w14:textId="52D2E662" w:rsidR="00492DCA" w:rsidRPr="00C04268" w:rsidRDefault="00492DCA" w:rsidP="00806E45">
      <w:pPr>
        <w:spacing w:line="360" w:lineRule="auto"/>
        <w:jc w:val="both"/>
        <w:rPr>
          <w:rFonts w:ascii="Palatino Linotype" w:hAnsi="Palatino Linotype"/>
          <w:noProof/>
          <w:sz w:val="22"/>
          <w:szCs w:val="22"/>
          <w:lang w:val="es-ES"/>
        </w:rPr>
      </w:pPr>
    </w:p>
    <w:p w14:paraId="787A38D4" w14:textId="0CA6A629" w:rsidR="00806E45" w:rsidRPr="00C04268" w:rsidRDefault="00D9652C" w:rsidP="00806E45">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VISTO</w:t>
      </w:r>
      <w:r w:rsidR="00806E45" w:rsidRPr="00C04268">
        <w:rPr>
          <w:rFonts w:ascii="Palatino Linotype" w:eastAsia="Calibri" w:hAnsi="Palatino Linotype" w:cs="Tahoma"/>
          <w:bCs/>
          <w:sz w:val="22"/>
          <w:szCs w:val="22"/>
          <w:lang w:val="es-ES" w:eastAsia="en-US"/>
        </w:rPr>
        <w:t xml:space="preserve"> el expediente conformado con motivo del Recurso de Revisión </w:t>
      </w:r>
      <w:r w:rsidR="00071F9F">
        <w:rPr>
          <w:rFonts w:ascii="Palatino Linotype" w:eastAsia="Calibri" w:hAnsi="Palatino Linotype" w:cs="Tahoma"/>
          <w:b/>
          <w:bCs/>
          <w:sz w:val="22"/>
          <w:szCs w:val="22"/>
          <w:lang w:val="es-ES" w:eastAsia="en-US"/>
        </w:rPr>
        <w:t>00226/INFOEM/IP/RR/2019</w:t>
      </w:r>
      <w:r w:rsidR="00806E45" w:rsidRPr="00C04268">
        <w:rPr>
          <w:rFonts w:ascii="Palatino Linotype" w:eastAsia="Calibri" w:hAnsi="Palatino Linotype" w:cs="Tahoma"/>
          <w:bCs/>
          <w:sz w:val="22"/>
          <w:szCs w:val="22"/>
          <w:lang w:val="es-ES" w:eastAsia="en-US"/>
        </w:rPr>
        <w:t>, interpuesto por</w:t>
      </w:r>
      <w:r w:rsidR="00F755E1" w:rsidRPr="00C04268">
        <w:rPr>
          <w:rFonts w:ascii="Palatino Linotype" w:eastAsia="Calibri" w:hAnsi="Palatino Linotype" w:cs="Tahoma"/>
          <w:b/>
          <w:bCs/>
          <w:sz w:val="22"/>
          <w:szCs w:val="22"/>
          <w:lang w:val="es-ES" w:eastAsia="en-US"/>
        </w:rPr>
        <w:t xml:space="preserve"> </w:t>
      </w:r>
      <w:r w:rsidR="00B4009C" w:rsidRPr="00121DAA">
        <w:rPr>
          <w:rFonts w:ascii="Palatino Linotype" w:eastAsia="Calibri" w:hAnsi="Palatino Linotype" w:cs="Tahoma"/>
          <w:b/>
          <w:bCs/>
          <w:sz w:val="22"/>
          <w:szCs w:val="22"/>
          <w:highlight w:val="black"/>
          <w:lang w:val="es-ES" w:eastAsia="en-US"/>
        </w:rPr>
        <w:t>XXXXXX</w:t>
      </w:r>
      <w:r w:rsidR="00960CEF" w:rsidRPr="00121DAA">
        <w:rPr>
          <w:rFonts w:ascii="Palatino Linotype" w:eastAsia="Calibri" w:hAnsi="Palatino Linotype" w:cs="Tahoma"/>
          <w:b/>
          <w:bCs/>
          <w:sz w:val="22"/>
          <w:szCs w:val="22"/>
          <w:highlight w:val="black"/>
          <w:lang w:val="es-ES" w:eastAsia="en-US"/>
        </w:rPr>
        <w:t xml:space="preserve"> </w:t>
      </w:r>
      <w:r w:rsidR="00B4009C" w:rsidRPr="00121DAA">
        <w:rPr>
          <w:rFonts w:ascii="Palatino Linotype" w:eastAsia="Calibri" w:hAnsi="Palatino Linotype" w:cs="Tahoma"/>
          <w:b/>
          <w:bCs/>
          <w:sz w:val="22"/>
          <w:szCs w:val="22"/>
          <w:highlight w:val="black"/>
          <w:lang w:val="es-ES" w:eastAsia="en-US"/>
        </w:rPr>
        <w:t>XXXXX</w:t>
      </w:r>
      <w:r w:rsidR="00960CEF" w:rsidRPr="00121DAA">
        <w:rPr>
          <w:rFonts w:ascii="Palatino Linotype" w:eastAsia="Calibri" w:hAnsi="Palatino Linotype" w:cs="Tahoma"/>
          <w:b/>
          <w:bCs/>
          <w:sz w:val="22"/>
          <w:szCs w:val="22"/>
          <w:highlight w:val="black"/>
          <w:lang w:val="es-ES" w:eastAsia="en-US"/>
        </w:rPr>
        <w:t xml:space="preserve"> </w:t>
      </w:r>
      <w:r w:rsidR="00B4009C" w:rsidRPr="00121DAA">
        <w:rPr>
          <w:rFonts w:ascii="Palatino Linotype" w:eastAsia="Calibri" w:hAnsi="Palatino Linotype" w:cs="Tahoma"/>
          <w:b/>
          <w:bCs/>
          <w:sz w:val="22"/>
          <w:szCs w:val="22"/>
          <w:highlight w:val="black"/>
          <w:lang w:val="es-ES" w:eastAsia="en-US"/>
        </w:rPr>
        <w:t>XXXX</w:t>
      </w:r>
      <w:r w:rsidR="00960CEF" w:rsidRPr="00121DAA">
        <w:rPr>
          <w:rFonts w:ascii="Palatino Linotype" w:eastAsia="Calibri" w:hAnsi="Palatino Linotype" w:cs="Tahoma"/>
          <w:b/>
          <w:bCs/>
          <w:sz w:val="22"/>
          <w:szCs w:val="22"/>
          <w:highlight w:val="black"/>
          <w:lang w:val="es-ES" w:eastAsia="en-US"/>
        </w:rPr>
        <w:t xml:space="preserve"> </w:t>
      </w:r>
      <w:r w:rsidR="00B4009C" w:rsidRPr="00121DAA">
        <w:rPr>
          <w:rFonts w:ascii="Palatino Linotype" w:eastAsia="Calibri" w:hAnsi="Palatino Linotype" w:cs="Tahoma"/>
          <w:b/>
          <w:bCs/>
          <w:sz w:val="22"/>
          <w:szCs w:val="22"/>
          <w:highlight w:val="black"/>
          <w:lang w:val="es-ES" w:eastAsia="en-US"/>
        </w:rPr>
        <w:t>XXXXXXX</w:t>
      </w:r>
      <w:r w:rsidRPr="00C04268">
        <w:rPr>
          <w:rFonts w:ascii="Palatino Linotype" w:eastAsia="Calibri" w:hAnsi="Palatino Linotype" w:cs="Tahoma"/>
          <w:bCs/>
          <w:sz w:val="22"/>
          <w:szCs w:val="22"/>
          <w:lang w:val="es-ES" w:eastAsia="en-US"/>
        </w:rPr>
        <w:t xml:space="preserve">, en lo sucesivo </w:t>
      </w:r>
      <w:r w:rsidR="00F50401" w:rsidRPr="00071F9F">
        <w:rPr>
          <w:rFonts w:ascii="Palatino Linotype" w:eastAsia="Calibri" w:hAnsi="Palatino Linotype" w:cs="Tahoma"/>
          <w:bCs/>
          <w:sz w:val="22"/>
          <w:szCs w:val="22"/>
          <w:lang w:val="es-ES" w:eastAsia="en-US"/>
        </w:rPr>
        <w:t>R</w:t>
      </w:r>
      <w:r w:rsidR="004C72EF" w:rsidRPr="00071F9F">
        <w:rPr>
          <w:rFonts w:ascii="Palatino Linotype" w:eastAsia="Calibri" w:hAnsi="Palatino Linotype" w:cs="Tahoma"/>
          <w:bCs/>
          <w:sz w:val="22"/>
          <w:szCs w:val="22"/>
          <w:lang w:val="es-ES" w:eastAsia="en-US"/>
        </w:rPr>
        <w:t xml:space="preserve">ecurrente </w:t>
      </w:r>
      <w:r w:rsidRPr="00071F9F">
        <w:rPr>
          <w:rFonts w:ascii="Palatino Linotype" w:eastAsia="Calibri" w:hAnsi="Palatino Linotype" w:cs="Tahoma"/>
          <w:bCs/>
          <w:sz w:val="22"/>
          <w:szCs w:val="22"/>
          <w:lang w:val="es-ES" w:eastAsia="en-US"/>
        </w:rPr>
        <w:t xml:space="preserve">o </w:t>
      </w:r>
      <w:r w:rsidR="00F50401" w:rsidRPr="00071F9F">
        <w:rPr>
          <w:rFonts w:ascii="Palatino Linotype" w:eastAsia="Calibri" w:hAnsi="Palatino Linotype" w:cs="Tahoma"/>
          <w:bCs/>
          <w:sz w:val="22"/>
          <w:szCs w:val="22"/>
          <w:lang w:val="es-ES" w:eastAsia="en-US"/>
        </w:rPr>
        <w:t>P</w:t>
      </w:r>
      <w:r w:rsidR="001A1AAB" w:rsidRPr="00071F9F">
        <w:rPr>
          <w:rFonts w:ascii="Palatino Linotype" w:eastAsia="Calibri" w:hAnsi="Palatino Linotype" w:cs="Tahoma"/>
          <w:bCs/>
          <w:sz w:val="22"/>
          <w:szCs w:val="22"/>
          <w:lang w:val="es-ES" w:eastAsia="en-US"/>
        </w:rPr>
        <w:t>articular</w:t>
      </w:r>
      <w:r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val="es-ES" w:eastAsia="en-US"/>
        </w:rPr>
        <w:t xml:space="preserve">en contra de la respuesta otorgada por </w:t>
      </w:r>
      <w:r w:rsidR="00F755E1" w:rsidRPr="00C04268">
        <w:rPr>
          <w:rFonts w:ascii="Palatino Linotype" w:eastAsia="Calibri" w:hAnsi="Palatino Linotype" w:cs="Tahoma"/>
          <w:bCs/>
          <w:sz w:val="22"/>
          <w:szCs w:val="22"/>
          <w:lang w:val="es-ES" w:eastAsia="en-US"/>
        </w:rPr>
        <w:t xml:space="preserve">el </w:t>
      </w:r>
      <w:r w:rsidR="00F755E1" w:rsidRPr="00C04268">
        <w:rPr>
          <w:rFonts w:ascii="Palatino Linotype" w:eastAsia="Calibri" w:hAnsi="Palatino Linotype" w:cs="Tahoma"/>
          <w:b/>
          <w:bCs/>
          <w:sz w:val="22"/>
          <w:szCs w:val="22"/>
          <w:lang w:val="es-ES" w:eastAsia="en-US"/>
        </w:rPr>
        <w:t>Sujeto Obligado</w:t>
      </w:r>
      <w:r w:rsidR="008B0418" w:rsidRPr="00C04268">
        <w:rPr>
          <w:rFonts w:ascii="Palatino Linotype" w:eastAsia="Calibri" w:hAnsi="Palatino Linotype" w:cs="Tahoma"/>
          <w:bCs/>
          <w:sz w:val="22"/>
          <w:szCs w:val="22"/>
          <w:lang w:val="es-ES" w:eastAsia="en-US"/>
        </w:rPr>
        <w:t xml:space="preserve"> </w:t>
      </w:r>
      <w:r w:rsidR="00960CEF" w:rsidRPr="00960CEF">
        <w:rPr>
          <w:rFonts w:ascii="Palatino Linotype" w:eastAsia="Calibri" w:hAnsi="Palatino Linotype" w:cs="Tahoma"/>
          <w:b/>
          <w:bCs/>
          <w:sz w:val="22"/>
          <w:szCs w:val="22"/>
          <w:lang w:val="es-ES" w:eastAsia="en-US"/>
        </w:rPr>
        <w:t>Tribunal de Justicia Administrativa del Estado de México</w:t>
      </w:r>
      <w:r w:rsidR="00806E45" w:rsidRPr="00C04268">
        <w:rPr>
          <w:rFonts w:ascii="Palatino Linotype" w:eastAsia="Calibri" w:hAnsi="Palatino Linotype" w:cs="Tahoma"/>
          <w:bCs/>
          <w:sz w:val="22"/>
          <w:szCs w:val="22"/>
          <w:lang w:val="es-ES" w:eastAsia="en-US"/>
        </w:rPr>
        <w:t>, se emite la presente Resolución, con base en lo</w:t>
      </w:r>
      <w:r w:rsidR="008B0418" w:rsidRPr="00C04268">
        <w:rPr>
          <w:rFonts w:ascii="Palatino Linotype" w:eastAsia="Calibri" w:hAnsi="Palatino Linotype" w:cs="Tahoma"/>
          <w:bCs/>
          <w:sz w:val="22"/>
          <w:szCs w:val="22"/>
          <w:lang w:val="es-ES" w:eastAsia="en-US"/>
        </w:rPr>
        <w:t xml:space="preserve">s </w:t>
      </w:r>
      <w:r w:rsidR="008E09AB" w:rsidRPr="00C04268">
        <w:rPr>
          <w:rFonts w:ascii="Palatino Linotype" w:eastAsia="Calibri" w:hAnsi="Palatino Linotype" w:cs="Tahoma"/>
          <w:bCs/>
          <w:sz w:val="22"/>
          <w:szCs w:val="22"/>
          <w:lang w:val="es-ES" w:eastAsia="en-US"/>
        </w:rPr>
        <w:t>siguientes</w:t>
      </w:r>
      <w:r w:rsidR="00806E45" w:rsidRPr="00C04268">
        <w:rPr>
          <w:rFonts w:ascii="Palatino Linotype" w:eastAsia="Calibri" w:hAnsi="Palatino Linotype" w:cs="Tahoma"/>
          <w:bCs/>
          <w:sz w:val="22"/>
          <w:szCs w:val="22"/>
          <w:lang w:val="es-ES" w:eastAsia="en-US"/>
        </w:rPr>
        <w:t>:</w:t>
      </w:r>
    </w:p>
    <w:p w14:paraId="627FD6F2" w14:textId="77777777" w:rsidR="00FC5BBB" w:rsidRDefault="00FC5BBB" w:rsidP="00806E45">
      <w:pPr>
        <w:spacing w:line="360" w:lineRule="auto"/>
        <w:ind w:right="-93"/>
        <w:jc w:val="center"/>
        <w:rPr>
          <w:rFonts w:ascii="Palatino Linotype" w:eastAsia="Calibri" w:hAnsi="Palatino Linotype" w:cs="Tahoma"/>
          <w:b/>
          <w:bCs/>
          <w:sz w:val="22"/>
          <w:szCs w:val="22"/>
          <w:lang w:eastAsia="en-US"/>
        </w:rPr>
      </w:pPr>
    </w:p>
    <w:p w14:paraId="3A3B26A6" w14:textId="77777777" w:rsidR="00806E45" w:rsidRPr="00C04268" w:rsidRDefault="00C614A6" w:rsidP="00806E45">
      <w:pPr>
        <w:spacing w:line="360" w:lineRule="auto"/>
        <w:ind w:right="-93"/>
        <w:jc w:val="center"/>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ANTECEDENTES</w:t>
      </w:r>
    </w:p>
    <w:p w14:paraId="0A466E4C"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04268" w:rsidRDefault="00806E45" w:rsidP="00D9652C">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2491B65F" w14:textId="7758137D"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Con fecha </w:t>
      </w:r>
      <w:r w:rsidR="00071F9F">
        <w:rPr>
          <w:rFonts w:ascii="Palatino Linotype" w:eastAsia="Calibri" w:hAnsi="Palatino Linotype" w:cs="Tahoma"/>
          <w:bCs/>
          <w:sz w:val="22"/>
          <w:szCs w:val="22"/>
          <w:lang w:eastAsia="en-US"/>
        </w:rPr>
        <w:t>nueve de diciembre</w:t>
      </w:r>
      <w:r w:rsidR="008E09AB" w:rsidRPr="00C04268">
        <w:rPr>
          <w:rFonts w:ascii="Palatino Linotype" w:eastAsia="Calibri" w:hAnsi="Palatino Linotype" w:cs="Tahoma"/>
          <w:bCs/>
          <w:sz w:val="22"/>
          <w:szCs w:val="22"/>
          <w:lang w:eastAsia="en-US"/>
        </w:rPr>
        <w:t xml:space="preserve"> de dos mil dieciocho</w:t>
      </w:r>
      <w:r w:rsidRPr="00C04268">
        <w:rPr>
          <w:rFonts w:ascii="Palatino Linotype" w:eastAsia="Calibri" w:hAnsi="Palatino Linotype" w:cs="Tahoma"/>
          <w:bCs/>
          <w:sz w:val="22"/>
          <w:szCs w:val="22"/>
          <w:lang w:eastAsia="en-US"/>
        </w:rPr>
        <w:t>, mediante el</w:t>
      </w:r>
      <w:r w:rsidRPr="00C04268">
        <w:rPr>
          <w:rFonts w:ascii="Palatino Linotype" w:eastAsia="Calibri" w:hAnsi="Palatino Linotype" w:cs="Tahoma"/>
          <w:bCs/>
          <w:sz w:val="22"/>
          <w:szCs w:val="22"/>
          <w:lang w:val="es-ES" w:eastAsia="en-US"/>
        </w:rPr>
        <w:t xml:space="preserve"> Sistema de Acceso a la Información Mexiquense (SAIMEX), </w:t>
      </w:r>
      <w:r w:rsidR="003E5976" w:rsidRPr="00C04268">
        <w:rPr>
          <w:rFonts w:ascii="Palatino Linotype" w:eastAsia="Calibri" w:hAnsi="Palatino Linotype" w:cs="Tahoma"/>
          <w:bCs/>
          <w:sz w:val="22"/>
          <w:szCs w:val="22"/>
          <w:lang w:eastAsia="en-US"/>
        </w:rPr>
        <w:t>el</w:t>
      </w:r>
      <w:r w:rsidRPr="00C04268">
        <w:rPr>
          <w:rFonts w:ascii="Palatino Linotype" w:eastAsia="Calibri" w:hAnsi="Palatino Linotype" w:cs="Tahoma"/>
          <w:bCs/>
          <w:sz w:val="22"/>
          <w:szCs w:val="22"/>
          <w:lang w:eastAsia="en-US"/>
        </w:rPr>
        <w:t xml:space="preserve"> </w:t>
      </w:r>
      <w:r w:rsidR="001A1AAB" w:rsidRPr="00C04268">
        <w:rPr>
          <w:rFonts w:ascii="Palatino Linotype" w:eastAsia="Calibri" w:hAnsi="Palatino Linotype" w:cs="Tahoma"/>
          <w:bCs/>
          <w:sz w:val="22"/>
          <w:szCs w:val="22"/>
          <w:lang w:eastAsia="en-US"/>
        </w:rPr>
        <w:t>Particular</w:t>
      </w:r>
      <w:r w:rsidRPr="00C04268">
        <w:rPr>
          <w:rFonts w:ascii="Palatino Linotype" w:eastAsia="Calibri" w:hAnsi="Palatino Linotype" w:cs="Tahoma"/>
          <w:bCs/>
          <w:sz w:val="22"/>
          <w:szCs w:val="22"/>
          <w:lang w:eastAsia="en-US"/>
        </w:rPr>
        <w:t xml:space="preserve"> presentó solicitud de </w:t>
      </w:r>
      <w:r w:rsidR="00F82119" w:rsidRPr="00C04268">
        <w:rPr>
          <w:rFonts w:ascii="Palatino Linotype" w:eastAsia="Calibri" w:hAnsi="Palatino Linotype" w:cs="Tahoma"/>
          <w:bCs/>
          <w:sz w:val="22"/>
          <w:szCs w:val="22"/>
          <w:lang w:eastAsia="en-US"/>
        </w:rPr>
        <w:t xml:space="preserve">acceso a la </w:t>
      </w:r>
      <w:r w:rsidR="008B0418" w:rsidRPr="00C04268">
        <w:rPr>
          <w:rFonts w:ascii="Palatino Linotype" w:eastAsia="Calibri" w:hAnsi="Palatino Linotype" w:cs="Tahoma"/>
          <w:bCs/>
          <w:sz w:val="22"/>
          <w:szCs w:val="22"/>
          <w:lang w:eastAsia="en-US"/>
        </w:rPr>
        <w:t>información pública</w:t>
      </w:r>
      <w:r w:rsidRPr="00C04268">
        <w:rPr>
          <w:rFonts w:ascii="Palatino Linotype" w:eastAsia="Calibri" w:hAnsi="Palatino Linotype" w:cs="Tahoma"/>
          <w:bCs/>
          <w:sz w:val="22"/>
          <w:szCs w:val="22"/>
          <w:lang w:eastAsia="en-US"/>
        </w:rPr>
        <w:t xml:space="preserve"> ante la Unidad de Transparencia </w:t>
      </w:r>
      <w:r w:rsidR="005726B1" w:rsidRPr="00C04268">
        <w:rPr>
          <w:rFonts w:ascii="Palatino Linotype" w:eastAsia="Calibri" w:hAnsi="Palatino Linotype" w:cs="Tahoma"/>
          <w:bCs/>
          <w:sz w:val="22"/>
          <w:szCs w:val="22"/>
          <w:lang w:eastAsia="en-US"/>
        </w:rPr>
        <w:t xml:space="preserve">del </w:t>
      </w:r>
      <w:r w:rsidR="007459B2" w:rsidRPr="007459B2">
        <w:rPr>
          <w:rFonts w:ascii="Palatino Linotype" w:eastAsia="Calibri" w:hAnsi="Palatino Linotype" w:cs="Tahoma"/>
          <w:bCs/>
          <w:sz w:val="22"/>
          <w:szCs w:val="22"/>
          <w:lang w:eastAsia="en-US"/>
        </w:rPr>
        <w:t>Tribunal de Justicia Administrativa del Estado de México</w:t>
      </w:r>
      <w:r w:rsidRPr="00C04268">
        <w:rPr>
          <w:rFonts w:ascii="Palatino Linotype" w:eastAsia="Calibri" w:hAnsi="Palatino Linotype" w:cs="Tahoma"/>
          <w:bCs/>
          <w:sz w:val="22"/>
          <w:szCs w:val="22"/>
          <w:lang w:eastAsia="en-US"/>
        </w:rPr>
        <w:t xml:space="preserve">, </w:t>
      </w:r>
      <w:r w:rsidR="004C72EF" w:rsidRPr="00C04268">
        <w:rPr>
          <w:rFonts w:ascii="Palatino Linotype" w:eastAsia="Calibri" w:hAnsi="Palatino Linotype" w:cs="Tahoma"/>
          <w:bCs/>
          <w:sz w:val="22"/>
          <w:szCs w:val="22"/>
          <w:lang w:eastAsia="en-US"/>
        </w:rPr>
        <w:t xml:space="preserve">mediante la cual requirió </w:t>
      </w:r>
      <w:r w:rsidRPr="00C04268">
        <w:rPr>
          <w:rFonts w:ascii="Palatino Linotype" w:eastAsia="Calibri" w:hAnsi="Palatino Linotype" w:cs="Tahoma"/>
          <w:bCs/>
          <w:sz w:val="22"/>
          <w:szCs w:val="22"/>
          <w:lang w:eastAsia="en-US"/>
        </w:rPr>
        <w:t>lo siguiente:</w:t>
      </w:r>
    </w:p>
    <w:p w14:paraId="050E199B"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08F9008A" w14:textId="3C0583C7" w:rsidR="00806E45" w:rsidRPr="00C04268" w:rsidRDefault="00071F9F" w:rsidP="00806E45">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C04268">
        <w:rPr>
          <w:rFonts w:ascii="Palatino Linotype" w:eastAsia="Calibri" w:hAnsi="Palatino Linotype" w:cs="Tahoma"/>
          <w:b/>
          <w:bCs/>
          <w:lang w:val="es-ES" w:eastAsia="en-US"/>
        </w:rPr>
        <w:t>DESCRIPCIÓN CLARA Y PRECISA DE LA INFORMACIÓN SOLICITADA</w:t>
      </w:r>
    </w:p>
    <w:p w14:paraId="4D1CB8F8" w14:textId="4AB5DCDB" w:rsidR="008E09AB" w:rsidRDefault="00071F9F" w:rsidP="00806E45">
      <w:pPr>
        <w:spacing w:line="360" w:lineRule="auto"/>
        <w:ind w:left="567" w:right="567"/>
        <w:jc w:val="both"/>
        <w:rPr>
          <w:rFonts w:ascii="Palatino Linotype" w:eastAsia="Calibri" w:hAnsi="Palatino Linotype" w:cs="Tahoma"/>
          <w:bCs/>
          <w:lang w:val="es-ES" w:eastAsia="en-US"/>
        </w:rPr>
      </w:pPr>
      <w:r w:rsidRPr="00071F9F">
        <w:rPr>
          <w:rFonts w:ascii="Palatino Linotype" w:eastAsia="Calibri" w:hAnsi="Palatino Linotype" w:cs="Tahoma"/>
          <w:bCs/>
          <w:lang w:val="es-ES" w:eastAsia="en-US"/>
        </w:rPr>
        <w:t>Solicito que me indiquen el número de expediente que le correspondió al amparo directo tramitado en contra del - recurso de revisión 48/2018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33/2017), - recurso de revisión 417/2018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 - recurso de revisión 986/2018 y 1077/2018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407/2018 y 414/2018), - recurso de revisión 1097/2018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548/2018 y 549/2018), - recurso de revisión 1159/2018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162/2018), - recurso de revisión 1315/2018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663/2018), - recurso de revisión 1316/2018 (</w:t>
      </w:r>
      <w:proofErr w:type="spellStart"/>
      <w:r w:rsidRPr="00071F9F">
        <w:rPr>
          <w:rFonts w:ascii="Palatino Linotype" w:eastAsia="Calibri" w:hAnsi="Palatino Linotype" w:cs="Tahoma"/>
          <w:bCs/>
          <w:lang w:val="es-ES" w:eastAsia="en-US"/>
        </w:rPr>
        <w:t>jc</w:t>
      </w:r>
      <w:proofErr w:type="spellEnd"/>
      <w:r w:rsidRPr="00071F9F">
        <w:rPr>
          <w:rFonts w:ascii="Palatino Linotype" w:eastAsia="Calibri" w:hAnsi="Palatino Linotype" w:cs="Tahoma"/>
          <w:bCs/>
          <w:lang w:val="es-ES" w:eastAsia="en-US"/>
        </w:rPr>
        <w:t xml:space="preserve"> 408/2018), - recurso de revisión 706/2017, </w:t>
      </w:r>
      <w:r w:rsidR="000E0EF1">
        <w:rPr>
          <w:rFonts w:ascii="Palatino Linotype" w:eastAsia="Calibri" w:hAnsi="Palatino Linotype" w:cs="Tahoma"/>
          <w:bCs/>
          <w:lang w:val="es-ES" w:eastAsia="en-US"/>
        </w:rPr>
        <w:t>- recurso de revisión 1674/2017</w:t>
      </w:r>
      <w:r w:rsidRPr="00071F9F">
        <w:rPr>
          <w:rFonts w:ascii="Palatino Linotype" w:eastAsia="Calibri" w:hAnsi="Palatino Linotype" w:cs="Tahoma"/>
          <w:bCs/>
          <w:lang w:val="es-ES" w:eastAsia="en-US"/>
        </w:rPr>
        <w:t xml:space="preserve">; los recursos de revisión del </w:t>
      </w:r>
      <w:r w:rsidRPr="00071F9F">
        <w:rPr>
          <w:rFonts w:ascii="Palatino Linotype" w:eastAsia="Calibri" w:hAnsi="Palatino Linotype" w:cs="Tahoma"/>
          <w:bCs/>
          <w:lang w:val="es-ES" w:eastAsia="en-US"/>
        </w:rPr>
        <w:lastRenderedPageBreak/>
        <w:t xml:space="preserve">índice de la 3ra sala superior y los juicios administrativos de la cuarta sala regional. Si los juicios ya tienen sentencia de amparo solicito versión pública del expediente, </w:t>
      </w:r>
      <w:r w:rsidR="000E0EF1" w:rsidRPr="00071F9F">
        <w:rPr>
          <w:rFonts w:ascii="Palatino Linotype" w:eastAsia="Calibri" w:hAnsi="Palatino Linotype" w:cs="Tahoma"/>
          <w:bCs/>
          <w:lang w:val="es-ES" w:eastAsia="en-US"/>
        </w:rPr>
        <w:t>sino</w:t>
      </w:r>
      <w:r w:rsidRPr="00071F9F">
        <w:rPr>
          <w:rFonts w:ascii="Palatino Linotype" w:eastAsia="Calibri" w:hAnsi="Palatino Linotype" w:cs="Tahoma"/>
          <w:bCs/>
          <w:lang w:val="es-ES" w:eastAsia="en-US"/>
        </w:rPr>
        <w:t xml:space="preserve"> sólo el número de amparo. Si me van a contestar alguna aberración como que no realizan búsquedas, se solicita versión pública de todos los libros de control que se llevan para la gestión de expedientes para que yo pueda realizar la búsqueda personalmente.</w:t>
      </w:r>
      <w:r>
        <w:rPr>
          <w:rFonts w:ascii="Palatino Linotype" w:eastAsia="Calibri" w:hAnsi="Palatino Linotype" w:cs="Tahoma"/>
          <w:bCs/>
          <w:lang w:val="es-ES" w:eastAsia="en-US"/>
        </w:rPr>
        <w:t>”</w:t>
      </w:r>
      <w:r w:rsidR="00E51A18" w:rsidRPr="00C04268">
        <w:rPr>
          <w:rFonts w:ascii="Palatino Linotype" w:eastAsia="Calibri" w:hAnsi="Palatino Linotype" w:cs="Tahoma"/>
          <w:bCs/>
          <w:lang w:val="es-ES" w:eastAsia="en-US"/>
        </w:rPr>
        <w:t xml:space="preserve"> (</w:t>
      </w:r>
      <w:r w:rsidR="00E51A18" w:rsidRPr="00753F42">
        <w:rPr>
          <w:rFonts w:ascii="Palatino Linotype" w:eastAsia="Calibri" w:hAnsi="Palatino Linotype" w:cs="Tahoma"/>
          <w:bCs/>
          <w:i/>
          <w:lang w:val="es-ES" w:eastAsia="en-US"/>
        </w:rPr>
        <w:t>Sic</w:t>
      </w:r>
      <w:r w:rsidR="00FC5BBB" w:rsidRPr="00753F42">
        <w:rPr>
          <w:rFonts w:ascii="Palatino Linotype" w:eastAsia="Calibri" w:hAnsi="Palatino Linotype" w:cs="Tahoma"/>
          <w:bCs/>
          <w:i/>
          <w:lang w:val="es-ES" w:eastAsia="en-US"/>
        </w:rPr>
        <w:t>.</w:t>
      </w:r>
      <w:r w:rsidR="00E51A18" w:rsidRPr="00C04268">
        <w:rPr>
          <w:rFonts w:ascii="Palatino Linotype" w:eastAsia="Calibri" w:hAnsi="Palatino Linotype" w:cs="Tahoma"/>
          <w:bCs/>
          <w:lang w:val="es-ES" w:eastAsia="en-US"/>
        </w:rPr>
        <w:t>)</w:t>
      </w:r>
    </w:p>
    <w:p w14:paraId="19AF2434" w14:textId="77777777" w:rsidR="00071F9F" w:rsidRPr="00C04268" w:rsidRDefault="00071F9F" w:rsidP="00806E45">
      <w:pPr>
        <w:spacing w:line="360" w:lineRule="auto"/>
        <w:ind w:left="567" w:right="567"/>
        <w:jc w:val="both"/>
        <w:rPr>
          <w:rFonts w:ascii="Palatino Linotype" w:eastAsia="Calibri" w:hAnsi="Palatino Linotype" w:cs="Tahoma"/>
          <w:bCs/>
          <w:lang w:val="es-ES" w:eastAsia="en-US"/>
        </w:rPr>
      </w:pPr>
    </w:p>
    <w:p w14:paraId="61F0EB71" w14:textId="6C5D1497" w:rsidR="00806E45" w:rsidRPr="00C04268" w:rsidRDefault="00071F9F"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t>“</w:t>
      </w:r>
      <w:r w:rsidR="00806E45" w:rsidRPr="00C04268">
        <w:rPr>
          <w:rFonts w:ascii="Palatino Linotype" w:eastAsia="Calibri" w:hAnsi="Palatino Linotype" w:cs="Tahoma"/>
          <w:b/>
          <w:bCs/>
          <w:lang w:val="es-ES" w:eastAsia="en-US"/>
        </w:rPr>
        <w:t>MODALIDAD DE ENTREGA</w:t>
      </w:r>
    </w:p>
    <w:p w14:paraId="728536B9" w14:textId="41668BFD" w:rsidR="00806E45" w:rsidRPr="00C04268" w:rsidRDefault="00071F9F" w:rsidP="00806E45">
      <w:pPr>
        <w:spacing w:line="360" w:lineRule="auto"/>
        <w:ind w:left="567" w:right="567"/>
        <w:jc w:val="both"/>
        <w:rPr>
          <w:rFonts w:ascii="Palatino Linotype" w:eastAsia="Calibri" w:hAnsi="Palatino Linotype" w:cs="Tahoma"/>
          <w:bCs/>
          <w:lang w:val="es-ES" w:eastAsia="en-US"/>
        </w:rPr>
      </w:pPr>
      <w:r w:rsidRPr="00071F9F">
        <w:rPr>
          <w:rFonts w:ascii="Palatino Linotype" w:eastAsia="Calibri" w:hAnsi="Palatino Linotype" w:cs="Tahoma"/>
          <w:bCs/>
          <w:lang w:val="es-ES" w:eastAsia="en-US"/>
        </w:rPr>
        <w:t>A través del SAIMEX</w:t>
      </w:r>
      <w:r>
        <w:rPr>
          <w:rFonts w:ascii="Palatino Linotype" w:eastAsia="Calibri" w:hAnsi="Palatino Linotype" w:cs="Tahoma"/>
          <w:bCs/>
          <w:lang w:val="es-ES" w:eastAsia="en-US"/>
        </w:rPr>
        <w:t>”</w:t>
      </w:r>
    </w:p>
    <w:p w14:paraId="7B914DE4"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1B1E332F" w14:textId="77777777" w:rsidR="00071F9F" w:rsidRDefault="00071F9F" w:rsidP="00071F9F">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 xml:space="preserve">II. </w:t>
      </w:r>
      <w:r>
        <w:rPr>
          <w:rFonts w:ascii="Palatino Linotype" w:hAnsi="Palatino Linotype" w:cs="Tahoma"/>
          <w:b/>
          <w:sz w:val="24"/>
        </w:rPr>
        <w:t>Prórroga a dar respuesta a la solicitud de información</w:t>
      </w:r>
      <w:r w:rsidRPr="004E7DB7">
        <w:rPr>
          <w:rFonts w:ascii="Palatino Linotype" w:hAnsi="Palatino Linotype" w:cs="Tahoma"/>
          <w:b/>
          <w:sz w:val="24"/>
        </w:rPr>
        <w:t>.</w:t>
      </w:r>
    </w:p>
    <w:p w14:paraId="709E61A5" w14:textId="77777777" w:rsidR="00071F9F" w:rsidRPr="004E7DB7" w:rsidRDefault="00071F9F" w:rsidP="00071F9F">
      <w:pPr>
        <w:pStyle w:val="Prrafodelista"/>
        <w:tabs>
          <w:tab w:val="left" w:pos="567"/>
        </w:tabs>
        <w:spacing w:line="360" w:lineRule="auto"/>
        <w:ind w:left="0"/>
        <w:contextualSpacing w:val="0"/>
        <w:jc w:val="both"/>
        <w:rPr>
          <w:rFonts w:ascii="Palatino Linotype" w:hAnsi="Palatino Linotype" w:cs="Tahoma"/>
          <w:b/>
          <w:sz w:val="24"/>
        </w:rPr>
      </w:pPr>
    </w:p>
    <w:p w14:paraId="0714F367" w14:textId="20374D2B" w:rsidR="00071F9F" w:rsidRPr="00931361" w:rsidRDefault="00071F9F" w:rsidP="00071F9F">
      <w:pPr>
        <w:tabs>
          <w:tab w:val="left" w:pos="567"/>
        </w:tabs>
        <w:spacing w:line="360" w:lineRule="auto"/>
        <w:jc w:val="both"/>
        <w:rPr>
          <w:rFonts w:ascii="Palatino Linotype" w:hAnsi="Palatino Linotype" w:cs="Tahoma"/>
          <w:sz w:val="22"/>
          <w:szCs w:val="22"/>
        </w:rPr>
      </w:pPr>
      <w:r w:rsidRPr="00931361">
        <w:rPr>
          <w:rFonts w:ascii="Palatino Linotype" w:hAnsi="Palatino Linotype" w:cs="Tahoma"/>
          <w:sz w:val="22"/>
          <w:szCs w:val="22"/>
        </w:rPr>
        <w:t xml:space="preserve">Con fecha </w:t>
      </w:r>
      <w:r>
        <w:rPr>
          <w:rFonts w:ascii="Palatino Linotype" w:hAnsi="Palatino Linotype" w:cs="Tahoma"/>
          <w:sz w:val="22"/>
          <w:szCs w:val="22"/>
        </w:rPr>
        <w:t>quince de enero</w:t>
      </w:r>
      <w:r w:rsidRPr="00931361">
        <w:rPr>
          <w:rFonts w:ascii="Palatino Linotype" w:hAnsi="Palatino Linotype" w:cs="Tahoma"/>
          <w:sz w:val="22"/>
          <w:szCs w:val="22"/>
        </w:rPr>
        <w:t xml:space="preserve"> de dos mil </w:t>
      </w:r>
      <w:r>
        <w:rPr>
          <w:rFonts w:ascii="Palatino Linotype" w:hAnsi="Palatino Linotype" w:cs="Tahoma"/>
          <w:sz w:val="22"/>
          <w:szCs w:val="22"/>
        </w:rPr>
        <w:t>diecinueve, el Tribunal de Justicia Administrativa del Estado de México</w:t>
      </w:r>
      <w:r w:rsidRPr="00931361">
        <w:rPr>
          <w:rFonts w:ascii="Palatino Linotype" w:hAnsi="Palatino Linotype" w:cs="Tahoma"/>
          <w:sz w:val="22"/>
          <w:szCs w:val="22"/>
        </w:rPr>
        <w:t xml:space="preserve">, notificó una prórroga para dar respuesta a </w:t>
      </w:r>
      <w:r>
        <w:rPr>
          <w:rFonts w:ascii="Palatino Linotype" w:hAnsi="Palatino Linotype" w:cs="Tahoma"/>
          <w:sz w:val="22"/>
          <w:szCs w:val="22"/>
        </w:rPr>
        <w:t>la solicitud de información</w:t>
      </w:r>
      <w:r w:rsidRPr="00931361">
        <w:rPr>
          <w:rFonts w:ascii="Palatino Linotype" w:eastAsia="Calibri" w:hAnsi="Palatino Linotype" w:cs="Tahoma"/>
          <w:bCs/>
          <w:sz w:val="22"/>
          <w:szCs w:val="22"/>
          <w:lang w:eastAsia="en-US"/>
        </w:rPr>
        <w:t xml:space="preserve">, a través del </w:t>
      </w:r>
      <w:r w:rsidRPr="00931361">
        <w:rPr>
          <w:rFonts w:ascii="Palatino Linotype" w:hAnsi="Palatino Linotype" w:cs="Tahoma"/>
          <w:sz w:val="22"/>
          <w:szCs w:val="22"/>
        </w:rPr>
        <w:t xml:space="preserve">el Sistema de Acceso a la Información Mexiquense (SAIMEX), </w:t>
      </w:r>
      <w:r>
        <w:rPr>
          <w:rFonts w:ascii="Palatino Linotype" w:hAnsi="Palatino Linotype" w:cs="Tahoma"/>
          <w:sz w:val="22"/>
          <w:szCs w:val="22"/>
        </w:rPr>
        <w:t xml:space="preserve">en donde la Responsable de la Unidad de Transparencia, señaló que se aprobaba una prórroga para dar respuesta al requerimiento informativo; </w:t>
      </w:r>
      <w:r w:rsidRPr="006828D8">
        <w:rPr>
          <w:rFonts w:ascii="Palatino Linotype" w:hAnsi="Palatino Linotype" w:cs="Tahoma"/>
          <w:b/>
          <w:sz w:val="22"/>
          <w:szCs w:val="22"/>
        </w:rPr>
        <w:t>sin embargo</w:t>
      </w:r>
      <w:r w:rsidR="00253C76">
        <w:rPr>
          <w:rFonts w:ascii="Palatino Linotype" w:hAnsi="Palatino Linotype" w:cs="Tahoma"/>
          <w:b/>
          <w:sz w:val="22"/>
          <w:szCs w:val="22"/>
        </w:rPr>
        <w:t>,</w:t>
      </w:r>
      <w:r w:rsidRPr="006828D8">
        <w:rPr>
          <w:rFonts w:ascii="Palatino Linotype" w:hAnsi="Palatino Linotype" w:cs="Tahoma"/>
          <w:b/>
          <w:sz w:val="22"/>
          <w:szCs w:val="22"/>
        </w:rPr>
        <w:t xml:space="preserve"> no se adjuntó el acuerdo emitido por su Comité de Transparencia.</w:t>
      </w:r>
    </w:p>
    <w:p w14:paraId="31C9E36C" w14:textId="77777777" w:rsidR="00071F9F" w:rsidRDefault="00071F9F" w:rsidP="00D9652C">
      <w:pPr>
        <w:spacing w:line="360" w:lineRule="auto"/>
        <w:jc w:val="both"/>
        <w:rPr>
          <w:rFonts w:ascii="Palatino Linotype" w:eastAsia="Calibri" w:hAnsi="Palatino Linotype" w:cs="Tahoma"/>
          <w:b/>
          <w:bCs/>
          <w:sz w:val="22"/>
          <w:szCs w:val="22"/>
          <w:lang w:val="es-ES" w:eastAsia="en-US"/>
        </w:rPr>
      </w:pPr>
    </w:p>
    <w:p w14:paraId="2A0A1C4C" w14:textId="3F312A76" w:rsidR="00806E45" w:rsidRPr="00C04268" w:rsidRDefault="00827BDE"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071F9F">
        <w:rPr>
          <w:rFonts w:ascii="Palatino Linotype" w:eastAsia="Calibri" w:hAnsi="Palatino Linotype" w:cs="Tahoma"/>
          <w:b/>
          <w:bCs/>
          <w:sz w:val="22"/>
          <w:szCs w:val="22"/>
          <w:lang w:val="es-ES" w:eastAsia="en-US"/>
        </w:rPr>
        <w:t>I</w:t>
      </w:r>
      <w:r w:rsidR="00694759" w:rsidRPr="00C04268">
        <w:rPr>
          <w:rFonts w:ascii="Palatino Linotype" w:eastAsia="Calibri" w:hAnsi="Palatino Linotype" w:cs="Tahoma"/>
          <w:b/>
          <w:bCs/>
          <w:sz w:val="22"/>
          <w:szCs w:val="22"/>
          <w:lang w:val="es-ES" w:eastAsia="en-US"/>
        </w:rPr>
        <w:t>I</w:t>
      </w:r>
      <w:r w:rsidR="00806E45" w:rsidRPr="00C04268">
        <w:rPr>
          <w:rFonts w:ascii="Palatino Linotype" w:eastAsia="Calibri" w:hAnsi="Palatino Linotype" w:cs="Tahoma"/>
          <w:b/>
          <w:bCs/>
          <w:sz w:val="22"/>
          <w:szCs w:val="22"/>
          <w:lang w:val="es-ES" w:eastAsia="en-US"/>
        </w:rPr>
        <w:t xml:space="preserve">. Respuesta del </w:t>
      </w:r>
      <w:r w:rsidR="001A1AAB" w:rsidRPr="00C04268">
        <w:rPr>
          <w:rFonts w:ascii="Palatino Linotype" w:eastAsia="Calibri" w:hAnsi="Palatino Linotype" w:cs="Tahoma"/>
          <w:b/>
          <w:bCs/>
          <w:sz w:val="22"/>
          <w:szCs w:val="22"/>
          <w:lang w:val="es-ES" w:eastAsia="en-US"/>
        </w:rPr>
        <w:t>Sujeto Obligado</w:t>
      </w:r>
      <w:r w:rsidR="00806E45" w:rsidRPr="00C04268">
        <w:rPr>
          <w:rFonts w:ascii="Palatino Linotype" w:eastAsia="Calibri" w:hAnsi="Palatino Linotype" w:cs="Tahoma"/>
          <w:b/>
          <w:bCs/>
          <w:sz w:val="22"/>
          <w:szCs w:val="22"/>
          <w:lang w:val="es-ES" w:eastAsia="en-US"/>
        </w:rPr>
        <w:t>.</w:t>
      </w:r>
    </w:p>
    <w:p w14:paraId="6743822A" w14:textId="77777777" w:rsidR="00E51A18" w:rsidRPr="00C04268" w:rsidRDefault="00E51A18" w:rsidP="00D9652C">
      <w:pPr>
        <w:spacing w:line="360" w:lineRule="auto"/>
        <w:jc w:val="both"/>
        <w:rPr>
          <w:rFonts w:ascii="Palatino Linotype" w:eastAsia="Calibri" w:hAnsi="Palatino Linotype" w:cs="Tahoma"/>
          <w:b/>
          <w:bCs/>
          <w:sz w:val="22"/>
          <w:szCs w:val="22"/>
          <w:lang w:val="es-ES" w:eastAsia="en-US"/>
        </w:rPr>
      </w:pPr>
    </w:p>
    <w:p w14:paraId="3E7565B6" w14:textId="613F85D9" w:rsidR="00806E45" w:rsidRDefault="00806E45" w:rsidP="00363491">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071F9F">
        <w:rPr>
          <w:rFonts w:ascii="Palatino Linotype" w:eastAsia="Calibri" w:hAnsi="Palatino Linotype" w:cs="Tahoma"/>
          <w:bCs/>
          <w:sz w:val="22"/>
          <w:szCs w:val="22"/>
          <w:lang w:val="es-ES" w:eastAsia="en-US"/>
        </w:rPr>
        <w:t>veintitrés de enero</w:t>
      </w:r>
      <w:r w:rsidRPr="00C04268">
        <w:rPr>
          <w:rFonts w:ascii="Palatino Linotype" w:eastAsia="Calibri" w:hAnsi="Palatino Linotype" w:cs="Tahoma"/>
          <w:bCs/>
          <w:sz w:val="22"/>
          <w:szCs w:val="22"/>
          <w:lang w:val="es-ES" w:eastAsia="en-US"/>
        </w:rPr>
        <w:t xml:space="preserve"> de dos mil </w:t>
      </w:r>
      <w:r w:rsidR="00071F9F">
        <w:rPr>
          <w:rFonts w:ascii="Palatino Linotype" w:eastAsia="Calibri" w:hAnsi="Palatino Linotype" w:cs="Tahoma"/>
          <w:bCs/>
          <w:sz w:val="22"/>
          <w:szCs w:val="22"/>
          <w:lang w:val="es-ES" w:eastAsia="en-US"/>
        </w:rPr>
        <w:t>diecinueve</w:t>
      </w:r>
      <w:r w:rsidRPr="00C04268">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694759" w:rsidRPr="00C04268">
        <w:rPr>
          <w:rFonts w:ascii="Palatino Linotype" w:eastAsia="Calibri" w:hAnsi="Palatino Linotype" w:cs="Tahoma"/>
          <w:bCs/>
          <w:sz w:val="22"/>
          <w:szCs w:val="22"/>
          <w:lang w:val="es-ES" w:eastAsia="en-US"/>
        </w:rPr>
        <w:t xml:space="preserve">del </w:t>
      </w:r>
      <w:r w:rsidR="007459B2">
        <w:rPr>
          <w:rFonts w:ascii="Palatino Linotype" w:eastAsia="Calibri" w:hAnsi="Palatino Linotype" w:cs="Tahoma"/>
          <w:bCs/>
          <w:sz w:val="22"/>
          <w:szCs w:val="22"/>
          <w:lang w:val="es-ES" w:eastAsia="en-US"/>
        </w:rPr>
        <w:t>Tribunal de Justicia Administrativa del Estado de México</w:t>
      </w:r>
      <w:r w:rsidR="00DD65F1">
        <w:rPr>
          <w:rFonts w:ascii="Palatino Linotype" w:eastAsia="Calibri" w:hAnsi="Palatino Linotype" w:cs="Tahoma"/>
          <w:bCs/>
          <w:sz w:val="22"/>
          <w:szCs w:val="22"/>
          <w:lang w:val="es-ES" w:eastAsia="en-US"/>
        </w:rPr>
        <w:t>,</w:t>
      </w:r>
      <w:r w:rsidR="00E51A18" w:rsidRPr="00C04268">
        <w:rPr>
          <w:rFonts w:ascii="Palatino Linotype" w:eastAsia="Calibri" w:hAnsi="Palatino Linotype" w:cs="Tahoma"/>
          <w:bCs/>
          <w:sz w:val="22"/>
          <w:szCs w:val="22"/>
          <w:lang w:val="es-ES" w:eastAsia="en-US"/>
        </w:rPr>
        <w:t xml:space="preserve"> </w:t>
      </w:r>
      <w:r w:rsidR="00C614A6" w:rsidRPr="00C04268">
        <w:rPr>
          <w:rFonts w:ascii="Palatino Linotype" w:eastAsia="Calibri" w:hAnsi="Palatino Linotype" w:cs="Tahoma"/>
          <w:bCs/>
          <w:sz w:val="22"/>
          <w:szCs w:val="22"/>
          <w:lang w:val="es-ES" w:eastAsia="en-US"/>
        </w:rPr>
        <w:t>notificó a</w:t>
      </w:r>
      <w:r w:rsidR="00694759" w:rsidRPr="00C04268">
        <w:rPr>
          <w:rFonts w:ascii="Palatino Linotype" w:eastAsia="Calibri" w:hAnsi="Palatino Linotype" w:cs="Tahoma"/>
          <w:bCs/>
          <w:sz w:val="22"/>
          <w:szCs w:val="22"/>
          <w:lang w:val="es-ES" w:eastAsia="en-US"/>
        </w:rPr>
        <w:t>l</w:t>
      </w:r>
      <w:r w:rsidR="00C614A6" w:rsidRPr="00C04268">
        <w:rPr>
          <w:rFonts w:ascii="Palatino Linotype" w:eastAsia="Calibri" w:hAnsi="Palatino Linotype" w:cs="Tahoma"/>
          <w:bCs/>
          <w:sz w:val="22"/>
          <w:szCs w:val="22"/>
          <w:lang w:val="es-ES" w:eastAsia="en-US"/>
        </w:rPr>
        <w:t xml:space="preserve"> </w:t>
      </w:r>
      <w:r w:rsidR="001A1AAB" w:rsidRPr="00C04268">
        <w:rPr>
          <w:rFonts w:ascii="Palatino Linotype" w:eastAsia="Calibri" w:hAnsi="Palatino Linotype" w:cs="Tahoma"/>
          <w:bCs/>
          <w:sz w:val="22"/>
          <w:szCs w:val="22"/>
          <w:lang w:val="es-ES" w:eastAsia="en-US"/>
        </w:rPr>
        <w:t>Particular</w:t>
      </w:r>
      <w:r w:rsidRPr="00C04268">
        <w:rPr>
          <w:rFonts w:ascii="Palatino Linotype" w:eastAsia="Calibri" w:hAnsi="Palatino Linotype" w:cs="Tahoma"/>
          <w:bCs/>
          <w:sz w:val="22"/>
          <w:szCs w:val="22"/>
          <w:lang w:val="es-ES" w:eastAsia="en-US"/>
        </w:rPr>
        <w:t xml:space="preserve"> la respuesta a su solicitud de acceso a la información, </w:t>
      </w:r>
      <w:r w:rsidR="00363491">
        <w:rPr>
          <w:rFonts w:ascii="Palatino Linotype" w:eastAsia="Calibri" w:hAnsi="Palatino Linotype" w:cs="Tahoma"/>
          <w:bCs/>
          <w:sz w:val="22"/>
          <w:szCs w:val="22"/>
          <w:lang w:val="es-ES" w:eastAsia="en-US"/>
        </w:rPr>
        <w:t>a través de los siguientes documentos:</w:t>
      </w:r>
    </w:p>
    <w:p w14:paraId="3C09DBBC" w14:textId="77777777" w:rsidR="00363491" w:rsidRDefault="00363491" w:rsidP="00363491">
      <w:pPr>
        <w:spacing w:line="360" w:lineRule="auto"/>
        <w:jc w:val="both"/>
        <w:rPr>
          <w:rFonts w:ascii="Palatino Linotype" w:eastAsia="Calibri" w:hAnsi="Palatino Linotype" w:cs="Tahoma"/>
          <w:bCs/>
          <w:sz w:val="22"/>
          <w:szCs w:val="22"/>
          <w:lang w:val="es-ES" w:eastAsia="en-US"/>
        </w:rPr>
      </w:pPr>
    </w:p>
    <w:p w14:paraId="5C1FE28E" w14:textId="79E6DE63" w:rsidR="00150361"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i</w:t>
      </w:r>
      <w:r w:rsidR="00363491" w:rsidRPr="00A16A97">
        <w:rPr>
          <w:rFonts w:ascii="Palatino Linotype" w:eastAsia="Calibri" w:hAnsi="Palatino Linotype" w:cs="Tahoma"/>
          <w:b/>
          <w:bCs/>
          <w:sz w:val="22"/>
          <w:szCs w:val="22"/>
          <w:lang w:val="es-ES" w:eastAsia="en-US"/>
        </w:rPr>
        <w:t>)</w:t>
      </w:r>
      <w:r w:rsidR="00EC7809">
        <w:rPr>
          <w:rFonts w:ascii="Palatino Linotype" w:eastAsia="Calibri" w:hAnsi="Palatino Linotype" w:cs="Tahoma"/>
          <w:bCs/>
          <w:sz w:val="22"/>
          <w:szCs w:val="22"/>
          <w:lang w:val="es-ES" w:eastAsia="en-US"/>
        </w:rPr>
        <w:t xml:space="preserve"> Convocatoria a la Primera Sesión Extraordinaria del año dos mil dieciocho, del Comité de Transparencia del Tribunal de Justicia Administrativa del Estado de México, del veinte de diciembre de dos mil dieciocho, en la cual se busca aprobar el proyecto de acuerdo de versión pública relativo a la solicitud de información número 00090/TRIJAEM/IP/2018.</w:t>
      </w:r>
    </w:p>
    <w:p w14:paraId="1EDAE928" w14:textId="77777777" w:rsidR="00363491" w:rsidRDefault="00363491" w:rsidP="00D9652C">
      <w:pPr>
        <w:spacing w:line="360" w:lineRule="auto"/>
        <w:jc w:val="both"/>
        <w:rPr>
          <w:rFonts w:ascii="Palatino Linotype" w:eastAsia="Calibri" w:hAnsi="Palatino Linotype" w:cs="Tahoma"/>
          <w:bCs/>
          <w:sz w:val="22"/>
          <w:szCs w:val="22"/>
          <w:lang w:val="es-ES" w:eastAsia="en-US"/>
        </w:rPr>
      </w:pPr>
    </w:p>
    <w:p w14:paraId="6900F8AD" w14:textId="5F40F966" w:rsidR="00363491"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ii</w:t>
      </w:r>
      <w:r w:rsidR="00363491" w:rsidRPr="00A16A97">
        <w:rPr>
          <w:rFonts w:ascii="Palatino Linotype" w:eastAsia="Calibri" w:hAnsi="Palatino Linotype" w:cs="Tahoma"/>
          <w:b/>
          <w:bCs/>
          <w:sz w:val="22"/>
          <w:szCs w:val="22"/>
          <w:lang w:val="es-ES" w:eastAsia="en-US"/>
        </w:rPr>
        <w:t>)</w:t>
      </w:r>
      <w:r w:rsidR="00363491">
        <w:rPr>
          <w:rFonts w:ascii="Palatino Linotype" w:eastAsia="Calibri" w:hAnsi="Palatino Linotype" w:cs="Tahoma"/>
          <w:bCs/>
          <w:sz w:val="22"/>
          <w:szCs w:val="22"/>
          <w:lang w:val="es-ES" w:eastAsia="en-US"/>
        </w:rPr>
        <w:t xml:space="preserve"> </w:t>
      </w:r>
      <w:r w:rsidR="00EC7809">
        <w:rPr>
          <w:rFonts w:ascii="Palatino Linotype" w:eastAsia="Calibri" w:hAnsi="Palatino Linotype" w:cs="Tahoma"/>
          <w:bCs/>
          <w:sz w:val="22"/>
          <w:szCs w:val="22"/>
          <w:lang w:val="es-ES" w:eastAsia="en-US"/>
        </w:rPr>
        <w:t xml:space="preserve">Acta de la Primera Sesión Extraordinaria con número TJAEM/CT/EXT-01/2019 del Comité de Transparencia del Tribunal de Justicia Administrativa del Estado de México, del </w:t>
      </w:r>
      <w:r w:rsidR="00FB5438">
        <w:rPr>
          <w:rFonts w:ascii="Palatino Linotype" w:eastAsia="Calibri" w:hAnsi="Palatino Linotype" w:cs="Tahoma"/>
          <w:bCs/>
          <w:sz w:val="22"/>
          <w:szCs w:val="22"/>
          <w:lang w:val="es-ES" w:eastAsia="en-US"/>
        </w:rPr>
        <w:t>día once de enero de dos mil diecinueve, mediante la cual, se estableció lo siguiente:</w:t>
      </w:r>
    </w:p>
    <w:p w14:paraId="52941131" w14:textId="77777777" w:rsidR="00FB5438" w:rsidRDefault="00FB5438" w:rsidP="00D9652C">
      <w:pPr>
        <w:spacing w:line="360" w:lineRule="auto"/>
        <w:jc w:val="both"/>
        <w:rPr>
          <w:rFonts w:ascii="Palatino Linotype" w:eastAsia="Calibri" w:hAnsi="Palatino Linotype" w:cs="Tahoma"/>
          <w:bCs/>
          <w:sz w:val="22"/>
          <w:szCs w:val="22"/>
          <w:lang w:val="es-ES" w:eastAsia="en-US"/>
        </w:rPr>
      </w:pPr>
    </w:p>
    <w:p w14:paraId="15646F80" w14:textId="463CD2E8" w:rsid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Cs/>
          <w:lang w:val="es-ES" w:eastAsia="en-US"/>
        </w:rPr>
        <w:t>“…</w:t>
      </w:r>
    </w:p>
    <w:p w14:paraId="3386CB4F" w14:textId="39306894" w:rsidR="00FB5438" w:rsidRP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Cs/>
          <w:lang w:eastAsia="en-US"/>
        </w:rPr>
        <w:t>V. Se sometió a consideración del Comité de Transparencia del Tribunal de Justicia Administrativa del Estado de México el proyecto de acuerdo de versión pública de la Solicitud de Información número 00090fTRIJAEM/IP/2018. Una vez leído y analizado fue aprobado por unanimidad de votos de los integrantes del Comité de Transparencia de este órgano jurisdiccional, por lo que se instruye a la Titular del Módulo de Acceso a la Información que lleve a cabo las gestiones necesarias para la entrega de la información solicitada.</w:t>
      </w:r>
    </w:p>
    <w:p w14:paraId="2673D8D6" w14:textId="54C23C0F" w:rsidR="00FB5438" w:rsidRP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Cs/>
          <w:lang w:val="es-ES" w:eastAsia="en-US"/>
        </w:rPr>
        <w:t>…”</w:t>
      </w:r>
    </w:p>
    <w:p w14:paraId="6550FDC8" w14:textId="77777777" w:rsidR="00363491" w:rsidRDefault="00363491" w:rsidP="00D9652C">
      <w:pPr>
        <w:spacing w:line="360" w:lineRule="auto"/>
        <w:jc w:val="both"/>
        <w:rPr>
          <w:rFonts w:ascii="Palatino Linotype" w:eastAsia="Calibri" w:hAnsi="Palatino Linotype" w:cs="Tahoma"/>
          <w:bCs/>
          <w:sz w:val="22"/>
          <w:szCs w:val="22"/>
          <w:lang w:val="es-ES" w:eastAsia="en-US"/>
        </w:rPr>
      </w:pPr>
    </w:p>
    <w:p w14:paraId="7030FDAF" w14:textId="2DE0F49C" w:rsidR="00363491"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iii</w:t>
      </w:r>
      <w:r w:rsidR="00363491" w:rsidRPr="00A16A97">
        <w:rPr>
          <w:rFonts w:ascii="Palatino Linotype" w:eastAsia="Calibri" w:hAnsi="Palatino Linotype" w:cs="Tahoma"/>
          <w:b/>
          <w:bCs/>
          <w:sz w:val="22"/>
          <w:szCs w:val="22"/>
          <w:lang w:val="es-ES" w:eastAsia="en-US"/>
        </w:rPr>
        <w:t>)</w:t>
      </w:r>
      <w:r w:rsidR="00FB5438">
        <w:rPr>
          <w:rFonts w:ascii="Palatino Linotype" w:eastAsia="Calibri" w:hAnsi="Palatino Linotype" w:cs="Tahoma"/>
          <w:bCs/>
          <w:sz w:val="22"/>
          <w:szCs w:val="22"/>
          <w:lang w:val="es-ES" w:eastAsia="en-US"/>
        </w:rPr>
        <w:t xml:space="preserve"> Acuerdo número </w:t>
      </w:r>
      <w:r w:rsidR="00FB5438" w:rsidRPr="00FB5438">
        <w:rPr>
          <w:rFonts w:ascii="Palatino Linotype" w:eastAsia="Calibri" w:hAnsi="Palatino Linotype" w:cs="Tahoma"/>
          <w:bCs/>
          <w:sz w:val="22"/>
          <w:szCs w:val="22"/>
          <w:lang w:val="es-ES" w:eastAsia="en-US"/>
        </w:rPr>
        <w:t>TJAl00090/TRIJAEM/IP/2018</w:t>
      </w:r>
      <w:r w:rsidR="00FB5438">
        <w:rPr>
          <w:rFonts w:ascii="Palatino Linotype" w:eastAsia="Calibri" w:hAnsi="Palatino Linotype" w:cs="Tahoma"/>
          <w:bCs/>
          <w:sz w:val="22"/>
          <w:szCs w:val="22"/>
          <w:lang w:val="es-ES" w:eastAsia="en-US"/>
        </w:rPr>
        <w:t>, del once de enero de dos mil diecinueve, emitido por el Comité de Transparencia del Sujeto Obligado, cuyo contenido es el siguiente:</w:t>
      </w:r>
    </w:p>
    <w:p w14:paraId="7FBB2C34" w14:textId="77777777" w:rsidR="00FB5438" w:rsidRDefault="00FB5438" w:rsidP="00D9652C">
      <w:pPr>
        <w:spacing w:line="360" w:lineRule="auto"/>
        <w:jc w:val="both"/>
        <w:rPr>
          <w:rFonts w:ascii="Palatino Linotype" w:eastAsia="Calibri" w:hAnsi="Palatino Linotype" w:cs="Tahoma"/>
          <w:bCs/>
          <w:sz w:val="22"/>
          <w:szCs w:val="22"/>
          <w:lang w:val="es-ES" w:eastAsia="en-US"/>
        </w:rPr>
      </w:pPr>
    </w:p>
    <w:p w14:paraId="6A251DB5" w14:textId="77777777" w:rsid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Cs/>
          <w:lang w:val="es-ES" w:eastAsia="en-US"/>
        </w:rPr>
        <w:t>“…</w:t>
      </w:r>
    </w:p>
    <w:p w14:paraId="28B8E980" w14:textId="58E29AC1" w:rsidR="00FB5438" w:rsidRPr="00FB5438" w:rsidRDefault="00FB5438" w:rsidP="00FB5438">
      <w:pPr>
        <w:spacing w:line="360" w:lineRule="auto"/>
        <w:ind w:left="567" w:right="567"/>
        <w:jc w:val="center"/>
        <w:rPr>
          <w:rFonts w:ascii="Palatino Linotype" w:eastAsia="Calibri" w:hAnsi="Palatino Linotype" w:cs="Tahoma"/>
          <w:b/>
          <w:bCs/>
          <w:lang w:val="es-ES" w:eastAsia="en-US"/>
        </w:rPr>
      </w:pPr>
      <w:r w:rsidRPr="00FB5438">
        <w:rPr>
          <w:rFonts w:ascii="Palatino Linotype" w:eastAsia="Calibri" w:hAnsi="Palatino Linotype" w:cs="Tahoma"/>
          <w:b/>
          <w:bCs/>
          <w:lang w:val="es-ES" w:eastAsia="en-US"/>
        </w:rPr>
        <w:t>CONSIDERANDOS</w:t>
      </w:r>
    </w:p>
    <w:p w14:paraId="0857D45B" w14:textId="77777777" w:rsidR="00FB5438" w:rsidRDefault="00FB5438" w:rsidP="00FB5438">
      <w:pPr>
        <w:spacing w:line="360" w:lineRule="auto"/>
        <w:ind w:left="567" w:right="567"/>
        <w:jc w:val="both"/>
        <w:rPr>
          <w:rFonts w:ascii="Palatino Linotype" w:eastAsia="Calibri" w:hAnsi="Palatino Linotype" w:cs="Tahoma"/>
          <w:bCs/>
          <w:lang w:val="es-ES" w:eastAsia="en-US"/>
        </w:rPr>
      </w:pPr>
    </w:p>
    <w:p w14:paraId="1794A167" w14:textId="77777777"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
          <w:bCs/>
          <w:lang w:eastAsia="en-US"/>
        </w:rPr>
        <w:t>PRIMERO. Competencia.</w:t>
      </w:r>
      <w:r w:rsidRPr="00FB5438">
        <w:rPr>
          <w:rFonts w:ascii="Palatino Linotype" w:eastAsia="Calibri" w:hAnsi="Palatino Linotype" w:cs="Tahoma"/>
          <w:bCs/>
          <w:lang w:eastAsia="en-US"/>
        </w:rPr>
        <w:t xml:space="preserve"> La Ley de Transparencia y Acceso a la Información Pública del Estado de México y Municipios en el artículo 7 fracción VI, prevé que son sujetos obligados los Tribunales Administrativos, como es el caso del Tribunal de Justicia Administrativa del Estado de México. </w:t>
      </w:r>
    </w:p>
    <w:p w14:paraId="00E2F045" w14:textId="77777777" w:rsidR="00FB5438" w:rsidRDefault="00FB5438" w:rsidP="00FB5438">
      <w:pPr>
        <w:spacing w:line="360" w:lineRule="auto"/>
        <w:ind w:left="567" w:right="567"/>
        <w:jc w:val="both"/>
        <w:rPr>
          <w:rFonts w:ascii="Palatino Linotype" w:eastAsia="Calibri" w:hAnsi="Palatino Linotype" w:cs="Tahoma"/>
          <w:bCs/>
          <w:lang w:eastAsia="en-US"/>
        </w:rPr>
      </w:pPr>
    </w:p>
    <w:p w14:paraId="4F2C28C5" w14:textId="77777777"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Cs/>
          <w:lang w:eastAsia="en-US"/>
        </w:rPr>
        <w:t>Por otra parte, el Comité de Transparencia del Tribunal de Justicia Administrativa del Estado de México, es competente para conocer y resolver sobre la solicitud de información número 00090</w:t>
      </w:r>
      <w:r>
        <w:rPr>
          <w:rFonts w:ascii="Palatino Linotype" w:eastAsia="Calibri" w:hAnsi="Palatino Linotype" w:cs="Tahoma"/>
          <w:bCs/>
          <w:lang w:eastAsia="en-US"/>
        </w:rPr>
        <w:t>/TRIJ</w:t>
      </w:r>
      <w:r w:rsidRPr="00FB5438">
        <w:rPr>
          <w:rFonts w:ascii="Palatino Linotype" w:eastAsia="Calibri" w:hAnsi="Palatino Linotype" w:cs="Tahoma"/>
          <w:bCs/>
          <w:lang w:eastAsia="en-US"/>
        </w:rPr>
        <w:t xml:space="preserve">AEM/IP/2018, en términos de lo dispuesto por los artículos 27 fracción </w:t>
      </w:r>
      <w:r>
        <w:rPr>
          <w:rFonts w:ascii="Palatino Linotype" w:eastAsia="Calibri" w:hAnsi="Palatino Linotype" w:cs="Tahoma"/>
          <w:bCs/>
          <w:lang w:eastAsia="en-US"/>
        </w:rPr>
        <w:t xml:space="preserve">II, </w:t>
      </w:r>
      <w:r w:rsidRPr="00FB5438">
        <w:rPr>
          <w:rFonts w:ascii="Palatino Linotype" w:eastAsia="Calibri" w:hAnsi="Palatino Linotype" w:cs="Tahoma"/>
          <w:bCs/>
          <w:lang w:eastAsia="en-US"/>
        </w:rPr>
        <w:t>77 de la Ley Orgánica del Tribunal de Justicia Administrativa del Estado de México, 37 del Reglamento Interior del mismo Tribunal y 23 fracción VI, 50, 51,</w:t>
      </w:r>
      <w:r>
        <w:rPr>
          <w:rFonts w:ascii="Palatino Linotype" w:eastAsia="Calibri" w:hAnsi="Palatino Linotype" w:cs="Tahoma"/>
          <w:bCs/>
          <w:lang w:eastAsia="en-US"/>
        </w:rPr>
        <w:t xml:space="preserve"> </w:t>
      </w:r>
      <w:r w:rsidRPr="00FB5438">
        <w:rPr>
          <w:rFonts w:ascii="Palatino Linotype" w:eastAsia="Calibri" w:hAnsi="Palatino Linotype" w:cs="Tahoma"/>
          <w:bCs/>
          <w:lang w:eastAsia="en-US"/>
        </w:rPr>
        <w:t>52,</w:t>
      </w:r>
      <w:r>
        <w:rPr>
          <w:rFonts w:ascii="Palatino Linotype" w:eastAsia="Calibri" w:hAnsi="Palatino Linotype" w:cs="Tahoma"/>
          <w:bCs/>
          <w:lang w:eastAsia="en-US"/>
        </w:rPr>
        <w:t xml:space="preserve"> </w:t>
      </w:r>
      <w:r w:rsidRPr="00FB5438">
        <w:rPr>
          <w:rFonts w:ascii="Palatino Linotype" w:eastAsia="Calibri" w:hAnsi="Palatino Linotype" w:cs="Tahoma"/>
          <w:bCs/>
          <w:lang w:eastAsia="en-US"/>
        </w:rPr>
        <w:t xml:space="preserve">53 fracciones </w:t>
      </w:r>
      <w:r>
        <w:rPr>
          <w:rFonts w:ascii="Palatino Linotype" w:eastAsia="Calibri" w:hAnsi="Palatino Linotype" w:cs="Tahoma"/>
          <w:bCs/>
          <w:lang w:eastAsia="en-US"/>
        </w:rPr>
        <w:t>II</w:t>
      </w:r>
      <w:r w:rsidRPr="00FB5438">
        <w:rPr>
          <w:rFonts w:ascii="Palatino Linotype" w:eastAsia="Calibri" w:hAnsi="Palatino Linotype" w:cs="Tahoma"/>
          <w:bCs/>
          <w:lang w:eastAsia="en-US"/>
        </w:rPr>
        <w:t>,</w:t>
      </w:r>
      <w:r>
        <w:rPr>
          <w:rFonts w:ascii="Palatino Linotype" w:eastAsia="Calibri" w:hAnsi="Palatino Linotype" w:cs="Tahoma"/>
          <w:bCs/>
          <w:lang w:eastAsia="en-US"/>
        </w:rPr>
        <w:t xml:space="preserve"> IV, V, VI y VII, 92 y</w:t>
      </w:r>
      <w:r w:rsidRPr="00FB5438">
        <w:rPr>
          <w:rFonts w:ascii="Palatino Linotype" w:eastAsia="Calibri" w:hAnsi="Palatino Linotype" w:cs="Tahoma"/>
          <w:bCs/>
          <w:lang w:eastAsia="en-US"/>
        </w:rPr>
        <w:t xml:space="preserve"> 96 de la Ley de Transparencia y Acceso a la Información Pública del Estado de México y Municipios. </w:t>
      </w:r>
    </w:p>
    <w:p w14:paraId="5F556C60" w14:textId="77777777" w:rsidR="00FB5438" w:rsidRDefault="00FB5438" w:rsidP="00FB5438">
      <w:pPr>
        <w:spacing w:line="360" w:lineRule="auto"/>
        <w:ind w:left="567" w:right="567"/>
        <w:jc w:val="both"/>
        <w:rPr>
          <w:rFonts w:ascii="Palatino Linotype" w:eastAsia="Calibri" w:hAnsi="Palatino Linotype" w:cs="Tahoma"/>
          <w:bCs/>
          <w:lang w:eastAsia="en-US"/>
        </w:rPr>
      </w:pPr>
    </w:p>
    <w:p w14:paraId="6B2B7677" w14:textId="77777777"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
          <w:bCs/>
          <w:lang w:eastAsia="en-US"/>
        </w:rPr>
        <w:t xml:space="preserve">SEGUNDO. Estudio. </w:t>
      </w:r>
      <w:r w:rsidRPr="00FB5438">
        <w:rPr>
          <w:rFonts w:ascii="Palatino Linotype" w:eastAsia="Calibri" w:hAnsi="Palatino Linotype" w:cs="Tahoma"/>
          <w:bCs/>
          <w:lang w:eastAsia="en-US"/>
        </w:rPr>
        <w:t xml:space="preserve">El derecho al acceso a la información se encuentra reconocido por la Constitución Política de los Estados Unidos Mexicanos, la Constitución Política del Estado Libre y Soberano de México, la Declaración Universal de los Derechos Humanos; la Ley General de Transparencia y Acceso a la Información Pública, así como la Ley de Transparencia y Acceso a la Información Pública del Estado de México y Municipios, como una fuente de desarrollo y fortalecimiento de la democracia representativa y participativa que permite a las personas analizar, juzgar y evaluar a sus representantes y servidores públicos y estimulan la transparencia en el ejercicio de las funciones, como uno de sus principios rectores. </w:t>
      </w:r>
    </w:p>
    <w:p w14:paraId="4A5E06D6" w14:textId="77777777" w:rsidR="00FB5438" w:rsidRDefault="00FB5438" w:rsidP="00FB5438">
      <w:pPr>
        <w:spacing w:line="360" w:lineRule="auto"/>
        <w:ind w:left="567" w:right="567"/>
        <w:jc w:val="both"/>
        <w:rPr>
          <w:rFonts w:ascii="Palatino Linotype" w:eastAsia="Calibri" w:hAnsi="Palatino Linotype" w:cs="Tahoma"/>
          <w:bCs/>
          <w:lang w:eastAsia="en-US"/>
        </w:rPr>
      </w:pPr>
    </w:p>
    <w:p w14:paraId="0A5E7A90" w14:textId="77777777"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Cs/>
          <w:lang w:eastAsia="en-US"/>
        </w:rPr>
        <w:t>Ciertamente, este derecho humano se encuentra reconocido en la Constitución Política de los Estados Unidos Mexicanos, del cual emana el acceso a la información pública; sin embargo, no confiere un poder absoluto, pues se está sujeto a limitaciones o excepciones que se sustentan fundamentalmente en la</w:t>
      </w:r>
      <w:r>
        <w:rPr>
          <w:rFonts w:ascii="Palatino Linotype" w:eastAsia="Calibri" w:hAnsi="Palatino Linotype" w:cs="Tahoma"/>
          <w:bCs/>
          <w:lang w:eastAsia="en-US"/>
        </w:rPr>
        <w:t xml:space="preserve"> </w:t>
      </w:r>
      <w:r w:rsidRPr="00FB5438">
        <w:rPr>
          <w:rFonts w:ascii="Palatino Linotype" w:eastAsia="Calibri" w:hAnsi="Palatino Linotype" w:cs="Tahoma"/>
          <w:bCs/>
          <w:lang w:eastAsia="en-US"/>
        </w:rPr>
        <w:t>protección de la seguridad nacional y del orden público, así como el derecho que tiene la sociedad de que sus intereses sean protegidos en su dignidad. Excepciones que lo regulan ya su vez lo garantizan, en atención a la materia a que se refiera; así, en cuanto a la seguridad nacional, se tienen normas que, restringen el acceso a la información en esta materia en razón de que su conocimiento público puede generar daños a los intereses nacionales y por lo que hace al interés social, se cuentan con normas que tienden a proteger la averiguación de los delitos, la salud y la moral públicas, mientras que</w:t>
      </w:r>
      <w:r>
        <w:rPr>
          <w:rFonts w:ascii="Palatino Linotype" w:eastAsia="Calibri" w:hAnsi="Palatino Linotype" w:cs="Tahoma"/>
          <w:bCs/>
          <w:lang w:eastAsia="en-US"/>
        </w:rPr>
        <w:t xml:space="preserve"> </w:t>
      </w:r>
      <w:r w:rsidRPr="00FB5438">
        <w:rPr>
          <w:rFonts w:ascii="Palatino Linotype" w:eastAsia="Calibri" w:hAnsi="Palatino Linotype" w:cs="Tahoma"/>
          <w:bCs/>
          <w:lang w:eastAsia="en-US"/>
        </w:rPr>
        <w:t xml:space="preserve">por lo que respecta a la protección de las personas existen normas que protegen el derecho a la vida, a la privacidad o intimidad, el derecho a la información tiene como límites el decoro, el honor, el respeto, la honestidad y la estimación. </w:t>
      </w:r>
    </w:p>
    <w:p w14:paraId="75EA5D41" w14:textId="77777777" w:rsidR="00FB5438" w:rsidRDefault="00FB5438" w:rsidP="00FB5438">
      <w:pPr>
        <w:spacing w:line="360" w:lineRule="auto"/>
        <w:ind w:left="567" w:right="567"/>
        <w:jc w:val="both"/>
        <w:rPr>
          <w:rFonts w:ascii="Palatino Linotype" w:eastAsia="Calibri" w:hAnsi="Palatino Linotype" w:cs="Tahoma"/>
          <w:bCs/>
          <w:lang w:eastAsia="en-US"/>
        </w:rPr>
      </w:pPr>
    </w:p>
    <w:p w14:paraId="2C7A4C4D" w14:textId="65908FD2"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Cs/>
          <w:lang w:eastAsia="en-US"/>
        </w:rPr>
        <w:t>El principio de máxima publicidad comprende que la información en posesión de los Sujetos Obligados es pública y excepcionalmente reservada y confidencial, en apego a lo que señala la norma vigente.</w:t>
      </w:r>
    </w:p>
    <w:p w14:paraId="5F40A9A2" w14:textId="77777777" w:rsidR="00FB5438" w:rsidRDefault="00FB5438" w:rsidP="00FB5438">
      <w:pPr>
        <w:spacing w:line="360" w:lineRule="auto"/>
        <w:ind w:left="567" w:right="567"/>
        <w:jc w:val="both"/>
        <w:rPr>
          <w:rFonts w:ascii="Palatino Linotype" w:eastAsia="Calibri" w:hAnsi="Palatino Linotype" w:cs="Tahoma"/>
          <w:bCs/>
          <w:lang w:val="es-ES" w:eastAsia="en-US"/>
        </w:rPr>
      </w:pPr>
    </w:p>
    <w:p w14:paraId="4EB8883D" w14:textId="77777777"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Cs/>
          <w:lang w:eastAsia="en-US"/>
        </w:rPr>
        <w:t xml:space="preserve">Por lo tanto, es motivo de interés general, que los Sujetos Obligados transparenten sus acciones garantizando el acceso a la información pública, con protección a los datos personales, existiendo mayor publicidad de sus actos, inclusive, dando a conocer éstos de oficio. </w:t>
      </w:r>
    </w:p>
    <w:p w14:paraId="38D24221" w14:textId="77777777" w:rsidR="00FB5438" w:rsidRDefault="00FB5438" w:rsidP="00FB5438">
      <w:pPr>
        <w:spacing w:line="360" w:lineRule="auto"/>
        <w:ind w:left="567" w:right="567"/>
        <w:jc w:val="both"/>
        <w:rPr>
          <w:rFonts w:ascii="Palatino Linotype" w:eastAsia="Calibri" w:hAnsi="Palatino Linotype" w:cs="Tahoma"/>
          <w:bCs/>
          <w:lang w:eastAsia="en-US"/>
        </w:rPr>
      </w:pPr>
    </w:p>
    <w:p w14:paraId="6ACDE403" w14:textId="184F6494" w:rsid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Cs/>
          <w:lang w:eastAsia="en-US"/>
        </w:rPr>
        <w:t>Asimismo, por medio de la protección de los datos personales, se garantiza a las personas físicas el derecho que tienen para decidir respecto del uso y destino de esa información, con el objeto de que sea utilizada para los fines legales para los que fue entregada a los Sujetos Obligados; se maneje de forma adecuada y segura, y se impida su transmisión ilícita, con la finalidad de salvaguardar la privacidad e intimidad de dichas personas.</w:t>
      </w:r>
    </w:p>
    <w:p w14:paraId="3B086B05" w14:textId="77777777" w:rsidR="00FB5438" w:rsidRDefault="00FB5438" w:rsidP="00FB5438">
      <w:pPr>
        <w:spacing w:line="360" w:lineRule="auto"/>
        <w:ind w:left="567" w:right="567"/>
        <w:jc w:val="both"/>
        <w:rPr>
          <w:rFonts w:ascii="Palatino Linotype" w:eastAsia="Calibri" w:hAnsi="Palatino Linotype" w:cs="Tahoma"/>
          <w:bCs/>
          <w:lang w:val="es-ES" w:eastAsia="en-US"/>
        </w:rPr>
      </w:pPr>
    </w:p>
    <w:p w14:paraId="4CFE6194" w14:textId="2780D0D8" w:rsidR="00FB5438" w:rsidRDefault="00FB5438" w:rsidP="00FB5438">
      <w:pPr>
        <w:spacing w:line="360" w:lineRule="auto"/>
        <w:ind w:left="567" w:right="567"/>
        <w:jc w:val="both"/>
        <w:rPr>
          <w:rFonts w:ascii="Palatino Linotype" w:eastAsia="Calibri" w:hAnsi="Palatino Linotype" w:cs="Tahoma"/>
          <w:bCs/>
          <w:lang w:eastAsia="en-US"/>
        </w:rPr>
      </w:pPr>
      <w:r w:rsidRPr="00FB5438">
        <w:rPr>
          <w:rFonts w:ascii="Palatino Linotype" w:eastAsia="Calibri" w:hAnsi="Palatino Linotype" w:cs="Tahoma"/>
          <w:b/>
          <w:bCs/>
          <w:lang w:eastAsia="en-US"/>
        </w:rPr>
        <w:t xml:space="preserve">TERCERO. Respuesta a la solicitud. </w:t>
      </w:r>
      <w:r w:rsidRPr="00FB5438">
        <w:rPr>
          <w:rFonts w:ascii="Palatino Linotype" w:eastAsia="Calibri" w:hAnsi="Palatino Linotype" w:cs="Tahoma"/>
          <w:bCs/>
          <w:lang w:eastAsia="en-US"/>
        </w:rPr>
        <w:t>Una vez analizada la solicitud de información y con fundamento en lo previsto en los artículos 150, 151, y 166 de la Ley de Transparencia y Acceso a la Información Pública del Estado de México y Municipios, así como las respuestas proporcionadas por los Servidores Públicos de la Tercera Sección de la Sala Superior y de la Cuarta Sala Regional, se le informa lo siguiente:</w:t>
      </w:r>
    </w:p>
    <w:p w14:paraId="7A707FE3" w14:textId="15ED8CDB" w:rsidR="00FB5438" w:rsidRDefault="00FB5438" w:rsidP="00FB5438">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554174F7" w14:textId="6EC0178D" w:rsidR="00FB5438" w:rsidRPr="00FB5438" w:rsidRDefault="00FB5438" w:rsidP="00FB5438">
      <w:pPr>
        <w:spacing w:line="360" w:lineRule="auto"/>
        <w:ind w:left="850" w:right="850"/>
        <w:jc w:val="both"/>
        <w:rPr>
          <w:rFonts w:ascii="Palatino Linotype" w:eastAsia="Calibri" w:hAnsi="Palatino Linotype" w:cs="Tahoma"/>
          <w:bCs/>
          <w:i/>
          <w:lang w:eastAsia="en-US"/>
        </w:rPr>
      </w:pPr>
      <w:r w:rsidRPr="00FB5438">
        <w:rPr>
          <w:rFonts w:ascii="Palatino Linotype" w:eastAsia="Calibri" w:hAnsi="Palatino Linotype" w:cs="Tahoma"/>
          <w:bCs/>
          <w:i/>
          <w:lang w:eastAsia="en-US"/>
        </w:rPr>
        <w:t xml:space="preserve">Tercera Sección de la Sala Superior: ‘Se da respuesta a la </w:t>
      </w:r>
      <w:proofErr w:type="spellStart"/>
      <w:r w:rsidRPr="00FB5438">
        <w:rPr>
          <w:rFonts w:ascii="Palatino Linotype" w:eastAsia="Calibri" w:hAnsi="Palatino Linotype" w:cs="Tahoma"/>
          <w:bCs/>
          <w:i/>
          <w:lang w:eastAsia="en-US"/>
        </w:rPr>
        <w:t>solcitud</w:t>
      </w:r>
      <w:proofErr w:type="spellEnd"/>
      <w:r w:rsidRPr="00FB5438">
        <w:rPr>
          <w:rFonts w:ascii="Palatino Linotype" w:eastAsia="Calibri" w:hAnsi="Palatino Linotype" w:cs="Tahoma"/>
          <w:bCs/>
          <w:i/>
          <w:lang w:eastAsia="en-US"/>
        </w:rPr>
        <w:t xml:space="preserve"> en comento: Recursos de Revisión: 1077/2018 amparo director 546/2018 Cuarto Tribunal Colegiado. 1097/2018 amparo director 598/2018 Segundo Tribunal Colegiado. 1159/2018 amparo director 621/2018 Segundo Tribunal Colegiado. 1316/2018 amparo director 628/2018 Tercer Tribunal Colegiado. 1315/2018 aún no se cuenta con el número de amparo, en tanto de no haber sido notificado de su recepción por el tribunal correspondiente.’(Sic.)</w:t>
      </w:r>
    </w:p>
    <w:p w14:paraId="527F7BB0" w14:textId="77777777" w:rsidR="00FB5438" w:rsidRPr="00FB5438" w:rsidRDefault="00FB5438" w:rsidP="00FB5438">
      <w:pPr>
        <w:spacing w:line="360" w:lineRule="auto"/>
        <w:ind w:left="850" w:right="850"/>
        <w:jc w:val="both"/>
        <w:rPr>
          <w:rFonts w:ascii="Palatino Linotype" w:eastAsia="Calibri" w:hAnsi="Palatino Linotype" w:cs="Tahoma"/>
          <w:bCs/>
          <w:i/>
          <w:lang w:eastAsia="en-US"/>
        </w:rPr>
      </w:pPr>
    </w:p>
    <w:p w14:paraId="7FB8FBF4" w14:textId="7B376F8B" w:rsidR="00FB5438" w:rsidRPr="00FB5438" w:rsidRDefault="00FB5438" w:rsidP="00FB5438">
      <w:pPr>
        <w:spacing w:line="360" w:lineRule="auto"/>
        <w:ind w:left="850" w:right="850"/>
        <w:jc w:val="both"/>
        <w:rPr>
          <w:rFonts w:ascii="Palatino Linotype" w:eastAsia="Calibri" w:hAnsi="Palatino Linotype" w:cs="Tahoma"/>
          <w:bCs/>
          <w:i/>
          <w:lang w:val="es-ES" w:eastAsia="en-US"/>
        </w:rPr>
      </w:pPr>
      <w:r w:rsidRPr="00FB5438">
        <w:rPr>
          <w:rFonts w:ascii="Palatino Linotype" w:eastAsia="Calibri" w:hAnsi="Palatino Linotype" w:cs="Tahoma"/>
          <w:bCs/>
          <w:i/>
          <w:lang w:eastAsia="en-US"/>
        </w:rPr>
        <w:t xml:space="preserve">Cuarta Sala Regional: </w:t>
      </w:r>
      <w:r w:rsidR="00944CA0">
        <w:rPr>
          <w:rFonts w:ascii="Palatino Linotype" w:eastAsia="Calibri" w:hAnsi="Palatino Linotype" w:cs="Tahoma"/>
          <w:bCs/>
          <w:i/>
          <w:lang w:eastAsia="en-US"/>
        </w:rPr>
        <w:t>‘</w:t>
      </w:r>
      <w:r w:rsidRPr="00FB5438">
        <w:rPr>
          <w:rFonts w:ascii="Palatino Linotype" w:eastAsia="Calibri" w:hAnsi="Palatino Linotype" w:cs="Tahoma"/>
          <w:bCs/>
          <w:i/>
          <w:lang w:eastAsia="en-US"/>
        </w:rPr>
        <w:t xml:space="preserve">En cumplimiento a la solicitud para que se le proporcione el número de los juicios de amparo directos en contra de las sentencias dictadas en los recursos de revisión números 48/2018, 417/2018, 986/2018, 1077/2018, 1097/2018, 1159/2018, 1315/2018, 1316/2018, 706/2017 Y 1674/2017, se le indica que la Sala Regional, no tiene a su alcance dicha información toda vez que sólo le compete a la Tercera Sección de la Sala Superior del Tribunal de Justicia Administrativa del </w:t>
      </w:r>
      <w:proofErr w:type="spellStart"/>
      <w:r w:rsidRPr="00FB5438">
        <w:rPr>
          <w:rFonts w:ascii="Palatino Linotype" w:eastAsia="Calibri" w:hAnsi="Palatino Linotype" w:cs="Tahoma"/>
          <w:bCs/>
          <w:i/>
          <w:lang w:eastAsia="en-US"/>
        </w:rPr>
        <w:t>edomex</w:t>
      </w:r>
      <w:proofErr w:type="spellEnd"/>
      <w:r w:rsidRPr="00FB5438">
        <w:rPr>
          <w:rFonts w:ascii="Palatino Linotype" w:eastAsia="Calibri" w:hAnsi="Palatino Linotype" w:cs="Tahoma"/>
          <w:bCs/>
          <w:i/>
          <w:lang w:eastAsia="en-US"/>
        </w:rPr>
        <w:t>, como se indica en el acuerdo que se anexa.</w:t>
      </w:r>
      <w:r w:rsidR="00944CA0">
        <w:rPr>
          <w:rFonts w:ascii="Palatino Linotype" w:eastAsia="Calibri" w:hAnsi="Palatino Linotype" w:cs="Tahoma"/>
          <w:bCs/>
          <w:i/>
          <w:lang w:eastAsia="en-US"/>
        </w:rPr>
        <w:t>’</w:t>
      </w:r>
      <w:r w:rsidRPr="00FB5438">
        <w:rPr>
          <w:rFonts w:ascii="Palatino Linotype" w:eastAsia="Calibri" w:hAnsi="Palatino Linotype" w:cs="Tahoma"/>
          <w:bCs/>
          <w:i/>
          <w:lang w:eastAsia="en-US"/>
        </w:rPr>
        <w:t xml:space="preserve"> (Sic.)</w:t>
      </w:r>
    </w:p>
    <w:p w14:paraId="4B31058A" w14:textId="77777777" w:rsidR="00FB5438" w:rsidRDefault="00FB5438" w:rsidP="00FB5438">
      <w:pPr>
        <w:spacing w:line="360" w:lineRule="auto"/>
        <w:ind w:left="567" w:right="567"/>
        <w:jc w:val="both"/>
        <w:rPr>
          <w:rFonts w:ascii="Palatino Linotype" w:eastAsia="Calibri" w:hAnsi="Palatino Linotype" w:cs="Tahoma"/>
          <w:bCs/>
          <w:lang w:val="es-ES" w:eastAsia="en-US"/>
        </w:rPr>
      </w:pPr>
    </w:p>
    <w:p w14:paraId="14E66DF7" w14:textId="3D554D03" w:rsidR="00FB5438" w:rsidRDefault="00FB5438" w:rsidP="00FB5438">
      <w:pPr>
        <w:spacing w:line="360" w:lineRule="auto"/>
        <w:ind w:left="567" w:right="567"/>
        <w:jc w:val="both"/>
        <w:rPr>
          <w:rFonts w:ascii="Palatino Linotype" w:eastAsia="Calibri" w:hAnsi="Palatino Linotype" w:cs="Tahoma"/>
          <w:bCs/>
          <w:lang w:val="es-ES" w:eastAsia="en-US"/>
        </w:rPr>
      </w:pPr>
      <w:r w:rsidRPr="00FB5438">
        <w:rPr>
          <w:rFonts w:ascii="Palatino Linotype" w:eastAsia="Calibri" w:hAnsi="Palatino Linotype" w:cs="Tahoma"/>
          <w:b/>
          <w:bCs/>
          <w:lang w:eastAsia="en-US"/>
        </w:rPr>
        <w:t>CUARTO. Clasificación de la Información.</w:t>
      </w:r>
      <w:r w:rsidRPr="00FB5438">
        <w:rPr>
          <w:rFonts w:ascii="Palatino Linotype" w:eastAsia="Calibri" w:hAnsi="Palatino Linotype" w:cs="Tahoma"/>
          <w:bCs/>
          <w:lang w:eastAsia="en-US"/>
        </w:rPr>
        <w:t xml:space="preserve"> Respecto de la información proporcionada por la Tercera Sección de la Sala Superior, es importante precisar que, la Ley de Protección de Datos Personales en Posesión de Sujetos Obligados del Estado de México, en sus artículos 2, fracciones I y </w:t>
      </w:r>
      <w:r>
        <w:rPr>
          <w:rFonts w:ascii="Palatino Linotype" w:eastAsia="Calibri" w:hAnsi="Palatino Linotype" w:cs="Tahoma"/>
          <w:bCs/>
          <w:lang w:eastAsia="en-US"/>
        </w:rPr>
        <w:t>III</w:t>
      </w:r>
      <w:r w:rsidRPr="00FB5438">
        <w:rPr>
          <w:rFonts w:ascii="Palatino Linotype" w:eastAsia="Calibri" w:hAnsi="Palatino Linotype" w:cs="Tahoma"/>
          <w:bCs/>
          <w:lang w:eastAsia="en-US"/>
        </w:rPr>
        <w:t>;</w:t>
      </w:r>
      <w:r>
        <w:rPr>
          <w:rFonts w:ascii="Palatino Linotype" w:eastAsia="Calibri" w:hAnsi="Palatino Linotype" w:cs="Tahoma"/>
          <w:bCs/>
          <w:lang w:eastAsia="en-US"/>
        </w:rPr>
        <w:t xml:space="preserve"> </w:t>
      </w:r>
      <w:r w:rsidRPr="00FB5438">
        <w:rPr>
          <w:rFonts w:ascii="Palatino Linotype" w:eastAsia="Calibri" w:hAnsi="Palatino Linotype" w:cs="Tahoma"/>
          <w:bCs/>
          <w:lang w:eastAsia="en-US"/>
        </w:rPr>
        <w:t>3, fracción VI; 4, fracciones XI, XII, XIII, XX, XLV, XLVI, XLV</w:t>
      </w:r>
      <w:r w:rsidR="00AF1AD3">
        <w:rPr>
          <w:rFonts w:ascii="Palatino Linotype" w:eastAsia="Calibri" w:hAnsi="Palatino Linotype" w:cs="Tahoma"/>
          <w:bCs/>
          <w:lang w:eastAsia="en-US"/>
        </w:rPr>
        <w:t xml:space="preserve">II y </w:t>
      </w:r>
      <w:r>
        <w:rPr>
          <w:rFonts w:ascii="Palatino Linotype" w:eastAsia="Calibri" w:hAnsi="Palatino Linotype" w:cs="Tahoma"/>
          <w:bCs/>
          <w:lang w:eastAsia="en-US"/>
        </w:rPr>
        <w:t>L; 5,</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6,</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7,</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13,</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15,</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16,</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17,</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18,</w:t>
      </w:r>
      <w:r w:rsidR="00AF1AD3">
        <w:rPr>
          <w:rFonts w:ascii="Palatino Linotype" w:eastAsia="Calibri" w:hAnsi="Palatino Linotype" w:cs="Tahoma"/>
          <w:bCs/>
          <w:lang w:eastAsia="en-US"/>
        </w:rPr>
        <w:t xml:space="preserve"> </w:t>
      </w:r>
      <w:r>
        <w:rPr>
          <w:rFonts w:ascii="Palatino Linotype" w:eastAsia="Calibri" w:hAnsi="Palatino Linotype" w:cs="Tahoma"/>
          <w:bCs/>
          <w:lang w:eastAsia="en-US"/>
        </w:rPr>
        <w:t xml:space="preserve">22 y </w:t>
      </w:r>
      <w:r w:rsidRPr="00FB5438">
        <w:rPr>
          <w:rFonts w:ascii="Palatino Linotype" w:eastAsia="Calibri" w:hAnsi="Palatino Linotype" w:cs="Tahoma"/>
          <w:bCs/>
          <w:lang w:eastAsia="en-US"/>
        </w:rPr>
        <w:t>24; disponen que se debe garantizar la observancia de los principios de protección de datos personales, así como la adopción de medidas de seguridad que garanticen la confidencialidad de aquellos que están en posesión de los sujetos obligados; asimismo que el Tribunal de Justicia Administrativa del Estado de México, es un ente obligado para la aplicación de la Ley que obtiene y maneja datos personales los cuales identifican a personas físicas y por ende tienen el carácter de sensibles, debido a que pertenecen a los expedientes de los juicios administrativos y fiscales que se tramitan en las diversas Salas Regionales así como de los recursos de revisión tramitados ante las Secciones de la Sala Superior; por ello, se tiene la obligación de prevenir posibles violaciones a los principios contenidos en la ley, en beneficio de la persona física a quien corresponden los datos personales objeto de tratamiento, es decir, de su tratamiento en términos de la Ley de Protección de Datos Personales en Posesión de Sujetos Obligados del Estado de México, al interior del Tribunal Justicia Administrativa del Estado de México.</w:t>
      </w:r>
    </w:p>
    <w:p w14:paraId="671569D4" w14:textId="77777777" w:rsidR="00FB5438" w:rsidRDefault="00FB5438" w:rsidP="00FB5438">
      <w:pPr>
        <w:spacing w:line="360" w:lineRule="auto"/>
        <w:ind w:left="567" w:right="567"/>
        <w:jc w:val="both"/>
        <w:rPr>
          <w:rFonts w:ascii="Palatino Linotype" w:eastAsia="Calibri" w:hAnsi="Palatino Linotype" w:cs="Tahoma"/>
          <w:bCs/>
          <w:lang w:val="es-ES" w:eastAsia="en-US"/>
        </w:rPr>
      </w:pPr>
    </w:p>
    <w:p w14:paraId="681D7278"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De acuerdo con los Lineamientos por los que se establecen las políticas, criterios y procedimientos que deberán observar los sujetos obligados, para proveer la aplicación e implementación de Ley de Protección de Datos Personales en Posesión de Sujetos Obligados del Estado de México, que expide el Pleno del Instituto de Transparencia, Acceso a la Información Pública y Protección de Datos Personales del Estado de México y Municipios; los datos personales se refieren a toda aquella información relativa al individuo que lo identifica o lo hace identificable. En sí, le dan identidad, lo describen, precisan su origen, edad, lugar de residencia,</w:t>
      </w:r>
      <w:r>
        <w:rPr>
          <w:rFonts w:ascii="Palatino Linotype" w:eastAsia="Calibri" w:hAnsi="Palatino Linotype" w:cs="Tahoma"/>
          <w:bCs/>
          <w:lang w:eastAsia="en-US"/>
        </w:rPr>
        <w:t xml:space="preserve"> </w:t>
      </w:r>
      <w:r w:rsidRPr="00AF1AD3">
        <w:rPr>
          <w:rFonts w:ascii="Palatino Linotype" w:eastAsia="Calibri" w:hAnsi="Palatino Linotype" w:cs="Tahoma"/>
          <w:bCs/>
          <w:lang w:eastAsia="en-US"/>
        </w:rPr>
        <w:t xml:space="preserve">trayectoria académica, laboral o profesional; así, los datos personales son toda aquella información numérica, alfabética, gráfica, acústica o de cualquier otro tipo que permita identificar a una persona física. Por ejemplo: origen étnico o racial; características físicas, morales o emocionales; vida afectiva y familiar; domicilio y teléfono particular; correo electrónico personal; estado civil; patrimonio, ideología y opiniones políticas; creencias, convicciones religiosas y filosóficas; estado de salud; preferencia sexual; huella digital; ADN; número de seguridad social, y Clave Única de Registro de Población (CURP), entre otros. </w:t>
      </w:r>
    </w:p>
    <w:p w14:paraId="141D4CA7"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43126548"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Asimismo, este Sujeto Obligado atiende a los p</w:t>
      </w:r>
      <w:r>
        <w:rPr>
          <w:rFonts w:ascii="Palatino Linotype" w:eastAsia="Calibri" w:hAnsi="Palatino Linotype" w:cs="Tahoma"/>
          <w:bCs/>
          <w:lang w:eastAsia="en-US"/>
        </w:rPr>
        <w:t>rincipio</w:t>
      </w:r>
      <w:r w:rsidRPr="00AF1AD3">
        <w:rPr>
          <w:rFonts w:ascii="Palatino Linotype" w:eastAsia="Calibri" w:hAnsi="Palatino Linotype" w:cs="Tahoma"/>
          <w:bCs/>
          <w:lang w:eastAsia="en-US"/>
        </w:rPr>
        <w:t xml:space="preserve">s de congruencia y exhaustividad que deben prevalecer en los actos de autoridad, lo que implica estudiar los motivos y fundamentos que tengan como consecuencia eliminar datos personales en las versiones públicas que se entregan a los gobernados en el ejercicio de su derecho fundamental de acceso a la información, por lo que para clasificar la información como confidencial, de manera total, este sujeto obligado atendiendo a lo dispuesto por el articulo Trigésimo Octavo de los Lineamientos Generales en Materia de Clasificación y Desclasificación de la Información, así como para la elaboración de versiones públicas considera como información confidencial, los datos personales referentes a los secretos bancarios, cuya titularidad corresponda a particulares o a sujetos obligados cuando no involucren el ejercicio de recursos públicos. </w:t>
      </w:r>
    </w:p>
    <w:p w14:paraId="0AFE0ED8"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4F8C1B48"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 xml:space="preserve">Lo anterior es así, con el propósito primordial que los particulares conozcan de manera completa las circunstancias que determinaron a este Sujeto Obligado a clasificar la información, con la finalidad de evitar dejar en estado de incertidumbre al particular. </w:t>
      </w:r>
    </w:p>
    <w:p w14:paraId="7F6FAC5B"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4F7C9429"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Luego entonces, el articulo Cuadragésimo establece que en relación con el último párrafo del artículo 116 de la Ley General de Transparencia y Acceso a la Información Pública, para clasificar la información por confidencialidad, no será suficiente que los particulares la hayan entregado con ese carácter ya que los sujetos obligados deberán determinar si aquéllos son titulares de la información y si tienen el derecho de que se considere clasificada, debiendo fundar y motivar la confidencialidad. La información que podrá actualizar este supuesto, entre otra, la que se refiera al patrimonio de una persona moral, y la que comprenda hechos y actos de carácter económico, contable, jurídico o administrativo relativos a una persona, que pudiera ser útil para un competidor por ejemplo, la relativa a detalles sobre el manejo del negocio del titular, sobre su proceso de toma de decisiones o</w:t>
      </w:r>
      <w:r>
        <w:rPr>
          <w:rFonts w:ascii="Palatino Linotype" w:eastAsia="Calibri" w:hAnsi="Palatino Linotype" w:cs="Tahoma"/>
          <w:bCs/>
          <w:lang w:eastAsia="en-US"/>
        </w:rPr>
        <w:t xml:space="preserve"> </w:t>
      </w:r>
      <w:r w:rsidRPr="00AF1AD3">
        <w:rPr>
          <w:rFonts w:ascii="Palatino Linotype" w:eastAsia="Calibri" w:hAnsi="Palatino Linotype" w:cs="Tahoma"/>
          <w:bCs/>
          <w:lang w:eastAsia="en-US"/>
        </w:rPr>
        <w:t xml:space="preserve">información que pudiera afectar sus negociaciones, acuerdos de los órganos de administración, políticas de dividendos y sus modificaciones o actas de asamblea. </w:t>
      </w:r>
    </w:p>
    <w:p w14:paraId="10281FDC"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0C7833A6" w14:textId="794CBE29"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
          <w:bCs/>
          <w:lang w:eastAsia="en-US"/>
        </w:rPr>
        <w:t>QUINTO. Versión Pública de la Información Solicitada.</w:t>
      </w:r>
      <w:r w:rsidRPr="00AF1AD3">
        <w:rPr>
          <w:rFonts w:ascii="Palatino Linotype" w:eastAsia="Calibri" w:hAnsi="Palatino Linotype" w:cs="Tahoma"/>
          <w:bCs/>
          <w:lang w:eastAsia="en-US"/>
        </w:rPr>
        <w:t xml:space="preserve"> Conforme a los argumentos vertidos en el punto anterior y en un ejercicio de absoluta transparencia el Comité de Transparencia de éste Sujeto Obligado, con fundamento en lo dispuesto por los artículos 150, 151, 165 y 166 de la Ley de Transparencia y Acceso a la Información Pública del Estado de México y Municipios, y los numerales CUARENTA y SIETE, CUARENTA y OCHO y CINCUENTA y CUATRO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asimismo el articulo 3 y 143 de la Ley de Transparencia y Acceso a la Información Pública del Estado de México, establecen lo siguiente:</w:t>
      </w:r>
    </w:p>
    <w:p w14:paraId="6E5B033A" w14:textId="77777777" w:rsidR="00AF1AD3" w:rsidRDefault="00AF1AD3" w:rsidP="00FB5438">
      <w:pPr>
        <w:spacing w:line="360" w:lineRule="auto"/>
        <w:ind w:left="567" w:right="567"/>
        <w:jc w:val="both"/>
        <w:rPr>
          <w:rFonts w:ascii="Palatino Linotype" w:eastAsia="Calibri" w:hAnsi="Palatino Linotype" w:cs="Tahoma"/>
          <w:bCs/>
          <w:lang w:val="es-ES" w:eastAsia="en-US"/>
        </w:rPr>
      </w:pPr>
    </w:p>
    <w:p w14:paraId="3497ACC6" w14:textId="22E1C640" w:rsidR="00AF1AD3" w:rsidRDefault="00AF1AD3" w:rsidP="00AF1AD3">
      <w:pPr>
        <w:spacing w:line="360" w:lineRule="auto"/>
        <w:ind w:left="567" w:right="567"/>
        <w:jc w:val="center"/>
        <w:rPr>
          <w:rFonts w:ascii="Palatino Linotype" w:eastAsia="Calibri" w:hAnsi="Palatino Linotype" w:cs="Tahoma"/>
          <w:bCs/>
          <w:lang w:val="es-ES" w:eastAsia="en-US"/>
        </w:rPr>
      </w:pPr>
      <w:r>
        <w:rPr>
          <w:rFonts w:ascii="Palatino Linotype" w:eastAsia="Calibri" w:hAnsi="Palatino Linotype" w:cs="Tahoma"/>
          <w:bCs/>
          <w:lang w:val="es-ES" w:eastAsia="en-US"/>
        </w:rPr>
        <w:t>[Se reproduce el artículo 3, fracción IX y 143 de la Ley citada]</w:t>
      </w:r>
    </w:p>
    <w:p w14:paraId="39CC0691" w14:textId="77777777" w:rsidR="00AF1AD3" w:rsidRDefault="00AF1AD3" w:rsidP="00FB5438">
      <w:pPr>
        <w:spacing w:line="360" w:lineRule="auto"/>
        <w:ind w:left="567" w:right="567"/>
        <w:jc w:val="both"/>
        <w:rPr>
          <w:rFonts w:ascii="Palatino Linotype" w:eastAsia="Calibri" w:hAnsi="Palatino Linotype" w:cs="Tahoma"/>
          <w:bCs/>
          <w:lang w:val="es-ES" w:eastAsia="en-US"/>
        </w:rPr>
      </w:pPr>
    </w:p>
    <w:p w14:paraId="1B902292"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 xml:space="preserve">Por lo anterior, se ordena que se lleve a cabo la elaboración de la versión pública de los recursos de revisión 48/2018, 417/2018, 706/2018, 986/2018 Y 1674/2018 del índice de la Tercera Sección de la Sala Superior, esto es, que se lleve a cabo el proceso de disociación de la información confidencial en términos del artículo 52 de la Ley de Transparencia y Acceso a la Información Pública del Estado de México y Municipios, a fin de proteger los datos personales contenidos en los expedientes solicitados; por lo demás, la información contenida en aquellos, tiene el carácter de pública. </w:t>
      </w:r>
    </w:p>
    <w:p w14:paraId="03DEB047"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111D3510"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 xml:space="preserve">Lo anterior, en virtud de que como podrá advertiste en la información solicitada, contiene información confidencial que hacen identificable a una persona, la cual de manera enunciativa mas no limitativa podría ser el nombre y apellidos del </w:t>
      </w:r>
      <w:proofErr w:type="spellStart"/>
      <w:r w:rsidRPr="00AF1AD3">
        <w:rPr>
          <w:rFonts w:ascii="Palatino Linotype" w:eastAsia="Calibri" w:hAnsi="Palatino Linotype" w:cs="Tahoma"/>
          <w:bCs/>
          <w:lang w:eastAsia="en-US"/>
        </w:rPr>
        <w:t>promovente</w:t>
      </w:r>
      <w:proofErr w:type="spellEnd"/>
      <w:r w:rsidRPr="00AF1AD3">
        <w:rPr>
          <w:rFonts w:ascii="Palatino Linotype" w:eastAsia="Calibri" w:hAnsi="Palatino Linotype" w:cs="Tahoma"/>
          <w:bCs/>
          <w:lang w:eastAsia="en-US"/>
        </w:rPr>
        <w:t xml:space="preserve"> y firma autógrafa. </w:t>
      </w:r>
    </w:p>
    <w:p w14:paraId="3C13EF9E"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63DC66AC"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 xml:space="preserve">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w:t>
      </w:r>
    </w:p>
    <w:p w14:paraId="72A2199E"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4A7F501A" w14:textId="195BD25E" w:rsidR="00AF1AD3" w:rsidRDefault="00AF1AD3" w:rsidP="00FB5438">
      <w:pPr>
        <w:spacing w:line="360" w:lineRule="auto"/>
        <w:ind w:left="567" w:right="567"/>
        <w:jc w:val="both"/>
        <w:rPr>
          <w:rFonts w:ascii="Palatino Linotype" w:eastAsia="Calibri" w:hAnsi="Palatino Linotype" w:cs="Tahoma"/>
          <w:bCs/>
          <w:lang w:val="es-ES" w:eastAsia="en-US"/>
        </w:rPr>
      </w:pPr>
      <w:r w:rsidRPr="00AF1AD3">
        <w:rPr>
          <w:rFonts w:ascii="Palatino Linotype" w:eastAsia="Calibri" w:hAnsi="Palatino Linotype" w:cs="Tahoma"/>
          <w:bCs/>
          <w:lang w:eastAsia="en-US"/>
        </w:rPr>
        <w:t>Hecho lo cual se entregue a través del Sistema de Acceso a la Información Mexiquense, en formato digital.</w:t>
      </w:r>
    </w:p>
    <w:p w14:paraId="1130E0E5" w14:textId="77777777" w:rsidR="00AF1AD3" w:rsidRDefault="00AF1AD3" w:rsidP="00FB5438">
      <w:pPr>
        <w:spacing w:line="360" w:lineRule="auto"/>
        <w:ind w:left="567" w:right="567"/>
        <w:jc w:val="both"/>
        <w:rPr>
          <w:rFonts w:ascii="Palatino Linotype" w:eastAsia="Calibri" w:hAnsi="Palatino Linotype" w:cs="Tahoma"/>
          <w:bCs/>
          <w:lang w:val="es-ES" w:eastAsia="en-US"/>
        </w:rPr>
      </w:pPr>
    </w:p>
    <w:p w14:paraId="5E04FCC7"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
          <w:bCs/>
          <w:lang w:eastAsia="en-US"/>
        </w:rPr>
        <w:t xml:space="preserve">SEXTO. Medio para inconformarse. </w:t>
      </w:r>
      <w:r w:rsidRPr="00AF1AD3">
        <w:rPr>
          <w:rFonts w:ascii="Palatino Linotype" w:eastAsia="Calibri" w:hAnsi="Palatino Linotype" w:cs="Tahoma"/>
          <w:bCs/>
          <w:lang w:eastAsia="en-US"/>
        </w:rPr>
        <w:t xml:space="preserve">Se informa al solicitante que en términos del artículo 177 de la Ley de Transparencia y Acceso a la Información Pública tiene derecho a interponer el recurso de revisión respectivo, ante el Instituto de Transparencia, Acceso a la Información Pública y Protección de Datos Personales del Estado de México y Municipios, en el término de quince días hábiles contados a partir del día siguiente de que haya surtido efectos la notificación del presente acuerdo. </w:t>
      </w:r>
    </w:p>
    <w:p w14:paraId="56F2D547"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1B3076CD" w14:textId="00625210"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Cs/>
          <w:lang w:eastAsia="en-US"/>
        </w:rPr>
        <w:t>Por lo expuesto y fundado; se,</w:t>
      </w:r>
    </w:p>
    <w:p w14:paraId="3CECD7BE" w14:textId="77777777" w:rsidR="00AF1AD3" w:rsidRDefault="00AF1AD3" w:rsidP="00FB5438">
      <w:pPr>
        <w:spacing w:line="360" w:lineRule="auto"/>
        <w:ind w:left="567" w:right="567"/>
        <w:jc w:val="both"/>
        <w:rPr>
          <w:rFonts w:ascii="Palatino Linotype" w:eastAsia="Calibri" w:hAnsi="Palatino Linotype" w:cs="Tahoma"/>
          <w:bCs/>
          <w:lang w:eastAsia="en-US"/>
        </w:rPr>
      </w:pPr>
    </w:p>
    <w:p w14:paraId="31E4CD4C" w14:textId="31A4BD1E" w:rsidR="00AF1AD3" w:rsidRPr="00AF1AD3" w:rsidRDefault="00AF1AD3" w:rsidP="00AF1AD3">
      <w:pPr>
        <w:spacing w:line="360" w:lineRule="auto"/>
        <w:ind w:left="567" w:right="567"/>
        <w:jc w:val="center"/>
        <w:rPr>
          <w:rFonts w:ascii="Palatino Linotype" w:eastAsia="Calibri" w:hAnsi="Palatino Linotype" w:cs="Tahoma"/>
          <w:b/>
          <w:bCs/>
          <w:lang w:val="es-ES" w:eastAsia="en-US"/>
        </w:rPr>
      </w:pPr>
      <w:r>
        <w:rPr>
          <w:rFonts w:ascii="Palatino Linotype" w:eastAsia="Calibri" w:hAnsi="Palatino Linotype" w:cs="Tahoma"/>
          <w:b/>
          <w:bCs/>
          <w:lang w:val="es-ES" w:eastAsia="en-US"/>
        </w:rPr>
        <w:t>RESUELVE</w:t>
      </w:r>
    </w:p>
    <w:p w14:paraId="17F7FFF1" w14:textId="77777777" w:rsidR="00AF1AD3" w:rsidRDefault="00AF1AD3" w:rsidP="00FB5438">
      <w:pPr>
        <w:spacing w:line="360" w:lineRule="auto"/>
        <w:ind w:left="567" w:right="567"/>
        <w:jc w:val="both"/>
        <w:rPr>
          <w:rFonts w:ascii="Palatino Linotype" w:eastAsia="Calibri" w:hAnsi="Palatino Linotype" w:cs="Tahoma"/>
          <w:bCs/>
          <w:lang w:val="es-ES" w:eastAsia="en-US"/>
        </w:rPr>
      </w:pPr>
    </w:p>
    <w:p w14:paraId="5B17DB55" w14:textId="77777777" w:rsidR="00AF1AD3" w:rsidRDefault="00AF1AD3" w:rsidP="00FB5438">
      <w:pPr>
        <w:spacing w:line="360" w:lineRule="auto"/>
        <w:ind w:left="567" w:right="567"/>
        <w:jc w:val="both"/>
        <w:rPr>
          <w:rFonts w:ascii="Palatino Linotype" w:eastAsia="Calibri" w:hAnsi="Palatino Linotype" w:cs="Tahoma"/>
          <w:bCs/>
          <w:lang w:eastAsia="en-US"/>
        </w:rPr>
      </w:pPr>
      <w:r w:rsidRPr="00AF1AD3">
        <w:rPr>
          <w:rFonts w:ascii="Palatino Linotype" w:eastAsia="Calibri" w:hAnsi="Palatino Linotype" w:cs="Tahoma"/>
          <w:b/>
          <w:bCs/>
          <w:lang w:eastAsia="en-US"/>
        </w:rPr>
        <w:t>PRIMERO.-</w:t>
      </w:r>
      <w:r w:rsidRPr="00AF1AD3">
        <w:rPr>
          <w:rFonts w:ascii="Palatino Linotype" w:eastAsia="Calibri" w:hAnsi="Palatino Linotype" w:cs="Tahoma"/>
          <w:bCs/>
          <w:lang w:eastAsia="en-US"/>
        </w:rPr>
        <w:t xml:space="preserve"> Se entrega la información solicitada en versión pública, en los términos señalados en los considerandos del presente acuerdo. </w:t>
      </w:r>
    </w:p>
    <w:p w14:paraId="4BAE0123" w14:textId="77777777" w:rsidR="00AF1AD3" w:rsidRDefault="00AF1AD3" w:rsidP="00FB5438">
      <w:pPr>
        <w:spacing w:line="360" w:lineRule="auto"/>
        <w:ind w:left="567" w:right="567"/>
        <w:jc w:val="both"/>
        <w:rPr>
          <w:rFonts w:ascii="Palatino Linotype" w:eastAsia="Calibri" w:hAnsi="Palatino Linotype" w:cs="Tahoma"/>
          <w:b/>
          <w:bCs/>
          <w:lang w:eastAsia="en-US"/>
        </w:rPr>
      </w:pPr>
    </w:p>
    <w:p w14:paraId="20228470" w14:textId="1D6DEFA3" w:rsidR="00AF1AD3" w:rsidRDefault="00AF1AD3" w:rsidP="00FB5438">
      <w:pPr>
        <w:spacing w:line="360" w:lineRule="auto"/>
        <w:ind w:left="567" w:right="567"/>
        <w:jc w:val="both"/>
        <w:rPr>
          <w:rFonts w:ascii="Palatino Linotype" w:eastAsia="Calibri" w:hAnsi="Palatino Linotype" w:cs="Tahoma"/>
          <w:bCs/>
          <w:lang w:val="es-ES" w:eastAsia="en-US"/>
        </w:rPr>
      </w:pPr>
      <w:r w:rsidRPr="00AF1AD3">
        <w:rPr>
          <w:rFonts w:ascii="Palatino Linotype" w:eastAsia="Calibri" w:hAnsi="Palatino Linotype" w:cs="Tahoma"/>
          <w:b/>
          <w:bCs/>
          <w:lang w:eastAsia="en-US"/>
        </w:rPr>
        <w:t xml:space="preserve">SEGUNDO.- </w:t>
      </w:r>
      <w:r w:rsidRPr="00AF1AD3">
        <w:rPr>
          <w:rFonts w:ascii="Palatino Linotype" w:eastAsia="Calibri" w:hAnsi="Palatino Linotype" w:cs="Tahoma"/>
          <w:bCs/>
          <w:lang w:eastAsia="en-US"/>
        </w:rPr>
        <w:t>Notifíquese al solicitante a través del Sistema de Acceso a la Información Pública Mexiquense (SAIMEX), por oficio a las instancias requeridas, y</w:t>
      </w:r>
      <w:r>
        <w:rPr>
          <w:rFonts w:ascii="Palatino Linotype" w:eastAsia="Calibri" w:hAnsi="Palatino Linotype" w:cs="Tahoma"/>
          <w:bCs/>
          <w:lang w:eastAsia="en-US"/>
        </w:rPr>
        <w:t xml:space="preserve"> </w:t>
      </w:r>
      <w:r w:rsidRPr="00AF1AD3">
        <w:rPr>
          <w:rFonts w:ascii="Palatino Linotype" w:eastAsia="Calibri" w:hAnsi="Palatino Linotype" w:cs="Tahoma"/>
          <w:bCs/>
          <w:lang w:eastAsia="en-US"/>
        </w:rPr>
        <w:t>en su oportunidad, archívese como asunto concluido</w:t>
      </w:r>
    </w:p>
    <w:p w14:paraId="2CF18C2F" w14:textId="121328DC" w:rsidR="00FB5438" w:rsidRDefault="00FB5438" w:rsidP="00FB5438">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r w:rsidR="00AF1AD3">
        <w:rPr>
          <w:rFonts w:ascii="Palatino Linotype" w:eastAsia="Calibri" w:hAnsi="Palatino Linotype" w:cs="Tahoma"/>
          <w:bCs/>
          <w:lang w:val="es-ES" w:eastAsia="en-US"/>
        </w:rPr>
        <w:t xml:space="preserve"> (</w:t>
      </w:r>
      <w:r w:rsidR="00AF1AD3">
        <w:rPr>
          <w:rFonts w:ascii="Palatino Linotype" w:eastAsia="Calibri" w:hAnsi="Palatino Linotype" w:cs="Tahoma"/>
          <w:bCs/>
          <w:i/>
          <w:lang w:val="es-ES" w:eastAsia="en-US"/>
        </w:rPr>
        <w:t>Sic.</w:t>
      </w:r>
      <w:r w:rsidR="00AF1AD3">
        <w:rPr>
          <w:rFonts w:ascii="Palatino Linotype" w:eastAsia="Calibri" w:hAnsi="Palatino Linotype" w:cs="Tahoma"/>
          <w:bCs/>
          <w:lang w:val="es-ES" w:eastAsia="en-US"/>
        </w:rPr>
        <w:t>)</w:t>
      </w:r>
    </w:p>
    <w:p w14:paraId="55685315" w14:textId="77777777" w:rsidR="00FB5438" w:rsidRDefault="00FB5438" w:rsidP="00D9652C">
      <w:pPr>
        <w:spacing w:line="360" w:lineRule="auto"/>
        <w:jc w:val="both"/>
        <w:rPr>
          <w:rFonts w:ascii="Palatino Linotype" w:eastAsia="Calibri" w:hAnsi="Palatino Linotype" w:cs="Tahoma"/>
          <w:bCs/>
          <w:sz w:val="22"/>
          <w:szCs w:val="22"/>
          <w:lang w:val="es-ES" w:eastAsia="en-US"/>
        </w:rPr>
      </w:pPr>
    </w:p>
    <w:p w14:paraId="2A736E3E" w14:textId="7C0E0BC0" w:rsidR="00BF2A92" w:rsidRPr="000D1ECA" w:rsidRDefault="00944CA0" w:rsidP="00BF2A9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iv</w:t>
      </w:r>
      <w:r w:rsidR="00363491" w:rsidRPr="00A16A97">
        <w:rPr>
          <w:rFonts w:ascii="Palatino Linotype" w:eastAsia="Calibri" w:hAnsi="Palatino Linotype" w:cs="Tahoma"/>
          <w:b/>
          <w:bCs/>
          <w:sz w:val="22"/>
          <w:szCs w:val="22"/>
          <w:lang w:val="es-ES" w:eastAsia="en-US"/>
        </w:rPr>
        <w:t>)</w:t>
      </w:r>
      <w:r w:rsidR="000D1ECA" w:rsidRPr="00A16A97">
        <w:rPr>
          <w:rFonts w:ascii="Palatino Linotype" w:eastAsia="Calibri" w:hAnsi="Palatino Linotype" w:cs="Tahoma"/>
          <w:b/>
          <w:bCs/>
          <w:sz w:val="22"/>
          <w:szCs w:val="22"/>
          <w:lang w:val="es-ES" w:eastAsia="en-US"/>
        </w:rPr>
        <w:t xml:space="preserve"> </w:t>
      </w:r>
      <w:r w:rsidR="00BF2A92">
        <w:rPr>
          <w:rFonts w:ascii="Palatino Linotype" w:eastAsia="Calibri" w:hAnsi="Palatino Linotype" w:cs="Tahoma"/>
          <w:bCs/>
          <w:sz w:val="22"/>
          <w:szCs w:val="22"/>
          <w:lang w:val="es-ES" w:eastAsia="en-US"/>
        </w:rPr>
        <w:t xml:space="preserve">Versión Pública del Expediente del Recurso de Revisión número </w:t>
      </w:r>
      <w:r w:rsidR="00BF2A92" w:rsidRPr="00BF2A92">
        <w:rPr>
          <w:rFonts w:ascii="Palatino Linotype" w:eastAsia="Calibri" w:hAnsi="Palatino Linotype" w:cs="Tahoma"/>
          <w:b/>
          <w:bCs/>
          <w:sz w:val="22"/>
          <w:szCs w:val="22"/>
          <w:lang w:val="es-ES" w:eastAsia="en-US"/>
        </w:rPr>
        <w:t>706/2017</w:t>
      </w:r>
      <w:r w:rsidR="00BF2A92" w:rsidRPr="00BF2A92">
        <w:rPr>
          <w:rFonts w:ascii="Palatino Linotype" w:eastAsia="Calibri" w:hAnsi="Palatino Linotype" w:cs="Tahoma"/>
          <w:bCs/>
          <w:sz w:val="22"/>
          <w:szCs w:val="22"/>
          <w:lang w:val="es-ES" w:eastAsia="en-US"/>
        </w:rPr>
        <w:t xml:space="preserve"> </w:t>
      </w:r>
      <w:r w:rsidR="00BF2A92">
        <w:rPr>
          <w:rFonts w:ascii="Palatino Linotype" w:eastAsia="Calibri" w:hAnsi="Palatino Linotype" w:cs="Tahoma"/>
          <w:bCs/>
          <w:sz w:val="22"/>
          <w:szCs w:val="22"/>
          <w:lang w:val="es-ES" w:eastAsia="en-US"/>
        </w:rPr>
        <w:t>del índice de la Tercera Sección de la Sala Superior del Tribunal de los Contencioso Administrativo del Estado de México; en donde se testaron diversos datos personales, en términos del artículo 143, fracción I, de la Ley de Transparencia y Acceso a la Información Pública del Estado de México y Municipios.</w:t>
      </w:r>
    </w:p>
    <w:p w14:paraId="52E119BD" w14:textId="77777777" w:rsidR="00BF2A92" w:rsidRPr="00A16A97" w:rsidRDefault="00BF2A92" w:rsidP="00D9652C">
      <w:pPr>
        <w:spacing w:line="360" w:lineRule="auto"/>
        <w:jc w:val="both"/>
        <w:rPr>
          <w:rFonts w:ascii="Palatino Linotype" w:eastAsia="Calibri" w:hAnsi="Palatino Linotype" w:cs="Tahoma"/>
          <w:b/>
          <w:bCs/>
          <w:sz w:val="22"/>
          <w:szCs w:val="22"/>
          <w:lang w:val="es-ES" w:eastAsia="en-US"/>
        </w:rPr>
      </w:pPr>
    </w:p>
    <w:p w14:paraId="762CB3FC" w14:textId="28C41F51" w:rsidR="00363491" w:rsidRPr="000D1ECA"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v</w:t>
      </w:r>
      <w:r w:rsidR="00A16A97" w:rsidRPr="00A16A97">
        <w:rPr>
          <w:rFonts w:ascii="Palatino Linotype" w:eastAsia="Calibri" w:hAnsi="Palatino Linotype" w:cs="Tahoma"/>
          <w:b/>
          <w:bCs/>
          <w:sz w:val="22"/>
          <w:szCs w:val="22"/>
          <w:lang w:val="es-ES" w:eastAsia="en-US"/>
        </w:rPr>
        <w:t>)</w:t>
      </w:r>
      <w:r w:rsidR="00A16A97">
        <w:rPr>
          <w:rFonts w:ascii="Palatino Linotype" w:eastAsia="Calibri" w:hAnsi="Palatino Linotype" w:cs="Tahoma"/>
          <w:bCs/>
          <w:sz w:val="22"/>
          <w:szCs w:val="22"/>
          <w:lang w:val="es-ES" w:eastAsia="en-US"/>
        </w:rPr>
        <w:t xml:space="preserve"> </w:t>
      </w:r>
      <w:r w:rsidR="000D1ECA">
        <w:rPr>
          <w:rFonts w:ascii="Palatino Linotype" w:eastAsia="Calibri" w:hAnsi="Palatino Linotype" w:cs="Tahoma"/>
          <w:bCs/>
          <w:sz w:val="22"/>
          <w:szCs w:val="22"/>
          <w:lang w:val="es-ES" w:eastAsia="en-US"/>
        </w:rPr>
        <w:t xml:space="preserve">Versión Pública del Expediente del Recurso de Revisión número </w:t>
      </w:r>
      <w:r w:rsidR="000D1ECA" w:rsidRPr="000D1ECA">
        <w:rPr>
          <w:rFonts w:ascii="Palatino Linotype" w:eastAsia="Calibri" w:hAnsi="Palatino Linotype" w:cs="Tahoma"/>
          <w:b/>
          <w:bCs/>
          <w:sz w:val="22"/>
          <w:szCs w:val="22"/>
          <w:lang w:val="es-ES" w:eastAsia="en-US"/>
        </w:rPr>
        <w:t>417/2018</w:t>
      </w:r>
      <w:r w:rsidR="000D1ECA">
        <w:rPr>
          <w:rFonts w:ascii="Palatino Linotype" w:eastAsia="Calibri" w:hAnsi="Palatino Linotype" w:cs="Tahoma"/>
          <w:b/>
          <w:bCs/>
          <w:sz w:val="22"/>
          <w:szCs w:val="22"/>
          <w:lang w:val="es-ES" w:eastAsia="en-US"/>
        </w:rPr>
        <w:t xml:space="preserve">, </w:t>
      </w:r>
      <w:r w:rsidR="00A16A97">
        <w:rPr>
          <w:rFonts w:ascii="Palatino Linotype" w:eastAsia="Calibri" w:hAnsi="Palatino Linotype" w:cs="Tahoma"/>
          <w:bCs/>
          <w:sz w:val="22"/>
          <w:szCs w:val="22"/>
          <w:lang w:val="es-ES" w:eastAsia="en-US"/>
        </w:rPr>
        <w:t>del índice de la Tercera Sección de la Sala Superior del Tribunal de los Contencioso Administrativo del Estado de M</w:t>
      </w:r>
      <w:r w:rsidR="00BF2A92">
        <w:rPr>
          <w:rFonts w:ascii="Palatino Linotype" w:eastAsia="Calibri" w:hAnsi="Palatino Linotype" w:cs="Tahoma"/>
          <w:bCs/>
          <w:sz w:val="22"/>
          <w:szCs w:val="22"/>
          <w:lang w:val="es-ES" w:eastAsia="en-US"/>
        </w:rPr>
        <w:t>éxico; en donde se testaron diversos datos personales, en términos del artículo 143, fracción I, de la Ley de Transparencia y Acceso a la Información Pública del Estado de México y Municipios.</w:t>
      </w:r>
    </w:p>
    <w:p w14:paraId="2C01B16D" w14:textId="4860B6B5" w:rsidR="00363491" w:rsidRDefault="0036349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p>
    <w:p w14:paraId="3DD60A0B" w14:textId="118D9C72" w:rsidR="00FA2F8E" w:rsidRPr="000D1ECA" w:rsidRDefault="00944CA0" w:rsidP="00FA2F8E">
      <w:pPr>
        <w:spacing w:line="360" w:lineRule="auto"/>
        <w:jc w:val="both"/>
        <w:rPr>
          <w:rFonts w:ascii="Palatino Linotype" w:eastAsia="Calibri" w:hAnsi="Palatino Linotype" w:cs="Tahoma"/>
          <w:bCs/>
          <w:sz w:val="22"/>
          <w:szCs w:val="22"/>
          <w:lang w:val="es-ES" w:eastAsia="en-US"/>
        </w:rPr>
      </w:pPr>
      <w:proofErr w:type="gramStart"/>
      <w:r>
        <w:rPr>
          <w:rFonts w:ascii="Palatino Linotype" w:eastAsia="Calibri" w:hAnsi="Palatino Linotype" w:cs="Tahoma"/>
          <w:b/>
          <w:bCs/>
          <w:sz w:val="22"/>
          <w:szCs w:val="22"/>
          <w:lang w:val="es-ES" w:eastAsia="en-US"/>
        </w:rPr>
        <w:t>vi</w:t>
      </w:r>
      <w:proofErr w:type="gramEnd"/>
      <w:r w:rsidR="00BF2A92" w:rsidRPr="00BF2A92">
        <w:rPr>
          <w:rFonts w:ascii="Palatino Linotype" w:eastAsia="Calibri" w:hAnsi="Palatino Linotype" w:cs="Tahoma"/>
          <w:b/>
          <w:bCs/>
          <w:sz w:val="22"/>
          <w:szCs w:val="22"/>
          <w:lang w:val="es-ES" w:eastAsia="en-US"/>
        </w:rPr>
        <w:t>)</w:t>
      </w:r>
      <w:r w:rsidR="00FA2F8E">
        <w:rPr>
          <w:rFonts w:ascii="Palatino Linotype" w:eastAsia="Calibri" w:hAnsi="Palatino Linotype" w:cs="Tahoma"/>
          <w:b/>
          <w:bCs/>
          <w:sz w:val="22"/>
          <w:szCs w:val="22"/>
          <w:lang w:val="es-ES" w:eastAsia="en-US"/>
        </w:rPr>
        <w:t xml:space="preserve"> </w:t>
      </w:r>
      <w:r w:rsidR="00FA2F8E">
        <w:rPr>
          <w:rFonts w:ascii="Palatino Linotype" w:eastAsia="Calibri" w:hAnsi="Palatino Linotype" w:cs="Tahoma"/>
          <w:bCs/>
          <w:sz w:val="22"/>
          <w:szCs w:val="22"/>
          <w:lang w:val="es-ES" w:eastAsia="en-US"/>
        </w:rPr>
        <w:t xml:space="preserve">Versión Pública del Expediente del Recurso de Revisión número </w:t>
      </w:r>
      <w:r w:rsidR="00FA2F8E">
        <w:rPr>
          <w:rFonts w:ascii="Palatino Linotype" w:eastAsia="Calibri" w:hAnsi="Palatino Linotype" w:cs="Tahoma"/>
          <w:b/>
          <w:bCs/>
          <w:sz w:val="22"/>
          <w:szCs w:val="22"/>
          <w:lang w:val="es-ES" w:eastAsia="en-US"/>
        </w:rPr>
        <w:t xml:space="preserve">1674/2017, </w:t>
      </w:r>
      <w:r w:rsidR="00FA2F8E">
        <w:rPr>
          <w:rFonts w:ascii="Palatino Linotype" w:eastAsia="Calibri" w:hAnsi="Palatino Linotype" w:cs="Tahoma"/>
          <w:bCs/>
          <w:sz w:val="22"/>
          <w:szCs w:val="22"/>
          <w:lang w:val="es-ES" w:eastAsia="en-US"/>
        </w:rPr>
        <w:t>del índice de la Tercera Sección de la Sala Superior del Tribunal de los Contencioso Administrativo del Estado de México; en donde se testaron diversos datos personales, en términos del artículo 143, fracción I, de la Ley de Transparencia y Acceso a la Información Pública del Estado de México y Municipios.</w:t>
      </w:r>
    </w:p>
    <w:p w14:paraId="35DC1AA9" w14:textId="49758E04" w:rsidR="00363491" w:rsidRPr="00BF2A92" w:rsidRDefault="00363491" w:rsidP="00D9652C">
      <w:pPr>
        <w:spacing w:line="360" w:lineRule="auto"/>
        <w:jc w:val="both"/>
        <w:rPr>
          <w:rFonts w:ascii="Palatino Linotype" w:eastAsia="Calibri" w:hAnsi="Palatino Linotype" w:cs="Tahoma"/>
          <w:b/>
          <w:bCs/>
          <w:sz w:val="22"/>
          <w:szCs w:val="22"/>
          <w:lang w:val="es-ES" w:eastAsia="en-US"/>
        </w:rPr>
      </w:pPr>
    </w:p>
    <w:p w14:paraId="6AB3D8D1" w14:textId="1A50F1E4" w:rsidR="00BF2A92" w:rsidRPr="00BF2A92" w:rsidRDefault="00944CA0"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vii</w:t>
      </w:r>
      <w:r w:rsidR="00BF2A92" w:rsidRPr="00BF2A92">
        <w:rPr>
          <w:rFonts w:ascii="Palatino Linotype" w:eastAsia="Calibri" w:hAnsi="Palatino Linotype" w:cs="Tahoma"/>
          <w:b/>
          <w:bCs/>
          <w:sz w:val="22"/>
          <w:szCs w:val="22"/>
          <w:lang w:val="es-ES" w:eastAsia="en-US"/>
        </w:rPr>
        <w:t>)</w:t>
      </w:r>
      <w:r w:rsidR="00FA2F8E">
        <w:rPr>
          <w:rFonts w:ascii="Palatino Linotype" w:eastAsia="Calibri" w:hAnsi="Palatino Linotype" w:cs="Tahoma"/>
          <w:b/>
          <w:bCs/>
          <w:sz w:val="22"/>
          <w:szCs w:val="22"/>
          <w:lang w:val="es-ES" w:eastAsia="en-US"/>
        </w:rPr>
        <w:t xml:space="preserve"> </w:t>
      </w:r>
      <w:r w:rsidR="00FA2F8E">
        <w:rPr>
          <w:rFonts w:ascii="Palatino Linotype" w:eastAsia="Calibri" w:hAnsi="Palatino Linotype" w:cs="Tahoma"/>
          <w:bCs/>
          <w:sz w:val="22"/>
          <w:szCs w:val="22"/>
          <w:lang w:val="es-ES" w:eastAsia="en-US"/>
        </w:rPr>
        <w:t xml:space="preserve">Versión Pública del Expediente del Recurso de Revisión número </w:t>
      </w:r>
      <w:r w:rsidR="00FA2F8E">
        <w:rPr>
          <w:rFonts w:ascii="Palatino Linotype" w:eastAsia="Calibri" w:hAnsi="Palatino Linotype" w:cs="Tahoma"/>
          <w:b/>
          <w:bCs/>
          <w:sz w:val="22"/>
          <w:szCs w:val="22"/>
          <w:lang w:val="es-ES" w:eastAsia="en-US"/>
        </w:rPr>
        <w:t xml:space="preserve">48/2018, </w:t>
      </w:r>
      <w:r w:rsidR="00FA2F8E">
        <w:rPr>
          <w:rFonts w:ascii="Palatino Linotype" w:eastAsia="Calibri" w:hAnsi="Palatino Linotype" w:cs="Tahoma"/>
          <w:bCs/>
          <w:sz w:val="22"/>
          <w:szCs w:val="22"/>
          <w:lang w:val="es-ES" w:eastAsia="en-US"/>
        </w:rPr>
        <w:t>del índice de la Tercera Sección de la Sala Superior del Tribunal de los Contencioso Administrativo del Estado de México; en donde se testaron diversos datos personales, en términos del artículo 143, fracción I, de la Ley de Transparencia y Acceso a la Información Pública del Estado de México y Municipios.</w:t>
      </w:r>
    </w:p>
    <w:p w14:paraId="1091AD0F" w14:textId="77777777" w:rsidR="00BF2A92" w:rsidRDefault="00BF2A92" w:rsidP="00D9652C">
      <w:pPr>
        <w:spacing w:line="360" w:lineRule="auto"/>
        <w:jc w:val="both"/>
        <w:rPr>
          <w:rFonts w:ascii="Palatino Linotype" w:eastAsia="Calibri" w:hAnsi="Palatino Linotype" w:cs="Tahoma"/>
          <w:bCs/>
          <w:sz w:val="22"/>
          <w:szCs w:val="22"/>
          <w:lang w:val="es-ES" w:eastAsia="en-US"/>
        </w:rPr>
      </w:pPr>
    </w:p>
    <w:p w14:paraId="716140C7" w14:textId="29B01678" w:rsidR="00FA2F8E" w:rsidRDefault="00944CA0" w:rsidP="00FA2F8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viii</w:t>
      </w:r>
      <w:r w:rsidR="00BF2A92" w:rsidRPr="00BF2A92">
        <w:rPr>
          <w:rFonts w:ascii="Palatino Linotype" w:eastAsia="Calibri" w:hAnsi="Palatino Linotype" w:cs="Tahoma"/>
          <w:b/>
          <w:bCs/>
          <w:sz w:val="22"/>
          <w:szCs w:val="22"/>
          <w:lang w:val="es-ES" w:eastAsia="en-US"/>
        </w:rPr>
        <w:t>)</w:t>
      </w:r>
      <w:r w:rsidR="00FA2F8E" w:rsidRPr="00FA2F8E">
        <w:rPr>
          <w:rFonts w:ascii="Palatino Linotype" w:eastAsia="Calibri" w:hAnsi="Palatino Linotype" w:cs="Tahoma"/>
          <w:bCs/>
          <w:sz w:val="22"/>
          <w:szCs w:val="22"/>
          <w:lang w:val="es-ES" w:eastAsia="en-US"/>
        </w:rPr>
        <w:t xml:space="preserve"> </w:t>
      </w:r>
      <w:r w:rsidR="00FA2F8E">
        <w:rPr>
          <w:rFonts w:ascii="Palatino Linotype" w:eastAsia="Calibri" w:hAnsi="Palatino Linotype" w:cs="Tahoma"/>
          <w:bCs/>
          <w:sz w:val="22"/>
          <w:szCs w:val="22"/>
          <w:lang w:val="es-ES" w:eastAsia="en-US"/>
        </w:rPr>
        <w:t xml:space="preserve">Versión Pública del Expediente del Recurso de Revisión número </w:t>
      </w:r>
      <w:r w:rsidR="00754AC5">
        <w:rPr>
          <w:rFonts w:ascii="Palatino Linotype" w:eastAsia="Calibri" w:hAnsi="Palatino Linotype" w:cs="Tahoma"/>
          <w:b/>
          <w:bCs/>
          <w:sz w:val="22"/>
          <w:szCs w:val="22"/>
          <w:lang w:val="es-ES" w:eastAsia="en-US"/>
        </w:rPr>
        <w:t>986</w:t>
      </w:r>
      <w:r w:rsidR="00FA2F8E">
        <w:rPr>
          <w:rFonts w:ascii="Palatino Linotype" w:eastAsia="Calibri" w:hAnsi="Palatino Linotype" w:cs="Tahoma"/>
          <w:b/>
          <w:bCs/>
          <w:sz w:val="22"/>
          <w:szCs w:val="22"/>
          <w:lang w:val="es-ES" w:eastAsia="en-US"/>
        </w:rPr>
        <w:t xml:space="preserve">/2018, </w:t>
      </w:r>
      <w:r w:rsidR="00FA2F8E">
        <w:rPr>
          <w:rFonts w:ascii="Palatino Linotype" w:eastAsia="Calibri" w:hAnsi="Palatino Linotype" w:cs="Tahoma"/>
          <w:bCs/>
          <w:sz w:val="22"/>
          <w:szCs w:val="22"/>
          <w:lang w:val="es-ES" w:eastAsia="en-US"/>
        </w:rPr>
        <w:t>del índice de la Tercera Sección de la Sala Superior del Tribunal de los Contencioso Administrativo del Estado de México; en donde se testaron diversos datos personales, en términos del artículo 143, fracción I, de la Ley de Transparencia y Acceso a la Información Pública del Estado de México y Municipios.</w:t>
      </w:r>
    </w:p>
    <w:p w14:paraId="7E63F570" w14:textId="72AAA4AD" w:rsidR="00806E45" w:rsidRPr="00C04268" w:rsidRDefault="00E20FF6"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754AC5">
        <w:rPr>
          <w:rFonts w:ascii="Palatino Linotype" w:eastAsia="Calibri" w:hAnsi="Palatino Linotype" w:cs="Tahoma"/>
          <w:b/>
          <w:bCs/>
          <w:sz w:val="22"/>
          <w:szCs w:val="22"/>
          <w:lang w:val="es-ES" w:eastAsia="en-US"/>
        </w:rPr>
        <w:t>V</w:t>
      </w:r>
      <w:r w:rsidR="00806E45" w:rsidRPr="00C04268">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6D9C7882" w:rsidR="00806E45" w:rsidRPr="00C04268" w:rsidRDefault="005726B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754AC5">
        <w:rPr>
          <w:rFonts w:ascii="Palatino Linotype" w:eastAsia="Calibri" w:hAnsi="Palatino Linotype" w:cs="Tahoma"/>
          <w:bCs/>
          <w:sz w:val="22"/>
          <w:szCs w:val="22"/>
          <w:lang w:val="es-ES" w:eastAsia="en-US"/>
        </w:rPr>
        <w:t>veintitrés de enero de dos mil diecinueve</w:t>
      </w:r>
      <w:r w:rsidR="00806E45"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eastAsia="en-US"/>
        </w:rPr>
        <w:t xml:space="preserve">mediante el </w:t>
      </w:r>
      <w:r w:rsidR="00806E45" w:rsidRPr="00C0426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04268">
        <w:rPr>
          <w:rFonts w:ascii="Palatino Linotype" w:eastAsia="Calibri" w:hAnsi="Palatino Linotype" w:cs="Tahoma"/>
          <w:bCs/>
          <w:sz w:val="22"/>
          <w:szCs w:val="22"/>
          <w:lang w:eastAsia="en-US"/>
        </w:rPr>
        <w:t xml:space="preserve">Instituto </w:t>
      </w:r>
      <w:r w:rsidR="00806E45" w:rsidRPr="00C04268">
        <w:rPr>
          <w:rFonts w:ascii="Palatino Linotype" w:eastAsia="Calibri" w:hAnsi="Palatino Linotype" w:cs="Tahoma"/>
          <w:bCs/>
          <w:sz w:val="22"/>
          <w:szCs w:val="22"/>
          <w:lang w:val="es-ES" w:eastAsia="en-US"/>
        </w:rPr>
        <w:t xml:space="preserve">el Recurso </w:t>
      </w:r>
      <w:r w:rsidR="00C2093E" w:rsidRPr="00C04268">
        <w:rPr>
          <w:rFonts w:ascii="Palatino Linotype" w:eastAsia="Calibri" w:hAnsi="Palatino Linotype" w:cs="Tahoma"/>
          <w:bCs/>
          <w:sz w:val="22"/>
          <w:szCs w:val="22"/>
          <w:lang w:val="es-ES" w:eastAsia="en-US"/>
        </w:rPr>
        <w:t>de Revisión interpuesto por el</w:t>
      </w:r>
      <w:r w:rsidRPr="00C04268">
        <w:rPr>
          <w:rFonts w:ascii="Palatino Linotype" w:eastAsia="Calibri" w:hAnsi="Palatino Linotype" w:cs="Tahoma"/>
          <w:bCs/>
          <w:sz w:val="22"/>
          <w:szCs w:val="22"/>
          <w:lang w:val="es-ES" w:eastAsia="en-US"/>
        </w:rPr>
        <w:t xml:space="preserve"> </w:t>
      </w:r>
      <w:r w:rsidR="00602617" w:rsidRPr="00C04268">
        <w:rPr>
          <w:rFonts w:ascii="Palatino Linotype" w:eastAsia="Calibri" w:hAnsi="Palatino Linotype" w:cs="Tahoma"/>
          <w:bCs/>
          <w:sz w:val="22"/>
          <w:szCs w:val="22"/>
          <w:lang w:val="es-ES" w:eastAsia="en-US"/>
        </w:rPr>
        <w:t>Particular</w:t>
      </w:r>
      <w:r w:rsidR="00806E45" w:rsidRPr="00C04268">
        <w:rPr>
          <w:rFonts w:ascii="Palatino Linotype" w:eastAsia="Calibri" w:hAnsi="Palatino Linotype" w:cs="Tahoma"/>
          <w:bCs/>
          <w:sz w:val="22"/>
          <w:szCs w:val="22"/>
          <w:lang w:val="es-ES" w:eastAsia="en-US"/>
        </w:rPr>
        <w:t xml:space="preserve">, en contra de la respuesta otorgada por </w:t>
      </w:r>
      <w:r w:rsidRPr="00C04268">
        <w:rPr>
          <w:rFonts w:ascii="Palatino Linotype" w:eastAsia="Calibri" w:hAnsi="Palatino Linotype" w:cs="Tahoma"/>
          <w:bCs/>
          <w:sz w:val="22"/>
          <w:szCs w:val="22"/>
          <w:lang w:val="es-ES" w:eastAsia="en-US"/>
        </w:rPr>
        <w:t xml:space="preserve">el </w:t>
      </w:r>
      <w:r w:rsidR="005C4D4F">
        <w:rPr>
          <w:rFonts w:ascii="Palatino Linotype" w:eastAsia="Calibri" w:hAnsi="Palatino Linotype" w:cs="Tahoma"/>
          <w:bCs/>
          <w:sz w:val="22"/>
          <w:szCs w:val="22"/>
          <w:lang w:val="es-ES" w:eastAsia="en-US"/>
        </w:rPr>
        <w:t>Tribunal de Justicia Administrativa del Estado de México</w:t>
      </w:r>
      <w:r w:rsidR="00806E45"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eastAsia="en-US"/>
        </w:rPr>
        <w:t>en los términos siguientes:</w:t>
      </w:r>
    </w:p>
    <w:p w14:paraId="36A741AF"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498FB043" w14:textId="3263CF34" w:rsidR="00806E45" w:rsidRPr="00C04268" w:rsidRDefault="00754AC5" w:rsidP="00D9652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00806E45" w:rsidRPr="00C04268">
        <w:rPr>
          <w:rFonts w:ascii="Palatino Linotype" w:eastAsia="Calibri" w:hAnsi="Palatino Linotype" w:cs="Tahoma"/>
          <w:b/>
          <w:bCs/>
          <w:lang w:eastAsia="en-US"/>
        </w:rPr>
        <w:t>ACTO IMPUGNADO</w:t>
      </w:r>
    </w:p>
    <w:p w14:paraId="1DC44055" w14:textId="3482FB95" w:rsidR="00182E3C" w:rsidRPr="00C04268" w:rsidRDefault="005C4D4F" w:rsidP="00D9652C">
      <w:pPr>
        <w:spacing w:line="360" w:lineRule="auto"/>
        <w:ind w:left="567" w:right="567"/>
        <w:jc w:val="both"/>
        <w:rPr>
          <w:rFonts w:ascii="Palatino Linotype" w:eastAsia="Calibri" w:hAnsi="Palatino Linotype" w:cs="Tahoma"/>
          <w:bCs/>
          <w:lang w:eastAsia="en-US"/>
        </w:rPr>
      </w:pPr>
      <w:proofErr w:type="gramStart"/>
      <w:r w:rsidRPr="005C4D4F">
        <w:rPr>
          <w:rFonts w:ascii="Palatino Linotype" w:eastAsia="Calibri" w:hAnsi="Palatino Linotype" w:cs="Tahoma"/>
          <w:bCs/>
          <w:lang w:eastAsia="en-US"/>
        </w:rPr>
        <w:t>se</w:t>
      </w:r>
      <w:proofErr w:type="gramEnd"/>
      <w:r w:rsidRPr="005C4D4F">
        <w:rPr>
          <w:rFonts w:ascii="Palatino Linotype" w:eastAsia="Calibri" w:hAnsi="Palatino Linotype" w:cs="Tahoma"/>
          <w:bCs/>
          <w:lang w:eastAsia="en-US"/>
        </w:rPr>
        <w:t xml:space="preserve"> impugna la respuesta</w:t>
      </w:r>
      <w:r w:rsidR="00754AC5">
        <w:rPr>
          <w:rFonts w:ascii="Palatino Linotype" w:eastAsia="Calibri" w:hAnsi="Palatino Linotype" w:cs="Tahoma"/>
          <w:bCs/>
          <w:lang w:eastAsia="en-US"/>
        </w:rPr>
        <w:t>”</w:t>
      </w:r>
      <w:r w:rsidR="00C2093E" w:rsidRPr="00C04268">
        <w:rPr>
          <w:rFonts w:ascii="Palatino Linotype" w:eastAsia="Calibri" w:hAnsi="Palatino Linotype" w:cs="Tahoma"/>
          <w:bCs/>
          <w:lang w:eastAsia="en-US"/>
        </w:rPr>
        <w:t xml:space="preserve"> (</w:t>
      </w:r>
      <w:r w:rsidR="00C2093E" w:rsidRPr="00A004B6">
        <w:rPr>
          <w:rFonts w:ascii="Palatino Linotype" w:eastAsia="Calibri" w:hAnsi="Palatino Linotype" w:cs="Tahoma"/>
          <w:bCs/>
          <w:i/>
          <w:lang w:eastAsia="en-US"/>
        </w:rPr>
        <w:t>Sic</w:t>
      </w:r>
      <w:r w:rsidR="00A004B6">
        <w:rPr>
          <w:rFonts w:ascii="Palatino Linotype" w:eastAsia="Calibri" w:hAnsi="Palatino Linotype" w:cs="Tahoma"/>
          <w:bCs/>
          <w:lang w:eastAsia="en-US"/>
        </w:rPr>
        <w:t>.</w:t>
      </w:r>
      <w:r w:rsidR="00C2093E" w:rsidRPr="00C04268">
        <w:rPr>
          <w:rFonts w:ascii="Palatino Linotype" w:eastAsia="Calibri" w:hAnsi="Palatino Linotype" w:cs="Tahoma"/>
          <w:bCs/>
          <w:lang w:eastAsia="en-US"/>
        </w:rPr>
        <w:t>)</w:t>
      </w:r>
    </w:p>
    <w:p w14:paraId="3C7E2B91" w14:textId="77777777" w:rsidR="00C2093E" w:rsidRPr="00C04268" w:rsidRDefault="00C2093E" w:rsidP="00D9652C">
      <w:pPr>
        <w:spacing w:line="360" w:lineRule="auto"/>
        <w:ind w:left="567" w:right="567"/>
        <w:jc w:val="both"/>
        <w:rPr>
          <w:rFonts w:ascii="Palatino Linotype" w:eastAsia="Calibri" w:hAnsi="Palatino Linotype" w:cs="Tahoma"/>
          <w:bCs/>
          <w:lang w:val="es-ES" w:eastAsia="en-US"/>
        </w:rPr>
      </w:pPr>
    </w:p>
    <w:p w14:paraId="6093DD43" w14:textId="1373CD95" w:rsidR="00806E45" w:rsidRPr="00C04268" w:rsidRDefault="00754AC5" w:rsidP="00D9652C">
      <w:pPr>
        <w:spacing w:line="360" w:lineRule="auto"/>
        <w:ind w:left="567" w:right="567"/>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06E45" w:rsidRPr="00C04268">
        <w:rPr>
          <w:rFonts w:ascii="Palatino Linotype" w:eastAsia="Calibri" w:hAnsi="Palatino Linotype" w:cs="Tahoma"/>
          <w:b/>
          <w:bCs/>
          <w:lang w:val="es-ES" w:eastAsia="en-US"/>
        </w:rPr>
        <w:t>RAZONES O MOTIVOS DE LA INCONFORMIDAD</w:t>
      </w:r>
    </w:p>
    <w:p w14:paraId="0CE4C377" w14:textId="59FEF2BF" w:rsidR="00182E3C" w:rsidRPr="00C04268" w:rsidRDefault="00754AC5" w:rsidP="00CB2B19">
      <w:pPr>
        <w:spacing w:line="360" w:lineRule="auto"/>
        <w:ind w:left="567" w:right="567"/>
        <w:jc w:val="both"/>
        <w:rPr>
          <w:rFonts w:ascii="Palatino Linotype" w:eastAsia="Calibri" w:hAnsi="Palatino Linotype" w:cs="Tahoma"/>
          <w:bCs/>
          <w:lang w:eastAsia="en-US"/>
        </w:rPr>
      </w:pPr>
      <w:r w:rsidRPr="00754AC5">
        <w:rPr>
          <w:rFonts w:ascii="Palatino Linotype" w:eastAsia="Calibri" w:hAnsi="Palatino Linotype" w:cs="Tahoma"/>
          <w:bCs/>
          <w:lang w:eastAsia="en-US"/>
        </w:rPr>
        <w:t>La respuesta es omisa ya que no proporcionaron versión pública de los siguientes expedientes: - recurso de revisión 1097/2018 (</w:t>
      </w:r>
      <w:proofErr w:type="spellStart"/>
      <w:r w:rsidRPr="00754AC5">
        <w:rPr>
          <w:rFonts w:ascii="Palatino Linotype" w:eastAsia="Calibri" w:hAnsi="Palatino Linotype" w:cs="Tahoma"/>
          <w:bCs/>
          <w:lang w:eastAsia="en-US"/>
        </w:rPr>
        <w:t>jc</w:t>
      </w:r>
      <w:proofErr w:type="spellEnd"/>
      <w:r w:rsidRPr="00754AC5">
        <w:rPr>
          <w:rFonts w:ascii="Palatino Linotype" w:eastAsia="Calibri" w:hAnsi="Palatino Linotype" w:cs="Tahoma"/>
          <w:bCs/>
          <w:lang w:eastAsia="en-US"/>
        </w:rPr>
        <w:t xml:space="preserve"> 548/2018 y 549/2018), - recurso de revisión 1159/2018 (</w:t>
      </w:r>
      <w:proofErr w:type="spellStart"/>
      <w:r w:rsidRPr="00754AC5">
        <w:rPr>
          <w:rFonts w:ascii="Palatino Linotype" w:eastAsia="Calibri" w:hAnsi="Palatino Linotype" w:cs="Tahoma"/>
          <w:bCs/>
          <w:lang w:eastAsia="en-US"/>
        </w:rPr>
        <w:t>jc</w:t>
      </w:r>
      <w:proofErr w:type="spellEnd"/>
      <w:r w:rsidRPr="00754AC5">
        <w:rPr>
          <w:rFonts w:ascii="Palatino Linotype" w:eastAsia="Calibri" w:hAnsi="Palatino Linotype" w:cs="Tahoma"/>
          <w:bCs/>
          <w:lang w:eastAsia="en-US"/>
        </w:rPr>
        <w:t xml:space="preserve"> 162/2018), - recurso de revisión 1315/2018 (</w:t>
      </w:r>
      <w:proofErr w:type="spellStart"/>
      <w:r w:rsidRPr="00754AC5">
        <w:rPr>
          <w:rFonts w:ascii="Palatino Linotype" w:eastAsia="Calibri" w:hAnsi="Palatino Linotype" w:cs="Tahoma"/>
          <w:bCs/>
          <w:lang w:eastAsia="en-US"/>
        </w:rPr>
        <w:t>jc</w:t>
      </w:r>
      <w:proofErr w:type="spellEnd"/>
      <w:r w:rsidRPr="00754AC5">
        <w:rPr>
          <w:rFonts w:ascii="Palatino Linotype" w:eastAsia="Calibri" w:hAnsi="Palatino Linotype" w:cs="Tahoma"/>
          <w:bCs/>
          <w:lang w:eastAsia="en-US"/>
        </w:rPr>
        <w:t xml:space="preserve"> 663/2018), - recurso de revisión 1316/2018 (</w:t>
      </w:r>
      <w:proofErr w:type="spellStart"/>
      <w:r w:rsidRPr="00754AC5">
        <w:rPr>
          <w:rFonts w:ascii="Palatino Linotype" w:eastAsia="Calibri" w:hAnsi="Palatino Linotype" w:cs="Tahoma"/>
          <w:bCs/>
          <w:lang w:eastAsia="en-US"/>
        </w:rPr>
        <w:t>jc</w:t>
      </w:r>
      <w:proofErr w:type="spellEnd"/>
      <w:r w:rsidRPr="00754AC5">
        <w:rPr>
          <w:rFonts w:ascii="Palatino Linotype" w:eastAsia="Calibri" w:hAnsi="Palatino Linotype" w:cs="Tahoma"/>
          <w:bCs/>
          <w:lang w:eastAsia="en-US"/>
        </w:rPr>
        <w:t xml:space="preserve"> 408/2018),</w:t>
      </w:r>
      <w:r>
        <w:rPr>
          <w:rFonts w:ascii="Palatino Linotype" w:eastAsia="Calibri" w:hAnsi="Palatino Linotype" w:cs="Tahoma"/>
          <w:bCs/>
          <w:lang w:eastAsia="en-US"/>
        </w:rPr>
        <w:t>”</w:t>
      </w:r>
      <w:r w:rsidR="00C2093E" w:rsidRPr="00C04268">
        <w:rPr>
          <w:rFonts w:ascii="Palatino Linotype" w:eastAsia="Calibri" w:hAnsi="Palatino Linotype" w:cs="Tahoma"/>
          <w:bCs/>
          <w:lang w:eastAsia="en-US"/>
        </w:rPr>
        <w:t xml:space="preserve"> (</w:t>
      </w:r>
      <w:r w:rsidR="00C2093E" w:rsidRPr="00754AC5">
        <w:rPr>
          <w:rFonts w:ascii="Palatino Linotype" w:eastAsia="Calibri" w:hAnsi="Palatino Linotype" w:cs="Tahoma"/>
          <w:bCs/>
          <w:i/>
          <w:lang w:eastAsia="en-US"/>
        </w:rPr>
        <w:t>Sic</w:t>
      </w:r>
      <w:r>
        <w:rPr>
          <w:rFonts w:ascii="Palatino Linotype" w:eastAsia="Calibri" w:hAnsi="Palatino Linotype" w:cs="Tahoma"/>
          <w:bCs/>
          <w:i/>
          <w:lang w:eastAsia="en-US"/>
        </w:rPr>
        <w:t>.</w:t>
      </w:r>
      <w:r w:rsidR="00C2093E" w:rsidRPr="00C04268">
        <w:rPr>
          <w:rFonts w:ascii="Palatino Linotype" w:eastAsia="Calibri" w:hAnsi="Palatino Linotype" w:cs="Tahoma"/>
          <w:bCs/>
          <w:lang w:eastAsia="en-US"/>
        </w:rPr>
        <w:t>)</w:t>
      </w:r>
    </w:p>
    <w:p w14:paraId="4CE308E5" w14:textId="77777777" w:rsidR="00754AC5" w:rsidRDefault="00754AC5" w:rsidP="00D9652C">
      <w:pPr>
        <w:spacing w:line="360" w:lineRule="auto"/>
        <w:jc w:val="both"/>
        <w:rPr>
          <w:rFonts w:ascii="Palatino Linotype" w:eastAsia="Calibri" w:hAnsi="Palatino Linotype" w:cs="Tahoma"/>
          <w:b/>
          <w:bCs/>
          <w:sz w:val="22"/>
          <w:szCs w:val="22"/>
          <w:lang w:val="es-ES" w:eastAsia="en-US"/>
        </w:rPr>
      </w:pPr>
    </w:p>
    <w:p w14:paraId="7666FE9B" w14:textId="127C480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61F4DD7F" w14:textId="4890F1F3" w:rsidR="00754AC5" w:rsidRPr="00264982" w:rsidRDefault="00806E45" w:rsidP="00754AC5">
      <w:pPr>
        <w:spacing w:line="360" w:lineRule="auto"/>
        <w:jc w:val="both"/>
        <w:rPr>
          <w:rFonts w:ascii="Palatino Linotype" w:eastAsia="Batang" w:hAnsi="Palatino Linotype" w:cs="Tahoma"/>
          <w:bCs/>
          <w:sz w:val="22"/>
          <w:szCs w:val="22"/>
        </w:rPr>
      </w:pPr>
      <w:r w:rsidRPr="00C04268">
        <w:rPr>
          <w:rFonts w:ascii="Palatino Linotype" w:eastAsia="Calibri" w:hAnsi="Palatino Linotype" w:cs="Tahoma"/>
          <w:b/>
          <w:bCs/>
          <w:sz w:val="22"/>
          <w:szCs w:val="22"/>
          <w:lang w:val="es-ES" w:eastAsia="en-US"/>
        </w:rPr>
        <w:t xml:space="preserve">a) Turno del Recurso de Revisión. </w:t>
      </w:r>
      <w:r w:rsidR="00754AC5" w:rsidRPr="00264982">
        <w:rPr>
          <w:rFonts w:ascii="Palatino Linotype" w:eastAsia="Batang" w:hAnsi="Palatino Linotype" w:cs="Tahoma"/>
          <w:bCs/>
          <w:sz w:val="22"/>
          <w:szCs w:val="22"/>
        </w:rPr>
        <w:t xml:space="preserve">El </w:t>
      </w:r>
      <w:r w:rsidR="00754AC5">
        <w:rPr>
          <w:rFonts w:ascii="Palatino Linotype" w:eastAsia="Batang" w:hAnsi="Palatino Linotype" w:cs="Tahoma"/>
          <w:bCs/>
          <w:sz w:val="22"/>
          <w:szCs w:val="22"/>
        </w:rPr>
        <w:t>veintitrés de enero de dos mil diecinueve</w:t>
      </w:r>
      <w:r w:rsidR="00754AC5" w:rsidRPr="00264982">
        <w:rPr>
          <w:rFonts w:ascii="Palatino Linotype" w:eastAsia="Batang" w:hAnsi="Palatino Linotype" w:cs="Tahoma"/>
          <w:bCs/>
          <w:sz w:val="22"/>
          <w:szCs w:val="22"/>
        </w:rPr>
        <w:t xml:space="preserve">, el </w:t>
      </w:r>
      <w:r w:rsidR="00754AC5" w:rsidRPr="00264982">
        <w:rPr>
          <w:rFonts w:ascii="Palatino Linotype" w:hAnsi="Palatino Linotype" w:cs="Tahoma"/>
          <w:sz w:val="22"/>
          <w:szCs w:val="22"/>
          <w:lang w:val="es-ES"/>
        </w:rPr>
        <w:t>Sistema de Acceso a la Información Mexiquense (SAIMEX),</w:t>
      </w:r>
      <w:r w:rsidR="00754AC5" w:rsidRPr="00264982">
        <w:rPr>
          <w:rFonts w:ascii="Palatino Linotype" w:eastAsia="Batang" w:hAnsi="Palatino Linotype" w:cs="Tahoma"/>
          <w:bCs/>
          <w:sz w:val="22"/>
          <w:szCs w:val="22"/>
        </w:rPr>
        <w:t xml:space="preserve"> asignó el número de expediente </w:t>
      </w:r>
      <w:r w:rsidR="00754AC5" w:rsidRPr="00754AC5">
        <w:rPr>
          <w:rFonts w:ascii="Palatino Linotype" w:eastAsia="Batang" w:hAnsi="Palatino Linotype" w:cs="Tahoma"/>
          <w:b/>
          <w:bCs/>
          <w:sz w:val="22"/>
          <w:szCs w:val="22"/>
        </w:rPr>
        <w:t>00226/INFOEM/IP/RR/2019</w:t>
      </w:r>
      <w:r w:rsidR="00754AC5" w:rsidRPr="00264982">
        <w:rPr>
          <w:rFonts w:ascii="Palatino Linotype" w:eastAsia="Batang" w:hAnsi="Palatino Linotype" w:cs="Tahoma"/>
          <w:b/>
          <w:bCs/>
          <w:sz w:val="22"/>
          <w:szCs w:val="22"/>
        </w:rPr>
        <w:t xml:space="preserve">, </w:t>
      </w:r>
      <w:r w:rsidR="00754AC5"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9B37A0F" w14:textId="25AC66EA"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555E8849"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62A17DAE" w14:textId="7229F9F5" w:rsidR="00754AC5" w:rsidRPr="00264982" w:rsidRDefault="00806E45" w:rsidP="00754AC5">
      <w:pPr>
        <w:spacing w:line="360" w:lineRule="auto"/>
        <w:jc w:val="both"/>
        <w:rPr>
          <w:rFonts w:ascii="Palatino Linotype" w:eastAsia="Batang" w:hAnsi="Palatino Linotype" w:cs="Tahoma"/>
          <w:b/>
          <w:bCs/>
          <w:sz w:val="22"/>
          <w:szCs w:val="22"/>
        </w:rPr>
      </w:pPr>
      <w:r w:rsidRPr="00C04268">
        <w:rPr>
          <w:rFonts w:ascii="Palatino Linotype" w:eastAsia="Calibri" w:hAnsi="Palatino Linotype" w:cs="Tahoma"/>
          <w:b/>
          <w:bCs/>
          <w:sz w:val="22"/>
          <w:szCs w:val="22"/>
          <w:lang w:val="es-ES" w:eastAsia="en-US"/>
        </w:rPr>
        <w:t>b) Admisión del Recurso de Revisión</w:t>
      </w:r>
      <w:r w:rsidRPr="00C04268">
        <w:rPr>
          <w:rFonts w:ascii="Palatino Linotype" w:eastAsia="Calibri" w:hAnsi="Palatino Linotype" w:cs="Tahoma"/>
          <w:b/>
          <w:bCs/>
          <w:sz w:val="22"/>
          <w:szCs w:val="22"/>
          <w:lang w:val="es-ES_tradnl" w:eastAsia="en-US"/>
        </w:rPr>
        <w:t xml:space="preserve">. </w:t>
      </w:r>
      <w:r w:rsidR="00754AC5" w:rsidRPr="00264982">
        <w:rPr>
          <w:rFonts w:ascii="Palatino Linotype" w:eastAsia="Batang" w:hAnsi="Palatino Linotype" w:cs="Tahoma"/>
          <w:bCs/>
          <w:sz w:val="22"/>
          <w:szCs w:val="22"/>
          <w:lang w:val="es-ES_tradnl"/>
        </w:rPr>
        <w:t xml:space="preserve">El </w:t>
      </w:r>
      <w:r w:rsidR="00754AC5">
        <w:rPr>
          <w:rFonts w:ascii="Palatino Linotype" w:eastAsia="Batang" w:hAnsi="Palatino Linotype" w:cs="Tahoma"/>
          <w:bCs/>
          <w:sz w:val="22"/>
          <w:szCs w:val="22"/>
          <w:lang w:val="es-ES_tradnl"/>
        </w:rPr>
        <w:t>veintinueve de enero</w:t>
      </w:r>
      <w:r w:rsidR="00754AC5" w:rsidRPr="00264982">
        <w:rPr>
          <w:rFonts w:ascii="Palatino Linotype" w:eastAsia="Batang" w:hAnsi="Palatino Linotype" w:cs="Tahoma"/>
          <w:bCs/>
          <w:sz w:val="22"/>
          <w:szCs w:val="22"/>
          <w:lang w:val="es-ES_tradnl"/>
        </w:rPr>
        <w:t xml:space="preserve"> de dos mil </w:t>
      </w:r>
      <w:r w:rsidR="00754AC5">
        <w:rPr>
          <w:rFonts w:ascii="Palatino Linotype" w:eastAsia="Batang" w:hAnsi="Palatino Linotype" w:cs="Tahoma"/>
          <w:bCs/>
          <w:sz w:val="22"/>
          <w:szCs w:val="22"/>
          <w:lang w:val="es-ES_tradnl"/>
        </w:rPr>
        <w:t>diecinueve</w:t>
      </w:r>
      <w:r w:rsidR="00754AC5" w:rsidRPr="00264982">
        <w:rPr>
          <w:rFonts w:ascii="Palatino Linotype" w:eastAsia="Batang" w:hAnsi="Palatino Linotype" w:cs="Tahoma"/>
          <w:bCs/>
          <w:sz w:val="22"/>
          <w:szCs w:val="22"/>
          <w:lang w:val="es-ES_tradnl"/>
        </w:rPr>
        <w:t xml:space="preserve">, </w:t>
      </w:r>
      <w:r w:rsidR="00754AC5" w:rsidRPr="00264982">
        <w:rPr>
          <w:rFonts w:ascii="Palatino Linotype" w:eastAsia="Batang" w:hAnsi="Palatino Linotype" w:cs="Tahoma"/>
          <w:bCs/>
          <w:sz w:val="22"/>
          <w:szCs w:val="22"/>
        </w:rPr>
        <w:t xml:space="preserve">se acordó la admisión del Recurso de Revisión interpuesto por </w:t>
      </w:r>
      <w:r w:rsidR="00B0310C">
        <w:rPr>
          <w:rFonts w:ascii="Palatino Linotype" w:eastAsia="Batang" w:hAnsi="Palatino Linotype" w:cs="Tahoma"/>
          <w:bCs/>
          <w:sz w:val="22"/>
          <w:szCs w:val="22"/>
        </w:rPr>
        <w:t>el</w:t>
      </w:r>
      <w:r w:rsidR="00754AC5" w:rsidRPr="00264982">
        <w:rPr>
          <w:rFonts w:ascii="Palatino Linotype" w:eastAsia="Batang" w:hAnsi="Palatino Linotype" w:cs="Tahoma"/>
          <w:bCs/>
          <w:sz w:val="22"/>
          <w:szCs w:val="22"/>
        </w:rPr>
        <w:t xml:space="preserve"> Recurrente en contra del </w:t>
      </w:r>
      <w:r w:rsidR="006828D8" w:rsidRPr="007459B2">
        <w:rPr>
          <w:rFonts w:ascii="Palatino Linotype" w:eastAsia="Calibri" w:hAnsi="Palatino Linotype" w:cs="Tahoma"/>
          <w:sz w:val="22"/>
          <w:szCs w:val="22"/>
          <w:lang w:eastAsia="en-US"/>
        </w:rPr>
        <w:t>Tribunal de Justicia Administrativa del Estado de México</w:t>
      </w:r>
      <w:r w:rsidR="00754AC5" w:rsidRPr="00264982">
        <w:rPr>
          <w:rFonts w:ascii="Palatino Linotype" w:eastAsia="Batang" w:hAnsi="Palatino Linotype" w:cs="Tahoma"/>
          <w:bCs/>
          <w:sz w:val="22"/>
          <w:szCs w:val="22"/>
        </w:rPr>
        <w:t>, en términos del artículo 185, fracciones I y II</w:t>
      </w:r>
      <w:r w:rsidR="00754AC5">
        <w:rPr>
          <w:rFonts w:ascii="Palatino Linotype" w:eastAsia="Batang" w:hAnsi="Palatino Linotype" w:cs="Tahoma"/>
          <w:bCs/>
          <w:sz w:val="22"/>
          <w:szCs w:val="22"/>
        </w:rPr>
        <w:t>,</w:t>
      </w:r>
      <w:r w:rsidR="00754AC5"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w:t>
      </w:r>
      <w:r w:rsidR="00754AC5" w:rsidRPr="00264982">
        <w:rPr>
          <w:rFonts w:ascii="Palatino Linotype" w:eastAsia="Batang" w:hAnsi="Palatino Linotype" w:cs="Tahoma"/>
          <w:bCs/>
          <w:sz w:val="22"/>
          <w:szCs w:val="22"/>
          <w:lang w:val="es-ES"/>
        </w:rPr>
        <w:t>Sistema de Acceso a la Información Mexiquense (SAIMEX)</w:t>
      </w:r>
      <w:r w:rsidR="00754AC5"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192890F6" w14:textId="77777777" w:rsidR="005C4D4F" w:rsidRPr="00C04268" w:rsidRDefault="005C4D4F" w:rsidP="00D9652C">
      <w:pPr>
        <w:spacing w:line="360" w:lineRule="auto"/>
        <w:jc w:val="both"/>
        <w:rPr>
          <w:rFonts w:ascii="Palatino Linotype" w:eastAsia="Calibri" w:hAnsi="Palatino Linotype" w:cs="Tahoma"/>
          <w:bCs/>
          <w:sz w:val="22"/>
          <w:szCs w:val="22"/>
          <w:lang w:eastAsia="en-US"/>
        </w:rPr>
      </w:pPr>
    </w:p>
    <w:p w14:paraId="22E58622" w14:textId="4A0EE34C" w:rsidR="00067FFE" w:rsidRDefault="00806E45" w:rsidP="00067FFE">
      <w:pPr>
        <w:spacing w:line="360" w:lineRule="auto"/>
        <w:jc w:val="both"/>
        <w:rPr>
          <w:rFonts w:ascii="Palatino Linotype" w:hAnsi="Palatino Linotype" w:cs="Tahoma"/>
          <w:sz w:val="22"/>
          <w:szCs w:val="22"/>
          <w:lang w:val="es-ES_tradnl"/>
        </w:rPr>
      </w:pPr>
      <w:r w:rsidRPr="00EF77AF">
        <w:rPr>
          <w:rFonts w:ascii="Palatino Linotype" w:eastAsia="Calibri" w:hAnsi="Palatino Linotype" w:cs="Tahoma"/>
          <w:b/>
          <w:bCs/>
          <w:sz w:val="22"/>
          <w:szCs w:val="22"/>
          <w:lang w:val="es-ES" w:eastAsia="en-US"/>
        </w:rPr>
        <w:t>c) Informe Justificado</w:t>
      </w:r>
      <w:r w:rsidR="00754AC5">
        <w:rPr>
          <w:rFonts w:ascii="Palatino Linotype" w:eastAsia="Calibri" w:hAnsi="Palatino Linotype" w:cs="Tahoma"/>
          <w:b/>
          <w:bCs/>
          <w:sz w:val="22"/>
          <w:szCs w:val="22"/>
          <w:lang w:val="es-ES" w:eastAsia="en-US"/>
        </w:rPr>
        <w:t xml:space="preserve"> del Sujeto Obligado</w:t>
      </w:r>
      <w:r w:rsidR="00CB2B19" w:rsidRPr="00EF77AF">
        <w:rPr>
          <w:rFonts w:ascii="Palatino Linotype" w:eastAsia="Calibri" w:hAnsi="Palatino Linotype" w:cs="Tahoma"/>
          <w:b/>
          <w:bCs/>
          <w:sz w:val="22"/>
          <w:szCs w:val="22"/>
          <w:lang w:val="es-ES" w:eastAsia="en-US"/>
        </w:rPr>
        <w:t>.</w:t>
      </w:r>
      <w:r w:rsidR="00442CBF" w:rsidRPr="00EF77AF">
        <w:rPr>
          <w:rFonts w:ascii="Palatino Linotype" w:eastAsia="Calibri" w:hAnsi="Palatino Linotype" w:cs="Tahoma"/>
          <w:bCs/>
          <w:sz w:val="22"/>
          <w:szCs w:val="22"/>
          <w:lang w:val="es-ES" w:eastAsia="en-US"/>
        </w:rPr>
        <w:t xml:space="preserve"> </w:t>
      </w:r>
      <w:r w:rsidR="00067FFE" w:rsidRPr="00C56D4D">
        <w:rPr>
          <w:rFonts w:ascii="Palatino Linotype" w:hAnsi="Palatino Linotype" w:cs="Tahoma"/>
          <w:sz w:val="22"/>
          <w:szCs w:val="22"/>
        </w:rPr>
        <w:t xml:space="preserve">El </w:t>
      </w:r>
      <w:r w:rsidR="00253C76">
        <w:rPr>
          <w:rFonts w:ascii="Palatino Linotype" w:hAnsi="Palatino Linotype" w:cs="Tahoma"/>
          <w:sz w:val="22"/>
          <w:szCs w:val="22"/>
        </w:rPr>
        <w:t xml:space="preserve">primero </w:t>
      </w:r>
      <w:r w:rsidR="00150F3E">
        <w:rPr>
          <w:rFonts w:ascii="Palatino Linotype" w:hAnsi="Palatino Linotype" w:cs="Tahoma"/>
          <w:sz w:val="22"/>
          <w:szCs w:val="22"/>
        </w:rPr>
        <w:t>de febrero</w:t>
      </w:r>
      <w:r w:rsidR="00067FFE" w:rsidRPr="00C56D4D">
        <w:rPr>
          <w:rFonts w:ascii="Palatino Linotype" w:hAnsi="Palatino Linotype" w:cs="Tahoma"/>
          <w:sz w:val="22"/>
          <w:szCs w:val="22"/>
        </w:rPr>
        <w:t xml:space="preserve"> de dos mil </w:t>
      </w:r>
      <w:r w:rsidR="00150F3E">
        <w:rPr>
          <w:rFonts w:ascii="Palatino Linotype" w:hAnsi="Palatino Linotype" w:cs="Tahoma"/>
          <w:sz w:val="22"/>
          <w:szCs w:val="22"/>
        </w:rPr>
        <w:t>diecinueve</w:t>
      </w:r>
      <w:r w:rsidR="00067FFE" w:rsidRPr="00C56D4D">
        <w:rPr>
          <w:rFonts w:ascii="Palatino Linotype" w:hAnsi="Palatino Linotype" w:cs="Tahoma"/>
          <w:sz w:val="22"/>
          <w:szCs w:val="22"/>
        </w:rPr>
        <w:t>, se</w:t>
      </w:r>
      <w:r w:rsidR="00067FFE" w:rsidRPr="00C56D4D">
        <w:rPr>
          <w:rFonts w:ascii="Palatino Linotype" w:hAnsi="Palatino Linotype" w:cs="Tahoma"/>
          <w:sz w:val="22"/>
          <w:szCs w:val="22"/>
          <w:lang w:val="es-ES_tradnl"/>
        </w:rPr>
        <w:t xml:space="preserve"> recibió, a través del </w:t>
      </w:r>
      <w:r w:rsidR="00067FFE" w:rsidRPr="00C56D4D">
        <w:rPr>
          <w:rFonts w:ascii="Palatino Linotype" w:hAnsi="Palatino Linotype" w:cs="Tahoma"/>
          <w:sz w:val="22"/>
          <w:szCs w:val="22"/>
        </w:rPr>
        <w:t xml:space="preserve">Sistema de Acceso a la Información Mexiquense </w:t>
      </w:r>
      <w:r w:rsidR="00067FFE" w:rsidRPr="00C56D4D">
        <w:rPr>
          <w:rFonts w:ascii="Palatino Linotype" w:hAnsi="Palatino Linotype" w:cs="Tahoma"/>
          <w:bCs/>
          <w:sz w:val="22"/>
          <w:szCs w:val="22"/>
        </w:rPr>
        <w:t>(SAIMEX)</w:t>
      </w:r>
      <w:r w:rsidR="00067FFE" w:rsidRPr="00C56D4D">
        <w:rPr>
          <w:rFonts w:ascii="Palatino Linotype" w:hAnsi="Palatino Linotype" w:cs="Tahoma"/>
          <w:sz w:val="22"/>
          <w:szCs w:val="22"/>
          <w:lang w:val="es-ES_tradnl"/>
        </w:rPr>
        <w:t xml:space="preserve">, el </w:t>
      </w:r>
      <w:r w:rsidR="00067FFE">
        <w:rPr>
          <w:rFonts w:ascii="Palatino Linotype" w:hAnsi="Palatino Linotype" w:cs="Tahoma"/>
          <w:sz w:val="22"/>
          <w:szCs w:val="22"/>
          <w:lang w:val="es-ES_tradnl"/>
        </w:rPr>
        <w:t>Informe Justificado</w:t>
      </w:r>
      <w:r w:rsidR="00150F3E">
        <w:rPr>
          <w:rFonts w:ascii="Palatino Linotype" w:hAnsi="Palatino Linotype" w:cs="Tahoma"/>
          <w:sz w:val="22"/>
          <w:szCs w:val="22"/>
          <w:lang w:val="es-ES_tradnl"/>
        </w:rPr>
        <w:t xml:space="preserve"> con número TJA/UDDI/10/2019</w:t>
      </w:r>
      <w:r w:rsidR="00067FFE" w:rsidRPr="00C56D4D">
        <w:rPr>
          <w:rFonts w:ascii="Palatino Linotype" w:hAnsi="Palatino Linotype" w:cs="Tahoma"/>
          <w:sz w:val="22"/>
          <w:szCs w:val="22"/>
          <w:lang w:val="es-ES_tradnl"/>
        </w:rPr>
        <w:t xml:space="preserve">, </w:t>
      </w:r>
      <w:r w:rsidR="00067FFE">
        <w:rPr>
          <w:rFonts w:ascii="Palatino Linotype" w:hAnsi="Palatino Linotype" w:cs="Tahoma"/>
          <w:sz w:val="22"/>
          <w:szCs w:val="22"/>
          <w:lang w:val="es-ES_tradnl"/>
        </w:rPr>
        <w:t xml:space="preserve">de la misma fecha de recepción, </w:t>
      </w:r>
      <w:r w:rsidR="00150F3E">
        <w:rPr>
          <w:rFonts w:ascii="Palatino Linotype" w:hAnsi="Palatino Linotype" w:cs="Tahoma"/>
          <w:sz w:val="22"/>
          <w:szCs w:val="22"/>
          <w:lang w:val="es-ES_tradnl"/>
        </w:rPr>
        <w:t>suscrito</w:t>
      </w:r>
      <w:r w:rsidR="00067FFE" w:rsidRPr="00C56D4D">
        <w:rPr>
          <w:rFonts w:ascii="Palatino Linotype" w:hAnsi="Palatino Linotype" w:cs="Tahoma"/>
          <w:sz w:val="22"/>
          <w:szCs w:val="22"/>
          <w:lang w:val="es-ES_tradnl"/>
        </w:rPr>
        <w:t xml:space="preserve"> por </w:t>
      </w:r>
      <w:r w:rsidR="00067FFE">
        <w:rPr>
          <w:rFonts w:ascii="Palatino Linotype" w:hAnsi="Palatino Linotype" w:cs="Tahoma"/>
          <w:sz w:val="22"/>
          <w:szCs w:val="22"/>
          <w:lang w:val="es-ES_tradnl"/>
        </w:rPr>
        <w:t xml:space="preserve">la Titular de la Unidad de Transparencia </w:t>
      </w:r>
      <w:r w:rsidR="00150F3E">
        <w:rPr>
          <w:rFonts w:ascii="Palatino Linotype" w:hAnsi="Palatino Linotype" w:cs="Tahoma"/>
          <w:sz w:val="22"/>
          <w:szCs w:val="22"/>
          <w:lang w:val="es-ES_tradnl"/>
        </w:rPr>
        <w:t>del Tribunal de Justicia Administrativa del Estado de México</w:t>
      </w:r>
      <w:r w:rsidR="00253C76">
        <w:rPr>
          <w:rFonts w:ascii="Palatino Linotype" w:hAnsi="Palatino Linotype" w:cs="Tahoma"/>
          <w:sz w:val="22"/>
          <w:szCs w:val="22"/>
          <w:lang w:val="es-ES_tradnl"/>
        </w:rPr>
        <w:t>,</w:t>
      </w:r>
      <w:r w:rsidR="00150F3E">
        <w:rPr>
          <w:rFonts w:ascii="Palatino Linotype" w:hAnsi="Palatino Linotype" w:cs="Tahoma"/>
          <w:sz w:val="22"/>
          <w:szCs w:val="22"/>
          <w:lang w:val="es-ES_tradnl"/>
        </w:rPr>
        <w:t xml:space="preserve"> dirigido al Comisionado Ponente, cuyo contenido es el siguiente:</w:t>
      </w:r>
    </w:p>
    <w:p w14:paraId="3040E3A5" w14:textId="77777777" w:rsidR="00150F3E" w:rsidRDefault="00150F3E" w:rsidP="00067FFE">
      <w:pPr>
        <w:spacing w:line="360" w:lineRule="auto"/>
        <w:jc w:val="both"/>
        <w:rPr>
          <w:rFonts w:ascii="Palatino Linotype" w:hAnsi="Palatino Linotype" w:cs="Tahoma"/>
          <w:sz w:val="22"/>
          <w:szCs w:val="22"/>
          <w:lang w:val="es-ES_tradnl"/>
        </w:rPr>
      </w:pPr>
    </w:p>
    <w:p w14:paraId="18F67BDC" w14:textId="397FB4C9" w:rsidR="00B13556" w:rsidRDefault="00150F3E" w:rsidP="00150F3E">
      <w:pPr>
        <w:spacing w:line="360" w:lineRule="auto"/>
        <w:ind w:left="567" w:right="567"/>
        <w:jc w:val="both"/>
        <w:rPr>
          <w:rFonts w:ascii="Palatino Linotype" w:eastAsia="Calibri" w:hAnsi="Palatino Linotype" w:cs="Tahoma"/>
          <w:bCs/>
          <w:lang w:val="es-ES" w:eastAsia="en-US"/>
        </w:rPr>
      </w:pPr>
      <w:r w:rsidRPr="00150F3E">
        <w:rPr>
          <w:rFonts w:ascii="Palatino Linotype" w:eastAsia="Calibri" w:hAnsi="Palatino Linotype" w:cs="Tahoma"/>
          <w:bCs/>
          <w:lang w:val="es-ES" w:eastAsia="en-US"/>
        </w:rPr>
        <w:t>“…</w:t>
      </w:r>
    </w:p>
    <w:p w14:paraId="7127CBFC" w14:textId="02581E59" w:rsidR="00150F3E" w:rsidRDefault="00150F3E" w:rsidP="00150F3E">
      <w:pPr>
        <w:spacing w:line="360" w:lineRule="auto"/>
        <w:ind w:left="567" w:right="567"/>
        <w:jc w:val="center"/>
        <w:rPr>
          <w:b/>
        </w:rPr>
      </w:pPr>
      <w:r w:rsidRPr="00150F3E">
        <w:rPr>
          <w:b/>
        </w:rPr>
        <w:t>JUSTIFICACIONES</w:t>
      </w:r>
    </w:p>
    <w:p w14:paraId="0990F86E" w14:textId="77777777" w:rsidR="00150F3E" w:rsidRDefault="00150F3E" w:rsidP="00150F3E">
      <w:pPr>
        <w:spacing w:line="360" w:lineRule="auto"/>
        <w:ind w:left="567" w:right="567"/>
        <w:jc w:val="center"/>
        <w:rPr>
          <w:b/>
        </w:rPr>
      </w:pPr>
    </w:p>
    <w:p w14:paraId="19973B01" w14:textId="4861BDC0" w:rsidR="00150F3E" w:rsidRDefault="00150F3E" w:rsidP="00150F3E">
      <w:pPr>
        <w:spacing w:line="360" w:lineRule="auto"/>
        <w:ind w:left="567" w:right="567"/>
        <w:jc w:val="both"/>
        <w:rPr>
          <w:rFonts w:ascii="Palatino Linotype" w:eastAsia="Calibri" w:hAnsi="Palatino Linotype" w:cs="Tahoma"/>
          <w:bCs/>
          <w:lang w:eastAsia="en-US"/>
        </w:rPr>
      </w:pPr>
      <w:r w:rsidRPr="00150F3E">
        <w:rPr>
          <w:rFonts w:ascii="Palatino Linotype" w:eastAsia="Calibri" w:hAnsi="Palatino Linotype" w:cs="Tahoma"/>
          <w:bCs/>
          <w:lang w:eastAsia="en-US"/>
        </w:rPr>
        <w:t>l. Derivado de la interposición del recurso de revisión citado al rubro, mediante oficios números TJA/UDDI/03/2019 y TJA/UDDII04/2019 se les requirió a los Servidores Públicos Habilitados de la Tercera Sección de la Sala Superior y Cuarta Sala Regional, que expusieran sus motivos y razones en relación a las manifestaciones del particular, quienes mediante oficios</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TJAlSSIII1/91 0/2019 y TJA-4-SR-723/2018 de fechas veintiocho y treinta de enero de dos mil diecinueve, expresaron esencialmente lo que a continuación se precisa</w:t>
      </w:r>
      <w:r>
        <w:rPr>
          <w:rFonts w:ascii="Palatino Linotype" w:eastAsia="Calibri" w:hAnsi="Palatino Linotype" w:cs="Tahoma"/>
          <w:bCs/>
          <w:lang w:eastAsia="en-US"/>
        </w:rPr>
        <w:t>:</w:t>
      </w:r>
    </w:p>
    <w:p w14:paraId="2A062261" w14:textId="77777777" w:rsidR="00150F3E" w:rsidRDefault="00150F3E" w:rsidP="00150F3E">
      <w:pPr>
        <w:spacing w:line="360" w:lineRule="auto"/>
        <w:ind w:left="567" w:right="567"/>
        <w:jc w:val="both"/>
        <w:rPr>
          <w:rFonts w:ascii="Palatino Linotype" w:eastAsia="Calibri" w:hAnsi="Palatino Linotype" w:cs="Tahoma"/>
          <w:bCs/>
          <w:lang w:eastAsia="en-US"/>
        </w:rPr>
      </w:pPr>
    </w:p>
    <w:p w14:paraId="10CBB425" w14:textId="77777777"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Tercera Sección de la Sala</w:t>
      </w:r>
      <w:r>
        <w:rPr>
          <w:rFonts w:ascii="Palatino Linotype" w:eastAsia="Calibri" w:hAnsi="Palatino Linotype" w:cs="Tahoma"/>
          <w:bCs/>
          <w:lang w:eastAsia="en-US"/>
        </w:rPr>
        <w:t xml:space="preserve"> Superior: ‘</w:t>
      </w:r>
      <w:r w:rsidRPr="00150F3E">
        <w:rPr>
          <w:rFonts w:ascii="Palatino Linotype" w:eastAsia="Calibri" w:hAnsi="Palatino Linotype" w:cs="Tahoma"/>
          <w:bCs/>
          <w:lang w:eastAsia="en-US"/>
        </w:rPr>
        <w:t xml:space="preserve">Se niega el acto del cual se duele la quejosa, en tanto que esta Autoridad, proporciono y remitió la información solicitada con toda oportunidad en los términos establecidos en la solicitud </w:t>
      </w:r>
      <w:r w:rsidRPr="00150F3E">
        <w:rPr>
          <w:rFonts w:ascii="Palatino Linotype" w:eastAsia="Calibri" w:hAnsi="Palatino Linotype" w:cs="Tahoma"/>
          <w:b/>
          <w:bCs/>
          <w:lang w:eastAsia="en-US"/>
        </w:rPr>
        <w:t>00090/TRIJAEM/IP/2018</w:t>
      </w:r>
      <w:r w:rsidRPr="00150F3E">
        <w:rPr>
          <w:rFonts w:ascii="Palatino Linotype" w:eastAsia="Calibri" w:hAnsi="Palatino Linotype" w:cs="Tahoma"/>
          <w:bCs/>
          <w:lang w:eastAsia="en-US"/>
        </w:rPr>
        <w:t xml:space="preserve">, misma que fue atendida en fecha siete de enero de dos mil diecinueve, por la Tercera Sección de la Sala Superior del Tribunal de Justicia Administrativa del Estado de. México, en el entendido que en la solicitud en cita, </w:t>
      </w:r>
      <w:r w:rsidRPr="00150F3E">
        <w:rPr>
          <w:rFonts w:ascii="Palatino Linotype" w:eastAsia="Calibri" w:hAnsi="Palatino Linotype" w:cs="Tahoma"/>
          <w:bCs/>
          <w:u w:val="single"/>
          <w:lang w:eastAsia="en-US"/>
        </w:rPr>
        <w:t>el particular estableció que si los expedientes en mención se encontraban en amparo solo se le tenía que proporcionar el número de amparo</w:t>
      </w:r>
      <w:r w:rsidRPr="00150F3E">
        <w:rPr>
          <w:rFonts w:ascii="Palatino Linotype" w:eastAsia="Calibri" w:hAnsi="Palatino Linotype" w:cs="Tahoma"/>
          <w:bCs/>
          <w:lang w:eastAsia="en-US"/>
        </w:rPr>
        <w:t xml:space="preserve">, </w:t>
      </w:r>
      <w:r>
        <w:rPr>
          <w:rFonts w:ascii="Palatino Linotype" w:eastAsia="Calibri" w:hAnsi="Palatino Linotype" w:cs="Tahoma"/>
          <w:bCs/>
          <w:lang w:eastAsia="en-US"/>
        </w:rPr>
        <w:t>lo</w:t>
      </w:r>
      <w:r w:rsidRPr="00150F3E">
        <w:rPr>
          <w:rFonts w:ascii="Palatino Linotype" w:eastAsia="Calibri" w:hAnsi="Palatino Linotype" w:cs="Tahoma"/>
          <w:bCs/>
          <w:lang w:eastAsia="en-US"/>
        </w:rPr>
        <w:t xml:space="preserve"> cual aconteció, proporcionándole dicha información y no solo del número como </w:t>
      </w:r>
      <w:r>
        <w:rPr>
          <w:rFonts w:ascii="Palatino Linotype" w:eastAsia="Calibri" w:hAnsi="Palatino Linotype" w:cs="Tahoma"/>
          <w:bCs/>
          <w:lang w:eastAsia="en-US"/>
        </w:rPr>
        <w:t>lo</w:t>
      </w:r>
      <w:r w:rsidRPr="00150F3E">
        <w:rPr>
          <w:rFonts w:ascii="Palatino Linotype" w:eastAsia="Calibri" w:hAnsi="Palatino Linotype" w:cs="Tahoma"/>
          <w:bCs/>
          <w:lang w:eastAsia="en-US"/>
        </w:rPr>
        <w:t xml:space="preserve"> solicito sino incluso del Tribunal Colegiado en que se encuentra, como a continuación se detalla: </w:t>
      </w:r>
    </w:p>
    <w:p w14:paraId="04CAAF34"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7A20C904" w14:textId="77777777"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Recurso de revisión: 1077/2018,</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(Amparo directo 546/2018-Cuarto</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 xml:space="preserve">Tribunal Colegiado en Materia Administrativa del Segundo Circuito en el Estado de México). </w:t>
      </w:r>
    </w:p>
    <w:p w14:paraId="00040668"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35767B14" w14:textId="77777777"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 xml:space="preserve">Recurso de revisión: 1097/2018, (Amparo directo 598/2018-Segundo Tribunal Colegiado en Materia Administrativa del Segundo Circuito en el Estado de México). </w:t>
      </w:r>
    </w:p>
    <w:p w14:paraId="02290FFC"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7C56E24D" w14:textId="77777777"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 xml:space="preserve">Recurso de revisión: 1159/2018. (Amparo directo 621/2018-Segundo Tribunal Colegiado en Materia Administrativa del Segundo Circuito en el Estado de México). </w:t>
      </w:r>
    </w:p>
    <w:p w14:paraId="7AFE35D9"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0564B122" w14:textId="2C5EA2BB"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 xml:space="preserve">Recurso de revisión: 1315/2018, (Amparo Directo 08-2019-Segundo Tribunal Colegiado en Materia Administrativa del Segundo Circuito en el Estado de México, </w:t>
      </w:r>
      <w:r w:rsidRPr="00150F3E">
        <w:rPr>
          <w:rFonts w:ascii="Palatino Linotype" w:eastAsia="Calibri" w:hAnsi="Palatino Linotype" w:cs="Tahoma"/>
          <w:bCs/>
          <w:u w:val="single"/>
          <w:lang w:eastAsia="en-US"/>
        </w:rPr>
        <w:t>información actualizada a la fecha de hoy</w:t>
      </w:r>
      <w:r w:rsidRPr="00150F3E">
        <w:rPr>
          <w:rFonts w:ascii="Palatino Linotype" w:eastAsia="Calibri" w:hAnsi="Palatino Linotype" w:cs="Tahoma"/>
          <w:bCs/>
          <w:lang w:eastAsia="en-US"/>
        </w:rPr>
        <w:t xml:space="preserve">.) </w:t>
      </w:r>
    </w:p>
    <w:p w14:paraId="37224772"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391BB935" w14:textId="176D0780"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Recurso de revisión: 1316/</w:t>
      </w:r>
      <w:r w:rsidR="00944CA0">
        <w:rPr>
          <w:rFonts w:ascii="Palatino Linotype" w:eastAsia="Calibri" w:hAnsi="Palatino Linotype" w:cs="Tahoma"/>
          <w:bCs/>
          <w:lang w:eastAsia="en-US"/>
        </w:rPr>
        <w:t>2018, (Amparo Directo 628/2018-</w:t>
      </w:r>
      <w:r w:rsidRPr="00150F3E">
        <w:rPr>
          <w:rFonts w:ascii="Palatino Linotype" w:eastAsia="Calibri" w:hAnsi="Palatino Linotype" w:cs="Tahoma"/>
          <w:bCs/>
          <w:lang w:eastAsia="en-US"/>
        </w:rPr>
        <w:t xml:space="preserve">Tercer Tribunal Colegiado en Materia Administrativa del Segundo Circuito en el Estado de México). </w:t>
      </w:r>
    </w:p>
    <w:p w14:paraId="5C3374BC"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0BD4908F" w14:textId="02430E5F"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Lo que se acredita con las constancias de la solicitud 00090/TRIJAEM/IP/2018, y constancias del propio sistema de que se atendió la solicitud en comento en los</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 xml:space="preserve">términos señalados, </w:t>
      </w:r>
      <w:r w:rsidRPr="00150F3E">
        <w:rPr>
          <w:rFonts w:ascii="Palatino Linotype" w:eastAsia="Calibri" w:hAnsi="Palatino Linotype" w:cs="Tahoma"/>
          <w:bCs/>
          <w:u w:val="single"/>
          <w:lang w:eastAsia="en-US"/>
        </w:rPr>
        <w:t xml:space="preserve">puntualizando que el hecho de no haber proporcionado las copias de los expedientes listados es porque como se ha explicado estos se encuentran físicamente en los Tribunales Colegiados, para la sustanciación de los diversos amparos interpuestos por </w:t>
      </w:r>
      <w:r>
        <w:rPr>
          <w:rFonts w:ascii="Palatino Linotype" w:eastAsia="Calibri" w:hAnsi="Palatino Linotype" w:cs="Tahoma"/>
          <w:bCs/>
          <w:u w:val="single"/>
          <w:lang w:eastAsia="en-US"/>
        </w:rPr>
        <w:t>[…]</w:t>
      </w:r>
      <w:r w:rsidRPr="00150F3E">
        <w:rPr>
          <w:rFonts w:ascii="Palatino Linotype" w:eastAsia="Calibri" w:hAnsi="Palatino Linotype" w:cs="Tahoma"/>
          <w:bCs/>
          <w:u w:val="single"/>
          <w:lang w:eastAsia="en-US"/>
        </w:rPr>
        <w:t xml:space="preserve">, por lo que es del conocimiento pleno del recurrente, quien se encuentre actuando en forma dolosa, y ante lo cual se debe desestimar el recurso de cuenta. </w:t>
      </w:r>
    </w:p>
    <w:p w14:paraId="2D793B59"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68B958C5" w14:textId="7AE2524E" w:rsidR="00150F3E" w:rsidRDefault="00150F3E" w:rsidP="00150F3E">
      <w:pPr>
        <w:spacing w:line="360" w:lineRule="auto"/>
        <w:ind w:left="850" w:right="850"/>
        <w:jc w:val="both"/>
        <w:rPr>
          <w:rFonts w:ascii="Palatino Linotype" w:eastAsia="Calibri" w:hAnsi="Palatino Linotype" w:cs="Tahoma"/>
          <w:bCs/>
          <w:lang w:eastAsia="en-US"/>
        </w:rPr>
      </w:pPr>
      <w:r>
        <w:rPr>
          <w:rFonts w:ascii="Palatino Linotype" w:eastAsia="Calibri" w:hAnsi="Palatino Linotype" w:cs="Tahoma"/>
          <w:bCs/>
          <w:lang w:eastAsia="en-US"/>
        </w:rPr>
        <w:t>Cuarta Sala Regional: ‘</w:t>
      </w:r>
      <w:r w:rsidRPr="00150F3E">
        <w:rPr>
          <w:rFonts w:ascii="Palatino Linotype" w:eastAsia="Calibri" w:hAnsi="Palatino Linotype" w:cs="Tahoma"/>
          <w:bCs/>
          <w:lang w:eastAsia="en-US"/>
        </w:rPr>
        <w:t>Licenciado Hipólito Galicia Ruiz, en mi carácter de servidor público habilitado de la Cuarta Sala</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Regional del Tribunal de Justicia Administrativa del Estado de México, con el debido respeto comparezco para exponer:</w:t>
      </w:r>
    </w:p>
    <w:p w14:paraId="577C68B4" w14:textId="77777777" w:rsidR="00150F3E" w:rsidRDefault="00150F3E" w:rsidP="00150F3E">
      <w:pPr>
        <w:spacing w:line="360" w:lineRule="auto"/>
        <w:ind w:left="850" w:right="850"/>
        <w:jc w:val="both"/>
        <w:rPr>
          <w:rFonts w:ascii="Palatino Linotype" w:eastAsia="Calibri" w:hAnsi="Palatino Linotype" w:cs="Tahoma"/>
          <w:bCs/>
          <w:lang w:eastAsia="en-US"/>
        </w:rPr>
      </w:pPr>
    </w:p>
    <w:p w14:paraId="5AC9B0A8" w14:textId="0531C7E3" w:rsidR="00150F3E" w:rsidRDefault="00150F3E" w:rsidP="00150F3E">
      <w:pPr>
        <w:spacing w:line="360" w:lineRule="auto"/>
        <w:ind w:left="850" w:right="850"/>
        <w:jc w:val="both"/>
        <w:rPr>
          <w:rFonts w:ascii="Palatino Linotype" w:eastAsia="Calibri" w:hAnsi="Palatino Linotype" w:cs="Tahoma"/>
          <w:bCs/>
          <w:lang w:eastAsia="en-US"/>
        </w:rPr>
      </w:pPr>
      <w:r w:rsidRPr="00150F3E">
        <w:rPr>
          <w:rFonts w:ascii="Palatino Linotype" w:eastAsia="Calibri" w:hAnsi="Palatino Linotype" w:cs="Tahoma"/>
          <w:bCs/>
          <w:lang w:eastAsia="en-US"/>
        </w:rPr>
        <w:t>En cumplimiento al oficio número TJA/UDDI/04/2019 del VEINTICUATRO DE ENERO DE DOS MIL DIECINUEVE, hago de su conocimiento que respecto a la solicitud de la información pública número 00090/</w:t>
      </w:r>
      <w:proofErr w:type="spellStart"/>
      <w:r w:rsidRPr="00150F3E">
        <w:rPr>
          <w:rFonts w:ascii="Palatino Linotype" w:eastAsia="Calibri" w:hAnsi="Palatino Linotype" w:cs="Tahoma"/>
          <w:bCs/>
          <w:lang w:eastAsia="en-US"/>
        </w:rPr>
        <w:t>TRlJAEMIIP</w:t>
      </w:r>
      <w:proofErr w:type="spellEnd"/>
      <w:r w:rsidRPr="00150F3E">
        <w:rPr>
          <w:rFonts w:ascii="Palatino Linotype" w:eastAsia="Calibri" w:hAnsi="Palatino Linotype" w:cs="Tahoma"/>
          <w:bCs/>
          <w:lang w:eastAsia="en-US"/>
        </w:rPr>
        <w:t xml:space="preserve">/2018, en donde el C. </w:t>
      </w:r>
      <w:r>
        <w:rPr>
          <w:rFonts w:ascii="Palatino Linotype" w:eastAsia="Calibri" w:hAnsi="Palatino Linotype" w:cs="Tahoma"/>
          <w:bCs/>
          <w:lang w:eastAsia="en-US"/>
        </w:rPr>
        <w:t>[…]</w:t>
      </w:r>
      <w:r w:rsidRPr="00150F3E">
        <w:rPr>
          <w:rFonts w:ascii="Palatino Linotype" w:eastAsia="Calibri" w:hAnsi="Palatino Linotype" w:cs="Tahoma"/>
          <w:bCs/>
          <w:lang w:eastAsia="en-US"/>
        </w:rPr>
        <w:t>, solicitó que se le proporcionara el número de amparos directos interpuestos en contra de los recursos de revisión 1097/2018, 1159/2018, 1315/2018 y 1316/2018, y la versión pública de dichos recursos. En ese tenor, se indica que la Cuarta Sala Regional, no tiene la totalidad de las constancias que integran los recursos de revisión 1</w:t>
      </w:r>
      <w:r>
        <w:rPr>
          <w:rFonts w:ascii="Palatino Linotype" w:eastAsia="Calibri" w:hAnsi="Palatino Linotype" w:cs="Tahoma"/>
          <w:bCs/>
          <w:lang w:eastAsia="en-US"/>
        </w:rPr>
        <w:t xml:space="preserve">097/2018, 1159/2018, 1315/2018 y </w:t>
      </w:r>
      <w:r w:rsidRPr="00150F3E">
        <w:rPr>
          <w:rFonts w:ascii="Palatino Linotype" w:eastAsia="Calibri" w:hAnsi="Palatino Linotype" w:cs="Tahoma"/>
          <w:bCs/>
          <w:lang w:eastAsia="en-US"/>
        </w:rPr>
        <w:t>1316/2018,</w:t>
      </w:r>
      <w:r>
        <w:rPr>
          <w:rFonts w:ascii="Palatino Linotype" w:eastAsia="Calibri" w:hAnsi="Palatino Linotype" w:cs="Tahoma"/>
          <w:bCs/>
          <w:lang w:eastAsia="en-US"/>
        </w:rPr>
        <w:t xml:space="preserve"> </w:t>
      </w:r>
      <w:r w:rsidRPr="00150F3E">
        <w:rPr>
          <w:rFonts w:ascii="Palatino Linotype" w:eastAsia="Calibri" w:hAnsi="Palatino Linotype" w:cs="Tahoma"/>
          <w:bCs/>
          <w:lang w:eastAsia="en-US"/>
        </w:rPr>
        <w:t>toda vez que los expedientes al se</w:t>
      </w:r>
      <w:r>
        <w:rPr>
          <w:rFonts w:ascii="Palatino Linotype" w:eastAsia="Calibri" w:hAnsi="Palatino Linotype" w:cs="Tahoma"/>
          <w:bCs/>
          <w:lang w:eastAsia="en-US"/>
        </w:rPr>
        <w:t xml:space="preserve">r </w:t>
      </w:r>
      <w:r w:rsidRPr="00150F3E">
        <w:rPr>
          <w:rFonts w:ascii="Palatino Linotype" w:eastAsia="Calibri" w:hAnsi="Palatino Linotype" w:cs="Tahoma"/>
          <w:bCs/>
          <w:lang w:eastAsia="en-US"/>
        </w:rPr>
        <w:t>substanciados en la Tercera Sección de la Sala Superior del Tribunal de Justicia Administrativa del Estado de México, a ella, es donde debe acudir a solicitarlas. Cabe señalar que en modo alguno se pidió la versión pública de los juicios administrativos 548/2018, 549/2018, 162/2018, 663/2018 Y 408/2018, no obstante hago de su conocimiento lo siguiente:</w:t>
      </w:r>
    </w:p>
    <w:p w14:paraId="45B3D882" w14:textId="77777777" w:rsidR="005B6675" w:rsidRDefault="005B6675" w:rsidP="00150F3E">
      <w:pPr>
        <w:spacing w:line="360" w:lineRule="auto"/>
        <w:ind w:left="850" w:right="850"/>
        <w:jc w:val="both"/>
        <w:rPr>
          <w:rFonts w:ascii="Palatino Linotype" w:eastAsia="Calibri" w:hAnsi="Palatino Linotype" w:cs="Tahoma"/>
          <w:bCs/>
          <w:lang w:eastAsia="en-US"/>
        </w:rPr>
      </w:pPr>
    </w:p>
    <w:p w14:paraId="298F7E98" w14:textId="3ECE959B" w:rsidR="00150F3E" w:rsidRDefault="005B6675" w:rsidP="005B6675">
      <w:pPr>
        <w:spacing w:line="360" w:lineRule="auto"/>
        <w:ind w:left="850" w:right="850"/>
        <w:jc w:val="both"/>
        <w:rPr>
          <w:rFonts w:ascii="Palatino Linotype" w:eastAsia="Calibri" w:hAnsi="Palatino Linotype" w:cs="Tahoma"/>
          <w:bCs/>
          <w:lang w:eastAsia="en-US"/>
        </w:rPr>
      </w:pPr>
      <w:r>
        <w:rPr>
          <w:noProof/>
          <w:lang w:eastAsia="es-MX"/>
        </w:rPr>
        <w:drawing>
          <wp:inline distT="0" distB="0" distL="0" distR="0" wp14:anchorId="4C0DCE50" wp14:editId="48B0B9A4">
            <wp:extent cx="4743450"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3450" cy="2209800"/>
                    </a:xfrm>
                    <a:prstGeom prst="rect">
                      <a:avLst/>
                    </a:prstGeom>
                  </pic:spPr>
                </pic:pic>
              </a:graphicData>
            </a:graphic>
          </wp:inline>
        </w:drawing>
      </w:r>
    </w:p>
    <w:p w14:paraId="6ACBA99F" w14:textId="77777777" w:rsidR="005B6675" w:rsidRDefault="005B6675" w:rsidP="005B6675">
      <w:pPr>
        <w:spacing w:line="360" w:lineRule="auto"/>
        <w:ind w:right="567"/>
        <w:jc w:val="both"/>
        <w:rPr>
          <w:rFonts w:ascii="Palatino Linotype" w:eastAsia="Calibri" w:hAnsi="Palatino Linotype" w:cs="Tahoma"/>
          <w:bCs/>
          <w:lang w:eastAsia="en-US"/>
        </w:rPr>
      </w:pPr>
    </w:p>
    <w:p w14:paraId="58EA3C47"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Ante las relatadas circunstancias, se advierte que en el presente asunto el solicitante refirió que requería la versión pública de los expedientes de recursos de revisión que se encontraran con sentencia y de no ser así, únicamente los números de amparo de los mismos, por lo que el Servidor Público Habilitado de la Cuarta Sala Regional informo que se encontraba en imposibilidad material ya que los expedientes formados de los recursos se encontraban en la Tercera Sección de la Sala Superior, asimismo los juicios 548/2018, 16212018, 663/2018 y 408/2018 se encuentran en tramitación de recurso de revisión, mientras que del</w:t>
      </w:r>
      <w:r>
        <w:rPr>
          <w:rFonts w:ascii="Palatino Linotype" w:eastAsia="Calibri" w:hAnsi="Palatino Linotype" w:cs="Tahoma"/>
          <w:bCs/>
          <w:lang w:eastAsia="en-US"/>
        </w:rPr>
        <w:t xml:space="preserve"> </w:t>
      </w:r>
      <w:r w:rsidRPr="005B6675">
        <w:rPr>
          <w:rFonts w:ascii="Palatino Linotype" w:eastAsia="Calibri" w:hAnsi="Palatino Linotype" w:cs="Tahoma"/>
          <w:bCs/>
          <w:lang w:eastAsia="en-US"/>
        </w:rPr>
        <w:t xml:space="preserve">juicio 549/2018 se desechó la demanda. </w:t>
      </w:r>
    </w:p>
    <w:p w14:paraId="72E92C94"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766026BE" w14:textId="42B0717A"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 xml:space="preserve">Por otro lado, el Servidor Público de la de la Tercera Sección de la Sala Superior, remitió los recursos de revisión de los que ya se encontraban con </w:t>
      </w:r>
      <w:r w:rsidR="0014603B">
        <w:rPr>
          <w:rFonts w:ascii="Palatino Linotype" w:eastAsia="Calibri" w:hAnsi="Palatino Linotype" w:cs="Tahoma"/>
          <w:bCs/>
          <w:lang w:eastAsia="en-US"/>
        </w:rPr>
        <w:t xml:space="preserve">resolución </w:t>
      </w:r>
      <w:r w:rsidRPr="005B6675">
        <w:rPr>
          <w:rFonts w:ascii="Palatino Linotype" w:eastAsia="Calibri" w:hAnsi="Palatino Linotype" w:cs="Tahoma"/>
          <w:bCs/>
          <w:lang w:eastAsia="en-US"/>
        </w:rPr>
        <w:t>e informó de los números de amparos de los</w:t>
      </w:r>
      <w:r>
        <w:rPr>
          <w:rFonts w:ascii="Palatino Linotype" w:eastAsia="Calibri" w:hAnsi="Palatino Linotype" w:cs="Tahoma"/>
          <w:bCs/>
          <w:lang w:eastAsia="en-US"/>
        </w:rPr>
        <w:t xml:space="preserve"> </w:t>
      </w:r>
      <w:r w:rsidRPr="005B6675">
        <w:rPr>
          <w:rFonts w:ascii="Palatino Linotype" w:eastAsia="Calibri" w:hAnsi="Palatino Linotype" w:cs="Tahoma"/>
          <w:bCs/>
          <w:lang w:eastAsia="en-US"/>
        </w:rPr>
        <w:t>juicios de recursos de revisión que aún no contaban con resolución, por lo que</w:t>
      </w:r>
      <w:r w:rsidRPr="005B6675">
        <w:t xml:space="preserve"> </w:t>
      </w:r>
      <w:r w:rsidRPr="005B6675">
        <w:rPr>
          <w:rFonts w:ascii="Palatino Linotype" w:eastAsia="Calibri" w:hAnsi="Palatino Linotype" w:cs="Tahoma"/>
          <w:bCs/>
          <w:lang w:eastAsia="en-US"/>
        </w:rPr>
        <w:t xml:space="preserve">cumplió con los términos establecidos por el particular, ya que al proporcionar respuesta a la solicitud de información número 00090/TRIJAEM/IP/2018 remitió las versiones públicas de los expedientes de recursos de revisión que se encontraban en esa Tercera Sección y que además contaban ya con </w:t>
      </w:r>
      <w:r w:rsidR="0014603B">
        <w:rPr>
          <w:rFonts w:ascii="Palatino Linotype" w:eastAsia="Calibri" w:hAnsi="Palatino Linotype" w:cs="Tahoma"/>
          <w:bCs/>
          <w:lang w:eastAsia="en-US"/>
        </w:rPr>
        <w:t>fallo</w:t>
      </w:r>
      <w:r w:rsidRPr="005B6675">
        <w:rPr>
          <w:rFonts w:ascii="Palatino Linotype" w:eastAsia="Calibri" w:hAnsi="Palatino Linotype" w:cs="Tahoma"/>
          <w:bCs/>
          <w:lang w:eastAsia="en-US"/>
        </w:rPr>
        <w:t xml:space="preserve">, al tiempo que de los recursos de revisión restantes informo el número de amparo y el Tribunal Colegiado en el que se encontraba, por lo que se entendería que los mismos se encontraban aún en proceso de emisión de sentencia. </w:t>
      </w:r>
    </w:p>
    <w:p w14:paraId="6885CF5E"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70713498"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 xml:space="preserve">Ahora bien, es importante hacer notar que la información se le entregó de acuerdo a la petición del particular, puesto que este Sujeto Obligado realizó el procesamiento, investigación y resumen de la información solicitada conforme al interés del mismo, aún si estar obligado a hacerlo, lo anterior a fin de entregar satisfactoriamente la información. </w:t>
      </w:r>
    </w:p>
    <w:p w14:paraId="6BE402E6"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25501210" w14:textId="5ABF786E"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 xml:space="preserve">Aunado a ello que la Tercera Sección de este Tribunal se encontraba imposibilitada materialmente para entregar la información, en virtud de que los expedientes no se encontraban en dicha sección, pues se reitera, se encontraban en los Tribunales Colegiados para la emisión </w:t>
      </w:r>
      <w:r w:rsidR="0014603B">
        <w:rPr>
          <w:rFonts w:ascii="Palatino Linotype" w:eastAsia="Calibri" w:hAnsi="Palatino Linotype" w:cs="Tahoma"/>
          <w:bCs/>
          <w:lang w:eastAsia="en-US"/>
        </w:rPr>
        <w:t>del fallo</w:t>
      </w:r>
      <w:r w:rsidRPr="005B6675">
        <w:rPr>
          <w:rFonts w:ascii="Palatino Linotype" w:eastAsia="Calibri" w:hAnsi="Palatino Linotype" w:cs="Tahoma"/>
          <w:bCs/>
          <w:lang w:eastAsia="en-US"/>
        </w:rPr>
        <w:t xml:space="preserve"> correspondiente. </w:t>
      </w:r>
    </w:p>
    <w:p w14:paraId="09ECE072"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223735BF" w14:textId="0BD1C7DB"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Con el objeto de acreditar todo lo expuesto y fundado, en términos de lo previsto en el artículo 185 fracción IV de la Ley de Transparencia y Acceso a la Información Pública del Estado de México Municipios, se exhiben las siguientes:</w:t>
      </w:r>
    </w:p>
    <w:p w14:paraId="00F85ED2" w14:textId="77777777" w:rsidR="00150F3E" w:rsidRDefault="00150F3E" w:rsidP="00150F3E">
      <w:pPr>
        <w:spacing w:line="360" w:lineRule="auto"/>
        <w:ind w:left="567" w:right="567"/>
        <w:jc w:val="both"/>
        <w:rPr>
          <w:rFonts w:ascii="Palatino Linotype" w:eastAsia="Calibri" w:hAnsi="Palatino Linotype" w:cs="Tahoma"/>
          <w:bCs/>
          <w:lang w:val="es-ES" w:eastAsia="en-US"/>
        </w:rPr>
      </w:pPr>
    </w:p>
    <w:p w14:paraId="5F6B3E9E" w14:textId="03F9D347" w:rsidR="005B6675" w:rsidRPr="005B6675" w:rsidRDefault="005B6675" w:rsidP="005B6675">
      <w:pPr>
        <w:spacing w:line="360" w:lineRule="auto"/>
        <w:ind w:left="567" w:right="567"/>
        <w:jc w:val="center"/>
        <w:rPr>
          <w:rFonts w:ascii="Palatino Linotype" w:eastAsia="Calibri" w:hAnsi="Palatino Linotype" w:cs="Tahoma"/>
          <w:b/>
          <w:bCs/>
          <w:lang w:val="es-ES" w:eastAsia="en-US"/>
        </w:rPr>
      </w:pPr>
      <w:r w:rsidRPr="005B6675">
        <w:rPr>
          <w:rFonts w:ascii="Palatino Linotype" w:eastAsia="Calibri" w:hAnsi="Palatino Linotype" w:cs="Tahoma"/>
          <w:b/>
          <w:bCs/>
          <w:lang w:eastAsia="en-US"/>
        </w:rPr>
        <w:t>PRUEBAS</w:t>
      </w:r>
    </w:p>
    <w:p w14:paraId="64418791" w14:textId="77777777" w:rsidR="005B6675" w:rsidRDefault="005B6675" w:rsidP="00150F3E">
      <w:pPr>
        <w:spacing w:line="360" w:lineRule="auto"/>
        <w:ind w:left="567" w:right="567"/>
        <w:jc w:val="both"/>
        <w:rPr>
          <w:rFonts w:ascii="Palatino Linotype" w:eastAsia="Calibri" w:hAnsi="Palatino Linotype" w:cs="Tahoma"/>
          <w:bCs/>
          <w:lang w:val="es-ES" w:eastAsia="en-US"/>
        </w:rPr>
      </w:pPr>
    </w:p>
    <w:p w14:paraId="4F047D69"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1. LA DOCUMENTAL PÚBLICA.</w:t>
      </w:r>
      <w:r w:rsidRPr="005B6675">
        <w:rPr>
          <w:rFonts w:ascii="Palatino Linotype" w:eastAsia="Calibri" w:hAnsi="Palatino Linotype" w:cs="Tahoma"/>
          <w:bCs/>
          <w:lang w:eastAsia="en-US"/>
        </w:rPr>
        <w:t xml:space="preserve"> Consistente en el oficio número TJA</w:t>
      </w:r>
      <w:r>
        <w:rPr>
          <w:rFonts w:ascii="Palatino Linotype" w:eastAsia="Calibri" w:hAnsi="Palatino Linotype" w:cs="Tahoma"/>
          <w:bCs/>
          <w:lang w:eastAsia="en-US"/>
        </w:rPr>
        <w:t>/</w:t>
      </w:r>
      <w:r w:rsidRPr="005B6675">
        <w:rPr>
          <w:rFonts w:ascii="Palatino Linotype" w:eastAsia="Calibri" w:hAnsi="Palatino Linotype" w:cs="Tahoma"/>
          <w:bCs/>
          <w:lang w:eastAsia="en-US"/>
        </w:rPr>
        <w:t xml:space="preserve">UDDI/03/2019, mediante el cual se requirió al Servidor Público Habilitado de la Tercera Sección de la Sala Superior, para que realizara las manifestaciones correspondientes. </w:t>
      </w:r>
    </w:p>
    <w:p w14:paraId="52258856"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7B3713C7"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2. LA DOCUMENTAL PÚBLICA.</w:t>
      </w:r>
      <w:r w:rsidRPr="005B6675">
        <w:rPr>
          <w:rFonts w:ascii="Palatino Linotype" w:eastAsia="Calibri" w:hAnsi="Palatino Linotype" w:cs="Tahoma"/>
          <w:bCs/>
          <w:lang w:eastAsia="en-US"/>
        </w:rPr>
        <w:t xml:space="preserve"> Cons</w:t>
      </w:r>
      <w:r>
        <w:rPr>
          <w:rFonts w:ascii="Palatino Linotype" w:eastAsia="Calibri" w:hAnsi="Palatino Linotype" w:cs="Tahoma"/>
          <w:bCs/>
          <w:lang w:eastAsia="en-US"/>
        </w:rPr>
        <w:t>istente en el oficio número TJA/</w:t>
      </w:r>
      <w:r w:rsidRPr="005B6675">
        <w:rPr>
          <w:rFonts w:ascii="Palatino Linotype" w:eastAsia="Calibri" w:hAnsi="Palatino Linotype" w:cs="Tahoma"/>
          <w:bCs/>
          <w:lang w:eastAsia="en-US"/>
        </w:rPr>
        <w:t xml:space="preserve">UDDI/04/2019, mediante el cual se requirió al Servidor Público Habilitado de la Cuarta Sala Regional, para que realizara las manifestaciones correspondientes. </w:t>
      </w:r>
    </w:p>
    <w:p w14:paraId="6A893E96" w14:textId="77777777" w:rsidR="005B6675" w:rsidRDefault="005B6675" w:rsidP="00150F3E">
      <w:pPr>
        <w:spacing w:line="360" w:lineRule="auto"/>
        <w:ind w:left="567" w:right="567"/>
        <w:jc w:val="both"/>
        <w:rPr>
          <w:rFonts w:ascii="Palatino Linotype" w:eastAsia="Calibri" w:hAnsi="Palatino Linotype" w:cs="Tahoma"/>
          <w:b/>
          <w:bCs/>
          <w:lang w:eastAsia="en-US"/>
        </w:rPr>
      </w:pPr>
    </w:p>
    <w:p w14:paraId="3BEC4612"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3. LA DOCUMENTAL PÚBLICA.</w:t>
      </w:r>
      <w:r w:rsidRPr="005B6675">
        <w:rPr>
          <w:rFonts w:ascii="Palatino Linotype" w:eastAsia="Calibri" w:hAnsi="Palatino Linotype" w:cs="Tahoma"/>
          <w:bCs/>
          <w:lang w:eastAsia="en-US"/>
        </w:rPr>
        <w:t xml:space="preserve"> Consistente en el oficio número TJAlSSIII1/910/2019, mediante el cual el Servidor Público Habilitado de la Tercera Sección de la Sala Superior, dio respuesta al recurso de revisión y anexos. </w:t>
      </w:r>
    </w:p>
    <w:p w14:paraId="7524881F" w14:textId="77777777" w:rsidR="005B6675" w:rsidRDefault="005B6675" w:rsidP="00150F3E">
      <w:pPr>
        <w:spacing w:line="360" w:lineRule="auto"/>
        <w:ind w:left="567" w:right="567"/>
        <w:jc w:val="both"/>
        <w:rPr>
          <w:rFonts w:ascii="Palatino Linotype" w:eastAsia="Calibri" w:hAnsi="Palatino Linotype" w:cs="Tahoma"/>
          <w:b/>
          <w:bCs/>
          <w:lang w:eastAsia="en-US"/>
        </w:rPr>
      </w:pPr>
    </w:p>
    <w:p w14:paraId="6D4CF404" w14:textId="7248FD26" w:rsidR="005B6675" w:rsidRDefault="005B6675" w:rsidP="00150F3E">
      <w:pPr>
        <w:spacing w:line="360" w:lineRule="auto"/>
        <w:ind w:left="567" w:right="567"/>
        <w:jc w:val="both"/>
        <w:rPr>
          <w:rFonts w:ascii="Palatino Linotype" w:eastAsia="Calibri" w:hAnsi="Palatino Linotype" w:cs="Tahoma"/>
          <w:bCs/>
          <w:lang w:val="es-ES" w:eastAsia="en-US"/>
        </w:rPr>
      </w:pPr>
      <w:r w:rsidRPr="005B6675">
        <w:rPr>
          <w:rFonts w:ascii="Palatino Linotype" w:eastAsia="Calibri" w:hAnsi="Palatino Linotype" w:cs="Tahoma"/>
          <w:b/>
          <w:bCs/>
          <w:lang w:eastAsia="en-US"/>
        </w:rPr>
        <w:t>4. LA DOCUMENTAL PÚBLICA.</w:t>
      </w:r>
      <w:r w:rsidRPr="005B6675">
        <w:rPr>
          <w:rFonts w:ascii="Palatino Linotype" w:eastAsia="Calibri" w:hAnsi="Palatino Linotype" w:cs="Tahoma"/>
          <w:bCs/>
          <w:lang w:eastAsia="en-US"/>
        </w:rPr>
        <w:t xml:space="preserve"> Consistente en el oficio número TJA-4-SR-723/2018, mediante el cual el Servidor Público Habilitado de la Cuarta Sala Regional, dio respuesta al recurso de revisión y anexos.</w:t>
      </w:r>
    </w:p>
    <w:p w14:paraId="40FAB70B" w14:textId="77777777" w:rsidR="005B6675" w:rsidRDefault="005B6675" w:rsidP="00150F3E">
      <w:pPr>
        <w:spacing w:line="360" w:lineRule="auto"/>
        <w:ind w:left="567" w:right="567"/>
        <w:jc w:val="both"/>
        <w:rPr>
          <w:rFonts w:ascii="Palatino Linotype" w:eastAsia="Calibri" w:hAnsi="Palatino Linotype" w:cs="Tahoma"/>
          <w:bCs/>
          <w:lang w:val="es-ES" w:eastAsia="en-US"/>
        </w:rPr>
      </w:pPr>
    </w:p>
    <w:p w14:paraId="04C1D52B"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5.- LA DOCUMENTAL PÚBLICA.</w:t>
      </w:r>
      <w:r w:rsidRPr="005B6675">
        <w:rPr>
          <w:rFonts w:ascii="Palatino Linotype" w:eastAsia="Calibri" w:hAnsi="Palatino Linotype" w:cs="Tahoma"/>
          <w:bCs/>
          <w:lang w:eastAsia="en-US"/>
        </w:rPr>
        <w:t xml:space="preserve"> Consistente en el Acuerdo de Clasificación de la Información emitido por el Comité de Transparencia del Tribunal de Justicia Administrativa del Estado de México, a través del cual se ordenó la elaboración de las versiones públicas de los recursos de revisión solicitados. </w:t>
      </w:r>
    </w:p>
    <w:p w14:paraId="0B02729A"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15870E11" w14:textId="1B1B8D25"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Cs/>
          <w:lang w:eastAsia="en-US"/>
        </w:rPr>
        <w:t>Por todo lo expuesto y fundado, a Usted Comisionado del Instituto de Transparencia, Acceso a la Información Pública y Protección de Datos Personales del Estado de México y Municipios, con fundamento en los artículos 186 fracción 1, 192 fracciones III y IV de la Ley de Transparencia y Acceso a la Información Pública del Estado de México Municipios, atentamente pido:</w:t>
      </w:r>
    </w:p>
    <w:p w14:paraId="77F32D39"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0E40287A" w14:textId="29335395"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 xml:space="preserve">PRIMERO.- </w:t>
      </w:r>
      <w:r w:rsidRPr="005B6675">
        <w:rPr>
          <w:rFonts w:ascii="Palatino Linotype" w:eastAsia="Calibri" w:hAnsi="Palatino Linotype" w:cs="Tahoma"/>
          <w:bCs/>
          <w:lang w:eastAsia="en-US"/>
        </w:rPr>
        <w:t>Tenga a este sujeto obligado por presentado en tiempo y forma, con el escrito de cuenta, rindiendo el informe de justificación correspondiente al recurso de revisi</w:t>
      </w:r>
      <w:r>
        <w:rPr>
          <w:rFonts w:ascii="Palatino Linotype" w:eastAsia="Calibri" w:hAnsi="Palatino Linotype" w:cs="Tahoma"/>
          <w:bCs/>
          <w:lang w:eastAsia="en-US"/>
        </w:rPr>
        <w:t>ón número 00226/INFOEM/IP/RR/20</w:t>
      </w:r>
      <w:r w:rsidRPr="005B6675">
        <w:rPr>
          <w:rFonts w:ascii="Palatino Linotype" w:eastAsia="Calibri" w:hAnsi="Palatino Linotype" w:cs="Tahoma"/>
          <w:bCs/>
          <w:lang w:eastAsia="en-US"/>
        </w:rPr>
        <w:t xml:space="preserve">19. </w:t>
      </w:r>
    </w:p>
    <w:p w14:paraId="7553B23E"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26E9F0D5" w14:textId="77777777" w:rsidR="005B6675" w:rsidRDefault="005B6675" w:rsidP="00150F3E">
      <w:pPr>
        <w:spacing w:line="360" w:lineRule="auto"/>
        <w:ind w:left="567" w:right="567"/>
        <w:jc w:val="both"/>
        <w:rPr>
          <w:rFonts w:ascii="Palatino Linotype" w:eastAsia="Calibri" w:hAnsi="Palatino Linotype" w:cs="Tahoma"/>
          <w:bCs/>
          <w:lang w:eastAsia="en-US"/>
        </w:rPr>
      </w:pPr>
      <w:r w:rsidRPr="005B6675">
        <w:rPr>
          <w:rFonts w:ascii="Palatino Linotype" w:eastAsia="Calibri" w:hAnsi="Palatino Linotype" w:cs="Tahoma"/>
          <w:b/>
          <w:bCs/>
          <w:lang w:eastAsia="en-US"/>
        </w:rPr>
        <w:t xml:space="preserve">SEGUNDO.- </w:t>
      </w:r>
      <w:r w:rsidRPr="005B6675">
        <w:rPr>
          <w:rFonts w:ascii="Palatino Linotype" w:eastAsia="Calibri" w:hAnsi="Palatino Linotype" w:cs="Tahoma"/>
          <w:bCs/>
          <w:lang w:eastAsia="en-US"/>
        </w:rPr>
        <w:t xml:space="preserve">Se tengan por presentadas las documentales públicas exhibidas. </w:t>
      </w:r>
    </w:p>
    <w:p w14:paraId="6FAE6277" w14:textId="77777777" w:rsidR="005B6675" w:rsidRDefault="005B6675" w:rsidP="00150F3E">
      <w:pPr>
        <w:spacing w:line="360" w:lineRule="auto"/>
        <w:ind w:left="567" w:right="567"/>
        <w:jc w:val="both"/>
        <w:rPr>
          <w:rFonts w:ascii="Palatino Linotype" w:eastAsia="Calibri" w:hAnsi="Palatino Linotype" w:cs="Tahoma"/>
          <w:bCs/>
          <w:lang w:eastAsia="en-US"/>
        </w:rPr>
      </w:pPr>
    </w:p>
    <w:p w14:paraId="471AD526" w14:textId="77C8DC0A" w:rsidR="005B6675" w:rsidRDefault="005B6675" w:rsidP="00150F3E">
      <w:pPr>
        <w:spacing w:line="360" w:lineRule="auto"/>
        <w:ind w:left="567" w:right="567"/>
        <w:jc w:val="both"/>
        <w:rPr>
          <w:rFonts w:ascii="Palatino Linotype" w:eastAsia="Calibri" w:hAnsi="Palatino Linotype" w:cs="Tahoma"/>
          <w:bCs/>
          <w:lang w:val="es-ES" w:eastAsia="en-US"/>
        </w:rPr>
      </w:pPr>
      <w:r w:rsidRPr="005B6675">
        <w:rPr>
          <w:rFonts w:ascii="Palatino Linotype" w:eastAsia="Calibri" w:hAnsi="Palatino Linotype" w:cs="Tahoma"/>
          <w:b/>
          <w:bCs/>
          <w:lang w:eastAsia="en-US"/>
        </w:rPr>
        <w:t>TERCERO.-</w:t>
      </w:r>
      <w:r w:rsidRPr="005B6675">
        <w:rPr>
          <w:rFonts w:ascii="Palatino Linotype" w:eastAsia="Calibri" w:hAnsi="Palatino Linotype" w:cs="Tahoma"/>
          <w:bCs/>
          <w:lang w:eastAsia="en-US"/>
        </w:rPr>
        <w:t xml:space="preserve"> En su oportunidad emita la resolución que en derecho corresponda, en la que determine sobreseer el presente recurso de revisión.</w:t>
      </w:r>
    </w:p>
    <w:p w14:paraId="73474541" w14:textId="682F1439" w:rsidR="00150F3E" w:rsidRPr="00150F3E" w:rsidRDefault="00150F3E" w:rsidP="00150F3E">
      <w:pPr>
        <w:spacing w:line="360" w:lineRule="auto"/>
        <w:ind w:left="567" w:right="567"/>
        <w:jc w:val="both"/>
        <w:rPr>
          <w:rFonts w:ascii="Palatino Linotype" w:eastAsia="Calibri" w:hAnsi="Palatino Linotype" w:cs="Tahoma"/>
          <w:bCs/>
          <w:lang w:val="es-ES" w:eastAsia="en-US"/>
        </w:rPr>
      </w:pPr>
      <w:r w:rsidRPr="00150F3E">
        <w:rPr>
          <w:rFonts w:ascii="Palatino Linotype" w:eastAsia="Calibri" w:hAnsi="Palatino Linotype" w:cs="Tahoma"/>
          <w:bCs/>
          <w:lang w:val="es-ES" w:eastAsia="en-US"/>
        </w:rPr>
        <w:t>…”</w:t>
      </w:r>
    </w:p>
    <w:p w14:paraId="7F4B3E5E" w14:textId="77777777" w:rsidR="00150F3E" w:rsidRDefault="00150F3E" w:rsidP="00D9652C">
      <w:pPr>
        <w:spacing w:line="360" w:lineRule="auto"/>
        <w:jc w:val="both"/>
        <w:rPr>
          <w:rFonts w:ascii="Palatino Linotype" w:eastAsia="Calibri" w:hAnsi="Palatino Linotype" w:cs="Tahoma"/>
          <w:bCs/>
          <w:sz w:val="22"/>
          <w:szCs w:val="22"/>
          <w:lang w:val="es-ES" w:eastAsia="en-US"/>
        </w:rPr>
      </w:pPr>
    </w:p>
    <w:p w14:paraId="73340768" w14:textId="02EA1537" w:rsidR="00EF77AF" w:rsidRDefault="005B6675"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Sujeto Obligado adjuntó la digitalización de los siguientes documentos:</w:t>
      </w:r>
    </w:p>
    <w:p w14:paraId="693C850B" w14:textId="77777777" w:rsidR="005B6675" w:rsidRDefault="005B6675" w:rsidP="00D9652C">
      <w:pPr>
        <w:spacing w:line="360" w:lineRule="auto"/>
        <w:jc w:val="both"/>
        <w:rPr>
          <w:rFonts w:ascii="Palatino Linotype" w:eastAsia="Calibri" w:hAnsi="Palatino Linotype" w:cs="Tahoma"/>
          <w:bCs/>
          <w:sz w:val="22"/>
          <w:szCs w:val="22"/>
          <w:lang w:val="es-ES" w:eastAsia="en-US"/>
        </w:rPr>
      </w:pPr>
    </w:p>
    <w:p w14:paraId="51C8DB54" w14:textId="243A11F6" w:rsidR="005B6675"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i) Oficios con números TJA/UDDI/03/2019 y TJA/UDDI/04/2019, del veinticuatro de enero de dos mil diecinueve, suscritos</w:t>
      </w:r>
      <w:r>
        <w:rPr>
          <w:rFonts w:ascii="Palatino Linotype" w:eastAsia="Calibri" w:hAnsi="Palatino Linotype" w:cs="Tahoma"/>
          <w:bCs/>
          <w:sz w:val="22"/>
          <w:szCs w:val="22"/>
          <w:lang w:eastAsia="en-US"/>
        </w:rPr>
        <w:t xml:space="preserve"> por la Titular de la Unidad de Transparencia</w:t>
      </w:r>
      <w:r w:rsidR="00C2078F">
        <w:rPr>
          <w:rFonts w:ascii="Palatino Linotype" w:eastAsia="Calibri" w:hAnsi="Palatino Linotype" w:cs="Tahoma"/>
          <w:bCs/>
          <w:sz w:val="22"/>
          <w:szCs w:val="22"/>
          <w:lang w:eastAsia="en-US"/>
        </w:rPr>
        <w:t xml:space="preserve"> y dirigidos a los Secretarios Generales de Acuerdos de la Tercera Sección de la Sala Superior y de la Cuarta Sala Regional respectivamente, todos del Sujeto Obligado, mediante los cuales, se les solicitó que rindieran su Informe Justificado.</w:t>
      </w:r>
    </w:p>
    <w:p w14:paraId="4CC56A0E" w14:textId="77777777" w:rsidR="00944CA0" w:rsidRDefault="00944CA0" w:rsidP="00D9652C">
      <w:pPr>
        <w:spacing w:line="360" w:lineRule="auto"/>
        <w:jc w:val="both"/>
        <w:rPr>
          <w:rFonts w:ascii="Palatino Linotype" w:eastAsia="Calibri" w:hAnsi="Palatino Linotype" w:cs="Tahoma"/>
          <w:bCs/>
          <w:sz w:val="22"/>
          <w:szCs w:val="22"/>
          <w:lang w:val="es-ES" w:eastAsia="en-US"/>
        </w:rPr>
      </w:pPr>
    </w:p>
    <w:p w14:paraId="1C997494" w14:textId="3832B93F" w:rsidR="00944CA0" w:rsidRDefault="00944CA0" w:rsidP="00D9652C">
      <w:pPr>
        <w:spacing w:line="360" w:lineRule="auto"/>
        <w:jc w:val="both"/>
        <w:rPr>
          <w:rFonts w:ascii="Palatino Linotype" w:hAnsi="Palatino Linotype" w:cs="Tahoma"/>
          <w:sz w:val="22"/>
          <w:szCs w:val="22"/>
          <w:lang w:val="es-ES_tradnl"/>
        </w:rPr>
      </w:pPr>
      <w:r>
        <w:rPr>
          <w:rFonts w:ascii="Palatino Linotype" w:eastAsia="Calibri" w:hAnsi="Palatino Linotype" w:cs="Tahoma"/>
          <w:bCs/>
          <w:sz w:val="22"/>
          <w:szCs w:val="22"/>
          <w:lang w:val="es-ES" w:eastAsia="en-US"/>
        </w:rPr>
        <w:t>ii)</w:t>
      </w:r>
      <w:r w:rsidR="00C2078F">
        <w:rPr>
          <w:rFonts w:ascii="Palatino Linotype" w:eastAsia="Calibri" w:hAnsi="Palatino Linotype" w:cs="Tahoma"/>
          <w:bCs/>
          <w:sz w:val="22"/>
          <w:szCs w:val="22"/>
          <w:lang w:val="es-ES" w:eastAsia="en-US"/>
        </w:rPr>
        <w:t xml:space="preserve"> Oficio número TJA/SS/III/910/2019, del veintiocho de enero de dos mil diecinueve, suscrito por el Secretario de Acuerdos de la Tercera Sección de la Sala Superior y dirigido a la Titular de la Unidad de Documentación, Difusión e Información, ambos del Tribunal de Justicia Administrativa del Estado de México, mediante el cual rindió su Informe Justificado, mismo que se encuentra referido en el diverso </w:t>
      </w:r>
      <w:r w:rsidR="00C2078F">
        <w:rPr>
          <w:rFonts w:ascii="Palatino Linotype" w:hAnsi="Palatino Linotype" w:cs="Tahoma"/>
          <w:sz w:val="22"/>
          <w:szCs w:val="22"/>
          <w:lang w:val="es-ES_tradnl"/>
        </w:rPr>
        <w:t>con número TJA/UDDI/10/2019, citado en el Antecedente V, inciso c</w:t>
      </w:r>
      <w:r w:rsidR="00253C76">
        <w:rPr>
          <w:rFonts w:ascii="Palatino Linotype" w:hAnsi="Palatino Linotype" w:cs="Tahoma"/>
          <w:sz w:val="22"/>
          <w:szCs w:val="22"/>
          <w:lang w:val="es-ES_tradnl"/>
        </w:rPr>
        <w:t>)</w:t>
      </w:r>
      <w:r w:rsidR="00C2078F">
        <w:rPr>
          <w:rFonts w:ascii="Palatino Linotype" w:hAnsi="Palatino Linotype" w:cs="Tahoma"/>
          <w:sz w:val="22"/>
          <w:szCs w:val="22"/>
          <w:lang w:val="es-ES_tradnl"/>
        </w:rPr>
        <w:t xml:space="preserve">, de la presente </w:t>
      </w:r>
      <w:r w:rsidR="00253C76">
        <w:rPr>
          <w:rFonts w:ascii="Palatino Linotype" w:hAnsi="Palatino Linotype" w:cs="Tahoma"/>
          <w:sz w:val="22"/>
          <w:szCs w:val="22"/>
          <w:lang w:val="es-ES_tradnl"/>
        </w:rPr>
        <w:t>Resolución</w:t>
      </w:r>
      <w:r w:rsidR="00C2078F">
        <w:rPr>
          <w:rFonts w:ascii="Palatino Linotype" w:hAnsi="Palatino Linotype" w:cs="Tahoma"/>
          <w:sz w:val="22"/>
          <w:szCs w:val="22"/>
          <w:lang w:val="es-ES_tradnl"/>
        </w:rPr>
        <w:t>.</w:t>
      </w:r>
    </w:p>
    <w:p w14:paraId="2F2E14F2" w14:textId="77777777" w:rsidR="00C2078F" w:rsidRDefault="00C2078F" w:rsidP="00D9652C">
      <w:pPr>
        <w:spacing w:line="360" w:lineRule="auto"/>
        <w:jc w:val="both"/>
        <w:rPr>
          <w:rFonts w:ascii="Palatino Linotype" w:eastAsia="Calibri" w:hAnsi="Palatino Linotype" w:cs="Tahoma"/>
          <w:bCs/>
          <w:sz w:val="22"/>
          <w:szCs w:val="22"/>
          <w:lang w:val="es-ES" w:eastAsia="en-US"/>
        </w:rPr>
      </w:pPr>
    </w:p>
    <w:p w14:paraId="70813F19" w14:textId="605A475D" w:rsidR="00944CA0" w:rsidRDefault="00944CA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iii)</w:t>
      </w:r>
      <w:r w:rsidR="00C2078F">
        <w:rPr>
          <w:rFonts w:ascii="Palatino Linotype" w:eastAsia="Calibri" w:hAnsi="Palatino Linotype" w:cs="Tahoma"/>
          <w:bCs/>
          <w:sz w:val="22"/>
          <w:szCs w:val="22"/>
          <w:lang w:val="es-ES" w:eastAsia="en-US"/>
        </w:rPr>
        <w:t xml:space="preserve"> Acuse de Solicitud de Información Pública del Sistema de Acceso a Información Mexiquense (SAIMEX).</w:t>
      </w:r>
    </w:p>
    <w:p w14:paraId="295E86A3" w14:textId="77777777" w:rsidR="00944CA0" w:rsidRDefault="00944CA0" w:rsidP="00D9652C">
      <w:pPr>
        <w:spacing w:line="360" w:lineRule="auto"/>
        <w:jc w:val="both"/>
        <w:rPr>
          <w:rFonts w:ascii="Palatino Linotype" w:eastAsia="Calibri" w:hAnsi="Palatino Linotype" w:cs="Tahoma"/>
          <w:bCs/>
          <w:sz w:val="22"/>
          <w:szCs w:val="22"/>
          <w:lang w:val="es-ES" w:eastAsia="en-US"/>
        </w:rPr>
      </w:pPr>
    </w:p>
    <w:p w14:paraId="380C68FC" w14:textId="77777777" w:rsidR="00C2078F" w:rsidRDefault="00944CA0" w:rsidP="00C2078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iv)</w:t>
      </w:r>
      <w:r w:rsidR="00C2078F">
        <w:rPr>
          <w:rFonts w:ascii="Palatino Linotype" w:eastAsia="Calibri" w:hAnsi="Palatino Linotype" w:cs="Tahoma"/>
          <w:bCs/>
          <w:sz w:val="22"/>
          <w:szCs w:val="22"/>
          <w:lang w:val="es-ES" w:eastAsia="en-US"/>
        </w:rPr>
        <w:t xml:space="preserve"> Observaciones del Sistema de Acceso a Información Mexiquense (SAIMEX).</w:t>
      </w:r>
    </w:p>
    <w:p w14:paraId="5D87A7FC" w14:textId="338CB51A" w:rsidR="00944CA0" w:rsidRDefault="00944CA0" w:rsidP="00D9652C">
      <w:pPr>
        <w:spacing w:line="360" w:lineRule="auto"/>
        <w:jc w:val="both"/>
        <w:rPr>
          <w:rFonts w:ascii="Palatino Linotype" w:eastAsia="Calibri" w:hAnsi="Palatino Linotype" w:cs="Tahoma"/>
          <w:bCs/>
          <w:sz w:val="22"/>
          <w:szCs w:val="22"/>
          <w:lang w:val="es-ES" w:eastAsia="en-US"/>
        </w:rPr>
      </w:pPr>
    </w:p>
    <w:p w14:paraId="41B9FF7E" w14:textId="77777777" w:rsidR="00C2078F" w:rsidRDefault="00944CA0" w:rsidP="00C2078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v) </w:t>
      </w:r>
      <w:r w:rsidR="00C2078F">
        <w:rPr>
          <w:rFonts w:ascii="Palatino Linotype" w:eastAsia="Calibri" w:hAnsi="Palatino Linotype" w:cs="Tahoma"/>
          <w:bCs/>
          <w:sz w:val="22"/>
          <w:szCs w:val="22"/>
          <w:lang w:val="es-ES" w:eastAsia="en-US"/>
        </w:rPr>
        <w:t>Tablero de requerimientos atendidos, del Sistema de Acceso a Información Mexiquense (SAIMEX).</w:t>
      </w:r>
    </w:p>
    <w:p w14:paraId="170BD13F" w14:textId="4F24616A" w:rsidR="00C2078F" w:rsidRDefault="00C2078F" w:rsidP="00C2078F">
      <w:pPr>
        <w:spacing w:line="360" w:lineRule="auto"/>
        <w:jc w:val="both"/>
        <w:rPr>
          <w:rFonts w:ascii="Palatino Linotype" w:eastAsia="Calibri" w:hAnsi="Palatino Linotype" w:cs="Tahoma"/>
          <w:bCs/>
          <w:sz w:val="22"/>
          <w:szCs w:val="22"/>
          <w:lang w:val="es-ES" w:eastAsia="en-US"/>
        </w:rPr>
      </w:pPr>
    </w:p>
    <w:p w14:paraId="221C620E" w14:textId="0CF9692D" w:rsidR="00C2078F" w:rsidRDefault="00C2078F" w:rsidP="00C2078F">
      <w:pPr>
        <w:spacing w:line="360" w:lineRule="auto"/>
        <w:jc w:val="both"/>
        <w:rPr>
          <w:rFonts w:ascii="Palatino Linotype" w:hAnsi="Palatino Linotype" w:cs="Tahoma"/>
          <w:sz w:val="22"/>
          <w:szCs w:val="22"/>
          <w:lang w:val="es-ES_tradnl"/>
        </w:rPr>
      </w:pPr>
      <w:r>
        <w:rPr>
          <w:rFonts w:ascii="Palatino Linotype" w:eastAsia="Calibri" w:hAnsi="Palatino Linotype" w:cs="Tahoma"/>
          <w:bCs/>
          <w:sz w:val="22"/>
          <w:szCs w:val="22"/>
          <w:lang w:val="es-ES" w:eastAsia="en-US"/>
        </w:rPr>
        <w:t>vi)</w:t>
      </w:r>
      <w:r w:rsidRPr="00C2078F">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Oficio número </w:t>
      </w:r>
      <w:r w:rsidR="009F1557">
        <w:rPr>
          <w:rFonts w:ascii="Palatino Linotype" w:eastAsia="Calibri" w:hAnsi="Palatino Linotype" w:cs="Tahoma"/>
          <w:bCs/>
          <w:sz w:val="22"/>
          <w:szCs w:val="22"/>
          <w:lang w:val="es-ES" w:eastAsia="en-US"/>
        </w:rPr>
        <w:t>TJA-4-SR-723/2018, del treinta</w:t>
      </w:r>
      <w:r>
        <w:rPr>
          <w:rFonts w:ascii="Palatino Linotype" w:eastAsia="Calibri" w:hAnsi="Palatino Linotype" w:cs="Tahoma"/>
          <w:bCs/>
          <w:sz w:val="22"/>
          <w:szCs w:val="22"/>
          <w:lang w:val="es-ES" w:eastAsia="en-US"/>
        </w:rPr>
        <w:t xml:space="preserve"> de enero de dos mil diecinueve, suscrito por el </w:t>
      </w:r>
      <w:r w:rsidR="009F1557">
        <w:rPr>
          <w:rFonts w:ascii="Palatino Linotype" w:eastAsia="Calibri" w:hAnsi="Palatino Linotype" w:cs="Tahoma"/>
          <w:bCs/>
          <w:sz w:val="22"/>
          <w:szCs w:val="22"/>
          <w:lang w:val="es-ES" w:eastAsia="en-US"/>
        </w:rPr>
        <w:t>Secretario de Acuerdos de la Cuarta Sala Regional</w:t>
      </w:r>
      <w:r>
        <w:rPr>
          <w:rFonts w:ascii="Palatino Linotype" w:eastAsia="Calibri" w:hAnsi="Palatino Linotype" w:cs="Tahoma"/>
          <w:bCs/>
          <w:sz w:val="22"/>
          <w:szCs w:val="22"/>
          <w:lang w:val="es-ES" w:eastAsia="en-US"/>
        </w:rPr>
        <w:t xml:space="preserve"> y dirigido a la Titular de la Unidad de Documentación, Difusión e Información, ambos del Tribunal de Justicia Administrativa del Estado de México, mediante el cual rindió su Informe Justificado, mismo que se encuentra referido en el diverso </w:t>
      </w:r>
      <w:r>
        <w:rPr>
          <w:rFonts w:ascii="Palatino Linotype" w:hAnsi="Palatino Linotype" w:cs="Tahoma"/>
          <w:sz w:val="22"/>
          <w:szCs w:val="22"/>
          <w:lang w:val="es-ES_tradnl"/>
        </w:rPr>
        <w:t>con número TJA/UDDI/10/2019, citado en el Antecedente V, inciso c</w:t>
      </w:r>
      <w:r w:rsidR="00253C76">
        <w:rPr>
          <w:rFonts w:ascii="Palatino Linotype" w:hAnsi="Palatino Linotype" w:cs="Tahoma"/>
          <w:sz w:val="22"/>
          <w:szCs w:val="22"/>
          <w:lang w:val="es-ES_tradnl"/>
        </w:rPr>
        <w:t>)</w:t>
      </w:r>
      <w:r>
        <w:rPr>
          <w:rFonts w:ascii="Palatino Linotype" w:hAnsi="Palatino Linotype" w:cs="Tahoma"/>
          <w:sz w:val="22"/>
          <w:szCs w:val="22"/>
          <w:lang w:val="es-ES_tradnl"/>
        </w:rPr>
        <w:t xml:space="preserve">, de la presente </w:t>
      </w:r>
      <w:r w:rsidR="00253C76">
        <w:rPr>
          <w:rFonts w:ascii="Palatino Linotype" w:hAnsi="Palatino Linotype" w:cs="Tahoma"/>
          <w:sz w:val="22"/>
          <w:szCs w:val="22"/>
          <w:lang w:val="es-ES_tradnl"/>
        </w:rPr>
        <w:t>Resolución</w:t>
      </w:r>
      <w:r>
        <w:rPr>
          <w:rFonts w:ascii="Palatino Linotype" w:hAnsi="Palatino Linotype" w:cs="Tahoma"/>
          <w:sz w:val="22"/>
          <w:szCs w:val="22"/>
          <w:lang w:val="es-ES_tradnl"/>
        </w:rPr>
        <w:t>.</w:t>
      </w:r>
    </w:p>
    <w:p w14:paraId="15773E9B" w14:textId="77777777" w:rsidR="00C2078F" w:rsidRDefault="00C2078F" w:rsidP="00C2078F">
      <w:pPr>
        <w:spacing w:line="360" w:lineRule="auto"/>
        <w:jc w:val="both"/>
        <w:rPr>
          <w:rFonts w:ascii="Palatino Linotype" w:eastAsia="Calibri" w:hAnsi="Palatino Linotype" w:cs="Tahoma"/>
          <w:bCs/>
          <w:sz w:val="22"/>
          <w:szCs w:val="22"/>
          <w:lang w:val="es-ES" w:eastAsia="en-US"/>
        </w:rPr>
      </w:pPr>
    </w:p>
    <w:p w14:paraId="731648D1" w14:textId="0CDEA7B0" w:rsidR="00C2078F" w:rsidRDefault="00C2078F" w:rsidP="00C2078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vii)</w:t>
      </w:r>
      <w:r w:rsidR="009F1557">
        <w:rPr>
          <w:rFonts w:ascii="Palatino Linotype" w:eastAsia="Calibri" w:hAnsi="Palatino Linotype" w:cs="Tahoma"/>
          <w:bCs/>
          <w:sz w:val="22"/>
          <w:szCs w:val="22"/>
          <w:lang w:val="es-ES" w:eastAsia="en-US"/>
        </w:rPr>
        <w:t xml:space="preserve"> Oficio número TJA-4-SR-8957/2018, suscrito por el Secretario de Acuerdos de la Cuarta Sala Regional y dirigido a la Presidente de la Tercera Sección de la Sala Superior, ambos del Sujeto Obligado, mediante el cual informa que el expediente del juicio administrativo número 408/2018, constaba de treinta y un fojas, debidamente foliadas, selladas y rubricadas.</w:t>
      </w:r>
    </w:p>
    <w:p w14:paraId="38F46C1E" w14:textId="77777777" w:rsidR="00C2078F" w:rsidRDefault="00C2078F" w:rsidP="00C2078F">
      <w:pPr>
        <w:spacing w:line="360" w:lineRule="auto"/>
        <w:jc w:val="both"/>
        <w:rPr>
          <w:rFonts w:ascii="Palatino Linotype" w:eastAsia="Calibri" w:hAnsi="Palatino Linotype" w:cs="Tahoma"/>
          <w:bCs/>
          <w:sz w:val="22"/>
          <w:szCs w:val="22"/>
          <w:lang w:val="es-ES" w:eastAsia="en-US"/>
        </w:rPr>
      </w:pPr>
    </w:p>
    <w:p w14:paraId="4222743B" w14:textId="2FD1AE93" w:rsidR="00C2078F" w:rsidRDefault="00C2078F" w:rsidP="00C2078F">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viii)</w:t>
      </w:r>
      <w:r w:rsidR="009F1557">
        <w:rPr>
          <w:rFonts w:ascii="Palatino Linotype" w:eastAsia="Calibri" w:hAnsi="Palatino Linotype" w:cs="Tahoma"/>
          <w:bCs/>
          <w:sz w:val="22"/>
          <w:szCs w:val="22"/>
          <w:lang w:val="es-ES" w:eastAsia="en-US"/>
        </w:rPr>
        <w:t xml:space="preserve"> Oficio número TJA/SS/III/10257/2018, </w:t>
      </w:r>
      <w:r w:rsidR="009430D6">
        <w:rPr>
          <w:rFonts w:ascii="Palatino Linotype" w:eastAsia="Calibri" w:hAnsi="Palatino Linotype" w:cs="Tahoma"/>
          <w:bCs/>
          <w:sz w:val="22"/>
          <w:szCs w:val="22"/>
          <w:lang w:val="es-ES" w:eastAsia="en-US"/>
        </w:rPr>
        <w:t>suscrito por la Actuaria de la Tercera Sección de la Sala Superior y dirigido a la Magistrada de la Cuarta Sala Regional, ambos del Ente Recurrido, por medio del cual remite el Acuerdo dictado por la Tercera Sección de la Sala Superior, de fecha veinticinco de octubre de dos mil dieciocho.</w:t>
      </w:r>
    </w:p>
    <w:p w14:paraId="319F0CD9" w14:textId="566C6281" w:rsidR="00944CA0" w:rsidRDefault="00944CA0" w:rsidP="00D9652C">
      <w:pPr>
        <w:spacing w:line="360" w:lineRule="auto"/>
        <w:jc w:val="both"/>
        <w:rPr>
          <w:rFonts w:ascii="Palatino Linotype" w:eastAsia="Calibri" w:hAnsi="Palatino Linotype" w:cs="Tahoma"/>
          <w:bCs/>
          <w:sz w:val="22"/>
          <w:szCs w:val="22"/>
          <w:lang w:val="es-ES" w:eastAsia="en-US"/>
        </w:rPr>
      </w:pPr>
    </w:p>
    <w:p w14:paraId="2BEEF6B3" w14:textId="2ED33589" w:rsidR="009430D6" w:rsidRDefault="009F1557" w:rsidP="009430D6">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ix)</w:t>
      </w:r>
      <w:r w:rsidR="009430D6" w:rsidRPr="009430D6">
        <w:rPr>
          <w:rFonts w:ascii="Palatino Linotype" w:eastAsia="Calibri" w:hAnsi="Palatino Linotype" w:cs="Tahoma"/>
          <w:bCs/>
          <w:sz w:val="22"/>
          <w:szCs w:val="22"/>
          <w:lang w:val="es-ES" w:eastAsia="en-US"/>
        </w:rPr>
        <w:t xml:space="preserve"> </w:t>
      </w:r>
      <w:r w:rsidR="009430D6">
        <w:rPr>
          <w:rFonts w:ascii="Palatino Linotype" w:eastAsia="Calibri" w:hAnsi="Palatino Linotype" w:cs="Tahoma"/>
          <w:bCs/>
          <w:sz w:val="22"/>
          <w:szCs w:val="22"/>
          <w:lang w:val="es-ES" w:eastAsia="en-US"/>
        </w:rPr>
        <w:t>Oficio número TJA-4-SR-8974/2018, suscrito por el Secretario de Acuerdos de la Cuarta Sala Regional y dirigido a la Presidente de la Tercera Sección de la Sala Superior, ambos del Sujeto Obligado, mediante el cual informa que el expediente del juicio administrativo número 663/2018, constaba de diez fojas, debidamente foliadas, selladas y rubricadas.</w:t>
      </w:r>
    </w:p>
    <w:p w14:paraId="4F1DD8F8" w14:textId="48DF6992" w:rsidR="00C44815" w:rsidRDefault="00C44815" w:rsidP="00D9652C">
      <w:pPr>
        <w:spacing w:line="360" w:lineRule="auto"/>
        <w:jc w:val="both"/>
        <w:rPr>
          <w:rFonts w:ascii="Palatino Linotype" w:eastAsia="Calibri" w:hAnsi="Palatino Linotype" w:cs="Tahoma"/>
          <w:bCs/>
          <w:sz w:val="22"/>
          <w:szCs w:val="22"/>
          <w:lang w:val="es-ES" w:eastAsia="en-US"/>
        </w:rPr>
      </w:pPr>
    </w:p>
    <w:p w14:paraId="3DE1E413" w14:textId="4536CA39" w:rsidR="009F1557" w:rsidRDefault="009F155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w:t>
      </w:r>
      <w:r w:rsidR="009430D6">
        <w:rPr>
          <w:rFonts w:ascii="Palatino Linotype" w:eastAsia="Calibri" w:hAnsi="Palatino Linotype" w:cs="Tahoma"/>
          <w:bCs/>
          <w:sz w:val="22"/>
          <w:szCs w:val="22"/>
          <w:lang w:val="es-ES" w:eastAsia="en-US"/>
        </w:rPr>
        <w:t xml:space="preserve"> Oficio número TJA/SS/III/10082/2018, suscrito por la Actuaria de la Tercera Sección de la Sala Superior y dirigido a la Magistrada de la Cuarta Sala Regional, ambos del Ente Recurrido, por medio del cual remite el Acuerdo dictado por la Tercera Sección de la Sala Superior, de fecha veintitrés de octubre de dos mil dieciocho.</w:t>
      </w:r>
    </w:p>
    <w:p w14:paraId="1DF7852C" w14:textId="77777777" w:rsidR="009F1557" w:rsidRDefault="009F1557" w:rsidP="00D9652C">
      <w:pPr>
        <w:spacing w:line="360" w:lineRule="auto"/>
        <w:jc w:val="both"/>
        <w:rPr>
          <w:rFonts w:ascii="Palatino Linotype" w:eastAsia="Calibri" w:hAnsi="Palatino Linotype" w:cs="Tahoma"/>
          <w:bCs/>
          <w:sz w:val="22"/>
          <w:szCs w:val="22"/>
          <w:lang w:val="es-ES" w:eastAsia="en-US"/>
        </w:rPr>
      </w:pPr>
    </w:p>
    <w:p w14:paraId="4DA2EE59" w14:textId="791FC6C9" w:rsidR="009F1557" w:rsidRDefault="009F155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xi)</w:t>
      </w:r>
      <w:r w:rsidR="009430D6" w:rsidRPr="009430D6">
        <w:rPr>
          <w:rFonts w:ascii="Palatino Linotype" w:eastAsia="Calibri" w:hAnsi="Palatino Linotype" w:cs="Tahoma"/>
          <w:bCs/>
          <w:sz w:val="22"/>
          <w:szCs w:val="22"/>
          <w:lang w:val="es-ES" w:eastAsia="en-US"/>
        </w:rPr>
        <w:t xml:space="preserve"> </w:t>
      </w:r>
      <w:r w:rsidR="009430D6">
        <w:rPr>
          <w:rFonts w:ascii="Palatino Linotype" w:eastAsia="Calibri" w:hAnsi="Palatino Linotype" w:cs="Tahoma"/>
          <w:bCs/>
          <w:sz w:val="22"/>
          <w:szCs w:val="22"/>
          <w:lang w:val="es-ES" w:eastAsia="en-US"/>
        </w:rPr>
        <w:t>Oficio número TJA-4-SR-8974/2018, suscrito por el Secretario de Acuerdos de la Cuarta Sala Regional y dirigido a la Presidente de la Tercera Sección de la Sala Superior, ambos del Sujeto Obligado, mediante el cual informa que el expediente del juicio administrativo número 162/2018, constaba de cincuenta y cinco fojas, debidamente foliadas, selladas y rubricadas.</w:t>
      </w:r>
    </w:p>
    <w:p w14:paraId="7E9EB90D" w14:textId="77777777" w:rsidR="009F1557" w:rsidRDefault="009F1557" w:rsidP="00D9652C">
      <w:pPr>
        <w:spacing w:line="360" w:lineRule="auto"/>
        <w:jc w:val="both"/>
        <w:rPr>
          <w:rFonts w:ascii="Palatino Linotype" w:eastAsia="Calibri" w:hAnsi="Palatino Linotype" w:cs="Tahoma"/>
          <w:bCs/>
          <w:sz w:val="22"/>
          <w:szCs w:val="22"/>
          <w:lang w:val="es-ES" w:eastAsia="en-US"/>
        </w:rPr>
      </w:pPr>
    </w:p>
    <w:p w14:paraId="4537BE05" w14:textId="58D6E7E3" w:rsidR="009F1557" w:rsidRDefault="009F155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xii)</w:t>
      </w:r>
      <w:r w:rsidR="009430D6" w:rsidRPr="009430D6">
        <w:rPr>
          <w:rFonts w:ascii="Palatino Linotype" w:eastAsia="Calibri" w:hAnsi="Palatino Linotype" w:cs="Tahoma"/>
          <w:bCs/>
          <w:sz w:val="22"/>
          <w:szCs w:val="22"/>
          <w:lang w:val="es-ES" w:eastAsia="en-US"/>
        </w:rPr>
        <w:t xml:space="preserve"> </w:t>
      </w:r>
      <w:r w:rsidR="009430D6">
        <w:rPr>
          <w:rFonts w:ascii="Palatino Linotype" w:eastAsia="Calibri" w:hAnsi="Palatino Linotype" w:cs="Tahoma"/>
          <w:bCs/>
          <w:sz w:val="22"/>
          <w:szCs w:val="22"/>
          <w:lang w:val="es-ES" w:eastAsia="en-US"/>
        </w:rPr>
        <w:t>Oficio número TJA/SS/III/9094/2018, suscrito por la Actuaria de la Tercera Sección de la Sala Superior y dirigido a la Magistrada de la Cuarta Sala Regional, ambos del Ente Recurrido, por medio del cual remite el Acuerdo dictado por la Tercera Sección de la Sala Superior, de fecha veinte de septiembre de dos mil dieciocho.</w:t>
      </w:r>
    </w:p>
    <w:p w14:paraId="06818D4D" w14:textId="77777777" w:rsidR="009F1557" w:rsidRDefault="009F1557" w:rsidP="00D9652C">
      <w:pPr>
        <w:spacing w:line="360" w:lineRule="auto"/>
        <w:jc w:val="both"/>
        <w:rPr>
          <w:rFonts w:ascii="Palatino Linotype" w:eastAsia="Calibri" w:hAnsi="Palatino Linotype" w:cs="Tahoma"/>
          <w:bCs/>
          <w:sz w:val="22"/>
          <w:szCs w:val="22"/>
          <w:lang w:val="es-ES" w:eastAsia="en-US"/>
        </w:rPr>
      </w:pPr>
    </w:p>
    <w:p w14:paraId="531A11CB" w14:textId="1BF14F74" w:rsidR="009430D6" w:rsidRDefault="009F155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xiii) </w:t>
      </w:r>
      <w:r w:rsidR="009430D6">
        <w:rPr>
          <w:rFonts w:ascii="Palatino Linotype" w:eastAsia="Calibri" w:hAnsi="Palatino Linotype" w:cs="Tahoma"/>
          <w:bCs/>
          <w:sz w:val="22"/>
          <w:szCs w:val="22"/>
          <w:lang w:val="es-ES" w:eastAsia="en-US"/>
        </w:rPr>
        <w:t>Oficio número TJA-4-SR-7398/2018, suscrito por el Secretario de Acuerdos de la Cuarta Sala Regional y dirigido a la Presidente de la Tercera Sección de la Sala Superior, ambos del Sujeto Obligado, mediante el cual informa que el expediente del juicio administrativo número 548/2018, constaba de nueve fojas, debidamente foliadas, selladas y rubricadas</w:t>
      </w:r>
    </w:p>
    <w:p w14:paraId="478AD538" w14:textId="77777777" w:rsidR="009430D6" w:rsidRDefault="009430D6" w:rsidP="00D9652C">
      <w:pPr>
        <w:spacing w:line="360" w:lineRule="auto"/>
        <w:jc w:val="both"/>
        <w:rPr>
          <w:rFonts w:ascii="Palatino Linotype" w:eastAsia="Calibri" w:hAnsi="Palatino Linotype" w:cs="Tahoma"/>
          <w:bCs/>
          <w:sz w:val="22"/>
          <w:szCs w:val="22"/>
          <w:lang w:val="es-ES" w:eastAsia="en-US"/>
        </w:rPr>
      </w:pPr>
    </w:p>
    <w:p w14:paraId="34229272" w14:textId="3F71E0E1" w:rsidR="009430D6" w:rsidRDefault="009430D6"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xiv)</w:t>
      </w:r>
      <w:r w:rsidRPr="009430D6">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Oficio número TJA/SS/III/8756/2018, suscrito por la Actuaria de la Tercera Sección de la Sala Superior y dirigido a la Magistrada de la Cuarta Sala Regional, ambos del Ente Recurrido, por medio del cual remite el Acuerdo dictado por la Tercera Sección de la Sala Superior, de fecha seis de septiembre de dos mil dieciocho.</w:t>
      </w:r>
    </w:p>
    <w:p w14:paraId="125A3EF6" w14:textId="77777777" w:rsidR="009430D6" w:rsidRDefault="009430D6" w:rsidP="00D9652C">
      <w:pPr>
        <w:spacing w:line="360" w:lineRule="auto"/>
        <w:jc w:val="both"/>
        <w:rPr>
          <w:rFonts w:ascii="Palatino Linotype" w:eastAsia="Calibri" w:hAnsi="Palatino Linotype" w:cs="Tahoma"/>
          <w:bCs/>
          <w:sz w:val="22"/>
          <w:szCs w:val="22"/>
          <w:lang w:val="es-ES" w:eastAsia="en-US"/>
        </w:rPr>
      </w:pPr>
    </w:p>
    <w:p w14:paraId="016E9892" w14:textId="700B7923" w:rsidR="009F1557" w:rsidRDefault="009430D6"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xv) </w:t>
      </w:r>
      <w:r w:rsidR="009F1557">
        <w:rPr>
          <w:rFonts w:ascii="Palatino Linotype" w:eastAsia="Calibri" w:hAnsi="Palatino Linotype" w:cs="Tahoma"/>
          <w:bCs/>
          <w:sz w:val="22"/>
          <w:szCs w:val="22"/>
          <w:lang w:val="es-ES" w:eastAsia="en-US"/>
        </w:rPr>
        <w:t xml:space="preserve">Acuerdo número </w:t>
      </w:r>
      <w:r w:rsidR="006828D8">
        <w:rPr>
          <w:rFonts w:ascii="Palatino Linotype" w:eastAsia="Calibri" w:hAnsi="Palatino Linotype" w:cs="Tahoma"/>
          <w:bCs/>
          <w:sz w:val="22"/>
          <w:szCs w:val="22"/>
          <w:lang w:val="es-ES" w:eastAsia="en-US"/>
        </w:rPr>
        <w:t>TJA/</w:t>
      </w:r>
      <w:r w:rsidR="009F1557" w:rsidRPr="00FB5438">
        <w:rPr>
          <w:rFonts w:ascii="Palatino Linotype" w:eastAsia="Calibri" w:hAnsi="Palatino Linotype" w:cs="Tahoma"/>
          <w:bCs/>
          <w:sz w:val="22"/>
          <w:szCs w:val="22"/>
          <w:lang w:val="es-ES" w:eastAsia="en-US"/>
        </w:rPr>
        <w:t>00090/TRIJAEM/IP/2018</w:t>
      </w:r>
      <w:r w:rsidR="009F1557">
        <w:rPr>
          <w:rFonts w:ascii="Palatino Linotype" w:eastAsia="Calibri" w:hAnsi="Palatino Linotype" w:cs="Tahoma"/>
          <w:bCs/>
          <w:sz w:val="22"/>
          <w:szCs w:val="22"/>
          <w:lang w:val="es-ES" w:eastAsia="en-US"/>
        </w:rPr>
        <w:t>, del once de enero de dos mil diecinueve, emitido por el Comité de Transparencia del Sujeto Obligado, mismo que se encuentra referido en el Antecedente III, inciso iii, de la presente resolución.</w:t>
      </w:r>
    </w:p>
    <w:p w14:paraId="311A45D5" w14:textId="77777777" w:rsidR="005B6675" w:rsidRDefault="005B6675" w:rsidP="00D9652C">
      <w:pPr>
        <w:spacing w:line="360" w:lineRule="auto"/>
        <w:jc w:val="both"/>
        <w:rPr>
          <w:rFonts w:ascii="Palatino Linotype" w:eastAsia="Calibri" w:hAnsi="Palatino Linotype" w:cs="Tahoma"/>
          <w:bCs/>
          <w:sz w:val="22"/>
          <w:szCs w:val="22"/>
          <w:lang w:val="es-ES" w:eastAsia="en-US"/>
        </w:rPr>
      </w:pPr>
    </w:p>
    <w:p w14:paraId="40B779F6" w14:textId="57449B2B" w:rsidR="00652B85" w:rsidRPr="00652B85" w:rsidRDefault="00CB2B19" w:rsidP="00652B85">
      <w:pPr>
        <w:spacing w:line="360" w:lineRule="auto"/>
        <w:jc w:val="both"/>
        <w:rPr>
          <w:rFonts w:ascii="Palatino Linotype" w:eastAsia="Calibri" w:hAnsi="Palatino Linotype" w:cs="Tahoma"/>
          <w:b/>
          <w:bCs/>
          <w:iCs/>
          <w:sz w:val="22"/>
          <w:szCs w:val="22"/>
          <w:lang w:eastAsia="en-US"/>
        </w:rPr>
      </w:pPr>
      <w:r w:rsidRPr="00C04268">
        <w:rPr>
          <w:rFonts w:ascii="Palatino Linotype" w:eastAsia="Calibri" w:hAnsi="Palatino Linotype" w:cs="Tahoma"/>
          <w:b/>
          <w:bCs/>
          <w:sz w:val="22"/>
          <w:szCs w:val="22"/>
          <w:lang w:val="es-ES" w:eastAsia="en-US"/>
        </w:rPr>
        <w:t>d</w:t>
      </w:r>
      <w:r w:rsidR="00285B21" w:rsidRPr="00C04268">
        <w:rPr>
          <w:rFonts w:ascii="Palatino Linotype" w:eastAsia="Calibri" w:hAnsi="Palatino Linotype" w:cs="Tahoma"/>
          <w:b/>
          <w:bCs/>
          <w:sz w:val="22"/>
          <w:szCs w:val="22"/>
          <w:lang w:val="es-ES" w:eastAsia="en-US"/>
        </w:rPr>
        <w:t xml:space="preserve">) </w:t>
      </w:r>
      <w:r w:rsidR="00652B85" w:rsidRPr="00652B85">
        <w:rPr>
          <w:rFonts w:ascii="Palatino Linotype" w:eastAsia="Calibri" w:hAnsi="Palatino Linotype" w:cs="Tahoma"/>
          <w:b/>
          <w:bCs/>
          <w:sz w:val="22"/>
          <w:szCs w:val="22"/>
          <w:lang w:eastAsia="en-US"/>
        </w:rPr>
        <w:t xml:space="preserve">Vista del  Informe Justificado: </w:t>
      </w:r>
      <w:r w:rsidR="00652B85" w:rsidRPr="00652B85">
        <w:rPr>
          <w:rFonts w:ascii="Palatino Linotype" w:eastAsia="Calibri" w:hAnsi="Palatino Linotype" w:cs="Tahoma"/>
          <w:bCs/>
          <w:sz w:val="22"/>
          <w:szCs w:val="22"/>
          <w:lang w:eastAsia="en-US"/>
        </w:rPr>
        <w:t xml:space="preserve">El </w:t>
      </w:r>
      <w:r w:rsidR="00652B85">
        <w:rPr>
          <w:rFonts w:ascii="Palatino Linotype" w:eastAsia="Calibri" w:hAnsi="Palatino Linotype" w:cs="Tahoma"/>
          <w:bCs/>
          <w:sz w:val="22"/>
          <w:szCs w:val="22"/>
          <w:lang w:eastAsia="en-US"/>
        </w:rPr>
        <w:t>cinco de marzo</w:t>
      </w:r>
      <w:r w:rsidR="00652B85" w:rsidRPr="00652B85">
        <w:rPr>
          <w:rFonts w:ascii="Palatino Linotype" w:eastAsia="Calibri" w:hAnsi="Palatino Linotype" w:cs="Tahoma"/>
          <w:bCs/>
          <w:sz w:val="22"/>
          <w:szCs w:val="22"/>
          <w:lang w:eastAsia="en-US"/>
        </w:rPr>
        <w:t xml:space="preserve"> de dos mil diecinueve, se dictó acuerdo mediante el cual </w:t>
      </w:r>
      <w:r w:rsidR="00652B85" w:rsidRPr="00EB25B0">
        <w:rPr>
          <w:rFonts w:ascii="Palatino Linotype" w:eastAsia="Calibri" w:hAnsi="Palatino Linotype" w:cs="Tahoma"/>
          <w:b/>
          <w:bCs/>
          <w:sz w:val="22"/>
          <w:szCs w:val="22"/>
          <w:lang w:eastAsia="en-US"/>
        </w:rPr>
        <w:t>se puso a la vista del Particular el Informe Justificado</w:t>
      </w:r>
      <w:r w:rsidR="00652B85" w:rsidRPr="00652B85">
        <w:rPr>
          <w:rFonts w:ascii="Palatino Linotype" w:eastAsia="Calibri" w:hAnsi="Palatino Linotype" w:cs="Tahoma"/>
          <w:bCs/>
          <w:sz w:val="22"/>
          <w:szCs w:val="22"/>
          <w:lang w:eastAsia="en-US"/>
        </w:rPr>
        <w:t xml:space="preserve"> entregado por el Sujeto Obligado del Recurso de Revi</w:t>
      </w:r>
      <w:r w:rsidR="00E46459">
        <w:rPr>
          <w:rFonts w:ascii="Palatino Linotype" w:eastAsia="Calibri" w:hAnsi="Palatino Linotype" w:cs="Tahoma"/>
          <w:bCs/>
          <w:sz w:val="22"/>
          <w:szCs w:val="22"/>
          <w:lang w:eastAsia="en-US"/>
        </w:rPr>
        <w:t>sión citado al rubro, así como los</w:t>
      </w:r>
      <w:r w:rsidR="00652B85" w:rsidRPr="00652B85">
        <w:rPr>
          <w:rFonts w:ascii="Palatino Linotype" w:eastAsia="Calibri" w:hAnsi="Palatino Linotype" w:cs="Tahoma"/>
          <w:bCs/>
          <w:sz w:val="22"/>
          <w:szCs w:val="22"/>
          <w:lang w:eastAsia="en-US"/>
        </w:rPr>
        <w:t xml:space="preserve"> documento</w:t>
      </w:r>
      <w:r w:rsidR="00E46459">
        <w:rPr>
          <w:rFonts w:ascii="Palatino Linotype" w:eastAsia="Calibri" w:hAnsi="Palatino Linotype" w:cs="Tahoma"/>
          <w:bCs/>
          <w:sz w:val="22"/>
          <w:szCs w:val="22"/>
          <w:lang w:eastAsia="en-US"/>
        </w:rPr>
        <w:t>s</w:t>
      </w:r>
      <w:r w:rsidR="00652B85" w:rsidRPr="00652B85">
        <w:rPr>
          <w:rFonts w:ascii="Palatino Linotype" w:eastAsia="Calibri" w:hAnsi="Palatino Linotype" w:cs="Tahoma"/>
          <w:bCs/>
          <w:sz w:val="22"/>
          <w:szCs w:val="22"/>
          <w:lang w:eastAsia="en-US"/>
        </w:rPr>
        <w:t xml:space="preserve"> </w:t>
      </w:r>
      <w:r w:rsidR="006828D8" w:rsidRPr="00652B85">
        <w:rPr>
          <w:rFonts w:ascii="Palatino Linotype" w:eastAsia="Calibri" w:hAnsi="Palatino Linotype" w:cs="Tahoma"/>
          <w:bCs/>
          <w:sz w:val="22"/>
          <w:szCs w:val="22"/>
          <w:lang w:eastAsia="en-US"/>
        </w:rPr>
        <w:t>adjunto</w:t>
      </w:r>
      <w:r w:rsidR="006828D8">
        <w:rPr>
          <w:rFonts w:ascii="Palatino Linotype" w:eastAsia="Calibri" w:hAnsi="Palatino Linotype" w:cs="Tahoma"/>
          <w:bCs/>
          <w:sz w:val="22"/>
          <w:szCs w:val="22"/>
          <w:lang w:eastAsia="en-US"/>
        </w:rPr>
        <w:t>s</w:t>
      </w:r>
      <w:r w:rsidR="00652B85" w:rsidRPr="00652B85">
        <w:rPr>
          <w:rFonts w:ascii="Palatino Linotype" w:eastAsia="Calibri" w:hAnsi="Palatino Linotype" w:cs="Tahoma"/>
          <w:bCs/>
          <w:sz w:val="22"/>
          <w:szCs w:val="22"/>
          <w:lang w:eastAsia="en-US"/>
        </w:rPr>
        <w:t xml:space="preserve">, por haber </w:t>
      </w:r>
      <w:r w:rsidR="00E46459">
        <w:rPr>
          <w:rFonts w:ascii="Palatino Linotype" w:eastAsia="Calibri" w:hAnsi="Palatino Linotype" w:cs="Tahoma"/>
          <w:bCs/>
          <w:sz w:val="22"/>
          <w:szCs w:val="22"/>
          <w:lang w:eastAsia="en-US"/>
        </w:rPr>
        <w:t>robustecido</w:t>
      </w:r>
      <w:r w:rsidR="00652B85" w:rsidRPr="00652B85">
        <w:rPr>
          <w:rFonts w:ascii="Palatino Linotype" w:eastAsia="Calibri" w:hAnsi="Palatino Linotype" w:cs="Tahoma"/>
          <w:bCs/>
          <w:sz w:val="22"/>
          <w:szCs w:val="22"/>
          <w:lang w:eastAsia="en-US"/>
        </w:rPr>
        <w:t xml:space="preserve"> su respuesta inicial, el cual fue notificado a las partes, en esa misma fecha, a través del Sistema de Acceso a la Información Mexiquense (SAIMEX). </w:t>
      </w:r>
    </w:p>
    <w:p w14:paraId="5A6E8FC3" w14:textId="77777777" w:rsidR="00652B85" w:rsidRDefault="00652B85" w:rsidP="00D9652C">
      <w:pPr>
        <w:spacing w:line="360" w:lineRule="auto"/>
        <w:jc w:val="both"/>
        <w:rPr>
          <w:rFonts w:ascii="Palatino Linotype" w:eastAsia="Calibri" w:hAnsi="Palatino Linotype" w:cs="Tahoma"/>
          <w:b/>
          <w:bCs/>
          <w:sz w:val="22"/>
          <w:szCs w:val="22"/>
          <w:lang w:val="es-ES" w:eastAsia="en-US"/>
        </w:rPr>
      </w:pPr>
    </w:p>
    <w:p w14:paraId="48DA495C" w14:textId="7C353F9A" w:rsidR="009201C7" w:rsidRPr="009201C7" w:rsidRDefault="00652B85" w:rsidP="009201C7">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e) </w:t>
      </w:r>
      <w:r w:rsidRPr="00C04268">
        <w:rPr>
          <w:rFonts w:ascii="Palatino Linotype" w:eastAsia="Calibri" w:hAnsi="Palatino Linotype" w:cs="Tahoma"/>
          <w:b/>
          <w:bCs/>
          <w:sz w:val="22"/>
          <w:szCs w:val="22"/>
          <w:lang w:val="es-ES" w:eastAsia="en-US"/>
        </w:rPr>
        <w:t>Cierre de instrucción:</w:t>
      </w:r>
      <w:r w:rsidRPr="00C04268">
        <w:rPr>
          <w:rFonts w:ascii="Palatino Linotype" w:eastAsia="Calibri" w:hAnsi="Palatino Linotype" w:cs="Tahoma"/>
          <w:bCs/>
          <w:sz w:val="22"/>
          <w:szCs w:val="22"/>
          <w:lang w:val="es-ES" w:eastAsia="en-US"/>
        </w:rPr>
        <w:t xml:space="preserve"> </w:t>
      </w:r>
      <w:r w:rsidR="009201C7">
        <w:rPr>
          <w:rFonts w:ascii="Palatino Linotype" w:eastAsia="Calibri" w:hAnsi="Palatino Linotype" w:cs="Tahoma"/>
          <w:bCs/>
          <w:sz w:val="22"/>
          <w:szCs w:val="22"/>
          <w:lang w:val="es-ES" w:eastAsia="en-US"/>
        </w:rPr>
        <w:t>El</w:t>
      </w:r>
      <w:r w:rsidRPr="00C04268">
        <w:rPr>
          <w:rFonts w:ascii="Palatino Linotype" w:eastAsia="Calibri" w:hAnsi="Palatino Linotype" w:cs="Tahoma"/>
          <w:bCs/>
          <w:sz w:val="22"/>
          <w:szCs w:val="22"/>
          <w:lang w:val="es-ES" w:eastAsia="en-US"/>
        </w:rPr>
        <w:t xml:space="preserve"> </w:t>
      </w:r>
      <w:r w:rsidR="006828D8">
        <w:rPr>
          <w:rFonts w:ascii="Palatino Linotype" w:eastAsia="Calibri" w:hAnsi="Palatino Linotype" w:cs="Tahoma"/>
          <w:bCs/>
          <w:sz w:val="22"/>
          <w:szCs w:val="22"/>
          <w:lang w:val="es-ES" w:eastAsia="en-US"/>
        </w:rPr>
        <w:t>doce</w:t>
      </w:r>
      <w:r>
        <w:rPr>
          <w:rFonts w:ascii="Palatino Linotype" w:eastAsia="Calibri" w:hAnsi="Palatino Linotype" w:cs="Tahoma"/>
          <w:bCs/>
          <w:sz w:val="22"/>
          <w:szCs w:val="22"/>
          <w:lang w:val="es-ES" w:eastAsia="en-US"/>
        </w:rPr>
        <w:t xml:space="preserve"> de marzo</w:t>
      </w:r>
      <w:r w:rsidRPr="00C04268">
        <w:rPr>
          <w:rFonts w:ascii="Palatino Linotype" w:eastAsia="Calibri" w:hAnsi="Palatino Linotype" w:cs="Tahoma"/>
          <w:bCs/>
          <w:sz w:val="22"/>
          <w:szCs w:val="22"/>
          <w:lang w:val="es-ES" w:eastAsia="en-US"/>
        </w:rPr>
        <w:t xml:space="preserve"> de dos mil diecinueve, </w:t>
      </w:r>
      <w:r w:rsidR="009201C7" w:rsidRPr="009201C7">
        <w:rPr>
          <w:rFonts w:ascii="Palatino Linotype" w:eastAsia="Calibri" w:hAnsi="Palatino Linotype" w:cs="Tahoma"/>
          <w:bCs/>
          <w:sz w:val="22"/>
          <w:szCs w:val="22"/>
          <w:lang w:eastAsia="en-US"/>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9201C7" w:rsidRPr="009201C7">
        <w:rPr>
          <w:rFonts w:ascii="Palatino Linotype" w:eastAsia="Calibri" w:hAnsi="Palatino Linotype" w:cs="Tahoma"/>
          <w:bCs/>
          <w:sz w:val="22"/>
          <w:szCs w:val="22"/>
          <w:lang w:val="es-ES" w:eastAsia="en-US"/>
        </w:rPr>
        <w:t>Sistema de Acceso a la Información Mexiquense (SAIMEX)</w:t>
      </w:r>
      <w:r w:rsidR="009201C7" w:rsidRPr="009201C7">
        <w:rPr>
          <w:rFonts w:ascii="Palatino Linotype" w:eastAsia="Calibri" w:hAnsi="Palatino Linotype" w:cs="Tahoma"/>
          <w:bCs/>
          <w:sz w:val="22"/>
          <w:szCs w:val="22"/>
          <w:lang w:eastAsia="en-US"/>
        </w:rPr>
        <w:t>.</w:t>
      </w:r>
    </w:p>
    <w:p w14:paraId="0A150F08" w14:textId="54AB409A" w:rsidR="00652B85" w:rsidRDefault="00652B85" w:rsidP="00D9652C">
      <w:pPr>
        <w:spacing w:line="360" w:lineRule="auto"/>
        <w:jc w:val="both"/>
        <w:rPr>
          <w:rFonts w:ascii="Palatino Linotype" w:eastAsia="Calibri" w:hAnsi="Palatino Linotype" w:cs="Tahoma"/>
          <w:b/>
          <w:bCs/>
          <w:sz w:val="22"/>
          <w:szCs w:val="22"/>
          <w:lang w:val="es-ES" w:eastAsia="en-US"/>
        </w:rPr>
      </w:pPr>
    </w:p>
    <w:p w14:paraId="65522827" w14:textId="283EA761" w:rsidR="009201C7" w:rsidRPr="009201C7" w:rsidRDefault="00652B85" w:rsidP="009201C7">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ES" w:eastAsia="en-US"/>
        </w:rPr>
        <w:t xml:space="preserve">f) </w:t>
      </w:r>
      <w:r w:rsidR="00285B21" w:rsidRPr="00C04268">
        <w:rPr>
          <w:rFonts w:ascii="Palatino Linotype" w:eastAsia="Calibri" w:hAnsi="Palatino Linotype" w:cs="Tahoma"/>
          <w:b/>
          <w:bCs/>
          <w:sz w:val="22"/>
          <w:szCs w:val="22"/>
          <w:lang w:val="es-ES" w:eastAsia="en-US"/>
        </w:rPr>
        <w:t xml:space="preserve">Ampliación del plazo para resolver: </w:t>
      </w:r>
      <w:r w:rsidR="009201C7">
        <w:rPr>
          <w:rFonts w:ascii="Palatino Linotype" w:eastAsia="Calibri" w:hAnsi="Palatino Linotype" w:cs="Tahoma"/>
          <w:bCs/>
          <w:sz w:val="22"/>
          <w:szCs w:val="22"/>
          <w:lang w:val="es-ES" w:eastAsia="en-US"/>
        </w:rPr>
        <w:t>El</w:t>
      </w:r>
      <w:r w:rsidR="00285B21" w:rsidRPr="00C04268">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trece de marzo</w:t>
      </w:r>
      <w:r w:rsidR="00285B21" w:rsidRPr="00C04268">
        <w:rPr>
          <w:rFonts w:ascii="Palatino Linotype" w:eastAsia="Calibri" w:hAnsi="Palatino Linotype" w:cs="Tahoma"/>
          <w:bCs/>
          <w:sz w:val="22"/>
          <w:szCs w:val="22"/>
          <w:lang w:val="es-ES" w:eastAsia="en-US"/>
        </w:rPr>
        <w:t xml:space="preserve"> de dos mil </w:t>
      </w:r>
      <w:r w:rsidR="00B13556" w:rsidRPr="00C04268">
        <w:rPr>
          <w:rFonts w:ascii="Palatino Linotype" w:eastAsia="Calibri" w:hAnsi="Palatino Linotype" w:cs="Tahoma"/>
          <w:bCs/>
          <w:sz w:val="22"/>
          <w:szCs w:val="22"/>
          <w:lang w:val="es-ES" w:eastAsia="en-US"/>
        </w:rPr>
        <w:t>diecinueve</w:t>
      </w:r>
      <w:r w:rsidR="00285B21" w:rsidRPr="00C04268">
        <w:rPr>
          <w:rFonts w:ascii="Palatino Linotype" w:eastAsia="Calibri" w:hAnsi="Palatino Linotype" w:cs="Tahoma"/>
          <w:bCs/>
          <w:sz w:val="22"/>
          <w:szCs w:val="22"/>
          <w:lang w:val="es-ES" w:eastAsia="en-US"/>
        </w:rPr>
        <w:t xml:space="preserve">, </w:t>
      </w:r>
      <w:r w:rsidR="009201C7" w:rsidRPr="009201C7">
        <w:rPr>
          <w:rFonts w:ascii="Palatino Linotype" w:eastAsia="Calibri" w:hAnsi="Palatino Linotype" w:cs="Tahoma"/>
          <w:bCs/>
          <w:sz w:val="22"/>
          <w:szCs w:val="22"/>
          <w:lang w:val="es-ES" w:eastAsia="en-US"/>
        </w:rPr>
        <w:t xml:space="preserve">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8C66F9">
        <w:rPr>
          <w:rFonts w:ascii="Palatino Linotype" w:eastAsia="Calibri" w:hAnsi="Palatino Linotype" w:cs="Tahoma"/>
          <w:bCs/>
          <w:sz w:val="22"/>
          <w:szCs w:val="22"/>
          <w:lang w:val="es-ES" w:eastAsia="en-US"/>
        </w:rPr>
        <w:t>el catorce de dicho mes y año</w:t>
      </w:r>
      <w:r w:rsidR="009201C7" w:rsidRPr="009201C7">
        <w:rPr>
          <w:rFonts w:ascii="Palatino Linotype" w:eastAsia="Calibri" w:hAnsi="Palatino Linotype" w:cs="Tahoma"/>
          <w:bCs/>
          <w:sz w:val="22"/>
          <w:szCs w:val="22"/>
          <w:lang w:val="es-ES" w:eastAsia="en-US"/>
        </w:rPr>
        <w:t>.</w:t>
      </w:r>
    </w:p>
    <w:p w14:paraId="63D0FD2F" w14:textId="3D9A58EC" w:rsidR="00652B85" w:rsidRDefault="00652B85" w:rsidP="00D9652C">
      <w:pPr>
        <w:spacing w:line="360" w:lineRule="auto"/>
        <w:jc w:val="both"/>
        <w:rPr>
          <w:rFonts w:ascii="Palatino Linotype" w:eastAsia="Calibri" w:hAnsi="Palatino Linotype" w:cs="Tahoma"/>
          <w:bCs/>
          <w:sz w:val="22"/>
          <w:szCs w:val="22"/>
          <w:lang w:val="es-ES" w:eastAsia="en-US"/>
        </w:rPr>
      </w:pPr>
    </w:p>
    <w:p w14:paraId="587D9109" w14:textId="73D527A2"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C04268">
        <w:rPr>
          <w:rFonts w:ascii="Palatino Linotype" w:eastAsia="Calibri" w:hAnsi="Palatino Linotype" w:cs="Tahoma"/>
          <w:bCs/>
          <w:sz w:val="22"/>
          <w:szCs w:val="22"/>
          <w:lang w:val="es-ES" w:eastAsia="en-US"/>
        </w:rPr>
        <w:t>recho procede</w:t>
      </w:r>
      <w:r w:rsidR="00285B21" w:rsidRPr="00C04268">
        <w:rPr>
          <w:rFonts w:ascii="Palatino Linotype" w:eastAsia="Calibri" w:hAnsi="Palatino Linotype" w:cs="Tahoma"/>
          <w:bCs/>
          <w:sz w:val="22"/>
          <w:szCs w:val="22"/>
          <w:lang w:val="es-ES" w:eastAsia="en-US"/>
        </w:rPr>
        <w:t>, de acuerdo con lo</w:t>
      </w:r>
      <w:r w:rsidRPr="00C04268">
        <w:rPr>
          <w:rFonts w:ascii="Palatino Linotype" w:eastAsia="Calibri" w:hAnsi="Palatino Linotype" w:cs="Tahoma"/>
          <w:bCs/>
          <w:sz w:val="22"/>
          <w:szCs w:val="22"/>
          <w:lang w:val="es-ES" w:eastAsia="en-US"/>
        </w:rPr>
        <w:t xml:space="preserve">s siguientes: </w:t>
      </w:r>
    </w:p>
    <w:p w14:paraId="6431ED72" w14:textId="77777777" w:rsidR="00DA1AD1" w:rsidRPr="00C04268"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04268" w:rsidRDefault="00285B21" w:rsidP="00854E77">
      <w:pPr>
        <w:spacing w:line="360" w:lineRule="auto"/>
        <w:jc w:val="center"/>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CONSIDERANDOS</w:t>
      </w:r>
    </w:p>
    <w:p w14:paraId="414BCF66" w14:textId="77777777" w:rsidR="0085547C" w:rsidRPr="00C04268"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04268" w:rsidRDefault="00285B21"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PRIMERO</w:t>
      </w:r>
      <w:r w:rsidR="00806E45" w:rsidRPr="00C04268">
        <w:rPr>
          <w:rFonts w:ascii="Palatino Linotype" w:eastAsia="Calibri" w:hAnsi="Palatino Linotype" w:cs="Tahoma"/>
          <w:b/>
          <w:bCs/>
          <w:sz w:val="22"/>
          <w:szCs w:val="22"/>
          <w:lang w:val="es-ES" w:eastAsia="en-US"/>
        </w:rPr>
        <w:t xml:space="preserve">. Competencia. </w:t>
      </w:r>
    </w:p>
    <w:p w14:paraId="4B8D493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5998FD65" w14:textId="77777777" w:rsidR="009201C7" w:rsidRPr="004059FB" w:rsidRDefault="009201C7" w:rsidP="009201C7">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 xml:space="preserve">9°,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DC24679" w14:textId="69E17F6F"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6A0CD9E3" w14:textId="77777777" w:rsidR="009201C7" w:rsidRPr="004059FB" w:rsidRDefault="009201C7" w:rsidP="009201C7">
      <w:pPr>
        <w:autoSpaceDE w:val="0"/>
        <w:autoSpaceDN w:val="0"/>
        <w:adjustRightInd w:val="0"/>
        <w:spacing w:line="360" w:lineRule="auto"/>
        <w:jc w:val="both"/>
        <w:rPr>
          <w:rFonts w:ascii="Palatino Linotype" w:hAnsi="Palatino Linotype" w:cs="Tahoma"/>
          <w:sz w:val="22"/>
          <w:szCs w:val="24"/>
          <w:lang w:val="es-ES"/>
        </w:rPr>
      </w:pPr>
      <w:r w:rsidRPr="004059FB">
        <w:rPr>
          <w:rFonts w:ascii="Palatino Linotype" w:eastAsia="Calibri" w:hAnsi="Palatino Linotype" w:cs="Tahoma"/>
          <w:b/>
          <w:color w:val="000000"/>
          <w:sz w:val="22"/>
          <w:szCs w:val="24"/>
          <w:lang w:val="es-ES" w:eastAsia="es-MX"/>
        </w:rPr>
        <w:t>SEGUNDO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Metodología de estudio.</w:t>
      </w:r>
    </w:p>
    <w:p w14:paraId="0A0FC464" w14:textId="77777777" w:rsidR="009201C7" w:rsidRPr="004059FB" w:rsidRDefault="009201C7" w:rsidP="009201C7">
      <w:pPr>
        <w:autoSpaceDE w:val="0"/>
        <w:autoSpaceDN w:val="0"/>
        <w:adjustRightInd w:val="0"/>
        <w:spacing w:line="360" w:lineRule="auto"/>
        <w:jc w:val="both"/>
        <w:rPr>
          <w:rFonts w:ascii="Palatino Linotype" w:hAnsi="Palatino Linotype" w:cs="Tahoma"/>
          <w:sz w:val="22"/>
          <w:szCs w:val="24"/>
          <w:lang w:val="es-ES"/>
        </w:rPr>
      </w:pPr>
    </w:p>
    <w:p w14:paraId="19EDEB86" w14:textId="77777777" w:rsidR="009201C7" w:rsidRDefault="009201C7" w:rsidP="009201C7">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264982">
        <w:rPr>
          <w:rFonts w:ascii="Palatino Linotype" w:hAnsi="Palatino Linotype" w:cs="Tahoma"/>
          <w:i/>
          <w:sz w:val="22"/>
          <w:szCs w:val="22"/>
          <w:lang w:val="es-ES"/>
        </w:rPr>
        <w:t>litis</w:t>
      </w:r>
      <w:proofErr w:type="spellEnd"/>
      <w:r w:rsidRPr="00264982">
        <w:rPr>
          <w:rFonts w:ascii="Palatino Linotype" w:hAnsi="Palatino Linotype" w:cs="Tahoma"/>
          <w:sz w:val="22"/>
          <w:szCs w:val="22"/>
          <w:lang w:val="es-ES"/>
        </w:rPr>
        <w:t>, es necesario estudiar las causales de improcedencia, para determinar lo que en Derecho proceda.</w:t>
      </w:r>
    </w:p>
    <w:p w14:paraId="2DD21A5B" w14:textId="77777777" w:rsidR="009201C7" w:rsidRDefault="009201C7" w:rsidP="009201C7">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7713A30" w14:textId="77777777" w:rsidR="009201C7" w:rsidRPr="00264982" w:rsidRDefault="009201C7" w:rsidP="009201C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729D6819" w14:textId="77777777" w:rsidR="00E477A3" w:rsidRPr="00C04268" w:rsidRDefault="00E477A3" w:rsidP="00E477A3">
      <w:pPr>
        <w:spacing w:line="360" w:lineRule="auto"/>
        <w:jc w:val="both"/>
        <w:rPr>
          <w:rFonts w:ascii="Palatino Linotype" w:eastAsia="Calibri" w:hAnsi="Palatino Linotype" w:cs="Tahoma"/>
          <w:bCs/>
          <w:sz w:val="22"/>
          <w:szCs w:val="22"/>
          <w:lang w:val="es-ES" w:eastAsia="en-US"/>
        </w:rPr>
      </w:pPr>
    </w:p>
    <w:p w14:paraId="6D73EE8F" w14:textId="77777777" w:rsidR="009201C7" w:rsidRPr="00264982" w:rsidRDefault="009201C7" w:rsidP="009201C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93D3F8" w14:textId="77777777" w:rsidR="009201C7" w:rsidRPr="00264982" w:rsidRDefault="009201C7" w:rsidP="009201C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3799DA" w14:textId="77777777" w:rsidR="009201C7" w:rsidRPr="003D5DCE" w:rsidRDefault="009201C7" w:rsidP="009201C7">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51601FB" w14:textId="77777777" w:rsidR="009201C7" w:rsidRPr="003D5DCE" w:rsidRDefault="009201C7" w:rsidP="009201C7">
      <w:pPr>
        <w:spacing w:line="360" w:lineRule="auto"/>
        <w:jc w:val="both"/>
        <w:rPr>
          <w:rFonts w:ascii="Palatino Linotype" w:hAnsi="Palatino Linotype" w:cs="Tahoma"/>
          <w:sz w:val="22"/>
          <w:szCs w:val="24"/>
        </w:rPr>
      </w:pPr>
    </w:p>
    <w:p w14:paraId="4856E674" w14:textId="4DCB088C" w:rsidR="009201C7" w:rsidRPr="003D5DCE" w:rsidRDefault="009201C7" w:rsidP="009201C7">
      <w:pPr>
        <w:widowControl w:val="0"/>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V</w:t>
      </w:r>
      <w:r w:rsidRPr="003D5DCE">
        <w:rPr>
          <w:rFonts w:ascii="Palatino Linotype" w:hAnsi="Palatino Linotype" w:cs="Tahoma"/>
          <w:sz w:val="22"/>
          <w:szCs w:val="24"/>
          <w:lang w:val="es-ES"/>
        </w:rPr>
        <w:t>, de la Ley en cita, pues la parte Recurrente se inconformó</w:t>
      </w:r>
      <w:r>
        <w:rPr>
          <w:rFonts w:ascii="Palatino Linotype" w:hAnsi="Palatino Linotype" w:cs="Tahoma"/>
          <w:sz w:val="22"/>
          <w:szCs w:val="24"/>
          <w:lang w:val="es-ES"/>
        </w:rPr>
        <w:t xml:space="preserve"> con</w:t>
      </w:r>
      <w:r w:rsidRPr="003D5DCE">
        <w:rPr>
          <w:rFonts w:ascii="Palatino Linotype" w:hAnsi="Palatino Linotype" w:cs="Tahoma"/>
          <w:sz w:val="22"/>
          <w:szCs w:val="24"/>
          <w:lang w:val="es-ES"/>
        </w:rPr>
        <w:t xml:space="preserve"> </w:t>
      </w:r>
      <w:r>
        <w:rPr>
          <w:rFonts w:ascii="Palatino Linotype" w:hAnsi="Palatino Linotype" w:cs="Tahoma"/>
          <w:sz w:val="22"/>
          <w:szCs w:val="24"/>
          <w:lang w:val="es-ES"/>
        </w:rPr>
        <w:t>la entrega de información incompleta.</w:t>
      </w:r>
    </w:p>
    <w:p w14:paraId="6CFE936A" w14:textId="77777777" w:rsidR="009201C7" w:rsidRDefault="009201C7" w:rsidP="006E3C12">
      <w:pPr>
        <w:spacing w:line="360" w:lineRule="auto"/>
        <w:jc w:val="both"/>
        <w:rPr>
          <w:rFonts w:ascii="Palatino Linotype" w:eastAsia="Calibri" w:hAnsi="Palatino Linotype" w:cs="Tahoma"/>
          <w:bCs/>
          <w:sz w:val="22"/>
          <w:szCs w:val="22"/>
          <w:lang w:val="es-ES" w:eastAsia="en-US"/>
        </w:rPr>
      </w:pPr>
    </w:p>
    <w:p w14:paraId="56F2FAEF" w14:textId="77777777" w:rsidR="009E45C2" w:rsidRPr="003D5DCE" w:rsidRDefault="009E45C2" w:rsidP="009E45C2">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4291764B" w14:textId="77777777" w:rsidR="009E45C2" w:rsidRPr="003D5DCE" w:rsidRDefault="009E45C2" w:rsidP="009E45C2">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6174026C" w14:textId="594AA9A9" w:rsidR="009E45C2" w:rsidRPr="003D5DCE" w:rsidRDefault="009E45C2" w:rsidP="009E45C2">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Por ser de previo y especial pronunciamiento, este Instituto analiza si se actualiza </w:t>
      </w:r>
      <w:r w:rsidR="00FE4BDA">
        <w:rPr>
          <w:rFonts w:ascii="Palatino Linotype" w:hAnsi="Palatino Linotype" w:cs="Tahoma"/>
          <w:sz w:val="22"/>
          <w:szCs w:val="24"/>
        </w:rPr>
        <w:t>alguna causal de sobreseimiento, tal como lo solicitó el Sujeto Obligado.</w:t>
      </w:r>
    </w:p>
    <w:p w14:paraId="3A8DC7A5" w14:textId="77777777" w:rsidR="009E45C2" w:rsidRPr="003D5DCE" w:rsidRDefault="009E45C2" w:rsidP="009E45C2">
      <w:pPr>
        <w:spacing w:line="360" w:lineRule="auto"/>
        <w:jc w:val="both"/>
        <w:rPr>
          <w:rFonts w:ascii="Palatino Linotype" w:hAnsi="Palatino Linotype" w:cs="Tahoma"/>
          <w:sz w:val="22"/>
          <w:szCs w:val="24"/>
        </w:rPr>
      </w:pPr>
    </w:p>
    <w:p w14:paraId="28D80133" w14:textId="77777777" w:rsidR="00FE4BDA" w:rsidRPr="004E591C" w:rsidRDefault="00FE4BDA" w:rsidP="00FE4BDA">
      <w:pPr>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 II, IV y V, </w:t>
      </w:r>
      <w:r w:rsidRPr="004E591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14:paraId="291BF920" w14:textId="77777777" w:rsidR="009E45C2" w:rsidRDefault="009E45C2" w:rsidP="009E45C2">
      <w:pPr>
        <w:spacing w:line="360" w:lineRule="auto"/>
        <w:jc w:val="both"/>
        <w:rPr>
          <w:rFonts w:ascii="Palatino Linotype" w:hAnsi="Palatino Linotype" w:cs="Tahoma"/>
          <w:sz w:val="22"/>
          <w:szCs w:val="24"/>
          <w:lang w:val="es-ES"/>
        </w:rPr>
      </w:pPr>
    </w:p>
    <w:p w14:paraId="01B2B89B" w14:textId="2E8B310E" w:rsidR="00FE4BDA" w:rsidRPr="00FE4BDA" w:rsidRDefault="00FE4BDA" w:rsidP="009E45C2">
      <w:pPr>
        <w:spacing w:line="360" w:lineRule="auto"/>
        <w:jc w:val="both"/>
        <w:rPr>
          <w:rFonts w:ascii="Palatino Linotype" w:hAnsi="Palatino Linotype" w:cs="Tahoma"/>
          <w:sz w:val="22"/>
          <w:szCs w:val="24"/>
          <w:lang w:val="es-ES"/>
        </w:rPr>
      </w:pPr>
      <w:r w:rsidRPr="004E591C">
        <w:rPr>
          <w:rFonts w:ascii="Palatino Linotype" w:eastAsia="Calibri" w:hAnsi="Palatino Linotype" w:cs="Tahoma"/>
          <w:sz w:val="22"/>
          <w:szCs w:val="22"/>
          <w:lang w:eastAsia="es-ES_tradnl"/>
        </w:rPr>
        <w:t>No obstante, toda vez que durante la sustanciación de</w:t>
      </w:r>
      <w:r>
        <w:rPr>
          <w:rFonts w:ascii="Palatino Linotype" w:eastAsia="Calibri" w:hAnsi="Palatino Linotype" w:cs="Tahoma"/>
          <w:sz w:val="22"/>
          <w:szCs w:val="22"/>
          <w:lang w:eastAsia="es-ES_tradnl"/>
        </w:rPr>
        <w:t>l Recurso de R</w:t>
      </w:r>
      <w:r w:rsidRPr="004E591C">
        <w:rPr>
          <w:rFonts w:ascii="Palatino Linotype" w:eastAsia="Calibri" w:hAnsi="Palatino Linotype" w:cs="Tahoma"/>
          <w:sz w:val="22"/>
          <w:szCs w:val="22"/>
          <w:lang w:eastAsia="es-ES_tradnl"/>
        </w:rPr>
        <w:t>evisión</w:t>
      </w:r>
      <w:r>
        <w:rPr>
          <w:rFonts w:ascii="Palatino Linotype" w:eastAsia="Calibri" w:hAnsi="Palatino Linotype" w:cs="Tahoma"/>
          <w:sz w:val="22"/>
          <w:szCs w:val="22"/>
          <w:lang w:eastAsia="es-ES_tradnl"/>
        </w:rPr>
        <w:t xml:space="preserve">, el Tribunal de Justicia Administrativa del Estado de México modificó parcialmente su respuesta, a través de su Informe Justificado, se estima procedente entrar al estudio de la causal de sobreseimiento prevista en la </w:t>
      </w:r>
      <w:r>
        <w:rPr>
          <w:rFonts w:ascii="Palatino Linotype" w:eastAsia="Calibri" w:hAnsi="Palatino Linotype" w:cs="Tahoma"/>
          <w:b/>
          <w:sz w:val="22"/>
          <w:szCs w:val="22"/>
          <w:lang w:eastAsia="es-ES_tradnl"/>
        </w:rPr>
        <w:t xml:space="preserve">fracción III </w:t>
      </w:r>
      <w:r>
        <w:rPr>
          <w:rFonts w:ascii="Palatino Linotype" w:eastAsia="Calibri" w:hAnsi="Palatino Linotype" w:cs="Tahoma"/>
          <w:sz w:val="22"/>
          <w:szCs w:val="22"/>
          <w:lang w:eastAsia="es-ES_tradnl"/>
        </w:rPr>
        <w:t>del precepto legal previamente señalado</w:t>
      </w:r>
      <w:r w:rsidR="007544E8">
        <w:rPr>
          <w:rFonts w:ascii="Palatino Linotype" w:eastAsia="Calibri" w:hAnsi="Palatino Linotype" w:cs="Tahoma"/>
          <w:sz w:val="22"/>
          <w:szCs w:val="22"/>
          <w:lang w:eastAsia="es-ES_tradnl"/>
        </w:rPr>
        <w:t>.</w:t>
      </w:r>
    </w:p>
    <w:p w14:paraId="4060B2D4" w14:textId="77777777" w:rsidR="00FE4BDA" w:rsidRDefault="00FE4BDA" w:rsidP="009E45C2">
      <w:pPr>
        <w:spacing w:line="360" w:lineRule="auto"/>
        <w:jc w:val="both"/>
        <w:rPr>
          <w:rFonts w:ascii="Palatino Linotype" w:hAnsi="Palatino Linotype" w:cs="Tahoma"/>
          <w:sz w:val="22"/>
          <w:szCs w:val="24"/>
          <w:lang w:val="es-ES"/>
        </w:rPr>
      </w:pPr>
    </w:p>
    <w:p w14:paraId="2CE5BFB4" w14:textId="2069BD34" w:rsidR="007544E8" w:rsidRDefault="007544E8" w:rsidP="009E45C2">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Al respecto, a efecto de verificar si se actualiza la causal de sobreseimiento, es necesario </w:t>
      </w:r>
      <w:r w:rsidR="00253C76">
        <w:rPr>
          <w:rFonts w:ascii="Palatino Linotype" w:hAnsi="Palatino Linotype" w:cs="Tahoma"/>
          <w:sz w:val="22"/>
          <w:szCs w:val="24"/>
          <w:lang w:val="es-ES"/>
        </w:rPr>
        <w:t xml:space="preserve">destacar </w:t>
      </w:r>
      <w:r>
        <w:rPr>
          <w:rFonts w:ascii="Palatino Linotype" w:hAnsi="Palatino Linotype" w:cs="Tahoma"/>
          <w:sz w:val="22"/>
          <w:szCs w:val="24"/>
          <w:lang w:val="es-ES"/>
        </w:rPr>
        <w:t xml:space="preserve">que el Particular requirió, entre otras cosas, respecto al </w:t>
      </w:r>
      <w:r w:rsidR="00253C76">
        <w:rPr>
          <w:rFonts w:ascii="Palatino Linotype" w:hAnsi="Palatino Linotype" w:cs="Tahoma"/>
          <w:sz w:val="22"/>
          <w:szCs w:val="24"/>
          <w:lang w:val="es-ES"/>
        </w:rPr>
        <w:t xml:space="preserve">Recurso </w:t>
      </w:r>
      <w:r>
        <w:rPr>
          <w:rFonts w:ascii="Palatino Linotype" w:hAnsi="Palatino Linotype" w:cs="Tahoma"/>
          <w:sz w:val="22"/>
          <w:szCs w:val="24"/>
          <w:lang w:val="es-ES"/>
        </w:rPr>
        <w:t xml:space="preserve">de </w:t>
      </w:r>
      <w:r w:rsidR="00253C76">
        <w:rPr>
          <w:rFonts w:ascii="Palatino Linotype" w:hAnsi="Palatino Linotype" w:cs="Tahoma"/>
          <w:sz w:val="22"/>
          <w:szCs w:val="24"/>
          <w:lang w:val="es-ES"/>
        </w:rPr>
        <w:t xml:space="preserve">Revisión </w:t>
      </w:r>
      <w:r>
        <w:rPr>
          <w:rFonts w:ascii="Palatino Linotype" w:hAnsi="Palatino Linotype" w:cs="Tahoma"/>
          <w:sz w:val="22"/>
          <w:szCs w:val="24"/>
          <w:lang w:val="es-ES"/>
        </w:rPr>
        <w:t xml:space="preserve">número </w:t>
      </w:r>
      <w:r>
        <w:rPr>
          <w:rFonts w:ascii="Palatino Linotype" w:eastAsia="Calibri" w:hAnsi="Palatino Linotype" w:cs="Tahoma"/>
          <w:bCs/>
          <w:sz w:val="22"/>
          <w:szCs w:val="22"/>
          <w:lang w:eastAsia="en-US"/>
        </w:rPr>
        <w:t>1315/2018, lo siguiente:</w:t>
      </w:r>
    </w:p>
    <w:p w14:paraId="61EF2652" w14:textId="77777777" w:rsidR="007544E8" w:rsidRDefault="007544E8" w:rsidP="009E45C2">
      <w:pPr>
        <w:spacing w:line="360" w:lineRule="auto"/>
        <w:jc w:val="both"/>
        <w:rPr>
          <w:rFonts w:ascii="Palatino Linotype" w:eastAsia="Calibri" w:hAnsi="Palatino Linotype" w:cs="Tahoma"/>
          <w:bCs/>
          <w:sz w:val="22"/>
          <w:szCs w:val="22"/>
          <w:lang w:eastAsia="en-US"/>
        </w:rPr>
      </w:pPr>
    </w:p>
    <w:p w14:paraId="7EB5835A" w14:textId="3E72716C" w:rsidR="007544E8" w:rsidRPr="00AB7E47" w:rsidRDefault="007544E8" w:rsidP="007544E8">
      <w:pPr>
        <w:pStyle w:val="Prrafodelista"/>
        <w:numPr>
          <w:ilvl w:val="0"/>
          <w:numId w:val="14"/>
        </w:numPr>
        <w:spacing w:line="360" w:lineRule="auto"/>
        <w:jc w:val="both"/>
        <w:rPr>
          <w:rFonts w:ascii="Palatino Linotype" w:hAnsi="Palatino Linotype" w:cs="Tahoma"/>
          <w:lang w:val="es-ES"/>
        </w:rPr>
      </w:pPr>
      <w:r>
        <w:rPr>
          <w:rFonts w:ascii="Palatino Linotype" w:eastAsia="Calibri" w:hAnsi="Palatino Linotype" w:cs="Tahoma"/>
          <w:bCs/>
          <w:szCs w:val="22"/>
          <w:lang w:val="es-ES" w:eastAsia="en-US"/>
        </w:rPr>
        <w:t xml:space="preserve">El número de expediente del </w:t>
      </w:r>
      <w:r w:rsidR="00512F01">
        <w:rPr>
          <w:rFonts w:ascii="Palatino Linotype" w:eastAsia="Calibri" w:hAnsi="Palatino Linotype" w:cs="Tahoma"/>
          <w:bCs/>
          <w:szCs w:val="22"/>
          <w:lang w:val="es-ES" w:eastAsia="en-US"/>
        </w:rPr>
        <w:t>amparo</w:t>
      </w:r>
      <w:r>
        <w:rPr>
          <w:rFonts w:ascii="Palatino Linotype" w:eastAsia="Calibri" w:hAnsi="Palatino Linotype" w:cs="Tahoma"/>
          <w:bCs/>
          <w:szCs w:val="22"/>
          <w:lang w:val="es-ES" w:eastAsia="en-US"/>
        </w:rPr>
        <w:t xml:space="preserve"> directo tramitado en contra de dicho medio de impugnación;</w:t>
      </w:r>
    </w:p>
    <w:p w14:paraId="4270DAC6" w14:textId="77777777" w:rsidR="00AB7E47" w:rsidRPr="007544E8" w:rsidRDefault="00AB7E47" w:rsidP="00AB7E47">
      <w:pPr>
        <w:pStyle w:val="Prrafodelista"/>
        <w:spacing w:line="360" w:lineRule="auto"/>
        <w:jc w:val="both"/>
        <w:rPr>
          <w:rFonts w:ascii="Palatino Linotype" w:hAnsi="Palatino Linotype" w:cs="Tahoma"/>
          <w:lang w:val="es-ES"/>
        </w:rPr>
      </w:pPr>
    </w:p>
    <w:p w14:paraId="5A1F9F7E" w14:textId="0BA29DD9" w:rsidR="007544E8" w:rsidRPr="007544E8" w:rsidRDefault="007544E8" w:rsidP="007544E8">
      <w:pPr>
        <w:pStyle w:val="Prrafodelista"/>
        <w:numPr>
          <w:ilvl w:val="0"/>
          <w:numId w:val="14"/>
        </w:numPr>
        <w:spacing w:line="360" w:lineRule="auto"/>
        <w:jc w:val="both"/>
        <w:rPr>
          <w:rFonts w:ascii="Palatino Linotype" w:hAnsi="Palatino Linotype" w:cs="Tahoma"/>
          <w:lang w:val="es-ES"/>
        </w:rPr>
      </w:pPr>
      <w:r>
        <w:rPr>
          <w:rFonts w:ascii="Palatino Linotype" w:eastAsia="Calibri" w:hAnsi="Palatino Linotype" w:cs="Tahoma"/>
          <w:bCs/>
          <w:szCs w:val="22"/>
          <w:lang w:val="es-ES" w:eastAsia="en-US"/>
        </w:rPr>
        <w:t>En caso de contar con sentencia de amparo, la versión pública del expediente respectivo.</w:t>
      </w:r>
    </w:p>
    <w:p w14:paraId="6D2A5242" w14:textId="77777777" w:rsidR="007544E8" w:rsidRPr="007544E8" w:rsidRDefault="007544E8" w:rsidP="007544E8">
      <w:pPr>
        <w:spacing w:line="360" w:lineRule="auto"/>
        <w:jc w:val="both"/>
        <w:rPr>
          <w:rFonts w:ascii="Palatino Linotype" w:hAnsi="Palatino Linotype" w:cs="Tahoma"/>
          <w:sz w:val="22"/>
          <w:szCs w:val="22"/>
          <w:lang w:val="es-ES"/>
        </w:rPr>
      </w:pPr>
    </w:p>
    <w:p w14:paraId="1AE1CBB7" w14:textId="138C318F" w:rsidR="007544E8" w:rsidRDefault="007544E8" w:rsidP="007544E8">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En respuesta, el Sujeto Obligado respecto al recurso de revisión 1315/2018, precisó que </w:t>
      </w:r>
      <w:r w:rsidRPr="00EB25B0">
        <w:rPr>
          <w:rFonts w:ascii="Palatino Linotype" w:hAnsi="Palatino Linotype" w:cs="Tahoma"/>
          <w:sz w:val="22"/>
          <w:szCs w:val="22"/>
          <w:u w:val="single"/>
          <w:lang w:val="es-ES"/>
        </w:rPr>
        <w:t xml:space="preserve">a la fecha de respuesta no contaba con el </w:t>
      </w:r>
      <w:r w:rsidRPr="00EB25B0">
        <w:rPr>
          <w:rFonts w:ascii="Palatino Linotype" w:eastAsia="Calibri" w:hAnsi="Palatino Linotype" w:cs="Tahoma"/>
          <w:bCs/>
          <w:sz w:val="22"/>
          <w:szCs w:val="22"/>
          <w:u w:val="single"/>
          <w:lang w:eastAsia="en-US"/>
        </w:rPr>
        <w:t>número de amparo</w:t>
      </w:r>
      <w:r>
        <w:rPr>
          <w:rFonts w:ascii="Palatino Linotype" w:eastAsia="Calibri" w:hAnsi="Palatino Linotype" w:cs="Tahoma"/>
          <w:bCs/>
          <w:sz w:val="22"/>
          <w:szCs w:val="22"/>
          <w:lang w:eastAsia="en-US"/>
        </w:rPr>
        <w:t xml:space="preserve">, toda vez que no se había notificado la recepción por parte del </w:t>
      </w:r>
      <w:r w:rsidR="00253C76">
        <w:rPr>
          <w:rFonts w:ascii="Palatino Linotype" w:eastAsia="Calibri" w:hAnsi="Palatino Linotype" w:cs="Tahoma"/>
          <w:bCs/>
          <w:sz w:val="22"/>
          <w:szCs w:val="22"/>
          <w:lang w:eastAsia="en-US"/>
        </w:rPr>
        <w:t xml:space="preserve">Tribunal </w:t>
      </w:r>
      <w:r>
        <w:rPr>
          <w:rFonts w:ascii="Palatino Linotype" w:eastAsia="Calibri" w:hAnsi="Palatino Linotype" w:cs="Tahoma"/>
          <w:bCs/>
          <w:sz w:val="22"/>
          <w:szCs w:val="22"/>
          <w:lang w:eastAsia="en-US"/>
        </w:rPr>
        <w:t>correspondiente.</w:t>
      </w:r>
    </w:p>
    <w:p w14:paraId="04A24D1E" w14:textId="77777777" w:rsidR="007544E8" w:rsidRDefault="007544E8" w:rsidP="007544E8">
      <w:pPr>
        <w:spacing w:line="360" w:lineRule="auto"/>
        <w:jc w:val="both"/>
        <w:rPr>
          <w:rFonts w:ascii="Palatino Linotype" w:eastAsia="Calibri" w:hAnsi="Palatino Linotype" w:cs="Tahoma"/>
          <w:bCs/>
          <w:sz w:val="22"/>
          <w:szCs w:val="22"/>
          <w:lang w:eastAsia="en-US"/>
        </w:rPr>
      </w:pPr>
    </w:p>
    <w:p w14:paraId="61753C15" w14:textId="5D5B68F5" w:rsidR="007544E8" w:rsidRDefault="007544E8" w:rsidP="007544E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Inconforme con lo anterior, el Solicitante señaló como agravió que no le fue proporcionada la versión pública del expediente del medio de impugnación requerido; en ese sentido, mediante Informe Justificado, mismo que se puso a la vista del ahora Recurrente, indicó que el Recurso de Revisión 131</w:t>
      </w:r>
      <w:r w:rsidR="00512F01">
        <w:rPr>
          <w:rFonts w:ascii="Palatino Linotype" w:eastAsia="Calibri" w:hAnsi="Palatino Linotype" w:cs="Tahoma"/>
          <w:bCs/>
          <w:sz w:val="22"/>
          <w:szCs w:val="22"/>
          <w:lang w:eastAsia="en-US"/>
        </w:rPr>
        <w:t>5</w:t>
      </w:r>
      <w:r>
        <w:rPr>
          <w:rFonts w:ascii="Palatino Linotype" w:eastAsia="Calibri" w:hAnsi="Palatino Linotype" w:cs="Tahoma"/>
          <w:bCs/>
          <w:sz w:val="22"/>
          <w:szCs w:val="22"/>
          <w:lang w:eastAsia="en-US"/>
        </w:rPr>
        <w:t xml:space="preserve">/2018, recayó en el Amparo Directo </w:t>
      </w:r>
      <w:r w:rsidR="00512F01">
        <w:rPr>
          <w:rFonts w:ascii="Palatino Linotype" w:eastAsia="Calibri" w:hAnsi="Palatino Linotype" w:cs="Tahoma"/>
          <w:bCs/>
          <w:sz w:val="22"/>
          <w:szCs w:val="22"/>
          <w:lang w:eastAsia="en-US"/>
        </w:rPr>
        <w:t>08/2019</w:t>
      </w:r>
      <w:r w:rsidR="00253C76">
        <w:rPr>
          <w:rFonts w:ascii="Palatino Linotype" w:eastAsia="Calibri" w:hAnsi="Palatino Linotype" w:cs="Tahoma"/>
          <w:bCs/>
          <w:sz w:val="22"/>
          <w:szCs w:val="22"/>
          <w:lang w:eastAsia="en-US"/>
        </w:rPr>
        <w:t>,</w:t>
      </w:r>
      <w:r w:rsidR="00512F01">
        <w:rPr>
          <w:rFonts w:ascii="Palatino Linotype" w:eastAsia="Calibri" w:hAnsi="Palatino Linotype" w:cs="Tahoma"/>
          <w:bCs/>
          <w:sz w:val="22"/>
          <w:szCs w:val="22"/>
          <w:lang w:eastAsia="en-US"/>
        </w:rPr>
        <w:t xml:space="preserve"> localizado en el Segundo Tribunal Colegiado en Materia Administrativa del Segundo Circuito en el Estado de México.</w:t>
      </w:r>
    </w:p>
    <w:p w14:paraId="48AB7DEB" w14:textId="0103D18B" w:rsidR="00512F01" w:rsidRDefault="00512F01" w:rsidP="007544E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precisó que dicho expediente se encontraba físicamente en los Tribunales Colegiados, pues estaba en sustanciación el amparo señalado.</w:t>
      </w:r>
    </w:p>
    <w:p w14:paraId="44D87DD9" w14:textId="77777777" w:rsidR="00512F01" w:rsidRDefault="00512F01" w:rsidP="007544E8">
      <w:pPr>
        <w:spacing w:line="360" w:lineRule="auto"/>
        <w:jc w:val="both"/>
        <w:rPr>
          <w:rFonts w:ascii="Palatino Linotype" w:hAnsi="Palatino Linotype" w:cs="Tahoma"/>
          <w:sz w:val="22"/>
          <w:szCs w:val="22"/>
          <w:lang w:val="es-ES"/>
        </w:rPr>
      </w:pPr>
    </w:p>
    <w:p w14:paraId="1CB2EB73" w14:textId="22D7984E" w:rsidR="007544E8" w:rsidRDefault="00512F01" w:rsidP="007544E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cabe precisar que la solicitud del Particular, tiene dos supuestos para poder ser atendida, conforme al siguiente cuadro:</w:t>
      </w:r>
    </w:p>
    <w:p w14:paraId="15F63EE5" w14:textId="77777777" w:rsidR="00512F01" w:rsidRDefault="00512F01" w:rsidP="007544E8">
      <w:pPr>
        <w:spacing w:line="360" w:lineRule="auto"/>
        <w:jc w:val="both"/>
        <w:rPr>
          <w:rFonts w:ascii="Palatino Linotype" w:hAnsi="Palatino Linotype" w:cs="Tahoma"/>
          <w:sz w:val="22"/>
          <w:szCs w:val="22"/>
          <w:lang w:val="es-ES"/>
        </w:rPr>
      </w:pPr>
    </w:p>
    <w:tbl>
      <w:tblPr>
        <w:tblStyle w:val="Tablaconcuadrcula"/>
        <w:tblW w:w="0" w:type="auto"/>
        <w:tblLook w:val="04A0" w:firstRow="1" w:lastRow="0" w:firstColumn="1" w:lastColumn="0" w:noHBand="0" w:noVBand="1"/>
      </w:tblPr>
      <w:tblGrid>
        <w:gridCol w:w="3109"/>
        <w:gridCol w:w="2781"/>
        <w:gridCol w:w="3144"/>
      </w:tblGrid>
      <w:tr w:rsidR="00D813EA" w14:paraId="3F734DED" w14:textId="77777777" w:rsidTr="00EB25B0">
        <w:tc>
          <w:tcPr>
            <w:tcW w:w="3109" w:type="dxa"/>
            <w:shd w:val="clear" w:color="auto" w:fill="D9D9D9" w:themeFill="background1" w:themeFillShade="D9"/>
          </w:tcPr>
          <w:p w14:paraId="0DFE211F" w14:textId="334AB292" w:rsidR="00D813EA" w:rsidRPr="00D813EA" w:rsidRDefault="00D813EA" w:rsidP="00D813EA">
            <w:pPr>
              <w:spacing w:line="360" w:lineRule="auto"/>
              <w:jc w:val="center"/>
              <w:rPr>
                <w:rFonts w:ascii="Palatino Linotype" w:hAnsi="Palatino Linotype" w:cs="Tahoma"/>
                <w:b/>
              </w:rPr>
            </w:pPr>
            <w:r w:rsidRPr="00D813EA">
              <w:rPr>
                <w:rFonts w:ascii="Palatino Linotype" w:hAnsi="Palatino Linotype" w:cs="Tahoma"/>
                <w:b/>
              </w:rPr>
              <w:t>Recurso de Revisión 1315/2018</w:t>
            </w:r>
          </w:p>
        </w:tc>
        <w:tc>
          <w:tcPr>
            <w:tcW w:w="2781" w:type="dxa"/>
            <w:shd w:val="clear" w:color="auto" w:fill="D9D9D9" w:themeFill="background1" w:themeFillShade="D9"/>
          </w:tcPr>
          <w:p w14:paraId="772F0DE9" w14:textId="2539A0A0" w:rsidR="00D813EA" w:rsidRPr="00D813EA" w:rsidRDefault="00D813EA" w:rsidP="00D813EA">
            <w:pPr>
              <w:spacing w:line="360" w:lineRule="auto"/>
              <w:jc w:val="center"/>
              <w:rPr>
                <w:rFonts w:ascii="Palatino Linotype" w:hAnsi="Palatino Linotype" w:cs="Tahoma"/>
                <w:b/>
              </w:rPr>
            </w:pPr>
            <w:r w:rsidRPr="00D813EA">
              <w:rPr>
                <w:rFonts w:ascii="Palatino Linotype" w:hAnsi="Palatino Linotype" w:cs="Tahoma"/>
                <w:b/>
              </w:rPr>
              <w:t>Amparo en trámite</w:t>
            </w:r>
          </w:p>
        </w:tc>
        <w:tc>
          <w:tcPr>
            <w:tcW w:w="3144" w:type="dxa"/>
            <w:shd w:val="clear" w:color="auto" w:fill="D9D9D9" w:themeFill="background1" w:themeFillShade="D9"/>
          </w:tcPr>
          <w:p w14:paraId="6949634C" w14:textId="6C7D272C" w:rsidR="00D813EA" w:rsidRPr="00D813EA" w:rsidRDefault="0014603B" w:rsidP="0014603B">
            <w:pPr>
              <w:spacing w:line="360" w:lineRule="auto"/>
              <w:jc w:val="center"/>
              <w:rPr>
                <w:rFonts w:ascii="Palatino Linotype" w:hAnsi="Palatino Linotype" w:cs="Tahoma"/>
                <w:b/>
              </w:rPr>
            </w:pPr>
            <w:r>
              <w:rPr>
                <w:rFonts w:ascii="Palatino Linotype" w:hAnsi="Palatino Linotype" w:cs="Tahoma"/>
                <w:b/>
              </w:rPr>
              <w:t>Amparo con fallo</w:t>
            </w:r>
          </w:p>
        </w:tc>
      </w:tr>
      <w:tr w:rsidR="00D813EA" w14:paraId="148A9ECA" w14:textId="77777777" w:rsidTr="00D813EA">
        <w:tc>
          <w:tcPr>
            <w:tcW w:w="3109" w:type="dxa"/>
          </w:tcPr>
          <w:p w14:paraId="4581457A" w14:textId="038A2A5F" w:rsidR="00D813EA" w:rsidRPr="00D813EA" w:rsidRDefault="00D813EA" w:rsidP="00D813EA">
            <w:pPr>
              <w:spacing w:line="360" w:lineRule="auto"/>
              <w:jc w:val="center"/>
              <w:rPr>
                <w:rFonts w:ascii="Palatino Linotype" w:hAnsi="Palatino Linotype" w:cs="Tahoma"/>
                <w:b/>
              </w:rPr>
            </w:pPr>
            <w:r w:rsidRPr="00D813EA">
              <w:rPr>
                <w:rFonts w:ascii="Palatino Linotype" w:hAnsi="Palatino Linotype" w:cs="Tahoma"/>
                <w:b/>
              </w:rPr>
              <w:t>Información a entregar</w:t>
            </w:r>
          </w:p>
        </w:tc>
        <w:tc>
          <w:tcPr>
            <w:tcW w:w="2781" w:type="dxa"/>
          </w:tcPr>
          <w:p w14:paraId="187774A3" w14:textId="4884A734" w:rsidR="00D813EA" w:rsidRPr="00D813EA" w:rsidRDefault="00D813EA" w:rsidP="00D813EA">
            <w:pPr>
              <w:spacing w:line="360" w:lineRule="auto"/>
              <w:jc w:val="center"/>
              <w:rPr>
                <w:rFonts w:ascii="Palatino Linotype" w:hAnsi="Palatino Linotype" w:cs="Tahoma"/>
              </w:rPr>
            </w:pPr>
            <w:r w:rsidRPr="00D813EA">
              <w:rPr>
                <w:rFonts w:ascii="Palatino Linotype" w:hAnsi="Palatino Linotype" w:cs="Tahoma"/>
              </w:rPr>
              <w:t>Número de expediente</w:t>
            </w:r>
          </w:p>
        </w:tc>
        <w:tc>
          <w:tcPr>
            <w:tcW w:w="3144" w:type="dxa"/>
          </w:tcPr>
          <w:p w14:paraId="0B5344FF" w14:textId="397C4673" w:rsidR="00D813EA" w:rsidRPr="00D813EA" w:rsidRDefault="00D813EA" w:rsidP="00D813EA">
            <w:pPr>
              <w:spacing w:line="360" w:lineRule="auto"/>
              <w:jc w:val="center"/>
              <w:rPr>
                <w:rFonts w:ascii="Palatino Linotype" w:hAnsi="Palatino Linotype" w:cs="Tahoma"/>
              </w:rPr>
            </w:pPr>
            <w:r w:rsidRPr="00D813EA">
              <w:rPr>
                <w:rFonts w:ascii="Palatino Linotype" w:hAnsi="Palatino Linotype" w:cs="Tahoma"/>
              </w:rPr>
              <w:t>Versión pública del expediente</w:t>
            </w:r>
          </w:p>
        </w:tc>
      </w:tr>
    </w:tbl>
    <w:p w14:paraId="43FABC41" w14:textId="77777777" w:rsidR="00512F01" w:rsidRDefault="00512F01" w:rsidP="007544E8">
      <w:pPr>
        <w:spacing w:line="360" w:lineRule="auto"/>
        <w:jc w:val="both"/>
        <w:rPr>
          <w:rFonts w:ascii="Palatino Linotype" w:hAnsi="Palatino Linotype" w:cs="Tahoma"/>
          <w:sz w:val="22"/>
          <w:szCs w:val="22"/>
          <w:lang w:val="es-ES"/>
        </w:rPr>
      </w:pPr>
    </w:p>
    <w:p w14:paraId="53B1482E" w14:textId="793CFA4D" w:rsidR="00D813EA" w:rsidRPr="006828D8" w:rsidRDefault="00D813EA" w:rsidP="007544E8">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Así, en atención </w:t>
      </w:r>
      <w:r w:rsidR="006828D8">
        <w:rPr>
          <w:rFonts w:ascii="Palatino Linotype" w:hAnsi="Palatino Linotype" w:cs="Tahoma"/>
          <w:sz w:val="22"/>
          <w:szCs w:val="22"/>
          <w:lang w:val="es-ES"/>
        </w:rPr>
        <w:t>al requerimiento informativo</w:t>
      </w:r>
      <w:r>
        <w:rPr>
          <w:rFonts w:ascii="Palatino Linotype" w:hAnsi="Palatino Linotype" w:cs="Tahoma"/>
          <w:sz w:val="22"/>
          <w:szCs w:val="22"/>
          <w:lang w:val="es-ES"/>
        </w:rPr>
        <w:t>, proced</w:t>
      </w:r>
      <w:r w:rsidR="00657FA8">
        <w:rPr>
          <w:rFonts w:ascii="Palatino Linotype" w:hAnsi="Palatino Linotype" w:cs="Tahoma"/>
          <w:sz w:val="22"/>
          <w:szCs w:val="22"/>
          <w:lang w:val="es-ES"/>
        </w:rPr>
        <w:t>ía</w:t>
      </w:r>
      <w:r>
        <w:rPr>
          <w:rFonts w:ascii="Palatino Linotype" w:hAnsi="Palatino Linotype" w:cs="Tahoma"/>
          <w:sz w:val="22"/>
          <w:szCs w:val="22"/>
          <w:lang w:val="es-ES"/>
        </w:rPr>
        <w:t xml:space="preserve"> la entrega del expediente, si el amparo interpuesto ya cuenta con sentencia, en el caso contrario, </w:t>
      </w:r>
      <w:r w:rsidR="00657FA8">
        <w:rPr>
          <w:rFonts w:ascii="Palatino Linotype" w:hAnsi="Palatino Linotype" w:cs="Tahoma"/>
          <w:b/>
          <w:sz w:val="22"/>
          <w:szCs w:val="22"/>
          <w:lang w:val="es-ES"/>
        </w:rPr>
        <w:t>se daba por satisfecho si se le</w:t>
      </w:r>
      <w:r w:rsidR="00891E19" w:rsidRPr="006828D8">
        <w:rPr>
          <w:rFonts w:ascii="Palatino Linotype" w:hAnsi="Palatino Linotype" w:cs="Tahoma"/>
          <w:b/>
          <w:sz w:val="22"/>
          <w:szCs w:val="22"/>
          <w:lang w:val="es-ES"/>
        </w:rPr>
        <w:t xml:space="preserve"> </w:t>
      </w:r>
      <w:r w:rsidR="00657FA8" w:rsidRPr="006828D8">
        <w:rPr>
          <w:rFonts w:ascii="Palatino Linotype" w:hAnsi="Palatino Linotype" w:cs="Tahoma"/>
          <w:b/>
          <w:sz w:val="22"/>
          <w:szCs w:val="22"/>
          <w:lang w:val="es-ES"/>
        </w:rPr>
        <w:t>proporciona</w:t>
      </w:r>
      <w:r w:rsidR="00657FA8">
        <w:rPr>
          <w:rFonts w:ascii="Palatino Linotype" w:hAnsi="Palatino Linotype" w:cs="Tahoma"/>
          <w:b/>
          <w:sz w:val="22"/>
          <w:szCs w:val="22"/>
          <w:lang w:val="es-ES"/>
        </w:rPr>
        <w:t>ba</w:t>
      </w:r>
      <w:r w:rsidR="00657FA8" w:rsidRPr="006828D8">
        <w:rPr>
          <w:rFonts w:ascii="Palatino Linotype" w:hAnsi="Palatino Linotype" w:cs="Tahoma"/>
          <w:b/>
          <w:sz w:val="22"/>
          <w:szCs w:val="22"/>
          <w:lang w:val="es-ES"/>
        </w:rPr>
        <w:t xml:space="preserve"> </w:t>
      </w:r>
      <w:r w:rsidRPr="006828D8">
        <w:rPr>
          <w:rFonts w:ascii="Palatino Linotype" w:hAnsi="Palatino Linotype" w:cs="Tahoma"/>
          <w:b/>
          <w:sz w:val="22"/>
          <w:szCs w:val="22"/>
          <w:lang w:val="es-ES"/>
        </w:rPr>
        <w:t>el número de expediente.</w:t>
      </w:r>
    </w:p>
    <w:p w14:paraId="4CE7BC08" w14:textId="77777777" w:rsidR="00D813EA" w:rsidRDefault="00D813EA" w:rsidP="007544E8">
      <w:pPr>
        <w:spacing w:line="360" w:lineRule="auto"/>
        <w:jc w:val="both"/>
        <w:rPr>
          <w:rFonts w:ascii="Palatino Linotype" w:hAnsi="Palatino Linotype" w:cs="Tahoma"/>
          <w:sz w:val="22"/>
          <w:szCs w:val="22"/>
          <w:lang w:val="es-ES"/>
        </w:rPr>
      </w:pPr>
    </w:p>
    <w:p w14:paraId="2A6D6F40" w14:textId="77777777" w:rsidR="00657FA8" w:rsidRDefault="00D813EA" w:rsidP="00891E19">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En ese sentido, </w:t>
      </w:r>
      <w:r w:rsidR="00891E19">
        <w:rPr>
          <w:rFonts w:ascii="Palatino Linotype" w:hAnsi="Palatino Linotype" w:cs="Tahoma"/>
          <w:sz w:val="22"/>
          <w:szCs w:val="22"/>
          <w:lang w:val="es-ES"/>
        </w:rPr>
        <w:t xml:space="preserve">en respuesta el Sujeto Obligado señaló que no contaba con el número de expediente del amparo interpuesto por el Recurso de Revisión con número 1315/2018, toda vez que no se le había notificado la recepción del mismo, por parte de los Tribunales Colegiados; sin embargo, durante la substanciación del medio de impugnación, precisó que el número del expediente del amparo directo recaído del recurso previamente señalado era </w:t>
      </w:r>
      <w:r w:rsidR="00891E19">
        <w:rPr>
          <w:rFonts w:ascii="Palatino Linotype" w:eastAsia="Calibri" w:hAnsi="Palatino Linotype" w:cs="Tahoma"/>
          <w:bCs/>
          <w:sz w:val="22"/>
          <w:szCs w:val="22"/>
          <w:lang w:eastAsia="en-US"/>
        </w:rPr>
        <w:t xml:space="preserve">08/2019 localizado en el Segundo Tribunal Colegiado en Materia Administrativa del Segundo Circuito en el Estado de México, </w:t>
      </w:r>
      <w:r w:rsidR="00891E19" w:rsidRPr="00126130">
        <w:rPr>
          <w:rFonts w:ascii="Palatino Linotype" w:eastAsia="Calibri" w:hAnsi="Palatino Linotype" w:cs="Tahoma"/>
          <w:b/>
          <w:bCs/>
          <w:sz w:val="22"/>
          <w:szCs w:val="22"/>
          <w:lang w:eastAsia="en-US"/>
        </w:rPr>
        <w:t>mismo que se encontraba en trámite</w:t>
      </w:r>
      <w:r w:rsidR="006828D8" w:rsidRPr="00126130">
        <w:rPr>
          <w:rFonts w:ascii="Palatino Linotype" w:eastAsia="Calibri" w:hAnsi="Palatino Linotype" w:cs="Tahoma"/>
          <w:b/>
          <w:bCs/>
          <w:sz w:val="22"/>
          <w:szCs w:val="22"/>
          <w:lang w:eastAsia="en-US"/>
        </w:rPr>
        <w:t>.</w:t>
      </w:r>
      <w:r w:rsidR="006828D8">
        <w:rPr>
          <w:rFonts w:ascii="Palatino Linotype" w:eastAsia="Calibri" w:hAnsi="Palatino Linotype" w:cs="Tahoma"/>
          <w:bCs/>
          <w:sz w:val="22"/>
          <w:szCs w:val="22"/>
          <w:lang w:eastAsia="en-US"/>
        </w:rPr>
        <w:t xml:space="preserve"> </w:t>
      </w:r>
    </w:p>
    <w:p w14:paraId="30F98DC1" w14:textId="77777777" w:rsidR="00657FA8" w:rsidRDefault="00657FA8" w:rsidP="00891E19">
      <w:pPr>
        <w:spacing w:line="360" w:lineRule="auto"/>
        <w:jc w:val="both"/>
        <w:rPr>
          <w:rFonts w:ascii="Palatino Linotype" w:eastAsia="Calibri" w:hAnsi="Palatino Linotype" w:cs="Tahoma"/>
          <w:bCs/>
          <w:sz w:val="22"/>
          <w:szCs w:val="22"/>
          <w:lang w:eastAsia="en-US"/>
        </w:rPr>
      </w:pPr>
    </w:p>
    <w:p w14:paraId="62FDBCFD" w14:textId="4351B780" w:rsidR="00891E19" w:rsidRPr="004E591C" w:rsidRDefault="006828D8" w:rsidP="00891E19">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A</w:t>
      </w:r>
      <w:r w:rsidR="00891E19">
        <w:rPr>
          <w:rFonts w:ascii="Palatino Linotype" w:eastAsia="Calibri" w:hAnsi="Palatino Linotype" w:cs="Tahoma"/>
          <w:bCs/>
          <w:sz w:val="22"/>
          <w:szCs w:val="22"/>
          <w:lang w:eastAsia="en-US"/>
        </w:rPr>
        <w:t xml:space="preserve">l respecto, </w:t>
      </w:r>
      <w:r w:rsidR="00891E19" w:rsidRPr="004E591C">
        <w:rPr>
          <w:rFonts w:ascii="Palatino Linotype" w:hAnsi="Palatino Linotype" w:cs="Tahoma"/>
          <w:sz w:val="22"/>
          <w:szCs w:val="22"/>
        </w:rPr>
        <w:t>se precisa que este Instituto no tiene atribuciones para pronunciarse sobre la veracidad de la información.</w:t>
      </w:r>
    </w:p>
    <w:p w14:paraId="3B481D16" w14:textId="77777777" w:rsidR="00891E19" w:rsidRPr="004E591C" w:rsidRDefault="00891E19" w:rsidP="00891E19">
      <w:pPr>
        <w:spacing w:line="360" w:lineRule="auto"/>
        <w:jc w:val="both"/>
        <w:rPr>
          <w:rFonts w:ascii="Palatino Linotype" w:hAnsi="Palatino Linotype" w:cs="Tahoma"/>
          <w:sz w:val="22"/>
          <w:szCs w:val="22"/>
        </w:rPr>
      </w:pPr>
    </w:p>
    <w:p w14:paraId="5890B367" w14:textId="4192BB2D" w:rsidR="00891E19" w:rsidRPr="004E591C" w:rsidRDefault="00891E19" w:rsidP="00891E19">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w:t>
      </w:r>
      <w:r w:rsidR="00FF7FA9">
        <w:rPr>
          <w:rFonts w:ascii="Palatino Linotype" w:hAnsi="Palatino Linotype" w:cs="Tahoma"/>
          <w:sz w:val="22"/>
          <w:szCs w:val="22"/>
        </w:rPr>
        <w:t>encia, Acceso a la Información</w:t>
      </w:r>
      <w:r w:rsidRPr="004E591C">
        <w:rPr>
          <w:rFonts w:ascii="Palatino Linotype" w:hAnsi="Palatino Linotype" w:cs="Tahoma"/>
          <w:sz w:val="22"/>
          <w:szCs w:val="22"/>
        </w:rPr>
        <w:t xml:space="preserve"> y Protección de Datos Personales, que a continuación se cita:</w:t>
      </w:r>
    </w:p>
    <w:p w14:paraId="423F4B29" w14:textId="77777777" w:rsidR="00891E19" w:rsidRPr="004E591C" w:rsidRDefault="00891E19" w:rsidP="00891E19">
      <w:pPr>
        <w:spacing w:line="360" w:lineRule="auto"/>
        <w:jc w:val="both"/>
        <w:rPr>
          <w:rFonts w:ascii="Palatino Linotype" w:hAnsi="Palatino Linotype" w:cs="Tahoma"/>
          <w:sz w:val="22"/>
          <w:szCs w:val="22"/>
        </w:rPr>
      </w:pPr>
    </w:p>
    <w:p w14:paraId="11334E72" w14:textId="77777777" w:rsidR="00891E19" w:rsidRPr="004E591C" w:rsidRDefault="00891E19" w:rsidP="00891E19">
      <w:pPr>
        <w:spacing w:line="360" w:lineRule="auto"/>
        <w:ind w:left="567" w:right="567"/>
        <w:jc w:val="both"/>
        <w:rPr>
          <w:rFonts w:ascii="Palatino Linotype" w:hAnsi="Palatino Linotype" w:cs="Tahoma"/>
        </w:rPr>
      </w:pPr>
      <w:r w:rsidRPr="004E591C">
        <w:rPr>
          <w:rFonts w:ascii="Palatino Linotype" w:hAnsi="Palatino Linotype" w:cs="Tahoma"/>
        </w:rPr>
        <w:t xml:space="preserve">El Instituto Federal de Acceso a la Información y Protección de Datos </w:t>
      </w:r>
      <w:r w:rsidRPr="004E591C">
        <w:rPr>
          <w:rFonts w:ascii="Palatino Linotype" w:hAnsi="Palatino Linotype" w:cs="Tahoma"/>
          <w:u w:val="single"/>
        </w:rPr>
        <w:t xml:space="preserve">no cuenta con facultades para pronunciarse respecto de la veracidad de los documentos proporcionados por los sujetos obligados.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70F60C" w14:textId="6B65E4E6" w:rsidR="00D813EA" w:rsidRPr="007544E8" w:rsidRDefault="00D813EA" w:rsidP="007544E8">
      <w:pPr>
        <w:spacing w:line="360" w:lineRule="auto"/>
        <w:jc w:val="both"/>
        <w:rPr>
          <w:rFonts w:ascii="Palatino Linotype" w:hAnsi="Palatino Linotype" w:cs="Tahoma"/>
          <w:sz w:val="22"/>
          <w:szCs w:val="22"/>
          <w:lang w:val="es-ES"/>
        </w:rPr>
      </w:pPr>
    </w:p>
    <w:p w14:paraId="35238E75" w14:textId="7B67CCD8" w:rsidR="00FF7FA9" w:rsidRDefault="00126130" w:rsidP="009E45C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otra parte, se realizó una búsqueda en el apartado de Expedientes, de la Dirección General de Estadística Judicial del Consejo de la Judicatura Federal, respecto a los amparos directos con los que cuenta el Segundo Circuito Judicial Federal del Estado de México (consultado el doce de marzo de dos mil diecinueve, a las once horas, en la página electrónica </w:t>
      </w:r>
      <w:r w:rsidRPr="00126130">
        <w:rPr>
          <w:rFonts w:ascii="Palatino Linotype" w:hAnsi="Palatino Linotype" w:cs="Tahoma"/>
          <w:sz w:val="22"/>
          <w:szCs w:val="22"/>
          <w:lang w:val="es-ES"/>
        </w:rPr>
        <w:t>https://www.dgepj.cjf.gob.mx/internet/expedientes/circuitos.asp?Cir=2&amp;Exp=1</w:t>
      </w:r>
      <w:r>
        <w:rPr>
          <w:rFonts w:ascii="Palatino Linotype" w:hAnsi="Palatino Linotype" w:cs="Tahoma"/>
          <w:sz w:val="22"/>
          <w:szCs w:val="22"/>
          <w:lang w:val="es-ES"/>
        </w:rPr>
        <w:t xml:space="preserve">), en donde </w:t>
      </w:r>
      <w:r w:rsidR="006D4023">
        <w:rPr>
          <w:rFonts w:ascii="Palatino Linotype" w:hAnsi="Palatino Linotype" w:cs="Tahoma"/>
          <w:sz w:val="22"/>
          <w:szCs w:val="22"/>
          <w:lang w:val="es-ES"/>
        </w:rPr>
        <w:t xml:space="preserve">se localizó </w:t>
      </w:r>
      <w:r w:rsidR="00133BE8">
        <w:rPr>
          <w:rFonts w:ascii="Palatino Linotype" w:hAnsi="Palatino Linotype" w:cs="Tahoma"/>
          <w:sz w:val="22"/>
          <w:szCs w:val="22"/>
          <w:lang w:val="es-ES"/>
        </w:rPr>
        <w:t>el resumen de estado d</w:t>
      </w:r>
      <w:r w:rsidR="006D4023">
        <w:rPr>
          <w:rFonts w:ascii="Palatino Linotype" w:hAnsi="Palatino Linotype" w:cs="Tahoma"/>
          <w:sz w:val="22"/>
          <w:szCs w:val="22"/>
          <w:lang w:val="es-ES"/>
        </w:rPr>
        <w:t>el juicio de amparo directo</w:t>
      </w:r>
      <w:r w:rsidR="006D4023" w:rsidRPr="006D4023">
        <w:rPr>
          <w:rFonts w:ascii="Palatino Linotype" w:hAnsi="Palatino Linotype" w:cs="Tahoma"/>
          <w:sz w:val="22"/>
          <w:szCs w:val="22"/>
          <w:lang w:val="es-ES"/>
        </w:rPr>
        <w:t xml:space="preserve"> </w:t>
      </w:r>
      <w:r w:rsidR="006D4023">
        <w:rPr>
          <w:rFonts w:ascii="Palatino Linotype" w:hAnsi="Palatino Linotype" w:cs="Tahoma"/>
          <w:sz w:val="22"/>
          <w:szCs w:val="22"/>
          <w:lang w:val="es-ES"/>
        </w:rPr>
        <w:t xml:space="preserve">con número </w:t>
      </w:r>
      <w:r w:rsidR="006D4023">
        <w:rPr>
          <w:rFonts w:ascii="Palatino Linotype" w:eastAsia="Calibri" w:hAnsi="Palatino Linotype" w:cs="Tahoma"/>
          <w:bCs/>
          <w:sz w:val="22"/>
          <w:szCs w:val="22"/>
          <w:lang w:eastAsia="en-US"/>
        </w:rPr>
        <w:t>08/2019</w:t>
      </w:r>
      <w:r w:rsidR="006D4023">
        <w:rPr>
          <w:rFonts w:ascii="Palatino Linotype" w:hAnsi="Palatino Linotype" w:cs="Tahoma"/>
          <w:sz w:val="22"/>
          <w:szCs w:val="22"/>
          <w:lang w:val="es-ES"/>
        </w:rPr>
        <w:t>, localizado en el índice del Segundo Tribunal Colegiado en Materia Administrativa del Segundo Circuito</w:t>
      </w:r>
      <w:r w:rsidR="00133BE8">
        <w:rPr>
          <w:rFonts w:ascii="Palatino Linotype" w:hAnsi="Palatino Linotype" w:cs="Tahoma"/>
          <w:sz w:val="22"/>
          <w:szCs w:val="22"/>
          <w:lang w:val="es-ES"/>
        </w:rPr>
        <w:t>, del cual se desprende lo siguiente:</w:t>
      </w:r>
    </w:p>
    <w:p w14:paraId="620F2E15" w14:textId="77777777" w:rsidR="00133BE8" w:rsidRDefault="00133BE8" w:rsidP="009E45C2">
      <w:pPr>
        <w:spacing w:line="360" w:lineRule="auto"/>
        <w:jc w:val="both"/>
        <w:rPr>
          <w:rFonts w:ascii="Palatino Linotype" w:hAnsi="Palatino Linotype" w:cs="Tahoma"/>
          <w:sz w:val="22"/>
          <w:szCs w:val="22"/>
          <w:lang w:val="es-ES"/>
        </w:rPr>
      </w:pPr>
    </w:p>
    <w:p w14:paraId="582A65EA" w14:textId="5F1896DC" w:rsidR="00133BE8" w:rsidRDefault="00937BE8" w:rsidP="009E45C2">
      <w:pPr>
        <w:spacing w:line="360" w:lineRule="auto"/>
        <w:jc w:val="both"/>
        <w:rPr>
          <w:rFonts w:ascii="Palatino Linotype" w:hAnsi="Palatino Linotype" w:cs="Tahoma"/>
          <w:sz w:val="22"/>
          <w:szCs w:val="22"/>
          <w:lang w:val="es-ES"/>
        </w:rPr>
      </w:pPr>
      <w:r>
        <w:rPr>
          <w:noProof/>
          <w:lang w:eastAsia="es-MX"/>
        </w:rPr>
        <w:drawing>
          <wp:inline distT="0" distB="0" distL="0" distR="0" wp14:anchorId="4D605D2C" wp14:editId="506378F2">
            <wp:extent cx="5742940" cy="3536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53695"/>
                    </a:xfrm>
                    <a:prstGeom prst="rect">
                      <a:avLst/>
                    </a:prstGeom>
                  </pic:spPr>
                </pic:pic>
              </a:graphicData>
            </a:graphic>
          </wp:inline>
        </w:drawing>
      </w:r>
    </w:p>
    <w:p w14:paraId="1323C8CA" w14:textId="3BA923DF" w:rsidR="00937BE8" w:rsidRDefault="00937BE8" w:rsidP="00937BE8">
      <w:pPr>
        <w:spacing w:line="360" w:lineRule="auto"/>
        <w:jc w:val="center"/>
        <w:rPr>
          <w:rFonts w:ascii="Palatino Linotype" w:hAnsi="Palatino Linotype" w:cs="Tahoma"/>
          <w:sz w:val="22"/>
          <w:szCs w:val="22"/>
          <w:lang w:val="es-ES"/>
        </w:rPr>
      </w:pPr>
      <w:r>
        <w:rPr>
          <w:rFonts w:ascii="Palatino Linotype" w:hAnsi="Palatino Linotype" w:cs="Tahoma"/>
          <w:sz w:val="22"/>
          <w:szCs w:val="22"/>
          <w:lang w:val="es-ES"/>
        </w:rPr>
        <w:t>…</w:t>
      </w:r>
    </w:p>
    <w:p w14:paraId="2E8956EB" w14:textId="31D0CD8A" w:rsidR="00937BE8" w:rsidRDefault="00937BE8" w:rsidP="00937BE8">
      <w:pPr>
        <w:spacing w:line="360" w:lineRule="auto"/>
        <w:jc w:val="center"/>
        <w:rPr>
          <w:rFonts w:ascii="Palatino Linotype" w:hAnsi="Palatino Linotype" w:cs="Tahoma"/>
          <w:sz w:val="22"/>
          <w:szCs w:val="22"/>
          <w:lang w:val="es-ES"/>
        </w:rPr>
      </w:pPr>
      <w:r>
        <w:rPr>
          <w:noProof/>
          <w:lang w:eastAsia="es-MX"/>
        </w:rPr>
        <w:drawing>
          <wp:inline distT="0" distB="0" distL="0" distR="0" wp14:anchorId="3269E52D" wp14:editId="50CD611A">
            <wp:extent cx="5114925" cy="528320"/>
            <wp:effectExtent l="0" t="0" r="952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0935"/>
                    <a:stretch/>
                  </pic:blipFill>
                  <pic:spPr bwMode="auto">
                    <a:xfrm>
                      <a:off x="0" y="0"/>
                      <a:ext cx="5114925" cy="528320"/>
                    </a:xfrm>
                    <a:prstGeom prst="rect">
                      <a:avLst/>
                    </a:prstGeom>
                    <a:ln>
                      <a:noFill/>
                    </a:ln>
                    <a:extLst>
                      <a:ext uri="{53640926-AAD7-44D8-BBD7-CCE9431645EC}">
                        <a14:shadowObscured xmlns:a14="http://schemas.microsoft.com/office/drawing/2010/main"/>
                      </a:ext>
                    </a:extLst>
                  </pic:spPr>
                </pic:pic>
              </a:graphicData>
            </a:graphic>
          </wp:inline>
        </w:drawing>
      </w:r>
    </w:p>
    <w:p w14:paraId="62D207FD" w14:textId="77777777" w:rsidR="00937BE8" w:rsidRDefault="00937BE8" w:rsidP="00937BE8">
      <w:pPr>
        <w:spacing w:line="360" w:lineRule="auto"/>
        <w:jc w:val="center"/>
        <w:rPr>
          <w:rFonts w:ascii="Palatino Linotype" w:hAnsi="Palatino Linotype" w:cs="Tahoma"/>
          <w:sz w:val="22"/>
          <w:szCs w:val="22"/>
          <w:lang w:val="es-ES"/>
        </w:rPr>
      </w:pPr>
    </w:p>
    <w:p w14:paraId="5843A11B" w14:textId="11826820" w:rsidR="00937BE8" w:rsidRDefault="004D02FE" w:rsidP="00937BE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Como se logra observar, a la fecha de la presente Resolución, no se ha emitido sentencia el Juicio de Amparo Directo con número 08/2019; por lo que, dicha situación corrobora que el mismo se encuentra en tr</w:t>
      </w:r>
      <w:r w:rsidR="00AB7E47">
        <w:rPr>
          <w:rFonts w:ascii="Palatino Linotype" w:hAnsi="Palatino Linotype" w:cs="Tahoma"/>
          <w:sz w:val="22"/>
          <w:szCs w:val="22"/>
          <w:lang w:val="es-ES"/>
        </w:rPr>
        <w:t xml:space="preserve">ámite; en ese sentido, se considera que durante la sustanciación del medio de impugnación, el Sujeto Obligado proporcionó la información que atendía el primer supuesto del requerimiento informativo, pues proporcionó el número de expediente del amparo interpuesto en contra de la resolución del </w:t>
      </w:r>
      <w:r w:rsidR="00657FA8">
        <w:rPr>
          <w:rFonts w:ascii="Palatino Linotype" w:hAnsi="Palatino Linotype" w:cs="Tahoma"/>
          <w:sz w:val="22"/>
          <w:szCs w:val="22"/>
          <w:lang w:val="es-ES"/>
        </w:rPr>
        <w:t>r</w:t>
      </w:r>
      <w:r w:rsidR="00AB7E47">
        <w:rPr>
          <w:rFonts w:ascii="Palatino Linotype" w:hAnsi="Palatino Linotype" w:cs="Tahoma"/>
          <w:sz w:val="22"/>
          <w:szCs w:val="22"/>
          <w:lang w:val="es-ES"/>
        </w:rPr>
        <w:t xml:space="preserve">ecurso de </w:t>
      </w:r>
      <w:r w:rsidR="00657FA8">
        <w:rPr>
          <w:rFonts w:ascii="Palatino Linotype" w:hAnsi="Palatino Linotype" w:cs="Tahoma"/>
          <w:sz w:val="22"/>
          <w:szCs w:val="22"/>
          <w:lang w:val="es-ES"/>
        </w:rPr>
        <w:t xml:space="preserve">revisión </w:t>
      </w:r>
      <w:r w:rsidR="00AB7E47">
        <w:rPr>
          <w:rFonts w:ascii="Palatino Linotype" w:hAnsi="Palatino Linotype" w:cs="Tahoma"/>
          <w:sz w:val="22"/>
          <w:szCs w:val="22"/>
          <w:lang w:val="es-ES"/>
        </w:rPr>
        <w:t>número 1315/2018, mismo que se encuentra en trámite.</w:t>
      </w:r>
    </w:p>
    <w:p w14:paraId="59DFDF6A" w14:textId="77777777" w:rsidR="00AB7E47" w:rsidRDefault="00AB7E47" w:rsidP="00937BE8">
      <w:pPr>
        <w:spacing w:line="360" w:lineRule="auto"/>
        <w:jc w:val="both"/>
        <w:rPr>
          <w:rFonts w:ascii="Palatino Linotype" w:hAnsi="Palatino Linotype" w:cs="Tahoma"/>
          <w:sz w:val="22"/>
          <w:szCs w:val="22"/>
          <w:lang w:val="es-ES"/>
        </w:rPr>
      </w:pPr>
    </w:p>
    <w:p w14:paraId="76875534" w14:textId="1B65B78A" w:rsidR="00AB7E47" w:rsidRDefault="00AB7E47" w:rsidP="00937BE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Asimismo, se considera que el Sujeto Obligado atendió cabalmente la solicitud, pues no proporcionó la versión pública de dicho expediente, al no </w:t>
      </w:r>
      <w:r w:rsidR="00657FA8">
        <w:rPr>
          <w:rFonts w:ascii="Palatino Linotype" w:hAnsi="Palatino Linotype" w:cs="Tahoma"/>
          <w:sz w:val="22"/>
          <w:szCs w:val="22"/>
          <w:lang w:val="es-ES"/>
        </w:rPr>
        <w:t xml:space="preserve">existir </w:t>
      </w:r>
      <w:r>
        <w:rPr>
          <w:rFonts w:ascii="Palatino Linotype" w:hAnsi="Palatino Linotype" w:cs="Tahoma"/>
          <w:sz w:val="22"/>
          <w:szCs w:val="22"/>
          <w:lang w:val="es-ES"/>
        </w:rPr>
        <w:t xml:space="preserve">sentencia del amparo, no </w:t>
      </w:r>
      <w:r w:rsidR="00657FA8">
        <w:rPr>
          <w:rFonts w:ascii="Palatino Linotype" w:hAnsi="Palatino Linotype" w:cs="Tahoma"/>
          <w:sz w:val="22"/>
          <w:szCs w:val="22"/>
          <w:lang w:val="es-ES"/>
        </w:rPr>
        <w:t xml:space="preserve">era exigible </w:t>
      </w:r>
      <w:r>
        <w:rPr>
          <w:rFonts w:ascii="Palatino Linotype" w:hAnsi="Palatino Linotype" w:cs="Tahoma"/>
          <w:sz w:val="22"/>
          <w:szCs w:val="22"/>
          <w:lang w:val="es-ES"/>
        </w:rPr>
        <w:t>su entrega, conforme a lo establecido en la petición del</w:t>
      </w:r>
      <w:r w:rsidR="005721A6">
        <w:rPr>
          <w:rFonts w:ascii="Palatino Linotype" w:hAnsi="Palatino Linotype" w:cs="Tahoma"/>
          <w:sz w:val="22"/>
          <w:szCs w:val="22"/>
          <w:lang w:val="es-ES"/>
        </w:rPr>
        <w:t xml:space="preserve"> propio</w:t>
      </w:r>
      <w:r>
        <w:rPr>
          <w:rFonts w:ascii="Palatino Linotype" w:hAnsi="Palatino Linotype" w:cs="Tahoma"/>
          <w:sz w:val="22"/>
          <w:szCs w:val="22"/>
          <w:lang w:val="es-ES"/>
        </w:rPr>
        <w:t xml:space="preserve"> Recurrente.</w:t>
      </w:r>
    </w:p>
    <w:p w14:paraId="35A6B1A7" w14:textId="77777777" w:rsidR="00AB7E47" w:rsidRDefault="00AB7E47" w:rsidP="00937BE8">
      <w:pPr>
        <w:spacing w:line="360" w:lineRule="auto"/>
        <w:jc w:val="both"/>
        <w:rPr>
          <w:rFonts w:ascii="Palatino Linotype" w:hAnsi="Palatino Linotype" w:cs="Tahoma"/>
          <w:sz w:val="22"/>
          <w:szCs w:val="22"/>
          <w:lang w:val="es-ES"/>
        </w:rPr>
      </w:pPr>
    </w:p>
    <w:p w14:paraId="56A5266A" w14:textId="6781C1F2" w:rsidR="00AB7E47" w:rsidRPr="00AB7E47" w:rsidRDefault="00AB7E47" w:rsidP="00937BE8">
      <w:pPr>
        <w:spacing w:line="360" w:lineRule="auto"/>
        <w:jc w:val="both"/>
        <w:rPr>
          <w:rFonts w:ascii="Palatino Linotype" w:hAnsi="Palatino Linotype" w:cs="Tahoma"/>
          <w:sz w:val="22"/>
          <w:szCs w:val="22"/>
          <w:lang w:val="es-ES"/>
        </w:rPr>
      </w:pPr>
      <w:r w:rsidRPr="004E591C">
        <w:rPr>
          <w:rFonts w:ascii="Palatino Linotype" w:hAnsi="Palatino Linotype" w:cs="Tahoma"/>
          <w:sz w:val="22"/>
          <w:szCs w:val="22"/>
        </w:rPr>
        <w:t>De tal situación, se concluye que se actualiza la causal de sobreseimiento prevista en el artículo 192, fracción III, de la Ley de Transparencia y Acceso a la Información Pública del Estado de México y Municipios, y resulta procedente</w:t>
      </w:r>
      <w:r>
        <w:rPr>
          <w:rFonts w:ascii="Palatino Linotype" w:hAnsi="Palatino Linotype" w:cs="Tahoma"/>
          <w:sz w:val="22"/>
          <w:szCs w:val="22"/>
        </w:rPr>
        <w:t xml:space="preserve"> </w:t>
      </w:r>
      <w:r>
        <w:rPr>
          <w:rFonts w:ascii="Palatino Linotype" w:hAnsi="Palatino Linotype" w:cs="Tahoma"/>
          <w:b/>
          <w:sz w:val="22"/>
          <w:szCs w:val="22"/>
        </w:rPr>
        <w:t xml:space="preserve">SOBRESEER PARCIALMENTE </w:t>
      </w:r>
      <w:r>
        <w:rPr>
          <w:rFonts w:ascii="Palatino Linotype" w:hAnsi="Palatino Linotype" w:cs="Tahoma"/>
          <w:sz w:val="22"/>
          <w:szCs w:val="22"/>
        </w:rPr>
        <w:t>el Recurso de Revisión, únicamente por lo que hace a la información requerida relacionada con el recurso</w:t>
      </w:r>
      <w:r>
        <w:rPr>
          <w:rFonts w:ascii="Palatino Linotype" w:hAnsi="Palatino Linotype" w:cs="Tahoma"/>
          <w:sz w:val="22"/>
          <w:szCs w:val="24"/>
          <w:lang w:val="es-ES"/>
        </w:rPr>
        <w:t xml:space="preserve"> de revisión número </w:t>
      </w:r>
      <w:r>
        <w:rPr>
          <w:rFonts w:ascii="Palatino Linotype" w:eastAsia="Calibri" w:hAnsi="Palatino Linotype" w:cs="Tahoma"/>
          <w:bCs/>
          <w:sz w:val="22"/>
          <w:szCs w:val="22"/>
          <w:lang w:eastAsia="en-US"/>
        </w:rPr>
        <w:t>1315/2018.</w:t>
      </w:r>
    </w:p>
    <w:p w14:paraId="301CE191" w14:textId="77777777" w:rsidR="00FF7FA9" w:rsidRPr="007544E8" w:rsidRDefault="00FF7FA9" w:rsidP="009E45C2">
      <w:pPr>
        <w:spacing w:line="360" w:lineRule="auto"/>
        <w:jc w:val="both"/>
        <w:rPr>
          <w:rFonts w:ascii="Palatino Linotype" w:hAnsi="Palatino Linotype" w:cs="Tahoma"/>
          <w:sz w:val="22"/>
          <w:szCs w:val="22"/>
          <w:lang w:val="es-ES"/>
        </w:rPr>
      </w:pPr>
    </w:p>
    <w:p w14:paraId="3130FF7E" w14:textId="022C0659" w:rsidR="009E45C2" w:rsidRPr="003D5DCE" w:rsidRDefault="00AB7E47" w:rsidP="009E45C2">
      <w:pPr>
        <w:spacing w:line="360" w:lineRule="auto"/>
        <w:jc w:val="both"/>
        <w:rPr>
          <w:rFonts w:ascii="Palatino Linotype" w:hAnsi="Palatino Linotype" w:cs="Tahoma"/>
          <w:sz w:val="22"/>
          <w:szCs w:val="24"/>
          <w:lang w:val="es-ES"/>
        </w:rPr>
      </w:pPr>
      <w:r>
        <w:rPr>
          <w:rFonts w:ascii="Palatino Linotype" w:hAnsi="Palatino Linotype" w:cs="Tahoma"/>
          <w:sz w:val="22"/>
          <w:szCs w:val="22"/>
        </w:rPr>
        <w:t>En ese orden de ideas, toda vez que no ha quedado por completo sin materia el Recurso de Revisión</w:t>
      </w:r>
      <w:r w:rsidR="009E45C2" w:rsidRPr="003D5DCE">
        <w:rPr>
          <w:rFonts w:ascii="Palatino Linotype" w:hAnsi="Palatino Linotype" w:cs="Tahoma"/>
          <w:bCs/>
          <w:sz w:val="22"/>
          <w:szCs w:val="24"/>
          <w:lang w:val="es-ES"/>
        </w:rPr>
        <w:t xml:space="preserve">, </w:t>
      </w:r>
      <w:r w:rsidR="009E45C2" w:rsidRPr="003D5DCE">
        <w:rPr>
          <w:rFonts w:ascii="Palatino Linotype" w:hAnsi="Palatino Linotype" w:cs="Tahoma"/>
          <w:sz w:val="22"/>
          <w:szCs w:val="24"/>
          <w:lang w:val="es-ES"/>
        </w:rPr>
        <w:t>se considera procedente entra</w:t>
      </w:r>
      <w:r>
        <w:rPr>
          <w:rFonts w:ascii="Palatino Linotype" w:hAnsi="Palatino Linotype" w:cs="Tahoma"/>
          <w:sz w:val="22"/>
          <w:szCs w:val="24"/>
          <w:lang w:val="es-ES"/>
        </w:rPr>
        <w:t>r al fondo del presente asunto, al no quedar completamente sin materia.</w:t>
      </w:r>
    </w:p>
    <w:p w14:paraId="3FC64776" w14:textId="77777777" w:rsidR="009E45C2" w:rsidRPr="003D5DCE" w:rsidRDefault="009E45C2" w:rsidP="009E45C2">
      <w:pPr>
        <w:spacing w:line="360" w:lineRule="auto"/>
        <w:jc w:val="both"/>
        <w:rPr>
          <w:rFonts w:ascii="Palatino Linotype" w:hAnsi="Palatino Linotype" w:cs="Tahoma"/>
          <w:b/>
          <w:sz w:val="22"/>
          <w:szCs w:val="22"/>
          <w:lang w:val="es-ES"/>
        </w:rPr>
      </w:pPr>
    </w:p>
    <w:p w14:paraId="34B046AB" w14:textId="77777777" w:rsidR="009E45C2" w:rsidRPr="003D5DCE" w:rsidRDefault="009E45C2" w:rsidP="009E45C2">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6993EEED" w14:textId="77777777" w:rsidR="009E45C2" w:rsidRPr="003D5DCE" w:rsidRDefault="009E45C2" w:rsidP="009E45C2">
      <w:pPr>
        <w:tabs>
          <w:tab w:val="left" w:pos="4962"/>
        </w:tabs>
        <w:spacing w:line="360" w:lineRule="auto"/>
        <w:jc w:val="both"/>
        <w:rPr>
          <w:rFonts w:ascii="Palatino Linotype" w:eastAsia="Calibri" w:hAnsi="Palatino Linotype" w:cs="Tahoma"/>
          <w:b/>
          <w:iCs/>
          <w:sz w:val="22"/>
          <w:szCs w:val="22"/>
          <w:lang w:val="es-ES" w:eastAsia="es-ES_tradnl"/>
        </w:rPr>
      </w:pPr>
    </w:p>
    <w:p w14:paraId="6B41EE02" w14:textId="77777777" w:rsidR="009E45C2" w:rsidRPr="003D5DCE" w:rsidRDefault="009E45C2" w:rsidP="009E45C2">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5B54C2DA" w14:textId="77777777" w:rsidR="009E45C2" w:rsidRPr="004059FB" w:rsidRDefault="009E45C2" w:rsidP="009E45C2">
      <w:pPr>
        <w:spacing w:line="360" w:lineRule="auto"/>
        <w:jc w:val="both"/>
        <w:rPr>
          <w:rFonts w:ascii="Palatino Linotype" w:eastAsia="Calibri" w:hAnsi="Palatino Linotype" w:cs="Tahoma"/>
          <w:bCs/>
          <w:color w:val="000000"/>
          <w:sz w:val="22"/>
          <w:szCs w:val="24"/>
          <w:lang w:val="es-ES" w:eastAsia="es-ES_tradnl"/>
        </w:rPr>
      </w:pPr>
    </w:p>
    <w:p w14:paraId="6D423A60" w14:textId="49A5330E" w:rsidR="009201C7" w:rsidRDefault="000E0EF1"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Particular requirió el número de expediente del amparo directo tramitado en contra de los siguientes recursos de revisión:</w:t>
      </w:r>
    </w:p>
    <w:p w14:paraId="270017FE" w14:textId="77777777" w:rsidR="000E0EF1" w:rsidRDefault="000E0EF1" w:rsidP="006E3C12">
      <w:pPr>
        <w:spacing w:line="360" w:lineRule="auto"/>
        <w:jc w:val="both"/>
        <w:rPr>
          <w:rFonts w:ascii="Palatino Linotype" w:eastAsia="Calibri" w:hAnsi="Palatino Linotype" w:cs="Tahoma"/>
          <w:bCs/>
          <w:sz w:val="22"/>
          <w:szCs w:val="22"/>
          <w:lang w:val="es-ES" w:eastAsia="en-US"/>
        </w:rPr>
      </w:pPr>
    </w:p>
    <w:p w14:paraId="61A47A5F" w14:textId="2641D381"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48/2018;</w:t>
      </w:r>
    </w:p>
    <w:p w14:paraId="0DE3F6B6" w14:textId="4A39820C"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417/2018;</w:t>
      </w:r>
    </w:p>
    <w:p w14:paraId="465BC8F7" w14:textId="579BC5A5"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986/2018;</w:t>
      </w:r>
    </w:p>
    <w:p w14:paraId="1B3EE9CB" w14:textId="51C08E8D"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1077/2018;</w:t>
      </w:r>
    </w:p>
    <w:p w14:paraId="0DFA2DED" w14:textId="360F0AA4" w:rsidR="000E0EF1" w:rsidRDefault="004B4BF7"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1097/2018;</w:t>
      </w:r>
      <w:r w:rsidR="000E0EF1">
        <w:rPr>
          <w:rFonts w:ascii="Palatino Linotype" w:eastAsia="Calibri" w:hAnsi="Palatino Linotype" w:cs="Tahoma"/>
          <w:bCs/>
          <w:szCs w:val="22"/>
          <w:lang w:val="es-ES" w:eastAsia="en-US"/>
        </w:rPr>
        <w:t xml:space="preserve"> </w:t>
      </w:r>
    </w:p>
    <w:p w14:paraId="63298C90" w14:textId="5B2E7183"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1159/2018;</w:t>
      </w:r>
    </w:p>
    <w:p w14:paraId="13FF7100" w14:textId="1FC5A79A"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1315/2018;</w:t>
      </w:r>
    </w:p>
    <w:p w14:paraId="6AEEB29E" w14:textId="7CBB7FD4"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1316/2018;</w:t>
      </w:r>
    </w:p>
    <w:p w14:paraId="653229B0" w14:textId="4023F3C2" w:rsid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706/2017, y</w:t>
      </w:r>
    </w:p>
    <w:p w14:paraId="62EB7766" w14:textId="3E4B2A2D" w:rsidR="000E0EF1" w:rsidRPr="000E0EF1" w:rsidRDefault="000E0EF1" w:rsidP="000E0EF1">
      <w:pPr>
        <w:pStyle w:val="Prrafodelista"/>
        <w:numPr>
          <w:ilvl w:val="0"/>
          <w:numId w:val="13"/>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1674/2017.</w:t>
      </w:r>
    </w:p>
    <w:p w14:paraId="7F6D1207" w14:textId="77777777" w:rsidR="009E45C2" w:rsidRDefault="009E45C2" w:rsidP="006E3C12">
      <w:pPr>
        <w:spacing w:line="360" w:lineRule="auto"/>
        <w:jc w:val="both"/>
        <w:rPr>
          <w:rFonts w:ascii="Palatino Linotype" w:eastAsia="Calibri" w:hAnsi="Palatino Linotype" w:cs="Tahoma"/>
          <w:bCs/>
          <w:sz w:val="22"/>
          <w:szCs w:val="22"/>
          <w:lang w:val="es-ES" w:eastAsia="en-US"/>
        </w:rPr>
      </w:pPr>
    </w:p>
    <w:p w14:paraId="06F8F970" w14:textId="01050288" w:rsidR="000E0EF1" w:rsidRDefault="000E0EF1"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Además, solicitó la versión pública de los expedientes, </w:t>
      </w:r>
      <w:r w:rsidRPr="00EB25B0">
        <w:rPr>
          <w:rFonts w:ascii="Palatino Linotype" w:eastAsia="Calibri" w:hAnsi="Palatino Linotype" w:cs="Tahoma"/>
          <w:bCs/>
          <w:sz w:val="22"/>
          <w:szCs w:val="22"/>
          <w:u w:val="single"/>
          <w:lang w:val="es-ES" w:eastAsia="en-US"/>
        </w:rPr>
        <w:t xml:space="preserve">si estos </w:t>
      </w:r>
      <w:r w:rsidR="00AB7E47" w:rsidRPr="00EB25B0">
        <w:rPr>
          <w:rFonts w:ascii="Palatino Linotype" w:eastAsia="Calibri" w:hAnsi="Palatino Linotype" w:cs="Tahoma"/>
          <w:bCs/>
          <w:sz w:val="22"/>
          <w:szCs w:val="22"/>
          <w:u w:val="single"/>
          <w:lang w:val="es-ES" w:eastAsia="en-US"/>
        </w:rPr>
        <w:t>contaban con</w:t>
      </w:r>
      <w:r w:rsidR="0014603B" w:rsidRPr="00EB25B0">
        <w:rPr>
          <w:rFonts w:ascii="Palatino Linotype" w:eastAsia="Calibri" w:hAnsi="Palatino Linotype" w:cs="Tahoma"/>
          <w:bCs/>
          <w:sz w:val="22"/>
          <w:szCs w:val="22"/>
          <w:u w:val="single"/>
          <w:lang w:val="es-ES" w:eastAsia="en-US"/>
        </w:rPr>
        <w:t xml:space="preserve"> resolución</w:t>
      </w:r>
      <w:r w:rsidRPr="00EB25B0">
        <w:rPr>
          <w:rFonts w:ascii="Palatino Linotype" w:eastAsia="Calibri" w:hAnsi="Palatino Linotype" w:cs="Tahoma"/>
          <w:bCs/>
          <w:sz w:val="22"/>
          <w:szCs w:val="22"/>
          <w:u w:val="single"/>
          <w:lang w:val="es-ES" w:eastAsia="en-US"/>
        </w:rPr>
        <w:t xml:space="preserve"> de amparo</w:t>
      </w:r>
      <w:r>
        <w:rPr>
          <w:rFonts w:ascii="Palatino Linotype" w:eastAsia="Calibri" w:hAnsi="Palatino Linotype" w:cs="Tahoma"/>
          <w:bCs/>
          <w:sz w:val="22"/>
          <w:szCs w:val="22"/>
          <w:lang w:val="es-ES" w:eastAsia="en-US"/>
        </w:rPr>
        <w:t>; en caso contrario, únicamente el número.</w:t>
      </w:r>
    </w:p>
    <w:p w14:paraId="040D652D" w14:textId="03C7044F" w:rsidR="009E45C2" w:rsidRDefault="000E0EF1"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Finalmente, precisó que en caso que el Sujeto Obligado no pudiera realizar la búsqueda de la información, pedía la versión pública de todos los libros de control que se llevan para la gestión de expedientes.</w:t>
      </w:r>
    </w:p>
    <w:p w14:paraId="10EF308A" w14:textId="77777777" w:rsidR="009E45C2" w:rsidRDefault="009E45C2" w:rsidP="006E3C12">
      <w:pPr>
        <w:spacing w:line="360" w:lineRule="auto"/>
        <w:jc w:val="both"/>
        <w:rPr>
          <w:rFonts w:ascii="Palatino Linotype" w:eastAsia="Calibri" w:hAnsi="Palatino Linotype" w:cs="Tahoma"/>
          <w:bCs/>
          <w:sz w:val="22"/>
          <w:szCs w:val="22"/>
          <w:lang w:val="es-ES" w:eastAsia="en-US"/>
        </w:rPr>
      </w:pPr>
    </w:p>
    <w:p w14:paraId="4325D2A8" w14:textId="13DBE9A7" w:rsidR="009E45C2" w:rsidRDefault="006654C5"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Posterior a una prórroga</w:t>
      </w:r>
      <w:r w:rsidR="004B4BF7">
        <w:rPr>
          <w:rFonts w:ascii="Palatino Linotype" w:eastAsia="Calibri" w:hAnsi="Palatino Linotype" w:cs="Tahoma"/>
          <w:bCs/>
          <w:sz w:val="22"/>
          <w:szCs w:val="22"/>
          <w:lang w:val="es-ES" w:eastAsia="en-US"/>
        </w:rPr>
        <w:t>, el Tribunal de Justicia Admin</w:t>
      </w:r>
      <w:r>
        <w:rPr>
          <w:rFonts w:ascii="Palatino Linotype" w:eastAsia="Calibri" w:hAnsi="Palatino Linotype" w:cs="Tahoma"/>
          <w:bCs/>
          <w:sz w:val="22"/>
          <w:szCs w:val="22"/>
          <w:lang w:val="es-ES" w:eastAsia="en-US"/>
        </w:rPr>
        <w:t xml:space="preserve">istrativa del Estado de México en respuesta, </w:t>
      </w:r>
      <w:r w:rsidR="004B4BF7">
        <w:rPr>
          <w:rFonts w:ascii="Palatino Linotype" w:eastAsia="Calibri" w:hAnsi="Palatino Linotype" w:cs="Tahoma"/>
          <w:bCs/>
          <w:sz w:val="22"/>
          <w:szCs w:val="22"/>
          <w:lang w:val="es-ES" w:eastAsia="en-US"/>
        </w:rPr>
        <w:t>proporcionó la versión púb</w:t>
      </w:r>
      <w:r w:rsidR="00E75F78">
        <w:rPr>
          <w:rFonts w:ascii="Palatino Linotype" w:eastAsia="Calibri" w:hAnsi="Palatino Linotype" w:cs="Tahoma"/>
          <w:bCs/>
          <w:sz w:val="22"/>
          <w:szCs w:val="22"/>
          <w:lang w:val="es-ES" w:eastAsia="en-US"/>
        </w:rPr>
        <w:t>lica de los expedientes de los recursos de r</w:t>
      </w:r>
      <w:r w:rsidR="004B4BF7">
        <w:rPr>
          <w:rFonts w:ascii="Palatino Linotype" w:eastAsia="Calibri" w:hAnsi="Palatino Linotype" w:cs="Tahoma"/>
          <w:bCs/>
          <w:sz w:val="22"/>
          <w:szCs w:val="22"/>
          <w:lang w:val="es-ES" w:eastAsia="en-US"/>
        </w:rPr>
        <w:t xml:space="preserve">evisión con número </w:t>
      </w:r>
      <w:r w:rsidR="004B4BF7" w:rsidRPr="004B4BF7">
        <w:rPr>
          <w:rFonts w:ascii="Palatino Linotype" w:eastAsia="Calibri" w:hAnsi="Palatino Linotype" w:cs="Tahoma"/>
          <w:b/>
          <w:bCs/>
          <w:sz w:val="22"/>
          <w:szCs w:val="22"/>
          <w:lang w:val="es-ES" w:eastAsia="en-US"/>
        </w:rPr>
        <w:t>706/2017, 417/2018, 1674/2017, 48/2018 y 986/2018</w:t>
      </w:r>
      <w:r w:rsidR="004B4BF7">
        <w:rPr>
          <w:rFonts w:ascii="Palatino Linotype" w:eastAsia="Calibri" w:hAnsi="Palatino Linotype" w:cs="Tahoma"/>
          <w:b/>
          <w:bCs/>
          <w:sz w:val="22"/>
          <w:szCs w:val="22"/>
          <w:lang w:val="es-ES" w:eastAsia="en-US"/>
        </w:rPr>
        <w:t xml:space="preserve">; </w:t>
      </w:r>
      <w:r w:rsidR="004B4BF7">
        <w:rPr>
          <w:rFonts w:ascii="Palatino Linotype" w:eastAsia="Calibri" w:hAnsi="Palatino Linotype" w:cs="Tahoma"/>
          <w:bCs/>
          <w:sz w:val="22"/>
          <w:szCs w:val="22"/>
          <w:lang w:val="es-ES" w:eastAsia="en-US"/>
        </w:rPr>
        <w:t xml:space="preserve">así como, el Acuerdo número </w:t>
      </w:r>
      <w:r w:rsidR="004B4BF7" w:rsidRPr="00FB5438">
        <w:rPr>
          <w:rFonts w:ascii="Palatino Linotype" w:eastAsia="Calibri" w:hAnsi="Palatino Linotype" w:cs="Tahoma"/>
          <w:bCs/>
          <w:sz w:val="22"/>
          <w:szCs w:val="22"/>
          <w:lang w:val="es-ES" w:eastAsia="en-US"/>
        </w:rPr>
        <w:t>TJAl00090/TRIJAEM/IP/2018</w:t>
      </w:r>
      <w:r w:rsidR="004B4BF7">
        <w:rPr>
          <w:rFonts w:ascii="Palatino Linotype" w:eastAsia="Calibri" w:hAnsi="Palatino Linotype" w:cs="Tahoma"/>
          <w:bCs/>
          <w:sz w:val="22"/>
          <w:szCs w:val="22"/>
          <w:lang w:val="es-ES" w:eastAsia="en-US"/>
        </w:rPr>
        <w:t>, en donde se confirmó la clasificación de los datos personales que contenían dichos expedientes.</w:t>
      </w:r>
    </w:p>
    <w:p w14:paraId="6A52F678" w14:textId="77777777" w:rsidR="004B4BF7" w:rsidRDefault="004B4BF7" w:rsidP="006E3C12">
      <w:pPr>
        <w:spacing w:line="360" w:lineRule="auto"/>
        <w:jc w:val="both"/>
        <w:rPr>
          <w:rFonts w:ascii="Palatino Linotype" w:eastAsia="Calibri" w:hAnsi="Palatino Linotype" w:cs="Tahoma"/>
          <w:bCs/>
          <w:sz w:val="22"/>
          <w:szCs w:val="22"/>
          <w:lang w:val="es-ES" w:eastAsia="en-US"/>
        </w:rPr>
      </w:pPr>
    </w:p>
    <w:p w14:paraId="53501A34" w14:textId="70418F77" w:rsidR="004B4BF7" w:rsidRDefault="004B4BF7"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Además, proporcionó el número de amparo de los recursos de revisión señalados en el requerimiento informativo, conforme al siguiente cuadro:</w:t>
      </w:r>
    </w:p>
    <w:p w14:paraId="26E66871" w14:textId="77777777" w:rsidR="004B4BF7" w:rsidRDefault="004B4BF7" w:rsidP="006E3C12">
      <w:pPr>
        <w:spacing w:line="360" w:lineRule="auto"/>
        <w:jc w:val="both"/>
        <w:rPr>
          <w:rFonts w:ascii="Palatino Linotype" w:eastAsia="Calibri" w:hAnsi="Palatino Linotype" w:cs="Tahoma"/>
          <w:bCs/>
          <w:sz w:val="22"/>
          <w:szCs w:val="22"/>
          <w:lang w:val="es-ES" w:eastAsia="en-US"/>
        </w:rPr>
      </w:pPr>
    </w:p>
    <w:tbl>
      <w:tblPr>
        <w:tblStyle w:val="Tablaconcuadrcula"/>
        <w:tblW w:w="0" w:type="auto"/>
        <w:tblLook w:val="04A0" w:firstRow="1" w:lastRow="0" w:firstColumn="1" w:lastColumn="0" w:noHBand="0" w:noVBand="1"/>
      </w:tblPr>
      <w:tblGrid>
        <w:gridCol w:w="3011"/>
        <w:gridCol w:w="3011"/>
        <w:gridCol w:w="3012"/>
      </w:tblGrid>
      <w:tr w:rsidR="004B4BF7" w14:paraId="3EEFDAA5" w14:textId="77777777" w:rsidTr="00EB25B0">
        <w:tc>
          <w:tcPr>
            <w:tcW w:w="3011" w:type="dxa"/>
            <w:shd w:val="clear" w:color="auto" w:fill="D9D9D9" w:themeFill="background1" w:themeFillShade="D9"/>
          </w:tcPr>
          <w:p w14:paraId="0B9891BE" w14:textId="5499AC6B" w:rsidR="004B4BF7" w:rsidRPr="004B4BF7" w:rsidRDefault="004B4BF7" w:rsidP="004B4BF7">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Recurso de Revisión</w:t>
            </w:r>
          </w:p>
        </w:tc>
        <w:tc>
          <w:tcPr>
            <w:tcW w:w="3011" w:type="dxa"/>
            <w:shd w:val="clear" w:color="auto" w:fill="D9D9D9" w:themeFill="background1" w:themeFillShade="D9"/>
          </w:tcPr>
          <w:p w14:paraId="771BCA49" w14:textId="04596E8B" w:rsidR="004B4BF7" w:rsidRPr="004B4BF7" w:rsidRDefault="004B4BF7" w:rsidP="004B4BF7">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Amparo</w:t>
            </w:r>
            <w:r>
              <w:rPr>
                <w:rFonts w:ascii="Palatino Linotype" w:eastAsia="Calibri" w:hAnsi="Palatino Linotype" w:cs="Tahoma"/>
                <w:b/>
                <w:bCs/>
                <w:sz w:val="22"/>
                <w:szCs w:val="22"/>
                <w:lang w:eastAsia="en-US"/>
              </w:rPr>
              <w:t xml:space="preserve"> Directo</w:t>
            </w:r>
          </w:p>
        </w:tc>
        <w:tc>
          <w:tcPr>
            <w:tcW w:w="3012" w:type="dxa"/>
            <w:shd w:val="clear" w:color="auto" w:fill="D9D9D9" w:themeFill="background1" w:themeFillShade="D9"/>
          </w:tcPr>
          <w:p w14:paraId="002C4F6E" w14:textId="714ABAA7" w:rsidR="004B4BF7" w:rsidRPr="004B4BF7" w:rsidRDefault="004B4BF7" w:rsidP="004B4BF7">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Tribunal</w:t>
            </w:r>
            <w:r>
              <w:rPr>
                <w:rFonts w:ascii="Palatino Linotype" w:eastAsia="Calibri" w:hAnsi="Palatino Linotype" w:cs="Tahoma"/>
                <w:b/>
                <w:bCs/>
                <w:sz w:val="22"/>
                <w:szCs w:val="22"/>
                <w:lang w:eastAsia="en-US"/>
              </w:rPr>
              <w:t xml:space="preserve"> Colegiado</w:t>
            </w:r>
          </w:p>
        </w:tc>
      </w:tr>
      <w:tr w:rsidR="004B4BF7" w14:paraId="44871290" w14:textId="77777777" w:rsidTr="004B4BF7">
        <w:tc>
          <w:tcPr>
            <w:tcW w:w="3011" w:type="dxa"/>
          </w:tcPr>
          <w:p w14:paraId="1D338EEB" w14:textId="70C1C538"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1077/2018</w:t>
            </w:r>
          </w:p>
        </w:tc>
        <w:tc>
          <w:tcPr>
            <w:tcW w:w="3011" w:type="dxa"/>
          </w:tcPr>
          <w:p w14:paraId="5DFE9C0B" w14:textId="6A73E50A"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546/2018</w:t>
            </w:r>
          </w:p>
        </w:tc>
        <w:tc>
          <w:tcPr>
            <w:tcW w:w="3012" w:type="dxa"/>
          </w:tcPr>
          <w:p w14:paraId="0BB54790" w14:textId="5AE78F81"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Cuarto</w:t>
            </w:r>
          </w:p>
        </w:tc>
      </w:tr>
      <w:tr w:rsidR="004B4BF7" w14:paraId="05876582" w14:textId="77777777" w:rsidTr="004B4BF7">
        <w:tc>
          <w:tcPr>
            <w:tcW w:w="3011" w:type="dxa"/>
          </w:tcPr>
          <w:p w14:paraId="0CE00172" w14:textId="36D0950F"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1097/2018</w:t>
            </w:r>
          </w:p>
        </w:tc>
        <w:tc>
          <w:tcPr>
            <w:tcW w:w="3011" w:type="dxa"/>
          </w:tcPr>
          <w:p w14:paraId="08A431CF" w14:textId="43595880"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598/2018</w:t>
            </w:r>
          </w:p>
        </w:tc>
        <w:tc>
          <w:tcPr>
            <w:tcW w:w="3012" w:type="dxa"/>
          </w:tcPr>
          <w:p w14:paraId="1E1778F1" w14:textId="55A50F19"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Segundo</w:t>
            </w:r>
          </w:p>
        </w:tc>
      </w:tr>
      <w:tr w:rsidR="004B4BF7" w14:paraId="33FB5412" w14:textId="77777777" w:rsidTr="004B4BF7">
        <w:tc>
          <w:tcPr>
            <w:tcW w:w="3011" w:type="dxa"/>
          </w:tcPr>
          <w:p w14:paraId="364DE94B" w14:textId="23DA2F68"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1159/2018</w:t>
            </w:r>
          </w:p>
        </w:tc>
        <w:tc>
          <w:tcPr>
            <w:tcW w:w="3011" w:type="dxa"/>
          </w:tcPr>
          <w:p w14:paraId="65FBBD82" w14:textId="384121CD"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621/2018</w:t>
            </w:r>
          </w:p>
        </w:tc>
        <w:tc>
          <w:tcPr>
            <w:tcW w:w="3012" w:type="dxa"/>
          </w:tcPr>
          <w:p w14:paraId="05A20736" w14:textId="35BA88A5"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Segundo</w:t>
            </w:r>
          </w:p>
        </w:tc>
      </w:tr>
      <w:tr w:rsidR="004B4BF7" w14:paraId="0C328955" w14:textId="77777777" w:rsidTr="004B4BF7">
        <w:tc>
          <w:tcPr>
            <w:tcW w:w="3011" w:type="dxa"/>
          </w:tcPr>
          <w:p w14:paraId="4BD50BE2" w14:textId="6C9B7B68"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1315/2018</w:t>
            </w:r>
          </w:p>
        </w:tc>
        <w:tc>
          <w:tcPr>
            <w:tcW w:w="3011" w:type="dxa"/>
          </w:tcPr>
          <w:p w14:paraId="4735B2AB" w14:textId="2B4BD98C" w:rsidR="004B4BF7" w:rsidRDefault="00C5324C"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se cuenta con el número, toda vez que no ha sido notificado de su recepción por el tribunal correspondiente</w:t>
            </w:r>
          </w:p>
        </w:tc>
        <w:tc>
          <w:tcPr>
            <w:tcW w:w="3012" w:type="dxa"/>
          </w:tcPr>
          <w:p w14:paraId="72143497" w14:textId="77777777" w:rsidR="004B4BF7" w:rsidRDefault="004B4BF7" w:rsidP="004B4BF7">
            <w:pPr>
              <w:spacing w:line="360" w:lineRule="auto"/>
              <w:jc w:val="center"/>
              <w:rPr>
                <w:rFonts w:ascii="Palatino Linotype" w:eastAsia="Calibri" w:hAnsi="Palatino Linotype" w:cs="Tahoma"/>
                <w:bCs/>
                <w:sz w:val="22"/>
                <w:szCs w:val="22"/>
                <w:lang w:eastAsia="en-US"/>
              </w:rPr>
            </w:pPr>
          </w:p>
        </w:tc>
      </w:tr>
      <w:tr w:rsidR="004B4BF7" w14:paraId="02B7B6EA" w14:textId="77777777" w:rsidTr="004B4BF7">
        <w:tc>
          <w:tcPr>
            <w:tcW w:w="3011" w:type="dxa"/>
          </w:tcPr>
          <w:p w14:paraId="5574CBA1" w14:textId="7FDBED7E" w:rsidR="004B4BF7" w:rsidRDefault="004B4BF7"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1316/2018</w:t>
            </w:r>
          </w:p>
        </w:tc>
        <w:tc>
          <w:tcPr>
            <w:tcW w:w="3011" w:type="dxa"/>
          </w:tcPr>
          <w:p w14:paraId="7CB4B1D5" w14:textId="46D70BA5" w:rsidR="004B4BF7" w:rsidRDefault="00C5324C"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628/2018</w:t>
            </w:r>
          </w:p>
        </w:tc>
        <w:tc>
          <w:tcPr>
            <w:tcW w:w="3012" w:type="dxa"/>
          </w:tcPr>
          <w:p w14:paraId="3B172A1F" w14:textId="42E69E9F" w:rsidR="004B4BF7" w:rsidRDefault="00C5324C" w:rsidP="004B4BF7">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Tercero</w:t>
            </w:r>
          </w:p>
        </w:tc>
      </w:tr>
    </w:tbl>
    <w:p w14:paraId="1E29AEF6" w14:textId="77777777" w:rsidR="004B4BF7" w:rsidRPr="004B4BF7" w:rsidRDefault="004B4BF7" w:rsidP="006E3C12">
      <w:pPr>
        <w:spacing w:line="360" w:lineRule="auto"/>
        <w:jc w:val="both"/>
        <w:rPr>
          <w:rFonts w:ascii="Palatino Linotype" w:eastAsia="Calibri" w:hAnsi="Palatino Linotype" w:cs="Tahoma"/>
          <w:bCs/>
          <w:sz w:val="22"/>
          <w:szCs w:val="22"/>
          <w:lang w:val="es-ES" w:eastAsia="en-US"/>
        </w:rPr>
      </w:pPr>
    </w:p>
    <w:p w14:paraId="5ED7C029" w14:textId="77777777" w:rsidR="006654C5" w:rsidRDefault="006654C5" w:rsidP="006E3C12">
      <w:pPr>
        <w:spacing w:line="360" w:lineRule="auto"/>
        <w:jc w:val="both"/>
        <w:rPr>
          <w:rFonts w:ascii="Palatino Linotype" w:eastAsia="Calibri" w:hAnsi="Palatino Linotype" w:cs="Tahoma"/>
          <w:bCs/>
          <w:sz w:val="22"/>
          <w:szCs w:val="22"/>
          <w:lang w:val="es-ES" w:eastAsia="en-US"/>
        </w:rPr>
      </w:pPr>
    </w:p>
    <w:p w14:paraId="15F3C960" w14:textId="77777777" w:rsidR="006654C5" w:rsidRDefault="006654C5" w:rsidP="006E3C12">
      <w:pPr>
        <w:spacing w:line="360" w:lineRule="auto"/>
        <w:jc w:val="both"/>
        <w:rPr>
          <w:rFonts w:ascii="Palatino Linotype" w:eastAsia="Calibri" w:hAnsi="Palatino Linotype" w:cs="Tahoma"/>
          <w:bCs/>
          <w:sz w:val="22"/>
          <w:szCs w:val="22"/>
          <w:lang w:val="es-ES" w:eastAsia="en-US"/>
        </w:rPr>
      </w:pPr>
    </w:p>
    <w:p w14:paraId="7B7CC1E8" w14:textId="6E53FCBF" w:rsidR="006654C5" w:rsidRPr="0064000B" w:rsidRDefault="006654C5" w:rsidP="006654C5">
      <w:pPr>
        <w:tabs>
          <w:tab w:val="left" w:pos="4962"/>
        </w:tabs>
        <w:spacing w:line="360" w:lineRule="auto"/>
        <w:jc w:val="both"/>
        <w:rPr>
          <w:rFonts w:ascii="Palatino Linotype" w:eastAsia="Calibri" w:hAnsi="Palatino Linotype" w:cs="Tahoma"/>
          <w:iCs/>
          <w:sz w:val="22"/>
          <w:szCs w:val="22"/>
          <w:lang w:val="es-ES" w:eastAsia="es-ES_tradnl"/>
        </w:rPr>
      </w:pPr>
      <w:r w:rsidRPr="0064000B">
        <w:rPr>
          <w:rFonts w:ascii="Palatino Linotype" w:eastAsia="Calibri" w:hAnsi="Palatino Linotype" w:cs="Tahoma"/>
          <w:iCs/>
          <w:sz w:val="22"/>
          <w:szCs w:val="22"/>
          <w:lang w:val="es-ES" w:eastAsia="es-ES_tradnl"/>
        </w:rPr>
        <w:t xml:space="preserve">No se omite mencionar que el Sujeto Obligado, al notificar la prórroga no dio cumplimiento a lo establecido en los artículos 49, fracción II y 163 de la Ley de Transparencia y Acceso a la Información Pública del Estado de México y Municipios, toda vez que cualquier ampliación de plazo debe ser previamente aprobada por el Comité de Transparencia y notificada al particular junto con el acuerdo respectivo. Por lo anterior, se </w:t>
      </w:r>
      <w:r w:rsidRPr="0064000B">
        <w:rPr>
          <w:rFonts w:ascii="Palatino Linotype" w:eastAsia="Calibri" w:hAnsi="Palatino Linotype" w:cs="Tahoma"/>
          <w:b/>
          <w:iCs/>
          <w:sz w:val="22"/>
          <w:szCs w:val="22"/>
          <w:lang w:val="es-ES" w:eastAsia="es-ES_tradnl"/>
        </w:rPr>
        <w:t>INSTA</w:t>
      </w:r>
      <w:r w:rsidRPr="0064000B">
        <w:rPr>
          <w:rFonts w:ascii="Palatino Linotype" w:eastAsia="Calibri" w:hAnsi="Palatino Linotype" w:cs="Tahoma"/>
          <w:iCs/>
          <w:sz w:val="22"/>
          <w:szCs w:val="22"/>
          <w:lang w:val="es-ES" w:eastAsia="es-ES_tradnl"/>
        </w:rPr>
        <w:t xml:space="preserve"> al </w:t>
      </w:r>
      <w:r>
        <w:rPr>
          <w:rFonts w:ascii="Palatino Linotype" w:eastAsia="Calibri" w:hAnsi="Palatino Linotype" w:cs="Tahoma"/>
          <w:iCs/>
          <w:sz w:val="22"/>
          <w:szCs w:val="22"/>
          <w:lang w:val="es-ES" w:eastAsia="es-ES_tradnl"/>
        </w:rPr>
        <w:t>Tribunal de Justicia Administrativa del Estado de México,</w:t>
      </w:r>
      <w:r w:rsidRPr="0064000B">
        <w:rPr>
          <w:rFonts w:ascii="Palatino Linotype" w:eastAsia="Calibri" w:hAnsi="Palatino Linotype" w:cs="Tahoma"/>
          <w:iCs/>
          <w:sz w:val="22"/>
          <w:szCs w:val="22"/>
          <w:lang w:val="es-ES" w:eastAsia="es-ES_tradnl"/>
        </w:rPr>
        <w:t xml:space="preserve"> para que en posteriores ocasiones únicamente realice las ampliaciones de plazo en la atención de solicitudes de acceso a la información</w:t>
      </w:r>
      <w:r>
        <w:rPr>
          <w:rFonts w:ascii="Palatino Linotype" w:eastAsia="Calibri" w:hAnsi="Palatino Linotype" w:cs="Tahoma"/>
          <w:iCs/>
          <w:sz w:val="22"/>
          <w:szCs w:val="22"/>
          <w:lang w:val="es-ES" w:eastAsia="es-ES_tradnl"/>
        </w:rPr>
        <w:t>,</w:t>
      </w:r>
      <w:r w:rsidRPr="0064000B">
        <w:rPr>
          <w:rFonts w:ascii="Palatino Linotype" w:eastAsia="Calibri" w:hAnsi="Palatino Linotype" w:cs="Tahoma"/>
          <w:iCs/>
          <w:sz w:val="22"/>
          <w:szCs w:val="22"/>
          <w:lang w:val="es-ES" w:eastAsia="es-ES_tradnl"/>
        </w:rPr>
        <w:t xml:space="preserve"> cuando así lo haya aprobado su Comité</w:t>
      </w:r>
      <w:r w:rsidR="00400C34">
        <w:rPr>
          <w:rFonts w:ascii="Palatino Linotype" w:eastAsia="Calibri" w:hAnsi="Palatino Linotype" w:cs="Tahoma"/>
          <w:iCs/>
          <w:sz w:val="22"/>
          <w:szCs w:val="22"/>
          <w:lang w:val="es-ES" w:eastAsia="es-ES_tradnl"/>
        </w:rPr>
        <w:t xml:space="preserve"> y </w:t>
      </w:r>
      <w:r w:rsidR="00DB1D3F">
        <w:rPr>
          <w:rFonts w:ascii="Palatino Linotype" w:eastAsia="Calibri" w:hAnsi="Palatino Linotype" w:cs="Tahoma"/>
          <w:iCs/>
          <w:sz w:val="22"/>
          <w:szCs w:val="22"/>
          <w:lang w:val="es-ES" w:eastAsia="es-ES_tradnl"/>
        </w:rPr>
        <w:t>haga entrega</w:t>
      </w:r>
      <w:r w:rsidR="00400C34">
        <w:rPr>
          <w:rFonts w:ascii="Palatino Linotype" w:eastAsia="Calibri" w:hAnsi="Palatino Linotype" w:cs="Tahoma"/>
          <w:iCs/>
          <w:sz w:val="22"/>
          <w:szCs w:val="22"/>
          <w:lang w:val="es-ES" w:eastAsia="es-ES_tradnl"/>
        </w:rPr>
        <w:t xml:space="preserve"> </w:t>
      </w:r>
      <w:r w:rsidR="00DB1D3F">
        <w:rPr>
          <w:rFonts w:ascii="Palatino Linotype" w:eastAsia="Calibri" w:hAnsi="Palatino Linotype" w:cs="Tahoma"/>
          <w:iCs/>
          <w:sz w:val="22"/>
          <w:szCs w:val="22"/>
          <w:lang w:val="es-ES" w:eastAsia="es-ES_tradnl"/>
        </w:rPr>
        <w:t>d</w:t>
      </w:r>
      <w:r w:rsidR="00400C34">
        <w:rPr>
          <w:rFonts w:ascii="Palatino Linotype" w:eastAsia="Calibri" w:hAnsi="Palatino Linotype" w:cs="Tahoma"/>
          <w:iCs/>
          <w:sz w:val="22"/>
          <w:szCs w:val="22"/>
          <w:lang w:val="es-ES" w:eastAsia="es-ES_tradnl"/>
        </w:rPr>
        <w:t xml:space="preserve">el acuerdo </w:t>
      </w:r>
      <w:r w:rsidR="00DB1D3F">
        <w:rPr>
          <w:rFonts w:ascii="Palatino Linotype" w:eastAsia="Calibri" w:hAnsi="Palatino Linotype" w:cs="Tahoma"/>
          <w:iCs/>
          <w:sz w:val="22"/>
          <w:szCs w:val="22"/>
          <w:lang w:val="es-ES" w:eastAsia="es-ES_tradnl"/>
        </w:rPr>
        <w:t>respectivo al P</w:t>
      </w:r>
      <w:r w:rsidR="00400C34">
        <w:rPr>
          <w:rFonts w:ascii="Palatino Linotype" w:eastAsia="Calibri" w:hAnsi="Palatino Linotype" w:cs="Tahoma"/>
          <w:iCs/>
          <w:sz w:val="22"/>
          <w:szCs w:val="22"/>
          <w:lang w:val="es-ES" w:eastAsia="es-ES_tradnl"/>
        </w:rPr>
        <w:t>articular</w:t>
      </w:r>
      <w:r w:rsidRPr="0064000B">
        <w:rPr>
          <w:rFonts w:ascii="Palatino Linotype" w:eastAsia="Calibri" w:hAnsi="Palatino Linotype" w:cs="Tahoma"/>
          <w:iCs/>
          <w:sz w:val="22"/>
          <w:szCs w:val="22"/>
          <w:lang w:val="es-ES" w:eastAsia="es-ES_tradnl"/>
        </w:rPr>
        <w:t>.</w:t>
      </w:r>
    </w:p>
    <w:p w14:paraId="2B58D6F5" w14:textId="77777777" w:rsidR="006654C5" w:rsidRDefault="006654C5" w:rsidP="006E3C12">
      <w:pPr>
        <w:spacing w:line="360" w:lineRule="auto"/>
        <w:jc w:val="both"/>
        <w:rPr>
          <w:rFonts w:ascii="Palatino Linotype" w:eastAsia="Calibri" w:hAnsi="Palatino Linotype" w:cs="Tahoma"/>
          <w:bCs/>
          <w:sz w:val="22"/>
          <w:szCs w:val="22"/>
          <w:lang w:val="es-ES" w:eastAsia="en-US"/>
        </w:rPr>
      </w:pPr>
    </w:p>
    <w:p w14:paraId="326455A9" w14:textId="128DE145" w:rsidR="00AB7E47" w:rsidRDefault="006654C5"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Ahora bien, ante</w:t>
      </w:r>
      <w:r w:rsidR="0020786F">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la</w:t>
      </w:r>
      <w:r w:rsidR="0020786F">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contestación del Ente Recurrido</w:t>
      </w:r>
      <w:r w:rsidR="0020786F">
        <w:rPr>
          <w:rFonts w:ascii="Palatino Linotype" w:eastAsia="Calibri" w:hAnsi="Palatino Linotype" w:cs="Tahoma"/>
          <w:bCs/>
          <w:sz w:val="22"/>
          <w:szCs w:val="22"/>
          <w:lang w:val="es-ES" w:eastAsia="en-US"/>
        </w:rPr>
        <w:t>, el Particular presentó Recurso de Revisión, en donde se inconformó únicamente por la falta de entrega de las versiones públicas de los expedientes de los recursos de revisión con número 1097/2018, 1159/2018, 1315/2018 y 1316/2018</w:t>
      </w:r>
      <w:r w:rsidR="00E75F78">
        <w:rPr>
          <w:rFonts w:ascii="Palatino Linotype" w:eastAsia="Calibri" w:hAnsi="Palatino Linotype" w:cs="Tahoma"/>
          <w:bCs/>
          <w:sz w:val="22"/>
          <w:szCs w:val="22"/>
          <w:lang w:val="es-ES" w:eastAsia="en-US"/>
        </w:rPr>
        <w:t>.</w:t>
      </w:r>
    </w:p>
    <w:p w14:paraId="769F7851" w14:textId="77777777" w:rsidR="006654C5" w:rsidRDefault="006654C5" w:rsidP="006E3C12">
      <w:pPr>
        <w:spacing w:line="360" w:lineRule="auto"/>
        <w:jc w:val="both"/>
        <w:rPr>
          <w:rFonts w:ascii="Palatino Linotype" w:eastAsia="Calibri" w:hAnsi="Palatino Linotype" w:cs="Tahoma"/>
          <w:bCs/>
          <w:sz w:val="22"/>
          <w:szCs w:val="22"/>
          <w:lang w:val="es-ES" w:eastAsia="en-US"/>
        </w:rPr>
      </w:pPr>
    </w:p>
    <w:p w14:paraId="337066BE" w14:textId="2E0B1038" w:rsidR="00E75F78" w:rsidRPr="00736C21" w:rsidRDefault="00E75F78" w:rsidP="00E75F78">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sz w:val="22"/>
          <w:szCs w:val="22"/>
          <w:lang w:val="es-ES" w:eastAsia="en-US"/>
        </w:rPr>
        <w:t xml:space="preserve">En ese orden de ideas, por lo que hace a la versión pública de los expedientes de los recursos de revisión con número </w:t>
      </w:r>
      <w:r w:rsidRPr="004B4BF7">
        <w:rPr>
          <w:rFonts w:ascii="Palatino Linotype" w:eastAsia="Calibri" w:hAnsi="Palatino Linotype" w:cs="Tahoma"/>
          <w:b/>
          <w:bCs/>
          <w:sz w:val="22"/>
          <w:szCs w:val="22"/>
          <w:lang w:val="es-ES" w:eastAsia="en-US"/>
        </w:rPr>
        <w:t>706/2017, 417/2018, 1674/2017, 48/2018 y 986/2018</w:t>
      </w:r>
      <w:r>
        <w:rPr>
          <w:rFonts w:ascii="Palatino Linotype" w:eastAsia="Calibri" w:hAnsi="Palatino Linotype" w:cs="Tahoma"/>
          <w:bCs/>
          <w:sz w:val="22"/>
          <w:szCs w:val="22"/>
          <w:lang w:val="es-ES" w:eastAsia="en-US"/>
        </w:rPr>
        <w:t xml:space="preserve">, el Acuerdo número </w:t>
      </w:r>
      <w:r w:rsidRPr="00FB5438">
        <w:rPr>
          <w:rFonts w:ascii="Palatino Linotype" w:eastAsia="Calibri" w:hAnsi="Palatino Linotype" w:cs="Tahoma"/>
          <w:bCs/>
          <w:sz w:val="22"/>
          <w:szCs w:val="22"/>
          <w:lang w:val="es-ES" w:eastAsia="en-US"/>
        </w:rPr>
        <w:t>TJAl00090/TRIJAEM/IP/2018</w:t>
      </w:r>
      <w:r>
        <w:rPr>
          <w:rFonts w:ascii="Palatino Linotype" w:eastAsia="Calibri" w:hAnsi="Palatino Linotype" w:cs="Tahoma"/>
          <w:bCs/>
          <w:sz w:val="22"/>
          <w:szCs w:val="22"/>
          <w:lang w:val="es-ES" w:eastAsia="en-US"/>
        </w:rPr>
        <w:t xml:space="preserve">, emitido por el Comité de Transparencia, la atención brindada respecto al diverso </w:t>
      </w:r>
      <w:r>
        <w:rPr>
          <w:rFonts w:ascii="Palatino Linotype" w:eastAsia="Calibri" w:hAnsi="Palatino Linotype" w:cs="Tahoma"/>
          <w:bCs/>
          <w:sz w:val="22"/>
          <w:szCs w:val="22"/>
          <w:lang w:eastAsia="en-US"/>
        </w:rPr>
        <w:t xml:space="preserve">1077/2018, así como la información referente a </w:t>
      </w:r>
      <w:r>
        <w:rPr>
          <w:rFonts w:ascii="Palatino Linotype" w:eastAsia="Calibri" w:hAnsi="Palatino Linotype" w:cs="Tahoma"/>
          <w:bCs/>
          <w:sz w:val="22"/>
          <w:szCs w:val="22"/>
          <w:lang w:val="es-ES" w:eastAsia="en-US"/>
        </w:rPr>
        <w:t xml:space="preserve">todos los libros de control que se llevan para la gestión de expedientes, </w:t>
      </w:r>
      <w:r>
        <w:rPr>
          <w:rFonts w:ascii="Palatino Linotype" w:eastAsia="Calibri" w:hAnsi="Palatino Linotype" w:cs="Tahoma"/>
          <w:iCs/>
          <w:sz w:val="22"/>
          <w:szCs w:val="22"/>
          <w:lang w:val="es-ES" w:eastAsia="es-ES_tradnl"/>
        </w:rPr>
        <w:t>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7A225505" w14:textId="77777777" w:rsidR="00E75F78" w:rsidRDefault="00E75F78" w:rsidP="00E75F78">
      <w:pPr>
        <w:tabs>
          <w:tab w:val="left" w:pos="4962"/>
        </w:tabs>
        <w:spacing w:line="360" w:lineRule="auto"/>
        <w:jc w:val="both"/>
        <w:rPr>
          <w:rFonts w:ascii="Palatino Linotype" w:eastAsia="Calibri" w:hAnsi="Palatino Linotype" w:cs="Tahoma"/>
          <w:iCs/>
          <w:sz w:val="22"/>
          <w:szCs w:val="22"/>
          <w:lang w:val="es-ES" w:eastAsia="es-ES_tradnl"/>
        </w:rPr>
      </w:pPr>
    </w:p>
    <w:p w14:paraId="1224A465" w14:textId="77777777" w:rsidR="00E75F78" w:rsidRPr="004059FB" w:rsidRDefault="00E75F78" w:rsidP="00E75F78">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w:t>
      </w:r>
      <w:r>
        <w:rPr>
          <w:rFonts w:ascii="Palatino Linotype" w:hAnsi="Palatino Linotype" w:cs="Tahoma"/>
          <w:sz w:val="22"/>
          <w:szCs w:val="22"/>
        </w:rPr>
        <w:t>idos en la Ley, se presume que el P</w:t>
      </w:r>
      <w:r w:rsidRPr="004059FB">
        <w:rPr>
          <w:rFonts w:ascii="Palatino Linotype" w:hAnsi="Palatino Linotype" w:cs="Tahoma"/>
          <w:sz w:val="22"/>
          <w:szCs w:val="22"/>
        </w:rPr>
        <w:t>articular está conforme con los mismos.</w:t>
      </w:r>
    </w:p>
    <w:p w14:paraId="22C368AC" w14:textId="77777777" w:rsidR="00E75F78" w:rsidRDefault="00E75F78" w:rsidP="00E75F78">
      <w:pPr>
        <w:tabs>
          <w:tab w:val="left" w:pos="4962"/>
        </w:tabs>
        <w:spacing w:line="360" w:lineRule="auto"/>
        <w:jc w:val="both"/>
        <w:rPr>
          <w:rFonts w:ascii="Palatino Linotype" w:eastAsia="Calibri" w:hAnsi="Palatino Linotype" w:cs="Tahoma"/>
          <w:iCs/>
          <w:sz w:val="22"/>
          <w:szCs w:val="22"/>
          <w:lang w:val="es-ES" w:eastAsia="es-ES_tradnl"/>
        </w:rPr>
      </w:pPr>
    </w:p>
    <w:p w14:paraId="3D9347E1" w14:textId="77777777" w:rsidR="00E75F78" w:rsidRPr="004059FB" w:rsidRDefault="00E75F78" w:rsidP="00E75F78">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Pr>
          <w:rFonts w:ascii="Palatino Linotype" w:hAnsi="Palatino Linotype" w:cs="Tahoma"/>
          <w:sz w:val="22"/>
          <w:szCs w:val="22"/>
        </w:rPr>
        <w:t>el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p>
    <w:p w14:paraId="3DDC6580"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563961D2" w14:textId="1CB34BA1" w:rsidR="00E75F78" w:rsidRDefault="00E75F78"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otra parte, no se hará pronunciamiento respecto al expediente 1315/2018, pues dicha información quedo sin materia, conforme a lo establecido en el Considerando Segundo.</w:t>
      </w:r>
    </w:p>
    <w:p w14:paraId="54CB7779" w14:textId="77777777" w:rsidR="00E75F78" w:rsidRDefault="00E75F78" w:rsidP="006E3C12">
      <w:pPr>
        <w:spacing w:line="360" w:lineRule="auto"/>
        <w:jc w:val="both"/>
        <w:rPr>
          <w:rFonts w:ascii="Palatino Linotype" w:eastAsia="Calibri" w:hAnsi="Palatino Linotype" w:cs="Tahoma"/>
          <w:bCs/>
          <w:sz w:val="22"/>
          <w:szCs w:val="22"/>
          <w:lang w:val="es-ES" w:eastAsia="en-US"/>
        </w:rPr>
      </w:pPr>
    </w:p>
    <w:p w14:paraId="59723CD2" w14:textId="3B540549" w:rsidR="00AB7E47" w:rsidRDefault="00E75F78"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iCs/>
          <w:sz w:val="22"/>
          <w:szCs w:val="22"/>
          <w:lang w:val="es-ES" w:eastAsia="es-ES_tradnl"/>
        </w:rPr>
        <w:t>Por lo expuesto, en el presente caso, la inconformidad del ahora Recurrente radica con la falta de entrega de las versiones públicas de los expedientes de los recursos de revisión con número 1097/2018, 1159/2018</w:t>
      </w:r>
      <w:r w:rsidR="00882BF8">
        <w:rPr>
          <w:rFonts w:ascii="Palatino Linotype" w:eastAsia="Calibri" w:hAnsi="Palatino Linotype" w:cs="Tahoma"/>
          <w:iCs/>
          <w:sz w:val="22"/>
          <w:szCs w:val="22"/>
          <w:lang w:val="es-ES" w:eastAsia="es-ES_tradnl"/>
        </w:rPr>
        <w:t xml:space="preserve"> y</w:t>
      </w:r>
      <w:r>
        <w:rPr>
          <w:rFonts w:ascii="Palatino Linotype" w:eastAsia="Calibri" w:hAnsi="Palatino Linotype" w:cs="Tahoma"/>
          <w:iCs/>
          <w:sz w:val="22"/>
          <w:szCs w:val="22"/>
          <w:lang w:val="es-ES" w:eastAsia="es-ES_tradnl"/>
        </w:rPr>
        <w:t xml:space="preserve"> 1316/2018</w:t>
      </w:r>
      <w:r w:rsidR="00882BF8">
        <w:rPr>
          <w:rFonts w:ascii="Palatino Linotype" w:eastAsia="Calibri" w:hAnsi="Palatino Linotype" w:cs="Tahoma"/>
          <w:iCs/>
          <w:sz w:val="22"/>
          <w:szCs w:val="22"/>
          <w:lang w:val="es-ES" w:eastAsia="es-ES_tradnl"/>
        </w:rPr>
        <w:t xml:space="preserve">, lo cual constituye una causal de procedencia del Recurso de Revisión, en términos del artículo 179, fracción V, de la Ley de Transparencia y Acceso a la Información Pública del Estado de México y Municipios </w:t>
      </w:r>
      <w:r w:rsidR="00882BF8">
        <w:rPr>
          <w:rFonts w:ascii="Palatino Linotype" w:eastAsia="Calibri" w:hAnsi="Palatino Linotype" w:cs="Tahoma"/>
          <w:b/>
          <w:iCs/>
          <w:sz w:val="22"/>
          <w:szCs w:val="22"/>
          <w:lang w:val="es-ES" w:eastAsia="es-ES_tradnl"/>
        </w:rPr>
        <w:t>–La entrega de información incompleta-</w:t>
      </w:r>
      <w:r w:rsidR="00882BF8">
        <w:rPr>
          <w:rFonts w:ascii="Palatino Linotype" w:eastAsia="Calibri" w:hAnsi="Palatino Linotype" w:cs="Tahoma"/>
          <w:iCs/>
          <w:sz w:val="22"/>
          <w:szCs w:val="22"/>
          <w:lang w:val="es-ES" w:eastAsia="es-ES_tradnl"/>
        </w:rPr>
        <w:t xml:space="preserve">. </w:t>
      </w:r>
      <w:r w:rsidR="00882BF8" w:rsidRPr="004059FB">
        <w:rPr>
          <w:rFonts w:ascii="Palatino Linotype" w:hAnsi="Palatino Linotype" w:cs="Tahoma"/>
          <w:sz w:val="22"/>
          <w:szCs w:val="22"/>
          <w:lang w:val="es-ES"/>
        </w:rPr>
        <w:t>Así las cosas, una vez admitido y notificado el Recurso de Revisión a las partes</w:t>
      </w:r>
      <w:r w:rsidR="00882BF8">
        <w:rPr>
          <w:rFonts w:ascii="Palatino Linotype" w:hAnsi="Palatino Linotype" w:cs="Tahoma"/>
          <w:sz w:val="22"/>
          <w:szCs w:val="22"/>
          <w:lang w:val="es-ES"/>
        </w:rPr>
        <w:t>, el Tribunal de Justicia Administrativa del Estado de México, ratificó la respuesta primigenia y precisó que únicamente había proporcionado el número de amparo y el tribunal en donde se encuentra, en atención del requerimiento informativo hecho por el Particular, en donde señaló que solamente requería el número de expediente, si todavía no exist</w:t>
      </w:r>
      <w:r w:rsidR="00C80AE5">
        <w:rPr>
          <w:rFonts w:ascii="Palatino Linotype" w:hAnsi="Palatino Linotype" w:cs="Tahoma"/>
          <w:sz w:val="22"/>
          <w:szCs w:val="22"/>
          <w:lang w:val="es-ES"/>
        </w:rPr>
        <w:t>ía sentencia de dichos amparos; a</w:t>
      </w:r>
      <w:r w:rsidR="00882BF8">
        <w:rPr>
          <w:rFonts w:ascii="Palatino Linotype" w:eastAsia="Calibri" w:hAnsi="Palatino Linotype" w:cs="Tahoma"/>
          <w:bCs/>
          <w:sz w:val="22"/>
          <w:szCs w:val="22"/>
          <w:lang w:val="es-ES" w:eastAsia="en-US"/>
        </w:rPr>
        <w:t>demás, señaló que al estar aún en trámite los mismos, los expedientes físicos se localizaban en los propios Tribunales Colegiados.</w:t>
      </w:r>
    </w:p>
    <w:p w14:paraId="0E942DCB"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133F77FE" w14:textId="6FDEB30E"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w:t>
      </w:r>
      <w:r w:rsidR="00C80AE5">
        <w:rPr>
          <w:rFonts w:ascii="Palatino Linotype" w:hAnsi="Palatino Linotype"/>
          <w:color w:val="222222"/>
          <w:sz w:val="22"/>
          <w:szCs w:val="22"/>
          <w:lang w:eastAsia="es-MX"/>
        </w:rPr>
        <w:t xml:space="preserve"> como prueba diversas </w:t>
      </w:r>
      <w:r w:rsidR="00C80AE5">
        <w:rPr>
          <w:rFonts w:ascii="Palatino Linotype" w:hAnsi="Palatino Linotype"/>
          <w:b/>
          <w:color w:val="222222"/>
          <w:sz w:val="22"/>
          <w:szCs w:val="22"/>
          <w:lang w:eastAsia="es-MX"/>
        </w:rPr>
        <w:t>documentales públicas,</w:t>
      </w:r>
      <w:r w:rsidRPr="004E591C">
        <w:rPr>
          <w:rFonts w:ascii="Palatino Linotype" w:hAnsi="Palatino Linotype"/>
          <w:color w:val="222222"/>
          <w:sz w:val="22"/>
          <w:szCs w:val="22"/>
          <w:lang w:eastAsia="es-MX"/>
        </w:rPr>
        <w:t xml:space="preserve"> consistente</w:t>
      </w:r>
      <w:r w:rsidR="00C80AE5">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sidR="00C80AE5">
        <w:rPr>
          <w:rFonts w:ascii="Palatino Linotype" w:hAnsi="Palatino Linotype"/>
          <w:color w:val="222222"/>
          <w:sz w:val="22"/>
          <w:szCs w:val="22"/>
          <w:lang w:eastAsia="es-MX"/>
        </w:rPr>
        <w:t xml:space="preserve">en los oficios con número </w:t>
      </w:r>
      <w:r w:rsidR="00C80AE5" w:rsidRPr="00C80AE5">
        <w:rPr>
          <w:rFonts w:ascii="Palatino Linotype" w:hAnsi="Palatino Linotype"/>
          <w:bCs/>
          <w:color w:val="222222"/>
          <w:sz w:val="22"/>
          <w:szCs w:val="22"/>
          <w:lang w:eastAsia="es-MX"/>
        </w:rPr>
        <w:t>TJA/UDDI/03/2019</w:t>
      </w:r>
      <w:r w:rsidR="00C80AE5">
        <w:rPr>
          <w:rFonts w:ascii="Palatino Linotype" w:hAnsi="Palatino Linotype"/>
          <w:bCs/>
          <w:color w:val="222222"/>
          <w:sz w:val="22"/>
          <w:szCs w:val="22"/>
          <w:lang w:eastAsia="es-MX"/>
        </w:rPr>
        <w:t xml:space="preserve">, </w:t>
      </w:r>
      <w:r w:rsidR="00C80AE5" w:rsidRPr="00C80AE5">
        <w:rPr>
          <w:rFonts w:ascii="Palatino Linotype" w:hAnsi="Palatino Linotype"/>
          <w:bCs/>
          <w:color w:val="222222"/>
          <w:sz w:val="22"/>
          <w:szCs w:val="22"/>
          <w:lang w:eastAsia="es-MX"/>
        </w:rPr>
        <w:t>TJA/UDDI/04/2019</w:t>
      </w:r>
      <w:r w:rsidR="00C80AE5">
        <w:rPr>
          <w:rFonts w:ascii="Palatino Linotype" w:hAnsi="Palatino Linotype"/>
          <w:bCs/>
          <w:color w:val="222222"/>
          <w:sz w:val="22"/>
          <w:szCs w:val="22"/>
          <w:lang w:eastAsia="es-MX"/>
        </w:rPr>
        <w:t xml:space="preserve">, </w:t>
      </w:r>
      <w:r w:rsidR="00C80AE5" w:rsidRPr="00C80AE5">
        <w:rPr>
          <w:rFonts w:ascii="Palatino Linotype" w:hAnsi="Palatino Linotype"/>
          <w:bCs/>
          <w:color w:val="222222"/>
          <w:sz w:val="22"/>
          <w:szCs w:val="22"/>
          <w:lang w:eastAsia="es-MX"/>
        </w:rPr>
        <w:t>TJAlSSIII1/910/2019</w:t>
      </w:r>
      <w:r w:rsidR="00C80AE5">
        <w:rPr>
          <w:rFonts w:ascii="Palatino Linotype" w:hAnsi="Palatino Linotype"/>
          <w:bCs/>
          <w:color w:val="222222"/>
          <w:sz w:val="22"/>
          <w:szCs w:val="22"/>
          <w:lang w:eastAsia="es-MX"/>
        </w:rPr>
        <w:t xml:space="preserve">, </w:t>
      </w:r>
      <w:r w:rsidR="00C80AE5" w:rsidRPr="00C80AE5">
        <w:rPr>
          <w:rFonts w:ascii="Palatino Linotype" w:hAnsi="Palatino Linotype"/>
          <w:bCs/>
          <w:color w:val="222222"/>
          <w:sz w:val="22"/>
          <w:szCs w:val="22"/>
          <w:lang w:eastAsia="es-MX"/>
        </w:rPr>
        <w:t>TJA-4-SR-723/2018</w:t>
      </w:r>
      <w:r w:rsidR="00C80AE5">
        <w:rPr>
          <w:rFonts w:ascii="Palatino Linotype" w:hAnsi="Palatino Linotype"/>
          <w:bCs/>
          <w:color w:val="222222"/>
          <w:sz w:val="22"/>
          <w:szCs w:val="22"/>
          <w:lang w:eastAsia="es-MX"/>
        </w:rPr>
        <w:t xml:space="preserve"> y el </w:t>
      </w:r>
      <w:r w:rsidR="00C80AE5" w:rsidRPr="00C80AE5">
        <w:rPr>
          <w:rFonts w:ascii="Palatino Linotype" w:hAnsi="Palatino Linotype"/>
          <w:bCs/>
          <w:color w:val="222222"/>
          <w:sz w:val="22"/>
          <w:szCs w:val="22"/>
          <w:lang w:val="es-ES" w:eastAsia="es-MX"/>
        </w:rPr>
        <w:t>Acuerdo número TJA/00090/TRIJAEM/IP/2018</w:t>
      </w:r>
      <w:r w:rsidR="00C80AE5">
        <w:rPr>
          <w:rFonts w:ascii="Palatino Linotype" w:hAnsi="Palatino Linotype"/>
          <w:bCs/>
          <w:color w:val="222222"/>
          <w:sz w:val="22"/>
          <w:szCs w:val="22"/>
          <w:lang w:val="es-ES" w:eastAsia="es-MX"/>
        </w:rPr>
        <w:t>, así como sus respectivos anexos</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04EB12AF" w14:textId="77777777"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49387B05" w14:textId="77777777"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16D4588B" w14:textId="77777777"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6B558B49" w14:textId="77777777" w:rsidR="00882BF8" w:rsidRPr="004E591C" w:rsidRDefault="00882BF8" w:rsidP="00882BF8">
      <w:pPr>
        <w:shd w:val="clear" w:color="auto" w:fill="FFFFFF"/>
        <w:spacing w:line="360" w:lineRule="auto"/>
        <w:ind w:left="567" w:right="567"/>
        <w:jc w:val="both"/>
        <w:rPr>
          <w:color w:val="222222"/>
          <w:lang w:eastAsia="es-MX"/>
        </w:rPr>
      </w:pPr>
      <w:r w:rsidRPr="004E591C">
        <w:rPr>
          <w:rFonts w:ascii="Palatino Linotype" w:hAnsi="Palatino Linotype"/>
          <w:b/>
          <w:bCs/>
          <w:color w:val="222222"/>
          <w:lang w:eastAsia="es-MX"/>
        </w:rPr>
        <w:t>“PRESUNCIONAL E INSTRUMENTAL DE ACTUACIONES. SU OFRECIMIENTO NO SE RIGE POR LO DISPUESTO EN EL ARTÍCULO 291 DEL CÓDIGO DE PROCEDIMIENTOS CIVILES PARA EL DISTRITO FEDERAL. </w:t>
      </w:r>
      <w:r w:rsidRPr="004E591C">
        <w:rPr>
          <w:rFonts w:ascii="Palatino Linotype" w:hAnsi="Palatino Linotype"/>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w:t>
      </w:r>
      <w:proofErr w:type="spellStart"/>
      <w:r w:rsidRPr="004E591C">
        <w:rPr>
          <w:rFonts w:ascii="Palatino Linotype" w:hAnsi="Palatino Linotype"/>
          <w:color w:val="222222"/>
          <w:lang w:eastAsia="es-MX"/>
        </w:rPr>
        <w:t>litis</w:t>
      </w:r>
      <w:proofErr w:type="spellEnd"/>
      <w:r w:rsidRPr="004E591C">
        <w:rPr>
          <w:rFonts w:ascii="Palatino Linotype" w:hAnsi="Palatino Linotype"/>
          <w:color w:val="222222"/>
          <w:lang w:eastAsia="es-MX"/>
        </w:rPr>
        <w:t xml:space="preserve"> planteada, pues en ello radica la esencia de la actividad jurisdiccional.”</w:t>
      </w:r>
    </w:p>
    <w:p w14:paraId="4BCD519A" w14:textId="77777777"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 </w:t>
      </w:r>
    </w:p>
    <w:p w14:paraId="1EC051F2" w14:textId="77777777" w:rsidR="00882BF8" w:rsidRPr="004E591C" w:rsidRDefault="00882BF8" w:rsidP="00882BF8">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497A04EF"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0F25AB3E" w14:textId="77777777" w:rsidR="00C80AE5" w:rsidRPr="00F67BDF" w:rsidRDefault="00C80AE5" w:rsidP="00C80AE5">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3327186E" w14:textId="77777777" w:rsidR="00C80AE5" w:rsidRPr="00F67BDF" w:rsidRDefault="00C80AE5" w:rsidP="00C80AE5">
      <w:pPr>
        <w:spacing w:line="360" w:lineRule="auto"/>
        <w:jc w:val="both"/>
        <w:rPr>
          <w:rFonts w:ascii="Palatino Linotype" w:hAnsi="Palatino Linotype" w:cs="Tahoma"/>
          <w:b/>
          <w:sz w:val="22"/>
          <w:szCs w:val="22"/>
        </w:rPr>
      </w:pPr>
    </w:p>
    <w:p w14:paraId="7DE1028F" w14:textId="77777777" w:rsidR="00C80AE5" w:rsidRPr="00F67BDF" w:rsidRDefault="00C80AE5" w:rsidP="00C80AE5">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2C168B" w14:textId="77777777" w:rsidR="00C80AE5" w:rsidRPr="00F67BDF" w:rsidRDefault="00C80AE5" w:rsidP="00C80AE5">
      <w:pPr>
        <w:spacing w:line="360" w:lineRule="auto"/>
        <w:contextualSpacing/>
        <w:jc w:val="both"/>
        <w:rPr>
          <w:rFonts w:ascii="Palatino Linotype" w:hAnsi="Palatino Linotype" w:cs="Tahoma"/>
          <w:sz w:val="22"/>
          <w:szCs w:val="22"/>
        </w:rPr>
      </w:pPr>
    </w:p>
    <w:p w14:paraId="0269B03C" w14:textId="77777777" w:rsidR="00C80AE5" w:rsidRPr="00F67BDF"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B9AAA31" w14:textId="77777777" w:rsidR="00C80AE5" w:rsidRDefault="00C80AE5" w:rsidP="00C80AE5">
      <w:pPr>
        <w:spacing w:line="360" w:lineRule="auto"/>
        <w:jc w:val="both"/>
        <w:rPr>
          <w:rFonts w:ascii="Palatino Linotype" w:hAnsi="Palatino Linotype" w:cs="Tahoma"/>
          <w:sz w:val="22"/>
          <w:szCs w:val="22"/>
        </w:rPr>
      </w:pPr>
    </w:p>
    <w:p w14:paraId="677FDCB6" w14:textId="77777777" w:rsidR="00C80AE5"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F432AD4" w14:textId="77777777" w:rsidR="00C80AE5" w:rsidRPr="00F67BDF" w:rsidRDefault="00C80AE5" w:rsidP="00C80AE5">
      <w:pPr>
        <w:spacing w:line="360" w:lineRule="auto"/>
        <w:jc w:val="both"/>
        <w:rPr>
          <w:rFonts w:ascii="Palatino Linotype" w:hAnsi="Palatino Linotype" w:cs="Tahoma"/>
          <w:sz w:val="22"/>
          <w:szCs w:val="22"/>
        </w:rPr>
      </w:pPr>
    </w:p>
    <w:p w14:paraId="3ECED265" w14:textId="77777777" w:rsidR="00C80AE5" w:rsidRPr="00F67BDF"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6A3C31" w14:textId="77777777" w:rsidR="00C80AE5" w:rsidRPr="00F67BDF" w:rsidRDefault="00C80AE5" w:rsidP="00C80AE5">
      <w:pPr>
        <w:spacing w:line="360" w:lineRule="auto"/>
        <w:jc w:val="both"/>
        <w:rPr>
          <w:rFonts w:ascii="Palatino Linotype" w:hAnsi="Palatino Linotype" w:cs="Tahoma"/>
          <w:sz w:val="22"/>
          <w:szCs w:val="22"/>
        </w:rPr>
      </w:pPr>
    </w:p>
    <w:p w14:paraId="4993F2ED" w14:textId="77777777" w:rsidR="00C80AE5" w:rsidRPr="00F67BDF"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4BDB40BE" w14:textId="77777777" w:rsidR="00C80AE5" w:rsidRPr="00F67BDF" w:rsidRDefault="00C80AE5" w:rsidP="00C80AE5">
      <w:pPr>
        <w:spacing w:line="360" w:lineRule="auto"/>
        <w:jc w:val="both"/>
        <w:rPr>
          <w:rFonts w:ascii="Palatino Linotype" w:hAnsi="Palatino Linotype" w:cs="Tahoma"/>
          <w:sz w:val="22"/>
          <w:szCs w:val="22"/>
        </w:rPr>
      </w:pPr>
    </w:p>
    <w:p w14:paraId="354FA047" w14:textId="77777777" w:rsidR="00C80AE5" w:rsidRPr="00F67BDF"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AC482CF" w14:textId="77777777" w:rsidR="00C80AE5" w:rsidRPr="00F67BDF" w:rsidRDefault="00C80AE5" w:rsidP="00C80AE5">
      <w:pPr>
        <w:spacing w:line="360" w:lineRule="auto"/>
        <w:jc w:val="both"/>
        <w:rPr>
          <w:rFonts w:ascii="Palatino Linotype" w:hAnsi="Palatino Linotype" w:cs="Tahoma"/>
          <w:sz w:val="22"/>
          <w:szCs w:val="22"/>
        </w:rPr>
      </w:pPr>
    </w:p>
    <w:p w14:paraId="6FDB0FD2" w14:textId="77777777" w:rsidR="00C80AE5" w:rsidRPr="00F67BDF" w:rsidRDefault="00C80AE5" w:rsidP="00C80AE5">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1C149F"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67903B60" w14:textId="77777777" w:rsidR="00C80AE5" w:rsidRPr="00F67BDF" w:rsidRDefault="00C80AE5" w:rsidP="00C80AE5">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41FAD636" w14:textId="77777777" w:rsidR="00C80AE5" w:rsidRDefault="00C80AE5" w:rsidP="006E3C12">
      <w:pPr>
        <w:spacing w:line="360" w:lineRule="auto"/>
        <w:jc w:val="both"/>
        <w:rPr>
          <w:rFonts w:ascii="Palatino Linotype" w:eastAsia="Calibri" w:hAnsi="Palatino Linotype" w:cs="Tahoma"/>
          <w:bCs/>
          <w:sz w:val="22"/>
          <w:szCs w:val="22"/>
          <w:lang w:val="es-ES" w:eastAsia="en-US"/>
        </w:rPr>
      </w:pPr>
    </w:p>
    <w:p w14:paraId="74F10A27" w14:textId="6236125E" w:rsidR="00C80AE5" w:rsidRPr="006828D8" w:rsidRDefault="00C80AE5" w:rsidP="00C80AE5">
      <w:pPr>
        <w:spacing w:line="360" w:lineRule="auto"/>
        <w:jc w:val="both"/>
        <w:rPr>
          <w:rFonts w:ascii="Palatino Linotype" w:hAnsi="Palatino Linotype" w:cs="Tahoma"/>
          <w:b/>
          <w:sz w:val="22"/>
          <w:szCs w:val="22"/>
          <w:lang w:val="es-ES"/>
        </w:rPr>
      </w:pPr>
      <w:r>
        <w:rPr>
          <w:rFonts w:ascii="Palatino Linotype" w:hAnsi="Palatino Linotype" w:cs="Tahoma"/>
          <w:sz w:val="22"/>
          <w:szCs w:val="24"/>
          <w:lang w:eastAsia="es-MX"/>
        </w:rPr>
        <w:t xml:space="preserve">Expuestas las posturas de las partes, se procede a verificar si el Sujeto Obligado proporcionó la información de manera completa; por lo que, en principio resulta necesario recordar que, tal como se señaló en el Considerando Segundo y conforme a lo </w:t>
      </w:r>
      <w:r w:rsidR="00DB1D3F">
        <w:rPr>
          <w:rFonts w:ascii="Palatino Linotype" w:hAnsi="Palatino Linotype" w:cs="Tahoma"/>
          <w:sz w:val="22"/>
          <w:szCs w:val="24"/>
          <w:lang w:eastAsia="es-MX"/>
        </w:rPr>
        <w:t xml:space="preserve">descrito </w:t>
      </w:r>
      <w:r>
        <w:rPr>
          <w:rFonts w:ascii="Palatino Linotype" w:hAnsi="Palatino Linotype" w:cs="Tahoma"/>
          <w:sz w:val="22"/>
          <w:szCs w:val="24"/>
          <w:lang w:eastAsia="es-MX"/>
        </w:rPr>
        <w:t>en el</w:t>
      </w:r>
      <w:r>
        <w:rPr>
          <w:rFonts w:ascii="Palatino Linotype" w:hAnsi="Palatino Linotype" w:cs="Tahoma"/>
          <w:sz w:val="22"/>
          <w:szCs w:val="22"/>
          <w:lang w:val="es-ES"/>
        </w:rPr>
        <w:t xml:space="preserve"> requerimiento informativo, únicamente procede la entrega de la versión pública del expediente, si el am</w:t>
      </w:r>
      <w:r w:rsidR="0014603B">
        <w:rPr>
          <w:rFonts w:ascii="Palatino Linotype" w:hAnsi="Palatino Linotype" w:cs="Tahoma"/>
          <w:sz w:val="22"/>
          <w:szCs w:val="22"/>
          <w:lang w:val="es-ES"/>
        </w:rPr>
        <w:t>paro interpuesto ya cuenta con fallo</w:t>
      </w:r>
      <w:r>
        <w:rPr>
          <w:rFonts w:ascii="Palatino Linotype" w:hAnsi="Palatino Linotype" w:cs="Tahoma"/>
          <w:sz w:val="22"/>
          <w:szCs w:val="22"/>
          <w:lang w:val="es-ES"/>
        </w:rPr>
        <w:t xml:space="preserve">, en el caso contrario, </w:t>
      </w:r>
      <w:r w:rsidRPr="006828D8">
        <w:rPr>
          <w:rFonts w:ascii="Palatino Linotype" w:hAnsi="Palatino Linotype" w:cs="Tahoma"/>
          <w:b/>
          <w:sz w:val="22"/>
          <w:szCs w:val="22"/>
          <w:lang w:val="es-ES"/>
        </w:rPr>
        <w:t xml:space="preserve">únicamente </w:t>
      </w:r>
      <w:r w:rsidR="00DB1D3F">
        <w:rPr>
          <w:rFonts w:ascii="Palatino Linotype" w:hAnsi="Palatino Linotype" w:cs="Tahoma"/>
          <w:b/>
          <w:sz w:val="22"/>
          <w:szCs w:val="22"/>
          <w:lang w:val="es-ES"/>
        </w:rPr>
        <w:t>se entregara</w:t>
      </w:r>
      <w:r>
        <w:rPr>
          <w:rFonts w:ascii="Palatino Linotype" w:hAnsi="Palatino Linotype" w:cs="Tahoma"/>
          <w:b/>
          <w:sz w:val="22"/>
          <w:szCs w:val="22"/>
          <w:lang w:val="es-ES"/>
        </w:rPr>
        <w:t xml:space="preserve"> </w:t>
      </w:r>
      <w:r w:rsidRPr="006828D8">
        <w:rPr>
          <w:rFonts w:ascii="Palatino Linotype" w:hAnsi="Palatino Linotype" w:cs="Tahoma"/>
          <w:b/>
          <w:sz w:val="22"/>
          <w:szCs w:val="22"/>
          <w:lang w:val="es-ES"/>
        </w:rPr>
        <w:t>el número de expediente.</w:t>
      </w:r>
    </w:p>
    <w:p w14:paraId="2342D2FB" w14:textId="6EDC7CB9" w:rsidR="00C80AE5" w:rsidRDefault="00C80AE5" w:rsidP="006E3C12">
      <w:pPr>
        <w:spacing w:line="360" w:lineRule="auto"/>
        <w:jc w:val="both"/>
        <w:rPr>
          <w:rFonts w:ascii="Palatino Linotype" w:hAnsi="Palatino Linotype" w:cs="Tahoma"/>
          <w:sz w:val="22"/>
          <w:szCs w:val="24"/>
          <w:lang w:eastAsia="es-MX"/>
        </w:rPr>
      </w:pPr>
    </w:p>
    <w:p w14:paraId="023013B5" w14:textId="6E55557A" w:rsidR="00C80AE5" w:rsidRDefault="00C80AE5" w:rsidP="006E3C12">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contexto, el Sujeto Obligado proporcionó respecto a los tres recursos de revisión materia de la presente </w:t>
      </w:r>
      <w:r w:rsidR="00DB1D3F">
        <w:rPr>
          <w:rFonts w:ascii="Palatino Linotype" w:hAnsi="Palatino Linotype" w:cs="Tahoma"/>
          <w:sz w:val="22"/>
          <w:szCs w:val="24"/>
          <w:lang w:eastAsia="es-MX"/>
        </w:rPr>
        <w:t>Resolución</w:t>
      </w:r>
      <w:r>
        <w:rPr>
          <w:rFonts w:ascii="Palatino Linotype" w:hAnsi="Palatino Linotype" w:cs="Tahoma"/>
          <w:sz w:val="22"/>
          <w:szCs w:val="24"/>
          <w:lang w:eastAsia="es-MX"/>
        </w:rPr>
        <w:t xml:space="preserve">, el número de amparo directo y el </w:t>
      </w:r>
      <w:r w:rsidR="00DB1D3F">
        <w:rPr>
          <w:rFonts w:ascii="Palatino Linotype" w:hAnsi="Palatino Linotype" w:cs="Tahoma"/>
          <w:sz w:val="22"/>
          <w:szCs w:val="24"/>
          <w:lang w:eastAsia="es-MX"/>
        </w:rPr>
        <w:t xml:space="preserve">Tribunal </w:t>
      </w:r>
      <w:r>
        <w:rPr>
          <w:rFonts w:ascii="Palatino Linotype" w:hAnsi="Palatino Linotype" w:cs="Tahoma"/>
          <w:sz w:val="22"/>
          <w:szCs w:val="24"/>
          <w:lang w:eastAsia="es-MX"/>
        </w:rPr>
        <w:t>ante el cual se encuentra el mismo, conforme al siguiente cuadro:</w:t>
      </w:r>
    </w:p>
    <w:p w14:paraId="624AF9DD" w14:textId="77777777" w:rsidR="00C80AE5" w:rsidRDefault="00C80AE5" w:rsidP="006E3C12">
      <w:pPr>
        <w:spacing w:line="360" w:lineRule="auto"/>
        <w:jc w:val="both"/>
        <w:rPr>
          <w:rFonts w:ascii="Palatino Linotype" w:hAnsi="Palatino Linotype" w:cs="Tahoma"/>
          <w:sz w:val="22"/>
          <w:szCs w:val="24"/>
          <w:lang w:eastAsia="es-MX"/>
        </w:rPr>
      </w:pPr>
    </w:p>
    <w:tbl>
      <w:tblPr>
        <w:tblStyle w:val="Tablaconcuadrcula"/>
        <w:tblW w:w="0" w:type="auto"/>
        <w:tblLook w:val="04A0" w:firstRow="1" w:lastRow="0" w:firstColumn="1" w:lastColumn="0" w:noHBand="0" w:noVBand="1"/>
      </w:tblPr>
      <w:tblGrid>
        <w:gridCol w:w="3011"/>
        <w:gridCol w:w="3011"/>
        <w:gridCol w:w="3012"/>
      </w:tblGrid>
      <w:tr w:rsidR="00C80AE5" w:rsidRPr="004B4BF7" w14:paraId="3E75C349" w14:textId="77777777" w:rsidTr="005721A6">
        <w:tc>
          <w:tcPr>
            <w:tcW w:w="3011" w:type="dxa"/>
          </w:tcPr>
          <w:p w14:paraId="49C3D01D" w14:textId="77777777" w:rsidR="00C80AE5" w:rsidRPr="004B4BF7" w:rsidRDefault="00C80AE5" w:rsidP="005721A6">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Recurso de Revisión</w:t>
            </w:r>
          </w:p>
        </w:tc>
        <w:tc>
          <w:tcPr>
            <w:tcW w:w="3011" w:type="dxa"/>
          </w:tcPr>
          <w:p w14:paraId="7813D388" w14:textId="77777777" w:rsidR="00C80AE5" w:rsidRPr="004B4BF7" w:rsidRDefault="00C80AE5" w:rsidP="005721A6">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Amparo</w:t>
            </w:r>
            <w:r>
              <w:rPr>
                <w:rFonts w:ascii="Palatino Linotype" w:eastAsia="Calibri" w:hAnsi="Palatino Linotype" w:cs="Tahoma"/>
                <w:b/>
                <w:bCs/>
                <w:sz w:val="22"/>
                <w:szCs w:val="22"/>
                <w:lang w:eastAsia="en-US"/>
              </w:rPr>
              <w:t xml:space="preserve"> Directo</w:t>
            </w:r>
          </w:p>
        </w:tc>
        <w:tc>
          <w:tcPr>
            <w:tcW w:w="3012" w:type="dxa"/>
          </w:tcPr>
          <w:p w14:paraId="2BA6F0EF" w14:textId="77777777" w:rsidR="00C80AE5" w:rsidRPr="004B4BF7" w:rsidRDefault="00C80AE5" w:rsidP="005721A6">
            <w:pPr>
              <w:spacing w:line="360" w:lineRule="auto"/>
              <w:jc w:val="center"/>
              <w:rPr>
                <w:rFonts w:ascii="Palatino Linotype" w:eastAsia="Calibri" w:hAnsi="Palatino Linotype" w:cs="Tahoma"/>
                <w:b/>
                <w:bCs/>
                <w:sz w:val="22"/>
                <w:szCs w:val="22"/>
                <w:lang w:eastAsia="en-US"/>
              </w:rPr>
            </w:pPr>
            <w:r w:rsidRPr="004B4BF7">
              <w:rPr>
                <w:rFonts w:ascii="Palatino Linotype" w:eastAsia="Calibri" w:hAnsi="Palatino Linotype" w:cs="Tahoma"/>
                <w:b/>
                <w:bCs/>
                <w:sz w:val="22"/>
                <w:szCs w:val="22"/>
                <w:lang w:eastAsia="en-US"/>
              </w:rPr>
              <w:t>Tribunal</w:t>
            </w:r>
            <w:r>
              <w:rPr>
                <w:rFonts w:ascii="Palatino Linotype" w:eastAsia="Calibri" w:hAnsi="Palatino Linotype" w:cs="Tahoma"/>
                <w:b/>
                <w:bCs/>
                <w:sz w:val="22"/>
                <w:szCs w:val="22"/>
                <w:lang w:eastAsia="en-US"/>
              </w:rPr>
              <w:t xml:space="preserve"> Colegiado</w:t>
            </w:r>
          </w:p>
        </w:tc>
      </w:tr>
      <w:tr w:rsidR="00C80AE5" w14:paraId="108AA86B" w14:textId="77777777" w:rsidTr="005721A6">
        <w:tc>
          <w:tcPr>
            <w:tcW w:w="3011" w:type="dxa"/>
          </w:tcPr>
          <w:p w14:paraId="49F6B194"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1097/2018</w:t>
            </w:r>
          </w:p>
        </w:tc>
        <w:tc>
          <w:tcPr>
            <w:tcW w:w="3011" w:type="dxa"/>
          </w:tcPr>
          <w:p w14:paraId="180752A9"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598/2018</w:t>
            </w:r>
          </w:p>
        </w:tc>
        <w:tc>
          <w:tcPr>
            <w:tcW w:w="3012" w:type="dxa"/>
          </w:tcPr>
          <w:p w14:paraId="6BFAD357"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Segundo</w:t>
            </w:r>
          </w:p>
        </w:tc>
      </w:tr>
      <w:tr w:rsidR="00C80AE5" w14:paraId="750007A4" w14:textId="77777777" w:rsidTr="005721A6">
        <w:tc>
          <w:tcPr>
            <w:tcW w:w="3011" w:type="dxa"/>
          </w:tcPr>
          <w:p w14:paraId="326BD56E"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1159/2018</w:t>
            </w:r>
          </w:p>
        </w:tc>
        <w:tc>
          <w:tcPr>
            <w:tcW w:w="3011" w:type="dxa"/>
          </w:tcPr>
          <w:p w14:paraId="6DE7BE84"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621/2018</w:t>
            </w:r>
          </w:p>
        </w:tc>
        <w:tc>
          <w:tcPr>
            <w:tcW w:w="3012" w:type="dxa"/>
          </w:tcPr>
          <w:p w14:paraId="6E84BAD2"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Segundo</w:t>
            </w:r>
          </w:p>
        </w:tc>
      </w:tr>
      <w:tr w:rsidR="00C80AE5" w14:paraId="78A0D234" w14:textId="77777777" w:rsidTr="005721A6">
        <w:tc>
          <w:tcPr>
            <w:tcW w:w="3011" w:type="dxa"/>
          </w:tcPr>
          <w:p w14:paraId="207D6CC8"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1316/2018</w:t>
            </w:r>
          </w:p>
        </w:tc>
        <w:tc>
          <w:tcPr>
            <w:tcW w:w="3011" w:type="dxa"/>
          </w:tcPr>
          <w:p w14:paraId="06C3031C"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628/2018</w:t>
            </w:r>
          </w:p>
        </w:tc>
        <w:tc>
          <w:tcPr>
            <w:tcW w:w="3012" w:type="dxa"/>
          </w:tcPr>
          <w:p w14:paraId="025B0378" w14:textId="77777777" w:rsidR="00C80AE5" w:rsidRDefault="00C80AE5" w:rsidP="005721A6">
            <w:pPr>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Tercero</w:t>
            </w:r>
          </w:p>
        </w:tc>
      </w:tr>
    </w:tbl>
    <w:p w14:paraId="2093F942" w14:textId="77777777" w:rsidR="00C80AE5" w:rsidRDefault="00C80AE5" w:rsidP="006E3C12">
      <w:pPr>
        <w:spacing w:line="360" w:lineRule="auto"/>
        <w:jc w:val="both"/>
        <w:rPr>
          <w:rFonts w:ascii="Palatino Linotype" w:hAnsi="Palatino Linotype" w:cs="Tahoma"/>
          <w:sz w:val="22"/>
          <w:szCs w:val="24"/>
          <w:lang w:eastAsia="es-MX"/>
        </w:rPr>
      </w:pPr>
    </w:p>
    <w:p w14:paraId="4A3286FE" w14:textId="2556725C" w:rsidR="00C80AE5" w:rsidRDefault="004A33D1" w:rsidP="006E3C12">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Al respecto, como se logra observar el Sujeto Obligado únicamente </w:t>
      </w:r>
      <w:r w:rsidR="00DB1D3F">
        <w:rPr>
          <w:rFonts w:ascii="Palatino Linotype" w:hAnsi="Palatino Linotype" w:cs="Tahoma"/>
          <w:sz w:val="22"/>
          <w:szCs w:val="24"/>
          <w:lang w:eastAsia="es-MX"/>
        </w:rPr>
        <w:t xml:space="preserve">entregó </w:t>
      </w:r>
      <w:r>
        <w:rPr>
          <w:rFonts w:ascii="Palatino Linotype" w:hAnsi="Palatino Linotype" w:cs="Tahoma"/>
          <w:sz w:val="22"/>
          <w:szCs w:val="24"/>
          <w:lang w:eastAsia="es-MX"/>
        </w:rPr>
        <w:t xml:space="preserve">el número de amparo directo y el </w:t>
      </w:r>
      <w:r w:rsidR="00DB1D3F">
        <w:rPr>
          <w:rFonts w:ascii="Palatino Linotype" w:hAnsi="Palatino Linotype" w:cs="Tahoma"/>
          <w:sz w:val="22"/>
          <w:szCs w:val="24"/>
          <w:lang w:eastAsia="es-MX"/>
        </w:rPr>
        <w:t xml:space="preserve">Tribunal Colegiado </w:t>
      </w:r>
      <w:r>
        <w:rPr>
          <w:rFonts w:ascii="Palatino Linotype" w:hAnsi="Palatino Linotype" w:cs="Tahoma"/>
          <w:sz w:val="22"/>
          <w:szCs w:val="24"/>
          <w:lang w:eastAsia="es-MX"/>
        </w:rPr>
        <w:t xml:space="preserve">ante el cual estaba registrado, respectivamente; por lo que, se puede presumir que el Tribunal únicamente proporcionó tales datos, </w:t>
      </w:r>
      <w:r w:rsidRPr="004A33D1">
        <w:rPr>
          <w:rFonts w:ascii="Palatino Linotype" w:hAnsi="Palatino Linotype" w:cs="Tahoma"/>
          <w:b/>
          <w:sz w:val="22"/>
          <w:szCs w:val="24"/>
          <w:lang w:eastAsia="es-MX"/>
        </w:rPr>
        <w:t>al encontrarse estos juicios aún en trámite.</w:t>
      </w:r>
    </w:p>
    <w:p w14:paraId="0D563627" w14:textId="77777777" w:rsidR="004A33D1" w:rsidRDefault="004A33D1" w:rsidP="006E3C12">
      <w:pPr>
        <w:spacing w:line="360" w:lineRule="auto"/>
        <w:jc w:val="both"/>
        <w:rPr>
          <w:rFonts w:ascii="Palatino Linotype" w:hAnsi="Palatino Linotype" w:cs="Tahoma"/>
          <w:sz w:val="22"/>
          <w:szCs w:val="24"/>
          <w:lang w:eastAsia="es-MX"/>
        </w:rPr>
      </w:pPr>
    </w:p>
    <w:p w14:paraId="19EFF22B" w14:textId="3165CE24" w:rsidR="004A33D1" w:rsidRDefault="004A33D1" w:rsidP="006E3C12">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Lo anterior, toma relevancia, pues si bien no señaló de manera expresa que dichos amparos se encontraban en trámite, también lo es que había proporcionado las versiones públicas de los amparos que ya tenían sentencia.</w:t>
      </w:r>
    </w:p>
    <w:p w14:paraId="71C5193B" w14:textId="77777777" w:rsidR="004A33D1" w:rsidRDefault="004A33D1" w:rsidP="006E3C12">
      <w:pPr>
        <w:spacing w:line="360" w:lineRule="auto"/>
        <w:jc w:val="both"/>
        <w:rPr>
          <w:rFonts w:ascii="Palatino Linotype" w:hAnsi="Palatino Linotype" w:cs="Tahoma"/>
          <w:sz w:val="22"/>
          <w:szCs w:val="24"/>
          <w:lang w:eastAsia="es-MX"/>
        </w:rPr>
      </w:pPr>
    </w:p>
    <w:p w14:paraId="1986B501" w14:textId="744F662F" w:rsidR="00AB7E47" w:rsidRDefault="004A33D1" w:rsidP="006E3C12">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Asimismo, se robustece dicha afirmación, con la manifestación realizada por el Tribunal de Justicia Administrativa del Estado de México, en la cual señala que solamente había proporcionado el número de expediente y el tribunal </w:t>
      </w:r>
      <w:r w:rsidR="00441131">
        <w:rPr>
          <w:rFonts w:ascii="Palatino Linotype" w:hAnsi="Palatino Linotype" w:cs="Tahoma"/>
          <w:sz w:val="22"/>
          <w:szCs w:val="24"/>
          <w:lang w:eastAsia="es-MX"/>
        </w:rPr>
        <w:t xml:space="preserve">ante los cuales se estaban tramitando los amparos de los recursos de revisión solicitados y por lo tanto, los expedientes físicos se encontraba en dichos tribunales; es decir, </w:t>
      </w:r>
      <w:r w:rsidR="00441131" w:rsidRPr="00441131">
        <w:rPr>
          <w:rFonts w:ascii="Palatino Linotype" w:hAnsi="Palatino Linotype" w:cs="Tahoma"/>
          <w:b/>
          <w:sz w:val="22"/>
          <w:szCs w:val="24"/>
          <w:lang w:eastAsia="es-MX"/>
        </w:rPr>
        <w:t>al encontrarse en tr</w:t>
      </w:r>
      <w:r w:rsidR="00441131">
        <w:rPr>
          <w:rFonts w:ascii="Palatino Linotype" w:hAnsi="Palatino Linotype" w:cs="Tahoma"/>
          <w:b/>
          <w:sz w:val="22"/>
          <w:szCs w:val="24"/>
          <w:lang w:eastAsia="es-MX"/>
        </w:rPr>
        <w:t>ámite.</w:t>
      </w:r>
    </w:p>
    <w:p w14:paraId="4AAD457B" w14:textId="77777777" w:rsidR="00441131" w:rsidRDefault="00441131" w:rsidP="006E3C12">
      <w:pPr>
        <w:spacing w:line="360" w:lineRule="auto"/>
        <w:jc w:val="both"/>
        <w:rPr>
          <w:rFonts w:ascii="Palatino Linotype" w:hAnsi="Palatino Linotype" w:cs="Tahoma"/>
          <w:b/>
          <w:sz w:val="22"/>
          <w:szCs w:val="24"/>
          <w:lang w:eastAsia="es-MX"/>
        </w:rPr>
      </w:pPr>
    </w:p>
    <w:p w14:paraId="75A552BE" w14:textId="7B8428F1" w:rsidR="00441131" w:rsidRDefault="00441131" w:rsidP="00441131">
      <w:pPr>
        <w:spacing w:line="360" w:lineRule="auto"/>
        <w:jc w:val="both"/>
        <w:rPr>
          <w:rFonts w:ascii="Palatino Linotype" w:hAnsi="Palatino Linotype" w:cs="Tahoma"/>
          <w:sz w:val="22"/>
          <w:szCs w:val="22"/>
          <w:lang w:val="es-ES"/>
        </w:rPr>
      </w:pPr>
      <w:r>
        <w:rPr>
          <w:rFonts w:ascii="Palatino Linotype" w:hAnsi="Palatino Linotype" w:cs="Tahoma"/>
          <w:sz w:val="22"/>
          <w:szCs w:val="24"/>
          <w:lang w:eastAsia="es-MX"/>
        </w:rPr>
        <w:t xml:space="preserve">En ese sentido, si bien este Instituto no tiene facultades para pronunciarse de la veracidad de las respuestas emitidas por el </w:t>
      </w:r>
      <w:r w:rsidR="00DB1D3F">
        <w:rPr>
          <w:rFonts w:ascii="Palatino Linotype" w:hAnsi="Palatino Linotype" w:cs="Tahoma"/>
          <w:sz w:val="22"/>
          <w:szCs w:val="24"/>
          <w:lang w:eastAsia="es-MX"/>
        </w:rPr>
        <w:t>Sujeto Obligado</w:t>
      </w:r>
      <w:r>
        <w:rPr>
          <w:rFonts w:ascii="Palatino Linotype" w:hAnsi="Palatino Linotype" w:cs="Tahoma"/>
          <w:sz w:val="22"/>
          <w:szCs w:val="24"/>
          <w:lang w:eastAsia="es-MX"/>
        </w:rPr>
        <w:t xml:space="preserve">, se realizó una búsqueda en el </w:t>
      </w:r>
      <w:r>
        <w:rPr>
          <w:rFonts w:ascii="Palatino Linotype" w:hAnsi="Palatino Linotype" w:cs="Tahoma"/>
          <w:sz w:val="22"/>
          <w:szCs w:val="22"/>
          <w:lang w:val="es-ES"/>
        </w:rPr>
        <w:t xml:space="preserve">apartado de Expedientes, de la Dirección General de Estadística Judicial del Consejo de la Judicatura Federal (consultado el doce de marzo de dos mil diecinueve, a las doce horas, en la página electrónica </w:t>
      </w:r>
      <w:r w:rsidRPr="00126130">
        <w:rPr>
          <w:rFonts w:ascii="Palatino Linotype" w:hAnsi="Palatino Linotype" w:cs="Tahoma"/>
          <w:sz w:val="22"/>
          <w:szCs w:val="22"/>
          <w:lang w:val="es-ES"/>
        </w:rPr>
        <w:t>https://www.dgepj.cjf.gob.mx/internet/expedientes/circuitos.asp?Cir=2&amp;Exp=1</w:t>
      </w:r>
      <w:r>
        <w:rPr>
          <w:rFonts w:ascii="Palatino Linotype" w:hAnsi="Palatino Linotype" w:cs="Tahoma"/>
          <w:sz w:val="22"/>
          <w:szCs w:val="22"/>
          <w:lang w:val="es-ES"/>
        </w:rPr>
        <w:t xml:space="preserve">), respecto a los juicios de amparo directo señalados por el Sujeto Obligado, a saber, el </w:t>
      </w:r>
      <w:r w:rsidRPr="00441131">
        <w:rPr>
          <w:rFonts w:ascii="Palatino Linotype" w:hAnsi="Palatino Linotype" w:cs="Tahoma"/>
          <w:sz w:val="22"/>
          <w:szCs w:val="22"/>
          <w:lang w:val="es-ES"/>
        </w:rPr>
        <w:t>598/2018</w:t>
      </w:r>
      <w:r>
        <w:rPr>
          <w:rFonts w:ascii="Palatino Linotype" w:hAnsi="Palatino Linotype" w:cs="Tahoma"/>
          <w:sz w:val="22"/>
          <w:szCs w:val="22"/>
          <w:lang w:val="es-ES"/>
        </w:rPr>
        <w:t xml:space="preserve">, </w:t>
      </w:r>
      <w:r w:rsidRPr="00441131">
        <w:rPr>
          <w:rFonts w:ascii="Palatino Linotype" w:hAnsi="Palatino Linotype" w:cs="Tahoma"/>
          <w:sz w:val="22"/>
          <w:szCs w:val="22"/>
          <w:lang w:val="es-ES"/>
        </w:rPr>
        <w:t>621/2018</w:t>
      </w:r>
      <w:r>
        <w:rPr>
          <w:rFonts w:ascii="Palatino Linotype" w:hAnsi="Palatino Linotype" w:cs="Tahoma"/>
          <w:sz w:val="22"/>
          <w:szCs w:val="22"/>
          <w:lang w:val="es-ES"/>
        </w:rPr>
        <w:t xml:space="preserve"> y </w:t>
      </w:r>
      <w:r w:rsidRPr="00441131">
        <w:rPr>
          <w:rFonts w:ascii="Palatino Linotype" w:hAnsi="Palatino Linotype" w:cs="Tahoma"/>
          <w:sz w:val="22"/>
          <w:szCs w:val="22"/>
          <w:lang w:val="es-ES"/>
        </w:rPr>
        <w:t>628/2018</w:t>
      </w:r>
      <w:r>
        <w:rPr>
          <w:rFonts w:ascii="Palatino Linotype" w:hAnsi="Palatino Linotype" w:cs="Tahoma"/>
          <w:sz w:val="22"/>
          <w:szCs w:val="22"/>
          <w:lang w:val="es-ES"/>
        </w:rPr>
        <w:t xml:space="preserve">, y se localizó </w:t>
      </w:r>
      <w:r w:rsidR="006D7C96">
        <w:rPr>
          <w:rFonts w:ascii="Palatino Linotype" w:hAnsi="Palatino Linotype" w:cs="Tahoma"/>
          <w:sz w:val="22"/>
          <w:szCs w:val="22"/>
          <w:lang w:val="es-ES"/>
        </w:rPr>
        <w:t>que en el primero lo siguiente:</w:t>
      </w:r>
    </w:p>
    <w:p w14:paraId="131824F5" w14:textId="77777777" w:rsidR="006D7C96" w:rsidRDefault="006D7C96" w:rsidP="00441131">
      <w:pPr>
        <w:spacing w:line="360" w:lineRule="auto"/>
        <w:jc w:val="both"/>
        <w:rPr>
          <w:rFonts w:ascii="Palatino Linotype" w:hAnsi="Palatino Linotype" w:cs="Tahoma"/>
          <w:sz w:val="22"/>
          <w:szCs w:val="22"/>
          <w:lang w:val="es-ES"/>
        </w:rPr>
      </w:pPr>
    </w:p>
    <w:p w14:paraId="0053CF78" w14:textId="55BEACEB" w:rsidR="006D7C96" w:rsidRDefault="006D7C96" w:rsidP="00441131">
      <w:pPr>
        <w:spacing w:line="360" w:lineRule="auto"/>
        <w:jc w:val="both"/>
        <w:rPr>
          <w:rFonts w:ascii="Palatino Linotype" w:hAnsi="Palatino Linotype" w:cs="Tahoma"/>
          <w:sz w:val="22"/>
          <w:szCs w:val="22"/>
          <w:lang w:val="es-ES"/>
        </w:rPr>
      </w:pPr>
      <w:r>
        <w:rPr>
          <w:noProof/>
          <w:lang w:eastAsia="es-MX"/>
        </w:rPr>
        <w:drawing>
          <wp:inline distT="0" distB="0" distL="0" distR="0" wp14:anchorId="0EFC9408" wp14:editId="05070993">
            <wp:extent cx="5742940" cy="276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89523"/>
                    <a:stretch/>
                  </pic:blipFill>
                  <pic:spPr bwMode="auto">
                    <a:xfrm>
                      <a:off x="0" y="0"/>
                      <a:ext cx="5742940" cy="276225"/>
                    </a:xfrm>
                    <a:prstGeom prst="rect">
                      <a:avLst/>
                    </a:prstGeom>
                    <a:ln>
                      <a:noFill/>
                    </a:ln>
                    <a:extLst>
                      <a:ext uri="{53640926-AAD7-44D8-BBD7-CCE9431645EC}">
                        <a14:shadowObscured xmlns:a14="http://schemas.microsoft.com/office/drawing/2010/main"/>
                      </a:ext>
                    </a:extLst>
                  </pic:spPr>
                </pic:pic>
              </a:graphicData>
            </a:graphic>
          </wp:inline>
        </w:drawing>
      </w:r>
    </w:p>
    <w:p w14:paraId="7A07056B" w14:textId="07E01ABF" w:rsidR="006D7C96" w:rsidRDefault="006D7C96" w:rsidP="006D7C96">
      <w:pPr>
        <w:spacing w:line="360" w:lineRule="auto"/>
        <w:jc w:val="center"/>
        <w:rPr>
          <w:rFonts w:ascii="Palatino Linotype" w:hAnsi="Palatino Linotype" w:cs="Tahoma"/>
          <w:sz w:val="22"/>
          <w:szCs w:val="22"/>
          <w:lang w:val="es-ES"/>
        </w:rPr>
      </w:pPr>
      <w:r>
        <w:rPr>
          <w:rFonts w:ascii="Palatino Linotype" w:hAnsi="Palatino Linotype" w:cs="Tahoma"/>
          <w:sz w:val="22"/>
          <w:szCs w:val="22"/>
          <w:lang w:val="es-ES"/>
        </w:rPr>
        <w:t>…</w:t>
      </w:r>
    </w:p>
    <w:p w14:paraId="121188FE" w14:textId="6D8BE9D5" w:rsidR="006D7C96" w:rsidRDefault="006D7C96" w:rsidP="00441131">
      <w:pPr>
        <w:spacing w:line="360" w:lineRule="auto"/>
        <w:jc w:val="both"/>
        <w:rPr>
          <w:rFonts w:ascii="Palatino Linotype" w:hAnsi="Palatino Linotype" w:cs="Tahoma"/>
          <w:sz w:val="22"/>
          <w:szCs w:val="22"/>
          <w:lang w:val="es-ES"/>
        </w:rPr>
      </w:pPr>
      <w:r>
        <w:rPr>
          <w:noProof/>
          <w:lang w:eastAsia="es-MX"/>
        </w:rPr>
        <w:drawing>
          <wp:inline distT="0" distB="0" distL="0" distR="0" wp14:anchorId="2B968019" wp14:editId="2499F76A">
            <wp:extent cx="5742940" cy="5791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8035"/>
                    <a:stretch/>
                  </pic:blipFill>
                  <pic:spPr bwMode="auto">
                    <a:xfrm>
                      <a:off x="0" y="0"/>
                      <a:ext cx="5742940" cy="579120"/>
                    </a:xfrm>
                    <a:prstGeom prst="rect">
                      <a:avLst/>
                    </a:prstGeom>
                    <a:ln>
                      <a:noFill/>
                    </a:ln>
                    <a:extLst>
                      <a:ext uri="{53640926-AAD7-44D8-BBD7-CCE9431645EC}">
                        <a14:shadowObscured xmlns:a14="http://schemas.microsoft.com/office/drawing/2010/main"/>
                      </a:ext>
                    </a:extLst>
                  </pic:spPr>
                </pic:pic>
              </a:graphicData>
            </a:graphic>
          </wp:inline>
        </w:drawing>
      </w:r>
    </w:p>
    <w:p w14:paraId="3C3A30D2" w14:textId="77777777" w:rsidR="00441131" w:rsidRDefault="00441131" w:rsidP="00441131">
      <w:pPr>
        <w:spacing w:line="360" w:lineRule="auto"/>
        <w:jc w:val="both"/>
        <w:rPr>
          <w:rFonts w:ascii="Palatino Linotype" w:hAnsi="Palatino Linotype" w:cs="Tahoma"/>
          <w:sz w:val="22"/>
          <w:szCs w:val="22"/>
          <w:lang w:val="es-ES"/>
        </w:rPr>
      </w:pPr>
    </w:p>
    <w:p w14:paraId="41B566CA" w14:textId="1823AE43" w:rsidR="006D7C96" w:rsidRDefault="006D7C96" w:rsidP="0044113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logra observar, </w:t>
      </w:r>
      <w:r w:rsidRPr="007D2CCE">
        <w:rPr>
          <w:rFonts w:ascii="Palatino Linotype" w:hAnsi="Palatino Linotype" w:cs="Tahoma"/>
          <w:b/>
          <w:sz w:val="22"/>
          <w:szCs w:val="22"/>
          <w:lang w:val="es-ES"/>
        </w:rPr>
        <w:t>el catorce de febrero de la presente anualidad</w:t>
      </w:r>
      <w:r>
        <w:rPr>
          <w:rFonts w:ascii="Palatino Linotype" w:hAnsi="Palatino Linotype" w:cs="Tahoma"/>
          <w:sz w:val="22"/>
          <w:szCs w:val="22"/>
          <w:lang w:val="es-ES"/>
        </w:rPr>
        <w:t xml:space="preserve"> se </w:t>
      </w:r>
      <w:r w:rsidR="006654C5">
        <w:rPr>
          <w:rFonts w:ascii="Palatino Linotype" w:hAnsi="Palatino Linotype" w:cs="Tahoma"/>
          <w:sz w:val="22"/>
          <w:szCs w:val="22"/>
          <w:lang w:val="es-ES"/>
        </w:rPr>
        <w:t>aprobó</w:t>
      </w:r>
      <w:r>
        <w:rPr>
          <w:rFonts w:ascii="Palatino Linotype" w:hAnsi="Palatino Linotype" w:cs="Tahoma"/>
          <w:sz w:val="22"/>
          <w:szCs w:val="22"/>
          <w:lang w:val="es-ES"/>
        </w:rPr>
        <w:t xml:space="preserve"> la sentencia al Juicio de Amparo Directo con número de expediente 598/2018</w:t>
      </w:r>
      <w:r w:rsidR="00DB1D3F">
        <w:rPr>
          <w:rFonts w:ascii="Palatino Linotype" w:hAnsi="Palatino Linotype" w:cs="Tahoma"/>
          <w:sz w:val="22"/>
          <w:szCs w:val="22"/>
          <w:lang w:val="es-ES"/>
        </w:rPr>
        <w:t>;</w:t>
      </w:r>
      <w:r w:rsidR="006654C5">
        <w:rPr>
          <w:rFonts w:ascii="Palatino Linotype" w:hAnsi="Palatino Linotype" w:cs="Tahoma"/>
          <w:sz w:val="22"/>
          <w:szCs w:val="22"/>
          <w:lang w:val="es-ES"/>
        </w:rPr>
        <w:t xml:space="preserve"> sin embargo, no hay indicios de que la misma, haya sido notificada a las partes</w:t>
      </w:r>
      <w:r>
        <w:rPr>
          <w:rFonts w:ascii="Palatino Linotype" w:hAnsi="Palatino Linotype" w:cs="Tahoma"/>
          <w:sz w:val="22"/>
          <w:szCs w:val="22"/>
          <w:lang w:val="es-ES"/>
        </w:rPr>
        <w:t xml:space="preserve">; </w:t>
      </w:r>
      <w:r w:rsidR="006654C5">
        <w:rPr>
          <w:rFonts w:ascii="Palatino Linotype" w:hAnsi="Palatino Linotype" w:cs="Tahoma"/>
          <w:sz w:val="22"/>
          <w:szCs w:val="22"/>
          <w:lang w:val="es-ES"/>
        </w:rPr>
        <w:t>ahora bien</w:t>
      </w:r>
      <w:r>
        <w:rPr>
          <w:rFonts w:ascii="Palatino Linotype" w:hAnsi="Palatino Linotype" w:cs="Tahoma"/>
          <w:sz w:val="22"/>
          <w:szCs w:val="22"/>
          <w:lang w:val="es-ES"/>
        </w:rPr>
        <w:t xml:space="preserve">, resulta necesario precisar que a la fecha de presentación de la solicitud de acceso a la información </w:t>
      </w:r>
      <w:r w:rsidRPr="006D7C96">
        <w:rPr>
          <w:rFonts w:ascii="Palatino Linotype" w:hAnsi="Palatino Linotype" w:cs="Tahoma"/>
          <w:b/>
          <w:sz w:val="22"/>
          <w:szCs w:val="22"/>
          <w:lang w:val="es-ES"/>
        </w:rPr>
        <w:t xml:space="preserve">(nueve de diciembre de dos mil dieciocho) </w:t>
      </w:r>
      <w:r w:rsidRPr="006D7C96">
        <w:rPr>
          <w:rFonts w:ascii="Palatino Linotype" w:hAnsi="Palatino Linotype" w:cs="Tahoma"/>
          <w:sz w:val="22"/>
          <w:szCs w:val="22"/>
          <w:lang w:val="es-ES"/>
        </w:rPr>
        <w:t>y de la respuesta entregada por el Sujeto Obligado</w:t>
      </w:r>
      <w:r w:rsidRPr="006D7C96">
        <w:rPr>
          <w:rFonts w:ascii="Palatino Linotype" w:hAnsi="Palatino Linotype" w:cs="Tahoma"/>
          <w:b/>
          <w:sz w:val="22"/>
          <w:szCs w:val="22"/>
          <w:lang w:val="es-ES"/>
        </w:rPr>
        <w:t xml:space="preserve"> (veintitrés de enero de dos mil diecinueve)</w:t>
      </w:r>
      <w:r w:rsidR="007D2CCE">
        <w:rPr>
          <w:rFonts w:ascii="Palatino Linotype" w:hAnsi="Palatino Linotype" w:cs="Tahoma"/>
          <w:b/>
          <w:sz w:val="22"/>
          <w:szCs w:val="22"/>
          <w:lang w:val="es-ES"/>
        </w:rPr>
        <w:t xml:space="preserve">, </w:t>
      </w:r>
      <w:r w:rsidR="007D2CCE">
        <w:rPr>
          <w:rFonts w:ascii="Palatino Linotype" w:hAnsi="Palatino Linotype" w:cs="Tahoma"/>
          <w:sz w:val="22"/>
          <w:szCs w:val="22"/>
          <w:lang w:val="es-ES"/>
        </w:rPr>
        <w:t>por lo cual, se puede advertir que al momento de dar contestación el Sujeto Obligado, el juicio en comento, aún se encontraba en sustanciación.</w:t>
      </w:r>
    </w:p>
    <w:p w14:paraId="086946DD" w14:textId="77777777" w:rsidR="007D2CCE" w:rsidRDefault="007D2CCE" w:rsidP="00441131">
      <w:pPr>
        <w:spacing w:line="360" w:lineRule="auto"/>
        <w:jc w:val="both"/>
        <w:rPr>
          <w:rFonts w:ascii="Palatino Linotype" w:hAnsi="Palatino Linotype" w:cs="Tahoma"/>
          <w:sz w:val="22"/>
          <w:szCs w:val="22"/>
          <w:lang w:val="es-ES"/>
        </w:rPr>
      </w:pPr>
    </w:p>
    <w:p w14:paraId="5721F6E1" w14:textId="13013D07" w:rsidR="007D2CCE" w:rsidRDefault="007715D8" w:rsidP="0044113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tales circunstancias, si bien a la fecha de la presente resolución, el Segundo Tribunal Colegiado en Materia Administrativa del Segundo Circuito, ya emitió la </w:t>
      </w:r>
      <w:r w:rsidR="0014603B">
        <w:rPr>
          <w:rFonts w:ascii="Palatino Linotype" w:hAnsi="Palatino Linotype" w:cs="Tahoma"/>
          <w:sz w:val="22"/>
          <w:szCs w:val="22"/>
          <w:lang w:val="es-ES"/>
        </w:rPr>
        <w:t>resolución</w:t>
      </w:r>
      <w:r>
        <w:rPr>
          <w:rFonts w:ascii="Palatino Linotype" w:hAnsi="Palatino Linotype" w:cs="Tahoma"/>
          <w:sz w:val="22"/>
          <w:szCs w:val="22"/>
          <w:lang w:val="es-ES"/>
        </w:rPr>
        <w:t xml:space="preserve"> del amparo directo solicitado, también lo es,</w:t>
      </w:r>
      <w:r w:rsidR="006654C5">
        <w:rPr>
          <w:rFonts w:ascii="Palatino Linotype" w:hAnsi="Palatino Linotype" w:cs="Tahoma"/>
          <w:sz w:val="22"/>
          <w:szCs w:val="22"/>
          <w:lang w:val="es-ES"/>
        </w:rPr>
        <w:t xml:space="preserve"> que no hay constancias que </w:t>
      </w:r>
      <w:r w:rsidR="00DB1D3F">
        <w:rPr>
          <w:rFonts w:ascii="Palatino Linotype" w:hAnsi="Palatino Linotype" w:cs="Tahoma"/>
          <w:sz w:val="22"/>
          <w:szCs w:val="22"/>
          <w:lang w:val="es-ES"/>
        </w:rPr>
        <w:t xml:space="preserve">esta </w:t>
      </w:r>
      <w:r w:rsidR="006654C5">
        <w:rPr>
          <w:rFonts w:ascii="Palatino Linotype" w:hAnsi="Palatino Linotype" w:cs="Tahoma"/>
          <w:sz w:val="22"/>
          <w:szCs w:val="22"/>
          <w:lang w:val="es-ES"/>
        </w:rPr>
        <w:t xml:space="preserve">se hayan hecho del conocimiento </w:t>
      </w:r>
      <w:r w:rsidR="00DB1D3F">
        <w:rPr>
          <w:rFonts w:ascii="Palatino Linotype" w:hAnsi="Palatino Linotype" w:cs="Tahoma"/>
          <w:sz w:val="22"/>
          <w:szCs w:val="22"/>
          <w:lang w:val="es-ES"/>
        </w:rPr>
        <w:t xml:space="preserve">de </w:t>
      </w:r>
      <w:r w:rsidR="006654C5">
        <w:rPr>
          <w:rFonts w:ascii="Palatino Linotype" w:hAnsi="Palatino Linotype" w:cs="Tahoma"/>
          <w:sz w:val="22"/>
          <w:szCs w:val="22"/>
          <w:lang w:val="es-ES"/>
        </w:rPr>
        <w:t xml:space="preserve">las partes, aunado a </w:t>
      </w:r>
      <w:r>
        <w:rPr>
          <w:rFonts w:ascii="Palatino Linotype" w:hAnsi="Palatino Linotype" w:cs="Tahoma"/>
          <w:sz w:val="22"/>
          <w:szCs w:val="22"/>
          <w:lang w:val="es-ES"/>
        </w:rPr>
        <w:t>que la fecha de la presentación del requerimiento, seguía en trámite el mismo</w:t>
      </w:r>
      <w:r w:rsidR="006654C5">
        <w:rPr>
          <w:rFonts w:ascii="Palatino Linotype" w:hAnsi="Palatino Linotype" w:cs="Tahoma"/>
          <w:sz w:val="22"/>
          <w:szCs w:val="22"/>
          <w:lang w:val="es-ES"/>
        </w:rPr>
        <w:t>; por lo que,</w:t>
      </w:r>
      <w:r>
        <w:rPr>
          <w:rFonts w:ascii="Palatino Linotype" w:hAnsi="Palatino Linotype" w:cs="Tahoma"/>
          <w:sz w:val="22"/>
          <w:szCs w:val="22"/>
          <w:lang w:val="es-ES"/>
        </w:rPr>
        <w:t xml:space="preserve"> el actuar del Sujeto Obligado fue idóneo, ya que proporcionó únicamente el número de expediente y el </w:t>
      </w:r>
      <w:r w:rsidR="00DB1D3F">
        <w:rPr>
          <w:rFonts w:ascii="Palatino Linotype" w:hAnsi="Palatino Linotype" w:cs="Tahoma"/>
          <w:sz w:val="22"/>
          <w:szCs w:val="22"/>
          <w:lang w:val="es-ES"/>
        </w:rPr>
        <w:t>T</w:t>
      </w:r>
      <w:r>
        <w:rPr>
          <w:rFonts w:ascii="Palatino Linotype" w:hAnsi="Palatino Linotype" w:cs="Tahoma"/>
          <w:sz w:val="22"/>
          <w:szCs w:val="22"/>
          <w:lang w:val="es-ES"/>
        </w:rPr>
        <w:t>ribunal ante el cual se estaba llevando la tramitación del mismo</w:t>
      </w:r>
      <w:r w:rsidR="006654C5">
        <w:rPr>
          <w:rFonts w:ascii="Palatino Linotype" w:hAnsi="Palatino Linotype" w:cs="Tahoma"/>
          <w:sz w:val="22"/>
          <w:szCs w:val="22"/>
          <w:lang w:val="es-ES"/>
        </w:rPr>
        <w:t>. Así, atendió</w:t>
      </w:r>
      <w:r>
        <w:rPr>
          <w:rFonts w:ascii="Palatino Linotype" w:hAnsi="Palatino Linotype" w:cs="Tahoma"/>
          <w:sz w:val="22"/>
          <w:szCs w:val="22"/>
          <w:lang w:val="es-ES"/>
        </w:rPr>
        <w:t xml:space="preserve"> de manera correcta el requerimiento informativo.</w:t>
      </w:r>
    </w:p>
    <w:p w14:paraId="1D6270B2" w14:textId="77777777" w:rsidR="007715D8" w:rsidRDefault="007715D8" w:rsidP="00441131">
      <w:pPr>
        <w:spacing w:line="360" w:lineRule="auto"/>
        <w:jc w:val="both"/>
        <w:rPr>
          <w:rFonts w:ascii="Palatino Linotype" w:hAnsi="Palatino Linotype" w:cs="Tahoma"/>
          <w:sz w:val="22"/>
          <w:szCs w:val="22"/>
          <w:lang w:val="es-ES"/>
        </w:rPr>
      </w:pPr>
    </w:p>
    <w:p w14:paraId="648A0F77" w14:textId="1DE09F7B" w:rsidR="007715D8" w:rsidRDefault="007715D8" w:rsidP="0044113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por lo que hace al amparo directo 621/2018, derivado del </w:t>
      </w:r>
      <w:r w:rsidR="00DB1D3F">
        <w:rPr>
          <w:rFonts w:ascii="Palatino Linotype" w:hAnsi="Palatino Linotype" w:cs="Tahoma"/>
          <w:sz w:val="22"/>
          <w:szCs w:val="22"/>
          <w:lang w:val="es-ES"/>
        </w:rPr>
        <w:t xml:space="preserve">Recurso </w:t>
      </w:r>
      <w:r>
        <w:rPr>
          <w:rFonts w:ascii="Palatino Linotype" w:hAnsi="Palatino Linotype" w:cs="Tahoma"/>
          <w:sz w:val="22"/>
          <w:szCs w:val="22"/>
          <w:lang w:val="es-ES"/>
        </w:rPr>
        <w:t xml:space="preserve">de </w:t>
      </w:r>
      <w:r w:rsidR="00DB1D3F">
        <w:rPr>
          <w:rFonts w:ascii="Palatino Linotype" w:hAnsi="Palatino Linotype" w:cs="Tahoma"/>
          <w:sz w:val="22"/>
          <w:szCs w:val="22"/>
          <w:lang w:val="es-ES"/>
        </w:rPr>
        <w:t xml:space="preserve">Revisión </w:t>
      </w:r>
      <w:r>
        <w:rPr>
          <w:rFonts w:ascii="Palatino Linotype" w:hAnsi="Palatino Linotype" w:cs="Tahoma"/>
          <w:sz w:val="22"/>
          <w:szCs w:val="22"/>
          <w:lang w:val="es-ES"/>
        </w:rPr>
        <w:t>1159/2018, se localizó</w:t>
      </w:r>
      <w:r w:rsidR="009A2050">
        <w:rPr>
          <w:rFonts w:ascii="Palatino Linotype" w:hAnsi="Palatino Linotype" w:cs="Tahoma"/>
          <w:sz w:val="22"/>
          <w:szCs w:val="22"/>
          <w:lang w:val="es-ES"/>
        </w:rPr>
        <w:t xml:space="preserve"> que el Segundo Tribunal señalado en el párrafo anterior, emitió la resolución al juicio en análisis, el día veintiocho de febrero de dos mil diecinueve</w:t>
      </w:r>
      <w:r w:rsidR="006654C5">
        <w:rPr>
          <w:rFonts w:ascii="Palatino Linotype" w:hAnsi="Palatino Linotype" w:cs="Tahoma"/>
          <w:sz w:val="22"/>
          <w:szCs w:val="22"/>
          <w:lang w:val="es-ES"/>
        </w:rPr>
        <w:t xml:space="preserve">, sin que </w:t>
      </w:r>
      <w:r w:rsidR="00DB1D3F">
        <w:rPr>
          <w:rFonts w:ascii="Palatino Linotype" w:hAnsi="Palatino Linotype" w:cs="Tahoma"/>
          <w:sz w:val="22"/>
          <w:szCs w:val="22"/>
          <w:lang w:val="es-ES"/>
        </w:rPr>
        <w:t xml:space="preserve">existan </w:t>
      </w:r>
      <w:r w:rsidR="006654C5">
        <w:rPr>
          <w:rFonts w:ascii="Palatino Linotype" w:hAnsi="Palatino Linotype" w:cs="Tahoma"/>
          <w:sz w:val="22"/>
          <w:szCs w:val="22"/>
          <w:lang w:val="es-ES"/>
        </w:rPr>
        <w:t xml:space="preserve">constancia </w:t>
      </w:r>
      <w:r w:rsidR="00DB1D3F">
        <w:rPr>
          <w:rFonts w:ascii="Palatino Linotype" w:hAnsi="Palatino Linotype" w:cs="Tahoma"/>
          <w:sz w:val="22"/>
          <w:szCs w:val="22"/>
          <w:lang w:val="es-ES"/>
        </w:rPr>
        <w:t xml:space="preserve">de que </w:t>
      </w:r>
      <w:r w:rsidR="006654C5">
        <w:rPr>
          <w:rFonts w:ascii="Palatino Linotype" w:hAnsi="Palatino Linotype" w:cs="Tahoma"/>
          <w:sz w:val="22"/>
          <w:szCs w:val="22"/>
          <w:lang w:val="es-ES"/>
        </w:rPr>
        <w:t>ya haya sido notificada a las partes</w:t>
      </w:r>
      <w:r w:rsidR="009A2050">
        <w:rPr>
          <w:rFonts w:ascii="Palatino Linotype" w:hAnsi="Palatino Linotype" w:cs="Tahoma"/>
          <w:sz w:val="22"/>
          <w:szCs w:val="22"/>
          <w:lang w:val="es-ES"/>
        </w:rPr>
        <w:t>.</w:t>
      </w:r>
    </w:p>
    <w:p w14:paraId="71DA8A61" w14:textId="77777777" w:rsidR="007715D8" w:rsidRDefault="007715D8" w:rsidP="00441131">
      <w:pPr>
        <w:spacing w:line="360" w:lineRule="auto"/>
        <w:jc w:val="both"/>
        <w:rPr>
          <w:rFonts w:ascii="Palatino Linotype" w:hAnsi="Palatino Linotype" w:cs="Tahoma"/>
          <w:sz w:val="22"/>
          <w:szCs w:val="22"/>
          <w:lang w:val="es-ES"/>
        </w:rPr>
      </w:pPr>
    </w:p>
    <w:p w14:paraId="3C15496C" w14:textId="19709279" w:rsidR="007715D8" w:rsidRDefault="006A4C87" w:rsidP="006A4C87">
      <w:pPr>
        <w:spacing w:line="360" w:lineRule="auto"/>
        <w:jc w:val="center"/>
        <w:rPr>
          <w:rFonts w:ascii="Palatino Linotype" w:hAnsi="Palatino Linotype" w:cs="Tahoma"/>
          <w:sz w:val="22"/>
          <w:szCs w:val="22"/>
          <w:lang w:val="es-ES"/>
        </w:rPr>
      </w:pPr>
      <w:r>
        <w:rPr>
          <w:noProof/>
          <w:lang w:eastAsia="es-MX"/>
        </w:rPr>
        <w:drawing>
          <wp:inline distT="0" distB="0" distL="0" distR="0" wp14:anchorId="0EAFDF70" wp14:editId="181090FA">
            <wp:extent cx="5742940" cy="2381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92042"/>
                    <a:stretch/>
                  </pic:blipFill>
                  <pic:spPr bwMode="auto">
                    <a:xfrm>
                      <a:off x="0" y="0"/>
                      <a:ext cx="5742940" cy="238125"/>
                    </a:xfrm>
                    <a:prstGeom prst="rect">
                      <a:avLst/>
                    </a:prstGeom>
                    <a:ln>
                      <a:noFill/>
                    </a:ln>
                    <a:extLst>
                      <a:ext uri="{53640926-AAD7-44D8-BBD7-CCE9431645EC}">
                        <a14:shadowObscured xmlns:a14="http://schemas.microsoft.com/office/drawing/2010/main"/>
                      </a:ext>
                    </a:extLst>
                  </pic:spPr>
                </pic:pic>
              </a:graphicData>
            </a:graphic>
          </wp:inline>
        </w:drawing>
      </w:r>
    </w:p>
    <w:p w14:paraId="7D4C71AC" w14:textId="382EA7E5" w:rsidR="007715D8" w:rsidRDefault="007715D8" w:rsidP="007715D8">
      <w:pPr>
        <w:spacing w:line="360" w:lineRule="auto"/>
        <w:jc w:val="center"/>
        <w:rPr>
          <w:rFonts w:ascii="Palatino Linotype" w:hAnsi="Palatino Linotype" w:cs="Tahoma"/>
          <w:sz w:val="22"/>
          <w:szCs w:val="22"/>
          <w:lang w:val="es-ES"/>
        </w:rPr>
      </w:pPr>
      <w:r>
        <w:rPr>
          <w:rFonts w:ascii="Palatino Linotype" w:hAnsi="Palatino Linotype" w:cs="Tahoma"/>
          <w:sz w:val="22"/>
          <w:szCs w:val="22"/>
          <w:lang w:val="es-ES"/>
        </w:rPr>
        <w:t>…</w:t>
      </w:r>
    </w:p>
    <w:p w14:paraId="4A83A3E4" w14:textId="540E5C16" w:rsidR="007715D8" w:rsidRPr="007D2CCE" w:rsidRDefault="006A4C87" w:rsidP="009A2050">
      <w:pPr>
        <w:spacing w:line="360" w:lineRule="auto"/>
        <w:jc w:val="center"/>
        <w:rPr>
          <w:rFonts w:ascii="Palatino Linotype" w:hAnsi="Palatino Linotype" w:cs="Tahoma"/>
          <w:sz w:val="22"/>
          <w:szCs w:val="22"/>
          <w:lang w:val="es-ES"/>
        </w:rPr>
      </w:pPr>
      <w:r>
        <w:rPr>
          <w:noProof/>
          <w:lang w:eastAsia="es-MX"/>
        </w:rPr>
        <w:drawing>
          <wp:inline distT="0" distB="0" distL="0" distR="0" wp14:anchorId="45EFA337" wp14:editId="7FFDCED6">
            <wp:extent cx="5742940" cy="110617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3031"/>
                    <a:stretch/>
                  </pic:blipFill>
                  <pic:spPr bwMode="auto">
                    <a:xfrm>
                      <a:off x="0" y="0"/>
                      <a:ext cx="5742940" cy="1106170"/>
                    </a:xfrm>
                    <a:prstGeom prst="rect">
                      <a:avLst/>
                    </a:prstGeom>
                    <a:ln>
                      <a:noFill/>
                    </a:ln>
                    <a:extLst>
                      <a:ext uri="{53640926-AAD7-44D8-BBD7-CCE9431645EC}">
                        <a14:shadowObscured xmlns:a14="http://schemas.microsoft.com/office/drawing/2010/main"/>
                      </a:ext>
                    </a:extLst>
                  </pic:spPr>
                </pic:pic>
              </a:graphicData>
            </a:graphic>
          </wp:inline>
        </w:drawing>
      </w:r>
    </w:p>
    <w:p w14:paraId="62B1E1E9"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5D3494D0" w14:textId="7FDDAB2F" w:rsidR="00AB7E47" w:rsidRDefault="009A2050"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Por lo cual, se considera que de la misma manera en el caso del expediente </w:t>
      </w:r>
      <w:r>
        <w:rPr>
          <w:rFonts w:ascii="Palatino Linotype" w:hAnsi="Palatino Linotype" w:cs="Tahoma"/>
          <w:sz w:val="22"/>
          <w:szCs w:val="22"/>
          <w:lang w:val="es-ES"/>
        </w:rPr>
        <w:t xml:space="preserve">598/2018, </w:t>
      </w:r>
      <w:r w:rsidR="00B35380">
        <w:rPr>
          <w:rFonts w:ascii="Palatino Linotype" w:hAnsi="Palatino Linotype" w:cs="Tahoma"/>
          <w:sz w:val="22"/>
          <w:szCs w:val="22"/>
          <w:lang w:val="es-ES"/>
        </w:rPr>
        <w:t xml:space="preserve">a </w:t>
      </w:r>
      <w:r>
        <w:rPr>
          <w:rFonts w:ascii="Palatino Linotype" w:hAnsi="Palatino Linotype" w:cs="Tahoma"/>
          <w:sz w:val="22"/>
          <w:szCs w:val="22"/>
          <w:lang w:val="es-ES"/>
        </w:rPr>
        <w:t>la fecha de la solicitud de información e incluso de la respuesta del Sujeto Obligado, aún se encontraba en trámite el juicio número 621/2018, por lo que, el Sujeto Obligado atendió de manera idónea el punto en análisis.</w:t>
      </w:r>
    </w:p>
    <w:p w14:paraId="453DE25A"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72217B06" w14:textId="75FD2A20" w:rsidR="00AB7E47" w:rsidRDefault="009A2050"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Finalmente, por lo que hace al juicio 628/2018, se localizó que a la fecha de la presente </w:t>
      </w:r>
      <w:r w:rsidR="00B35380">
        <w:rPr>
          <w:rFonts w:ascii="Palatino Linotype" w:eastAsia="Calibri" w:hAnsi="Palatino Linotype" w:cs="Tahoma"/>
          <w:bCs/>
          <w:sz w:val="22"/>
          <w:szCs w:val="22"/>
          <w:lang w:val="es-ES" w:eastAsia="en-US"/>
        </w:rPr>
        <w:t>R</w:t>
      </w:r>
      <w:r>
        <w:rPr>
          <w:rFonts w:ascii="Palatino Linotype" w:eastAsia="Calibri" w:hAnsi="Palatino Linotype" w:cs="Tahoma"/>
          <w:bCs/>
          <w:sz w:val="22"/>
          <w:szCs w:val="22"/>
          <w:lang w:val="es-ES" w:eastAsia="en-US"/>
        </w:rPr>
        <w:t>esolución, no se emitido la resolución del amparo directo en cuestión, tal como se logra observar a continuación:</w:t>
      </w:r>
    </w:p>
    <w:p w14:paraId="6353DDDE" w14:textId="77777777" w:rsidR="009A2050" w:rsidRDefault="009A2050" w:rsidP="006E3C12">
      <w:pPr>
        <w:spacing w:line="360" w:lineRule="auto"/>
        <w:jc w:val="both"/>
        <w:rPr>
          <w:rFonts w:ascii="Palatino Linotype" w:eastAsia="Calibri" w:hAnsi="Palatino Linotype" w:cs="Tahoma"/>
          <w:bCs/>
          <w:sz w:val="22"/>
          <w:szCs w:val="22"/>
          <w:lang w:val="es-ES" w:eastAsia="en-US"/>
        </w:rPr>
      </w:pPr>
    </w:p>
    <w:p w14:paraId="20CE301F" w14:textId="3056E39D" w:rsidR="009A2050" w:rsidRDefault="009A2050" w:rsidP="006E3C12">
      <w:pPr>
        <w:spacing w:line="360" w:lineRule="auto"/>
        <w:jc w:val="both"/>
        <w:rPr>
          <w:rFonts w:ascii="Palatino Linotype" w:eastAsia="Calibri" w:hAnsi="Palatino Linotype" w:cs="Tahoma"/>
          <w:bCs/>
          <w:sz w:val="22"/>
          <w:szCs w:val="22"/>
          <w:lang w:val="es-ES" w:eastAsia="en-US"/>
        </w:rPr>
      </w:pPr>
      <w:r>
        <w:rPr>
          <w:noProof/>
          <w:lang w:eastAsia="es-MX"/>
        </w:rPr>
        <w:drawing>
          <wp:inline distT="0" distB="0" distL="0" distR="0" wp14:anchorId="1066D302" wp14:editId="224EFD97">
            <wp:extent cx="5742940" cy="304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04800"/>
                    </a:xfrm>
                    <a:prstGeom prst="rect">
                      <a:avLst/>
                    </a:prstGeom>
                  </pic:spPr>
                </pic:pic>
              </a:graphicData>
            </a:graphic>
          </wp:inline>
        </w:drawing>
      </w:r>
    </w:p>
    <w:p w14:paraId="4B635276" w14:textId="585DD81B" w:rsidR="009A2050" w:rsidRDefault="009A2050" w:rsidP="009A2050">
      <w:pPr>
        <w:spacing w:line="360" w:lineRule="auto"/>
        <w:jc w:val="center"/>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w:t>
      </w:r>
    </w:p>
    <w:p w14:paraId="09797757" w14:textId="4E0EE8E4" w:rsidR="00AB7E47" w:rsidRDefault="009A2050" w:rsidP="009A2050">
      <w:pPr>
        <w:spacing w:line="360" w:lineRule="auto"/>
        <w:jc w:val="center"/>
        <w:rPr>
          <w:rFonts w:ascii="Palatino Linotype" w:eastAsia="Calibri" w:hAnsi="Palatino Linotype" w:cs="Tahoma"/>
          <w:bCs/>
          <w:sz w:val="22"/>
          <w:szCs w:val="22"/>
          <w:lang w:val="es-ES" w:eastAsia="en-US"/>
        </w:rPr>
      </w:pPr>
      <w:r>
        <w:rPr>
          <w:noProof/>
          <w:lang w:eastAsia="es-MX"/>
        </w:rPr>
        <w:drawing>
          <wp:inline distT="0" distB="0" distL="0" distR="0" wp14:anchorId="2D0960C0" wp14:editId="5BD16B22">
            <wp:extent cx="5505450" cy="6953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05450" cy="695325"/>
                    </a:xfrm>
                    <a:prstGeom prst="rect">
                      <a:avLst/>
                    </a:prstGeom>
                  </pic:spPr>
                </pic:pic>
              </a:graphicData>
            </a:graphic>
          </wp:inline>
        </w:drawing>
      </w:r>
    </w:p>
    <w:p w14:paraId="13E3F649"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33A18116" w14:textId="0C45F7CD" w:rsidR="006A4C87" w:rsidRDefault="006A4C87"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toda vez que el juicio de amparo directo continua en sustanciación y no ha sido concluido, se considera que el Sujeto Obligado al proporcionar el número de expediente y el </w:t>
      </w:r>
      <w:r w:rsidR="00B35380">
        <w:rPr>
          <w:rFonts w:ascii="Palatino Linotype" w:eastAsia="Calibri" w:hAnsi="Palatino Linotype" w:cs="Tahoma"/>
          <w:bCs/>
          <w:sz w:val="22"/>
          <w:szCs w:val="22"/>
          <w:lang w:val="es-ES" w:eastAsia="en-US"/>
        </w:rPr>
        <w:t xml:space="preserve">Tribunal </w:t>
      </w:r>
      <w:r>
        <w:rPr>
          <w:rFonts w:ascii="Palatino Linotype" w:eastAsia="Calibri" w:hAnsi="Palatino Linotype" w:cs="Tahoma"/>
          <w:bCs/>
          <w:sz w:val="22"/>
          <w:szCs w:val="22"/>
          <w:lang w:val="es-ES" w:eastAsia="en-US"/>
        </w:rPr>
        <w:t>ante el cual se está tramitando dicho procedimiento, atendió de manera correcta la solicitud de información, pues se acredita el primer supuesto del requerimiento informativo.</w:t>
      </w:r>
    </w:p>
    <w:p w14:paraId="1B3D4F11" w14:textId="77777777" w:rsidR="00B35380" w:rsidRDefault="00B35380" w:rsidP="006E3C12">
      <w:pPr>
        <w:spacing w:line="360" w:lineRule="auto"/>
        <w:jc w:val="both"/>
        <w:rPr>
          <w:rFonts w:ascii="Palatino Linotype" w:eastAsia="Calibri" w:hAnsi="Palatino Linotype" w:cs="Tahoma"/>
          <w:bCs/>
          <w:sz w:val="22"/>
          <w:szCs w:val="22"/>
          <w:lang w:val="es-ES" w:eastAsia="en-US"/>
        </w:rPr>
      </w:pPr>
    </w:p>
    <w:p w14:paraId="57631BC7" w14:textId="490C5A0E" w:rsidR="006A4C87" w:rsidRDefault="006A4C87"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En ese orden de ideas, cabe recordar los dos supuestos que el Particular</w:t>
      </w:r>
      <w:r w:rsidR="006A091C">
        <w:rPr>
          <w:rFonts w:ascii="Palatino Linotype" w:eastAsia="Calibri" w:hAnsi="Palatino Linotype" w:cs="Tahoma"/>
          <w:bCs/>
          <w:sz w:val="22"/>
          <w:szCs w:val="22"/>
          <w:lang w:val="es-ES" w:eastAsia="en-US"/>
        </w:rPr>
        <w:t xml:space="preserve"> señaló para obtener diversa información de los recursos de revisión en análisis:</w:t>
      </w:r>
    </w:p>
    <w:p w14:paraId="1F1378C1" w14:textId="77777777" w:rsidR="006A091C" w:rsidRDefault="006A091C" w:rsidP="006E3C12">
      <w:pPr>
        <w:spacing w:line="360" w:lineRule="auto"/>
        <w:jc w:val="both"/>
        <w:rPr>
          <w:rFonts w:ascii="Palatino Linotype" w:eastAsia="Calibri" w:hAnsi="Palatino Linotype" w:cs="Tahoma"/>
          <w:bCs/>
          <w:sz w:val="22"/>
          <w:szCs w:val="22"/>
          <w:lang w:val="es-ES" w:eastAsia="en-US"/>
        </w:rPr>
      </w:pPr>
    </w:p>
    <w:p w14:paraId="79E7B209" w14:textId="25498BAE" w:rsidR="006A091C" w:rsidRPr="006A091C" w:rsidRDefault="006A091C" w:rsidP="006A091C">
      <w:pPr>
        <w:pStyle w:val="Prrafodelista"/>
        <w:numPr>
          <w:ilvl w:val="0"/>
          <w:numId w:val="15"/>
        </w:numPr>
        <w:spacing w:line="360" w:lineRule="auto"/>
        <w:jc w:val="both"/>
        <w:rPr>
          <w:rFonts w:ascii="Palatino Linotype" w:eastAsia="Calibri" w:hAnsi="Palatino Linotype" w:cs="Tahoma"/>
          <w:b/>
          <w:bCs/>
          <w:szCs w:val="22"/>
          <w:lang w:val="es-ES" w:eastAsia="en-US"/>
        </w:rPr>
      </w:pPr>
      <w:r w:rsidRPr="006A091C">
        <w:rPr>
          <w:rFonts w:ascii="Palatino Linotype" w:eastAsia="Calibri" w:hAnsi="Palatino Linotype" w:cs="Tahoma"/>
          <w:b/>
          <w:bCs/>
          <w:szCs w:val="22"/>
          <w:lang w:val="es-ES" w:eastAsia="en-US"/>
        </w:rPr>
        <w:t>Juicio de amparo directo en trámite: Número de Expediente.</w:t>
      </w:r>
    </w:p>
    <w:p w14:paraId="50B13C00" w14:textId="0773D67A" w:rsidR="006A091C" w:rsidRPr="006A091C" w:rsidRDefault="006A091C" w:rsidP="006A091C">
      <w:pPr>
        <w:pStyle w:val="Prrafodelista"/>
        <w:numPr>
          <w:ilvl w:val="0"/>
          <w:numId w:val="1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Juicio de amparo directo con resolución: Versión pública del expediente.</w:t>
      </w:r>
    </w:p>
    <w:p w14:paraId="6C0AE8FC" w14:textId="77777777" w:rsidR="00AB7E47" w:rsidRDefault="00AB7E47" w:rsidP="006E3C12">
      <w:pPr>
        <w:spacing w:line="360" w:lineRule="auto"/>
        <w:jc w:val="both"/>
        <w:rPr>
          <w:rFonts w:ascii="Palatino Linotype" w:eastAsia="Calibri" w:hAnsi="Palatino Linotype" w:cs="Tahoma"/>
          <w:bCs/>
          <w:sz w:val="22"/>
          <w:szCs w:val="22"/>
          <w:lang w:val="es-ES" w:eastAsia="en-US"/>
        </w:rPr>
      </w:pPr>
    </w:p>
    <w:p w14:paraId="7998F724" w14:textId="7E869C63" w:rsidR="00AB7E47" w:rsidRDefault="006A091C"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sentido y toda vez que a la fecha de presentación de la solicitud de información y de la respectiva respuesta del Tribunal de Justicia Administrativa del Estado de México, seguían en sustanciación los juicios de amparo directo requeridos por el ahora Recurrente, a saber, 598/2018 (derivado del recurso de revisión 1097/2018), 621/2018 (en contra del recurso de revisión 1159/2018) y 628/2018 (emanado del recurso de revisión 1316/2018), el actuar del Sujeto Obligado fue </w:t>
      </w:r>
      <w:r>
        <w:rPr>
          <w:rFonts w:ascii="Palatino Linotype" w:eastAsia="Calibri" w:hAnsi="Palatino Linotype" w:cs="Tahoma"/>
          <w:b/>
          <w:bCs/>
          <w:sz w:val="22"/>
          <w:szCs w:val="22"/>
          <w:lang w:val="es-ES" w:eastAsia="en-US"/>
        </w:rPr>
        <w:t xml:space="preserve">congruente con lo requerido, </w:t>
      </w:r>
      <w:r>
        <w:rPr>
          <w:rFonts w:ascii="Palatino Linotype" w:eastAsia="Calibri" w:hAnsi="Palatino Linotype" w:cs="Tahoma"/>
          <w:bCs/>
          <w:sz w:val="22"/>
          <w:szCs w:val="22"/>
          <w:lang w:val="es-ES" w:eastAsia="en-US"/>
        </w:rPr>
        <w:t xml:space="preserve"> al proporcionar únicamente el número de los expedientes de amparo, previamente señalados.</w:t>
      </w:r>
    </w:p>
    <w:p w14:paraId="5012DBC9" w14:textId="77777777" w:rsidR="006A091C" w:rsidRDefault="006A091C" w:rsidP="006E3C12">
      <w:pPr>
        <w:spacing w:line="360" w:lineRule="auto"/>
        <w:jc w:val="both"/>
        <w:rPr>
          <w:rFonts w:ascii="Palatino Linotype" w:eastAsia="Calibri" w:hAnsi="Palatino Linotype" w:cs="Tahoma"/>
          <w:bCs/>
          <w:sz w:val="22"/>
          <w:szCs w:val="22"/>
          <w:lang w:val="es-ES" w:eastAsia="en-US"/>
        </w:rPr>
      </w:pPr>
    </w:p>
    <w:p w14:paraId="475A89F0" w14:textId="59D297A8" w:rsidR="006A091C" w:rsidRPr="00E4518F" w:rsidRDefault="006A091C" w:rsidP="006A091C">
      <w:pPr>
        <w:spacing w:line="360" w:lineRule="auto"/>
        <w:ind w:right="-93"/>
        <w:jc w:val="both"/>
        <w:rPr>
          <w:rFonts w:ascii="Palatino Linotype" w:eastAsia="Calibri" w:hAnsi="Palatino Linotype" w:cs="Tahoma"/>
          <w:bCs/>
          <w:sz w:val="22"/>
          <w:szCs w:val="22"/>
          <w:lang w:val="es-ES" w:eastAsia="en-US"/>
        </w:rPr>
      </w:pPr>
      <w:r w:rsidRPr="00E4518F">
        <w:rPr>
          <w:rFonts w:ascii="Palatino Linotype" w:eastAsia="Calibri" w:hAnsi="Palatino Linotype" w:cs="Tahoma"/>
          <w:bCs/>
          <w:sz w:val="22"/>
          <w:szCs w:val="22"/>
          <w:lang w:val="es-ES" w:eastAsia="en-US"/>
        </w:rPr>
        <w:t>Al respecto</w:t>
      </w:r>
      <w:r>
        <w:rPr>
          <w:rFonts w:ascii="Palatino Linotype" w:eastAsia="Calibri" w:hAnsi="Palatino Linotype" w:cs="Tahoma"/>
          <w:bCs/>
          <w:sz w:val="22"/>
          <w:szCs w:val="22"/>
          <w:lang w:val="es-ES" w:eastAsia="en-US"/>
        </w:rPr>
        <w:t>, por analogía</w:t>
      </w:r>
      <w:r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776AA622" w14:textId="77777777" w:rsidR="006A091C" w:rsidRPr="00E4518F" w:rsidRDefault="006A091C" w:rsidP="006A091C">
      <w:pPr>
        <w:spacing w:line="360" w:lineRule="auto"/>
        <w:ind w:right="-93"/>
        <w:jc w:val="both"/>
        <w:rPr>
          <w:rFonts w:ascii="Palatino Linotype" w:eastAsia="Calibri" w:hAnsi="Palatino Linotype" w:cs="Tahoma"/>
          <w:bCs/>
          <w:sz w:val="22"/>
          <w:szCs w:val="22"/>
          <w:lang w:val="es-ES" w:eastAsia="en-US"/>
        </w:rPr>
      </w:pPr>
    </w:p>
    <w:p w14:paraId="51746069" w14:textId="77777777" w:rsidR="006A091C" w:rsidRPr="00E4518F" w:rsidRDefault="006A091C" w:rsidP="006A091C">
      <w:pPr>
        <w:spacing w:line="360" w:lineRule="auto"/>
        <w:ind w:left="567" w:right="567"/>
        <w:jc w:val="both"/>
        <w:rPr>
          <w:rFonts w:ascii="Palatino Linotype" w:eastAsia="Calibri" w:hAnsi="Palatino Linotype" w:cs="Tahoma"/>
          <w:bCs/>
          <w:lang w:eastAsia="en-US"/>
        </w:rPr>
      </w:pPr>
      <w:r w:rsidRPr="00E4518F">
        <w:rPr>
          <w:rFonts w:ascii="Palatino Linotype" w:eastAsia="Calibri" w:hAnsi="Palatino Linotype" w:cs="Tahoma"/>
          <w:b/>
          <w:bCs/>
          <w:lang w:eastAsia="en-US"/>
        </w:rPr>
        <w:t xml:space="preserve">“Congruencia y exhaustividad. Sus alcances para garantizar el derecho de acceso a la información. </w:t>
      </w:r>
      <w:r w:rsidRPr="00E4518F">
        <w:rPr>
          <w:rFonts w:ascii="Palatino Linotype" w:eastAsia="Calibri" w:hAnsi="Palatino Linotype" w:cs="Tahoma"/>
          <w:bCs/>
          <w:lang w:eastAsia="en-US"/>
        </w:rPr>
        <w:t xml:space="preserve">De conformidad con el artículo </w:t>
      </w:r>
      <w:r w:rsidRPr="00E4518F">
        <w:rPr>
          <w:rFonts w:ascii="Palatino Linotype" w:eastAsia="Calibri" w:hAnsi="Palatino Linotype" w:cs="Tahoma"/>
          <w:bCs/>
          <w:lang w:val="es-ES_tradnl" w:eastAsia="en-US"/>
        </w:rPr>
        <w:t>3 de la Ley Federal de Procedimiento Administrativo</w:t>
      </w:r>
      <w:r w:rsidRPr="00E4518F">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4518F">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E4518F">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E4518F">
        <w:rPr>
          <w:rFonts w:ascii="Palatino Linotype" w:eastAsia="Calibri" w:hAnsi="Palatino Linotype" w:cs="Tahoma"/>
          <w:b/>
          <w:bCs/>
          <w:lang w:eastAsia="en-US"/>
        </w:rPr>
        <w:t>emitan guarden una relación lógica con lo solicitado</w:t>
      </w:r>
      <w:r w:rsidRPr="00E4518F">
        <w:rPr>
          <w:rFonts w:ascii="Palatino Linotype" w:eastAsia="Calibri" w:hAnsi="Palatino Linotype" w:cs="Tahoma"/>
          <w:bCs/>
          <w:lang w:eastAsia="en-US"/>
        </w:rPr>
        <w:t xml:space="preserve"> y atiendan de manera puntual y expresa, cada uno de los contenidos de información.”</w:t>
      </w:r>
    </w:p>
    <w:p w14:paraId="78A371EF" w14:textId="77777777" w:rsidR="006A091C" w:rsidRPr="00E4518F" w:rsidRDefault="006A091C" w:rsidP="006A091C">
      <w:pPr>
        <w:spacing w:line="360" w:lineRule="auto"/>
        <w:ind w:left="567" w:right="567"/>
        <w:jc w:val="right"/>
        <w:rPr>
          <w:rFonts w:ascii="Palatino Linotype" w:eastAsia="Calibri" w:hAnsi="Palatino Linotype" w:cs="Tahoma"/>
          <w:bCs/>
          <w:lang w:eastAsia="en-US"/>
        </w:rPr>
      </w:pPr>
      <w:r w:rsidRPr="00E4518F">
        <w:rPr>
          <w:rFonts w:ascii="Palatino Linotype" w:eastAsia="Calibri" w:hAnsi="Palatino Linotype" w:cs="Tahoma"/>
          <w:bCs/>
          <w:lang w:eastAsia="en-US"/>
        </w:rPr>
        <w:t>(Énfasis añadido)</w:t>
      </w:r>
    </w:p>
    <w:p w14:paraId="3156DD34" w14:textId="6EB2BAB9" w:rsidR="006A091C" w:rsidRPr="00E4518F" w:rsidRDefault="006A091C" w:rsidP="006A091C">
      <w:pPr>
        <w:spacing w:line="360" w:lineRule="auto"/>
        <w:ind w:right="-93"/>
        <w:jc w:val="both"/>
        <w:rPr>
          <w:rFonts w:ascii="Palatino Linotype" w:eastAsia="Calibri" w:hAnsi="Palatino Linotype" w:cs="Tahoma"/>
          <w:bCs/>
          <w:sz w:val="22"/>
          <w:szCs w:val="22"/>
          <w:lang w:val="es-ES" w:eastAsia="en-US"/>
        </w:rPr>
      </w:pPr>
    </w:p>
    <w:p w14:paraId="6C70E5A3" w14:textId="77777777" w:rsidR="006A091C" w:rsidRPr="00E4518F" w:rsidRDefault="006A091C" w:rsidP="006A091C">
      <w:pPr>
        <w:spacing w:line="360" w:lineRule="auto"/>
        <w:ind w:right="-93"/>
        <w:jc w:val="both"/>
        <w:rPr>
          <w:rFonts w:ascii="Palatino Linotype" w:eastAsia="Calibri" w:hAnsi="Palatino Linotype" w:cs="Tahoma"/>
          <w:bCs/>
          <w:sz w:val="22"/>
          <w:szCs w:val="22"/>
          <w:lang w:eastAsia="en-US"/>
        </w:rPr>
      </w:pPr>
      <w:r w:rsidRPr="00E4518F">
        <w:rPr>
          <w:rFonts w:ascii="Palatino Linotype" w:eastAsia="Calibri" w:hAnsi="Palatino Linotype" w:cs="Tahoma"/>
          <w:bCs/>
          <w:sz w:val="22"/>
          <w:szCs w:val="22"/>
          <w:lang w:val="es-ES" w:eastAsia="en-US"/>
        </w:rPr>
        <w:t xml:space="preserve">Conforme al citado Criterio, se colige que </w:t>
      </w:r>
      <w:r w:rsidRPr="00E4518F">
        <w:rPr>
          <w:rFonts w:ascii="Palatino Linotype" w:eastAsia="Calibri" w:hAnsi="Palatino Linotype" w:cs="Tahoma"/>
          <w:bCs/>
          <w:sz w:val="22"/>
          <w:szCs w:val="22"/>
          <w:lang w:eastAsia="en-US"/>
        </w:rPr>
        <w:t xml:space="preserve">todo acto administrativo debe apegarse al </w:t>
      </w:r>
      <w:r w:rsidRPr="00E4518F">
        <w:rPr>
          <w:rFonts w:ascii="Palatino Linotype" w:eastAsia="Calibri" w:hAnsi="Palatino Linotype" w:cs="Tahoma"/>
          <w:b/>
          <w:bCs/>
          <w:sz w:val="22"/>
          <w:szCs w:val="22"/>
          <w:lang w:eastAsia="en-US"/>
        </w:rPr>
        <w:t>principio de congruencia</w:t>
      </w:r>
      <w:r w:rsidRPr="00E4518F">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E4518F">
        <w:rPr>
          <w:rFonts w:ascii="Palatino Linotype" w:eastAsia="Calibri" w:hAnsi="Palatino Linotype" w:cs="Tahoma"/>
          <w:b/>
          <w:bCs/>
          <w:sz w:val="22"/>
          <w:szCs w:val="22"/>
          <w:u w:val="single"/>
          <w:lang w:eastAsia="en-US"/>
        </w:rPr>
        <w:t>relación lógica con lo solicitado</w:t>
      </w:r>
      <w:r w:rsidRPr="00E4518F">
        <w:rPr>
          <w:rFonts w:ascii="Palatino Linotype" w:eastAsia="Calibri" w:hAnsi="Palatino Linotype" w:cs="Tahoma"/>
          <w:bCs/>
          <w:sz w:val="22"/>
          <w:szCs w:val="22"/>
          <w:lang w:eastAsia="en-US"/>
        </w:rPr>
        <w:t>, a fin de satisfacer la solicitud correspondiente.</w:t>
      </w:r>
    </w:p>
    <w:p w14:paraId="0D2A7129" w14:textId="77777777" w:rsidR="006A091C" w:rsidRPr="006A091C" w:rsidRDefault="006A091C" w:rsidP="006E3C12">
      <w:pPr>
        <w:spacing w:line="360" w:lineRule="auto"/>
        <w:jc w:val="both"/>
        <w:rPr>
          <w:rFonts w:ascii="Palatino Linotype" w:eastAsia="Calibri" w:hAnsi="Palatino Linotype" w:cs="Tahoma"/>
          <w:bCs/>
          <w:sz w:val="22"/>
          <w:szCs w:val="22"/>
          <w:lang w:val="es-ES" w:eastAsia="en-US"/>
        </w:rPr>
      </w:pPr>
    </w:p>
    <w:p w14:paraId="3F643171" w14:textId="734035C8" w:rsidR="007A4C2E" w:rsidRDefault="007A4C2E" w:rsidP="006E3C12">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Así, se concluye que el Tribunal de Justicia Administrativa del Estado de México, </w:t>
      </w:r>
      <w:r w:rsidRPr="007A4C2E">
        <w:rPr>
          <w:rFonts w:ascii="Palatino Linotype" w:eastAsia="Calibri" w:hAnsi="Palatino Linotype" w:cs="Tahoma"/>
          <w:b/>
          <w:bCs/>
          <w:sz w:val="22"/>
          <w:szCs w:val="22"/>
          <w:lang w:val="es-ES" w:eastAsia="en-US"/>
        </w:rPr>
        <w:t>cumplió</w:t>
      </w:r>
      <w:r>
        <w:rPr>
          <w:rFonts w:ascii="Palatino Linotype" w:eastAsia="Calibri" w:hAnsi="Palatino Linotype" w:cs="Tahoma"/>
          <w:b/>
          <w:bCs/>
          <w:sz w:val="22"/>
          <w:szCs w:val="22"/>
          <w:lang w:val="es-ES" w:eastAsia="en-US"/>
        </w:rPr>
        <w:t xml:space="preserve"> con el principio de congruencia;</w:t>
      </w:r>
      <w:r>
        <w:rPr>
          <w:rFonts w:ascii="Palatino Linotype" w:eastAsia="Calibri" w:hAnsi="Palatino Linotype" w:cs="Tahoma"/>
          <w:bCs/>
          <w:sz w:val="22"/>
          <w:szCs w:val="22"/>
          <w:lang w:val="es-ES" w:eastAsia="en-US"/>
        </w:rPr>
        <w:t xml:space="preserve"> pues al encontrarse en trámite los juicios de amparo directo, derivados de los recursos de revisión señalados en el requerimiento informativo, resultó aplicable el primer supuesto señalado por el</w:t>
      </w:r>
      <w:r w:rsidR="00640483">
        <w:rPr>
          <w:rFonts w:ascii="Palatino Linotype" w:eastAsia="Calibri" w:hAnsi="Palatino Linotype" w:cs="Tahoma"/>
          <w:bCs/>
          <w:sz w:val="22"/>
          <w:szCs w:val="22"/>
          <w:lang w:val="es-ES" w:eastAsia="en-US"/>
        </w:rPr>
        <w:t xml:space="preserve"> propio</w:t>
      </w:r>
      <w:r>
        <w:rPr>
          <w:rFonts w:ascii="Palatino Linotype" w:eastAsia="Calibri" w:hAnsi="Palatino Linotype" w:cs="Tahoma"/>
          <w:bCs/>
          <w:sz w:val="22"/>
          <w:szCs w:val="22"/>
          <w:lang w:val="es-ES" w:eastAsia="en-US"/>
        </w:rPr>
        <w:t xml:space="preserve"> Particular y por lo tanto, lo procedente era que se entregará solamente el número de expediente de dichos procedimientos, </w:t>
      </w:r>
      <w:r>
        <w:rPr>
          <w:rFonts w:ascii="Palatino Linotype" w:eastAsia="Calibri" w:hAnsi="Palatino Linotype" w:cs="Tahoma"/>
          <w:b/>
          <w:bCs/>
          <w:sz w:val="22"/>
          <w:szCs w:val="22"/>
          <w:lang w:val="es-ES" w:eastAsia="en-US"/>
        </w:rPr>
        <w:t>lo cual aconteció en el asunto en cuestión.</w:t>
      </w:r>
    </w:p>
    <w:p w14:paraId="406C4D6C" w14:textId="77777777" w:rsidR="007A4C2E" w:rsidRDefault="007A4C2E" w:rsidP="006E3C12">
      <w:pPr>
        <w:spacing w:line="360" w:lineRule="auto"/>
        <w:jc w:val="both"/>
        <w:rPr>
          <w:rFonts w:ascii="Palatino Linotype" w:eastAsia="Calibri" w:hAnsi="Palatino Linotype" w:cs="Tahoma"/>
          <w:b/>
          <w:bCs/>
          <w:sz w:val="22"/>
          <w:szCs w:val="22"/>
          <w:lang w:val="es-ES" w:eastAsia="en-US"/>
        </w:rPr>
      </w:pPr>
    </w:p>
    <w:p w14:paraId="0ECA2A6D" w14:textId="69F8880D" w:rsidR="00C87FA7" w:rsidRDefault="007A4C2E"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 anterior, se robustece con el hecho de que el Sujeto Obligado </w:t>
      </w:r>
      <w:r w:rsidR="00C87FA7">
        <w:rPr>
          <w:rFonts w:ascii="Palatino Linotype" w:eastAsia="Calibri" w:hAnsi="Palatino Linotype" w:cs="Tahoma"/>
          <w:bCs/>
          <w:sz w:val="22"/>
          <w:szCs w:val="22"/>
          <w:lang w:val="es-ES" w:eastAsia="en-US"/>
        </w:rPr>
        <w:t>cumplió con el procedimiento de búsqueda establecido en los artículos 160 y 162 de la Ley de Transparencia y Acceso a la Información Pública, pues turno la solicitud a la unidad administrativa competente para conocer de la información, a saber, la Tercera Sección de la Sala Superior del Tribunal de Justicia Administrativa del Estado de México</w:t>
      </w:r>
      <w:r w:rsidR="0067569B">
        <w:rPr>
          <w:rFonts w:ascii="Palatino Linotype" w:eastAsia="Calibri" w:hAnsi="Palatino Linotype" w:cs="Tahoma"/>
          <w:bCs/>
          <w:sz w:val="22"/>
          <w:szCs w:val="22"/>
          <w:lang w:val="es-ES" w:eastAsia="en-US"/>
        </w:rPr>
        <w:t>, pues fue la que emitió la respectiva resolución de los recursos de revisión señalados en el requerimiento informativo; además, que esta proporcionó la información como obra en sus archivos, dando cumplimiento a dichos artículos.</w:t>
      </w:r>
    </w:p>
    <w:p w14:paraId="6658711E" w14:textId="77777777" w:rsidR="0067569B" w:rsidRDefault="0067569B" w:rsidP="006E3C12">
      <w:pPr>
        <w:spacing w:line="360" w:lineRule="auto"/>
        <w:jc w:val="both"/>
        <w:rPr>
          <w:rFonts w:ascii="Palatino Linotype" w:eastAsia="Calibri" w:hAnsi="Palatino Linotype" w:cs="Tahoma"/>
          <w:bCs/>
          <w:sz w:val="22"/>
          <w:szCs w:val="22"/>
          <w:lang w:val="es-ES" w:eastAsia="en-US"/>
        </w:rPr>
      </w:pPr>
    </w:p>
    <w:p w14:paraId="7E885A19" w14:textId="281617F7" w:rsidR="0067569B" w:rsidRPr="0067569B" w:rsidRDefault="0067569B" w:rsidP="006E3C12">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En ese sentido, se concluye que contrario a lo señalado por el Recurrente, en el presente caso, no resultaba procedente entregar las versiones públicas de los expedientes de los recursos de revisión con número 1097/2018, 621/2018 y 628/2018, pues como se precisó los juicios de amparo directo respectivos, a la fecha de la respuesta, </w:t>
      </w:r>
      <w:r w:rsidRPr="0067569B">
        <w:rPr>
          <w:rFonts w:ascii="Palatino Linotype" w:eastAsia="Calibri" w:hAnsi="Palatino Linotype" w:cs="Tahoma"/>
          <w:b/>
          <w:bCs/>
          <w:sz w:val="22"/>
          <w:szCs w:val="22"/>
          <w:lang w:val="es-ES" w:eastAsia="en-US"/>
        </w:rPr>
        <w:t>seguían en tr</w:t>
      </w:r>
      <w:r>
        <w:rPr>
          <w:rFonts w:ascii="Palatino Linotype" w:eastAsia="Calibri" w:hAnsi="Palatino Linotype" w:cs="Tahoma"/>
          <w:b/>
          <w:bCs/>
          <w:sz w:val="22"/>
          <w:szCs w:val="22"/>
          <w:lang w:val="es-ES" w:eastAsia="en-US"/>
        </w:rPr>
        <w:t xml:space="preserve">ámite y por lo tanto, únicamente procedía la entrega del número de expediente. </w:t>
      </w:r>
      <w:r>
        <w:rPr>
          <w:rFonts w:ascii="Palatino Linotype" w:eastAsia="Calibri" w:hAnsi="Palatino Linotype" w:cs="Tahoma"/>
          <w:bCs/>
          <w:sz w:val="22"/>
          <w:szCs w:val="22"/>
          <w:lang w:val="es-ES" w:eastAsia="en-US"/>
        </w:rPr>
        <w:t xml:space="preserve">De tales circunstancias, se concluye que el agravio hecho valer, deviene de </w:t>
      </w:r>
      <w:r>
        <w:rPr>
          <w:rFonts w:ascii="Palatino Linotype" w:eastAsia="Calibri" w:hAnsi="Palatino Linotype" w:cs="Tahoma"/>
          <w:b/>
          <w:bCs/>
          <w:sz w:val="22"/>
          <w:szCs w:val="22"/>
          <w:lang w:val="es-ES" w:eastAsia="en-US"/>
        </w:rPr>
        <w:t>INFUNDADO.</w:t>
      </w:r>
    </w:p>
    <w:p w14:paraId="736C967C" w14:textId="77777777" w:rsidR="009E45C2" w:rsidRDefault="009E45C2" w:rsidP="006E3C12">
      <w:pPr>
        <w:spacing w:line="360" w:lineRule="auto"/>
        <w:jc w:val="both"/>
        <w:rPr>
          <w:rFonts w:ascii="Palatino Linotype" w:eastAsia="Calibri" w:hAnsi="Palatino Linotype" w:cs="Tahoma"/>
          <w:bCs/>
          <w:sz w:val="22"/>
          <w:szCs w:val="22"/>
          <w:lang w:val="es-ES" w:eastAsia="en-US"/>
        </w:rPr>
      </w:pPr>
    </w:p>
    <w:p w14:paraId="3124446C" w14:textId="40027545" w:rsidR="0067569B" w:rsidRDefault="0067569B" w:rsidP="006E3C1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Finalmente, se dejan a salvo los derechos del Particular, a efecto de que si es de su interés, vuelva a solicitar los expedientes de los recursos de revisión con número 1097/2018 (juicio de amparo directo 598/2018) y 621/2018 (juicio de amparo directo 621/2018), pues a la fecha de la presente resolución, ya se emitieron los respectivos fallos por parte del </w:t>
      </w:r>
      <w:r w:rsidR="0014603B">
        <w:rPr>
          <w:rFonts w:ascii="Palatino Linotype" w:hAnsi="Palatino Linotype" w:cs="Tahoma"/>
          <w:sz w:val="22"/>
          <w:szCs w:val="22"/>
          <w:lang w:val="es-ES"/>
        </w:rPr>
        <w:t>Segundo Tribunal Colegiado en Materia Administrativa del Segundo Circuito.</w:t>
      </w:r>
    </w:p>
    <w:p w14:paraId="5761A9AA" w14:textId="77777777" w:rsidR="0067569B" w:rsidRDefault="0067569B" w:rsidP="006E3C12">
      <w:pPr>
        <w:spacing w:line="360" w:lineRule="auto"/>
        <w:jc w:val="both"/>
        <w:rPr>
          <w:rFonts w:ascii="Palatino Linotype" w:eastAsia="Calibri" w:hAnsi="Palatino Linotype" w:cs="Tahoma"/>
          <w:bCs/>
          <w:sz w:val="22"/>
          <w:szCs w:val="22"/>
          <w:lang w:val="es-ES" w:eastAsia="en-US"/>
        </w:rPr>
      </w:pPr>
    </w:p>
    <w:p w14:paraId="62637458" w14:textId="77777777" w:rsidR="0067569B" w:rsidRDefault="0067569B" w:rsidP="0067569B">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1C734B1B" w14:textId="77777777" w:rsidR="0067569B" w:rsidRDefault="0067569B" w:rsidP="0067569B">
      <w:pPr>
        <w:spacing w:line="360" w:lineRule="auto"/>
        <w:jc w:val="both"/>
        <w:rPr>
          <w:rFonts w:ascii="Palatino Linotype" w:hAnsi="Palatino Linotype" w:cs="Tahoma"/>
          <w:b/>
          <w:sz w:val="22"/>
          <w:szCs w:val="22"/>
        </w:rPr>
      </w:pPr>
    </w:p>
    <w:p w14:paraId="0E151D4F" w14:textId="7841BF43" w:rsidR="0067569B" w:rsidRDefault="0067569B" w:rsidP="0067569B">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0014603B">
        <w:rPr>
          <w:rFonts w:ascii="Palatino Linotype" w:hAnsi="Palatino Linotype" w:cs="Tahoma"/>
          <w:sz w:val="22"/>
          <w:szCs w:val="22"/>
        </w:rPr>
        <w:t>Tribunal de Justicia Administrativa del Estado de México</w:t>
      </w:r>
      <w:r>
        <w:rPr>
          <w:rFonts w:ascii="Palatino Linotype" w:hAnsi="Palatino Linotype" w:cs="Tahoma"/>
          <w:sz w:val="22"/>
          <w:szCs w:val="22"/>
        </w:rPr>
        <w:t>.</w:t>
      </w:r>
    </w:p>
    <w:p w14:paraId="5B1212A6" w14:textId="77777777" w:rsidR="0067569B" w:rsidRDefault="0067569B" w:rsidP="0067569B">
      <w:pPr>
        <w:spacing w:line="360" w:lineRule="auto"/>
        <w:jc w:val="both"/>
        <w:rPr>
          <w:rFonts w:ascii="Palatino Linotype" w:hAnsi="Palatino Linotype" w:cs="Tahoma"/>
          <w:sz w:val="22"/>
          <w:szCs w:val="22"/>
        </w:rPr>
      </w:pPr>
    </w:p>
    <w:p w14:paraId="5F6257EC" w14:textId="77777777" w:rsidR="0067569B" w:rsidRDefault="0067569B" w:rsidP="0067569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5AD3EEF8" w14:textId="77777777" w:rsidR="0067569B" w:rsidRDefault="0067569B" w:rsidP="0067569B">
      <w:pPr>
        <w:spacing w:line="360" w:lineRule="auto"/>
        <w:jc w:val="both"/>
        <w:rPr>
          <w:rFonts w:ascii="Palatino Linotype" w:eastAsia="Calibri" w:hAnsi="Palatino Linotype" w:cs="Tahoma"/>
          <w:bCs/>
          <w:sz w:val="22"/>
          <w:szCs w:val="22"/>
          <w:lang w:eastAsia="en-US"/>
        </w:rPr>
      </w:pPr>
    </w:p>
    <w:p w14:paraId="0F839210" w14:textId="77777777" w:rsidR="0067569B" w:rsidRDefault="0067569B" w:rsidP="0067569B">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5872DDA" w14:textId="77777777" w:rsidR="0067569B" w:rsidRDefault="0067569B" w:rsidP="0067569B">
      <w:pPr>
        <w:spacing w:line="360" w:lineRule="auto"/>
        <w:jc w:val="center"/>
        <w:rPr>
          <w:rFonts w:ascii="Palatino Linotype" w:hAnsi="Palatino Linotype" w:cs="Tahoma"/>
          <w:b/>
          <w:bCs/>
          <w:sz w:val="22"/>
          <w:szCs w:val="22"/>
          <w:lang w:val="es-ES_tradnl"/>
        </w:rPr>
      </w:pPr>
    </w:p>
    <w:p w14:paraId="2468E8CA" w14:textId="015C3059" w:rsidR="0067569B" w:rsidRDefault="0067569B" w:rsidP="0067569B">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acceso a la información con número </w:t>
      </w:r>
      <w:r w:rsidR="0014603B" w:rsidRPr="0014603B">
        <w:rPr>
          <w:rFonts w:ascii="Palatino Linotype" w:hAnsi="Palatino Linotype" w:cs="Tahoma"/>
          <w:b/>
          <w:bCs/>
          <w:iCs/>
          <w:sz w:val="22"/>
          <w:szCs w:val="22"/>
        </w:rPr>
        <w:t>00090/TRIJAEM/IP/2018</w:t>
      </w:r>
      <w:r>
        <w:rPr>
          <w:rFonts w:ascii="Palatino Linotype" w:hAnsi="Palatino Linotype" w:cs="Tahoma"/>
          <w:sz w:val="22"/>
          <w:szCs w:val="22"/>
        </w:rPr>
        <w:t xml:space="preserve">, por resultar </w:t>
      </w:r>
      <w:r>
        <w:rPr>
          <w:rFonts w:ascii="Palatino Linotype" w:hAnsi="Palatino Linotype" w:cs="Tahoma"/>
          <w:b/>
          <w:sz w:val="22"/>
          <w:szCs w:val="22"/>
        </w:rPr>
        <w:t>INFUNDADOS</w:t>
      </w:r>
      <w:r>
        <w:rPr>
          <w:rFonts w:ascii="Palatino Linotype" w:hAnsi="Palatino Linotype" w:cs="Tahoma"/>
          <w:sz w:val="22"/>
          <w:szCs w:val="22"/>
        </w:rPr>
        <w:t xml:space="preserve"> los motivos de inconformidad vertidos por el </w:t>
      </w:r>
      <w:r w:rsidR="00640483">
        <w:rPr>
          <w:rFonts w:ascii="Palatino Linotype" w:hAnsi="Palatino Linotype" w:cs="Tahoma"/>
          <w:sz w:val="22"/>
          <w:szCs w:val="22"/>
        </w:rPr>
        <w:t>Recurrente</w:t>
      </w:r>
      <w:r>
        <w:rPr>
          <w:rFonts w:ascii="Palatino Linotype" w:hAnsi="Palatino Linotype" w:cs="Tahoma"/>
          <w:sz w:val="22"/>
          <w:szCs w:val="22"/>
        </w:rPr>
        <w:t>, en términos de los Considerandos QUINTO y SEXTO de la presente Resolución.</w:t>
      </w:r>
    </w:p>
    <w:p w14:paraId="67B742E1" w14:textId="77777777" w:rsidR="0067569B" w:rsidRPr="00E4518F" w:rsidRDefault="0067569B" w:rsidP="0067569B">
      <w:pPr>
        <w:shd w:val="clear" w:color="auto" w:fill="FFFFFF" w:themeFill="background1"/>
        <w:spacing w:line="360" w:lineRule="auto"/>
        <w:jc w:val="both"/>
        <w:rPr>
          <w:rFonts w:ascii="Palatino Linotype" w:eastAsia="Calibri" w:hAnsi="Palatino Linotype" w:cs="Tahoma"/>
          <w:bCs/>
          <w:sz w:val="22"/>
          <w:szCs w:val="22"/>
          <w:lang w:eastAsia="en-US"/>
        </w:rPr>
      </w:pPr>
    </w:p>
    <w:p w14:paraId="7C8DA619" w14:textId="48B76F05" w:rsidR="0067569B" w:rsidRDefault="0067569B" w:rsidP="0067569B">
      <w:pPr>
        <w:spacing w:line="360" w:lineRule="auto"/>
        <w:jc w:val="both"/>
        <w:rPr>
          <w:rFonts w:ascii="Palatino Linotype" w:hAnsi="Palatino Linotype" w:cs="Tahoma"/>
          <w:b/>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w:t>
      </w:r>
      <w:r w:rsidRPr="00FE39F9">
        <w:rPr>
          <w:rFonts w:ascii="Palatino Linotype" w:hAnsi="Palatino Linotype" w:cs="Tahoma"/>
          <w:b/>
          <w:sz w:val="22"/>
          <w:szCs w:val="22"/>
        </w:rPr>
        <w:t xml:space="preserve">NOTIFÍQUESE </w:t>
      </w:r>
      <w:r w:rsidRPr="00FE39F9">
        <w:rPr>
          <w:rFonts w:ascii="Palatino Linotype" w:hAnsi="Palatino Linotype" w:cs="Tahoma"/>
          <w:sz w:val="22"/>
          <w:szCs w:val="22"/>
        </w:rPr>
        <w:t xml:space="preserve">la </w:t>
      </w:r>
      <w:r w:rsidR="00640483">
        <w:rPr>
          <w:rFonts w:ascii="Palatino Linotype" w:hAnsi="Palatino Linotype" w:cs="Tahoma"/>
          <w:sz w:val="22"/>
          <w:szCs w:val="22"/>
        </w:rPr>
        <w:t>R</w:t>
      </w:r>
      <w:r w:rsidR="00640483" w:rsidRPr="00FE39F9">
        <w:rPr>
          <w:rFonts w:ascii="Palatino Linotype" w:hAnsi="Palatino Linotype" w:cs="Tahoma"/>
          <w:sz w:val="22"/>
          <w:szCs w:val="22"/>
        </w:rPr>
        <w:t xml:space="preserve">esolución </w:t>
      </w:r>
      <w:r w:rsidRPr="00FE39F9">
        <w:rPr>
          <w:rFonts w:ascii="Palatino Linotype" w:hAnsi="Palatino Linotype" w:cs="Tahoma"/>
          <w:sz w:val="22"/>
          <w:szCs w:val="22"/>
        </w:rPr>
        <w:t>al Titular de la Unidad de Transparencia del Sujeto Obligado, a través del Sistema de Acceso a la Información Mexiquense (SAIMEX).</w:t>
      </w:r>
    </w:p>
    <w:p w14:paraId="612A10A8" w14:textId="77777777" w:rsidR="0067569B" w:rsidRDefault="0067569B" w:rsidP="0067569B">
      <w:pPr>
        <w:spacing w:line="360" w:lineRule="auto"/>
        <w:jc w:val="both"/>
        <w:rPr>
          <w:rFonts w:ascii="Palatino Linotype" w:hAnsi="Palatino Linotype" w:cs="Tahoma"/>
          <w:bCs/>
          <w:szCs w:val="22"/>
        </w:rPr>
      </w:pPr>
    </w:p>
    <w:p w14:paraId="25CDD560" w14:textId="77777777" w:rsidR="0067569B" w:rsidRDefault="0067569B" w:rsidP="0067569B">
      <w:pPr>
        <w:shd w:val="clear" w:color="auto" w:fill="FFFFFF" w:themeFill="background1"/>
        <w:spacing w:line="360" w:lineRule="auto"/>
        <w:jc w:val="both"/>
      </w:pPr>
      <w:r w:rsidRPr="00E4518F">
        <w:rPr>
          <w:rFonts w:ascii="Palatino Linotype" w:eastAsia="Calibri" w:hAnsi="Palatino Linotype" w:cs="Tahoma"/>
          <w:b/>
          <w:bCs/>
          <w:sz w:val="22"/>
          <w:szCs w:val="22"/>
          <w:lang w:eastAsia="en-US"/>
        </w:rPr>
        <w:t xml:space="preserve">TERCERO.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7F7D45" w14:textId="77777777" w:rsidR="0067569B" w:rsidRDefault="0067569B" w:rsidP="0067569B">
      <w:pPr>
        <w:shd w:val="clear" w:color="auto" w:fill="FFFFFF" w:themeFill="background1"/>
        <w:spacing w:line="360" w:lineRule="auto"/>
        <w:jc w:val="both"/>
        <w:rPr>
          <w:rFonts w:ascii="Palatino Linotype" w:hAnsi="Palatino Linotype" w:cs="Tahoma"/>
          <w:sz w:val="22"/>
          <w:szCs w:val="22"/>
        </w:rPr>
      </w:pPr>
    </w:p>
    <w:p w14:paraId="09F59F27" w14:textId="3358E6E2" w:rsidR="0067569B" w:rsidRPr="005C6C26" w:rsidRDefault="0067569B" w:rsidP="0067569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5A5321">
        <w:rPr>
          <w:rFonts w:ascii="Palatino Linotype" w:hAnsi="Palatino Linotype" w:cs="Tahoma"/>
          <w:sz w:val="22"/>
          <w:szCs w:val="24"/>
          <w:lang w:eastAsia="es-MX"/>
        </w:rPr>
        <w:t xml:space="preserve"> </w:t>
      </w:r>
      <w:r w:rsidR="005A5321">
        <w:rPr>
          <w:rFonts w:ascii="Palatino Linotype" w:hAnsi="Palatino Linotype" w:cs="Tahoma"/>
          <w:sz w:val="22"/>
        </w:rPr>
        <w:t>(EMITIENDO VOTO PARTICULAR)</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14603B">
        <w:rPr>
          <w:rFonts w:ascii="Palatino Linotype" w:hAnsi="Palatino Linotype" w:cs="Tahoma"/>
          <w:sz w:val="22"/>
          <w:szCs w:val="24"/>
          <w:lang w:eastAsia="es-MX"/>
        </w:rPr>
        <w:t xml:space="preserve">DÉCIMA PRIMERA </w:t>
      </w:r>
      <w:r w:rsidRPr="005C6C26">
        <w:rPr>
          <w:rFonts w:ascii="Palatino Linotype" w:hAnsi="Palatino Linotype" w:cs="Tahoma"/>
          <w:sz w:val="22"/>
          <w:szCs w:val="24"/>
          <w:lang w:eastAsia="es-MX"/>
        </w:rPr>
        <w:t xml:space="preserve">SESIÓN ORDINARIA, CELEBRADA EL </w:t>
      </w:r>
      <w:r w:rsidR="00B0310C">
        <w:rPr>
          <w:rFonts w:ascii="Palatino Linotype" w:hAnsi="Palatino Linotype" w:cs="Tahoma"/>
          <w:sz w:val="22"/>
          <w:szCs w:val="24"/>
          <w:lang w:eastAsia="es-MX"/>
        </w:rPr>
        <w:t>VEINTIUNO DE MARZO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E761E7" w14:textId="77777777" w:rsidR="0067569B" w:rsidRDefault="0067569B" w:rsidP="0067569B">
      <w:pPr>
        <w:tabs>
          <w:tab w:val="left" w:pos="8931"/>
        </w:tabs>
        <w:spacing w:line="360" w:lineRule="auto"/>
        <w:ind w:right="-93"/>
        <w:rPr>
          <w:rFonts w:ascii="Palatino Linotype" w:eastAsia="Calibri" w:hAnsi="Palatino Linotype" w:cs="Tahoma"/>
          <w:b/>
          <w:bCs/>
          <w:sz w:val="22"/>
          <w:szCs w:val="22"/>
          <w:lang w:eastAsia="en-US"/>
        </w:rPr>
      </w:pPr>
    </w:p>
    <w:p w14:paraId="7DA3A060" w14:textId="77777777" w:rsidR="0067569B" w:rsidRDefault="0067569B" w:rsidP="0067569B">
      <w:pPr>
        <w:tabs>
          <w:tab w:val="left" w:pos="8931"/>
        </w:tabs>
        <w:spacing w:line="360" w:lineRule="auto"/>
        <w:ind w:right="-93"/>
        <w:rPr>
          <w:rFonts w:ascii="Palatino Linotype" w:eastAsia="Calibri" w:hAnsi="Palatino Linotype" w:cs="Tahoma"/>
          <w:b/>
          <w:bCs/>
          <w:sz w:val="22"/>
          <w:szCs w:val="22"/>
          <w:lang w:eastAsia="en-US"/>
        </w:rPr>
      </w:pPr>
    </w:p>
    <w:p w14:paraId="426DDBFA" w14:textId="77777777" w:rsidR="0067569B" w:rsidRDefault="0067569B" w:rsidP="0067569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67569B" w:rsidRPr="00025F5D" w14:paraId="7B6A79BA" w14:textId="77777777" w:rsidTr="005721A6">
        <w:tc>
          <w:tcPr>
            <w:tcW w:w="9214" w:type="dxa"/>
            <w:gridSpan w:val="2"/>
          </w:tcPr>
          <w:p w14:paraId="0B9CEE80" w14:textId="77777777" w:rsidR="0067569B" w:rsidRPr="00CE4250" w:rsidRDefault="0067569B" w:rsidP="005721A6">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E764E76" w14:textId="77777777" w:rsidR="0067569B" w:rsidRPr="00CE4250" w:rsidRDefault="0067569B" w:rsidP="005721A6">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3BACD3EB" w14:textId="77777777" w:rsidR="0067569B" w:rsidRPr="00CE4250" w:rsidRDefault="0067569B" w:rsidP="005721A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04AAA0C" w14:textId="77777777" w:rsidR="0067569B" w:rsidRPr="00CE4250" w:rsidRDefault="0067569B" w:rsidP="005721A6">
            <w:pPr>
              <w:spacing w:line="276" w:lineRule="auto"/>
              <w:ind w:right="-108"/>
              <w:rPr>
                <w:rFonts w:ascii="Palatino Linotype" w:eastAsia="Calibri" w:hAnsi="Palatino Linotype" w:cs="Tahoma"/>
                <w:b/>
                <w:sz w:val="22"/>
                <w:szCs w:val="22"/>
              </w:rPr>
            </w:pPr>
          </w:p>
        </w:tc>
      </w:tr>
      <w:tr w:rsidR="0067569B" w:rsidRPr="00025F5D" w14:paraId="0EE482FA" w14:textId="77777777" w:rsidTr="005721A6">
        <w:trPr>
          <w:trHeight w:val="2673"/>
        </w:trPr>
        <w:tc>
          <w:tcPr>
            <w:tcW w:w="4678" w:type="dxa"/>
          </w:tcPr>
          <w:p w14:paraId="3ECCE003" w14:textId="77777777" w:rsidR="0067569B" w:rsidRDefault="0067569B" w:rsidP="005721A6">
            <w:pPr>
              <w:spacing w:line="276" w:lineRule="auto"/>
              <w:ind w:right="29"/>
              <w:jc w:val="center"/>
              <w:rPr>
                <w:rFonts w:ascii="Palatino Linotype" w:eastAsia="Calibri" w:hAnsi="Palatino Linotype" w:cs="Tahoma"/>
                <w:b/>
                <w:sz w:val="22"/>
                <w:szCs w:val="22"/>
              </w:rPr>
            </w:pPr>
          </w:p>
          <w:p w14:paraId="54BAAE47" w14:textId="77777777" w:rsidR="0067569B" w:rsidRDefault="0067569B" w:rsidP="005721A6">
            <w:pPr>
              <w:spacing w:line="276" w:lineRule="auto"/>
              <w:ind w:right="29"/>
              <w:jc w:val="center"/>
              <w:rPr>
                <w:rFonts w:ascii="Palatino Linotype" w:eastAsia="Calibri" w:hAnsi="Palatino Linotype" w:cs="Tahoma"/>
                <w:b/>
                <w:sz w:val="22"/>
                <w:szCs w:val="22"/>
              </w:rPr>
            </w:pPr>
          </w:p>
          <w:p w14:paraId="6BEAD276" w14:textId="77777777" w:rsidR="00B0310C" w:rsidRDefault="00B0310C" w:rsidP="005721A6">
            <w:pPr>
              <w:spacing w:line="276" w:lineRule="auto"/>
              <w:ind w:right="29"/>
              <w:jc w:val="center"/>
              <w:rPr>
                <w:rFonts w:ascii="Palatino Linotype" w:eastAsia="Calibri" w:hAnsi="Palatino Linotype" w:cs="Tahoma"/>
                <w:b/>
                <w:sz w:val="22"/>
                <w:szCs w:val="22"/>
              </w:rPr>
            </w:pPr>
          </w:p>
          <w:p w14:paraId="2A98DEB2" w14:textId="77777777" w:rsidR="00B0310C" w:rsidRDefault="00B0310C" w:rsidP="005721A6">
            <w:pPr>
              <w:spacing w:line="276" w:lineRule="auto"/>
              <w:ind w:right="29"/>
              <w:jc w:val="center"/>
              <w:rPr>
                <w:rFonts w:ascii="Palatino Linotype" w:eastAsia="Calibri" w:hAnsi="Palatino Linotype" w:cs="Tahoma"/>
                <w:b/>
                <w:sz w:val="22"/>
                <w:szCs w:val="22"/>
              </w:rPr>
            </w:pPr>
          </w:p>
          <w:p w14:paraId="18BCB5CF" w14:textId="77777777" w:rsidR="0067569B" w:rsidRDefault="0067569B" w:rsidP="005721A6">
            <w:pPr>
              <w:spacing w:line="276" w:lineRule="auto"/>
              <w:ind w:right="29"/>
              <w:jc w:val="center"/>
              <w:rPr>
                <w:rFonts w:ascii="Palatino Linotype" w:eastAsia="Calibri" w:hAnsi="Palatino Linotype" w:cs="Tahoma"/>
                <w:b/>
                <w:sz w:val="22"/>
                <w:szCs w:val="22"/>
              </w:rPr>
            </w:pPr>
          </w:p>
          <w:p w14:paraId="1A977BC7" w14:textId="77777777" w:rsidR="0067569B" w:rsidRPr="00CE4250" w:rsidRDefault="0067569B" w:rsidP="005721A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40742FE6" w14:textId="77777777" w:rsidR="0067569B" w:rsidRPr="00CE4250" w:rsidRDefault="0067569B" w:rsidP="005721A6">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445E63A5" w14:textId="77777777" w:rsidR="0067569B" w:rsidRPr="00CE4250" w:rsidRDefault="0067569B" w:rsidP="005721A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42189A7" w14:textId="77777777" w:rsidR="0067569B" w:rsidRPr="00CE4250" w:rsidRDefault="0067569B" w:rsidP="005721A6">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45AACE45" w14:textId="77777777" w:rsidR="0067569B" w:rsidRPr="00CE4250" w:rsidRDefault="0067569B" w:rsidP="005721A6">
            <w:pPr>
              <w:spacing w:line="276" w:lineRule="auto"/>
              <w:ind w:right="29"/>
              <w:rPr>
                <w:rFonts w:ascii="Palatino Linotype" w:eastAsia="Calibri" w:hAnsi="Palatino Linotype" w:cs="Tahoma"/>
                <w:sz w:val="22"/>
                <w:szCs w:val="22"/>
                <w:lang w:eastAsia="es-MX"/>
              </w:rPr>
            </w:pPr>
          </w:p>
          <w:p w14:paraId="44B7F79F" w14:textId="77777777" w:rsidR="0067569B" w:rsidRDefault="0067569B" w:rsidP="005721A6">
            <w:pPr>
              <w:spacing w:line="276" w:lineRule="auto"/>
              <w:ind w:right="29"/>
              <w:rPr>
                <w:rFonts w:ascii="Palatino Linotype" w:eastAsia="Batang" w:hAnsi="Palatino Linotype" w:cs="Tahoma"/>
                <w:b/>
                <w:sz w:val="22"/>
                <w:szCs w:val="22"/>
              </w:rPr>
            </w:pPr>
          </w:p>
          <w:p w14:paraId="60A35E55" w14:textId="77777777" w:rsidR="0067569B" w:rsidRDefault="0067569B" w:rsidP="005721A6">
            <w:pPr>
              <w:spacing w:line="276" w:lineRule="auto"/>
              <w:ind w:right="29"/>
              <w:rPr>
                <w:rFonts w:ascii="Palatino Linotype" w:eastAsia="Batang" w:hAnsi="Palatino Linotype" w:cs="Tahoma"/>
                <w:b/>
                <w:sz w:val="22"/>
                <w:szCs w:val="22"/>
              </w:rPr>
            </w:pPr>
          </w:p>
          <w:p w14:paraId="25EB5EE0" w14:textId="77777777" w:rsidR="0067569B" w:rsidRDefault="0067569B" w:rsidP="005721A6">
            <w:pPr>
              <w:spacing w:line="276" w:lineRule="auto"/>
              <w:ind w:right="29"/>
              <w:rPr>
                <w:rFonts w:ascii="Palatino Linotype" w:eastAsia="Batang" w:hAnsi="Palatino Linotype" w:cs="Tahoma"/>
                <w:b/>
                <w:sz w:val="22"/>
                <w:szCs w:val="22"/>
              </w:rPr>
            </w:pPr>
          </w:p>
          <w:p w14:paraId="51A384DA" w14:textId="77777777" w:rsidR="00B0310C" w:rsidRDefault="00B0310C" w:rsidP="005721A6">
            <w:pPr>
              <w:spacing w:line="276" w:lineRule="auto"/>
              <w:ind w:right="29"/>
              <w:rPr>
                <w:rFonts w:ascii="Palatino Linotype" w:eastAsia="Batang" w:hAnsi="Palatino Linotype" w:cs="Tahoma"/>
                <w:b/>
                <w:sz w:val="22"/>
                <w:szCs w:val="22"/>
              </w:rPr>
            </w:pPr>
          </w:p>
          <w:p w14:paraId="7666DF55" w14:textId="77777777" w:rsidR="00B0310C" w:rsidRPr="00CE4250" w:rsidRDefault="00B0310C" w:rsidP="005721A6">
            <w:pPr>
              <w:spacing w:line="276" w:lineRule="auto"/>
              <w:ind w:right="29"/>
              <w:rPr>
                <w:rFonts w:ascii="Palatino Linotype" w:eastAsia="Batang" w:hAnsi="Palatino Linotype" w:cs="Tahoma"/>
                <w:b/>
                <w:sz w:val="22"/>
                <w:szCs w:val="22"/>
              </w:rPr>
            </w:pPr>
          </w:p>
        </w:tc>
        <w:tc>
          <w:tcPr>
            <w:tcW w:w="4536" w:type="dxa"/>
          </w:tcPr>
          <w:p w14:paraId="6392B4C4" w14:textId="77777777" w:rsidR="0067569B" w:rsidRDefault="0067569B" w:rsidP="005721A6">
            <w:pPr>
              <w:spacing w:line="276" w:lineRule="auto"/>
              <w:ind w:right="-108"/>
              <w:rPr>
                <w:rFonts w:ascii="Palatino Linotype" w:eastAsia="Calibri" w:hAnsi="Palatino Linotype" w:cs="Tahoma"/>
                <w:b/>
                <w:sz w:val="22"/>
                <w:szCs w:val="22"/>
              </w:rPr>
            </w:pPr>
          </w:p>
          <w:p w14:paraId="0E2DAAD5" w14:textId="77777777" w:rsidR="0067569B" w:rsidRDefault="0067569B" w:rsidP="005721A6">
            <w:pPr>
              <w:spacing w:line="276" w:lineRule="auto"/>
              <w:ind w:right="-108"/>
              <w:rPr>
                <w:rFonts w:ascii="Palatino Linotype" w:eastAsia="Calibri" w:hAnsi="Palatino Linotype" w:cs="Tahoma"/>
                <w:b/>
                <w:sz w:val="22"/>
                <w:szCs w:val="22"/>
              </w:rPr>
            </w:pPr>
          </w:p>
          <w:p w14:paraId="08FF68E0" w14:textId="77777777" w:rsidR="0067569B" w:rsidRDefault="0067569B" w:rsidP="005721A6">
            <w:pPr>
              <w:spacing w:line="276" w:lineRule="auto"/>
              <w:ind w:right="-108"/>
              <w:rPr>
                <w:rFonts w:ascii="Palatino Linotype" w:eastAsia="Calibri" w:hAnsi="Palatino Linotype" w:cs="Tahoma"/>
                <w:b/>
                <w:sz w:val="22"/>
                <w:szCs w:val="22"/>
              </w:rPr>
            </w:pPr>
          </w:p>
          <w:p w14:paraId="45A426CF" w14:textId="77777777" w:rsidR="00B0310C" w:rsidRDefault="00B0310C" w:rsidP="005721A6">
            <w:pPr>
              <w:spacing w:line="276" w:lineRule="auto"/>
              <w:ind w:right="-108"/>
              <w:rPr>
                <w:rFonts w:ascii="Palatino Linotype" w:eastAsia="Calibri" w:hAnsi="Palatino Linotype" w:cs="Tahoma"/>
                <w:b/>
                <w:sz w:val="22"/>
                <w:szCs w:val="22"/>
              </w:rPr>
            </w:pPr>
          </w:p>
          <w:p w14:paraId="4571AC5D" w14:textId="77777777" w:rsidR="00B0310C" w:rsidRPr="00CE4250" w:rsidRDefault="00B0310C" w:rsidP="005721A6">
            <w:pPr>
              <w:spacing w:line="276" w:lineRule="auto"/>
              <w:ind w:right="-108"/>
              <w:rPr>
                <w:rFonts w:ascii="Palatino Linotype" w:eastAsia="Calibri" w:hAnsi="Palatino Linotype" w:cs="Tahoma"/>
                <w:b/>
                <w:sz w:val="22"/>
                <w:szCs w:val="22"/>
              </w:rPr>
            </w:pPr>
          </w:p>
          <w:p w14:paraId="49671564" w14:textId="77777777" w:rsidR="0067569B" w:rsidRPr="00CE4250" w:rsidRDefault="0067569B" w:rsidP="005721A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12AC8A21" w14:textId="77777777" w:rsidR="0067569B" w:rsidRPr="00CE4250" w:rsidRDefault="0067569B" w:rsidP="005721A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003BBD94" w14:textId="77777777" w:rsidR="0067569B" w:rsidRPr="001C5C7A" w:rsidRDefault="0067569B" w:rsidP="005721A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tc>
      </w:tr>
      <w:tr w:rsidR="0067569B" w:rsidRPr="00025F5D" w14:paraId="7849CB78" w14:textId="77777777" w:rsidTr="005721A6">
        <w:tc>
          <w:tcPr>
            <w:tcW w:w="4678" w:type="dxa"/>
          </w:tcPr>
          <w:p w14:paraId="6F816ABD" w14:textId="77777777" w:rsidR="0067569B" w:rsidRPr="00CE4250" w:rsidRDefault="0067569B" w:rsidP="005721A6">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52E8CC87" w14:textId="77777777" w:rsidR="0067569B" w:rsidRPr="00CE4250" w:rsidRDefault="0067569B" w:rsidP="005721A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47FB2A70" w14:textId="77777777" w:rsidR="0067569B" w:rsidRPr="00CE4250" w:rsidRDefault="0067569B" w:rsidP="005721A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0997EAE6" w14:textId="77777777" w:rsidR="0067569B" w:rsidRPr="00CE4250" w:rsidRDefault="0067569B" w:rsidP="005721A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41B35B9" w14:textId="77777777" w:rsidR="0067569B" w:rsidRPr="00FA330C" w:rsidRDefault="0067569B" w:rsidP="005721A6">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2E8CE94" w14:textId="77777777" w:rsidR="0067569B" w:rsidRPr="00CE4250" w:rsidRDefault="0067569B" w:rsidP="005721A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67569B" w:rsidRPr="00025F5D" w14:paraId="35A95923" w14:textId="77777777" w:rsidTr="005721A6">
        <w:tc>
          <w:tcPr>
            <w:tcW w:w="9214" w:type="dxa"/>
            <w:gridSpan w:val="2"/>
          </w:tcPr>
          <w:p w14:paraId="420FB447" w14:textId="77777777" w:rsidR="0067569B" w:rsidRPr="00CE4250" w:rsidRDefault="0067569B" w:rsidP="005721A6">
            <w:pPr>
              <w:spacing w:line="276" w:lineRule="auto"/>
              <w:jc w:val="center"/>
              <w:rPr>
                <w:rFonts w:ascii="Palatino Linotype" w:eastAsia="Calibri" w:hAnsi="Palatino Linotype" w:cs="Tahoma"/>
                <w:b/>
                <w:sz w:val="22"/>
                <w:szCs w:val="22"/>
              </w:rPr>
            </w:pPr>
          </w:p>
          <w:p w14:paraId="6F83E108" w14:textId="77777777" w:rsidR="0067569B" w:rsidRDefault="0067569B" w:rsidP="005721A6">
            <w:pPr>
              <w:spacing w:line="276" w:lineRule="auto"/>
              <w:jc w:val="center"/>
              <w:rPr>
                <w:rFonts w:ascii="Palatino Linotype" w:eastAsia="Calibri" w:hAnsi="Palatino Linotype" w:cs="Tahoma"/>
                <w:b/>
                <w:sz w:val="22"/>
                <w:szCs w:val="22"/>
              </w:rPr>
            </w:pPr>
          </w:p>
          <w:p w14:paraId="315CD68F" w14:textId="77777777" w:rsidR="0067569B" w:rsidRDefault="0067569B" w:rsidP="005721A6">
            <w:pPr>
              <w:spacing w:line="276" w:lineRule="auto"/>
              <w:jc w:val="center"/>
              <w:rPr>
                <w:rFonts w:ascii="Palatino Linotype" w:eastAsia="Calibri" w:hAnsi="Palatino Linotype" w:cs="Tahoma"/>
                <w:b/>
                <w:sz w:val="22"/>
                <w:szCs w:val="22"/>
              </w:rPr>
            </w:pPr>
          </w:p>
          <w:p w14:paraId="359976C9" w14:textId="77777777" w:rsidR="00B0310C" w:rsidRDefault="00B0310C" w:rsidP="005721A6">
            <w:pPr>
              <w:spacing w:line="276" w:lineRule="auto"/>
              <w:jc w:val="center"/>
              <w:rPr>
                <w:rFonts w:ascii="Palatino Linotype" w:eastAsia="Calibri" w:hAnsi="Palatino Linotype" w:cs="Tahoma"/>
                <w:b/>
                <w:sz w:val="22"/>
                <w:szCs w:val="22"/>
              </w:rPr>
            </w:pPr>
          </w:p>
          <w:p w14:paraId="5B6ECB65" w14:textId="77777777" w:rsidR="00B0310C" w:rsidRDefault="00B0310C" w:rsidP="005721A6">
            <w:pPr>
              <w:spacing w:line="276" w:lineRule="auto"/>
              <w:jc w:val="center"/>
              <w:rPr>
                <w:rFonts w:ascii="Palatino Linotype" w:eastAsia="Calibri" w:hAnsi="Palatino Linotype" w:cs="Tahoma"/>
                <w:b/>
                <w:sz w:val="22"/>
                <w:szCs w:val="22"/>
              </w:rPr>
            </w:pPr>
          </w:p>
          <w:p w14:paraId="51A00018" w14:textId="77777777" w:rsidR="0067569B" w:rsidRPr="00CE4250" w:rsidRDefault="0067569B" w:rsidP="005721A6">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23071E3" w14:textId="77777777" w:rsidR="0067569B" w:rsidRPr="00CE4250" w:rsidRDefault="0067569B" w:rsidP="005721A6">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178DCACA" w14:textId="77777777" w:rsidR="0067569B" w:rsidRPr="00CE4250" w:rsidRDefault="0067569B" w:rsidP="005721A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92C71FF" w14:textId="77777777" w:rsidR="00B0310C" w:rsidRDefault="00B0310C" w:rsidP="0067569B">
      <w:pPr>
        <w:tabs>
          <w:tab w:val="left" w:pos="8931"/>
        </w:tabs>
        <w:spacing w:line="360" w:lineRule="auto"/>
        <w:ind w:right="-93"/>
        <w:jc w:val="both"/>
        <w:rPr>
          <w:rFonts w:ascii="Palatino Linotype" w:eastAsia="Calibri" w:hAnsi="Palatino Linotype" w:cs="Tahoma"/>
          <w:sz w:val="22"/>
          <w:lang w:eastAsia="en-US"/>
        </w:rPr>
      </w:pPr>
    </w:p>
    <w:p w14:paraId="75DA30CA" w14:textId="6EEF5B1D" w:rsidR="009201C7" w:rsidRPr="00B0310C" w:rsidRDefault="0067569B" w:rsidP="00B0310C">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B0310C">
        <w:rPr>
          <w:rFonts w:ascii="Palatino Linotype" w:eastAsia="Calibri" w:hAnsi="Palatino Linotype" w:cs="Tahoma"/>
          <w:sz w:val="22"/>
          <w:lang w:eastAsia="en-US"/>
        </w:rPr>
        <w:t>veintiuno de marzo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B0310C" w:rsidRPr="00B0310C">
        <w:rPr>
          <w:rFonts w:ascii="Palatino Linotype" w:eastAsia="Calibri" w:hAnsi="Palatino Linotype" w:cs="Tahoma"/>
          <w:b/>
          <w:bCs/>
          <w:sz w:val="22"/>
          <w:lang w:eastAsia="en-US"/>
        </w:rPr>
        <w:t>00226/INFOEM/IP/RR/2019</w:t>
      </w:r>
      <w:r w:rsidRPr="00113548">
        <w:rPr>
          <w:rFonts w:ascii="Palatino Linotype" w:eastAsia="Calibri" w:hAnsi="Palatino Linotype" w:cs="Tahoma"/>
          <w:bCs/>
          <w:sz w:val="22"/>
          <w:lang w:eastAsia="en-US"/>
        </w:rPr>
        <w:t>.</w:t>
      </w:r>
    </w:p>
    <w:p w14:paraId="7AA4B075" w14:textId="7BFC0D21" w:rsidR="00F70797" w:rsidRDefault="00F70797" w:rsidP="006E3C12">
      <w:pPr>
        <w:spacing w:line="360" w:lineRule="auto"/>
        <w:jc w:val="both"/>
        <w:rPr>
          <w:rFonts w:ascii="Palatino Linotype" w:eastAsia="Calibri" w:hAnsi="Palatino Linotype" w:cs="Tahoma"/>
          <w:bCs/>
          <w:sz w:val="22"/>
          <w:szCs w:val="22"/>
          <w:lang w:val="es-ES" w:eastAsia="en-US"/>
        </w:rPr>
      </w:pPr>
    </w:p>
    <w:sectPr w:rsidR="00F70797" w:rsidSect="00F755E1">
      <w:headerReference w:type="default" r:id="rId15"/>
      <w:footerReference w:type="default" r:id="rId16"/>
      <w:headerReference w:type="first" r:id="rId17"/>
      <w:footerReference w:type="first" r:id="rId18"/>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2E621" w14:textId="77777777" w:rsidR="009B786F" w:rsidRDefault="009B786F" w:rsidP="00B31222">
      <w:r>
        <w:separator/>
      </w:r>
    </w:p>
  </w:endnote>
  <w:endnote w:type="continuationSeparator" w:id="0">
    <w:p w14:paraId="15B20485" w14:textId="77777777" w:rsidR="009B786F" w:rsidRDefault="009B786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4065E88B" w:rsidR="005721A6" w:rsidRDefault="005721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538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538D">
              <w:rPr>
                <w:b/>
                <w:bCs/>
                <w:noProof/>
              </w:rPr>
              <w:t>44</w:t>
            </w:r>
            <w:r>
              <w:rPr>
                <w:b/>
                <w:bCs/>
                <w:sz w:val="24"/>
                <w:szCs w:val="24"/>
              </w:rPr>
              <w:fldChar w:fldCharType="end"/>
            </w:r>
          </w:p>
        </w:sdtContent>
      </w:sdt>
    </w:sdtContent>
  </w:sdt>
  <w:p w14:paraId="1A6D9D63" w14:textId="77777777" w:rsidR="005721A6" w:rsidRDefault="005721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337F9EB" w:rsidR="005721A6" w:rsidRDefault="005721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538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538D">
              <w:rPr>
                <w:b/>
                <w:bCs/>
                <w:noProof/>
              </w:rPr>
              <w:t>44</w:t>
            </w:r>
            <w:r>
              <w:rPr>
                <w:b/>
                <w:bCs/>
                <w:sz w:val="24"/>
                <w:szCs w:val="24"/>
              </w:rPr>
              <w:fldChar w:fldCharType="end"/>
            </w:r>
          </w:p>
        </w:sdtContent>
      </w:sdt>
    </w:sdtContent>
  </w:sdt>
  <w:p w14:paraId="1A121499" w14:textId="77777777" w:rsidR="005721A6" w:rsidRDefault="005721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B3E73" w14:textId="77777777" w:rsidR="009B786F" w:rsidRDefault="009B786F" w:rsidP="00B31222">
      <w:r>
        <w:separator/>
      </w:r>
    </w:p>
  </w:footnote>
  <w:footnote w:type="continuationSeparator" w:id="0">
    <w:p w14:paraId="0E66A9A3" w14:textId="77777777" w:rsidR="009B786F" w:rsidRDefault="009B786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721A6" w:rsidRPr="005C106F" w14:paraId="05B13F31" w14:textId="77777777" w:rsidTr="00202DB8">
      <w:trPr>
        <w:trHeight w:val="1435"/>
      </w:trPr>
      <w:tc>
        <w:tcPr>
          <w:tcW w:w="2835" w:type="dxa"/>
          <w:shd w:val="clear" w:color="auto" w:fill="auto"/>
        </w:tcPr>
        <w:p w14:paraId="65D13340" w14:textId="77777777" w:rsidR="005721A6" w:rsidRPr="005C106F" w:rsidRDefault="005721A6"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5721A6" w:rsidRDefault="005721A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5721A6" w14:paraId="4BCA9D73" w14:textId="77777777" w:rsidTr="005743D2">
            <w:trPr>
              <w:gridBefore w:val="1"/>
              <w:gridAfter w:val="1"/>
              <w:wBefore w:w="572" w:type="dxa"/>
              <w:wAfter w:w="77" w:type="dxa"/>
              <w:trHeight w:val="144"/>
            </w:trPr>
            <w:tc>
              <w:tcPr>
                <w:tcW w:w="2698" w:type="dxa"/>
                <w:gridSpan w:val="2"/>
              </w:tcPr>
              <w:p w14:paraId="393B781A" w14:textId="77777777" w:rsidR="005721A6" w:rsidRPr="008B0418" w:rsidRDefault="005721A6"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Recurso de Revisión:</w:t>
                </w:r>
              </w:p>
            </w:tc>
            <w:tc>
              <w:tcPr>
                <w:tcW w:w="2972" w:type="dxa"/>
              </w:tcPr>
              <w:p w14:paraId="397B5723" w14:textId="6817D699" w:rsidR="005721A6" w:rsidRPr="008B0418" w:rsidRDefault="005721A6"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00226/INFOEM/IP/RR/2019</w:t>
                </w:r>
              </w:p>
            </w:tc>
          </w:tr>
          <w:tr w:rsidR="005721A6" w14:paraId="06834190" w14:textId="77777777" w:rsidTr="005743D2">
            <w:trPr>
              <w:gridBefore w:val="1"/>
              <w:gridAfter w:val="1"/>
              <w:wBefore w:w="572" w:type="dxa"/>
              <w:wAfter w:w="77" w:type="dxa"/>
              <w:trHeight w:val="144"/>
            </w:trPr>
            <w:tc>
              <w:tcPr>
                <w:tcW w:w="2698" w:type="dxa"/>
                <w:gridSpan w:val="2"/>
              </w:tcPr>
              <w:p w14:paraId="37072669" w14:textId="77777777" w:rsidR="005721A6" w:rsidRPr="008B0418" w:rsidRDefault="005721A6" w:rsidP="005743D2">
                <w:pPr>
                  <w:tabs>
                    <w:tab w:val="right" w:pos="8838"/>
                  </w:tabs>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r w:rsidRPr="008B0418">
                  <w:rPr>
                    <w:rFonts w:ascii="Palatino Linotype" w:eastAsia="Calibri" w:hAnsi="Palatino Linotype" w:cs="Tahoma"/>
                    <w:b/>
                    <w:sz w:val="22"/>
                    <w:szCs w:val="22"/>
                    <w:lang w:eastAsia="en-US"/>
                  </w:rPr>
                  <w:t>:</w:t>
                </w:r>
              </w:p>
            </w:tc>
            <w:tc>
              <w:tcPr>
                <w:tcW w:w="2972" w:type="dxa"/>
              </w:tcPr>
              <w:p w14:paraId="2859579F" w14:textId="039F2232" w:rsidR="005721A6" w:rsidRPr="008B0418" w:rsidRDefault="005721A6" w:rsidP="00F50401">
                <w:pPr>
                  <w:tabs>
                    <w:tab w:val="right" w:pos="8838"/>
                  </w:tabs>
                  <w:jc w:val="both"/>
                  <w:rPr>
                    <w:rFonts w:ascii="Palatino Linotype" w:eastAsia="Calibri" w:hAnsi="Palatino Linotype" w:cs="Tahoma"/>
                    <w:sz w:val="22"/>
                    <w:szCs w:val="22"/>
                    <w:lang w:eastAsia="en-US"/>
                  </w:rPr>
                </w:pPr>
                <w:r w:rsidRPr="007459B2">
                  <w:rPr>
                    <w:rFonts w:ascii="Palatino Linotype" w:eastAsia="Calibri" w:hAnsi="Palatino Linotype" w:cs="Tahoma"/>
                    <w:sz w:val="22"/>
                    <w:szCs w:val="22"/>
                    <w:lang w:eastAsia="en-US"/>
                  </w:rPr>
                  <w:t>Tribunal de Justicia Administrativa del Estado de México</w:t>
                </w:r>
              </w:p>
            </w:tc>
          </w:tr>
          <w:tr w:rsidR="005721A6" w14:paraId="605E839F" w14:textId="77777777" w:rsidTr="005743D2">
            <w:trPr>
              <w:gridBefore w:val="1"/>
              <w:gridAfter w:val="1"/>
              <w:wBefore w:w="572" w:type="dxa"/>
              <w:wAfter w:w="77" w:type="dxa"/>
              <w:trHeight w:val="138"/>
            </w:trPr>
            <w:tc>
              <w:tcPr>
                <w:tcW w:w="2698" w:type="dxa"/>
                <w:gridSpan w:val="2"/>
              </w:tcPr>
              <w:p w14:paraId="7476D9C5" w14:textId="77777777" w:rsidR="005721A6" w:rsidRPr="008B0418" w:rsidRDefault="005721A6"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Comisionado Ponente:</w:t>
                </w:r>
              </w:p>
            </w:tc>
            <w:tc>
              <w:tcPr>
                <w:tcW w:w="2972" w:type="dxa"/>
              </w:tcPr>
              <w:p w14:paraId="0E8D5E12" w14:textId="77777777" w:rsidR="005721A6" w:rsidRPr="008B0418" w:rsidRDefault="005721A6" w:rsidP="005743D2">
                <w:pPr>
                  <w:tabs>
                    <w:tab w:val="right" w:pos="8838"/>
                  </w:tabs>
                  <w:jc w:val="both"/>
                  <w:rPr>
                    <w:rFonts w:ascii="Palatino Linotype" w:eastAsia="Calibri" w:hAnsi="Palatino Linotype" w:cs="Tahoma"/>
                    <w:b/>
                    <w:sz w:val="22"/>
                    <w:szCs w:val="22"/>
                    <w:lang w:eastAsia="en-US"/>
                  </w:rPr>
                </w:pPr>
                <w:r w:rsidRPr="008B0418">
                  <w:rPr>
                    <w:rFonts w:ascii="Palatino Linotype" w:eastAsia="Calibri" w:hAnsi="Palatino Linotype" w:cs="Tahoma"/>
                    <w:sz w:val="22"/>
                    <w:szCs w:val="22"/>
                    <w:lang w:eastAsia="en-US"/>
                  </w:rPr>
                  <w:t>Luis Gustavo Parra Noriega</w:t>
                </w:r>
              </w:p>
            </w:tc>
          </w:tr>
          <w:tr w:rsidR="005721A6" w14:paraId="3B5200F8" w14:textId="77777777" w:rsidTr="00DB7E5F">
            <w:trPr>
              <w:trHeight w:val="283"/>
            </w:trPr>
            <w:tc>
              <w:tcPr>
                <w:tcW w:w="2698" w:type="dxa"/>
                <w:gridSpan w:val="2"/>
              </w:tcPr>
              <w:p w14:paraId="24EC559D" w14:textId="77777777" w:rsidR="005721A6" w:rsidRPr="00E10748" w:rsidRDefault="005721A6" w:rsidP="005743D2">
                <w:pPr>
                  <w:tabs>
                    <w:tab w:val="right" w:pos="8838"/>
                  </w:tabs>
                  <w:rPr>
                    <w:rFonts w:ascii="Tahoma" w:eastAsia="Calibri" w:hAnsi="Tahoma" w:cs="Tahoma"/>
                    <w:b/>
                    <w:sz w:val="22"/>
                    <w:szCs w:val="22"/>
                    <w:lang w:eastAsia="en-US"/>
                  </w:rPr>
                </w:pPr>
              </w:p>
            </w:tc>
            <w:tc>
              <w:tcPr>
                <w:tcW w:w="3621" w:type="dxa"/>
                <w:gridSpan w:val="3"/>
              </w:tcPr>
              <w:p w14:paraId="199D1C43" w14:textId="77777777" w:rsidR="005721A6" w:rsidRPr="00E10748" w:rsidRDefault="005721A6" w:rsidP="005743D2">
                <w:pPr>
                  <w:tabs>
                    <w:tab w:val="right" w:pos="8838"/>
                  </w:tabs>
                  <w:jc w:val="both"/>
                  <w:rPr>
                    <w:rFonts w:ascii="Tahoma" w:eastAsia="Calibri" w:hAnsi="Tahoma" w:cs="Tahoma"/>
                    <w:b/>
                    <w:sz w:val="22"/>
                    <w:szCs w:val="22"/>
                    <w:lang w:eastAsia="en-US"/>
                  </w:rPr>
                </w:pPr>
              </w:p>
            </w:tc>
          </w:tr>
        </w:tbl>
        <w:p w14:paraId="53FC00A3" w14:textId="77777777" w:rsidR="005721A6" w:rsidRPr="005C106F" w:rsidRDefault="005721A6" w:rsidP="005743D2">
          <w:pPr>
            <w:tabs>
              <w:tab w:val="right" w:pos="8838"/>
            </w:tabs>
            <w:ind w:left="-28"/>
            <w:jc w:val="both"/>
            <w:rPr>
              <w:rFonts w:ascii="Arial" w:eastAsia="Calibri" w:hAnsi="Arial" w:cs="Arial"/>
              <w:b/>
              <w:sz w:val="22"/>
              <w:szCs w:val="22"/>
              <w:lang w:eastAsia="en-US"/>
            </w:rPr>
          </w:pPr>
        </w:p>
      </w:tc>
    </w:tr>
  </w:tbl>
  <w:p w14:paraId="7BD1E355" w14:textId="77777777" w:rsidR="005721A6" w:rsidRPr="00443C6B" w:rsidRDefault="005721A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721A6" w:rsidRPr="005C106F" w14:paraId="7E400374" w14:textId="77777777" w:rsidTr="003B165A">
      <w:trPr>
        <w:trHeight w:val="1435"/>
      </w:trPr>
      <w:tc>
        <w:tcPr>
          <w:tcW w:w="2835" w:type="dxa"/>
          <w:shd w:val="clear" w:color="auto" w:fill="auto"/>
        </w:tcPr>
        <w:p w14:paraId="5AA18865" w14:textId="77777777" w:rsidR="005721A6" w:rsidRPr="005C106F" w:rsidRDefault="005721A6"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5721A6" w:rsidRPr="005C106F" w:rsidRDefault="005721A6" w:rsidP="00DB7E5F">
          <w:pPr>
            <w:tabs>
              <w:tab w:val="right" w:pos="8838"/>
            </w:tabs>
            <w:ind w:left="-28"/>
            <w:jc w:val="both"/>
            <w:rPr>
              <w:rFonts w:ascii="Arial" w:eastAsia="Calibri" w:hAnsi="Arial" w:cs="Arial"/>
              <w:b/>
              <w:sz w:val="22"/>
              <w:szCs w:val="22"/>
              <w:lang w:eastAsia="en-US"/>
            </w:rPr>
          </w:pPr>
        </w:p>
      </w:tc>
    </w:tr>
  </w:tbl>
  <w:p w14:paraId="78D17898" w14:textId="77777777" w:rsidR="005721A6" w:rsidRDefault="005721A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EA22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47C1CD2"/>
    <w:multiLevelType w:val="hybridMultilevel"/>
    <w:tmpl w:val="D264D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A5216D"/>
    <w:multiLevelType w:val="hybridMultilevel"/>
    <w:tmpl w:val="FA203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F61C75"/>
    <w:multiLevelType w:val="hybridMultilevel"/>
    <w:tmpl w:val="D7883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9"/>
  </w:num>
  <w:num w:numId="5">
    <w:abstractNumId w:val="4"/>
  </w:num>
  <w:num w:numId="6">
    <w:abstractNumId w:val="11"/>
  </w:num>
  <w:num w:numId="7">
    <w:abstractNumId w:val="3"/>
  </w:num>
  <w:num w:numId="8">
    <w:abstractNumId w:val="7"/>
  </w:num>
  <w:num w:numId="9">
    <w:abstractNumId w:val="6"/>
  </w:num>
  <w:num w:numId="10">
    <w:abstractNumId w:val="12"/>
  </w:num>
  <w:num w:numId="11">
    <w:abstractNumId w:val="8"/>
  </w:num>
  <w:num w:numId="12">
    <w:abstractNumId w:val="1"/>
  </w:num>
  <w:num w:numId="13">
    <w:abstractNumId w:val="14"/>
  </w:num>
  <w:num w:numId="14">
    <w:abstractNumId w:val="5"/>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3263"/>
    <w:rsid w:val="00063800"/>
    <w:rsid w:val="00065D00"/>
    <w:rsid w:val="000665C9"/>
    <w:rsid w:val="00067234"/>
    <w:rsid w:val="0006783C"/>
    <w:rsid w:val="00067FFE"/>
    <w:rsid w:val="00070098"/>
    <w:rsid w:val="00071F9F"/>
    <w:rsid w:val="000813B0"/>
    <w:rsid w:val="0008148B"/>
    <w:rsid w:val="0008165E"/>
    <w:rsid w:val="000822DE"/>
    <w:rsid w:val="000879FC"/>
    <w:rsid w:val="00087C30"/>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1ECA"/>
    <w:rsid w:val="000D40FB"/>
    <w:rsid w:val="000D674D"/>
    <w:rsid w:val="000D77C6"/>
    <w:rsid w:val="000E0BEA"/>
    <w:rsid w:val="000E0EF1"/>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1DAA"/>
    <w:rsid w:val="0012567E"/>
    <w:rsid w:val="00126130"/>
    <w:rsid w:val="00127757"/>
    <w:rsid w:val="00130F33"/>
    <w:rsid w:val="00131868"/>
    <w:rsid w:val="00132A80"/>
    <w:rsid w:val="00132F95"/>
    <w:rsid w:val="00133BE8"/>
    <w:rsid w:val="00134C96"/>
    <w:rsid w:val="00135A65"/>
    <w:rsid w:val="0014307A"/>
    <w:rsid w:val="001435FC"/>
    <w:rsid w:val="00144729"/>
    <w:rsid w:val="00144D0B"/>
    <w:rsid w:val="0014603B"/>
    <w:rsid w:val="00147566"/>
    <w:rsid w:val="00150361"/>
    <w:rsid w:val="00150F3E"/>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95608"/>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6BEC"/>
    <w:rsid w:val="001D7012"/>
    <w:rsid w:val="001D7BD2"/>
    <w:rsid w:val="001E2360"/>
    <w:rsid w:val="001E2A4D"/>
    <w:rsid w:val="001E53C2"/>
    <w:rsid w:val="001F0CDF"/>
    <w:rsid w:val="001F0E9C"/>
    <w:rsid w:val="001F1540"/>
    <w:rsid w:val="001F652A"/>
    <w:rsid w:val="001F652C"/>
    <w:rsid w:val="001F654F"/>
    <w:rsid w:val="001F739F"/>
    <w:rsid w:val="001F78D9"/>
    <w:rsid w:val="00202DB8"/>
    <w:rsid w:val="00205907"/>
    <w:rsid w:val="00207736"/>
    <w:rsid w:val="0020786F"/>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863"/>
    <w:rsid w:val="00237C1F"/>
    <w:rsid w:val="00237D0D"/>
    <w:rsid w:val="002422DC"/>
    <w:rsid w:val="002433A4"/>
    <w:rsid w:val="002435DC"/>
    <w:rsid w:val="00245460"/>
    <w:rsid w:val="00247B17"/>
    <w:rsid w:val="00250389"/>
    <w:rsid w:val="00252669"/>
    <w:rsid w:val="00253C76"/>
    <w:rsid w:val="00254209"/>
    <w:rsid w:val="00254288"/>
    <w:rsid w:val="0025469C"/>
    <w:rsid w:val="00255B51"/>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1E72"/>
    <w:rsid w:val="002A3921"/>
    <w:rsid w:val="002A6193"/>
    <w:rsid w:val="002A7BD4"/>
    <w:rsid w:val="002A7F32"/>
    <w:rsid w:val="002B20A1"/>
    <w:rsid w:val="002B226E"/>
    <w:rsid w:val="002B3E2B"/>
    <w:rsid w:val="002B46D4"/>
    <w:rsid w:val="002B54CF"/>
    <w:rsid w:val="002C4ACE"/>
    <w:rsid w:val="002C6AA1"/>
    <w:rsid w:val="002D14A6"/>
    <w:rsid w:val="002D1BE4"/>
    <w:rsid w:val="002D521E"/>
    <w:rsid w:val="002D55A2"/>
    <w:rsid w:val="002D70F3"/>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1501"/>
    <w:rsid w:val="003340EC"/>
    <w:rsid w:val="003350FF"/>
    <w:rsid w:val="0034057C"/>
    <w:rsid w:val="0034158C"/>
    <w:rsid w:val="00350142"/>
    <w:rsid w:val="00351AF0"/>
    <w:rsid w:val="00352F0F"/>
    <w:rsid w:val="00353B6D"/>
    <w:rsid w:val="00354920"/>
    <w:rsid w:val="00355DC6"/>
    <w:rsid w:val="003560D0"/>
    <w:rsid w:val="00356AB6"/>
    <w:rsid w:val="003604D7"/>
    <w:rsid w:val="003632DF"/>
    <w:rsid w:val="00363491"/>
    <w:rsid w:val="0036351E"/>
    <w:rsid w:val="00364521"/>
    <w:rsid w:val="00365026"/>
    <w:rsid w:val="00365D9A"/>
    <w:rsid w:val="00366866"/>
    <w:rsid w:val="00367F82"/>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C34"/>
    <w:rsid w:val="00400FDE"/>
    <w:rsid w:val="0040146E"/>
    <w:rsid w:val="00402595"/>
    <w:rsid w:val="004052C5"/>
    <w:rsid w:val="004100AA"/>
    <w:rsid w:val="00412203"/>
    <w:rsid w:val="004127C3"/>
    <w:rsid w:val="00417DE3"/>
    <w:rsid w:val="00420B07"/>
    <w:rsid w:val="00422869"/>
    <w:rsid w:val="004231AD"/>
    <w:rsid w:val="00423947"/>
    <w:rsid w:val="0042569B"/>
    <w:rsid w:val="00426448"/>
    <w:rsid w:val="004316BB"/>
    <w:rsid w:val="0043257A"/>
    <w:rsid w:val="00432680"/>
    <w:rsid w:val="00436FD3"/>
    <w:rsid w:val="004406CF"/>
    <w:rsid w:val="00440BB9"/>
    <w:rsid w:val="00440BCF"/>
    <w:rsid w:val="00441131"/>
    <w:rsid w:val="00441804"/>
    <w:rsid w:val="00442CBF"/>
    <w:rsid w:val="004435B4"/>
    <w:rsid w:val="00443787"/>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1AB7"/>
    <w:rsid w:val="00492DCA"/>
    <w:rsid w:val="004A0A7B"/>
    <w:rsid w:val="004A0BB0"/>
    <w:rsid w:val="004A26CD"/>
    <w:rsid w:val="004A33D1"/>
    <w:rsid w:val="004A3584"/>
    <w:rsid w:val="004A5121"/>
    <w:rsid w:val="004A577A"/>
    <w:rsid w:val="004A68A0"/>
    <w:rsid w:val="004A7990"/>
    <w:rsid w:val="004B1458"/>
    <w:rsid w:val="004B1796"/>
    <w:rsid w:val="004B4BF7"/>
    <w:rsid w:val="004B591D"/>
    <w:rsid w:val="004B7542"/>
    <w:rsid w:val="004C4ACC"/>
    <w:rsid w:val="004C72EF"/>
    <w:rsid w:val="004C7E83"/>
    <w:rsid w:val="004D02FE"/>
    <w:rsid w:val="004D0BE6"/>
    <w:rsid w:val="004D0DAE"/>
    <w:rsid w:val="004D1BDD"/>
    <w:rsid w:val="004D2E5F"/>
    <w:rsid w:val="004D5DB3"/>
    <w:rsid w:val="004D6A26"/>
    <w:rsid w:val="004D6BA8"/>
    <w:rsid w:val="004E2E15"/>
    <w:rsid w:val="004E345F"/>
    <w:rsid w:val="004E41C7"/>
    <w:rsid w:val="004E7E28"/>
    <w:rsid w:val="004F2D88"/>
    <w:rsid w:val="004F4B65"/>
    <w:rsid w:val="004F71E5"/>
    <w:rsid w:val="005001BB"/>
    <w:rsid w:val="005070C3"/>
    <w:rsid w:val="0050763D"/>
    <w:rsid w:val="005124DC"/>
    <w:rsid w:val="00512F01"/>
    <w:rsid w:val="00514022"/>
    <w:rsid w:val="00515838"/>
    <w:rsid w:val="005220BE"/>
    <w:rsid w:val="0052246F"/>
    <w:rsid w:val="005239D6"/>
    <w:rsid w:val="00534263"/>
    <w:rsid w:val="00535676"/>
    <w:rsid w:val="0054023A"/>
    <w:rsid w:val="0054062B"/>
    <w:rsid w:val="00542D5F"/>
    <w:rsid w:val="005434A8"/>
    <w:rsid w:val="005435DE"/>
    <w:rsid w:val="00543784"/>
    <w:rsid w:val="00544C28"/>
    <w:rsid w:val="00546BAE"/>
    <w:rsid w:val="00551A65"/>
    <w:rsid w:val="00552EBD"/>
    <w:rsid w:val="00553121"/>
    <w:rsid w:val="00553827"/>
    <w:rsid w:val="0055438C"/>
    <w:rsid w:val="00555F71"/>
    <w:rsid w:val="00556813"/>
    <w:rsid w:val="0056538D"/>
    <w:rsid w:val="00567E1B"/>
    <w:rsid w:val="005721A6"/>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321"/>
    <w:rsid w:val="005A5ACC"/>
    <w:rsid w:val="005A729E"/>
    <w:rsid w:val="005B0D7C"/>
    <w:rsid w:val="005B0E86"/>
    <w:rsid w:val="005B1377"/>
    <w:rsid w:val="005B4B02"/>
    <w:rsid w:val="005B5DEE"/>
    <w:rsid w:val="005B6675"/>
    <w:rsid w:val="005B6854"/>
    <w:rsid w:val="005C4034"/>
    <w:rsid w:val="005C44B3"/>
    <w:rsid w:val="005C465F"/>
    <w:rsid w:val="005C4D4F"/>
    <w:rsid w:val="005C651C"/>
    <w:rsid w:val="005D1427"/>
    <w:rsid w:val="005D21E7"/>
    <w:rsid w:val="005D49C8"/>
    <w:rsid w:val="005D5607"/>
    <w:rsid w:val="005E0986"/>
    <w:rsid w:val="005E37E9"/>
    <w:rsid w:val="005F03DB"/>
    <w:rsid w:val="005F0B96"/>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0483"/>
    <w:rsid w:val="00644C90"/>
    <w:rsid w:val="00646100"/>
    <w:rsid w:val="006476CA"/>
    <w:rsid w:val="00652B85"/>
    <w:rsid w:val="006552AE"/>
    <w:rsid w:val="00655773"/>
    <w:rsid w:val="006563CA"/>
    <w:rsid w:val="006578FC"/>
    <w:rsid w:val="00657FA8"/>
    <w:rsid w:val="006608AB"/>
    <w:rsid w:val="00663E12"/>
    <w:rsid w:val="00664587"/>
    <w:rsid w:val="006654C5"/>
    <w:rsid w:val="0066644C"/>
    <w:rsid w:val="00666F25"/>
    <w:rsid w:val="00667C1C"/>
    <w:rsid w:val="00673DD4"/>
    <w:rsid w:val="00673DF5"/>
    <w:rsid w:val="00674AEB"/>
    <w:rsid w:val="0067569B"/>
    <w:rsid w:val="006776BD"/>
    <w:rsid w:val="00677AD0"/>
    <w:rsid w:val="006828D8"/>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091C"/>
    <w:rsid w:val="006A1D62"/>
    <w:rsid w:val="006A1D78"/>
    <w:rsid w:val="006A4C87"/>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023"/>
    <w:rsid w:val="006D4FF1"/>
    <w:rsid w:val="006D522C"/>
    <w:rsid w:val="006D56AA"/>
    <w:rsid w:val="006D7795"/>
    <w:rsid w:val="006D7ACB"/>
    <w:rsid w:val="006D7C96"/>
    <w:rsid w:val="006E00EF"/>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5287"/>
    <w:rsid w:val="00716EEF"/>
    <w:rsid w:val="00721732"/>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459B2"/>
    <w:rsid w:val="007515BC"/>
    <w:rsid w:val="00753F42"/>
    <w:rsid w:val="007544E8"/>
    <w:rsid w:val="00754AC5"/>
    <w:rsid w:val="007573B2"/>
    <w:rsid w:val="007574BB"/>
    <w:rsid w:val="0075764C"/>
    <w:rsid w:val="007618B3"/>
    <w:rsid w:val="0076211E"/>
    <w:rsid w:val="00762198"/>
    <w:rsid w:val="00763CE8"/>
    <w:rsid w:val="00764A93"/>
    <w:rsid w:val="0076713B"/>
    <w:rsid w:val="0076766A"/>
    <w:rsid w:val="00767EE7"/>
    <w:rsid w:val="00770792"/>
    <w:rsid w:val="007715D8"/>
    <w:rsid w:val="00772B84"/>
    <w:rsid w:val="0077314A"/>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E11"/>
    <w:rsid w:val="007961CF"/>
    <w:rsid w:val="00796F2A"/>
    <w:rsid w:val="0079773C"/>
    <w:rsid w:val="007A0176"/>
    <w:rsid w:val="007A2F67"/>
    <w:rsid w:val="007A3918"/>
    <w:rsid w:val="007A4C2E"/>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CCE"/>
    <w:rsid w:val="007D2F75"/>
    <w:rsid w:val="007D3EE9"/>
    <w:rsid w:val="007E22E7"/>
    <w:rsid w:val="007E2F03"/>
    <w:rsid w:val="007E4232"/>
    <w:rsid w:val="007E493B"/>
    <w:rsid w:val="007E543B"/>
    <w:rsid w:val="007E69BB"/>
    <w:rsid w:val="007E6AB8"/>
    <w:rsid w:val="007F00B2"/>
    <w:rsid w:val="007F2109"/>
    <w:rsid w:val="007F21C5"/>
    <w:rsid w:val="007F3EF1"/>
    <w:rsid w:val="00801251"/>
    <w:rsid w:val="00801BCE"/>
    <w:rsid w:val="00802515"/>
    <w:rsid w:val="00805121"/>
    <w:rsid w:val="00806E45"/>
    <w:rsid w:val="00811893"/>
    <w:rsid w:val="0081283F"/>
    <w:rsid w:val="008129FC"/>
    <w:rsid w:val="0081480A"/>
    <w:rsid w:val="008202EB"/>
    <w:rsid w:val="00824038"/>
    <w:rsid w:val="008259F0"/>
    <w:rsid w:val="00825BFB"/>
    <w:rsid w:val="00827BDE"/>
    <w:rsid w:val="00827F88"/>
    <w:rsid w:val="008336A5"/>
    <w:rsid w:val="00835474"/>
    <w:rsid w:val="008364FF"/>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4351"/>
    <w:rsid w:val="0086682F"/>
    <w:rsid w:val="00872A21"/>
    <w:rsid w:val="00876F54"/>
    <w:rsid w:val="00877292"/>
    <w:rsid w:val="0087754A"/>
    <w:rsid w:val="008775B9"/>
    <w:rsid w:val="0087766C"/>
    <w:rsid w:val="00880552"/>
    <w:rsid w:val="00882233"/>
    <w:rsid w:val="00882BF8"/>
    <w:rsid w:val="00883002"/>
    <w:rsid w:val="008839DA"/>
    <w:rsid w:val="00884EE8"/>
    <w:rsid w:val="00885168"/>
    <w:rsid w:val="0089173B"/>
    <w:rsid w:val="00891E19"/>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C66F9"/>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2BF5"/>
    <w:rsid w:val="00903D37"/>
    <w:rsid w:val="00906E34"/>
    <w:rsid w:val="00907E2A"/>
    <w:rsid w:val="0091055D"/>
    <w:rsid w:val="00914C61"/>
    <w:rsid w:val="00917D6F"/>
    <w:rsid w:val="009201C7"/>
    <w:rsid w:val="00921B1A"/>
    <w:rsid w:val="00921DDA"/>
    <w:rsid w:val="00921F37"/>
    <w:rsid w:val="0092600D"/>
    <w:rsid w:val="00927A7C"/>
    <w:rsid w:val="00927D70"/>
    <w:rsid w:val="0093039D"/>
    <w:rsid w:val="00931E4F"/>
    <w:rsid w:val="0093364D"/>
    <w:rsid w:val="00936574"/>
    <w:rsid w:val="00937BE8"/>
    <w:rsid w:val="009430D6"/>
    <w:rsid w:val="00943BCE"/>
    <w:rsid w:val="00944CA0"/>
    <w:rsid w:val="00944FCB"/>
    <w:rsid w:val="00952FB9"/>
    <w:rsid w:val="009537A1"/>
    <w:rsid w:val="0095422A"/>
    <w:rsid w:val="009552EB"/>
    <w:rsid w:val="00955EE1"/>
    <w:rsid w:val="00960346"/>
    <w:rsid w:val="00960CEF"/>
    <w:rsid w:val="00961771"/>
    <w:rsid w:val="009617D3"/>
    <w:rsid w:val="0096288E"/>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2050"/>
    <w:rsid w:val="009A347A"/>
    <w:rsid w:val="009A620E"/>
    <w:rsid w:val="009A7126"/>
    <w:rsid w:val="009B4703"/>
    <w:rsid w:val="009B548D"/>
    <w:rsid w:val="009B6A6F"/>
    <w:rsid w:val="009B786F"/>
    <w:rsid w:val="009C1AFE"/>
    <w:rsid w:val="009C325D"/>
    <w:rsid w:val="009C5F24"/>
    <w:rsid w:val="009D048B"/>
    <w:rsid w:val="009D6490"/>
    <w:rsid w:val="009D69C6"/>
    <w:rsid w:val="009E4375"/>
    <w:rsid w:val="009E45C2"/>
    <w:rsid w:val="009E48CB"/>
    <w:rsid w:val="009E5419"/>
    <w:rsid w:val="009E5A6E"/>
    <w:rsid w:val="009F0CD3"/>
    <w:rsid w:val="009F1557"/>
    <w:rsid w:val="009F376A"/>
    <w:rsid w:val="009F46DC"/>
    <w:rsid w:val="009F5D2A"/>
    <w:rsid w:val="00A00216"/>
    <w:rsid w:val="00A004B6"/>
    <w:rsid w:val="00A01C00"/>
    <w:rsid w:val="00A01C04"/>
    <w:rsid w:val="00A03B8F"/>
    <w:rsid w:val="00A0476F"/>
    <w:rsid w:val="00A04DAA"/>
    <w:rsid w:val="00A04E39"/>
    <w:rsid w:val="00A05C4B"/>
    <w:rsid w:val="00A11CAD"/>
    <w:rsid w:val="00A14615"/>
    <w:rsid w:val="00A14D93"/>
    <w:rsid w:val="00A158DF"/>
    <w:rsid w:val="00A1620D"/>
    <w:rsid w:val="00A16A97"/>
    <w:rsid w:val="00A16AC0"/>
    <w:rsid w:val="00A22577"/>
    <w:rsid w:val="00A23D31"/>
    <w:rsid w:val="00A24C9B"/>
    <w:rsid w:val="00A27D2B"/>
    <w:rsid w:val="00A27D3A"/>
    <w:rsid w:val="00A301A7"/>
    <w:rsid w:val="00A30C34"/>
    <w:rsid w:val="00A30FD3"/>
    <w:rsid w:val="00A325CA"/>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3487"/>
    <w:rsid w:val="00A854FF"/>
    <w:rsid w:val="00A859DF"/>
    <w:rsid w:val="00A860DD"/>
    <w:rsid w:val="00A87035"/>
    <w:rsid w:val="00A8745D"/>
    <w:rsid w:val="00A90F9B"/>
    <w:rsid w:val="00A92694"/>
    <w:rsid w:val="00A93072"/>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2DCE"/>
    <w:rsid w:val="00AB76D8"/>
    <w:rsid w:val="00AB7E47"/>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1AD3"/>
    <w:rsid w:val="00AF6432"/>
    <w:rsid w:val="00AF79BD"/>
    <w:rsid w:val="00B003D7"/>
    <w:rsid w:val="00B0310C"/>
    <w:rsid w:val="00B07F12"/>
    <w:rsid w:val="00B10248"/>
    <w:rsid w:val="00B10D7A"/>
    <w:rsid w:val="00B121F6"/>
    <w:rsid w:val="00B13556"/>
    <w:rsid w:val="00B1415B"/>
    <w:rsid w:val="00B15278"/>
    <w:rsid w:val="00B200AC"/>
    <w:rsid w:val="00B20C9C"/>
    <w:rsid w:val="00B234EC"/>
    <w:rsid w:val="00B244DE"/>
    <w:rsid w:val="00B274AE"/>
    <w:rsid w:val="00B274BF"/>
    <w:rsid w:val="00B275BB"/>
    <w:rsid w:val="00B303E3"/>
    <w:rsid w:val="00B310B9"/>
    <w:rsid w:val="00B31222"/>
    <w:rsid w:val="00B324A5"/>
    <w:rsid w:val="00B35380"/>
    <w:rsid w:val="00B4009C"/>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A38AE"/>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0F94"/>
    <w:rsid w:val="00BE17C6"/>
    <w:rsid w:val="00BE2BD3"/>
    <w:rsid w:val="00BE40BA"/>
    <w:rsid w:val="00BE4865"/>
    <w:rsid w:val="00BE69BF"/>
    <w:rsid w:val="00BE725A"/>
    <w:rsid w:val="00BE7430"/>
    <w:rsid w:val="00BE7B48"/>
    <w:rsid w:val="00BF2A92"/>
    <w:rsid w:val="00BF3381"/>
    <w:rsid w:val="00BF3F7B"/>
    <w:rsid w:val="00C01FD4"/>
    <w:rsid w:val="00C02A78"/>
    <w:rsid w:val="00C04268"/>
    <w:rsid w:val="00C04B28"/>
    <w:rsid w:val="00C07B97"/>
    <w:rsid w:val="00C10FCF"/>
    <w:rsid w:val="00C16B4B"/>
    <w:rsid w:val="00C17427"/>
    <w:rsid w:val="00C2078F"/>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324C"/>
    <w:rsid w:val="00C55151"/>
    <w:rsid w:val="00C558FF"/>
    <w:rsid w:val="00C560FA"/>
    <w:rsid w:val="00C570C5"/>
    <w:rsid w:val="00C57FF9"/>
    <w:rsid w:val="00C60838"/>
    <w:rsid w:val="00C614A6"/>
    <w:rsid w:val="00C61A0D"/>
    <w:rsid w:val="00C641B6"/>
    <w:rsid w:val="00C64434"/>
    <w:rsid w:val="00C64BCC"/>
    <w:rsid w:val="00C7063C"/>
    <w:rsid w:val="00C727D4"/>
    <w:rsid w:val="00C73C57"/>
    <w:rsid w:val="00C7474B"/>
    <w:rsid w:val="00C74D43"/>
    <w:rsid w:val="00C75CA7"/>
    <w:rsid w:val="00C76A00"/>
    <w:rsid w:val="00C8057C"/>
    <w:rsid w:val="00C8079B"/>
    <w:rsid w:val="00C80AE5"/>
    <w:rsid w:val="00C87FA7"/>
    <w:rsid w:val="00C901BB"/>
    <w:rsid w:val="00C90CD3"/>
    <w:rsid w:val="00C92098"/>
    <w:rsid w:val="00C92552"/>
    <w:rsid w:val="00C93F1B"/>
    <w:rsid w:val="00C976D1"/>
    <w:rsid w:val="00CA5BFC"/>
    <w:rsid w:val="00CA6A15"/>
    <w:rsid w:val="00CA71D4"/>
    <w:rsid w:val="00CB2993"/>
    <w:rsid w:val="00CB2B19"/>
    <w:rsid w:val="00CB32A2"/>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028C"/>
    <w:rsid w:val="00CF28F5"/>
    <w:rsid w:val="00CF36D3"/>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2B39"/>
    <w:rsid w:val="00D65B6C"/>
    <w:rsid w:val="00D660B3"/>
    <w:rsid w:val="00D706A6"/>
    <w:rsid w:val="00D71CF9"/>
    <w:rsid w:val="00D80F9D"/>
    <w:rsid w:val="00D813EA"/>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B1D3F"/>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D65F1"/>
    <w:rsid w:val="00DE2966"/>
    <w:rsid w:val="00DE4107"/>
    <w:rsid w:val="00DE4798"/>
    <w:rsid w:val="00DF0B5E"/>
    <w:rsid w:val="00DF0ED5"/>
    <w:rsid w:val="00DF2FDD"/>
    <w:rsid w:val="00DF648F"/>
    <w:rsid w:val="00DF6843"/>
    <w:rsid w:val="00DF72D9"/>
    <w:rsid w:val="00DF7EC8"/>
    <w:rsid w:val="00E01F66"/>
    <w:rsid w:val="00E028ED"/>
    <w:rsid w:val="00E0363D"/>
    <w:rsid w:val="00E04A4C"/>
    <w:rsid w:val="00E104F6"/>
    <w:rsid w:val="00E10748"/>
    <w:rsid w:val="00E10FB5"/>
    <w:rsid w:val="00E11C5F"/>
    <w:rsid w:val="00E11D58"/>
    <w:rsid w:val="00E120A2"/>
    <w:rsid w:val="00E12F57"/>
    <w:rsid w:val="00E14282"/>
    <w:rsid w:val="00E15EF6"/>
    <w:rsid w:val="00E20FF6"/>
    <w:rsid w:val="00E24721"/>
    <w:rsid w:val="00E27DDF"/>
    <w:rsid w:val="00E27E01"/>
    <w:rsid w:val="00E30A90"/>
    <w:rsid w:val="00E31655"/>
    <w:rsid w:val="00E31BAE"/>
    <w:rsid w:val="00E32DBA"/>
    <w:rsid w:val="00E350F4"/>
    <w:rsid w:val="00E43469"/>
    <w:rsid w:val="00E445DA"/>
    <w:rsid w:val="00E45379"/>
    <w:rsid w:val="00E46352"/>
    <w:rsid w:val="00E46459"/>
    <w:rsid w:val="00E477A3"/>
    <w:rsid w:val="00E47B45"/>
    <w:rsid w:val="00E50B22"/>
    <w:rsid w:val="00E51A18"/>
    <w:rsid w:val="00E51E18"/>
    <w:rsid w:val="00E533BD"/>
    <w:rsid w:val="00E53706"/>
    <w:rsid w:val="00E5445E"/>
    <w:rsid w:val="00E56730"/>
    <w:rsid w:val="00E57CE2"/>
    <w:rsid w:val="00E600DD"/>
    <w:rsid w:val="00E617BD"/>
    <w:rsid w:val="00E705B4"/>
    <w:rsid w:val="00E714FE"/>
    <w:rsid w:val="00E72967"/>
    <w:rsid w:val="00E72DD2"/>
    <w:rsid w:val="00E73F3B"/>
    <w:rsid w:val="00E741E2"/>
    <w:rsid w:val="00E75F78"/>
    <w:rsid w:val="00E760A9"/>
    <w:rsid w:val="00E777C0"/>
    <w:rsid w:val="00E8155D"/>
    <w:rsid w:val="00E83F6D"/>
    <w:rsid w:val="00E84CCF"/>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25B0"/>
    <w:rsid w:val="00EB3B88"/>
    <w:rsid w:val="00EB5E78"/>
    <w:rsid w:val="00EB6B5B"/>
    <w:rsid w:val="00EB71D5"/>
    <w:rsid w:val="00EC3B8F"/>
    <w:rsid w:val="00EC5CA0"/>
    <w:rsid w:val="00EC7372"/>
    <w:rsid w:val="00EC7809"/>
    <w:rsid w:val="00ED30E8"/>
    <w:rsid w:val="00ED3B69"/>
    <w:rsid w:val="00ED695F"/>
    <w:rsid w:val="00ED6CD1"/>
    <w:rsid w:val="00EE45B2"/>
    <w:rsid w:val="00EE5F2E"/>
    <w:rsid w:val="00EE6581"/>
    <w:rsid w:val="00EE66B0"/>
    <w:rsid w:val="00EF378C"/>
    <w:rsid w:val="00EF436A"/>
    <w:rsid w:val="00EF4A64"/>
    <w:rsid w:val="00EF5986"/>
    <w:rsid w:val="00EF6C64"/>
    <w:rsid w:val="00EF77AF"/>
    <w:rsid w:val="00EF7AFC"/>
    <w:rsid w:val="00F02171"/>
    <w:rsid w:val="00F033EF"/>
    <w:rsid w:val="00F061A6"/>
    <w:rsid w:val="00F11AB3"/>
    <w:rsid w:val="00F126CD"/>
    <w:rsid w:val="00F15F56"/>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59E3"/>
    <w:rsid w:val="00F9650A"/>
    <w:rsid w:val="00F967C7"/>
    <w:rsid w:val="00FA0437"/>
    <w:rsid w:val="00FA233F"/>
    <w:rsid w:val="00FA2E05"/>
    <w:rsid w:val="00FA2F8E"/>
    <w:rsid w:val="00FA7D57"/>
    <w:rsid w:val="00FB0008"/>
    <w:rsid w:val="00FB071C"/>
    <w:rsid w:val="00FB2416"/>
    <w:rsid w:val="00FB2C3A"/>
    <w:rsid w:val="00FB3EA0"/>
    <w:rsid w:val="00FB5438"/>
    <w:rsid w:val="00FB55F4"/>
    <w:rsid w:val="00FC0B63"/>
    <w:rsid w:val="00FC131A"/>
    <w:rsid w:val="00FC1754"/>
    <w:rsid w:val="00FC2209"/>
    <w:rsid w:val="00FC409F"/>
    <w:rsid w:val="00FC5BBB"/>
    <w:rsid w:val="00FC61CE"/>
    <w:rsid w:val="00FC73E6"/>
    <w:rsid w:val="00FC7531"/>
    <w:rsid w:val="00FC7EAA"/>
    <w:rsid w:val="00FD04D1"/>
    <w:rsid w:val="00FD1938"/>
    <w:rsid w:val="00FD3801"/>
    <w:rsid w:val="00FD3DB5"/>
    <w:rsid w:val="00FD4FA5"/>
    <w:rsid w:val="00FD5166"/>
    <w:rsid w:val="00FD5A8E"/>
    <w:rsid w:val="00FE4BDA"/>
    <w:rsid w:val="00FF40F6"/>
    <w:rsid w:val="00FF4218"/>
    <w:rsid w:val="00FF456A"/>
    <w:rsid w:val="00FF4BE0"/>
    <w:rsid w:val="00FF5745"/>
    <w:rsid w:val="00FF6204"/>
    <w:rsid w:val="00FF634D"/>
    <w:rsid w:val="00FF7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1C0A9"/>
  <w15:chartTrackingRefBased/>
  <w15:docId w15:val="{DF9F832A-961F-4023-BBE5-9EF0A6F3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393798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904718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ADB7-A1D3-4DF3-B3D7-473DE0DB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10689</Words>
  <Characters>58791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cp:revision>
  <cp:lastPrinted>2018-12-10T23:44:00Z</cp:lastPrinted>
  <dcterms:created xsi:type="dcterms:W3CDTF">2019-03-15T06:16:00Z</dcterms:created>
  <dcterms:modified xsi:type="dcterms:W3CDTF">2019-05-23T22:25:00Z</dcterms:modified>
</cp:coreProperties>
</file>