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E7682C" w:rsidRDefault="001B26AA" w:rsidP="00E7682C">
      <w:pPr>
        <w:tabs>
          <w:tab w:val="left" w:pos="567"/>
        </w:tabs>
        <w:spacing w:line="360" w:lineRule="auto"/>
        <w:jc w:val="center"/>
        <w:rPr>
          <w:rFonts w:ascii="Palatino Linotype" w:eastAsia="Times New Roman" w:hAnsi="Palatino Linotype" w:cs="Times New Roman"/>
          <w:b/>
          <w:color w:val="000000" w:themeColor="text1"/>
        </w:rPr>
      </w:pPr>
      <w:r w:rsidRPr="00E7682C">
        <w:rPr>
          <w:rFonts w:ascii="Palatino Linotype" w:eastAsia="Times New Roman" w:hAnsi="Palatino Linotype" w:cs="Times New Roman"/>
          <w:b/>
          <w:color w:val="000000" w:themeColor="text1"/>
        </w:rPr>
        <w:t>LÍNEAS ARGUMENTATIVAS</w:t>
      </w:r>
    </w:p>
    <w:p w14:paraId="501D630E" w14:textId="77777777" w:rsidR="00265381" w:rsidRPr="00E7682C" w:rsidRDefault="00265381" w:rsidP="00E7682C">
      <w:pPr>
        <w:tabs>
          <w:tab w:val="left" w:pos="567"/>
        </w:tabs>
        <w:spacing w:line="360" w:lineRule="auto"/>
        <w:rPr>
          <w:rFonts w:ascii="Palatino Linotype" w:eastAsia="Times New Roman" w:hAnsi="Palatino Linotype" w:cs="Times New Roman"/>
          <w:b/>
          <w:color w:val="000000" w:themeColor="text1"/>
        </w:rPr>
      </w:pPr>
    </w:p>
    <w:p w14:paraId="6CC959D2" w14:textId="343095EB" w:rsidR="00865451" w:rsidRPr="00E7682C" w:rsidRDefault="00E7682C" w:rsidP="00E7682C">
      <w:pPr>
        <w:tabs>
          <w:tab w:val="left" w:pos="567"/>
        </w:tabs>
        <w:spacing w:line="360" w:lineRule="auto"/>
        <w:jc w:val="both"/>
        <w:rPr>
          <w:rFonts w:ascii="Palatino Linotype" w:hAnsi="Palatino Linotype"/>
          <w:lang w:eastAsia="es-MX"/>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46F4386E" wp14:editId="65CADA69">
                <wp:simplePos x="0" y="0"/>
                <wp:positionH relativeFrom="column">
                  <wp:posOffset>-21735</wp:posOffset>
                </wp:positionH>
                <wp:positionV relativeFrom="paragraph">
                  <wp:posOffset>1510855</wp:posOffset>
                </wp:positionV>
                <wp:extent cx="5536800" cy="4968000"/>
                <wp:effectExtent l="57150" t="38100" r="64135" b="80645"/>
                <wp:wrapNone/>
                <wp:docPr id="2" name="Conector recto 2"/>
                <wp:cNvGraphicFramePr/>
                <a:graphic xmlns:a="http://schemas.openxmlformats.org/drawingml/2006/main">
                  <a:graphicData uri="http://schemas.microsoft.com/office/word/2010/wordprocessingShape">
                    <wps:wsp>
                      <wps:cNvCnPr/>
                      <wps:spPr>
                        <a:xfrm flipH="1" flipV="1">
                          <a:off x="0" y="0"/>
                          <a:ext cx="5536800" cy="4968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465ED9"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7pt,118.95pt" to="434.25pt,5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" strokecolor="#4f81bd [3204]" strokeweight="2pt">
                <v:shadow on="t" color="black" opacity="24903f" origin=",.5" offset="0,.55556mm"/>
              </v:line>
            </w:pict>
          </mc:Fallback>
        </mc:AlternateContent>
      </w:r>
      <w:r w:rsidR="00865451" w:rsidRPr="00E7682C">
        <w:rPr>
          <w:rFonts w:ascii="Palatino Linotype" w:hAnsi="Palatino Linotype"/>
          <w:b/>
        </w:rPr>
        <w:t xml:space="preserve">RESPUESTAS IMPRECISAS O INCOMPLETAS, DEBER DE REPARACIÓN. </w:t>
      </w:r>
      <w:r w:rsidR="00865451" w:rsidRPr="00E7682C">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E74921B" w14:textId="77777777" w:rsidR="00265381" w:rsidRPr="00E7682C" w:rsidRDefault="00265381" w:rsidP="00E7682C">
      <w:pPr>
        <w:tabs>
          <w:tab w:val="left" w:pos="567"/>
        </w:tabs>
        <w:spacing w:line="360" w:lineRule="auto"/>
        <w:rPr>
          <w:rFonts w:ascii="Palatino Linotype" w:eastAsia="Times New Roman" w:hAnsi="Palatino Linotype" w:cs="Times New Roman"/>
          <w:b/>
          <w:color w:val="000000" w:themeColor="text1"/>
        </w:rPr>
      </w:pPr>
    </w:p>
    <w:p w14:paraId="7915E7A1" w14:textId="77777777" w:rsidR="00265381" w:rsidRPr="00E7682C" w:rsidRDefault="00265381" w:rsidP="00E7682C">
      <w:pPr>
        <w:tabs>
          <w:tab w:val="left" w:pos="567"/>
        </w:tabs>
        <w:spacing w:line="360" w:lineRule="auto"/>
        <w:rPr>
          <w:rFonts w:ascii="Palatino Linotype" w:eastAsia="Times New Roman" w:hAnsi="Palatino Linotype" w:cs="Times New Roman"/>
          <w:b/>
          <w:color w:val="000000" w:themeColor="text1"/>
        </w:rPr>
      </w:pPr>
    </w:p>
    <w:p w14:paraId="2F48EFDC"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1C269148"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0EA04024"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34C95568"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6E9B1DA3" w14:textId="77777777" w:rsidR="00F766F9" w:rsidRPr="00E7682C" w:rsidRDefault="00F766F9" w:rsidP="00E7682C">
      <w:pPr>
        <w:tabs>
          <w:tab w:val="left" w:pos="567"/>
        </w:tabs>
        <w:spacing w:line="360" w:lineRule="auto"/>
        <w:rPr>
          <w:rFonts w:ascii="Palatino Linotype" w:eastAsia="Times New Roman" w:hAnsi="Palatino Linotype" w:cs="Times New Roman"/>
          <w:b/>
          <w:color w:val="000000" w:themeColor="text1"/>
        </w:rPr>
      </w:pPr>
    </w:p>
    <w:p w14:paraId="4FCCE808" w14:textId="77777777" w:rsidR="00F766F9" w:rsidRPr="00E7682C" w:rsidRDefault="00F766F9" w:rsidP="00E7682C">
      <w:pPr>
        <w:tabs>
          <w:tab w:val="left" w:pos="567"/>
        </w:tabs>
        <w:spacing w:line="360" w:lineRule="auto"/>
        <w:rPr>
          <w:rFonts w:ascii="Palatino Linotype" w:eastAsia="Times New Roman" w:hAnsi="Palatino Linotype" w:cs="Times New Roman"/>
          <w:b/>
          <w:color w:val="000000" w:themeColor="text1"/>
        </w:rPr>
      </w:pPr>
    </w:p>
    <w:p w14:paraId="02EE5174" w14:textId="77777777" w:rsidR="00F766F9" w:rsidRPr="00E7682C" w:rsidRDefault="00F766F9" w:rsidP="00E7682C">
      <w:pPr>
        <w:tabs>
          <w:tab w:val="left" w:pos="567"/>
        </w:tabs>
        <w:spacing w:line="360" w:lineRule="auto"/>
        <w:rPr>
          <w:rFonts w:ascii="Palatino Linotype" w:eastAsia="Times New Roman" w:hAnsi="Palatino Linotype" w:cs="Times New Roman"/>
          <w:b/>
          <w:color w:val="000000" w:themeColor="text1"/>
        </w:rPr>
      </w:pPr>
    </w:p>
    <w:p w14:paraId="0BB77AC1" w14:textId="77777777" w:rsidR="00F766F9" w:rsidRPr="00E7682C" w:rsidRDefault="00F766F9" w:rsidP="00E7682C">
      <w:pPr>
        <w:tabs>
          <w:tab w:val="left" w:pos="567"/>
        </w:tabs>
        <w:spacing w:line="360" w:lineRule="auto"/>
        <w:rPr>
          <w:rFonts w:ascii="Palatino Linotype" w:eastAsia="Times New Roman" w:hAnsi="Palatino Linotype" w:cs="Times New Roman"/>
          <w:b/>
          <w:color w:val="000000" w:themeColor="text1"/>
        </w:rPr>
      </w:pPr>
    </w:p>
    <w:p w14:paraId="18ECE6A8" w14:textId="77777777" w:rsidR="00F766F9" w:rsidRPr="00E7682C" w:rsidRDefault="00F766F9" w:rsidP="00E7682C">
      <w:pPr>
        <w:tabs>
          <w:tab w:val="left" w:pos="567"/>
        </w:tabs>
        <w:spacing w:line="360" w:lineRule="auto"/>
        <w:rPr>
          <w:rFonts w:ascii="Palatino Linotype" w:eastAsia="Times New Roman" w:hAnsi="Palatino Linotype" w:cs="Times New Roman"/>
          <w:b/>
          <w:color w:val="000000" w:themeColor="text1"/>
        </w:rPr>
      </w:pPr>
    </w:p>
    <w:p w14:paraId="2ADE56B1"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2EB08AF6" w14:textId="77777777" w:rsidR="00F57FCF" w:rsidRPr="00E7682C" w:rsidRDefault="00F57FCF" w:rsidP="00E7682C">
      <w:pPr>
        <w:tabs>
          <w:tab w:val="left" w:pos="567"/>
        </w:tabs>
        <w:spacing w:line="360" w:lineRule="auto"/>
        <w:rPr>
          <w:rFonts w:ascii="Palatino Linotype" w:eastAsia="Times New Roman" w:hAnsi="Palatino Linotype" w:cs="Times New Roman"/>
          <w:b/>
          <w:color w:val="000000" w:themeColor="text1"/>
        </w:rPr>
      </w:pPr>
    </w:p>
    <w:p w14:paraId="4F67AC53" w14:textId="77777777" w:rsidR="00CB0348" w:rsidRPr="00E7682C" w:rsidRDefault="00CB0348" w:rsidP="00E7682C">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E7682C" w:rsidRDefault="00C220D2" w:rsidP="00E7682C">
          <w:pPr>
            <w:pStyle w:val="TtulodeTDC"/>
            <w:spacing w:line="360" w:lineRule="auto"/>
            <w:jc w:val="center"/>
            <w:rPr>
              <w:szCs w:val="24"/>
              <w:lang w:val="es-ES"/>
            </w:rPr>
          </w:pPr>
          <w:r w:rsidRPr="00E7682C">
            <w:rPr>
              <w:szCs w:val="24"/>
              <w:lang w:val="es-ES"/>
            </w:rPr>
            <w:t>ÍNDICE</w:t>
          </w:r>
        </w:p>
        <w:p w14:paraId="0AD93058" w14:textId="77777777" w:rsidR="00F766F9" w:rsidRPr="00E7682C" w:rsidRDefault="00F766F9" w:rsidP="00E7682C">
          <w:pPr>
            <w:spacing w:line="360" w:lineRule="auto"/>
            <w:rPr>
              <w:rFonts w:ascii="Palatino Linotype" w:hAnsi="Palatino Linotype"/>
              <w:lang w:val="es-ES" w:eastAsia="es-MX"/>
            </w:rPr>
          </w:pPr>
        </w:p>
        <w:p w14:paraId="3732A9C5" w14:textId="77777777" w:rsidR="00F766F9" w:rsidRPr="00E7682C" w:rsidRDefault="0011338C" w:rsidP="00E7682C">
          <w:pPr>
            <w:pStyle w:val="TDC1"/>
            <w:rPr>
              <w:rFonts w:ascii="Palatino Linotype" w:hAnsi="Palatino Linotype"/>
              <w:noProof/>
              <w:lang w:val="es-MX" w:eastAsia="es-MX"/>
            </w:rPr>
          </w:pPr>
          <w:r w:rsidRPr="00E7682C">
            <w:rPr>
              <w:rFonts w:ascii="Palatino Linotype" w:hAnsi="Palatino Linotype"/>
              <w:color w:val="000000" w:themeColor="text1"/>
            </w:rPr>
            <w:fldChar w:fldCharType="begin"/>
          </w:r>
          <w:r w:rsidRPr="00E7682C">
            <w:rPr>
              <w:rFonts w:ascii="Palatino Linotype" w:hAnsi="Palatino Linotype"/>
              <w:color w:val="000000" w:themeColor="text1"/>
            </w:rPr>
            <w:instrText xml:space="preserve"> TOC \o "1-3" \h \z \u </w:instrText>
          </w:r>
          <w:r w:rsidRPr="00E7682C">
            <w:rPr>
              <w:rFonts w:ascii="Palatino Linotype" w:hAnsi="Palatino Linotype"/>
              <w:color w:val="000000" w:themeColor="text1"/>
            </w:rPr>
            <w:fldChar w:fldCharType="separate"/>
          </w:r>
          <w:hyperlink w:anchor="_Toc16153613" w:history="1">
            <w:r w:rsidR="00F766F9" w:rsidRPr="00E7682C">
              <w:rPr>
                <w:rStyle w:val="Hipervnculo"/>
                <w:rFonts w:ascii="Palatino Linotype" w:hAnsi="Palatino Linotype"/>
                <w:noProof/>
              </w:rPr>
              <w:t>ANTECEDENTES</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_Toc16153613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3</w:t>
            </w:r>
            <w:r w:rsidR="00F766F9" w:rsidRPr="00E7682C">
              <w:rPr>
                <w:rFonts w:ascii="Palatino Linotype" w:hAnsi="Palatino Linotype"/>
                <w:noProof/>
                <w:webHidden/>
              </w:rPr>
              <w:fldChar w:fldCharType="end"/>
            </w:r>
          </w:hyperlink>
        </w:p>
        <w:p w14:paraId="2DA7BF63" w14:textId="77777777" w:rsidR="00F766F9" w:rsidRPr="00E7682C" w:rsidRDefault="001A0AFB" w:rsidP="00E7682C">
          <w:pPr>
            <w:pStyle w:val="TDC2"/>
            <w:rPr>
              <w:rFonts w:ascii="Palatino Linotype" w:hAnsi="Palatino Linotype"/>
              <w:noProof/>
              <w:lang w:val="es-MX" w:eastAsia="es-MX"/>
            </w:rPr>
          </w:pPr>
          <w:hyperlink w:anchor="_Toc16153614" w:history="1">
            <w:r w:rsidR="00F766F9" w:rsidRPr="00E7682C">
              <w:rPr>
                <w:rStyle w:val="Hipervnculo"/>
                <w:rFonts w:ascii="Palatino Linotype" w:hAnsi="Palatino Linotype"/>
                <w:noProof/>
                <w:lang w:val="es-ES"/>
              </w:rPr>
              <w:t>a) Acto impugnado:</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_Toc16153614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4</w:t>
            </w:r>
            <w:r w:rsidR="00F766F9" w:rsidRPr="00E7682C">
              <w:rPr>
                <w:rFonts w:ascii="Palatino Linotype" w:hAnsi="Palatino Linotype"/>
                <w:noProof/>
                <w:webHidden/>
              </w:rPr>
              <w:fldChar w:fldCharType="end"/>
            </w:r>
          </w:hyperlink>
        </w:p>
        <w:p w14:paraId="1766041F" w14:textId="77777777" w:rsidR="00F766F9" w:rsidRPr="00E7682C" w:rsidRDefault="001A0AFB" w:rsidP="00E7682C">
          <w:pPr>
            <w:pStyle w:val="TDC2"/>
            <w:rPr>
              <w:rFonts w:ascii="Palatino Linotype" w:hAnsi="Palatino Linotype"/>
              <w:noProof/>
              <w:lang w:val="es-MX" w:eastAsia="es-MX"/>
            </w:rPr>
          </w:pPr>
          <w:hyperlink w:anchor="_Toc16153615" w:history="1">
            <w:r w:rsidR="00F766F9" w:rsidRPr="00E7682C">
              <w:rPr>
                <w:rStyle w:val="Hipervnculo"/>
                <w:rFonts w:ascii="Palatino Linotype" w:hAnsi="Palatino Linotype"/>
                <w:noProof/>
                <w:lang w:val="es-ES"/>
              </w:rPr>
              <w:t>b) Razones o Motivos de inconformidad:</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_Toc16153615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4</w:t>
            </w:r>
            <w:r w:rsidR="00F766F9" w:rsidRPr="00E7682C">
              <w:rPr>
                <w:rFonts w:ascii="Palatino Linotype" w:hAnsi="Palatino Linotype"/>
                <w:noProof/>
                <w:webHidden/>
              </w:rPr>
              <w:fldChar w:fldCharType="end"/>
            </w:r>
          </w:hyperlink>
        </w:p>
        <w:p w14:paraId="3FB8D3DB" w14:textId="77777777" w:rsidR="00F766F9" w:rsidRPr="00E7682C" w:rsidRDefault="001A0AFB" w:rsidP="00E7682C">
          <w:pPr>
            <w:pStyle w:val="TDC1"/>
            <w:rPr>
              <w:rFonts w:ascii="Palatino Linotype" w:hAnsi="Palatino Linotype"/>
              <w:noProof/>
              <w:lang w:val="es-MX" w:eastAsia="es-MX"/>
            </w:rPr>
          </w:pPr>
          <w:hyperlink w:anchor="_Toc16153616" w:history="1">
            <w:r w:rsidR="00F766F9" w:rsidRPr="00E7682C">
              <w:rPr>
                <w:rStyle w:val="Hipervnculo"/>
                <w:rFonts w:ascii="Palatino Linotype" w:hAnsi="Palatino Linotype"/>
                <w:noProof/>
              </w:rPr>
              <w:t>CONSIDERANDO</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_Toc16153616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7</w:t>
            </w:r>
            <w:r w:rsidR="00F766F9" w:rsidRPr="00E7682C">
              <w:rPr>
                <w:rFonts w:ascii="Palatino Linotype" w:hAnsi="Palatino Linotype"/>
                <w:noProof/>
                <w:webHidden/>
              </w:rPr>
              <w:fldChar w:fldCharType="end"/>
            </w:r>
          </w:hyperlink>
        </w:p>
        <w:p w14:paraId="30A4540C" w14:textId="77777777" w:rsidR="00F766F9" w:rsidRPr="00E7682C" w:rsidRDefault="001A0AFB" w:rsidP="00E7682C">
          <w:pPr>
            <w:pStyle w:val="TDC1"/>
            <w:rPr>
              <w:rFonts w:ascii="Palatino Linotype" w:hAnsi="Palatino Linotype"/>
              <w:noProof/>
              <w:lang w:val="es-MX" w:eastAsia="es-MX"/>
            </w:rPr>
          </w:pPr>
          <w:hyperlink w:anchor="_Toc16153617" w:history="1">
            <w:r w:rsidR="00F766F9" w:rsidRPr="00E7682C">
              <w:rPr>
                <w:rStyle w:val="Hipervnculo"/>
                <w:rFonts w:ascii="Palatino Linotype" w:hAnsi="Palatino Linotype"/>
                <w:noProof/>
              </w:rPr>
              <w:t>PRIMERO. De la competencia</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_Toc16153617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7</w:t>
            </w:r>
            <w:r w:rsidR="00F766F9" w:rsidRPr="00E7682C">
              <w:rPr>
                <w:rFonts w:ascii="Palatino Linotype" w:hAnsi="Palatino Linotype"/>
                <w:noProof/>
                <w:webHidden/>
              </w:rPr>
              <w:fldChar w:fldCharType="end"/>
            </w:r>
          </w:hyperlink>
        </w:p>
        <w:p w14:paraId="2B3921E2" w14:textId="77777777" w:rsidR="00F766F9" w:rsidRPr="00E7682C" w:rsidRDefault="001A0AFB" w:rsidP="00E7682C">
          <w:pPr>
            <w:pStyle w:val="TDC1"/>
            <w:rPr>
              <w:rFonts w:ascii="Palatino Linotype" w:hAnsi="Palatino Linotype"/>
              <w:noProof/>
              <w:lang w:val="es-MX" w:eastAsia="es-MX"/>
            </w:rPr>
          </w:pPr>
          <w:hyperlink w:anchor="_Toc16153618" w:history="1">
            <w:r w:rsidR="00F766F9" w:rsidRPr="00E7682C">
              <w:rPr>
                <w:rStyle w:val="Hipervnculo"/>
                <w:rFonts w:ascii="Palatino Linotype" w:hAnsi="Palatino Linotype"/>
                <w:noProof/>
              </w:rPr>
              <w:t>SEGUNDO. De la oportunidad y procedencia.</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_Toc16153618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7</w:t>
            </w:r>
            <w:r w:rsidR="00F766F9" w:rsidRPr="00E7682C">
              <w:rPr>
                <w:rFonts w:ascii="Palatino Linotype" w:hAnsi="Palatino Linotype"/>
                <w:noProof/>
                <w:webHidden/>
              </w:rPr>
              <w:fldChar w:fldCharType="end"/>
            </w:r>
          </w:hyperlink>
        </w:p>
        <w:p w14:paraId="49D5A68E" w14:textId="77777777" w:rsidR="00F766F9" w:rsidRPr="00E7682C" w:rsidRDefault="001A0AFB" w:rsidP="00E7682C">
          <w:pPr>
            <w:pStyle w:val="TDC2"/>
            <w:rPr>
              <w:rFonts w:ascii="Palatino Linotype" w:hAnsi="Palatino Linotype"/>
              <w:noProof/>
              <w:lang w:val="es-MX" w:eastAsia="es-MX"/>
            </w:rPr>
          </w:pPr>
          <w:hyperlink w:anchor="_Toc16153619" w:history="1">
            <w:r w:rsidR="00F766F9" w:rsidRPr="00E7682C">
              <w:rPr>
                <w:rStyle w:val="Hipervnculo"/>
                <w:rFonts w:ascii="Palatino Linotype" w:hAnsi="Palatino Linotype"/>
                <w:noProof/>
              </w:rPr>
              <w:t>TERCERO. Del planteamiento de la litis.</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_Toc16153619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8</w:t>
            </w:r>
            <w:r w:rsidR="00F766F9" w:rsidRPr="00E7682C">
              <w:rPr>
                <w:rFonts w:ascii="Palatino Linotype" w:hAnsi="Palatino Linotype"/>
                <w:noProof/>
                <w:webHidden/>
              </w:rPr>
              <w:fldChar w:fldCharType="end"/>
            </w:r>
          </w:hyperlink>
        </w:p>
        <w:p w14:paraId="24636C0E" w14:textId="77777777" w:rsidR="00F766F9" w:rsidRPr="00E7682C" w:rsidRDefault="001A0AFB" w:rsidP="00E7682C">
          <w:pPr>
            <w:pStyle w:val="TDC2"/>
            <w:rPr>
              <w:rFonts w:ascii="Palatino Linotype" w:hAnsi="Palatino Linotype"/>
              <w:noProof/>
              <w:lang w:val="es-MX" w:eastAsia="es-MX"/>
            </w:rPr>
          </w:pPr>
          <w:hyperlink w:anchor="_Toc16153620" w:history="1">
            <w:r w:rsidR="00F766F9" w:rsidRPr="00E7682C">
              <w:rPr>
                <w:rStyle w:val="Hipervnculo"/>
                <w:rFonts w:ascii="Palatino Linotype" w:hAnsi="Palatino Linotype"/>
                <w:noProof/>
              </w:rPr>
              <w:t>CUARTO. Del estudio y resolución del asunto.</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_Toc16153620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9</w:t>
            </w:r>
            <w:r w:rsidR="00F766F9" w:rsidRPr="00E7682C">
              <w:rPr>
                <w:rFonts w:ascii="Palatino Linotype" w:hAnsi="Palatino Linotype"/>
                <w:noProof/>
                <w:webHidden/>
              </w:rPr>
              <w:fldChar w:fldCharType="end"/>
            </w:r>
          </w:hyperlink>
        </w:p>
        <w:p w14:paraId="15352018" w14:textId="77777777" w:rsidR="00F766F9" w:rsidRPr="00E7682C" w:rsidRDefault="001A0AFB" w:rsidP="00E7682C">
          <w:pPr>
            <w:pStyle w:val="TDC2"/>
            <w:rPr>
              <w:rFonts w:ascii="Palatino Linotype" w:hAnsi="Palatino Linotype"/>
              <w:noProof/>
              <w:lang w:val="es-MX" w:eastAsia="es-MX"/>
            </w:rPr>
          </w:pPr>
          <w:hyperlink w:anchor="_Toc16153621" w:history="1">
            <w:r w:rsidR="00F766F9" w:rsidRPr="00E7682C">
              <w:rPr>
                <w:rStyle w:val="Hipervnculo"/>
                <w:rFonts w:ascii="Palatino Linotype" w:hAnsi="Palatino Linotype"/>
                <w:noProof/>
              </w:rPr>
              <w:t>I. I. De la respuesta del SUJETO OBLIGADO.</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_Toc16153621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10</w:t>
            </w:r>
            <w:r w:rsidR="00F766F9" w:rsidRPr="00E7682C">
              <w:rPr>
                <w:rFonts w:ascii="Palatino Linotype" w:hAnsi="Palatino Linotype"/>
                <w:noProof/>
                <w:webHidden/>
              </w:rPr>
              <w:fldChar w:fldCharType="end"/>
            </w:r>
          </w:hyperlink>
        </w:p>
        <w:p w14:paraId="321CE561" w14:textId="77777777" w:rsidR="00F766F9" w:rsidRPr="00E7682C" w:rsidRDefault="001A0AFB" w:rsidP="00E7682C">
          <w:pPr>
            <w:pStyle w:val="TDC2"/>
            <w:rPr>
              <w:rFonts w:ascii="Palatino Linotype" w:hAnsi="Palatino Linotype"/>
              <w:noProof/>
              <w:lang w:val="es-MX" w:eastAsia="es-MX"/>
            </w:rPr>
          </w:pPr>
          <w:hyperlink w:anchor="_Toc16153622" w:history="1">
            <w:r w:rsidR="00F766F9" w:rsidRPr="00E7682C">
              <w:rPr>
                <w:rStyle w:val="Hipervnculo"/>
                <w:rFonts w:ascii="Palatino Linotype" w:hAnsi="Palatino Linotype"/>
                <w:noProof/>
              </w:rPr>
              <w:t>I.II. De la importancia de requerir a las áreas competentes.</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_Toc16153622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14</w:t>
            </w:r>
            <w:r w:rsidR="00F766F9" w:rsidRPr="00E7682C">
              <w:rPr>
                <w:rFonts w:ascii="Palatino Linotype" w:hAnsi="Palatino Linotype"/>
                <w:noProof/>
                <w:webHidden/>
              </w:rPr>
              <w:fldChar w:fldCharType="end"/>
            </w:r>
          </w:hyperlink>
        </w:p>
        <w:p w14:paraId="1998779B" w14:textId="77777777" w:rsidR="00F766F9" w:rsidRPr="00E7682C" w:rsidRDefault="001A0AFB" w:rsidP="00E7682C">
          <w:pPr>
            <w:pStyle w:val="TDC1"/>
            <w:rPr>
              <w:rFonts w:ascii="Palatino Linotype" w:hAnsi="Palatino Linotype"/>
              <w:noProof/>
              <w:lang w:val="es-MX" w:eastAsia="es-MX"/>
            </w:rPr>
          </w:pPr>
          <w:hyperlink w:anchor="_Toc16153623" w:history="1">
            <w:r w:rsidR="00F766F9" w:rsidRPr="00E7682C">
              <w:rPr>
                <w:rStyle w:val="Hipervnculo"/>
                <w:rFonts w:ascii="Palatino Linotype" w:hAnsi="Palatino Linotype"/>
                <w:noProof/>
              </w:rPr>
              <w:t>I.III. Del presupuesto de egresos y su calendarización.</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_Toc16153623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19</w:t>
            </w:r>
            <w:r w:rsidR="00F766F9" w:rsidRPr="00E7682C">
              <w:rPr>
                <w:rFonts w:ascii="Palatino Linotype" w:hAnsi="Palatino Linotype"/>
                <w:noProof/>
                <w:webHidden/>
              </w:rPr>
              <w:fldChar w:fldCharType="end"/>
            </w:r>
          </w:hyperlink>
        </w:p>
        <w:p w14:paraId="09314616" w14:textId="77777777" w:rsidR="00F766F9" w:rsidRPr="00E7682C" w:rsidRDefault="001A0AFB" w:rsidP="00E7682C">
          <w:pPr>
            <w:pStyle w:val="TDC1"/>
            <w:rPr>
              <w:rFonts w:ascii="Palatino Linotype" w:hAnsi="Palatino Linotype"/>
              <w:noProof/>
              <w:lang w:val="es-MX" w:eastAsia="es-MX"/>
            </w:rPr>
          </w:pPr>
          <w:hyperlink w:anchor="_Toc16153624" w:history="1">
            <w:r w:rsidR="00F766F9" w:rsidRPr="00E7682C">
              <w:rPr>
                <w:rStyle w:val="Hipervnculo"/>
                <w:rFonts w:ascii="Palatino Linotype" w:eastAsia="Calibri" w:hAnsi="Palatino Linotype"/>
                <w:noProof/>
                <w:lang w:val="es-ES"/>
              </w:rPr>
              <w:t>R E S O L U T I V O S</w:t>
            </w:r>
            <w:r w:rsidR="00F766F9" w:rsidRPr="00E7682C">
              <w:rPr>
                <w:rFonts w:ascii="Palatino Linotype" w:hAnsi="Palatino Linotype"/>
                <w:noProof/>
                <w:webHidden/>
              </w:rPr>
              <w:tab/>
            </w:r>
            <w:r w:rsidR="00F766F9" w:rsidRPr="00E7682C">
              <w:rPr>
                <w:rFonts w:ascii="Palatino Linotype" w:hAnsi="Palatino Linotype"/>
                <w:noProof/>
                <w:webHidden/>
              </w:rPr>
              <w:fldChar w:fldCharType="begin"/>
            </w:r>
            <w:r w:rsidR="00F766F9" w:rsidRPr="00E7682C">
              <w:rPr>
                <w:rFonts w:ascii="Palatino Linotype" w:hAnsi="Palatino Linotype"/>
                <w:noProof/>
                <w:webHidden/>
              </w:rPr>
              <w:instrText xml:space="preserve"> PAGEREF _Toc16153624 \h </w:instrText>
            </w:r>
            <w:r w:rsidR="00F766F9" w:rsidRPr="00E7682C">
              <w:rPr>
                <w:rFonts w:ascii="Palatino Linotype" w:hAnsi="Palatino Linotype"/>
                <w:noProof/>
                <w:webHidden/>
              </w:rPr>
            </w:r>
            <w:r w:rsidR="00F766F9" w:rsidRPr="00E7682C">
              <w:rPr>
                <w:rFonts w:ascii="Palatino Linotype" w:hAnsi="Palatino Linotype"/>
                <w:noProof/>
                <w:webHidden/>
              </w:rPr>
              <w:fldChar w:fldCharType="separate"/>
            </w:r>
            <w:r w:rsidR="00F82750">
              <w:rPr>
                <w:rFonts w:ascii="Palatino Linotype" w:hAnsi="Palatino Linotype"/>
                <w:noProof/>
                <w:webHidden/>
              </w:rPr>
              <w:t>39</w:t>
            </w:r>
            <w:r w:rsidR="00F766F9" w:rsidRPr="00E7682C">
              <w:rPr>
                <w:rFonts w:ascii="Palatino Linotype" w:hAnsi="Palatino Linotype"/>
                <w:noProof/>
                <w:webHidden/>
              </w:rPr>
              <w:fldChar w:fldCharType="end"/>
            </w:r>
          </w:hyperlink>
        </w:p>
        <w:p w14:paraId="7F398ECE" w14:textId="77777777" w:rsidR="00F766F9" w:rsidRPr="00E7682C" w:rsidRDefault="0011338C" w:rsidP="00E7682C">
          <w:pPr>
            <w:spacing w:line="360" w:lineRule="auto"/>
            <w:rPr>
              <w:rFonts w:ascii="Palatino Linotype" w:hAnsi="Palatino Linotype"/>
              <w:bCs/>
              <w:color w:val="000000" w:themeColor="text1"/>
              <w:lang w:val="es-ES"/>
            </w:rPr>
          </w:pPr>
          <w:r w:rsidRPr="00E7682C">
            <w:rPr>
              <w:rFonts w:ascii="Palatino Linotype" w:hAnsi="Palatino Linotype"/>
              <w:bCs/>
              <w:color w:val="000000" w:themeColor="text1"/>
              <w:lang w:val="es-ES"/>
            </w:rPr>
            <w:fldChar w:fldCharType="end"/>
          </w:r>
        </w:p>
        <w:p w14:paraId="4FA083A7" w14:textId="77777777" w:rsidR="00F766F9" w:rsidRPr="00E7682C" w:rsidRDefault="00F766F9" w:rsidP="00E7682C">
          <w:pPr>
            <w:spacing w:line="360" w:lineRule="auto"/>
            <w:rPr>
              <w:rFonts w:ascii="Palatino Linotype" w:hAnsi="Palatino Linotype"/>
              <w:bCs/>
              <w:color w:val="000000" w:themeColor="text1"/>
              <w:lang w:val="es-ES"/>
            </w:rPr>
          </w:pPr>
        </w:p>
        <w:p w14:paraId="5BE79002" w14:textId="77777777" w:rsidR="00F766F9" w:rsidRPr="00E7682C" w:rsidRDefault="00F766F9" w:rsidP="00E7682C">
          <w:pPr>
            <w:spacing w:line="360" w:lineRule="auto"/>
            <w:rPr>
              <w:rFonts w:ascii="Palatino Linotype" w:hAnsi="Palatino Linotype"/>
              <w:bCs/>
              <w:color w:val="000000" w:themeColor="text1"/>
              <w:lang w:val="es-ES"/>
            </w:rPr>
          </w:pPr>
        </w:p>
        <w:p w14:paraId="5D8C7D9B" w14:textId="77777777" w:rsidR="00F766F9" w:rsidRPr="00E7682C" w:rsidRDefault="00F766F9" w:rsidP="00E7682C">
          <w:pPr>
            <w:spacing w:line="360" w:lineRule="auto"/>
            <w:rPr>
              <w:rFonts w:ascii="Palatino Linotype" w:hAnsi="Palatino Linotype"/>
              <w:bCs/>
              <w:color w:val="000000" w:themeColor="text1"/>
              <w:lang w:val="es-ES"/>
            </w:rPr>
          </w:pPr>
        </w:p>
        <w:p w14:paraId="32D2BD27" w14:textId="5E286B12" w:rsidR="00F41E88" w:rsidRPr="00E7682C" w:rsidRDefault="001A0AFB" w:rsidP="00E7682C">
          <w:pPr>
            <w:spacing w:line="360" w:lineRule="auto"/>
            <w:rPr>
              <w:rFonts w:ascii="Palatino Linotype" w:hAnsi="Palatino Linotype"/>
              <w:bCs/>
              <w:color w:val="000000" w:themeColor="text1"/>
              <w:lang w:val="es-ES"/>
            </w:rPr>
          </w:pPr>
        </w:p>
      </w:sdtContent>
    </w:sdt>
    <w:p w14:paraId="7BA9DE57" w14:textId="606F6CB7" w:rsidR="00EB4847" w:rsidRPr="00E7682C" w:rsidRDefault="001B26AA" w:rsidP="00E7682C">
      <w:pPr>
        <w:tabs>
          <w:tab w:val="left" w:pos="567"/>
        </w:tabs>
        <w:spacing w:before="240" w:after="240" w:line="360" w:lineRule="auto"/>
        <w:jc w:val="both"/>
        <w:rPr>
          <w:rFonts w:ascii="Palatino Linotype" w:hAnsi="Palatino Linotype"/>
          <w:color w:val="000000" w:themeColor="text1"/>
          <w:lang w:val="es-MX"/>
        </w:rPr>
      </w:pPr>
      <w:r w:rsidRPr="00E7682C">
        <w:rPr>
          <w:rFonts w:ascii="Palatino Linotype" w:hAnsi="Palatino Linotype"/>
          <w:color w:val="000000" w:themeColor="text1"/>
        </w:rPr>
        <w:lastRenderedPageBreak/>
        <w:t>R</w:t>
      </w:r>
      <w:proofErr w:type="spellStart"/>
      <w:r w:rsidR="00662C69" w:rsidRPr="00E7682C">
        <w:rPr>
          <w:rFonts w:ascii="Palatino Linotype" w:hAnsi="Palatino Linotype"/>
          <w:color w:val="000000" w:themeColor="text1"/>
          <w:lang w:val="es-MX"/>
        </w:rPr>
        <w:t>esolución</w:t>
      </w:r>
      <w:proofErr w:type="spellEnd"/>
      <w:r w:rsidR="00662C69" w:rsidRPr="00E7682C">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E7682C">
        <w:rPr>
          <w:rFonts w:ascii="Palatino Linotype" w:hAnsi="Palatino Linotype"/>
          <w:color w:val="000000" w:themeColor="text1"/>
          <w:lang w:val="es-MX"/>
        </w:rPr>
        <w:t xml:space="preserve">fecha </w:t>
      </w:r>
      <w:r w:rsidR="001A5766" w:rsidRPr="00E7682C">
        <w:rPr>
          <w:rFonts w:ascii="Palatino Linotype" w:hAnsi="Palatino Linotype"/>
          <w:color w:val="000000" w:themeColor="text1"/>
          <w:lang w:val="es-MX"/>
        </w:rPr>
        <w:t xml:space="preserve">catorce </w:t>
      </w:r>
      <w:r w:rsidR="007E14CE" w:rsidRPr="00E7682C">
        <w:rPr>
          <w:rFonts w:ascii="Palatino Linotype" w:hAnsi="Palatino Linotype"/>
          <w:color w:val="000000" w:themeColor="text1"/>
          <w:lang w:val="es-MX"/>
        </w:rPr>
        <w:t>(</w:t>
      </w:r>
      <w:r w:rsidR="001A5766" w:rsidRPr="00E7682C">
        <w:rPr>
          <w:rFonts w:ascii="Palatino Linotype" w:hAnsi="Palatino Linotype"/>
          <w:color w:val="000000" w:themeColor="text1"/>
          <w:lang w:val="es-MX"/>
        </w:rPr>
        <w:t>14</w:t>
      </w:r>
      <w:r w:rsidR="007E14CE" w:rsidRPr="00E7682C">
        <w:rPr>
          <w:rFonts w:ascii="Palatino Linotype" w:hAnsi="Palatino Linotype"/>
          <w:color w:val="000000" w:themeColor="text1"/>
          <w:lang w:val="es-MX"/>
        </w:rPr>
        <w:t xml:space="preserve">) </w:t>
      </w:r>
      <w:r w:rsidR="00D755D6" w:rsidRPr="00E7682C">
        <w:rPr>
          <w:rFonts w:ascii="Palatino Linotype" w:hAnsi="Palatino Linotype"/>
          <w:color w:val="000000" w:themeColor="text1"/>
          <w:lang w:val="es-MX"/>
        </w:rPr>
        <w:t xml:space="preserve">de </w:t>
      </w:r>
      <w:r w:rsidR="00C645B6" w:rsidRPr="00E7682C">
        <w:rPr>
          <w:rFonts w:ascii="Palatino Linotype" w:hAnsi="Palatino Linotype"/>
          <w:color w:val="000000" w:themeColor="text1"/>
          <w:lang w:val="es-MX"/>
        </w:rPr>
        <w:t>agosto</w:t>
      </w:r>
      <w:r w:rsidR="008A334C" w:rsidRPr="00E7682C">
        <w:rPr>
          <w:rFonts w:ascii="Palatino Linotype" w:hAnsi="Palatino Linotype"/>
          <w:color w:val="000000" w:themeColor="text1"/>
          <w:lang w:val="es-MX"/>
        </w:rPr>
        <w:t xml:space="preserve"> </w:t>
      </w:r>
      <w:r w:rsidR="00662C69" w:rsidRPr="00E7682C">
        <w:rPr>
          <w:rFonts w:ascii="Palatino Linotype" w:hAnsi="Palatino Linotype"/>
          <w:color w:val="000000" w:themeColor="text1"/>
          <w:lang w:val="es-MX"/>
        </w:rPr>
        <w:t xml:space="preserve">de dos mil </w:t>
      </w:r>
      <w:r w:rsidR="00B10987" w:rsidRPr="00E7682C">
        <w:rPr>
          <w:rFonts w:ascii="Palatino Linotype" w:hAnsi="Palatino Linotype"/>
          <w:color w:val="000000" w:themeColor="text1"/>
          <w:lang w:val="es-MX"/>
        </w:rPr>
        <w:t>dieci</w:t>
      </w:r>
      <w:r w:rsidR="008A334C" w:rsidRPr="00E7682C">
        <w:rPr>
          <w:rFonts w:ascii="Palatino Linotype" w:hAnsi="Palatino Linotype"/>
          <w:color w:val="000000" w:themeColor="text1"/>
          <w:lang w:val="es-MX"/>
        </w:rPr>
        <w:t>nueve</w:t>
      </w:r>
      <w:r w:rsidR="00662C69" w:rsidRPr="00E7682C">
        <w:rPr>
          <w:rFonts w:ascii="Palatino Linotype" w:hAnsi="Palatino Linotype"/>
          <w:color w:val="000000" w:themeColor="text1"/>
          <w:lang w:val="es-MX"/>
        </w:rPr>
        <w:t>.</w:t>
      </w:r>
    </w:p>
    <w:p w14:paraId="678D20AB" w14:textId="52F80416" w:rsidR="009B359D" w:rsidRPr="00E7682C" w:rsidRDefault="00924CEA" w:rsidP="00E7682C">
      <w:pPr>
        <w:pStyle w:val="Encabezado"/>
        <w:spacing w:line="360" w:lineRule="auto"/>
        <w:jc w:val="both"/>
        <w:rPr>
          <w:rFonts w:ascii="Palatino Linotype" w:eastAsia="Times New Roman" w:hAnsi="Palatino Linotype" w:cs="Times New Roman"/>
          <w:b/>
          <w:color w:val="000000" w:themeColor="text1"/>
        </w:rPr>
      </w:pPr>
      <w:r w:rsidRPr="00E7682C">
        <w:rPr>
          <w:rFonts w:ascii="Palatino Linotype" w:eastAsia="Times New Roman" w:hAnsi="Palatino Linotype" w:cs="Times New Roman"/>
          <w:b/>
          <w:color w:val="000000" w:themeColor="text1"/>
        </w:rPr>
        <w:t>VISTO</w:t>
      </w:r>
      <w:r w:rsidR="003122CE" w:rsidRPr="00E7682C">
        <w:rPr>
          <w:rFonts w:ascii="Palatino Linotype" w:eastAsia="Times New Roman" w:hAnsi="Palatino Linotype" w:cs="Times New Roman"/>
          <w:color w:val="000000" w:themeColor="text1"/>
        </w:rPr>
        <w:t xml:space="preserve"> </w:t>
      </w:r>
      <w:r w:rsidRPr="00E7682C">
        <w:rPr>
          <w:rFonts w:ascii="Palatino Linotype" w:eastAsia="Times New Roman" w:hAnsi="Palatino Linotype" w:cs="Times New Roman"/>
          <w:color w:val="000000" w:themeColor="text1"/>
        </w:rPr>
        <w:t>el expediente</w:t>
      </w:r>
      <w:r w:rsidR="003122CE" w:rsidRPr="00E7682C">
        <w:rPr>
          <w:rFonts w:ascii="Palatino Linotype" w:eastAsia="Times New Roman" w:hAnsi="Palatino Linotype" w:cs="Times New Roman"/>
          <w:color w:val="000000" w:themeColor="text1"/>
        </w:rPr>
        <w:t xml:space="preserve"> electrón</w:t>
      </w:r>
      <w:r w:rsidRPr="00E7682C">
        <w:rPr>
          <w:rFonts w:ascii="Palatino Linotype" w:eastAsia="Times New Roman" w:hAnsi="Palatino Linotype" w:cs="Times New Roman"/>
          <w:color w:val="000000" w:themeColor="text1"/>
        </w:rPr>
        <w:t>ico formado</w:t>
      </w:r>
      <w:r w:rsidR="00417E0F" w:rsidRPr="00E7682C">
        <w:rPr>
          <w:rFonts w:ascii="Palatino Linotype" w:eastAsia="Times New Roman" w:hAnsi="Palatino Linotype" w:cs="Times New Roman"/>
          <w:color w:val="000000" w:themeColor="text1"/>
        </w:rPr>
        <w:t xml:space="preserve"> con motivo del recurso de revisión número</w:t>
      </w:r>
      <w:r w:rsidRPr="00E7682C">
        <w:rPr>
          <w:rFonts w:ascii="Palatino Linotype" w:eastAsia="Times New Roman" w:hAnsi="Palatino Linotype" w:cs="Times New Roman"/>
          <w:color w:val="000000" w:themeColor="text1"/>
        </w:rPr>
        <w:t xml:space="preserve"> </w:t>
      </w:r>
      <w:r w:rsidR="00F96309" w:rsidRPr="00E7682C">
        <w:rPr>
          <w:rFonts w:ascii="Palatino Linotype" w:hAnsi="Palatino Linotype" w:cs="Arial"/>
          <w:b/>
          <w:bCs/>
          <w:color w:val="000000" w:themeColor="text1"/>
          <w:lang w:eastAsia="es-MX"/>
        </w:rPr>
        <w:t>04548/INFOEM/IP/RR/2019</w:t>
      </w:r>
      <w:r w:rsidR="003122CE" w:rsidRPr="00E7682C">
        <w:rPr>
          <w:rFonts w:ascii="Palatino Linotype" w:eastAsia="Times New Roman" w:hAnsi="Palatino Linotype" w:cs="Arial"/>
          <w:bCs/>
          <w:color w:val="000000" w:themeColor="text1"/>
        </w:rPr>
        <w:t xml:space="preserve">, </w:t>
      </w:r>
      <w:r w:rsidR="00417E0F" w:rsidRPr="00E7682C">
        <w:rPr>
          <w:rFonts w:ascii="Palatino Linotype" w:eastAsia="Times New Roman" w:hAnsi="Palatino Linotype" w:cs="Times New Roman"/>
          <w:color w:val="000000" w:themeColor="text1"/>
        </w:rPr>
        <w:t>promovido</w:t>
      </w:r>
      <w:r w:rsidR="003122CE" w:rsidRPr="00E7682C">
        <w:rPr>
          <w:rFonts w:ascii="Palatino Linotype" w:eastAsia="Times New Roman" w:hAnsi="Palatino Linotype" w:cs="Times New Roman"/>
          <w:color w:val="000000" w:themeColor="text1"/>
        </w:rPr>
        <w:t xml:space="preserve"> por</w:t>
      </w:r>
      <w:r w:rsidR="008D6C8D" w:rsidRPr="00E7682C">
        <w:rPr>
          <w:rFonts w:ascii="Palatino Linotype" w:eastAsia="Times New Roman" w:hAnsi="Palatino Linotype" w:cs="Times New Roman"/>
          <w:color w:val="000000" w:themeColor="text1"/>
        </w:rPr>
        <w:t xml:space="preserve"> </w:t>
      </w:r>
      <w:r w:rsidR="003047FC" w:rsidRPr="003047FC">
        <w:rPr>
          <w:rFonts w:ascii="Palatino Linotype" w:eastAsia="Times New Roman" w:hAnsi="Palatino Linotype" w:cs="Times New Roman"/>
          <w:b/>
          <w:color w:val="000000" w:themeColor="text1"/>
          <w:highlight w:val="black"/>
        </w:rPr>
        <w:t>---------------------------------</w:t>
      </w:r>
      <w:r w:rsidR="003122CE" w:rsidRPr="00E7682C">
        <w:rPr>
          <w:rFonts w:ascii="Palatino Linotype" w:eastAsia="Times New Roman" w:hAnsi="Palatino Linotype" w:cs="Times New Roman"/>
          <w:b/>
          <w:color w:val="000000" w:themeColor="text1"/>
        </w:rPr>
        <w:t xml:space="preserve">, </w:t>
      </w:r>
      <w:r w:rsidR="003122CE" w:rsidRPr="00E7682C">
        <w:rPr>
          <w:rFonts w:ascii="Palatino Linotype" w:eastAsia="Times New Roman" w:hAnsi="Palatino Linotype" w:cs="Arial"/>
          <w:color w:val="000000" w:themeColor="text1"/>
        </w:rPr>
        <w:t xml:space="preserve">en su calidad de </w:t>
      </w:r>
      <w:r w:rsidR="003122CE" w:rsidRPr="00E7682C">
        <w:rPr>
          <w:rFonts w:ascii="Palatino Linotype" w:eastAsia="Times New Roman" w:hAnsi="Palatino Linotype" w:cs="Arial"/>
          <w:b/>
          <w:color w:val="000000" w:themeColor="text1"/>
        </w:rPr>
        <w:t>RECURRENTE</w:t>
      </w:r>
      <w:r w:rsidR="003122CE" w:rsidRPr="00E7682C">
        <w:rPr>
          <w:rFonts w:ascii="Palatino Linotype" w:eastAsia="Times New Roman" w:hAnsi="Palatino Linotype" w:cs="Arial"/>
          <w:color w:val="000000" w:themeColor="text1"/>
        </w:rPr>
        <w:t>, en contra de la respuesta</w:t>
      </w:r>
      <w:r w:rsidRPr="00E7682C">
        <w:rPr>
          <w:rFonts w:ascii="Palatino Linotype" w:eastAsia="Times New Roman" w:hAnsi="Palatino Linotype" w:cs="Arial"/>
          <w:color w:val="000000" w:themeColor="text1"/>
        </w:rPr>
        <w:t xml:space="preserve"> </w:t>
      </w:r>
      <w:r w:rsidR="00EC2D3F" w:rsidRPr="00E7682C">
        <w:rPr>
          <w:rFonts w:ascii="Palatino Linotype" w:eastAsia="Times New Roman" w:hAnsi="Palatino Linotype" w:cs="Arial"/>
          <w:color w:val="000000" w:themeColor="text1"/>
        </w:rPr>
        <w:t xml:space="preserve">del </w:t>
      </w:r>
      <w:r w:rsidR="00F96309" w:rsidRPr="00E7682C">
        <w:rPr>
          <w:rFonts w:ascii="Palatino Linotype" w:eastAsia="Times New Roman" w:hAnsi="Palatino Linotype" w:cs="Arial"/>
          <w:b/>
          <w:color w:val="000000" w:themeColor="text1"/>
        </w:rPr>
        <w:t>Ayuntamiento de Atlacomulco</w:t>
      </w:r>
      <w:r w:rsidR="003122CE" w:rsidRPr="00E7682C">
        <w:rPr>
          <w:rFonts w:ascii="Palatino Linotype" w:eastAsia="Calibri" w:hAnsi="Palatino Linotype" w:cs="Arial"/>
          <w:color w:val="000000" w:themeColor="text1"/>
          <w:lang w:val="es-ES"/>
        </w:rPr>
        <w:t xml:space="preserve">, </w:t>
      </w:r>
      <w:r w:rsidR="003122CE" w:rsidRPr="00E7682C">
        <w:rPr>
          <w:rFonts w:ascii="Palatino Linotype" w:eastAsia="Times New Roman" w:hAnsi="Palatino Linotype" w:cs="Times New Roman"/>
          <w:color w:val="000000" w:themeColor="text1"/>
        </w:rPr>
        <w:t>en lo sucesivo el</w:t>
      </w:r>
      <w:r w:rsidR="003122CE" w:rsidRPr="00E7682C">
        <w:rPr>
          <w:rFonts w:ascii="Palatino Linotype" w:eastAsia="Times New Roman" w:hAnsi="Palatino Linotype" w:cs="Times New Roman"/>
          <w:b/>
          <w:color w:val="000000" w:themeColor="text1"/>
        </w:rPr>
        <w:t xml:space="preserve"> SUJETO OBLIGADO, </w:t>
      </w:r>
      <w:r w:rsidR="003122CE" w:rsidRPr="00E7682C">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CB0348" w:rsidRPr="00E7682C">
        <w:rPr>
          <w:rFonts w:ascii="Palatino Linotype" w:eastAsia="Times New Roman" w:hAnsi="Palatino Linotype" w:cs="Times New Roman"/>
          <w:color w:val="000000" w:themeColor="text1"/>
        </w:rPr>
        <w:t xml:space="preserve"> </w:t>
      </w:r>
    </w:p>
    <w:p w14:paraId="02320B65" w14:textId="77777777" w:rsidR="00F34201" w:rsidRPr="00E7682C" w:rsidRDefault="00F34201" w:rsidP="00E7682C">
      <w:pPr>
        <w:pStyle w:val="Ttulo1"/>
        <w:tabs>
          <w:tab w:val="left" w:pos="567"/>
        </w:tabs>
        <w:spacing w:line="360" w:lineRule="auto"/>
        <w:jc w:val="center"/>
        <w:rPr>
          <w:b w:val="0"/>
          <w:szCs w:val="24"/>
        </w:rPr>
      </w:pPr>
      <w:bookmarkStart w:id="2" w:name="_Toc473812222"/>
      <w:bookmarkStart w:id="3" w:name="_Toc495430765"/>
      <w:bookmarkStart w:id="4" w:name="_Toc16153613"/>
      <w:r w:rsidRPr="00E7682C">
        <w:rPr>
          <w:szCs w:val="24"/>
        </w:rPr>
        <w:t>ANTECEDENTES</w:t>
      </w:r>
      <w:bookmarkEnd w:id="2"/>
      <w:bookmarkEnd w:id="3"/>
      <w:bookmarkEnd w:id="4"/>
    </w:p>
    <w:p w14:paraId="54EBC941" w14:textId="77777777" w:rsidR="00F34201" w:rsidRPr="00E7682C" w:rsidRDefault="00F34201" w:rsidP="00E7682C">
      <w:pPr>
        <w:tabs>
          <w:tab w:val="left" w:pos="567"/>
        </w:tabs>
        <w:spacing w:line="360" w:lineRule="auto"/>
        <w:rPr>
          <w:rFonts w:ascii="Palatino Linotype" w:hAnsi="Palatino Linotype"/>
          <w:color w:val="000000" w:themeColor="text1"/>
          <w:lang w:val="es-MX" w:eastAsia="en-US"/>
        </w:rPr>
      </w:pPr>
    </w:p>
    <w:p w14:paraId="749498DB" w14:textId="5C1694BE" w:rsidR="00F34201" w:rsidRPr="00E7682C" w:rsidRDefault="00F34201" w:rsidP="00E7682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682C">
        <w:rPr>
          <w:rFonts w:ascii="Palatino Linotype" w:eastAsia="Calibri" w:hAnsi="Palatino Linotype" w:cs="Arial"/>
          <w:color w:val="000000" w:themeColor="text1"/>
          <w:lang w:val="es-ES"/>
        </w:rPr>
        <w:t xml:space="preserve">El día </w:t>
      </w:r>
      <w:r w:rsidR="00B513E9" w:rsidRPr="00E7682C">
        <w:rPr>
          <w:rFonts w:ascii="Palatino Linotype" w:eastAsia="Calibri" w:hAnsi="Palatino Linotype" w:cs="Arial"/>
          <w:color w:val="000000" w:themeColor="text1"/>
          <w:lang w:val="es-ES"/>
        </w:rPr>
        <w:t>veinti</w:t>
      </w:r>
      <w:r w:rsidR="00BB7F85" w:rsidRPr="00E7682C">
        <w:rPr>
          <w:rFonts w:ascii="Palatino Linotype" w:eastAsia="Calibri" w:hAnsi="Palatino Linotype" w:cs="Arial"/>
          <w:color w:val="000000" w:themeColor="text1"/>
          <w:lang w:val="es-ES"/>
        </w:rPr>
        <w:t>séis</w:t>
      </w:r>
      <w:r w:rsidR="008C3000" w:rsidRPr="00E7682C">
        <w:rPr>
          <w:rFonts w:ascii="Palatino Linotype" w:eastAsia="Calibri" w:hAnsi="Palatino Linotype" w:cs="Arial"/>
          <w:color w:val="000000" w:themeColor="text1"/>
          <w:lang w:val="es-ES"/>
        </w:rPr>
        <w:t xml:space="preserve"> </w:t>
      </w:r>
      <w:r w:rsidRPr="00E7682C">
        <w:rPr>
          <w:rFonts w:ascii="Palatino Linotype" w:eastAsia="Calibri" w:hAnsi="Palatino Linotype" w:cs="Arial"/>
          <w:color w:val="000000" w:themeColor="text1"/>
          <w:lang w:val="es-ES"/>
        </w:rPr>
        <w:t>(</w:t>
      </w:r>
      <w:r w:rsidR="00BB7F85" w:rsidRPr="00E7682C">
        <w:rPr>
          <w:rFonts w:ascii="Palatino Linotype" w:eastAsia="Calibri" w:hAnsi="Palatino Linotype" w:cs="Arial"/>
          <w:color w:val="000000" w:themeColor="text1"/>
          <w:lang w:val="es-ES"/>
        </w:rPr>
        <w:t>26</w:t>
      </w:r>
      <w:r w:rsidRPr="00E7682C">
        <w:rPr>
          <w:rFonts w:ascii="Palatino Linotype" w:eastAsia="Calibri" w:hAnsi="Palatino Linotype" w:cs="Arial"/>
          <w:color w:val="000000" w:themeColor="text1"/>
          <w:lang w:val="es-ES"/>
        </w:rPr>
        <w:t xml:space="preserve">) de </w:t>
      </w:r>
      <w:r w:rsidR="00BB7F85" w:rsidRPr="00E7682C">
        <w:rPr>
          <w:rFonts w:ascii="Palatino Linotype" w:eastAsia="Calibri" w:hAnsi="Palatino Linotype" w:cs="Arial"/>
          <w:color w:val="000000" w:themeColor="text1"/>
          <w:lang w:val="es-ES"/>
        </w:rPr>
        <w:t>abril</w:t>
      </w:r>
      <w:r w:rsidRPr="00E7682C">
        <w:rPr>
          <w:rFonts w:ascii="Palatino Linotype" w:eastAsia="Calibri" w:hAnsi="Palatino Linotype" w:cs="Arial"/>
          <w:color w:val="000000" w:themeColor="text1"/>
          <w:lang w:val="es-ES"/>
        </w:rPr>
        <w:t xml:space="preserve"> de dos mil </w:t>
      </w:r>
      <w:r w:rsidR="00F523D6" w:rsidRPr="00E7682C">
        <w:rPr>
          <w:rFonts w:ascii="Palatino Linotype" w:eastAsia="Calibri" w:hAnsi="Palatino Linotype" w:cs="Arial"/>
          <w:color w:val="000000" w:themeColor="text1"/>
          <w:lang w:val="es-ES"/>
        </w:rPr>
        <w:t>diecinueve</w:t>
      </w:r>
      <w:r w:rsidRPr="00E7682C">
        <w:rPr>
          <w:rFonts w:ascii="Palatino Linotype" w:eastAsia="Calibri" w:hAnsi="Palatino Linotype" w:cs="Arial"/>
          <w:color w:val="000000" w:themeColor="text1"/>
          <w:lang w:val="es-ES"/>
        </w:rPr>
        <w:t>,</w:t>
      </w:r>
      <w:r w:rsidRPr="00E7682C">
        <w:rPr>
          <w:rFonts w:ascii="Palatino Linotype" w:eastAsia="Calibri" w:hAnsi="Palatino Linotype" w:cs="Times New Roman"/>
          <w:color w:val="000000" w:themeColor="text1"/>
          <w:lang w:val="es-ES"/>
        </w:rPr>
        <w:t xml:space="preserve"> </w:t>
      </w:r>
      <w:r w:rsidR="00F523D6" w:rsidRPr="00E7682C">
        <w:rPr>
          <w:rFonts w:ascii="Palatino Linotype" w:eastAsia="Calibri" w:hAnsi="Palatino Linotype" w:cs="Arial"/>
          <w:color w:val="000000" w:themeColor="text1"/>
          <w:lang w:val="es-ES"/>
        </w:rPr>
        <w:t>se</w:t>
      </w:r>
      <w:r w:rsidR="002F768F" w:rsidRPr="00E7682C">
        <w:rPr>
          <w:rFonts w:ascii="Palatino Linotype" w:eastAsia="Calibri" w:hAnsi="Palatino Linotype" w:cs="Arial"/>
          <w:b/>
          <w:color w:val="000000" w:themeColor="text1"/>
          <w:lang w:val="es-ES"/>
        </w:rPr>
        <w:t xml:space="preserve"> </w:t>
      </w:r>
      <w:r w:rsidRPr="00E7682C">
        <w:rPr>
          <w:rFonts w:ascii="Palatino Linotype" w:hAnsi="Palatino Linotype"/>
          <w:color w:val="000000" w:themeColor="text1"/>
        </w:rPr>
        <w:t>presentó</w:t>
      </w:r>
      <w:r w:rsidRPr="00E7682C">
        <w:rPr>
          <w:rFonts w:ascii="Palatino Linotype" w:hAnsi="Palatino Linotype"/>
          <w:b/>
          <w:color w:val="000000" w:themeColor="text1"/>
        </w:rPr>
        <w:t xml:space="preserve"> </w:t>
      </w:r>
      <w:r w:rsidRPr="00E7682C">
        <w:rPr>
          <w:rFonts w:ascii="Palatino Linotype" w:eastAsia="Calibri" w:hAnsi="Palatino Linotype" w:cs="Arial"/>
          <w:color w:val="000000" w:themeColor="text1"/>
        </w:rPr>
        <w:t xml:space="preserve">vía </w:t>
      </w:r>
      <w:r w:rsidRPr="00E7682C">
        <w:rPr>
          <w:rFonts w:ascii="Palatino Linotype" w:eastAsia="Calibri" w:hAnsi="Palatino Linotype" w:cs="Arial"/>
          <w:color w:val="000000" w:themeColor="text1"/>
          <w:lang w:val="es-ES"/>
        </w:rPr>
        <w:t xml:space="preserve">Sistema de Acceso a la Información Mexiquense </w:t>
      </w:r>
      <w:r w:rsidRPr="00E7682C">
        <w:rPr>
          <w:rFonts w:ascii="Palatino Linotype" w:eastAsia="Calibri" w:hAnsi="Palatino Linotype" w:cs="Arial"/>
          <w:b/>
          <w:color w:val="000000" w:themeColor="text1"/>
          <w:lang w:val="es-ES"/>
        </w:rPr>
        <w:t>(SAIMEX)</w:t>
      </w:r>
      <w:r w:rsidRPr="00E7682C">
        <w:rPr>
          <w:rFonts w:ascii="Palatino Linotype" w:eastAsia="Calibri" w:hAnsi="Palatino Linotype" w:cs="Arial"/>
          <w:color w:val="000000" w:themeColor="text1"/>
          <w:lang w:val="es-ES"/>
        </w:rPr>
        <w:t>, la solicitud de información p</w:t>
      </w:r>
      <w:r w:rsidR="00924CEA" w:rsidRPr="00E7682C">
        <w:rPr>
          <w:rFonts w:ascii="Palatino Linotype" w:eastAsia="Calibri" w:hAnsi="Palatino Linotype" w:cs="Arial"/>
          <w:color w:val="000000" w:themeColor="text1"/>
          <w:lang w:val="es-ES"/>
        </w:rPr>
        <w:t>ública registrada con el número</w:t>
      </w:r>
      <w:r w:rsidR="00365B5B" w:rsidRPr="00E7682C">
        <w:rPr>
          <w:rFonts w:ascii="Palatino Linotype" w:eastAsia="Calibri" w:hAnsi="Palatino Linotype" w:cs="Arial"/>
          <w:color w:val="000000" w:themeColor="text1"/>
          <w:lang w:val="es-ES"/>
        </w:rPr>
        <w:t xml:space="preserve"> </w:t>
      </w:r>
      <w:r w:rsidR="00C645B6" w:rsidRPr="00E7682C">
        <w:rPr>
          <w:rFonts w:ascii="Palatino Linotype" w:eastAsia="Calibri" w:hAnsi="Palatino Linotype" w:cs="Arial"/>
          <w:b/>
          <w:color w:val="000000" w:themeColor="text1"/>
          <w:lang w:val="es-ES"/>
        </w:rPr>
        <w:t>00105/ATLACOM/IP/2019</w:t>
      </w:r>
      <w:r w:rsidRPr="00E7682C">
        <w:rPr>
          <w:rFonts w:ascii="Palatino Linotype" w:hAnsi="Palatino Linotype"/>
          <w:b/>
          <w:bCs/>
          <w:color w:val="000000" w:themeColor="text1"/>
        </w:rPr>
        <w:t>,</w:t>
      </w:r>
      <w:r w:rsidRPr="00E7682C">
        <w:rPr>
          <w:rFonts w:ascii="Palatino Linotype" w:eastAsia="Calibri" w:hAnsi="Palatino Linotype" w:cs="Arial"/>
          <w:color w:val="000000" w:themeColor="text1"/>
          <w:lang w:val="es-ES"/>
        </w:rPr>
        <w:t xml:space="preserve"> mediante la cual </w:t>
      </w:r>
      <w:r w:rsidR="00097D8A" w:rsidRPr="00E7682C">
        <w:rPr>
          <w:rFonts w:ascii="Palatino Linotype" w:eastAsia="Calibri" w:hAnsi="Palatino Linotype" w:cs="Arial"/>
          <w:color w:val="000000" w:themeColor="text1"/>
          <w:lang w:val="es-ES"/>
        </w:rPr>
        <w:t xml:space="preserve">se </w:t>
      </w:r>
      <w:r w:rsidR="00924CEA" w:rsidRPr="00E7682C">
        <w:rPr>
          <w:rFonts w:ascii="Palatino Linotype" w:eastAsia="Calibri" w:hAnsi="Palatino Linotype" w:cs="Arial"/>
          <w:color w:val="000000" w:themeColor="text1"/>
          <w:lang w:val="es-ES"/>
        </w:rPr>
        <w:t>requirió</w:t>
      </w:r>
      <w:r w:rsidRPr="00E7682C">
        <w:rPr>
          <w:rFonts w:ascii="Palatino Linotype" w:eastAsia="Calibri" w:hAnsi="Palatino Linotype" w:cs="Arial"/>
          <w:color w:val="000000" w:themeColor="text1"/>
          <w:lang w:val="es-ES"/>
        </w:rPr>
        <w:t>:</w:t>
      </w:r>
    </w:p>
    <w:p w14:paraId="63C0E7CB" w14:textId="77777777" w:rsidR="00E269C7" w:rsidRPr="00E7682C" w:rsidRDefault="00E269C7" w:rsidP="00E768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05E14C88" w:rsidR="00800647" w:rsidRPr="00E7682C" w:rsidRDefault="00252C4D" w:rsidP="00E7682C">
      <w:pPr>
        <w:spacing w:line="360" w:lineRule="auto"/>
        <w:ind w:left="567" w:right="567"/>
        <w:jc w:val="both"/>
        <w:rPr>
          <w:rFonts w:ascii="Palatino Linotype" w:eastAsia="Times New Roman" w:hAnsi="Palatino Linotype" w:cs="Times New Roman"/>
          <w:i/>
          <w:lang w:val="es-MX" w:eastAsia="es-MX"/>
        </w:rPr>
      </w:pPr>
      <w:r w:rsidRPr="00E7682C">
        <w:rPr>
          <w:rFonts w:ascii="Palatino Linotype" w:hAnsi="Palatino Linotype"/>
          <w:i/>
          <w:color w:val="000000" w:themeColor="text1"/>
        </w:rPr>
        <w:t>“</w:t>
      </w:r>
      <w:r w:rsidR="00F96309" w:rsidRPr="00E7682C">
        <w:rPr>
          <w:rFonts w:ascii="Palatino Linotype" w:eastAsia="Times New Roman" w:hAnsi="Palatino Linotype" w:cs="Times New Roman"/>
          <w:i/>
          <w:lang w:val="es-MX" w:eastAsia="es-MX"/>
        </w:rPr>
        <w:t>NECESITO QUE DESCRIBAN DETALLADAMENTE LOS COMPROMISOS DE CAMPAÑA DEL ACTUAL PRESIDENTE MUNICIPAL, INDICANDO POBLACION BENEFICIADA, PRESUPUESTO CONSIDERADO, FECHA DE INICIO Y FINALIZACION, DIRECCION QUE EJECUTARA DICHAS ACCIONES</w:t>
      </w:r>
      <w:r w:rsidR="00AF31A6" w:rsidRPr="00E7682C">
        <w:rPr>
          <w:rFonts w:ascii="Palatino Linotype" w:hAnsi="Palatino Linotype"/>
          <w:i/>
          <w:color w:val="000000" w:themeColor="text1"/>
        </w:rPr>
        <w:t>”</w:t>
      </w:r>
      <w:r w:rsidR="00F34201" w:rsidRPr="00E7682C">
        <w:rPr>
          <w:rFonts w:ascii="Palatino Linotype" w:hAnsi="Palatino Linotype"/>
          <w:i/>
          <w:color w:val="000000" w:themeColor="text1"/>
        </w:rPr>
        <w:t xml:space="preserve"> (Sic)</w:t>
      </w:r>
    </w:p>
    <w:p w14:paraId="734CA5E4" w14:textId="77777777" w:rsidR="00916840" w:rsidRPr="00E7682C" w:rsidRDefault="00916840" w:rsidP="00E7682C">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E7682C" w:rsidRDefault="00824AF6" w:rsidP="00E7682C">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7682C">
        <w:rPr>
          <w:rFonts w:ascii="Palatino Linotype" w:hAnsi="Palatino Linotype" w:cs="Arial"/>
          <w:color w:val="000000" w:themeColor="text1"/>
        </w:rPr>
        <w:t xml:space="preserve">Se hace constar que </w:t>
      </w:r>
      <w:r w:rsidRPr="00E7682C">
        <w:rPr>
          <w:rFonts w:ascii="Palatino Linotype" w:eastAsia="Times New Roman" w:hAnsi="Palatino Linotype" w:cs="Arial"/>
          <w:color w:val="000000" w:themeColor="text1"/>
          <w:lang w:val="es-ES"/>
        </w:rPr>
        <w:t>se señaló como modalidad de entrega de la información</w:t>
      </w:r>
      <w:r w:rsidRPr="00E7682C">
        <w:rPr>
          <w:rFonts w:ascii="Palatino Linotype" w:eastAsia="Times New Roman" w:hAnsi="Palatino Linotype" w:cs="Arial"/>
          <w:b/>
          <w:color w:val="000000" w:themeColor="text1"/>
          <w:lang w:val="es-ES"/>
        </w:rPr>
        <w:t>:</w:t>
      </w:r>
      <w:r w:rsidRPr="00E7682C">
        <w:rPr>
          <w:rFonts w:ascii="Palatino Linotype" w:eastAsia="Times New Roman" w:hAnsi="Palatino Linotype" w:cs="Arial"/>
          <w:color w:val="000000" w:themeColor="text1"/>
          <w:lang w:val="es-ES"/>
        </w:rPr>
        <w:t xml:space="preserve"> a través </w:t>
      </w:r>
      <w:r w:rsidRPr="00E7682C">
        <w:rPr>
          <w:rFonts w:ascii="Palatino Linotype" w:hAnsi="Palatino Linotype"/>
          <w:color w:val="000000" w:themeColor="text1"/>
        </w:rPr>
        <w:t xml:space="preserve">del </w:t>
      </w:r>
      <w:r w:rsidRPr="00E7682C">
        <w:rPr>
          <w:rFonts w:ascii="Palatino Linotype" w:hAnsi="Palatino Linotype"/>
          <w:color w:val="000000" w:themeColor="text1"/>
          <w:shd w:val="clear" w:color="auto" w:fill="FFFFFF"/>
        </w:rPr>
        <w:t xml:space="preserve">Sistema de Acceso a la Información Mexiquense </w:t>
      </w:r>
      <w:r w:rsidRPr="00E7682C">
        <w:rPr>
          <w:rFonts w:ascii="Palatino Linotype" w:hAnsi="Palatino Linotype"/>
          <w:b/>
          <w:bCs/>
          <w:color w:val="000000" w:themeColor="text1"/>
          <w:shd w:val="clear" w:color="auto" w:fill="FFFFFF"/>
        </w:rPr>
        <w:t>(SAIMEX).</w:t>
      </w:r>
    </w:p>
    <w:p w14:paraId="34C0047D" w14:textId="77777777" w:rsidR="00812549" w:rsidRPr="00E7682C" w:rsidRDefault="00812549" w:rsidP="00E7682C">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BE4A278" w14:textId="65860E2D" w:rsidR="00E7682C" w:rsidRPr="00E7682C" w:rsidRDefault="00770B33" w:rsidP="00E7682C">
      <w:pPr>
        <w:pStyle w:val="Prrafodelista"/>
        <w:numPr>
          <w:ilvl w:val="0"/>
          <w:numId w:val="1"/>
        </w:numPr>
        <w:tabs>
          <w:tab w:val="left" w:pos="567"/>
        </w:tabs>
        <w:spacing w:before="100" w:beforeAutospacing="1" w:after="100" w:afterAutospacing="1" w:line="360" w:lineRule="auto"/>
        <w:ind w:left="567" w:firstLine="0"/>
        <w:jc w:val="both"/>
        <w:rPr>
          <w:rFonts w:ascii="Palatino Linotype" w:hAnsi="Palatino Linotype" w:cs="Arial"/>
          <w:noProof/>
          <w:color w:val="000000" w:themeColor="text1"/>
          <w:lang w:val="es-MX" w:eastAsia="es-MX"/>
        </w:rPr>
      </w:pPr>
      <w:r w:rsidRPr="00E7682C">
        <w:rPr>
          <w:rFonts w:ascii="Palatino Linotype" w:eastAsia="Calibri" w:hAnsi="Palatino Linotype" w:cs="Arial"/>
          <w:color w:val="000000" w:themeColor="text1"/>
          <w:lang w:val="es-AR"/>
        </w:rPr>
        <w:t xml:space="preserve">El </w:t>
      </w:r>
      <w:r w:rsidR="00764538" w:rsidRPr="00E7682C">
        <w:rPr>
          <w:rFonts w:ascii="Palatino Linotype" w:eastAsia="Calibri" w:hAnsi="Palatino Linotype" w:cs="Arial"/>
          <w:color w:val="000000" w:themeColor="text1"/>
          <w:lang w:val="es-AR"/>
        </w:rPr>
        <w:t xml:space="preserve">día </w:t>
      </w:r>
      <w:r w:rsidR="00CC3C9B" w:rsidRPr="00E7682C">
        <w:rPr>
          <w:rFonts w:ascii="Palatino Linotype" w:eastAsia="Calibri" w:hAnsi="Palatino Linotype" w:cs="Arial"/>
          <w:color w:val="000000" w:themeColor="text1"/>
          <w:lang w:val="es-AR"/>
        </w:rPr>
        <w:t>catorce</w:t>
      </w:r>
      <w:r w:rsidR="00764538" w:rsidRPr="00E7682C">
        <w:rPr>
          <w:rFonts w:ascii="Palatino Linotype" w:eastAsia="Calibri" w:hAnsi="Palatino Linotype" w:cs="Arial"/>
          <w:color w:val="000000" w:themeColor="text1"/>
          <w:lang w:val="es-AR"/>
        </w:rPr>
        <w:t xml:space="preserve"> </w:t>
      </w:r>
      <w:r w:rsidR="00ED150A" w:rsidRPr="00E7682C">
        <w:rPr>
          <w:rFonts w:ascii="Palatino Linotype" w:eastAsia="Calibri" w:hAnsi="Palatino Linotype" w:cs="Arial"/>
          <w:color w:val="000000" w:themeColor="text1"/>
          <w:lang w:val="es-AR"/>
        </w:rPr>
        <w:t>(</w:t>
      </w:r>
      <w:r w:rsidR="00CC3C9B" w:rsidRPr="00E7682C">
        <w:rPr>
          <w:rFonts w:ascii="Palatino Linotype" w:eastAsia="Calibri" w:hAnsi="Palatino Linotype" w:cs="Arial"/>
          <w:color w:val="000000" w:themeColor="text1"/>
          <w:lang w:val="es-AR"/>
        </w:rPr>
        <w:t>14</w:t>
      </w:r>
      <w:r w:rsidR="00ED150A" w:rsidRPr="00E7682C">
        <w:rPr>
          <w:rFonts w:ascii="Palatino Linotype" w:eastAsia="Calibri" w:hAnsi="Palatino Linotype" w:cs="Arial"/>
          <w:color w:val="000000" w:themeColor="text1"/>
          <w:lang w:val="es-AR"/>
        </w:rPr>
        <w:t xml:space="preserve">) de </w:t>
      </w:r>
      <w:r w:rsidR="00CC3C9B" w:rsidRPr="00E7682C">
        <w:rPr>
          <w:rFonts w:ascii="Palatino Linotype" w:eastAsia="Calibri" w:hAnsi="Palatino Linotype" w:cs="Arial"/>
          <w:color w:val="000000" w:themeColor="text1"/>
          <w:lang w:val="es-AR"/>
        </w:rPr>
        <w:t>mayo</w:t>
      </w:r>
      <w:r w:rsidR="00ED150A" w:rsidRPr="00E7682C">
        <w:rPr>
          <w:rFonts w:ascii="Palatino Linotype" w:eastAsia="Calibri" w:hAnsi="Palatino Linotype" w:cs="Arial"/>
          <w:color w:val="000000" w:themeColor="text1"/>
          <w:lang w:val="es-AR"/>
        </w:rPr>
        <w:t xml:space="preserve"> de dos mil diecinueve </w:t>
      </w:r>
      <w:r w:rsidR="00CC3C9B" w:rsidRPr="00E7682C">
        <w:rPr>
          <w:rFonts w:ascii="Palatino Linotype" w:eastAsia="Times New Roman" w:hAnsi="Palatino Linotype" w:cs="Arial"/>
          <w:color w:val="000000" w:themeColor="text1"/>
          <w:lang w:val="es-ES"/>
        </w:rPr>
        <w:t xml:space="preserve">para responder a la solicitud de información </w:t>
      </w:r>
      <w:r w:rsidR="00CC3C9B" w:rsidRPr="00E7682C">
        <w:rPr>
          <w:rFonts w:ascii="Palatino Linotype" w:eastAsia="Times New Roman" w:hAnsi="Palatino Linotype" w:cs="Arial"/>
          <w:b/>
          <w:color w:val="000000" w:themeColor="text1"/>
          <w:lang w:val="es-ES"/>
        </w:rPr>
        <w:t>00105/ATLACOM/IP/2019</w:t>
      </w:r>
      <w:r w:rsidR="00CC3C9B" w:rsidRPr="00E7682C">
        <w:rPr>
          <w:rFonts w:ascii="Palatino Linotype" w:eastAsia="Calibri" w:hAnsi="Palatino Linotype" w:cs="Arial"/>
          <w:color w:val="000000" w:themeColor="text1"/>
          <w:lang w:val="es-AR"/>
        </w:rPr>
        <w:t xml:space="preserve"> el </w:t>
      </w:r>
      <w:r w:rsidR="00CC3C9B" w:rsidRPr="00E7682C">
        <w:rPr>
          <w:rFonts w:ascii="Palatino Linotype" w:eastAsia="Times New Roman" w:hAnsi="Palatino Linotype" w:cs="Arial"/>
          <w:b/>
          <w:color w:val="000000" w:themeColor="text1"/>
          <w:lang w:val="es-ES"/>
        </w:rPr>
        <w:t xml:space="preserve">SUJETO OBLIGADO </w:t>
      </w:r>
      <w:r w:rsidR="00CC3C9B" w:rsidRPr="00E7682C">
        <w:rPr>
          <w:rFonts w:ascii="Palatino Linotype" w:eastAsia="Times New Roman" w:hAnsi="Palatino Linotype" w:cs="Arial"/>
          <w:color w:val="000000" w:themeColor="text1"/>
          <w:lang w:val="es-ES"/>
        </w:rPr>
        <w:t xml:space="preserve">adjuntó el archivo electrónico </w:t>
      </w:r>
      <w:r w:rsidR="005E72AE" w:rsidRPr="00E7682C">
        <w:rPr>
          <w:rFonts w:ascii="Palatino Linotype" w:eastAsia="Times New Roman" w:hAnsi="Palatino Linotype" w:cs="Arial"/>
          <w:color w:val="000000" w:themeColor="text1"/>
          <w:lang w:val="es-ES"/>
        </w:rPr>
        <w:t>“</w:t>
      </w:r>
      <w:hyperlink r:id="rId8" w:tgtFrame="_blank" w:history="1">
        <w:r w:rsidR="005E72AE" w:rsidRPr="00E7682C">
          <w:rPr>
            <w:rFonts w:ascii="Palatino Linotype" w:eastAsia="Times New Roman" w:hAnsi="Palatino Linotype"/>
            <w:i/>
            <w:color w:val="000000" w:themeColor="text1"/>
            <w:lang w:val="es-ES"/>
          </w:rPr>
          <w:t>CONTESTACIÒN 013 SAIMEX.pdf</w:t>
        </w:r>
      </w:hyperlink>
      <w:r w:rsidR="005E72AE" w:rsidRPr="00E7682C">
        <w:rPr>
          <w:rFonts w:ascii="Palatino Linotype" w:eastAsia="Times New Roman" w:hAnsi="Palatino Linotype" w:cs="Arial"/>
          <w:b/>
          <w:i/>
          <w:color w:val="000000" w:themeColor="text1"/>
          <w:lang w:val="es-ES"/>
        </w:rPr>
        <w:t>”</w:t>
      </w:r>
      <w:r w:rsidR="005E72AE" w:rsidRPr="00E7682C">
        <w:rPr>
          <w:rFonts w:ascii="Palatino Linotype" w:eastAsia="Times New Roman" w:hAnsi="Palatino Linotype" w:cs="Arial"/>
          <w:color w:val="000000" w:themeColor="text1"/>
          <w:lang w:val="es-ES"/>
        </w:rPr>
        <w:t xml:space="preserve"> </w:t>
      </w:r>
    </w:p>
    <w:p w14:paraId="7FEAF8F6" w14:textId="77777777" w:rsidR="00E7682C" w:rsidRPr="00E7682C" w:rsidRDefault="00E7682C" w:rsidP="00E7682C">
      <w:pPr>
        <w:pStyle w:val="Prrafodelista"/>
        <w:rPr>
          <w:rFonts w:ascii="Palatino Linotype" w:hAnsi="Palatino Linotype" w:cs="Arial"/>
          <w:noProof/>
          <w:color w:val="000000" w:themeColor="text1"/>
          <w:lang w:val="es-MX" w:eastAsia="es-MX"/>
        </w:rPr>
      </w:pPr>
    </w:p>
    <w:p w14:paraId="62DAD359" w14:textId="77777777" w:rsidR="00E7682C" w:rsidRPr="00E7682C" w:rsidRDefault="00E7682C" w:rsidP="00E7682C">
      <w:pPr>
        <w:pStyle w:val="Prrafodelista"/>
        <w:tabs>
          <w:tab w:val="left" w:pos="567"/>
        </w:tabs>
        <w:spacing w:before="100" w:beforeAutospacing="1" w:after="100" w:afterAutospacing="1" w:line="360" w:lineRule="auto"/>
        <w:ind w:left="567"/>
        <w:jc w:val="both"/>
        <w:rPr>
          <w:rFonts w:ascii="Palatino Linotype" w:hAnsi="Palatino Linotype" w:cs="Arial"/>
          <w:noProof/>
          <w:color w:val="000000" w:themeColor="text1"/>
          <w:sz w:val="8"/>
          <w:lang w:val="es-MX" w:eastAsia="es-MX"/>
        </w:rPr>
      </w:pPr>
    </w:p>
    <w:p w14:paraId="507E86AF" w14:textId="4245ABF6" w:rsidR="00F34201" w:rsidRPr="00E7682C" w:rsidRDefault="00F34201" w:rsidP="00E7682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E7682C">
        <w:rPr>
          <w:rFonts w:ascii="Palatino Linotype" w:eastAsia="Times New Roman" w:hAnsi="Palatino Linotype" w:cs="Arial"/>
          <w:color w:val="000000" w:themeColor="text1"/>
          <w:lang w:val="es-ES"/>
        </w:rPr>
        <w:t xml:space="preserve">El día </w:t>
      </w:r>
      <w:r w:rsidR="007F5763" w:rsidRPr="00E7682C">
        <w:rPr>
          <w:rFonts w:ascii="Palatino Linotype" w:eastAsia="Times New Roman" w:hAnsi="Palatino Linotype" w:cs="Arial"/>
          <w:color w:val="000000" w:themeColor="text1"/>
          <w:lang w:val="es-ES"/>
        </w:rPr>
        <w:t>veintitrés</w:t>
      </w:r>
      <w:r w:rsidR="00C857EB" w:rsidRPr="00E7682C">
        <w:rPr>
          <w:rFonts w:ascii="Palatino Linotype" w:eastAsia="Times New Roman" w:hAnsi="Palatino Linotype" w:cs="Arial"/>
          <w:color w:val="000000" w:themeColor="text1"/>
          <w:lang w:val="es-ES"/>
        </w:rPr>
        <w:t xml:space="preserve"> </w:t>
      </w:r>
      <w:r w:rsidR="00E239DF" w:rsidRPr="00E7682C">
        <w:rPr>
          <w:rFonts w:ascii="Palatino Linotype" w:eastAsia="Times New Roman" w:hAnsi="Palatino Linotype" w:cs="Arial"/>
          <w:color w:val="000000" w:themeColor="text1"/>
          <w:lang w:val="es-ES"/>
        </w:rPr>
        <w:t>(</w:t>
      </w:r>
      <w:r w:rsidR="007F5763" w:rsidRPr="00E7682C">
        <w:rPr>
          <w:rFonts w:ascii="Palatino Linotype" w:eastAsia="Times New Roman" w:hAnsi="Palatino Linotype" w:cs="Arial"/>
          <w:color w:val="000000" w:themeColor="text1"/>
          <w:lang w:val="es-ES"/>
        </w:rPr>
        <w:t>23</w:t>
      </w:r>
      <w:r w:rsidR="00E239DF" w:rsidRPr="00E7682C">
        <w:rPr>
          <w:rFonts w:ascii="Palatino Linotype" w:eastAsia="Times New Roman" w:hAnsi="Palatino Linotype" w:cs="Arial"/>
          <w:color w:val="000000" w:themeColor="text1"/>
          <w:lang w:val="es-ES"/>
        </w:rPr>
        <w:t xml:space="preserve">) de </w:t>
      </w:r>
      <w:r w:rsidR="007F5763" w:rsidRPr="00E7682C">
        <w:rPr>
          <w:rFonts w:ascii="Palatino Linotype" w:eastAsia="Times New Roman" w:hAnsi="Palatino Linotype" w:cs="Arial"/>
          <w:color w:val="000000" w:themeColor="text1"/>
          <w:lang w:val="es-ES"/>
        </w:rPr>
        <w:t>mayo</w:t>
      </w:r>
      <w:r w:rsidR="00764538" w:rsidRPr="00E7682C">
        <w:rPr>
          <w:rFonts w:ascii="Palatino Linotype" w:eastAsia="Times New Roman" w:hAnsi="Palatino Linotype" w:cs="Arial"/>
          <w:color w:val="000000" w:themeColor="text1"/>
          <w:lang w:val="es-ES"/>
        </w:rPr>
        <w:t xml:space="preserve"> </w:t>
      </w:r>
      <w:r w:rsidR="00E239DF" w:rsidRPr="00E7682C">
        <w:rPr>
          <w:rFonts w:ascii="Palatino Linotype" w:eastAsia="Times New Roman" w:hAnsi="Palatino Linotype" w:cs="Arial"/>
          <w:color w:val="000000" w:themeColor="text1"/>
          <w:lang w:val="es-ES"/>
        </w:rPr>
        <w:t>de dos mil dieci</w:t>
      </w:r>
      <w:r w:rsidR="00A80057" w:rsidRPr="00E7682C">
        <w:rPr>
          <w:rFonts w:ascii="Palatino Linotype" w:eastAsia="Times New Roman" w:hAnsi="Palatino Linotype" w:cs="Arial"/>
          <w:color w:val="000000" w:themeColor="text1"/>
          <w:lang w:val="es-ES"/>
        </w:rPr>
        <w:t>nueve</w:t>
      </w:r>
      <w:r w:rsidRPr="00E7682C">
        <w:rPr>
          <w:rFonts w:ascii="Palatino Linotype" w:eastAsia="Times New Roman" w:hAnsi="Palatino Linotype" w:cs="Arial"/>
          <w:color w:val="000000" w:themeColor="text1"/>
          <w:lang w:val="es-ES"/>
        </w:rPr>
        <w:t xml:space="preserve">, </w:t>
      </w:r>
      <w:r w:rsidR="00797148" w:rsidRPr="00E7682C">
        <w:rPr>
          <w:rFonts w:ascii="Palatino Linotype" w:hAnsi="Palatino Linotype"/>
          <w:color w:val="000000" w:themeColor="text1"/>
        </w:rPr>
        <w:t>se</w:t>
      </w:r>
      <w:r w:rsidR="00C15336" w:rsidRPr="00E7682C">
        <w:rPr>
          <w:rFonts w:ascii="Palatino Linotype" w:hAnsi="Palatino Linotype"/>
          <w:color w:val="000000" w:themeColor="text1"/>
        </w:rPr>
        <w:t xml:space="preserve"> </w:t>
      </w:r>
      <w:r w:rsidRPr="00E7682C">
        <w:rPr>
          <w:rFonts w:ascii="Palatino Linotype" w:eastAsia="Times New Roman" w:hAnsi="Palatino Linotype" w:cs="Arial"/>
          <w:color w:val="000000" w:themeColor="text1"/>
          <w:lang w:val="es-ES"/>
        </w:rPr>
        <w:t>interpuso el recurso de revisión, en contra de la respuesta, señalando como:</w:t>
      </w:r>
    </w:p>
    <w:p w14:paraId="1171A503" w14:textId="77777777" w:rsidR="00C857EB" w:rsidRPr="00E7682C" w:rsidRDefault="00C857EB" w:rsidP="00E7682C">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025827BE" w:rsidR="00F34201" w:rsidRPr="00E7682C" w:rsidRDefault="006711DB" w:rsidP="00E7682C">
      <w:pPr>
        <w:spacing w:line="360" w:lineRule="auto"/>
        <w:ind w:left="567" w:right="567"/>
        <w:jc w:val="both"/>
        <w:rPr>
          <w:rFonts w:ascii="Palatino Linotype" w:hAnsi="Palatino Linotype"/>
          <w:i/>
          <w:color w:val="000000" w:themeColor="text1"/>
        </w:rPr>
      </w:pPr>
      <w:bookmarkStart w:id="31" w:name="_Toc16153614"/>
      <w:r w:rsidRPr="00E7682C">
        <w:rPr>
          <w:rStyle w:val="Ttulo2Car"/>
          <w:szCs w:val="24"/>
          <w:lang w:val="es-ES"/>
        </w:rPr>
        <w:t xml:space="preserve">a) </w:t>
      </w:r>
      <w:r w:rsidR="00F34201" w:rsidRPr="00E7682C">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E7682C">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E7682C">
        <w:rPr>
          <w:rFonts w:ascii="Palatino Linotype" w:eastAsia="Calibri" w:hAnsi="Palatino Linotype" w:cs="Arial"/>
          <w:i/>
          <w:color w:val="000000" w:themeColor="text1"/>
          <w:lang w:val="es-ES"/>
        </w:rPr>
        <w:t>“</w:t>
      </w:r>
      <w:r w:rsidR="007F5763" w:rsidRPr="00E7682C">
        <w:rPr>
          <w:rFonts w:ascii="Palatino Linotype" w:hAnsi="Palatino Linotype"/>
          <w:i/>
          <w:color w:val="000000"/>
        </w:rPr>
        <w:t>SE SOLICITO DESCRIBIR DETALLADAMENTE LAS OBRAS A REALIZAR Y QUE FUERON PROMESAS DE CAMPAÑA, ASI COMO EL TOTAL DE POBLACIÓN BENEFICIADA Y LA FECHA DE INICIO Y TERMINACION DE LAS MISMAS,</w:t>
      </w:r>
      <w:r w:rsidR="00ED150A" w:rsidRPr="00E7682C">
        <w:rPr>
          <w:rFonts w:ascii="Palatino Linotype" w:eastAsia="Calibri" w:hAnsi="Palatino Linotype" w:cs="Arial"/>
          <w:i/>
          <w:color w:val="000000" w:themeColor="text1"/>
          <w:lang w:val="es-ES"/>
        </w:rPr>
        <w:t>”</w:t>
      </w:r>
      <w:r w:rsidR="00AF31A6" w:rsidRPr="00E7682C">
        <w:rPr>
          <w:rFonts w:ascii="Palatino Linotype" w:hAnsi="Palatino Linotype"/>
          <w:i/>
          <w:color w:val="000000" w:themeColor="text1"/>
        </w:rPr>
        <w:t xml:space="preserve"> </w:t>
      </w:r>
      <w:r w:rsidR="00AC6585" w:rsidRPr="00E7682C">
        <w:rPr>
          <w:rFonts w:ascii="Palatino Linotype" w:eastAsia="Calibri" w:hAnsi="Palatino Linotype" w:cs="Arial"/>
          <w:i/>
          <w:color w:val="000000" w:themeColor="text1"/>
          <w:lang w:val="es-ES"/>
        </w:rPr>
        <w:t>(Sic)</w:t>
      </w:r>
    </w:p>
    <w:p w14:paraId="49011773" w14:textId="77777777" w:rsidR="009F65DD" w:rsidRPr="00E7682C" w:rsidRDefault="009F65DD" w:rsidP="00E7682C">
      <w:pPr>
        <w:spacing w:line="360" w:lineRule="auto"/>
        <w:ind w:right="567"/>
        <w:jc w:val="both"/>
        <w:rPr>
          <w:rStyle w:val="Ttulo2Car"/>
          <w:b w:val="0"/>
          <w:szCs w:val="24"/>
          <w:lang w:val="es-ES"/>
        </w:rPr>
      </w:pPr>
    </w:p>
    <w:p w14:paraId="262BD680" w14:textId="42070B6D" w:rsidR="00A76267" w:rsidRPr="00E7682C" w:rsidRDefault="006711DB" w:rsidP="00E7682C">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6153615"/>
      <w:r w:rsidRPr="00E7682C">
        <w:rPr>
          <w:rStyle w:val="Ttulo2Car"/>
          <w:szCs w:val="24"/>
          <w:lang w:val="es-ES"/>
        </w:rPr>
        <w:t xml:space="preserve">b) </w:t>
      </w:r>
      <w:r w:rsidR="00F34201" w:rsidRPr="00E7682C">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7682C">
        <w:rPr>
          <w:rFonts w:ascii="Palatino Linotype" w:hAnsi="Palatino Linotype"/>
          <w:color w:val="000000" w:themeColor="text1"/>
        </w:rPr>
        <w:t xml:space="preserve"> </w:t>
      </w:r>
      <w:r w:rsidR="009340AD" w:rsidRPr="00E7682C">
        <w:rPr>
          <w:rFonts w:ascii="Palatino Linotype" w:hAnsi="Palatino Linotype"/>
          <w:i/>
          <w:color w:val="000000" w:themeColor="text1"/>
        </w:rPr>
        <w:t>“</w:t>
      </w:r>
      <w:r w:rsidR="007F5763" w:rsidRPr="00E7682C">
        <w:rPr>
          <w:rFonts w:ascii="Palatino Linotype" w:hAnsi="Palatino Linotype"/>
          <w:i/>
          <w:color w:val="000000"/>
        </w:rPr>
        <w:t>PRESENTAN INFORMACION INCOMPLETA, NO CONOCEN LA DIFERENCIA ENTRE POBLACIÓN BENEFICIADA Y EL NOMBRE DE UNA COLONIA, NO MENCIONAN FECHA DE INICIO Y TERMINACION DE LAS OBRAS, SINO QUE EN SU IGNORANCIA E INCAPACIDAD DE LA TITULAR DE TRANSPARENCIA MENCIONA LOS AÑOS DONDE INICIA Y TERMINA LA ADMINISTRACION MUNICIPAL, NO DESCRIBEN DETALLADAMENTE EN QUE CONSISTIRAN DICHAS OBRAS, SOLO MENCIONAN ALGUNAS ACCIONES.</w:t>
      </w:r>
      <w:r w:rsidR="005C5130" w:rsidRPr="00E7682C">
        <w:rPr>
          <w:rFonts w:ascii="Palatino Linotype" w:hAnsi="Palatino Linotype"/>
          <w:i/>
          <w:color w:val="000000" w:themeColor="text1"/>
        </w:rPr>
        <w:t xml:space="preserve">” </w:t>
      </w:r>
      <w:r w:rsidR="00F34201" w:rsidRPr="00E7682C">
        <w:rPr>
          <w:rFonts w:ascii="Palatino Linotype" w:hAnsi="Palatino Linotype"/>
          <w:i/>
          <w:color w:val="000000" w:themeColor="text1"/>
        </w:rPr>
        <w:t>(Sic)</w:t>
      </w:r>
    </w:p>
    <w:p w14:paraId="6EAD69D3" w14:textId="0EC2B52E" w:rsidR="00F34201" w:rsidRPr="00E7682C" w:rsidRDefault="00F34201" w:rsidP="00E7682C">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E7682C">
        <w:rPr>
          <w:rFonts w:ascii="Palatino Linotype" w:eastAsia="Times New Roman" w:hAnsi="Palatino Linotype" w:cs="Arial"/>
          <w:color w:val="000000" w:themeColor="text1"/>
          <w:lang w:val="es-ES"/>
        </w:rPr>
        <w:t xml:space="preserve">Se registró el recurso de revisión bajo el número de expediente </w:t>
      </w:r>
      <w:r w:rsidRPr="00E7682C">
        <w:rPr>
          <w:rFonts w:ascii="Palatino Linotype" w:hAnsi="Palatino Linotype" w:cs="Arial"/>
          <w:bCs/>
          <w:color w:val="000000" w:themeColor="text1"/>
        </w:rPr>
        <w:t xml:space="preserve">al rubro indicado, así mismo con fundamento en lo dispuesto por el </w:t>
      </w:r>
      <w:r w:rsidRPr="00E7682C">
        <w:rPr>
          <w:rFonts w:ascii="Palatino Linotype" w:eastAsia="Calibri" w:hAnsi="Palatino Linotype" w:cs="Arial"/>
          <w:color w:val="000000" w:themeColor="text1"/>
          <w:lang w:val="es-ES"/>
        </w:rPr>
        <w:t xml:space="preserve">artículo 185 fracción I de la </w:t>
      </w:r>
      <w:r w:rsidRPr="00E7682C">
        <w:rPr>
          <w:rFonts w:ascii="Palatino Linotype" w:eastAsia="Calibri" w:hAnsi="Palatino Linotype" w:cs="Arial"/>
          <w:b/>
          <w:color w:val="000000" w:themeColor="text1"/>
          <w:lang w:val="es-ES"/>
        </w:rPr>
        <w:t xml:space="preserve">Ley de Transparencia y Acceso a la Información Pública del Estado de México y Municipios </w:t>
      </w:r>
      <w:r w:rsidRPr="00E7682C">
        <w:rPr>
          <w:rFonts w:ascii="Palatino Linotype" w:eastAsia="Times New Roman" w:hAnsi="Palatino Linotype" w:cs="Arial"/>
          <w:color w:val="000000" w:themeColor="text1"/>
          <w:lang w:val="es-ES"/>
        </w:rPr>
        <w:t xml:space="preserve">se turnó al </w:t>
      </w:r>
      <w:r w:rsidRPr="00E7682C">
        <w:rPr>
          <w:rFonts w:ascii="Palatino Linotype" w:eastAsia="Times New Roman" w:hAnsi="Palatino Linotype" w:cs="Arial"/>
          <w:b/>
          <w:color w:val="000000" w:themeColor="text1"/>
          <w:lang w:val="es-ES"/>
        </w:rPr>
        <w:t xml:space="preserve">Comisionado José Guadalupe Luna Hernández, </w:t>
      </w:r>
      <w:r w:rsidRPr="00E7682C">
        <w:rPr>
          <w:rFonts w:ascii="Palatino Linotype" w:eastAsia="Times New Roman" w:hAnsi="Palatino Linotype" w:cs="Arial"/>
          <w:color w:val="000000" w:themeColor="text1"/>
          <w:lang w:val="es-ES"/>
        </w:rPr>
        <w:t xml:space="preserve">con el objeto de </w:t>
      </w:r>
      <w:r w:rsidRPr="00E7682C">
        <w:rPr>
          <w:rFonts w:ascii="Palatino Linotype" w:eastAsia="Times New Roman" w:hAnsi="Palatino Linotype" w:cs="Arial"/>
          <w:color w:val="000000" w:themeColor="text1"/>
          <w:lang w:val="es-MX"/>
        </w:rPr>
        <w:t>su análisis.</w:t>
      </w:r>
    </w:p>
    <w:p w14:paraId="74DCA59D" w14:textId="77777777" w:rsidR="0052081F" w:rsidRPr="00E7682C" w:rsidRDefault="0052081F" w:rsidP="00E7682C">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44A4F7FB" w:rsidR="00DB710F" w:rsidRPr="00E7682C" w:rsidRDefault="00F34201" w:rsidP="00E7682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E7682C">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6F6FAB" w:rsidRPr="00E7682C">
        <w:rPr>
          <w:rFonts w:ascii="Palatino Linotype" w:eastAsia="Calibri" w:hAnsi="Palatino Linotype" w:cs="Arial"/>
          <w:color w:val="000000" w:themeColor="text1"/>
          <w:lang w:val="es-ES"/>
        </w:rPr>
        <w:t>veinti</w:t>
      </w:r>
      <w:r w:rsidR="007F5763" w:rsidRPr="00E7682C">
        <w:rPr>
          <w:rFonts w:ascii="Palatino Linotype" w:eastAsia="Calibri" w:hAnsi="Palatino Linotype" w:cs="Arial"/>
          <w:color w:val="000000" w:themeColor="text1"/>
          <w:lang w:val="es-ES"/>
        </w:rPr>
        <w:t>nueve</w:t>
      </w:r>
      <w:r w:rsidR="006F6FAB" w:rsidRPr="00E7682C">
        <w:rPr>
          <w:rFonts w:ascii="Palatino Linotype" w:eastAsia="Calibri" w:hAnsi="Palatino Linotype" w:cs="Arial"/>
          <w:color w:val="000000" w:themeColor="text1"/>
          <w:lang w:val="es-ES"/>
        </w:rPr>
        <w:t xml:space="preserve"> (</w:t>
      </w:r>
      <w:r w:rsidR="007F5763" w:rsidRPr="00E7682C">
        <w:rPr>
          <w:rFonts w:ascii="Palatino Linotype" w:eastAsia="Calibri" w:hAnsi="Palatino Linotype" w:cs="Arial"/>
          <w:color w:val="000000" w:themeColor="text1"/>
          <w:lang w:val="es-ES"/>
        </w:rPr>
        <w:t>29</w:t>
      </w:r>
      <w:r w:rsidR="006F6FAB" w:rsidRPr="00E7682C">
        <w:rPr>
          <w:rFonts w:ascii="Palatino Linotype" w:eastAsia="Calibri" w:hAnsi="Palatino Linotype" w:cs="Arial"/>
          <w:color w:val="000000" w:themeColor="text1"/>
          <w:lang w:val="es-ES"/>
        </w:rPr>
        <w:t>) de abril</w:t>
      </w:r>
      <w:r w:rsidR="00C857EB" w:rsidRPr="00E7682C">
        <w:rPr>
          <w:rFonts w:ascii="Palatino Linotype" w:eastAsia="Calibri" w:hAnsi="Palatino Linotype" w:cs="Arial"/>
          <w:color w:val="000000" w:themeColor="text1"/>
          <w:lang w:val="es-ES"/>
        </w:rPr>
        <w:t xml:space="preserve"> </w:t>
      </w:r>
      <w:r w:rsidR="001D64F6" w:rsidRPr="00E7682C">
        <w:rPr>
          <w:rFonts w:ascii="Palatino Linotype" w:eastAsia="Calibri" w:hAnsi="Palatino Linotype" w:cs="Arial"/>
          <w:color w:val="000000" w:themeColor="text1"/>
          <w:lang w:val="es-ES"/>
        </w:rPr>
        <w:t>de dos mil dieci</w:t>
      </w:r>
      <w:r w:rsidR="00A80057" w:rsidRPr="00E7682C">
        <w:rPr>
          <w:rFonts w:ascii="Palatino Linotype" w:eastAsia="Calibri" w:hAnsi="Palatino Linotype" w:cs="Arial"/>
          <w:color w:val="000000" w:themeColor="text1"/>
          <w:lang w:val="es-ES"/>
        </w:rPr>
        <w:t>nueve</w:t>
      </w:r>
      <w:r w:rsidRPr="00E7682C">
        <w:rPr>
          <w:rFonts w:ascii="Palatino Linotype" w:eastAsia="Calibri" w:hAnsi="Palatino Linotype" w:cs="Arial"/>
          <w:color w:val="000000" w:themeColor="text1"/>
          <w:lang w:val="es-ES"/>
        </w:rPr>
        <w:t xml:space="preserve">, puso a disposición de las partes el expediente electrónico </w:t>
      </w:r>
      <w:r w:rsidRPr="00E7682C">
        <w:rPr>
          <w:rFonts w:ascii="Palatino Linotype" w:eastAsia="Calibri" w:hAnsi="Palatino Linotype" w:cs="Arial"/>
          <w:color w:val="000000" w:themeColor="text1"/>
        </w:rPr>
        <w:t xml:space="preserve">vía </w:t>
      </w:r>
      <w:r w:rsidRPr="00E7682C">
        <w:rPr>
          <w:rFonts w:ascii="Palatino Linotype" w:eastAsia="Calibri" w:hAnsi="Palatino Linotype" w:cs="Arial"/>
          <w:color w:val="000000" w:themeColor="text1"/>
          <w:lang w:val="es-ES"/>
        </w:rPr>
        <w:t xml:space="preserve">Sistema de Acceso a la Información Mexiquense </w:t>
      </w:r>
      <w:r w:rsidRPr="00E7682C">
        <w:rPr>
          <w:rFonts w:ascii="Palatino Linotype" w:eastAsia="Calibri" w:hAnsi="Palatino Linotype" w:cs="Arial"/>
          <w:b/>
          <w:color w:val="000000" w:themeColor="text1"/>
          <w:lang w:val="es-ES"/>
        </w:rPr>
        <w:t xml:space="preserve">(SAIMEX) </w:t>
      </w:r>
      <w:r w:rsidRPr="00E7682C">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E7682C">
        <w:rPr>
          <w:rFonts w:ascii="Palatino Linotype" w:eastAsia="Calibri" w:hAnsi="Palatino Linotype" w:cs="Arial"/>
          <w:color w:val="000000" w:themeColor="text1"/>
          <w:lang w:val="es-ES"/>
        </w:rPr>
        <w:t xml:space="preserve">, </w:t>
      </w:r>
      <w:r w:rsidR="009340AD" w:rsidRPr="00E7682C">
        <w:rPr>
          <w:rFonts w:ascii="Palatino Linotype" w:eastAsia="Calibri" w:hAnsi="Palatino Linotype" w:cs="Arial"/>
          <w:color w:val="000000" w:themeColor="text1"/>
          <w:lang w:val="es-ES"/>
        </w:rPr>
        <w:t xml:space="preserve">de esta forma para que el </w:t>
      </w:r>
      <w:r w:rsidR="009340AD" w:rsidRPr="00E7682C">
        <w:rPr>
          <w:rFonts w:ascii="Palatino Linotype" w:eastAsia="Calibri" w:hAnsi="Palatino Linotype" w:cs="Arial"/>
          <w:b/>
          <w:color w:val="000000" w:themeColor="text1"/>
          <w:lang w:val="es-ES"/>
        </w:rPr>
        <w:t>SUJETO OBLIGADO</w:t>
      </w:r>
      <w:r w:rsidR="009340AD" w:rsidRPr="00E7682C">
        <w:rPr>
          <w:rFonts w:ascii="Palatino Linotype" w:eastAsia="Calibri" w:hAnsi="Palatino Linotype" w:cs="Arial"/>
          <w:color w:val="000000" w:themeColor="text1"/>
          <w:lang w:val="es-ES"/>
        </w:rPr>
        <w:t xml:space="preserve"> presentará el</w:t>
      </w:r>
      <w:r w:rsidR="006F6FAB" w:rsidRPr="00E7682C">
        <w:rPr>
          <w:rFonts w:ascii="Palatino Linotype" w:eastAsia="Calibri" w:hAnsi="Palatino Linotype" w:cs="Arial"/>
          <w:color w:val="000000" w:themeColor="text1"/>
          <w:lang w:val="es-ES"/>
        </w:rPr>
        <w:t xml:space="preserve"> Informe Justificado procedente.</w:t>
      </w:r>
    </w:p>
    <w:p w14:paraId="45E7D6CF" w14:textId="77777777" w:rsidR="00C420AF" w:rsidRPr="00E7682C" w:rsidRDefault="00C420AF" w:rsidP="00E7682C">
      <w:pPr>
        <w:pStyle w:val="Prrafodelista"/>
        <w:spacing w:line="360" w:lineRule="auto"/>
        <w:ind w:left="0"/>
        <w:rPr>
          <w:rFonts w:ascii="Palatino Linotype" w:hAnsi="Palatino Linotype"/>
          <w:b/>
          <w:color w:val="000000" w:themeColor="text1"/>
        </w:rPr>
      </w:pPr>
    </w:p>
    <w:p w14:paraId="230E05AD" w14:textId="3514FB2D" w:rsidR="00E7682C" w:rsidRPr="00E7682C" w:rsidRDefault="007F5763" w:rsidP="00E7682C">
      <w:pPr>
        <w:pStyle w:val="Prrafodelista"/>
        <w:numPr>
          <w:ilvl w:val="0"/>
          <w:numId w:val="1"/>
        </w:numPr>
        <w:tabs>
          <w:tab w:val="left" w:pos="567"/>
        </w:tabs>
        <w:spacing w:before="240" w:beforeAutospacing="1" w:after="240" w:afterAutospacing="1" w:line="360" w:lineRule="auto"/>
        <w:ind w:left="0" w:firstLine="0"/>
        <w:jc w:val="both"/>
        <w:rPr>
          <w:rFonts w:ascii="Palatino Linotype" w:eastAsia="Calibri" w:hAnsi="Palatino Linotype" w:cs="Arial"/>
          <w:color w:val="000000" w:themeColor="text1"/>
          <w:lang w:val="es-ES"/>
        </w:rPr>
      </w:pPr>
      <w:r w:rsidRPr="00E7682C">
        <w:rPr>
          <w:rFonts w:ascii="Palatino Linotype" w:eastAsia="Calibri" w:hAnsi="Palatino Linotype" w:cs="Arial"/>
          <w:color w:val="000000" w:themeColor="text1"/>
          <w:lang w:val="es-ES"/>
        </w:rPr>
        <w:t xml:space="preserve">El día </w:t>
      </w:r>
      <w:r w:rsidRPr="00E7682C">
        <w:rPr>
          <w:rFonts w:ascii="Palatino Linotype" w:hAnsi="Palatino Linotype"/>
          <w:color w:val="000000" w:themeColor="text1"/>
        </w:rPr>
        <w:t xml:space="preserve">doce (12) de junio de </w:t>
      </w:r>
      <w:r w:rsidRPr="00E7682C">
        <w:rPr>
          <w:rFonts w:ascii="Palatino Linotype" w:eastAsia="Calibri" w:hAnsi="Palatino Linotype" w:cs="Arial"/>
          <w:color w:val="000000" w:themeColor="text1"/>
          <w:lang w:val="es-ES"/>
        </w:rPr>
        <w:t xml:space="preserve">dos mil diecinueve el </w:t>
      </w:r>
      <w:r w:rsidRPr="00E7682C">
        <w:rPr>
          <w:rFonts w:ascii="Palatino Linotype" w:eastAsia="Calibri" w:hAnsi="Palatino Linotype" w:cs="Arial"/>
          <w:b/>
          <w:color w:val="000000" w:themeColor="text1"/>
          <w:lang w:val="es-ES"/>
        </w:rPr>
        <w:t>SUJETO OBLIGADO</w:t>
      </w:r>
      <w:r w:rsidRPr="00E7682C">
        <w:rPr>
          <w:rFonts w:ascii="Palatino Linotype" w:eastAsia="Calibri" w:hAnsi="Palatino Linotype" w:cs="Arial"/>
          <w:color w:val="000000" w:themeColor="text1"/>
          <w:lang w:val="es-ES"/>
        </w:rPr>
        <w:t xml:space="preserve"> rindió su informe justificado para manifestar lo que a su derecho asistiera y conviniera a través del archivo electrónico </w:t>
      </w:r>
      <w:r w:rsidR="00724E8A" w:rsidRPr="00E7682C">
        <w:rPr>
          <w:rFonts w:ascii="Palatino Linotype" w:eastAsia="Calibri" w:hAnsi="Palatino Linotype" w:cs="Arial"/>
          <w:color w:val="000000" w:themeColor="text1"/>
          <w:lang w:val="es-ES"/>
        </w:rPr>
        <w:t>“</w:t>
      </w:r>
      <w:proofErr w:type="spellStart"/>
      <w:r w:rsidR="001C20F8">
        <w:fldChar w:fldCharType="begin"/>
      </w:r>
      <w:r w:rsidR="001C20F8">
        <w:instrText xml:space="preserve"> HYPERLINK "https://www.saimex.org.mx/saimex/solicitud/downloadAttach/715468.page" </w:instrText>
      </w:r>
      <w:r w:rsidR="001C20F8">
        <w:fldChar w:fldCharType="separate"/>
      </w:r>
      <w:r w:rsidRPr="00E7682C">
        <w:rPr>
          <w:rFonts w:ascii="Palatino Linotype" w:eastAsia="Calibri" w:hAnsi="Palatino Linotype"/>
          <w:b/>
          <w:i/>
          <w:color w:val="000000" w:themeColor="text1"/>
          <w:lang w:val="es-ES"/>
        </w:rPr>
        <w:t>rec</w:t>
      </w:r>
      <w:proofErr w:type="spellEnd"/>
      <w:r w:rsidRPr="00E7682C">
        <w:rPr>
          <w:rFonts w:ascii="Palatino Linotype" w:eastAsia="Calibri" w:hAnsi="Palatino Linotype"/>
          <w:b/>
          <w:i/>
          <w:color w:val="000000" w:themeColor="text1"/>
          <w:lang w:val="es-ES"/>
        </w:rPr>
        <w:t xml:space="preserve"> 4548.pdf</w:t>
      </w:r>
      <w:r w:rsidR="001C20F8">
        <w:rPr>
          <w:rFonts w:ascii="Palatino Linotype" w:eastAsia="Calibri" w:hAnsi="Palatino Linotype"/>
          <w:b/>
          <w:i/>
          <w:color w:val="000000" w:themeColor="text1"/>
          <w:lang w:val="es-ES"/>
        </w:rPr>
        <w:fldChar w:fldCharType="end"/>
      </w:r>
      <w:r w:rsidR="00724E8A" w:rsidRPr="00E7682C">
        <w:rPr>
          <w:rFonts w:ascii="Palatino Linotype" w:eastAsia="Calibri" w:hAnsi="Palatino Linotype" w:cs="Arial"/>
          <w:i/>
          <w:color w:val="000000" w:themeColor="text1"/>
          <w:lang w:val="es-ES"/>
        </w:rPr>
        <w:t xml:space="preserve">”, </w:t>
      </w:r>
      <w:r w:rsidR="00724E8A" w:rsidRPr="00E7682C">
        <w:rPr>
          <w:rFonts w:ascii="Palatino Linotype" w:eastAsia="Calibri" w:hAnsi="Palatino Linotype" w:cs="Arial"/>
          <w:color w:val="000000" w:themeColor="text1"/>
          <w:lang w:val="es-ES"/>
        </w:rPr>
        <w:t xml:space="preserve">respecto del cual a continuación únicamente se inserta en su parte medular toda vez que es del conocimiento de las partes </w:t>
      </w:r>
      <w:r w:rsidR="00E7122D" w:rsidRPr="00E7682C">
        <w:rPr>
          <w:rFonts w:ascii="Palatino Linotype" w:eastAsia="Calibri" w:hAnsi="Palatino Linotype" w:cs="Arial"/>
          <w:color w:val="000000" w:themeColor="text1"/>
          <w:lang w:val="es-ES"/>
        </w:rPr>
        <w:t>en su totalidad.</w:t>
      </w:r>
    </w:p>
    <w:p w14:paraId="370A593B" w14:textId="77777777" w:rsidR="00E7682C" w:rsidRPr="00E7682C" w:rsidRDefault="00E7682C" w:rsidP="00E7682C">
      <w:pPr>
        <w:pStyle w:val="Prrafodelista"/>
        <w:tabs>
          <w:tab w:val="left" w:pos="567"/>
        </w:tabs>
        <w:spacing w:before="240" w:beforeAutospacing="1" w:after="240" w:afterAutospacing="1" w:line="360" w:lineRule="auto"/>
        <w:ind w:left="0"/>
        <w:jc w:val="both"/>
        <w:rPr>
          <w:rFonts w:ascii="Palatino Linotype" w:eastAsia="Calibri" w:hAnsi="Palatino Linotype" w:cs="Arial"/>
          <w:color w:val="000000" w:themeColor="text1"/>
          <w:sz w:val="8"/>
          <w:lang w:val="es-ES"/>
        </w:rPr>
      </w:pPr>
    </w:p>
    <w:p w14:paraId="0EAA788C" w14:textId="3EAF3CBD" w:rsidR="00242E1D" w:rsidRPr="00E7682C" w:rsidRDefault="002522B0" w:rsidP="00E7682C">
      <w:pPr>
        <w:pStyle w:val="Default"/>
        <w:numPr>
          <w:ilvl w:val="0"/>
          <w:numId w:val="1"/>
        </w:numPr>
        <w:tabs>
          <w:tab w:val="left" w:pos="709"/>
        </w:tabs>
        <w:spacing w:line="360" w:lineRule="auto"/>
        <w:ind w:left="0" w:firstLine="0"/>
        <w:jc w:val="both"/>
        <w:rPr>
          <w:color w:val="000000" w:themeColor="text1"/>
        </w:rPr>
      </w:pPr>
      <w:r w:rsidRPr="00E7682C">
        <w:rPr>
          <w:color w:val="000000" w:themeColor="text1"/>
        </w:rPr>
        <w:t xml:space="preserve">El día </w:t>
      </w:r>
      <w:r w:rsidRPr="00E7682C">
        <w:rPr>
          <w:rFonts w:eastAsia="Calibri" w:cs="Arial"/>
          <w:color w:val="000000" w:themeColor="text1"/>
          <w:lang w:val="es-ES"/>
        </w:rPr>
        <w:t>once (11) de julio de dos mil diecinueve</w:t>
      </w:r>
      <w:r w:rsidRPr="00E7682C">
        <w:rPr>
          <w:color w:val="000000" w:themeColor="text1"/>
        </w:rPr>
        <w:t>, éste Instituto puso a disposición el Informe Justificado remitido, para que en un término de tres días hábiles el particular manifestara lo que a su derecho conviniera, sin embargo, no hubo pronunciamiento alguno al respecto.</w:t>
      </w:r>
    </w:p>
    <w:p w14:paraId="177436C4" w14:textId="2802CE20" w:rsidR="002077BE" w:rsidRPr="00E7682C" w:rsidRDefault="00665220" w:rsidP="00E7682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7682C">
        <w:rPr>
          <w:rFonts w:ascii="Palatino Linotype" w:hAnsi="Palatino Linotype"/>
          <w:color w:val="000000" w:themeColor="text1"/>
        </w:rPr>
        <w:t xml:space="preserve">El </w:t>
      </w:r>
      <w:r w:rsidR="00F34201" w:rsidRPr="00E7682C">
        <w:rPr>
          <w:rFonts w:ascii="Palatino Linotype" w:hAnsi="Palatino Linotype"/>
          <w:color w:val="000000" w:themeColor="text1"/>
        </w:rPr>
        <w:t>Comisionado Ponente decretó el cierre de instrucción</w:t>
      </w:r>
      <w:r w:rsidR="00F34201" w:rsidRPr="00E7682C">
        <w:rPr>
          <w:rFonts w:ascii="Palatino Linotype" w:hAnsi="Palatino Linotype" w:cs="Arial"/>
          <w:color w:val="000000" w:themeColor="text1"/>
        </w:rPr>
        <w:t xml:space="preserve"> </w:t>
      </w:r>
      <w:r w:rsidR="00F34201" w:rsidRPr="00E7682C">
        <w:rPr>
          <w:rFonts w:ascii="Palatino Linotype" w:hAnsi="Palatino Linotype"/>
          <w:color w:val="000000" w:themeColor="text1"/>
        </w:rPr>
        <w:t xml:space="preserve">mediante acuerdo de fecha </w:t>
      </w:r>
      <w:r w:rsidR="00242E1D" w:rsidRPr="00E7682C">
        <w:rPr>
          <w:rFonts w:ascii="Palatino Linotype" w:hAnsi="Palatino Linotype"/>
          <w:color w:val="000000" w:themeColor="text1"/>
        </w:rPr>
        <w:t>seis (06</w:t>
      </w:r>
      <w:r w:rsidR="006F6FAB" w:rsidRPr="00E7682C">
        <w:rPr>
          <w:rFonts w:ascii="Palatino Linotype" w:hAnsi="Palatino Linotype"/>
          <w:color w:val="000000" w:themeColor="text1"/>
        </w:rPr>
        <w:t xml:space="preserve">) </w:t>
      </w:r>
      <w:r w:rsidR="00DB6CC6" w:rsidRPr="00E7682C">
        <w:rPr>
          <w:rFonts w:ascii="Palatino Linotype" w:hAnsi="Palatino Linotype"/>
          <w:color w:val="000000" w:themeColor="text1"/>
        </w:rPr>
        <w:t xml:space="preserve">de </w:t>
      </w:r>
      <w:r w:rsidR="00242E1D" w:rsidRPr="00E7682C">
        <w:rPr>
          <w:rFonts w:ascii="Palatino Linotype" w:hAnsi="Palatino Linotype"/>
          <w:color w:val="000000" w:themeColor="text1"/>
        </w:rPr>
        <w:t>agosto</w:t>
      </w:r>
      <w:r w:rsidR="006F6FAB" w:rsidRPr="00E7682C">
        <w:rPr>
          <w:rFonts w:ascii="Palatino Linotype" w:hAnsi="Palatino Linotype"/>
          <w:color w:val="000000" w:themeColor="text1"/>
        </w:rPr>
        <w:t xml:space="preserve"> de </w:t>
      </w:r>
      <w:r w:rsidR="00DB6CC6" w:rsidRPr="00E7682C">
        <w:rPr>
          <w:rFonts w:ascii="Palatino Linotype" w:hAnsi="Palatino Linotype"/>
          <w:color w:val="000000" w:themeColor="text1"/>
        </w:rPr>
        <w:t>dos mil dieci</w:t>
      </w:r>
      <w:r w:rsidR="00E83DCC" w:rsidRPr="00E7682C">
        <w:rPr>
          <w:rFonts w:ascii="Palatino Linotype" w:hAnsi="Palatino Linotype"/>
          <w:color w:val="000000" w:themeColor="text1"/>
        </w:rPr>
        <w:t>nueve</w:t>
      </w:r>
      <w:r w:rsidR="00F34201" w:rsidRPr="00E7682C">
        <w:rPr>
          <w:rFonts w:ascii="Palatino Linotype" w:hAnsi="Palatino Linotype"/>
          <w:color w:val="000000" w:themeColor="text1"/>
        </w:rPr>
        <w:t xml:space="preserve">, </w:t>
      </w:r>
      <w:r w:rsidR="00F34201" w:rsidRPr="00E7682C">
        <w:rPr>
          <w:rFonts w:ascii="Palatino Linotype" w:hAnsi="Palatino Linotype" w:cs="Arial"/>
          <w:color w:val="000000" w:themeColor="text1"/>
        </w:rPr>
        <w:t>por lo que</w:t>
      </w:r>
      <w:r w:rsidR="00A81509" w:rsidRPr="00E7682C">
        <w:rPr>
          <w:rFonts w:ascii="Palatino Linotype" w:hAnsi="Palatino Linotype" w:cs="Arial"/>
          <w:color w:val="000000" w:themeColor="text1"/>
        </w:rPr>
        <w:t xml:space="preserve"> </w:t>
      </w:r>
      <w:r w:rsidR="00F34201" w:rsidRPr="00E7682C">
        <w:rPr>
          <w:rFonts w:ascii="Palatino Linotype" w:hAnsi="Palatino Linotype" w:cs="Arial"/>
          <w:color w:val="000000" w:themeColor="text1"/>
        </w:rPr>
        <w:t>ordenó t</w:t>
      </w:r>
      <w:r w:rsidR="00086A19" w:rsidRPr="00E7682C">
        <w:rPr>
          <w:rFonts w:ascii="Palatino Linotype" w:hAnsi="Palatino Linotype" w:cs="Arial"/>
          <w:color w:val="000000" w:themeColor="text1"/>
        </w:rPr>
        <w:t>u</w:t>
      </w:r>
      <w:r w:rsidR="009017D1" w:rsidRPr="00E7682C">
        <w:rPr>
          <w:rFonts w:ascii="Palatino Linotype" w:hAnsi="Palatino Linotype" w:cs="Arial"/>
          <w:color w:val="000000" w:themeColor="text1"/>
        </w:rPr>
        <w:t>rnar el expediente a resolución</w:t>
      </w:r>
      <w:r w:rsidR="000C7734" w:rsidRPr="00E7682C">
        <w:rPr>
          <w:rFonts w:ascii="Palatino Linotype" w:hAnsi="Palatino Linotype" w:cs="Arial"/>
          <w:color w:val="000000" w:themeColor="text1"/>
        </w:rPr>
        <w:t>.</w:t>
      </w:r>
    </w:p>
    <w:p w14:paraId="19C71E59" w14:textId="77777777" w:rsidR="00C0577F" w:rsidRPr="00E7682C" w:rsidRDefault="00C0577F" w:rsidP="00E7682C">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07B1AF26" w:rsidR="00C0577F" w:rsidRPr="00E7682C" w:rsidRDefault="006F7BC5" w:rsidP="00E7682C">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E7682C">
        <w:rPr>
          <w:rFonts w:ascii="Palatino Linotype" w:hAnsi="Palatino Linotype"/>
          <w:color w:val="000000" w:themeColor="text1"/>
        </w:rPr>
        <w:t xml:space="preserve">El </w:t>
      </w:r>
      <w:r w:rsidR="006F6FAB" w:rsidRPr="00E7682C">
        <w:rPr>
          <w:rFonts w:ascii="Palatino Linotype" w:hAnsi="Palatino Linotype"/>
          <w:color w:val="000000" w:themeColor="text1"/>
        </w:rPr>
        <w:t xml:space="preserve">día </w:t>
      </w:r>
      <w:r w:rsidR="002522B0" w:rsidRPr="00E7682C">
        <w:rPr>
          <w:rFonts w:ascii="Palatino Linotype" w:hAnsi="Palatino Linotype"/>
          <w:color w:val="000000" w:themeColor="text1"/>
        </w:rPr>
        <w:t>seis (06) de agosto de dos mil diecinueve</w:t>
      </w:r>
      <w:r w:rsidR="00C0577F" w:rsidRPr="00E7682C">
        <w:rPr>
          <w:rFonts w:ascii="Palatino Linotype" w:eastAsia="Calibri" w:hAnsi="Palatino Linotype" w:cs="Arial"/>
          <w:color w:val="000000" w:themeColor="text1"/>
          <w:lang w:val="es-ES"/>
        </w:rPr>
        <w:t xml:space="preserve">, </w:t>
      </w:r>
      <w:r w:rsidR="00C0577F" w:rsidRPr="00E7682C">
        <w:rPr>
          <w:rFonts w:ascii="Palatino Linotype" w:hAnsi="Palatino Linotype"/>
          <w:color w:val="000000" w:themeColor="text1"/>
        </w:rPr>
        <w:t xml:space="preserve">se notificó </w:t>
      </w:r>
      <w:r w:rsidRPr="00E7682C">
        <w:rPr>
          <w:rFonts w:ascii="Palatino Linotype" w:hAnsi="Palatino Linotype"/>
          <w:color w:val="000000" w:themeColor="text1"/>
        </w:rPr>
        <w:t>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r w:rsidR="00C0577F" w:rsidRPr="00E7682C">
        <w:rPr>
          <w:rFonts w:ascii="Palatino Linotype" w:hAnsi="Palatino Linotype"/>
          <w:color w:val="000000" w:themeColor="text1"/>
        </w:rPr>
        <w:t>.</w:t>
      </w:r>
    </w:p>
    <w:p w14:paraId="1851CF62" w14:textId="77777777" w:rsidR="003A7153" w:rsidRDefault="003A7153" w:rsidP="00E7682C">
      <w:pPr>
        <w:pStyle w:val="Prrafodelista"/>
        <w:tabs>
          <w:tab w:val="left" w:pos="426"/>
          <w:tab w:val="left" w:pos="567"/>
        </w:tabs>
        <w:spacing w:line="360" w:lineRule="auto"/>
        <w:ind w:left="0"/>
        <w:jc w:val="both"/>
        <w:rPr>
          <w:rFonts w:ascii="Palatino Linotype" w:hAnsi="Palatino Linotype"/>
          <w:b/>
          <w:color w:val="000000" w:themeColor="text1"/>
        </w:rPr>
      </w:pPr>
    </w:p>
    <w:p w14:paraId="00F4CE92" w14:textId="77777777" w:rsidR="00E7682C" w:rsidRDefault="00E7682C" w:rsidP="00E7682C">
      <w:pPr>
        <w:pStyle w:val="Prrafodelista"/>
        <w:tabs>
          <w:tab w:val="left" w:pos="426"/>
          <w:tab w:val="left" w:pos="567"/>
        </w:tabs>
        <w:spacing w:line="360" w:lineRule="auto"/>
        <w:ind w:left="0"/>
        <w:jc w:val="both"/>
        <w:rPr>
          <w:rFonts w:ascii="Palatino Linotype" w:hAnsi="Palatino Linotype"/>
          <w:b/>
          <w:color w:val="000000" w:themeColor="text1"/>
        </w:rPr>
      </w:pPr>
    </w:p>
    <w:p w14:paraId="4AA5715F" w14:textId="77777777" w:rsidR="00E7682C" w:rsidRPr="00E7682C" w:rsidRDefault="00E7682C" w:rsidP="00E7682C">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E7682C" w:rsidRDefault="00962E79" w:rsidP="00E7682C">
      <w:pPr>
        <w:pStyle w:val="Ttulo1"/>
        <w:tabs>
          <w:tab w:val="left" w:pos="567"/>
        </w:tabs>
        <w:spacing w:before="0" w:line="360" w:lineRule="auto"/>
        <w:jc w:val="center"/>
        <w:rPr>
          <w:b w:val="0"/>
          <w:szCs w:val="24"/>
        </w:rPr>
      </w:pPr>
      <w:bookmarkStart w:id="56" w:name="_Toc495430768"/>
      <w:bookmarkStart w:id="57" w:name="_Toc16153616"/>
      <w:r w:rsidRPr="00E7682C">
        <w:rPr>
          <w:szCs w:val="24"/>
        </w:rPr>
        <w:t>CONSIDERANDO</w:t>
      </w:r>
      <w:bookmarkEnd w:id="56"/>
      <w:bookmarkEnd w:id="57"/>
    </w:p>
    <w:p w14:paraId="5DFB4714" w14:textId="202BDE8C" w:rsidR="00962E79" w:rsidRDefault="00962E79" w:rsidP="00E7682C">
      <w:pPr>
        <w:pStyle w:val="Ttulo1"/>
        <w:tabs>
          <w:tab w:val="left" w:pos="567"/>
        </w:tabs>
        <w:spacing w:line="360" w:lineRule="auto"/>
        <w:rPr>
          <w:szCs w:val="24"/>
        </w:rPr>
      </w:pPr>
      <w:bookmarkStart w:id="58" w:name="_Toc473812224"/>
      <w:bookmarkStart w:id="59" w:name="_Toc495430769"/>
      <w:bookmarkStart w:id="60" w:name="_Toc16153617"/>
      <w:r w:rsidRPr="00E7682C">
        <w:rPr>
          <w:szCs w:val="24"/>
        </w:rPr>
        <w:t>PRIMERO. De la competencia</w:t>
      </w:r>
      <w:bookmarkEnd w:id="58"/>
      <w:bookmarkEnd w:id="59"/>
      <w:bookmarkEnd w:id="60"/>
    </w:p>
    <w:p w14:paraId="4E0554EF" w14:textId="77777777" w:rsidR="00E7682C" w:rsidRPr="00E7682C" w:rsidRDefault="00E7682C" w:rsidP="00E7682C">
      <w:pPr>
        <w:rPr>
          <w:lang w:val="es-MX" w:eastAsia="en-US"/>
        </w:rPr>
      </w:pPr>
    </w:p>
    <w:p w14:paraId="0873CBF9" w14:textId="3E1E017D" w:rsidR="00DA59C7" w:rsidRPr="00E7682C" w:rsidRDefault="00F34201" w:rsidP="00E7682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E7682C">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682C">
        <w:rPr>
          <w:rFonts w:ascii="Palatino Linotype" w:eastAsia="Calibri" w:hAnsi="Palatino Linotype" w:cs="Times New Roman"/>
          <w:b/>
          <w:color w:val="000000" w:themeColor="text1"/>
          <w:lang w:val="es-ES"/>
        </w:rPr>
        <w:t>Constitución Política de los Estados Unidos Mexicanos</w:t>
      </w:r>
      <w:r w:rsidRPr="00E7682C">
        <w:rPr>
          <w:rFonts w:ascii="Palatino Linotype" w:eastAsia="Calibri" w:hAnsi="Palatino Linotype" w:cs="Times New Roman"/>
          <w:color w:val="000000" w:themeColor="text1"/>
          <w:lang w:val="es-ES"/>
        </w:rPr>
        <w:t xml:space="preserve">; 5, párrafos </w:t>
      </w:r>
      <w:r w:rsidR="00E7682C">
        <w:rPr>
          <w:rFonts w:ascii="Palatino Linotype" w:eastAsia="Calibri" w:hAnsi="Palatino Linotype" w:cs="Times New Roman"/>
          <w:color w:val="000000" w:themeColor="text1"/>
          <w:lang w:val="es-ES"/>
        </w:rPr>
        <w:t>vigésimo segundo, vigésimo tercero y vigésimo cuarto,</w:t>
      </w:r>
      <w:r w:rsidRPr="00E7682C">
        <w:rPr>
          <w:rFonts w:ascii="Palatino Linotype" w:eastAsia="Calibri" w:hAnsi="Palatino Linotype" w:cs="Times New Roman"/>
          <w:color w:val="000000" w:themeColor="text1"/>
          <w:lang w:val="es-ES"/>
        </w:rPr>
        <w:t xml:space="preserve"> fracciones IV y V de la </w:t>
      </w:r>
      <w:r w:rsidRPr="00E7682C">
        <w:rPr>
          <w:rFonts w:ascii="Palatino Linotype" w:eastAsia="Calibri" w:hAnsi="Palatino Linotype" w:cs="Times New Roman"/>
          <w:b/>
          <w:color w:val="000000" w:themeColor="text1"/>
          <w:lang w:val="es-ES"/>
        </w:rPr>
        <w:t>Constitución Política del Estado Libre y Soberano de México</w:t>
      </w:r>
      <w:r w:rsidRPr="00E7682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7682C">
        <w:rPr>
          <w:rFonts w:ascii="Palatino Linotype" w:eastAsia="Calibri" w:hAnsi="Palatino Linotype" w:cs="Arial"/>
          <w:color w:val="000000" w:themeColor="text1"/>
          <w:lang w:val="es-ES"/>
        </w:rPr>
        <w:t xml:space="preserve">de la </w:t>
      </w:r>
      <w:r w:rsidRPr="00E7682C">
        <w:rPr>
          <w:rFonts w:ascii="Palatino Linotype" w:eastAsia="Calibri" w:hAnsi="Palatino Linotype" w:cs="Arial"/>
          <w:b/>
          <w:color w:val="000000" w:themeColor="text1"/>
          <w:lang w:val="es-ES"/>
        </w:rPr>
        <w:t>Ley de Transparencia y Acceso a la Información Pública del Estado de México y Municipios</w:t>
      </w:r>
      <w:r w:rsidRPr="00E7682C">
        <w:rPr>
          <w:rFonts w:ascii="Palatino Linotype" w:eastAsia="Calibri" w:hAnsi="Palatino Linotype" w:cs="Arial"/>
          <w:color w:val="000000" w:themeColor="text1"/>
          <w:lang w:val="es-ES"/>
        </w:rPr>
        <w:t xml:space="preserve">; y </w:t>
      </w:r>
      <w:r w:rsidR="00011036" w:rsidRPr="00E7682C">
        <w:rPr>
          <w:rFonts w:ascii="Palatino Linotype" w:eastAsia="Calibri" w:hAnsi="Palatino Linotype" w:cs="Arial"/>
          <w:color w:val="000000" w:themeColor="text1"/>
          <w:lang w:val="es-ES"/>
        </w:rPr>
        <w:t xml:space="preserve">10, </w:t>
      </w:r>
      <w:r w:rsidRPr="00E7682C">
        <w:rPr>
          <w:rFonts w:ascii="Palatino Linotype" w:eastAsia="Calibri" w:hAnsi="Palatino Linotype" w:cs="Arial"/>
          <w:color w:val="000000" w:themeColor="text1"/>
          <w:lang w:val="es-ES"/>
        </w:rPr>
        <w:t xml:space="preserve">7, 9 fracciones I y XXIV, y 11 del </w:t>
      </w:r>
      <w:r w:rsidRPr="00E7682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E7682C">
        <w:rPr>
          <w:rFonts w:ascii="Palatino Linotype" w:hAnsi="Palatino Linotype"/>
          <w:color w:val="000000" w:themeColor="text1"/>
        </w:rPr>
        <w:t>.</w:t>
      </w:r>
    </w:p>
    <w:p w14:paraId="522CEB67" w14:textId="77777777" w:rsidR="002E4871" w:rsidRPr="00E7682C" w:rsidRDefault="002E4871" w:rsidP="00E7682C">
      <w:pPr>
        <w:pStyle w:val="Prrafodelista"/>
        <w:tabs>
          <w:tab w:val="left" w:pos="426"/>
          <w:tab w:val="left" w:pos="567"/>
        </w:tabs>
        <w:spacing w:line="360" w:lineRule="auto"/>
        <w:ind w:left="0"/>
        <w:jc w:val="both"/>
        <w:rPr>
          <w:rFonts w:ascii="Palatino Linotype" w:hAnsi="Palatino Linotype"/>
          <w:color w:val="000000" w:themeColor="text1"/>
        </w:rPr>
      </w:pPr>
    </w:p>
    <w:p w14:paraId="59367621" w14:textId="20425F7F" w:rsidR="00F34201" w:rsidRPr="00E7682C" w:rsidRDefault="00F34201" w:rsidP="00E7682C">
      <w:pPr>
        <w:pStyle w:val="Ttulo1"/>
        <w:tabs>
          <w:tab w:val="left" w:pos="567"/>
        </w:tabs>
        <w:spacing w:before="0" w:line="360" w:lineRule="auto"/>
        <w:rPr>
          <w:szCs w:val="24"/>
        </w:rPr>
      </w:pPr>
      <w:bookmarkStart w:id="61" w:name="_Toc471845444"/>
      <w:bookmarkStart w:id="62" w:name="_Toc473812225"/>
      <w:bookmarkStart w:id="63" w:name="_Toc495430770"/>
      <w:bookmarkStart w:id="64" w:name="_Toc16153618"/>
      <w:r w:rsidRPr="00E7682C">
        <w:rPr>
          <w:szCs w:val="24"/>
        </w:rPr>
        <w:t>SEGUNDO. De la oportunidad y proced</w:t>
      </w:r>
      <w:r w:rsidR="00903242" w:rsidRPr="00E7682C">
        <w:rPr>
          <w:szCs w:val="24"/>
        </w:rPr>
        <w:t>encia</w:t>
      </w:r>
      <w:r w:rsidRPr="00E7682C">
        <w:rPr>
          <w:szCs w:val="24"/>
        </w:rPr>
        <w:t>.</w:t>
      </w:r>
      <w:bookmarkEnd w:id="61"/>
      <w:bookmarkEnd w:id="62"/>
      <w:bookmarkEnd w:id="63"/>
      <w:bookmarkEnd w:id="64"/>
    </w:p>
    <w:p w14:paraId="195EC81A" w14:textId="2891151F" w:rsidR="00F34201" w:rsidRPr="00E7682C" w:rsidRDefault="00F34201" w:rsidP="00E7682C">
      <w:pPr>
        <w:pStyle w:val="Prrafodelista"/>
        <w:tabs>
          <w:tab w:val="left" w:pos="567"/>
        </w:tabs>
        <w:spacing w:line="360" w:lineRule="auto"/>
        <w:ind w:left="0"/>
        <w:jc w:val="both"/>
        <w:rPr>
          <w:rFonts w:ascii="Palatino Linotype" w:hAnsi="Palatino Linotype"/>
          <w:b/>
          <w:color w:val="000000" w:themeColor="text1"/>
        </w:rPr>
      </w:pPr>
    </w:p>
    <w:p w14:paraId="1B69B052" w14:textId="4E5E9717" w:rsidR="00CB0348" w:rsidRPr="00E7682C" w:rsidRDefault="00CB0348" w:rsidP="00E7682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E7682C">
        <w:rPr>
          <w:rFonts w:ascii="Palatino Linotype" w:eastAsia="Calibri" w:hAnsi="Palatino Linotype" w:cs="Arial"/>
          <w:color w:val="000000" w:themeColor="text1"/>
        </w:rPr>
        <w:t>El medio de impugnación fue presentado a través del Sistema de Acceso a la Información Mexiquense (SAIMEX)</w:t>
      </w:r>
      <w:r w:rsidRPr="00E7682C">
        <w:rPr>
          <w:rFonts w:ascii="Palatino Linotype" w:eastAsia="Calibri" w:hAnsi="Palatino Linotype" w:cs="Arial"/>
          <w:b/>
          <w:color w:val="000000" w:themeColor="text1"/>
        </w:rPr>
        <w:t>,</w:t>
      </w:r>
      <w:r w:rsidRPr="00E7682C">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E7682C">
        <w:rPr>
          <w:rFonts w:ascii="Palatino Linotype" w:eastAsia="Calibri" w:hAnsi="Palatino Linotype" w:cs="Arial"/>
          <w:b/>
          <w:color w:val="000000" w:themeColor="text1"/>
        </w:rPr>
        <w:t>SUJETO OBLIGADO</w:t>
      </w:r>
      <w:r w:rsidRPr="00E7682C">
        <w:rPr>
          <w:rFonts w:ascii="Palatino Linotype" w:eastAsia="Calibri" w:hAnsi="Palatino Linotype" w:cs="Arial"/>
          <w:color w:val="000000" w:themeColor="text1"/>
        </w:rPr>
        <w:t xml:space="preserve"> entregó respuesta el día </w:t>
      </w:r>
      <w:r w:rsidR="002522B0" w:rsidRPr="00E7682C">
        <w:rPr>
          <w:rFonts w:ascii="Palatino Linotype" w:eastAsia="Times New Roman" w:hAnsi="Palatino Linotype" w:cs="Arial"/>
          <w:color w:val="000000" w:themeColor="text1"/>
          <w:lang w:val="es-ES"/>
        </w:rPr>
        <w:t xml:space="preserve">catorce </w:t>
      </w:r>
      <w:r w:rsidR="004B7135" w:rsidRPr="00E7682C">
        <w:rPr>
          <w:rFonts w:ascii="Palatino Linotype" w:eastAsia="Times New Roman" w:hAnsi="Palatino Linotype" w:cs="Arial"/>
          <w:color w:val="000000" w:themeColor="text1"/>
          <w:lang w:val="es-ES"/>
        </w:rPr>
        <w:t>(</w:t>
      </w:r>
      <w:r w:rsidR="002522B0" w:rsidRPr="00E7682C">
        <w:rPr>
          <w:rFonts w:ascii="Palatino Linotype" w:eastAsia="Times New Roman" w:hAnsi="Palatino Linotype" w:cs="Arial"/>
          <w:color w:val="000000" w:themeColor="text1"/>
          <w:lang w:val="es-ES"/>
        </w:rPr>
        <w:t>14</w:t>
      </w:r>
      <w:r w:rsidRPr="00E7682C">
        <w:rPr>
          <w:rFonts w:ascii="Palatino Linotype" w:eastAsia="Times New Roman" w:hAnsi="Palatino Linotype" w:cs="Arial"/>
          <w:color w:val="000000" w:themeColor="text1"/>
          <w:lang w:val="es-ES"/>
        </w:rPr>
        <w:t xml:space="preserve">) de </w:t>
      </w:r>
      <w:r w:rsidR="002522B0" w:rsidRPr="00E7682C">
        <w:rPr>
          <w:rFonts w:ascii="Palatino Linotype" w:eastAsia="Times New Roman" w:hAnsi="Palatino Linotype" w:cs="Arial"/>
          <w:color w:val="000000" w:themeColor="text1"/>
          <w:lang w:val="es-ES"/>
        </w:rPr>
        <w:t>mayo</w:t>
      </w:r>
      <w:r w:rsidRPr="00E7682C">
        <w:rPr>
          <w:rFonts w:ascii="Palatino Linotype" w:eastAsia="Times New Roman" w:hAnsi="Palatino Linotype" w:cs="Arial"/>
          <w:color w:val="000000" w:themeColor="text1"/>
          <w:lang w:val="es-ES"/>
        </w:rPr>
        <w:t xml:space="preserve"> de dos mil diecinueve</w:t>
      </w:r>
      <w:r w:rsidRPr="00E7682C">
        <w:rPr>
          <w:rFonts w:ascii="Palatino Linotype" w:eastAsia="Calibri" w:hAnsi="Palatino Linotype" w:cs="Arial"/>
          <w:color w:val="000000" w:themeColor="text1"/>
        </w:rPr>
        <w:t xml:space="preserve">, </w:t>
      </w:r>
      <w:r w:rsidRPr="00E7682C">
        <w:rPr>
          <w:rFonts w:ascii="Palatino Linotype" w:hAnsi="Palatino Linotype" w:cs="Arial"/>
          <w:color w:val="000000" w:themeColor="text1"/>
        </w:rPr>
        <w:t xml:space="preserve">de tal forma que el plazo para interponer el recurso de revisión transcurrió del día </w:t>
      </w:r>
      <w:r w:rsidR="002522B0" w:rsidRPr="00E7682C">
        <w:rPr>
          <w:rFonts w:ascii="Palatino Linotype" w:eastAsia="Times New Roman" w:hAnsi="Palatino Linotype" w:cs="Arial"/>
          <w:color w:val="000000" w:themeColor="text1"/>
          <w:lang w:val="es-ES"/>
        </w:rPr>
        <w:t>quince</w:t>
      </w:r>
      <w:r w:rsidR="004B7135" w:rsidRPr="00E7682C">
        <w:rPr>
          <w:rFonts w:ascii="Palatino Linotype" w:eastAsia="Times New Roman" w:hAnsi="Palatino Linotype" w:cs="Arial"/>
          <w:color w:val="000000" w:themeColor="text1"/>
          <w:lang w:val="es-ES"/>
        </w:rPr>
        <w:t xml:space="preserve"> (</w:t>
      </w:r>
      <w:r w:rsidR="001A08C2" w:rsidRPr="00E7682C">
        <w:rPr>
          <w:rFonts w:ascii="Palatino Linotype" w:eastAsia="Times New Roman" w:hAnsi="Palatino Linotype" w:cs="Arial"/>
          <w:color w:val="000000" w:themeColor="text1"/>
          <w:lang w:val="es-ES"/>
        </w:rPr>
        <w:t>15</w:t>
      </w:r>
      <w:r w:rsidR="009404D7" w:rsidRPr="00E7682C">
        <w:rPr>
          <w:rFonts w:ascii="Palatino Linotype" w:eastAsia="Times New Roman" w:hAnsi="Palatino Linotype" w:cs="Arial"/>
          <w:color w:val="000000" w:themeColor="text1"/>
          <w:lang w:val="es-ES"/>
        </w:rPr>
        <w:t>)</w:t>
      </w:r>
      <w:r w:rsidR="007C3D78" w:rsidRPr="00E7682C">
        <w:rPr>
          <w:rFonts w:ascii="Palatino Linotype" w:eastAsia="Times New Roman" w:hAnsi="Palatino Linotype" w:cs="Arial"/>
          <w:color w:val="000000" w:themeColor="text1"/>
          <w:lang w:val="es-ES"/>
        </w:rPr>
        <w:t xml:space="preserve"> mayo de dos mil diecinueve</w:t>
      </w:r>
      <w:r w:rsidR="007C3D78" w:rsidRPr="00E7682C">
        <w:rPr>
          <w:rFonts w:ascii="Palatino Linotype" w:hAnsi="Palatino Linotype" w:cs="Arial"/>
          <w:color w:val="000000" w:themeColor="text1"/>
        </w:rPr>
        <w:t xml:space="preserve"> </w:t>
      </w:r>
      <w:r w:rsidRPr="00E7682C">
        <w:rPr>
          <w:rFonts w:ascii="Palatino Linotype" w:hAnsi="Palatino Linotype" w:cs="Arial"/>
          <w:color w:val="000000" w:themeColor="text1"/>
        </w:rPr>
        <w:t xml:space="preserve">al </w:t>
      </w:r>
      <w:r w:rsidR="001A08C2" w:rsidRPr="00E7682C">
        <w:rPr>
          <w:rFonts w:ascii="Palatino Linotype" w:hAnsi="Palatino Linotype" w:cs="Arial"/>
          <w:color w:val="000000" w:themeColor="text1"/>
        </w:rPr>
        <w:t>cuatro</w:t>
      </w:r>
      <w:r w:rsidRPr="00E7682C">
        <w:rPr>
          <w:rFonts w:ascii="Palatino Linotype" w:hAnsi="Palatino Linotype" w:cs="Arial"/>
          <w:color w:val="000000" w:themeColor="text1"/>
        </w:rPr>
        <w:t xml:space="preserve"> (</w:t>
      </w:r>
      <w:r w:rsidR="001A08C2" w:rsidRPr="00E7682C">
        <w:rPr>
          <w:rFonts w:ascii="Palatino Linotype" w:hAnsi="Palatino Linotype" w:cs="Arial"/>
          <w:color w:val="000000" w:themeColor="text1"/>
        </w:rPr>
        <w:t>04</w:t>
      </w:r>
      <w:r w:rsidRPr="00E7682C">
        <w:rPr>
          <w:rFonts w:ascii="Palatino Linotype" w:hAnsi="Palatino Linotype" w:cs="Arial"/>
          <w:color w:val="000000" w:themeColor="text1"/>
        </w:rPr>
        <w:t xml:space="preserve">) de </w:t>
      </w:r>
      <w:r w:rsidR="001A08C2" w:rsidRPr="00E7682C">
        <w:rPr>
          <w:rFonts w:ascii="Palatino Linotype" w:hAnsi="Palatino Linotype" w:cs="Arial"/>
          <w:color w:val="000000" w:themeColor="text1"/>
        </w:rPr>
        <w:t>junio</w:t>
      </w:r>
      <w:r w:rsidRPr="00E7682C">
        <w:rPr>
          <w:rFonts w:ascii="Palatino Linotype" w:hAnsi="Palatino Linotype" w:cs="Arial"/>
          <w:color w:val="000000" w:themeColor="text1"/>
        </w:rPr>
        <w:t xml:space="preserve"> de dos mil diecinueve;</w:t>
      </w:r>
      <w:r w:rsidRPr="00E7682C">
        <w:rPr>
          <w:rFonts w:ascii="Palatino Linotype" w:eastAsia="Calibri" w:hAnsi="Palatino Linotype" w:cs="Arial"/>
          <w:color w:val="000000" w:themeColor="text1"/>
        </w:rPr>
        <w:t xml:space="preserve"> </w:t>
      </w:r>
      <w:r w:rsidRPr="00E7682C">
        <w:rPr>
          <w:rFonts w:ascii="Palatino Linotype" w:hAnsi="Palatino Linotype" w:cs="Arial"/>
          <w:color w:val="000000" w:themeColor="text1"/>
        </w:rPr>
        <w:t xml:space="preserve">por lo que si presentó su inconformidad el día </w:t>
      </w:r>
      <w:r w:rsidR="007C3D78" w:rsidRPr="00E7682C">
        <w:rPr>
          <w:rFonts w:ascii="Palatino Linotype" w:eastAsia="Times New Roman" w:hAnsi="Palatino Linotype" w:cs="Arial"/>
          <w:color w:val="000000" w:themeColor="text1"/>
          <w:lang w:val="es-ES"/>
        </w:rPr>
        <w:t>veintitrés</w:t>
      </w:r>
      <w:r w:rsidRPr="00E7682C">
        <w:rPr>
          <w:rFonts w:ascii="Palatino Linotype" w:eastAsia="Times New Roman" w:hAnsi="Palatino Linotype" w:cs="Arial"/>
          <w:color w:val="000000" w:themeColor="text1"/>
          <w:lang w:val="es-ES"/>
        </w:rPr>
        <w:t xml:space="preserve"> (</w:t>
      </w:r>
      <w:r w:rsidR="007C3D78" w:rsidRPr="00E7682C">
        <w:rPr>
          <w:rFonts w:ascii="Palatino Linotype" w:eastAsia="Times New Roman" w:hAnsi="Palatino Linotype" w:cs="Arial"/>
          <w:color w:val="000000" w:themeColor="text1"/>
          <w:lang w:val="es-ES"/>
        </w:rPr>
        <w:t>23</w:t>
      </w:r>
      <w:r w:rsidRPr="00E7682C">
        <w:rPr>
          <w:rFonts w:ascii="Palatino Linotype" w:eastAsia="Times New Roman" w:hAnsi="Palatino Linotype" w:cs="Arial"/>
          <w:color w:val="000000" w:themeColor="text1"/>
          <w:lang w:val="es-ES"/>
        </w:rPr>
        <w:t xml:space="preserve">) de </w:t>
      </w:r>
      <w:r w:rsidR="007C3D78" w:rsidRPr="00E7682C">
        <w:rPr>
          <w:rFonts w:ascii="Palatino Linotype" w:hAnsi="Palatino Linotype" w:cs="Arial"/>
          <w:color w:val="000000" w:themeColor="text1"/>
        </w:rPr>
        <w:t>mayo</w:t>
      </w:r>
      <w:r w:rsidR="004B7135" w:rsidRPr="00E7682C">
        <w:rPr>
          <w:rFonts w:ascii="Palatino Linotype" w:hAnsi="Palatino Linotype" w:cs="Arial"/>
          <w:color w:val="000000" w:themeColor="text1"/>
        </w:rPr>
        <w:t xml:space="preserve"> de dos mil diecinueve</w:t>
      </w:r>
      <w:r w:rsidRPr="00E7682C">
        <w:rPr>
          <w:rFonts w:ascii="Palatino Linotype" w:hAnsi="Palatino Linotype" w:cs="Arial"/>
        </w:rPr>
        <w:t xml:space="preserve">, </w:t>
      </w:r>
      <w:r w:rsidRPr="00E7682C">
        <w:rPr>
          <w:rFonts w:ascii="Palatino Linotype" w:hAnsi="Palatino Linotype" w:cs="Arial"/>
          <w:color w:val="000000" w:themeColor="text1"/>
        </w:rPr>
        <w:t xml:space="preserve">éste se encuentra dentro de los márgenes temporales previstos en el artículo 178 de la </w:t>
      </w:r>
      <w:r w:rsidRPr="00E7682C">
        <w:rPr>
          <w:rFonts w:ascii="Palatino Linotype" w:hAnsi="Palatino Linotype" w:cs="Arial"/>
          <w:b/>
          <w:color w:val="000000" w:themeColor="text1"/>
        </w:rPr>
        <w:t>Ley de Transparencia y Acceso a la Información Pública del Estado de México y Municipios.</w:t>
      </w:r>
    </w:p>
    <w:p w14:paraId="409E08FD" w14:textId="77777777" w:rsidR="00CB0348" w:rsidRPr="00E7682C" w:rsidRDefault="00CB0348" w:rsidP="00E7682C">
      <w:pPr>
        <w:pStyle w:val="Prrafodelista"/>
        <w:tabs>
          <w:tab w:val="left" w:pos="567"/>
        </w:tabs>
        <w:spacing w:before="240" w:after="240" w:line="360" w:lineRule="auto"/>
        <w:ind w:left="0"/>
        <w:jc w:val="both"/>
        <w:rPr>
          <w:rFonts w:ascii="Palatino Linotype" w:hAnsi="Palatino Linotype"/>
          <w:b/>
          <w:color w:val="000000" w:themeColor="text1"/>
        </w:rPr>
      </w:pPr>
    </w:p>
    <w:p w14:paraId="1CC4E956" w14:textId="77777777" w:rsidR="00CB0348" w:rsidRPr="00E7682C" w:rsidRDefault="00CB0348" w:rsidP="00E7682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E7682C">
        <w:rPr>
          <w:rFonts w:ascii="Palatino Linotype" w:eastAsia="Calibri" w:hAnsi="Palatino Linotype" w:cs="Arial"/>
        </w:rPr>
        <w:t xml:space="preserve">Por otro lado, el escrito contiene las formalidades previstas por el artículo 180 último párrafo de la </w:t>
      </w:r>
      <w:r w:rsidRPr="00E7682C">
        <w:rPr>
          <w:rFonts w:ascii="Palatino Linotype" w:hAnsi="Palatino Linotype" w:cs="Arial"/>
          <w:b/>
        </w:rPr>
        <w:t>Ley de Transparencia y Acceso a la Información Pública del Estado de México y Municipios</w:t>
      </w:r>
      <w:r w:rsidRPr="00E7682C">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58B463E8" w:rsidR="00701F2C" w:rsidRPr="00E7682C" w:rsidRDefault="00701F2C" w:rsidP="00E7682C">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E7682C" w:rsidRDefault="00DA59C7" w:rsidP="00E7682C">
      <w:pPr>
        <w:pStyle w:val="Ttulo2"/>
        <w:spacing w:before="0" w:line="360" w:lineRule="auto"/>
        <w:rPr>
          <w:b w:val="0"/>
          <w:szCs w:val="24"/>
        </w:rPr>
      </w:pPr>
      <w:bookmarkStart w:id="67" w:name="_Toc473812226"/>
      <w:bookmarkStart w:id="68" w:name="_Toc482887019"/>
      <w:bookmarkStart w:id="69" w:name="_Toc16153619"/>
      <w:r w:rsidRPr="00E7682C">
        <w:rPr>
          <w:szCs w:val="24"/>
        </w:rPr>
        <w:t xml:space="preserve">TERCERO. Del planteamiento de la </w:t>
      </w:r>
      <w:proofErr w:type="spellStart"/>
      <w:r w:rsidRPr="00E7682C">
        <w:rPr>
          <w:szCs w:val="24"/>
        </w:rPr>
        <w:t>litis</w:t>
      </w:r>
      <w:proofErr w:type="spellEnd"/>
      <w:r w:rsidRPr="00E7682C">
        <w:rPr>
          <w:szCs w:val="24"/>
        </w:rPr>
        <w:t>.</w:t>
      </w:r>
      <w:bookmarkEnd w:id="67"/>
      <w:bookmarkEnd w:id="68"/>
      <w:bookmarkEnd w:id="69"/>
    </w:p>
    <w:p w14:paraId="40AC3E90" w14:textId="33F9EFDC" w:rsidR="004B7135" w:rsidRPr="00E7682C" w:rsidRDefault="004B7135" w:rsidP="00E7682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7682C">
        <w:rPr>
          <w:rFonts w:ascii="Palatino Linotype" w:hAnsi="Palatino Linotype"/>
          <w:color w:val="000000" w:themeColor="text1"/>
        </w:rPr>
        <w:t xml:space="preserve">En términos generales </w:t>
      </w:r>
      <w:r w:rsidRPr="00E7682C">
        <w:rPr>
          <w:rFonts w:ascii="Palatino Linotype" w:hAnsi="Palatino Linotype" w:cs="Arial"/>
          <w:color w:val="000000" w:themeColor="text1"/>
        </w:rPr>
        <w:t xml:space="preserve">el particular </w:t>
      </w:r>
      <w:r w:rsidRPr="00E7682C">
        <w:rPr>
          <w:rFonts w:ascii="Palatino Linotype" w:hAnsi="Palatino Linotype"/>
          <w:color w:val="000000" w:themeColor="text1"/>
        </w:rPr>
        <w:t xml:space="preserve">se inconforma porque </w:t>
      </w:r>
      <w:r w:rsidR="00BB16CA" w:rsidRPr="00E7682C">
        <w:rPr>
          <w:rFonts w:ascii="Palatino Linotype" w:hAnsi="Palatino Linotype"/>
          <w:color w:val="000000" w:themeColor="text1"/>
        </w:rPr>
        <w:t xml:space="preserve">la respuesta no </w:t>
      </w:r>
      <w:r w:rsidR="009404D7" w:rsidRPr="00E7682C">
        <w:rPr>
          <w:rFonts w:ascii="Palatino Linotype" w:hAnsi="Palatino Linotype"/>
          <w:color w:val="000000" w:themeColor="text1"/>
        </w:rPr>
        <w:t>se encuentra completa</w:t>
      </w:r>
      <w:r w:rsidR="00BB16CA" w:rsidRPr="00E7682C">
        <w:rPr>
          <w:rFonts w:ascii="Palatino Linotype" w:hAnsi="Palatino Linotype"/>
          <w:color w:val="000000" w:themeColor="text1"/>
        </w:rPr>
        <w:t xml:space="preserve">, </w:t>
      </w:r>
      <w:bookmarkStart w:id="70" w:name="_Toc505797115"/>
      <w:r w:rsidRPr="00E7682C">
        <w:rPr>
          <w:rFonts w:ascii="Palatino Linotype" w:hAnsi="Palatino Linotype" w:cs="Arial"/>
        </w:rPr>
        <w:t>de este modo, se actualiza la causa</w:t>
      </w:r>
      <w:r w:rsidR="00754212" w:rsidRPr="00E7682C">
        <w:rPr>
          <w:rFonts w:ascii="Palatino Linotype" w:hAnsi="Palatino Linotype" w:cs="Arial"/>
        </w:rPr>
        <w:t>l</w:t>
      </w:r>
      <w:r w:rsidRPr="00E7682C">
        <w:rPr>
          <w:rFonts w:ascii="Palatino Linotype" w:hAnsi="Palatino Linotype" w:cs="Arial"/>
        </w:rPr>
        <w:t xml:space="preserve"> de procedencia del recurso de revisión establecida en el artículo 179, fracci</w:t>
      </w:r>
      <w:r w:rsidR="00754212" w:rsidRPr="00E7682C">
        <w:rPr>
          <w:rFonts w:ascii="Palatino Linotype" w:hAnsi="Palatino Linotype" w:cs="Arial"/>
        </w:rPr>
        <w:t xml:space="preserve">ón V </w:t>
      </w:r>
      <w:r w:rsidRPr="00E7682C">
        <w:rPr>
          <w:rFonts w:ascii="Palatino Linotype" w:hAnsi="Palatino Linotype" w:cs="Arial"/>
        </w:rPr>
        <w:t xml:space="preserve">de la </w:t>
      </w:r>
      <w:r w:rsidRPr="00E7682C">
        <w:rPr>
          <w:rFonts w:ascii="Palatino Linotype" w:hAnsi="Palatino Linotype" w:cs="Arial"/>
          <w:b/>
        </w:rPr>
        <w:t>Ley de Transparencia y Acceso a la Información Pública del Estado de México y Municipios.</w:t>
      </w:r>
    </w:p>
    <w:bookmarkEnd w:id="70"/>
    <w:p w14:paraId="2AE8F32E" w14:textId="77777777" w:rsidR="004B7135" w:rsidRPr="00E7682C" w:rsidRDefault="004B7135" w:rsidP="00E7682C">
      <w:pPr>
        <w:pStyle w:val="Prrafodelista"/>
        <w:tabs>
          <w:tab w:val="left" w:pos="567"/>
        </w:tabs>
        <w:spacing w:line="360" w:lineRule="auto"/>
        <w:ind w:left="0"/>
        <w:jc w:val="both"/>
        <w:rPr>
          <w:rFonts w:ascii="Palatino Linotype" w:hAnsi="Palatino Linotype"/>
        </w:rPr>
      </w:pPr>
    </w:p>
    <w:p w14:paraId="36123CE0" w14:textId="38F7C34B" w:rsidR="00BB16CA" w:rsidRPr="00E7682C" w:rsidRDefault="00BB16CA" w:rsidP="00E7682C">
      <w:pPr>
        <w:pStyle w:val="Prrafodelista"/>
        <w:numPr>
          <w:ilvl w:val="0"/>
          <w:numId w:val="1"/>
        </w:numPr>
        <w:spacing w:before="240" w:after="240" w:line="360" w:lineRule="auto"/>
        <w:ind w:left="0" w:right="49" w:firstLine="0"/>
        <w:jc w:val="both"/>
        <w:rPr>
          <w:rFonts w:ascii="Palatino Linotype" w:hAnsi="Palatino Linotype"/>
        </w:rPr>
      </w:pPr>
      <w:r w:rsidRPr="00E7682C">
        <w:rPr>
          <w:rFonts w:ascii="Palatino Linotype" w:eastAsia="Calibri" w:hAnsi="Palatino Linotype" w:cs="Arial"/>
        </w:rPr>
        <w:t xml:space="preserve">Cabe señalar </w:t>
      </w:r>
      <w:r w:rsidRPr="00E7682C">
        <w:rPr>
          <w:rFonts w:ascii="Palatino Linotype" w:hAnsi="Palatino Linotype" w:cs="Arial"/>
        </w:rPr>
        <w:t xml:space="preserve">que </w:t>
      </w:r>
      <w:r w:rsidRPr="00E7682C">
        <w:rPr>
          <w:rFonts w:ascii="Palatino Linotype" w:eastAsia="Times New Roman" w:hAnsi="Palatino Linotype" w:cs="Arial"/>
          <w:lang w:val="es-ES"/>
        </w:rPr>
        <w:t>e</w:t>
      </w:r>
      <w:r w:rsidRPr="00E7682C">
        <w:rPr>
          <w:rFonts w:ascii="Palatino Linotype" w:eastAsia="Calibri" w:hAnsi="Palatino Linotype" w:cs="Arial"/>
          <w:lang w:val="es-ES"/>
        </w:rPr>
        <w:t xml:space="preserve">l </w:t>
      </w:r>
      <w:r w:rsidRPr="00E7682C">
        <w:rPr>
          <w:rFonts w:ascii="Palatino Linotype" w:hAnsi="Palatino Linotype" w:cs="Arial"/>
          <w:b/>
        </w:rPr>
        <w:t>SUJETO OBLIGADO</w:t>
      </w:r>
      <w:r w:rsidRPr="00E7682C">
        <w:rPr>
          <w:rFonts w:ascii="Palatino Linotype" w:hAnsi="Palatino Linotype" w:cs="Arial"/>
        </w:rPr>
        <w:t xml:space="preserve"> rindió su Informe justificado </w:t>
      </w:r>
      <w:r w:rsidRPr="00E7682C">
        <w:rPr>
          <w:rFonts w:ascii="Palatino Linotype" w:hAnsi="Palatino Linotype"/>
        </w:rPr>
        <w:t>para manifestar lo que a Derecho le asistiera y conviniera</w:t>
      </w:r>
      <w:r w:rsidR="009404D7" w:rsidRPr="00E7682C">
        <w:rPr>
          <w:rFonts w:ascii="Palatino Linotype" w:hAnsi="Palatino Linotype"/>
        </w:rPr>
        <w:t>, en el que se amplió la respuesta primigenia pero no se colma la solicitud inicial en su totalidad.</w:t>
      </w:r>
    </w:p>
    <w:p w14:paraId="0BE29E90" w14:textId="77777777" w:rsidR="009404D7" w:rsidRPr="00E7682C" w:rsidRDefault="009404D7" w:rsidP="00E7682C">
      <w:pPr>
        <w:pStyle w:val="Prrafodelista"/>
        <w:spacing w:before="240" w:after="240" w:line="360" w:lineRule="auto"/>
        <w:ind w:left="0" w:right="49"/>
        <w:jc w:val="both"/>
        <w:rPr>
          <w:rFonts w:ascii="Palatino Linotype" w:hAnsi="Palatino Linotype"/>
        </w:rPr>
      </w:pPr>
    </w:p>
    <w:p w14:paraId="10BD65BB" w14:textId="15249F16" w:rsidR="004B7135" w:rsidRPr="00E7682C" w:rsidRDefault="004B7135" w:rsidP="00E7682C">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7682C">
        <w:rPr>
          <w:rFonts w:ascii="Palatino Linotype" w:eastAsia="Times New Roman" w:hAnsi="Palatino Linotype" w:cs="Arial"/>
          <w:color w:val="000000" w:themeColor="text1"/>
        </w:rPr>
        <w:t xml:space="preserve">En dichas condiciones, la </w:t>
      </w:r>
      <w:proofErr w:type="spellStart"/>
      <w:r w:rsidRPr="00E7682C">
        <w:rPr>
          <w:rFonts w:ascii="Palatino Linotype" w:eastAsia="Times New Roman" w:hAnsi="Palatino Linotype" w:cs="Arial"/>
          <w:i/>
          <w:color w:val="000000" w:themeColor="text1"/>
        </w:rPr>
        <w:t>litis</w:t>
      </w:r>
      <w:proofErr w:type="spellEnd"/>
      <w:r w:rsidRPr="00E7682C">
        <w:rPr>
          <w:rFonts w:ascii="Palatino Linotype" w:eastAsia="Times New Roman" w:hAnsi="Palatino Linotype" w:cs="Arial"/>
          <w:color w:val="000000" w:themeColor="text1"/>
        </w:rPr>
        <w:t xml:space="preserve"> a resolver en este recurso se circunscribe a determinar </w:t>
      </w:r>
      <w:r w:rsidR="009404D7" w:rsidRPr="00E7682C">
        <w:rPr>
          <w:rFonts w:ascii="Palatino Linotype" w:eastAsia="Times New Roman" w:hAnsi="Palatino Linotype" w:cs="Arial"/>
          <w:color w:val="000000" w:themeColor="text1"/>
        </w:rPr>
        <w:t>cuál es la información faltante</w:t>
      </w:r>
      <w:r w:rsidR="00BB16CA" w:rsidRPr="00E7682C">
        <w:rPr>
          <w:rFonts w:ascii="Palatino Linotype" w:eastAsia="Times New Roman" w:hAnsi="Palatino Linotype" w:cs="Arial"/>
          <w:color w:val="000000" w:themeColor="text1"/>
        </w:rPr>
        <w:t>, y si resultan fundadas las razones o motivos de inconformidad.</w:t>
      </w:r>
    </w:p>
    <w:p w14:paraId="764901FF" w14:textId="77777777" w:rsidR="00DA59C7" w:rsidRPr="00E7682C" w:rsidRDefault="00DA59C7" w:rsidP="00E7682C">
      <w:pPr>
        <w:pStyle w:val="Prrafodelista"/>
        <w:spacing w:line="360" w:lineRule="auto"/>
        <w:ind w:left="0"/>
        <w:jc w:val="both"/>
        <w:rPr>
          <w:rFonts w:ascii="Palatino Linotype" w:hAnsi="Palatino Linotype"/>
          <w:b/>
          <w:color w:val="000000" w:themeColor="text1"/>
        </w:rPr>
      </w:pPr>
    </w:p>
    <w:p w14:paraId="6318EE9D" w14:textId="27722F97" w:rsidR="000F214D" w:rsidRPr="00E7682C" w:rsidRDefault="000F214D" w:rsidP="00E7682C">
      <w:pPr>
        <w:pStyle w:val="Ttulo2"/>
        <w:spacing w:line="360" w:lineRule="auto"/>
        <w:rPr>
          <w:szCs w:val="24"/>
        </w:rPr>
      </w:pPr>
      <w:bookmarkStart w:id="71" w:name="_Toc503429775"/>
      <w:bookmarkStart w:id="72" w:name="_Toc505889807"/>
      <w:bookmarkStart w:id="73" w:name="_Toc508908146"/>
      <w:bookmarkStart w:id="74" w:name="_Toc16153620"/>
      <w:bookmarkStart w:id="75" w:name="_Toc482887020"/>
      <w:r w:rsidRPr="00E7682C">
        <w:rPr>
          <w:szCs w:val="24"/>
        </w:rPr>
        <w:t>CUARTO. Del estudio y resolución del asunto.</w:t>
      </w:r>
      <w:bookmarkEnd w:id="71"/>
      <w:bookmarkEnd w:id="72"/>
      <w:bookmarkEnd w:id="73"/>
      <w:bookmarkEnd w:id="74"/>
    </w:p>
    <w:p w14:paraId="2595AA8E" w14:textId="77777777" w:rsidR="004B7135" w:rsidRPr="00E7682C" w:rsidRDefault="004B7135" w:rsidP="00E7682C">
      <w:pPr>
        <w:spacing w:line="360" w:lineRule="auto"/>
        <w:rPr>
          <w:rFonts w:ascii="Palatino Linotype" w:hAnsi="Palatino Linotype"/>
          <w:lang w:val="es-MX" w:eastAsia="en-US"/>
        </w:rPr>
      </w:pPr>
      <w:bookmarkStart w:id="76" w:name="_Toc458528990"/>
      <w:bookmarkStart w:id="77" w:name="_Toc473812227"/>
      <w:bookmarkEnd w:id="65"/>
      <w:bookmarkEnd w:id="66"/>
      <w:bookmarkEnd w:id="75"/>
    </w:p>
    <w:p w14:paraId="3D9837E1" w14:textId="2EE9C9AA" w:rsidR="00E7682C" w:rsidRDefault="004B7135" w:rsidP="00E7682C">
      <w:pPr>
        <w:pStyle w:val="Prrafodelista"/>
        <w:numPr>
          <w:ilvl w:val="0"/>
          <w:numId w:val="1"/>
        </w:numPr>
        <w:shd w:val="clear" w:color="auto" w:fill="FFFFFF"/>
        <w:tabs>
          <w:tab w:val="left" w:pos="567"/>
        </w:tabs>
        <w:spacing w:line="360" w:lineRule="auto"/>
        <w:ind w:left="0" w:firstLine="0"/>
        <w:jc w:val="both"/>
        <w:rPr>
          <w:rFonts w:ascii="Palatino Linotype" w:hAnsi="Palatino Linotype"/>
          <w:color w:val="000000"/>
        </w:rPr>
      </w:pPr>
      <w:r w:rsidRPr="00E7682C">
        <w:rPr>
          <w:rFonts w:ascii="Palatino Linotype" w:hAnsi="Palatino Linotype" w:cs="Arial"/>
        </w:rPr>
        <w:t xml:space="preserve">Es menester reiterar que </w:t>
      </w:r>
      <w:r w:rsidR="007F2170" w:rsidRPr="00E7682C">
        <w:rPr>
          <w:rFonts w:ascii="Palatino Linotype" w:hAnsi="Palatino Linotype"/>
          <w:color w:val="000000"/>
        </w:rPr>
        <w:t>en</w:t>
      </w:r>
      <w:r w:rsidR="00BB16CA" w:rsidRPr="00E7682C">
        <w:rPr>
          <w:rFonts w:ascii="Palatino Linotype" w:hAnsi="Palatino Linotype"/>
          <w:color w:val="000000"/>
        </w:rPr>
        <w:t xml:space="preserve"> </w:t>
      </w:r>
      <w:r w:rsidRPr="00E7682C">
        <w:rPr>
          <w:rFonts w:ascii="Palatino Linotype" w:hAnsi="Palatino Linotype"/>
          <w:color w:val="000000"/>
        </w:rPr>
        <w:t xml:space="preserve">la solicitud de información </w:t>
      </w:r>
      <w:r w:rsidR="00C645B6" w:rsidRPr="00E7682C">
        <w:rPr>
          <w:rFonts w:ascii="Palatino Linotype" w:hAnsi="Palatino Linotype"/>
          <w:b/>
          <w:bCs/>
          <w:color w:val="000000" w:themeColor="text1"/>
        </w:rPr>
        <w:t>00105/ATLACOM/IP/2019</w:t>
      </w:r>
      <w:r w:rsidRPr="00E7682C">
        <w:rPr>
          <w:rFonts w:ascii="Palatino Linotype" w:hAnsi="Palatino Linotype"/>
          <w:b/>
          <w:bCs/>
          <w:color w:val="000000" w:themeColor="text1"/>
        </w:rPr>
        <w:t xml:space="preserve"> </w:t>
      </w:r>
      <w:r w:rsidR="00BB16CA" w:rsidRPr="00E7682C">
        <w:rPr>
          <w:rFonts w:ascii="Palatino Linotype" w:hAnsi="Palatino Linotype"/>
          <w:bCs/>
          <w:color w:val="000000" w:themeColor="text1"/>
        </w:rPr>
        <w:t>s</w:t>
      </w:r>
      <w:r w:rsidRPr="00E7682C">
        <w:rPr>
          <w:rFonts w:ascii="Palatino Linotype" w:hAnsi="Palatino Linotype" w:cs="Arial"/>
        </w:rPr>
        <w:t xml:space="preserve">e requirió medularmente la </w:t>
      </w:r>
      <w:r w:rsidRPr="00E7682C">
        <w:rPr>
          <w:rFonts w:ascii="Palatino Linotype" w:hAnsi="Palatino Linotype"/>
        </w:rPr>
        <w:t xml:space="preserve">información </w:t>
      </w:r>
      <w:r w:rsidR="001E2568" w:rsidRPr="00E7682C">
        <w:rPr>
          <w:rFonts w:ascii="Palatino Linotype" w:hAnsi="Palatino Linotype"/>
        </w:rPr>
        <w:t xml:space="preserve">referente a </w:t>
      </w:r>
      <w:r w:rsidR="00754212" w:rsidRPr="00E7682C">
        <w:rPr>
          <w:rFonts w:ascii="Palatino Linotype" w:hAnsi="Palatino Linotype"/>
          <w:color w:val="000000"/>
        </w:rPr>
        <w:t>los compromisos de campaña del actual Presidente Municipal, indicando la población beneficiada, presupuesto considerado, fecha de inicio y finalización, y la dirección de la administración</w:t>
      </w:r>
      <w:r w:rsidR="00C16580" w:rsidRPr="00E7682C">
        <w:rPr>
          <w:rFonts w:ascii="Palatino Linotype" w:hAnsi="Palatino Linotype"/>
          <w:color w:val="000000"/>
        </w:rPr>
        <w:t xml:space="preserve"> pública municipal que ejecutará</w:t>
      </w:r>
      <w:r w:rsidR="00754212" w:rsidRPr="00E7682C">
        <w:rPr>
          <w:rFonts w:ascii="Palatino Linotype" w:hAnsi="Palatino Linotype"/>
          <w:color w:val="000000"/>
        </w:rPr>
        <w:t xml:space="preserve"> dichas acciones.</w:t>
      </w:r>
    </w:p>
    <w:p w14:paraId="59EA408B" w14:textId="77777777" w:rsidR="00E7682C" w:rsidRPr="00E7682C" w:rsidRDefault="00E7682C" w:rsidP="00E7682C">
      <w:pPr>
        <w:pStyle w:val="Prrafodelista"/>
        <w:shd w:val="clear" w:color="auto" w:fill="FFFFFF"/>
        <w:tabs>
          <w:tab w:val="left" w:pos="567"/>
        </w:tabs>
        <w:spacing w:line="360" w:lineRule="auto"/>
        <w:ind w:left="0"/>
        <w:jc w:val="both"/>
        <w:rPr>
          <w:rFonts w:ascii="Palatino Linotype" w:hAnsi="Palatino Linotype"/>
          <w:color w:val="000000"/>
          <w:sz w:val="12"/>
        </w:rPr>
      </w:pPr>
    </w:p>
    <w:p w14:paraId="6BBFAA18" w14:textId="48EF470F" w:rsidR="004B7135" w:rsidRPr="00E7682C" w:rsidRDefault="004B7135" w:rsidP="00E7682C">
      <w:pPr>
        <w:pStyle w:val="Prrafodelista"/>
        <w:numPr>
          <w:ilvl w:val="0"/>
          <w:numId w:val="1"/>
        </w:numPr>
        <w:spacing w:line="360" w:lineRule="auto"/>
        <w:ind w:left="0" w:firstLine="0"/>
        <w:jc w:val="both"/>
        <w:rPr>
          <w:rFonts w:ascii="Palatino Linotype" w:hAnsi="Palatino Linotype"/>
        </w:rPr>
      </w:pPr>
      <w:r w:rsidRPr="00E7682C">
        <w:rPr>
          <w:rFonts w:ascii="Palatino Linotype" w:eastAsia="Arial Unicode MS" w:hAnsi="Palatino Linotype" w:cs="Arial"/>
        </w:rPr>
        <w:t xml:space="preserve">En consecuencia el </w:t>
      </w:r>
      <w:r w:rsidRPr="00E7682C">
        <w:rPr>
          <w:rFonts w:ascii="Palatino Linotype" w:eastAsia="Arial Unicode MS" w:hAnsi="Palatino Linotype" w:cs="Arial"/>
          <w:b/>
        </w:rPr>
        <w:t>SUJETO OBLIGADO</w:t>
      </w:r>
      <w:r w:rsidR="003222DF" w:rsidRPr="00E7682C">
        <w:rPr>
          <w:rFonts w:ascii="Palatino Linotype" w:eastAsia="Arial Unicode MS" w:hAnsi="Palatino Linotype" w:cs="Arial"/>
          <w:b/>
        </w:rPr>
        <w:t xml:space="preserve"> </w:t>
      </w:r>
      <w:r w:rsidR="003222DF" w:rsidRPr="00E7682C">
        <w:rPr>
          <w:rFonts w:ascii="Palatino Linotype" w:eastAsia="Arial Unicode MS" w:hAnsi="Palatino Linotype" w:cs="Arial"/>
        </w:rPr>
        <w:t>a través de</w:t>
      </w:r>
      <w:r w:rsidR="00D84A12" w:rsidRPr="00E7682C">
        <w:rPr>
          <w:rFonts w:ascii="Palatino Linotype" w:eastAsia="Arial Unicode MS" w:hAnsi="Palatino Linotype" w:cs="Arial"/>
        </w:rPr>
        <w:t xml:space="preserve">l </w:t>
      </w:r>
      <w:r w:rsidR="00524C16" w:rsidRPr="00E7682C">
        <w:rPr>
          <w:rFonts w:ascii="Palatino Linotype" w:eastAsia="Arial Unicode MS" w:hAnsi="Palatino Linotype" w:cs="Arial"/>
        </w:rPr>
        <w:t>Secretario Particular del Presidente Municipal</w:t>
      </w:r>
      <w:r w:rsidR="00D84A12" w:rsidRPr="00E7682C">
        <w:rPr>
          <w:rFonts w:ascii="Palatino Linotype" w:eastAsia="Arial Unicode MS" w:hAnsi="Palatino Linotype" w:cs="Arial"/>
        </w:rPr>
        <w:t xml:space="preserve"> </w:t>
      </w:r>
      <w:r w:rsidR="00754212" w:rsidRPr="00E7682C">
        <w:rPr>
          <w:rFonts w:ascii="Palatino Linotype" w:eastAsia="Arial Unicode MS" w:hAnsi="Palatino Linotype" w:cs="Arial"/>
        </w:rPr>
        <w:t xml:space="preserve">entregó </w:t>
      </w:r>
      <w:r w:rsidR="00073C43" w:rsidRPr="00E7682C">
        <w:rPr>
          <w:rFonts w:ascii="Palatino Linotype" w:eastAsia="Arial Unicode MS" w:hAnsi="Palatino Linotype" w:cs="Arial"/>
        </w:rPr>
        <w:t>un cuadro elaborado ad hoc</w:t>
      </w:r>
      <w:r w:rsidR="00754212" w:rsidRPr="00E7682C">
        <w:rPr>
          <w:rFonts w:ascii="Palatino Linotype" w:eastAsia="Arial Unicode MS" w:hAnsi="Palatino Linotype" w:cs="Arial"/>
        </w:rPr>
        <w:t xml:space="preserve"> señalando las comunidades beneficiadas, </w:t>
      </w:r>
      <w:r w:rsidR="00073C43" w:rsidRPr="00E7682C">
        <w:rPr>
          <w:rFonts w:ascii="Palatino Linotype" w:eastAsia="Arial Unicode MS" w:hAnsi="Palatino Linotype" w:cs="Arial"/>
        </w:rPr>
        <w:t xml:space="preserve">las propuestas de obras a ejecutarse, la Dirección encargada de ejecutar dichas obras, </w:t>
      </w:r>
      <w:r w:rsidR="001D36FE" w:rsidRPr="00E7682C">
        <w:rPr>
          <w:rFonts w:ascii="Palatino Linotype" w:eastAsia="Arial Unicode MS" w:hAnsi="Palatino Linotype" w:cs="Arial"/>
        </w:rPr>
        <w:t>el costo aproximado</w:t>
      </w:r>
      <w:r w:rsidR="007D4945" w:rsidRPr="00E7682C">
        <w:rPr>
          <w:rFonts w:ascii="Palatino Linotype" w:eastAsia="Arial Unicode MS" w:hAnsi="Palatino Linotype" w:cs="Arial"/>
        </w:rPr>
        <w:t>,</w:t>
      </w:r>
      <w:r w:rsidR="001D36FE" w:rsidRPr="00E7682C">
        <w:rPr>
          <w:rFonts w:ascii="Palatino Linotype" w:eastAsia="Arial Unicode MS" w:hAnsi="Palatino Linotype" w:cs="Arial"/>
        </w:rPr>
        <w:t xml:space="preserve"> la fecha de inicio y finalización de la a</w:t>
      </w:r>
      <w:r w:rsidR="007D4945" w:rsidRPr="00E7682C">
        <w:rPr>
          <w:rFonts w:ascii="Palatino Linotype" w:eastAsia="Arial Unicode MS" w:hAnsi="Palatino Linotype" w:cs="Arial"/>
        </w:rPr>
        <w:t>dministración pública municipal.</w:t>
      </w:r>
    </w:p>
    <w:p w14:paraId="4595B360" w14:textId="2362A2EE" w:rsidR="00754212" w:rsidRPr="00E7682C" w:rsidRDefault="00754212" w:rsidP="00E7682C">
      <w:pPr>
        <w:pStyle w:val="Prrafodelista"/>
        <w:spacing w:line="360" w:lineRule="auto"/>
        <w:ind w:left="0"/>
        <w:jc w:val="both"/>
        <w:rPr>
          <w:rFonts w:ascii="Palatino Linotype" w:hAnsi="Palatino Linotype"/>
        </w:rPr>
      </w:pPr>
    </w:p>
    <w:p w14:paraId="32ED48A4" w14:textId="648869B5" w:rsidR="004B7135" w:rsidRPr="00E7682C" w:rsidRDefault="004B7135" w:rsidP="00E7682C">
      <w:pPr>
        <w:pStyle w:val="Prrafodelista"/>
        <w:numPr>
          <w:ilvl w:val="0"/>
          <w:numId w:val="1"/>
        </w:numPr>
        <w:spacing w:before="240" w:after="240" w:line="360" w:lineRule="auto"/>
        <w:ind w:left="0" w:firstLine="0"/>
        <w:jc w:val="both"/>
        <w:rPr>
          <w:rFonts w:ascii="Palatino Linotype" w:hAnsi="Palatino Linotype"/>
          <w:i/>
        </w:rPr>
      </w:pPr>
      <w:r w:rsidRPr="00E7682C">
        <w:rPr>
          <w:rFonts w:ascii="Palatino Linotype" w:eastAsia="Arial Unicode MS" w:hAnsi="Palatino Linotype" w:cs="Arial"/>
        </w:rPr>
        <w:t>Por lo que se</w:t>
      </w:r>
      <w:r w:rsidRPr="00E7682C">
        <w:rPr>
          <w:rFonts w:ascii="Palatino Linotype" w:hAnsi="Palatino Linotype" w:cs="Arial"/>
          <w:b/>
        </w:rPr>
        <w:t xml:space="preserve"> </w:t>
      </w:r>
      <w:r w:rsidRPr="00E7682C">
        <w:rPr>
          <w:rFonts w:ascii="Palatino Linotype" w:eastAsia="Arial Unicode MS" w:hAnsi="Palatino Linotype" w:cs="Arial"/>
        </w:rPr>
        <w:t>impugna la respuesta, manifestando en los motivos de inconformidad que “</w:t>
      </w:r>
      <w:r w:rsidR="00524C16" w:rsidRPr="00E7682C">
        <w:rPr>
          <w:rFonts w:ascii="Palatino Linotype" w:hAnsi="Palatino Linotype"/>
          <w:b/>
          <w:i/>
          <w:color w:val="000000"/>
          <w:u w:val="single"/>
        </w:rPr>
        <w:t>PRESENTAN INFORMACION INCOMPLETA</w:t>
      </w:r>
      <w:r w:rsidR="00524C16" w:rsidRPr="00E7682C">
        <w:rPr>
          <w:rFonts w:ascii="Palatino Linotype" w:hAnsi="Palatino Linotype"/>
          <w:i/>
          <w:color w:val="000000"/>
        </w:rPr>
        <w:t xml:space="preserve">, NO CONOCEN LA DIFERENCIA ENTRE POBLACIÓN BENEFICIADA Y EL NOMBRE DE UNA COLONIA, </w:t>
      </w:r>
      <w:r w:rsidR="00524C16" w:rsidRPr="00E7682C">
        <w:rPr>
          <w:rFonts w:ascii="Palatino Linotype" w:hAnsi="Palatino Linotype"/>
          <w:b/>
          <w:i/>
          <w:color w:val="000000"/>
          <w:u w:val="single"/>
        </w:rPr>
        <w:t>NO MENCIONAN FECHA DE INICIO Y TERMINACION DE LAS OBRAS,</w:t>
      </w:r>
      <w:r w:rsidR="00524C16" w:rsidRPr="00E7682C">
        <w:rPr>
          <w:rFonts w:ascii="Palatino Linotype" w:hAnsi="Palatino Linotype"/>
          <w:i/>
          <w:color w:val="000000"/>
        </w:rPr>
        <w:t xml:space="preserve"> SINO QUE EN SU IGNORANCIA E INCAPACIDAD DE LA TITULAR DE TRANSPARENCIA MENCIONA LOS AÑOS DONDE INICIA Y TERMINA LA ADMINISTRACION MUNICIPAL, </w:t>
      </w:r>
      <w:r w:rsidR="00524C16" w:rsidRPr="00E7682C">
        <w:rPr>
          <w:rFonts w:ascii="Palatino Linotype" w:hAnsi="Palatino Linotype"/>
          <w:b/>
          <w:i/>
          <w:color w:val="000000"/>
          <w:u w:val="single"/>
        </w:rPr>
        <w:t>NO DESCRIBEN DETALLADAMENTE EN QUE CONSISTIRAN DICHAS OBRAS</w:t>
      </w:r>
      <w:r w:rsidR="00524C16" w:rsidRPr="00E7682C">
        <w:rPr>
          <w:rFonts w:ascii="Palatino Linotype" w:hAnsi="Palatino Linotype"/>
          <w:i/>
          <w:color w:val="000000"/>
        </w:rPr>
        <w:t xml:space="preserve">, </w:t>
      </w:r>
      <w:r w:rsidR="00524C16" w:rsidRPr="00E7682C">
        <w:rPr>
          <w:rFonts w:ascii="Palatino Linotype" w:hAnsi="Palatino Linotype"/>
          <w:b/>
          <w:i/>
          <w:color w:val="000000"/>
          <w:u w:val="single"/>
        </w:rPr>
        <w:t>SOLO MENCIONAN ALGUNAS ACCIONES</w:t>
      </w:r>
      <w:r w:rsidR="00524C16" w:rsidRPr="00E7682C">
        <w:rPr>
          <w:rFonts w:ascii="Palatino Linotype" w:hAnsi="Palatino Linotype"/>
          <w:i/>
          <w:color w:val="000000"/>
        </w:rPr>
        <w:t>.</w:t>
      </w:r>
      <w:r w:rsidR="00664910" w:rsidRPr="00E7682C">
        <w:rPr>
          <w:rFonts w:ascii="Palatino Linotype" w:eastAsia="Arial Unicode MS" w:hAnsi="Palatino Linotype" w:cs="Arial"/>
          <w:i/>
        </w:rPr>
        <w:t>”</w:t>
      </w:r>
      <w:r w:rsidR="00664910" w:rsidRPr="00E7682C">
        <w:rPr>
          <w:rFonts w:ascii="Palatino Linotype" w:eastAsia="Arial Unicode MS" w:hAnsi="Palatino Linotype" w:cs="Arial"/>
          <w:b/>
          <w:i/>
        </w:rPr>
        <w:t>(énfasis añadido)</w:t>
      </w:r>
    </w:p>
    <w:p w14:paraId="2B68B439" w14:textId="77777777" w:rsidR="00A66A91" w:rsidRPr="00E7682C" w:rsidRDefault="00A66A91" w:rsidP="00E7682C">
      <w:pPr>
        <w:pStyle w:val="Prrafodelista"/>
        <w:spacing w:before="240" w:after="240" w:line="360" w:lineRule="auto"/>
        <w:ind w:left="0"/>
        <w:jc w:val="both"/>
        <w:rPr>
          <w:rFonts w:ascii="Palatino Linotype" w:hAnsi="Palatino Linotype"/>
        </w:rPr>
      </w:pPr>
    </w:p>
    <w:p w14:paraId="57A16BB4" w14:textId="068B7E2B" w:rsidR="00A66A91" w:rsidRPr="00E7682C" w:rsidRDefault="00A66A91" w:rsidP="00E7682C">
      <w:pPr>
        <w:pStyle w:val="Prrafodelista"/>
        <w:numPr>
          <w:ilvl w:val="0"/>
          <w:numId w:val="1"/>
        </w:numPr>
        <w:spacing w:before="240" w:after="240" w:line="360" w:lineRule="auto"/>
        <w:ind w:left="0" w:firstLine="0"/>
        <w:jc w:val="both"/>
        <w:rPr>
          <w:rFonts w:ascii="Palatino Linotype" w:hAnsi="Palatino Linotype"/>
        </w:rPr>
      </w:pPr>
      <w:r w:rsidRPr="00E7682C">
        <w:rPr>
          <w:rFonts w:ascii="Palatino Linotype" w:eastAsia="Arial Unicode MS" w:hAnsi="Palatino Linotype" w:cs="Arial"/>
        </w:rPr>
        <w:t xml:space="preserve">Atendiendo a </w:t>
      </w:r>
      <w:r w:rsidR="00C71B20" w:rsidRPr="00E7682C">
        <w:rPr>
          <w:rFonts w:ascii="Palatino Linotype" w:eastAsia="Arial Unicode MS" w:hAnsi="Palatino Linotype" w:cs="Arial"/>
        </w:rPr>
        <w:t>todo lo anteriormente expuesto</w:t>
      </w:r>
      <w:r w:rsidRPr="00E7682C">
        <w:rPr>
          <w:rFonts w:ascii="Palatino Linotype" w:eastAsia="Arial Unicode MS" w:hAnsi="Palatino Linotype" w:cs="Arial"/>
        </w:rPr>
        <w:t xml:space="preserve"> </w:t>
      </w:r>
      <w:r w:rsidR="00C71B20" w:rsidRPr="00E7682C">
        <w:rPr>
          <w:rFonts w:ascii="Palatino Linotype" w:eastAsia="Arial Unicode MS" w:hAnsi="Palatino Linotype" w:cs="Arial"/>
        </w:rPr>
        <w:t>se considera</w:t>
      </w:r>
      <w:r w:rsidR="006F116A" w:rsidRPr="00E7682C">
        <w:rPr>
          <w:rFonts w:ascii="Palatino Linotype" w:eastAsia="Arial Unicode MS" w:hAnsi="Palatino Linotype" w:cs="Arial"/>
        </w:rPr>
        <w:t xml:space="preserve"> pertinente</w:t>
      </w:r>
      <w:r w:rsidR="00F060CA" w:rsidRPr="00E7682C">
        <w:rPr>
          <w:rFonts w:ascii="Palatino Linotype" w:eastAsia="Arial Unicode MS" w:hAnsi="Palatino Linotype" w:cs="Arial"/>
        </w:rPr>
        <w:t xml:space="preserve"> </w:t>
      </w:r>
      <w:r w:rsidR="00DA6CB1" w:rsidRPr="00E7682C">
        <w:rPr>
          <w:rFonts w:ascii="Palatino Linotype" w:eastAsia="Arial Unicode MS" w:hAnsi="Palatino Linotype" w:cs="Arial"/>
        </w:rPr>
        <w:t>aclarar</w:t>
      </w:r>
      <w:r w:rsidR="00F060CA" w:rsidRPr="00E7682C">
        <w:rPr>
          <w:rFonts w:ascii="Palatino Linotype" w:eastAsia="Arial Unicode MS" w:hAnsi="Palatino Linotype" w:cs="Arial"/>
        </w:rPr>
        <w:t xml:space="preserve"> </w:t>
      </w:r>
      <w:r w:rsidR="00DA6CB1" w:rsidRPr="00E7682C">
        <w:rPr>
          <w:rFonts w:ascii="Palatino Linotype" w:eastAsia="Arial Unicode MS" w:hAnsi="Palatino Linotype" w:cs="Arial"/>
        </w:rPr>
        <w:t xml:space="preserve">la diferencia entre colonia, población y comunidad, </w:t>
      </w:r>
      <w:r w:rsidR="00F060CA" w:rsidRPr="00E7682C">
        <w:rPr>
          <w:rFonts w:ascii="Palatino Linotype" w:eastAsia="Arial Unicode MS" w:hAnsi="Palatino Linotype" w:cs="Arial"/>
        </w:rPr>
        <w:t xml:space="preserve">si el </w:t>
      </w:r>
      <w:r w:rsidR="00F060CA" w:rsidRPr="00E7682C">
        <w:rPr>
          <w:rFonts w:ascii="Palatino Linotype" w:eastAsia="Arial Unicode MS" w:hAnsi="Palatino Linotype" w:cs="Arial"/>
          <w:b/>
        </w:rPr>
        <w:t>SUJETO OBLIGADO</w:t>
      </w:r>
      <w:r w:rsidR="00F060CA" w:rsidRPr="00E7682C">
        <w:rPr>
          <w:rFonts w:ascii="Palatino Linotype" w:eastAsia="Arial Unicode MS" w:hAnsi="Palatino Linotype" w:cs="Arial"/>
        </w:rPr>
        <w:t xml:space="preserve"> requirió a todas las áreas que pudieran poseer, generar o administrar la información requerida antes de </w:t>
      </w:r>
      <w:r w:rsidR="00524C16" w:rsidRPr="00E7682C">
        <w:rPr>
          <w:rFonts w:ascii="Palatino Linotype" w:eastAsia="Arial Unicode MS" w:hAnsi="Palatino Linotype" w:cs="Arial"/>
        </w:rPr>
        <w:t>responder</w:t>
      </w:r>
      <w:r w:rsidR="00F060CA" w:rsidRPr="00E7682C">
        <w:rPr>
          <w:rFonts w:ascii="Palatino Linotype" w:eastAsia="Arial Unicode MS" w:hAnsi="Palatino Linotype" w:cs="Arial"/>
        </w:rPr>
        <w:t>,</w:t>
      </w:r>
      <w:r w:rsidR="006F116A" w:rsidRPr="00E7682C">
        <w:rPr>
          <w:rFonts w:ascii="Palatino Linotype" w:eastAsia="Arial Unicode MS" w:hAnsi="Palatino Linotype" w:cs="Arial"/>
        </w:rPr>
        <w:t xml:space="preserve"> </w:t>
      </w:r>
      <w:r w:rsidR="00C71B20" w:rsidRPr="00E7682C">
        <w:rPr>
          <w:rFonts w:ascii="Palatino Linotype" w:eastAsia="Arial Unicode MS" w:hAnsi="Palatino Linotype" w:cs="Arial"/>
        </w:rPr>
        <w:t xml:space="preserve">realizar un análisis a la naturaleza jurídica de la información solicitada y la fuente de atribuciones del </w:t>
      </w:r>
      <w:r w:rsidR="00F96309" w:rsidRPr="00E7682C">
        <w:rPr>
          <w:rFonts w:ascii="Palatino Linotype" w:eastAsia="Arial Unicode MS" w:hAnsi="Palatino Linotype" w:cs="Arial"/>
          <w:b/>
        </w:rPr>
        <w:t>Ayuntamiento de Atlacomulco</w:t>
      </w:r>
      <w:r w:rsidR="00C71B20" w:rsidRPr="00E7682C">
        <w:rPr>
          <w:rFonts w:ascii="Palatino Linotype" w:eastAsia="Arial Unicode MS" w:hAnsi="Palatino Linotype" w:cs="Arial"/>
        </w:rPr>
        <w:t xml:space="preserve">, a fin de determinar </w:t>
      </w:r>
      <w:r w:rsidR="00664910" w:rsidRPr="00E7682C">
        <w:rPr>
          <w:rFonts w:ascii="Palatino Linotype" w:eastAsia="Arial Unicode MS" w:hAnsi="Palatino Linotype" w:cs="Arial"/>
        </w:rPr>
        <w:t xml:space="preserve">si es procedente que se </w:t>
      </w:r>
      <w:r w:rsidR="00524C16" w:rsidRPr="00E7682C">
        <w:rPr>
          <w:rFonts w:ascii="Palatino Linotype" w:eastAsia="Arial Unicode MS" w:hAnsi="Palatino Linotype" w:cs="Arial"/>
        </w:rPr>
        <w:t xml:space="preserve">entregue </w:t>
      </w:r>
      <w:r w:rsidR="00664910" w:rsidRPr="00E7682C">
        <w:rPr>
          <w:rFonts w:ascii="Palatino Linotype" w:eastAsia="Arial Unicode MS" w:hAnsi="Palatino Linotype" w:cs="Arial"/>
        </w:rPr>
        <w:t>información</w:t>
      </w:r>
      <w:r w:rsidR="00524C16" w:rsidRPr="00E7682C">
        <w:rPr>
          <w:rFonts w:ascii="Palatino Linotype" w:eastAsia="Arial Unicode MS" w:hAnsi="Palatino Linotype" w:cs="Arial"/>
        </w:rPr>
        <w:t xml:space="preserve"> adicional.</w:t>
      </w:r>
    </w:p>
    <w:p w14:paraId="38E3A5C5" w14:textId="77777777" w:rsidR="00DA6CB1" w:rsidRPr="00E7682C" w:rsidRDefault="00DA6CB1" w:rsidP="00E7682C">
      <w:pPr>
        <w:pStyle w:val="Ttulo2"/>
        <w:spacing w:line="360" w:lineRule="auto"/>
        <w:rPr>
          <w:szCs w:val="24"/>
        </w:rPr>
      </w:pPr>
      <w:bookmarkStart w:id="78" w:name="_Toc495430773"/>
      <w:bookmarkStart w:id="79" w:name="_Toc16153621"/>
      <w:bookmarkStart w:id="80" w:name="_Toc504587592"/>
      <w:r w:rsidRPr="00E7682C">
        <w:rPr>
          <w:szCs w:val="24"/>
        </w:rPr>
        <w:t xml:space="preserve">I. </w:t>
      </w:r>
      <w:bookmarkEnd w:id="78"/>
      <w:r w:rsidRPr="00E7682C">
        <w:rPr>
          <w:szCs w:val="24"/>
        </w:rPr>
        <w:t>I. De la respuesta del SUJETO OBLIGADO.</w:t>
      </w:r>
      <w:bookmarkEnd w:id="79"/>
    </w:p>
    <w:p w14:paraId="0E0912F2" w14:textId="77777777" w:rsidR="00322CC4" w:rsidRPr="00E7682C" w:rsidRDefault="00322CC4" w:rsidP="00E7682C">
      <w:pPr>
        <w:spacing w:line="360" w:lineRule="auto"/>
        <w:rPr>
          <w:rFonts w:ascii="Palatino Linotype" w:hAnsi="Palatino Linotype"/>
          <w:lang w:val="es-MX" w:eastAsia="en-US"/>
        </w:rPr>
      </w:pPr>
    </w:p>
    <w:p w14:paraId="5DB4DF4F" w14:textId="7A387540" w:rsidR="00322CC4" w:rsidRPr="00E7682C" w:rsidRDefault="007A530B" w:rsidP="00E7682C">
      <w:pPr>
        <w:pStyle w:val="Prrafodelista"/>
        <w:numPr>
          <w:ilvl w:val="0"/>
          <w:numId w:val="1"/>
        </w:numPr>
        <w:spacing w:line="360" w:lineRule="auto"/>
        <w:ind w:left="0" w:firstLine="0"/>
        <w:jc w:val="both"/>
        <w:rPr>
          <w:rFonts w:ascii="Palatino Linotype" w:hAnsi="Palatino Linotype"/>
          <w:lang w:val="es-MX" w:eastAsia="en-US"/>
        </w:rPr>
      </w:pPr>
      <w:r w:rsidRPr="00E7682C">
        <w:rPr>
          <w:rFonts w:ascii="Palatino Linotype" w:hAnsi="Palatino Linotype"/>
          <w:lang w:val="es-MX" w:eastAsia="en-US"/>
        </w:rPr>
        <w:t xml:space="preserve">En primer lugar, bajo los </w:t>
      </w:r>
      <w:r w:rsidR="00322CC4" w:rsidRPr="00E7682C">
        <w:rPr>
          <w:rFonts w:ascii="Palatino Linotype" w:hAnsi="Palatino Linotype"/>
          <w:lang w:val="es-MX" w:eastAsia="en-US"/>
        </w:rPr>
        <w:t>principio</w:t>
      </w:r>
      <w:r w:rsidRPr="00E7682C">
        <w:rPr>
          <w:rFonts w:ascii="Palatino Linotype" w:hAnsi="Palatino Linotype"/>
          <w:lang w:val="es-MX" w:eastAsia="en-US"/>
        </w:rPr>
        <w:t>s</w:t>
      </w:r>
      <w:r w:rsidR="00322CC4" w:rsidRPr="00E7682C">
        <w:rPr>
          <w:rFonts w:ascii="Palatino Linotype" w:hAnsi="Palatino Linotype"/>
          <w:lang w:val="es-MX" w:eastAsia="en-US"/>
        </w:rPr>
        <w:t xml:space="preserve"> de objetividad </w:t>
      </w:r>
      <w:r w:rsidRPr="00E7682C">
        <w:rPr>
          <w:rFonts w:ascii="Palatino Linotype" w:hAnsi="Palatino Linotype"/>
          <w:lang w:val="es-MX" w:eastAsia="en-US"/>
        </w:rPr>
        <w:t xml:space="preserve">e imparcialidad que rigen a éste Instituto, </w:t>
      </w:r>
      <w:r w:rsidR="00322CC4" w:rsidRPr="00E7682C">
        <w:rPr>
          <w:rFonts w:ascii="Palatino Linotype" w:hAnsi="Palatino Linotype"/>
          <w:lang w:val="es-MX" w:eastAsia="en-US"/>
        </w:rPr>
        <w:t xml:space="preserve">es necesario precisar que a todas luces existe una controversia entre las partes derivado de una parte de la solicitud de información en la que se requiere </w:t>
      </w:r>
      <w:r w:rsidRPr="00E7682C">
        <w:rPr>
          <w:rFonts w:ascii="Palatino Linotype" w:hAnsi="Palatino Linotype"/>
          <w:lang w:val="es-MX" w:eastAsia="en-US"/>
        </w:rPr>
        <w:t xml:space="preserve">sustancialmente </w:t>
      </w:r>
      <w:r w:rsidR="00322CC4" w:rsidRPr="00E7682C">
        <w:rPr>
          <w:rFonts w:ascii="Palatino Linotype" w:hAnsi="Palatino Linotype"/>
          <w:lang w:val="es-MX" w:eastAsia="en-US"/>
        </w:rPr>
        <w:t>“</w:t>
      </w:r>
      <w:r w:rsidR="00322CC4" w:rsidRPr="00E7682C">
        <w:rPr>
          <w:rFonts w:ascii="Palatino Linotype" w:hAnsi="Palatino Linotype"/>
          <w:i/>
          <w:lang w:val="es-MX" w:eastAsia="en-US"/>
        </w:rPr>
        <w:t xml:space="preserve">el total de </w:t>
      </w:r>
      <w:r w:rsidRPr="00E7682C">
        <w:rPr>
          <w:rFonts w:ascii="Palatino Linotype" w:hAnsi="Palatino Linotype"/>
          <w:i/>
          <w:lang w:val="es-MX" w:eastAsia="en-US"/>
        </w:rPr>
        <w:t>población que será beneficiada por las acciones señaladas en los compromisos de campaña del actual Presidente Municipal</w:t>
      </w:r>
      <w:r w:rsidR="00322CC4" w:rsidRPr="00E7682C">
        <w:rPr>
          <w:rFonts w:ascii="Palatino Linotype" w:hAnsi="Palatino Linotype"/>
          <w:lang w:val="es-MX" w:eastAsia="en-US"/>
        </w:rPr>
        <w:t>”</w:t>
      </w:r>
      <w:r w:rsidRPr="00E7682C">
        <w:rPr>
          <w:rFonts w:ascii="Palatino Linotype" w:hAnsi="Palatino Linotype"/>
          <w:lang w:val="es-MX" w:eastAsia="en-US"/>
        </w:rPr>
        <w:t xml:space="preserve">, derivado de ello el </w:t>
      </w:r>
      <w:r w:rsidRPr="00E7682C">
        <w:rPr>
          <w:rFonts w:ascii="Palatino Linotype" w:hAnsi="Palatino Linotype"/>
          <w:b/>
          <w:lang w:val="es-MX" w:eastAsia="en-US"/>
        </w:rPr>
        <w:t>Ayuntamiento de Atlacomulco</w:t>
      </w:r>
      <w:r w:rsidRPr="00E7682C">
        <w:rPr>
          <w:rFonts w:ascii="Palatino Linotype" w:hAnsi="Palatino Linotype"/>
          <w:lang w:val="es-MX" w:eastAsia="en-US"/>
        </w:rPr>
        <w:t xml:space="preserve"> en respuesta informa sobre las comunidades a beneficiarse en caso de cumplirse dichos compromisos, por lo que el particular en sus motivos de inconformidad manifestó “</w:t>
      </w:r>
      <w:r w:rsidRPr="00E7682C">
        <w:rPr>
          <w:rFonts w:ascii="Palatino Linotype" w:hAnsi="Palatino Linotype"/>
          <w:i/>
          <w:color w:val="000000"/>
        </w:rPr>
        <w:t xml:space="preserve">NO CONOCEN LA DIFERENCIA ENTRE POBLACIÓN BENEFICIADA Y EL NOMBRE DE UNA COLONIA”, </w:t>
      </w:r>
      <w:r w:rsidRPr="00E7682C">
        <w:rPr>
          <w:rFonts w:ascii="Palatino Linotype" w:hAnsi="Palatino Linotype"/>
          <w:color w:val="000000"/>
        </w:rPr>
        <w:t xml:space="preserve">en consecuencia el </w:t>
      </w:r>
      <w:r w:rsidRPr="00E7682C">
        <w:rPr>
          <w:rFonts w:ascii="Palatino Linotype" w:hAnsi="Palatino Linotype"/>
          <w:b/>
          <w:color w:val="000000"/>
        </w:rPr>
        <w:t>SUJETO OBLIGADO</w:t>
      </w:r>
      <w:r w:rsidRPr="00E7682C">
        <w:rPr>
          <w:rFonts w:ascii="Palatino Linotype" w:hAnsi="Palatino Linotype"/>
          <w:color w:val="000000"/>
        </w:rPr>
        <w:t xml:space="preserve"> mediante su informe justificado </w:t>
      </w:r>
      <w:r w:rsidR="0038206D" w:rsidRPr="00E7682C">
        <w:rPr>
          <w:rFonts w:ascii="Palatino Linotype" w:hAnsi="Palatino Linotype"/>
          <w:color w:val="000000"/>
        </w:rPr>
        <w:t>señaló las comunidades y colonias que de acuerdo al artículo 19 incisos b) y c) del Bando Municipal integran el territorio municipal y argumentó “…</w:t>
      </w:r>
      <w:r w:rsidR="0038206D" w:rsidRPr="00E7682C">
        <w:rPr>
          <w:rFonts w:ascii="Palatino Linotype" w:hAnsi="Palatino Linotype"/>
          <w:i/>
          <w:color w:val="000000"/>
        </w:rPr>
        <w:t>se entiende que la población beneficiada es en sí la comunidad, ya que el recurrente no requirió en su solicitud original el número de población o número de habitantes, únicamente población beneficiada, por lo que se hizo mención genérica a la comunidad beneficiada con la probable obra.</w:t>
      </w:r>
      <w:r w:rsidR="0038206D" w:rsidRPr="00E7682C">
        <w:rPr>
          <w:rFonts w:ascii="Palatino Linotype" w:hAnsi="Palatino Linotype"/>
          <w:color w:val="000000"/>
        </w:rPr>
        <w:t>”.</w:t>
      </w:r>
    </w:p>
    <w:p w14:paraId="5DF56E47" w14:textId="77777777" w:rsidR="007A530B" w:rsidRPr="00E7682C" w:rsidRDefault="007A530B" w:rsidP="00E7682C">
      <w:pPr>
        <w:pStyle w:val="Prrafodelista"/>
        <w:spacing w:line="360" w:lineRule="auto"/>
        <w:ind w:left="0"/>
        <w:jc w:val="both"/>
        <w:rPr>
          <w:rFonts w:ascii="Palatino Linotype" w:hAnsi="Palatino Linotype"/>
          <w:sz w:val="12"/>
          <w:lang w:val="es-MX" w:eastAsia="en-US"/>
        </w:rPr>
      </w:pPr>
    </w:p>
    <w:p w14:paraId="01D1E224" w14:textId="2BB8F91B" w:rsidR="007A530B" w:rsidRPr="00E7682C" w:rsidRDefault="007A530B" w:rsidP="00E7682C">
      <w:pPr>
        <w:pStyle w:val="Prrafodelista"/>
        <w:numPr>
          <w:ilvl w:val="0"/>
          <w:numId w:val="1"/>
        </w:numPr>
        <w:tabs>
          <w:tab w:val="left" w:pos="567"/>
        </w:tabs>
        <w:spacing w:line="360" w:lineRule="auto"/>
        <w:ind w:left="0" w:right="49" w:firstLine="0"/>
        <w:jc w:val="both"/>
        <w:rPr>
          <w:rFonts w:ascii="Palatino Linotype" w:hAnsi="Palatino Linotype"/>
          <w:color w:val="000000"/>
          <w:lang w:val="es-MX"/>
        </w:rPr>
      </w:pPr>
      <w:r w:rsidRPr="00E7682C">
        <w:rPr>
          <w:rFonts w:ascii="Palatino Linotype" w:hAnsi="Palatino Linotype" w:cs="Arial"/>
        </w:rPr>
        <w:t>En razón de ello primer término es necesario</w:t>
      </w:r>
      <w:r w:rsidR="0038206D" w:rsidRPr="00E7682C">
        <w:rPr>
          <w:rFonts w:ascii="Palatino Linotype" w:eastAsia="Calibri" w:hAnsi="Palatino Linotype" w:cs="Arial"/>
          <w:lang w:val="es-ES"/>
        </w:rPr>
        <w:t xml:space="preserve"> señalar </w:t>
      </w:r>
      <w:r w:rsidRPr="00E7682C">
        <w:rPr>
          <w:rFonts w:ascii="Palatino Linotype" w:hAnsi="Palatino Linotype" w:cs="Arial"/>
        </w:rPr>
        <w:t xml:space="preserve">que </w:t>
      </w:r>
      <w:r w:rsidRPr="00E7682C">
        <w:rPr>
          <w:rFonts w:ascii="Palatino Linotype" w:hAnsi="Palatino Linotype"/>
        </w:rPr>
        <w:t xml:space="preserve">las personas que presentan una solicitud no son expertos en la materia, tampoco cuentan con conocimientos legales en materia de </w:t>
      </w:r>
      <w:r w:rsidR="00C0260A" w:rsidRPr="00E7682C">
        <w:rPr>
          <w:rFonts w:ascii="Palatino Linotype" w:hAnsi="Palatino Linotype"/>
        </w:rPr>
        <w:t xml:space="preserve">Demografía, Teoría del Estado, </w:t>
      </w:r>
      <w:r w:rsidR="0038206D" w:rsidRPr="00E7682C">
        <w:rPr>
          <w:rFonts w:ascii="Palatino Linotype" w:hAnsi="Palatino Linotype"/>
        </w:rPr>
        <w:t>Derecho Municipal o Administrativo</w:t>
      </w:r>
      <w:r w:rsidR="00C0260A" w:rsidRPr="00E7682C">
        <w:rPr>
          <w:rFonts w:ascii="Palatino Linotype" w:hAnsi="Palatino Linotype"/>
        </w:rPr>
        <w:t>,</w:t>
      </w:r>
      <w:r w:rsidR="0038206D" w:rsidRPr="00E7682C">
        <w:rPr>
          <w:rFonts w:ascii="Palatino Linotype" w:hAnsi="Palatino Linotype"/>
        </w:rPr>
        <w:t xml:space="preserve"> </w:t>
      </w:r>
      <w:r w:rsidRPr="00E7682C">
        <w:rPr>
          <w:rFonts w:ascii="Palatino Linotype" w:hAnsi="Palatino Linotype"/>
        </w:rPr>
        <w:t xml:space="preserve">sin embargo no tienen esa obligación, y a contrario </w:t>
      </w:r>
      <w:r w:rsidRPr="00E7682C">
        <w:rPr>
          <w:rFonts w:ascii="Palatino Linotype" w:hAnsi="Palatino Linotype" w:cs="Arial"/>
        </w:rPr>
        <w:t xml:space="preserve">sensu, los Sujetos Obligados tienen el deber de contar con </w:t>
      </w:r>
      <w:r w:rsidRPr="00E7682C">
        <w:rPr>
          <w:rFonts w:ascii="Palatino Linotype" w:hAnsi="Palatino Linotype"/>
        </w:rPr>
        <w:t xml:space="preserve">experiencia en materia de acceso a la información y protección de datos personales para orientar y asesorar al solicitante para corregir cualquier deficiencia sustancial de las solicitudes, </w:t>
      </w:r>
      <w:r w:rsidRPr="00E7682C">
        <w:rPr>
          <w:rFonts w:ascii="Palatino Linotype" w:hAnsi="Palatino Linotype"/>
          <w:color w:val="000000"/>
          <w:lang w:val="es-MX"/>
        </w:rPr>
        <w:t xml:space="preserve">auxiliar a los particulares en la elaboración de solicitudes de acceso a la información y, en su caso, orientarlos sobre los sujetos obligados competentes, </w:t>
      </w:r>
      <w:r w:rsidRPr="00E7682C">
        <w:rPr>
          <w:rFonts w:ascii="Palatino Linotype" w:hAnsi="Palatino Linotype"/>
        </w:rPr>
        <w:t>recabar, difundir y actualizar la información relativa a las obligaciones de transparencia comunes y específicas contenidas en las leyes de la materia, dar acceso a la información pública que le sea requerida, transparentar sus acciones, garantizar y respetar el derecho a la información pública.</w:t>
      </w:r>
    </w:p>
    <w:p w14:paraId="1AAC61AF" w14:textId="77777777" w:rsidR="00501F1E" w:rsidRPr="00E7682C" w:rsidRDefault="00501F1E" w:rsidP="00E7682C">
      <w:pPr>
        <w:pStyle w:val="Prrafodelista"/>
        <w:tabs>
          <w:tab w:val="left" w:pos="567"/>
        </w:tabs>
        <w:spacing w:line="360" w:lineRule="auto"/>
        <w:ind w:left="0" w:right="49"/>
        <w:jc w:val="both"/>
        <w:rPr>
          <w:rFonts w:ascii="Palatino Linotype" w:hAnsi="Palatino Linotype"/>
          <w:color w:val="000000"/>
          <w:sz w:val="12"/>
          <w:lang w:val="es-MX"/>
        </w:rPr>
      </w:pPr>
    </w:p>
    <w:p w14:paraId="7BA03F0F" w14:textId="18740859" w:rsidR="00C0260A" w:rsidRPr="00E7682C" w:rsidRDefault="00C0260A" w:rsidP="00E7682C">
      <w:pPr>
        <w:pStyle w:val="Prrafodelista"/>
        <w:numPr>
          <w:ilvl w:val="0"/>
          <w:numId w:val="1"/>
        </w:numPr>
        <w:spacing w:line="360" w:lineRule="auto"/>
        <w:ind w:left="0" w:firstLine="0"/>
        <w:jc w:val="both"/>
        <w:rPr>
          <w:rFonts w:ascii="Palatino Linotype" w:hAnsi="Palatino Linotype"/>
          <w:color w:val="000000" w:themeColor="text1"/>
          <w:lang w:val="es-MX" w:eastAsia="en-US"/>
        </w:rPr>
      </w:pPr>
      <w:r w:rsidRPr="00E7682C">
        <w:rPr>
          <w:rFonts w:ascii="Palatino Linotype" w:hAnsi="Palatino Linotype"/>
          <w:color w:val="000000" w:themeColor="text1"/>
          <w:lang w:val="es-MX" w:eastAsia="en-US"/>
        </w:rPr>
        <w:t xml:space="preserve">Bajo ese tenor a efecto de dirimir la controversia suscitada entre las partes se </w:t>
      </w:r>
      <w:r w:rsidR="00034B54" w:rsidRPr="00E7682C">
        <w:rPr>
          <w:rFonts w:ascii="Palatino Linotype" w:hAnsi="Palatino Linotype"/>
          <w:color w:val="000000" w:themeColor="text1"/>
          <w:lang w:val="es-MX" w:eastAsia="en-US"/>
        </w:rPr>
        <w:t xml:space="preserve">es oportuno aclarar que </w:t>
      </w:r>
      <w:r w:rsidR="008D2D6C" w:rsidRPr="00E7682C">
        <w:rPr>
          <w:rFonts w:ascii="Palatino Linotype" w:hAnsi="Palatino Linotype"/>
          <w:color w:val="000000" w:themeColor="text1"/>
          <w:lang w:val="es-MX" w:eastAsia="en-US"/>
        </w:rPr>
        <w:t xml:space="preserve">de acuerdo a la definición que hace la Universidad </w:t>
      </w:r>
      <w:r w:rsidR="001F0A2D" w:rsidRPr="00E7682C">
        <w:rPr>
          <w:rFonts w:ascii="Palatino Linotype" w:hAnsi="Palatino Linotype"/>
          <w:color w:val="000000" w:themeColor="text1"/>
          <w:lang w:val="es-MX" w:eastAsia="en-US"/>
        </w:rPr>
        <w:t xml:space="preserve">Complutense de Madrid </w:t>
      </w:r>
      <w:r w:rsidR="00DF365C" w:rsidRPr="00E7682C">
        <w:rPr>
          <w:rFonts w:ascii="Palatino Linotype" w:hAnsi="Palatino Linotype"/>
          <w:color w:val="000000" w:themeColor="text1"/>
          <w:lang w:val="es-MX" w:eastAsia="en-US"/>
        </w:rPr>
        <w:t>“</w:t>
      </w:r>
      <w:r w:rsidR="008D2D6C" w:rsidRPr="00E7682C">
        <w:rPr>
          <w:rFonts w:ascii="Palatino Linotype" w:hAnsi="Palatino Linotype"/>
          <w:i/>
        </w:rPr>
        <w:t>la población es el conjunto de individuos establecidos en un territorio determinado, sea cual sea su grado de organización social y la naturaleza de las relaciones interindividuales</w:t>
      </w:r>
      <w:r w:rsidR="008D2D6C" w:rsidRPr="00E7682C">
        <w:rPr>
          <w:rFonts w:ascii="Palatino Linotype" w:hAnsi="Palatino Linotype"/>
        </w:rPr>
        <w:t>”</w:t>
      </w:r>
      <w:r w:rsidR="008D2D6C" w:rsidRPr="00E7682C">
        <w:rPr>
          <w:rStyle w:val="Refdenotaalpie"/>
          <w:rFonts w:ascii="Palatino Linotype" w:hAnsi="Palatino Linotype"/>
        </w:rPr>
        <w:footnoteReference w:id="1"/>
      </w:r>
      <w:r w:rsidR="008D2D6C" w:rsidRPr="00E7682C">
        <w:rPr>
          <w:rFonts w:ascii="Palatino Linotype" w:hAnsi="Palatino Linotype"/>
        </w:rPr>
        <w:t xml:space="preserve">. Así </w:t>
      </w:r>
      <w:r w:rsidR="001F0A2D" w:rsidRPr="00E7682C">
        <w:rPr>
          <w:rFonts w:ascii="Palatino Linotype" w:hAnsi="Palatino Linotype"/>
        </w:rPr>
        <w:t>mismo la</w:t>
      </w:r>
      <w:r w:rsidR="008D2D6C" w:rsidRPr="00E7682C">
        <w:rPr>
          <w:rFonts w:ascii="Palatino Linotype" w:hAnsi="Palatino Linotype"/>
        </w:rPr>
        <w:t xml:space="preserve"> Enciclopedia jurídica</w:t>
      </w:r>
      <w:r w:rsidR="001F0A2D" w:rsidRPr="00E7682C">
        <w:rPr>
          <w:rStyle w:val="Refdenotaalpie"/>
          <w:rFonts w:ascii="Palatino Linotype" w:hAnsi="Palatino Linotype"/>
        </w:rPr>
        <w:footnoteReference w:id="2"/>
      </w:r>
      <w:r w:rsidR="008D2D6C" w:rsidRPr="00E7682C">
        <w:rPr>
          <w:rFonts w:ascii="Palatino Linotype" w:hAnsi="Palatino Linotype"/>
        </w:rPr>
        <w:t xml:space="preserve"> </w:t>
      </w:r>
      <w:r w:rsidR="00525A3F" w:rsidRPr="00E7682C">
        <w:rPr>
          <w:rFonts w:ascii="Palatino Linotype" w:hAnsi="Palatino Linotype"/>
        </w:rPr>
        <w:t xml:space="preserve">señala que </w:t>
      </w:r>
      <w:r w:rsidR="00525A3F" w:rsidRPr="00E7682C">
        <w:rPr>
          <w:rFonts w:ascii="Palatino Linotype" w:hAnsi="Palatino Linotype"/>
          <w:color w:val="000000" w:themeColor="text1"/>
          <w:lang w:val="es-MX" w:eastAsia="en-US"/>
        </w:rPr>
        <w:t>“</w:t>
      </w:r>
      <w:r w:rsidR="00034B54" w:rsidRPr="00E7682C">
        <w:rPr>
          <w:rFonts w:ascii="Palatino Linotype" w:hAnsi="Palatino Linotype"/>
          <w:i/>
          <w:color w:val="000000" w:themeColor="text1"/>
          <w:shd w:val="clear" w:color="auto" w:fill="FFFFFF"/>
        </w:rPr>
        <w:t xml:space="preserve">La población presenta dos aspectos: uno, demográfico o cuantitativo, </w:t>
      </w:r>
      <w:r w:rsidR="00034B54" w:rsidRPr="00E7682C">
        <w:rPr>
          <w:rFonts w:ascii="Palatino Linotype" w:hAnsi="Palatino Linotype"/>
          <w:b/>
          <w:i/>
          <w:color w:val="000000" w:themeColor="text1"/>
          <w:u w:val="single"/>
          <w:shd w:val="clear" w:color="auto" w:fill="FFFFFF"/>
        </w:rPr>
        <w:t>referido a su número y densidad</w:t>
      </w:r>
      <w:r w:rsidRPr="00E7682C">
        <w:rPr>
          <w:rFonts w:ascii="Palatino Linotype" w:hAnsi="Palatino Linotype"/>
          <w:i/>
          <w:color w:val="000000" w:themeColor="text1"/>
          <w:lang w:val="es-MX" w:eastAsia="en-US"/>
        </w:rPr>
        <w:t xml:space="preserve"> </w:t>
      </w:r>
      <w:r w:rsidR="00DF365C" w:rsidRPr="00E7682C">
        <w:rPr>
          <w:rFonts w:ascii="Palatino Linotype" w:hAnsi="Palatino Linotype"/>
          <w:i/>
          <w:color w:val="000000" w:themeColor="text1"/>
          <w:shd w:val="clear" w:color="auto" w:fill="FFFFFF"/>
        </w:rPr>
        <w:t xml:space="preserve">otro, demológico o cualitativo, vinculado a la raza, </w:t>
      </w:r>
      <w:hyperlink r:id="rId9" w:history="1">
        <w:r w:rsidR="00DF365C" w:rsidRPr="00E7682C">
          <w:rPr>
            <w:rStyle w:val="Hipervnculo"/>
            <w:rFonts w:ascii="Palatino Linotype" w:hAnsi="Palatino Linotype"/>
            <w:i/>
            <w:color w:val="000000" w:themeColor="text1"/>
            <w:u w:val="none"/>
            <w:shd w:val="clear" w:color="auto" w:fill="FFFFFF"/>
          </w:rPr>
          <w:t>herencia</w:t>
        </w:r>
      </w:hyperlink>
      <w:r w:rsidR="00DF365C" w:rsidRPr="00E7682C">
        <w:rPr>
          <w:rFonts w:ascii="Palatino Linotype" w:hAnsi="Palatino Linotype"/>
          <w:i/>
          <w:color w:val="000000" w:themeColor="text1"/>
          <w:shd w:val="clear" w:color="auto" w:fill="FFFFFF"/>
        </w:rPr>
        <w:t xml:space="preserve"> y selección</w:t>
      </w:r>
      <w:r w:rsidR="00525A3F" w:rsidRPr="00E7682C">
        <w:rPr>
          <w:rFonts w:ascii="Palatino Linotype" w:hAnsi="Palatino Linotype"/>
          <w:color w:val="000000" w:themeColor="text1"/>
          <w:shd w:val="clear" w:color="auto" w:fill="FFFFFF"/>
        </w:rPr>
        <w:t>”</w:t>
      </w:r>
      <w:r w:rsidR="00DF365C" w:rsidRPr="00E7682C">
        <w:rPr>
          <w:rFonts w:ascii="Palatino Linotype" w:hAnsi="Palatino Linotype"/>
          <w:color w:val="000000" w:themeColor="text1"/>
          <w:shd w:val="clear" w:color="auto" w:fill="FFFFFF"/>
        </w:rPr>
        <w:t>, por lo que para el caso que nos ocupa</w:t>
      </w:r>
      <w:r w:rsidR="008D2D6C" w:rsidRPr="00E7682C">
        <w:rPr>
          <w:rFonts w:ascii="Palatino Linotype" w:hAnsi="Palatino Linotype"/>
          <w:color w:val="000000" w:themeColor="text1"/>
          <w:shd w:val="clear" w:color="auto" w:fill="FFFFFF"/>
        </w:rPr>
        <w:t xml:space="preserve"> se deduce que</w:t>
      </w:r>
      <w:r w:rsidR="00DF365C" w:rsidRPr="00E7682C">
        <w:rPr>
          <w:rFonts w:ascii="Palatino Linotype" w:hAnsi="Palatino Linotype"/>
          <w:color w:val="000000" w:themeColor="text1"/>
          <w:shd w:val="clear" w:color="auto" w:fill="FFFFFF"/>
        </w:rPr>
        <w:t xml:space="preserve"> el particular </w:t>
      </w:r>
      <w:r w:rsidR="008D2D6C" w:rsidRPr="00E7682C">
        <w:rPr>
          <w:rFonts w:ascii="Palatino Linotype" w:hAnsi="Palatino Linotype"/>
          <w:color w:val="000000" w:themeColor="text1"/>
          <w:shd w:val="clear" w:color="auto" w:fill="FFFFFF"/>
        </w:rPr>
        <w:t>alude al número de personas beneficiadas por el gobierno Municipal al ejecutar las acciones prometidas.</w:t>
      </w:r>
    </w:p>
    <w:p w14:paraId="5BDB25AD" w14:textId="77777777" w:rsidR="008D2D6C" w:rsidRPr="00E7682C" w:rsidRDefault="008D2D6C" w:rsidP="00E7682C">
      <w:pPr>
        <w:pStyle w:val="Prrafodelista"/>
        <w:spacing w:line="360" w:lineRule="auto"/>
        <w:ind w:left="0"/>
        <w:jc w:val="both"/>
        <w:rPr>
          <w:rFonts w:ascii="Palatino Linotype" w:hAnsi="Palatino Linotype"/>
          <w:color w:val="000000" w:themeColor="text1"/>
          <w:sz w:val="12"/>
          <w:lang w:val="es-MX" w:eastAsia="en-US"/>
        </w:rPr>
      </w:pPr>
    </w:p>
    <w:p w14:paraId="227A7DA9" w14:textId="428551C3" w:rsidR="00DF365C" w:rsidRPr="00E7682C" w:rsidRDefault="008D2D6C" w:rsidP="00E7682C">
      <w:pPr>
        <w:pStyle w:val="Prrafodelista"/>
        <w:numPr>
          <w:ilvl w:val="0"/>
          <w:numId w:val="1"/>
        </w:numPr>
        <w:spacing w:line="360" w:lineRule="auto"/>
        <w:ind w:left="0" w:firstLine="0"/>
        <w:jc w:val="both"/>
        <w:rPr>
          <w:rFonts w:ascii="Palatino Linotype" w:hAnsi="Palatino Linotype"/>
          <w:i/>
          <w:color w:val="000000" w:themeColor="text1"/>
          <w:lang w:val="es-MX" w:eastAsia="en-US"/>
        </w:rPr>
      </w:pPr>
      <w:r w:rsidRPr="00E7682C">
        <w:rPr>
          <w:rFonts w:ascii="Palatino Linotype" w:hAnsi="Palatino Linotype"/>
          <w:color w:val="000000" w:themeColor="text1"/>
          <w:lang w:val="es-MX" w:eastAsia="en-US"/>
        </w:rPr>
        <w:t xml:space="preserve">Ahora bien, </w:t>
      </w:r>
      <w:r w:rsidR="00D96979" w:rsidRPr="00E7682C">
        <w:rPr>
          <w:rFonts w:ascii="Palatino Linotype" w:hAnsi="Palatino Linotype"/>
          <w:color w:val="000000" w:themeColor="text1"/>
          <w:lang w:val="es-MX" w:eastAsia="en-US"/>
        </w:rPr>
        <w:t xml:space="preserve">de acuerdo con el Diccionario Jurídico elaborado por la Universidad Autónoma del Estado de México </w:t>
      </w:r>
      <w:r w:rsidR="00402C5E" w:rsidRPr="00E7682C">
        <w:rPr>
          <w:rFonts w:ascii="Palatino Linotype" w:hAnsi="Palatino Linotype"/>
          <w:color w:val="000000" w:themeColor="text1"/>
          <w:lang w:val="es-MX" w:eastAsia="en-US"/>
        </w:rPr>
        <w:t xml:space="preserve">define a la </w:t>
      </w:r>
      <w:r w:rsidRPr="00E7682C">
        <w:rPr>
          <w:rFonts w:ascii="Palatino Linotype" w:hAnsi="Palatino Linotype"/>
          <w:color w:val="000000" w:themeColor="text1"/>
          <w:lang w:val="es-MX" w:eastAsia="en-US"/>
        </w:rPr>
        <w:t xml:space="preserve">comunidad </w:t>
      </w:r>
      <w:r w:rsidR="00402C5E" w:rsidRPr="00E7682C">
        <w:rPr>
          <w:rFonts w:ascii="Palatino Linotype" w:hAnsi="Palatino Linotype"/>
          <w:color w:val="000000" w:themeColor="text1"/>
          <w:lang w:val="es-MX" w:eastAsia="en-US"/>
        </w:rPr>
        <w:t>como</w:t>
      </w:r>
      <w:r w:rsidR="00D96979" w:rsidRPr="00E7682C">
        <w:rPr>
          <w:rFonts w:ascii="Palatino Linotype" w:hAnsi="Palatino Linotype"/>
          <w:color w:val="000000" w:themeColor="text1"/>
          <w:lang w:val="es-MX" w:eastAsia="en-US"/>
        </w:rPr>
        <w:t xml:space="preserve"> “</w:t>
      </w:r>
      <w:r w:rsidR="00D96979" w:rsidRPr="00E7682C">
        <w:rPr>
          <w:rFonts w:ascii="Palatino Linotype" w:hAnsi="Palatino Linotype"/>
          <w:i/>
        </w:rPr>
        <w:t>Congregación de personas que viven unidas bajo ciertas reglas o constituciones. En sociología, grupo humano que se desarrolla en condiciones físicas o materiales homogéneas, con un grado elevado de interrelación, cohesión y un fuerte sentimiento de solidaridad común”</w:t>
      </w:r>
      <w:r w:rsidR="00D96979" w:rsidRPr="00E7682C">
        <w:rPr>
          <w:rStyle w:val="Refdenotaalpie"/>
          <w:rFonts w:ascii="Palatino Linotype" w:hAnsi="Palatino Linotype"/>
          <w:i/>
        </w:rPr>
        <w:footnoteReference w:id="3"/>
      </w:r>
      <w:r w:rsidR="00D96979" w:rsidRPr="00E7682C">
        <w:rPr>
          <w:rFonts w:ascii="Palatino Linotype" w:hAnsi="Palatino Linotype"/>
          <w:i/>
        </w:rPr>
        <w:t>.</w:t>
      </w:r>
    </w:p>
    <w:p w14:paraId="3376A041" w14:textId="77777777" w:rsidR="00402C5E" w:rsidRPr="00E7682C" w:rsidRDefault="00402C5E" w:rsidP="00E7682C">
      <w:pPr>
        <w:pStyle w:val="Prrafodelista"/>
        <w:spacing w:line="360" w:lineRule="auto"/>
        <w:ind w:left="0"/>
        <w:jc w:val="both"/>
        <w:rPr>
          <w:rFonts w:ascii="Palatino Linotype" w:hAnsi="Palatino Linotype"/>
          <w:color w:val="000000" w:themeColor="text1"/>
          <w:sz w:val="12"/>
          <w:lang w:val="es-MX" w:eastAsia="en-US"/>
        </w:rPr>
      </w:pPr>
    </w:p>
    <w:p w14:paraId="0F9E7A10" w14:textId="29CC4538" w:rsidR="00402C5E" w:rsidRPr="00E7682C" w:rsidRDefault="00C14D44" w:rsidP="00E7682C">
      <w:pPr>
        <w:pStyle w:val="Prrafodelista"/>
        <w:numPr>
          <w:ilvl w:val="0"/>
          <w:numId w:val="1"/>
        </w:numPr>
        <w:spacing w:line="360" w:lineRule="auto"/>
        <w:ind w:left="0" w:firstLine="0"/>
        <w:jc w:val="both"/>
        <w:rPr>
          <w:rFonts w:ascii="Palatino Linotype" w:hAnsi="Palatino Linotype"/>
          <w:color w:val="000000" w:themeColor="text1"/>
        </w:rPr>
      </w:pPr>
      <w:r w:rsidRPr="00E7682C">
        <w:rPr>
          <w:rFonts w:ascii="Palatino Linotype" w:hAnsi="Palatino Linotype"/>
        </w:rPr>
        <w:t>Finalmente por cuanto hace al término “colonia” el periódico Milenio</w:t>
      </w:r>
      <w:r w:rsidRPr="00E7682C">
        <w:rPr>
          <w:rStyle w:val="Refdenotaalpie"/>
          <w:rFonts w:ascii="Palatino Linotype" w:hAnsi="Palatino Linotype"/>
        </w:rPr>
        <w:footnoteReference w:id="4"/>
      </w:r>
      <w:r w:rsidRPr="00E7682C">
        <w:rPr>
          <w:rFonts w:ascii="Palatino Linotype" w:hAnsi="Palatino Linotype"/>
        </w:rPr>
        <w:t xml:space="preserve"> y el Diccionario del Español en México la definen como </w:t>
      </w:r>
      <w:r w:rsidRPr="00E7682C">
        <w:rPr>
          <w:rFonts w:ascii="Palatino Linotype" w:hAnsi="Palatino Linotype"/>
          <w:color w:val="000000" w:themeColor="text1"/>
        </w:rPr>
        <w:t>“</w:t>
      </w:r>
      <w:r w:rsidRPr="00E7682C">
        <w:rPr>
          <w:rFonts w:ascii="Palatino Linotype" w:hAnsi="Palatino Linotype"/>
          <w:i/>
          <w:color w:val="000000" w:themeColor="text1"/>
        </w:rPr>
        <w:t>Cada una de las zonas urbanas que se forma alrededor del centro de una ciudad</w:t>
      </w:r>
      <w:r w:rsidRPr="00E7682C">
        <w:rPr>
          <w:rFonts w:ascii="Palatino Linotype" w:hAnsi="Palatino Linotype"/>
          <w:color w:val="000000" w:themeColor="text1"/>
        </w:rPr>
        <w:t>”</w:t>
      </w:r>
      <w:r w:rsidRPr="00E7682C">
        <w:rPr>
          <w:rStyle w:val="Refdenotaalpie"/>
          <w:rFonts w:ascii="Palatino Linotype" w:hAnsi="Palatino Linotype"/>
          <w:color w:val="000000" w:themeColor="text1"/>
        </w:rPr>
        <w:footnoteReference w:id="5"/>
      </w:r>
      <w:r w:rsidRPr="00E7682C">
        <w:rPr>
          <w:rFonts w:ascii="Palatino Linotype" w:hAnsi="Palatino Linotype"/>
          <w:color w:val="000000" w:themeColor="text1"/>
        </w:rPr>
        <w:t>.</w:t>
      </w:r>
    </w:p>
    <w:p w14:paraId="00FF0544" w14:textId="77777777" w:rsidR="008D2D6C" w:rsidRPr="00E7682C" w:rsidRDefault="008D2D6C" w:rsidP="00E7682C">
      <w:pPr>
        <w:pStyle w:val="Prrafodelista"/>
        <w:spacing w:line="360" w:lineRule="auto"/>
        <w:ind w:left="0"/>
        <w:jc w:val="both"/>
        <w:rPr>
          <w:rFonts w:ascii="Palatino Linotype" w:hAnsi="Palatino Linotype"/>
          <w:color w:val="000000" w:themeColor="text1"/>
          <w:sz w:val="12"/>
          <w:lang w:val="es-MX" w:eastAsia="en-US"/>
        </w:rPr>
      </w:pPr>
    </w:p>
    <w:p w14:paraId="622C3E47" w14:textId="7BE7662E" w:rsidR="00501F1E" w:rsidRPr="00E7682C" w:rsidRDefault="00322CC4" w:rsidP="00E7682C">
      <w:pPr>
        <w:pStyle w:val="Prrafodelista"/>
        <w:numPr>
          <w:ilvl w:val="0"/>
          <w:numId w:val="1"/>
        </w:numPr>
        <w:spacing w:line="360" w:lineRule="auto"/>
        <w:ind w:left="0" w:firstLine="0"/>
        <w:jc w:val="both"/>
        <w:rPr>
          <w:rFonts w:ascii="Palatino Linotype" w:hAnsi="Palatino Linotype"/>
          <w:lang w:val="es-MX" w:eastAsia="en-US"/>
        </w:rPr>
      </w:pPr>
      <w:r w:rsidRPr="00E7682C">
        <w:rPr>
          <w:rFonts w:ascii="Palatino Linotype" w:hAnsi="Palatino Linotype" w:cs="Arial"/>
        </w:rPr>
        <w:t xml:space="preserve">Por lo tanto, como resultado de observar la solicitud de información primigenia, así como de las razones o motivos de inconformidad expuestas, el </w:t>
      </w:r>
      <w:r w:rsidRPr="00E7682C">
        <w:rPr>
          <w:rFonts w:ascii="Palatino Linotype" w:hAnsi="Palatino Linotype"/>
        </w:rPr>
        <w:t xml:space="preserve">Pleno de este Instituto como garante del derecho de acceso a la información pública en términos de lo dispuesto por los artículos 13 y 181, penúltimo párrafo de la </w:t>
      </w:r>
      <w:r w:rsidRPr="00E7682C">
        <w:rPr>
          <w:rFonts w:ascii="Palatino Linotype" w:hAnsi="Palatino Linotype"/>
          <w:b/>
        </w:rPr>
        <w:t>Ley de Transparencia y Acceso a la Información Pública del Estado de México y Municipios</w:t>
      </w:r>
      <w:r w:rsidRPr="00E7682C">
        <w:rPr>
          <w:rFonts w:ascii="Palatino Linotype" w:hAnsi="Palatino Linotype"/>
        </w:rPr>
        <w:t>, aplica la suplencia de la queja en favor del hoy recurrente, a fin de considerar que su requerimiento de información se centra en obtener</w:t>
      </w:r>
      <w:r w:rsidRPr="00E7682C">
        <w:rPr>
          <w:rFonts w:ascii="Palatino Linotype" w:hAnsi="Palatino Linotype" w:cs="Arial"/>
        </w:rPr>
        <w:t xml:space="preserve"> </w:t>
      </w:r>
      <w:r w:rsidRPr="00E7682C">
        <w:rPr>
          <w:rFonts w:ascii="Palatino Linotype" w:hAnsi="Palatino Linotype"/>
          <w:color w:val="000000"/>
        </w:rPr>
        <w:t xml:space="preserve">la información sobre </w:t>
      </w:r>
      <w:r w:rsidR="00501F1E" w:rsidRPr="00E7682C">
        <w:rPr>
          <w:rFonts w:ascii="Palatino Linotype" w:hAnsi="Palatino Linotype"/>
          <w:color w:val="000000"/>
        </w:rPr>
        <w:t xml:space="preserve">el número de personas que serían beneficiadas en caso de ejecutarse las acciones señaladas en los compromisos de campaña del actual Presidente Municipal. </w:t>
      </w:r>
    </w:p>
    <w:p w14:paraId="01462ADF" w14:textId="77777777" w:rsidR="00501F1E" w:rsidRPr="00E7682C" w:rsidRDefault="00501F1E" w:rsidP="00E7682C">
      <w:pPr>
        <w:pStyle w:val="Prrafodelista"/>
        <w:spacing w:line="360" w:lineRule="auto"/>
        <w:ind w:left="0"/>
        <w:jc w:val="both"/>
        <w:rPr>
          <w:rFonts w:ascii="Palatino Linotype" w:hAnsi="Palatino Linotype"/>
          <w:sz w:val="12"/>
          <w:lang w:val="es-MX" w:eastAsia="en-US"/>
        </w:rPr>
      </w:pPr>
    </w:p>
    <w:p w14:paraId="105B4252" w14:textId="0EB677B5" w:rsidR="00DA6CB1" w:rsidRPr="00E7682C" w:rsidRDefault="00DA6CB1" w:rsidP="00E7682C">
      <w:pPr>
        <w:pStyle w:val="Ttulo2"/>
        <w:spacing w:line="360" w:lineRule="auto"/>
        <w:rPr>
          <w:b w:val="0"/>
          <w:color w:val="000000"/>
          <w:szCs w:val="24"/>
        </w:rPr>
      </w:pPr>
      <w:bookmarkStart w:id="81" w:name="_Toc16153622"/>
      <w:r w:rsidRPr="00E7682C">
        <w:rPr>
          <w:szCs w:val="24"/>
        </w:rPr>
        <w:t>I.I</w:t>
      </w:r>
      <w:r w:rsidR="000A44F9" w:rsidRPr="00E7682C">
        <w:rPr>
          <w:szCs w:val="24"/>
        </w:rPr>
        <w:t>I</w:t>
      </w:r>
      <w:r w:rsidRPr="00E7682C">
        <w:rPr>
          <w:szCs w:val="24"/>
        </w:rPr>
        <w:t>. De la importancia de requerir a las áreas competentes.</w:t>
      </w:r>
      <w:bookmarkEnd w:id="81"/>
    </w:p>
    <w:p w14:paraId="180C0FC5" w14:textId="77777777" w:rsidR="00DA6CB1" w:rsidRPr="00E7682C" w:rsidRDefault="00DA6CB1" w:rsidP="00E7682C">
      <w:pPr>
        <w:pStyle w:val="Prrafodelista"/>
        <w:spacing w:line="360" w:lineRule="auto"/>
        <w:ind w:left="0" w:right="49"/>
        <w:jc w:val="both"/>
        <w:rPr>
          <w:rFonts w:ascii="Palatino Linotype" w:hAnsi="Palatino Linotype"/>
          <w:color w:val="000000"/>
          <w:lang w:val="es-MX"/>
        </w:rPr>
      </w:pPr>
    </w:p>
    <w:p w14:paraId="21C5B316" w14:textId="77777777" w:rsidR="00DA6CB1" w:rsidRPr="00E7682C" w:rsidRDefault="00DA6CB1" w:rsidP="00E7682C">
      <w:pPr>
        <w:pStyle w:val="Prrafodelista"/>
        <w:numPr>
          <w:ilvl w:val="0"/>
          <w:numId w:val="1"/>
        </w:numPr>
        <w:spacing w:line="360" w:lineRule="auto"/>
        <w:ind w:left="0" w:firstLine="0"/>
        <w:jc w:val="both"/>
        <w:rPr>
          <w:rFonts w:ascii="Palatino Linotype" w:hAnsi="Palatino Linotype"/>
        </w:rPr>
      </w:pPr>
      <w:r w:rsidRPr="00E7682C">
        <w:rPr>
          <w:rFonts w:ascii="Palatino Linotype" w:hAnsi="Palatino Linotype"/>
        </w:rPr>
        <w:t>En ese tenor se observa que</w:t>
      </w:r>
      <w:r w:rsidRPr="00E7682C">
        <w:rPr>
          <w:rFonts w:ascii="Palatino Linotype" w:hAnsi="Palatino Linotype" w:cs="Arial"/>
          <w:color w:val="000000"/>
        </w:rPr>
        <w:t xml:space="preserve"> no se registró en el Sistema de Acceso a la Información Mexiquense (SAIMEX) que</w:t>
      </w:r>
      <w:r w:rsidRPr="00E7682C">
        <w:rPr>
          <w:rFonts w:ascii="Palatino Linotype" w:hAnsi="Palatino Linotype"/>
        </w:rPr>
        <w:t xml:space="preserve"> el Titular de la Unidad de Transparencia, haya realizado el requerimiento de la información a las áreas que de acuerdo a sus facultades pudieran tener la información solicitada, como a continuación se ilustra:</w:t>
      </w:r>
    </w:p>
    <w:p w14:paraId="68B81357" w14:textId="77777777" w:rsidR="00B1145A" w:rsidRPr="00E7682C" w:rsidRDefault="00B1145A" w:rsidP="00E7682C">
      <w:pPr>
        <w:pStyle w:val="Prrafodelista"/>
        <w:spacing w:line="360" w:lineRule="auto"/>
        <w:ind w:left="0"/>
        <w:jc w:val="both"/>
        <w:rPr>
          <w:rFonts w:ascii="Palatino Linotype" w:hAnsi="Palatino Linotype"/>
        </w:rPr>
      </w:pPr>
    </w:p>
    <w:p w14:paraId="38742783" w14:textId="3082CEFC" w:rsidR="00DA6CB1" w:rsidRPr="00E7682C" w:rsidRDefault="00B1145A" w:rsidP="00E7682C">
      <w:pPr>
        <w:pStyle w:val="Prrafodelista"/>
        <w:spacing w:line="360" w:lineRule="auto"/>
        <w:ind w:left="567"/>
        <w:jc w:val="both"/>
        <w:rPr>
          <w:rFonts w:ascii="Palatino Linotype" w:hAnsi="Palatino Linotype"/>
        </w:rPr>
      </w:pPr>
      <w:r w:rsidRPr="00E7682C">
        <w:rPr>
          <w:rFonts w:ascii="Palatino Linotype" w:hAnsi="Palatino Linotype"/>
          <w:noProof/>
          <w:lang w:val="es-MX" w:eastAsia="es-MX"/>
        </w:rPr>
        <w:drawing>
          <wp:inline distT="0" distB="0" distL="0" distR="0" wp14:anchorId="254B600E" wp14:editId="22AD7AF8">
            <wp:extent cx="4748530" cy="18902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70" t="5631" r="23691" b="60591"/>
                    <a:stretch/>
                  </pic:blipFill>
                  <pic:spPr bwMode="auto">
                    <a:xfrm>
                      <a:off x="0" y="0"/>
                      <a:ext cx="4782827" cy="1903925"/>
                    </a:xfrm>
                    <a:prstGeom prst="rect">
                      <a:avLst/>
                    </a:prstGeom>
                    <a:ln>
                      <a:noFill/>
                    </a:ln>
                    <a:extLst>
                      <a:ext uri="{53640926-AAD7-44D8-BBD7-CCE9431645EC}">
                        <a14:shadowObscured xmlns:a14="http://schemas.microsoft.com/office/drawing/2010/main"/>
                      </a:ext>
                    </a:extLst>
                  </pic:spPr>
                </pic:pic>
              </a:graphicData>
            </a:graphic>
          </wp:inline>
        </w:drawing>
      </w:r>
    </w:p>
    <w:p w14:paraId="5B1CA23B" w14:textId="77777777" w:rsidR="00DA6CB1" w:rsidRPr="00E7682C" w:rsidRDefault="00DA6CB1" w:rsidP="00E7682C">
      <w:pPr>
        <w:spacing w:line="360" w:lineRule="auto"/>
        <w:jc w:val="both"/>
        <w:rPr>
          <w:rFonts w:ascii="Palatino Linotype" w:hAnsi="Palatino Linotype"/>
        </w:rPr>
      </w:pPr>
    </w:p>
    <w:p w14:paraId="7488A2DF" w14:textId="77777777" w:rsidR="00DA6CB1" w:rsidRPr="00E7682C" w:rsidRDefault="00DA6CB1" w:rsidP="00E7682C">
      <w:pPr>
        <w:pStyle w:val="Prrafodelista"/>
        <w:numPr>
          <w:ilvl w:val="0"/>
          <w:numId w:val="1"/>
        </w:numPr>
        <w:spacing w:line="360" w:lineRule="auto"/>
        <w:ind w:left="0" w:firstLine="0"/>
        <w:jc w:val="both"/>
        <w:rPr>
          <w:rFonts w:ascii="Palatino Linotype" w:hAnsi="Palatino Linotype"/>
        </w:rPr>
      </w:pPr>
      <w:r w:rsidRPr="00E7682C">
        <w:rPr>
          <w:rFonts w:ascii="Palatino Linotype" w:hAnsi="Palatino Linotype" w:cs="Arial"/>
          <w:lang w:val="es-MX"/>
        </w:rPr>
        <w:t xml:space="preserve">No se omite mencionar que </w:t>
      </w:r>
      <w:r w:rsidRPr="00E7682C">
        <w:rPr>
          <w:rFonts w:ascii="Palatino Linotype" w:hAnsi="Palatino Linotype" w:cs="Arial"/>
          <w:color w:val="000000"/>
        </w:rPr>
        <w:t xml:space="preserve">para tener certeza de que efectivamente se hizo el esfuerzo de buscar en los archivos de cada una de las áreas </w:t>
      </w:r>
      <w:r w:rsidRPr="00E7682C">
        <w:rPr>
          <w:rFonts w:ascii="Palatino Linotype" w:hAnsi="Palatino Linotype" w:cs="Arial"/>
          <w:color w:val="000000"/>
          <w:u w:val="single"/>
        </w:rPr>
        <w:t>competentes</w:t>
      </w:r>
      <w:r w:rsidRPr="00E7682C">
        <w:rPr>
          <w:rFonts w:ascii="Palatino Linotype" w:hAnsi="Palatino Linotype" w:cs="Arial"/>
          <w:color w:val="000000"/>
        </w:rPr>
        <w:t xml:space="preserve"> era necesario requerirse la información a cada una de ellas, sin embargo ello no se realizó y se hace constar que el </w:t>
      </w:r>
      <w:r w:rsidRPr="00E7682C">
        <w:rPr>
          <w:rFonts w:ascii="Palatino Linotype" w:hAnsi="Palatino Linotype" w:cs="Arial"/>
          <w:b/>
          <w:color w:val="000000"/>
        </w:rPr>
        <w:t xml:space="preserve">SUJETO OBLIGADO </w:t>
      </w:r>
      <w:r w:rsidRPr="00E7682C">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38DD455D" w14:textId="77777777" w:rsidR="00DA6CB1" w:rsidRPr="00E7682C" w:rsidRDefault="00DA6CB1" w:rsidP="00E7682C">
      <w:pPr>
        <w:pStyle w:val="Prrafodelista"/>
        <w:spacing w:line="360" w:lineRule="auto"/>
        <w:ind w:left="0"/>
        <w:jc w:val="both"/>
        <w:rPr>
          <w:rFonts w:ascii="Palatino Linotype" w:hAnsi="Palatino Linotype"/>
        </w:rPr>
      </w:pPr>
    </w:p>
    <w:p w14:paraId="1BBAE079" w14:textId="77777777" w:rsidR="00DA6CB1" w:rsidRPr="00E7682C" w:rsidRDefault="00DA6CB1" w:rsidP="00E7682C">
      <w:pPr>
        <w:pStyle w:val="Prrafodelista"/>
        <w:numPr>
          <w:ilvl w:val="0"/>
          <w:numId w:val="1"/>
        </w:numPr>
        <w:spacing w:line="360" w:lineRule="auto"/>
        <w:ind w:left="0" w:firstLine="0"/>
        <w:jc w:val="both"/>
        <w:rPr>
          <w:rFonts w:ascii="Palatino Linotype" w:hAnsi="Palatino Linotype"/>
        </w:rPr>
      </w:pPr>
      <w:r w:rsidRPr="00E7682C">
        <w:rPr>
          <w:rFonts w:ascii="Palatino Linotype" w:hAnsi="Palatino Linotype" w:cs="Arial"/>
        </w:rPr>
        <w:t xml:space="preserve">Es decir el </w:t>
      </w:r>
      <w:r w:rsidRPr="00E7682C">
        <w:rPr>
          <w:rFonts w:ascii="Palatino Linotype" w:hAnsi="Palatino Linotype" w:cs="Arial"/>
          <w:b/>
        </w:rPr>
        <w:t>SUJETO OBLIGADO</w:t>
      </w:r>
      <w:r w:rsidRPr="00E7682C">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E7682C">
        <w:rPr>
          <w:rFonts w:ascii="Palatino Linotype" w:hAnsi="Palatino Linotype"/>
          <w:b/>
          <w:color w:val="000000" w:themeColor="text1"/>
        </w:rPr>
        <w:t>Ley de Transparencia y Acceso a la Información Pública del Estado de México y Municipios que a la letra dispone:</w:t>
      </w:r>
    </w:p>
    <w:p w14:paraId="6B4233B5"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65C697F8" w14:textId="77777777" w:rsidR="00DA6CB1" w:rsidRPr="00E7682C" w:rsidRDefault="00DA6CB1" w:rsidP="00E7682C">
      <w:pPr>
        <w:pStyle w:val="Prrafodelista"/>
        <w:spacing w:before="240" w:after="240" w:line="360" w:lineRule="auto"/>
        <w:ind w:left="567" w:right="616"/>
        <w:jc w:val="both"/>
        <w:rPr>
          <w:rFonts w:ascii="Palatino Linotype" w:hAnsi="Palatino Linotype"/>
          <w:i/>
        </w:rPr>
      </w:pPr>
      <w:r w:rsidRPr="00E7682C">
        <w:rPr>
          <w:rFonts w:ascii="Palatino Linotype" w:hAnsi="Palatino Linotype"/>
          <w:b/>
          <w:i/>
        </w:rPr>
        <w:t>Artículo 169.</w:t>
      </w:r>
      <w:r w:rsidRPr="00E7682C">
        <w:rPr>
          <w:rFonts w:ascii="Palatino Linotype" w:hAnsi="Palatino Linotype"/>
          <w:i/>
        </w:rPr>
        <w:t xml:space="preserve"> Cuando la información no se encuentre en los archivos del sujeto obligado, el Comité de Transparencia:</w:t>
      </w:r>
    </w:p>
    <w:p w14:paraId="0EC0F09F" w14:textId="77777777" w:rsidR="00DA6CB1" w:rsidRPr="00E7682C" w:rsidRDefault="00DA6CB1" w:rsidP="00E7682C">
      <w:pPr>
        <w:pStyle w:val="Prrafodelista"/>
        <w:numPr>
          <w:ilvl w:val="0"/>
          <w:numId w:val="24"/>
        </w:numPr>
        <w:spacing w:before="240" w:after="240" w:line="360" w:lineRule="auto"/>
        <w:ind w:left="567" w:right="616" w:firstLine="0"/>
        <w:jc w:val="both"/>
        <w:rPr>
          <w:rFonts w:ascii="Palatino Linotype" w:hAnsi="Palatino Linotype"/>
          <w:b/>
          <w:i/>
          <w:u w:val="single"/>
        </w:rPr>
      </w:pPr>
      <w:r w:rsidRPr="00E7682C">
        <w:rPr>
          <w:rFonts w:ascii="Palatino Linotype" w:hAnsi="Palatino Linotype"/>
          <w:b/>
          <w:i/>
          <w:u w:val="single"/>
        </w:rPr>
        <w:t xml:space="preserve"> Analizará el caso y tomará las medidas necesarias para localizar la información;</w:t>
      </w:r>
    </w:p>
    <w:p w14:paraId="1ADBA9FA" w14:textId="77777777" w:rsidR="00DA6CB1" w:rsidRPr="00E7682C" w:rsidRDefault="00DA6CB1" w:rsidP="00E7682C">
      <w:pPr>
        <w:pStyle w:val="Prrafodelista"/>
        <w:spacing w:before="240" w:after="240" w:line="360" w:lineRule="auto"/>
        <w:ind w:left="567" w:right="616"/>
        <w:jc w:val="both"/>
        <w:rPr>
          <w:rFonts w:ascii="Palatino Linotype" w:hAnsi="Palatino Linotype" w:cs="Arial"/>
          <w:i/>
        </w:rPr>
      </w:pPr>
      <w:r w:rsidRPr="00E7682C">
        <w:rPr>
          <w:rFonts w:ascii="Palatino Linotype" w:hAnsi="Palatino Linotype"/>
          <w:i/>
        </w:rPr>
        <w:t>(…)</w:t>
      </w:r>
    </w:p>
    <w:p w14:paraId="7814A7B8"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4B733E1F" w14:textId="77777777" w:rsidR="00DA6CB1" w:rsidRPr="00E7682C" w:rsidRDefault="00DA6CB1" w:rsidP="00E7682C">
      <w:pPr>
        <w:pStyle w:val="Prrafodelista"/>
        <w:numPr>
          <w:ilvl w:val="0"/>
          <w:numId w:val="1"/>
        </w:numPr>
        <w:spacing w:before="240" w:after="240" w:line="360" w:lineRule="auto"/>
        <w:ind w:left="0" w:right="49" w:firstLine="0"/>
        <w:jc w:val="both"/>
        <w:rPr>
          <w:rFonts w:ascii="Palatino Linotype" w:hAnsi="Palatino Linotype" w:cs="Arial"/>
        </w:rPr>
      </w:pPr>
      <w:r w:rsidRPr="00E7682C">
        <w:rPr>
          <w:rFonts w:ascii="Palatino Linotype" w:hAnsi="Palatino Linotype" w:cs="Arial"/>
        </w:rPr>
        <w:t xml:space="preserve">En otras palabras, </w:t>
      </w:r>
      <w:r w:rsidRPr="00E7682C">
        <w:rPr>
          <w:rFonts w:ascii="Palatino Linotype" w:eastAsia="Times New Roman" w:hAnsi="Palatino Linotype" w:cs="Arial"/>
          <w:color w:val="000000" w:themeColor="text1"/>
        </w:rPr>
        <w:t xml:space="preserve">el </w:t>
      </w:r>
      <w:r w:rsidRPr="00E7682C">
        <w:rPr>
          <w:rFonts w:ascii="Palatino Linotype" w:eastAsia="Times New Roman" w:hAnsi="Palatino Linotype" w:cs="Arial"/>
          <w:b/>
          <w:color w:val="000000" w:themeColor="text1"/>
        </w:rPr>
        <w:t xml:space="preserve">SUJETO OBLIGADO </w:t>
      </w:r>
      <w:r w:rsidRPr="00E7682C">
        <w:rPr>
          <w:rFonts w:ascii="Palatino Linotype" w:eastAsia="Times New Roman" w:hAnsi="Palatino Linotype" w:cs="Arial"/>
          <w:color w:val="000000" w:themeColor="text1"/>
        </w:rPr>
        <w:t xml:space="preserve">está incumpliendo con la normatividad vigente toda vez que, </w:t>
      </w:r>
      <w:r w:rsidRPr="00E7682C">
        <w:rPr>
          <w:rFonts w:ascii="Palatino Linotype" w:eastAsia="Calibri" w:hAnsi="Palatino Linotype" w:cs="Arial"/>
          <w:color w:val="000000" w:themeColor="text1"/>
          <w:lang w:val="es-ES"/>
        </w:rPr>
        <w:t xml:space="preserve">el artículo 53 de la </w:t>
      </w:r>
      <w:r w:rsidRPr="00E7682C">
        <w:rPr>
          <w:rFonts w:ascii="Palatino Linotype" w:hAnsi="Palatino Linotype"/>
          <w:b/>
          <w:color w:val="000000" w:themeColor="text1"/>
        </w:rPr>
        <w:t xml:space="preserve">Ley de Transparencia y Acceso a la Información Pública del Estado de México y Municipios </w:t>
      </w:r>
      <w:r w:rsidRPr="00E7682C">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E7682C">
        <w:rPr>
          <w:rFonts w:ascii="Palatino Linotype" w:hAnsi="Palatino Linotype"/>
        </w:rPr>
        <w:t>que asegure la mayor eficiencia en la gestión de las solicitudes de acceso a la información</w:t>
      </w:r>
      <w:r w:rsidRPr="00E7682C">
        <w:rPr>
          <w:rFonts w:ascii="Palatino Linotype" w:hAnsi="Palatino Linotype"/>
          <w:color w:val="000000" w:themeColor="text1"/>
        </w:rPr>
        <w:t xml:space="preserve"> como lo es </w:t>
      </w:r>
      <w:r w:rsidRPr="00E7682C">
        <w:rPr>
          <w:rFonts w:ascii="Palatino Linotype" w:hAnsi="Palatino Linotype"/>
        </w:rPr>
        <w:t xml:space="preserve">recibir, </w:t>
      </w:r>
      <w:r w:rsidRPr="00E7682C">
        <w:rPr>
          <w:rFonts w:ascii="Palatino Linotype" w:hAnsi="Palatino Linotype"/>
          <w:b/>
          <w:u w:val="single"/>
        </w:rPr>
        <w:t xml:space="preserve">tramitar </w:t>
      </w:r>
      <w:r w:rsidRPr="00E7682C">
        <w:rPr>
          <w:rFonts w:ascii="Palatino Linotype" w:hAnsi="Palatino Linotype"/>
        </w:rPr>
        <w:t>y dar respuesta a las solicitudes de acceso a la información</w:t>
      </w:r>
      <w:r w:rsidRPr="00E7682C">
        <w:rPr>
          <w:rFonts w:ascii="Palatino Linotype" w:hAnsi="Palatino Linotype"/>
          <w:color w:val="000000" w:themeColor="text1"/>
        </w:rPr>
        <w:t>.</w:t>
      </w:r>
    </w:p>
    <w:p w14:paraId="1F2303E7"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1D598A30" w14:textId="77777777" w:rsidR="00DA6CB1" w:rsidRPr="00E7682C" w:rsidRDefault="00DA6CB1" w:rsidP="00E7682C">
      <w:pPr>
        <w:pStyle w:val="Prrafodelista"/>
        <w:numPr>
          <w:ilvl w:val="0"/>
          <w:numId w:val="1"/>
        </w:numPr>
        <w:spacing w:before="240" w:after="240" w:line="360" w:lineRule="auto"/>
        <w:ind w:left="0" w:right="49" w:firstLine="0"/>
        <w:jc w:val="both"/>
        <w:rPr>
          <w:rFonts w:ascii="Palatino Linotype" w:hAnsi="Palatino Linotype" w:cs="Arial"/>
        </w:rPr>
      </w:pPr>
      <w:r w:rsidRPr="00E7682C">
        <w:rPr>
          <w:rFonts w:ascii="Palatino Linotype" w:hAnsi="Palatino Linotype" w:cs="Arial"/>
        </w:rPr>
        <w:t xml:space="preserve">Robustece lo anteriormente expuesto el artículo 162 de la </w:t>
      </w:r>
      <w:r w:rsidRPr="00E7682C">
        <w:rPr>
          <w:rFonts w:ascii="Palatino Linotype" w:hAnsi="Palatino Linotype"/>
          <w:b/>
          <w:color w:val="000000" w:themeColor="text1"/>
        </w:rPr>
        <w:t xml:space="preserve">Ley de Transparencia y Acceso a la Información Pública del Estado de México y Municipios, </w:t>
      </w:r>
      <w:r w:rsidRPr="00E7682C">
        <w:rPr>
          <w:rFonts w:ascii="Palatino Linotype" w:hAnsi="Palatino Linotype"/>
          <w:color w:val="000000" w:themeColor="text1"/>
        </w:rPr>
        <w:t>que a la letra dispone:</w:t>
      </w:r>
    </w:p>
    <w:p w14:paraId="0F17220A"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0581A1DE" w14:textId="77777777" w:rsidR="00DA6CB1" w:rsidRPr="00E7682C" w:rsidRDefault="00DA6CB1" w:rsidP="00E7682C">
      <w:pPr>
        <w:pStyle w:val="Prrafodelista"/>
        <w:spacing w:before="240" w:after="240" w:line="360" w:lineRule="auto"/>
        <w:ind w:left="567" w:right="616"/>
        <w:jc w:val="both"/>
        <w:rPr>
          <w:rFonts w:ascii="Palatino Linotype" w:hAnsi="Palatino Linotype"/>
          <w:i/>
        </w:rPr>
      </w:pPr>
      <w:r w:rsidRPr="00E7682C">
        <w:rPr>
          <w:rFonts w:ascii="Palatino Linotype" w:hAnsi="Palatino Linotype"/>
          <w:b/>
          <w:i/>
        </w:rPr>
        <w:t>Artículo 162.</w:t>
      </w:r>
      <w:r w:rsidRPr="00E7682C">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92B7905"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73CE9792" w14:textId="0C68B6FC" w:rsidR="00DA6CB1" w:rsidRPr="00E7682C" w:rsidRDefault="00DA6CB1" w:rsidP="00E7682C">
      <w:pPr>
        <w:pStyle w:val="Prrafodelista"/>
        <w:numPr>
          <w:ilvl w:val="0"/>
          <w:numId w:val="1"/>
        </w:numPr>
        <w:spacing w:before="240" w:after="240" w:line="360" w:lineRule="auto"/>
        <w:ind w:left="0" w:right="49" w:firstLine="0"/>
        <w:jc w:val="both"/>
        <w:rPr>
          <w:rFonts w:ascii="Palatino Linotype" w:hAnsi="Palatino Linotype" w:cs="Arial"/>
        </w:rPr>
      </w:pPr>
      <w:r w:rsidRPr="00E7682C">
        <w:rPr>
          <w:rFonts w:ascii="Palatino Linotype" w:hAnsi="Palatino Linotype" w:cs="Arial"/>
        </w:rPr>
        <w:t xml:space="preserve">De ésta manera el </w:t>
      </w:r>
      <w:r w:rsidRPr="00E7682C">
        <w:rPr>
          <w:rFonts w:ascii="Palatino Linotype" w:hAnsi="Palatino Linotype" w:cs="Arial"/>
          <w:b/>
        </w:rPr>
        <w:t xml:space="preserve">SUJETO OBLIGADO, </w:t>
      </w:r>
      <w:r w:rsidRPr="00E7682C">
        <w:rPr>
          <w:rFonts w:ascii="Palatino Linotype" w:hAnsi="Palatino Linotype" w:cs="Arial"/>
        </w:rPr>
        <w:t xml:space="preserve">a través de su Unidad de Transparencia, debió requerir a todas y cada una de las áreas competentes así como a los </w:t>
      </w:r>
      <w:r w:rsidRPr="00E7682C">
        <w:rPr>
          <w:rFonts w:ascii="Palatino Linotype" w:hAnsi="Palatino Linotype" w:cs="Arial"/>
          <w:b/>
          <w:u w:val="single"/>
        </w:rPr>
        <w:t>servidores públicos habilitados</w:t>
      </w:r>
      <w:r w:rsidRPr="00E7682C">
        <w:rPr>
          <w:rFonts w:ascii="Palatino Linotype" w:hAnsi="Palatino Linotype" w:cs="Arial"/>
        </w:rPr>
        <w:t xml:space="preserve"> en donde pudiera </w:t>
      </w:r>
      <w:r w:rsidR="00F31FE4" w:rsidRPr="00E7682C">
        <w:rPr>
          <w:rFonts w:ascii="Palatino Linotype" w:hAnsi="Palatino Linotype" w:cs="Arial"/>
        </w:rPr>
        <w:t xml:space="preserve">obrar la información solicitada, toda vez que se solicitaron </w:t>
      </w:r>
      <w:r w:rsidR="00F31FE4" w:rsidRPr="00E7682C">
        <w:rPr>
          <w:rFonts w:ascii="Palatino Linotype" w:hAnsi="Palatino Linotype" w:cs="Arial"/>
          <w:b/>
          <w:u w:val="single"/>
        </w:rPr>
        <w:t xml:space="preserve">todas </w:t>
      </w:r>
      <w:r w:rsidR="00F31FE4" w:rsidRPr="00E7682C">
        <w:rPr>
          <w:rFonts w:ascii="Palatino Linotype" w:hAnsi="Palatino Linotype" w:cs="Arial"/>
        </w:rPr>
        <w:t>las acciones a realizarse para cumplir los compromisos de campaña, y ello comprende a todas las áreas que integran la administración pública Municipal y no únicamente las Obras Públicas a realizarse.</w:t>
      </w:r>
    </w:p>
    <w:p w14:paraId="5799A550" w14:textId="77777777" w:rsidR="00DA6CB1" w:rsidRPr="00E7682C" w:rsidRDefault="00DA6CB1" w:rsidP="00E7682C">
      <w:pPr>
        <w:pStyle w:val="Prrafodelista"/>
        <w:spacing w:before="240" w:after="240" w:line="360" w:lineRule="auto"/>
        <w:ind w:left="0" w:right="49"/>
        <w:jc w:val="both"/>
        <w:rPr>
          <w:rFonts w:ascii="Palatino Linotype" w:hAnsi="Palatino Linotype" w:cs="Arial"/>
        </w:rPr>
      </w:pPr>
    </w:p>
    <w:p w14:paraId="759D6CE1" w14:textId="7A2A0D9A" w:rsidR="00DA6CB1" w:rsidRDefault="00DA6CB1" w:rsidP="00E7682C">
      <w:pPr>
        <w:pStyle w:val="Prrafodelista"/>
        <w:numPr>
          <w:ilvl w:val="0"/>
          <w:numId w:val="1"/>
        </w:numPr>
        <w:spacing w:before="240" w:after="240" w:line="360" w:lineRule="auto"/>
        <w:ind w:left="0" w:right="49" w:firstLine="0"/>
        <w:jc w:val="both"/>
        <w:rPr>
          <w:rFonts w:ascii="Palatino Linotype" w:hAnsi="Palatino Linotype" w:cs="Arial"/>
        </w:rPr>
      </w:pPr>
      <w:r w:rsidRPr="00E7682C">
        <w:rPr>
          <w:rFonts w:ascii="Palatino Linotype" w:hAnsi="Palatino Linotype" w:cs="Arial"/>
        </w:rPr>
        <w:t>Entendiéndose como Servidor Público Habilitado a</w:t>
      </w:r>
      <w:r w:rsidRPr="00E7682C">
        <w:rPr>
          <w:rFonts w:ascii="Palatino Linotype" w:hAnsi="Palatino Linotype"/>
        </w:rPr>
        <w:t xml:space="preserve"> la “</w:t>
      </w:r>
      <w:r w:rsidRPr="00E7682C">
        <w:rPr>
          <w:rFonts w:ascii="Palatino Linotype" w:hAnsi="Palatino Linotype"/>
          <w:i/>
        </w:rPr>
        <w:t xml:space="preserve">Persona encargada dentro de las diversas unidades administrativas o áreas del sujeto obligado, de </w:t>
      </w:r>
      <w:r w:rsidRPr="00E7682C">
        <w:rPr>
          <w:rFonts w:ascii="Palatino Linotype" w:hAnsi="Palatino Linotype"/>
          <w:b/>
          <w:i/>
          <w:u w:val="single"/>
        </w:rPr>
        <w:t xml:space="preserve">apoyar, gestionar y entregar la información </w:t>
      </w:r>
      <w:r w:rsidRPr="00E7682C">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E7682C">
        <w:rPr>
          <w:rFonts w:ascii="Palatino Linotype" w:hAnsi="Palatino Linotype"/>
        </w:rPr>
        <w:t>” de conformidad con  el artículo 3 fracción XXXIX de la</w:t>
      </w:r>
      <w:r w:rsidRPr="00E7682C">
        <w:rPr>
          <w:rFonts w:ascii="Palatino Linotype" w:hAnsi="Palatino Linotype"/>
          <w:i/>
        </w:rPr>
        <w:t xml:space="preserve"> </w:t>
      </w:r>
      <w:r w:rsidRPr="00E7682C">
        <w:rPr>
          <w:rFonts w:ascii="Palatino Linotype" w:hAnsi="Palatino Linotype"/>
          <w:b/>
          <w:color w:val="000000" w:themeColor="text1"/>
        </w:rPr>
        <w:t>Ley de Transparencia y Acceso a la Información Pública del Estado de México y Municipios.</w:t>
      </w:r>
    </w:p>
    <w:p w14:paraId="3A58D4A4" w14:textId="77777777" w:rsidR="00E7682C" w:rsidRPr="00E7682C" w:rsidRDefault="00E7682C" w:rsidP="00E7682C">
      <w:pPr>
        <w:pStyle w:val="Prrafodelista"/>
        <w:spacing w:before="240" w:after="240" w:line="360" w:lineRule="auto"/>
        <w:ind w:left="0" w:right="49"/>
        <w:jc w:val="both"/>
        <w:rPr>
          <w:rFonts w:ascii="Palatino Linotype" w:hAnsi="Palatino Linotype" w:cs="Arial"/>
        </w:rPr>
      </w:pPr>
    </w:p>
    <w:p w14:paraId="51B8AC4E" w14:textId="0B32BAB9" w:rsidR="00F31FE4" w:rsidRPr="00E7682C" w:rsidRDefault="00DA6CB1" w:rsidP="00E7682C">
      <w:pPr>
        <w:pStyle w:val="Prrafodelista"/>
        <w:numPr>
          <w:ilvl w:val="0"/>
          <w:numId w:val="1"/>
        </w:numPr>
        <w:tabs>
          <w:tab w:val="left" w:pos="567"/>
        </w:tabs>
        <w:spacing w:line="360" w:lineRule="auto"/>
        <w:ind w:left="0" w:firstLine="0"/>
        <w:jc w:val="both"/>
        <w:rPr>
          <w:rFonts w:ascii="Palatino Linotype" w:hAnsi="Palatino Linotype"/>
          <w:lang w:eastAsia="es-MX"/>
        </w:rPr>
      </w:pPr>
      <w:r w:rsidRPr="00E7682C">
        <w:rPr>
          <w:rFonts w:ascii="Palatino Linotype" w:hAnsi="Palatino Linotype"/>
          <w:lang w:eastAsia="es-MX"/>
        </w:rPr>
        <w:t xml:space="preserve">Por ello al no requerirse a todas las áreas competentes </w:t>
      </w:r>
      <w:r w:rsidR="00D73E83" w:rsidRPr="00E7682C">
        <w:rPr>
          <w:rFonts w:ascii="Palatino Linotype" w:hAnsi="Palatino Linotype"/>
          <w:lang w:eastAsia="es-MX"/>
        </w:rPr>
        <w:t>como pueden ser verbigracia la Tesorería Municipal</w:t>
      </w:r>
      <w:r w:rsidR="00F31FE4" w:rsidRPr="00E7682C">
        <w:rPr>
          <w:rFonts w:ascii="Palatino Linotype" w:hAnsi="Palatino Linotype"/>
          <w:lang w:eastAsia="es-MX"/>
        </w:rPr>
        <w:t>, área competente para realizar las erogaciones  que haga el Ayuntamiento o bien l</w:t>
      </w:r>
      <w:r w:rsidR="005F065C" w:rsidRPr="00E7682C">
        <w:rPr>
          <w:rFonts w:ascii="Palatino Linotype" w:hAnsi="Palatino Linotype"/>
          <w:lang w:eastAsia="es-MX"/>
        </w:rPr>
        <w:t>a Dirección de Servicios Público</w:t>
      </w:r>
      <w:r w:rsidR="00F31FE4" w:rsidRPr="00E7682C">
        <w:rPr>
          <w:rFonts w:ascii="Palatino Linotype" w:hAnsi="Palatino Linotype"/>
          <w:lang w:eastAsia="es-MX"/>
        </w:rPr>
        <w:t>s o bien la</w:t>
      </w:r>
      <w:r w:rsidR="005F065C" w:rsidRPr="00E7682C">
        <w:rPr>
          <w:rFonts w:ascii="Palatino Linotype" w:hAnsi="Palatino Linotype"/>
          <w:lang w:eastAsia="es-MX"/>
        </w:rPr>
        <w:t xml:space="preserve"> Dirección de Seguridad Pública, la Secretaría de Cultura, etc. </w:t>
      </w:r>
      <w:r w:rsidR="00F31FE4" w:rsidRPr="00E7682C">
        <w:rPr>
          <w:rFonts w:ascii="Palatino Linotype" w:hAnsi="Palatino Linotype"/>
          <w:lang w:eastAsia="es-MX"/>
        </w:rPr>
        <w:t xml:space="preserve">áreas encargadas de ejecutar </w:t>
      </w:r>
      <w:r w:rsidR="00D65461" w:rsidRPr="00E7682C">
        <w:rPr>
          <w:rFonts w:ascii="Palatino Linotype" w:hAnsi="Palatino Linotype"/>
          <w:lang w:eastAsia="es-MX"/>
        </w:rPr>
        <w:t xml:space="preserve">las </w:t>
      </w:r>
      <w:r w:rsidR="005F065C" w:rsidRPr="00E7682C">
        <w:rPr>
          <w:rFonts w:ascii="Palatino Linotype" w:hAnsi="Palatino Linotype"/>
          <w:lang w:eastAsia="es-MX"/>
        </w:rPr>
        <w:t xml:space="preserve">acciones </w:t>
      </w:r>
      <w:r w:rsidR="00D65461" w:rsidRPr="00E7682C">
        <w:rPr>
          <w:rFonts w:ascii="Palatino Linotype" w:hAnsi="Palatino Linotype"/>
          <w:lang w:eastAsia="es-MX"/>
        </w:rPr>
        <w:t xml:space="preserve">que el actual </w:t>
      </w:r>
      <w:r w:rsidR="005F065C" w:rsidRPr="00E7682C">
        <w:rPr>
          <w:rFonts w:ascii="Palatino Linotype" w:hAnsi="Palatino Linotype"/>
          <w:lang w:eastAsia="es-MX"/>
        </w:rPr>
        <w:t>Presidente Municipal propuso durante su campaña de acuerdo al tríptico enviado.</w:t>
      </w:r>
    </w:p>
    <w:p w14:paraId="754549E4" w14:textId="77777777" w:rsidR="005F065C" w:rsidRPr="00E7682C" w:rsidRDefault="005F065C" w:rsidP="00E7682C">
      <w:pPr>
        <w:pStyle w:val="Prrafodelista"/>
        <w:tabs>
          <w:tab w:val="left" w:pos="567"/>
        </w:tabs>
        <w:spacing w:line="360" w:lineRule="auto"/>
        <w:ind w:left="0"/>
        <w:jc w:val="both"/>
        <w:rPr>
          <w:rFonts w:ascii="Palatino Linotype" w:hAnsi="Palatino Linotype"/>
          <w:lang w:eastAsia="es-MX"/>
        </w:rPr>
      </w:pPr>
    </w:p>
    <w:p w14:paraId="24F8BBB1" w14:textId="656CC7C5" w:rsidR="005F065C" w:rsidRPr="00E7682C" w:rsidRDefault="005F065C" w:rsidP="00E7682C">
      <w:pPr>
        <w:pStyle w:val="Prrafodelista"/>
        <w:numPr>
          <w:ilvl w:val="0"/>
          <w:numId w:val="1"/>
        </w:numPr>
        <w:spacing w:line="360" w:lineRule="auto"/>
        <w:ind w:left="0" w:firstLine="0"/>
        <w:jc w:val="both"/>
        <w:rPr>
          <w:rFonts w:ascii="Palatino Linotype" w:eastAsia="Calibri" w:hAnsi="Palatino Linotype" w:cs="Times New Roman"/>
        </w:rPr>
      </w:pPr>
      <w:r w:rsidRPr="00E7682C">
        <w:rPr>
          <w:rFonts w:ascii="Palatino Linotype" w:eastAsia="Calibri" w:hAnsi="Palatino Linotype" w:cs="Times New Roman"/>
        </w:rPr>
        <w:t xml:space="preserve">En relación a ello se procedió a observar en el </w:t>
      </w:r>
      <w:r w:rsidRPr="00E7682C">
        <w:rPr>
          <w:rFonts w:ascii="Palatino Linotype" w:eastAsia="Calibri" w:hAnsi="Palatino Linotype" w:cs="Times New Roman"/>
          <w:b/>
        </w:rPr>
        <w:t>Bando Municipal de Atlacomulco 2019</w:t>
      </w:r>
      <w:r w:rsidRPr="00E7682C">
        <w:rPr>
          <w:rFonts w:ascii="Palatino Linotype" w:eastAsia="Calibri" w:hAnsi="Palatino Linotype" w:cs="Times New Roman"/>
        </w:rPr>
        <w:t xml:space="preserve"> cuáles son las dependencias que integran la administración pública Municipal, advirtiéndose lo siguiente:</w:t>
      </w:r>
    </w:p>
    <w:p w14:paraId="3431F88A" w14:textId="77777777" w:rsidR="005F065C" w:rsidRPr="00E7682C" w:rsidRDefault="005F065C" w:rsidP="00E7682C">
      <w:pPr>
        <w:pStyle w:val="Prrafodelista"/>
        <w:tabs>
          <w:tab w:val="left" w:pos="567"/>
        </w:tabs>
        <w:spacing w:line="360" w:lineRule="auto"/>
        <w:ind w:left="0"/>
        <w:jc w:val="both"/>
        <w:rPr>
          <w:rFonts w:ascii="Palatino Linotype" w:hAnsi="Palatino Linotype"/>
          <w:lang w:eastAsia="es-MX"/>
        </w:rPr>
      </w:pPr>
    </w:p>
    <w:p w14:paraId="4DF2B136"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Artículo 71.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Departamentos, Coordinaciones, Oficialías y Unidades Administrativas necesarias, conforme a sus recursos presupuestales. </w:t>
      </w:r>
    </w:p>
    <w:p w14:paraId="7DF05235"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 Presidencia Municipal. </w:t>
      </w:r>
    </w:p>
    <w:p w14:paraId="0639719B"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2. Secretaría del Ayuntamiento. </w:t>
      </w:r>
    </w:p>
    <w:p w14:paraId="651DF783"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3. Tesorería Municipal. </w:t>
      </w:r>
    </w:p>
    <w:p w14:paraId="35600647"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4. Dirección de la Unidad de Información, Planeación, Programación y Evaluación. </w:t>
      </w:r>
    </w:p>
    <w:p w14:paraId="7BF8A925" w14:textId="3FDD8F62"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5. Dirección de Administración. </w:t>
      </w:r>
    </w:p>
    <w:p w14:paraId="16AEB8E2" w14:textId="0D7DFD03"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6. Dirección de Servicios Públicos. </w:t>
      </w:r>
    </w:p>
    <w:p w14:paraId="31D28848"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7. Dirección de Medio Ambiente y Recursos Naturales. </w:t>
      </w:r>
    </w:p>
    <w:p w14:paraId="76BC0951"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8. Dirección de Desarrollo Urbano y Obras Públicas. </w:t>
      </w:r>
    </w:p>
    <w:p w14:paraId="73252A32"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9. Dirección de Desarrollo Social. </w:t>
      </w:r>
    </w:p>
    <w:p w14:paraId="299351EE"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10. Dirección de Bienestar Social. </w:t>
      </w:r>
    </w:p>
    <w:p w14:paraId="03A0017B"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10.1 Dirección de Cultura. </w:t>
      </w:r>
    </w:p>
    <w:p w14:paraId="4A92F32C"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11. Dirección de Atención a los pueblos indígenas </w:t>
      </w:r>
    </w:p>
    <w:p w14:paraId="2D45B741"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12. Dirección de Desarrollo Económico. </w:t>
      </w:r>
    </w:p>
    <w:p w14:paraId="587B217D"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12.1 Coordinación General Municipal de Mejora Regulatoria </w:t>
      </w:r>
    </w:p>
    <w:p w14:paraId="2652806E"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13. Dirección de Desarrollo Agropecuario. </w:t>
      </w:r>
    </w:p>
    <w:p w14:paraId="4C92E3D8"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14. Dirección de Seguridad Pública. </w:t>
      </w:r>
    </w:p>
    <w:p w14:paraId="21A9B9E1"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15. Dirección de Gobernación. </w:t>
      </w:r>
    </w:p>
    <w:p w14:paraId="229F84A9"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16. Dirección de Protección Civil y Bomberos. </w:t>
      </w:r>
    </w:p>
    <w:p w14:paraId="1182F5EA"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17. Contraloría Municipal. </w:t>
      </w:r>
    </w:p>
    <w:p w14:paraId="12F22AC0"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18. Organismos Autónomos. </w:t>
      </w:r>
    </w:p>
    <w:p w14:paraId="1F613BD5" w14:textId="77777777" w:rsidR="005B5EB9" w:rsidRPr="00E7682C" w:rsidRDefault="005F065C" w:rsidP="00E7682C">
      <w:pPr>
        <w:pStyle w:val="Prrafodelista"/>
        <w:tabs>
          <w:tab w:val="left" w:pos="567"/>
        </w:tabs>
        <w:spacing w:line="360" w:lineRule="auto"/>
        <w:ind w:left="567" w:right="567"/>
        <w:jc w:val="both"/>
        <w:rPr>
          <w:rFonts w:ascii="Palatino Linotype" w:hAnsi="Palatino Linotype"/>
          <w:i/>
        </w:rPr>
      </w:pPr>
      <w:r w:rsidRPr="00E7682C">
        <w:rPr>
          <w:rFonts w:ascii="Palatino Linotype" w:hAnsi="Palatino Linotype"/>
          <w:i/>
        </w:rPr>
        <w:t xml:space="preserve">19. Organismos Desconcentrados. </w:t>
      </w:r>
    </w:p>
    <w:p w14:paraId="7E30B2CD" w14:textId="70411BF0" w:rsidR="005F065C" w:rsidRPr="00E7682C" w:rsidRDefault="005F065C" w:rsidP="00E7682C">
      <w:pPr>
        <w:pStyle w:val="Prrafodelista"/>
        <w:tabs>
          <w:tab w:val="left" w:pos="567"/>
        </w:tabs>
        <w:spacing w:line="360" w:lineRule="auto"/>
        <w:ind w:left="567" w:right="567"/>
        <w:jc w:val="both"/>
        <w:rPr>
          <w:rFonts w:ascii="Palatino Linotype" w:hAnsi="Palatino Linotype"/>
          <w:i/>
          <w:lang w:eastAsia="es-MX"/>
        </w:rPr>
      </w:pPr>
      <w:r w:rsidRPr="00E7682C">
        <w:rPr>
          <w:rFonts w:ascii="Palatino Linotype" w:hAnsi="Palatino Linotype"/>
          <w:i/>
        </w:rPr>
        <w:t>20. Secretaría Técnica del Consejo Municipal de Seguridad Pública.</w:t>
      </w:r>
    </w:p>
    <w:p w14:paraId="44AF8A75" w14:textId="77777777" w:rsidR="00F31FE4" w:rsidRPr="00E7682C" w:rsidRDefault="00F31FE4" w:rsidP="00E7682C">
      <w:pPr>
        <w:pStyle w:val="Prrafodelista"/>
        <w:tabs>
          <w:tab w:val="left" w:pos="567"/>
        </w:tabs>
        <w:spacing w:line="360" w:lineRule="auto"/>
        <w:ind w:left="0"/>
        <w:jc w:val="both"/>
        <w:rPr>
          <w:rFonts w:ascii="Palatino Linotype" w:hAnsi="Palatino Linotype"/>
          <w:lang w:eastAsia="es-MX"/>
        </w:rPr>
      </w:pPr>
    </w:p>
    <w:p w14:paraId="75D73EBC" w14:textId="2BA2CFCF" w:rsidR="005B5EB9" w:rsidRPr="00E7682C" w:rsidRDefault="005B5EB9" w:rsidP="00E7682C">
      <w:pPr>
        <w:pStyle w:val="Prrafodelista"/>
        <w:numPr>
          <w:ilvl w:val="0"/>
          <w:numId w:val="1"/>
        </w:numPr>
        <w:tabs>
          <w:tab w:val="left" w:pos="567"/>
        </w:tabs>
        <w:spacing w:line="360" w:lineRule="auto"/>
        <w:ind w:left="0" w:firstLine="0"/>
        <w:jc w:val="both"/>
        <w:rPr>
          <w:rFonts w:ascii="Palatino Linotype" w:hAnsi="Palatino Linotype"/>
          <w:lang w:eastAsia="es-MX"/>
        </w:rPr>
      </w:pPr>
      <w:r w:rsidRPr="00E7682C">
        <w:rPr>
          <w:rFonts w:ascii="Palatino Linotype" w:hAnsi="Palatino Linotype"/>
          <w:lang w:eastAsia="es-MX"/>
        </w:rPr>
        <w:t xml:space="preserve">Aunado a todo lo anteriormente expuesto cabe señalar que en la respuesta enviada por el SUJETO OBLIGADO únicamente se indica que las actividades se realizarán durante la presente administración pública Municipal (2019-2021), sin precisar las fechas específicas que se tienen programadas para la ejecución a cada acción, requerimiento que podría ser colmado de manera enunciativa más no limitativa con la </w:t>
      </w:r>
      <w:r w:rsidRPr="00E7682C">
        <w:rPr>
          <w:rFonts w:ascii="Palatino Linotype" w:eastAsia="Times New Roman" w:hAnsi="Palatino Linotype" w:cs="Arial"/>
          <w:b/>
          <w:color w:val="000000" w:themeColor="text1"/>
        </w:rPr>
        <w:t xml:space="preserve">Calendarización de Metas de Actividad por Proyecto, </w:t>
      </w:r>
      <w:r w:rsidRPr="00E7682C">
        <w:rPr>
          <w:rFonts w:ascii="Palatino Linotype" w:eastAsia="Times New Roman" w:hAnsi="Palatino Linotype" w:cs="Arial"/>
          <w:color w:val="000000" w:themeColor="text1"/>
        </w:rPr>
        <w:t>tema que será abordado en el apartado siguiente.</w:t>
      </w:r>
    </w:p>
    <w:p w14:paraId="52B64F45" w14:textId="77777777" w:rsidR="005B5EB9" w:rsidRPr="00E7682C" w:rsidRDefault="005B5EB9" w:rsidP="00E7682C">
      <w:pPr>
        <w:pStyle w:val="Prrafodelista"/>
        <w:tabs>
          <w:tab w:val="left" w:pos="567"/>
        </w:tabs>
        <w:spacing w:line="360" w:lineRule="auto"/>
        <w:ind w:left="0"/>
        <w:jc w:val="both"/>
        <w:rPr>
          <w:rFonts w:ascii="Palatino Linotype" w:hAnsi="Palatino Linotype"/>
          <w:lang w:eastAsia="es-MX"/>
        </w:rPr>
      </w:pPr>
    </w:p>
    <w:p w14:paraId="3366E4A8" w14:textId="193DE06C" w:rsidR="00DA6CB1" w:rsidRPr="00E7682C" w:rsidRDefault="005B5EB9" w:rsidP="00E7682C">
      <w:pPr>
        <w:pStyle w:val="Prrafodelista"/>
        <w:numPr>
          <w:ilvl w:val="0"/>
          <w:numId w:val="1"/>
        </w:numPr>
        <w:tabs>
          <w:tab w:val="left" w:pos="567"/>
        </w:tabs>
        <w:spacing w:line="360" w:lineRule="auto"/>
        <w:ind w:left="0" w:firstLine="0"/>
        <w:jc w:val="both"/>
        <w:rPr>
          <w:rFonts w:ascii="Palatino Linotype" w:hAnsi="Palatino Linotype"/>
          <w:lang w:eastAsia="es-MX"/>
        </w:rPr>
      </w:pPr>
      <w:r w:rsidRPr="00E7682C">
        <w:rPr>
          <w:rFonts w:ascii="Palatino Linotype" w:hAnsi="Palatino Linotype"/>
          <w:lang w:eastAsia="es-MX"/>
        </w:rPr>
        <w:t>Por  lo que al actuar de esa manera, sin requerir a todas las áreas competentes</w:t>
      </w:r>
      <w:r w:rsidR="00D73E83" w:rsidRPr="00E7682C">
        <w:rPr>
          <w:rFonts w:ascii="Palatino Linotype" w:hAnsi="Palatino Linotype"/>
          <w:lang w:eastAsia="es-MX"/>
        </w:rPr>
        <w:t xml:space="preserve">, </w:t>
      </w:r>
      <w:r w:rsidR="00DA6CB1" w:rsidRPr="00E7682C">
        <w:rPr>
          <w:rFonts w:ascii="Palatino Linotype" w:hAnsi="Palatino Linotype"/>
          <w:lang w:eastAsia="es-MX"/>
        </w:rPr>
        <w:t xml:space="preserve">lo que está haciendo el </w:t>
      </w:r>
      <w:r w:rsidR="00DA6CB1" w:rsidRPr="00E7682C">
        <w:rPr>
          <w:rFonts w:ascii="Palatino Linotype" w:hAnsi="Palatino Linotype"/>
          <w:b/>
          <w:lang w:eastAsia="es-MX"/>
        </w:rPr>
        <w:t>SUJETO OBLIGADO</w:t>
      </w:r>
      <w:r w:rsidR="00DA6CB1" w:rsidRPr="00E7682C">
        <w:rPr>
          <w:rFonts w:ascii="Palatino Linotype" w:hAnsi="Palatino Linotype"/>
          <w:lang w:eastAsia="es-MX"/>
        </w:rPr>
        <w:t xml:space="preserve"> es actuar de manera deficiente, por lo que es menester reiterar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D3F9E2A" w14:textId="49AC704E" w:rsidR="00555480" w:rsidRPr="00E7682C" w:rsidRDefault="000A44F9" w:rsidP="00E7682C">
      <w:pPr>
        <w:pStyle w:val="Ttulo1"/>
        <w:spacing w:line="360" w:lineRule="auto"/>
        <w:rPr>
          <w:szCs w:val="24"/>
        </w:rPr>
      </w:pPr>
      <w:bookmarkStart w:id="82" w:name="_Toc16153623"/>
      <w:bookmarkEnd w:id="80"/>
      <w:r w:rsidRPr="00E7682C">
        <w:rPr>
          <w:szCs w:val="24"/>
        </w:rPr>
        <w:t>I.II</w:t>
      </w:r>
      <w:r w:rsidR="005F3040" w:rsidRPr="00E7682C">
        <w:rPr>
          <w:szCs w:val="24"/>
        </w:rPr>
        <w:t>I</w:t>
      </w:r>
      <w:r w:rsidRPr="00E7682C">
        <w:rPr>
          <w:szCs w:val="24"/>
        </w:rPr>
        <w:t xml:space="preserve">. </w:t>
      </w:r>
      <w:r w:rsidR="00524C16" w:rsidRPr="00E7682C">
        <w:rPr>
          <w:szCs w:val="24"/>
        </w:rPr>
        <w:t>Del</w:t>
      </w:r>
      <w:r w:rsidR="001D36FE" w:rsidRPr="00E7682C">
        <w:rPr>
          <w:szCs w:val="24"/>
        </w:rPr>
        <w:t xml:space="preserve"> presupuesto de egresos</w:t>
      </w:r>
      <w:r w:rsidR="00524C16" w:rsidRPr="00E7682C">
        <w:rPr>
          <w:szCs w:val="24"/>
        </w:rPr>
        <w:t xml:space="preserve"> y su calendarización.</w:t>
      </w:r>
      <w:bookmarkEnd w:id="82"/>
    </w:p>
    <w:p w14:paraId="45DAB86B" w14:textId="4A997C9A" w:rsidR="005C136D" w:rsidRPr="00E7682C" w:rsidRDefault="00B1145A" w:rsidP="00E7682C">
      <w:pPr>
        <w:pStyle w:val="Prrafodelista"/>
        <w:numPr>
          <w:ilvl w:val="0"/>
          <w:numId w:val="1"/>
        </w:numPr>
        <w:spacing w:before="240" w:after="360" w:line="360" w:lineRule="auto"/>
        <w:ind w:left="0" w:firstLine="0"/>
        <w:jc w:val="both"/>
        <w:rPr>
          <w:rFonts w:ascii="Palatino Linotype" w:hAnsi="Palatino Linotype" w:cs="Arial"/>
          <w:color w:val="000000" w:themeColor="text1"/>
          <w:lang w:val="es-MX"/>
        </w:rPr>
      </w:pPr>
      <w:r w:rsidRPr="00E7682C">
        <w:rPr>
          <w:rFonts w:ascii="Palatino Linotype" w:hAnsi="Palatino Linotype" w:cs="Arial"/>
          <w:color w:val="000000" w:themeColor="text1"/>
          <w:lang w:val="es-MX"/>
        </w:rPr>
        <w:t xml:space="preserve">Ahora bien, tomando en cuenta que el particular desea conocer el número de personas beneficiadas, la fecha de inicio y finalización así como la Dirección que se ejecutará las acciones señaladas en los compromisos de campaña, </w:t>
      </w:r>
      <w:r w:rsidR="005C136D" w:rsidRPr="00E7682C">
        <w:rPr>
          <w:rFonts w:ascii="Palatino Linotype" w:hAnsi="Palatino Linotype" w:cs="Arial"/>
          <w:color w:val="000000" w:themeColor="text1"/>
          <w:lang w:val="es-MX"/>
        </w:rPr>
        <w:t xml:space="preserve">y </w:t>
      </w:r>
      <w:r w:rsidR="005C136D" w:rsidRPr="00E7682C">
        <w:rPr>
          <w:rFonts w:ascii="Palatino Linotype" w:hAnsi="Palatino Linotype" w:cs="Arial"/>
          <w:b/>
          <w:color w:val="000000" w:themeColor="text1"/>
          <w:u w:val="single"/>
          <w:lang w:val="es-MX"/>
        </w:rPr>
        <w:t xml:space="preserve">el presupuesto considerado </w:t>
      </w:r>
      <w:r w:rsidR="005C136D" w:rsidRPr="00E7682C">
        <w:rPr>
          <w:rFonts w:ascii="Palatino Linotype" w:hAnsi="Palatino Linotype" w:cs="Arial"/>
          <w:color w:val="000000" w:themeColor="text1"/>
          <w:lang w:val="es-MX"/>
        </w:rPr>
        <w:t xml:space="preserve">para tal efecto, </w:t>
      </w:r>
      <w:r w:rsidR="005C136D" w:rsidRPr="00E7682C">
        <w:rPr>
          <w:rFonts w:ascii="Palatino Linotype" w:hAnsi="Palatino Linotype"/>
        </w:rPr>
        <w:t xml:space="preserve">se hace necesario señalar que la </w:t>
      </w:r>
      <w:r w:rsidR="005C136D" w:rsidRPr="00E7682C">
        <w:rPr>
          <w:rFonts w:ascii="Palatino Linotype" w:hAnsi="Palatino Linotype"/>
          <w:b/>
        </w:rPr>
        <w:t>Constitución Política del Estado Libre y Soberano de México</w:t>
      </w:r>
      <w:r w:rsidR="005C136D" w:rsidRPr="00E7682C">
        <w:rPr>
          <w:rFonts w:ascii="Palatino Linotype" w:hAnsi="Palatino Linotype"/>
        </w:rPr>
        <w:t xml:space="preserve"> señala en sus artículos 125 cuarto párrafo, 128, fracción IX, lo siguiente:</w:t>
      </w:r>
    </w:p>
    <w:p w14:paraId="72E1B04B"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b/>
          <w:i/>
        </w:rPr>
        <w:t>Artículo 125</w:t>
      </w:r>
    </w:p>
    <w:p w14:paraId="57351BC4"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w:t>
      </w:r>
    </w:p>
    <w:p w14:paraId="2B77050C"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b/>
          <w:i/>
        </w:rPr>
      </w:pPr>
      <w:r w:rsidRPr="00E7682C">
        <w:rPr>
          <w:rFonts w:ascii="Palatino Linotype" w:hAnsi="Palatino Linotype"/>
          <w:i/>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E7682C">
        <w:rPr>
          <w:rFonts w:ascii="Palatino Linotype" w:hAnsi="Palatino Linotype"/>
          <w:b/>
          <w:i/>
        </w:rPr>
        <w:t>El Presidente Municipal, promulgará y publicará el Presupuesto de Egresos Municipal, a más tardar el día 25 de febrero de cada año debiendo enviarlo al Órgano Superior de Fiscalización en la misma fecha.</w:t>
      </w:r>
    </w:p>
    <w:p w14:paraId="100964D8"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b/>
          <w:i/>
        </w:rPr>
        <w:t>…</w:t>
      </w:r>
    </w:p>
    <w:p w14:paraId="536E70E2"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b/>
          <w:i/>
        </w:rPr>
        <w:t>Artículo 128.-</w:t>
      </w:r>
      <w:r w:rsidRPr="00E7682C">
        <w:rPr>
          <w:rFonts w:ascii="Palatino Linotype" w:hAnsi="Palatino Linotype"/>
          <w:i/>
        </w:rPr>
        <w:t xml:space="preserve"> Son </w:t>
      </w:r>
      <w:r w:rsidRPr="00E7682C">
        <w:rPr>
          <w:rFonts w:ascii="Palatino Linotype" w:hAnsi="Palatino Linotype"/>
          <w:b/>
          <w:i/>
          <w:u w:val="single"/>
        </w:rPr>
        <w:t>atribuciones de los presidentes municipales</w:t>
      </w:r>
      <w:r w:rsidRPr="00E7682C">
        <w:rPr>
          <w:rFonts w:ascii="Palatino Linotype" w:hAnsi="Palatino Linotype"/>
          <w:i/>
        </w:rPr>
        <w:t>:</w:t>
      </w:r>
    </w:p>
    <w:p w14:paraId="4EED73B4"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w:t>
      </w:r>
    </w:p>
    <w:p w14:paraId="067CA5EC" w14:textId="77777777" w:rsidR="005C136D" w:rsidRPr="00E7682C" w:rsidRDefault="005C136D" w:rsidP="00E7682C">
      <w:pPr>
        <w:tabs>
          <w:tab w:val="left" w:pos="567"/>
        </w:tabs>
        <w:autoSpaceDE w:val="0"/>
        <w:autoSpaceDN w:val="0"/>
        <w:adjustRightInd w:val="0"/>
        <w:spacing w:line="360" w:lineRule="auto"/>
        <w:ind w:left="567" w:right="567"/>
        <w:jc w:val="both"/>
        <w:rPr>
          <w:rFonts w:ascii="Palatino Linotype" w:hAnsi="Palatino Linotype"/>
          <w:b/>
          <w:i/>
        </w:rPr>
      </w:pPr>
      <w:r w:rsidRPr="00E7682C">
        <w:rPr>
          <w:rFonts w:ascii="Palatino Linotype" w:hAnsi="Palatino Linotype"/>
          <w:i/>
        </w:rPr>
        <w:t xml:space="preserve">IX. </w:t>
      </w:r>
      <w:r w:rsidRPr="00E7682C">
        <w:rPr>
          <w:rFonts w:ascii="Palatino Linotype" w:hAnsi="Palatino Linotype"/>
          <w:b/>
          <w:i/>
          <w:u w:val="single"/>
        </w:rPr>
        <w:t>Presentar al Ayuntamiento la propuesta de presupuesto de egresos para su respectiva discusión y dictamen;</w:t>
      </w:r>
      <w:r w:rsidRPr="00E7682C">
        <w:rPr>
          <w:rFonts w:ascii="Palatino Linotype" w:hAnsi="Palatino Linotype"/>
          <w:b/>
          <w:i/>
        </w:rPr>
        <w:t>…</w:t>
      </w:r>
    </w:p>
    <w:p w14:paraId="76F606ED" w14:textId="77777777" w:rsidR="005C136D" w:rsidRPr="00E7682C" w:rsidRDefault="005C136D" w:rsidP="00E7682C">
      <w:pPr>
        <w:autoSpaceDE w:val="0"/>
        <w:autoSpaceDN w:val="0"/>
        <w:adjustRightInd w:val="0"/>
        <w:spacing w:line="360" w:lineRule="auto"/>
        <w:ind w:left="567" w:right="567"/>
        <w:jc w:val="both"/>
        <w:rPr>
          <w:rFonts w:ascii="Palatino Linotype" w:hAnsi="Palatino Linotype"/>
          <w:b/>
          <w:i/>
        </w:rPr>
      </w:pPr>
    </w:p>
    <w:p w14:paraId="5774BB24" w14:textId="77777777" w:rsidR="005C136D" w:rsidRPr="00E7682C" w:rsidRDefault="005C136D" w:rsidP="00E7682C">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rPr>
      </w:pPr>
      <w:r w:rsidRPr="00E7682C">
        <w:rPr>
          <w:rFonts w:ascii="Palatino Linotype" w:hAnsi="Palatino Linotype"/>
        </w:rPr>
        <w:t xml:space="preserve">De los preceptos señalados, se desprende que el Presidente Municipal presentará al Ayuntamiento la propuesta de presupuesto de egresos para su discusión y dictamen, y posteriormente promulgar y publicar dicho documento a más tardar el día veinticinco de febrero de cada año debiendo enviarlo al Órgano Superior de Fiscalización en la misma fecha. </w:t>
      </w:r>
    </w:p>
    <w:p w14:paraId="73FCEFFA" w14:textId="77777777" w:rsidR="005C136D" w:rsidRPr="00E7682C" w:rsidRDefault="005C136D" w:rsidP="00E7682C">
      <w:pPr>
        <w:pStyle w:val="Prrafodelista"/>
        <w:spacing w:before="240" w:after="360" w:line="360" w:lineRule="auto"/>
        <w:ind w:left="0"/>
        <w:jc w:val="both"/>
        <w:rPr>
          <w:rFonts w:ascii="Palatino Linotype" w:hAnsi="Palatino Linotype" w:cs="Arial"/>
          <w:color w:val="000000" w:themeColor="text1"/>
          <w:lang w:val="es-MX"/>
        </w:rPr>
      </w:pPr>
    </w:p>
    <w:p w14:paraId="5F445530" w14:textId="77777777" w:rsidR="001D36FE" w:rsidRPr="00E7682C" w:rsidRDefault="001D36FE" w:rsidP="00E7682C">
      <w:pPr>
        <w:pStyle w:val="Prrafodelista"/>
        <w:numPr>
          <w:ilvl w:val="0"/>
          <w:numId w:val="1"/>
        </w:numPr>
        <w:spacing w:before="240" w:after="360" w:line="360" w:lineRule="auto"/>
        <w:ind w:left="0" w:firstLine="0"/>
        <w:jc w:val="both"/>
        <w:rPr>
          <w:rFonts w:ascii="Palatino Linotype" w:hAnsi="Palatino Linotype" w:cs="Arial"/>
          <w:color w:val="000000" w:themeColor="text1"/>
          <w:lang w:val="es-MX"/>
        </w:rPr>
      </w:pPr>
      <w:r w:rsidRPr="00E7682C">
        <w:rPr>
          <w:rFonts w:ascii="Palatino Linotype" w:hAnsi="Palatino Linotype" w:cs="Arial"/>
          <w:color w:val="000000" w:themeColor="text1"/>
          <w:lang w:val="es-MX"/>
        </w:rPr>
        <w:t xml:space="preserve">Correlativo a lo anteriormente expuesto, se debe dejar en claro lo que se debe entender por Presupuesto de Egresos, es así como </w:t>
      </w:r>
      <w:r w:rsidRPr="00E7682C">
        <w:rPr>
          <w:rFonts w:ascii="Palatino Linotype" w:hAnsi="Palatino Linotype" w:cs="Arial"/>
          <w:color w:val="000000" w:themeColor="text1"/>
        </w:rPr>
        <w:t xml:space="preserve">el artículo 285 del </w:t>
      </w:r>
      <w:r w:rsidRPr="00E7682C">
        <w:rPr>
          <w:rFonts w:ascii="Palatino Linotype" w:hAnsi="Palatino Linotype" w:cs="Arial"/>
          <w:b/>
          <w:color w:val="000000" w:themeColor="text1"/>
        </w:rPr>
        <w:t>Código Financiero del Estado de México y Municipios</w:t>
      </w:r>
      <w:r w:rsidRPr="00E7682C">
        <w:rPr>
          <w:rFonts w:ascii="Palatino Linotype" w:hAnsi="Palatino Linotype" w:cs="Arial"/>
          <w:color w:val="000000" w:themeColor="text1"/>
        </w:rPr>
        <w:t xml:space="preserve"> hace una definición sobre el presupuesto de egresos del Estado y de los municipios tal como se cita:</w:t>
      </w:r>
    </w:p>
    <w:p w14:paraId="5B8509DF" w14:textId="77777777" w:rsidR="001D36FE" w:rsidRPr="00E7682C" w:rsidRDefault="001D36FE" w:rsidP="00E7682C">
      <w:pPr>
        <w:pStyle w:val="Prrafodelista"/>
        <w:spacing w:line="360" w:lineRule="auto"/>
        <w:ind w:left="0"/>
        <w:jc w:val="both"/>
        <w:rPr>
          <w:rFonts w:ascii="Palatino Linotype" w:hAnsi="Palatino Linotype" w:cs="Arial"/>
          <w:color w:val="000000" w:themeColor="text1"/>
          <w:lang w:val="es-MX"/>
        </w:rPr>
      </w:pPr>
    </w:p>
    <w:p w14:paraId="19D89E62"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b/>
          <w:i/>
        </w:rPr>
        <w:t>Artículo 285</w:t>
      </w:r>
      <w:r w:rsidRPr="00E7682C">
        <w:rPr>
          <w:rFonts w:ascii="Palatino Linotype" w:hAnsi="Palatino Linotype"/>
          <w:i/>
        </w:rPr>
        <w:t xml:space="preserv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w:t>
      </w:r>
    </w:p>
    <w:p w14:paraId="2640DE6F"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 xml:space="preserve">El gasto total aprobado en el Presupuesto de Egresos, no podrá exceder al total de los ingresos autorizados en la Ley de Ingresos, de tal forma que contribuya a un balance presupuestario sostenible. </w:t>
      </w:r>
    </w:p>
    <w:p w14:paraId="21A21115" w14:textId="77777777" w:rsidR="001D36FE" w:rsidRPr="00E7682C" w:rsidRDefault="001D36FE" w:rsidP="00E7682C">
      <w:pPr>
        <w:pStyle w:val="Prrafodelista"/>
        <w:spacing w:after="240" w:line="360" w:lineRule="auto"/>
        <w:ind w:left="567" w:right="616"/>
        <w:jc w:val="both"/>
        <w:rPr>
          <w:rFonts w:ascii="Palatino Linotype" w:hAnsi="Palatino Linotype"/>
          <w:b/>
          <w:i/>
        </w:rPr>
      </w:pPr>
      <w:r w:rsidRPr="00E7682C">
        <w:rPr>
          <w:rFonts w:ascii="Palatino Linotype" w:hAnsi="Palatino Linotype"/>
          <w:i/>
        </w:rPr>
        <w:t xml:space="preserve">En el caso de los municipios, </w:t>
      </w:r>
      <w:r w:rsidRPr="00E7682C">
        <w:rPr>
          <w:rFonts w:ascii="Palatino Linotype" w:hAnsi="Palatino Linotype"/>
          <w:b/>
          <w:i/>
        </w:rPr>
        <w:t xml:space="preserve">el Presupuesto de Egresos, será el que se apruebe por el Ayuntamiento. </w:t>
      </w:r>
    </w:p>
    <w:p w14:paraId="6176146A"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En la aprobación del presupuesto de egresos de los municipios, los ayuntamientos determinarán la remuneración que corresponda a cada empleo, cargo o comisión.</w:t>
      </w:r>
    </w:p>
    <w:p w14:paraId="09FA12C8"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 xml:space="preserve">Cuando se trate de la creación de un nuevo empleo cuya remuneración no hubiere sido fijada, deberá determinarse tomando como base la prevista para algún empleo similar.  </w:t>
      </w:r>
    </w:p>
    <w:p w14:paraId="59AF4830"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 xml:space="preserve">Las remuneraciones estarán sujetas a las modificaciones que, en su caso, sean convenidas conforme a la legislación laboral.  </w:t>
      </w:r>
    </w:p>
    <w:p w14:paraId="347148DB"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Para efectos de este Título, se entiende por:</w:t>
      </w:r>
    </w:p>
    <w:p w14:paraId="7904D737"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I.</w:t>
      </w:r>
      <w:r w:rsidRPr="00E7682C">
        <w:rPr>
          <w:rFonts w:ascii="Palatino Linotype" w:hAnsi="Palatino Linotype"/>
          <w:i/>
        </w:rPr>
        <w:tab/>
        <w:t>Evaluación. Al análisis sistemático y objetivo de los programas coordinados por los entes públicos que tiene como finalidad determinar la pertinencia, el logro de sus objetivos y metas, su eficiencia, eficacia, calidad, resultados, impacto y sostenibilidad.</w:t>
      </w:r>
    </w:p>
    <w:p w14:paraId="49C15B21"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II.</w:t>
      </w:r>
      <w:r w:rsidRPr="00E7682C">
        <w:rPr>
          <w:rFonts w:ascii="Palatino Linotype" w:hAnsi="Palatino Linotype"/>
          <w:i/>
        </w:rPr>
        <w:tab/>
        <w:t>Metodología del Marco Lógico (MML). Es la herramienta de planeación estratégica basada en la estructuración y solución de problemas o áreas de mejora, que permite organizar de manera sistemática y lógica los objetivos de un programa y sus relaciones de causa y efecto, medios y fines. La MML facilita el proceso de conceptualización y diseño de programas.</w:t>
      </w:r>
    </w:p>
    <w:p w14:paraId="19D1EE76"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III.</w:t>
      </w:r>
      <w:r w:rsidRPr="00E7682C">
        <w:rPr>
          <w:rFonts w:ascii="Palatino Linotype" w:hAnsi="Palatino Linotype"/>
          <w:i/>
        </w:rPr>
        <w:tab/>
        <w:t>Presupuesto basado en Resultados (</w:t>
      </w:r>
      <w:proofErr w:type="spellStart"/>
      <w:r w:rsidRPr="00E7682C">
        <w:rPr>
          <w:rFonts w:ascii="Palatino Linotype" w:hAnsi="Palatino Linotype"/>
          <w:i/>
        </w:rPr>
        <w:t>PbR</w:t>
      </w:r>
      <w:proofErr w:type="spellEnd"/>
      <w:r w:rsidRPr="00E7682C">
        <w:rPr>
          <w:rFonts w:ascii="Palatino Linotype" w:hAnsi="Palatino Linotype"/>
          <w:i/>
        </w:rPr>
        <w:t>). Modelo mediante el cual el proceso presupuestario incorpora sistemáticamente consideraciones sobre los resultados obtenidos y esperados de la aplicación de los recursos públicos, a efecto de lograr una mejor calidad del gasto público y favorecer la rendición de cuentas</w:t>
      </w:r>
    </w:p>
    <w:p w14:paraId="25B5E6CE"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IV.</w:t>
      </w:r>
      <w:r w:rsidRPr="00E7682C">
        <w:rPr>
          <w:rFonts w:ascii="Palatino Linotype" w:hAnsi="Palatino Linotype"/>
          <w:i/>
        </w:rPr>
        <w:tab/>
        <w:t>Programa Presupuestario. Conjunto de acciones sistematizadas dirigidas a resolver un problema vinculado a la población, que operan las Dependencias, Entidades Públicas y Poderes Legislativo y Judicial, identificando los bienes y servicios mediante los cuales logran su objetivo así como a sus beneficiarios.</w:t>
      </w:r>
    </w:p>
    <w:p w14:paraId="4E6440AE" w14:textId="77777777" w:rsidR="001D36FE" w:rsidRPr="00E7682C" w:rsidRDefault="001D36FE" w:rsidP="00E7682C">
      <w:pPr>
        <w:pStyle w:val="Prrafodelista"/>
        <w:spacing w:after="240" w:line="360" w:lineRule="auto"/>
        <w:ind w:left="567" w:right="616"/>
        <w:jc w:val="both"/>
        <w:rPr>
          <w:rFonts w:ascii="Palatino Linotype" w:hAnsi="Palatino Linotype"/>
          <w:i/>
        </w:rPr>
      </w:pPr>
      <w:r w:rsidRPr="00E7682C">
        <w:rPr>
          <w:rFonts w:ascii="Palatino Linotype" w:hAnsi="Palatino Linotype"/>
          <w:i/>
        </w:rPr>
        <w:t>V.</w:t>
      </w:r>
      <w:r w:rsidRPr="00E7682C">
        <w:rPr>
          <w:rFonts w:ascii="Palatino Linotype" w:hAnsi="Palatino Linotype"/>
          <w:i/>
        </w:rPr>
        <w:tab/>
        <w:t>Sistema Integral de Evaluación del Desempeño (SIED): Herramienta automatizada del proceso integral de planeación estratégica, que permite evaluar el desempeño gubernamental en la ejecución de políticas públicas, para mejorar la toma de decisiones, mediante el monitoreo y seguimiento de indicadores estratégicos y de gestión.</w:t>
      </w:r>
    </w:p>
    <w:p w14:paraId="771236DD" w14:textId="77777777" w:rsidR="001D36FE" w:rsidRPr="00E7682C" w:rsidRDefault="001D36FE" w:rsidP="00E7682C">
      <w:pPr>
        <w:pStyle w:val="Prrafodelista"/>
        <w:spacing w:line="360" w:lineRule="auto"/>
        <w:ind w:left="0"/>
        <w:jc w:val="both"/>
        <w:rPr>
          <w:rFonts w:ascii="Palatino Linotype" w:hAnsi="Palatino Linotype" w:cs="Arial"/>
          <w:color w:val="000000" w:themeColor="text1"/>
          <w:lang w:val="es-MX"/>
        </w:rPr>
      </w:pPr>
    </w:p>
    <w:p w14:paraId="10CFAC75" w14:textId="71485E0C"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rPr>
      </w:pPr>
      <w:r w:rsidRPr="00E7682C">
        <w:rPr>
          <w:rFonts w:ascii="Palatino Linotype" w:hAnsi="Palatino Linotype"/>
          <w:lang w:val="es-AR"/>
        </w:rPr>
        <w:t xml:space="preserve">En este mismo sentido, el </w:t>
      </w:r>
      <w:r w:rsidRPr="00E7682C">
        <w:rPr>
          <w:rFonts w:ascii="Palatino Linotype" w:hAnsi="Palatino Linotype"/>
          <w:b/>
        </w:rPr>
        <w:t>Manual para la Planeación, Programación y Presupuesto de Egresos Municip</w:t>
      </w:r>
      <w:r w:rsidR="00524C16" w:rsidRPr="00E7682C">
        <w:rPr>
          <w:rFonts w:ascii="Palatino Linotype" w:hAnsi="Palatino Linotype"/>
          <w:b/>
        </w:rPr>
        <w:t>al para el Ejercicio Fiscal 2019</w:t>
      </w:r>
      <w:r w:rsidRPr="00E7682C">
        <w:rPr>
          <w:rFonts w:ascii="Palatino Linotype" w:hAnsi="Palatino Linotype"/>
        </w:rPr>
        <w:t>, en el Marco Conceptual numeral 1.2, define al presupuesto como:</w:t>
      </w:r>
    </w:p>
    <w:p w14:paraId="7E70D34E" w14:textId="77777777" w:rsidR="00C46D74" w:rsidRPr="00E7682C" w:rsidRDefault="00C46D74" w:rsidP="00E7682C">
      <w:pPr>
        <w:pStyle w:val="Prrafodelista"/>
        <w:autoSpaceDE w:val="0"/>
        <w:autoSpaceDN w:val="0"/>
        <w:adjustRightInd w:val="0"/>
        <w:spacing w:before="240" w:after="240" w:line="360" w:lineRule="auto"/>
        <w:ind w:left="0"/>
        <w:jc w:val="both"/>
        <w:rPr>
          <w:rFonts w:ascii="Palatino Linotype" w:hAnsi="Palatino Linotype"/>
        </w:rPr>
      </w:pPr>
    </w:p>
    <w:p w14:paraId="0B001114" w14:textId="77777777"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14:paraId="3F85743D" w14:textId="1C9BDDCC"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w:t>
      </w:r>
    </w:p>
    <w:p w14:paraId="24FCB046" w14:textId="010F3844"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0578A99A" w14:textId="77777777"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p>
    <w:p w14:paraId="1BC8C8B0" w14:textId="6747A24E"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422A878B" w14:textId="77777777"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p>
    <w:p w14:paraId="4E511C16" w14:textId="47176341"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Para las administraciones municipales, el Presupuesto basado en Resultados (</w:t>
      </w:r>
      <w:proofErr w:type="spellStart"/>
      <w:r w:rsidRPr="00E7682C">
        <w:rPr>
          <w:rFonts w:ascii="Palatino Linotype" w:hAnsi="Palatino Linotype"/>
          <w:i/>
        </w:rPr>
        <w:t>PbR</w:t>
      </w:r>
      <w:proofErr w:type="spellEnd"/>
      <w:r w:rsidRPr="00E7682C">
        <w:rPr>
          <w:rFonts w:ascii="Palatino Linotype" w:hAnsi="Palatino Linotype"/>
          <w:i/>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53BAFA0B" w14:textId="77777777"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p>
    <w:p w14:paraId="496751B2" w14:textId="18AF652A"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El </w:t>
      </w:r>
      <w:proofErr w:type="spellStart"/>
      <w:r w:rsidRPr="00E7682C">
        <w:rPr>
          <w:rFonts w:ascii="Palatino Linotype" w:hAnsi="Palatino Linotype"/>
          <w:i/>
        </w:rPr>
        <w:t>PbR</w:t>
      </w:r>
      <w:proofErr w:type="spellEnd"/>
      <w:r w:rsidRPr="00E7682C">
        <w:rPr>
          <w:rFonts w:ascii="Palatino Linotype" w:hAnsi="Palatino Linotype"/>
          <w:i/>
        </w:rPr>
        <w:t xml:space="preserve">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w:t>
      </w:r>
    </w:p>
    <w:p w14:paraId="3FEE2879" w14:textId="77777777"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p>
    <w:p w14:paraId="31609BC7" w14:textId="08E1B945" w:rsidR="00C46D74" w:rsidRPr="00E7682C" w:rsidRDefault="00C46D74"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El </w:t>
      </w:r>
      <w:proofErr w:type="spellStart"/>
      <w:r w:rsidRPr="00E7682C">
        <w:rPr>
          <w:rFonts w:ascii="Palatino Linotype" w:hAnsi="Palatino Linotype"/>
          <w:i/>
        </w:rPr>
        <w:t>PbR</w:t>
      </w:r>
      <w:proofErr w:type="spellEnd"/>
      <w:r w:rsidRPr="00E7682C">
        <w:rPr>
          <w:rFonts w:ascii="Palatino Linotype" w:hAnsi="Palatino Linotype"/>
          <w:i/>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Administrativas y Entidades de la Administración Pública Municipal ejercen los recursos públicos”.</w:t>
      </w:r>
    </w:p>
    <w:p w14:paraId="1BB5E4F8" w14:textId="77777777" w:rsidR="00C46D74" w:rsidRPr="00E7682C" w:rsidRDefault="00C46D74" w:rsidP="00E7682C">
      <w:pPr>
        <w:pStyle w:val="Prrafodelista"/>
        <w:autoSpaceDE w:val="0"/>
        <w:autoSpaceDN w:val="0"/>
        <w:adjustRightInd w:val="0"/>
        <w:spacing w:before="240" w:after="240" w:line="360" w:lineRule="auto"/>
        <w:ind w:left="0"/>
        <w:jc w:val="both"/>
        <w:rPr>
          <w:rFonts w:ascii="Palatino Linotype" w:hAnsi="Palatino Linotype"/>
        </w:rPr>
      </w:pPr>
    </w:p>
    <w:p w14:paraId="4DDCC51E" w14:textId="005A4CF9"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rPr>
      </w:pPr>
      <w:r w:rsidRPr="00E7682C">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2982DDFA" w14:textId="77777777" w:rsidR="001D36FE" w:rsidRPr="00E7682C" w:rsidRDefault="001D36FE" w:rsidP="00E7682C">
      <w:pPr>
        <w:pStyle w:val="Prrafodelista"/>
        <w:autoSpaceDE w:val="0"/>
        <w:autoSpaceDN w:val="0"/>
        <w:adjustRightInd w:val="0"/>
        <w:spacing w:before="240" w:after="240" w:line="360" w:lineRule="auto"/>
        <w:ind w:left="0" w:right="-91"/>
        <w:jc w:val="both"/>
        <w:rPr>
          <w:rFonts w:ascii="Palatino Linotype" w:hAnsi="Palatino Linotype"/>
        </w:rPr>
      </w:pPr>
    </w:p>
    <w:p w14:paraId="1C8A7DA3" w14:textId="1E31EF25"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lang w:val="es-ES"/>
        </w:rPr>
      </w:pPr>
      <w:r w:rsidRPr="00E7682C">
        <w:rPr>
          <w:rFonts w:ascii="Palatino Linotype" w:eastAsia="Arial Unicode MS" w:hAnsi="Palatino Linotype" w:cs="Arial"/>
        </w:rPr>
        <w:t>Por otra parte, los artículos 31, fracciones  XVIII y XIX,</w:t>
      </w:r>
      <w:r w:rsidR="0086500F" w:rsidRPr="00E7682C">
        <w:rPr>
          <w:rFonts w:ascii="Palatino Linotype" w:eastAsia="Arial Unicode MS" w:hAnsi="Palatino Linotype" w:cs="Arial"/>
        </w:rPr>
        <w:t xml:space="preserve"> y XXI, </w:t>
      </w:r>
      <w:r w:rsidRPr="00E7682C">
        <w:rPr>
          <w:rFonts w:ascii="Palatino Linotype" w:eastAsia="Arial Unicode MS" w:hAnsi="Palatino Linotype" w:cs="Arial"/>
        </w:rPr>
        <w:t xml:space="preserve">48 fracción X, 53, 93, y 95, fracciones I, II, IV, y XXI, de la </w:t>
      </w:r>
      <w:r w:rsidRPr="00E7682C">
        <w:rPr>
          <w:rFonts w:ascii="Palatino Linotype" w:eastAsia="Arial Unicode MS" w:hAnsi="Palatino Linotype" w:cs="Arial"/>
          <w:b/>
        </w:rPr>
        <w:t>Ley Orgánica Municipal del Estado de México</w:t>
      </w:r>
      <w:r w:rsidRPr="00E7682C">
        <w:rPr>
          <w:rFonts w:ascii="Palatino Linotype" w:eastAsia="Arial Unicode MS" w:hAnsi="Palatino Linotype" w:cs="Arial"/>
        </w:rPr>
        <w:t xml:space="preserve">, establecen entre </w:t>
      </w:r>
      <w:r w:rsidRPr="00E7682C">
        <w:rPr>
          <w:rFonts w:ascii="Palatino Linotype" w:eastAsia="Arial Unicode MS" w:hAnsi="Palatino Linotype" w:cs="Arial"/>
          <w:b/>
          <w:u w:val="single"/>
        </w:rPr>
        <w:t>las atribuciones</w:t>
      </w:r>
      <w:r w:rsidRPr="00E7682C">
        <w:rPr>
          <w:rFonts w:ascii="Palatino Linotype" w:eastAsia="Arial Unicode MS" w:hAnsi="Palatino Linotype" w:cs="Arial"/>
        </w:rPr>
        <w:t xml:space="preserve"> conferidas al presidente municipal, los síndicos, a la tesorería municipal y al tesorero municipal, las siguientes:</w:t>
      </w:r>
    </w:p>
    <w:p w14:paraId="552C3541" w14:textId="77777777" w:rsidR="00D65461" w:rsidRPr="00E7682C" w:rsidRDefault="00D65461"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lang w:val="es-ES"/>
        </w:rPr>
      </w:pPr>
    </w:p>
    <w:p w14:paraId="0802AA70" w14:textId="77777777" w:rsidR="001D36FE" w:rsidRPr="00E7682C" w:rsidRDefault="001D36FE" w:rsidP="00E7682C">
      <w:pPr>
        <w:autoSpaceDE w:val="0"/>
        <w:autoSpaceDN w:val="0"/>
        <w:adjustRightInd w:val="0"/>
        <w:spacing w:line="360" w:lineRule="auto"/>
        <w:ind w:left="567" w:right="567"/>
        <w:jc w:val="both"/>
        <w:rPr>
          <w:rFonts w:ascii="Palatino Linotype" w:eastAsia="Times New Roman" w:hAnsi="Palatino Linotype" w:cs="Arial"/>
          <w:i/>
        </w:rPr>
      </w:pPr>
      <w:r w:rsidRPr="00E7682C">
        <w:rPr>
          <w:rFonts w:ascii="Palatino Linotype" w:hAnsi="Palatino Linotype" w:cs="Arial"/>
          <w:b/>
          <w:bCs/>
          <w:i/>
        </w:rPr>
        <w:t xml:space="preserve">Artículo 31. </w:t>
      </w:r>
      <w:r w:rsidRPr="00E7682C">
        <w:rPr>
          <w:rFonts w:ascii="Palatino Linotype" w:hAnsi="Palatino Linotype" w:cs="Arial"/>
          <w:i/>
        </w:rPr>
        <w:t>Son atribuciones de los ayuntamientos:</w:t>
      </w:r>
    </w:p>
    <w:p w14:paraId="4ED6B83D"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 xml:space="preserve">XVIII. Administrar su hacienda en términos de ley, y controlar a través del presidente y síndico la aplicación del presupuesto de egresos del municipio; </w:t>
      </w:r>
    </w:p>
    <w:p w14:paraId="533815BB" w14:textId="1E66DA7F"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42B47FDA" w14:textId="29A6936E" w:rsidR="001D36FE"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6AD907E9" w14:textId="53CD05F3"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w:t>
      </w:r>
    </w:p>
    <w:p w14:paraId="23116451" w14:textId="29FD7F5B"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XXI. Formular, aprobar y ejecutar los planes de desarrollo municipal y los Programas correspondientes;</w:t>
      </w:r>
    </w:p>
    <w:p w14:paraId="501F1366"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cs="Arial"/>
          <w:i/>
        </w:rPr>
      </w:pPr>
    </w:p>
    <w:p w14:paraId="2199B7EC"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cs="Arial"/>
          <w:i/>
        </w:rPr>
      </w:pPr>
      <w:r w:rsidRPr="00E7682C">
        <w:rPr>
          <w:rFonts w:ascii="Palatino Linotype" w:hAnsi="Palatino Linotype" w:cs="Arial"/>
          <w:b/>
          <w:bCs/>
          <w:i/>
        </w:rPr>
        <w:t xml:space="preserve">Artículo 48. </w:t>
      </w:r>
      <w:r w:rsidRPr="00E7682C">
        <w:rPr>
          <w:rFonts w:ascii="Palatino Linotype" w:hAnsi="Palatino Linotype" w:cs="Arial"/>
          <w:i/>
        </w:rPr>
        <w:t>El presidente municipal tiene las siguientes atribuciones:</w:t>
      </w:r>
    </w:p>
    <w:p w14:paraId="21319787"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 xml:space="preserve">X. Vigilar la correcta inversión de los fondos públicos; </w:t>
      </w:r>
    </w:p>
    <w:p w14:paraId="068ED1C4"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i/>
        </w:rPr>
      </w:pPr>
    </w:p>
    <w:p w14:paraId="3011F6C4"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cs="Arial"/>
          <w:i/>
          <w:lang w:val="es-MX" w:eastAsia="es-MX"/>
        </w:rPr>
      </w:pPr>
      <w:r w:rsidRPr="00E7682C">
        <w:rPr>
          <w:rFonts w:ascii="Palatino Linotype" w:hAnsi="Palatino Linotype" w:cs="Arial"/>
          <w:b/>
          <w:bCs/>
          <w:i/>
          <w:lang w:val="es-MX" w:eastAsia="es-MX"/>
        </w:rPr>
        <w:t xml:space="preserve">Artículo 53. </w:t>
      </w:r>
      <w:r w:rsidRPr="00E7682C">
        <w:rPr>
          <w:rFonts w:ascii="Palatino Linotype" w:hAnsi="Palatino Linotype" w:cs="Arial"/>
          <w:i/>
          <w:lang w:val="es-MX" w:eastAsia="es-MX"/>
        </w:rPr>
        <w:t>Los síndicos tendrán las siguientes atribuciones:</w:t>
      </w:r>
    </w:p>
    <w:p w14:paraId="3C347746"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cs="Arial"/>
          <w:i/>
          <w:lang w:val="es-MX" w:eastAsia="es-MX"/>
        </w:rPr>
      </w:pPr>
      <w:r w:rsidRPr="00E7682C">
        <w:rPr>
          <w:rFonts w:ascii="Palatino Linotype" w:hAnsi="Palatino Linotype" w:cs="Arial"/>
          <w:i/>
          <w:lang w:val="es-MX" w:eastAsia="es-MX"/>
        </w:rPr>
        <w:t>VI. Hacer que oportunamente se remitan al Órgano Superior de Fiscalización del Estado de México las cuentas de la tesorería municipal y remitir copia del resumen financiero a los miembros del ayuntamiento;</w:t>
      </w:r>
    </w:p>
    <w:p w14:paraId="43D08981" w14:textId="77777777" w:rsidR="001D36FE" w:rsidRPr="00E7682C" w:rsidRDefault="001D36FE" w:rsidP="00E7682C">
      <w:pPr>
        <w:autoSpaceDE w:val="0"/>
        <w:autoSpaceDN w:val="0"/>
        <w:adjustRightInd w:val="0"/>
        <w:spacing w:before="240" w:after="240" w:line="360" w:lineRule="auto"/>
        <w:ind w:left="567" w:right="567"/>
        <w:jc w:val="both"/>
        <w:rPr>
          <w:rFonts w:ascii="Palatino Linotype" w:hAnsi="Palatino Linotype" w:cs="Arial"/>
          <w:b/>
          <w:i/>
          <w:u w:val="single"/>
          <w:lang w:val="es-ES"/>
        </w:rPr>
      </w:pPr>
      <w:r w:rsidRPr="00E7682C">
        <w:rPr>
          <w:rFonts w:ascii="Palatino Linotype" w:hAnsi="Palatino Linotype" w:cs="Arial"/>
          <w:b/>
          <w:bCs/>
          <w:i/>
        </w:rPr>
        <w:t xml:space="preserve">Artículo 93. </w:t>
      </w:r>
      <w:r w:rsidRPr="00E7682C">
        <w:rPr>
          <w:rFonts w:ascii="Palatino Linotype" w:hAnsi="Palatino Linotype" w:cs="Arial"/>
          <w:i/>
        </w:rPr>
        <w:t xml:space="preserve">La tesorería municipal es el órgano encargado de la recaudación de los ingresos municipales </w:t>
      </w:r>
      <w:r w:rsidRPr="00E7682C">
        <w:rPr>
          <w:rFonts w:ascii="Palatino Linotype" w:hAnsi="Palatino Linotype" w:cs="Arial"/>
          <w:b/>
          <w:i/>
          <w:u w:val="single"/>
        </w:rPr>
        <w:t>y responsable de realizar las erogaciones que haga el ayuntamiento.</w:t>
      </w:r>
    </w:p>
    <w:p w14:paraId="3237E1DF"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cs="Arial"/>
          <w:i/>
        </w:rPr>
      </w:pPr>
      <w:r w:rsidRPr="00E7682C">
        <w:rPr>
          <w:rFonts w:ascii="Palatino Linotype" w:hAnsi="Palatino Linotype" w:cs="Arial"/>
          <w:b/>
          <w:bCs/>
          <w:i/>
        </w:rPr>
        <w:t xml:space="preserve">Artículo 95. </w:t>
      </w:r>
      <w:r w:rsidRPr="00E7682C">
        <w:rPr>
          <w:rFonts w:ascii="Palatino Linotype" w:hAnsi="Palatino Linotype" w:cs="Arial"/>
          <w:b/>
          <w:i/>
          <w:u w:val="single"/>
        </w:rPr>
        <w:t>Son atribuciones del Tesorero municipal:</w:t>
      </w:r>
    </w:p>
    <w:p w14:paraId="6D2DD90F"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I. Administrar la hacienda pública municipal, de conformidad con las disposiciones legales aplicables;</w:t>
      </w:r>
    </w:p>
    <w:p w14:paraId="29FC567C"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 xml:space="preserve"> II. Determinar, liquidar, recaudar, fiscalizar y administrar las contribuciones en los términos de los ordenamientos jurídicos aplicables y, en su caso, aplicar el procedimiento administrativo de ejecución en términos de las disposiciones aplicables; </w:t>
      </w:r>
    </w:p>
    <w:p w14:paraId="59E0E346" w14:textId="48B7D242"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w:t>
      </w:r>
    </w:p>
    <w:p w14:paraId="237BDE28" w14:textId="72DD02F5"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 xml:space="preserve"> IV. Llevar los registros contables, financieros y administrativos de los ingresos, egresos, e inventarios;</w:t>
      </w:r>
    </w:p>
    <w:p w14:paraId="503A97C3"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i/>
        </w:rPr>
      </w:pPr>
    </w:p>
    <w:p w14:paraId="7CB015BC" w14:textId="62066352"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23C75928" w14:textId="5E0F1C54"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w:t>
      </w:r>
    </w:p>
    <w:p w14:paraId="04BEA0EE" w14:textId="365B9A62" w:rsidR="0086500F" w:rsidRPr="00E7682C" w:rsidRDefault="0086500F"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i/>
        </w:rPr>
        <w:t>XXI. Entregar oportunamente a él o los Síndicos, según sea el caso, el informe mensual que corresponda, a fin de que se revise, y de ser necesario, para que se formulen las observaciones respectivas.</w:t>
      </w:r>
    </w:p>
    <w:p w14:paraId="4F09FF0C" w14:textId="77777777" w:rsidR="0086500F" w:rsidRPr="00E7682C" w:rsidRDefault="0086500F" w:rsidP="00E7682C">
      <w:pPr>
        <w:autoSpaceDE w:val="0"/>
        <w:autoSpaceDN w:val="0"/>
        <w:adjustRightInd w:val="0"/>
        <w:spacing w:line="360" w:lineRule="auto"/>
        <w:ind w:left="567" w:right="567"/>
        <w:jc w:val="both"/>
        <w:rPr>
          <w:rFonts w:ascii="Palatino Linotype" w:hAnsi="Palatino Linotype" w:cs="Arial"/>
          <w:i/>
        </w:rPr>
      </w:pPr>
    </w:p>
    <w:p w14:paraId="2228F38D"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rPr>
        <w:t xml:space="preserve">Así, de la interpretación sistemática de los preceptos legales en cita, se aprecia que es facultad del ayuntamiento administrar su hacienda y </w:t>
      </w:r>
      <w:r w:rsidRPr="00E7682C">
        <w:rPr>
          <w:rFonts w:ascii="Palatino Linotype" w:hAnsi="Palatino Linotype" w:cs="Arial"/>
        </w:rPr>
        <w:t>controlar a través del presidente y síndico la aplicación del presupuesto de egresos del municipio y d</w:t>
      </w:r>
      <w:r w:rsidRPr="00E7682C">
        <w:rPr>
          <w:rFonts w:ascii="Palatino Linotype" w:eastAsia="Arial Unicode MS" w:hAnsi="Palatino Linotype" w:cs="Arial"/>
        </w:rPr>
        <w:t>e igual forma se desprende que es facultad del Presidente municipal verificar la correcta inversión de los fondos públicos.</w:t>
      </w:r>
    </w:p>
    <w:p w14:paraId="1814249E"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57CD844F"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rPr>
        <w:t xml:space="preserve">A su vez, una de las atribuciones de los </w:t>
      </w:r>
      <w:r w:rsidRPr="00E7682C">
        <w:rPr>
          <w:rFonts w:ascii="Palatino Linotype" w:hAnsi="Palatino Linotype" w:cs="Arial"/>
          <w:lang w:val="es-MX" w:eastAsia="es-MX"/>
        </w:rPr>
        <w:t>síndicos, consiste en hacer que oportunamente se remitan al Órgano Superior de Fiscalización del Estado de México, las cuentas de la tesorería municipal.</w:t>
      </w:r>
    </w:p>
    <w:p w14:paraId="0259AC69"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4537E63A"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hAnsi="Palatino Linotype" w:cs="Arial"/>
          <w:lang w:val="es-MX" w:eastAsia="es-MX"/>
        </w:rPr>
        <w:t xml:space="preserve">Del mismo modo, es de destacar que </w:t>
      </w:r>
      <w:r w:rsidRPr="00E7682C">
        <w:rPr>
          <w:rFonts w:ascii="Palatino Linotype" w:hAnsi="Palatino Linotype" w:cs="Arial"/>
          <w:b/>
          <w:u w:val="single"/>
          <w:lang w:val="es-MX" w:eastAsia="es-MX"/>
        </w:rPr>
        <w:t xml:space="preserve">la </w:t>
      </w:r>
      <w:r w:rsidRPr="00E7682C">
        <w:rPr>
          <w:rFonts w:ascii="Palatino Linotype" w:hAnsi="Palatino Linotype" w:cs="Arial"/>
          <w:b/>
          <w:u w:val="single"/>
        </w:rPr>
        <w:t>Tesorería Municipal</w:t>
      </w:r>
      <w:r w:rsidRPr="00E7682C">
        <w:rPr>
          <w:rFonts w:ascii="Palatino Linotype" w:hAnsi="Palatino Linotype" w:cs="Arial"/>
        </w:rPr>
        <w:t>, es el Órgano encargado de la recaudación de los ingresos municipales y responsable de realizar las erogaciones que haga el Ayuntamiento; por ende, a su titular le corresponde administrar la hacienda pública municipal, determinar, liquidar, recaudar, fiscalizar y administrar las contribuciones, llevar los registros contables, financieros y administrativos de los ingresos</w:t>
      </w:r>
      <w:r w:rsidRPr="00E7682C">
        <w:rPr>
          <w:rFonts w:ascii="Palatino Linotype" w:hAnsi="Palatino Linotype" w:cs="Arial"/>
          <w:b/>
          <w:u w:val="single"/>
        </w:rPr>
        <w:t>, egresos</w:t>
      </w:r>
      <w:r w:rsidRPr="00E7682C">
        <w:rPr>
          <w:rFonts w:ascii="Palatino Linotype" w:hAnsi="Palatino Linotype" w:cs="Arial"/>
        </w:rPr>
        <w:t xml:space="preserve">, e inventarios; entregar </w:t>
      </w:r>
      <w:r w:rsidRPr="00E7682C">
        <w:rPr>
          <w:rFonts w:ascii="Palatino Linotype" w:hAnsi="Palatino Linotype" w:cs="Arial"/>
          <w:lang w:val="es-MX" w:eastAsia="es-MX"/>
        </w:rPr>
        <w:t>oportunamente a él o los Síndicos, según sea el caso, el informe mensual que corresponda, a fin de que se revise, y de ser necesario, para que se formulen las observaciones respectivas.</w:t>
      </w:r>
    </w:p>
    <w:p w14:paraId="0C880DC0"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5A843E96"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lang w:val="es-ES"/>
        </w:rPr>
        <w:t xml:space="preserve">Una vez precisado lo anterior </w:t>
      </w:r>
      <w:r w:rsidRPr="00E7682C">
        <w:rPr>
          <w:rFonts w:ascii="Palatino Linotype" w:eastAsia="Arial Unicode MS" w:hAnsi="Palatino Linotype" w:cs="Arial"/>
        </w:rPr>
        <w:t xml:space="preserve">es de subrayar que el artículo 4 </w:t>
      </w:r>
      <w:proofErr w:type="gramStart"/>
      <w:r w:rsidRPr="00E7682C">
        <w:rPr>
          <w:rFonts w:ascii="Palatino Linotype" w:eastAsia="Arial Unicode MS" w:hAnsi="Palatino Linotype" w:cs="Arial"/>
        </w:rPr>
        <w:t>fracción</w:t>
      </w:r>
      <w:proofErr w:type="gramEnd"/>
      <w:r w:rsidRPr="00E7682C">
        <w:rPr>
          <w:rFonts w:ascii="Palatino Linotype" w:eastAsia="Arial Unicode MS" w:hAnsi="Palatino Linotype" w:cs="Arial"/>
        </w:rPr>
        <w:t xml:space="preserve"> II de </w:t>
      </w:r>
      <w:r w:rsidRPr="00E7682C">
        <w:rPr>
          <w:rStyle w:val="apple-style-span"/>
          <w:rFonts w:ascii="Palatino Linotype" w:hAnsi="Palatino Linotype" w:cs="Arial"/>
          <w:color w:val="000000"/>
        </w:rPr>
        <w:t xml:space="preserve">la </w:t>
      </w:r>
      <w:r w:rsidRPr="00E7682C">
        <w:rPr>
          <w:rStyle w:val="apple-style-span"/>
          <w:rFonts w:ascii="Palatino Linotype" w:hAnsi="Palatino Linotype" w:cs="Arial"/>
          <w:b/>
          <w:color w:val="000000"/>
        </w:rPr>
        <w:t>Ley de Fiscalización Superior del Estado de México</w:t>
      </w:r>
      <w:r w:rsidRPr="00E7682C">
        <w:rPr>
          <w:rStyle w:val="apple-style-span"/>
          <w:rFonts w:ascii="Palatino Linotype" w:hAnsi="Palatino Linotype" w:cs="Arial"/>
          <w:color w:val="000000"/>
        </w:rPr>
        <w:t>, señala que son sujetos de fiscalización a los municipios del Estado de México.</w:t>
      </w:r>
    </w:p>
    <w:p w14:paraId="1E61F768"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Times New Roman" w:hAnsi="Palatino Linotype" w:cs="Arial"/>
        </w:rPr>
      </w:pPr>
    </w:p>
    <w:p w14:paraId="2F5D0E60"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Times New Roman" w:hAnsi="Palatino Linotype" w:cs="Arial"/>
        </w:rPr>
      </w:pPr>
      <w:r w:rsidRPr="00E7682C">
        <w:rPr>
          <w:rFonts w:ascii="Palatino Linotype" w:hAnsi="Palatino Linotype" w:cs="Arial"/>
        </w:rPr>
        <w:t xml:space="preserve">Correlativo a los preceptos legales citados, es conveniente señalar que los presidentes municipales y los síndicos estarán obligados a </w:t>
      </w:r>
      <w:r w:rsidRPr="00E7682C">
        <w:rPr>
          <w:rFonts w:ascii="Palatino Linotype" w:hAnsi="Palatino Linotype" w:cs="Arial"/>
          <w:b/>
          <w:u w:val="single"/>
        </w:rPr>
        <w:t xml:space="preserve">informar </w:t>
      </w:r>
      <w:r w:rsidRPr="00E7682C">
        <w:rPr>
          <w:rFonts w:ascii="Palatino Linotype" w:hAnsi="Palatino Linotype" w:cs="Arial"/>
          <w:b/>
          <w:u w:val="single"/>
          <w:lang w:val="es-MX" w:eastAsia="es-MX"/>
        </w:rPr>
        <w:t>al Órgano Superior de Fiscalización de la Legislatura el presupuesto de egresos</w:t>
      </w:r>
      <w:r w:rsidRPr="00E7682C">
        <w:rPr>
          <w:rFonts w:ascii="Palatino Linotype" w:hAnsi="Palatino Linotype" w:cs="Arial"/>
          <w:lang w:val="es-MX" w:eastAsia="es-MX"/>
        </w:rPr>
        <w:t xml:space="preserve"> que haya aprobado el ayuntamiento debidamente firmado por el presidente municipal, el síndico municipal, el tesorero y el secretario del ayuntamiento en términos de lo dispuesto por los diversos 47, 48 y 49, todos de la </w:t>
      </w:r>
      <w:r w:rsidRPr="00E7682C">
        <w:rPr>
          <w:rFonts w:ascii="Palatino Linotype" w:hAnsi="Palatino Linotype" w:cs="Arial"/>
          <w:b/>
          <w:lang w:val="es-MX" w:eastAsia="es-MX"/>
        </w:rPr>
        <w:t>Ley de Fiscalización Superior del Estado de México</w:t>
      </w:r>
      <w:r w:rsidRPr="00E7682C">
        <w:rPr>
          <w:rFonts w:ascii="Palatino Linotype" w:hAnsi="Palatino Linotype" w:cs="Arial"/>
          <w:lang w:val="es-MX" w:eastAsia="es-MX"/>
        </w:rPr>
        <w:t>, que prevé:</w:t>
      </w:r>
    </w:p>
    <w:p w14:paraId="4B7A74E8" w14:textId="77777777" w:rsidR="002F1177" w:rsidRPr="00E7682C" w:rsidRDefault="002F1177" w:rsidP="00E7682C">
      <w:pPr>
        <w:pStyle w:val="Prrafodelista"/>
        <w:autoSpaceDE w:val="0"/>
        <w:autoSpaceDN w:val="0"/>
        <w:adjustRightInd w:val="0"/>
        <w:spacing w:before="240" w:after="240" w:line="360" w:lineRule="auto"/>
        <w:ind w:left="0"/>
        <w:jc w:val="both"/>
        <w:rPr>
          <w:rFonts w:ascii="Palatino Linotype" w:eastAsia="Times New Roman" w:hAnsi="Palatino Linotype" w:cs="Arial"/>
        </w:rPr>
      </w:pPr>
    </w:p>
    <w:p w14:paraId="2A92CD85" w14:textId="77777777" w:rsidR="002F1177" w:rsidRPr="00E7682C" w:rsidRDefault="002F1177"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Artículo 47.- Los Presidentes Municipales y los Síndicos estarán obligados a informar al Órgano Superior, a más tardar el 25 de febrero de cada año, el Presupuesto de Egresos Municipal que haya aprobado el Ayuntamiento correspondiente. </w:t>
      </w:r>
    </w:p>
    <w:p w14:paraId="10201412" w14:textId="77777777" w:rsidR="002F1177" w:rsidRPr="00E7682C" w:rsidRDefault="002F1177"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 xml:space="preserve">Artículo 48.- La cuenta pública de los municipios, deberá firmarse por el Presidente Municipal, él o los Síndicos según corresponda; el Tesorero y el Secretario del Ayuntamiento. Los informes mensuales deberán firmarse por el Presidente Municipal, el Tesorero y el Secretario del Ayuntamiento. Quienes firmen la cuenta pública o el informe de que se trate y no estén de acuerdo con su contenido, tendrán derecho a asentar las observaciones que tengan respecto del documento en cuestión en el cuerpo del mismo, debiendo fundar y motivar cada una de ellas. </w:t>
      </w:r>
    </w:p>
    <w:p w14:paraId="3354237A" w14:textId="39AE9DA7" w:rsidR="002F1177" w:rsidRPr="00E7682C" w:rsidRDefault="002F1177" w:rsidP="00E7682C">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rPr>
      </w:pPr>
      <w:r w:rsidRPr="00E7682C">
        <w:rPr>
          <w:rFonts w:ascii="Palatino Linotype" w:hAnsi="Palatino Linotype"/>
          <w:i/>
        </w:rPr>
        <w:t>Artículo 49.- Los informes mensuales o la cuenta pública municipal, según corresponda, así como la documentación comprobatoria y justificativa que los ampare, quedarán a disposición de los sujetos obligados a firmarlos, para que puedan revisarlos y en su caso, anotar sus observaciones; así mismo, y en relación a los informes mensuales que no firman él o los Síndicos del Ayuntamiento, también recibirán dicha documentación. 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 Dichos documentos estarán disponibles en las oficinas de la Tesorería Municipal, cuando menos con cinco o con treinta días de anticipación a su presentación, según se trate de los informes o de la cuenta pública, respectivamente.</w:t>
      </w:r>
    </w:p>
    <w:p w14:paraId="4B2FCD4B" w14:textId="77777777" w:rsidR="002F1177" w:rsidRPr="00E7682C" w:rsidRDefault="002F1177"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051150A5" w14:textId="3DE1CB4C"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rPr>
        <w:t xml:space="preserve">Bajo ese tenor la </w:t>
      </w:r>
      <w:r w:rsidRPr="00E7682C">
        <w:rPr>
          <w:rFonts w:ascii="Palatino Linotype" w:eastAsia="Arial Unicode MS" w:hAnsi="Palatino Linotype" w:cs="Arial"/>
          <w:b/>
        </w:rPr>
        <w:t>Ley Orgánica Municipal del Estado de México</w:t>
      </w:r>
      <w:r w:rsidRPr="00E7682C">
        <w:rPr>
          <w:rFonts w:ascii="Palatino Linotype" w:eastAsia="Arial Unicode MS" w:hAnsi="Palatino Linotype" w:cs="Arial"/>
        </w:rPr>
        <w:t xml:space="preserve"> también dispone que el presidente municipal presentará anualmente al ayuntamiento a más tardar el </w:t>
      </w:r>
      <w:r w:rsidRPr="00E7682C">
        <w:rPr>
          <w:rFonts w:ascii="Palatino Linotype" w:eastAsia="Arial Unicode MS" w:hAnsi="Palatino Linotype" w:cs="Arial"/>
          <w:b/>
        </w:rPr>
        <w:t>20 de diciembre</w:t>
      </w:r>
      <w:r w:rsidRPr="00E7682C">
        <w:rPr>
          <w:rFonts w:ascii="Palatino Linotype" w:eastAsia="Arial Unicode MS" w:hAnsi="Palatino Linotype" w:cs="Arial"/>
        </w:rPr>
        <w:t xml:space="preserve"> el proyecto del presupuesto de egresos y la forma en que estará integrado el proyecto del presupuesto de egresos que habrá de ser aprobado por el cabildo municipal </w:t>
      </w:r>
      <w:r w:rsidRPr="00E7682C">
        <w:rPr>
          <w:rFonts w:ascii="Palatino Linotype" w:hAnsi="Palatino Linotype" w:cs="Arial"/>
          <w:u w:val="single"/>
          <w:lang w:val="es-MX" w:eastAsia="es-MX"/>
        </w:rPr>
        <w:t>a más tardar el 25 de febrero de cada año</w:t>
      </w:r>
      <w:r w:rsidRPr="00E7682C">
        <w:rPr>
          <w:rFonts w:ascii="Palatino Linotype" w:eastAsia="Arial Unicode MS" w:hAnsi="Palatino Linotype" w:cs="Arial"/>
        </w:rPr>
        <w:t>, tal como se transcribe a continuación:</w:t>
      </w:r>
    </w:p>
    <w:p w14:paraId="044F6D16"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76189FBC"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b/>
          <w:i/>
        </w:rPr>
        <w:t>Artículo 99.</w:t>
      </w:r>
      <w:r w:rsidRPr="00E7682C">
        <w:rPr>
          <w:rFonts w:ascii="Palatino Linotype" w:hAnsi="Palatino Linotype"/>
          <w:i/>
        </w:rPr>
        <w:t>- El presidente municipal presentará anualmente al ayuntamiento a más tardar el 20 de diciembre, el proyecto de presupuesto de egresos, para su consideración y aprobación.</w:t>
      </w:r>
    </w:p>
    <w:p w14:paraId="29B4D8B9"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p>
    <w:p w14:paraId="19EAFA91"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b/>
          <w:i/>
        </w:rPr>
        <w:t>Artículo 100.- El presupuesto de egresos deberá contener las previsiones de gasto público que habrán de realizar los municipios.</w:t>
      </w:r>
      <w:r w:rsidRPr="00E7682C">
        <w:rPr>
          <w:rFonts w:ascii="Palatino Linotype" w:hAnsi="Palatino Linotype"/>
          <w:i/>
        </w:rPr>
        <w:t xml:space="preserve"> </w:t>
      </w:r>
    </w:p>
    <w:p w14:paraId="669B397B"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p>
    <w:p w14:paraId="6BF91559"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i/>
        </w:rPr>
        <w:t xml:space="preserve">Artículo 101.- El proyecto del presupuesto de egresos se integrará básicamente con: </w:t>
      </w:r>
    </w:p>
    <w:p w14:paraId="4DB4E63A"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b/>
          <w:i/>
        </w:rPr>
        <w:t>I. Los programas en que se señalen objetivos, metas y unidades responsables para su ejecución, así como la valuación estimada del programa</w:t>
      </w:r>
      <w:r w:rsidRPr="00E7682C">
        <w:rPr>
          <w:rFonts w:ascii="Palatino Linotype" w:hAnsi="Palatino Linotype"/>
          <w:i/>
        </w:rPr>
        <w:t xml:space="preserve">; </w:t>
      </w:r>
    </w:p>
    <w:p w14:paraId="2FF11251"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i/>
        </w:rPr>
        <w:t xml:space="preserve">II. Estimación de los ingresos y </w:t>
      </w:r>
      <w:r w:rsidRPr="00E7682C">
        <w:rPr>
          <w:rFonts w:ascii="Palatino Linotype" w:hAnsi="Palatino Linotype"/>
          <w:b/>
          <w:i/>
          <w:u w:val="single"/>
        </w:rPr>
        <w:t>gastos del ejercicio fiscal calendarizados</w:t>
      </w:r>
      <w:r w:rsidRPr="00E7682C">
        <w:rPr>
          <w:rFonts w:ascii="Palatino Linotype" w:hAnsi="Palatino Linotype"/>
          <w:i/>
        </w:rPr>
        <w:t xml:space="preserve">; </w:t>
      </w:r>
    </w:p>
    <w:p w14:paraId="4E587FB2"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r w:rsidRPr="00E7682C">
        <w:rPr>
          <w:rFonts w:ascii="Palatino Linotype" w:hAnsi="Palatino Linotype"/>
          <w:i/>
        </w:rPr>
        <w:t>III. Situación de la deuda pública. El proyecto de presupuesto de egresos deberá realizarse con base en los criterios de proporcionalidad y equidad, considerando las necesidades básicas de las localidades que integran al municipio.</w:t>
      </w:r>
    </w:p>
    <w:p w14:paraId="3427BA70" w14:textId="77777777" w:rsidR="001D36FE" w:rsidRPr="00E7682C" w:rsidRDefault="001D36FE" w:rsidP="00E7682C">
      <w:pPr>
        <w:pStyle w:val="Prrafodelista"/>
        <w:autoSpaceDE w:val="0"/>
        <w:autoSpaceDN w:val="0"/>
        <w:adjustRightInd w:val="0"/>
        <w:spacing w:before="240" w:after="240" w:line="360" w:lineRule="auto"/>
        <w:ind w:left="567" w:right="616"/>
        <w:jc w:val="both"/>
        <w:rPr>
          <w:rFonts w:ascii="Palatino Linotype" w:hAnsi="Palatino Linotype"/>
          <w:i/>
        </w:rPr>
      </w:pPr>
    </w:p>
    <w:p w14:paraId="73282E4E"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67855B72"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0C98A58A" w14:textId="2BDCDB7A" w:rsidR="00986A72"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Arial Unicode MS" w:hAnsi="Palatino Linotype" w:cs="Arial"/>
        </w:rPr>
        <w:t xml:space="preserve">Así mismo el </w:t>
      </w:r>
      <w:r w:rsidRPr="00E7682C">
        <w:rPr>
          <w:rFonts w:ascii="Palatino Linotype" w:hAnsi="Palatino Linotype"/>
          <w:b/>
        </w:rPr>
        <w:t>Manual para la Planeación, Programación y Presupuesto de Egresos Municipal para el Ejercic</w:t>
      </w:r>
      <w:r w:rsidR="00BE3622" w:rsidRPr="00E7682C">
        <w:rPr>
          <w:rFonts w:ascii="Palatino Linotype" w:hAnsi="Palatino Linotype"/>
          <w:b/>
        </w:rPr>
        <w:t>io Fiscal 2019</w:t>
      </w:r>
      <w:r w:rsidRPr="00E7682C">
        <w:rPr>
          <w:rFonts w:ascii="Palatino Linotype" w:hAnsi="Palatino Linotype"/>
          <w:b/>
        </w:rPr>
        <w:t xml:space="preserve"> </w:t>
      </w:r>
      <w:r w:rsidRPr="00E7682C">
        <w:rPr>
          <w:rFonts w:ascii="Palatino Linotype" w:hAnsi="Palatino Linotype"/>
        </w:rPr>
        <w:t>en el apartado III.4.1 de los Lineamientos Generales, señala la información que deberá contener el presupuesto de egresos municipal, para la presentación al Órgano Superior de Fiscalización del Estado de México tanto de forma impresa como en archivos electrónicos, tal como se observa en la imagen que se inserta a continuación:</w:t>
      </w:r>
    </w:p>
    <w:p w14:paraId="53596967" w14:textId="77777777" w:rsidR="00F766F9" w:rsidRPr="00E7682C" w:rsidRDefault="00F766F9"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0C899948" w14:textId="1DA098DB" w:rsidR="001D36FE" w:rsidRPr="00E7682C" w:rsidRDefault="00986A72" w:rsidP="00E7682C">
      <w:pPr>
        <w:pStyle w:val="Prrafodelista"/>
        <w:autoSpaceDE w:val="0"/>
        <w:autoSpaceDN w:val="0"/>
        <w:adjustRightInd w:val="0"/>
        <w:spacing w:before="240" w:after="240" w:line="360" w:lineRule="auto"/>
        <w:ind w:left="567"/>
        <w:jc w:val="both"/>
        <w:rPr>
          <w:rFonts w:ascii="Palatino Linotype" w:eastAsia="Arial Unicode MS" w:hAnsi="Palatino Linotype" w:cs="Arial"/>
        </w:rPr>
      </w:pPr>
      <w:r w:rsidRPr="00E7682C">
        <w:rPr>
          <w:rFonts w:ascii="Palatino Linotype" w:hAnsi="Palatino Linotype"/>
          <w:noProof/>
          <w:lang w:val="es-MX" w:eastAsia="es-MX"/>
        </w:rPr>
        <w:drawing>
          <wp:inline distT="0" distB="0" distL="0" distR="0" wp14:anchorId="3514C221" wp14:editId="74DEA8B1">
            <wp:extent cx="4878070" cy="3238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861" t="27658" r="31813" b="19221"/>
                    <a:stretch/>
                  </pic:blipFill>
                  <pic:spPr bwMode="auto">
                    <a:xfrm>
                      <a:off x="0" y="0"/>
                      <a:ext cx="4901048" cy="3253755"/>
                    </a:xfrm>
                    <a:prstGeom prst="rect">
                      <a:avLst/>
                    </a:prstGeom>
                    <a:ln>
                      <a:noFill/>
                    </a:ln>
                    <a:extLst>
                      <a:ext uri="{53640926-AAD7-44D8-BBD7-CCE9431645EC}">
                        <a14:shadowObscured xmlns:a14="http://schemas.microsoft.com/office/drawing/2010/main"/>
                      </a:ext>
                    </a:extLst>
                  </pic:spPr>
                </pic:pic>
              </a:graphicData>
            </a:graphic>
          </wp:inline>
        </w:drawing>
      </w:r>
    </w:p>
    <w:p w14:paraId="15CA182F" w14:textId="1A66E2EB" w:rsidR="001D36FE" w:rsidRPr="00E7682C" w:rsidRDefault="00986A72" w:rsidP="00E7682C">
      <w:pPr>
        <w:pStyle w:val="Prrafodelista"/>
        <w:autoSpaceDE w:val="0"/>
        <w:autoSpaceDN w:val="0"/>
        <w:adjustRightInd w:val="0"/>
        <w:spacing w:before="240" w:after="240" w:line="360" w:lineRule="auto"/>
        <w:ind w:left="567"/>
        <w:jc w:val="both"/>
        <w:rPr>
          <w:rFonts w:ascii="Palatino Linotype" w:eastAsia="Arial Unicode MS" w:hAnsi="Palatino Linotype" w:cs="Arial"/>
        </w:rPr>
      </w:pPr>
      <w:r w:rsidRPr="00E7682C">
        <w:rPr>
          <w:rFonts w:ascii="Palatino Linotype" w:hAnsi="Palatino Linotype"/>
          <w:noProof/>
          <w:lang w:val="es-MX" w:eastAsia="es-MX"/>
        </w:rPr>
        <w:drawing>
          <wp:inline distT="0" distB="0" distL="0" distR="0" wp14:anchorId="781C15ED" wp14:editId="5B00CBFF">
            <wp:extent cx="4863465" cy="2786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706" t="21066" r="31432" b="28393"/>
                    <a:stretch/>
                  </pic:blipFill>
                  <pic:spPr bwMode="auto">
                    <a:xfrm>
                      <a:off x="0" y="0"/>
                      <a:ext cx="4886647" cy="2799682"/>
                    </a:xfrm>
                    <a:prstGeom prst="rect">
                      <a:avLst/>
                    </a:prstGeom>
                    <a:ln>
                      <a:noFill/>
                    </a:ln>
                    <a:extLst>
                      <a:ext uri="{53640926-AAD7-44D8-BBD7-CCE9431645EC}">
                        <a14:shadowObscured xmlns:a14="http://schemas.microsoft.com/office/drawing/2010/main"/>
                      </a:ext>
                    </a:extLst>
                  </pic:spPr>
                </pic:pic>
              </a:graphicData>
            </a:graphic>
          </wp:inline>
        </w:drawing>
      </w:r>
    </w:p>
    <w:p w14:paraId="050E6FF3" w14:textId="77777777" w:rsidR="001D36FE" w:rsidRPr="00E7682C" w:rsidRDefault="001D36FE" w:rsidP="00E7682C">
      <w:pPr>
        <w:pStyle w:val="Prrafodelista"/>
        <w:autoSpaceDE w:val="0"/>
        <w:autoSpaceDN w:val="0"/>
        <w:adjustRightInd w:val="0"/>
        <w:spacing w:after="240" w:line="360" w:lineRule="auto"/>
        <w:ind w:left="0"/>
        <w:jc w:val="both"/>
        <w:rPr>
          <w:rFonts w:ascii="Palatino Linotype" w:hAnsi="Palatino Linotype" w:cs="Arial"/>
        </w:rPr>
      </w:pPr>
    </w:p>
    <w:p w14:paraId="15E9804E" w14:textId="1428B761" w:rsidR="001D36FE" w:rsidRPr="00E7682C" w:rsidRDefault="001D36FE" w:rsidP="00E7682C">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color w:val="000000" w:themeColor="text1"/>
        </w:rPr>
      </w:pPr>
      <w:r w:rsidRPr="00E7682C">
        <w:rPr>
          <w:rFonts w:ascii="Palatino Linotype" w:eastAsia="Times New Roman" w:hAnsi="Palatino Linotype" w:cs="Arial"/>
          <w:color w:val="000000" w:themeColor="text1"/>
        </w:rPr>
        <w:t xml:space="preserve">Así mismo el </w:t>
      </w:r>
      <w:r w:rsidRPr="00E7682C">
        <w:rPr>
          <w:rFonts w:ascii="Palatino Linotype" w:hAnsi="Palatino Linotype"/>
          <w:b/>
        </w:rPr>
        <w:t>Manual para la Planeación, Programación y Presupuesto de Egresos Municip</w:t>
      </w:r>
      <w:r w:rsidR="0003278A" w:rsidRPr="00E7682C">
        <w:rPr>
          <w:rFonts w:ascii="Palatino Linotype" w:hAnsi="Palatino Linotype"/>
          <w:b/>
        </w:rPr>
        <w:t>al para el Ejercicio Fiscal 2019</w:t>
      </w:r>
      <w:r w:rsidRPr="00E7682C">
        <w:rPr>
          <w:rFonts w:ascii="Palatino Linotype" w:hAnsi="Palatino Linotype"/>
          <w:b/>
        </w:rPr>
        <w:t xml:space="preserve"> </w:t>
      </w:r>
      <w:r w:rsidRPr="00E7682C">
        <w:rPr>
          <w:rFonts w:ascii="Palatino Linotype" w:eastAsia="Times New Roman" w:hAnsi="Palatino Linotype" w:cs="Arial"/>
          <w:color w:val="000000" w:themeColor="text1"/>
        </w:rPr>
        <w:t xml:space="preserve">señala que para la realización del Presupuesto de Egresos se considera la información de los formatos que conforman el Programa Anual (PbRM-01a, PbRM-01b, PbRM-01c, PbRM-01d, PbRM-01e), así como del Presupuesto de Egresos Detallado (PBRM-04a), formato en el que se deberá registrar los proyectos por partida de gasto los cuales tendrán que coincidir en estructura programática y gasto estimado por proyecto, con los formatos </w:t>
      </w:r>
      <w:proofErr w:type="spellStart"/>
      <w:r w:rsidRPr="00E7682C">
        <w:rPr>
          <w:rFonts w:ascii="Palatino Linotype" w:eastAsia="Times New Roman" w:hAnsi="Palatino Linotype" w:cs="Arial"/>
          <w:color w:val="000000" w:themeColor="text1"/>
        </w:rPr>
        <w:t>PbRM</w:t>
      </w:r>
      <w:proofErr w:type="spellEnd"/>
      <w:r w:rsidRPr="00E7682C">
        <w:rPr>
          <w:rFonts w:ascii="Palatino Linotype" w:eastAsia="Times New Roman" w:hAnsi="Palatino Linotype" w:cs="Arial"/>
          <w:color w:val="000000" w:themeColor="text1"/>
        </w:rPr>
        <w:t xml:space="preserve"> 01a y </w:t>
      </w:r>
      <w:proofErr w:type="spellStart"/>
      <w:r w:rsidRPr="00E7682C">
        <w:rPr>
          <w:rFonts w:ascii="Palatino Linotype" w:eastAsia="Times New Roman" w:hAnsi="Palatino Linotype" w:cs="Arial"/>
          <w:color w:val="000000" w:themeColor="text1"/>
        </w:rPr>
        <w:t>PbRM</w:t>
      </w:r>
      <w:proofErr w:type="spellEnd"/>
      <w:r w:rsidRPr="00E7682C">
        <w:rPr>
          <w:rFonts w:ascii="Palatino Linotype" w:eastAsia="Times New Roman" w:hAnsi="Palatino Linotype" w:cs="Arial"/>
          <w:color w:val="000000" w:themeColor="text1"/>
        </w:rPr>
        <w:t xml:space="preserve"> 01c, se requisita el formato PbRM-02a “Calendarización de Metas de actividad”, el cual tiene por objeto identificar trimestralmente las cantidades de las metas programadas anuales por proyecto, mismas que fueron planteadas en el formato PbR-01c; en este formato se identifica el compromiso de fechas en que se realizarán las metas y además que será necesario revisar los indicadores en el formato PbRM-01d “Ficha técnica del diseño de indicadores estratégicos o de gestión” y actualizar las metas de indicador, con el propósito de presentarlos en su versión final en el Presupuesto de Egresos Municipal correspondiente, será necesario poner especial atención a aquellos indicadores </w:t>
      </w:r>
      <w:r w:rsidR="00FE2E9A" w:rsidRPr="00E7682C">
        <w:rPr>
          <w:rFonts w:ascii="Palatino Linotype" w:eastAsia="Times New Roman" w:hAnsi="Palatino Linotype" w:cs="Arial"/>
          <w:color w:val="000000" w:themeColor="text1"/>
        </w:rPr>
        <w:t>con</w:t>
      </w:r>
      <w:r w:rsidRPr="00E7682C">
        <w:rPr>
          <w:rFonts w:ascii="Palatino Linotype" w:eastAsia="Times New Roman" w:hAnsi="Palatino Linotype" w:cs="Arial"/>
          <w:color w:val="000000" w:themeColor="text1"/>
        </w:rPr>
        <w:t xml:space="preserve"> variables </w:t>
      </w:r>
      <w:r w:rsidR="00FE2E9A" w:rsidRPr="00E7682C">
        <w:rPr>
          <w:rFonts w:ascii="Palatino Linotype" w:eastAsia="Times New Roman" w:hAnsi="Palatino Linotype" w:cs="Arial"/>
          <w:color w:val="000000" w:themeColor="text1"/>
        </w:rPr>
        <w:t xml:space="preserve">que </w:t>
      </w:r>
      <w:r w:rsidRPr="00E7682C">
        <w:rPr>
          <w:rFonts w:ascii="Palatino Linotype" w:eastAsia="Times New Roman" w:hAnsi="Palatino Linotype" w:cs="Arial"/>
          <w:color w:val="000000" w:themeColor="text1"/>
        </w:rPr>
        <w:t>se encuentren vinculadas directamente a las metas de actividad del formato PbRM-02a.</w:t>
      </w:r>
    </w:p>
    <w:p w14:paraId="52DCB25B" w14:textId="77777777" w:rsidR="00BE3622" w:rsidRPr="00E7682C" w:rsidRDefault="00BE3622" w:rsidP="00E7682C">
      <w:pPr>
        <w:pStyle w:val="Prrafodelista"/>
        <w:autoSpaceDE w:val="0"/>
        <w:autoSpaceDN w:val="0"/>
        <w:adjustRightInd w:val="0"/>
        <w:spacing w:line="360" w:lineRule="auto"/>
        <w:ind w:left="0"/>
        <w:jc w:val="both"/>
        <w:rPr>
          <w:rFonts w:ascii="Palatino Linotype" w:eastAsia="Times New Roman" w:hAnsi="Palatino Linotype" w:cs="Arial"/>
          <w:color w:val="000000" w:themeColor="text1"/>
        </w:rPr>
      </w:pPr>
    </w:p>
    <w:p w14:paraId="1F7B83B7" w14:textId="1F293CB1" w:rsidR="001D36FE" w:rsidRPr="00E7682C" w:rsidRDefault="001D36FE" w:rsidP="00E7682C">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color w:val="000000" w:themeColor="text1"/>
        </w:rPr>
      </w:pPr>
      <w:r w:rsidRPr="00E7682C">
        <w:rPr>
          <w:rFonts w:ascii="Palatino Linotype" w:eastAsia="Times New Roman" w:hAnsi="Palatino Linotype" w:cs="Arial"/>
          <w:color w:val="000000" w:themeColor="text1"/>
        </w:rPr>
        <w:t xml:space="preserve">De esa forma se pudo constatar que la integración del paquete del Presupuesto de egresos se encuentra integrado entre otros formatos por el </w:t>
      </w:r>
      <w:r w:rsidRPr="00E7682C">
        <w:rPr>
          <w:rFonts w:ascii="Palatino Linotype" w:eastAsia="Times New Roman" w:hAnsi="Palatino Linotype" w:cs="Arial"/>
          <w:b/>
          <w:color w:val="000000" w:themeColor="text1"/>
          <w:u w:val="single"/>
        </w:rPr>
        <w:t xml:space="preserve">Presupuesto de egresos Global Calendarizado y la Calendarización de Metas de actividad así como el Presupuesto de Egresos Detallado (PbRM-04ª) </w:t>
      </w:r>
      <w:r w:rsidRPr="00E7682C">
        <w:rPr>
          <w:rFonts w:ascii="Palatino Linotype" w:eastAsia="Times New Roman" w:hAnsi="Palatino Linotype" w:cs="Arial"/>
          <w:color w:val="000000" w:themeColor="text1"/>
        </w:rPr>
        <w:t xml:space="preserve">en donde se identifican los montos por Partida Específica, Partida Genérica, Concepto y Capítulo del Gasto, </w:t>
      </w:r>
      <w:r w:rsidR="00D73E83" w:rsidRPr="00E7682C">
        <w:rPr>
          <w:rFonts w:ascii="Palatino Linotype" w:eastAsia="Times New Roman" w:hAnsi="Palatino Linotype" w:cs="Arial"/>
          <w:color w:val="000000" w:themeColor="text1"/>
        </w:rPr>
        <w:t xml:space="preserve">Población </w:t>
      </w:r>
      <w:r w:rsidR="0084025F" w:rsidRPr="00E7682C">
        <w:rPr>
          <w:rFonts w:ascii="Palatino Linotype" w:eastAsia="Times New Roman" w:hAnsi="Palatino Linotype" w:cs="Arial"/>
          <w:color w:val="000000" w:themeColor="text1"/>
        </w:rPr>
        <w:t xml:space="preserve">y localidad </w:t>
      </w:r>
      <w:r w:rsidR="00D73E83" w:rsidRPr="00E7682C">
        <w:rPr>
          <w:rFonts w:ascii="Palatino Linotype" w:eastAsia="Times New Roman" w:hAnsi="Palatino Linotype" w:cs="Arial"/>
          <w:color w:val="000000" w:themeColor="text1"/>
        </w:rPr>
        <w:t>beneficiada</w:t>
      </w:r>
      <w:r w:rsidR="0084025F" w:rsidRPr="00E7682C">
        <w:rPr>
          <w:rFonts w:ascii="Palatino Linotype" w:eastAsia="Times New Roman" w:hAnsi="Palatino Linotype" w:cs="Arial"/>
          <w:color w:val="000000" w:themeColor="text1"/>
        </w:rPr>
        <w:t>s</w:t>
      </w:r>
      <w:r w:rsidR="00D73E83" w:rsidRPr="00E7682C">
        <w:rPr>
          <w:rFonts w:ascii="Palatino Linotype" w:eastAsia="Times New Roman" w:hAnsi="Palatino Linotype" w:cs="Arial"/>
          <w:color w:val="000000" w:themeColor="text1"/>
        </w:rPr>
        <w:t xml:space="preserve"> </w:t>
      </w:r>
      <w:r w:rsidRPr="00E7682C">
        <w:rPr>
          <w:rFonts w:ascii="Palatino Linotype" w:eastAsia="Times New Roman" w:hAnsi="Palatino Linotype" w:cs="Arial"/>
          <w:color w:val="000000" w:themeColor="text1"/>
        </w:rPr>
        <w:t>de cada proyecto</w:t>
      </w:r>
      <w:r w:rsidR="0084025F" w:rsidRPr="00E7682C">
        <w:rPr>
          <w:rFonts w:ascii="Palatino Linotype" w:eastAsia="Times New Roman" w:hAnsi="Palatino Linotype" w:cs="Arial"/>
          <w:color w:val="000000" w:themeColor="text1"/>
        </w:rPr>
        <w:t xml:space="preserve"> o programa</w:t>
      </w:r>
      <w:r w:rsidRPr="00E7682C">
        <w:rPr>
          <w:rFonts w:ascii="Palatino Linotype" w:eastAsia="Times New Roman" w:hAnsi="Palatino Linotype" w:cs="Arial"/>
          <w:color w:val="000000" w:themeColor="text1"/>
        </w:rPr>
        <w:t xml:space="preserve"> a nivel de</w:t>
      </w:r>
      <w:r w:rsidR="0084025F" w:rsidRPr="00E7682C">
        <w:rPr>
          <w:rFonts w:ascii="Palatino Linotype" w:eastAsia="Times New Roman" w:hAnsi="Palatino Linotype" w:cs="Arial"/>
          <w:color w:val="000000" w:themeColor="text1"/>
        </w:rPr>
        <w:t xml:space="preserve"> Dependencia General y Auxiliar, calendarización del presupuesto de Enero a Diciembre en donde se puede constatar la distribución mensual del importe autorizado, total presupuestado y desglosado por partida del egreso, finalidad, función</w:t>
      </w:r>
      <w:r w:rsidR="006F685F" w:rsidRPr="00E7682C">
        <w:rPr>
          <w:rFonts w:ascii="Palatino Linotype" w:eastAsia="Times New Roman" w:hAnsi="Palatino Linotype" w:cs="Arial"/>
          <w:color w:val="000000" w:themeColor="text1"/>
        </w:rPr>
        <w:t xml:space="preserve"> y </w:t>
      </w:r>
      <w:proofErr w:type="spellStart"/>
      <w:r w:rsidR="0084025F" w:rsidRPr="00E7682C">
        <w:rPr>
          <w:rFonts w:ascii="Palatino Linotype" w:eastAsia="Times New Roman" w:hAnsi="Palatino Linotype" w:cs="Arial"/>
          <w:color w:val="000000" w:themeColor="text1"/>
        </w:rPr>
        <w:t>subfunci</w:t>
      </w:r>
      <w:r w:rsidR="006F685F" w:rsidRPr="00E7682C">
        <w:rPr>
          <w:rFonts w:ascii="Palatino Linotype" w:eastAsia="Times New Roman" w:hAnsi="Palatino Linotype" w:cs="Arial"/>
          <w:color w:val="000000" w:themeColor="text1"/>
        </w:rPr>
        <w:t>ón</w:t>
      </w:r>
      <w:proofErr w:type="spellEnd"/>
      <w:r w:rsidR="006F685F" w:rsidRPr="00E7682C">
        <w:rPr>
          <w:rFonts w:ascii="Palatino Linotype" w:eastAsia="Times New Roman" w:hAnsi="Palatino Linotype" w:cs="Arial"/>
          <w:color w:val="000000" w:themeColor="text1"/>
        </w:rPr>
        <w:t xml:space="preserve">, tal como se muestra en las imágenes de los formatos del </w:t>
      </w:r>
      <w:r w:rsidR="006F685F" w:rsidRPr="00E7682C">
        <w:rPr>
          <w:rFonts w:ascii="Palatino Linotype" w:hAnsi="Palatino Linotype"/>
          <w:b/>
        </w:rPr>
        <w:t xml:space="preserve">Manual para la Planeación, Programación y Presupuesto de Egresos Municipal para el </w:t>
      </w:r>
      <w:r w:rsidR="000E6D93" w:rsidRPr="00E7682C">
        <w:rPr>
          <w:rFonts w:ascii="Palatino Linotype" w:hAnsi="Palatino Linotype"/>
          <w:b/>
        </w:rPr>
        <w:t>Ejercicio Fiscal 2019 y de los L</w:t>
      </w:r>
      <w:r w:rsidR="006F685F" w:rsidRPr="00E7682C">
        <w:rPr>
          <w:rFonts w:ascii="Palatino Linotype" w:hAnsi="Palatino Linotype"/>
          <w:b/>
        </w:rPr>
        <w:t xml:space="preserve">ineamientos </w:t>
      </w:r>
      <w:r w:rsidR="00F766F9" w:rsidRPr="00E7682C">
        <w:rPr>
          <w:rFonts w:ascii="Palatino Linotype" w:hAnsi="Palatino Linotype"/>
          <w:b/>
        </w:rPr>
        <w:t>para la entrega del Presupuesto de Egresos Municipal 2019</w:t>
      </w:r>
      <w:r w:rsidR="000E6D93" w:rsidRPr="00E7682C">
        <w:rPr>
          <w:rFonts w:ascii="Palatino Linotype" w:hAnsi="Palatino Linotype"/>
          <w:b/>
        </w:rPr>
        <w:t>.</w:t>
      </w:r>
    </w:p>
    <w:p w14:paraId="3AC06BCD" w14:textId="77777777" w:rsidR="00950B3F" w:rsidRPr="00E7682C" w:rsidRDefault="00950B3F" w:rsidP="00E7682C">
      <w:pPr>
        <w:pStyle w:val="Prrafodelista"/>
        <w:autoSpaceDE w:val="0"/>
        <w:autoSpaceDN w:val="0"/>
        <w:adjustRightInd w:val="0"/>
        <w:spacing w:line="360" w:lineRule="auto"/>
        <w:ind w:left="567"/>
        <w:jc w:val="both"/>
        <w:rPr>
          <w:rFonts w:ascii="Palatino Linotype" w:eastAsia="Times New Roman" w:hAnsi="Palatino Linotype" w:cs="Arial"/>
          <w:color w:val="000000" w:themeColor="text1"/>
        </w:rPr>
      </w:pPr>
    </w:p>
    <w:p w14:paraId="6078C33E" w14:textId="77777777" w:rsidR="001D36FE" w:rsidRPr="00E7682C" w:rsidRDefault="001D36FE" w:rsidP="00E7682C">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E7682C">
        <w:rPr>
          <w:rFonts w:ascii="Palatino Linotype" w:eastAsia="Times New Roman" w:hAnsi="Palatino Linotype" w:cs="Arial"/>
          <w:color w:val="000000" w:themeColor="text1"/>
        </w:rPr>
        <w:t xml:space="preserve">No se omite mencionar que </w:t>
      </w:r>
      <w:r w:rsidRPr="00E7682C">
        <w:rPr>
          <w:rFonts w:ascii="Palatino Linotype" w:eastAsia="Arial Unicode MS" w:hAnsi="Palatino Linotype" w:cs="Arial"/>
        </w:rPr>
        <w:t xml:space="preserve">para que cada Ayuntamiento haga envío del presupuesto de egresos el órgano Superior de Fiscalización del Estado de México emitirá lineamientos </w:t>
      </w:r>
      <w:r w:rsidRPr="00E7682C">
        <w:rPr>
          <w:rFonts w:ascii="Palatino Linotype" w:hAnsi="Palatino Linotype"/>
        </w:rPr>
        <w:t>criterios, procedimientos, métodos y sistemas para las acciones de control y evaluación</w:t>
      </w:r>
      <w:r w:rsidRPr="00E7682C">
        <w:rPr>
          <w:rFonts w:ascii="Palatino Linotype" w:eastAsia="Arial Unicode MS" w:hAnsi="Palatino Linotype" w:cs="Arial"/>
        </w:rPr>
        <w:t xml:space="preserve">, de conformidad con </w:t>
      </w:r>
      <w:r w:rsidRPr="00E7682C">
        <w:rPr>
          <w:rFonts w:ascii="Palatino Linotype" w:hAnsi="Palatino Linotype"/>
        </w:rPr>
        <w:t xml:space="preserve">el artículo 8, fracciones XI y XIX, de la </w:t>
      </w:r>
      <w:r w:rsidRPr="00E7682C">
        <w:rPr>
          <w:rFonts w:ascii="Palatino Linotype" w:hAnsi="Palatino Linotype"/>
          <w:b/>
        </w:rPr>
        <w:t>Ley de Fiscalización Superior del Estado de México</w:t>
      </w:r>
      <w:r w:rsidRPr="00E7682C">
        <w:rPr>
          <w:rFonts w:ascii="Palatino Linotype" w:hAnsi="Palatino Linotype"/>
        </w:rPr>
        <w:t xml:space="preserve"> que a la letra señala:</w:t>
      </w:r>
    </w:p>
    <w:p w14:paraId="13E71178" w14:textId="77777777" w:rsidR="001D36FE" w:rsidRPr="00E7682C" w:rsidRDefault="001D36FE" w:rsidP="00E7682C">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2295EA4F" w14:textId="77777777" w:rsidR="001D36FE" w:rsidRPr="00E7682C" w:rsidRDefault="001D36FE" w:rsidP="00E7682C">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rPr>
      </w:pPr>
      <w:r w:rsidRPr="00E7682C">
        <w:rPr>
          <w:rFonts w:ascii="Palatino Linotype" w:hAnsi="Palatino Linotype"/>
          <w:b/>
          <w:i/>
        </w:rPr>
        <w:t>Artículo 8.</w:t>
      </w:r>
      <w:r w:rsidRPr="00E7682C">
        <w:rPr>
          <w:rFonts w:ascii="Palatino Linotype" w:hAnsi="Palatino Linotype"/>
          <w:i/>
        </w:rPr>
        <w:t xml:space="preserve">- El </w:t>
      </w:r>
      <w:proofErr w:type="spellStart"/>
      <w:r w:rsidRPr="00E7682C">
        <w:rPr>
          <w:rFonts w:ascii="Palatino Linotype" w:hAnsi="Palatino Linotype"/>
          <w:i/>
        </w:rPr>
        <w:t>Organo</w:t>
      </w:r>
      <w:proofErr w:type="spellEnd"/>
      <w:r w:rsidRPr="00E7682C">
        <w:rPr>
          <w:rFonts w:ascii="Palatino Linotype" w:hAnsi="Palatino Linotype"/>
          <w:i/>
        </w:rPr>
        <w:t xml:space="preserve"> Superior tendrá las siguientes atribuciones:</w:t>
      </w:r>
    </w:p>
    <w:p w14:paraId="44821E8D" w14:textId="5DB3EF44" w:rsidR="001D36FE" w:rsidRPr="00E7682C" w:rsidRDefault="0069670B"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XI. Establecer los lineamientos, criterios, procedimientos, métodos y sistemas para las acciones de control y evaluación, necesarios para la fiscalización de las cuentas públicas y los informes mensuales.</w:t>
      </w:r>
    </w:p>
    <w:p w14:paraId="2B570408" w14:textId="77777777" w:rsidR="0069670B" w:rsidRPr="00E7682C" w:rsidRDefault="0069670B"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w:t>
      </w:r>
    </w:p>
    <w:p w14:paraId="760A9807" w14:textId="489EE342" w:rsidR="001D36FE" w:rsidRDefault="0069670B" w:rsidP="00E7682C">
      <w:pPr>
        <w:pStyle w:val="Prrafodelista"/>
        <w:autoSpaceDE w:val="0"/>
        <w:autoSpaceDN w:val="0"/>
        <w:adjustRightInd w:val="0"/>
        <w:spacing w:before="240" w:after="240" w:line="360" w:lineRule="auto"/>
        <w:ind w:left="567" w:right="567"/>
        <w:jc w:val="both"/>
        <w:rPr>
          <w:rFonts w:ascii="Palatino Linotype" w:hAnsi="Palatino Linotype"/>
          <w:i/>
        </w:rPr>
      </w:pPr>
      <w:r w:rsidRPr="00E7682C">
        <w:rPr>
          <w:rFonts w:ascii="Palatino Linotype" w:hAnsi="Palatino Linotype"/>
          <w:i/>
        </w:rPr>
        <w:t>XIX. Requerir a las entidades fiscalizables la información y documentos necesarios para los actos de fiscalización, así como solicitar a otras autoridades el auxilio o colaboración para el cumplimiento de sus atribuciones. De no proporcionar la información, los responsables serán sancionados en los términos de la legislación aplicable.</w:t>
      </w:r>
    </w:p>
    <w:p w14:paraId="12812ADA" w14:textId="77777777" w:rsidR="00E7682C" w:rsidRPr="00E7682C" w:rsidRDefault="00E7682C" w:rsidP="00E7682C">
      <w:pPr>
        <w:pStyle w:val="Prrafodelista"/>
        <w:autoSpaceDE w:val="0"/>
        <w:autoSpaceDN w:val="0"/>
        <w:adjustRightInd w:val="0"/>
        <w:spacing w:before="240" w:after="240" w:line="360" w:lineRule="auto"/>
        <w:ind w:left="567" w:right="567"/>
        <w:jc w:val="both"/>
        <w:rPr>
          <w:rFonts w:ascii="Palatino Linotype" w:hAnsi="Palatino Linotype"/>
          <w:i/>
        </w:rPr>
      </w:pPr>
    </w:p>
    <w:p w14:paraId="0F7742E0" w14:textId="77777777" w:rsidR="001D36FE" w:rsidRPr="00E7682C" w:rsidRDefault="001D36FE" w:rsidP="00E7682C">
      <w:pPr>
        <w:pStyle w:val="Prrafodelista"/>
        <w:numPr>
          <w:ilvl w:val="0"/>
          <w:numId w:val="1"/>
        </w:numPr>
        <w:spacing w:before="240" w:after="360" w:line="360" w:lineRule="auto"/>
        <w:ind w:left="0" w:firstLine="0"/>
        <w:jc w:val="both"/>
        <w:rPr>
          <w:rFonts w:ascii="Palatino Linotype" w:eastAsia="Times New Roman" w:hAnsi="Palatino Linotype" w:cs="Arial"/>
        </w:rPr>
      </w:pPr>
      <w:r w:rsidRPr="00E7682C">
        <w:rPr>
          <w:rFonts w:ascii="Palatino Linotype" w:eastAsia="Times New Roman" w:hAnsi="Palatino Linotype" w:cs="Arial"/>
        </w:rPr>
        <w:t xml:space="preserve">Además, la </w:t>
      </w:r>
      <w:r w:rsidRPr="00E7682C">
        <w:rPr>
          <w:rFonts w:ascii="Palatino Linotype" w:eastAsia="Times New Roman" w:hAnsi="Palatino Linotype" w:cs="Arial"/>
          <w:b/>
        </w:rPr>
        <w:t>Ley de Transparencia y Acceso a la Información Pública del Estado de México y Municipios</w:t>
      </w:r>
      <w:r w:rsidRPr="00E7682C">
        <w:rPr>
          <w:rFonts w:ascii="Palatino Linotype" w:eastAsia="Times New Roman" w:hAnsi="Palatino Linotype" w:cs="Arial"/>
        </w:rPr>
        <w:t xml:space="preserve"> en su artículo 23 fracción XI, señala lo siguiente: </w:t>
      </w:r>
    </w:p>
    <w:p w14:paraId="6D4D4870" w14:textId="77777777" w:rsidR="001D36FE" w:rsidRPr="00E7682C" w:rsidRDefault="001D36FE" w:rsidP="00E7682C">
      <w:pPr>
        <w:pStyle w:val="Prrafodelista"/>
        <w:spacing w:before="240" w:after="360" w:line="360" w:lineRule="auto"/>
        <w:ind w:left="0"/>
        <w:jc w:val="both"/>
        <w:rPr>
          <w:rFonts w:ascii="Palatino Linotype" w:eastAsia="Times New Roman" w:hAnsi="Palatino Linotype" w:cs="Arial"/>
        </w:rPr>
      </w:pPr>
    </w:p>
    <w:p w14:paraId="48E0F250" w14:textId="77777777" w:rsidR="001D36FE" w:rsidRPr="00E7682C" w:rsidRDefault="001D36FE" w:rsidP="00E7682C">
      <w:pPr>
        <w:pStyle w:val="Prrafodelista"/>
        <w:spacing w:before="240" w:after="360" w:line="360" w:lineRule="auto"/>
        <w:ind w:right="567"/>
        <w:jc w:val="both"/>
        <w:rPr>
          <w:rFonts w:ascii="Palatino Linotype" w:hAnsi="Palatino Linotype" w:cs="Arial"/>
          <w:b/>
          <w:i/>
          <w:u w:val="single"/>
          <w:lang w:val="es-MX"/>
        </w:rPr>
      </w:pPr>
      <w:r w:rsidRPr="00E7682C">
        <w:rPr>
          <w:rFonts w:ascii="Palatino Linotype" w:hAnsi="Palatino Linotype"/>
          <w:i/>
        </w:rPr>
        <w:t xml:space="preserve">XI. Cualquier otra autoridad, entidad, órgano u organismo de los poderes estatal o municipal, que reciba recursos públicos. </w:t>
      </w:r>
      <w:r w:rsidRPr="00E7682C">
        <w:rPr>
          <w:rFonts w:ascii="Palatino Linotype" w:hAnsi="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78BCCA31" w14:textId="77777777" w:rsidR="001D36FE" w:rsidRPr="00E7682C" w:rsidRDefault="001D36FE" w:rsidP="00E7682C">
      <w:pPr>
        <w:pStyle w:val="Prrafodelista"/>
        <w:spacing w:before="240" w:after="360" w:line="360" w:lineRule="auto"/>
        <w:ind w:left="0"/>
        <w:jc w:val="both"/>
        <w:rPr>
          <w:rFonts w:ascii="Palatino Linotype" w:eastAsia="Times New Roman" w:hAnsi="Palatino Linotype" w:cs="Arial"/>
        </w:rPr>
      </w:pPr>
    </w:p>
    <w:p w14:paraId="7DA59F8D" w14:textId="77777777" w:rsidR="001D36FE" w:rsidRPr="00E7682C" w:rsidRDefault="001D36FE" w:rsidP="00E7682C">
      <w:pPr>
        <w:pStyle w:val="Prrafodelista"/>
        <w:numPr>
          <w:ilvl w:val="0"/>
          <w:numId w:val="1"/>
        </w:numPr>
        <w:spacing w:before="240" w:after="360" w:line="360" w:lineRule="auto"/>
        <w:ind w:left="0" w:firstLine="0"/>
        <w:jc w:val="both"/>
        <w:rPr>
          <w:rFonts w:ascii="Palatino Linotype" w:eastAsia="Times New Roman" w:hAnsi="Palatino Linotype" w:cs="Arial"/>
        </w:rPr>
      </w:pPr>
      <w:r w:rsidRPr="00E7682C">
        <w:rPr>
          <w:rFonts w:ascii="Palatino Linotype" w:hAnsi="Palatino Linotype" w:cs="Arial"/>
        </w:rPr>
        <w:t>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w:t>
      </w:r>
    </w:p>
    <w:p w14:paraId="55E6D7D6" w14:textId="77777777" w:rsidR="001D36FE" w:rsidRPr="00E7682C" w:rsidRDefault="001D36FE" w:rsidP="00E7682C">
      <w:pPr>
        <w:pStyle w:val="Prrafodelista"/>
        <w:spacing w:before="240" w:after="360" w:line="360" w:lineRule="auto"/>
        <w:ind w:left="0"/>
        <w:jc w:val="both"/>
        <w:rPr>
          <w:rFonts w:ascii="Palatino Linotype" w:eastAsia="Times New Roman" w:hAnsi="Palatino Linotype" w:cs="Arial"/>
        </w:rPr>
      </w:pPr>
    </w:p>
    <w:p w14:paraId="13F31113" w14:textId="77777777" w:rsidR="001D36FE" w:rsidRPr="00E7682C" w:rsidRDefault="001D36FE" w:rsidP="00E7682C">
      <w:pPr>
        <w:pStyle w:val="Prrafodelista"/>
        <w:numPr>
          <w:ilvl w:val="0"/>
          <w:numId w:val="1"/>
        </w:numPr>
        <w:spacing w:before="240" w:after="240" w:line="360" w:lineRule="auto"/>
        <w:ind w:left="0" w:firstLine="0"/>
        <w:jc w:val="both"/>
        <w:rPr>
          <w:rFonts w:ascii="Palatino Linotype" w:hAnsi="Palatino Linotype" w:cs="Arial"/>
        </w:rPr>
      </w:pPr>
      <w:r w:rsidRPr="00E7682C">
        <w:rPr>
          <w:rFonts w:ascii="Palatino Linotype" w:hAnsi="Palatino Linotype" w:cs="Arial"/>
        </w:rPr>
        <w:t xml:space="preserve">Máxime a lo anterior, no debe pasar desapercibido que el presupuesto de egresos, tratándose de Municipios forma parte de las Obligaciones de Transparencia Especificas, que conforme al artículo 94, fracción I, inciso b) de la </w:t>
      </w:r>
      <w:r w:rsidRPr="00E7682C">
        <w:rPr>
          <w:rFonts w:ascii="Palatino Linotype" w:hAnsi="Palatino Linotype" w:cs="Arial"/>
          <w:b/>
        </w:rPr>
        <w:t>Ley de Transparencia y Acceso a la Información Pública del Estado de México y Municipios</w:t>
      </w:r>
      <w:r w:rsidRPr="00E7682C">
        <w:rPr>
          <w:rFonts w:ascii="Palatino Linotype" w:hAnsi="Palatino Linotype" w:cs="Arial"/>
        </w:rPr>
        <w:t>, debe estar a disposición del público y ser actualizada por los Sujetos Obligados.</w:t>
      </w:r>
    </w:p>
    <w:p w14:paraId="6EE2C1B1" w14:textId="77777777" w:rsidR="001D36FE" w:rsidRPr="00E7682C" w:rsidRDefault="001D36FE" w:rsidP="00E7682C">
      <w:pPr>
        <w:pStyle w:val="Prrafodelista"/>
        <w:spacing w:before="240" w:after="240" w:line="360" w:lineRule="auto"/>
        <w:ind w:left="0"/>
        <w:jc w:val="both"/>
        <w:rPr>
          <w:rFonts w:ascii="Palatino Linotype" w:hAnsi="Palatino Linotype" w:cs="Arial"/>
        </w:rPr>
      </w:pPr>
    </w:p>
    <w:p w14:paraId="0C2DA18F" w14:textId="77777777" w:rsidR="001D36FE" w:rsidRPr="00E7682C" w:rsidRDefault="001D36FE" w:rsidP="00E7682C">
      <w:pPr>
        <w:pStyle w:val="Prrafodelista"/>
        <w:numPr>
          <w:ilvl w:val="0"/>
          <w:numId w:val="1"/>
        </w:numPr>
        <w:spacing w:before="240" w:after="240" w:line="360" w:lineRule="auto"/>
        <w:ind w:left="0" w:firstLine="0"/>
        <w:jc w:val="both"/>
        <w:rPr>
          <w:rFonts w:ascii="Palatino Linotype" w:hAnsi="Palatino Linotype" w:cs="Arial"/>
        </w:rPr>
      </w:pPr>
      <w:r w:rsidRPr="00E7682C">
        <w:rPr>
          <w:rFonts w:ascii="Palatino Linotype" w:hAnsi="Palatino Linotype" w:cs="Arial"/>
        </w:rPr>
        <w:t xml:space="preserve">En efecto, el artículo 94, fracción I, inciso b) de la </w:t>
      </w:r>
      <w:r w:rsidRPr="00E7682C">
        <w:rPr>
          <w:rFonts w:ascii="Palatino Linotype" w:hAnsi="Palatino Linotype" w:cs="Arial"/>
          <w:b/>
        </w:rPr>
        <w:t>Ley de Transparencia y Acceso a la Información Pública del Estado de México y Municipios</w:t>
      </w:r>
      <w:r w:rsidRPr="00E7682C">
        <w:rPr>
          <w:rFonts w:ascii="Palatino Linotype" w:hAnsi="Palatino Linotype" w:cs="Arial"/>
        </w:rPr>
        <w:t>, dispone:</w:t>
      </w:r>
    </w:p>
    <w:p w14:paraId="4D9BA0F9"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b/>
          <w:i/>
        </w:rPr>
      </w:pPr>
      <w:r w:rsidRPr="00E7682C">
        <w:rPr>
          <w:rFonts w:ascii="Palatino Linotype" w:hAnsi="Palatino Linotype"/>
          <w:b/>
          <w:i/>
        </w:rPr>
        <w:t>Artículo 94.</w:t>
      </w:r>
      <w:r w:rsidRPr="00E7682C">
        <w:rPr>
          <w:rFonts w:ascii="Palatino Linotype" w:hAnsi="Palatino Linotype"/>
          <w:i/>
        </w:rPr>
        <w:t xml:space="preserve"> Además de las obligaciones de transparencia común a que se refiere el Capítulo II de este Título, </w:t>
      </w:r>
      <w:r w:rsidRPr="00E7682C">
        <w:rPr>
          <w:rFonts w:ascii="Palatino Linotype" w:hAnsi="Palatino Linotype"/>
          <w:b/>
          <w:i/>
        </w:rPr>
        <w:t>los  sujetos obligados</w:t>
      </w:r>
      <w:r w:rsidRPr="00E7682C">
        <w:rPr>
          <w:rFonts w:ascii="Palatino Linotype" w:hAnsi="Palatino Linotype"/>
          <w:i/>
        </w:rPr>
        <w:t xml:space="preserve"> del Poder Ejecutivo Local y </w:t>
      </w:r>
      <w:r w:rsidRPr="00E7682C">
        <w:rPr>
          <w:rFonts w:ascii="Palatino Linotype" w:hAnsi="Palatino Linotype"/>
          <w:b/>
          <w:i/>
        </w:rPr>
        <w:t>municipales, deberán poner a disposición del público y actualizar la siguiente información:</w:t>
      </w:r>
    </w:p>
    <w:p w14:paraId="667B48DF"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i/>
        </w:rPr>
      </w:pPr>
    </w:p>
    <w:p w14:paraId="22A779BE"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i/>
        </w:rPr>
      </w:pPr>
      <w:r w:rsidRPr="00E7682C">
        <w:rPr>
          <w:rFonts w:ascii="Palatino Linotype" w:hAnsi="Palatino Linotype"/>
          <w:b/>
          <w:i/>
        </w:rPr>
        <w:t>I. En el caso</w:t>
      </w:r>
      <w:r w:rsidRPr="00E7682C">
        <w:rPr>
          <w:rFonts w:ascii="Palatino Linotype" w:hAnsi="Palatino Linotype"/>
          <w:i/>
        </w:rPr>
        <w:t xml:space="preserve"> del Poder Ejecutivo y </w:t>
      </w:r>
      <w:r w:rsidRPr="00E7682C">
        <w:rPr>
          <w:rFonts w:ascii="Palatino Linotype" w:hAnsi="Palatino Linotype"/>
          <w:b/>
          <w:i/>
        </w:rPr>
        <w:t>los Municipios</w:t>
      </w:r>
      <w:r w:rsidRPr="00E7682C">
        <w:rPr>
          <w:rFonts w:ascii="Palatino Linotype" w:hAnsi="Palatino Linotype"/>
          <w:i/>
        </w:rPr>
        <w:t>, en el ámbito de su competencia:</w:t>
      </w:r>
    </w:p>
    <w:p w14:paraId="0DF622A0" w14:textId="77777777" w:rsidR="001D36FE" w:rsidRPr="00E7682C" w:rsidRDefault="001D36FE" w:rsidP="00E7682C">
      <w:pPr>
        <w:autoSpaceDE w:val="0"/>
        <w:autoSpaceDN w:val="0"/>
        <w:adjustRightInd w:val="0"/>
        <w:spacing w:line="360" w:lineRule="auto"/>
        <w:ind w:left="567" w:right="567"/>
        <w:rPr>
          <w:rFonts w:ascii="Palatino Linotype" w:hAnsi="Palatino Linotype"/>
          <w:i/>
        </w:rPr>
      </w:pPr>
      <w:r w:rsidRPr="00E7682C">
        <w:rPr>
          <w:rFonts w:ascii="Palatino Linotype" w:hAnsi="Palatino Linotype"/>
          <w:i/>
        </w:rPr>
        <w:t>…</w:t>
      </w:r>
    </w:p>
    <w:p w14:paraId="369B1B3C" w14:textId="77777777" w:rsidR="001D36FE" w:rsidRPr="00E7682C" w:rsidRDefault="001D36FE" w:rsidP="00E7682C">
      <w:pPr>
        <w:autoSpaceDE w:val="0"/>
        <w:autoSpaceDN w:val="0"/>
        <w:adjustRightInd w:val="0"/>
        <w:spacing w:line="360" w:lineRule="auto"/>
        <w:ind w:left="567" w:right="567"/>
        <w:jc w:val="both"/>
        <w:rPr>
          <w:rFonts w:ascii="Palatino Linotype" w:hAnsi="Palatino Linotype"/>
          <w:b/>
          <w:i/>
        </w:rPr>
      </w:pPr>
      <w:r w:rsidRPr="00E7682C">
        <w:rPr>
          <w:rFonts w:ascii="Palatino Linotype" w:hAnsi="Palatino Linotype"/>
          <w:b/>
          <w:i/>
          <w:u w:val="single"/>
        </w:rPr>
        <w:t>b) El presupuesto de egresos</w:t>
      </w:r>
      <w:r w:rsidRPr="00E7682C">
        <w:rPr>
          <w:rFonts w:ascii="Palatino Linotype" w:hAnsi="Palatino Linotype"/>
          <w:b/>
          <w:i/>
        </w:rPr>
        <w:t xml:space="preserve"> y las fórmulas de distribución de los recursos otorgados;”</w:t>
      </w:r>
    </w:p>
    <w:p w14:paraId="77708EBB" w14:textId="77777777" w:rsidR="001D36FE" w:rsidRPr="00E7682C" w:rsidRDefault="001D36FE" w:rsidP="00E7682C">
      <w:pPr>
        <w:pStyle w:val="Prrafodelista"/>
        <w:numPr>
          <w:ilvl w:val="0"/>
          <w:numId w:val="1"/>
        </w:numPr>
        <w:spacing w:before="240" w:after="240" w:line="360" w:lineRule="auto"/>
        <w:ind w:left="0" w:right="-29" w:firstLine="0"/>
        <w:jc w:val="both"/>
        <w:rPr>
          <w:rFonts w:ascii="Palatino Linotype" w:hAnsi="Palatino Linotype" w:cs="Arial"/>
        </w:rPr>
      </w:pPr>
      <w:r w:rsidRPr="00E7682C">
        <w:rPr>
          <w:rFonts w:ascii="Palatino Linotype" w:hAnsi="Palatino Linotype" w:cs="Arial"/>
        </w:rPr>
        <w:t xml:space="preserve">En esa tesitura, tenemos que la información relativa al presupuesto de egresos y los informes sobre su ejecución, constituye Obligaciones de Transparencia Específica, que a su vez, genera, posee y administra el Sujeto Obligado en ejercicio de sus funciones de derecho público, tal y como se establece en los artículos 4 y 23 último párrafo de la </w:t>
      </w:r>
      <w:r w:rsidRPr="00E7682C">
        <w:rPr>
          <w:rFonts w:ascii="Palatino Linotype" w:hAnsi="Palatino Linotype" w:cs="Arial"/>
          <w:b/>
        </w:rPr>
        <w:t>Ley de Transparencia y Acceso a la Información Pública del Estado de México y Municipios</w:t>
      </w:r>
      <w:r w:rsidRPr="00E7682C">
        <w:rPr>
          <w:rFonts w:ascii="Palatino Linotype" w:hAnsi="Palatino Linotype" w:cs="Arial"/>
        </w:rPr>
        <w:t>,  por ende, debe otorgarse el acceso de cualquier persona aún y cuando no exista una solicitud de por medio.</w:t>
      </w:r>
    </w:p>
    <w:p w14:paraId="3C33B08C" w14:textId="77777777" w:rsidR="00530B0B" w:rsidRPr="00E7682C" w:rsidRDefault="00530B0B" w:rsidP="00E7682C">
      <w:pPr>
        <w:pStyle w:val="Prrafodelista"/>
        <w:spacing w:before="240" w:after="240" w:line="360" w:lineRule="auto"/>
        <w:ind w:left="0" w:right="-29"/>
        <w:jc w:val="both"/>
        <w:rPr>
          <w:rFonts w:ascii="Palatino Linotype" w:hAnsi="Palatino Linotype" w:cs="Arial"/>
        </w:rPr>
      </w:pPr>
    </w:p>
    <w:p w14:paraId="6D095192" w14:textId="3468F447" w:rsidR="0037479B" w:rsidRPr="00E7682C" w:rsidRDefault="001D36FE" w:rsidP="00E7682C">
      <w:pPr>
        <w:pStyle w:val="Prrafodelista"/>
        <w:numPr>
          <w:ilvl w:val="0"/>
          <w:numId w:val="1"/>
        </w:numPr>
        <w:spacing w:before="240" w:after="240" w:line="360" w:lineRule="auto"/>
        <w:ind w:left="0" w:right="-29" w:firstLine="0"/>
        <w:jc w:val="both"/>
        <w:rPr>
          <w:rFonts w:ascii="Palatino Linotype" w:hAnsi="Palatino Linotype" w:cs="Arial"/>
        </w:rPr>
      </w:pPr>
      <w:r w:rsidRPr="00E7682C">
        <w:rPr>
          <w:rFonts w:ascii="Palatino Linotype" w:eastAsia="Arial Unicode MS" w:hAnsi="Palatino Linotype" w:cs="Arial"/>
        </w:rPr>
        <w:t xml:space="preserve">Por lo tanto es dable ordenar el </w:t>
      </w:r>
      <w:r w:rsidRPr="00E7682C">
        <w:rPr>
          <w:rFonts w:ascii="Palatino Linotype" w:hAnsi="Palatino Linotype"/>
        </w:rPr>
        <w:t>Presupues</w:t>
      </w:r>
      <w:r w:rsidR="00625F0D" w:rsidRPr="00E7682C">
        <w:rPr>
          <w:rFonts w:ascii="Palatino Linotype" w:hAnsi="Palatino Linotype"/>
        </w:rPr>
        <w:t>to de Egresos del Ejercicio 2019</w:t>
      </w:r>
      <w:r w:rsidRPr="00E7682C">
        <w:rPr>
          <w:rFonts w:ascii="Palatino Linotype" w:eastAsia="Arial Unicode MS" w:hAnsi="Palatino Linotype" w:cs="Arial"/>
        </w:rPr>
        <w:t xml:space="preserve"> </w:t>
      </w:r>
      <w:r w:rsidRPr="00E7682C">
        <w:rPr>
          <w:rFonts w:ascii="Palatino Linotype" w:hAnsi="Palatino Linotype" w:cs="Arial"/>
          <w:bCs/>
          <w:color w:val="000000"/>
        </w:rPr>
        <w:t>con sus respectivos soportes documentales</w:t>
      </w:r>
      <w:r w:rsidRPr="00E7682C">
        <w:rPr>
          <w:rFonts w:ascii="Palatino Linotype" w:eastAsia="Arial Unicode MS" w:hAnsi="Palatino Linotype" w:cs="Arial"/>
        </w:rPr>
        <w:t xml:space="preserve">, toda vez que los mismos ya fueron generados por el </w:t>
      </w:r>
      <w:r w:rsidRPr="00E7682C">
        <w:rPr>
          <w:rFonts w:ascii="Palatino Linotype" w:eastAsia="Arial Unicode MS" w:hAnsi="Palatino Linotype" w:cs="Arial"/>
          <w:b/>
        </w:rPr>
        <w:t>SUJETO OBLIGADO</w:t>
      </w:r>
      <w:r w:rsidRPr="00E7682C">
        <w:rPr>
          <w:rFonts w:ascii="Palatino Linotype" w:eastAsia="Arial Unicode MS" w:hAnsi="Palatino Linotype" w:cs="Arial"/>
        </w:rPr>
        <w:t xml:space="preserve"> a la fecha de la presentación de la solicitud del </w:t>
      </w:r>
      <w:r w:rsidR="00530B0B" w:rsidRPr="00E7682C">
        <w:rPr>
          <w:rFonts w:ascii="Palatino Linotype" w:eastAsia="Arial Unicode MS" w:hAnsi="Palatino Linotype" w:cs="Arial"/>
        </w:rPr>
        <w:t>particular.</w:t>
      </w:r>
    </w:p>
    <w:p w14:paraId="3F15C826" w14:textId="77777777" w:rsidR="0037479B" w:rsidRPr="00E7682C" w:rsidRDefault="0037479B" w:rsidP="00E7682C">
      <w:pPr>
        <w:pStyle w:val="Prrafodelista"/>
        <w:spacing w:before="240" w:after="360" w:line="360" w:lineRule="auto"/>
        <w:ind w:left="0"/>
        <w:jc w:val="both"/>
        <w:rPr>
          <w:rFonts w:ascii="Palatino Linotype" w:eastAsia="Times New Roman" w:hAnsi="Palatino Linotype" w:cs="Times New Roman"/>
          <w:lang w:val="es-MX" w:eastAsia="es-MX"/>
        </w:rPr>
      </w:pPr>
    </w:p>
    <w:p w14:paraId="686332D9" w14:textId="7AE171A8" w:rsidR="00AB0FC7" w:rsidRPr="00E7682C" w:rsidRDefault="0037479B" w:rsidP="00E7682C">
      <w:pPr>
        <w:pStyle w:val="Prrafodelista"/>
        <w:numPr>
          <w:ilvl w:val="0"/>
          <w:numId w:val="1"/>
        </w:numPr>
        <w:spacing w:before="240" w:after="240" w:line="360" w:lineRule="auto"/>
        <w:ind w:left="0" w:right="49" w:firstLine="0"/>
        <w:jc w:val="both"/>
        <w:rPr>
          <w:rFonts w:ascii="Palatino Linotype" w:hAnsi="Palatino Linotype"/>
        </w:rPr>
      </w:pPr>
      <w:r w:rsidRPr="00E7682C">
        <w:rPr>
          <w:rFonts w:ascii="Palatino Linotype" w:eastAsia="Times New Roman" w:hAnsi="Palatino Linotype" w:cs="Arial"/>
          <w:color w:val="222222"/>
          <w:lang w:eastAsia="es-MX"/>
        </w:rPr>
        <w:t xml:space="preserve">Por lo anteriormente expuesto y fundado, este </w:t>
      </w:r>
      <w:r w:rsidRPr="00E7682C">
        <w:rPr>
          <w:rFonts w:ascii="Palatino Linotype" w:eastAsia="Times New Roman" w:hAnsi="Palatino Linotype" w:cs="Arial"/>
          <w:b/>
          <w:bCs/>
          <w:color w:val="222222"/>
          <w:lang w:eastAsia="es-MX"/>
        </w:rPr>
        <w:t>ÓRGANO GARANTE</w:t>
      </w:r>
      <w:r w:rsidRPr="00E7682C">
        <w:rPr>
          <w:rFonts w:ascii="Palatino Linotype" w:eastAsia="Times New Roman" w:hAnsi="Palatino Linotype" w:cs="Arial"/>
          <w:color w:val="222222"/>
          <w:lang w:eastAsia="es-MX"/>
        </w:rPr>
        <w:t xml:space="preserve"> emite los siguientes:</w:t>
      </w:r>
      <w:bookmarkStart w:id="83" w:name="_Toc447183492"/>
      <w:bookmarkStart w:id="84" w:name="_Toc450120667"/>
      <w:bookmarkStart w:id="85" w:name="_Toc461555895"/>
    </w:p>
    <w:p w14:paraId="18854EF9" w14:textId="77777777" w:rsidR="00E7682C" w:rsidRPr="00E7682C" w:rsidRDefault="00E7682C" w:rsidP="00E7682C">
      <w:pPr>
        <w:pStyle w:val="Prrafodelista"/>
        <w:rPr>
          <w:rFonts w:ascii="Palatino Linotype" w:hAnsi="Palatino Linotype"/>
        </w:rPr>
      </w:pPr>
    </w:p>
    <w:p w14:paraId="0055B8CD" w14:textId="77777777" w:rsidR="00E7682C" w:rsidRDefault="00E7682C" w:rsidP="00E7682C">
      <w:pPr>
        <w:pStyle w:val="Prrafodelista"/>
        <w:spacing w:before="240" w:after="240" w:line="360" w:lineRule="auto"/>
        <w:ind w:left="0" w:right="49"/>
        <w:jc w:val="both"/>
        <w:rPr>
          <w:rFonts w:ascii="Palatino Linotype" w:hAnsi="Palatino Linotype"/>
        </w:rPr>
      </w:pPr>
    </w:p>
    <w:p w14:paraId="360E494F" w14:textId="77777777" w:rsidR="00E7682C" w:rsidRPr="00E7682C" w:rsidRDefault="00E7682C" w:rsidP="00E7682C">
      <w:pPr>
        <w:pStyle w:val="Prrafodelista"/>
        <w:spacing w:before="240" w:after="240" w:line="360" w:lineRule="auto"/>
        <w:ind w:left="0" w:right="49"/>
        <w:jc w:val="both"/>
        <w:rPr>
          <w:rFonts w:ascii="Palatino Linotype" w:hAnsi="Palatino Linotype"/>
        </w:rPr>
      </w:pPr>
    </w:p>
    <w:p w14:paraId="5C4C5FF6" w14:textId="77777777" w:rsidR="00414655" w:rsidRPr="00E7682C" w:rsidRDefault="00414655" w:rsidP="00E7682C">
      <w:pPr>
        <w:pStyle w:val="Ttulo1"/>
        <w:spacing w:line="360" w:lineRule="auto"/>
        <w:ind w:left="2912"/>
        <w:rPr>
          <w:rFonts w:eastAsia="Calibri"/>
          <w:b w:val="0"/>
          <w:color w:val="auto"/>
          <w:szCs w:val="24"/>
          <w:lang w:val="es-ES" w:eastAsia="es-ES"/>
        </w:rPr>
      </w:pPr>
      <w:bookmarkStart w:id="86" w:name="_Toc475014715"/>
      <w:bookmarkStart w:id="87" w:name="_Toc475381194"/>
      <w:bookmarkStart w:id="88" w:name="_Toc490155969"/>
      <w:bookmarkStart w:id="89" w:name="_Toc490734332"/>
      <w:bookmarkStart w:id="90" w:name="_Toc491854740"/>
      <w:bookmarkStart w:id="91" w:name="_Toc494991893"/>
      <w:bookmarkStart w:id="92" w:name="_Toc513664628"/>
      <w:bookmarkStart w:id="93" w:name="_Toc7780682"/>
      <w:bookmarkStart w:id="94" w:name="_Toc16153624"/>
      <w:bookmarkEnd w:id="83"/>
      <w:bookmarkEnd w:id="84"/>
      <w:bookmarkEnd w:id="85"/>
      <w:r w:rsidRPr="00E7682C">
        <w:rPr>
          <w:rFonts w:eastAsia="Calibri"/>
          <w:color w:val="auto"/>
          <w:szCs w:val="24"/>
          <w:lang w:val="es-ES" w:eastAsia="es-ES"/>
        </w:rPr>
        <w:t>R E S O L U T I V O S</w:t>
      </w:r>
      <w:bookmarkEnd w:id="86"/>
      <w:bookmarkEnd w:id="87"/>
      <w:bookmarkEnd w:id="88"/>
      <w:bookmarkEnd w:id="89"/>
      <w:bookmarkEnd w:id="90"/>
      <w:bookmarkEnd w:id="91"/>
      <w:bookmarkEnd w:id="92"/>
      <w:bookmarkEnd w:id="93"/>
      <w:bookmarkEnd w:id="94"/>
    </w:p>
    <w:p w14:paraId="406F107A" w14:textId="77777777" w:rsidR="001978EF" w:rsidRPr="00E7682C" w:rsidRDefault="001978EF" w:rsidP="00E7682C">
      <w:pPr>
        <w:pStyle w:val="Prrafodelista"/>
        <w:spacing w:line="360" w:lineRule="auto"/>
        <w:ind w:left="0"/>
        <w:jc w:val="both"/>
        <w:rPr>
          <w:rFonts w:ascii="Palatino Linotype" w:hAnsi="Palatino Linotype" w:cs="Arial"/>
          <w:bCs/>
        </w:rPr>
      </w:pPr>
    </w:p>
    <w:p w14:paraId="40F5FE54" w14:textId="5AA766B1" w:rsidR="002205CD" w:rsidRPr="00E7682C" w:rsidRDefault="002205CD" w:rsidP="00E7682C">
      <w:pPr>
        <w:spacing w:line="360" w:lineRule="auto"/>
        <w:jc w:val="both"/>
        <w:rPr>
          <w:rFonts w:ascii="Palatino Linotype" w:eastAsia="Times New Roman" w:hAnsi="Palatino Linotype" w:cs="Times New Roman"/>
        </w:rPr>
      </w:pPr>
      <w:r w:rsidRPr="00E7682C">
        <w:rPr>
          <w:rFonts w:ascii="Palatino Linotype" w:eastAsia="Times New Roman" w:hAnsi="Palatino Linotype" w:cs="Arial"/>
          <w:b/>
        </w:rPr>
        <w:t xml:space="preserve">PRIMERO. </w:t>
      </w:r>
      <w:r w:rsidRPr="00E7682C">
        <w:rPr>
          <w:rFonts w:ascii="Palatino Linotype" w:eastAsia="Times New Roman" w:hAnsi="Palatino Linotype" w:cs="Arial"/>
        </w:rPr>
        <w:t>Resultan parcialmente fundadas las</w:t>
      </w:r>
      <w:r w:rsidRPr="00E7682C">
        <w:rPr>
          <w:rFonts w:ascii="Palatino Linotype" w:eastAsia="Times New Roman" w:hAnsi="Palatino Linotype" w:cs="Arial"/>
          <w:b/>
        </w:rPr>
        <w:t xml:space="preserve"> </w:t>
      </w:r>
      <w:r w:rsidRPr="00E7682C">
        <w:rPr>
          <w:rFonts w:ascii="Palatino Linotype" w:eastAsia="Times New Roman" w:hAnsi="Palatino Linotype" w:cs="Arial"/>
          <w:lang w:val="es-ES"/>
        </w:rPr>
        <w:t xml:space="preserve">razones o motivos de inconformidad hechos valer </w:t>
      </w:r>
      <w:r w:rsidRPr="00E7682C">
        <w:rPr>
          <w:rFonts w:ascii="Palatino Linotype" w:eastAsia="Calibri" w:hAnsi="Palatino Linotype" w:cs="Arial"/>
          <w:lang w:val="es-ES"/>
        </w:rPr>
        <w:t xml:space="preserve">en el recurso de revisión </w:t>
      </w:r>
      <w:r w:rsidRPr="00E7682C">
        <w:rPr>
          <w:rFonts w:ascii="Palatino Linotype" w:hAnsi="Palatino Linotype" w:cs="Arial"/>
          <w:b/>
          <w:bCs/>
        </w:rPr>
        <w:t>04548/INFOEM/IP/RR/2019</w:t>
      </w:r>
      <w:r w:rsidR="00C15F3A" w:rsidRPr="00E7682C">
        <w:rPr>
          <w:rFonts w:ascii="Palatino Linotype" w:hAnsi="Palatino Linotype" w:cs="Arial"/>
          <w:b/>
          <w:bCs/>
        </w:rPr>
        <w:t xml:space="preserve">, </w:t>
      </w:r>
      <w:r w:rsidRPr="00E7682C">
        <w:rPr>
          <w:rFonts w:ascii="Palatino Linotype" w:hAnsi="Palatino Linotype" w:cs="Arial"/>
          <w:bCs/>
        </w:rPr>
        <w:t xml:space="preserve">en términos de los </w:t>
      </w:r>
      <w:r w:rsidRPr="00E7682C">
        <w:rPr>
          <w:rFonts w:ascii="Palatino Linotype" w:hAnsi="Palatino Linotype" w:cs="Arial"/>
          <w:b/>
          <w:bCs/>
        </w:rPr>
        <w:t>Considerandos</w:t>
      </w:r>
      <w:r w:rsidRPr="00E7682C">
        <w:rPr>
          <w:rFonts w:ascii="Palatino Linotype" w:hAnsi="Palatino Linotype" w:cs="Arial"/>
          <w:bCs/>
        </w:rPr>
        <w:t xml:space="preserve"> </w:t>
      </w:r>
      <w:r w:rsidRPr="00E7682C">
        <w:rPr>
          <w:rFonts w:ascii="Palatino Linotype" w:hAnsi="Palatino Linotype" w:cs="Arial"/>
          <w:b/>
          <w:bCs/>
        </w:rPr>
        <w:t xml:space="preserve">CUARTO </w:t>
      </w:r>
      <w:r w:rsidRPr="00E7682C">
        <w:rPr>
          <w:rFonts w:ascii="Palatino Linotype" w:hAnsi="Palatino Linotype" w:cs="Arial"/>
          <w:bCs/>
        </w:rPr>
        <w:t>de la presente resolución.</w:t>
      </w:r>
    </w:p>
    <w:p w14:paraId="382AB0F6" w14:textId="641D8B28" w:rsidR="002205CD" w:rsidRPr="00E7682C" w:rsidRDefault="002205CD" w:rsidP="00E7682C">
      <w:pPr>
        <w:spacing w:before="240" w:after="240" w:line="360" w:lineRule="auto"/>
        <w:jc w:val="both"/>
        <w:rPr>
          <w:rFonts w:ascii="Palatino Linotype" w:eastAsia="Calibri" w:hAnsi="Palatino Linotype" w:cs="Arial"/>
          <w:b/>
          <w:lang w:val="es-ES"/>
        </w:rPr>
      </w:pPr>
      <w:bookmarkStart w:id="95" w:name="_Toc477891768"/>
      <w:bookmarkStart w:id="96" w:name="_Toc477891858"/>
      <w:bookmarkStart w:id="97" w:name="_Toc481576259"/>
      <w:bookmarkStart w:id="98" w:name="_Toc492590391"/>
      <w:bookmarkStart w:id="99" w:name="_Toc462653937"/>
      <w:bookmarkStart w:id="100" w:name="_Toc453696502"/>
      <w:bookmarkStart w:id="101" w:name="_Toc454301155"/>
      <w:r w:rsidRPr="00E7682C">
        <w:rPr>
          <w:rFonts w:ascii="Palatino Linotype" w:hAnsi="Palatino Linotype"/>
          <w:b/>
        </w:rPr>
        <w:t>SEGUNDO.</w:t>
      </w:r>
      <w:r w:rsidRPr="00E7682C">
        <w:rPr>
          <w:rStyle w:val="Ttulo2Car"/>
          <w:b w:val="0"/>
          <w:szCs w:val="24"/>
        </w:rPr>
        <w:t xml:space="preserve"> </w:t>
      </w:r>
      <w:bookmarkEnd w:id="95"/>
      <w:bookmarkEnd w:id="96"/>
      <w:bookmarkEnd w:id="97"/>
      <w:bookmarkEnd w:id="98"/>
      <w:bookmarkEnd w:id="99"/>
      <w:bookmarkEnd w:id="100"/>
      <w:bookmarkEnd w:id="101"/>
      <w:r w:rsidRPr="00E7682C">
        <w:rPr>
          <w:rFonts w:ascii="Palatino Linotype" w:eastAsia="Calibri" w:hAnsi="Palatino Linotype" w:cs="Arial"/>
          <w:lang w:val="es-ES"/>
        </w:rPr>
        <w:t>Se</w:t>
      </w:r>
      <w:r w:rsidRPr="00E7682C">
        <w:rPr>
          <w:rFonts w:ascii="Palatino Linotype" w:eastAsia="Calibri" w:hAnsi="Palatino Linotype" w:cs="Arial"/>
          <w:b/>
          <w:lang w:val="es-ES"/>
        </w:rPr>
        <w:t xml:space="preserve"> MODIFICA </w:t>
      </w:r>
      <w:r w:rsidRPr="00E7682C">
        <w:rPr>
          <w:rFonts w:ascii="Palatino Linotype" w:eastAsia="Calibri" w:hAnsi="Palatino Linotype" w:cs="Arial"/>
          <w:lang w:val="es-ES"/>
        </w:rPr>
        <w:t xml:space="preserve">la respuesta emitida por el </w:t>
      </w:r>
      <w:r w:rsidRPr="00E7682C">
        <w:rPr>
          <w:rFonts w:ascii="Palatino Linotype" w:hAnsi="Palatino Linotype" w:cs="Arial"/>
          <w:b/>
        </w:rPr>
        <w:t>Ayuntamiento de Atlacomulco</w:t>
      </w:r>
      <w:r w:rsidRPr="00E7682C">
        <w:rPr>
          <w:rFonts w:ascii="Palatino Linotype" w:eastAsia="Calibri" w:hAnsi="Palatino Linotype" w:cs="Arial"/>
          <w:lang w:val="es-ES"/>
        </w:rPr>
        <w:t xml:space="preserve"> y se</w:t>
      </w:r>
      <w:r w:rsidRPr="00E7682C">
        <w:rPr>
          <w:rFonts w:ascii="Palatino Linotype" w:eastAsia="Calibri" w:hAnsi="Palatino Linotype" w:cs="Arial"/>
          <w:b/>
          <w:lang w:val="es-ES"/>
        </w:rPr>
        <w:t xml:space="preserve"> ORDENA </w:t>
      </w:r>
      <w:r w:rsidRPr="00E7682C">
        <w:rPr>
          <w:rFonts w:ascii="Palatino Linotype" w:eastAsia="Times New Roman" w:hAnsi="Palatino Linotype" w:cs="Arial"/>
          <w:lang w:val="es-ES"/>
        </w:rPr>
        <w:t>entregar vía Sistema de Acceso a la Información Mexiquense (SAIMEX)</w:t>
      </w:r>
      <w:r w:rsidRPr="00E7682C">
        <w:rPr>
          <w:rFonts w:ascii="Palatino Linotype" w:eastAsia="Times New Roman" w:hAnsi="Palatino Linotype" w:cs="Arial"/>
          <w:b/>
          <w:lang w:val="es-ES"/>
        </w:rPr>
        <w:t>,</w:t>
      </w:r>
      <w:r w:rsidRPr="00E7682C">
        <w:rPr>
          <w:rFonts w:ascii="Palatino Linotype" w:eastAsia="Times New Roman" w:hAnsi="Palatino Linotype" w:cs="Arial"/>
          <w:lang w:val="es-ES"/>
        </w:rPr>
        <w:t xml:space="preserve"> </w:t>
      </w:r>
      <w:r w:rsidR="00E52E90" w:rsidRPr="00E7682C">
        <w:rPr>
          <w:rFonts w:ascii="Palatino Linotype" w:eastAsia="Times New Roman" w:hAnsi="Palatino Linotype" w:cs="Arial"/>
          <w:lang w:val="es-ES"/>
        </w:rPr>
        <w:t xml:space="preserve">de </w:t>
      </w:r>
      <w:r w:rsidR="00C15F3A" w:rsidRPr="00E7682C">
        <w:rPr>
          <w:rFonts w:ascii="Palatino Linotype" w:eastAsia="Times New Roman" w:hAnsi="Palatino Linotype" w:cs="Arial"/>
          <w:lang w:val="es-ES"/>
        </w:rPr>
        <w:t>la Administración Pública Municipal</w:t>
      </w:r>
      <w:r w:rsidRPr="00E7682C">
        <w:rPr>
          <w:rFonts w:ascii="Palatino Linotype" w:eastAsia="Times New Roman" w:hAnsi="Palatino Linotype" w:cs="Arial"/>
          <w:lang w:val="es-ES"/>
        </w:rPr>
        <w:t xml:space="preserve">, la siguiente </w:t>
      </w:r>
      <w:r w:rsidRPr="00E7682C">
        <w:rPr>
          <w:rFonts w:ascii="Palatino Linotype" w:hAnsi="Palatino Linotype" w:cs="Arial"/>
          <w:bCs/>
        </w:rPr>
        <w:t>información:</w:t>
      </w:r>
    </w:p>
    <w:p w14:paraId="7E5A6C8D" w14:textId="4FA95174" w:rsidR="002205CD" w:rsidRPr="00E7682C" w:rsidRDefault="002205CD" w:rsidP="00E7682C">
      <w:pPr>
        <w:pStyle w:val="Prrafodelista"/>
        <w:autoSpaceDE w:val="0"/>
        <w:autoSpaceDN w:val="0"/>
        <w:adjustRightInd w:val="0"/>
        <w:spacing w:line="360" w:lineRule="auto"/>
        <w:ind w:left="567" w:right="567"/>
        <w:jc w:val="both"/>
        <w:rPr>
          <w:rFonts w:ascii="Palatino Linotype" w:eastAsia="Times New Roman" w:hAnsi="Palatino Linotype" w:cs="Arial"/>
          <w:b/>
          <w:color w:val="000000" w:themeColor="text1"/>
        </w:rPr>
      </w:pPr>
      <w:r w:rsidRPr="00E7682C">
        <w:rPr>
          <w:rFonts w:ascii="Palatino Linotype" w:eastAsia="Times New Roman" w:hAnsi="Palatino Linotype" w:cs="Arial"/>
          <w:b/>
          <w:color w:val="000000" w:themeColor="text1"/>
        </w:rPr>
        <w:t>a) El Presupuesto de egresos Global Calendarizado para el ejercicio</w:t>
      </w:r>
      <w:r w:rsidR="008879FE" w:rsidRPr="00E7682C">
        <w:rPr>
          <w:rFonts w:ascii="Palatino Linotype" w:eastAsia="Times New Roman" w:hAnsi="Palatino Linotype" w:cs="Arial"/>
          <w:b/>
          <w:color w:val="000000" w:themeColor="text1"/>
        </w:rPr>
        <w:t xml:space="preserve"> fiscal 2019;</w:t>
      </w:r>
    </w:p>
    <w:p w14:paraId="3AA3AE56" w14:textId="70D53283" w:rsidR="002205CD" w:rsidRPr="00E7682C" w:rsidRDefault="002205CD" w:rsidP="00E7682C">
      <w:pPr>
        <w:pStyle w:val="Prrafodelista"/>
        <w:autoSpaceDE w:val="0"/>
        <w:autoSpaceDN w:val="0"/>
        <w:adjustRightInd w:val="0"/>
        <w:spacing w:line="360" w:lineRule="auto"/>
        <w:ind w:left="567" w:right="567"/>
        <w:jc w:val="both"/>
        <w:rPr>
          <w:rFonts w:ascii="Palatino Linotype" w:eastAsia="Times New Roman" w:hAnsi="Palatino Linotype" w:cs="Arial"/>
          <w:b/>
          <w:color w:val="000000" w:themeColor="text1"/>
        </w:rPr>
      </w:pPr>
      <w:r w:rsidRPr="00E7682C">
        <w:rPr>
          <w:rFonts w:ascii="Palatino Linotype" w:eastAsia="Times New Roman" w:hAnsi="Palatino Linotype" w:cs="Arial"/>
          <w:b/>
          <w:color w:val="000000" w:themeColor="text1"/>
        </w:rPr>
        <w:t xml:space="preserve">b) </w:t>
      </w:r>
      <w:r w:rsidR="00C15F3A" w:rsidRPr="00E7682C">
        <w:rPr>
          <w:rFonts w:ascii="Palatino Linotype" w:eastAsia="Times New Roman" w:hAnsi="Palatino Linotype" w:cs="Arial"/>
          <w:b/>
          <w:color w:val="000000" w:themeColor="text1"/>
        </w:rPr>
        <w:t>Calendarización de Metas de Actividad por Proyecto Formato para el ejercicio fiscal 2019</w:t>
      </w:r>
      <w:r w:rsidR="008879FE" w:rsidRPr="00E7682C">
        <w:rPr>
          <w:rFonts w:ascii="Palatino Linotype" w:eastAsia="Times New Roman" w:hAnsi="Palatino Linotype" w:cs="Arial"/>
          <w:b/>
          <w:color w:val="000000" w:themeColor="text1"/>
        </w:rPr>
        <w:t>: y</w:t>
      </w:r>
    </w:p>
    <w:p w14:paraId="49162132" w14:textId="22147EF1" w:rsidR="002205CD" w:rsidRPr="00E7682C" w:rsidRDefault="002205CD" w:rsidP="00E7682C">
      <w:pPr>
        <w:pStyle w:val="Prrafodelista"/>
        <w:autoSpaceDE w:val="0"/>
        <w:autoSpaceDN w:val="0"/>
        <w:adjustRightInd w:val="0"/>
        <w:spacing w:line="360" w:lineRule="auto"/>
        <w:ind w:left="567" w:right="567"/>
        <w:jc w:val="both"/>
        <w:rPr>
          <w:rFonts w:ascii="Palatino Linotype" w:eastAsia="Times New Roman" w:hAnsi="Palatino Linotype" w:cs="Arial"/>
          <w:b/>
          <w:color w:val="000000" w:themeColor="text1"/>
        </w:rPr>
      </w:pPr>
      <w:r w:rsidRPr="00E7682C">
        <w:rPr>
          <w:rFonts w:ascii="Palatino Linotype" w:eastAsia="Times New Roman" w:hAnsi="Palatino Linotype" w:cs="Arial"/>
          <w:b/>
          <w:color w:val="000000" w:themeColor="text1"/>
        </w:rPr>
        <w:t xml:space="preserve">c) El Presupuesto de Egresos Detallado </w:t>
      </w:r>
      <w:r w:rsidR="00C15F3A" w:rsidRPr="00E7682C">
        <w:rPr>
          <w:rFonts w:ascii="Palatino Linotype" w:eastAsia="Times New Roman" w:hAnsi="Palatino Linotype" w:cs="Arial"/>
          <w:b/>
          <w:color w:val="000000" w:themeColor="text1"/>
        </w:rPr>
        <w:t>para el ejercicio fiscal 2019.</w:t>
      </w:r>
    </w:p>
    <w:p w14:paraId="46C75455" w14:textId="77777777" w:rsidR="002205CD" w:rsidRPr="00E7682C" w:rsidRDefault="002205CD" w:rsidP="00E7682C">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6AE8CA0F" w14:textId="77777777" w:rsidR="002205CD" w:rsidRPr="00E7682C" w:rsidRDefault="002205CD" w:rsidP="00E7682C">
      <w:pPr>
        <w:tabs>
          <w:tab w:val="left" w:pos="8080"/>
        </w:tabs>
        <w:spacing w:line="360" w:lineRule="auto"/>
        <w:ind w:right="49"/>
        <w:contextualSpacing/>
        <w:jc w:val="both"/>
        <w:rPr>
          <w:rFonts w:ascii="Palatino Linotype" w:eastAsia="Palatino Linotype" w:hAnsi="Palatino Linotype" w:cs="Palatino Linotype"/>
          <w:b/>
        </w:rPr>
      </w:pPr>
      <w:bookmarkStart w:id="102" w:name="_Toc460947013"/>
      <w:r w:rsidRPr="00E7682C">
        <w:rPr>
          <w:rFonts w:ascii="Palatino Linotype" w:eastAsia="Palatino Linotype" w:hAnsi="Palatino Linotype" w:cs="Palatino Linotype"/>
          <w:b/>
        </w:rPr>
        <w:t xml:space="preserve">TERCERO. Notifíquese </w:t>
      </w:r>
      <w:r w:rsidRPr="00E7682C">
        <w:rPr>
          <w:rFonts w:ascii="Palatino Linotype" w:eastAsia="Palatino Linotype" w:hAnsi="Palatino Linotype" w:cs="Palatino Linotype"/>
        </w:rPr>
        <w:t xml:space="preserve">al Titular de la Unidad de Transparencia del </w:t>
      </w:r>
      <w:r w:rsidRPr="00E7682C">
        <w:rPr>
          <w:rFonts w:ascii="Palatino Linotype" w:eastAsia="Palatino Linotype" w:hAnsi="Palatino Linotype" w:cs="Palatino Linotype"/>
          <w:b/>
        </w:rPr>
        <w:t>SUJETO OBLIGADO</w:t>
      </w:r>
      <w:r w:rsidRPr="00E7682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7682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9C9BE1" w14:textId="77777777" w:rsidR="002205CD" w:rsidRPr="00E7682C" w:rsidRDefault="002205CD" w:rsidP="00E7682C">
      <w:pPr>
        <w:shd w:val="clear" w:color="auto" w:fill="FFFFFF"/>
        <w:spacing w:line="360" w:lineRule="auto"/>
        <w:jc w:val="both"/>
        <w:rPr>
          <w:rFonts w:ascii="Palatino Linotype" w:eastAsia="Times New Roman" w:hAnsi="Palatino Linotype" w:cs="Arial"/>
          <w:b/>
        </w:rPr>
      </w:pPr>
    </w:p>
    <w:p w14:paraId="3614FF73" w14:textId="2C147684" w:rsidR="002205CD" w:rsidRPr="00E7682C" w:rsidRDefault="002205CD" w:rsidP="00E7682C">
      <w:pPr>
        <w:shd w:val="clear" w:color="auto" w:fill="FFFFFF"/>
        <w:spacing w:line="360" w:lineRule="auto"/>
        <w:jc w:val="both"/>
        <w:rPr>
          <w:rFonts w:ascii="Palatino Linotype" w:hAnsi="Palatino Linotype"/>
        </w:rPr>
      </w:pPr>
      <w:r w:rsidRPr="00E7682C">
        <w:rPr>
          <w:rFonts w:ascii="Palatino Linotype" w:eastAsia="Times New Roman" w:hAnsi="Palatino Linotype" w:cs="Arial"/>
          <w:b/>
        </w:rPr>
        <w:t xml:space="preserve">CUARTO. </w:t>
      </w:r>
      <w:r w:rsidRPr="00E7682C">
        <w:rPr>
          <w:rFonts w:ascii="Palatino Linotype" w:eastAsia="Times New Roman" w:hAnsi="Palatino Linotype" w:cs="Times New Roman"/>
          <w:b/>
          <w:bCs/>
          <w:color w:val="222222"/>
          <w:lang w:val="es-ES"/>
        </w:rPr>
        <w:t>Notifíquese a</w:t>
      </w:r>
      <w:r w:rsidRPr="00E7682C">
        <w:rPr>
          <w:rFonts w:ascii="Palatino Linotype" w:hAnsi="Palatino Linotype"/>
          <w:b/>
        </w:rPr>
        <w:t xml:space="preserve"> </w:t>
      </w:r>
      <w:r w:rsidR="003047FC" w:rsidRPr="003047FC">
        <w:rPr>
          <w:rFonts w:ascii="Palatino Linotype" w:eastAsia="Times New Roman" w:hAnsi="Palatino Linotype" w:cs="Times New Roman"/>
          <w:b/>
          <w:color w:val="000000" w:themeColor="text1"/>
          <w:highlight w:val="black"/>
        </w:rPr>
        <w:t>-</w:t>
      </w:r>
      <w:r w:rsidR="003047FC">
        <w:rPr>
          <w:rFonts w:ascii="Palatino Linotype" w:eastAsia="Times New Roman" w:hAnsi="Palatino Linotype" w:cs="Times New Roman"/>
          <w:b/>
          <w:color w:val="000000" w:themeColor="text1"/>
          <w:highlight w:val="black"/>
        </w:rPr>
        <w:t>-----------------</w:t>
      </w:r>
      <w:r w:rsidR="003047FC" w:rsidRPr="003047FC">
        <w:rPr>
          <w:rFonts w:ascii="Palatino Linotype" w:eastAsia="Times New Roman" w:hAnsi="Palatino Linotype" w:cs="Times New Roman"/>
          <w:b/>
          <w:color w:val="000000" w:themeColor="text1"/>
          <w:highlight w:val="black"/>
        </w:rPr>
        <w:t>----------------</w:t>
      </w:r>
      <w:r w:rsidRPr="00E7682C">
        <w:rPr>
          <w:rFonts w:ascii="Palatino Linotype" w:hAnsi="Palatino Linotype"/>
          <w:b/>
        </w:rPr>
        <w:t xml:space="preserve"> </w:t>
      </w:r>
      <w:r w:rsidRPr="00E7682C">
        <w:rPr>
          <w:rFonts w:ascii="Palatino Linotype" w:hAnsi="Palatino Linotype"/>
        </w:rPr>
        <w:t>la presente resolución.</w:t>
      </w:r>
    </w:p>
    <w:p w14:paraId="5E98AA3B" w14:textId="77777777" w:rsidR="002205CD" w:rsidRPr="00E7682C" w:rsidRDefault="002205CD" w:rsidP="00E7682C">
      <w:pPr>
        <w:shd w:val="clear" w:color="auto" w:fill="FFFFFF"/>
        <w:spacing w:line="360" w:lineRule="auto"/>
        <w:jc w:val="both"/>
        <w:rPr>
          <w:rFonts w:ascii="Palatino Linotype" w:hAnsi="Palatino Linotype"/>
        </w:rPr>
      </w:pPr>
    </w:p>
    <w:bookmarkEnd w:id="102"/>
    <w:p w14:paraId="21C76FE7" w14:textId="424067C5" w:rsidR="002205CD" w:rsidRPr="00E7682C" w:rsidRDefault="002205CD" w:rsidP="00E7682C">
      <w:pPr>
        <w:spacing w:line="360" w:lineRule="auto"/>
        <w:jc w:val="both"/>
        <w:rPr>
          <w:rFonts w:ascii="Palatino Linotype" w:eastAsia="MS Mincho" w:hAnsi="Palatino Linotype" w:cs="Times New Roman"/>
          <w:lang w:val="es-ES"/>
        </w:rPr>
      </w:pPr>
      <w:r w:rsidRPr="00E7682C">
        <w:rPr>
          <w:rFonts w:ascii="Palatino Linotype" w:eastAsia="MS Mincho" w:hAnsi="Palatino Linotype" w:cs="Times New Roman"/>
          <w:b/>
          <w:lang w:val="es-MX"/>
        </w:rPr>
        <w:t>QUINTO.</w:t>
      </w:r>
      <w:r w:rsidRPr="00E7682C">
        <w:rPr>
          <w:rFonts w:ascii="Palatino Linotype" w:eastAsia="MS Mincho" w:hAnsi="Palatino Linotype" w:cs="Times New Roman"/>
          <w:lang w:val="es-MX"/>
        </w:rPr>
        <w:t xml:space="preserve"> </w:t>
      </w:r>
      <w:r w:rsidRPr="00E7682C">
        <w:rPr>
          <w:rFonts w:ascii="Palatino Linotype" w:eastAsia="MS Mincho" w:hAnsi="Palatino Linotype" w:cs="Times New Roman"/>
          <w:lang w:val="es-ES"/>
        </w:rPr>
        <w:t xml:space="preserve">Se hace del conocimiento de </w:t>
      </w:r>
      <w:r w:rsidR="003047FC" w:rsidRPr="003047FC">
        <w:rPr>
          <w:rFonts w:ascii="Palatino Linotype" w:eastAsia="Times New Roman" w:hAnsi="Palatino Linotype" w:cs="Times New Roman"/>
          <w:b/>
          <w:color w:val="000000" w:themeColor="text1"/>
          <w:highlight w:val="black"/>
        </w:rPr>
        <w:t>--------------------------------</w:t>
      </w:r>
      <w:r w:rsidRPr="00E7682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7682C">
        <w:rPr>
          <w:rFonts w:ascii="Palatino Linotype" w:eastAsia="MS Mincho" w:hAnsi="Palatino Linotype" w:cs="Times New Roman"/>
          <w:bCs/>
          <w:lang w:val="es-ES"/>
        </w:rPr>
        <w:t>vía juicio de amparo</w:t>
      </w:r>
      <w:r w:rsidRPr="00E7682C">
        <w:rPr>
          <w:rFonts w:ascii="Palatino Linotype" w:eastAsia="MS Mincho" w:hAnsi="Palatino Linotype" w:cs="Times New Roman"/>
          <w:lang w:val="es-ES"/>
        </w:rPr>
        <w:t> en los términos de las leyes aplicables.</w:t>
      </w:r>
    </w:p>
    <w:p w14:paraId="3E082F94" w14:textId="77777777" w:rsidR="00404B87" w:rsidRPr="00E7682C" w:rsidRDefault="00404B87" w:rsidP="00E7682C">
      <w:pPr>
        <w:pStyle w:val="Prrafodelista"/>
        <w:spacing w:line="360" w:lineRule="auto"/>
        <w:ind w:left="0"/>
        <w:jc w:val="both"/>
        <w:rPr>
          <w:rFonts w:ascii="Palatino Linotype" w:hAnsi="Palatino Linotype" w:cs="Arial"/>
          <w:bCs/>
        </w:rPr>
      </w:pPr>
    </w:p>
    <w:p w14:paraId="11488C9A" w14:textId="05E172DB" w:rsidR="00B124E3" w:rsidRPr="00E7682C" w:rsidRDefault="00B124E3" w:rsidP="00E7682C">
      <w:pPr>
        <w:spacing w:line="360" w:lineRule="auto"/>
        <w:jc w:val="both"/>
        <w:rPr>
          <w:rFonts w:ascii="Palatino Linotype" w:hAnsi="Palatino Linotype"/>
        </w:rPr>
      </w:pPr>
      <w:r w:rsidRPr="00E7682C">
        <w:rPr>
          <w:rFonts w:ascii="Palatino Linotype" w:hAnsi="Palatino Linotype" w:cs="Arial"/>
        </w:rPr>
        <w:t>ASÍ LO RESUELVE, POR UNANIMIDAD DE VOTOS, EL PLENO DEL</w:t>
      </w:r>
      <w:r w:rsidRPr="00E7682C">
        <w:rPr>
          <w:rFonts w:ascii="Palatino Linotype" w:eastAsia="Arial Unicode MS" w:hAnsi="Palatino Linotype" w:cs="Arial"/>
        </w:rPr>
        <w:t xml:space="preserve"> INSTITUTO DE TRANSPARENCIA, ACCESO A LA INFORMACIÓN PÚBLICA Y PROTECCIÓN DE DATOS PERSONALES DEL ESTADO DE MÉXICO Y MUNICIPIOS</w:t>
      </w:r>
      <w:r w:rsidRPr="00E7682C">
        <w:rPr>
          <w:rFonts w:ascii="Palatino Linotype" w:hAnsi="Palatino Linotype" w:cs="Arial"/>
        </w:rPr>
        <w:t>, CONFORMADO POR LOS COMISIONADOS ZULEMA MARTÍNEZ SÁNCHEZ, EVA ABAID YAPUR, JOSÉ GUADALUPE LUNA HERNÁNDEZ, JAVIER MARTÍNEZ CRUZ Y LUIS GUSTAVO PARRA NORIEGA, EN LA VIGÉSIMA</w:t>
      </w:r>
      <w:r w:rsidR="00E7682C">
        <w:rPr>
          <w:rFonts w:ascii="Palatino Linotype" w:hAnsi="Palatino Linotype" w:cs="Arial"/>
        </w:rPr>
        <w:t xml:space="preserve"> NOVENA SESIÓN ORDINARIA CELEBRADA EL CATORCE </w:t>
      </w:r>
      <w:r w:rsidRPr="00E7682C">
        <w:rPr>
          <w:rFonts w:ascii="Palatino Linotype" w:eastAsia="Times New Roman" w:hAnsi="Palatino Linotype" w:cs="Arial"/>
          <w:color w:val="000000"/>
          <w:lang w:eastAsia="es-MX"/>
        </w:rPr>
        <w:t xml:space="preserve">DE </w:t>
      </w:r>
      <w:r w:rsidR="00010C00" w:rsidRPr="00E7682C">
        <w:rPr>
          <w:rFonts w:ascii="Palatino Linotype" w:eastAsia="Times New Roman" w:hAnsi="Palatino Linotype" w:cs="Arial"/>
          <w:color w:val="000000"/>
          <w:lang w:eastAsia="es-MX"/>
        </w:rPr>
        <w:t>AGOSTO</w:t>
      </w:r>
      <w:r w:rsidRPr="00E7682C">
        <w:rPr>
          <w:rFonts w:ascii="Palatino Linotype" w:eastAsia="Times New Roman" w:hAnsi="Palatino Linotype" w:cs="Arial"/>
          <w:color w:val="000000"/>
          <w:lang w:eastAsia="es-MX"/>
        </w:rPr>
        <w:t xml:space="preserve"> DE</w:t>
      </w:r>
      <w:r w:rsidRPr="00E7682C">
        <w:rPr>
          <w:rFonts w:ascii="Palatino Linotype" w:hAnsi="Palatino Linotype" w:cs="Arial"/>
        </w:rPr>
        <w:t xml:space="preserve"> DOS MIL DIECINUEVE, ANTE EL SECRETARIO TÉCNICO DEL PLENO, ALEXIS TAPIA RAMÍREZ.</w:t>
      </w:r>
    </w:p>
    <w:p w14:paraId="7BC13723" w14:textId="7969C0C1" w:rsidR="00A957FE" w:rsidRPr="00E7682C" w:rsidRDefault="00A957FE" w:rsidP="00E7682C">
      <w:pPr>
        <w:tabs>
          <w:tab w:val="left" w:pos="0"/>
        </w:tabs>
        <w:spacing w:line="360" w:lineRule="auto"/>
        <w:ind w:firstLine="1"/>
        <w:jc w:val="both"/>
        <w:rPr>
          <w:rFonts w:ascii="Palatino Linotype" w:hAnsi="Palatino Linotype"/>
          <w:color w:val="000000" w:themeColor="text1"/>
        </w:rPr>
      </w:pPr>
    </w:p>
    <w:bookmarkEnd w:id="0"/>
    <w:bookmarkEnd w:id="1"/>
    <w:bookmarkEnd w:id="76"/>
    <w:bookmarkEnd w:id="77"/>
    <w:p w14:paraId="640E49E3" w14:textId="77777777" w:rsidR="006A5B6A" w:rsidRPr="003A3E76" w:rsidRDefault="006A5B6A" w:rsidP="006A5B6A">
      <w:pPr>
        <w:tabs>
          <w:tab w:val="left" w:pos="0"/>
        </w:tabs>
        <w:spacing w:line="360" w:lineRule="auto"/>
        <w:ind w:right="49"/>
        <w:jc w:val="both"/>
        <w:rPr>
          <w:rFonts w:ascii="Palatino Linotype" w:hAnsi="Palatino Linotype" w:cs="Arial"/>
        </w:rPr>
      </w:pPr>
    </w:p>
    <w:p w14:paraId="13356A46" w14:textId="77777777" w:rsidR="006A5B6A" w:rsidRPr="003A3E76" w:rsidRDefault="006A5B6A" w:rsidP="006A5B6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6A5B6A" w:rsidRPr="003A3E76" w14:paraId="58ADAC77" w14:textId="77777777" w:rsidTr="00DE20E9">
        <w:trPr>
          <w:jc w:val="center"/>
        </w:trPr>
        <w:tc>
          <w:tcPr>
            <w:tcW w:w="9918" w:type="dxa"/>
            <w:gridSpan w:val="2"/>
          </w:tcPr>
          <w:p w14:paraId="033ACCFC" w14:textId="77777777" w:rsidR="006A5B6A" w:rsidRPr="003A3E76" w:rsidRDefault="006A5B6A" w:rsidP="00DE20E9">
            <w:pPr>
              <w:tabs>
                <w:tab w:val="left" w:pos="0"/>
              </w:tabs>
              <w:spacing w:line="360" w:lineRule="auto"/>
              <w:jc w:val="center"/>
              <w:rPr>
                <w:rFonts w:ascii="Palatino Linotype" w:hAnsi="Palatino Linotype" w:cs="Arial"/>
                <w:b/>
              </w:rPr>
            </w:pPr>
          </w:p>
          <w:p w14:paraId="70AA2EEC" w14:textId="77777777" w:rsidR="006A5B6A" w:rsidRDefault="006A5B6A" w:rsidP="00DE20E9">
            <w:pPr>
              <w:tabs>
                <w:tab w:val="left" w:pos="0"/>
              </w:tabs>
              <w:spacing w:line="360" w:lineRule="auto"/>
              <w:jc w:val="center"/>
              <w:rPr>
                <w:rFonts w:ascii="Palatino Linotype" w:hAnsi="Palatino Linotype" w:cs="Arial"/>
                <w:b/>
              </w:rPr>
            </w:pPr>
          </w:p>
          <w:p w14:paraId="4BD6FF08" w14:textId="77777777" w:rsidR="006A5B6A" w:rsidRDefault="006A5B6A" w:rsidP="00DE20E9">
            <w:pPr>
              <w:tabs>
                <w:tab w:val="left" w:pos="0"/>
              </w:tabs>
              <w:spacing w:line="360" w:lineRule="auto"/>
              <w:jc w:val="center"/>
              <w:rPr>
                <w:rFonts w:ascii="Palatino Linotype" w:hAnsi="Palatino Linotype" w:cs="Arial"/>
                <w:b/>
              </w:rPr>
            </w:pPr>
          </w:p>
          <w:p w14:paraId="01D692F4"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Zulema Martínez Sánchez</w:t>
            </w:r>
          </w:p>
          <w:p w14:paraId="1FD03EFC"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rPr>
              <w:t>Comisionada Presidenta</w:t>
            </w:r>
          </w:p>
          <w:p w14:paraId="7852C4CD" w14:textId="0FE0A933" w:rsidR="006A5B6A" w:rsidRPr="003A3E76" w:rsidRDefault="006A5B6A" w:rsidP="006A5B6A">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Pr>
                <w:rFonts w:ascii="Palatino Linotype" w:hAnsi="Palatino Linotype" w:cs="Arial"/>
                <w:b/>
              </w:rPr>
              <w:t>)</w:t>
            </w:r>
          </w:p>
          <w:p w14:paraId="40FD8394" w14:textId="77777777" w:rsidR="006A5B6A" w:rsidRPr="003A3E76" w:rsidRDefault="006A5B6A" w:rsidP="006A5B6A">
            <w:pPr>
              <w:tabs>
                <w:tab w:val="left" w:pos="0"/>
              </w:tabs>
              <w:spacing w:line="360" w:lineRule="auto"/>
              <w:rPr>
                <w:rFonts w:ascii="Palatino Linotype" w:hAnsi="Palatino Linotype" w:cs="Arial"/>
                <w:b/>
              </w:rPr>
            </w:pPr>
          </w:p>
        </w:tc>
      </w:tr>
      <w:tr w:rsidR="006A5B6A" w:rsidRPr="003A3E76" w14:paraId="53A65BBC" w14:textId="77777777" w:rsidTr="00DE20E9">
        <w:trPr>
          <w:jc w:val="center"/>
        </w:trPr>
        <w:tc>
          <w:tcPr>
            <w:tcW w:w="4905" w:type="dxa"/>
          </w:tcPr>
          <w:p w14:paraId="53FECB81" w14:textId="77777777" w:rsidR="006A5B6A" w:rsidRDefault="006A5B6A" w:rsidP="00DE20E9">
            <w:pPr>
              <w:tabs>
                <w:tab w:val="left" w:pos="0"/>
              </w:tabs>
              <w:spacing w:line="360" w:lineRule="auto"/>
              <w:rPr>
                <w:rFonts w:ascii="Palatino Linotype" w:hAnsi="Palatino Linotype" w:cs="Arial"/>
                <w:b/>
              </w:rPr>
            </w:pPr>
          </w:p>
          <w:p w14:paraId="70D1F831"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 xml:space="preserve">Eva </w:t>
            </w:r>
            <w:proofErr w:type="spellStart"/>
            <w:r w:rsidRPr="003A3E76">
              <w:rPr>
                <w:rFonts w:ascii="Palatino Linotype" w:hAnsi="Palatino Linotype" w:cs="Arial"/>
                <w:b/>
              </w:rPr>
              <w:t>Abaid</w:t>
            </w:r>
            <w:proofErr w:type="spellEnd"/>
            <w:r w:rsidRPr="003A3E76">
              <w:rPr>
                <w:rFonts w:ascii="Palatino Linotype" w:hAnsi="Palatino Linotype" w:cs="Arial"/>
                <w:b/>
              </w:rPr>
              <w:t xml:space="preserve"> </w:t>
            </w:r>
            <w:proofErr w:type="spellStart"/>
            <w:r w:rsidRPr="003A3E76">
              <w:rPr>
                <w:rFonts w:ascii="Palatino Linotype" w:hAnsi="Palatino Linotype" w:cs="Arial"/>
                <w:b/>
              </w:rPr>
              <w:t>Yapur</w:t>
            </w:r>
            <w:proofErr w:type="spellEnd"/>
          </w:p>
          <w:p w14:paraId="422B51F5" w14:textId="77777777" w:rsidR="006A5B6A" w:rsidRPr="003A3E76" w:rsidRDefault="006A5B6A" w:rsidP="00DE20E9">
            <w:pPr>
              <w:tabs>
                <w:tab w:val="left" w:pos="0"/>
              </w:tabs>
              <w:spacing w:line="360" w:lineRule="auto"/>
              <w:jc w:val="center"/>
              <w:rPr>
                <w:rFonts w:ascii="Palatino Linotype" w:hAnsi="Palatino Linotype" w:cs="Arial"/>
              </w:rPr>
            </w:pPr>
            <w:r w:rsidRPr="003A3E76">
              <w:rPr>
                <w:rFonts w:ascii="Palatino Linotype" w:hAnsi="Palatino Linotype" w:cs="Arial"/>
              </w:rPr>
              <w:t>Comisionada</w:t>
            </w:r>
          </w:p>
          <w:p w14:paraId="12F3FC0C"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p>
        </w:tc>
        <w:tc>
          <w:tcPr>
            <w:tcW w:w="5013" w:type="dxa"/>
          </w:tcPr>
          <w:p w14:paraId="0C944330" w14:textId="77777777" w:rsidR="006A5B6A" w:rsidRDefault="006A5B6A" w:rsidP="006A5B6A">
            <w:pPr>
              <w:tabs>
                <w:tab w:val="left" w:pos="0"/>
              </w:tabs>
              <w:spacing w:line="360" w:lineRule="auto"/>
              <w:rPr>
                <w:rFonts w:ascii="Palatino Linotype" w:hAnsi="Palatino Linotype" w:cs="Arial"/>
                <w:b/>
              </w:rPr>
            </w:pPr>
          </w:p>
          <w:p w14:paraId="2EE25038"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José Guadalupe Luna Hernández</w:t>
            </w:r>
          </w:p>
          <w:p w14:paraId="3B2C4EA2" w14:textId="77777777" w:rsidR="006A5B6A" w:rsidRPr="003A3E76" w:rsidRDefault="006A5B6A" w:rsidP="00DE20E9">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2DD171F9"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p>
          <w:p w14:paraId="570E1E1E" w14:textId="77777777" w:rsidR="006A5B6A" w:rsidRPr="003A3E76" w:rsidRDefault="006A5B6A" w:rsidP="00DE20E9">
            <w:pPr>
              <w:tabs>
                <w:tab w:val="left" w:pos="0"/>
              </w:tabs>
              <w:spacing w:line="360" w:lineRule="auto"/>
              <w:jc w:val="center"/>
              <w:rPr>
                <w:rFonts w:ascii="Palatino Linotype" w:hAnsi="Palatino Linotype" w:cs="Arial"/>
                <w:b/>
              </w:rPr>
            </w:pPr>
          </w:p>
        </w:tc>
      </w:tr>
      <w:tr w:rsidR="006A5B6A" w:rsidRPr="003A3E76" w14:paraId="2B4B4DE5" w14:textId="77777777" w:rsidTr="00DE20E9">
        <w:trPr>
          <w:jc w:val="center"/>
        </w:trPr>
        <w:tc>
          <w:tcPr>
            <w:tcW w:w="4905" w:type="dxa"/>
          </w:tcPr>
          <w:p w14:paraId="74226BF4" w14:textId="77777777" w:rsidR="006A5B6A" w:rsidRPr="006A5B6A" w:rsidRDefault="006A5B6A" w:rsidP="006A5B6A">
            <w:pPr>
              <w:tabs>
                <w:tab w:val="left" w:pos="0"/>
              </w:tabs>
              <w:spacing w:line="360" w:lineRule="auto"/>
              <w:rPr>
                <w:rFonts w:ascii="Palatino Linotype" w:hAnsi="Palatino Linotype" w:cs="Arial"/>
                <w:b/>
                <w:sz w:val="2"/>
              </w:rPr>
            </w:pPr>
          </w:p>
          <w:p w14:paraId="67945BC3"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Javier Martínez Cruz</w:t>
            </w:r>
          </w:p>
          <w:p w14:paraId="419125E0" w14:textId="77777777" w:rsidR="006A5B6A" w:rsidRPr="003A3E76" w:rsidRDefault="006A5B6A" w:rsidP="00DE20E9">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7866DAA3"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p>
        </w:tc>
        <w:tc>
          <w:tcPr>
            <w:tcW w:w="5013" w:type="dxa"/>
          </w:tcPr>
          <w:p w14:paraId="236E5F6E" w14:textId="77777777" w:rsidR="006A5B6A" w:rsidRPr="006A5B6A" w:rsidRDefault="006A5B6A" w:rsidP="00DE20E9">
            <w:pPr>
              <w:tabs>
                <w:tab w:val="left" w:pos="0"/>
              </w:tabs>
              <w:spacing w:line="360" w:lineRule="auto"/>
              <w:rPr>
                <w:rFonts w:ascii="Palatino Linotype" w:hAnsi="Palatino Linotype" w:cs="Arial"/>
                <w:b/>
                <w:sz w:val="2"/>
              </w:rPr>
            </w:pPr>
          </w:p>
          <w:p w14:paraId="5C4FCC49"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Luis Gustavo Parra Noriega</w:t>
            </w:r>
          </w:p>
          <w:p w14:paraId="7C5CF7BD" w14:textId="77777777" w:rsidR="006A5B6A" w:rsidRPr="003A3E76" w:rsidRDefault="006A5B6A" w:rsidP="00DE20E9">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15990B18"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p>
        </w:tc>
      </w:tr>
      <w:tr w:rsidR="006A5B6A" w:rsidRPr="003A3E76" w14:paraId="5C1303D9" w14:textId="77777777" w:rsidTr="00DE20E9">
        <w:trPr>
          <w:jc w:val="center"/>
        </w:trPr>
        <w:tc>
          <w:tcPr>
            <w:tcW w:w="9918" w:type="dxa"/>
            <w:gridSpan w:val="2"/>
          </w:tcPr>
          <w:p w14:paraId="02F80A2F" w14:textId="77777777" w:rsidR="006A5B6A" w:rsidRPr="003A3E76" w:rsidRDefault="006A5B6A" w:rsidP="00DE20E9">
            <w:pPr>
              <w:tabs>
                <w:tab w:val="left" w:pos="0"/>
              </w:tabs>
              <w:spacing w:line="360" w:lineRule="auto"/>
              <w:rPr>
                <w:rFonts w:ascii="Palatino Linotype" w:hAnsi="Palatino Linotype" w:cs="Arial"/>
                <w:b/>
              </w:rPr>
            </w:pPr>
          </w:p>
          <w:p w14:paraId="00AB6533" w14:textId="77777777" w:rsidR="006A5B6A" w:rsidRPr="006A5B6A" w:rsidRDefault="006A5B6A" w:rsidP="00DE20E9">
            <w:pPr>
              <w:tabs>
                <w:tab w:val="left" w:pos="0"/>
              </w:tabs>
              <w:spacing w:line="360" w:lineRule="auto"/>
              <w:jc w:val="center"/>
              <w:rPr>
                <w:rFonts w:ascii="Palatino Linotype" w:hAnsi="Palatino Linotype" w:cs="Arial"/>
                <w:b/>
                <w:sz w:val="4"/>
              </w:rPr>
            </w:pPr>
          </w:p>
          <w:p w14:paraId="4A560AE1"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Alexis Tapia Ramírez</w:t>
            </w:r>
          </w:p>
          <w:p w14:paraId="61EC30CC" w14:textId="77777777" w:rsidR="006A5B6A" w:rsidRPr="003A3E76" w:rsidRDefault="006A5B6A" w:rsidP="00DE20E9">
            <w:pPr>
              <w:tabs>
                <w:tab w:val="left" w:pos="0"/>
              </w:tabs>
              <w:spacing w:line="360" w:lineRule="auto"/>
              <w:jc w:val="center"/>
              <w:rPr>
                <w:rFonts w:ascii="Palatino Linotype" w:hAnsi="Palatino Linotype" w:cs="Arial"/>
              </w:rPr>
            </w:pPr>
            <w:r w:rsidRPr="003A3E76">
              <w:rPr>
                <w:rFonts w:ascii="Palatino Linotype" w:hAnsi="Palatino Linotype" w:cs="Arial"/>
              </w:rPr>
              <w:t>Secretario Técnico del Pleno</w:t>
            </w:r>
          </w:p>
          <w:p w14:paraId="3D18F1C1" w14:textId="77777777" w:rsidR="006A5B6A" w:rsidRPr="003A3E76" w:rsidRDefault="006A5B6A" w:rsidP="00DE20E9">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p>
          <w:p w14:paraId="00FF4552" w14:textId="77777777" w:rsidR="006A5B6A" w:rsidRPr="006A5B6A" w:rsidRDefault="006A5B6A" w:rsidP="00DE20E9">
            <w:pPr>
              <w:tabs>
                <w:tab w:val="left" w:pos="0"/>
              </w:tabs>
              <w:spacing w:line="360" w:lineRule="auto"/>
              <w:jc w:val="center"/>
              <w:rPr>
                <w:rFonts w:ascii="Palatino Linotype" w:hAnsi="Palatino Linotype" w:cs="Arial"/>
                <w:b/>
                <w:sz w:val="8"/>
              </w:rPr>
            </w:pPr>
          </w:p>
        </w:tc>
      </w:tr>
    </w:tbl>
    <w:p w14:paraId="0CFE34E2" w14:textId="52826D5B" w:rsidR="007914E4" w:rsidRPr="006A5B6A" w:rsidRDefault="006A5B6A" w:rsidP="006A5B6A">
      <w:pPr>
        <w:tabs>
          <w:tab w:val="left" w:pos="0"/>
        </w:tabs>
        <w:spacing w:line="360" w:lineRule="auto"/>
        <w:jc w:val="both"/>
        <w:rPr>
          <w:rFonts w:ascii="Palatino Linotype" w:hAnsi="Palatino Linotype" w:cs="Arial"/>
          <w:i/>
        </w:rPr>
      </w:pPr>
      <w:r w:rsidRPr="003A3E76">
        <w:rPr>
          <w:rFonts w:ascii="Palatino Linotype" w:hAnsi="Palatino Linotype" w:cs="Arial"/>
        </w:rPr>
        <w:t xml:space="preserve">Esta hoja corresponde a la resolución de fecha catorce (14) de agosto de dos mil diecinueve, emitida en el recurso de revisión </w:t>
      </w:r>
      <w:r w:rsidRPr="003A3E76">
        <w:rPr>
          <w:rFonts w:ascii="Palatino Linotype" w:hAnsi="Palatino Linotype" w:cs="Arial"/>
          <w:b/>
          <w:bCs/>
        </w:rPr>
        <w:t>04</w:t>
      </w:r>
      <w:r>
        <w:rPr>
          <w:rFonts w:ascii="Palatino Linotype" w:hAnsi="Palatino Linotype" w:cs="Arial"/>
          <w:b/>
          <w:bCs/>
        </w:rPr>
        <w:t>548</w:t>
      </w:r>
      <w:r w:rsidRPr="003A3E76">
        <w:rPr>
          <w:rFonts w:ascii="Palatino Linotype" w:hAnsi="Palatino Linotype" w:cs="Arial"/>
          <w:b/>
          <w:bCs/>
        </w:rPr>
        <w:t>/INFOEM/IP/RR/2019</w:t>
      </w:r>
      <w:r w:rsidRPr="003A3E76">
        <w:rPr>
          <w:rFonts w:ascii="Palatino Linotype" w:hAnsi="Palatino Linotype" w:cs="Arial"/>
          <w:bCs/>
        </w:rPr>
        <w:t>.</w:t>
      </w:r>
      <w:bookmarkStart w:id="103" w:name="_GoBack"/>
      <w:bookmarkEnd w:id="103"/>
    </w:p>
    <w:sectPr w:rsidR="007914E4" w:rsidRPr="006A5B6A" w:rsidSect="00E7682C">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5819D" w14:textId="77777777" w:rsidR="005C13BE" w:rsidRDefault="005C13BE" w:rsidP="00587366">
      <w:r>
        <w:separator/>
      </w:r>
    </w:p>
    <w:p w14:paraId="791A6223" w14:textId="77777777" w:rsidR="005C13BE" w:rsidRDefault="005C13BE"/>
  </w:endnote>
  <w:endnote w:type="continuationSeparator" w:id="0">
    <w:p w14:paraId="525DB4FB" w14:textId="77777777" w:rsidR="005C13BE" w:rsidRDefault="005C13BE" w:rsidP="00587366">
      <w:r>
        <w:continuationSeparator/>
      </w:r>
    </w:p>
    <w:p w14:paraId="6FF4D2DA" w14:textId="77777777" w:rsidR="005C13BE" w:rsidRDefault="005C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F31FE4" w:rsidRDefault="00F31FE4" w:rsidP="00E7682C">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0AF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0AFB">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F31FE4" w:rsidRDefault="001A0AFB" w:rsidP="00985DA6">
            <w:pPr>
              <w:pStyle w:val="Piedepgina"/>
              <w:rPr>
                <w:rFonts w:ascii="Palatino Linotype" w:hAnsi="Palatino Linotype"/>
                <w:sz w:val="28"/>
              </w:rPr>
            </w:pPr>
          </w:p>
        </w:sdtContent>
      </w:sdt>
    </w:sdtContent>
  </w:sdt>
  <w:p w14:paraId="1AED78E8" w14:textId="77777777" w:rsidR="00F31FE4" w:rsidRDefault="00F31F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31FE4" w:rsidRPr="00883450" w:rsidRDefault="00F31FE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0AFB" w:rsidRPr="001A0A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0AFB" w:rsidRPr="001A0AF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F31FE4" w:rsidRPr="00883450" w:rsidRDefault="00F31FE4">
    <w:pPr>
      <w:pStyle w:val="Piedepgina"/>
      <w:rPr>
        <w:rFonts w:ascii="Palatino Linotype" w:hAnsi="Palatino Linotype"/>
        <w:sz w:val="22"/>
        <w:szCs w:val="22"/>
      </w:rPr>
    </w:pPr>
  </w:p>
  <w:p w14:paraId="2E09EA83" w14:textId="77777777" w:rsidR="00F31FE4" w:rsidRDefault="00F31F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3B10" w14:textId="77777777" w:rsidR="005C13BE" w:rsidRDefault="005C13BE" w:rsidP="00587366">
      <w:r>
        <w:separator/>
      </w:r>
    </w:p>
    <w:p w14:paraId="78EFA55B" w14:textId="77777777" w:rsidR="005C13BE" w:rsidRDefault="005C13BE"/>
  </w:footnote>
  <w:footnote w:type="continuationSeparator" w:id="0">
    <w:p w14:paraId="6573AEB3" w14:textId="77777777" w:rsidR="005C13BE" w:rsidRDefault="005C13BE" w:rsidP="00587366">
      <w:r>
        <w:continuationSeparator/>
      </w:r>
    </w:p>
    <w:p w14:paraId="22020376" w14:textId="77777777" w:rsidR="005C13BE" w:rsidRDefault="005C13BE"/>
  </w:footnote>
  <w:footnote w:id="1">
    <w:p w14:paraId="0FA5E4D4" w14:textId="71127D8D" w:rsidR="00F31FE4" w:rsidRDefault="00F31FE4">
      <w:pPr>
        <w:pStyle w:val="Textonotapie"/>
        <w:rPr>
          <w:rFonts w:asciiTheme="majorHAnsi" w:hAnsiTheme="majorHAnsi"/>
        </w:rPr>
      </w:pPr>
      <w:r>
        <w:rPr>
          <w:rStyle w:val="Refdenotaalpie"/>
        </w:rPr>
        <w:footnoteRef/>
      </w:r>
      <w:r>
        <w:t xml:space="preserve"> </w:t>
      </w:r>
      <w:proofErr w:type="spellStart"/>
      <w:r w:rsidRPr="008D2D6C">
        <w:rPr>
          <w:rFonts w:asciiTheme="majorHAnsi" w:hAnsiTheme="majorHAnsi"/>
        </w:rPr>
        <w:t>Calduch</w:t>
      </w:r>
      <w:proofErr w:type="spellEnd"/>
      <w:r w:rsidRPr="008D2D6C">
        <w:rPr>
          <w:rFonts w:asciiTheme="majorHAnsi" w:hAnsiTheme="majorHAnsi"/>
        </w:rPr>
        <w:t>, R. Relaciones Internacionales, Edit. Ediciones Ciencias Sociales, Madrid, 1991.</w:t>
      </w:r>
      <w:r>
        <w:rPr>
          <w:rFonts w:asciiTheme="majorHAnsi" w:hAnsiTheme="majorHAnsi"/>
        </w:rPr>
        <w:t xml:space="preserve"> Consultable en la página electrónica </w:t>
      </w:r>
    </w:p>
    <w:p w14:paraId="6D84E7B5" w14:textId="77777777" w:rsidR="00F31FE4" w:rsidRDefault="00F31FE4">
      <w:pPr>
        <w:pStyle w:val="Textonotapie"/>
      </w:pPr>
    </w:p>
  </w:footnote>
  <w:footnote w:id="2">
    <w:p w14:paraId="4A1624AA" w14:textId="4858CD62" w:rsidR="00F31FE4" w:rsidRPr="001F0A2D" w:rsidRDefault="00F31FE4" w:rsidP="001F0A2D">
      <w:pPr>
        <w:pStyle w:val="Textonotapie"/>
        <w:jc w:val="both"/>
        <w:rPr>
          <w:u w:val="single"/>
        </w:rPr>
      </w:pPr>
      <w:r w:rsidRPr="001F0A2D">
        <w:rPr>
          <w:rFonts w:asciiTheme="majorHAnsi" w:hAnsiTheme="majorHAnsi"/>
        </w:rPr>
        <w:footnoteRef/>
      </w:r>
      <w:r>
        <w:rPr>
          <w:rFonts w:asciiTheme="majorHAnsi" w:hAnsiTheme="majorHAnsi"/>
        </w:rPr>
        <w:t xml:space="preserve"> </w:t>
      </w:r>
      <w:r w:rsidRPr="001F0A2D">
        <w:rPr>
          <w:rFonts w:asciiTheme="majorHAnsi" w:hAnsiTheme="majorHAnsi"/>
        </w:rPr>
        <w:t xml:space="preserve">Definición consultable en la página electrónica: </w:t>
      </w:r>
      <w:hyperlink r:id="rId1" w:history="1">
        <w:r w:rsidRPr="001F0A2D">
          <w:rPr>
            <w:rFonts w:asciiTheme="majorHAnsi" w:hAnsiTheme="majorHAnsi"/>
            <w:u w:val="single"/>
          </w:rPr>
          <w:t>http://www.enciclopedia-juridica.biz14.com/d/poblacion/poblacion.htm</w:t>
        </w:r>
      </w:hyperlink>
    </w:p>
  </w:footnote>
  <w:footnote w:id="3">
    <w:p w14:paraId="349473C4" w14:textId="3941FC3E" w:rsidR="00F31FE4" w:rsidRDefault="00F31FE4" w:rsidP="00402C5E">
      <w:pPr>
        <w:pStyle w:val="Textonotapie"/>
        <w:jc w:val="both"/>
      </w:pPr>
      <w:r>
        <w:rPr>
          <w:rStyle w:val="Refdenotaalpie"/>
        </w:rPr>
        <w:footnoteRef/>
      </w:r>
      <w:r>
        <w:t xml:space="preserve"> Gasca Pliego Eduardo, Diccionario de términos Jurídico-Universitarios, Editorial UAEM, Estado de México, 2010, consultable en la página electrónica </w:t>
      </w:r>
      <w:hyperlink r:id="rId2" w:history="1">
        <w:r>
          <w:rPr>
            <w:rStyle w:val="Hipervnculo"/>
          </w:rPr>
          <w:t>http://web.uaemex.mx/abogado/docs/Diccionario%20pdf.pdf</w:t>
        </w:r>
      </w:hyperlink>
      <w:r>
        <w:t>.</w:t>
      </w:r>
    </w:p>
  </w:footnote>
  <w:footnote w:id="4">
    <w:p w14:paraId="4F1A9983" w14:textId="693424BC" w:rsidR="00F31FE4" w:rsidRPr="00C14D44" w:rsidRDefault="00F31FE4" w:rsidP="00C14D44">
      <w:pPr>
        <w:pStyle w:val="Textonotapie"/>
        <w:jc w:val="both"/>
        <w:rPr>
          <w:rFonts w:asciiTheme="majorHAnsi" w:hAnsiTheme="majorHAnsi"/>
        </w:rPr>
      </w:pPr>
      <w:r>
        <w:rPr>
          <w:rStyle w:val="Refdenotaalpie"/>
        </w:rPr>
        <w:footnoteRef/>
      </w:r>
      <w:r>
        <w:t xml:space="preserve"> </w:t>
      </w:r>
      <w:r w:rsidRPr="00C14D44">
        <w:rPr>
          <w:rFonts w:asciiTheme="majorHAnsi" w:hAnsiTheme="majorHAnsi"/>
        </w:rPr>
        <w:t xml:space="preserve">Soto Ángel, Ciudad de México, Periódico “MILENIO” 30 de mayo de 2018, consultable en la página electrónica </w:t>
      </w:r>
      <w:hyperlink r:id="rId3" w:history="1">
        <w:r>
          <w:rPr>
            <w:rStyle w:val="Hipervnculo"/>
          </w:rPr>
          <w:t>https://www.milenio.com/cultura/por-que-en-mexico-vivimos-en-colonias-y-no-en-barrios</w:t>
        </w:r>
      </w:hyperlink>
      <w:r>
        <w:t>.</w:t>
      </w:r>
    </w:p>
  </w:footnote>
  <w:footnote w:id="5">
    <w:p w14:paraId="1A4D7B0A" w14:textId="77777777" w:rsidR="00F31FE4" w:rsidRDefault="00F31FE4" w:rsidP="00C14D44">
      <w:pPr>
        <w:pStyle w:val="Textonotapie"/>
        <w:jc w:val="both"/>
      </w:pPr>
      <w:r>
        <w:rPr>
          <w:rStyle w:val="Refdenotaalpie"/>
        </w:rPr>
        <w:footnoteRef/>
      </w:r>
      <w:r>
        <w:t xml:space="preserve"> </w:t>
      </w:r>
      <w:r w:rsidRPr="00C14D44">
        <w:t>Diccionario del Español de México (DEM)</w:t>
      </w:r>
      <w:r>
        <w:t xml:space="preserve"> </w:t>
      </w:r>
      <w:r w:rsidRPr="00C14D44">
        <w:t>http</w:t>
      </w:r>
      <w:proofErr w:type="gramStart"/>
      <w:r w:rsidRPr="00C14D44">
        <w:t>:/</w:t>
      </w:r>
      <w:proofErr w:type="gramEnd"/>
      <w:r w:rsidRPr="00C14D44">
        <w:t>/dem.colmex.mx, El Colegio de México, A.C.</w:t>
      </w:r>
      <w:r>
        <w:t xml:space="preserve"> </w:t>
      </w:r>
      <w:hyperlink r:id="rId4" w:history="1">
        <w:r>
          <w:rPr>
            <w:rStyle w:val="Hipervnculo"/>
          </w:rPr>
          <w:t>https://dem.colmex.mx/</w:t>
        </w:r>
      </w:hyperlink>
      <w:r>
        <w:t>.</w:t>
      </w:r>
    </w:p>
    <w:p w14:paraId="389D2998" w14:textId="4EF8E881" w:rsidR="00F31FE4" w:rsidRDefault="00F31FE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F31FE4" w:rsidRDefault="00F31FE4">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31FE4" w:rsidRPr="00E84957" w14:paraId="07F2896E" w14:textId="77777777" w:rsidTr="003116A6">
      <w:trPr>
        <w:trHeight w:val="138"/>
        <w:jc w:val="right"/>
      </w:trPr>
      <w:tc>
        <w:tcPr>
          <w:tcW w:w="2552" w:type="dxa"/>
          <w:vAlign w:val="center"/>
        </w:tcPr>
        <w:p w14:paraId="4A5B1974" w14:textId="77777777" w:rsidR="00F31FE4" w:rsidRPr="00E84957" w:rsidRDefault="00F31FE4"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CDD3A60" w:rsidR="00F31FE4" w:rsidRPr="00986CA0" w:rsidRDefault="00F31FE4" w:rsidP="00983012">
          <w:pPr>
            <w:pStyle w:val="Encabezado"/>
            <w:jc w:val="right"/>
            <w:rPr>
              <w:rFonts w:ascii="Palatino Linotype" w:hAnsi="Palatino Linotype"/>
              <w:b/>
              <w:color w:val="000000" w:themeColor="text1"/>
              <w:sz w:val="20"/>
              <w:szCs w:val="20"/>
            </w:rPr>
          </w:pPr>
          <w:r w:rsidRPr="00C645B6">
            <w:rPr>
              <w:rFonts w:ascii="Palatino Linotype" w:hAnsi="Palatino Linotype"/>
              <w:b/>
              <w:color w:val="000000" w:themeColor="text1"/>
              <w:sz w:val="20"/>
              <w:szCs w:val="20"/>
            </w:rPr>
            <w:t>04548/INFOEM/IP/RR/2019</w:t>
          </w:r>
          <w:r w:rsidRPr="00986CA0">
            <w:rPr>
              <w:rFonts w:ascii="Verdana" w:hAnsi="Verdana"/>
              <w:b/>
              <w:bCs/>
              <w:color w:val="000000" w:themeColor="text1"/>
            </w:rPr>
            <w:t xml:space="preserve"> </w:t>
          </w:r>
        </w:p>
      </w:tc>
    </w:tr>
    <w:tr w:rsidR="00F31FE4" w:rsidRPr="00E84957" w14:paraId="095EB01B" w14:textId="77777777" w:rsidTr="003116A6">
      <w:trPr>
        <w:trHeight w:val="321"/>
        <w:jc w:val="right"/>
      </w:trPr>
      <w:tc>
        <w:tcPr>
          <w:tcW w:w="2552" w:type="dxa"/>
          <w:vAlign w:val="center"/>
        </w:tcPr>
        <w:p w14:paraId="6E000A51" w14:textId="4DA3E277" w:rsidR="00F31FE4" w:rsidRPr="00E84957" w:rsidRDefault="00F31FE4"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152E794" w14:textId="77777777" w:rsidR="00F31FE4" w:rsidRDefault="00F31FE4"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07560085" w14:textId="1205AC19" w:rsidR="00F31FE4" w:rsidRPr="00986CA0" w:rsidRDefault="00F31FE4" w:rsidP="00986CA0">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Atlacomulco</w:t>
          </w:r>
        </w:p>
      </w:tc>
    </w:tr>
    <w:tr w:rsidR="00F31FE4" w:rsidRPr="00E84957" w14:paraId="14F3CE0D" w14:textId="77777777" w:rsidTr="003116A6">
      <w:trPr>
        <w:trHeight w:val="321"/>
        <w:jc w:val="right"/>
      </w:trPr>
      <w:tc>
        <w:tcPr>
          <w:tcW w:w="2552" w:type="dxa"/>
          <w:vAlign w:val="center"/>
        </w:tcPr>
        <w:p w14:paraId="12248485" w14:textId="081B3348" w:rsidR="00F31FE4" w:rsidRPr="00E84957" w:rsidRDefault="00F31FE4"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F31FE4" w:rsidRPr="002D0ECC" w:rsidRDefault="00F31FE4"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F31FE4" w:rsidRDefault="00F31FE4" w:rsidP="00587366">
    <w:pPr>
      <w:pStyle w:val="Encabezado"/>
    </w:pPr>
  </w:p>
  <w:p w14:paraId="01FCACBC" w14:textId="77777777" w:rsidR="00F31FE4" w:rsidRDefault="00F31F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31FE4" w:rsidRDefault="00F31FE4"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F31FE4" w:rsidRPr="00182113" w14:paraId="665387B4" w14:textId="77777777" w:rsidTr="000B5D79">
      <w:trPr>
        <w:trHeight w:val="138"/>
      </w:trPr>
      <w:tc>
        <w:tcPr>
          <w:tcW w:w="2532" w:type="dxa"/>
          <w:vAlign w:val="center"/>
        </w:tcPr>
        <w:p w14:paraId="01509DD6" w14:textId="77777777" w:rsidR="00F31FE4" w:rsidRPr="00182113" w:rsidRDefault="00F31FE4"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F31FE4" w:rsidRPr="00182113" w:rsidRDefault="00F31FE4" w:rsidP="000B5D79">
          <w:pPr>
            <w:pStyle w:val="Encabezado"/>
            <w:jc w:val="center"/>
            <w:rPr>
              <w:rFonts w:ascii="Palatino Linotype" w:hAnsi="Palatino Linotype"/>
              <w:b/>
              <w:sz w:val="22"/>
              <w:szCs w:val="22"/>
            </w:rPr>
          </w:pPr>
        </w:p>
      </w:tc>
      <w:tc>
        <w:tcPr>
          <w:tcW w:w="3261" w:type="dxa"/>
          <w:vAlign w:val="center"/>
        </w:tcPr>
        <w:p w14:paraId="4FAE21CD" w14:textId="7872437F" w:rsidR="00F31FE4" w:rsidRPr="00CB0348" w:rsidRDefault="00F31FE4" w:rsidP="00C645B6">
          <w:pPr>
            <w:pStyle w:val="Encabezado"/>
            <w:rPr>
              <w:rFonts w:ascii="Palatino Linotype" w:hAnsi="Palatino Linotype"/>
              <w:b/>
              <w:color w:val="000000" w:themeColor="text1"/>
              <w:sz w:val="22"/>
              <w:szCs w:val="22"/>
            </w:rPr>
          </w:pPr>
          <w:r w:rsidRPr="00C645B6">
            <w:rPr>
              <w:rFonts w:ascii="Palatino Linotype" w:hAnsi="Palatino Linotype"/>
              <w:b/>
              <w:color w:val="000000" w:themeColor="text1"/>
              <w:sz w:val="20"/>
              <w:szCs w:val="20"/>
            </w:rPr>
            <w:t>04548/INFOEM/IP/RR/2019</w:t>
          </w:r>
        </w:p>
      </w:tc>
    </w:tr>
    <w:tr w:rsidR="00F31FE4" w:rsidRPr="00182113" w14:paraId="78C9F2F4" w14:textId="77777777" w:rsidTr="000B5D79">
      <w:trPr>
        <w:trHeight w:val="227"/>
      </w:trPr>
      <w:tc>
        <w:tcPr>
          <w:tcW w:w="2532" w:type="dxa"/>
          <w:vAlign w:val="center"/>
        </w:tcPr>
        <w:p w14:paraId="2D89FED3" w14:textId="77777777" w:rsidR="00F31FE4" w:rsidRPr="00182113" w:rsidRDefault="00F31FE4"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F31FE4" w:rsidRPr="00182113" w:rsidRDefault="00F31FE4" w:rsidP="000B5D79">
          <w:pPr>
            <w:pStyle w:val="Encabezado"/>
            <w:jc w:val="center"/>
            <w:rPr>
              <w:rFonts w:ascii="Palatino Linotype" w:hAnsi="Palatino Linotype"/>
              <w:b/>
              <w:sz w:val="22"/>
              <w:szCs w:val="22"/>
            </w:rPr>
          </w:pPr>
        </w:p>
      </w:tc>
      <w:tc>
        <w:tcPr>
          <w:tcW w:w="3261" w:type="dxa"/>
          <w:vAlign w:val="center"/>
        </w:tcPr>
        <w:p w14:paraId="36D086A3" w14:textId="49769A45" w:rsidR="00F31FE4" w:rsidRPr="00CB0348" w:rsidRDefault="003047FC" w:rsidP="009B03E9">
          <w:pPr>
            <w:pStyle w:val="Encabezado"/>
            <w:rPr>
              <w:rFonts w:ascii="Palatino Linotype" w:hAnsi="Palatino Linotype"/>
              <w:b/>
              <w:color w:val="000000" w:themeColor="text1"/>
              <w:sz w:val="20"/>
              <w:szCs w:val="20"/>
            </w:rPr>
          </w:pPr>
          <w:r w:rsidRPr="003047FC">
            <w:rPr>
              <w:rFonts w:ascii="Palatino Linotype" w:hAnsi="Palatino Linotype"/>
              <w:b/>
              <w:color w:val="000000" w:themeColor="text1"/>
              <w:sz w:val="20"/>
              <w:szCs w:val="20"/>
              <w:highlight w:val="black"/>
            </w:rPr>
            <w:t>------------------------------------</w:t>
          </w:r>
        </w:p>
      </w:tc>
    </w:tr>
    <w:tr w:rsidR="00F31FE4" w:rsidRPr="00182113" w14:paraId="1A862673" w14:textId="77777777" w:rsidTr="000B5D79">
      <w:trPr>
        <w:trHeight w:val="232"/>
      </w:trPr>
      <w:tc>
        <w:tcPr>
          <w:tcW w:w="2532" w:type="dxa"/>
          <w:vAlign w:val="center"/>
        </w:tcPr>
        <w:p w14:paraId="767A6F60" w14:textId="77777777" w:rsidR="00F31FE4" w:rsidRPr="00182113" w:rsidRDefault="00F31FE4"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F31FE4" w:rsidRPr="00182113" w:rsidRDefault="00F31FE4" w:rsidP="000B5D79">
          <w:pPr>
            <w:pStyle w:val="Encabezado"/>
            <w:jc w:val="center"/>
            <w:rPr>
              <w:rFonts w:ascii="Palatino Linotype" w:hAnsi="Palatino Linotype"/>
              <w:b/>
              <w:sz w:val="22"/>
              <w:szCs w:val="22"/>
            </w:rPr>
          </w:pPr>
        </w:p>
      </w:tc>
      <w:tc>
        <w:tcPr>
          <w:tcW w:w="3261" w:type="dxa"/>
          <w:vAlign w:val="center"/>
        </w:tcPr>
        <w:p w14:paraId="39B57D5E" w14:textId="77777777" w:rsidR="00F31FE4" w:rsidRPr="00CB0348" w:rsidRDefault="00F31FE4"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3FC8EF03" w14:textId="544C59E6" w:rsidR="00F31FE4" w:rsidRPr="00CB0348" w:rsidRDefault="00F31FE4" w:rsidP="009C6982">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Atlacomulco</w:t>
          </w:r>
        </w:p>
      </w:tc>
    </w:tr>
    <w:tr w:rsidR="00F31FE4" w:rsidRPr="00182113" w14:paraId="4416531B" w14:textId="77777777" w:rsidTr="000B5D79">
      <w:trPr>
        <w:trHeight w:val="320"/>
      </w:trPr>
      <w:tc>
        <w:tcPr>
          <w:tcW w:w="2532" w:type="dxa"/>
          <w:vAlign w:val="center"/>
        </w:tcPr>
        <w:p w14:paraId="277DD3E2" w14:textId="7989BCC5" w:rsidR="00F31FE4" w:rsidRPr="00182113" w:rsidRDefault="00F31FE4"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F31FE4" w:rsidRPr="00182113" w:rsidRDefault="00F31FE4" w:rsidP="000B5D79">
          <w:pPr>
            <w:pStyle w:val="Encabezado"/>
            <w:jc w:val="center"/>
            <w:rPr>
              <w:rFonts w:ascii="Palatino Linotype" w:hAnsi="Palatino Linotype"/>
              <w:b/>
              <w:sz w:val="22"/>
              <w:szCs w:val="22"/>
            </w:rPr>
          </w:pPr>
        </w:p>
      </w:tc>
      <w:tc>
        <w:tcPr>
          <w:tcW w:w="3261" w:type="dxa"/>
          <w:vAlign w:val="center"/>
        </w:tcPr>
        <w:p w14:paraId="3BD70CE4" w14:textId="61A13249" w:rsidR="00F31FE4" w:rsidRPr="00CB0348" w:rsidRDefault="00F31FE4"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F31FE4" w:rsidRDefault="00F31FE4">
    <w:pPr>
      <w:pStyle w:val="Encabezado"/>
    </w:pPr>
  </w:p>
  <w:p w14:paraId="2C496126" w14:textId="77777777" w:rsidR="00F31FE4" w:rsidRDefault="00F31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713C8C"/>
    <w:multiLevelType w:val="multilevel"/>
    <w:tmpl w:val="2F5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DA4A99"/>
    <w:multiLevelType w:val="hybridMultilevel"/>
    <w:tmpl w:val="3DDA3A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7">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6">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34E82B2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8"/>
  </w:num>
  <w:num w:numId="3">
    <w:abstractNumId w:val="10"/>
  </w:num>
  <w:num w:numId="4">
    <w:abstractNumId w:val="11"/>
  </w:num>
  <w:num w:numId="5">
    <w:abstractNumId w:val="26"/>
  </w:num>
  <w:num w:numId="6">
    <w:abstractNumId w:val="20"/>
  </w:num>
  <w:num w:numId="7">
    <w:abstractNumId w:val="35"/>
  </w:num>
  <w:num w:numId="8">
    <w:abstractNumId w:val="41"/>
  </w:num>
  <w:num w:numId="9">
    <w:abstractNumId w:val="30"/>
  </w:num>
  <w:num w:numId="10">
    <w:abstractNumId w:val="1"/>
  </w:num>
  <w:num w:numId="11">
    <w:abstractNumId w:val="33"/>
  </w:num>
  <w:num w:numId="12">
    <w:abstractNumId w:val="29"/>
  </w:num>
  <w:num w:numId="13">
    <w:abstractNumId w:val="4"/>
  </w:num>
  <w:num w:numId="14">
    <w:abstractNumId w:val="24"/>
  </w:num>
  <w:num w:numId="15">
    <w:abstractNumId w:val="23"/>
  </w:num>
  <w:num w:numId="16">
    <w:abstractNumId w:val="17"/>
  </w:num>
  <w:num w:numId="17">
    <w:abstractNumId w:val="25"/>
  </w:num>
  <w:num w:numId="18">
    <w:abstractNumId w:val="36"/>
  </w:num>
  <w:num w:numId="19">
    <w:abstractNumId w:val="27"/>
  </w:num>
  <w:num w:numId="20">
    <w:abstractNumId w:val="13"/>
  </w:num>
  <w:num w:numId="21">
    <w:abstractNumId w:val="31"/>
  </w:num>
  <w:num w:numId="22">
    <w:abstractNumId w:val="43"/>
  </w:num>
  <w:num w:numId="23">
    <w:abstractNumId w:val="0"/>
  </w:num>
  <w:num w:numId="24">
    <w:abstractNumId w:val="21"/>
  </w:num>
  <w:num w:numId="25">
    <w:abstractNumId w:val="12"/>
  </w:num>
  <w:num w:numId="26">
    <w:abstractNumId w:val="22"/>
  </w:num>
  <w:num w:numId="27">
    <w:abstractNumId w:val="3"/>
  </w:num>
  <w:num w:numId="28">
    <w:abstractNumId w:val="16"/>
  </w:num>
  <w:num w:numId="29">
    <w:abstractNumId w:val="37"/>
  </w:num>
  <w:num w:numId="30">
    <w:abstractNumId w:val="32"/>
  </w:num>
  <w:num w:numId="31">
    <w:abstractNumId w:val="39"/>
  </w:num>
  <w:num w:numId="32">
    <w:abstractNumId w:val="38"/>
  </w:num>
  <w:num w:numId="33">
    <w:abstractNumId w:val="28"/>
  </w:num>
  <w:num w:numId="34">
    <w:abstractNumId w:val="14"/>
  </w:num>
  <w:num w:numId="35">
    <w:abstractNumId w:val="34"/>
  </w:num>
  <w:num w:numId="36">
    <w:abstractNumId w:val="8"/>
  </w:num>
  <w:num w:numId="37">
    <w:abstractNumId w:val="15"/>
  </w:num>
  <w:num w:numId="38">
    <w:abstractNumId w:val="2"/>
  </w:num>
  <w:num w:numId="39">
    <w:abstractNumId w:val="9"/>
  </w:num>
  <w:num w:numId="40">
    <w:abstractNumId w:val="6"/>
  </w:num>
  <w:num w:numId="41">
    <w:abstractNumId w:val="5"/>
  </w:num>
  <w:num w:numId="42">
    <w:abstractNumId w:val="19"/>
  </w:num>
  <w:num w:numId="43">
    <w:abstractNumId w:val="7"/>
  </w:num>
  <w:num w:numId="44">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633"/>
    <w:rsid w:val="00002AB3"/>
    <w:rsid w:val="0000315A"/>
    <w:rsid w:val="00003BB7"/>
    <w:rsid w:val="000060B0"/>
    <w:rsid w:val="00007A8A"/>
    <w:rsid w:val="00010C00"/>
    <w:rsid w:val="00011036"/>
    <w:rsid w:val="00011251"/>
    <w:rsid w:val="000116E6"/>
    <w:rsid w:val="00011719"/>
    <w:rsid w:val="00012472"/>
    <w:rsid w:val="000135F5"/>
    <w:rsid w:val="00014154"/>
    <w:rsid w:val="00015690"/>
    <w:rsid w:val="000163B0"/>
    <w:rsid w:val="000164E7"/>
    <w:rsid w:val="00016A29"/>
    <w:rsid w:val="000170E4"/>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8A"/>
    <w:rsid w:val="00032B32"/>
    <w:rsid w:val="00034578"/>
    <w:rsid w:val="000348AB"/>
    <w:rsid w:val="00034AEC"/>
    <w:rsid w:val="00034B54"/>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3522"/>
    <w:rsid w:val="00064750"/>
    <w:rsid w:val="00064822"/>
    <w:rsid w:val="00064B95"/>
    <w:rsid w:val="0007139C"/>
    <w:rsid w:val="000725E7"/>
    <w:rsid w:val="00072D85"/>
    <w:rsid w:val="00073C43"/>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44F9"/>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6D93"/>
    <w:rsid w:val="000E7F64"/>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C4A"/>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4D3"/>
    <w:rsid w:val="001A0524"/>
    <w:rsid w:val="001A08C2"/>
    <w:rsid w:val="001A0AA2"/>
    <w:rsid w:val="001A0AFB"/>
    <w:rsid w:val="001A0BE8"/>
    <w:rsid w:val="001A138D"/>
    <w:rsid w:val="001A230D"/>
    <w:rsid w:val="001A339A"/>
    <w:rsid w:val="001A3C17"/>
    <w:rsid w:val="001A4753"/>
    <w:rsid w:val="001A4764"/>
    <w:rsid w:val="001A50AC"/>
    <w:rsid w:val="001A513D"/>
    <w:rsid w:val="001A5277"/>
    <w:rsid w:val="001A5766"/>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20F8"/>
    <w:rsid w:val="001C572C"/>
    <w:rsid w:val="001C5D12"/>
    <w:rsid w:val="001C67B0"/>
    <w:rsid w:val="001C79FA"/>
    <w:rsid w:val="001D2662"/>
    <w:rsid w:val="001D36FE"/>
    <w:rsid w:val="001D3EEA"/>
    <w:rsid w:val="001D53FF"/>
    <w:rsid w:val="001D64F6"/>
    <w:rsid w:val="001E0EE9"/>
    <w:rsid w:val="001E18B8"/>
    <w:rsid w:val="001E2568"/>
    <w:rsid w:val="001E2813"/>
    <w:rsid w:val="001E4F43"/>
    <w:rsid w:val="001E69E2"/>
    <w:rsid w:val="001E7B9E"/>
    <w:rsid w:val="001E7EE1"/>
    <w:rsid w:val="001F0A2D"/>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0C5"/>
    <w:rsid w:val="00211AB6"/>
    <w:rsid w:val="00212171"/>
    <w:rsid w:val="002125DB"/>
    <w:rsid w:val="00212683"/>
    <w:rsid w:val="002126C6"/>
    <w:rsid w:val="002128E9"/>
    <w:rsid w:val="00212D39"/>
    <w:rsid w:val="0021369F"/>
    <w:rsid w:val="00213BA0"/>
    <w:rsid w:val="002144D4"/>
    <w:rsid w:val="0021496E"/>
    <w:rsid w:val="00215985"/>
    <w:rsid w:val="00215BE8"/>
    <w:rsid w:val="00215F3E"/>
    <w:rsid w:val="0021607D"/>
    <w:rsid w:val="00216355"/>
    <w:rsid w:val="0021700D"/>
    <w:rsid w:val="002179AC"/>
    <w:rsid w:val="00217BF5"/>
    <w:rsid w:val="002205CD"/>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2E1D"/>
    <w:rsid w:val="00243063"/>
    <w:rsid w:val="0024390D"/>
    <w:rsid w:val="00243AA0"/>
    <w:rsid w:val="00243E9C"/>
    <w:rsid w:val="00244FB1"/>
    <w:rsid w:val="0024535A"/>
    <w:rsid w:val="00245CD6"/>
    <w:rsid w:val="002466A2"/>
    <w:rsid w:val="0024739F"/>
    <w:rsid w:val="002479E3"/>
    <w:rsid w:val="00250DF8"/>
    <w:rsid w:val="002519B8"/>
    <w:rsid w:val="00252174"/>
    <w:rsid w:val="002522B0"/>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52FF"/>
    <w:rsid w:val="002A65F6"/>
    <w:rsid w:val="002A6A1F"/>
    <w:rsid w:val="002A6CC3"/>
    <w:rsid w:val="002A7E83"/>
    <w:rsid w:val="002B07E8"/>
    <w:rsid w:val="002B085C"/>
    <w:rsid w:val="002B1D56"/>
    <w:rsid w:val="002B28B7"/>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177"/>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7FC"/>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2DF"/>
    <w:rsid w:val="00322C0C"/>
    <w:rsid w:val="00322CC4"/>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5C69"/>
    <w:rsid w:val="003773A4"/>
    <w:rsid w:val="00377556"/>
    <w:rsid w:val="00380950"/>
    <w:rsid w:val="003819B3"/>
    <w:rsid w:val="0038206D"/>
    <w:rsid w:val="003830A0"/>
    <w:rsid w:val="0038315E"/>
    <w:rsid w:val="00383318"/>
    <w:rsid w:val="0038394F"/>
    <w:rsid w:val="00383C5E"/>
    <w:rsid w:val="00384241"/>
    <w:rsid w:val="003848C2"/>
    <w:rsid w:val="003851DF"/>
    <w:rsid w:val="003852E8"/>
    <w:rsid w:val="00385581"/>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5631"/>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3EB7"/>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2C5E"/>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DF9"/>
    <w:rsid w:val="0045300D"/>
    <w:rsid w:val="00454C45"/>
    <w:rsid w:val="004554F7"/>
    <w:rsid w:val="004564AD"/>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1F1E"/>
    <w:rsid w:val="005037B4"/>
    <w:rsid w:val="00504811"/>
    <w:rsid w:val="00504B5E"/>
    <w:rsid w:val="00505B8D"/>
    <w:rsid w:val="00505B93"/>
    <w:rsid w:val="00505CFF"/>
    <w:rsid w:val="00507E64"/>
    <w:rsid w:val="0051069C"/>
    <w:rsid w:val="005114D1"/>
    <w:rsid w:val="00511BD2"/>
    <w:rsid w:val="00511DF4"/>
    <w:rsid w:val="00512F22"/>
    <w:rsid w:val="00513165"/>
    <w:rsid w:val="00514311"/>
    <w:rsid w:val="00514404"/>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BDB"/>
    <w:rsid w:val="00523B77"/>
    <w:rsid w:val="00524C16"/>
    <w:rsid w:val="00524CC5"/>
    <w:rsid w:val="005255F2"/>
    <w:rsid w:val="00525A3F"/>
    <w:rsid w:val="00525B47"/>
    <w:rsid w:val="00525F9D"/>
    <w:rsid w:val="00526172"/>
    <w:rsid w:val="00526369"/>
    <w:rsid w:val="005263C4"/>
    <w:rsid w:val="00526E75"/>
    <w:rsid w:val="005272A8"/>
    <w:rsid w:val="005273EF"/>
    <w:rsid w:val="00530B0B"/>
    <w:rsid w:val="00530E3B"/>
    <w:rsid w:val="00531016"/>
    <w:rsid w:val="005311FA"/>
    <w:rsid w:val="00532551"/>
    <w:rsid w:val="00534CD2"/>
    <w:rsid w:val="0053513D"/>
    <w:rsid w:val="00540029"/>
    <w:rsid w:val="00540F3C"/>
    <w:rsid w:val="005419B4"/>
    <w:rsid w:val="00542B3A"/>
    <w:rsid w:val="00544805"/>
    <w:rsid w:val="00544EC9"/>
    <w:rsid w:val="00545E6A"/>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5EB9"/>
    <w:rsid w:val="005B7C5D"/>
    <w:rsid w:val="005C02E9"/>
    <w:rsid w:val="005C136D"/>
    <w:rsid w:val="005C13BE"/>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F79"/>
    <w:rsid w:val="005E72AE"/>
    <w:rsid w:val="005F049D"/>
    <w:rsid w:val="005F065C"/>
    <w:rsid w:val="005F0812"/>
    <w:rsid w:val="005F0B21"/>
    <w:rsid w:val="005F1310"/>
    <w:rsid w:val="005F3040"/>
    <w:rsid w:val="005F34C9"/>
    <w:rsid w:val="005F35E6"/>
    <w:rsid w:val="005F36E3"/>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4FD5"/>
    <w:rsid w:val="00625557"/>
    <w:rsid w:val="00625F0D"/>
    <w:rsid w:val="0062622B"/>
    <w:rsid w:val="00627DF5"/>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910"/>
    <w:rsid w:val="00664A70"/>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70B"/>
    <w:rsid w:val="00696990"/>
    <w:rsid w:val="006969CA"/>
    <w:rsid w:val="00696EF8"/>
    <w:rsid w:val="006A1EE9"/>
    <w:rsid w:val="006A1FD4"/>
    <w:rsid w:val="006A2B11"/>
    <w:rsid w:val="006A3A04"/>
    <w:rsid w:val="006A430D"/>
    <w:rsid w:val="006A4D91"/>
    <w:rsid w:val="006A5558"/>
    <w:rsid w:val="006A56DE"/>
    <w:rsid w:val="006A5B6A"/>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648B"/>
    <w:rsid w:val="006F685F"/>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4E8A"/>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212"/>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9730C"/>
    <w:rsid w:val="007A1118"/>
    <w:rsid w:val="007A1303"/>
    <w:rsid w:val="007A2C34"/>
    <w:rsid w:val="007A52D0"/>
    <w:rsid w:val="007A530B"/>
    <w:rsid w:val="007A53F1"/>
    <w:rsid w:val="007A6016"/>
    <w:rsid w:val="007A6114"/>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05F"/>
    <w:rsid w:val="007C23C4"/>
    <w:rsid w:val="007C37D2"/>
    <w:rsid w:val="007C393A"/>
    <w:rsid w:val="007C3B22"/>
    <w:rsid w:val="007C3D78"/>
    <w:rsid w:val="007C6C5A"/>
    <w:rsid w:val="007D2A1A"/>
    <w:rsid w:val="007D2E5F"/>
    <w:rsid w:val="007D4253"/>
    <w:rsid w:val="007D4945"/>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3166"/>
    <w:rsid w:val="007F3B89"/>
    <w:rsid w:val="007F42D7"/>
    <w:rsid w:val="007F4490"/>
    <w:rsid w:val="007F4BCC"/>
    <w:rsid w:val="007F54FA"/>
    <w:rsid w:val="007F5763"/>
    <w:rsid w:val="007F6CB3"/>
    <w:rsid w:val="007F7690"/>
    <w:rsid w:val="00800647"/>
    <w:rsid w:val="008006A4"/>
    <w:rsid w:val="00801802"/>
    <w:rsid w:val="00804615"/>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7056"/>
    <w:rsid w:val="0083780F"/>
    <w:rsid w:val="00837EFE"/>
    <w:rsid w:val="0084025F"/>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B90"/>
    <w:rsid w:val="00862B5A"/>
    <w:rsid w:val="00862DB1"/>
    <w:rsid w:val="008637BA"/>
    <w:rsid w:val="00864B22"/>
    <w:rsid w:val="0086500F"/>
    <w:rsid w:val="00865451"/>
    <w:rsid w:val="00866BC1"/>
    <w:rsid w:val="00866DE8"/>
    <w:rsid w:val="00866F1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26F4"/>
    <w:rsid w:val="00882DE1"/>
    <w:rsid w:val="00883450"/>
    <w:rsid w:val="008835C6"/>
    <w:rsid w:val="00883659"/>
    <w:rsid w:val="00884511"/>
    <w:rsid w:val="00886F55"/>
    <w:rsid w:val="008879FE"/>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2B3C"/>
    <w:rsid w:val="008C3000"/>
    <w:rsid w:val="008C41A7"/>
    <w:rsid w:val="008C46F3"/>
    <w:rsid w:val="008C48EB"/>
    <w:rsid w:val="008C52BE"/>
    <w:rsid w:val="008C57F7"/>
    <w:rsid w:val="008C61EB"/>
    <w:rsid w:val="008C67D3"/>
    <w:rsid w:val="008C6F4D"/>
    <w:rsid w:val="008D02A3"/>
    <w:rsid w:val="008D10FA"/>
    <w:rsid w:val="008D1384"/>
    <w:rsid w:val="008D1DB9"/>
    <w:rsid w:val="008D2D6C"/>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0D82"/>
    <w:rsid w:val="009017D1"/>
    <w:rsid w:val="00902959"/>
    <w:rsid w:val="00902E5A"/>
    <w:rsid w:val="00903058"/>
    <w:rsid w:val="009031D8"/>
    <w:rsid w:val="00903242"/>
    <w:rsid w:val="00903BBA"/>
    <w:rsid w:val="009055FD"/>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1CE"/>
    <w:rsid w:val="0093734D"/>
    <w:rsid w:val="00937767"/>
    <w:rsid w:val="009404D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B3F"/>
    <w:rsid w:val="00950D1D"/>
    <w:rsid w:val="00951412"/>
    <w:rsid w:val="00951E3A"/>
    <w:rsid w:val="00952DAB"/>
    <w:rsid w:val="00953CDB"/>
    <w:rsid w:val="0095407C"/>
    <w:rsid w:val="0095592C"/>
    <w:rsid w:val="009560D1"/>
    <w:rsid w:val="009563A5"/>
    <w:rsid w:val="00956B1C"/>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00F"/>
    <w:rsid w:val="00986102"/>
    <w:rsid w:val="00986A72"/>
    <w:rsid w:val="00986CA0"/>
    <w:rsid w:val="00991051"/>
    <w:rsid w:val="00991076"/>
    <w:rsid w:val="009924D5"/>
    <w:rsid w:val="0099409F"/>
    <w:rsid w:val="0099482D"/>
    <w:rsid w:val="00995311"/>
    <w:rsid w:val="0099752D"/>
    <w:rsid w:val="009A11F0"/>
    <w:rsid w:val="009A1E1D"/>
    <w:rsid w:val="009A22B4"/>
    <w:rsid w:val="009A5191"/>
    <w:rsid w:val="009A5B51"/>
    <w:rsid w:val="009A6008"/>
    <w:rsid w:val="009A624F"/>
    <w:rsid w:val="009A6CF3"/>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F54"/>
    <w:rsid w:val="00A743FB"/>
    <w:rsid w:val="00A74E9D"/>
    <w:rsid w:val="00A75EE4"/>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330B"/>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5A"/>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A1"/>
    <w:rsid w:val="00B5126B"/>
    <w:rsid w:val="00B513E9"/>
    <w:rsid w:val="00B51FEE"/>
    <w:rsid w:val="00B53D1A"/>
    <w:rsid w:val="00B549E4"/>
    <w:rsid w:val="00B54A5F"/>
    <w:rsid w:val="00B54D52"/>
    <w:rsid w:val="00B570AB"/>
    <w:rsid w:val="00B606B7"/>
    <w:rsid w:val="00B60E95"/>
    <w:rsid w:val="00B62B87"/>
    <w:rsid w:val="00B63502"/>
    <w:rsid w:val="00B63636"/>
    <w:rsid w:val="00B644C2"/>
    <w:rsid w:val="00B6455C"/>
    <w:rsid w:val="00B64871"/>
    <w:rsid w:val="00B64D8A"/>
    <w:rsid w:val="00B64EF9"/>
    <w:rsid w:val="00B65204"/>
    <w:rsid w:val="00B66068"/>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04CF"/>
    <w:rsid w:val="00BB16CA"/>
    <w:rsid w:val="00BB17BF"/>
    <w:rsid w:val="00BB2B24"/>
    <w:rsid w:val="00BB30F0"/>
    <w:rsid w:val="00BB3156"/>
    <w:rsid w:val="00BB3E82"/>
    <w:rsid w:val="00BB56F5"/>
    <w:rsid w:val="00BB5B61"/>
    <w:rsid w:val="00BB5F69"/>
    <w:rsid w:val="00BB6662"/>
    <w:rsid w:val="00BB68DC"/>
    <w:rsid w:val="00BB7F85"/>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88A"/>
    <w:rsid w:val="00BD5ACF"/>
    <w:rsid w:val="00BD5FC4"/>
    <w:rsid w:val="00BE00FA"/>
    <w:rsid w:val="00BE0B1A"/>
    <w:rsid w:val="00BE0C95"/>
    <w:rsid w:val="00BE1152"/>
    <w:rsid w:val="00BE15C4"/>
    <w:rsid w:val="00BE203D"/>
    <w:rsid w:val="00BE26B9"/>
    <w:rsid w:val="00BE3622"/>
    <w:rsid w:val="00BE38BC"/>
    <w:rsid w:val="00BE430D"/>
    <w:rsid w:val="00BE5B14"/>
    <w:rsid w:val="00BE5F02"/>
    <w:rsid w:val="00BE63DC"/>
    <w:rsid w:val="00BE7363"/>
    <w:rsid w:val="00BF01CB"/>
    <w:rsid w:val="00BF0848"/>
    <w:rsid w:val="00BF2854"/>
    <w:rsid w:val="00BF2E2C"/>
    <w:rsid w:val="00BF310D"/>
    <w:rsid w:val="00BF474A"/>
    <w:rsid w:val="00BF5B19"/>
    <w:rsid w:val="00BF5B55"/>
    <w:rsid w:val="00BF6D83"/>
    <w:rsid w:val="00C00017"/>
    <w:rsid w:val="00C0131F"/>
    <w:rsid w:val="00C020B9"/>
    <w:rsid w:val="00C0217D"/>
    <w:rsid w:val="00C023F8"/>
    <w:rsid w:val="00C0260A"/>
    <w:rsid w:val="00C02746"/>
    <w:rsid w:val="00C02AAB"/>
    <w:rsid w:val="00C03887"/>
    <w:rsid w:val="00C0515E"/>
    <w:rsid w:val="00C0577F"/>
    <w:rsid w:val="00C05C75"/>
    <w:rsid w:val="00C06DE1"/>
    <w:rsid w:val="00C10372"/>
    <w:rsid w:val="00C126E3"/>
    <w:rsid w:val="00C12D36"/>
    <w:rsid w:val="00C13B9F"/>
    <w:rsid w:val="00C14542"/>
    <w:rsid w:val="00C14D44"/>
    <w:rsid w:val="00C15336"/>
    <w:rsid w:val="00C15F3A"/>
    <w:rsid w:val="00C16580"/>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46D74"/>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5B6"/>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3C9B"/>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4735"/>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47CE6"/>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5461"/>
    <w:rsid w:val="00D67455"/>
    <w:rsid w:val="00D7234D"/>
    <w:rsid w:val="00D732AE"/>
    <w:rsid w:val="00D73E83"/>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C17"/>
    <w:rsid w:val="00D847AA"/>
    <w:rsid w:val="00D84A12"/>
    <w:rsid w:val="00D84CDE"/>
    <w:rsid w:val="00D85016"/>
    <w:rsid w:val="00D85797"/>
    <w:rsid w:val="00D85885"/>
    <w:rsid w:val="00D87652"/>
    <w:rsid w:val="00D90DC4"/>
    <w:rsid w:val="00D9132D"/>
    <w:rsid w:val="00D91522"/>
    <w:rsid w:val="00D9298F"/>
    <w:rsid w:val="00D92AAF"/>
    <w:rsid w:val="00D954C6"/>
    <w:rsid w:val="00D9554E"/>
    <w:rsid w:val="00D9641E"/>
    <w:rsid w:val="00D96979"/>
    <w:rsid w:val="00D96DB8"/>
    <w:rsid w:val="00D97019"/>
    <w:rsid w:val="00DA00B7"/>
    <w:rsid w:val="00DA1225"/>
    <w:rsid w:val="00DA13A4"/>
    <w:rsid w:val="00DA2BD5"/>
    <w:rsid w:val="00DA2F08"/>
    <w:rsid w:val="00DA3F70"/>
    <w:rsid w:val="00DA4776"/>
    <w:rsid w:val="00DA52E1"/>
    <w:rsid w:val="00DA5697"/>
    <w:rsid w:val="00DA59C7"/>
    <w:rsid w:val="00DA6CB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DB4"/>
    <w:rsid w:val="00DE70DC"/>
    <w:rsid w:val="00DE74C8"/>
    <w:rsid w:val="00DF1D76"/>
    <w:rsid w:val="00DF2328"/>
    <w:rsid w:val="00DF241E"/>
    <w:rsid w:val="00DF2421"/>
    <w:rsid w:val="00DF265C"/>
    <w:rsid w:val="00DF32B0"/>
    <w:rsid w:val="00DF365C"/>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2E90"/>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122D"/>
    <w:rsid w:val="00E7200E"/>
    <w:rsid w:val="00E727B7"/>
    <w:rsid w:val="00E730AA"/>
    <w:rsid w:val="00E74768"/>
    <w:rsid w:val="00E74B72"/>
    <w:rsid w:val="00E7543C"/>
    <w:rsid w:val="00E7682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E107C"/>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3F78"/>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1FE4"/>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6F9"/>
    <w:rsid w:val="00F76F4F"/>
    <w:rsid w:val="00F77AAD"/>
    <w:rsid w:val="00F77F03"/>
    <w:rsid w:val="00F801DD"/>
    <w:rsid w:val="00F81D39"/>
    <w:rsid w:val="00F82750"/>
    <w:rsid w:val="00F83DD3"/>
    <w:rsid w:val="00F85205"/>
    <w:rsid w:val="00F85237"/>
    <w:rsid w:val="00F86951"/>
    <w:rsid w:val="00F8702D"/>
    <w:rsid w:val="00F876BB"/>
    <w:rsid w:val="00F878C9"/>
    <w:rsid w:val="00F9000A"/>
    <w:rsid w:val="00F936ED"/>
    <w:rsid w:val="00F93C43"/>
    <w:rsid w:val="00F93EBF"/>
    <w:rsid w:val="00F95826"/>
    <w:rsid w:val="00F959DA"/>
    <w:rsid w:val="00F96309"/>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2E9A"/>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character" w:customStyle="1" w:styleId="location">
    <w:name w:val="location"/>
    <w:basedOn w:val="Fuentedeprrafopredeter"/>
    <w:rsid w:val="00C14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0546793">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676621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9199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nciclopedia-juridica.biz14.com/d/herencia/herencia.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lenio.com/cultura/por-que-en-mexico-vivimos-en-colonias-y-no-en-barrios" TargetMode="External"/><Relationship Id="rId2" Type="http://schemas.openxmlformats.org/officeDocument/2006/relationships/hyperlink" Target="http://web.uaemex.mx/abogado/docs/Diccionario%20pdf.pdf" TargetMode="External"/><Relationship Id="rId1" Type="http://schemas.openxmlformats.org/officeDocument/2006/relationships/hyperlink" Target="http://www.enciclopedia-juridica.biz14.com/d/poblacion/poblacion.htm" TargetMode="External"/><Relationship Id="rId4" Type="http://schemas.openxmlformats.org/officeDocument/2006/relationships/hyperlink" Target="https://dem.colmex.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71B2-ECC6-405B-A1F7-B60AB3FF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7354</Words>
  <Characters>40453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2019-08-08T17:36:00Z</cp:lastPrinted>
  <dcterms:created xsi:type="dcterms:W3CDTF">2019-08-16T20:07:00Z</dcterms:created>
  <dcterms:modified xsi:type="dcterms:W3CDTF">2019-10-14T19:19:00Z</dcterms:modified>
</cp:coreProperties>
</file>