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0C8C38AA" w:rsidR="006168E4" w:rsidRPr="00066EDF" w:rsidRDefault="006168E4" w:rsidP="00810ABF">
      <w:pPr>
        <w:shd w:val="clear" w:color="auto" w:fill="FFFFFF"/>
        <w:spacing w:before="240" w:after="240" w:line="360" w:lineRule="auto"/>
        <w:jc w:val="both"/>
        <w:rPr>
          <w:rFonts w:ascii="Palatino Linotype" w:eastAsia="Times New Roman" w:hAnsi="Palatino Linotype" w:cs="Arial"/>
          <w:color w:val="000000"/>
          <w:sz w:val="24"/>
          <w:szCs w:val="24"/>
          <w:lang w:eastAsia="es-MX"/>
        </w:rPr>
      </w:pPr>
      <w:r w:rsidRPr="00066E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95B0D">
        <w:rPr>
          <w:rFonts w:ascii="Palatino Linotype" w:eastAsia="Times New Roman" w:hAnsi="Palatino Linotype" w:cs="Arial"/>
          <w:color w:val="000000"/>
          <w:sz w:val="24"/>
          <w:szCs w:val="24"/>
          <w:lang w:eastAsia="es-MX"/>
        </w:rPr>
        <w:t>dos de mayo</w:t>
      </w:r>
      <w:r w:rsidR="00D9743B" w:rsidRPr="00066EDF">
        <w:rPr>
          <w:rFonts w:ascii="Palatino Linotype" w:eastAsia="Times New Roman" w:hAnsi="Palatino Linotype" w:cs="Arial"/>
          <w:color w:val="000000"/>
          <w:sz w:val="24"/>
          <w:szCs w:val="24"/>
          <w:lang w:eastAsia="es-MX"/>
        </w:rPr>
        <w:t xml:space="preserve"> de </w:t>
      </w:r>
      <w:r w:rsidRPr="00066EDF">
        <w:rPr>
          <w:rFonts w:ascii="Palatino Linotype" w:eastAsia="Times New Roman" w:hAnsi="Palatino Linotype" w:cs="Arial"/>
          <w:color w:val="000000"/>
          <w:sz w:val="24"/>
          <w:szCs w:val="24"/>
          <w:lang w:eastAsia="es-MX"/>
        </w:rPr>
        <w:t>dos mil dieci</w:t>
      </w:r>
      <w:r w:rsidR="00131B6C">
        <w:rPr>
          <w:rFonts w:ascii="Palatino Linotype" w:eastAsia="Times New Roman" w:hAnsi="Palatino Linotype" w:cs="Arial"/>
          <w:color w:val="000000"/>
          <w:sz w:val="24"/>
          <w:szCs w:val="24"/>
          <w:lang w:eastAsia="es-MX"/>
        </w:rPr>
        <w:t>nueve</w:t>
      </w:r>
      <w:r w:rsidRPr="00066EDF">
        <w:rPr>
          <w:rFonts w:ascii="Palatino Linotype" w:eastAsia="Times New Roman" w:hAnsi="Palatino Linotype" w:cs="Arial"/>
          <w:color w:val="000000"/>
          <w:sz w:val="24"/>
          <w:szCs w:val="24"/>
          <w:lang w:eastAsia="es-MX"/>
        </w:rPr>
        <w:t>.</w:t>
      </w:r>
    </w:p>
    <w:p w14:paraId="1CC9A7DD" w14:textId="77777777" w:rsidR="006168E4" w:rsidRPr="00066EDF" w:rsidRDefault="006168E4" w:rsidP="00810ABF">
      <w:pPr>
        <w:pStyle w:val="Sinespaciado"/>
        <w:spacing w:before="240" w:after="240" w:line="360" w:lineRule="auto"/>
        <w:ind w:left="708" w:hanging="708"/>
        <w:jc w:val="right"/>
      </w:pPr>
    </w:p>
    <w:p w14:paraId="7F397A23" w14:textId="7742EA64" w:rsidR="006168E4" w:rsidRPr="00066EDF" w:rsidRDefault="006168E4" w:rsidP="00810ABF">
      <w:pPr>
        <w:tabs>
          <w:tab w:val="left" w:pos="1701"/>
        </w:tabs>
        <w:spacing w:before="240" w:after="240" w:line="360" w:lineRule="auto"/>
        <w:jc w:val="both"/>
        <w:rPr>
          <w:rFonts w:ascii="Palatino Linotype" w:hAnsi="Palatino Linotype" w:cs="Arial"/>
          <w:sz w:val="24"/>
        </w:rPr>
      </w:pPr>
      <w:r w:rsidRPr="00066EDF">
        <w:rPr>
          <w:rFonts w:ascii="Palatino Linotype" w:hAnsi="Palatino Linotype" w:cs="Arial"/>
          <w:b/>
          <w:sz w:val="24"/>
        </w:rPr>
        <w:t>VISTO</w:t>
      </w:r>
      <w:r w:rsidR="00DA380F" w:rsidRPr="00066EDF">
        <w:rPr>
          <w:rFonts w:ascii="Palatino Linotype" w:hAnsi="Palatino Linotype" w:cs="Arial"/>
          <w:sz w:val="24"/>
        </w:rPr>
        <w:t xml:space="preserve"> </w:t>
      </w:r>
      <w:r w:rsidR="00027080">
        <w:rPr>
          <w:rFonts w:ascii="Palatino Linotype" w:hAnsi="Palatino Linotype" w:cs="Arial"/>
          <w:sz w:val="24"/>
        </w:rPr>
        <w:t>e</w:t>
      </w:r>
      <w:r w:rsidR="00DA380F" w:rsidRPr="00066EDF">
        <w:rPr>
          <w:rFonts w:ascii="Palatino Linotype" w:hAnsi="Palatino Linotype" w:cs="Arial"/>
          <w:sz w:val="24"/>
        </w:rPr>
        <w:t>l</w:t>
      </w:r>
      <w:r w:rsidRPr="00066EDF">
        <w:rPr>
          <w:rFonts w:ascii="Palatino Linotype" w:hAnsi="Palatino Linotype" w:cs="Arial"/>
          <w:sz w:val="24"/>
        </w:rPr>
        <w:t xml:space="preserve"> expediente electrónico formado</w:t>
      </w:r>
      <w:r w:rsidR="00DA380F" w:rsidRPr="00066EDF">
        <w:rPr>
          <w:rFonts w:ascii="Palatino Linotype" w:hAnsi="Palatino Linotype" w:cs="Arial"/>
          <w:sz w:val="24"/>
        </w:rPr>
        <w:t xml:space="preserve"> con motivo del</w:t>
      </w:r>
      <w:r w:rsidRPr="00066EDF">
        <w:rPr>
          <w:rFonts w:ascii="Palatino Linotype" w:hAnsi="Palatino Linotype" w:cs="Arial"/>
          <w:sz w:val="24"/>
        </w:rPr>
        <w:t xml:space="preserve"> recurso de revisión número </w:t>
      </w:r>
      <w:r w:rsidR="00CE2ADF" w:rsidRPr="00066EDF">
        <w:rPr>
          <w:rFonts w:ascii="Palatino Linotype" w:hAnsi="Palatino Linotype" w:cs="Arial"/>
          <w:b/>
          <w:bCs/>
          <w:sz w:val="24"/>
          <w:lang w:eastAsia="es-MX"/>
        </w:rPr>
        <w:t>0</w:t>
      </w:r>
      <w:r w:rsidR="00131B6C">
        <w:rPr>
          <w:rFonts w:ascii="Palatino Linotype" w:hAnsi="Palatino Linotype" w:cs="Arial"/>
          <w:b/>
          <w:bCs/>
          <w:sz w:val="24"/>
          <w:lang w:eastAsia="es-MX"/>
        </w:rPr>
        <w:t>0670</w:t>
      </w:r>
      <w:r w:rsidR="00632A6D" w:rsidRPr="00066EDF">
        <w:rPr>
          <w:rFonts w:ascii="Palatino Linotype" w:hAnsi="Palatino Linotype" w:cs="Arial"/>
          <w:b/>
          <w:bCs/>
          <w:sz w:val="24"/>
          <w:lang w:eastAsia="es-MX"/>
        </w:rPr>
        <w:t>/INFOEM/IP/RR/201</w:t>
      </w:r>
      <w:r w:rsidR="00131B6C">
        <w:rPr>
          <w:rFonts w:ascii="Palatino Linotype" w:hAnsi="Palatino Linotype" w:cs="Arial"/>
          <w:b/>
          <w:bCs/>
          <w:sz w:val="24"/>
          <w:lang w:eastAsia="es-MX"/>
        </w:rPr>
        <w:t>9</w:t>
      </w:r>
      <w:r w:rsidRPr="00066EDF">
        <w:rPr>
          <w:rFonts w:ascii="Palatino Linotype" w:hAnsi="Palatino Linotype" w:cs="Arial"/>
          <w:sz w:val="24"/>
        </w:rPr>
        <w:t xml:space="preserve">, </w:t>
      </w:r>
      <w:r w:rsidRPr="00066EDF">
        <w:rPr>
          <w:rFonts w:ascii="Palatino Linotype" w:hAnsi="Palatino Linotype" w:cs="Arial"/>
          <w:sz w:val="24"/>
          <w:szCs w:val="24"/>
        </w:rPr>
        <w:t>interpuesto por</w:t>
      </w:r>
      <w:r w:rsidR="002C6C03" w:rsidRPr="00066EDF">
        <w:rPr>
          <w:rFonts w:ascii="Palatino Linotype" w:hAnsi="Palatino Linotype" w:cs="Arial"/>
          <w:sz w:val="24"/>
          <w:szCs w:val="24"/>
        </w:rPr>
        <w:t xml:space="preserve"> el </w:t>
      </w:r>
      <w:r w:rsidR="002C6C03" w:rsidRPr="00066EDF">
        <w:rPr>
          <w:rFonts w:ascii="Palatino Linotype" w:hAnsi="Palatino Linotype" w:cs="Arial"/>
          <w:b/>
          <w:sz w:val="24"/>
          <w:szCs w:val="24"/>
        </w:rPr>
        <w:t>C.</w:t>
      </w:r>
      <w:r w:rsidRPr="00066EDF">
        <w:rPr>
          <w:rFonts w:ascii="Palatino Linotype" w:hAnsi="Palatino Linotype" w:cs="Arial"/>
          <w:b/>
          <w:sz w:val="24"/>
          <w:szCs w:val="24"/>
        </w:rPr>
        <w:t xml:space="preserve"> </w:t>
      </w:r>
      <w:r w:rsidR="001C355F">
        <w:rPr>
          <w:rFonts w:ascii="Palatino Linotype" w:hAnsi="Palatino Linotype" w:cs="Arial"/>
          <w:b/>
          <w:sz w:val="24"/>
          <w:szCs w:val="24"/>
        </w:rPr>
        <w:t>XXXXXX XXXX XXXX XXXX</w:t>
      </w:r>
      <w:r w:rsidR="00D06CA0" w:rsidRPr="00066EDF">
        <w:rPr>
          <w:rFonts w:ascii="Palatino Linotype" w:hAnsi="Palatino Linotype" w:cs="Arial"/>
          <w:b/>
          <w:sz w:val="24"/>
          <w:szCs w:val="24"/>
        </w:rPr>
        <w:t xml:space="preserve"> </w:t>
      </w:r>
      <w:r w:rsidRPr="00066EDF">
        <w:rPr>
          <w:rFonts w:ascii="Palatino Linotype" w:hAnsi="Palatino Linotype" w:cs="Arial"/>
          <w:sz w:val="24"/>
          <w:szCs w:val="24"/>
        </w:rPr>
        <w:t>en lo sucesivo</w:t>
      </w:r>
      <w:r w:rsidR="00027080">
        <w:rPr>
          <w:rFonts w:ascii="Palatino Linotype" w:hAnsi="Palatino Linotype" w:cs="Arial"/>
          <w:sz w:val="24"/>
          <w:szCs w:val="24"/>
        </w:rPr>
        <w:t xml:space="preserve"> el</w:t>
      </w:r>
      <w:r w:rsidR="002C6C03" w:rsidRPr="00066EDF">
        <w:rPr>
          <w:rFonts w:ascii="Palatino Linotype" w:hAnsi="Palatino Linotype" w:cs="Arial"/>
          <w:b/>
          <w:sz w:val="24"/>
          <w:szCs w:val="24"/>
        </w:rPr>
        <w:t xml:space="preserve"> Recurrente</w:t>
      </w:r>
      <w:r w:rsidRPr="00066EDF">
        <w:rPr>
          <w:rFonts w:ascii="Palatino Linotype" w:hAnsi="Palatino Linotype" w:cs="Arial"/>
          <w:sz w:val="24"/>
          <w:szCs w:val="24"/>
        </w:rPr>
        <w:t>, en contra de la</w:t>
      </w:r>
      <w:r w:rsidR="008B4361" w:rsidRPr="00066EDF">
        <w:rPr>
          <w:rFonts w:ascii="Palatino Linotype" w:hAnsi="Palatino Linotype" w:cs="Arial"/>
          <w:sz w:val="24"/>
          <w:szCs w:val="24"/>
        </w:rPr>
        <w:t xml:space="preserve"> respuesta del</w:t>
      </w:r>
      <w:r w:rsidRPr="00066EDF">
        <w:rPr>
          <w:rFonts w:ascii="Palatino Linotype" w:hAnsi="Palatino Linotype" w:cs="Arial"/>
          <w:sz w:val="24"/>
          <w:szCs w:val="24"/>
        </w:rPr>
        <w:t xml:space="preserve"> </w:t>
      </w:r>
      <w:r w:rsidR="00131B6C">
        <w:rPr>
          <w:rFonts w:ascii="Palatino Linotype" w:hAnsi="Palatino Linotype" w:cs="Arial"/>
          <w:b/>
          <w:sz w:val="24"/>
          <w:szCs w:val="24"/>
        </w:rPr>
        <w:t>Ayuntamiento de Atizapán de Zaragoza</w:t>
      </w:r>
      <w:r w:rsidRPr="00066EDF">
        <w:rPr>
          <w:rFonts w:ascii="Palatino Linotype" w:hAnsi="Palatino Linotype" w:cs="Arial"/>
          <w:sz w:val="24"/>
          <w:szCs w:val="24"/>
        </w:rPr>
        <w:t>, en lo subsecuente</w:t>
      </w:r>
      <w:r w:rsidR="00027080">
        <w:rPr>
          <w:rFonts w:ascii="Palatino Linotype" w:hAnsi="Palatino Linotype" w:cs="Arial"/>
          <w:sz w:val="24"/>
          <w:szCs w:val="24"/>
        </w:rPr>
        <w:t xml:space="preserve"> el</w:t>
      </w:r>
      <w:r w:rsidR="002C6C03" w:rsidRPr="00066EDF">
        <w:rPr>
          <w:rFonts w:ascii="Palatino Linotype" w:hAnsi="Palatino Linotype" w:cs="Arial"/>
          <w:b/>
          <w:sz w:val="24"/>
          <w:szCs w:val="24"/>
        </w:rPr>
        <w:t xml:space="preserve"> Sujeto Obligado</w:t>
      </w:r>
      <w:r w:rsidRPr="00066EDF">
        <w:rPr>
          <w:rFonts w:ascii="Palatino Linotype" w:hAnsi="Palatino Linotype" w:cs="Arial"/>
          <w:sz w:val="24"/>
          <w:szCs w:val="24"/>
        </w:rPr>
        <w:t>,</w:t>
      </w:r>
      <w:r w:rsidRPr="00066EDF">
        <w:rPr>
          <w:rFonts w:ascii="Palatino Linotype" w:hAnsi="Palatino Linotype" w:cs="Arial"/>
          <w:b/>
          <w:sz w:val="24"/>
          <w:szCs w:val="24"/>
        </w:rPr>
        <w:t xml:space="preserve"> </w:t>
      </w:r>
      <w:r w:rsidRPr="00066EDF">
        <w:rPr>
          <w:rFonts w:ascii="Palatino Linotype" w:hAnsi="Palatino Linotype" w:cs="Arial"/>
          <w:sz w:val="24"/>
          <w:szCs w:val="24"/>
        </w:rPr>
        <w:t>se procede a</w:t>
      </w:r>
      <w:r w:rsidRPr="00066EDF">
        <w:rPr>
          <w:rFonts w:ascii="Palatino Linotype" w:hAnsi="Palatino Linotype" w:cs="Arial"/>
          <w:sz w:val="24"/>
        </w:rPr>
        <w:t xml:space="preserve"> dictar la presente resolución.</w:t>
      </w:r>
    </w:p>
    <w:p w14:paraId="5B0F920A" w14:textId="77777777" w:rsidR="006168E4" w:rsidRPr="00066EDF" w:rsidRDefault="006168E4" w:rsidP="00810ABF">
      <w:pPr>
        <w:pStyle w:val="Sinespaciado"/>
        <w:spacing w:before="240" w:after="240" w:line="360" w:lineRule="auto"/>
      </w:pPr>
    </w:p>
    <w:p w14:paraId="7F627740" w14:textId="5C25B0EF" w:rsidR="006168E4" w:rsidRDefault="006168E4" w:rsidP="00810ABF">
      <w:pPr>
        <w:spacing w:before="240" w:after="240" w:line="360" w:lineRule="auto"/>
        <w:jc w:val="center"/>
        <w:rPr>
          <w:rFonts w:ascii="Palatino Linotype" w:hAnsi="Palatino Linotype"/>
          <w:b/>
          <w:sz w:val="28"/>
        </w:rPr>
      </w:pPr>
      <w:r w:rsidRPr="00066EDF">
        <w:rPr>
          <w:rFonts w:ascii="Palatino Linotype" w:hAnsi="Palatino Linotype"/>
          <w:b/>
          <w:sz w:val="28"/>
        </w:rPr>
        <w:t xml:space="preserve">A N T E C E D E N T E S </w:t>
      </w:r>
    </w:p>
    <w:p w14:paraId="23A07ED1" w14:textId="77777777" w:rsidR="00810ABF" w:rsidRPr="00B50E39" w:rsidRDefault="00810ABF" w:rsidP="00810ABF">
      <w:pPr>
        <w:spacing w:before="240" w:after="240" w:line="360" w:lineRule="auto"/>
        <w:jc w:val="center"/>
        <w:rPr>
          <w:rFonts w:ascii="Palatino Linotype" w:hAnsi="Palatino Linotype"/>
          <w:b/>
          <w:sz w:val="24"/>
          <w:szCs w:val="24"/>
        </w:rPr>
      </w:pPr>
    </w:p>
    <w:p w14:paraId="7F85C87C" w14:textId="77777777" w:rsidR="006168E4" w:rsidRPr="00066EDF" w:rsidRDefault="006168E4" w:rsidP="00810ABF">
      <w:pPr>
        <w:spacing w:before="240" w:after="240" w:line="360" w:lineRule="auto"/>
        <w:jc w:val="both"/>
        <w:rPr>
          <w:rFonts w:ascii="Palatino Linotype" w:hAnsi="Palatino Linotype"/>
        </w:rPr>
      </w:pPr>
      <w:r w:rsidRPr="00066EDF">
        <w:rPr>
          <w:rFonts w:ascii="Palatino Linotype" w:hAnsi="Palatino Linotype" w:cs="Arial"/>
          <w:b/>
          <w:sz w:val="28"/>
        </w:rPr>
        <w:t>PRIMERO.</w:t>
      </w:r>
      <w:r w:rsidRPr="00066EDF">
        <w:rPr>
          <w:rFonts w:ascii="Palatino Linotype" w:hAnsi="Palatino Linotype" w:cs="Arial"/>
        </w:rPr>
        <w:t xml:space="preserve"> </w:t>
      </w:r>
      <w:r w:rsidRPr="00066EDF">
        <w:rPr>
          <w:rFonts w:ascii="Palatino Linotype" w:hAnsi="Palatino Linotype"/>
          <w:b/>
          <w:sz w:val="28"/>
          <w:szCs w:val="28"/>
        </w:rPr>
        <w:t>De la Solicitud de Información.</w:t>
      </w:r>
    </w:p>
    <w:p w14:paraId="4A692F2A" w14:textId="0A0B1784" w:rsidR="006168E4" w:rsidRPr="00066EDF" w:rsidRDefault="006168E4" w:rsidP="00810ABF">
      <w:pPr>
        <w:spacing w:before="240" w:after="240" w:line="360" w:lineRule="auto"/>
        <w:jc w:val="both"/>
        <w:rPr>
          <w:rFonts w:ascii="Palatino Linotype" w:hAnsi="Palatino Linotype" w:cs="Arial"/>
          <w:sz w:val="24"/>
        </w:rPr>
      </w:pPr>
      <w:r w:rsidRPr="00066EDF">
        <w:rPr>
          <w:rFonts w:ascii="Palatino Linotype" w:hAnsi="Palatino Linotype" w:cs="Arial"/>
          <w:sz w:val="24"/>
        </w:rPr>
        <w:t xml:space="preserve">Con fecha </w:t>
      </w:r>
      <w:r w:rsidR="00B50E39">
        <w:rPr>
          <w:rFonts w:ascii="Palatino Linotype" w:hAnsi="Palatino Linotype" w:cs="Arial"/>
          <w:sz w:val="24"/>
        </w:rPr>
        <w:t xml:space="preserve">nueve de enero </w:t>
      </w:r>
      <w:r w:rsidR="00632A6D" w:rsidRPr="00066EDF">
        <w:rPr>
          <w:rFonts w:ascii="Palatino Linotype" w:hAnsi="Palatino Linotype" w:cs="Arial"/>
          <w:sz w:val="24"/>
        </w:rPr>
        <w:t>de dos mil dieci</w:t>
      </w:r>
      <w:r w:rsidR="00B50E39">
        <w:rPr>
          <w:rFonts w:ascii="Palatino Linotype" w:hAnsi="Palatino Linotype" w:cs="Arial"/>
          <w:sz w:val="24"/>
        </w:rPr>
        <w:t>nueve</w:t>
      </w:r>
      <w:r w:rsidRPr="00066EDF">
        <w:rPr>
          <w:rFonts w:ascii="Palatino Linotype" w:hAnsi="Palatino Linotype" w:cs="Arial"/>
          <w:sz w:val="24"/>
        </w:rPr>
        <w:t>,</w:t>
      </w:r>
      <w:r w:rsidR="00111267">
        <w:rPr>
          <w:rFonts w:ascii="Palatino Linotype" w:hAnsi="Palatino Linotype" w:cs="Arial"/>
          <w:sz w:val="24"/>
        </w:rPr>
        <w:t xml:space="preserve"> el</w:t>
      </w:r>
      <w:r w:rsidR="002C6C03" w:rsidRPr="00066EDF">
        <w:rPr>
          <w:rFonts w:ascii="Palatino Linotype" w:hAnsi="Palatino Linotype" w:cs="Arial"/>
          <w:b/>
          <w:sz w:val="24"/>
        </w:rPr>
        <w:t xml:space="preserve"> Recurrente</w:t>
      </w:r>
      <w:r w:rsidRPr="00066EDF">
        <w:rPr>
          <w:rFonts w:ascii="Palatino Linotype" w:hAnsi="Palatino Linotype" w:cs="Arial"/>
          <w:sz w:val="24"/>
        </w:rPr>
        <w:t xml:space="preserve"> presentó a través del Sistema de Acceso a la Información Mexiquense </w:t>
      </w:r>
      <w:r w:rsidRPr="00066EDF">
        <w:rPr>
          <w:rFonts w:ascii="Palatino Linotype" w:hAnsi="Palatino Linotype" w:cs="Arial"/>
          <w:b/>
          <w:sz w:val="24"/>
        </w:rPr>
        <w:t>(</w:t>
      </w:r>
      <w:r w:rsidR="00111267">
        <w:rPr>
          <w:rFonts w:ascii="Palatino Linotype" w:hAnsi="Palatino Linotype" w:cs="Arial"/>
          <w:sz w:val="24"/>
        </w:rPr>
        <w:t>en lo subsecuente</w:t>
      </w:r>
      <w:r w:rsidR="00111267">
        <w:rPr>
          <w:rFonts w:ascii="Palatino Linotype" w:hAnsi="Palatino Linotype" w:cs="Arial"/>
          <w:b/>
          <w:sz w:val="24"/>
        </w:rPr>
        <w:t xml:space="preserve"> </w:t>
      </w:r>
      <w:r w:rsidRPr="00066EDF">
        <w:rPr>
          <w:rFonts w:ascii="Palatino Linotype" w:hAnsi="Palatino Linotype" w:cs="Arial"/>
          <w:b/>
          <w:sz w:val="24"/>
        </w:rPr>
        <w:t>SAIMEX)</w:t>
      </w:r>
      <w:r w:rsidRPr="00066EDF">
        <w:rPr>
          <w:rFonts w:ascii="Palatino Linotype" w:hAnsi="Palatino Linotype" w:cs="Arial"/>
          <w:sz w:val="24"/>
        </w:rPr>
        <w:t xml:space="preserve"> ante</w:t>
      </w:r>
      <w:r w:rsidR="00111267">
        <w:rPr>
          <w:rFonts w:ascii="Palatino Linotype" w:hAnsi="Palatino Linotype" w:cs="Arial"/>
          <w:sz w:val="24"/>
        </w:rPr>
        <w:t xml:space="preserve"> el</w:t>
      </w:r>
      <w:r w:rsidR="002C6C03" w:rsidRPr="00066EDF">
        <w:rPr>
          <w:rFonts w:ascii="Palatino Linotype" w:hAnsi="Palatino Linotype" w:cs="Arial"/>
          <w:b/>
          <w:sz w:val="24"/>
        </w:rPr>
        <w:t xml:space="preserve"> Sujeto Obligado</w:t>
      </w:r>
      <w:r w:rsidRPr="00066EDF">
        <w:rPr>
          <w:rFonts w:ascii="Palatino Linotype" w:hAnsi="Palatino Linotype" w:cs="Arial"/>
          <w:sz w:val="24"/>
        </w:rPr>
        <w:t xml:space="preserve">, </w:t>
      </w:r>
      <w:r w:rsidR="00DA380F" w:rsidRPr="00066EDF">
        <w:rPr>
          <w:rFonts w:ascii="Palatino Linotype" w:hAnsi="Palatino Linotype" w:cs="Arial"/>
          <w:sz w:val="24"/>
        </w:rPr>
        <w:t xml:space="preserve">la </w:t>
      </w:r>
      <w:r w:rsidRPr="00066EDF">
        <w:rPr>
          <w:rFonts w:ascii="Palatino Linotype" w:hAnsi="Palatino Linotype" w:cs="Arial"/>
          <w:sz w:val="24"/>
        </w:rPr>
        <w:t>solicitud de acceso a la información pública registrada</w:t>
      </w:r>
      <w:r w:rsidR="00DA380F" w:rsidRPr="00066EDF">
        <w:rPr>
          <w:rFonts w:ascii="Palatino Linotype" w:hAnsi="Palatino Linotype" w:cs="Arial"/>
          <w:sz w:val="24"/>
        </w:rPr>
        <w:t xml:space="preserve"> bajo </w:t>
      </w:r>
      <w:r w:rsidR="00111267">
        <w:rPr>
          <w:rFonts w:ascii="Palatino Linotype" w:hAnsi="Palatino Linotype" w:cs="Arial"/>
          <w:sz w:val="24"/>
        </w:rPr>
        <w:t>e</w:t>
      </w:r>
      <w:r w:rsidR="00DA380F" w:rsidRPr="00066EDF">
        <w:rPr>
          <w:rFonts w:ascii="Palatino Linotype" w:hAnsi="Palatino Linotype" w:cs="Arial"/>
          <w:sz w:val="24"/>
        </w:rPr>
        <w:t>l</w:t>
      </w:r>
      <w:r w:rsidRPr="00066EDF">
        <w:rPr>
          <w:rFonts w:ascii="Palatino Linotype" w:hAnsi="Palatino Linotype" w:cs="Arial"/>
          <w:sz w:val="24"/>
        </w:rPr>
        <w:t xml:space="preserve"> número de expediente</w:t>
      </w:r>
      <w:r w:rsidRPr="00066EDF">
        <w:rPr>
          <w:rFonts w:ascii="Palatino Linotype" w:hAnsi="Palatino Linotype" w:cs="Arial"/>
          <w:b/>
          <w:sz w:val="24"/>
        </w:rPr>
        <w:t xml:space="preserve"> </w:t>
      </w:r>
      <w:r w:rsidR="008B4361" w:rsidRPr="00066EDF">
        <w:rPr>
          <w:rFonts w:ascii="Palatino Linotype" w:hAnsi="Palatino Linotype" w:cs="Arial"/>
          <w:b/>
          <w:sz w:val="24"/>
        </w:rPr>
        <w:t>00</w:t>
      </w:r>
      <w:r w:rsidR="00B50E39">
        <w:rPr>
          <w:rFonts w:ascii="Palatino Linotype" w:hAnsi="Palatino Linotype" w:cs="Arial"/>
          <w:b/>
          <w:sz w:val="24"/>
        </w:rPr>
        <w:t>051</w:t>
      </w:r>
      <w:r w:rsidR="008B4361" w:rsidRPr="00066EDF">
        <w:rPr>
          <w:rFonts w:ascii="Palatino Linotype" w:hAnsi="Palatino Linotype" w:cs="Arial"/>
          <w:b/>
          <w:sz w:val="24"/>
        </w:rPr>
        <w:t>/</w:t>
      </w:r>
      <w:r w:rsidR="00B50E39">
        <w:rPr>
          <w:rFonts w:ascii="Palatino Linotype" w:hAnsi="Palatino Linotype" w:cs="Arial"/>
          <w:b/>
          <w:sz w:val="24"/>
        </w:rPr>
        <w:t>ATIZARA</w:t>
      </w:r>
      <w:r w:rsidR="008B4361" w:rsidRPr="00066EDF">
        <w:rPr>
          <w:rFonts w:ascii="Palatino Linotype" w:hAnsi="Palatino Linotype" w:cs="Arial"/>
          <w:b/>
          <w:sz w:val="24"/>
        </w:rPr>
        <w:t>/IP/201</w:t>
      </w:r>
      <w:r w:rsidR="00B50E39">
        <w:rPr>
          <w:rFonts w:ascii="Palatino Linotype" w:hAnsi="Palatino Linotype" w:cs="Arial"/>
          <w:b/>
          <w:sz w:val="24"/>
        </w:rPr>
        <w:t>9</w:t>
      </w:r>
      <w:r w:rsidRPr="00066EDF">
        <w:rPr>
          <w:rFonts w:ascii="Palatino Linotype" w:hAnsi="Palatino Linotype" w:cs="Arial"/>
          <w:sz w:val="24"/>
          <w:lang w:eastAsia="es-MX"/>
        </w:rPr>
        <w:t>,</w:t>
      </w:r>
      <w:r w:rsidRPr="00066EDF">
        <w:rPr>
          <w:rFonts w:ascii="Palatino Linotype" w:hAnsi="Palatino Linotype" w:cs="Arial"/>
          <w:b/>
          <w:sz w:val="24"/>
          <w:lang w:eastAsia="es-MX"/>
        </w:rPr>
        <w:t xml:space="preserve"> </w:t>
      </w:r>
      <w:r w:rsidRPr="00066EDF">
        <w:rPr>
          <w:rFonts w:ascii="Palatino Linotype" w:hAnsi="Palatino Linotype" w:cs="Arial"/>
          <w:sz w:val="24"/>
        </w:rPr>
        <w:t xml:space="preserve">mediante </w:t>
      </w:r>
      <w:r w:rsidR="00111267">
        <w:rPr>
          <w:rFonts w:ascii="Palatino Linotype" w:hAnsi="Palatino Linotype" w:cs="Arial"/>
          <w:sz w:val="24"/>
        </w:rPr>
        <w:t>e</w:t>
      </w:r>
      <w:r w:rsidRPr="00066EDF">
        <w:rPr>
          <w:rFonts w:ascii="Palatino Linotype" w:hAnsi="Palatino Linotype" w:cs="Arial"/>
          <w:sz w:val="24"/>
        </w:rPr>
        <w:t>l cual solicitó información en el tenor siguiente:</w:t>
      </w:r>
    </w:p>
    <w:p w14:paraId="0010F1A0" w14:textId="0F0D61C9" w:rsidR="006168E4" w:rsidRPr="00111267" w:rsidRDefault="006168E4" w:rsidP="00810ABF">
      <w:pPr>
        <w:spacing w:before="120" w:after="120" w:line="240" w:lineRule="auto"/>
        <w:ind w:left="567" w:right="567"/>
        <w:jc w:val="both"/>
        <w:rPr>
          <w:rFonts w:ascii="Palatino Linotype" w:eastAsia="Times New Roman" w:hAnsi="Palatino Linotype" w:cs="Times New Roman"/>
          <w:sz w:val="24"/>
          <w:szCs w:val="24"/>
          <w:lang w:val="es-ES_tradnl" w:eastAsia="es-ES"/>
        </w:rPr>
      </w:pPr>
      <w:r w:rsidRPr="00111267">
        <w:rPr>
          <w:rFonts w:ascii="Palatino Linotype" w:eastAsia="Times New Roman" w:hAnsi="Palatino Linotype" w:cs="Times New Roman"/>
          <w:i/>
          <w:sz w:val="24"/>
          <w:szCs w:val="24"/>
          <w:lang w:val="es-ES_tradnl" w:eastAsia="es-ES"/>
        </w:rPr>
        <w:t>“</w:t>
      </w:r>
      <w:r w:rsidR="00B50E39" w:rsidRPr="00B50E39">
        <w:rPr>
          <w:rFonts w:ascii="Palatino Linotype" w:hAnsi="Palatino Linotype"/>
          <w:i/>
          <w:color w:val="000000"/>
          <w:sz w:val="24"/>
          <w:szCs w:val="24"/>
        </w:rPr>
        <w:t xml:space="preserve">SOLICITO DE LA DIRECCIÓN GENERAL DE ADMINISTRACIÓN Y JURÍDICO, CONOCER CON EVIDENCIA DIGITALES O ELECTRÓNICAS CONTRATOS GESTIONADOS POR LA ACTUAL ADMINISTRACIÓN POR </w:t>
      </w:r>
      <w:r w:rsidR="00B50E39" w:rsidRPr="00B50E39">
        <w:rPr>
          <w:rFonts w:ascii="Palatino Linotype" w:hAnsi="Palatino Linotype"/>
          <w:i/>
          <w:color w:val="000000"/>
          <w:sz w:val="24"/>
          <w:szCs w:val="24"/>
        </w:rPr>
        <w:lastRenderedPageBreak/>
        <w:t>LA ADQUISICIÓN DE PRODUCTOS Y/O SERVICIOS, ARRENDAMIENTOS U CUALQUIER OTRA MODALIDAD. DE ELLO CONOCER MONTOS DE CONTRATACIÓN, CONCEPTOS, MODALIDAD DE CONTRATACIÓN, NOMBRE DE LA PERSONA FISICA O MORAL BENEFICIADA Y DE QUE PARTIDA PRESUPUESTAL SE EJERCIO PARA DICHO ACTO, MONTO Y TOTAL APLICADO. TODO LO ANTERIOR DEL AYUTAMIENTO DE ATIZAPAN DE ZARAGOZA DEL 01 DE ENERO DE 2019 A LA FECHA.</w:t>
      </w:r>
      <w:r w:rsidRPr="00111267">
        <w:rPr>
          <w:rFonts w:ascii="Palatino Linotype" w:eastAsia="Times New Roman" w:hAnsi="Palatino Linotype" w:cs="Times New Roman"/>
          <w:i/>
          <w:sz w:val="24"/>
          <w:szCs w:val="24"/>
          <w:lang w:val="es-ES_tradnl" w:eastAsia="es-ES"/>
        </w:rPr>
        <w:t>” [Sic]</w:t>
      </w:r>
    </w:p>
    <w:p w14:paraId="64AF5413" w14:textId="7C1F83EB" w:rsidR="006168E4" w:rsidRPr="00066EDF" w:rsidRDefault="0078049E" w:rsidP="00810ABF">
      <w:pPr>
        <w:spacing w:before="240" w:after="240" w:line="360" w:lineRule="auto"/>
        <w:ind w:right="850"/>
        <w:jc w:val="both"/>
        <w:rPr>
          <w:rFonts w:ascii="Palatino Linotype" w:hAnsi="Palatino Linotype"/>
          <w:sz w:val="24"/>
          <w:lang w:val="es-ES_tradnl"/>
        </w:rPr>
      </w:pPr>
      <w:r w:rsidRPr="00066EDF">
        <w:rPr>
          <w:rFonts w:ascii="Palatino Linotype" w:hAnsi="Palatino Linotype"/>
          <w:b/>
          <w:sz w:val="24"/>
          <w:lang w:val="es-ES_tradnl"/>
        </w:rPr>
        <w:t>Modalidad de Entrega</w:t>
      </w:r>
      <w:r w:rsidR="00632A6D" w:rsidRPr="00066EDF">
        <w:rPr>
          <w:rFonts w:ascii="Palatino Linotype" w:hAnsi="Palatino Linotype"/>
          <w:b/>
          <w:sz w:val="24"/>
          <w:lang w:val="es-ES_tradnl"/>
        </w:rPr>
        <w:t>:</w:t>
      </w:r>
      <w:r w:rsidR="00632A6D" w:rsidRPr="00066EDF">
        <w:rPr>
          <w:rFonts w:ascii="Palatino Linotype" w:hAnsi="Palatino Linotype"/>
          <w:sz w:val="24"/>
          <w:lang w:val="es-ES_tradnl"/>
        </w:rPr>
        <w:t xml:space="preserve"> </w:t>
      </w:r>
      <w:r w:rsidRPr="00066EDF">
        <w:rPr>
          <w:rFonts w:ascii="Palatino Linotype" w:hAnsi="Palatino Linotype"/>
          <w:sz w:val="24"/>
          <w:lang w:val="es-ES_tradnl"/>
        </w:rPr>
        <w:t>A</w:t>
      </w:r>
      <w:r w:rsidR="006168E4" w:rsidRPr="00066EDF">
        <w:rPr>
          <w:rFonts w:ascii="Palatino Linotype" w:hAnsi="Palatino Linotype"/>
          <w:sz w:val="24"/>
          <w:lang w:val="es-ES_tradnl"/>
        </w:rPr>
        <w:t xml:space="preserve"> través del </w:t>
      </w:r>
      <w:r w:rsidR="006168E4" w:rsidRPr="00066EDF">
        <w:rPr>
          <w:rFonts w:ascii="Palatino Linotype" w:hAnsi="Palatino Linotype"/>
          <w:b/>
          <w:sz w:val="24"/>
          <w:lang w:val="es-ES_tradnl"/>
        </w:rPr>
        <w:t>SAIMEX</w:t>
      </w:r>
      <w:r w:rsidR="006168E4" w:rsidRPr="00AA67E8">
        <w:rPr>
          <w:rFonts w:ascii="Palatino Linotype" w:hAnsi="Palatino Linotype"/>
          <w:sz w:val="24"/>
          <w:lang w:val="es-ES_tradnl"/>
        </w:rPr>
        <w:t>.</w:t>
      </w:r>
    </w:p>
    <w:p w14:paraId="3F7B4F9F" w14:textId="77777777" w:rsidR="00111267" w:rsidRDefault="00111267" w:rsidP="00810ABF">
      <w:pPr>
        <w:spacing w:before="240" w:after="240" w:line="360" w:lineRule="auto"/>
        <w:jc w:val="both"/>
        <w:rPr>
          <w:rFonts w:ascii="Palatino Linotype" w:hAnsi="Palatino Linotype" w:cs="Arial"/>
          <w:b/>
          <w:sz w:val="28"/>
        </w:rPr>
      </w:pPr>
    </w:p>
    <w:p w14:paraId="1829F17B" w14:textId="77777777" w:rsidR="00B50E39" w:rsidRDefault="00B714C7" w:rsidP="00B50E39">
      <w:pPr>
        <w:spacing w:before="240" w:after="240" w:line="360" w:lineRule="auto"/>
        <w:jc w:val="both"/>
        <w:rPr>
          <w:rFonts w:ascii="Palatino Linotype" w:hAnsi="Palatino Linotype" w:cs="Arial"/>
          <w:b/>
          <w:sz w:val="24"/>
          <w:szCs w:val="24"/>
        </w:rPr>
      </w:pPr>
      <w:r w:rsidRPr="00066EDF">
        <w:rPr>
          <w:rFonts w:ascii="Palatino Linotype" w:hAnsi="Palatino Linotype" w:cs="Arial"/>
          <w:b/>
          <w:sz w:val="28"/>
        </w:rPr>
        <w:t>SEGUNDO</w:t>
      </w:r>
      <w:r w:rsidR="006168E4" w:rsidRPr="00066EDF">
        <w:rPr>
          <w:rFonts w:ascii="Palatino Linotype" w:hAnsi="Palatino Linotype" w:cs="Arial"/>
          <w:b/>
          <w:sz w:val="28"/>
        </w:rPr>
        <w:t xml:space="preserve">. </w:t>
      </w:r>
      <w:r w:rsidR="00B50E39" w:rsidRPr="00B50E39">
        <w:rPr>
          <w:rFonts w:ascii="Palatino Linotype" w:hAnsi="Palatino Linotype" w:cs="Arial"/>
          <w:b/>
          <w:sz w:val="28"/>
          <w:szCs w:val="28"/>
        </w:rPr>
        <w:t>De la solicitud de prórroga.</w:t>
      </w:r>
    </w:p>
    <w:p w14:paraId="066B6E26" w14:textId="72811891" w:rsidR="00B50E39" w:rsidRDefault="00B50E39" w:rsidP="00B50E39">
      <w:pPr>
        <w:spacing w:before="240" w:after="240" w:line="360" w:lineRule="auto"/>
        <w:jc w:val="both"/>
        <w:rPr>
          <w:rFonts w:ascii="Palatino Linotype" w:hAnsi="Palatino Linotype" w:cs="Arial"/>
          <w:b/>
          <w:sz w:val="28"/>
        </w:rPr>
      </w:pPr>
      <w:r>
        <w:rPr>
          <w:rFonts w:ascii="Palatino Linotype" w:eastAsia="Times New Roman" w:hAnsi="Palatino Linotype" w:cs="Times New Roman"/>
          <w:sz w:val="24"/>
          <w:szCs w:val="24"/>
          <w:lang w:eastAsia="es-ES"/>
        </w:rPr>
        <w:t xml:space="preserve">El treinta de enero del presente año,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determinó ampliar por siete días el plazo para dar contestación, procedimiento en el que se omitió integrar al presente expediente virtual la respectiva acta de comité.</w:t>
      </w:r>
    </w:p>
    <w:p w14:paraId="1B2DC9FB" w14:textId="77777777" w:rsidR="00B50E39" w:rsidRDefault="00B50E39" w:rsidP="00810ABF">
      <w:pPr>
        <w:spacing w:before="240" w:after="240" w:line="360" w:lineRule="auto"/>
        <w:jc w:val="both"/>
        <w:rPr>
          <w:rFonts w:ascii="Palatino Linotype" w:hAnsi="Palatino Linotype" w:cs="Arial"/>
          <w:b/>
          <w:sz w:val="28"/>
        </w:rPr>
      </w:pPr>
    </w:p>
    <w:p w14:paraId="3AF45BC9" w14:textId="5D9868C3" w:rsidR="008B4361" w:rsidRPr="00066EDF" w:rsidRDefault="00B50E39" w:rsidP="00810ABF">
      <w:pPr>
        <w:spacing w:before="240" w:after="240" w:line="360" w:lineRule="auto"/>
        <w:jc w:val="both"/>
        <w:rPr>
          <w:rFonts w:ascii="Palatino Linotype" w:hAnsi="Palatino Linotype" w:cs="Arial"/>
          <w:b/>
          <w:sz w:val="28"/>
        </w:rPr>
      </w:pPr>
      <w:r>
        <w:rPr>
          <w:rFonts w:ascii="Palatino Linotype" w:hAnsi="Palatino Linotype" w:cs="Arial"/>
          <w:b/>
          <w:sz w:val="28"/>
          <w:szCs w:val="20"/>
        </w:rPr>
        <w:t xml:space="preserve">TERCERO. </w:t>
      </w:r>
      <w:r w:rsidR="006168E4" w:rsidRPr="00066EDF">
        <w:rPr>
          <w:rFonts w:ascii="Palatino Linotype" w:hAnsi="Palatino Linotype" w:cs="Arial"/>
          <w:b/>
          <w:sz w:val="28"/>
          <w:szCs w:val="20"/>
        </w:rPr>
        <w:t>De la respuesta del Sujeto Obligado.</w:t>
      </w:r>
    </w:p>
    <w:p w14:paraId="588A108F" w14:textId="4F6643D7" w:rsidR="00E021AE" w:rsidRPr="00E021AE" w:rsidRDefault="008B4361" w:rsidP="00810ABF">
      <w:pPr>
        <w:spacing w:before="240" w:after="240" w:line="360" w:lineRule="auto"/>
        <w:jc w:val="both"/>
        <w:rPr>
          <w:rFonts w:ascii="Palatino Linotype" w:hAnsi="Palatino Linotype" w:cs="Arial"/>
          <w:b/>
          <w:sz w:val="28"/>
        </w:rPr>
      </w:pPr>
      <w:r w:rsidRPr="00066EDF">
        <w:rPr>
          <w:rFonts w:ascii="Palatino Linotype" w:hAnsi="Palatino Linotype" w:cs="Arial"/>
          <w:sz w:val="24"/>
        </w:rPr>
        <w:t xml:space="preserve">En el expediente electrónico </w:t>
      </w:r>
      <w:r w:rsidRPr="00066EDF">
        <w:rPr>
          <w:rFonts w:ascii="Palatino Linotype" w:hAnsi="Palatino Linotype" w:cs="Arial"/>
          <w:b/>
          <w:sz w:val="24"/>
        </w:rPr>
        <w:t>SAIMEX</w:t>
      </w:r>
      <w:r w:rsidRPr="00066EDF">
        <w:rPr>
          <w:rFonts w:ascii="Palatino Linotype" w:hAnsi="Palatino Linotype" w:cs="Arial"/>
          <w:sz w:val="24"/>
        </w:rPr>
        <w:t xml:space="preserve">, se aprecia que el día </w:t>
      </w:r>
      <w:r w:rsidR="009E556C">
        <w:rPr>
          <w:rFonts w:ascii="Palatino Linotype" w:hAnsi="Palatino Linotype" w:cs="Arial"/>
          <w:sz w:val="24"/>
        </w:rPr>
        <w:t>once de febrero</w:t>
      </w:r>
      <w:r w:rsidR="00AA67E8">
        <w:rPr>
          <w:rFonts w:ascii="Palatino Linotype" w:hAnsi="Palatino Linotype" w:cs="Arial"/>
          <w:sz w:val="24"/>
        </w:rPr>
        <w:t xml:space="preserve"> </w:t>
      </w:r>
      <w:r w:rsidRPr="00066EDF">
        <w:rPr>
          <w:rFonts w:ascii="Palatino Linotype" w:hAnsi="Palatino Linotype" w:cs="Arial"/>
          <w:sz w:val="24"/>
        </w:rPr>
        <w:t>de dos mil dieci</w:t>
      </w:r>
      <w:r w:rsidR="009E556C">
        <w:rPr>
          <w:rFonts w:ascii="Palatino Linotype" w:hAnsi="Palatino Linotype" w:cs="Arial"/>
          <w:sz w:val="24"/>
        </w:rPr>
        <w:t>nueve</w:t>
      </w:r>
      <w:r w:rsidRPr="00066EDF">
        <w:rPr>
          <w:rFonts w:ascii="Palatino Linotype" w:hAnsi="Palatino Linotype" w:cs="Arial"/>
          <w:sz w:val="24"/>
        </w:rPr>
        <w:t>,</w:t>
      </w:r>
      <w:r w:rsidR="00AA67E8">
        <w:rPr>
          <w:rFonts w:ascii="Palatino Linotype" w:hAnsi="Palatino Linotype" w:cs="Arial"/>
          <w:sz w:val="24"/>
        </w:rPr>
        <w:t xml:space="preserve"> el</w:t>
      </w:r>
      <w:r w:rsidRPr="00066EDF">
        <w:rPr>
          <w:rFonts w:ascii="Palatino Linotype" w:hAnsi="Palatino Linotype" w:cs="Arial"/>
          <w:b/>
          <w:sz w:val="24"/>
        </w:rPr>
        <w:t xml:space="preserve"> Sujeto Obligado</w:t>
      </w:r>
      <w:r w:rsidRPr="00066EDF">
        <w:rPr>
          <w:rFonts w:ascii="Palatino Linotype" w:hAnsi="Palatino Linotype" w:cs="Arial"/>
          <w:sz w:val="24"/>
        </w:rPr>
        <w:t xml:space="preserve"> dio respuesta a la solicitud de información señalando lo siguiente: </w:t>
      </w:r>
    </w:p>
    <w:tbl>
      <w:tblPr>
        <w:tblW w:w="7811" w:type="dxa"/>
        <w:jc w:val="center"/>
        <w:tblCellSpacing w:w="0" w:type="dxa"/>
        <w:tblCellMar>
          <w:left w:w="0" w:type="dxa"/>
          <w:right w:w="0" w:type="dxa"/>
        </w:tblCellMar>
        <w:tblLook w:val="04A0" w:firstRow="1" w:lastRow="0" w:firstColumn="1" w:lastColumn="0" w:noHBand="0" w:noVBand="1"/>
      </w:tblPr>
      <w:tblGrid>
        <w:gridCol w:w="7811"/>
      </w:tblGrid>
      <w:tr w:rsidR="00B50E39" w:rsidRPr="009E556C" w14:paraId="7366F081" w14:textId="77777777" w:rsidTr="009E556C">
        <w:trPr>
          <w:trHeight w:val="300"/>
          <w:tblCellSpacing w:w="0" w:type="dxa"/>
          <w:jc w:val="center"/>
        </w:trPr>
        <w:tc>
          <w:tcPr>
            <w:tcW w:w="7811" w:type="dxa"/>
            <w:vAlign w:val="center"/>
            <w:hideMark/>
          </w:tcPr>
          <w:p w14:paraId="5FA260C3" w14:textId="2EE6D441" w:rsidR="00B50E39" w:rsidRPr="009E556C" w:rsidRDefault="009E556C" w:rsidP="009E556C">
            <w:pPr>
              <w:spacing w:before="120" w:after="120" w:line="240" w:lineRule="auto"/>
              <w:jc w:val="right"/>
              <w:rPr>
                <w:rFonts w:ascii="Palatino Linotype" w:hAnsi="Palatino Linotype" w:cs="Arial"/>
                <w:i/>
                <w:sz w:val="24"/>
                <w:szCs w:val="24"/>
              </w:rPr>
            </w:pPr>
            <w:r>
              <w:rPr>
                <w:rFonts w:ascii="Palatino Linotype" w:hAnsi="Palatino Linotype" w:cs="Arial"/>
                <w:i/>
                <w:sz w:val="24"/>
                <w:szCs w:val="24"/>
              </w:rPr>
              <w:t>“</w:t>
            </w:r>
            <w:r w:rsidR="00B50E39" w:rsidRPr="009E556C">
              <w:rPr>
                <w:rFonts w:ascii="Palatino Linotype" w:hAnsi="Palatino Linotype" w:cs="Arial"/>
                <w:i/>
                <w:sz w:val="24"/>
                <w:szCs w:val="24"/>
              </w:rPr>
              <w:t>Atizapán de Zaragoza, México a 11 de Febrero de 2019</w:t>
            </w:r>
          </w:p>
        </w:tc>
      </w:tr>
      <w:tr w:rsidR="00B50E39" w:rsidRPr="009E556C" w14:paraId="6AAB8EBC" w14:textId="77777777" w:rsidTr="009E556C">
        <w:trPr>
          <w:trHeight w:val="300"/>
          <w:tblCellSpacing w:w="0" w:type="dxa"/>
          <w:jc w:val="center"/>
        </w:trPr>
        <w:tc>
          <w:tcPr>
            <w:tcW w:w="7811" w:type="dxa"/>
            <w:vAlign w:val="center"/>
            <w:hideMark/>
          </w:tcPr>
          <w:p w14:paraId="4F2572A2" w14:textId="4E811DE8" w:rsidR="00B50E39" w:rsidRPr="009E556C" w:rsidRDefault="00B50E39" w:rsidP="009E556C">
            <w:pPr>
              <w:spacing w:before="120" w:after="120" w:line="240" w:lineRule="auto"/>
              <w:jc w:val="right"/>
              <w:rPr>
                <w:rFonts w:ascii="Palatino Linotype" w:hAnsi="Palatino Linotype" w:cs="Arial"/>
                <w:i/>
                <w:sz w:val="24"/>
                <w:szCs w:val="24"/>
              </w:rPr>
            </w:pPr>
            <w:r w:rsidRPr="009E556C">
              <w:rPr>
                <w:rFonts w:ascii="Palatino Linotype" w:hAnsi="Palatino Linotype" w:cs="Arial"/>
                <w:i/>
                <w:sz w:val="24"/>
                <w:szCs w:val="24"/>
              </w:rPr>
              <w:t>Nombre del solicit</w:t>
            </w:r>
            <w:r w:rsidR="007628B4">
              <w:rPr>
                <w:rFonts w:ascii="Palatino Linotype" w:hAnsi="Palatino Linotype" w:cs="Arial"/>
                <w:i/>
                <w:sz w:val="24"/>
                <w:szCs w:val="24"/>
              </w:rPr>
              <w:t>ante: XXXXXXXX XXXXXX XXXXX XXXXX</w:t>
            </w:r>
          </w:p>
        </w:tc>
      </w:tr>
      <w:tr w:rsidR="00B50E39" w:rsidRPr="009E556C" w14:paraId="6DD274F1" w14:textId="77777777" w:rsidTr="009E556C">
        <w:trPr>
          <w:trHeight w:val="300"/>
          <w:tblCellSpacing w:w="0" w:type="dxa"/>
          <w:jc w:val="center"/>
        </w:trPr>
        <w:tc>
          <w:tcPr>
            <w:tcW w:w="7811" w:type="dxa"/>
            <w:vAlign w:val="center"/>
            <w:hideMark/>
          </w:tcPr>
          <w:p w14:paraId="528FB2FD" w14:textId="77777777" w:rsidR="00B50E39" w:rsidRPr="009E556C" w:rsidRDefault="00B50E39" w:rsidP="009E556C">
            <w:pPr>
              <w:spacing w:before="120" w:after="120" w:line="240" w:lineRule="auto"/>
              <w:jc w:val="right"/>
              <w:rPr>
                <w:rFonts w:ascii="Palatino Linotype" w:hAnsi="Palatino Linotype" w:cs="Arial"/>
                <w:i/>
                <w:sz w:val="24"/>
                <w:szCs w:val="24"/>
              </w:rPr>
            </w:pPr>
            <w:r w:rsidRPr="009E556C">
              <w:rPr>
                <w:rFonts w:ascii="Palatino Linotype" w:hAnsi="Palatino Linotype" w:cs="Arial"/>
                <w:i/>
                <w:sz w:val="24"/>
                <w:szCs w:val="24"/>
              </w:rPr>
              <w:t>Folio de la solicitud: 00051/ATIZARA/IP/2019</w:t>
            </w:r>
          </w:p>
        </w:tc>
      </w:tr>
      <w:tr w:rsidR="00B50E39" w:rsidRPr="009E556C" w14:paraId="6425BFA7" w14:textId="77777777" w:rsidTr="009E556C">
        <w:trPr>
          <w:trHeight w:val="150"/>
          <w:tblCellSpacing w:w="0" w:type="dxa"/>
          <w:jc w:val="center"/>
        </w:trPr>
        <w:tc>
          <w:tcPr>
            <w:tcW w:w="7811" w:type="dxa"/>
            <w:vAlign w:val="center"/>
            <w:hideMark/>
          </w:tcPr>
          <w:p w14:paraId="12EB338F" w14:textId="77777777" w:rsidR="00B50E39" w:rsidRPr="009E556C" w:rsidRDefault="00B50E39" w:rsidP="009E556C">
            <w:pPr>
              <w:spacing w:before="120" w:after="120" w:line="240" w:lineRule="auto"/>
              <w:jc w:val="both"/>
              <w:rPr>
                <w:rFonts w:ascii="Palatino Linotype" w:hAnsi="Palatino Linotype" w:cs="Arial"/>
                <w:i/>
                <w:sz w:val="24"/>
                <w:szCs w:val="24"/>
              </w:rPr>
            </w:pPr>
            <w:r w:rsidRPr="009E556C">
              <w:rPr>
                <w:rFonts w:ascii="Palatino Linotype" w:hAnsi="Palatino Linotype" w:cs="Arial"/>
                <w:i/>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50E39" w:rsidRPr="009E556C" w14:paraId="0CBB7714" w14:textId="77777777" w:rsidTr="009E556C">
        <w:trPr>
          <w:trHeight w:val="150"/>
          <w:tblCellSpacing w:w="0" w:type="dxa"/>
          <w:jc w:val="center"/>
        </w:trPr>
        <w:tc>
          <w:tcPr>
            <w:tcW w:w="7811" w:type="dxa"/>
            <w:vAlign w:val="center"/>
            <w:hideMark/>
          </w:tcPr>
          <w:p w14:paraId="22BECC97" w14:textId="77777777" w:rsidR="00B50E39" w:rsidRPr="009E556C" w:rsidRDefault="00B50E39" w:rsidP="009E556C">
            <w:pPr>
              <w:spacing w:before="120" w:after="120" w:line="240" w:lineRule="auto"/>
              <w:jc w:val="both"/>
              <w:rPr>
                <w:rFonts w:ascii="Palatino Linotype" w:hAnsi="Palatino Linotype" w:cs="Arial"/>
                <w:i/>
                <w:sz w:val="24"/>
                <w:szCs w:val="24"/>
              </w:rPr>
            </w:pPr>
            <w:r w:rsidRPr="009E556C">
              <w:rPr>
                <w:rFonts w:ascii="Palatino Linotype" w:hAnsi="Palatino Linotype" w:cs="Arial"/>
                <w:i/>
                <w:sz w:val="24"/>
                <w:szCs w:val="24"/>
              </w:rPr>
              <w:t xml:space="preserve">Sirva la presente para enviarle un cordial saludo, y al mismo tiempo con la finalidad de dar cumplimiento a los artículos 59 fracción II y 163 de la Ley de Transparencia y Acceso a la Información Pública del Estado de México y Municipios, y en atención a la solicitud de información con No. de folio 00051/ATIZARA/IP/2019, ingresada a través del Sistema de Acceso a la Información Mexiquense, donde solicita lo que a continuación se detalla: “SOLICITO DE LA DIRECCIÓN GENERAL DE ADMINISTRACIÓN Y JURÍDICO, CONOCER CON EVIDENCIA DIGITALES O ELECTRÓNICAS CONTRATOS GESTIONADOS POR LA ACTUAL ADMINISTRACIÓN POR LA ADQUISICIÓN DE PRODUCTOS Y/O SERVICIOS, ARRENDAMIENTOS U CUALQUIER OTRA MODALIDAD. DE ELLO CONOCER MONTOS DE CONTRATACIÓN, CONCEPTOS, MODALIDAD DE CONTRATACIÓN, NOMBRE DE LA PERSONA FISICA O MORAL BENEFICIADA Y DE QUE PARTIDA PRESUPUESTAL SE EJERCIO PARA DICHO ACTO, MONTO Y TOTAL APLICADO. TODO LO ANTERIOR DEL AYUTAMIENTO DE ATIZAPAN DE ZARAGOZA DEL 01 DE ENERO DE 2019 A LA FECHA.” (SIC). Por lo que respecta a esta Dirección Jurídica, informo lo siguiente, con fundamento en el Reglamento Orgánico Municipal vigente, en el artículo 50 fracción X; esta dependencia tiene como atribución únicamente “Revisar, emitir opinión y otorgar el visto bueno jurídico, respecto de los contratos y convenios que celebre el H. Ayuntamiento a través de sus representantes”. Por lo anterior, ésta Dirección a mi cargo, ha cumplido con lo solicitado como servidor público habilitado del sujeto obligado. Sin más por el momento, quedo de usted. A T E N T A M E N T E MTRO. AGUSTÍN TORRES DELGADO DIRECTOR JURÍDICO Y CONSULTIVO En relación a su solicitud de información con número de folio 00051/ATIZARA/IP/2019. Con fundamento en el artículo 59 fracción II de la Ley de Transparencia y Acceso a la Información Pública del Estado de México y Municipios, hago de su conocimiento la información que obra en la Subdirección de Recursos Materiales, adscrita a la Dirección de Administración y Desarrollo de Personal, por lo que se anexa el oficio para su mejor proveer. Sin otro en particular </w:t>
            </w:r>
            <w:r w:rsidRPr="009E556C">
              <w:rPr>
                <w:rFonts w:ascii="Palatino Linotype" w:hAnsi="Palatino Linotype" w:cs="Arial"/>
                <w:i/>
                <w:sz w:val="24"/>
                <w:szCs w:val="24"/>
              </w:rPr>
              <w:lastRenderedPageBreak/>
              <w:t>por el momento quedo de Usted. ATENTAMENTE DIRECCIÓN DE ADMINISTRACIÓN Y DESARROLLO DE PERSONAL.</w:t>
            </w:r>
          </w:p>
        </w:tc>
      </w:tr>
      <w:tr w:rsidR="00B50E39" w:rsidRPr="009E556C" w14:paraId="69B86E5A" w14:textId="77777777" w:rsidTr="009E556C">
        <w:trPr>
          <w:trHeight w:val="150"/>
          <w:tblCellSpacing w:w="0" w:type="dxa"/>
          <w:jc w:val="center"/>
        </w:trPr>
        <w:tc>
          <w:tcPr>
            <w:tcW w:w="7811" w:type="dxa"/>
            <w:vAlign w:val="center"/>
            <w:hideMark/>
          </w:tcPr>
          <w:p w14:paraId="6E9BCA9A" w14:textId="77777777" w:rsidR="00B50E39" w:rsidRPr="009E556C" w:rsidRDefault="00B50E39" w:rsidP="009E556C">
            <w:pPr>
              <w:spacing w:before="120" w:after="120" w:line="240" w:lineRule="auto"/>
              <w:jc w:val="center"/>
              <w:rPr>
                <w:rFonts w:ascii="Palatino Linotype" w:hAnsi="Palatino Linotype" w:cs="Arial"/>
                <w:i/>
                <w:sz w:val="24"/>
                <w:szCs w:val="24"/>
              </w:rPr>
            </w:pPr>
            <w:r w:rsidRPr="009E556C">
              <w:rPr>
                <w:rFonts w:ascii="Palatino Linotype" w:hAnsi="Palatino Linotype" w:cs="Arial"/>
                <w:i/>
                <w:sz w:val="24"/>
                <w:szCs w:val="24"/>
              </w:rPr>
              <w:lastRenderedPageBreak/>
              <w:t>ATENTAMENTE</w:t>
            </w:r>
          </w:p>
        </w:tc>
      </w:tr>
      <w:tr w:rsidR="00B50E39" w:rsidRPr="009E556C" w14:paraId="612ADF8C" w14:textId="77777777" w:rsidTr="009E556C">
        <w:trPr>
          <w:trHeight w:val="150"/>
          <w:tblCellSpacing w:w="0" w:type="dxa"/>
          <w:jc w:val="center"/>
        </w:trPr>
        <w:tc>
          <w:tcPr>
            <w:tcW w:w="7811" w:type="dxa"/>
            <w:vAlign w:val="center"/>
            <w:hideMark/>
          </w:tcPr>
          <w:p w14:paraId="43AD0F25" w14:textId="5B5720CE" w:rsidR="00B50E39" w:rsidRPr="009E556C" w:rsidRDefault="00B50E39" w:rsidP="009E556C">
            <w:pPr>
              <w:spacing w:before="120" w:after="120" w:line="240" w:lineRule="auto"/>
              <w:jc w:val="center"/>
              <w:rPr>
                <w:rFonts w:ascii="Palatino Linotype" w:hAnsi="Palatino Linotype" w:cs="Arial"/>
                <w:i/>
                <w:sz w:val="24"/>
                <w:szCs w:val="24"/>
              </w:rPr>
            </w:pPr>
            <w:r w:rsidRPr="009E556C">
              <w:rPr>
                <w:rFonts w:ascii="Palatino Linotype" w:hAnsi="Palatino Linotype" w:cs="Arial"/>
                <w:i/>
                <w:sz w:val="24"/>
                <w:szCs w:val="24"/>
              </w:rPr>
              <w:t>C. CESAR VILLAFAN JARAMILLO</w:t>
            </w:r>
            <w:r w:rsidR="009E556C">
              <w:rPr>
                <w:rFonts w:ascii="Palatino Linotype" w:hAnsi="Palatino Linotype" w:cs="Arial"/>
                <w:i/>
                <w:sz w:val="24"/>
                <w:szCs w:val="24"/>
              </w:rPr>
              <w:t xml:space="preserve">” </w:t>
            </w:r>
            <w:r w:rsidR="009E556C" w:rsidRPr="009E556C">
              <w:rPr>
                <w:rFonts w:ascii="Palatino Linotype" w:hAnsi="Palatino Linotype" w:cs="Arial"/>
                <w:sz w:val="24"/>
                <w:szCs w:val="24"/>
              </w:rPr>
              <w:t>(SIC)</w:t>
            </w:r>
          </w:p>
        </w:tc>
      </w:tr>
    </w:tbl>
    <w:p w14:paraId="7C23DBE9" w14:textId="306B9C95" w:rsidR="00E021AE" w:rsidRDefault="009E556C" w:rsidP="00810ABF">
      <w:pPr>
        <w:spacing w:before="240" w:after="240" w:line="360" w:lineRule="auto"/>
        <w:jc w:val="both"/>
        <w:rPr>
          <w:rFonts w:ascii="Palatino Linotype" w:hAnsi="Palatino Linotype" w:cs="Arial"/>
          <w:sz w:val="24"/>
          <w:szCs w:val="24"/>
        </w:rPr>
      </w:pPr>
      <w:r w:rsidRPr="009E556C">
        <w:rPr>
          <w:rFonts w:ascii="Palatino Linotype" w:hAnsi="Palatino Linotype" w:cs="Arial"/>
          <w:sz w:val="24"/>
          <w:szCs w:val="24"/>
        </w:rPr>
        <w:t>Adjuntado para tales efectos los</w:t>
      </w:r>
      <w:r>
        <w:rPr>
          <w:rFonts w:ascii="Palatino Linotype" w:hAnsi="Palatino Linotype" w:cs="Arial"/>
          <w:sz w:val="24"/>
          <w:szCs w:val="24"/>
        </w:rPr>
        <w:t xml:space="preserve"> siguientes </w:t>
      </w:r>
      <w:r w:rsidRPr="009E556C">
        <w:rPr>
          <w:rFonts w:ascii="Palatino Linotype" w:hAnsi="Palatino Linotype" w:cs="Arial"/>
          <w:sz w:val="24"/>
          <w:szCs w:val="24"/>
        </w:rPr>
        <w:t>archivos electr</w:t>
      </w:r>
      <w:r>
        <w:rPr>
          <w:rFonts w:ascii="Palatino Linotype" w:hAnsi="Palatino Linotype" w:cs="Arial"/>
          <w:sz w:val="24"/>
          <w:szCs w:val="24"/>
        </w:rPr>
        <w:t>ónicos:</w:t>
      </w:r>
    </w:p>
    <w:p w14:paraId="406C56BE" w14:textId="0287C266" w:rsidR="009E556C" w:rsidRPr="009E556C" w:rsidRDefault="00F97C4C" w:rsidP="009E556C">
      <w:pPr>
        <w:pStyle w:val="Prrafodelista"/>
        <w:numPr>
          <w:ilvl w:val="0"/>
          <w:numId w:val="32"/>
        </w:numPr>
        <w:spacing w:before="240" w:after="240" w:line="360" w:lineRule="auto"/>
        <w:jc w:val="both"/>
        <w:rPr>
          <w:rFonts w:ascii="Palatino Linotype" w:hAnsi="Palatino Linotype" w:cs="Arial"/>
        </w:rPr>
      </w:pPr>
      <w:r w:rsidRPr="00F97C4C">
        <w:rPr>
          <w:rFonts w:ascii="Palatino Linotype" w:hAnsi="Palatino Linotype" w:cs="Arial"/>
        </w:rPr>
        <w:t>Archivo electrónico denominado</w:t>
      </w:r>
      <w:r>
        <w:rPr>
          <w:rFonts w:ascii="Palatino Linotype" w:hAnsi="Palatino Linotype" w:cs="Arial"/>
          <w:i/>
        </w:rPr>
        <w:t xml:space="preserve"> </w:t>
      </w:r>
      <w:r w:rsidR="009E556C" w:rsidRPr="00175BA3">
        <w:rPr>
          <w:rFonts w:ascii="Palatino Linotype" w:hAnsi="Palatino Linotype" w:cs="Arial"/>
          <w:b/>
          <w:i/>
        </w:rPr>
        <w:t>Respuesta RM 051.pdf</w:t>
      </w:r>
      <w:r w:rsidR="009E556C" w:rsidRPr="009E556C">
        <w:rPr>
          <w:rFonts w:ascii="Palatino Linotype" w:hAnsi="Palatino Linotype" w:cs="Arial"/>
        </w:rPr>
        <w:t>. El cual con</w:t>
      </w:r>
      <w:r w:rsidR="00175BA3">
        <w:rPr>
          <w:rFonts w:ascii="Palatino Linotype" w:hAnsi="Palatino Linotype" w:cs="Arial"/>
        </w:rPr>
        <w:t>tiene el memorándum SRM/DL/024/019, a través del cual el Subdirector de Recursos Materiales le adjunta en medio magnético los contratos elaborados del 1 de enero de 2019 a la fecha de la solicitud de información.</w:t>
      </w:r>
    </w:p>
    <w:p w14:paraId="2F82B9F8" w14:textId="1B5B1323" w:rsidR="009E556C" w:rsidRPr="009E556C" w:rsidRDefault="00F97C4C" w:rsidP="009E556C">
      <w:pPr>
        <w:pStyle w:val="Prrafodelista"/>
        <w:numPr>
          <w:ilvl w:val="0"/>
          <w:numId w:val="32"/>
        </w:numPr>
        <w:spacing w:before="240" w:after="240" w:line="360" w:lineRule="auto"/>
        <w:jc w:val="both"/>
        <w:rPr>
          <w:rFonts w:ascii="Palatino Linotype" w:hAnsi="Palatino Linotype" w:cs="Arial"/>
        </w:rPr>
      </w:pPr>
      <w:r w:rsidRPr="00F97C4C">
        <w:rPr>
          <w:rFonts w:ascii="Palatino Linotype" w:hAnsi="Palatino Linotype" w:cs="Arial"/>
        </w:rPr>
        <w:t>Archivo electrónico denominado</w:t>
      </w:r>
      <w:r w:rsidRPr="009E556C">
        <w:rPr>
          <w:rFonts w:ascii="Palatino Linotype" w:hAnsi="Palatino Linotype" w:cs="Arial"/>
        </w:rPr>
        <w:t xml:space="preserve"> </w:t>
      </w:r>
      <w:r w:rsidR="009E556C" w:rsidRPr="00F97C4C">
        <w:rPr>
          <w:rFonts w:ascii="Palatino Linotype" w:hAnsi="Palatino Linotype" w:cs="Arial"/>
          <w:b/>
          <w:i/>
        </w:rPr>
        <w:t>CONTRATO CA-AD-OR-01-5-2019 SEGURO PARQUE VEHICULAR.pdf.</w:t>
      </w:r>
      <w:r w:rsidR="00175BA3">
        <w:rPr>
          <w:rFonts w:ascii="Palatino Linotype" w:hAnsi="Palatino Linotype" w:cs="Arial"/>
        </w:rPr>
        <w:t xml:space="preserve"> </w:t>
      </w:r>
      <w:r w:rsidR="00471708">
        <w:rPr>
          <w:rFonts w:ascii="Palatino Linotype" w:hAnsi="Palatino Linotype" w:cs="Arial"/>
        </w:rPr>
        <w:t xml:space="preserve">El cual contiene la versión íntegra del contrato número CA-AD-OR-01-5-2019, relativo al contrato de prórroga de prestaciones de servicios de pólizas de seguro para el parque vehicular y maquinaria pesada, responsabilidad civil viajero y responsabilidad civil cruzada, para vehículos propiedad del municipio de Atizapán de Zaragoza, </w:t>
      </w:r>
      <w:r w:rsidR="008244A2">
        <w:rPr>
          <w:rFonts w:ascii="Palatino Linotype" w:hAnsi="Palatino Linotype" w:cs="Arial"/>
        </w:rPr>
        <w:t xml:space="preserve">cuya </w:t>
      </w:r>
      <w:r w:rsidR="00471708">
        <w:rPr>
          <w:rFonts w:ascii="Palatino Linotype" w:hAnsi="Palatino Linotype" w:cs="Arial"/>
        </w:rPr>
        <w:t xml:space="preserve">fecha </w:t>
      </w:r>
      <w:r w:rsidR="008244A2">
        <w:rPr>
          <w:rFonts w:ascii="Palatino Linotype" w:hAnsi="Palatino Linotype" w:cs="Arial"/>
        </w:rPr>
        <w:t>de celebración es el 3 de enero de 2019.</w:t>
      </w:r>
    </w:p>
    <w:p w14:paraId="79717BB1" w14:textId="00C2EAD2" w:rsidR="009E556C" w:rsidRPr="009E556C" w:rsidRDefault="00F97C4C" w:rsidP="009E556C">
      <w:pPr>
        <w:pStyle w:val="Prrafodelista"/>
        <w:numPr>
          <w:ilvl w:val="0"/>
          <w:numId w:val="32"/>
        </w:numPr>
        <w:spacing w:before="240" w:after="240" w:line="360" w:lineRule="auto"/>
        <w:jc w:val="both"/>
        <w:rPr>
          <w:rFonts w:ascii="Palatino Linotype" w:hAnsi="Palatino Linotype" w:cs="Arial"/>
        </w:rPr>
      </w:pPr>
      <w:r w:rsidRPr="00F97C4C">
        <w:rPr>
          <w:rFonts w:ascii="Palatino Linotype" w:hAnsi="Palatino Linotype" w:cs="Arial"/>
        </w:rPr>
        <w:t>Archivo electrónico denominado</w:t>
      </w:r>
      <w:r w:rsidRPr="009E556C">
        <w:rPr>
          <w:rFonts w:ascii="Palatino Linotype" w:hAnsi="Palatino Linotype" w:cs="Arial"/>
        </w:rPr>
        <w:t xml:space="preserve"> </w:t>
      </w:r>
      <w:r w:rsidR="009E556C" w:rsidRPr="00F97C4C">
        <w:rPr>
          <w:rFonts w:ascii="Palatino Linotype" w:hAnsi="Palatino Linotype" w:cs="Arial"/>
          <w:b/>
          <w:i/>
        </w:rPr>
        <w:t>CONTRATO CA-AD-OR-01-3-2019 ADQUISICIÓN JUGUETES DÍA REYES.pdf.</w:t>
      </w:r>
      <w:r w:rsidR="00070B50" w:rsidRPr="00070B50">
        <w:rPr>
          <w:rFonts w:ascii="Palatino Linotype" w:hAnsi="Palatino Linotype" w:cs="Arial"/>
        </w:rPr>
        <w:t xml:space="preserve"> </w:t>
      </w:r>
      <w:r w:rsidR="00070B50">
        <w:rPr>
          <w:rFonts w:ascii="Palatino Linotype" w:hAnsi="Palatino Linotype" w:cs="Arial"/>
        </w:rPr>
        <w:t>El cual contiene la versión íntegra del contrato número CA-AD-OR-01-3-2019, relativo al contrato de adquisición de juguetes para los eventos del día de reyes, cuya fecha de celebración es el 3 de enero de 2019.</w:t>
      </w:r>
    </w:p>
    <w:p w14:paraId="0CD18339" w14:textId="1C6F6062" w:rsidR="009E556C" w:rsidRPr="009E556C" w:rsidRDefault="00F97C4C" w:rsidP="009E556C">
      <w:pPr>
        <w:pStyle w:val="Prrafodelista"/>
        <w:numPr>
          <w:ilvl w:val="0"/>
          <w:numId w:val="32"/>
        </w:numPr>
        <w:spacing w:before="240" w:after="240" w:line="360" w:lineRule="auto"/>
        <w:jc w:val="both"/>
        <w:rPr>
          <w:rFonts w:ascii="Palatino Linotype" w:hAnsi="Palatino Linotype" w:cs="Arial"/>
        </w:rPr>
      </w:pPr>
      <w:r w:rsidRPr="00F97C4C">
        <w:rPr>
          <w:rFonts w:ascii="Palatino Linotype" w:hAnsi="Palatino Linotype" w:cs="Arial"/>
        </w:rPr>
        <w:lastRenderedPageBreak/>
        <w:t>Archivo electrónico denominado</w:t>
      </w:r>
      <w:r w:rsidRPr="009E556C">
        <w:rPr>
          <w:rFonts w:ascii="Palatino Linotype" w:hAnsi="Palatino Linotype" w:cs="Arial"/>
        </w:rPr>
        <w:t xml:space="preserve"> </w:t>
      </w:r>
      <w:r w:rsidR="009E556C" w:rsidRPr="00F97C4C">
        <w:rPr>
          <w:rFonts w:ascii="Palatino Linotype" w:hAnsi="Palatino Linotype" w:cs="Arial"/>
          <w:b/>
          <w:i/>
        </w:rPr>
        <w:t>CONTRATO DAYDP-CS000002-2019 PINTA DE BARDAS.pdf.</w:t>
      </w:r>
      <w:r w:rsidR="00E76975" w:rsidRPr="00E76975">
        <w:rPr>
          <w:rFonts w:ascii="Palatino Linotype" w:hAnsi="Palatino Linotype" w:cs="Arial"/>
        </w:rPr>
        <w:t xml:space="preserve"> </w:t>
      </w:r>
      <w:r w:rsidR="00E76975">
        <w:rPr>
          <w:rFonts w:ascii="Palatino Linotype" w:hAnsi="Palatino Linotype" w:cs="Arial"/>
        </w:rPr>
        <w:t>El cual contiene la versión íntegra del contrato número DAYDP/CS000002/2019, relativo al contrato para la contratación del servicio de pinta de 5040 metros cuadrados de bardas con los temas de día de reyes y predial, cuya fecha de celebración es el 2 de enero de 2019.</w:t>
      </w:r>
    </w:p>
    <w:p w14:paraId="4C67600D" w14:textId="31E7895C" w:rsidR="009E556C" w:rsidRPr="009E556C" w:rsidRDefault="00F97C4C" w:rsidP="009E556C">
      <w:pPr>
        <w:pStyle w:val="Prrafodelista"/>
        <w:numPr>
          <w:ilvl w:val="0"/>
          <w:numId w:val="32"/>
        </w:numPr>
        <w:spacing w:before="240" w:after="240" w:line="360" w:lineRule="auto"/>
        <w:jc w:val="both"/>
        <w:rPr>
          <w:rFonts w:ascii="Palatino Linotype" w:hAnsi="Palatino Linotype" w:cs="Arial"/>
        </w:rPr>
      </w:pPr>
      <w:r w:rsidRPr="00F97C4C">
        <w:rPr>
          <w:rFonts w:ascii="Palatino Linotype" w:hAnsi="Palatino Linotype" w:cs="Arial"/>
        </w:rPr>
        <w:t>Archivo electrónico denominado</w:t>
      </w:r>
      <w:r w:rsidRPr="009E556C">
        <w:rPr>
          <w:rFonts w:ascii="Palatino Linotype" w:hAnsi="Palatino Linotype" w:cs="Arial"/>
        </w:rPr>
        <w:t xml:space="preserve"> </w:t>
      </w:r>
      <w:r w:rsidR="009E556C" w:rsidRPr="00F97C4C">
        <w:rPr>
          <w:rFonts w:ascii="Palatino Linotype" w:hAnsi="Palatino Linotype" w:cs="Arial"/>
          <w:b/>
          <w:i/>
        </w:rPr>
        <w:t>CONTRATO CA-AD-OR-01-1-2019 SUMINISTRO COMBUSTIBLE.pdf.</w:t>
      </w:r>
      <w:r w:rsidR="00E76975" w:rsidRPr="00E76975">
        <w:rPr>
          <w:rFonts w:ascii="Palatino Linotype" w:hAnsi="Palatino Linotype" w:cs="Arial"/>
        </w:rPr>
        <w:t xml:space="preserve"> </w:t>
      </w:r>
      <w:r w:rsidR="00E76975">
        <w:rPr>
          <w:rFonts w:ascii="Palatino Linotype" w:hAnsi="Palatino Linotype" w:cs="Arial"/>
        </w:rPr>
        <w:t>El cual contiene la versión íntegra del contrato número CA-AD-OR-01-1-2019, relativo al contrato de suministro, control y regulación de abastecimiento de combustible para las unidades del parque vehicular, cuya fecha de celebración es el 4 de enero de 2019.</w:t>
      </w:r>
    </w:p>
    <w:p w14:paraId="33701BBE" w14:textId="3EE298A2" w:rsidR="009E556C" w:rsidRPr="009E556C" w:rsidRDefault="00F97C4C" w:rsidP="009E556C">
      <w:pPr>
        <w:pStyle w:val="Prrafodelista"/>
        <w:numPr>
          <w:ilvl w:val="0"/>
          <w:numId w:val="32"/>
        </w:numPr>
        <w:spacing w:before="240" w:after="240" w:line="360" w:lineRule="auto"/>
        <w:jc w:val="both"/>
        <w:rPr>
          <w:rFonts w:ascii="Palatino Linotype" w:hAnsi="Palatino Linotype" w:cs="Arial"/>
        </w:rPr>
      </w:pPr>
      <w:r w:rsidRPr="00F97C4C">
        <w:rPr>
          <w:rFonts w:ascii="Palatino Linotype" w:hAnsi="Palatino Linotype" w:cs="Arial"/>
        </w:rPr>
        <w:t>Archivo electrónico denominado</w:t>
      </w:r>
      <w:r w:rsidRPr="009E556C">
        <w:rPr>
          <w:rFonts w:ascii="Palatino Linotype" w:hAnsi="Palatino Linotype" w:cs="Arial"/>
        </w:rPr>
        <w:t xml:space="preserve"> </w:t>
      </w:r>
      <w:r w:rsidR="009E556C" w:rsidRPr="00F97C4C">
        <w:rPr>
          <w:rFonts w:ascii="Palatino Linotype" w:hAnsi="Palatino Linotype" w:cs="Arial"/>
          <w:b/>
          <w:i/>
        </w:rPr>
        <w:t>CONTRATO CA-AD-OR-01-6-2019 SEGUROS BIENES MIEBLES E INMUEBLES.pdf.</w:t>
      </w:r>
      <w:r w:rsidR="00E76975">
        <w:rPr>
          <w:rFonts w:ascii="Palatino Linotype" w:hAnsi="Palatino Linotype" w:cs="Arial"/>
        </w:rPr>
        <w:t xml:space="preserve"> El cual contiene la versión íntegra del contrato número CA-AD-OR-01-6-2019, relativo al contrato de prórroga de pólizas de seguro </w:t>
      </w:r>
      <w:r w:rsidR="00F92585">
        <w:rPr>
          <w:rFonts w:ascii="Palatino Linotype" w:hAnsi="Palatino Linotype" w:cs="Arial"/>
        </w:rPr>
        <w:t>para los bienes muebles e inmuebles</w:t>
      </w:r>
      <w:r w:rsidR="00E76975">
        <w:rPr>
          <w:rFonts w:ascii="Palatino Linotype" w:hAnsi="Palatino Linotype" w:cs="Arial"/>
        </w:rPr>
        <w:t>, cuya fecha de celebración es el 3 de enero de 2019.</w:t>
      </w:r>
    </w:p>
    <w:p w14:paraId="6A6BE81B" w14:textId="09D92EC1" w:rsidR="009E556C" w:rsidRPr="009E556C" w:rsidRDefault="00F97C4C" w:rsidP="009E556C">
      <w:pPr>
        <w:pStyle w:val="Prrafodelista"/>
        <w:numPr>
          <w:ilvl w:val="0"/>
          <w:numId w:val="32"/>
        </w:numPr>
        <w:spacing w:before="240" w:after="240" w:line="360" w:lineRule="auto"/>
        <w:jc w:val="both"/>
        <w:rPr>
          <w:rFonts w:ascii="Palatino Linotype" w:hAnsi="Palatino Linotype" w:cs="Arial"/>
        </w:rPr>
      </w:pPr>
      <w:r w:rsidRPr="00F97C4C">
        <w:rPr>
          <w:rFonts w:ascii="Palatino Linotype" w:hAnsi="Palatino Linotype" w:cs="Arial"/>
        </w:rPr>
        <w:t>Archivo electrónico denominado</w:t>
      </w:r>
      <w:r w:rsidRPr="009E556C">
        <w:rPr>
          <w:rFonts w:ascii="Palatino Linotype" w:hAnsi="Palatino Linotype" w:cs="Arial"/>
        </w:rPr>
        <w:t xml:space="preserve"> </w:t>
      </w:r>
      <w:r w:rsidR="009E556C" w:rsidRPr="00F97C4C">
        <w:rPr>
          <w:rFonts w:ascii="Palatino Linotype" w:hAnsi="Palatino Linotype" w:cs="Arial"/>
          <w:b/>
          <w:i/>
        </w:rPr>
        <w:t>CONTRATO CA-AD-OR-01-4-2019 SEGUROS DE VIDA.pdf.</w:t>
      </w:r>
      <w:r w:rsidR="00F92585" w:rsidRPr="00F92585">
        <w:rPr>
          <w:rFonts w:ascii="Palatino Linotype" w:hAnsi="Palatino Linotype" w:cs="Arial"/>
        </w:rPr>
        <w:t xml:space="preserve"> </w:t>
      </w:r>
      <w:r w:rsidR="00F92585">
        <w:rPr>
          <w:rFonts w:ascii="Palatino Linotype" w:hAnsi="Palatino Linotype" w:cs="Arial"/>
        </w:rPr>
        <w:t>El cual contiene la versión íntegra del contrato número CA-AD-OR-01-4-2019, relativo al contrato de prórroga de pólizas de seguro de vida, cuya fecha de celebración es el 3 de enero de 2019.</w:t>
      </w:r>
    </w:p>
    <w:p w14:paraId="2525453F" w14:textId="0E87AECD" w:rsidR="009E556C" w:rsidRPr="009E556C" w:rsidRDefault="00F97C4C" w:rsidP="009E556C">
      <w:pPr>
        <w:pStyle w:val="Prrafodelista"/>
        <w:numPr>
          <w:ilvl w:val="0"/>
          <w:numId w:val="32"/>
        </w:numPr>
        <w:spacing w:before="240" w:after="240" w:line="360" w:lineRule="auto"/>
        <w:jc w:val="both"/>
        <w:rPr>
          <w:rFonts w:ascii="Palatino Linotype" w:hAnsi="Palatino Linotype" w:cs="Arial"/>
        </w:rPr>
      </w:pPr>
      <w:r w:rsidRPr="00F97C4C">
        <w:rPr>
          <w:rFonts w:ascii="Palatino Linotype" w:hAnsi="Palatino Linotype" w:cs="Arial"/>
        </w:rPr>
        <w:t>Archivo electrónico denominado</w:t>
      </w:r>
      <w:r w:rsidRPr="00F97C4C">
        <w:rPr>
          <w:rFonts w:ascii="Palatino Linotype" w:hAnsi="Palatino Linotype" w:cs="Arial"/>
          <w:b/>
          <w:i/>
        </w:rPr>
        <w:t xml:space="preserve"> </w:t>
      </w:r>
      <w:r w:rsidR="009E556C" w:rsidRPr="00F97C4C">
        <w:rPr>
          <w:rFonts w:ascii="Palatino Linotype" w:hAnsi="Palatino Linotype" w:cs="Arial"/>
          <w:b/>
          <w:i/>
        </w:rPr>
        <w:t>CONTRATO CA-AD-OR-01-2-2019 SERV. FESTEJO DÍA DE REYES.pdf.</w:t>
      </w:r>
      <w:r w:rsidR="00F92585" w:rsidRPr="00F92585">
        <w:rPr>
          <w:rFonts w:ascii="Palatino Linotype" w:hAnsi="Palatino Linotype" w:cs="Arial"/>
        </w:rPr>
        <w:t xml:space="preserve"> </w:t>
      </w:r>
      <w:r w:rsidR="00F92585">
        <w:rPr>
          <w:rFonts w:ascii="Palatino Linotype" w:hAnsi="Palatino Linotype" w:cs="Arial"/>
        </w:rPr>
        <w:t xml:space="preserve">El cual contiene la versión íntegra del contrato número CA-AD-OR-01-2-2019, relativo al contrato de prestación de servicios </w:t>
      </w:r>
      <w:r w:rsidR="00F92585">
        <w:rPr>
          <w:rFonts w:ascii="Palatino Linotype" w:hAnsi="Palatino Linotype" w:cs="Arial"/>
        </w:rPr>
        <w:lastRenderedPageBreak/>
        <w:t>para los festejos del día de reyes, cuya fecha de celebración es el 3 de enero de 2019.</w:t>
      </w:r>
    </w:p>
    <w:p w14:paraId="014814CA" w14:textId="77777777" w:rsidR="00F92585" w:rsidRDefault="00F92585" w:rsidP="00810ABF">
      <w:pPr>
        <w:spacing w:before="240" w:after="240" w:line="360" w:lineRule="auto"/>
        <w:jc w:val="both"/>
        <w:rPr>
          <w:rFonts w:ascii="Palatino Linotype" w:hAnsi="Palatino Linotype" w:cs="Arial"/>
          <w:b/>
          <w:sz w:val="28"/>
        </w:rPr>
      </w:pPr>
    </w:p>
    <w:p w14:paraId="3B34B567" w14:textId="2660C864" w:rsidR="00EC0CF9" w:rsidRPr="00066EDF" w:rsidRDefault="00F92585" w:rsidP="00810ABF">
      <w:pPr>
        <w:spacing w:before="240" w:after="240" w:line="360" w:lineRule="auto"/>
        <w:jc w:val="both"/>
        <w:rPr>
          <w:rFonts w:ascii="Palatino Linotype" w:hAnsi="Palatino Linotype" w:cs="Arial"/>
          <w:b/>
          <w:sz w:val="28"/>
        </w:rPr>
      </w:pPr>
      <w:r>
        <w:rPr>
          <w:rFonts w:ascii="Palatino Linotype" w:hAnsi="Palatino Linotype" w:cs="Arial"/>
          <w:b/>
          <w:sz w:val="28"/>
        </w:rPr>
        <w:t>CUARTO</w:t>
      </w:r>
      <w:r w:rsidR="006168E4" w:rsidRPr="00066EDF">
        <w:rPr>
          <w:rFonts w:ascii="Palatino Linotype" w:hAnsi="Palatino Linotype" w:cs="Arial"/>
          <w:b/>
          <w:sz w:val="28"/>
        </w:rPr>
        <w:t xml:space="preserve">. </w:t>
      </w:r>
      <w:r w:rsidR="006168E4" w:rsidRPr="00066EDF">
        <w:rPr>
          <w:rFonts w:ascii="Palatino Linotype" w:hAnsi="Palatino Linotype"/>
          <w:b/>
          <w:sz w:val="28"/>
        </w:rPr>
        <w:t>Del recurso de revisión.</w:t>
      </w:r>
    </w:p>
    <w:p w14:paraId="2BA1B563" w14:textId="5E6A6270" w:rsidR="00EC0CF9" w:rsidRPr="00066EDF" w:rsidRDefault="00EC0CF9" w:rsidP="00810ABF">
      <w:pPr>
        <w:spacing w:before="240" w:after="240" w:line="360" w:lineRule="auto"/>
        <w:jc w:val="both"/>
        <w:rPr>
          <w:rFonts w:ascii="Palatino Linotype" w:hAnsi="Palatino Linotype" w:cs="Arial"/>
          <w:b/>
          <w:sz w:val="28"/>
        </w:rPr>
      </w:pPr>
      <w:r w:rsidRPr="00066EDF">
        <w:rPr>
          <w:rFonts w:ascii="Palatino Linotype" w:hAnsi="Palatino Linotype" w:cs="Arial"/>
          <w:sz w:val="24"/>
          <w:szCs w:val="24"/>
        </w:rPr>
        <w:t>Inconforme con l</w:t>
      </w:r>
      <w:r w:rsidR="00E021AE">
        <w:rPr>
          <w:rFonts w:ascii="Palatino Linotype" w:hAnsi="Palatino Linotype" w:cs="Arial"/>
          <w:sz w:val="24"/>
          <w:szCs w:val="24"/>
        </w:rPr>
        <w:t>a</w:t>
      </w:r>
      <w:r w:rsidRPr="00066EDF">
        <w:rPr>
          <w:rFonts w:ascii="Palatino Linotype" w:hAnsi="Palatino Linotype" w:cs="Arial"/>
          <w:sz w:val="24"/>
          <w:szCs w:val="24"/>
        </w:rPr>
        <w:t xml:space="preserve"> respuesta notificada por</w:t>
      </w:r>
      <w:r w:rsidR="00E021AE">
        <w:rPr>
          <w:rFonts w:ascii="Palatino Linotype" w:hAnsi="Palatino Linotype" w:cs="Arial"/>
          <w:sz w:val="24"/>
          <w:szCs w:val="24"/>
        </w:rPr>
        <w:t xml:space="preserve"> el</w:t>
      </w:r>
      <w:r w:rsidRPr="00066EDF">
        <w:rPr>
          <w:rFonts w:ascii="Palatino Linotype" w:hAnsi="Palatino Linotype" w:cs="Arial"/>
          <w:b/>
          <w:sz w:val="24"/>
          <w:szCs w:val="24"/>
        </w:rPr>
        <w:t xml:space="preserve"> Sujeto Obligado</w:t>
      </w:r>
      <w:r w:rsidRPr="00066EDF">
        <w:rPr>
          <w:rFonts w:ascii="Palatino Linotype" w:hAnsi="Palatino Linotype" w:cs="Arial"/>
          <w:sz w:val="24"/>
          <w:szCs w:val="24"/>
        </w:rPr>
        <w:t>,</w:t>
      </w:r>
      <w:r w:rsidR="00E021AE">
        <w:rPr>
          <w:rFonts w:ascii="Palatino Linotype" w:hAnsi="Palatino Linotype" w:cs="Arial"/>
          <w:sz w:val="24"/>
          <w:szCs w:val="24"/>
        </w:rPr>
        <w:t xml:space="preserve"> el</w:t>
      </w:r>
      <w:r w:rsidRPr="00066EDF">
        <w:rPr>
          <w:rFonts w:ascii="Palatino Linotype" w:hAnsi="Palatino Linotype" w:cs="Arial"/>
          <w:b/>
          <w:sz w:val="24"/>
          <w:szCs w:val="24"/>
        </w:rPr>
        <w:t xml:space="preserve"> Recurrente </w:t>
      </w:r>
      <w:r w:rsidRPr="00066EDF">
        <w:rPr>
          <w:rFonts w:ascii="Palatino Linotype" w:hAnsi="Palatino Linotype" w:cs="Arial"/>
          <w:sz w:val="24"/>
          <w:szCs w:val="24"/>
        </w:rPr>
        <w:t xml:space="preserve">interpuso recurso de revisión en fecha </w:t>
      </w:r>
      <w:r w:rsidR="00F92585">
        <w:rPr>
          <w:rFonts w:ascii="Palatino Linotype" w:hAnsi="Palatino Linotype" w:cs="Arial"/>
          <w:sz w:val="24"/>
          <w:szCs w:val="24"/>
        </w:rPr>
        <w:t>catorce de febrero</w:t>
      </w:r>
      <w:r w:rsidR="00E021AE">
        <w:rPr>
          <w:rFonts w:ascii="Palatino Linotype" w:hAnsi="Palatino Linotype" w:cs="Arial"/>
          <w:sz w:val="24"/>
          <w:szCs w:val="24"/>
        </w:rPr>
        <w:t xml:space="preserve"> </w:t>
      </w:r>
      <w:r w:rsidRPr="00066EDF">
        <w:rPr>
          <w:rFonts w:ascii="Palatino Linotype" w:hAnsi="Palatino Linotype" w:cs="Arial"/>
          <w:sz w:val="24"/>
          <w:szCs w:val="24"/>
        </w:rPr>
        <w:t>de dos mil dieci</w:t>
      </w:r>
      <w:r w:rsidR="00F92585">
        <w:rPr>
          <w:rFonts w:ascii="Palatino Linotype" w:hAnsi="Palatino Linotype" w:cs="Arial"/>
          <w:sz w:val="24"/>
          <w:szCs w:val="24"/>
        </w:rPr>
        <w:t>nueve</w:t>
      </w:r>
      <w:r w:rsidRPr="00066EDF">
        <w:rPr>
          <w:rFonts w:ascii="Palatino Linotype" w:hAnsi="Palatino Linotype" w:cs="Arial"/>
          <w:sz w:val="24"/>
          <w:szCs w:val="24"/>
        </w:rPr>
        <w:t xml:space="preserve">, </w:t>
      </w:r>
      <w:r w:rsidR="00E021AE">
        <w:rPr>
          <w:rFonts w:ascii="Palatino Linotype" w:hAnsi="Palatino Linotype" w:cs="Arial"/>
          <w:sz w:val="24"/>
          <w:szCs w:val="24"/>
        </w:rPr>
        <w:t>e</w:t>
      </w:r>
      <w:r w:rsidRPr="00066EDF">
        <w:rPr>
          <w:rFonts w:ascii="Palatino Linotype" w:hAnsi="Palatino Linotype" w:cs="Arial"/>
          <w:sz w:val="24"/>
          <w:szCs w:val="24"/>
        </w:rPr>
        <w:t>l cual fue registrado</w:t>
      </w:r>
      <w:r w:rsidRPr="00066EDF">
        <w:rPr>
          <w:rFonts w:ascii="Palatino Linotype" w:hAnsi="Palatino Linotype" w:cs="Arial"/>
          <w:b/>
          <w:sz w:val="24"/>
          <w:szCs w:val="24"/>
        </w:rPr>
        <w:t xml:space="preserve"> </w:t>
      </w:r>
      <w:r w:rsidRPr="00066EDF">
        <w:rPr>
          <w:rFonts w:ascii="Palatino Linotype" w:hAnsi="Palatino Linotype" w:cs="Arial"/>
          <w:sz w:val="24"/>
          <w:szCs w:val="24"/>
        </w:rPr>
        <w:t xml:space="preserve">en el sistema electrónico con </w:t>
      </w:r>
      <w:r w:rsidR="00E021AE">
        <w:rPr>
          <w:rFonts w:ascii="Palatino Linotype" w:hAnsi="Palatino Linotype" w:cs="Arial"/>
          <w:sz w:val="24"/>
          <w:szCs w:val="24"/>
        </w:rPr>
        <w:t>e</w:t>
      </w:r>
      <w:r w:rsidRPr="00066EDF">
        <w:rPr>
          <w:rFonts w:ascii="Palatino Linotype" w:hAnsi="Palatino Linotype" w:cs="Arial"/>
          <w:sz w:val="24"/>
          <w:szCs w:val="24"/>
        </w:rPr>
        <w:t xml:space="preserve">l expediente número </w:t>
      </w:r>
      <w:r w:rsidRPr="00066EDF">
        <w:rPr>
          <w:rFonts w:ascii="Palatino Linotype" w:hAnsi="Palatino Linotype" w:cs="Arial"/>
          <w:b/>
          <w:bCs/>
          <w:sz w:val="24"/>
          <w:szCs w:val="24"/>
          <w:lang w:eastAsia="es-MX"/>
        </w:rPr>
        <w:t>0</w:t>
      </w:r>
      <w:r w:rsidR="00F92585">
        <w:rPr>
          <w:rFonts w:ascii="Palatino Linotype" w:hAnsi="Palatino Linotype" w:cs="Arial"/>
          <w:b/>
          <w:bCs/>
          <w:sz w:val="24"/>
          <w:szCs w:val="24"/>
          <w:lang w:eastAsia="es-MX"/>
        </w:rPr>
        <w:t>0670</w:t>
      </w:r>
      <w:r w:rsidRPr="00066EDF">
        <w:rPr>
          <w:rFonts w:ascii="Palatino Linotype" w:hAnsi="Palatino Linotype" w:cs="Arial"/>
          <w:b/>
          <w:bCs/>
          <w:sz w:val="24"/>
          <w:szCs w:val="24"/>
          <w:lang w:eastAsia="es-MX"/>
        </w:rPr>
        <w:t>/INFOEM/IP/RR/201</w:t>
      </w:r>
      <w:r w:rsidR="00F92585">
        <w:rPr>
          <w:rFonts w:ascii="Palatino Linotype" w:hAnsi="Palatino Linotype" w:cs="Arial"/>
          <w:b/>
          <w:bCs/>
          <w:sz w:val="24"/>
          <w:szCs w:val="24"/>
          <w:lang w:eastAsia="es-MX"/>
        </w:rPr>
        <w:t>9</w:t>
      </w:r>
      <w:r w:rsidRPr="00066EDF">
        <w:rPr>
          <w:rFonts w:ascii="Palatino Linotype" w:hAnsi="Palatino Linotype" w:cs="Arial"/>
          <w:sz w:val="24"/>
          <w:szCs w:val="24"/>
        </w:rPr>
        <w:t xml:space="preserve">, en </w:t>
      </w:r>
      <w:r w:rsidR="00E021AE">
        <w:rPr>
          <w:rFonts w:ascii="Palatino Linotype" w:hAnsi="Palatino Linotype" w:cs="Arial"/>
          <w:sz w:val="24"/>
          <w:szCs w:val="24"/>
        </w:rPr>
        <w:t>e</w:t>
      </w:r>
      <w:r w:rsidRPr="00066EDF">
        <w:rPr>
          <w:rFonts w:ascii="Palatino Linotype" w:hAnsi="Palatino Linotype" w:cs="Arial"/>
          <w:sz w:val="24"/>
          <w:szCs w:val="24"/>
        </w:rPr>
        <w:t xml:space="preserve">l cual </w:t>
      </w:r>
      <w:r w:rsidRPr="00066EDF">
        <w:rPr>
          <w:rFonts w:ascii="Palatino Linotype" w:hAnsi="Palatino Linotype" w:cs="Arial"/>
          <w:sz w:val="24"/>
        </w:rPr>
        <w:t>arguye las siguientes manifestaciones:</w:t>
      </w:r>
    </w:p>
    <w:p w14:paraId="4B8D9928" w14:textId="77777777" w:rsidR="006168E4" w:rsidRPr="00E021AE" w:rsidRDefault="006168E4" w:rsidP="00810ABF">
      <w:pPr>
        <w:spacing w:before="240" w:after="240" w:line="360" w:lineRule="auto"/>
        <w:jc w:val="both"/>
        <w:rPr>
          <w:rFonts w:ascii="Palatino Linotype" w:hAnsi="Palatino Linotype" w:cs="Arial"/>
          <w:b/>
          <w:sz w:val="24"/>
          <w:szCs w:val="24"/>
        </w:rPr>
      </w:pPr>
      <w:r w:rsidRPr="00E021AE">
        <w:rPr>
          <w:rFonts w:ascii="Palatino Linotype" w:hAnsi="Palatino Linotype" w:cs="Arial"/>
          <w:b/>
          <w:sz w:val="24"/>
          <w:szCs w:val="24"/>
        </w:rPr>
        <w:t>Acto Impugnado:</w:t>
      </w:r>
    </w:p>
    <w:p w14:paraId="4319A52C" w14:textId="543B0232" w:rsidR="006168E4" w:rsidRPr="00E021AE" w:rsidRDefault="006168E4" w:rsidP="00810ABF">
      <w:pPr>
        <w:spacing w:before="120" w:after="120" w:line="240" w:lineRule="auto"/>
        <w:ind w:left="567" w:right="567"/>
        <w:jc w:val="both"/>
        <w:rPr>
          <w:rFonts w:ascii="Palatino Linotype" w:hAnsi="Palatino Linotype" w:cs="Arial"/>
          <w:i/>
          <w:sz w:val="24"/>
          <w:szCs w:val="24"/>
        </w:rPr>
      </w:pPr>
      <w:r w:rsidRPr="00E021AE">
        <w:rPr>
          <w:rFonts w:ascii="Palatino Linotype" w:hAnsi="Palatino Linotype" w:cs="Arial"/>
          <w:i/>
          <w:sz w:val="24"/>
          <w:szCs w:val="24"/>
        </w:rPr>
        <w:t>“</w:t>
      </w:r>
      <w:r w:rsidR="00F92585" w:rsidRPr="00F92585">
        <w:rPr>
          <w:rFonts w:ascii="Palatino Linotype" w:hAnsi="Palatino Linotype" w:cs="Arial"/>
          <w:i/>
          <w:sz w:val="24"/>
          <w:szCs w:val="24"/>
        </w:rPr>
        <w:t>RESPUESTA DE LA AUTORIDAD</w:t>
      </w:r>
      <w:r w:rsidRPr="00E021AE">
        <w:rPr>
          <w:rFonts w:ascii="Palatino Linotype" w:hAnsi="Palatino Linotype" w:cs="Arial"/>
          <w:i/>
          <w:sz w:val="24"/>
          <w:szCs w:val="24"/>
        </w:rPr>
        <w:t>”</w:t>
      </w:r>
      <w:r w:rsidR="00242090" w:rsidRPr="00E021AE">
        <w:rPr>
          <w:rFonts w:ascii="Palatino Linotype" w:hAnsi="Palatino Linotype" w:cs="Arial"/>
          <w:i/>
          <w:sz w:val="24"/>
          <w:szCs w:val="24"/>
        </w:rPr>
        <w:t xml:space="preserve"> </w:t>
      </w:r>
      <w:r w:rsidRPr="00E021AE">
        <w:rPr>
          <w:rFonts w:ascii="Palatino Linotype" w:hAnsi="Palatino Linotype" w:cs="Arial"/>
          <w:i/>
          <w:sz w:val="24"/>
          <w:szCs w:val="24"/>
        </w:rPr>
        <w:t>[sic]</w:t>
      </w:r>
    </w:p>
    <w:p w14:paraId="15011DFA" w14:textId="77777777" w:rsidR="006168E4" w:rsidRPr="00E021AE" w:rsidRDefault="006168E4" w:rsidP="00810ABF">
      <w:pPr>
        <w:spacing w:before="240" w:after="240" w:line="360" w:lineRule="auto"/>
        <w:jc w:val="both"/>
        <w:rPr>
          <w:rFonts w:ascii="Palatino Linotype" w:hAnsi="Palatino Linotype" w:cs="Arial"/>
          <w:sz w:val="24"/>
          <w:szCs w:val="24"/>
        </w:rPr>
      </w:pPr>
      <w:r w:rsidRPr="00E021AE">
        <w:rPr>
          <w:rFonts w:ascii="Palatino Linotype" w:hAnsi="Palatino Linotype" w:cs="Arial"/>
          <w:b/>
          <w:sz w:val="24"/>
          <w:szCs w:val="24"/>
        </w:rPr>
        <w:t>Razones o Motivos de Inconformidad</w:t>
      </w:r>
      <w:r w:rsidRPr="00E021AE">
        <w:rPr>
          <w:rFonts w:ascii="Palatino Linotype" w:hAnsi="Palatino Linotype" w:cs="Arial"/>
          <w:sz w:val="24"/>
          <w:szCs w:val="24"/>
        </w:rPr>
        <w:t xml:space="preserve">: </w:t>
      </w:r>
    </w:p>
    <w:p w14:paraId="75D0CE83" w14:textId="31873B66" w:rsidR="00E021AE" w:rsidRDefault="006168E4" w:rsidP="00810ABF">
      <w:pPr>
        <w:spacing w:before="120" w:after="120" w:line="240" w:lineRule="auto"/>
        <w:ind w:left="567" w:right="567"/>
        <w:jc w:val="both"/>
        <w:rPr>
          <w:rFonts w:ascii="Palatino Linotype" w:hAnsi="Palatino Linotype" w:cs="Arial"/>
          <w:i/>
          <w:sz w:val="24"/>
          <w:szCs w:val="24"/>
        </w:rPr>
      </w:pPr>
      <w:r w:rsidRPr="00E021AE">
        <w:rPr>
          <w:rFonts w:ascii="Palatino Linotype" w:hAnsi="Palatino Linotype" w:cs="Arial"/>
          <w:i/>
          <w:sz w:val="24"/>
          <w:szCs w:val="24"/>
        </w:rPr>
        <w:t>“</w:t>
      </w:r>
      <w:r w:rsidR="00F92585" w:rsidRPr="00F92585">
        <w:rPr>
          <w:rFonts w:ascii="Palatino Linotype" w:hAnsi="Palatino Linotype" w:cs="Arial"/>
          <w:i/>
          <w:sz w:val="24"/>
          <w:szCs w:val="24"/>
        </w:rPr>
        <w:t>LA INFORMACIÓN ES INCOMPLETA</w:t>
      </w:r>
      <w:r w:rsidRPr="00E021AE">
        <w:rPr>
          <w:rFonts w:ascii="Palatino Linotype" w:hAnsi="Palatino Linotype" w:cs="Arial"/>
          <w:i/>
          <w:sz w:val="24"/>
          <w:szCs w:val="24"/>
        </w:rPr>
        <w:t>” [sic]</w:t>
      </w:r>
    </w:p>
    <w:p w14:paraId="5F2A5BB0" w14:textId="77777777" w:rsidR="00810ABF" w:rsidRPr="00810ABF" w:rsidRDefault="00810ABF" w:rsidP="00810ABF">
      <w:pPr>
        <w:spacing w:before="240" w:after="240" w:line="360" w:lineRule="auto"/>
        <w:jc w:val="both"/>
        <w:rPr>
          <w:rFonts w:ascii="Palatino Linotype" w:hAnsi="Palatino Linotype" w:cs="Arial"/>
          <w:b/>
          <w:sz w:val="24"/>
          <w:szCs w:val="24"/>
        </w:rPr>
      </w:pPr>
    </w:p>
    <w:p w14:paraId="0B0B7B56" w14:textId="425E06FE" w:rsidR="006168E4" w:rsidRPr="00066EDF" w:rsidRDefault="00F97C4C" w:rsidP="00810ABF">
      <w:pPr>
        <w:spacing w:before="240" w:after="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066EDF">
        <w:rPr>
          <w:rFonts w:ascii="Palatino Linotype" w:hAnsi="Palatino Linotype" w:cs="Arial"/>
          <w:b/>
          <w:sz w:val="24"/>
          <w:szCs w:val="24"/>
        </w:rPr>
        <w:t xml:space="preserve">. </w:t>
      </w:r>
      <w:r w:rsidR="006168E4" w:rsidRPr="00066EDF">
        <w:rPr>
          <w:rFonts w:ascii="Palatino Linotype" w:hAnsi="Palatino Linotype" w:cs="Arial"/>
          <w:b/>
          <w:sz w:val="28"/>
          <w:szCs w:val="28"/>
        </w:rPr>
        <w:t>Del turno del recurso de revisión.</w:t>
      </w:r>
    </w:p>
    <w:p w14:paraId="2ADAF1E5" w14:textId="3E64D316" w:rsidR="002A228B" w:rsidRPr="00066EDF" w:rsidRDefault="00E021AE" w:rsidP="00810ABF">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El</w:t>
      </w:r>
      <w:r w:rsidR="00397454" w:rsidRPr="00066EDF">
        <w:rPr>
          <w:rFonts w:ascii="Palatino Linotype" w:hAnsi="Palatino Linotype" w:cs="Arial"/>
          <w:sz w:val="24"/>
          <w:szCs w:val="24"/>
        </w:rPr>
        <w:t xml:space="preserve"> m</w:t>
      </w:r>
      <w:r w:rsidR="006168E4" w:rsidRPr="00066EDF">
        <w:rPr>
          <w:rFonts w:ascii="Palatino Linotype" w:hAnsi="Palatino Linotype" w:cs="Arial"/>
          <w:sz w:val="24"/>
          <w:szCs w:val="24"/>
        </w:rPr>
        <w:t xml:space="preserve">edio de impugnación </w:t>
      </w:r>
      <w:r w:rsidR="00380EFC" w:rsidRPr="00066EDF">
        <w:rPr>
          <w:rFonts w:ascii="Palatino Linotype" w:hAnsi="Palatino Linotype" w:cs="Arial"/>
          <w:sz w:val="24"/>
          <w:szCs w:val="24"/>
        </w:rPr>
        <w:t xml:space="preserve">le </w:t>
      </w:r>
      <w:r w:rsidR="006168E4" w:rsidRPr="00066EDF">
        <w:rPr>
          <w:rFonts w:ascii="Palatino Linotype" w:hAnsi="Palatino Linotype" w:cs="Arial"/>
          <w:sz w:val="24"/>
          <w:szCs w:val="24"/>
        </w:rPr>
        <w:t>fue turnado</w:t>
      </w:r>
      <w:r w:rsidR="00EF4094" w:rsidRPr="00066EDF">
        <w:rPr>
          <w:rFonts w:ascii="Palatino Linotype" w:hAnsi="Palatino Linotype" w:cs="Arial"/>
          <w:sz w:val="24"/>
          <w:szCs w:val="24"/>
        </w:rPr>
        <w:t xml:space="preserve"> a l</w:t>
      </w:r>
      <w:r w:rsidR="00875237" w:rsidRPr="00066EDF">
        <w:rPr>
          <w:rFonts w:ascii="Palatino Linotype" w:hAnsi="Palatino Linotype" w:cs="Arial"/>
          <w:sz w:val="24"/>
          <w:szCs w:val="24"/>
        </w:rPr>
        <w:t>a Comisionada</w:t>
      </w:r>
      <w:r w:rsidR="006168E4" w:rsidRPr="00066EDF">
        <w:rPr>
          <w:rFonts w:ascii="Palatino Linotype" w:hAnsi="Palatino Linotype" w:cs="Arial"/>
          <w:sz w:val="24"/>
          <w:szCs w:val="24"/>
        </w:rPr>
        <w:t xml:space="preserve"> </w:t>
      </w:r>
      <w:r w:rsidR="006168E4" w:rsidRPr="00066EDF">
        <w:rPr>
          <w:rFonts w:ascii="Palatino Linotype" w:hAnsi="Palatino Linotype" w:cs="Arial"/>
          <w:b/>
          <w:sz w:val="24"/>
          <w:szCs w:val="24"/>
        </w:rPr>
        <w:t>Zulema Martínez Sánchez</w:t>
      </w:r>
      <w:r w:rsidR="00875237" w:rsidRPr="00066EDF">
        <w:rPr>
          <w:rFonts w:ascii="Palatino Linotype" w:hAnsi="Palatino Linotype" w:cs="Arial"/>
          <w:sz w:val="24"/>
          <w:szCs w:val="24"/>
        </w:rPr>
        <w:t xml:space="preserve"> </w:t>
      </w:r>
      <w:r w:rsidR="006168E4" w:rsidRPr="00066EDF">
        <w:rPr>
          <w:rFonts w:ascii="Palatino Linotype" w:hAnsi="Palatino Linotype" w:cs="Arial"/>
          <w:sz w:val="24"/>
          <w:szCs w:val="24"/>
        </w:rPr>
        <w:t>por medio del sistema electrónico</w:t>
      </w:r>
      <w:r w:rsidR="00EF4094" w:rsidRPr="00066EDF">
        <w:rPr>
          <w:rFonts w:ascii="Palatino Linotype" w:hAnsi="Palatino Linotype" w:cs="Arial"/>
          <w:sz w:val="24"/>
          <w:szCs w:val="24"/>
        </w:rPr>
        <w:t xml:space="preserve"> SAIMEX,</w:t>
      </w:r>
      <w:r w:rsidR="006168E4" w:rsidRPr="00066EDF">
        <w:rPr>
          <w:rFonts w:ascii="Palatino Linotype" w:hAnsi="Palatino Linotype" w:cs="Arial"/>
          <w:sz w:val="24"/>
          <w:szCs w:val="24"/>
        </w:rPr>
        <w:t xml:space="preserve"> en términos del arábigo 185</w:t>
      </w:r>
      <w:r w:rsidR="00EF4094" w:rsidRPr="00066EDF">
        <w:rPr>
          <w:rFonts w:ascii="Palatino Linotype" w:hAnsi="Palatino Linotype" w:cs="Arial"/>
          <w:sz w:val="24"/>
          <w:szCs w:val="24"/>
        </w:rPr>
        <w:t>,</w:t>
      </w:r>
      <w:r w:rsidR="006168E4" w:rsidRPr="00066EDF">
        <w:rPr>
          <w:rFonts w:ascii="Palatino Linotype" w:hAnsi="Palatino Linotype" w:cs="Arial"/>
          <w:sz w:val="24"/>
          <w:szCs w:val="24"/>
        </w:rPr>
        <w:t xml:space="preserve"> fracción I</w:t>
      </w:r>
      <w:r w:rsidR="00EF4094" w:rsidRPr="00066EDF">
        <w:rPr>
          <w:rFonts w:ascii="Palatino Linotype" w:hAnsi="Palatino Linotype" w:cs="Arial"/>
          <w:sz w:val="24"/>
          <w:szCs w:val="24"/>
        </w:rPr>
        <w:t>,</w:t>
      </w:r>
      <w:r w:rsidR="006168E4" w:rsidRPr="00066EDF">
        <w:rPr>
          <w:rFonts w:ascii="Palatino Linotype" w:hAnsi="Palatino Linotype" w:cs="Arial"/>
          <w:sz w:val="24"/>
          <w:szCs w:val="24"/>
        </w:rPr>
        <w:t xml:space="preserve"> de la Ley de Transparencia y Acceso a la información Pública del Estado de México y Municipios, del cual</w:t>
      </w:r>
      <w:r w:rsidR="00380EFC" w:rsidRPr="00066EDF">
        <w:rPr>
          <w:rFonts w:ascii="Palatino Linotype" w:hAnsi="Palatino Linotype" w:cs="Arial"/>
          <w:sz w:val="24"/>
          <w:szCs w:val="24"/>
        </w:rPr>
        <w:t>es</w:t>
      </w:r>
      <w:r w:rsidR="006168E4" w:rsidRPr="00066EDF">
        <w:rPr>
          <w:rFonts w:ascii="Palatino Linotype" w:hAnsi="Palatino Linotype" w:cs="Arial"/>
          <w:sz w:val="24"/>
          <w:szCs w:val="24"/>
        </w:rPr>
        <w:t xml:space="preserve"> reca</w:t>
      </w:r>
      <w:r w:rsidR="00380EFC" w:rsidRPr="00066EDF">
        <w:rPr>
          <w:rFonts w:ascii="Palatino Linotype" w:hAnsi="Palatino Linotype" w:cs="Arial"/>
          <w:sz w:val="24"/>
          <w:szCs w:val="24"/>
        </w:rPr>
        <w:t>y</w:t>
      </w:r>
      <w:r>
        <w:rPr>
          <w:rFonts w:ascii="Palatino Linotype" w:hAnsi="Palatino Linotype" w:cs="Arial"/>
          <w:sz w:val="24"/>
          <w:szCs w:val="24"/>
        </w:rPr>
        <w:t>ó</w:t>
      </w:r>
      <w:r w:rsidR="00380EFC" w:rsidRPr="00066EDF">
        <w:rPr>
          <w:rFonts w:ascii="Palatino Linotype" w:hAnsi="Palatino Linotype" w:cs="Arial"/>
          <w:sz w:val="24"/>
          <w:szCs w:val="24"/>
        </w:rPr>
        <w:t xml:space="preserve"> </w:t>
      </w:r>
      <w:r w:rsidR="006168E4" w:rsidRPr="00066EDF">
        <w:rPr>
          <w:rFonts w:ascii="Palatino Linotype" w:hAnsi="Palatino Linotype" w:cs="Arial"/>
          <w:sz w:val="24"/>
          <w:szCs w:val="24"/>
        </w:rPr>
        <w:t xml:space="preserve">acuerdo de admisión en fecha </w:t>
      </w:r>
      <w:r w:rsidR="00B95E24">
        <w:rPr>
          <w:rFonts w:ascii="Palatino Linotype" w:hAnsi="Palatino Linotype" w:cs="Arial"/>
          <w:sz w:val="24"/>
          <w:szCs w:val="24"/>
        </w:rPr>
        <w:t xml:space="preserve">veinte de febrero </w:t>
      </w:r>
      <w:r w:rsidR="005D37B3" w:rsidRPr="00066EDF">
        <w:rPr>
          <w:rFonts w:ascii="Palatino Linotype" w:hAnsi="Palatino Linotype" w:cs="Arial"/>
          <w:sz w:val="24"/>
          <w:szCs w:val="24"/>
        </w:rPr>
        <w:t>de dos mil dieci</w:t>
      </w:r>
      <w:r w:rsidR="00B95E24">
        <w:rPr>
          <w:rFonts w:ascii="Palatino Linotype" w:hAnsi="Palatino Linotype" w:cs="Arial"/>
          <w:sz w:val="24"/>
          <w:szCs w:val="24"/>
        </w:rPr>
        <w:t>nueve</w:t>
      </w:r>
      <w:r w:rsidR="006168E4" w:rsidRPr="00066EDF">
        <w:rPr>
          <w:rFonts w:ascii="Palatino Linotype" w:hAnsi="Palatino Linotype" w:cs="Arial"/>
          <w:sz w:val="24"/>
          <w:szCs w:val="24"/>
        </w:rPr>
        <w:t xml:space="preserve">, determinándose un plazo de siete días para que </w:t>
      </w:r>
      <w:r w:rsidR="00441585" w:rsidRPr="00066EDF">
        <w:rPr>
          <w:rFonts w:ascii="Palatino Linotype" w:hAnsi="Palatino Linotype" w:cs="Arial"/>
          <w:sz w:val="24"/>
          <w:szCs w:val="24"/>
        </w:rPr>
        <w:t xml:space="preserve">las partes </w:t>
      </w:r>
      <w:r w:rsidR="006168E4" w:rsidRPr="00066EDF">
        <w:rPr>
          <w:rFonts w:ascii="Palatino Linotype" w:hAnsi="Palatino Linotype" w:cs="Arial"/>
          <w:sz w:val="24"/>
          <w:szCs w:val="24"/>
        </w:rPr>
        <w:t>manifestaran lo que a su derecho corresponda en términos del numeral ya citado.</w:t>
      </w:r>
    </w:p>
    <w:p w14:paraId="55D5334A" w14:textId="079508B9" w:rsidR="00EA5856" w:rsidRPr="00066EDF" w:rsidRDefault="00F97C4C" w:rsidP="00810ABF">
      <w:pPr>
        <w:spacing w:before="240" w:after="240" w:line="360" w:lineRule="auto"/>
        <w:jc w:val="both"/>
        <w:rPr>
          <w:rFonts w:ascii="Palatino Linotype" w:hAnsi="Palatino Linotype" w:cs="Arial"/>
          <w:b/>
          <w:sz w:val="24"/>
          <w:szCs w:val="24"/>
        </w:rPr>
      </w:pPr>
      <w:r>
        <w:rPr>
          <w:rFonts w:ascii="Palatino Linotype" w:hAnsi="Palatino Linotype" w:cs="Arial"/>
          <w:b/>
          <w:color w:val="000000" w:themeColor="text1"/>
          <w:sz w:val="28"/>
        </w:rPr>
        <w:lastRenderedPageBreak/>
        <w:t>SEXTO</w:t>
      </w:r>
      <w:r w:rsidR="002A228B" w:rsidRPr="00066EDF">
        <w:rPr>
          <w:rFonts w:ascii="Palatino Linotype" w:hAnsi="Palatino Linotype" w:cs="Arial"/>
          <w:b/>
          <w:color w:val="000000" w:themeColor="text1"/>
          <w:sz w:val="28"/>
          <w:szCs w:val="28"/>
        </w:rPr>
        <w:t>.</w:t>
      </w:r>
      <w:r w:rsidR="00EA5856" w:rsidRPr="00EA5856">
        <w:rPr>
          <w:rFonts w:ascii="Palatino Linotype" w:hAnsi="Palatino Linotype" w:cs="Arial"/>
          <w:b/>
          <w:sz w:val="28"/>
          <w:szCs w:val="28"/>
        </w:rPr>
        <w:t xml:space="preserve"> </w:t>
      </w:r>
      <w:r w:rsidR="00EA5856" w:rsidRPr="00066EDF">
        <w:rPr>
          <w:rFonts w:ascii="Palatino Linotype" w:hAnsi="Palatino Linotype" w:cs="Arial"/>
          <w:b/>
          <w:sz w:val="28"/>
          <w:szCs w:val="28"/>
        </w:rPr>
        <w:t>De la etapa de instrucción.</w:t>
      </w:r>
    </w:p>
    <w:p w14:paraId="3DF8C9FF" w14:textId="0649B489" w:rsidR="00481AAF" w:rsidRDefault="00EA5856" w:rsidP="00810ABF">
      <w:pPr>
        <w:pStyle w:val="Prrafodelista"/>
        <w:spacing w:before="240" w:after="240" w:line="360" w:lineRule="auto"/>
        <w:ind w:left="0"/>
        <w:jc w:val="both"/>
        <w:rPr>
          <w:rFonts w:ascii="Palatino Linotype" w:hAnsi="Palatino Linotype" w:cs="Arial"/>
        </w:rPr>
      </w:pPr>
      <w:r w:rsidRPr="00066EDF">
        <w:rPr>
          <w:rFonts w:ascii="Palatino Linotype" w:hAnsi="Palatino Linotype" w:cs="Arial"/>
        </w:rPr>
        <w:t>De las constancias que obran en el expediente electrónico del SAIMEX se desprende que</w:t>
      </w:r>
      <w:r>
        <w:rPr>
          <w:rFonts w:ascii="Palatino Linotype" w:hAnsi="Palatino Linotype" w:cs="Arial"/>
        </w:rPr>
        <w:t xml:space="preserve"> el</w:t>
      </w:r>
      <w:r w:rsidRPr="00066EDF">
        <w:rPr>
          <w:rFonts w:ascii="Palatino Linotype" w:hAnsi="Palatino Linotype" w:cs="Arial"/>
          <w:b/>
        </w:rPr>
        <w:t xml:space="preserve"> Sujeto Obligado</w:t>
      </w:r>
      <w:r w:rsidRPr="00066EDF">
        <w:rPr>
          <w:rFonts w:ascii="Palatino Linotype" w:hAnsi="Palatino Linotype" w:cs="Arial"/>
        </w:rPr>
        <w:t xml:space="preserve"> en fecha </w:t>
      </w:r>
      <w:r>
        <w:rPr>
          <w:rFonts w:ascii="Palatino Linotype" w:hAnsi="Palatino Linotype" w:cs="Arial"/>
        </w:rPr>
        <w:t>veinti</w:t>
      </w:r>
      <w:r w:rsidR="00B95E24">
        <w:rPr>
          <w:rFonts w:ascii="Palatino Linotype" w:hAnsi="Palatino Linotype" w:cs="Arial"/>
        </w:rPr>
        <w:t>ocho</w:t>
      </w:r>
      <w:r>
        <w:rPr>
          <w:rFonts w:ascii="Palatino Linotype" w:hAnsi="Palatino Linotype" w:cs="Arial"/>
        </w:rPr>
        <w:t xml:space="preserve"> de </w:t>
      </w:r>
      <w:r w:rsidR="00B95E24">
        <w:rPr>
          <w:rFonts w:ascii="Palatino Linotype" w:hAnsi="Palatino Linotype" w:cs="Arial"/>
        </w:rPr>
        <w:t>febrero</w:t>
      </w:r>
      <w:r>
        <w:rPr>
          <w:rFonts w:ascii="Palatino Linotype" w:hAnsi="Palatino Linotype" w:cs="Arial"/>
        </w:rPr>
        <w:t xml:space="preserve"> </w:t>
      </w:r>
      <w:r w:rsidRPr="00066EDF">
        <w:rPr>
          <w:rFonts w:ascii="Palatino Linotype" w:hAnsi="Palatino Linotype" w:cs="Arial"/>
        </w:rPr>
        <w:t>de dos mil dieci</w:t>
      </w:r>
      <w:r w:rsidR="00B95E24">
        <w:rPr>
          <w:rFonts w:ascii="Palatino Linotype" w:hAnsi="Palatino Linotype" w:cs="Arial"/>
        </w:rPr>
        <w:t>nueve</w:t>
      </w:r>
      <w:r w:rsidRPr="00066EDF">
        <w:rPr>
          <w:rFonts w:ascii="Palatino Linotype" w:hAnsi="Palatino Linotype" w:cs="Arial"/>
        </w:rPr>
        <w:t xml:space="preserve"> rindió informe justificado</w:t>
      </w:r>
      <w:r w:rsidR="00E35E9E">
        <w:rPr>
          <w:rFonts w:ascii="Palatino Linotype" w:hAnsi="Palatino Linotype" w:cs="Arial"/>
        </w:rPr>
        <w:t xml:space="preserve"> a través de los archivos</w:t>
      </w:r>
      <w:r w:rsidR="00F97C4C">
        <w:rPr>
          <w:rFonts w:ascii="Palatino Linotype" w:hAnsi="Palatino Linotype" w:cs="Arial"/>
        </w:rPr>
        <w:t xml:space="preserve"> electrónicos </w:t>
      </w:r>
      <w:r w:rsidR="00E35E9E">
        <w:rPr>
          <w:rFonts w:ascii="Palatino Linotype" w:hAnsi="Palatino Linotype" w:cs="Arial"/>
        </w:rPr>
        <w:t xml:space="preserve">denominados </w:t>
      </w:r>
      <w:r w:rsidR="00B95E24">
        <w:rPr>
          <w:rFonts w:ascii="Palatino Linotype" w:hAnsi="Palatino Linotype" w:cs="Arial"/>
          <w:i/>
        </w:rPr>
        <w:t xml:space="preserve">- </w:t>
      </w:r>
      <w:r w:rsidR="00B95E24" w:rsidRPr="00B95E24">
        <w:rPr>
          <w:rFonts w:ascii="Palatino Linotype" w:hAnsi="Palatino Linotype" w:cs="Arial"/>
          <w:i/>
        </w:rPr>
        <w:t>Informe de Justificación 00670-00051.pdf</w:t>
      </w:r>
      <w:r w:rsidR="00E35E9E">
        <w:rPr>
          <w:rFonts w:ascii="Palatino Linotype" w:hAnsi="Palatino Linotype" w:cs="Arial"/>
        </w:rPr>
        <w:t xml:space="preserve"> </w:t>
      </w:r>
      <w:r w:rsidR="00B95E24">
        <w:rPr>
          <w:rFonts w:ascii="Palatino Linotype" w:hAnsi="Palatino Linotype" w:cs="Arial"/>
        </w:rPr>
        <w:t>e</w:t>
      </w:r>
      <w:r w:rsidR="00E35E9E">
        <w:rPr>
          <w:rFonts w:ascii="Palatino Linotype" w:hAnsi="Palatino Linotype" w:cs="Arial"/>
        </w:rPr>
        <w:t xml:space="preserve"> </w:t>
      </w:r>
      <w:r w:rsidR="00B95E24" w:rsidRPr="00B95E24">
        <w:rPr>
          <w:rFonts w:ascii="Palatino Linotype" w:hAnsi="Palatino Linotype" w:cs="Arial"/>
          <w:i/>
        </w:rPr>
        <w:t>-Informe de Justificación RR 00670-00051 Jurídico.pdf</w:t>
      </w:r>
      <w:r w:rsidR="00B95E24">
        <w:rPr>
          <w:rFonts w:ascii="Palatino Linotype" w:hAnsi="Palatino Linotype" w:cs="Arial"/>
        </w:rPr>
        <w:t xml:space="preserve">, los cuales no se pusieron a la vista del </w:t>
      </w:r>
      <w:r w:rsidR="00B95E24" w:rsidRPr="00B95E24">
        <w:rPr>
          <w:rFonts w:ascii="Palatino Linotype" w:hAnsi="Palatino Linotype" w:cs="Arial"/>
          <w:b/>
        </w:rPr>
        <w:t>Recurrente</w:t>
      </w:r>
      <w:r w:rsidR="00B95E24">
        <w:rPr>
          <w:rFonts w:ascii="Palatino Linotype" w:hAnsi="Palatino Linotype" w:cs="Arial"/>
        </w:rPr>
        <w:t xml:space="preserve"> por no modificar o aportar información novedosa en términos de la fracción III, del artículo 184, de la Ley de Transparencia y Acceso a la Información Pública del Estado de México y Municipios; no obstante</w:t>
      </w:r>
      <w:r w:rsidR="00E35E9E">
        <w:rPr>
          <w:rFonts w:ascii="Palatino Linotype" w:hAnsi="Palatino Linotype" w:cs="Arial"/>
        </w:rPr>
        <w:t xml:space="preserve">, en aras de generar certeza jurídica dentro del presente procedimiento, </w:t>
      </w:r>
      <w:r w:rsidR="00B95E24">
        <w:rPr>
          <w:rFonts w:ascii="Palatino Linotype" w:hAnsi="Palatino Linotype" w:cs="Arial"/>
        </w:rPr>
        <w:t>a continuación se insertan de forma íntegra:</w:t>
      </w:r>
    </w:p>
    <w:p w14:paraId="4D3D2FF1" w14:textId="6FA9452A" w:rsidR="00F97C4C" w:rsidRDefault="00422B16" w:rsidP="00810ABF">
      <w:pPr>
        <w:pStyle w:val="Prrafodelista"/>
        <w:spacing w:before="240" w:after="24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82816" behindDoc="0" locked="0" layoutInCell="1" allowOverlap="1" wp14:anchorId="4BCF5F15" wp14:editId="0BE3FD4D">
                <wp:simplePos x="0" y="0"/>
                <wp:positionH relativeFrom="margin">
                  <wp:align>right</wp:align>
                </wp:positionH>
                <wp:positionV relativeFrom="paragraph">
                  <wp:posOffset>357505</wp:posOffset>
                </wp:positionV>
                <wp:extent cx="5743575" cy="38862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43575" cy="388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0BEE2" id="Conector recto 1" o:spid="_x0000_s1026" style="position:absolute;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28.15pt" to="853.3pt,3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" strokecolor="#5b9bd5 [3204]" strokeweight=".5pt">
                <v:stroke joinstyle="miter"/>
                <w10:wrap anchorx="margin"/>
              </v:line>
            </w:pict>
          </mc:Fallback>
        </mc:AlternateContent>
      </w:r>
      <w:r w:rsidR="00F97C4C">
        <w:rPr>
          <w:rFonts w:ascii="Palatino Linotype" w:hAnsi="Palatino Linotype" w:cs="Arial"/>
        </w:rPr>
        <w:t xml:space="preserve">Archivo electrónico denominado </w:t>
      </w:r>
      <w:r w:rsidR="00F97C4C" w:rsidRPr="00F97C4C">
        <w:rPr>
          <w:rFonts w:ascii="Palatino Linotype" w:hAnsi="Palatino Linotype" w:cs="Arial"/>
          <w:b/>
          <w:i/>
        </w:rPr>
        <w:t>- Informe de Justificación 00670-00051.pdf</w:t>
      </w:r>
    </w:p>
    <w:p w14:paraId="11C09552" w14:textId="01EA597E" w:rsidR="00F97C4C" w:rsidRDefault="00757734" w:rsidP="00810ABF">
      <w:pPr>
        <w:pStyle w:val="Prrafodelista"/>
        <w:spacing w:before="240" w:after="24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5B0DBC60" wp14:editId="1F3CFE09">
            <wp:extent cx="5685155" cy="77685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5155" cy="7768590"/>
                    </a:xfrm>
                    <a:prstGeom prst="rect">
                      <a:avLst/>
                    </a:prstGeom>
                    <a:noFill/>
                    <a:ln>
                      <a:noFill/>
                    </a:ln>
                  </pic:spPr>
                </pic:pic>
              </a:graphicData>
            </a:graphic>
          </wp:inline>
        </w:drawing>
      </w:r>
    </w:p>
    <w:p w14:paraId="4150FD2C" w14:textId="79DCDA1C" w:rsidR="00F97C4C" w:rsidRDefault="00F97C4C" w:rsidP="00810ABF">
      <w:pPr>
        <w:pStyle w:val="Prrafodelista"/>
        <w:spacing w:before="240" w:after="240" w:line="360" w:lineRule="auto"/>
        <w:ind w:left="0"/>
        <w:jc w:val="both"/>
        <w:rPr>
          <w:rFonts w:ascii="Palatino Linotype" w:hAnsi="Palatino Linotype" w:cs="Arial"/>
        </w:rPr>
      </w:pPr>
      <w:r>
        <w:rPr>
          <w:rFonts w:ascii="Palatino Linotype" w:hAnsi="Palatino Linotype" w:cs="Arial"/>
        </w:rPr>
        <w:lastRenderedPageBreak/>
        <w:t xml:space="preserve">Archivo electrónico denominado </w:t>
      </w:r>
      <w:r w:rsidRPr="00F97C4C">
        <w:rPr>
          <w:rFonts w:ascii="Palatino Linotype" w:hAnsi="Palatino Linotype" w:cs="Arial"/>
          <w:b/>
          <w:i/>
        </w:rPr>
        <w:t>-Informe de Justificación RR 00670-00051 Jurídico.pdf</w:t>
      </w:r>
    </w:p>
    <w:p w14:paraId="01519CFD" w14:textId="306FDEA4" w:rsidR="00B95E24" w:rsidRDefault="00F97C4C" w:rsidP="00F97C4C">
      <w:pPr>
        <w:pStyle w:val="Prrafodelista"/>
        <w:spacing w:before="240" w:after="240" w:line="360" w:lineRule="auto"/>
        <w:ind w:left="0" w:firstLine="709"/>
        <w:jc w:val="both"/>
        <w:rPr>
          <w:rFonts w:ascii="Palatino Linotype" w:hAnsi="Palatino Linotype" w:cs="Arial"/>
        </w:rPr>
      </w:pPr>
      <w:r>
        <w:rPr>
          <w:noProof/>
          <w:lang w:val="es-MX" w:eastAsia="es-MX"/>
        </w:rPr>
        <w:drawing>
          <wp:inline distT="0" distB="0" distL="0" distR="0" wp14:anchorId="4EBCFCCA" wp14:editId="6103F5EE">
            <wp:extent cx="4658264" cy="6938551"/>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05" t="9585" r="34834" b="9488"/>
                    <a:stretch/>
                  </pic:blipFill>
                  <pic:spPr bwMode="auto">
                    <a:xfrm>
                      <a:off x="0" y="0"/>
                      <a:ext cx="4689592" cy="6985214"/>
                    </a:xfrm>
                    <a:prstGeom prst="rect">
                      <a:avLst/>
                    </a:prstGeom>
                    <a:ln>
                      <a:noFill/>
                    </a:ln>
                    <a:extLst>
                      <a:ext uri="{53640926-AAD7-44D8-BBD7-CCE9431645EC}">
                        <a14:shadowObscured xmlns:a14="http://schemas.microsoft.com/office/drawing/2010/main"/>
                      </a:ext>
                    </a:extLst>
                  </pic:spPr>
                </pic:pic>
              </a:graphicData>
            </a:graphic>
          </wp:inline>
        </w:drawing>
      </w:r>
    </w:p>
    <w:p w14:paraId="2F50A2E0" w14:textId="3563248A" w:rsidR="00CE2663" w:rsidRPr="00066EDF" w:rsidRDefault="00E35E9E" w:rsidP="00E35E9E">
      <w:pPr>
        <w:pStyle w:val="Prrafodelista"/>
        <w:spacing w:before="240" w:after="240" w:line="360" w:lineRule="auto"/>
        <w:ind w:left="0"/>
        <w:jc w:val="both"/>
        <w:rPr>
          <w:rFonts w:ascii="Palatino Linotype" w:hAnsi="Palatino Linotype" w:cs="Arial"/>
        </w:rPr>
      </w:pPr>
      <w:r>
        <w:rPr>
          <w:rFonts w:ascii="Palatino Linotype" w:hAnsi="Palatino Linotype" w:cs="Arial"/>
        </w:rPr>
        <w:lastRenderedPageBreak/>
        <w:t xml:space="preserve">Por su parte, el </w:t>
      </w:r>
      <w:r w:rsidRPr="00E35E9E">
        <w:rPr>
          <w:rFonts w:ascii="Palatino Linotype" w:hAnsi="Palatino Linotype" w:cs="Arial"/>
          <w:b/>
        </w:rPr>
        <w:t>Recurrente</w:t>
      </w:r>
      <w:r>
        <w:rPr>
          <w:rFonts w:ascii="Palatino Linotype" w:hAnsi="Palatino Linotype" w:cs="Arial"/>
        </w:rPr>
        <w:t xml:space="preserve"> fue omiso en presentar manifestaciones, d</w:t>
      </w:r>
      <w:r w:rsidR="00CE2663" w:rsidRPr="00066EDF">
        <w:rPr>
          <w:rFonts w:ascii="Palatino Linotype" w:hAnsi="Palatino Linotype" w:cs="Arial"/>
        </w:rPr>
        <w:t xml:space="preserve">ecretándose el cierre de </w:t>
      </w:r>
      <w:r w:rsidR="00EA5856">
        <w:rPr>
          <w:rFonts w:ascii="Palatino Linotype" w:hAnsi="Palatino Linotype" w:cs="Arial"/>
        </w:rPr>
        <w:t xml:space="preserve">instrucción </w:t>
      </w:r>
      <w:r w:rsidR="00CE2663" w:rsidRPr="00066EDF">
        <w:rPr>
          <w:rFonts w:ascii="Palatino Linotype" w:hAnsi="Palatino Linotype" w:cs="Arial"/>
        </w:rPr>
        <w:t xml:space="preserve">en fecha </w:t>
      </w:r>
      <w:r w:rsidR="00387B3E">
        <w:rPr>
          <w:rFonts w:ascii="Palatino Linotype" w:hAnsi="Palatino Linotype" w:cs="Arial"/>
        </w:rPr>
        <w:t>siete</w:t>
      </w:r>
      <w:r w:rsidR="00CE2663" w:rsidRPr="00066EDF">
        <w:rPr>
          <w:rFonts w:ascii="Palatino Linotype" w:hAnsi="Palatino Linotype" w:cs="Arial"/>
        </w:rPr>
        <w:t xml:space="preserve"> de </w:t>
      </w:r>
      <w:r w:rsidR="00F97C4C">
        <w:rPr>
          <w:rFonts w:ascii="Palatino Linotype" w:hAnsi="Palatino Linotype" w:cs="Arial"/>
        </w:rPr>
        <w:t>marzo</w:t>
      </w:r>
      <w:r w:rsidR="00CE2663" w:rsidRPr="00066EDF">
        <w:rPr>
          <w:rFonts w:ascii="Palatino Linotype" w:hAnsi="Palatino Linotype" w:cs="Arial"/>
        </w:rPr>
        <w:t xml:space="preserve"> de dos mil dieci</w:t>
      </w:r>
      <w:r w:rsidR="00F97C4C">
        <w:rPr>
          <w:rFonts w:ascii="Palatino Linotype" w:hAnsi="Palatino Linotype" w:cs="Arial"/>
        </w:rPr>
        <w:t>nueve</w:t>
      </w:r>
      <w:r w:rsidR="00CE2663" w:rsidRPr="00066EDF">
        <w:rPr>
          <w:rFonts w:ascii="Palatino Linotype" w:hAnsi="Palatino Linotype" w:cs="Arial"/>
        </w:rPr>
        <w:t>, en términos del artículo 185</w:t>
      </w:r>
      <w:r w:rsidR="005E2AED" w:rsidRPr="00066EDF">
        <w:rPr>
          <w:rFonts w:ascii="Palatino Linotype" w:hAnsi="Palatino Linotype" w:cs="Arial"/>
        </w:rPr>
        <w:t>,</w:t>
      </w:r>
      <w:r w:rsidR="00CE2663" w:rsidRPr="00066EDF">
        <w:rPr>
          <w:rFonts w:ascii="Palatino Linotype" w:hAnsi="Palatino Linotype" w:cs="Arial"/>
        </w:rPr>
        <w:t xml:space="preserve"> fracción VI</w:t>
      </w:r>
      <w:r w:rsidR="005E2AED" w:rsidRPr="00066EDF">
        <w:rPr>
          <w:rFonts w:ascii="Palatino Linotype" w:hAnsi="Palatino Linotype" w:cs="Arial"/>
        </w:rPr>
        <w:t>,</w:t>
      </w:r>
      <w:r w:rsidR="00CE2663" w:rsidRPr="00066EDF">
        <w:rPr>
          <w:rFonts w:ascii="Palatino Linotype" w:hAnsi="Palatino Linotype" w:cs="Arial"/>
        </w:rPr>
        <w:t xml:space="preserve"> de la Ley de Transparencia y Acceso a la Información Pública del Estado de México y Municipios.</w:t>
      </w:r>
    </w:p>
    <w:p w14:paraId="0211333B" w14:textId="77777777" w:rsidR="00F97C4C" w:rsidRDefault="00F97C4C" w:rsidP="00F97C4C">
      <w:pPr>
        <w:spacing w:before="240" w:after="240" w:line="360" w:lineRule="auto"/>
        <w:jc w:val="both"/>
        <w:rPr>
          <w:rFonts w:ascii="Palatino Linotype" w:hAnsi="Palatino Linotype" w:cs="Arial"/>
          <w:b/>
          <w:bCs/>
          <w:sz w:val="24"/>
          <w:szCs w:val="24"/>
          <w:highlight w:val="yellow"/>
        </w:rPr>
      </w:pPr>
    </w:p>
    <w:p w14:paraId="338D0AA1" w14:textId="77777777" w:rsidR="00F97C4C" w:rsidRPr="00CC62BB" w:rsidRDefault="00F97C4C" w:rsidP="00F97C4C">
      <w:pPr>
        <w:spacing w:before="240" w:after="240" w:line="360" w:lineRule="auto"/>
        <w:jc w:val="both"/>
        <w:rPr>
          <w:rFonts w:ascii="Palatino Linotype" w:hAnsi="Palatino Linotype" w:cs="Arial"/>
          <w:sz w:val="28"/>
          <w:szCs w:val="28"/>
        </w:rPr>
      </w:pPr>
      <w:r w:rsidRPr="00CC62BB">
        <w:rPr>
          <w:rFonts w:ascii="Palatino Linotype" w:hAnsi="Palatino Linotype" w:cs="Arial"/>
          <w:b/>
          <w:bCs/>
          <w:sz w:val="28"/>
          <w:szCs w:val="28"/>
        </w:rPr>
        <w:t>SÉPTIMO. De la ampliación del término para resolver.</w:t>
      </w:r>
    </w:p>
    <w:p w14:paraId="33A97EC3" w14:textId="339534A8" w:rsidR="00C17459" w:rsidRDefault="00F97C4C" w:rsidP="00F97C4C">
      <w:pPr>
        <w:spacing w:before="240" w:after="240" w:line="360" w:lineRule="auto"/>
        <w:jc w:val="both"/>
        <w:rPr>
          <w:rFonts w:ascii="Palatino Linotype" w:hAnsi="Palatino Linotype" w:cs="Arial"/>
          <w:sz w:val="24"/>
          <w:szCs w:val="24"/>
        </w:rPr>
      </w:pPr>
      <w:r w:rsidRPr="00CC62BB">
        <w:rPr>
          <w:rFonts w:ascii="Palatino Linotype" w:hAnsi="Palatino Linotype" w:cs="Arial"/>
          <w:sz w:val="24"/>
          <w:szCs w:val="24"/>
        </w:rPr>
        <w:t xml:space="preserve">En fecha </w:t>
      </w:r>
      <w:r w:rsidR="00CC62BB">
        <w:rPr>
          <w:rFonts w:ascii="Palatino Linotype" w:hAnsi="Palatino Linotype" w:cs="Arial"/>
          <w:sz w:val="24"/>
          <w:szCs w:val="24"/>
        </w:rPr>
        <w:t>cinco de abril</w:t>
      </w:r>
      <w:r w:rsidRPr="00CC62BB">
        <w:rPr>
          <w:rFonts w:ascii="Palatino Linotype" w:hAnsi="Palatino Linotype" w:cs="Arial"/>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 y</w:t>
      </w:r>
    </w:p>
    <w:p w14:paraId="1F734D30" w14:textId="77777777" w:rsidR="00AB7649" w:rsidRPr="00066EDF" w:rsidRDefault="00AB7649" w:rsidP="00F97C4C">
      <w:pPr>
        <w:spacing w:before="240" w:after="240" w:line="360" w:lineRule="auto"/>
        <w:jc w:val="both"/>
        <w:rPr>
          <w:rFonts w:ascii="Palatino Linotype" w:hAnsi="Palatino Linotype" w:cs="Arial"/>
          <w:sz w:val="24"/>
          <w:szCs w:val="24"/>
        </w:rPr>
      </w:pPr>
    </w:p>
    <w:p w14:paraId="2D10638E" w14:textId="77777777" w:rsidR="00766B1F" w:rsidRPr="00066EDF" w:rsidRDefault="006168E4" w:rsidP="00810ABF">
      <w:pPr>
        <w:spacing w:before="240" w:after="240" w:line="360" w:lineRule="auto"/>
        <w:jc w:val="center"/>
        <w:rPr>
          <w:rFonts w:ascii="Palatino Linotype" w:hAnsi="Palatino Linotype" w:cs="Arial"/>
          <w:b/>
          <w:sz w:val="28"/>
        </w:rPr>
      </w:pPr>
      <w:r w:rsidRPr="00066EDF">
        <w:rPr>
          <w:rFonts w:ascii="Palatino Linotype" w:hAnsi="Palatino Linotype" w:cs="Arial"/>
          <w:b/>
          <w:sz w:val="28"/>
        </w:rPr>
        <w:t xml:space="preserve">C O N S I D E R A N D O </w:t>
      </w:r>
    </w:p>
    <w:p w14:paraId="32C6E46B" w14:textId="77777777" w:rsidR="00387B3E" w:rsidRPr="00387B3E" w:rsidRDefault="00387B3E" w:rsidP="00810ABF">
      <w:pPr>
        <w:spacing w:before="240" w:after="240" w:line="360" w:lineRule="auto"/>
        <w:jc w:val="both"/>
        <w:rPr>
          <w:rFonts w:ascii="Palatino Linotype" w:hAnsi="Palatino Linotype" w:cs="Arial"/>
          <w:b/>
          <w:sz w:val="24"/>
          <w:szCs w:val="24"/>
        </w:rPr>
      </w:pPr>
    </w:p>
    <w:p w14:paraId="68C8162D" w14:textId="77777777" w:rsidR="006168E4" w:rsidRPr="00066EDF" w:rsidRDefault="006168E4" w:rsidP="00810ABF">
      <w:pPr>
        <w:spacing w:before="240" w:after="240" w:line="360" w:lineRule="auto"/>
        <w:jc w:val="both"/>
        <w:rPr>
          <w:rFonts w:ascii="Palatino Linotype" w:hAnsi="Palatino Linotype" w:cs="Arial"/>
          <w:sz w:val="24"/>
        </w:rPr>
      </w:pPr>
      <w:r w:rsidRPr="00066EDF">
        <w:rPr>
          <w:rFonts w:ascii="Palatino Linotype" w:hAnsi="Palatino Linotype" w:cs="Arial"/>
          <w:b/>
          <w:sz w:val="28"/>
        </w:rPr>
        <w:t>PRIMERO.</w:t>
      </w:r>
      <w:r w:rsidRPr="00066EDF">
        <w:rPr>
          <w:rFonts w:ascii="Palatino Linotype" w:hAnsi="Palatino Linotype" w:cs="Arial"/>
          <w:b/>
        </w:rPr>
        <w:t xml:space="preserve"> </w:t>
      </w:r>
      <w:r w:rsidRPr="00066EDF">
        <w:rPr>
          <w:rFonts w:ascii="Palatino Linotype" w:hAnsi="Palatino Linotype" w:cs="Arial"/>
          <w:b/>
          <w:sz w:val="28"/>
          <w:szCs w:val="28"/>
        </w:rPr>
        <w:t>De la competencia</w:t>
      </w:r>
      <w:r w:rsidRPr="00066EDF">
        <w:rPr>
          <w:rFonts w:ascii="Palatino Linotype" w:hAnsi="Palatino Linotype" w:cs="Arial"/>
          <w:sz w:val="28"/>
          <w:szCs w:val="28"/>
        </w:rPr>
        <w:t>.</w:t>
      </w:r>
    </w:p>
    <w:p w14:paraId="5F07A326" w14:textId="78E91188" w:rsidR="006168E4" w:rsidRPr="00066EDF" w:rsidRDefault="006168E4" w:rsidP="00810ABF">
      <w:pPr>
        <w:spacing w:before="240" w:after="240" w:line="360" w:lineRule="auto"/>
        <w:jc w:val="both"/>
        <w:rPr>
          <w:rFonts w:ascii="Palatino Linotype" w:hAnsi="Palatino Linotype" w:cs="Arial"/>
          <w:sz w:val="24"/>
        </w:rPr>
      </w:pPr>
      <w:r w:rsidRPr="00066EDF">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87B3E">
        <w:rPr>
          <w:rFonts w:ascii="Palatino Linotype" w:hAnsi="Palatino Linotype" w:cs="Arial"/>
          <w:sz w:val="24"/>
        </w:rPr>
        <w:t>e</w:t>
      </w:r>
      <w:r w:rsidR="00766B1F" w:rsidRPr="00066EDF">
        <w:rPr>
          <w:rFonts w:ascii="Palatino Linotype" w:hAnsi="Palatino Linotype" w:cs="Arial"/>
          <w:sz w:val="24"/>
        </w:rPr>
        <w:t>l</w:t>
      </w:r>
      <w:r w:rsidRPr="00066EDF">
        <w:rPr>
          <w:rFonts w:ascii="Palatino Linotype" w:hAnsi="Palatino Linotype" w:cs="Arial"/>
          <w:sz w:val="24"/>
        </w:rPr>
        <w:t xml:space="preserve"> presente recurso de revisión interpuesto por</w:t>
      </w:r>
      <w:r w:rsidR="00387B3E">
        <w:rPr>
          <w:rFonts w:ascii="Palatino Linotype" w:hAnsi="Palatino Linotype" w:cs="Arial"/>
          <w:sz w:val="24"/>
        </w:rPr>
        <w:t xml:space="preserve"> el</w:t>
      </w:r>
      <w:r w:rsidR="00766B1F" w:rsidRPr="00066EDF">
        <w:rPr>
          <w:rFonts w:ascii="Palatino Linotype" w:hAnsi="Palatino Linotype" w:cs="Arial"/>
          <w:b/>
          <w:sz w:val="24"/>
        </w:rPr>
        <w:t xml:space="preserve"> R</w:t>
      </w:r>
      <w:r w:rsidR="00387B3E" w:rsidRPr="00066EDF">
        <w:rPr>
          <w:rFonts w:ascii="Palatino Linotype" w:hAnsi="Palatino Linotype" w:cs="Arial"/>
          <w:b/>
          <w:sz w:val="24"/>
        </w:rPr>
        <w:t>ecurrente</w:t>
      </w:r>
      <w:r w:rsidR="00766B1F" w:rsidRPr="00066EDF">
        <w:rPr>
          <w:rFonts w:ascii="Palatino Linotype" w:hAnsi="Palatino Linotype" w:cs="Arial"/>
          <w:b/>
          <w:sz w:val="24"/>
          <w:szCs w:val="24"/>
        </w:rPr>
        <w:t xml:space="preserve"> </w:t>
      </w:r>
      <w:r w:rsidRPr="00066EDF">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066EDF">
        <w:rPr>
          <w:rFonts w:ascii="Palatino Linotype" w:hAnsi="Palatino Linotype" w:cs="Arial"/>
          <w:sz w:val="24"/>
        </w:rPr>
        <w:t xml:space="preserve">vigésimo, vigésimo primero y vigésimo segundo </w:t>
      </w:r>
      <w:r w:rsidRPr="00066EDF">
        <w:rPr>
          <w:rFonts w:ascii="Palatino Linotype" w:hAnsi="Palatino Linotype" w:cs="Arial"/>
          <w:sz w:val="24"/>
        </w:rPr>
        <w:t xml:space="preserve">fracción IV de la Constitución Política del Estado Libre y Soberano de México, </w:t>
      </w:r>
      <w:r w:rsidRPr="00066EDF">
        <w:rPr>
          <w:rFonts w:ascii="Palatino Linotype" w:hAnsi="Palatino Linotype" w:cs="Arial"/>
          <w:sz w:val="24"/>
          <w:szCs w:val="24"/>
        </w:rPr>
        <w:t xml:space="preserve">1, 2 fracción II, 13, 29, </w:t>
      </w:r>
      <w:r w:rsidRPr="00066EDF">
        <w:rPr>
          <w:rFonts w:ascii="Palatino Linotype" w:hAnsi="Palatino Linotype" w:cs="Arial"/>
          <w:sz w:val="24"/>
          <w:szCs w:val="24"/>
        </w:rPr>
        <w:lastRenderedPageBreak/>
        <w:t xml:space="preserve">36 fracciones II y III, 176, 178, 179 fracción I, 181 párrafo tercero, 182, 185, 188 y 194 </w:t>
      </w:r>
      <w:r w:rsidRPr="00066EDF">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9A16F76" w14:textId="77777777" w:rsidR="00B5426D" w:rsidRPr="00066EDF" w:rsidRDefault="00B5426D" w:rsidP="00810ABF">
      <w:pPr>
        <w:autoSpaceDE w:val="0"/>
        <w:autoSpaceDN w:val="0"/>
        <w:adjustRightInd w:val="0"/>
        <w:spacing w:before="240" w:after="240" w:line="360" w:lineRule="auto"/>
        <w:jc w:val="both"/>
        <w:rPr>
          <w:rFonts w:ascii="Palatino Linotype" w:hAnsi="Palatino Linotype" w:cs="Arial"/>
          <w:b/>
          <w:sz w:val="24"/>
          <w:szCs w:val="28"/>
        </w:rPr>
      </w:pPr>
    </w:p>
    <w:p w14:paraId="29431EB3" w14:textId="77777777" w:rsidR="00B5426D" w:rsidRPr="00066EDF" w:rsidRDefault="005E2AED" w:rsidP="00810ABF">
      <w:pPr>
        <w:autoSpaceDE w:val="0"/>
        <w:autoSpaceDN w:val="0"/>
        <w:adjustRightInd w:val="0"/>
        <w:spacing w:before="240" w:after="240" w:line="360" w:lineRule="auto"/>
        <w:jc w:val="both"/>
        <w:rPr>
          <w:rFonts w:ascii="Palatino Linotype" w:hAnsi="Palatino Linotype" w:cs="Arial"/>
          <w:b/>
          <w:sz w:val="28"/>
          <w:szCs w:val="28"/>
        </w:rPr>
      </w:pPr>
      <w:r w:rsidRPr="00066EDF">
        <w:rPr>
          <w:rFonts w:ascii="Palatino Linotype" w:hAnsi="Palatino Linotype" w:cs="Arial"/>
          <w:b/>
          <w:sz w:val="28"/>
          <w:szCs w:val="28"/>
        </w:rPr>
        <w:t xml:space="preserve">SEGUNDO. Alcances del Recurso de Revisión. </w:t>
      </w:r>
    </w:p>
    <w:p w14:paraId="699F3323" w14:textId="302369E4" w:rsidR="00B5426D" w:rsidRPr="00066EDF" w:rsidRDefault="00B5426D" w:rsidP="00810ABF">
      <w:pPr>
        <w:autoSpaceDE w:val="0"/>
        <w:autoSpaceDN w:val="0"/>
        <w:adjustRightInd w:val="0"/>
        <w:spacing w:before="240" w:after="240" w:line="360" w:lineRule="auto"/>
        <w:jc w:val="both"/>
        <w:rPr>
          <w:rFonts w:ascii="Palatino Linotype" w:hAnsi="Palatino Linotype" w:cs="Arial"/>
          <w:b/>
          <w:sz w:val="32"/>
          <w:szCs w:val="28"/>
        </w:rPr>
      </w:pPr>
      <w:r w:rsidRPr="00066EDF">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AD12F09" w14:textId="77777777" w:rsidR="005E2AED" w:rsidRPr="00066EDF" w:rsidRDefault="005E2AED" w:rsidP="00810ABF">
      <w:pPr>
        <w:pStyle w:val="Prrafodelista"/>
        <w:autoSpaceDE w:val="0"/>
        <w:autoSpaceDN w:val="0"/>
        <w:adjustRightInd w:val="0"/>
        <w:spacing w:before="240" w:after="240" w:line="360" w:lineRule="auto"/>
        <w:ind w:left="0"/>
        <w:jc w:val="both"/>
        <w:rPr>
          <w:rFonts w:ascii="Palatino Linotype" w:hAnsi="Palatino Linotype" w:cs="Arial"/>
        </w:rPr>
      </w:pPr>
    </w:p>
    <w:p w14:paraId="560644C2" w14:textId="77777777" w:rsidR="005E2AED" w:rsidRPr="00066EDF" w:rsidRDefault="005E2AED" w:rsidP="00810ABF">
      <w:pPr>
        <w:spacing w:before="240" w:after="240" w:line="360" w:lineRule="auto"/>
        <w:jc w:val="both"/>
        <w:rPr>
          <w:rFonts w:ascii="Palatino Linotype" w:hAnsi="Palatino Linotype" w:cs="Arial"/>
          <w:b/>
          <w:sz w:val="28"/>
          <w:szCs w:val="28"/>
        </w:rPr>
      </w:pPr>
      <w:r w:rsidRPr="00066EDF">
        <w:rPr>
          <w:rFonts w:ascii="Palatino Linotype" w:hAnsi="Palatino Linotype" w:cs="Arial"/>
          <w:b/>
          <w:sz w:val="28"/>
          <w:szCs w:val="28"/>
        </w:rPr>
        <w:t>TERCERO. De las causas de improcedencia.</w:t>
      </w:r>
    </w:p>
    <w:p w14:paraId="2D322801" w14:textId="4F92EB21" w:rsidR="00C17459" w:rsidRPr="00066EDF" w:rsidRDefault="005E2AED" w:rsidP="00810ABF">
      <w:pPr>
        <w:pStyle w:val="Prrafodelista"/>
        <w:autoSpaceDE w:val="0"/>
        <w:autoSpaceDN w:val="0"/>
        <w:adjustRightInd w:val="0"/>
        <w:spacing w:before="240" w:after="240" w:line="360" w:lineRule="auto"/>
        <w:ind w:left="0"/>
        <w:jc w:val="both"/>
        <w:rPr>
          <w:rFonts w:ascii="Palatino Linotype" w:hAnsi="Palatino Linotype" w:cs="Arial"/>
        </w:rPr>
      </w:pPr>
      <w:r w:rsidRPr="00066ED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066EDF">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66EDF">
        <w:rPr>
          <w:rStyle w:val="Refdenotaalpie"/>
          <w:rFonts w:ascii="Palatino Linotype" w:hAnsi="Palatino Linotype" w:cs="Arial"/>
        </w:rPr>
        <w:footnoteReference w:id="1"/>
      </w:r>
      <w:r w:rsidRPr="00066EDF">
        <w:rPr>
          <w:rFonts w:ascii="Palatino Linotype" w:hAnsi="Palatino Linotype" w:cs="Arial"/>
        </w:rPr>
        <w:t>.</w:t>
      </w:r>
    </w:p>
    <w:p w14:paraId="1C74D2D4" w14:textId="474F1DB8" w:rsidR="005E2AED" w:rsidRDefault="005E2AED" w:rsidP="00810ABF">
      <w:pPr>
        <w:pStyle w:val="Prrafodelista"/>
        <w:autoSpaceDE w:val="0"/>
        <w:autoSpaceDN w:val="0"/>
        <w:adjustRightInd w:val="0"/>
        <w:spacing w:before="240" w:after="240" w:line="360" w:lineRule="auto"/>
        <w:ind w:left="0"/>
        <w:jc w:val="both"/>
        <w:rPr>
          <w:rFonts w:ascii="Palatino Linotype" w:hAnsi="Palatino Linotype" w:cs="Arial"/>
        </w:rPr>
      </w:pPr>
      <w:r w:rsidRPr="00066EDF">
        <w:rPr>
          <w:rFonts w:ascii="Palatino Linotype" w:hAnsi="Palatino Linotype" w:cs="Arial"/>
        </w:rPr>
        <w:t>Así las cosas, del análisis del expediente electrónico no se actualiza ninguna causa de improcedencia de las referidas en el artículo 191</w:t>
      </w:r>
      <w:r w:rsidR="008745E3" w:rsidRPr="00066EDF">
        <w:rPr>
          <w:rFonts w:ascii="Palatino Linotype" w:hAnsi="Palatino Linotype" w:cs="Arial"/>
        </w:rPr>
        <w:t>,</w:t>
      </w:r>
      <w:r w:rsidRPr="00066EDF">
        <w:rPr>
          <w:rFonts w:ascii="Palatino Linotype" w:hAnsi="Palatino Linotype" w:cs="Arial"/>
        </w:rPr>
        <w:t xml:space="preserve">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5E8EE33" w14:textId="77777777" w:rsidR="00B5426D" w:rsidRPr="00066EDF" w:rsidRDefault="000D05B4" w:rsidP="00810ABF">
      <w:pPr>
        <w:pStyle w:val="Prrafodelista"/>
        <w:autoSpaceDE w:val="0"/>
        <w:autoSpaceDN w:val="0"/>
        <w:adjustRightInd w:val="0"/>
        <w:spacing w:before="240" w:after="240" w:line="360" w:lineRule="auto"/>
        <w:ind w:left="0"/>
        <w:jc w:val="both"/>
        <w:rPr>
          <w:rFonts w:ascii="Palatino Linotype" w:hAnsi="Palatino Linotype" w:cs="Arial"/>
          <w:sz w:val="28"/>
          <w:szCs w:val="28"/>
        </w:rPr>
      </w:pPr>
      <w:r w:rsidRPr="00066EDF">
        <w:rPr>
          <w:rFonts w:ascii="Palatino Linotype" w:hAnsi="Palatino Linotype" w:cs="Arial"/>
          <w:b/>
          <w:sz w:val="28"/>
        </w:rPr>
        <w:lastRenderedPageBreak/>
        <w:t>CUAR</w:t>
      </w:r>
      <w:r w:rsidR="00CE2663" w:rsidRPr="00066EDF">
        <w:rPr>
          <w:rFonts w:ascii="Palatino Linotype" w:hAnsi="Palatino Linotype" w:cs="Arial"/>
          <w:b/>
          <w:sz w:val="28"/>
        </w:rPr>
        <w:t>TO</w:t>
      </w:r>
      <w:r w:rsidR="006168E4" w:rsidRPr="00066EDF">
        <w:rPr>
          <w:rFonts w:ascii="Palatino Linotype" w:hAnsi="Palatino Linotype" w:cs="Arial"/>
          <w:b/>
          <w:sz w:val="28"/>
          <w:szCs w:val="28"/>
        </w:rPr>
        <w:t>.</w:t>
      </w:r>
      <w:r w:rsidR="006168E4" w:rsidRPr="00066EDF">
        <w:rPr>
          <w:rFonts w:ascii="Palatino Linotype" w:hAnsi="Palatino Linotype" w:cs="Arial"/>
          <w:sz w:val="28"/>
          <w:szCs w:val="28"/>
        </w:rPr>
        <w:t xml:space="preserve"> </w:t>
      </w:r>
      <w:r w:rsidR="006168E4" w:rsidRPr="00066EDF">
        <w:rPr>
          <w:rFonts w:ascii="Palatino Linotype" w:hAnsi="Palatino Linotype" w:cs="Arial"/>
          <w:b/>
          <w:sz w:val="28"/>
          <w:szCs w:val="28"/>
        </w:rPr>
        <w:t>Estudio y resolución del asunto.</w:t>
      </w:r>
    </w:p>
    <w:p w14:paraId="46BF173E" w14:textId="1CFF6EBC" w:rsidR="00B5426D" w:rsidRPr="00066EDF" w:rsidRDefault="00B5426D" w:rsidP="00F7731B">
      <w:pPr>
        <w:pStyle w:val="Prrafodelista"/>
        <w:autoSpaceDE w:val="0"/>
        <w:autoSpaceDN w:val="0"/>
        <w:adjustRightInd w:val="0"/>
        <w:spacing w:before="240" w:after="240" w:line="360" w:lineRule="auto"/>
        <w:ind w:left="0"/>
        <w:jc w:val="both"/>
        <w:rPr>
          <w:rFonts w:ascii="Palatino Linotype" w:hAnsi="Palatino Linotype" w:cs="Arial"/>
          <w:sz w:val="28"/>
          <w:szCs w:val="28"/>
        </w:rPr>
      </w:pPr>
      <w:r w:rsidRPr="00066EDF">
        <w:rPr>
          <w:rFonts w:ascii="Palatino Linotype" w:hAnsi="Palatino Linotype" w:cs="Arial"/>
        </w:rPr>
        <w:t xml:space="preserve">Ahora bien, se procede al análisis del presente recurso, así como al contenido íntegro de las actuaciones que obran en </w:t>
      </w:r>
      <w:r w:rsidR="00811665">
        <w:rPr>
          <w:rFonts w:ascii="Palatino Linotype" w:hAnsi="Palatino Linotype" w:cs="Arial"/>
        </w:rPr>
        <w:t>e</w:t>
      </w:r>
      <w:r w:rsidRPr="00066EDF">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678EDD4" w14:textId="3ED9296E" w:rsidR="00B5426D" w:rsidRPr="00066EDF" w:rsidRDefault="00B5426D" w:rsidP="00F7731B">
      <w:pPr>
        <w:tabs>
          <w:tab w:val="left" w:pos="709"/>
        </w:tabs>
        <w:spacing w:before="240" w:after="240" w:line="360" w:lineRule="auto"/>
        <w:jc w:val="both"/>
        <w:rPr>
          <w:rFonts w:ascii="Palatino Linotype" w:hAnsi="Palatino Linotype" w:cs="Arial"/>
          <w:sz w:val="24"/>
          <w:szCs w:val="24"/>
        </w:rPr>
      </w:pPr>
      <w:r w:rsidRPr="00212153">
        <w:rPr>
          <w:rFonts w:ascii="Palatino Linotype" w:hAnsi="Palatino Linotype" w:cs="Arial"/>
          <w:sz w:val="24"/>
          <w:szCs w:val="24"/>
        </w:rPr>
        <w:t xml:space="preserve">El estudio del recurso de revisión tiene como antecedente que el hoy </w:t>
      </w:r>
      <w:r w:rsidRPr="00212153">
        <w:rPr>
          <w:rFonts w:ascii="Palatino Linotype" w:hAnsi="Palatino Linotype" w:cs="Arial"/>
          <w:b/>
          <w:sz w:val="24"/>
          <w:szCs w:val="24"/>
        </w:rPr>
        <w:t xml:space="preserve">Recurrente </w:t>
      </w:r>
      <w:r w:rsidRPr="00212153">
        <w:rPr>
          <w:rFonts w:ascii="Palatino Linotype" w:hAnsi="Palatino Linotype" w:cs="Arial"/>
          <w:sz w:val="24"/>
          <w:szCs w:val="24"/>
        </w:rPr>
        <w:t>solicitó al</w:t>
      </w:r>
      <w:r w:rsidR="00811665" w:rsidRPr="00212153">
        <w:rPr>
          <w:rFonts w:ascii="Palatino Linotype" w:hAnsi="Palatino Linotype" w:cs="Arial"/>
          <w:sz w:val="24"/>
          <w:szCs w:val="24"/>
        </w:rPr>
        <w:t xml:space="preserve"> </w:t>
      </w:r>
      <w:r w:rsidR="00811665" w:rsidRPr="00212153">
        <w:rPr>
          <w:rFonts w:ascii="Palatino Linotype" w:hAnsi="Palatino Linotype" w:cs="Arial"/>
          <w:b/>
          <w:sz w:val="24"/>
          <w:szCs w:val="24"/>
        </w:rPr>
        <w:t>Sujeto Obligado</w:t>
      </w:r>
      <w:r w:rsidRPr="00212153">
        <w:rPr>
          <w:rFonts w:ascii="Palatino Linotype" w:hAnsi="Palatino Linotype" w:cs="Arial"/>
          <w:sz w:val="24"/>
          <w:szCs w:val="24"/>
        </w:rPr>
        <w:t>,</w:t>
      </w:r>
      <w:r w:rsidRPr="00212153">
        <w:rPr>
          <w:rFonts w:ascii="Palatino Linotype" w:hAnsi="Palatino Linotype" w:cs="Arial"/>
          <w:b/>
          <w:sz w:val="24"/>
          <w:szCs w:val="24"/>
        </w:rPr>
        <w:t xml:space="preserve"> </w:t>
      </w:r>
      <w:r w:rsidRPr="00212153">
        <w:rPr>
          <w:rFonts w:ascii="Palatino Linotype" w:hAnsi="Palatino Linotype" w:cs="Arial"/>
          <w:sz w:val="24"/>
          <w:szCs w:val="24"/>
        </w:rPr>
        <w:t xml:space="preserve">información </w:t>
      </w:r>
      <w:r w:rsidR="00212153" w:rsidRPr="00212153">
        <w:rPr>
          <w:rFonts w:ascii="Palatino Linotype" w:hAnsi="Palatino Linotype" w:cs="Arial"/>
          <w:sz w:val="24"/>
          <w:szCs w:val="24"/>
        </w:rPr>
        <w:t>relativa a l</w:t>
      </w:r>
      <w:r w:rsidR="00E701CC">
        <w:rPr>
          <w:rFonts w:ascii="Palatino Linotype" w:hAnsi="Palatino Linotype" w:cs="Arial"/>
          <w:sz w:val="24"/>
          <w:szCs w:val="24"/>
        </w:rPr>
        <w:t>os contratos que haya celebrado por la adquisiciones de bienes, prestaciones de servicios y/o arrendamientos, para conocer específicamente los montos contratados, objeto del contrato, modalidad de contratación, proveedor y partida presupuestal, en el periodo del 1 al 9 de enero de presente año</w:t>
      </w:r>
      <w:r w:rsidR="00212153" w:rsidRPr="00212153">
        <w:rPr>
          <w:rFonts w:ascii="Palatino Linotype" w:hAnsi="Palatino Linotype" w:cs="Arial"/>
          <w:sz w:val="24"/>
          <w:szCs w:val="24"/>
        </w:rPr>
        <w:t>.</w:t>
      </w:r>
      <w:r w:rsidRPr="00066EDF">
        <w:rPr>
          <w:rFonts w:ascii="Palatino Linotype" w:hAnsi="Palatino Linotype" w:cs="Arial"/>
          <w:sz w:val="24"/>
          <w:szCs w:val="24"/>
        </w:rPr>
        <w:t xml:space="preserve"> </w:t>
      </w:r>
    </w:p>
    <w:p w14:paraId="100CEC1C" w14:textId="0595DDDD" w:rsidR="00E701CC" w:rsidRDefault="00E701CC" w:rsidP="00F7731B">
      <w:pPr>
        <w:spacing w:before="240" w:after="240" w:line="360" w:lineRule="auto"/>
        <w:jc w:val="both"/>
        <w:rPr>
          <w:rFonts w:ascii="Palatino Linotype" w:hAnsi="Palatino Linotype"/>
          <w:sz w:val="24"/>
          <w:lang w:val="es-ES_tradnl"/>
        </w:rPr>
      </w:pPr>
      <w:r>
        <w:rPr>
          <w:rFonts w:ascii="Palatino Linotype" w:hAnsi="Palatino Linotype"/>
          <w:sz w:val="24"/>
          <w:lang w:val="es-ES_tradnl"/>
        </w:rPr>
        <w:t xml:space="preserve">Consecuentemente, mediante respuesta el </w:t>
      </w:r>
      <w:r w:rsidRPr="00E701CC">
        <w:rPr>
          <w:rFonts w:ascii="Palatino Linotype" w:hAnsi="Palatino Linotype"/>
          <w:b/>
          <w:sz w:val="24"/>
          <w:lang w:val="es-ES_tradnl"/>
        </w:rPr>
        <w:t>Sujeto Obligado</w:t>
      </w:r>
      <w:r>
        <w:rPr>
          <w:rFonts w:ascii="Palatino Linotype" w:hAnsi="Palatino Linotype"/>
          <w:sz w:val="24"/>
          <w:lang w:val="es-ES_tradnl"/>
        </w:rPr>
        <w:t xml:space="preserve"> expuso la versión íntegra de 7 contratos celebrados en el periodo solicitado, </w:t>
      </w:r>
      <w:r w:rsidR="00D87FFE">
        <w:rPr>
          <w:rFonts w:ascii="Palatino Linotype" w:hAnsi="Palatino Linotype"/>
          <w:sz w:val="24"/>
          <w:lang w:val="es-ES_tradnl"/>
        </w:rPr>
        <w:t xml:space="preserve">respuesta que motivó la interposición de presente medio de impugnación, toda vez que el </w:t>
      </w:r>
      <w:r w:rsidR="00D87FFE" w:rsidRPr="00D87FFE">
        <w:rPr>
          <w:rFonts w:ascii="Palatino Linotype" w:hAnsi="Palatino Linotype"/>
          <w:b/>
          <w:sz w:val="24"/>
          <w:lang w:val="es-ES_tradnl"/>
        </w:rPr>
        <w:t>Recurrente</w:t>
      </w:r>
      <w:r w:rsidR="00D87FFE">
        <w:rPr>
          <w:rFonts w:ascii="Palatino Linotype" w:hAnsi="Palatino Linotype"/>
          <w:sz w:val="24"/>
          <w:lang w:val="es-ES_tradnl"/>
        </w:rPr>
        <w:t xml:space="preserve"> consideró que la información se encuentra incompleta. Cabe precisar que mediante los informes justificados del </w:t>
      </w:r>
      <w:r w:rsidR="00D87FFE" w:rsidRPr="00D87FFE">
        <w:rPr>
          <w:rFonts w:ascii="Palatino Linotype" w:hAnsi="Palatino Linotype"/>
          <w:b/>
          <w:sz w:val="24"/>
          <w:lang w:val="es-ES_tradnl"/>
        </w:rPr>
        <w:t>Sujeto Obligado</w:t>
      </w:r>
      <w:r w:rsidR="00D87FFE">
        <w:rPr>
          <w:rFonts w:ascii="Palatino Linotype" w:hAnsi="Palatino Linotype"/>
          <w:sz w:val="24"/>
          <w:lang w:val="es-ES_tradnl"/>
        </w:rPr>
        <w:t xml:space="preserve"> ratifican la respuesta inicial. </w:t>
      </w:r>
    </w:p>
    <w:p w14:paraId="2C4BD7C3" w14:textId="4D416355" w:rsidR="00E701CC" w:rsidRDefault="00D87FFE" w:rsidP="00F7731B">
      <w:pPr>
        <w:spacing w:before="240" w:after="240" w:line="360" w:lineRule="auto"/>
        <w:jc w:val="both"/>
        <w:rPr>
          <w:rFonts w:ascii="Palatino Linotype" w:hAnsi="Palatino Linotype"/>
          <w:sz w:val="24"/>
          <w:lang w:val="es-ES_tradnl"/>
        </w:rPr>
      </w:pPr>
      <w:r>
        <w:rPr>
          <w:rFonts w:ascii="Palatino Linotype" w:hAnsi="Palatino Linotype"/>
          <w:sz w:val="24"/>
          <w:lang w:val="es-ES_tradnl"/>
        </w:rPr>
        <w:t xml:space="preserve">En ese orden de ideas, la litis del presente asunto consiste en determinar si la </w:t>
      </w:r>
      <w:r w:rsidR="006D0B6E">
        <w:rPr>
          <w:rFonts w:ascii="Palatino Linotype" w:hAnsi="Palatino Linotype"/>
          <w:sz w:val="24"/>
          <w:lang w:val="es-ES_tradnl"/>
        </w:rPr>
        <w:t>r</w:t>
      </w:r>
      <w:r>
        <w:rPr>
          <w:rFonts w:ascii="Palatino Linotype" w:hAnsi="Palatino Linotype"/>
          <w:sz w:val="24"/>
          <w:lang w:val="es-ES_tradnl"/>
        </w:rPr>
        <w:t xml:space="preserve">espuesta del </w:t>
      </w:r>
      <w:r w:rsidRPr="006D0B6E">
        <w:rPr>
          <w:rFonts w:ascii="Palatino Linotype" w:hAnsi="Palatino Linotype"/>
          <w:b/>
          <w:sz w:val="24"/>
          <w:lang w:val="es-ES_tradnl"/>
        </w:rPr>
        <w:t>Sujeto Obligado</w:t>
      </w:r>
      <w:r>
        <w:rPr>
          <w:rFonts w:ascii="Palatino Linotype" w:hAnsi="Palatino Linotype"/>
          <w:sz w:val="24"/>
          <w:lang w:val="es-ES_tradnl"/>
        </w:rPr>
        <w:t xml:space="preserve"> colma en su totalidad la solicitud de información o en su defecto, </w:t>
      </w:r>
      <w:r>
        <w:rPr>
          <w:rFonts w:ascii="Palatino Linotype" w:hAnsi="Palatino Linotype"/>
          <w:sz w:val="24"/>
          <w:lang w:val="es-ES_tradnl"/>
        </w:rPr>
        <w:lastRenderedPageBreak/>
        <w:t xml:space="preserve">se actualiza la fracción V, del artículo </w:t>
      </w:r>
      <w:r w:rsidR="006D0B6E">
        <w:rPr>
          <w:rFonts w:ascii="Palatino Linotype" w:hAnsi="Palatino Linotype"/>
          <w:sz w:val="24"/>
          <w:lang w:val="es-ES_tradnl"/>
        </w:rPr>
        <w:t>1</w:t>
      </w:r>
      <w:r>
        <w:rPr>
          <w:rFonts w:ascii="Palatino Linotype" w:hAnsi="Palatino Linotype"/>
          <w:sz w:val="24"/>
          <w:lang w:val="es-ES_tradnl"/>
        </w:rPr>
        <w:t xml:space="preserve">79 de la Ley de Transparencia y Acceso a la Información Pública del Estado de México y Municipios. </w:t>
      </w:r>
    </w:p>
    <w:p w14:paraId="544FB170" w14:textId="7291B0DD" w:rsidR="00D87FFE" w:rsidRDefault="00D87FFE" w:rsidP="00F7731B">
      <w:pPr>
        <w:spacing w:before="240" w:after="240" w:line="360" w:lineRule="auto"/>
        <w:jc w:val="both"/>
        <w:rPr>
          <w:rFonts w:ascii="Palatino Linotype" w:hAnsi="Palatino Linotype"/>
          <w:sz w:val="24"/>
          <w:lang w:val="es-ES_tradnl"/>
        </w:rPr>
      </w:pPr>
      <w:r>
        <w:rPr>
          <w:rFonts w:ascii="Palatino Linotype" w:hAnsi="Palatino Linotype"/>
          <w:sz w:val="24"/>
          <w:lang w:val="es-ES_tradnl"/>
        </w:rPr>
        <w:t xml:space="preserve">Así, </w:t>
      </w:r>
      <w:r w:rsidR="00A04FD6">
        <w:rPr>
          <w:rFonts w:ascii="Palatino Linotype" w:hAnsi="Palatino Linotype"/>
          <w:sz w:val="24"/>
          <w:lang w:val="es-ES_tradnl"/>
        </w:rPr>
        <w:t xml:space="preserve">del análisis de los contratos proporcionados por el </w:t>
      </w:r>
      <w:r w:rsidR="00A04FD6" w:rsidRPr="003D7965">
        <w:rPr>
          <w:rFonts w:ascii="Palatino Linotype" w:hAnsi="Palatino Linotype"/>
          <w:b/>
          <w:sz w:val="24"/>
          <w:lang w:val="es-ES_tradnl"/>
        </w:rPr>
        <w:t>Sujeto Obligado</w:t>
      </w:r>
      <w:r w:rsidR="00A04FD6">
        <w:rPr>
          <w:rFonts w:ascii="Palatino Linotype" w:hAnsi="Palatino Linotype"/>
          <w:sz w:val="24"/>
          <w:lang w:val="es-ES_tradnl"/>
        </w:rPr>
        <w:t xml:space="preserve">, se aprecia que los 7 contratos encuadran en la temporalidad solicitada; así mismo, en relación a los datos que el </w:t>
      </w:r>
      <w:r w:rsidR="00A04FD6" w:rsidRPr="00A04FD6">
        <w:rPr>
          <w:rFonts w:ascii="Palatino Linotype" w:hAnsi="Palatino Linotype"/>
          <w:b/>
          <w:sz w:val="24"/>
          <w:lang w:val="es-ES_tradnl"/>
        </w:rPr>
        <w:t>Recurrente</w:t>
      </w:r>
      <w:r w:rsidR="00A04FD6">
        <w:rPr>
          <w:rFonts w:ascii="Palatino Linotype" w:hAnsi="Palatino Linotype"/>
          <w:sz w:val="24"/>
          <w:lang w:val="es-ES_tradnl"/>
        </w:rPr>
        <w:t xml:space="preserve"> solicita de cada uno de los contratos, se puede constatar lo siguiente</w:t>
      </w:r>
      <w:r>
        <w:rPr>
          <w:rFonts w:ascii="Palatino Linotype" w:hAnsi="Palatino Linotype"/>
          <w:sz w:val="24"/>
          <w:lang w:val="es-ES_tradnl"/>
        </w:rPr>
        <w:t>:</w:t>
      </w:r>
    </w:p>
    <w:tbl>
      <w:tblPr>
        <w:tblStyle w:val="Tablaconcuadrcula"/>
        <w:tblW w:w="9067" w:type="dxa"/>
        <w:tblLayout w:type="fixed"/>
        <w:tblLook w:val="04A0" w:firstRow="1" w:lastRow="0" w:firstColumn="1" w:lastColumn="0" w:noHBand="0" w:noVBand="1"/>
      </w:tblPr>
      <w:tblGrid>
        <w:gridCol w:w="562"/>
        <w:gridCol w:w="1276"/>
        <w:gridCol w:w="2693"/>
        <w:gridCol w:w="1276"/>
        <w:gridCol w:w="1985"/>
        <w:gridCol w:w="1275"/>
      </w:tblGrid>
      <w:tr w:rsidR="00A04FD6" w:rsidRPr="006D0B6E" w14:paraId="41C30DD0" w14:textId="75A5FEB0" w:rsidTr="00A04FD6">
        <w:trPr>
          <w:cantSplit/>
          <w:tblHeader/>
        </w:trPr>
        <w:tc>
          <w:tcPr>
            <w:tcW w:w="562" w:type="dxa"/>
            <w:shd w:val="clear" w:color="auto" w:fill="BFBFBF" w:themeFill="background1" w:themeFillShade="BF"/>
            <w:vAlign w:val="center"/>
          </w:tcPr>
          <w:p w14:paraId="4FFC7404" w14:textId="31E4B040" w:rsidR="00A04FD6" w:rsidRPr="006D0B6E" w:rsidRDefault="00A04FD6" w:rsidP="006D0B6E">
            <w:pPr>
              <w:ind w:right="11"/>
              <w:jc w:val="center"/>
              <w:rPr>
                <w:rFonts w:ascii="Palatino Linotype" w:hAnsi="Palatino Linotype"/>
                <w:b/>
                <w:sz w:val="16"/>
                <w:szCs w:val="16"/>
                <w:lang w:val="es-ES_tradnl"/>
              </w:rPr>
            </w:pPr>
            <w:r w:rsidRPr="006D0B6E">
              <w:rPr>
                <w:rFonts w:ascii="Palatino Linotype" w:hAnsi="Palatino Linotype"/>
                <w:b/>
                <w:sz w:val="16"/>
                <w:szCs w:val="16"/>
                <w:lang w:val="es-ES_tradnl"/>
              </w:rPr>
              <w:t>No</w:t>
            </w:r>
            <w:r>
              <w:rPr>
                <w:rFonts w:ascii="Palatino Linotype" w:hAnsi="Palatino Linotype"/>
                <w:b/>
                <w:sz w:val="16"/>
                <w:szCs w:val="16"/>
                <w:lang w:val="es-ES_tradnl"/>
              </w:rPr>
              <w:t>.</w:t>
            </w:r>
          </w:p>
        </w:tc>
        <w:tc>
          <w:tcPr>
            <w:tcW w:w="1276" w:type="dxa"/>
            <w:shd w:val="clear" w:color="auto" w:fill="BFBFBF" w:themeFill="background1" w:themeFillShade="BF"/>
            <w:vAlign w:val="center"/>
          </w:tcPr>
          <w:p w14:paraId="22FB96FF" w14:textId="0DCA0543" w:rsidR="00A04FD6" w:rsidRPr="006D0B6E" w:rsidRDefault="00A04FD6" w:rsidP="006D0B6E">
            <w:pPr>
              <w:jc w:val="center"/>
              <w:rPr>
                <w:rFonts w:ascii="Palatino Linotype" w:hAnsi="Palatino Linotype"/>
                <w:b/>
                <w:sz w:val="16"/>
                <w:szCs w:val="16"/>
                <w:lang w:val="es-ES_tradnl"/>
              </w:rPr>
            </w:pPr>
            <w:r w:rsidRPr="006D0B6E">
              <w:rPr>
                <w:rFonts w:ascii="Palatino Linotype" w:hAnsi="Palatino Linotype"/>
                <w:b/>
                <w:sz w:val="16"/>
                <w:szCs w:val="16"/>
                <w:lang w:val="es-ES_tradnl"/>
              </w:rPr>
              <w:t>CONTRATO</w:t>
            </w:r>
          </w:p>
        </w:tc>
        <w:tc>
          <w:tcPr>
            <w:tcW w:w="2693" w:type="dxa"/>
            <w:shd w:val="clear" w:color="auto" w:fill="BFBFBF" w:themeFill="background1" w:themeFillShade="BF"/>
            <w:vAlign w:val="center"/>
          </w:tcPr>
          <w:p w14:paraId="28DC6A70" w14:textId="729F6FBB" w:rsidR="00A04FD6" w:rsidRPr="006D0B6E" w:rsidRDefault="00A04FD6" w:rsidP="006D0B6E">
            <w:pPr>
              <w:jc w:val="center"/>
              <w:rPr>
                <w:rFonts w:ascii="Palatino Linotype" w:hAnsi="Palatino Linotype"/>
                <w:b/>
                <w:sz w:val="16"/>
                <w:szCs w:val="16"/>
                <w:lang w:val="es-ES_tradnl"/>
              </w:rPr>
            </w:pPr>
            <w:r>
              <w:rPr>
                <w:rFonts w:ascii="Palatino Linotype" w:hAnsi="Palatino Linotype"/>
                <w:b/>
                <w:sz w:val="16"/>
                <w:szCs w:val="16"/>
                <w:lang w:val="es-ES_tradnl"/>
              </w:rPr>
              <w:t>OBJETO</w:t>
            </w:r>
          </w:p>
        </w:tc>
        <w:tc>
          <w:tcPr>
            <w:tcW w:w="1276" w:type="dxa"/>
            <w:shd w:val="clear" w:color="auto" w:fill="BFBFBF" w:themeFill="background1" w:themeFillShade="BF"/>
            <w:vAlign w:val="center"/>
          </w:tcPr>
          <w:p w14:paraId="2AEC0E33" w14:textId="14B688C6" w:rsidR="00A04FD6" w:rsidRPr="006D0B6E" w:rsidRDefault="00A04FD6" w:rsidP="006D0B6E">
            <w:pPr>
              <w:jc w:val="center"/>
              <w:rPr>
                <w:rFonts w:ascii="Palatino Linotype" w:hAnsi="Palatino Linotype"/>
                <w:b/>
                <w:sz w:val="16"/>
                <w:szCs w:val="16"/>
                <w:lang w:val="es-ES_tradnl"/>
              </w:rPr>
            </w:pPr>
            <w:r w:rsidRPr="006D0B6E">
              <w:rPr>
                <w:rFonts w:ascii="Palatino Linotype" w:hAnsi="Palatino Linotype"/>
                <w:b/>
                <w:sz w:val="16"/>
                <w:szCs w:val="16"/>
                <w:lang w:val="es-ES_tradnl"/>
              </w:rPr>
              <w:t>MONTO</w:t>
            </w:r>
          </w:p>
        </w:tc>
        <w:tc>
          <w:tcPr>
            <w:tcW w:w="1985" w:type="dxa"/>
            <w:shd w:val="clear" w:color="auto" w:fill="BFBFBF" w:themeFill="background1" w:themeFillShade="BF"/>
            <w:vAlign w:val="center"/>
          </w:tcPr>
          <w:p w14:paraId="3CE98741" w14:textId="46B54D91" w:rsidR="00A04FD6" w:rsidRPr="006D0B6E" w:rsidRDefault="00A04FD6" w:rsidP="006D0B6E">
            <w:pPr>
              <w:jc w:val="center"/>
              <w:rPr>
                <w:rFonts w:ascii="Palatino Linotype" w:hAnsi="Palatino Linotype"/>
                <w:b/>
                <w:sz w:val="16"/>
                <w:szCs w:val="16"/>
                <w:lang w:val="es-ES_tradnl"/>
              </w:rPr>
            </w:pPr>
            <w:r w:rsidRPr="006D0B6E">
              <w:rPr>
                <w:rFonts w:ascii="Palatino Linotype" w:hAnsi="Palatino Linotype"/>
                <w:b/>
                <w:sz w:val="16"/>
                <w:szCs w:val="16"/>
                <w:lang w:val="es-ES_tradnl"/>
              </w:rPr>
              <w:t>MODALIDAD</w:t>
            </w:r>
          </w:p>
        </w:tc>
        <w:tc>
          <w:tcPr>
            <w:tcW w:w="1275" w:type="dxa"/>
            <w:shd w:val="clear" w:color="auto" w:fill="BFBFBF" w:themeFill="background1" w:themeFillShade="BF"/>
            <w:vAlign w:val="center"/>
          </w:tcPr>
          <w:p w14:paraId="65F6A273" w14:textId="7B037040" w:rsidR="00A04FD6" w:rsidRPr="006D0B6E" w:rsidRDefault="00A04FD6" w:rsidP="006D0B6E">
            <w:pPr>
              <w:jc w:val="center"/>
              <w:rPr>
                <w:rFonts w:ascii="Palatino Linotype" w:hAnsi="Palatino Linotype"/>
                <w:b/>
                <w:sz w:val="16"/>
                <w:szCs w:val="16"/>
                <w:lang w:val="es-ES_tradnl"/>
              </w:rPr>
            </w:pPr>
            <w:r w:rsidRPr="006D0B6E">
              <w:rPr>
                <w:rFonts w:ascii="Palatino Linotype" w:hAnsi="Palatino Linotype"/>
                <w:b/>
                <w:sz w:val="16"/>
                <w:szCs w:val="16"/>
                <w:lang w:val="es-ES_tradnl"/>
              </w:rPr>
              <w:t>PROVEEDOR</w:t>
            </w:r>
          </w:p>
        </w:tc>
      </w:tr>
      <w:tr w:rsidR="00A04FD6" w:rsidRPr="006D0B6E" w14:paraId="30FF47AD" w14:textId="3D247424" w:rsidTr="00A04FD6">
        <w:trPr>
          <w:cantSplit/>
        </w:trPr>
        <w:tc>
          <w:tcPr>
            <w:tcW w:w="562" w:type="dxa"/>
            <w:vAlign w:val="center"/>
          </w:tcPr>
          <w:p w14:paraId="72F5BDF3" w14:textId="6683BEC8" w:rsidR="00A04FD6" w:rsidRPr="006D0B6E" w:rsidRDefault="00A04FD6" w:rsidP="006D0B6E">
            <w:pPr>
              <w:ind w:right="33"/>
              <w:jc w:val="center"/>
              <w:rPr>
                <w:rFonts w:ascii="Palatino Linotype" w:hAnsi="Palatino Linotype"/>
                <w:sz w:val="16"/>
                <w:szCs w:val="16"/>
                <w:lang w:val="es-ES_tradnl"/>
              </w:rPr>
            </w:pPr>
            <w:r>
              <w:rPr>
                <w:rFonts w:ascii="Palatino Linotype" w:hAnsi="Palatino Linotype"/>
                <w:sz w:val="16"/>
                <w:szCs w:val="16"/>
                <w:lang w:val="es-ES_tradnl"/>
              </w:rPr>
              <w:t>1</w:t>
            </w:r>
          </w:p>
        </w:tc>
        <w:tc>
          <w:tcPr>
            <w:tcW w:w="1276" w:type="dxa"/>
            <w:vAlign w:val="center"/>
          </w:tcPr>
          <w:p w14:paraId="588507DD" w14:textId="7C68791C" w:rsidR="00A04FD6" w:rsidRPr="006D0B6E" w:rsidRDefault="00A04FD6" w:rsidP="00A91026">
            <w:pPr>
              <w:jc w:val="both"/>
              <w:rPr>
                <w:rFonts w:ascii="Palatino Linotype" w:hAnsi="Palatino Linotype"/>
                <w:sz w:val="16"/>
                <w:szCs w:val="16"/>
                <w:lang w:val="es-ES_tradnl"/>
              </w:rPr>
            </w:pPr>
            <w:r w:rsidRPr="006D0B6E">
              <w:rPr>
                <w:rFonts w:ascii="Palatino Linotype" w:hAnsi="Palatino Linotype"/>
                <w:sz w:val="16"/>
                <w:szCs w:val="16"/>
              </w:rPr>
              <w:t>CA-AD-OR-01-5-2019</w:t>
            </w:r>
          </w:p>
        </w:tc>
        <w:tc>
          <w:tcPr>
            <w:tcW w:w="2693" w:type="dxa"/>
            <w:vAlign w:val="center"/>
          </w:tcPr>
          <w:p w14:paraId="028B9B68" w14:textId="68181DD5"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Contratación de pólizas de seguro para el parque vehicular y maquinaria pesada, responsabilidad civil viajero y responsabilidad civil cruzada, para vehículos propiedad del Municipio de Atizapán de Zaragoza, de conformidad con la cláusula PRIMERA</w:t>
            </w:r>
          </w:p>
        </w:tc>
        <w:tc>
          <w:tcPr>
            <w:tcW w:w="1276" w:type="dxa"/>
            <w:vAlign w:val="center"/>
          </w:tcPr>
          <w:p w14:paraId="40D58A65" w14:textId="57748D1B" w:rsidR="00A04FD6" w:rsidRPr="006D0B6E" w:rsidRDefault="00A04FD6" w:rsidP="006D0B6E">
            <w:pPr>
              <w:jc w:val="both"/>
              <w:rPr>
                <w:rFonts w:ascii="Palatino Linotype" w:hAnsi="Palatino Linotype"/>
                <w:sz w:val="16"/>
                <w:szCs w:val="16"/>
                <w:lang w:val="es-ES_tradnl"/>
              </w:rPr>
            </w:pPr>
            <w:r>
              <w:rPr>
                <w:rFonts w:ascii="Palatino Linotype" w:hAnsi="Palatino Linotype"/>
                <w:sz w:val="16"/>
                <w:szCs w:val="16"/>
                <w:lang w:val="es-ES_tradnl"/>
              </w:rPr>
              <w:t>$2,120,177.08 de conformidad con la cláusula SEGUNDA</w:t>
            </w:r>
          </w:p>
        </w:tc>
        <w:tc>
          <w:tcPr>
            <w:tcW w:w="1985" w:type="dxa"/>
            <w:vAlign w:val="center"/>
          </w:tcPr>
          <w:p w14:paraId="5B2B2593" w14:textId="1F826572" w:rsidR="00A04FD6" w:rsidRPr="006D0B6E" w:rsidRDefault="00A04FD6" w:rsidP="00F4267A">
            <w:pPr>
              <w:jc w:val="both"/>
              <w:rPr>
                <w:rFonts w:ascii="Palatino Linotype" w:hAnsi="Palatino Linotype"/>
                <w:sz w:val="16"/>
                <w:szCs w:val="16"/>
                <w:lang w:val="es-ES_tradnl"/>
              </w:rPr>
            </w:pPr>
            <w:r>
              <w:rPr>
                <w:rFonts w:ascii="Palatino Linotype" w:hAnsi="Palatino Linotype"/>
                <w:sz w:val="16"/>
                <w:szCs w:val="16"/>
                <w:lang w:val="es-ES_tradnl"/>
              </w:rPr>
              <w:t>Adjudicación Directa de conformidad con la Declaración 1.8</w:t>
            </w:r>
          </w:p>
        </w:tc>
        <w:tc>
          <w:tcPr>
            <w:tcW w:w="1275" w:type="dxa"/>
            <w:vAlign w:val="center"/>
          </w:tcPr>
          <w:p w14:paraId="214D63ED" w14:textId="7692ADAE" w:rsidR="00A04FD6" w:rsidRPr="006D0B6E" w:rsidRDefault="00A04FD6" w:rsidP="00E028C9">
            <w:pPr>
              <w:jc w:val="both"/>
              <w:rPr>
                <w:rFonts w:ascii="Palatino Linotype" w:hAnsi="Palatino Linotype"/>
                <w:sz w:val="16"/>
                <w:szCs w:val="16"/>
                <w:lang w:val="es-ES_tradnl"/>
              </w:rPr>
            </w:pPr>
            <w:r>
              <w:rPr>
                <w:rFonts w:ascii="Palatino Linotype" w:hAnsi="Palatino Linotype"/>
                <w:sz w:val="16"/>
                <w:szCs w:val="16"/>
                <w:lang w:val="es-ES_tradnl"/>
              </w:rPr>
              <w:t xml:space="preserve">Seguros Afirme, S.A. de C.V. Afirme Grupo Financiero </w:t>
            </w:r>
          </w:p>
        </w:tc>
      </w:tr>
      <w:tr w:rsidR="00A04FD6" w:rsidRPr="006D0B6E" w14:paraId="2C41A5B5" w14:textId="1BFA320C" w:rsidTr="00A04FD6">
        <w:trPr>
          <w:cantSplit/>
        </w:trPr>
        <w:tc>
          <w:tcPr>
            <w:tcW w:w="562" w:type="dxa"/>
            <w:vAlign w:val="center"/>
          </w:tcPr>
          <w:p w14:paraId="4C6D83C0" w14:textId="673AD98B" w:rsidR="00A04FD6" w:rsidRPr="006D0B6E" w:rsidRDefault="00A04FD6" w:rsidP="006D0B6E">
            <w:pPr>
              <w:ind w:right="33"/>
              <w:jc w:val="center"/>
              <w:rPr>
                <w:rFonts w:ascii="Palatino Linotype" w:hAnsi="Palatino Linotype"/>
                <w:sz w:val="16"/>
                <w:szCs w:val="16"/>
                <w:lang w:val="es-ES_tradnl"/>
              </w:rPr>
            </w:pPr>
            <w:r>
              <w:rPr>
                <w:rFonts w:ascii="Palatino Linotype" w:hAnsi="Palatino Linotype"/>
                <w:sz w:val="16"/>
                <w:szCs w:val="16"/>
                <w:lang w:val="es-ES_tradnl"/>
              </w:rPr>
              <w:t>2</w:t>
            </w:r>
          </w:p>
        </w:tc>
        <w:tc>
          <w:tcPr>
            <w:tcW w:w="1276" w:type="dxa"/>
            <w:vAlign w:val="center"/>
          </w:tcPr>
          <w:p w14:paraId="206436AB" w14:textId="17952A08" w:rsidR="00A04FD6" w:rsidRPr="006D0B6E" w:rsidRDefault="00A04FD6" w:rsidP="00A91026">
            <w:pPr>
              <w:jc w:val="both"/>
              <w:rPr>
                <w:rFonts w:ascii="Palatino Linotype" w:hAnsi="Palatino Linotype"/>
                <w:sz w:val="16"/>
                <w:szCs w:val="16"/>
                <w:lang w:val="es-ES_tradnl"/>
              </w:rPr>
            </w:pPr>
            <w:r w:rsidRPr="006D0B6E">
              <w:rPr>
                <w:rFonts w:ascii="Palatino Linotype" w:hAnsi="Palatino Linotype"/>
                <w:sz w:val="16"/>
                <w:szCs w:val="16"/>
              </w:rPr>
              <w:t>CA-AD-OR-01-3-2019</w:t>
            </w:r>
          </w:p>
        </w:tc>
        <w:tc>
          <w:tcPr>
            <w:tcW w:w="2693" w:type="dxa"/>
            <w:vAlign w:val="center"/>
          </w:tcPr>
          <w:p w14:paraId="3F91F066" w14:textId="7F632587"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Adquisición de juguetes para los eventos del día de reyes, de conformidad con la cláusula PRIMERA</w:t>
            </w:r>
          </w:p>
        </w:tc>
        <w:tc>
          <w:tcPr>
            <w:tcW w:w="1276" w:type="dxa"/>
            <w:vAlign w:val="center"/>
          </w:tcPr>
          <w:p w14:paraId="5CC04E52" w14:textId="424CE2F3"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$2,228,360.00 de conformidad con la cláusula SEGUNDA</w:t>
            </w:r>
          </w:p>
        </w:tc>
        <w:tc>
          <w:tcPr>
            <w:tcW w:w="1985" w:type="dxa"/>
            <w:vAlign w:val="center"/>
          </w:tcPr>
          <w:p w14:paraId="588994C0" w14:textId="4982F108" w:rsidR="00A04FD6" w:rsidRPr="006D0B6E" w:rsidRDefault="00A04FD6" w:rsidP="00F4267A">
            <w:pPr>
              <w:jc w:val="both"/>
              <w:rPr>
                <w:rFonts w:ascii="Palatino Linotype" w:hAnsi="Palatino Linotype"/>
                <w:sz w:val="16"/>
                <w:szCs w:val="16"/>
                <w:lang w:val="es-ES_tradnl"/>
              </w:rPr>
            </w:pPr>
            <w:r>
              <w:rPr>
                <w:rFonts w:ascii="Palatino Linotype" w:hAnsi="Palatino Linotype"/>
                <w:sz w:val="16"/>
                <w:szCs w:val="16"/>
                <w:lang w:val="es-ES_tradnl"/>
              </w:rPr>
              <w:t>Adjudicación Directa de conformidad con la Declaración 1.9</w:t>
            </w:r>
          </w:p>
        </w:tc>
        <w:tc>
          <w:tcPr>
            <w:tcW w:w="1275" w:type="dxa"/>
            <w:vAlign w:val="center"/>
          </w:tcPr>
          <w:p w14:paraId="311C7858" w14:textId="003D60F4"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Representaciones BIBA, S.A. de C.V.</w:t>
            </w:r>
          </w:p>
        </w:tc>
      </w:tr>
      <w:tr w:rsidR="00A04FD6" w:rsidRPr="006D0B6E" w14:paraId="10914BC3" w14:textId="153B6AAC" w:rsidTr="00A04FD6">
        <w:trPr>
          <w:cantSplit/>
        </w:trPr>
        <w:tc>
          <w:tcPr>
            <w:tcW w:w="562" w:type="dxa"/>
            <w:vAlign w:val="center"/>
          </w:tcPr>
          <w:p w14:paraId="6D7ECD25" w14:textId="57B88FFF" w:rsidR="00A04FD6" w:rsidRPr="006D0B6E" w:rsidRDefault="00A04FD6" w:rsidP="006D0B6E">
            <w:pPr>
              <w:ind w:right="33"/>
              <w:jc w:val="center"/>
              <w:rPr>
                <w:rFonts w:ascii="Palatino Linotype" w:hAnsi="Palatino Linotype"/>
                <w:sz w:val="16"/>
                <w:szCs w:val="16"/>
                <w:lang w:val="es-ES_tradnl"/>
              </w:rPr>
            </w:pPr>
            <w:r>
              <w:rPr>
                <w:rFonts w:ascii="Palatino Linotype" w:hAnsi="Palatino Linotype"/>
                <w:sz w:val="16"/>
                <w:szCs w:val="16"/>
                <w:lang w:val="es-ES_tradnl"/>
              </w:rPr>
              <w:t>3</w:t>
            </w:r>
          </w:p>
        </w:tc>
        <w:tc>
          <w:tcPr>
            <w:tcW w:w="1276" w:type="dxa"/>
            <w:vAlign w:val="center"/>
          </w:tcPr>
          <w:p w14:paraId="3490EDB7" w14:textId="0E78CD0C" w:rsidR="00A04FD6" w:rsidRPr="006D0B6E" w:rsidRDefault="00A04FD6" w:rsidP="00A91026">
            <w:pPr>
              <w:jc w:val="both"/>
              <w:rPr>
                <w:rFonts w:ascii="Palatino Linotype" w:hAnsi="Palatino Linotype"/>
                <w:sz w:val="16"/>
                <w:szCs w:val="16"/>
                <w:lang w:val="es-ES_tradnl"/>
              </w:rPr>
            </w:pPr>
            <w:r w:rsidRPr="006D0B6E">
              <w:rPr>
                <w:rFonts w:ascii="Palatino Linotype" w:hAnsi="Palatino Linotype"/>
                <w:sz w:val="16"/>
                <w:szCs w:val="16"/>
              </w:rPr>
              <w:t>DAYDP/CS000002/2019</w:t>
            </w:r>
          </w:p>
        </w:tc>
        <w:tc>
          <w:tcPr>
            <w:tcW w:w="2693" w:type="dxa"/>
            <w:vAlign w:val="center"/>
          </w:tcPr>
          <w:p w14:paraId="36FC6743" w14:textId="7F80C31F" w:rsidR="00A04FD6" w:rsidRPr="006D0B6E" w:rsidRDefault="00A04FD6" w:rsidP="004F66FC">
            <w:pPr>
              <w:jc w:val="both"/>
              <w:rPr>
                <w:rFonts w:ascii="Palatino Linotype" w:hAnsi="Palatino Linotype"/>
                <w:sz w:val="16"/>
                <w:szCs w:val="16"/>
                <w:lang w:val="es-ES_tradnl"/>
              </w:rPr>
            </w:pPr>
            <w:r>
              <w:rPr>
                <w:rFonts w:ascii="Palatino Linotype" w:hAnsi="Palatino Linotype"/>
                <w:sz w:val="16"/>
                <w:szCs w:val="16"/>
                <w:lang w:val="es-ES_tradnl"/>
              </w:rPr>
              <w:t xml:space="preserve">Servicio de pinta de 5040 metros cuadrados de bardas con temas de reyes y predial </w:t>
            </w:r>
          </w:p>
        </w:tc>
        <w:tc>
          <w:tcPr>
            <w:tcW w:w="1276" w:type="dxa"/>
            <w:vAlign w:val="center"/>
          </w:tcPr>
          <w:p w14:paraId="0C1250C1" w14:textId="4C6EA846" w:rsidR="00A04FD6" w:rsidRPr="006D0B6E" w:rsidRDefault="00A04FD6" w:rsidP="004F66FC">
            <w:pPr>
              <w:jc w:val="both"/>
              <w:rPr>
                <w:rFonts w:ascii="Palatino Linotype" w:hAnsi="Palatino Linotype"/>
                <w:sz w:val="16"/>
                <w:szCs w:val="16"/>
                <w:lang w:val="es-ES_tradnl"/>
              </w:rPr>
            </w:pPr>
            <w:r>
              <w:rPr>
                <w:rFonts w:ascii="Palatino Linotype" w:hAnsi="Palatino Linotype"/>
                <w:sz w:val="16"/>
                <w:szCs w:val="16"/>
                <w:lang w:val="es-ES_tradnl"/>
              </w:rPr>
              <w:t>$204,624.00</w:t>
            </w:r>
          </w:p>
        </w:tc>
        <w:tc>
          <w:tcPr>
            <w:tcW w:w="1985" w:type="dxa"/>
            <w:vAlign w:val="center"/>
          </w:tcPr>
          <w:p w14:paraId="35B0C6AB" w14:textId="6FA02FD5"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Adjudicación Directa en términos del artículo 43, fracción XI de la Ley de Contratación Pública del Estado de México y Municipios</w:t>
            </w:r>
          </w:p>
        </w:tc>
        <w:tc>
          <w:tcPr>
            <w:tcW w:w="1275" w:type="dxa"/>
            <w:vAlign w:val="center"/>
          </w:tcPr>
          <w:p w14:paraId="59C25DB2" w14:textId="1AD78E05"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Cruz Sánchez Oscar</w:t>
            </w:r>
          </w:p>
        </w:tc>
      </w:tr>
      <w:tr w:rsidR="00A04FD6" w:rsidRPr="006D0B6E" w14:paraId="546D5C3D" w14:textId="4EA7CB6A" w:rsidTr="00A04FD6">
        <w:trPr>
          <w:cantSplit/>
        </w:trPr>
        <w:tc>
          <w:tcPr>
            <w:tcW w:w="562" w:type="dxa"/>
            <w:vAlign w:val="center"/>
          </w:tcPr>
          <w:p w14:paraId="31142001" w14:textId="5E79160E" w:rsidR="00A04FD6" w:rsidRPr="006D0B6E" w:rsidRDefault="00A04FD6" w:rsidP="006D0B6E">
            <w:pPr>
              <w:ind w:right="33"/>
              <w:jc w:val="center"/>
              <w:rPr>
                <w:rFonts w:ascii="Palatino Linotype" w:hAnsi="Palatino Linotype"/>
                <w:sz w:val="16"/>
                <w:szCs w:val="16"/>
                <w:lang w:val="es-ES_tradnl"/>
              </w:rPr>
            </w:pPr>
            <w:r>
              <w:rPr>
                <w:rFonts w:ascii="Palatino Linotype" w:hAnsi="Palatino Linotype"/>
                <w:sz w:val="16"/>
                <w:szCs w:val="16"/>
                <w:lang w:val="es-ES_tradnl"/>
              </w:rPr>
              <w:t>4</w:t>
            </w:r>
          </w:p>
        </w:tc>
        <w:tc>
          <w:tcPr>
            <w:tcW w:w="1276" w:type="dxa"/>
            <w:vAlign w:val="center"/>
          </w:tcPr>
          <w:p w14:paraId="6C1C87A0" w14:textId="44E25B93" w:rsidR="00A04FD6" w:rsidRPr="006D0B6E" w:rsidRDefault="00A04FD6" w:rsidP="00A91026">
            <w:pPr>
              <w:jc w:val="both"/>
              <w:rPr>
                <w:rFonts w:ascii="Palatino Linotype" w:hAnsi="Palatino Linotype"/>
                <w:sz w:val="16"/>
                <w:szCs w:val="16"/>
                <w:lang w:val="es-ES_tradnl"/>
              </w:rPr>
            </w:pPr>
            <w:r w:rsidRPr="006D0B6E">
              <w:rPr>
                <w:rFonts w:ascii="Palatino Linotype" w:hAnsi="Palatino Linotype"/>
                <w:sz w:val="16"/>
                <w:szCs w:val="16"/>
              </w:rPr>
              <w:t>CA-AD-OR-01-1-2019</w:t>
            </w:r>
          </w:p>
        </w:tc>
        <w:tc>
          <w:tcPr>
            <w:tcW w:w="2693" w:type="dxa"/>
            <w:vAlign w:val="center"/>
          </w:tcPr>
          <w:p w14:paraId="1D8BE6FC" w14:textId="412C9062"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Suministro, control y regulación de abastecimiento de combustible para las unidades del parque vehicular de Atizapán de Zaragoza de conformidad con la cláusula PRIMERA</w:t>
            </w:r>
          </w:p>
        </w:tc>
        <w:tc>
          <w:tcPr>
            <w:tcW w:w="1276" w:type="dxa"/>
            <w:vAlign w:val="center"/>
          </w:tcPr>
          <w:p w14:paraId="1B290DB8" w14:textId="1546DABF" w:rsidR="00A04FD6" w:rsidRPr="006D0B6E" w:rsidRDefault="00A04FD6" w:rsidP="004F66FC">
            <w:pPr>
              <w:jc w:val="both"/>
              <w:rPr>
                <w:rFonts w:ascii="Palatino Linotype" w:hAnsi="Palatino Linotype"/>
                <w:sz w:val="16"/>
                <w:szCs w:val="16"/>
                <w:lang w:val="es-ES_tradnl"/>
              </w:rPr>
            </w:pPr>
            <w:r>
              <w:rPr>
                <w:rFonts w:ascii="Palatino Linotype" w:hAnsi="Palatino Linotype"/>
                <w:sz w:val="16"/>
                <w:szCs w:val="16"/>
                <w:lang w:val="es-ES_tradnl"/>
              </w:rPr>
              <w:t>$69,106,108.00 de conformidad con la cláusula SEGUNDA</w:t>
            </w:r>
          </w:p>
        </w:tc>
        <w:tc>
          <w:tcPr>
            <w:tcW w:w="1985" w:type="dxa"/>
            <w:vAlign w:val="center"/>
          </w:tcPr>
          <w:p w14:paraId="10FFF9DA" w14:textId="3E3B3F44"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Adjudicación Directa de conformidad con la Declaración 1.9</w:t>
            </w:r>
          </w:p>
        </w:tc>
        <w:tc>
          <w:tcPr>
            <w:tcW w:w="1275" w:type="dxa"/>
            <w:vAlign w:val="center"/>
          </w:tcPr>
          <w:p w14:paraId="4720E7E7" w14:textId="01F6ED52"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Efectivale, S. de R.L. de C.V.</w:t>
            </w:r>
          </w:p>
        </w:tc>
      </w:tr>
      <w:tr w:rsidR="00A04FD6" w:rsidRPr="006D0B6E" w14:paraId="6D938F42" w14:textId="530C749A" w:rsidTr="00A04FD6">
        <w:trPr>
          <w:cantSplit/>
        </w:trPr>
        <w:tc>
          <w:tcPr>
            <w:tcW w:w="562" w:type="dxa"/>
            <w:vAlign w:val="center"/>
          </w:tcPr>
          <w:p w14:paraId="02786967" w14:textId="665010EB" w:rsidR="00A04FD6" w:rsidRPr="006D0B6E" w:rsidRDefault="00A04FD6" w:rsidP="006D0B6E">
            <w:pPr>
              <w:ind w:right="33"/>
              <w:jc w:val="center"/>
              <w:rPr>
                <w:rFonts w:ascii="Palatino Linotype" w:hAnsi="Palatino Linotype"/>
                <w:sz w:val="16"/>
                <w:szCs w:val="16"/>
                <w:lang w:val="es-ES_tradnl"/>
              </w:rPr>
            </w:pPr>
            <w:r>
              <w:rPr>
                <w:rFonts w:ascii="Palatino Linotype" w:hAnsi="Palatino Linotype"/>
                <w:sz w:val="16"/>
                <w:szCs w:val="16"/>
                <w:lang w:val="es-ES_tradnl"/>
              </w:rPr>
              <w:t>5</w:t>
            </w:r>
          </w:p>
        </w:tc>
        <w:tc>
          <w:tcPr>
            <w:tcW w:w="1276" w:type="dxa"/>
            <w:vAlign w:val="center"/>
          </w:tcPr>
          <w:p w14:paraId="607054B4" w14:textId="0E7AC20D" w:rsidR="00A04FD6" w:rsidRPr="006D0B6E" w:rsidRDefault="00A04FD6" w:rsidP="00A91026">
            <w:pPr>
              <w:jc w:val="both"/>
              <w:rPr>
                <w:rFonts w:ascii="Palatino Linotype" w:hAnsi="Palatino Linotype"/>
                <w:sz w:val="16"/>
                <w:szCs w:val="16"/>
                <w:lang w:val="es-ES_tradnl"/>
              </w:rPr>
            </w:pPr>
            <w:r w:rsidRPr="006D0B6E">
              <w:rPr>
                <w:rFonts w:ascii="Palatino Linotype" w:hAnsi="Palatino Linotype"/>
                <w:sz w:val="16"/>
                <w:szCs w:val="16"/>
              </w:rPr>
              <w:t>CA-AD-OR-01-6-2019</w:t>
            </w:r>
          </w:p>
        </w:tc>
        <w:tc>
          <w:tcPr>
            <w:tcW w:w="2693" w:type="dxa"/>
            <w:vAlign w:val="center"/>
          </w:tcPr>
          <w:p w14:paraId="506E77C0" w14:textId="3DD12756"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Póliza de seguro de bienes muebles e inmuebles, equipo eléctrico, cómputo y electrónico, comunicación y valores propiedad del Municipio de Atizapán de Zaragoza de conformidad con la cláusula PRIMERA</w:t>
            </w:r>
          </w:p>
        </w:tc>
        <w:tc>
          <w:tcPr>
            <w:tcW w:w="1276" w:type="dxa"/>
            <w:vAlign w:val="center"/>
          </w:tcPr>
          <w:p w14:paraId="38F4E2FB" w14:textId="2220D8B7" w:rsidR="00A04FD6" w:rsidRPr="006D0B6E" w:rsidRDefault="00A04FD6" w:rsidP="00E028C9">
            <w:pPr>
              <w:jc w:val="both"/>
              <w:rPr>
                <w:rFonts w:ascii="Palatino Linotype" w:hAnsi="Palatino Linotype"/>
                <w:sz w:val="16"/>
                <w:szCs w:val="16"/>
                <w:lang w:val="es-ES_tradnl"/>
              </w:rPr>
            </w:pPr>
            <w:r>
              <w:rPr>
                <w:rFonts w:ascii="Palatino Linotype" w:hAnsi="Palatino Linotype"/>
                <w:sz w:val="16"/>
                <w:szCs w:val="16"/>
                <w:lang w:val="es-ES_tradnl"/>
              </w:rPr>
              <w:t>$560,438.17 de conformidad con la cláusula SEGUNDA</w:t>
            </w:r>
          </w:p>
        </w:tc>
        <w:tc>
          <w:tcPr>
            <w:tcW w:w="1985" w:type="dxa"/>
            <w:vAlign w:val="center"/>
          </w:tcPr>
          <w:p w14:paraId="25B4960B" w14:textId="101C3056"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Adjudicación Directa de conformidad con la Declaración 1.9</w:t>
            </w:r>
          </w:p>
        </w:tc>
        <w:tc>
          <w:tcPr>
            <w:tcW w:w="1275" w:type="dxa"/>
            <w:vAlign w:val="center"/>
          </w:tcPr>
          <w:p w14:paraId="1BECFC30" w14:textId="741DF16E"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Seguros Afirme, S.A. de C.V. Afirme Grupo Financiero</w:t>
            </w:r>
          </w:p>
        </w:tc>
      </w:tr>
      <w:tr w:rsidR="00A04FD6" w:rsidRPr="006D0B6E" w14:paraId="42F285A9" w14:textId="41328246" w:rsidTr="00A04FD6">
        <w:trPr>
          <w:cantSplit/>
        </w:trPr>
        <w:tc>
          <w:tcPr>
            <w:tcW w:w="562" w:type="dxa"/>
            <w:vAlign w:val="center"/>
          </w:tcPr>
          <w:p w14:paraId="50EBBE4D" w14:textId="28A5EE8D" w:rsidR="00A04FD6" w:rsidRPr="006D0B6E" w:rsidRDefault="00A04FD6" w:rsidP="006D0B6E">
            <w:pPr>
              <w:ind w:right="33"/>
              <w:jc w:val="center"/>
              <w:rPr>
                <w:rFonts w:ascii="Palatino Linotype" w:hAnsi="Palatino Linotype"/>
                <w:sz w:val="16"/>
                <w:szCs w:val="16"/>
                <w:lang w:val="es-ES_tradnl"/>
              </w:rPr>
            </w:pPr>
            <w:r>
              <w:rPr>
                <w:rFonts w:ascii="Palatino Linotype" w:hAnsi="Palatino Linotype"/>
                <w:sz w:val="16"/>
                <w:szCs w:val="16"/>
                <w:lang w:val="es-ES_tradnl"/>
              </w:rPr>
              <w:lastRenderedPageBreak/>
              <w:t>6</w:t>
            </w:r>
          </w:p>
        </w:tc>
        <w:tc>
          <w:tcPr>
            <w:tcW w:w="1276" w:type="dxa"/>
            <w:vAlign w:val="center"/>
          </w:tcPr>
          <w:p w14:paraId="7EF07C64" w14:textId="060E92B2" w:rsidR="00A04FD6" w:rsidRPr="006D0B6E" w:rsidRDefault="00A04FD6" w:rsidP="00A91026">
            <w:pPr>
              <w:jc w:val="both"/>
              <w:rPr>
                <w:rFonts w:ascii="Palatino Linotype" w:hAnsi="Palatino Linotype"/>
                <w:sz w:val="16"/>
                <w:szCs w:val="16"/>
                <w:lang w:val="es-ES_tradnl"/>
              </w:rPr>
            </w:pPr>
            <w:r w:rsidRPr="006D0B6E">
              <w:rPr>
                <w:rFonts w:ascii="Palatino Linotype" w:hAnsi="Palatino Linotype"/>
                <w:sz w:val="16"/>
                <w:szCs w:val="16"/>
              </w:rPr>
              <w:t>CA-AD-OR-01-4-2019</w:t>
            </w:r>
          </w:p>
        </w:tc>
        <w:tc>
          <w:tcPr>
            <w:tcW w:w="2693" w:type="dxa"/>
            <w:vAlign w:val="center"/>
          </w:tcPr>
          <w:p w14:paraId="6AE10229" w14:textId="1F51C71F" w:rsidR="00A04FD6" w:rsidRPr="006D0B6E" w:rsidRDefault="00A04FD6" w:rsidP="00E028C9">
            <w:pPr>
              <w:jc w:val="both"/>
              <w:rPr>
                <w:rFonts w:ascii="Palatino Linotype" w:hAnsi="Palatino Linotype"/>
                <w:sz w:val="16"/>
                <w:szCs w:val="16"/>
                <w:lang w:val="es-ES_tradnl"/>
              </w:rPr>
            </w:pPr>
            <w:r>
              <w:rPr>
                <w:rFonts w:ascii="Palatino Linotype" w:hAnsi="Palatino Linotype"/>
                <w:sz w:val="16"/>
                <w:szCs w:val="16"/>
                <w:lang w:val="es-ES_tradnl"/>
              </w:rPr>
              <w:t>Pólizas de seguro de vida para el personal operativo de la Dirección de Seguridad Pública y Tránsito Municipal y de la Dirección de Protección Civil y Bomberos, de conformidad con la cláusula PRIMERA</w:t>
            </w:r>
          </w:p>
        </w:tc>
        <w:tc>
          <w:tcPr>
            <w:tcW w:w="1276" w:type="dxa"/>
            <w:vAlign w:val="center"/>
          </w:tcPr>
          <w:p w14:paraId="551CC638" w14:textId="5C2BF26A" w:rsidR="00A04FD6" w:rsidRPr="006D0B6E" w:rsidRDefault="00A04FD6" w:rsidP="00E028C9">
            <w:pPr>
              <w:jc w:val="both"/>
              <w:rPr>
                <w:rFonts w:ascii="Palatino Linotype" w:hAnsi="Palatino Linotype"/>
                <w:sz w:val="16"/>
                <w:szCs w:val="16"/>
                <w:lang w:val="es-ES_tradnl"/>
              </w:rPr>
            </w:pPr>
            <w:r>
              <w:rPr>
                <w:rFonts w:ascii="Palatino Linotype" w:hAnsi="Palatino Linotype"/>
                <w:sz w:val="16"/>
                <w:szCs w:val="16"/>
                <w:lang w:val="es-ES_tradnl"/>
              </w:rPr>
              <w:t>$1,126,007.00 de conformidad con la cláusula SEGUNDA</w:t>
            </w:r>
          </w:p>
        </w:tc>
        <w:tc>
          <w:tcPr>
            <w:tcW w:w="1985" w:type="dxa"/>
            <w:vAlign w:val="center"/>
          </w:tcPr>
          <w:p w14:paraId="4BED3EC4" w14:textId="6A28D082" w:rsidR="00A04FD6" w:rsidRPr="006D0B6E" w:rsidRDefault="00A04FD6" w:rsidP="00E028C9">
            <w:pPr>
              <w:jc w:val="both"/>
              <w:rPr>
                <w:rFonts w:ascii="Palatino Linotype" w:hAnsi="Palatino Linotype"/>
                <w:sz w:val="16"/>
                <w:szCs w:val="16"/>
                <w:lang w:val="es-ES_tradnl"/>
              </w:rPr>
            </w:pPr>
            <w:r>
              <w:rPr>
                <w:rFonts w:ascii="Palatino Linotype" w:hAnsi="Palatino Linotype"/>
                <w:sz w:val="16"/>
                <w:szCs w:val="16"/>
                <w:lang w:val="es-ES_tradnl"/>
              </w:rPr>
              <w:t>Adjudicación Directa de conformidad con la Declaración 1.8</w:t>
            </w:r>
          </w:p>
        </w:tc>
        <w:tc>
          <w:tcPr>
            <w:tcW w:w="1275" w:type="dxa"/>
            <w:vAlign w:val="center"/>
          </w:tcPr>
          <w:p w14:paraId="678DB8AC" w14:textId="0F2F70AF"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Seguros Afirme, S.A. de C.V. Afirme Grupo Financiero</w:t>
            </w:r>
          </w:p>
        </w:tc>
      </w:tr>
      <w:tr w:rsidR="00A04FD6" w:rsidRPr="006D0B6E" w14:paraId="489256DC" w14:textId="635A0783" w:rsidTr="00A04FD6">
        <w:trPr>
          <w:cantSplit/>
        </w:trPr>
        <w:tc>
          <w:tcPr>
            <w:tcW w:w="562" w:type="dxa"/>
            <w:vAlign w:val="center"/>
          </w:tcPr>
          <w:p w14:paraId="6CFE82CD" w14:textId="00BD4F46" w:rsidR="00A04FD6" w:rsidRPr="006D0B6E" w:rsidRDefault="00A04FD6" w:rsidP="006D0B6E">
            <w:pPr>
              <w:ind w:right="33"/>
              <w:jc w:val="center"/>
              <w:rPr>
                <w:rFonts w:ascii="Palatino Linotype" w:hAnsi="Palatino Linotype"/>
                <w:sz w:val="16"/>
                <w:szCs w:val="16"/>
                <w:lang w:val="es-ES_tradnl"/>
              </w:rPr>
            </w:pPr>
            <w:r>
              <w:rPr>
                <w:rFonts w:ascii="Palatino Linotype" w:hAnsi="Palatino Linotype"/>
                <w:sz w:val="16"/>
                <w:szCs w:val="16"/>
                <w:lang w:val="es-ES_tradnl"/>
              </w:rPr>
              <w:t>7</w:t>
            </w:r>
          </w:p>
        </w:tc>
        <w:tc>
          <w:tcPr>
            <w:tcW w:w="1276" w:type="dxa"/>
            <w:vAlign w:val="center"/>
          </w:tcPr>
          <w:p w14:paraId="7AECED94" w14:textId="6022EEB6" w:rsidR="00A04FD6" w:rsidRPr="006D0B6E" w:rsidRDefault="00A04FD6" w:rsidP="00A91026">
            <w:pPr>
              <w:jc w:val="both"/>
              <w:rPr>
                <w:rFonts w:ascii="Palatino Linotype" w:hAnsi="Palatino Linotype"/>
                <w:sz w:val="16"/>
                <w:szCs w:val="16"/>
                <w:lang w:val="es-ES_tradnl"/>
              </w:rPr>
            </w:pPr>
            <w:r w:rsidRPr="006D0B6E">
              <w:rPr>
                <w:rFonts w:ascii="Palatino Linotype" w:hAnsi="Palatino Linotype"/>
                <w:sz w:val="16"/>
                <w:szCs w:val="16"/>
              </w:rPr>
              <w:t>CA-AD-OR-01-2-2019</w:t>
            </w:r>
          </w:p>
        </w:tc>
        <w:tc>
          <w:tcPr>
            <w:tcW w:w="2693" w:type="dxa"/>
            <w:vAlign w:val="center"/>
          </w:tcPr>
          <w:p w14:paraId="6E633163" w14:textId="2ED6C0E8"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Festejo del día de Reyes</w:t>
            </w:r>
          </w:p>
        </w:tc>
        <w:tc>
          <w:tcPr>
            <w:tcW w:w="1276" w:type="dxa"/>
            <w:vAlign w:val="center"/>
          </w:tcPr>
          <w:p w14:paraId="6E6A8F15" w14:textId="61DB7AF6" w:rsidR="00A04FD6" w:rsidRPr="006D0B6E" w:rsidRDefault="00A04FD6" w:rsidP="00E028C9">
            <w:pPr>
              <w:jc w:val="both"/>
              <w:rPr>
                <w:rFonts w:ascii="Palatino Linotype" w:hAnsi="Palatino Linotype"/>
                <w:sz w:val="16"/>
                <w:szCs w:val="16"/>
                <w:lang w:val="es-ES_tradnl"/>
              </w:rPr>
            </w:pPr>
            <w:r>
              <w:rPr>
                <w:rFonts w:ascii="Palatino Linotype" w:hAnsi="Palatino Linotype"/>
                <w:sz w:val="16"/>
                <w:szCs w:val="16"/>
                <w:lang w:val="es-ES_tradnl"/>
              </w:rPr>
              <w:t>$3,480,000.00 de conformidad con la cláusula SEGUNDA</w:t>
            </w:r>
          </w:p>
        </w:tc>
        <w:tc>
          <w:tcPr>
            <w:tcW w:w="1985" w:type="dxa"/>
            <w:vAlign w:val="center"/>
          </w:tcPr>
          <w:p w14:paraId="09001D08" w14:textId="1A8EC1A0" w:rsidR="00A04FD6" w:rsidRPr="006D0B6E" w:rsidRDefault="00A04FD6" w:rsidP="00A04FD6">
            <w:pPr>
              <w:jc w:val="both"/>
              <w:rPr>
                <w:rFonts w:ascii="Palatino Linotype" w:hAnsi="Palatino Linotype"/>
                <w:sz w:val="16"/>
                <w:szCs w:val="16"/>
                <w:lang w:val="es-ES_tradnl"/>
              </w:rPr>
            </w:pPr>
            <w:r>
              <w:rPr>
                <w:rFonts w:ascii="Palatino Linotype" w:hAnsi="Palatino Linotype"/>
                <w:sz w:val="16"/>
                <w:szCs w:val="16"/>
                <w:lang w:val="es-ES_tradnl"/>
              </w:rPr>
              <w:t>Adjudicación Directa de conformidad con la Declaración 1.9</w:t>
            </w:r>
          </w:p>
        </w:tc>
        <w:tc>
          <w:tcPr>
            <w:tcW w:w="1275" w:type="dxa"/>
            <w:vAlign w:val="center"/>
          </w:tcPr>
          <w:p w14:paraId="64666DE2" w14:textId="2952299E" w:rsidR="00A04FD6" w:rsidRPr="006D0B6E" w:rsidRDefault="00A04FD6" w:rsidP="00A91026">
            <w:pPr>
              <w:jc w:val="both"/>
              <w:rPr>
                <w:rFonts w:ascii="Palatino Linotype" w:hAnsi="Palatino Linotype"/>
                <w:sz w:val="16"/>
                <w:szCs w:val="16"/>
                <w:lang w:val="es-ES_tradnl"/>
              </w:rPr>
            </w:pPr>
            <w:r>
              <w:rPr>
                <w:rFonts w:ascii="Palatino Linotype" w:hAnsi="Palatino Linotype"/>
                <w:sz w:val="16"/>
                <w:szCs w:val="16"/>
                <w:lang w:val="es-ES_tradnl"/>
              </w:rPr>
              <w:t>Sistema de Promoción de Negocios, S.C.</w:t>
            </w:r>
          </w:p>
        </w:tc>
      </w:tr>
    </w:tbl>
    <w:p w14:paraId="66931BAF" w14:textId="1314BFE6" w:rsidR="00E701CC" w:rsidRDefault="00A04FD6" w:rsidP="00F7731B">
      <w:pPr>
        <w:spacing w:before="240" w:after="240" w:line="360" w:lineRule="auto"/>
        <w:jc w:val="both"/>
        <w:rPr>
          <w:rFonts w:ascii="Palatino Linotype" w:hAnsi="Palatino Linotype"/>
          <w:sz w:val="24"/>
          <w:lang w:val="es-ES_tradnl"/>
        </w:rPr>
      </w:pPr>
      <w:r>
        <w:rPr>
          <w:rFonts w:ascii="Palatino Linotype" w:hAnsi="Palatino Linotype"/>
          <w:sz w:val="24"/>
          <w:lang w:val="es-ES_tradnl"/>
        </w:rPr>
        <w:t xml:space="preserve">Con lo anterior y tomando como base que el </w:t>
      </w:r>
      <w:r w:rsidRPr="003D7965">
        <w:rPr>
          <w:rFonts w:ascii="Palatino Linotype" w:hAnsi="Palatino Linotype"/>
          <w:b/>
          <w:sz w:val="24"/>
          <w:lang w:val="es-ES_tradnl"/>
        </w:rPr>
        <w:t>Recurrente</w:t>
      </w:r>
      <w:r>
        <w:rPr>
          <w:rFonts w:ascii="Palatino Linotype" w:hAnsi="Palatino Linotype"/>
          <w:sz w:val="24"/>
          <w:lang w:val="es-ES_tradnl"/>
        </w:rPr>
        <w:t xml:space="preserve"> solicita todos los contratos de adquisiciones o contratación de servicios o arrendamientos celebrados en el periodo del 1 al 9 de enero del presente año, se puede concluir lo siguiente:</w:t>
      </w:r>
    </w:p>
    <w:p w14:paraId="16E65294" w14:textId="1F6637F9" w:rsidR="00A04FD6" w:rsidRDefault="00A04FD6" w:rsidP="00A04FD6">
      <w:pPr>
        <w:pStyle w:val="Prrafodelista"/>
        <w:numPr>
          <w:ilvl w:val="0"/>
          <w:numId w:val="33"/>
        </w:numPr>
        <w:spacing w:before="240" w:after="240" w:line="360" w:lineRule="auto"/>
        <w:jc w:val="both"/>
        <w:rPr>
          <w:rFonts w:ascii="Palatino Linotype" w:hAnsi="Palatino Linotype"/>
          <w:lang w:val="es-ES_tradnl"/>
        </w:rPr>
      </w:pPr>
      <w:r>
        <w:rPr>
          <w:rFonts w:ascii="Palatino Linotype" w:hAnsi="Palatino Linotype"/>
          <w:lang w:val="es-ES_tradnl"/>
        </w:rPr>
        <w:t xml:space="preserve">El </w:t>
      </w:r>
      <w:r w:rsidRPr="00A04FD6">
        <w:rPr>
          <w:rFonts w:ascii="Palatino Linotype" w:hAnsi="Palatino Linotype"/>
          <w:b/>
          <w:lang w:val="es-ES_tradnl"/>
        </w:rPr>
        <w:t>Sujeto Obligado</w:t>
      </w:r>
      <w:r>
        <w:rPr>
          <w:rFonts w:ascii="Palatino Linotype" w:hAnsi="Palatino Linotype"/>
          <w:lang w:val="es-ES_tradnl"/>
        </w:rPr>
        <w:t xml:space="preserve"> proporcionó la versión íntegra de los contratos </w:t>
      </w:r>
      <w:r w:rsidR="00E471F9">
        <w:rPr>
          <w:rFonts w:ascii="Palatino Linotype" w:hAnsi="Palatino Linotype"/>
          <w:lang w:val="es-ES_tradnl"/>
        </w:rPr>
        <w:t xml:space="preserve">de adquisiciones y contratación de servicios que </w:t>
      </w:r>
      <w:r>
        <w:rPr>
          <w:rFonts w:ascii="Palatino Linotype" w:hAnsi="Palatino Linotype"/>
          <w:lang w:val="es-ES_tradnl"/>
        </w:rPr>
        <w:t>celebr</w:t>
      </w:r>
      <w:r w:rsidR="00E471F9">
        <w:rPr>
          <w:rFonts w:ascii="Palatino Linotype" w:hAnsi="Palatino Linotype"/>
          <w:lang w:val="es-ES_tradnl"/>
        </w:rPr>
        <w:t xml:space="preserve">ó en el periodo solicitado, Al respecto, resulta improcedente el motivo de inconformidad del Recurrente toda vez que el Director de Administración y Desarrollo de Personal del </w:t>
      </w:r>
      <w:r w:rsidR="00E471F9" w:rsidRPr="00E471F9">
        <w:rPr>
          <w:rFonts w:ascii="Palatino Linotype" w:hAnsi="Palatino Linotype"/>
          <w:b/>
          <w:lang w:val="es-ES_tradnl"/>
        </w:rPr>
        <w:t>Sujeto Obligado</w:t>
      </w:r>
      <w:r w:rsidR="00E471F9">
        <w:rPr>
          <w:rFonts w:ascii="Palatino Linotype" w:hAnsi="Palatino Linotype"/>
          <w:lang w:val="es-ES_tradnl"/>
        </w:rPr>
        <w:t xml:space="preserve"> manifestó haber atendido la solicitud de información</w:t>
      </w:r>
      <w:r w:rsidR="003D7965">
        <w:rPr>
          <w:rFonts w:ascii="Palatino Linotype" w:hAnsi="Palatino Linotype"/>
          <w:lang w:val="es-ES_tradnl"/>
        </w:rPr>
        <w:t xml:space="preserve">, respuesta que fue </w:t>
      </w:r>
      <w:r w:rsidR="00E471F9">
        <w:rPr>
          <w:rFonts w:ascii="Palatino Linotype" w:hAnsi="Palatino Linotype"/>
          <w:lang w:val="es-ES_tradnl"/>
        </w:rPr>
        <w:t>ratific</w:t>
      </w:r>
      <w:r w:rsidR="003D7965">
        <w:rPr>
          <w:rFonts w:ascii="Palatino Linotype" w:hAnsi="Palatino Linotype"/>
          <w:lang w:val="es-ES_tradnl"/>
        </w:rPr>
        <w:t>ada</w:t>
      </w:r>
      <w:r w:rsidR="00E471F9">
        <w:rPr>
          <w:rFonts w:ascii="Palatino Linotype" w:hAnsi="Palatino Linotype"/>
          <w:lang w:val="es-ES_tradnl"/>
        </w:rPr>
        <w:t xml:space="preserve"> mediante informe justificado; por lo tanto, esta parcialidad de la solicitud de información se tiene por </w:t>
      </w:r>
      <w:r w:rsidR="003D7965">
        <w:rPr>
          <w:rFonts w:ascii="Palatino Linotype" w:hAnsi="Palatino Linotype"/>
          <w:lang w:val="es-ES_tradnl"/>
        </w:rPr>
        <w:t>atendida</w:t>
      </w:r>
      <w:r w:rsidR="00E471F9">
        <w:rPr>
          <w:rFonts w:ascii="Palatino Linotype" w:hAnsi="Palatino Linotype"/>
          <w:lang w:val="es-ES_tradnl"/>
        </w:rPr>
        <w:t>.</w:t>
      </w:r>
    </w:p>
    <w:p w14:paraId="6A482AB4" w14:textId="30E4E7D2" w:rsidR="00E471F9" w:rsidRDefault="00E471F9" w:rsidP="00A04FD6">
      <w:pPr>
        <w:pStyle w:val="Prrafodelista"/>
        <w:numPr>
          <w:ilvl w:val="0"/>
          <w:numId w:val="33"/>
        </w:numPr>
        <w:spacing w:before="240" w:after="240" w:line="360" w:lineRule="auto"/>
        <w:jc w:val="both"/>
        <w:rPr>
          <w:rFonts w:ascii="Palatino Linotype" w:hAnsi="Palatino Linotype"/>
          <w:lang w:val="es-ES_tradnl"/>
        </w:rPr>
      </w:pPr>
      <w:r>
        <w:rPr>
          <w:rFonts w:ascii="Palatino Linotype" w:hAnsi="Palatino Linotype"/>
          <w:lang w:val="es-ES_tradnl"/>
        </w:rPr>
        <w:t xml:space="preserve">De los contratos remitidos por el </w:t>
      </w:r>
      <w:r w:rsidRPr="003D7965">
        <w:rPr>
          <w:rFonts w:ascii="Palatino Linotype" w:hAnsi="Palatino Linotype"/>
          <w:b/>
          <w:lang w:val="es-ES_tradnl"/>
        </w:rPr>
        <w:t>Sujeto Obligado</w:t>
      </w:r>
      <w:r>
        <w:rPr>
          <w:rFonts w:ascii="Palatino Linotype" w:hAnsi="Palatino Linotype"/>
          <w:lang w:val="es-ES_tradnl"/>
        </w:rPr>
        <w:t xml:space="preserve">, se desprenden la información relativa al objeto o concepto del contrato, montos de contratación, modalidad o tipo de contratación y nombre del proveedor, </w:t>
      </w:r>
      <w:r w:rsidR="003D7965">
        <w:rPr>
          <w:rFonts w:ascii="Palatino Linotype" w:hAnsi="Palatino Linotype"/>
          <w:lang w:val="es-ES_tradnl"/>
        </w:rPr>
        <w:t xml:space="preserve">forman parte de los contratos de mérito, </w:t>
      </w:r>
      <w:r>
        <w:rPr>
          <w:rFonts w:ascii="Palatino Linotype" w:hAnsi="Palatino Linotype"/>
          <w:lang w:val="es-ES_tradnl"/>
        </w:rPr>
        <w:t>situación que permite concluir que estas parcialidades de la solicitud de información también se tiene</w:t>
      </w:r>
      <w:r w:rsidR="003D7965">
        <w:rPr>
          <w:rFonts w:ascii="Palatino Linotype" w:hAnsi="Palatino Linotype"/>
          <w:lang w:val="es-ES_tradnl"/>
        </w:rPr>
        <w:t>n</w:t>
      </w:r>
      <w:r>
        <w:rPr>
          <w:rFonts w:ascii="Palatino Linotype" w:hAnsi="Palatino Linotype"/>
          <w:lang w:val="es-ES_tradnl"/>
        </w:rPr>
        <w:t xml:space="preserve"> por colmadas con la repuesta del </w:t>
      </w:r>
      <w:r w:rsidRPr="00E471F9">
        <w:rPr>
          <w:rFonts w:ascii="Palatino Linotype" w:hAnsi="Palatino Linotype"/>
          <w:b/>
          <w:lang w:val="es-ES_tradnl"/>
        </w:rPr>
        <w:t>Sujeto Obligado</w:t>
      </w:r>
      <w:r>
        <w:rPr>
          <w:rFonts w:ascii="Palatino Linotype" w:hAnsi="Palatino Linotype"/>
          <w:lang w:val="es-ES_tradnl"/>
        </w:rPr>
        <w:t>.</w:t>
      </w:r>
    </w:p>
    <w:p w14:paraId="1C903C00" w14:textId="589E2F7D" w:rsidR="00187D75" w:rsidRDefault="00E471F9" w:rsidP="00A04FD6">
      <w:pPr>
        <w:pStyle w:val="Prrafodelista"/>
        <w:numPr>
          <w:ilvl w:val="0"/>
          <w:numId w:val="33"/>
        </w:numPr>
        <w:spacing w:before="240" w:after="240" w:line="360" w:lineRule="auto"/>
        <w:jc w:val="both"/>
        <w:rPr>
          <w:rFonts w:ascii="Palatino Linotype" w:hAnsi="Palatino Linotype"/>
          <w:lang w:val="es-ES_tradnl"/>
        </w:rPr>
      </w:pPr>
      <w:r>
        <w:rPr>
          <w:rFonts w:ascii="Palatino Linotype" w:hAnsi="Palatino Linotype"/>
          <w:lang w:val="es-ES_tradnl"/>
        </w:rPr>
        <w:lastRenderedPageBreak/>
        <w:t>Respecto a la partida presupuestal solicitada</w:t>
      </w:r>
      <w:r w:rsidR="00187D75">
        <w:rPr>
          <w:rFonts w:ascii="Palatino Linotype" w:hAnsi="Palatino Linotype"/>
          <w:lang w:val="es-ES_tradnl"/>
        </w:rPr>
        <w:t>; del análisis a cada contrato, no se aprecia que estos documenten lo solicitado</w:t>
      </w:r>
      <w:r w:rsidR="003D7965">
        <w:rPr>
          <w:rFonts w:ascii="Palatino Linotype" w:hAnsi="Palatino Linotype"/>
          <w:lang w:val="es-ES_tradnl"/>
        </w:rPr>
        <w:t>.</w:t>
      </w:r>
    </w:p>
    <w:p w14:paraId="220DB9B7" w14:textId="37F27A87" w:rsidR="00E471F9" w:rsidRPr="003D7965" w:rsidRDefault="00187D75" w:rsidP="00187D75">
      <w:pPr>
        <w:spacing w:before="240" w:after="240" w:line="360" w:lineRule="auto"/>
        <w:jc w:val="both"/>
        <w:rPr>
          <w:rFonts w:ascii="Palatino Linotype" w:hAnsi="Palatino Linotype"/>
          <w:sz w:val="24"/>
          <w:szCs w:val="24"/>
          <w:lang w:val="es-ES_tradnl"/>
        </w:rPr>
      </w:pPr>
      <w:r w:rsidRPr="003D7965">
        <w:rPr>
          <w:rFonts w:ascii="Palatino Linotype" w:hAnsi="Palatino Linotype"/>
          <w:sz w:val="24"/>
          <w:szCs w:val="24"/>
          <w:lang w:val="es-ES_tradnl"/>
        </w:rPr>
        <w:t xml:space="preserve">Por lo anterior, se aprecia que la respuesta del </w:t>
      </w:r>
      <w:r w:rsidRPr="003D7965">
        <w:rPr>
          <w:rFonts w:ascii="Palatino Linotype" w:hAnsi="Palatino Linotype"/>
          <w:b/>
          <w:sz w:val="24"/>
          <w:szCs w:val="24"/>
          <w:lang w:val="es-ES_tradnl"/>
        </w:rPr>
        <w:t>Sujeto Obligado</w:t>
      </w:r>
      <w:r w:rsidRPr="003D7965">
        <w:rPr>
          <w:rFonts w:ascii="Palatino Linotype" w:hAnsi="Palatino Linotype"/>
          <w:sz w:val="24"/>
          <w:szCs w:val="24"/>
          <w:lang w:val="es-ES_tradnl"/>
        </w:rPr>
        <w:t xml:space="preserve"> colma parcialmente lo solicitado por el </w:t>
      </w:r>
      <w:r w:rsidRPr="003D7965">
        <w:rPr>
          <w:rFonts w:ascii="Palatino Linotype" w:hAnsi="Palatino Linotype"/>
          <w:b/>
          <w:sz w:val="24"/>
          <w:szCs w:val="24"/>
          <w:lang w:val="es-ES_tradnl"/>
        </w:rPr>
        <w:t>Recurrente</w:t>
      </w:r>
      <w:r w:rsidRPr="003D7965">
        <w:rPr>
          <w:rFonts w:ascii="Palatino Linotype" w:hAnsi="Palatino Linotype"/>
          <w:sz w:val="24"/>
          <w:szCs w:val="24"/>
          <w:lang w:val="es-ES_tradnl"/>
        </w:rPr>
        <w:t xml:space="preserve">, toda vez que proporciona los contratos de adquisiciones y contrataciones de servicios en la temporalidad solicitada, pero dichos documentos no evidencian toda la información solicitada. En ese tenor, se considera que la respuesta proporcionada por el </w:t>
      </w:r>
      <w:r w:rsidRPr="003D7965">
        <w:rPr>
          <w:rFonts w:ascii="Palatino Linotype" w:hAnsi="Palatino Linotype"/>
          <w:b/>
          <w:sz w:val="24"/>
          <w:szCs w:val="24"/>
          <w:lang w:val="es-ES_tradnl"/>
        </w:rPr>
        <w:t>Sujeto Obligado</w:t>
      </w:r>
      <w:r w:rsidRPr="003D7965">
        <w:rPr>
          <w:rFonts w:ascii="Palatino Linotype" w:hAnsi="Palatino Linotype"/>
          <w:sz w:val="24"/>
          <w:szCs w:val="24"/>
          <w:lang w:val="es-ES_tradnl"/>
        </w:rPr>
        <w:t xml:space="preserve"> transgrede el derecho de acceso a la información pública del </w:t>
      </w:r>
      <w:r w:rsidRPr="003D7965">
        <w:rPr>
          <w:rFonts w:ascii="Palatino Linotype" w:hAnsi="Palatino Linotype"/>
          <w:b/>
          <w:sz w:val="24"/>
          <w:szCs w:val="24"/>
          <w:lang w:val="es-ES_tradnl"/>
        </w:rPr>
        <w:t>Recurrente</w:t>
      </w:r>
      <w:r w:rsidRPr="003D7965">
        <w:rPr>
          <w:rFonts w:ascii="Palatino Linotype" w:hAnsi="Palatino Linotype"/>
          <w:sz w:val="24"/>
          <w:szCs w:val="24"/>
          <w:lang w:val="es-ES_tradnl"/>
        </w:rPr>
        <w:t xml:space="preserve"> por las consideraciones de hecho y derecho siguientes.</w:t>
      </w:r>
    </w:p>
    <w:p w14:paraId="4787D7D7" w14:textId="17F1FEB3" w:rsidR="007A0B98" w:rsidRDefault="00187D75" w:rsidP="007A0B98">
      <w:pPr>
        <w:spacing w:before="240" w:after="240" w:line="360" w:lineRule="auto"/>
        <w:jc w:val="both"/>
        <w:rPr>
          <w:rFonts w:ascii="Palatino Linotype" w:hAnsi="Palatino Linotype" w:cs="Arial"/>
          <w:color w:val="000000" w:themeColor="text1"/>
          <w:sz w:val="24"/>
          <w:szCs w:val="24"/>
        </w:rPr>
      </w:pPr>
      <w:r>
        <w:rPr>
          <w:rFonts w:ascii="Palatino Linotype" w:hAnsi="Palatino Linotype"/>
          <w:sz w:val="24"/>
          <w:lang w:val="es-ES_tradnl"/>
        </w:rPr>
        <w:t xml:space="preserve">Primeramente, </w:t>
      </w:r>
      <w:r w:rsidR="007A0B98">
        <w:rPr>
          <w:rFonts w:ascii="Palatino Linotype" w:hAnsi="Palatino Linotype" w:cs="Arial"/>
          <w:sz w:val="24"/>
          <w:szCs w:val="24"/>
        </w:rPr>
        <w:t xml:space="preserve">en el marco del derecho de acceso a la información pública, </w:t>
      </w:r>
      <w:r w:rsidR="007A0B98">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17029B9" w14:textId="77777777" w:rsidR="007A0B98" w:rsidRDefault="007A0B98" w:rsidP="007A0B98">
      <w:pPr>
        <w:spacing w:before="240" w:after="240" w:line="240" w:lineRule="auto"/>
        <w:ind w:left="567" w:right="567"/>
        <w:jc w:val="both"/>
        <w:rPr>
          <w:rFonts w:ascii="Palatino Linotype" w:hAnsi="Palatino Linotype" w:cs="Arial"/>
          <w:bCs/>
          <w:i/>
          <w:color w:val="000000" w:themeColor="text1"/>
        </w:rPr>
      </w:pPr>
      <w:r>
        <w:rPr>
          <w:rFonts w:ascii="Palatino Linotype" w:hAnsi="Palatino Linotype" w:cs="Arial"/>
          <w:b/>
          <w:bCs/>
          <w:i/>
          <w:color w:val="000000" w:themeColor="text1"/>
        </w:rPr>
        <w:t xml:space="preserve">“Artículo 4. </w:t>
      </w:r>
      <w:r>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Pr>
          <w:rFonts w:ascii="Palatino Linotype" w:hAnsi="Palatino Linotype" w:cs="Arial"/>
          <w:bCs/>
          <w:i/>
          <w:color w:val="000000" w:themeColor="text1"/>
        </w:rPr>
        <w:t>, sin necesidad de acreditar personalidad ni interés jurídico.</w:t>
      </w:r>
    </w:p>
    <w:p w14:paraId="06FD7727"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44D0B795"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61FB39C"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b/>
          <w:bCs/>
          <w:i/>
          <w:color w:val="000000" w:themeColor="text1"/>
        </w:rPr>
        <w:lastRenderedPageBreak/>
        <w:t xml:space="preserve">Artículo 12. </w:t>
      </w:r>
      <w:r>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593A3166"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8860C12" w14:textId="77777777" w:rsidR="007A0B98" w:rsidRDefault="007A0B98" w:rsidP="007A0B98">
      <w:pPr>
        <w:tabs>
          <w:tab w:val="left" w:pos="6285"/>
        </w:tabs>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rPr>
        <w:t>…</w:t>
      </w:r>
      <w:r>
        <w:rPr>
          <w:rFonts w:ascii="Palatino Linotype" w:hAnsi="Palatino Linotype" w:cs="Arial"/>
          <w:i/>
          <w:color w:val="000000" w:themeColor="text1"/>
        </w:rPr>
        <w:tab/>
      </w:r>
    </w:p>
    <w:p w14:paraId="3989C53D" w14:textId="492E69C8" w:rsidR="007A0B98" w:rsidRDefault="007A0B98" w:rsidP="007A0B98">
      <w:pPr>
        <w:spacing w:before="240" w:after="240" w:line="240" w:lineRule="auto"/>
        <w:ind w:left="567" w:right="567"/>
        <w:jc w:val="both"/>
        <w:rPr>
          <w:rFonts w:ascii="Palatino Linotype" w:hAnsi="Palatino Linotype" w:cs="Arial"/>
          <w:b/>
          <w:bCs/>
          <w:i/>
          <w:color w:val="000000" w:themeColor="text1"/>
        </w:rPr>
      </w:pPr>
      <w:r>
        <w:rPr>
          <w:rFonts w:ascii="Palatino Linotype" w:hAnsi="Palatino Linotype" w:cs="Arial"/>
          <w:b/>
          <w:bCs/>
          <w:i/>
          <w:color w:val="000000" w:themeColor="text1"/>
        </w:rPr>
        <w:t xml:space="preserve">Artículo 24. </w:t>
      </w:r>
      <w:r w:rsidR="001765C4">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75607F90"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bCs/>
          <w:i/>
          <w:color w:val="000000" w:themeColor="text1"/>
        </w:rPr>
        <w:t>…</w:t>
      </w:r>
    </w:p>
    <w:p w14:paraId="29F3CC78" w14:textId="08F7D470" w:rsidR="001765C4" w:rsidRDefault="001765C4" w:rsidP="007A0B98">
      <w:pPr>
        <w:spacing w:before="240" w:after="240" w:line="240" w:lineRule="auto"/>
        <w:ind w:left="567" w:right="567"/>
        <w:jc w:val="both"/>
        <w:rPr>
          <w:rFonts w:ascii="Palatino Linotype" w:hAnsi="Palatino Linotype" w:cs="Arial"/>
          <w:bCs/>
          <w:i/>
          <w:color w:val="000000" w:themeColor="text1"/>
          <w:u w:val="single"/>
        </w:rPr>
      </w:pPr>
      <w:r>
        <w:rPr>
          <w:rFonts w:ascii="Palatino Linotype" w:hAnsi="Palatino Linotype" w:cs="Arial"/>
          <w:b/>
          <w:bCs/>
          <w:i/>
          <w:color w:val="000000" w:themeColor="text1"/>
        </w:rPr>
        <w:t>XI.</w:t>
      </w:r>
      <w:r>
        <w:rPr>
          <w:rFonts w:ascii="Palatino Linotype" w:hAnsi="Palatino Linotype" w:cs="Arial"/>
          <w:bCs/>
          <w:i/>
          <w:color w:val="000000" w:themeColor="text1"/>
        </w:rPr>
        <w:t xml:space="preserve"> </w:t>
      </w:r>
      <w:r>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269D930C" w14:textId="160ED7FA" w:rsidR="001765C4" w:rsidRDefault="001765C4" w:rsidP="007A0B98">
      <w:pPr>
        <w:spacing w:before="240" w:after="240" w:line="240" w:lineRule="auto"/>
        <w:ind w:left="567" w:right="567"/>
        <w:jc w:val="both"/>
        <w:rPr>
          <w:rFonts w:ascii="Palatino Linotype" w:hAnsi="Palatino Linotype" w:cs="Arial"/>
          <w:i/>
          <w:color w:val="000000" w:themeColor="text1"/>
          <w:u w:val="single"/>
        </w:rPr>
      </w:pPr>
      <w:r>
        <w:rPr>
          <w:rFonts w:ascii="Palatino Linotype" w:hAnsi="Palatino Linotype" w:cs="Arial"/>
          <w:b/>
          <w:bCs/>
          <w:i/>
          <w:color w:val="000000" w:themeColor="text1"/>
        </w:rPr>
        <w:t>…</w:t>
      </w:r>
    </w:p>
    <w:p w14:paraId="120A9F51" w14:textId="77777777" w:rsidR="007A0B98" w:rsidRDefault="007A0B98" w:rsidP="007A0B98">
      <w:pPr>
        <w:spacing w:before="240" w:after="240" w:line="240" w:lineRule="auto"/>
        <w:ind w:left="567" w:right="567"/>
        <w:jc w:val="both"/>
        <w:rPr>
          <w:rFonts w:ascii="Palatino Linotype" w:hAnsi="Palatino Linotype" w:cs="Arial"/>
          <w:i/>
          <w:color w:val="000000" w:themeColor="text1"/>
          <w:u w:val="single"/>
        </w:rPr>
      </w:pPr>
      <w:r>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3C8E9E66"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rPr>
        <w:t>…</w:t>
      </w:r>
    </w:p>
    <w:p w14:paraId="465F7CD5"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b/>
          <w:i/>
          <w:color w:val="000000" w:themeColor="text1"/>
        </w:rPr>
        <w:t>Artículo 160.</w:t>
      </w:r>
      <w:r>
        <w:rPr>
          <w:rFonts w:ascii="Palatino Linotype" w:hAnsi="Palatino Linotype" w:cs="Arial"/>
          <w:i/>
          <w:color w:val="000000" w:themeColor="text1"/>
        </w:rPr>
        <w:t xml:space="preserve"> </w:t>
      </w:r>
      <w:r>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cs="Arial"/>
          <w:i/>
          <w:color w:val="000000" w:themeColor="text1"/>
        </w:rPr>
        <w:t>.</w:t>
      </w:r>
    </w:p>
    <w:p w14:paraId="5844BFAF"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rPr>
        <w:t>En caso que la información solicitada consista en bases de datos se deberá privilegiar la entrega de la misma en formatos abiertos.”</w:t>
      </w:r>
    </w:p>
    <w:p w14:paraId="607A8147" w14:textId="77777777" w:rsidR="007A0B98" w:rsidRDefault="007A0B98" w:rsidP="007A0B98">
      <w:pPr>
        <w:spacing w:before="240" w:after="240" w:line="240" w:lineRule="auto"/>
        <w:ind w:left="567" w:right="851"/>
        <w:jc w:val="both"/>
        <w:rPr>
          <w:rFonts w:ascii="Palatino Linotype" w:hAnsi="Palatino Linotype" w:cs="Arial"/>
          <w:i/>
          <w:color w:val="000000" w:themeColor="text1"/>
        </w:rPr>
      </w:pPr>
      <w:r>
        <w:rPr>
          <w:rFonts w:ascii="Palatino Linotype" w:hAnsi="Palatino Linotype" w:cs="Arial"/>
          <w:i/>
          <w:color w:val="000000" w:themeColor="text1"/>
        </w:rPr>
        <w:t>(Sic)</w:t>
      </w:r>
    </w:p>
    <w:p w14:paraId="56BE5F6D" w14:textId="77777777" w:rsidR="007A0B98" w:rsidRDefault="007A0B98" w:rsidP="007A0B98">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w:t>
      </w:r>
      <w:r>
        <w:rPr>
          <w:rFonts w:ascii="Palatino Linotype" w:hAnsi="Palatino Linotype" w:cs="Arial"/>
          <w:color w:val="000000" w:themeColor="text1"/>
          <w:sz w:val="24"/>
          <w:szCs w:val="24"/>
        </w:rPr>
        <w:lastRenderedPageBreak/>
        <w:t xml:space="preserve">a su disposición la información requerida, o cuando realice la consulta de la misma en el lugar que ésta se localice, de acuerdo a lo señalado por el artículo 166 </w:t>
      </w:r>
      <w:r>
        <w:rPr>
          <w:rFonts w:ascii="Palatino Linotype" w:hAnsi="Palatino Linotype" w:cs="Arial"/>
          <w:bCs/>
          <w:color w:val="000000" w:themeColor="text1"/>
          <w:sz w:val="24"/>
          <w:szCs w:val="24"/>
        </w:rPr>
        <w:t>de la Ley local en la materia, que se reproduce de la siguiente forma</w:t>
      </w:r>
      <w:r>
        <w:rPr>
          <w:rFonts w:ascii="Palatino Linotype" w:hAnsi="Palatino Linotype" w:cs="Arial"/>
          <w:color w:val="000000" w:themeColor="text1"/>
          <w:sz w:val="24"/>
          <w:szCs w:val="24"/>
        </w:rPr>
        <w:t>:</w:t>
      </w:r>
    </w:p>
    <w:p w14:paraId="605FC23F" w14:textId="77777777" w:rsidR="007A0B98" w:rsidRDefault="007A0B98" w:rsidP="007A0B98">
      <w:pPr>
        <w:spacing w:before="240" w:after="240" w:line="240" w:lineRule="auto"/>
        <w:ind w:left="567" w:right="567"/>
        <w:jc w:val="both"/>
        <w:rPr>
          <w:rFonts w:ascii="Palatino Linotype" w:hAnsi="Palatino Linotype" w:cs="Arial"/>
          <w:i/>
          <w:color w:val="000000" w:themeColor="text1"/>
        </w:rPr>
      </w:pPr>
      <w:r>
        <w:rPr>
          <w:rFonts w:ascii="Palatino Linotype" w:hAnsi="Palatino Linotype" w:cs="Arial"/>
          <w:b/>
          <w:i/>
          <w:color w:val="000000" w:themeColor="text1"/>
        </w:rPr>
        <w:t>Artículo 166.</w:t>
      </w:r>
      <w:r>
        <w:rPr>
          <w:rFonts w:ascii="Palatino Linotype" w:hAnsi="Palatino Linotype" w:cs="Arial"/>
          <w:i/>
          <w:color w:val="000000" w:themeColor="text1"/>
        </w:rPr>
        <w:t xml:space="preserve"> </w:t>
      </w:r>
      <w:r>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375189A1" w14:textId="04BBFCE2" w:rsidR="00785A8F" w:rsidRDefault="007A0B98" w:rsidP="007A0B98">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 lo anterior, si bien es cierto que el </w:t>
      </w:r>
      <w:r w:rsidRPr="007A0B98">
        <w:rPr>
          <w:rFonts w:ascii="Palatino Linotype" w:hAnsi="Palatino Linotype"/>
          <w:b/>
          <w:sz w:val="24"/>
          <w:szCs w:val="24"/>
        </w:rPr>
        <w:t>Sujeto Obligado</w:t>
      </w:r>
      <w:r>
        <w:rPr>
          <w:rFonts w:ascii="Palatino Linotype" w:hAnsi="Palatino Linotype"/>
          <w:sz w:val="24"/>
          <w:szCs w:val="24"/>
        </w:rPr>
        <w:t xml:space="preserve"> proporcionó los contratos solicitados por el </w:t>
      </w:r>
      <w:r w:rsidRPr="007A0B98">
        <w:rPr>
          <w:rFonts w:ascii="Palatino Linotype" w:hAnsi="Palatino Linotype"/>
          <w:b/>
          <w:sz w:val="24"/>
          <w:szCs w:val="24"/>
        </w:rPr>
        <w:t>Recurrente</w:t>
      </w:r>
      <w:r>
        <w:rPr>
          <w:rFonts w:ascii="Palatino Linotype" w:hAnsi="Palatino Linotype"/>
          <w:sz w:val="24"/>
          <w:szCs w:val="24"/>
        </w:rPr>
        <w:t>, también lo es que dichos documentos no contienen toda la información solicitada como son las partidas presupuestales</w:t>
      </w:r>
      <w:r w:rsidR="003D7965">
        <w:rPr>
          <w:rFonts w:ascii="Palatino Linotype" w:hAnsi="Palatino Linotype"/>
          <w:sz w:val="24"/>
          <w:szCs w:val="24"/>
        </w:rPr>
        <w:t>,</w:t>
      </w:r>
      <w:r>
        <w:rPr>
          <w:rFonts w:ascii="Palatino Linotype" w:hAnsi="Palatino Linotype"/>
          <w:sz w:val="24"/>
          <w:szCs w:val="24"/>
        </w:rPr>
        <w:t xml:space="preserve"> que conforme al clasificador del gasto público debieron servir como base para ejercer los recursos públicos. De este modo, para la debida atención de</w:t>
      </w:r>
      <w:r w:rsidR="00785A8F">
        <w:rPr>
          <w:rFonts w:ascii="Palatino Linotype" w:hAnsi="Palatino Linotype"/>
          <w:sz w:val="24"/>
          <w:szCs w:val="24"/>
        </w:rPr>
        <w:t xml:space="preserve"> </w:t>
      </w:r>
      <w:r>
        <w:rPr>
          <w:rFonts w:ascii="Palatino Linotype" w:hAnsi="Palatino Linotype"/>
          <w:sz w:val="24"/>
          <w:szCs w:val="24"/>
        </w:rPr>
        <w:t>l</w:t>
      </w:r>
      <w:r w:rsidR="00785A8F">
        <w:rPr>
          <w:rFonts w:ascii="Palatino Linotype" w:hAnsi="Palatino Linotype"/>
          <w:sz w:val="24"/>
          <w:szCs w:val="24"/>
        </w:rPr>
        <w:t>a</w:t>
      </w:r>
      <w:r>
        <w:rPr>
          <w:rFonts w:ascii="Palatino Linotype" w:hAnsi="Palatino Linotype"/>
          <w:sz w:val="24"/>
          <w:szCs w:val="24"/>
        </w:rPr>
        <w:t xml:space="preserve"> solicitud de información, no bastaba con remitir los contratos solicitados</w:t>
      </w:r>
      <w:r w:rsidR="00785A8F">
        <w:rPr>
          <w:rFonts w:ascii="Palatino Linotype" w:hAnsi="Palatino Linotype"/>
          <w:sz w:val="24"/>
          <w:szCs w:val="24"/>
        </w:rPr>
        <w:t>,</w:t>
      </w:r>
      <w:r>
        <w:rPr>
          <w:rFonts w:ascii="Palatino Linotype" w:hAnsi="Palatino Linotype"/>
          <w:sz w:val="24"/>
          <w:szCs w:val="24"/>
        </w:rPr>
        <w:t xml:space="preserve"> sino que se debió analizar exhaustivamente la solic</w:t>
      </w:r>
      <w:r w:rsidR="00785A8F">
        <w:rPr>
          <w:rFonts w:ascii="Palatino Linotype" w:hAnsi="Palatino Linotype"/>
          <w:sz w:val="24"/>
          <w:szCs w:val="24"/>
        </w:rPr>
        <w:t xml:space="preserve">itud de información en contraste con los contratos remitidos; de modo tal, que ante la carencia de las partidas presupuestales en dichos contratos, el </w:t>
      </w:r>
      <w:r w:rsidR="00785A8F" w:rsidRPr="00785A8F">
        <w:rPr>
          <w:rFonts w:ascii="Palatino Linotype" w:hAnsi="Palatino Linotype"/>
          <w:b/>
          <w:sz w:val="24"/>
          <w:szCs w:val="24"/>
        </w:rPr>
        <w:t>Sujeto Obligado</w:t>
      </w:r>
      <w:r w:rsidR="00785A8F">
        <w:rPr>
          <w:rFonts w:ascii="Palatino Linotype" w:hAnsi="Palatino Linotype"/>
          <w:sz w:val="24"/>
          <w:szCs w:val="24"/>
        </w:rPr>
        <w:t xml:space="preserve"> debió buscar y remitir la expresión documental con la información faltante.  </w:t>
      </w:r>
      <w:bookmarkStart w:id="0" w:name="_GoBack"/>
      <w:bookmarkEnd w:id="0"/>
    </w:p>
    <w:p w14:paraId="39496992" w14:textId="5EDDF0AD" w:rsidR="009266BF" w:rsidRDefault="009266BF" w:rsidP="007A0B98">
      <w:pPr>
        <w:spacing w:before="240" w:after="240" w:line="360" w:lineRule="auto"/>
        <w:jc w:val="both"/>
        <w:rPr>
          <w:rFonts w:ascii="Palatino Linotype" w:hAnsi="Palatino Linotype"/>
          <w:sz w:val="24"/>
          <w:szCs w:val="24"/>
        </w:rPr>
      </w:pPr>
      <w:r>
        <w:rPr>
          <w:rFonts w:ascii="Palatino Linotype" w:hAnsi="Palatino Linotype"/>
          <w:sz w:val="24"/>
          <w:szCs w:val="24"/>
        </w:rPr>
        <w:t>Adquiere aplicación al presente asunto</w:t>
      </w:r>
      <w:r w:rsidR="001765C4">
        <w:rPr>
          <w:rFonts w:ascii="Palatino Linotype" w:hAnsi="Palatino Linotype"/>
          <w:sz w:val="24"/>
          <w:szCs w:val="24"/>
        </w:rPr>
        <w:t>,</w:t>
      </w:r>
      <w:r>
        <w:rPr>
          <w:rFonts w:ascii="Palatino Linotype" w:hAnsi="Palatino Linotype"/>
          <w:sz w:val="24"/>
          <w:szCs w:val="24"/>
        </w:rPr>
        <w:t xml:space="preserve"> el </w:t>
      </w:r>
      <w:r w:rsidRPr="009266BF">
        <w:rPr>
          <w:rFonts w:ascii="Palatino Linotype" w:hAnsi="Palatino Linotype"/>
          <w:sz w:val="24"/>
          <w:szCs w:val="24"/>
        </w:rPr>
        <w:t>Criterio 16/17 Expresión documental</w:t>
      </w:r>
      <w:r>
        <w:rPr>
          <w:rFonts w:ascii="Palatino Linotype" w:hAnsi="Palatino Linotype"/>
          <w:sz w:val="24"/>
          <w:szCs w:val="24"/>
        </w:rPr>
        <w:t xml:space="preserve">, emitido por el Instituto Nacional de Transparencia, Accesos a la Información y Protección de Datos Personales, </w:t>
      </w:r>
      <w:r w:rsidR="001765C4">
        <w:rPr>
          <w:rFonts w:ascii="Palatino Linotype" w:hAnsi="Palatino Linotype"/>
          <w:sz w:val="24"/>
          <w:szCs w:val="24"/>
        </w:rPr>
        <w:t>que</w:t>
      </w:r>
      <w:r>
        <w:rPr>
          <w:rFonts w:ascii="Palatino Linotype" w:hAnsi="Palatino Linotype"/>
          <w:sz w:val="24"/>
          <w:szCs w:val="24"/>
        </w:rPr>
        <w:t xml:space="preserve"> dice:</w:t>
      </w:r>
      <w:r w:rsidRPr="009266BF">
        <w:rPr>
          <w:rFonts w:ascii="Palatino Linotype" w:hAnsi="Palatino Linotype"/>
          <w:sz w:val="24"/>
          <w:szCs w:val="24"/>
        </w:rPr>
        <w:t xml:space="preserve"> </w:t>
      </w:r>
    </w:p>
    <w:p w14:paraId="42E47CC5" w14:textId="41EBC45C" w:rsidR="009266BF" w:rsidRPr="009266BF" w:rsidRDefault="009266BF" w:rsidP="009266BF">
      <w:pPr>
        <w:spacing w:before="120" w:after="120" w:line="240" w:lineRule="auto"/>
        <w:ind w:left="567" w:right="567"/>
        <w:jc w:val="both"/>
        <w:rPr>
          <w:rFonts w:ascii="Palatino Linotype" w:hAnsi="Palatino Linotype" w:cs="Arial"/>
          <w:i/>
          <w:sz w:val="24"/>
          <w:szCs w:val="24"/>
        </w:rPr>
      </w:pPr>
      <w:r>
        <w:rPr>
          <w:rFonts w:ascii="Palatino Linotype" w:hAnsi="Palatino Linotype" w:cs="Arial"/>
          <w:b/>
          <w:i/>
          <w:sz w:val="24"/>
          <w:szCs w:val="24"/>
        </w:rPr>
        <w:t>“</w:t>
      </w:r>
      <w:r w:rsidRPr="009266BF">
        <w:rPr>
          <w:rFonts w:ascii="Palatino Linotype" w:hAnsi="Palatino Linotype" w:cs="Arial"/>
          <w:b/>
          <w:i/>
          <w:sz w:val="24"/>
          <w:szCs w:val="24"/>
        </w:rPr>
        <w:t>Expresión documental.</w:t>
      </w:r>
      <w:r w:rsidRPr="009266BF">
        <w:rPr>
          <w:rFonts w:ascii="Palatino Linotype" w:hAnsi="Palatino Linotype" w:cs="Arial"/>
          <w:i/>
          <w:sz w:val="24"/>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r>
        <w:rPr>
          <w:rFonts w:ascii="Palatino Linotype" w:hAnsi="Palatino Linotype" w:cs="Arial"/>
          <w:i/>
          <w:sz w:val="24"/>
          <w:szCs w:val="24"/>
        </w:rPr>
        <w:t>”</w:t>
      </w:r>
    </w:p>
    <w:p w14:paraId="52805062" w14:textId="4164E885" w:rsidR="001765C4" w:rsidRDefault="001765C4" w:rsidP="007A0B98">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De este modo, si no se plasman las partidas presupuestales solicitas en cada contrato de adquisición o servicio, el </w:t>
      </w:r>
      <w:r w:rsidRPr="001765C4">
        <w:rPr>
          <w:rFonts w:ascii="Palatino Linotype" w:hAnsi="Palatino Linotype"/>
          <w:b/>
          <w:sz w:val="24"/>
          <w:szCs w:val="24"/>
        </w:rPr>
        <w:t>Sujeto Obligado</w:t>
      </w:r>
      <w:r>
        <w:rPr>
          <w:rFonts w:ascii="Palatino Linotype" w:hAnsi="Palatino Linotype"/>
          <w:sz w:val="24"/>
          <w:szCs w:val="24"/>
        </w:rPr>
        <w:t xml:space="preserve"> debió proporcionar algún otro documento relacionado en el que se pueda apreciar cada partida presupuestal ejercida, pudiendo ser de manera enunciativa más no limitativa, </w:t>
      </w:r>
      <w:r w:rsidR="00156479" w:rsidRPr="003D7965">
        <w:rPr>
          <w:rFonts w:ascii="Palatino Linotype" w:hAnsi="Palatino Linotype"/>
          <w:i/>
          <w:sz w:val="24"/>
          <w:szCs w:val="24"/>
        </w:rPr>
        <w:t>el documento que avala la suficiencia presupuestal</w:t>
      </w:r>
      <w:r w:rsidR="00156479">
        <w:rPr>
          <w:rFonts w:ascii="Palatino Linotype" w:hAnsi="Palatino Linotype"/>
          <w:sz w:val="24"/>
          <w:szCs w:val="24"/>
        </w:rPr>
        <w:t xml:space="preserve"> que debe ser acompañado a la solicitud de adquisición de bienes o servicios, de conformidad con el artículo 15, inciso a, del Reglamento de la Ley de Contratación Pública del Estado de México y Municipios, que a la letra dicen:</w:t>
      </w:r>
    </w:p>
    <w:p w14:paraId="5ED8A09E" w14:textId="44F492E2" w:rsidR="00156479" w:rsidRPr="00156479" w:rsidRDefault="00156479" w:rsidP="00156479">
      <w:pPr>
        <w:spacing w:before="120" w:after="120" w:line="240" w:lineRule="auto"/>
        <w:ind w:left="567" w:right="567"/>
        <w:jc w:val="both"/>
        <w:rPr>
          <w:rFonts w:ascii="Palatino Linotype" w:hAnsi="Palatino Linotype"/>
          <w:i/>
          <w:sz w:val="24"/>
          <w:szCs w:val="24"/>
        </w:rPr>
      </w:pPr>
      <w:r w:rsidRPr="00156479">
        <w:rPr>
          <w:rFonts w:ascii="Palatino Linotype" w:hAnsi="Palatino Linotype"/>
          <w:i/>
          <w:sz w:val="24"/>
          <w:szCs w:val="24"/>
        </w:rPr>
        <w:t xml:space="preserve">“Artículo 14.- Las solicitudes de adquisición de bienes y contratación de servicios dentro de las dependencias se realizarán conforme a las reglas que establezca la Secretaría y deberán estar validadas por los titulares de las unidades administrativas de dichas dependencias. </w:t>
      </w:r>
    </w:p>
    <w:p w14:paraId="432F863B" w14:textId="2B177D28" w:rsidR="00156479" w:rsidRPr="00156479" w:rsidRDefault="00156479" w:rsidP="00156479">
      <w:pPr>
        <w:spacing w:before="120" w:after="120" w:line="240" w:lineRule="auto"/>
        <w:ind w:left="567" w:right="567"/>
        <w:jc w:val="both"/>
        <w:rPr>
          <w:rFonts w:ascii="Palatino Linotype" w:hAnsi="Palatino Linotype"/>
          <w:i/>
          <w:sz w:val="24"/>
          <w:szCs w:val="24"/>
        </w:rPr>
      </w:pPr>
      <w:r w:rsidRPr="00156479">
        <w:rPr>
          <w:rFonts w:ascii="Palatino Linotype" w:hAnsi="Palatino Linotype"/>
          <w:i/>
          <w:sz w:val="24"/>
          <w:szCs w:val="24"/>
        </w:rPr>
        <w:t>…</w:t>
      </w:r>
    </w:p>
    <w:p w14:paraId="427D9BEE" w14:textId="77777777" w:rsidR="001765C4" w:rsidRPr="00156479" w:rsidRDefault="001765C4" w:rsidP="00156479">
      <w:pPr>
        <w:spacing w:before="120" w:after="120" w:line="240" w:lineRule="auto"/>
        <w:ind w:left="567" w:right="567"/>
        <w:jc w:val="both"/>
        <w:rPr>
          <w:rFonts w:ascii="Palatino Linotype" w:hAnsi="Palatino Linotype"/>
          <w:i/>
          <w:sz w:val="24"/>
          <w:szCs w:val="24"/>
        </w:rPr>
      </w:pPr>
      <w:r w:rsidRPr="00156479">
        <w:rPr>
          <w:rFonts w:ascii="Palatino Linotype" w:hAnsi="Palatino Linotype"/>
          <w:i/>
          <w:sz w:val="24"/>
          <w:szCs w:val="24"/>
        </w:rPr>
        <w:t xml:space="preserve">Artículo 15.- </w:t>
      </w:r>
      <w:r w:rsidRPr="00156479">
        <w:rPr>
          <w:rFonts w:ascii="Palatino Linotype" w:hAnsi="Palatino Linotype"/>
          <w:i/>
          <w:sz w:val="24"/>
          <w:szCs w:val="24"/>
          <w:u w:val="single"/>
        </w:rPr>
        <w:t>A las solicitudes deberá adjuntarse la documentación e información que se señala a continuación y la adicional que le sea requerida por la Convocante</w:t>
      </w:r>
      <w:r w:rsidRPr="00156479">
        <w:rPr>
          <w:rFonts w:ascii="Palatino Linotype" w:hAnsi="Palatino Linotype"/>
          <w:i/>
          <w:sz w:val="24"/>
          <w:szCs w:val="24"/>
        </w:rPr>
        <w:t xml:space="preserve">: </w:t>
      </w:r>
    </w:p>
    <w:p w14:paraId="00ED6CF9" w14:textId="24DC18B0" w:rsidR="001765C4" w:rsidRPr="00156479" w:rsidRDefault="001765C4" w:rsidP="00156479">
      <w:pPr>
        <w:spacing w:before="120" w:after="120" w:line="240" w:lineRule="auto"/>
        <w:ind w:left="567" w:right="567"/>
        <w:jc w:val="both"/>
        <w:rPr>
          <w:rFonts w:ascii="Palatino Linotype" w:hAnsi="Palatino Linotype"/>
          <w:i/>
          <w:sz w:val="24"/>
          <w:szCs w:val="24"/>
        </w:rPr>
      </w:pPr>
      <w:r w:rsidRPr="00156479">
        <w:rPr>
          <w:rFonts w:ascii="Palatino Linotype" w:hAnsi="Palatino Linotype"/>
          <w:i/>
          <w:sz w:val="24"/>
          <w:szCs w:val="24"/>
        </w:rPr>
        <w:t xml:space="preserve">a) </w:t>
      </w:r>
      <w:r w:rsidRPr="00156479">
        <w:rPr>
          <w:rFonts w:ascii="Palatino Linotype" w:hAnsi="Palatino Linotype"/>
          <w:i/>
          <w:sz w:val="24"/>
          <w:szCs w:val="24"/>
          <w:u w:val="single"/>
        </w:rPr>
        <w:t>Documento que avale la suficiencia presupuestal</w:t>
      </w:r>
      <w:r w:rsidRPr="00156479">
        <w:rPr>
          <w:rFonts w:ascii="Palatino Linotype" w:hAnsi="Palatino Linotype"/>
          <w:i/>
          <w:sz w:val="24"/>
          <w:szCs w:val="24"/>
        </w:rPr>
        <w:t>;</w:t>
      </w:r>
      <w:r w:rsidR="00156479" w:rsidRPr="00156479">
        <w:rPr>
          <w:rFonts w:ascii="Palatino Linotype" w:hAnsi="Palatino Linotype"/>
          <w:i/>
          <w:sz w:val="24"/>
          <w:szCs w:val="24"/>
        </w:rPr>
        <w:t>”</w:t>
      </w:r>
    </w:p>
    <w:p w14:paraId="7DF1F2EB" w14:textId="487BE211" w:rsidR="007A0B98" w:rsidRDefault="007A0B98" w:rsidP="00424F3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se actualiza la fracci</w:t>
      </w:r>
      <w:r w:rsidR="00156479">
        <w:rPr>
          <w:rFonts w:ascii="Palatino Linotype" w:hAnsi="Palatino Linotype" w:cs="Arial"/>
          <w:sz w:val="24"/>
          <w:szCs w:val="24"/>
        </w:rPr>
        <w:t>ón</w:t>
      </w:r>
      <w:r>
        <w:rPr>
          <w:rFonts w:ascii="Palatino Linotype" w:hAnsi="Palatino Linotype" w:cs="Arial"/>
          <w:sz w:val="24"/>
          <w:szCs w:val="24"/>
        </w:rPr>
        <w:t xml:space="preserve"> V</w:t>
      </w:r>
      <w:r w:rsidR="00156479">
        <w:rPr>
          <w:rFonts w:ascii="Palatino Linotype" w:hAnsi="Palatino Linotype" w:cs="Arial"/>
          <w:sz w:val="24"/>
          <w:szCs w:val="24"/>
        </w:rPr>
        <w:t>,</w:t>
      </w:r>
      <w:r>
        <w:rPr>
          <w:rFonts w:ascii="Palatino Linotype" w:hAnsi="Palatino Linotype" w:cs="Arial"/>
          <w:sz w:val="24"/>
          <w:szCs w:val="24"/>
        </w:rPr>
        <w:t xml:space="preserve"> del artículo 179 de la Ley de Transparencia</w:t>
      </w:r>
      <w:r w:rsidR="00156479">
        <w:rPr>
          <w:rFonts w:ascii="Palatino Linotype" w:hAnsi="Palatino Linotype" w:cs="Arial"/>
          <w:sz w:val="24"/>
          <w:szCs w:val="24"/>
        </w:rPr>
        <w:t xml:space="preserve"> local, por lo que procede modificar la respuesta del </w:t>
      </w:r>
      <w:r w:rsidR="00156479" w:rsidRPr="002641C0">
        <w:rPr>
          <w:rFonts w:ascii="Palatino Linotype" w:hAnsi="Palatino Linotype" w:cs="Arial"/>
          <w:b/>
          <w:sz w:val="24"/>
          <w:szCs w:val="24"/>
        </w:rPr>
        <w:t>Sujeto Obligado</w:t>
      </w:r>
      <w:r w:rsidR="00156479">
        <w:rPr>
          <w:rFonts w:ascii="Palatino Linotype" w:hAnsi="Palatino Linotype" w:cs="Arial"/>
          <w:sz w:val="24"/>
          <w:szCs w:val="24"/>
        </w:rPr>
        <w:t xml:space="preserve"> y ordenar la entrega del documento o documentos donde consten las partidas presupuestales</w:t>
      </w:r>
      <w:r w:rsidR="00B20294">
        <w:rPr>
          <w:rFonts w:ascii="Palatino Linotype" w:hAnsi="Palatino Linotype" w:cs="Arial"/>
          <w:sz w:val="24"/>
          <w:szCs w:val="24"/>
        </w:rPr>
        <w:t xml:space="preserve">, </w:t>
      </w:r>
      <w:r w:rsidR="002641C0">
        <w:rPr>
          <w:rFonts w:ascii="Palatino Linotype" w:hAnsi="Palatino Linotype" w:cs="Arial"/>
          <w:sz w:val="24"/>
          <w:szCs w:val="24"/>
        </w:rPr>
        <w:t xml:space="preserve">conforme al </w:t>
      </w:r>
      <w:r w:rsidR="002641C0" w:rsidRPr="002641C0">
        <w:rPr>
          <w:rFonts w:ascii="Palatino Linotype" w:hAnsi="Palatino Linotype" w:cs="Arial"/>
          <w:sz w:val="24"/>
          <w:szCs w:val="24"/>
        </w:rPr>
        <w:t>Clasificador por Objeto del Gasto Estatal y Municipal</w:t>
      </w:r>
      <w:r w:rsidR="002641C0">
        <w:rPr>
          <w:rFonts w:ascii="Palatino Linotype" w:hAnsi="Palatino Linotype" w:cs="Arial"/>
          <w:sz w:val="24"/>
          <w:szCs w:val="24"/>
        </w:rPr>
        <w:t xml:space="preserve">, contemplado el </w:t>
      </w:r>
      <w:r w:rsidR="002641C0" w:rsidRPr="003D7965">
        <w:rPr>
          <w:rFonts w:ascii="Palatino Linotype" w:hAnsi="Palatino Linotype" w:cs="Arial"/>
          <w:i/>
          <w:sz w:val="24"/>
          <w:szCs w:val="24"/>
        </w:rPr>
        <w:t>MANUAL PARA LA PLANEACIÓN, PROGRAMACIÓN Y PRESUPUESTO DE EGRESOS MUNICIPAL PARA EL EJERCICIO FISCAL 2019</w:t>
      </w:r>
      <w:r w:rsidR="002641C0">
        <w:rPr>
          <w:rFonts w:ascii="Palatino Linotype" w:hAnsi="Palatino Linotype" w:cs="Arial"/>
          <w:sz w:val="24"/>
          <w:szCs w:val="24"/>
        </w:rPr>
        <w:t xml:space="preserve">, cuya parte conducente es la </w:t>
      </w:r>
      <w:r w:rsidR="00B20294">
        <w:rPr>
          <w:rFonts w:ascii="Palatino Linotype" w:hAnsi="Palatino Linotype" w:cs="Arial"/>
          <w:sz w:val="24"/>
          <w:szCs w:val="24"/>
        </w:rPr>
        <w:t xml:space="preserve">se encuentra en el numeral </w:t>
      </w:r>
      <w:r w:rsidR="00B20294" w:rsidRPr="003D7965">
        <w:rPr>
          <w:rFonts w:ascii="Palatino Linotype" w:hAnsi="Palatino Linotype" w:cs="Arial"/>
          <w:i/>
          <w:sz w:val="24"/>
          <w:szCs w:val="24"/>
        </w:rPr>
        <w:t>IV, ANEXOS, … IV.2 Clasificador por Objeto del Gasto Estatal y Municipal</w:t>
      </w:r>
      <w:r w:rsidR="00B20294">
        <w:rPr>
          <w:rFonts w:ascii="Palatino Linotype" w:hAnsi="Palatino Linotype" w:cs="Arial"/>
          <w:sz w:val="24"/>
          <w:szCs w:val="24"/>
        </w:rPr>
        <w:t>.</w:t>
      </w:r>
    </w:p>
    <w:p w14:paraId="305F7B72" w14:textId="4CF12858" w:rsidR="00211FD9" w:rsidRDefault="00211FD9" w:rsidP="00211FD9">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mérito de lo expuesto en líneas anteriores, resultan fundados los motivos de inconformidad que arguye el</w:t>
      </w:r>
      <w:r>
        <w:rPr>
          <w:rFonts w:ascii="Palatino Linotype" w:hAnsi="Palatino Linotype"/>
          <w:b/>
          <w:sz w:val="24"/>
          <w:szCs w:val="24"/>
        </w:rPr>
        <w:t xml:space="preserve"> Recurrente</w:t>
      </w:r>
      <w:r>
        <w:rPr>
          <w:rFonts w:ascii="Palatino Linotype" w:hAnsi="Palatino Linotype"/>
          <w:sz w:val="24"/>
          <w:szCs w:val="24"/>
        </w:rPr>
        <w:t xml:space="preserve"> en su medio de impugnación que fue materia </w:t>
      </w:r>
      <w:r>
        <w:rPr>
          <w:rFonts w:ascii="Palatino Linotype" w:hAnsi="Palatino Linotype"/>
          <w:sz w:val="24"/>
          <w:szCs w:val="24"/>
        </w:rPr>
        <w:lastRenderedPageBreak/>
        <w:t xml:space="preserve">de estudio, por ello </w:t>
      </w:r>
      <w:r>
        <w:rPr>
          <w:rFonts w:ascii="Palatino Linotype" w:hAnsi="Palatino Linotype" w:cs="Arial"/>
          <w:sz w:val="24"/>
        </w:rPr>
        <w:t>con fundamento en la segunda hipótesis de la fracción III del artículo 186</w:t>
      </w:r>
      <w:r>
        <w:rPr>
          <w:rFonts w:ascii="Palatino Linotype" w:hAnsi="Palatino Linotype" w:cs="Arial"/>
          <w:b/>
          <w:sz w:val="24"/>
        </w:rPr>
        <w:t xml:space="preserve">,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MODIFICA </w:t>
      </w:r>
      <w:r>
        <w:rPr>
          <w:rFonts w:ascii="Palatino Linotype" w:hAnsi="Palatino Linotype" w:cs="Arial"/>
          <w:sz w:val="24"/>
        </w:rPr>
        <w:t>la respuesta a la solicitud de información número</w:t>
      </w:r>
      <w:r>
        <w:rPr>
          <w:rFonts w:ascii="Palatino Linotype" w:hAnsi="Palatino Linotype"/>
          <w:b/>
          <w:sz w:val="24"/>
          <w:szCs w:val="24"/>
        </w:rPr>
        <w:t xml:space="preserve"> </w:t>
      </w:r>
      <w:r>
        <w:rPr>
          <w:rFonts w:ascii="Palatino Linotype" w:hAnsi="Palatino Linotype" w:cs="Arial"/>
          <w:b/>
          <w:sz w:val="24"/>
        </w:rPr>
        <w:t xml:space="preserve">00051/ATIZARA/IP/2019 </w:t>
      </w:r>
      <w:r>
        <w:rPr>
          <w:rFonts w:ascii="Palatino Linotype" w:hAnsi="Palatino Linotype"/>
          <w:sz w:val="24"/>
          <w:szCs w:val="24"/>
        </w:rPr>
        <w:t>que ha sido materia del presente fallo.</w:t>
      </w:r>
    </w:p>
    <w:p w14:paraId="5A0FA038" w14:textId="77777777" w:rsidR="00211FD9" w:rsidRDefault="00211FD9" w:rsidP="00211FD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48269E0" w14:textId="77777777" w:rsidR="00211FD9" w:rsidRDefault="00211FD9" w:rsidP="00211FD9">
      <w:pPr>
        <w:spacing w:before="240" w:line="360" w:lineRule="auto"/>
        <w:jc w:val="center"/>
        <w:rPr>
          <w:rFonts w:ascii="Palatino Linotype" w:eastAsia="Times New Roman" w:hAnsi="Palatino Linotype"/>
          <w:b/>
          <w:bCs/>
          <w:spacing w:val="60"/>
          <w:sz w:val="24"/>
          <w:szCs w:val="24"/>
          <w:lang w:val="es-ES_tradnl"/>
        </w:rPr>
      </w:pPr>
    </w:p>
    <w:p w14:paraId="3A246E92" w14:textId="77777777" w:rsidR="00211FD9" w:rsidRDefault="00211FD9" w:rsidP="00211FD9">
      <w:pPr>
        <w:spacing w:before="240" w:line="360" w:lineRule="auto"/>
        <w:jc w:val="center"/>
        <w:rPr>
          <w:rFonts w:ascii="Palatino Linotype" w:eastAsia="Times New Roman" w:hAnsi="Palatino Linotype"/>
          <w:b/>
          <w:bCs/>
          <w:spacing w:val="60"/>
          <w:sz w:val="28"/>
          <w:szCs w:val="28"/>
          <w:lang w:val="es-ES_tradnl"/>
        </w:rPr>
      </w:pPr>
      <w:r>
        <w:rPr>
          <w:rFonts w:ascii="Palatino Linotype" w:eastAsia="Times New Roman" w:hAnsi="Palatino Linotype"/>
          <w:b/>
          <w:bCs/>
          <w:spacing w:val="60"/>
          <w:sz w:val="28"/>
          <w:szCs w:val="28"/>
          <w:lang w:val="es-ES_tradnl"/>
        </w:rPr>
        <w:t>SE   RESUELVE</w:t>
      </w:r>
    </w:p>
    <w:p w14:paraId="22B2B9B9" w14:textId="5D24290D" w:rsidR="00211FD9" w:rsidRDefault="00211FD9" w:rsidP="00211FD9">
      <w:pPr>
        <w:spacing w:before="240" w:line="360" w:lineRule="auto"/>
        <w:jc w:val="both"/>
        <w:rPr>
          <w:rFonts w:ascii="Palatino Linotype" w:eastAsiaTheme="minorHAnsi" w:hAnsi="Palatino Linotype" w:cs="Arial"/>
          <w:sz w:val="24"/>
          <w:szCs w:val="24"/>
        </w:rPr>
      </w:pPr>
      <w:r w:rsidRPr="00211FD9">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la respuesta entregada por el</w:t>
      </w:r>
      <w:r>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Pr>
          <w:rFonts w:ascii="Palatino Linotype" w:hAnsi="Palatino Linotype" w:cs="Arial"/>
          <w:b/>
          <w:sz w:val="24"/>
        </w:rPr>
        <w:t>00051/ATIZARA/IP/2019</w:t>
      </w:r>
      <w:r>
        <w:rPr>
          <w:rFonts w:ascii="Palatino Linotype" w:eastAsia="Arial Unicode MS" w:hAnsi="Palatino Linotype" w:cs="Arial"/>
          <w:sz w:val="24"/>
          <w:szCs w:val="24"/>
        </w:rPr>
        <w:t>, por resultar parcialmente fundados los motivos de inconformidad hechos valer por el</w:t>
      </w:r>
      <w:r>
        <w:rPr>
          <w:rFonts w:ascii="Palatino Linotype" w:eastAsia="Arial Unicode MS" w:hAnsi="Palatino Linotype" w:cs="Arial"/>
          <w:b/>
          <w:sz w:val="24"/>
          <w:szCs w:val="24"/>
        </w:rPr>
        <w:t xml:space="preserve"> Recurrente</w:t>
      </w:r>
      <w:r>
        <w:rPr>
          <w:rFonts w:ascii="Palatino Linotype" w:eastAsia="Arial Unicode MS" w:hAnsi="Palatino Linotype" w:cs="Arial"/>
          <w:sz w:val="24"/>
          <w:szCs w:val="24"/>
        </w:rPr>
        <w:t>, en términos del</w:t>
      </w:r>
      <w:r>
        <w:rPr>
          <w:rFonts w:ascii="Palatino Linotype" w:eastAsia="Arial Unicode MS" w:hAnsi="Palatino Linotype" w:cs="Arial"/>
          <w:b/>
          <w:sz w:val="24"/>
          <w:szCs w:val="24"/>
        </w:rPr>
        <w:t xml:space="preserve"> </w:t>
      </w:r>
      <w:r>
        <w:rPr>
          <w:rFonts w:ascii="Palatino Linotype" w:hAnsi="Palatino Linotype" w:cs="Arial"/>
          <w:sz w:val="24"/>
          <w:szCs w:val="24"/>
        </w:rPr>
        <w:t>considerando</w:t>
      </w:r>
      <w:r>
        <w:rPr>
          <w:rFonts w:ascii="Palatino Linotype" w:hAnsi="Palatino Linotype" w:cs="Arial"/>
          <w:b/>
          <w:sz w:val="24"/>
          <w:szCs w:val="24"/>
        </w:rPr>
        <w:t xml:space="preserve"> CUARTO</w:t>
      </w:r>
      <w:r>
        <w:rPr>
          <w:rFonts w:ascii="Palatino Linotype" w:hAnsi="Palatino Linotype" w:cs="Arial"/>
          <w:sz w:val="24"/>
          <w:szCs w:val="24"/>
        </w:rPr>
        <w:t xml:space="preserve"> de la presente resolución.</w:t>
      </w:r>
    </w:p>
    <w:p w14:paraId="3D8BAA26" w14:textId="0F6EBF26" w:rsidR="00211FD9" w:rsidRDefault="00211FD9" w:rsidP="00211FD9">
      <w:pPr>
        <w:autoSpaceDE w:val="0"/>
        <w:autoSpaceDN w:val="0"/>
        <w:adjustRightInd w:val="0"/>
        <w:spacing w:before="240" w:line="360" w:lineRule="auto"/>
        <w:ind w:right="49"/>
        <w:jc w:val="both"/>
        <w:rPr>
          <w:rFonts w:ascii="Palatino Linotype" w:hAnsi="Palatino Linotype" w:cs="Arial"/>
          <w:sz w:val="24"/>
          <w:szCs w:val="24"/>
        </w:rPr>
      </w:pPr>
      <w:r w:rsidRPr="00211FD9">
        <w:rPr>
          <w:rFonts w:ascii="Palatino Linotype" w:hAnsi="Palatino Linotype" w:cs="Arial"/>
          <w:b/>
          <w:sz w:val="28"/>
          <w:szCs w:val="28"/>
          <w:lang w:val="es-ES_tradnl"/>
        </w:rPr>
        <w:t>SEGUNDO.</w:t>
      </w:r>
      <w:r>
        <w:rPr>
          <w:rFonts w:ascii="Palatino Linotype" w:hAnsi="Palatino Linotype" w:cs="Arial"/>
          <w:sz w:val="24"/>
          <w:szCs w:val="24"/>
        </w:rPr>
        <w:t xml:space="preserve"> Se ordena al </w:t>
      </w:r>
      <w:r>
        <w:rPr>
          <w:rFonts w:ascii="Palatino Linotype" w:hAnsi="Palatino Linotype" w:cs="Arial"/>
          <w:b/>
          <w:sz w:val="24"/>
          <w:szCs w:val="24"/>
        </w:rPr>
        <w:t>Sujeto Obligado</w:t>
      </w:r>
      <w:r>
        <w:rPr>
          <w:rFonts w:ascii="Palatino Linotype" w:hAnsi="Palatino Linotype" w:cs="Arial"/>
          <w:sz w:val="24"/>
          <w:szCs w:val="24"/>
        </w:rPr>
        <w:t xml:space="preserve"> que en términos del considerando </w:t>
      </w:r>
      <w:r>
        <w:rPr>
          <w:rFonts w:ascii="Palatino Linotype" w:hAnsi="Palatino Linotype" w:cs="Arial"/>
          <w:b/>
          <w:sz w:val="24"/>
          <w:szCs w:val="24"/>
        </w:rPr>
        <w:t>CUARTO</w:t>
      </w:r>
      <w:r>
        <w:rPr>
          <w:rFonts w:ascii="Palatino Linotype" w:hAnsi="Palatino Linotype" w:cs="Arial"/>
          <w:sz w:val="24"/>
          <w:szCs w:val="24"/>
        </w:rPr>
        <w:t>, haga entrega</w:t>
      </w:r>
      <w:r>
        <w:rPr>
          <w:rFonts w:ascii="Palatino Linotype" w:hAnsi="Palatino Linotype" w:cs="Arial"/>
          <w:b/>
          <w:sz w:val="24"/>
          <w:szCs w:val="24"/>
        </w:rPr>
        <w:t xml:space="preserve"> </w:t>
      </w:r>
      <w:r>
        <w:rPr>
          <w:rFonts w:ascii="Palatino Linotype" w:hAnsi="Palatino Linotype" w:cs="Arial"/>
          <w:sz w:val="24"/>
          <w:szCs w:val="24"/>
        </w:rPr>
        <w:t xml:space="preserve">al </w:t>
      </w:r>
      <w:r>
        <w:rPr>
          <w:rFonts w:ascii="Palatino Linotype" w:hAnsi="Palatino Linotype" w:cs="Arial"/>
          <w:b/>
          <w:sz w:val="24"/>
          <w:szCs w:val="24"/>
        </w:rPr>
        <w:t xml:space="preserve">Recurrente, </w:t>
      </w:r>
      <w:r>
        <w:rPr>
          <w:rFonts w:ascii="Palatino Linotype" w:hAnsi="Palatino Linotype" w:cs="Arial"/>
          <w:sz w:val="24"/>
          <w:szCs w:val="24"/>
        </w:rPr>
        <w:t>a través del</w:t>
      </w:r>
      <w:r>
        <w:rPr>
          <w:rFonts w:ascii="Palatino Linotype" w:hAnsi="Palatino Linotype" w:cs="Arial"/>
          <w:b/>
          <w:sz w:val="24"/>
          <w:szCs w:val="24"/>
        </w:rPr>
        <w:t xml:space="preserve"> SAIMEX</w:t>
      </w:r>
      <w:r>
        <w:rPr>
          <w:rFonts w:ascii="Palatino Linotype" w:hAnsi="Palatino Linotype" w:cs="Arial"/>
          <w:sz w:val="24"/>
          <w:szCs w:val="24"/>
        </w:rPr>
        <w:t>, la documentación siguiente:</w:t>
      </w:r>
    </w:p>
    <w:p w14:paraId="320B59A2" w14:textId="0CA3A4C0" w:rsidR="00211FD9" w:rsidRPr="005F287E" w:rsidRDefault="00211FD9" w:rsidP="00211FD9">
      <w:pPr>
        <w:pStyle w:val="Prrafodelista"/>
        <w:numPr>
          <w:ilvl w:val="0"/>
          <w:numId w:val="34"/>
        </w:numPr>
        <w:tabs>
          <w:tab w:val="left" w:pos="709"/>
        </w:tabs>
        <w:spacing w:before="240" w:line="360" w:lineRule="auto"/>
        <w:ind w:right="51"/>
        <w:jc w:val="both"/>
        <w:rPr>
          <w:rFonts w:ascii="Palatino Linotype" w:hAnsi="Palatino Linotype"/>
        </w:rPr>
      </w:pPr>
      <w:r w:rsidRPr="005F287E">
        <w:rPr>
          <w:rFonts w:ascii="Palatino Linotype" w:hAnsi="Palatino Linotype" w:cs="Arial"/>
        </w:rPr>
        <w:t>El o los documentos donde consten las partidas presupuestales relativas a los contratos que fueron expuestos por el Sujeto Obligado en su respuesta.</w:t>
      </w:r>
    </w:p>
    <w:p w14:paraId="0C2482EF" w14:textId="26A7DC83" w:rsidR="00211FD9" w:rsidRPr="00211FD9" w:rsidRDefault="00211FD9" w:rsidP="00211FD9">
      <w:pPr>
        <w:autoSpaceDE w:val="0"/>
        <w:autoSpaceDN w:val="0"/>
        <w:adjustRightInd w:val="0"/>
        <w:spacing w:before="240" w:after="240" w:line="360" w:lineRule="auto"/>
        <w:ind w:left="360"/>
        <w:jc w:val="both"/>
        <w:rPr>
          <w:rFonts w:ascii="Palatino Linotype" w:hAnsi="Palatino Linotype"/>
          <w:color w:val="000000"/>
          <w:sz w:val="24"/>
          <w:szCs w:val="24"/>
        </w:rPr>
      </w:pPr>
    </w:p>
    <w:p w14:paraId="6FBFC856" w14:textId="77777777" w:rsidR="00211FD9" w:rsidRDefault="00211FD9" w:rsidP="00211FD9">
      <w:pPr>
        <w:autoSpaceDE w:val="0"/>
        <w:autoSpaceDN w:val="0"/>
        <w:adjustRightInd w:val="0"/>
        <w:spacing w:before="240" w:line="360" w:lineRule="auto"/>
        <w:jc w:val="both"/>
        <w:rPr>
          <w:rFonts w:ascii="Palatino Linotype" w:hAnsi="Palatino Linotype" w:cs="Arial"/>
          <w:sz w:val="24"/>
          <w:szCs w:val="24"/>
        </w:rPr>
      </w:pPr>
      <w:r w:rsidRPr="00211FD9">
        <w:rPr>
          <w:rFonts w:ascii="Palatino Linotype" w:hAnsi="Palatino Linotype" w:cs="Arial"/>
          <w:b/>
          <w:sz w:val="28"/>
          <w:szCs w:val="28"/>
        </w:rPr>
        <w:t>TERCERO.</w:t>
      </w:r>
      <w:r>
        <w:rPr>
          <w:rFonts w:ascii="Palatino Linotype" w:hAnsi="Palatino Linotype" w:cs="Arial"/>
          <w:b/>
          <w:sz w:val="24"/>
          <w:szCs w:val="24"/>
        </w:rPr>
        <w:t xml:space="preserve"> 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w:t>
      </w:r>
      <w:r>
        <w:rPr>
          <w:rFonts w:ascii="Palatino Linotype" w:hAnsi="Palatino Linotype" w:cs="Arial"/>
          <w:sz w:val="24"/>
          <w:szCs w:val="24"/>
        </w:rPr>
        <w:lastRenderedPageBreak/>
        <w:t>y Municipios; dé cumplimiento a lo ordenado dentro del plazo de diez días hábiles, debiendo informar a este Instituto en un plazo de tres días hábiles siguientes sobre el cumplimiento dado a la presente resolución.</w:t>
      </w:r>
    </w:p>
    <w:p w14:paraId="7E3DFB35" w14:textId="50BF80F7" w:rsidR="005C7873" w:rsidRPr="00066EDF" w:rsidRDefault="00211FD9" w:rsidP="005C7873">
      <w:pPr>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005C7873" w:rsidRPr="00066EDF">
        <w:rPr>
          <w:rFonts w:ascii="Palatino Linotype" w:hAnsi="Palatino Linotype" w:cs="Arial"/>
          <w:b/>
          <w:sz w:val="24"/>
          <w:szCs w:val="24"/>
        </w:rPr>
        <w:t>.</w:t>
      </w:r>
      <w:r w:rsidR="005C7873" w:rsidRPr="00066EDF">
        <w:rPr>
          <w:rFonts w:ascii="Palatino Linotype" w:hAnsi="Palatino Linotype" w:cs="Arial"/>
          <w:sz w:val="24"/>
          <w:szCs w:val="24"/>
        </w:rPr>
        <w:t xml:space="preserve"> </w:t>
      </w:r>
      <w:r w:rsidR="005C7873" w:rsidRPr="00066EDF">
        <w:rPr>
          <w:rFonts w:ascii="Palatino Linotype" w:hAnsi="Palatino Linotype" w:cs="Arial"/>
          <w:b/>
          <w:sz w:val="24"/>
          <w:szCs w:val="24"/>
        </w:rPr>
        <w:t>NOTIFÍQUESE</w:t>
      </w:r>
      <w:r w:rsidR="005C7873" w:rsidRPr="00066EDF">
        <w:rPr>
          <w:rFonts w:ascii="Palatino Linotype" w:hAnsi="Palatino Linotype" w:cs="Arial"/>
          <w:sz w:val="24"/>
          <w:szCs w:val="24"/>
        </w:rPr>
        <w:t xml:space="preserve"> al </w:t>
      </w:r>
      <w:r w:rsidR="005C7873" w:rsidRPr="00066EDF">
        <w:rPr>
          <w:rFonts w:ascii="Palatino Linotype" w:hAnsi="Palatino Linotype" w:cs="Arial"/>
          <w:b/>
          <w:sz w:val="24"/>
          <w:szCs w:val="24"/>
        </w:rPr>
        <w:t xml:space="preserve">Recurrente </w:t>
      </w:r>
      <w:r w:rsidR="005C7873" w:rsidRPr="00066EDF">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w:t>
      </w:r>
      <w:r w:rsidR="0003081B" w:rsidRPr="00066EDF">
        <w:rPr>
          <w:rFonts w:ascii="Palatino Linotype" w:hAnsi="Palatino Linotype" w:cs="Arial"/>
          <w:sz w:val="24"/>
          <w:szCs w:val="24"/>
        </w:rPr>
        <w:t>,</w:t>
      </w:r>
      <w:r w:rsidR="005C7873" w:rsidRPr="00066EDF">
        <w:rPr>
          <w:rFonts w:ascii="Palatino Linotype" w:hAnsi="Palatino Linotype" w:cs="Arial"/>
          <w:sz w:val="24"/>
          <w:szCs w:val="24"/>
        </w:rPr>
        <w:t xml:space="preserve"> de la Ley de Transparencia y Acceso a la Información Pública del Estado de México y Municipios.</w:t>
      </w:r>
    </w:p>
    <w:p w14:paraId="2ADB0FF9" w14:textId="77777777" w:rsidR="005C7873" w:rsidRPr="00066EDF" w:rsidRDefault="005C7873" w:rsidP="00EA7D0C">
      <w:pPr>
        <w:pStyle w:val="Sinespaciado"/>
      </w:pPr>
    </w:p>
    <w:p w14:paraId="17200916" w14:textId="6D13B7CB" w:rsidR="0074184B" w:rsidRPr="00066EDF" w:rsidRDefault="00B36C81" w:rsidP="005E7D1E">
      <w:pPr>
        <w:tabs>
          <w:tab w:val="left" w:pos="0"/>
        </w:tabs>
        <w:spacing w:before="240" w:after="240" w:line="360" w:lineRule="auto"/>
        <w:jc w:val="both"/>
        <w:rPr>
          <w:rFonts w:ascii="Palatino Linotype" w:eastAsiaTheme="minorEastAsia" w:hAnsi="Palatino Linotype"/>
          <w:color w:val="000000" w:themeColor="text1"/>
          <w:sz w:val="24"/>
          <w:szCs w:val="24"/>
          <w:lang w:val="es-ES_tradnl" w:eastAsia="es-ES"/>
        </w:rPr>
      </w:pPr>
      <w:r w:rsidRPr="00066EDF">
        <w:rPr>
          <w:rFonts w:ascii="Palatino Linotype" w:eastAsiaTheme="minorEastAsia" w:hAnsi="Palatino Linotype"/>
          <w:color w:val="000000" w:themeColor="text1"/>
          <w:sz w:val="24"/>
          <w:szCs w:val="24"/>
          <w:lang w:val="es-ES_tradnl" w:eastAsia="es-ES"/>
        </w:rPr>
        <w:t xml:space="preserve">ASÍ LO RESUELVE </w:t>
      </w:r>
      <w:r w:rsidRPr="00346A29">
        <w:rPr>
          <w:rFonts w:ascii="Palatino Linotype" w:eastAsiaTheme="minorEastAsia" w:hAnsi="Palatino Linotype"/>
          <w:color w:val="000000" w:themeColor="text1"/>
          <w:sz w:val="24"/>
          <w:szCs w:val="24"/>
          <w:lang w:val="es-ES_tradnl" w:eastAsia="es-ES"/>
        </w:rPr>
        <w:t xml:space="preserve">POR </w:t>
      </w:r>
      <w:r w:rsidR="00131B6C" w:rsidRPr="00177E46">
        <w:rPr>
          <w:rFonts w:ascii="Palatino Linotype" w:eastAsiaTheme="minorEastAsia" w:hAnsi="Palatino Linotype"/>
          <w:color w:val="000000" w:themeColor="text1"/>
          <w:sz w:val="24"/>
          <w:szCs w:val="24"/>
          <w:lang w:val="es-ES_tradnl" w:eastAsia="es-ES"/>
        </w:rPr>
        <w:t>UNANIMIDAD</w:t>
      </w:r>
      <w:r w:rsidR="00A92E36">
        <w:rPr>
          <w:rFonts w:ascii="Palatino Linotype" w:eastAsiaTheme="minorEastAsia" w:hAnsi="Palatino Linotype"/>
          <w:color w:val="000000" w:themeColor="text1"/>
          <w:sz w:val="24"/>
          <w:szCs w:val="24"/>
          <w:lang w:val="es-ES_tradnl" w:eastAsia="es-ES"/>
        </w:rPr>
        <w:t xml:space="preserve"> DE VOTOS</w:t>
      </w:r>
      <w:r w:rsidRPr="00066EDF">
        <w:rPr>
          <w:rFonts w:ascii="Palatino Linotype" w:eastAsiaTheme="minorEastAsia" w:hAnsi="Palatino Linotype"/>
          <w:color w:val="000000" w:themeColor="text1"/>
          <w:sz w:val="24"/>
          <w:szCs w:val="24"/>
          <w:lang w:val="es-ES_tradnl" w:eastAsia="es-ES"/>
        </w:rPr>
        <w:t>, EL PLENO DEL INSTITUTO DE TRANSPARENCIA, ACCESO A LA INFORMACIÓN PÚBLICA Y PROTECCIÓN DE DATOS PERSONALES DEL ESTADO DE MÉXICO Y MUNICIPIOS, CONFORMADO POR LOS COMISIONADOS ZULEMA MARTÍNEZ SÁNCHEZ; EVA ABAID YAPUR;</w:t>
      </w:r>
      <w:r w:rsidR="005E7D1E" w:rsidRPr="00066EDF">
        <w:rPr>
          <w:rFonts w:ascii="Palatino Linotype" w:eastAsiaTheme="minorEastAsia" w:hAnsi="Palatino Linotype"/>
          <w:color w:val="000000" w:themeColor="text1"/>
          <w:sz w:val="24"/>
          <w:szCs w:val="24"/>
          <w:lang w:val="es-ES_tradnl" w:eastAsia="es-ES"/>
        </w:rPr>
        <w:t xml:space="preserve"> JOSÉ GUADALUPE LUNA HERNÁNDEZ</w:t>
      </w:r>
      <w:r w:rsidR="006F03C9" w:rsidRPr="00066EDF">
        <w:rPr>
          <w:rFonts w:ascii="Palatino Linotype" w:eastAsiaTheme="minorEastAsia" w:hAnsi="Palatino Linotype"/>
          <w:color w:val="000000" w:themeColor="text1"/>
          <w:sz w:val="24"/>
          <w:szCs w:val="24"/>
          <w:lang w:val="es-ES_tradnl" w:eastAsia="es-ES"/>
        </w:rPr>
        <w:t xml:space="preserve">, </w:t>
      </w:r>
      <w:r w:rsidRPr="00066EDF">
        <w:rPr>
          <w:rFonts w:ascii="Palatino Linotype" w:eastAsiaTheme="minorEastAsia" w:hAnsi="Palatino Linotype"/>
          <w:color w:val="000000" w:themeColor="text1"/>
          <w:sz w:val="24"/>
          <w:szCs w:val="24"/>
          <w:lang w:val="es-ES_tradnl" w:eastAsia="es-ES"/>
        </w:rPr>
        <w:t>JAVIER MARTÍNEZ CRUZ</w:t>
      </w:r>
      <w:r w:rsidR="00066EDF">
        <w:rPr>
          <w:rFonts w:ascii="Palatino Linotype" w:eastAsiaTheme="minorEastAsia" w:hAnsi="Palatino Linotype"/>
          <w:color w:val="000000" w:themeColor="text1"/>
          <w:sz w:val="24"/>
          <w:szCs w:val="24"/>
          <w:lang w:val="es-ES_tradnl" w:eastAsia="es-ES"/>
        </w:rPr>
        <w:t xml:space="preserve"> </w:t>
      </w:r>
      <w:r w:rsidR="006F03C9" w:rsidRPr="00066EDF">
        <w:rPr>
          <w:rFonts w:ascii="Palatino Linotype" w:eastAsiaTheme="minorEastAsia" w:hAnsi="Palatino Linotype"/>
          <w:color w:val="000000" w:themeColor="text1"/>
          <w:sz w:val="24"/>
          <w:szCs w:val="24"/>
          <w:lang w:val="es-ES_tradnl" w:eastAsia="es-ES"/>
        </w:rPr>
        <w:t>Y LUIS GUSTAVO PARRA NORIEGA</w:t>
      </w:r>
      <w:r w:rsidRPr="00066EDF">
        <w:rPr>
          <w:rFonts w:ascii="Palatino Linotype" w:eastAsiaTheme="minorEastAsia" w:hAnsi="Palatino Linotype"/>
          <w:color w:val="000000" w:themeColor="text1"/>
          <w:sz w:val="24"/>
          <w:szCs w:val="24"/>
          <w:lang w:val="es-ES_tradnl" w:eastAsia="es-ES"/>
        </w:rPr>
        <w:t>; EN LA</w:t>
      </w:r>
      <w:r w:rsidR="00027080">
        <w:rPr>
          <w:rFonts w:ascii="Palatino Linotype" w:eastAsiaTheme="minorEastAsia" w:hAnsi="Palatino Linotype"/>
          <w:color w:val="000000" w:themeColor="text1"/>
          <w:sz w:val="24"/>
          <w:szCs w:val="24"/>
          <w:lang w:val="es-ES_tradnl" w:eastAsia="es-ES"/>
        </w:rPr>
        <w:t xml:space="preserve"> </w:t>
      </w:r>
      <w:r w:rsidR="00177E46">
        <w:rPr>
          <w:rFonts w:ascii="Palatino Linotype" w:eastAsiaTheme="minorEastAsia" w:hAnsi="Palatino Linotype"/>
          <w:color w:val="000000" w:themeColor="text1"/>
          <w:sz w:val="24"/>
          <w:szCs w:val="24"/>
          <w:lang w:val="es-ES_tradnl" w:eastAsia="es-ES"/>
        </w:rPr>
        <w:t>DÉCIMA SEXTA</w:t>
      </w:r>
      <w:r w:rsidR="00E67055">
        <w:rPr>
          <w:rFonts w:ascii="Palatino Linotype" w:eastAsiaTheme="minorEastAsia" w:hAnsi="Palatino Linotype"/>
          <w:color w:val="000000" w:themeColor="text1"/>
          <w:sz w:val="24"/>
          <w:szCs w:val="24"/>
          <w:lang w:val="es-ES_tradnl" w:eastAsia="es-ES"/>
        </w:rPr>
        <w:t xml:space="preserve"> </w:t>
      </w:r>
      <w:r w:rsidRPr="00066EDF">
        <w:rPr>
          <w:rFonts w:ascii="Palatino Linotype" w:eastAsiaTheme="minorEastAsia" w:hAnsi="Palatino Linotype"/>
          <w:color w:val="000000" w:themeColor="text1"/>
          <w:sz w:val="24"/>
          <w:szCs w:val="24"/>
          <w:lang w:val="es-ES_tradnl" w:eastAsia="es-ES"/>
        </w:rPr>
        <w:t xml:space="preserve">SESIÓN ORDINARIA CELEBRADA </w:t>
      </w:r>
      <w:r w:rsidR="005E7D1E" w:rsidRPr="00066EDF">
        <w:rPr>
          <w:rFonts w:ascii="Palatino Linotype" w:eastAsiaTheme="minorEastAsia" w:hAnsi="Palatino Linotype"/>
          <w:color w:val="000000" w:themeColor="text1"/>
          <w:sz w:val="24"/>
          <w:szCs w:val="24"/>
          <w:lang w:val="es-ES_tradnl" w:eastAsia="es-ES"/>
        </w:rPr>
        <w:t xml:space="preserve">EL </w:t>
      </w:r>
      <w:r w:rsidR="00A92E36">
        <w:rPr>
          <w:rFonts w:ascii="Palatino Linotype" w:eastAsiaTheme="minorEastAsia" w:hAnsi="Palatino Linotype"/>
          <w:color w:val="000000" w:themeColor="text1"/>
          <w:sz w:val="24"/>
          <w:szCs w:val="24"/>
          <w:lang w:val="es-ES_tradnl" w:eastAsia="es-ES"/>
        </w:rPr>
        <w:t>DOS D</w:t>
      </w:r>
      <w:r w:rsidR="00177E46">
        <w:rPr>
          <w:rFonts w:ascii="Palatino Linotype" w:eastAsiaTheme="minorEastAsia" w:hAnsi="Palatino Linotype"/>
          <w:color w:val="000000" w:themeColor="text1"/>
          <w:sz w:val="24"/>
          <w:szCs w:val="24"/>
          <w:lang w:val="es-ES_tradnl" w:eastAsia="es-ES"/>
        </w:rPr>
        <w:t>E MAYO</w:t>
      </w:r>
      <w:r w:rsidR="00E67055">
        <w:rPr>
          <w:rFonts w:ascii="Palatino Linotype" w:eastAsiaTheme="minorEastAsia" w:hAnsi="Palatino Linotype"/>
          <w:color w:val="000000" w:themeColor="text1"/>
          <w:sz w:val="24"/>
          <w:szCs w:val="24"/>
          <w:lang w:val="es-ES_tradnl" w:eastAsia="es-ES"/>
        </w:rPr>
        <w:t xml:space="preserve"> </w:t>
      </w:r>
      <w:r w:rsidR="005E7D1E" w:rsidRPr="00066EDF">
        <w:rPr>
          <w:rFonts w:ascii="Palatino Linotype" w:eastAsiaTheme="minorEastAsia" w:hAnsi="Palatino Linotype"/>
          <w:color w:val="000000" w:themeColor="text1"/>
          <w:sz w:val="24"/>
          <w:szCs w:val="24"/>
          <w:lang w:val="es-ES_tradnl" w:eastAsia="es-ES"/>
        </w:rPr>
        <w:t>DE DOS MIL DIECI</w:t>
      </w:r>
      <w:r w:rsidR="00131B6C">
        <w:rPr>
          <w:rFonts w:ascii="Palatino Linotype" w:eastAsiaTheme="minorEastAsia" w:hAnsi="Palatino Linotype"/>
          <w:color w:val="000000" w:themeColor="text1"/>
          <w:sz w:val="24"/>
          <w:szCs w:val="24"/>
          <w:lang w:val="es-ES_tradnl" w:eastAsia="es-ES"/>
        </w:rPr>
        <w:t>NUEVE</w:t>
      </w:r>
      <w:r w:rsidR="005E7D1E" w:rsidRPr="00066EDF">
        <w:rPr>
          <w:rFonts w:ascii="Palatino Linotype" w:eastAsiaTheme="minorEastAsia" w:hAnsi="Palatino Linotype"/>
          <w:color w:val="000000" w:themeColor="text1"/>
          <w:sz w:val="24"/>
          <w:szCs w:val="24"/>
          <w:lang w:val="es-ES_tradnl" w:eastAsia="es-ES"/>
        </w:rPr>
        <w:t>, ANTE EL SECRETARIO TÉCNICO</w:t>
      </w:r>
      <w:r w:rsidRPr="00066EDF">
        <w:rPr>
          <w:rFonts w:ascii="Palatino Linotype" w:eastAsiaTheme="minorEastAsia" w:hAnsi="Palatino Linotype"/>
          <w:color w:val="000000" w:themeColor="text1"/>
          <w:sz w:val="24"/>
          <w:szCs w:val="24"/>
          <w:lang w:val="es-ES_tradnl" w:eastAsia="es-ES"/>
        </w:rPr>
        <w:t xml:space="preserve"> DEL PLENO </w:t>
      </w:r>
      <w:r w:rsidR="005E7D1E" w:rsidRPr="00066EDF">
        <w:rPr>
          <w:rFonts w:ascii="Palatino Linotype" w:eastAsiaTheme="minorEastAsia" w:hAnsi="Palatino Linotype"/>
          <w:color w:val="000000" w:themeColor="text1"/>
          <w:sz w:val="24"/>
          <w:szCs w:val="24"/>
          <w:lang w:val="es-ES_tradnl" w:eastAsia="es-ES"/>
        </w:rPr>
        <w:t>ALEXIS TAPIA RAMÍREZ</w:t>
      </w:r>
      <w:r w:rsidR="0003081B" w:rsidRPr="00066EDF">
        <w:rPr>
          <w:rFonts w:ascii="Palatino Linotype" w:eastAsiaTheme="minorEastAsia" w:hAnsi="Palatino Linotype"/>
          <w:color w:val="000000" w:themeColor="text1"/>
          <w:sz w:val="24"/>
          <w:szCs w:val="24"/>
          <w:lang w:val="es-ES_tradnl" w:eastAsia="es-ES"/>
        </w:rPr>
        <w:t>.</w:t>
      </w:r>
      <w:r w:rsidR="001232E0">
        <w:rPr>
          <w:rFonts w:ascii="Palatino Linotype" w:eastAsiaTheme="minorEastAsia" w:hAnsi="Palatino Linotype"/>
          <w:color w:val="000000" w:themeColor="text1"/>
          <w:sz w:val="24"/>
          <w:szCs w:val="24"/>
          <w:lang w:val="es-ES_tradnl" w:eastAsia="es-ES"/>
        </w:rPr>
        <w:t>---------------------------------</w:t>
      </w:r>
      <w:r w:rsidR="0012686A">
        <w:rPr>
          <w:rFonts w:ascii="Palatino Linotype" w:eastAsiaTheme="minorEastAsia" w:hAnsi="Palatino Linotype"/>
          <w:color w:val="000000" w:themeColor="text1"/>
          <w:sz w:val="24"/>
          <w:szCs w:val="24"/>
          <w:lang w:val="es-ES_tradnl" w:eastAsia="es-ES"/>
        </w:rPr>
        <w:t>---------------------------------------------------------------------------------------------------------</w:t>
      </w:r>
      <w:r w:rsidR="00177E46">
        <w:rPr>
          <w:rFonts w:ascii="Palatino Linotype" w:eastAsiaTheme="minorEastAsia" w:hAnsi="Palatino Linotype"/>
          <w:color w:val="000000" w:themeColor="text1"/>
          <w:sz w:val="24"/>
          <w:szCs w:val="24"/>
          <w:lang w:val="es-ES_tradnl" w:eastAsia="es-ES"/>
        </w:rPr>
        <w:t>----------------------------------------------------------------------------------------------------------------------------------------------------------------------------------------------------------------------------------------------------------------------------------------------------------------------------------------------------------------------------------------------------------------------------------------------------------------------------------------------------------------------------------------------------------------------------------------------------------------------------------------------------------------------</w:t>
      </w:r>
      <w:r w:rsidR="00A92E36">
        <w:rPr>
          <w:rFonts w:ascii="Palatino Linotype" w:eastAsiaTheme="minorEastAsia" w:hAnsi="Palatino Linotype"/>
          <w:color w:val="000000" w:themeColor="text1"/>
          <w:sz w:val="24"/>
          <w:szCs w:val="24"/>
          <w:lang w:val="es-ES_tradnl" w:eastAsia="es-ES"/>
        </w:rPr>
        <w:t>------------------</w:t>
      </w:r>
    </w:p>
    <w:p w14:paraId="7F85AF63" w14:textId="77777777" w:rsidR="00E67055" w:rsidRDefault="00E67055" w:rsidP="00AE3CCC">
      <w:pPr>
        <w:spacing w:before="240" w:line="360" w:lineRule="auto"/>
        <w:jc w:val="both"/>
        <w:rPr>
          <w:rFonts w:ascii="Palatino Linotype" w:hAnsi="Palatino Linotype"/>
        </w:rPr>
      </w:pPr>
    </w:p>
    <w:p w14:paraId="0D04A05B" w14:textId="77777777" w:rsidR="00FD5B57" w:rsidRDefault="00FD5B57" w:rsidP="00AE3CCC">
      <w:pPr>
        <w:spacing w:before="240" w:line="360" w:lineRule="auto"/>
        <w:jc w:val="both"/>
        <w:rPr>
          <w:rFonts w:ascii="Palatino Linotype" w:hAnsi="Palatino Linotype"/>
        </w:rPr>
      </w:pPr>
    </w:p>
    <w:p w14:paraId="01F8A10B" w14:textId="77777777" w:rsidR="006168E4" w:rsidRPr="00066EDF" w:rsidRDefault="006168E4" w:rsidP="00AE3CCC">
      <w:pPr>
        <w:spacing w:before="240" w:line="360" w:lineRule="auto"/>
        <w:jc w:val="both"/>
        <w:rPr>
          <w:rFonts w:ascii="Palatino Linotype" w:hAnsi="Palatino Linotype"/>
        </w:rPr>
      </w:pPr>
      <w:r w:rsidRPr="00066ED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68130177">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211FD9" w:rsidRPr="006A089B" w:rsidRDefault="00211FD9"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211FD9" w:rsidRDefault="00211FD9"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78F5BD7F" w14:textId="77777777" w:rsidR="00211FD9" w:rsidRPr="006A089B" w:rsidRDefault="00211FD9"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211FD9" w:rsidRDefault="00211FD9"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A46E4C9" w14:textId="77777777" w:rsidR="006168E4" w:rsidRPr="00066EDF" w:rsidRDefault="006168E4" w:rsidP="00AE3CCC">
      <w:pPr>
        <w:spacing w:before="240" w:line="360" w:lineRule="auto"/>
        <w:jc w:val="both"/>
        <w:rPr>
          <w:rFonts w:ascii="Palatino Linotype" w:hAnsi="Palatino Linotype"/>
        </w:rPr>
      </w:pPr>
    </w:p>
    <w:p w14:paraId="361A1C4B" w14:textId="77777777" w:rsidR="00D15FB3" w:rsidRPr="00066EDF" w:rsidRDefault="00D15FB3" w:rsidP="00AE3CCC">
      <w:pPr>
        <w:spacing w:before="240" w:line="360" w:lineRule="auto"/>
        <w:rPr>
          <w:rFonts w:ascii="Palatino Linotype" w:hAnsi="Palatino Linotype"/>
          <w:b/>
          <w:sz w:val="12"/>
          <w:szCs w:val="18"/>
        </w:rPr>
      </w:pPr>
    </w:p>
    <w:p w14:paraId="1EC03B56" w14:textId="77777777" w:rsidR="005D099B" w:rsidRPr="00066EDF" w:rsidRDefault="005D099B" w:rsidP="00AE3CCC">
      <w:pPr>
        <w:spacing w:before="240" w:line="360" w:lineRule="auto"/>
        <w:rPr>
          <w:rFonts w:ascii="Palatino Linotype" w:hAnsi="Palatino Linotype"/>
          <w:b/>
          <w:sz w:val="18"/>
          <w:szCs w:val="18"/>
        </w:rPr>
      </w:pPr>
    </w:p>
    <w:p w14:paraId="4E7F7867" w14:textId="6EE38FDE" w:rsidR="006168E4" w:rsidRPr="00066EDF" w:rsidRDefault="005E7D1E" w:rsidP="00AE3CCC">
      <w:pPr>
        <w:spacing w:before="240" w:line="360" w:lineRule="auto"/>
        <w:rPr>
          <w:rFonts w:ascii="Palatino Linotype" w:hAnsi="Palatino Linotype"/>
          <w:b/>
        </w:rPr>
      </w:pPr>
      <w:r w:rsidRPr="00066EDF">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1AF9F41F">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211FD9" w:rsidRPr="00EF2FC0" w:rsidRDefault="00211FD9"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211FD9"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211FD9" w:rsidRDefault="00211FD9" w:rsidP="005E7D1E">
                            <w:pPr>
                              <w:spacing w:after="0" w:line="240" w:lineRule="auto"/>
                              <w:jc w:val="center"/>
                              <w:rPr>
                                <w:rFonts w:ascii="Palatino Linotype" w:hAnsi="Palatino Linotype"/>
                                <w:sz w:val="24"/>
                                <w:szCs w:val="24"/>
                              </w:rPr>
                            </w:pPr>
                          </w:p>
                          <w:p w14:paraId="79157F77" w14:textId="77777777" w:rsidR="00211FD9" w:rsidRPr="00797B31" w:rsidRDefault="00211FD9"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277A6D79" w14:textId="77777777" w:rsidR="00211FD9" w:rsidRPr="00EF2FC0" w:rsidRDefault="00211FD9"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211FD9"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211FD9" w:rsidRDefault="00211FD9" w:rsidP="005E7D1E">
                      <w:pPr>
                        <w:spacing w:after="0" w:line="240" w:lineRule="auto"/>
                        <w:jc w:val="center"/>
                        <w:rPr>
                          <w:rFonts w:ascii="Palatino Linotype" w:hAnsi="Palatino Linotype"/>
                          <w:sz w:val="24"/>
                          <w:szCs w:val="24"/>
                        </w:rPr>
                      </w:pPr>
                    </w:p>
                    <w:p w14:paraId="79157F77" w14:textId="77777777" w:rsidR="00211FD9" w:rsidRPr="00797B31" w:rsidRDefault="00211FD9" w:rsidP="006168E4">
                      <w:pPr>
                        <w:spacing w:line="240" w:lineRule="auto"/>
                        <w:jc w:val="center"/>
                        <w:rPr>
                          <w:rFonts w:ascii="Palatino Linotype" w:hAnsi="Palatino Linotype"/>
                          <w:sz w:val="24"/>
                          <w:szCs w:val="24"/>
                        </w:rPr>
                      </w:pPr>
                    </w:p>
                  </w:txbxContent>
                </v:textbox>
                <w10:wrap anchorx="margin"/>
              </v:shape>
            </w:pict>
          </mc:Fallback>
        </mc:AlternateContent>
      </w:r>
      <w:r w:rsidRPr="00066EDF">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2B131C8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211FD9" w:rsidRPr="00EF2FC0" w:rsidRDefault="00211FD9"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211FD9" w:rsidRPr="00EF2FC0"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211FD9" w:rsidRDefault="00211FD9"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A0B7213" w14:textId="77777777" w:rsidR="00211FD9" w:rsidRPr="00EF2FC0" w:rsidRDefault="00211FD9"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211FD9" w:rsidRPr="00EF2FC0"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211FD9" w:rsidRDefault="00211FD9" w:rsidP="006168E4">
                      <w:pPr>
                        <w:jc w:val="center"/>
                      </w:pPr>
                    </w:p>
                  </w:txbxContent>
                </v:textbox>
                <w10:wrap anchorx="margin"/>
              </v:shape>
            </w:pict>
          </mc:Fallback>
        </mc:AlternateContent>
      </w:r>
    </w:p>
    <w:p w14:paraId="0B3AEDD9" w14:textId="77777777" w:rsidR="006168E4" w:rsidRPr="00066EDF" w:rsidRDefault="006168E4" w:rsidP="00AE3CCC">
      <w:pPr>
        <w:spacing w:before="240" w:line="360" w:lineRule="auto"/>
        <w:rPr>
          <w:rFonts w:ascii="Palatino Linotype" w:hAnsi="Palatino Linotype"/>
          <w:b/>
          <w:sz w:val="18"/>
          <w:szCs w:val="18"/>
        </w:rPr>
      </w:pPr>
    </w:p>
    <w:p w14:paraId="3886C866" w14:textId="77777777" w:rsidR="00D15FB3" w:rsidRPr="00066EDF" w:rsidRDefault="00D15FB3" w:rsidP="00AE3CCC">
      <w:pPr>
        <w:spacing w:before="240" w:line="360" w:lineRule="auto"/>
        <w:rPr>
          <w:rFonts w:ascii="Palatino Linotype" w:hAnsi="Palatino Linotype"/>
          <w:b/>
          <w:sz w:val="40"/>
          <w:szCs w:val="18"/>
        </w:rPr>
      </w:pPr>
    </w:p>
    <w:p w14:paraId="79C9D407" w14:textId="7C554792" w:rsidR="006168E4" w:rsidRPr="00066EDF" w:rsidRDefault="006F03C9" w:rsidP="00AE3CCC">
      <w:pPr>
        <w:spacing w:before="240" w:line="360" w:lineRule="auto"/>
        <w:rPr>
          <w:rFonts w:ascii="Palatino Linotype" w:hAnsi="Palatino Linotype"/>
          <w:b/>
          <w:sz w:val="18"/>
          <w:szCs w:val="18"/>
        </w:rPr>
      </w:pPr>
      <w:r w:rsidRPr="00066EDF">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2CFFFF9D">
                <wp:simplePos x="0" y="0"/>
                <wp:positionH relativeFrom="margin">
                  <wp:posOffset>3535045</wp:posOffset>
                </wp:positionH>
                <wp:positionV relativeFrom="paragraph">
                  <wp:posOffset>301266</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37033980" w:rsidR="00211FD9" w:rsidRPr="00EF2FC0" w:rsidRDefault="00211FD9"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211FD9" w:rsidRPr="00EF2FC0"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55C0E382"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211FD9" w:rsidRDefault="00211FD9" w:rsidP="005E7D1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29" type="#_x0000_t202" style="position:absolute;margin-left:278.35pt;margin-top:23.7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" fillcolor="white [3201]" strokecolor="white [3212]" strokeweight=".5pt">
                <v:textbox>
                  <w:txbxContent>
                    <w:p w14:paraId="0F319D64" w14:textId="37033980" w:rsidR="00211FD9" w:rsidRPr="00EF2FC0" w:rsidRDefault="00211FD9"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211FD9" w:rsidRPr="00EF2FC0"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55C0E382"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211FD9" w:rsidRDefault="00211FD9" w:rsidP="005E7D1E">
                      <w:pPr>
                        <w:spacing w:after="0" w:line="240" w:lineRule="auto"/>
                        <w:jc w:val="center"/>
                      </w:pPr>
                    </w:p>
                  </w:txbxContent>
                </v:textbox>
                <w10:wrap anchorx="margin"/>
              </v:shape>
            </w:pict>
          </mc:Fallback>
        </mc:AlternateContent>
      </w:r>
      <w:r w:rsidRPr="00066EDF">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39EB39D0" wp14:editId="6EA7A7D1">
                <wp:simplePos x="0" y="0"/>
                <wp:positionH relativeFrom="margin">
                  <wp:posOffset>0</wp:posOffset>
                </wp:positionH>
                <wp:positionV relativeFrom="paragraph">
                  <wp:posOffset>285611</wp:posOffset>
                </wp:positionV>
                <wp:extent cx="2133600" cy="943661"/>
                <wp:effectExtent l="0" t="0" r="19050" b="27940"/>
                <wp:wrapNone/>
                <wp:docPr id="17" name="Cuadro de texto 1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37281F" w14:textId="77777777" w:rsidR="00211FD9" w:rsidRPr="00EF2FC0" w:rsidRDefault="00211FD9" w:rsidP="006F03C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20AF03F" w14:textId="77777777" w:rsidR="00211FD9" w:rsidRPr="00EF2FC0" w:rsidRDefault="00211FD9" w:rsidP="006F03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AF8990" w14:textId="77777777" w:rsidR="00211FD9" w:rsidRPr="00016AF3" w:rsidRDefault="00211FD9" w:rsidP="006F03C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13D29B5" w14:textId="77777777" w:rsidR="00211FD9" w:rsidRDefault="00211FD9" w:rsidP="006F03C9">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39D0" id="Cuadro de texto 17" o:spid="_x0000_s1030" type="#_x0000_t202" style="position:absolute;margin-left:0;margin-top:22.5pt;width:168pt;height:74.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d+mAIAAMI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" fillcolor="white [3201]" strokecolor="white [3212]" strokeweight=".5pt">
                <v:textbox>
                  <w:txbxContent>
                    <w:p w14:paraId="2F37281F" w14:textId="77777777" w:rsidR="00211FD9" w:rsidRPr="00EF2FC0" w:rsidRDefault="00211FD9" w:rsidP="006F03C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20AF03F" w14:textId="77777777" w:rsidR="00211FD9" w:rsidRPr="00EF2FC0" w:rsidRDefault="00211FD9" w:rsidP="006F03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AF8990" w14:textId="77777777" w:rsidR="00211FD9" w:rsidRPr="00016AF3" w:rsidRDefault="00211FD9" w:rsidP="006F03C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13D29B5" w14:textId="77777777" w:rsidR="00211FD9" w:rsidRDefault="00211FD9" w:rsidP="006F03C9">
                      <w:pPr>
                        <w:spacing w:after="0" w:line="240" w:lineRule="auto"/>
                        <w:jc w:val="center"/>
                      </w:pPr>
                    </w:p>
                  </w:txbxContent>
                </v:textbox>
                <w10:wrap anchorx="margin"/>
              </v:shape>
            </w:pict>
          </mc:Fallback>
        </mc:AlternateContent>
      </w:r>
    </w:p>
    <w:p w14:paraId="4ED7F971" w14:textId="77777777" w:rsidR="006168E4" w:rsidRPr="00066EDF" w:rsidRDefault="006168E4" w:rsidP="00AE3CCC">
      <w:pPr>
        <w:spacing w:before="240" w:line="360" w:lineRule="auto"/>
        <w:rPr>
          <w:rFonts w:ascii="Palatino Linotype" w:hAnsi="Palatino Linotype"/>
          <w:b/>
        </w:rPr>
      </w:pPr>
    </w:p>
    <w:p w14:paraId="508207E2" w14:textId="77777777" w:rsidR="009A7E92" w:rsidRPr="00066EDF" w:rsidRDefault="009A7E92" w:rsidP="00AE3CCC">
      <w:pPr>
        <w:spacing w:before="240" w:line="360" w:lineRule="auto"/>
        <w:rPr>
          <w:rFonts w:ascii="Palatino Linotype" w:hAnsi="Palatino Linotype" w:cs="Arial"/>
          <w:szCs w:val="20"/>
        </w:rPr>
      </w:pPr>
    </w:p>
    <w:p w14:paraId="78D257FF" w14:textId="77777777" w:rsidR="00D15FB3" w:rsidRPr="00066EDF" w:rsidRDefault="00D15FB3" w:rsidP="00AE3CCC">
      <w:pPr>
        <w:spacing w:before="240" w:line="360" w:lineRule="auto"/>
        <w:rPr>
          <w:rFonts w:ascii="Palatino Linotype" w:hAnsi="Palatino Linotype" w:cs="Arial"/>
          <w:sz w:val="14"/>
          <w:szCs w:val="20"/>
        </w:rPr>
      </w:pPr>
    </w:p>
    <w:p w14:paraId="744671EC" w14:textId="77777777" w:rsidR="006168E4" w:rsidRPr="00066EDF" w:rsidRDefault="006168E4" w:rsidP="00AE3CCC">
      <w:pPr>
        <w:spacing w:before="240" w:line="360" w:lineRule="auto"/>
        <w:rPr>
          <w:rFonts w:ascii="Palatino Linotype" w:hAnsi="Palatino Linotype" w:cs="Arial"/>
          <w:szCs w:val="20"/>
        </w:rPr>
      </w:pPr>
      <w:r w:rsidRPr="00066EDF">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09D91CF7">
                <wp:simplePos x="0" y="0"/>
                <wp:positionH relativeFrom="page">
                  <wp:posOffset>2421255</wp:posOffset>
                </wp:positionH>
                <wp:positionV relativeFrom="paragraph">
                  <wp:posOffset>345081</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28AFED44" w:rsidR="00211FD9" w:rsidRPr="007F613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211FD9" w:rsidRDefault="00211FD9"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211FD9" w:rsidRDefault="00211FD9" w:rsidP="006168E4">
                            <w:pPr>
                              <w:spacing w:line="240" w:lineRule="auto"/>
                              <w:jc w:val="center"/>
                              <w:rPr>
                                <w:rFonts w:ascii="Palatino Linotype" w:hAnsi="Palatino Linotype"/>
                                <w:b/>
                                <w:sz w:val="24"/>
                                <w:szCs w:val="24"/>
                              </w:rPr>
                            </w:pPr>
                          </w:p>
                          <w:p w14:paraId="76A9BD10" w14:textId="77777777" w:rsidR="00211FD9" w:rsidRDefault="00211FD9" w:rsidP="006168E4">
                            <w:pPr>
                              <w:jc w:val="center"/>
                              <w:rPr>
                                <w:rFonts w:ascii="Palatino Linotype" w:hAnsi="Palatino Linotype"/>
                                <w:sz w:val="24"/>
                                <w:szCs w:val="24"/>
                              </w:rPr>
                            </w:pPr>
                          </w:p>
                          <w:p w14:paraId="68C6FFBA" w14:textId="77777777" w:rsidR="00211FD9" w:rsidRPr="00EF2FC0" w:rsidRDefault="00211FD9" w:rsidP="006168E4">
                            <w:pPr>
                              <w:jc w:val="center"/>
                              <w:rPr>
                                <w:rFonts w:ascii="Palatino Linotype" w:hAnsi="Palatino Linotype"/>
                                <w:sz w:val="24"/>
                                <w:szCs w:val="24"/>
                              </w:rPr>
                            </w:pPr>
                          </w:p>
                          <w:p w14:paraId="354D7895" w14:textId="77777777" w:rsidR="00211FD9" w:rsidRDefault="00211FD9"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190.65pt;margin-top:27.15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" fillcolor="white [3201]" strokecolor="white [3212]" strokeweight=".5pt">
                <v:textbox>
                  <w:txbxContent>
                    <w:p w14:paraId="41268FBF" w14:textId="28AFED44" w:rsidR="00211FD9" w:rsidRPr="007F613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211FD9" w:rsidRDefault="00211FD9"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211FD9" w:rsidRDefault="00211FD9" w:rsidP="006168E4">
                      <w:pPr>
                        <w:spacing w:line="240" w:lineRule="auto"/>
                        <w:jc w:val="center"/>
                        <w:rPr>
                          <w:rFonts w:ascii="Palatino Linotype" w:hAnsi="Palatino Linotype"/>
                          <w:b/>
                          <w:sz w:val="24"/>
                          <w:szCs w:val="24"/>
                        </w:rPr>
                      </w:pPr>
                    </w:p>
                    <w:p w14:paraId="76A9BD10" w14:textId="77777777" w:rsidR="00211FD9" w:rsidRDefault="00211FD9" w:rsidP="006168E4">
                      <w:pPr>
                        <w:jc w:val="center"/>
                        <w:rPr>
                          <w:rFonts w:ascii="Palatino Linotype" w:hAnsi="Palatino Linotype"/>
                          <w:sz w:val="24"/>
                          <w:szCs w:val="24"/>
                        </w:rPr>
                      </w:pPr>
                    </w:p>
                    <w:p w14:paraId="68C6FFBA" w14:textId="77777777" w:rsidR="00211FD9" w:rsidRPr="00EF2FC0" w:rsidRDefault="00211FD9" w:rsidP="006168E4">
                      <w:pPr>
                        <w:jc w:val="center"/>
                        <w:rPr>
                          <w:rFonts w:ascii="Palatino Linotype" w:hAnsi="Palatino Linotype"/>
                          <w:sz w:val="24"/>
                          <w:szCs w:val="24"/>
                        </w:rPr>
                      </w:pPr>
                    </w:p>
                    <w:p w14:paraId="354D7895" w14:textId="77777777" w:rsidR="00211FD9" w:rsidRDefault="00211FD9" w:rsidP="006168E4"/>
                  </w:txbxContent>
                </v:textbox>
                <w10:wrap anchorx="page"/>
              </v:shape>
            </w:pict>
          </mc:Fallback>
        </mc:AlternateContent>
      </w:r>
    </w:p>
    <w:p w14:paraId="7B9E60E2" w14:textId="77777777" w:rsidR="00D15FB3" w:rsidRPr="00066EDF" w:rsidRDefault="00D15FB3" w:rsidP="005E7D1E">
      <w:pPr>
        <w:spacing w:after="0" w:line="240" w:lineRule="auto"/>
        <w:rPr>
          <w:rFonts w:ascii="Palatino Linotype" w:hAnsi="Palatino Linotype"/>
          <w:sz w:val="20"/>
          <w:szCs w:val="20"/>
        </w:rPr>
      </w:pPr>
    </w:p>
    <w:p w14:paraId="71986EC9" w14:textId="77777777" w:rsidR="001C3138" w:rsidRPr="00066EDF" w:rsidRDefault="001C3138" w:rsidP="005E7D1E">
      <w:pPr>
        <w:spacing w:after="0" w:line="240" w:lineRule="auto"/>
        <w:rPr>
          <w:rFonts w:ascii="Palatino Linotype" w:hAnsi="Palatino Linotype"/>
          <w:sz w:val="20"/>
          <w:szCs w:val="20"/>
        </w:rPr>
      </w:pPr>
    </w:p>
    <w:p w14:paraId="7FDF166B" w14:textId="77777777" w:rsidR="001C3138" w:rsidRPr="00066EDF" w:rsidRDefault="001C3138" w:rsidP="005E7D1E">
      <w:pPr>
        <w:spacing w:after="0" w:line="240" w:lineRule="auto"/>
        <w:rPr>
          <w:rFonts w:ascii="Palatino Linotype" w:hAnsi="Palatino Linotype"/>
          <w:sz w:val="20"/>
          <w:szCs w:val="20"/>
        </w:rPr>
      </w:pPr>
    </w:p>
    <w:p w14:paraId="6938D2A5" w14:textId="77777777" w:rsidR="006F03C9" w:rsidRPr="00066EDF" w:rsidRDefault="006F03C9" w:rsidP="00A80342">
      <w:pPr>
        <w:spacing w:after="0" w:line="240" w:lineRule="auto"/>
        <w:jc w:val="both"/>
        <w:rPr>
          <w:rFonts w:ascii="Palatino Linotype" w:hAnsi="Palatino Linotype"/>
          <w:sz w:val="16"/>
          <w:szCs w:val="20"/>
        </w:rPr>
      </w:pPr>
    </w:p>
    <w:p w14:paraId="406CC394" w14:textId="77777777" w:rsidR="00E67055" w:rsidRDefault="00E67055" w:rsidP="00A80342">
      <w:pPr>
        <w:spacing w:after="0" w:line="240" w:lineRule="auto"/>
        <w:jc w:val="both"/>
        <w:rPr>
          <w:rFonts w:ascii="Palatino Linotype" w:hAnsi="Palatino Linotype"/>
          <w:sz w:val="16"/>
          <w:szCs w:val="20"/>
        </w:rPr>
      </w:pPr>
    </w:p>
    <w:p w14:paraId="2CC6F5AC" w14:textId="24864B72" w:rsidR="00B3772D" w:rsidRPr="00066EDF" w:rsidRDefault="006168E4" w:rsidP="00A80342">
      <w:pPr>
        <w:spacing w:after="0" w:line="240" w:lineRule="auto"/>
        <w:jc w:val="both"/>
        <w:rPr>
          <w:rFonts w:ascii="Palatino Linotype" w:hAnsi="Palatino Linotype"/>
          <w:bCs/>
          <w:sz w:val="16"/>
          <w:szCs w:val="20"/>
          <w:lang w:eastAsia="es-MX"/>
        </w:rPr>
      </w:pPr>
      <w:r w:rsidRPr="00066EDF">
        <w:rPr>
          <w:rFonts w:ascii="Palatino Linotype" w:hAnsi="Palatino Linotype"/>
          <w:sz w:val="16"/>
          <w:szCs w:val="20"/>
        </w:rPr>
        <w:t>Esta hoja corre</w:t>
      </w:r>
      <w:r w:rsidR="00BD643A" w:rsidRPr="00066EDF">
        <w:rPr>
          <w:rFonts w:ascii="Palatino Linotype" w:hAnsi="Palatino Linotype"/>
          <w:sz w:val="16"/>
          <w:szCs w:val="20"/>
        </w:rPr>
        <w:t xml:space="preserve">sponde a la resolución de fecha </w:t>
      </w:r>
      <w:r w:rsidR="00A92E36">
        <w:rPr>
          <w:rFonts w:ascii="Palatino Linotype" w:hAnsi="Palatino Linotype"/>
          <w:sz w:val="16"/>
          <w:szCs w:val="20"/>
        </w:rPr>
        <w:t>dos d</w:t>
      </w:r>
      <w:r w:rsidR="00177E46">
        <w:rPr>
          <w:rFonts w:ascii="Palatino Linotype" w:hAnsi="Palatino Linotype"/>
          <w:sz w:val="16"/>
          <w:szCs w:val="20"/>
        </w:rPr>
        <w:t>e mayo</w:t>
      </w:r>
      <w:r w:rsidR="00E67055">
        <w:rPr>
          <w:rFonts w:ascii="Palatino Linotype" w:hAnsi="Palatino Linotype"/>
          <w:sz w:val="16"/>
          <w:szCs w:val="20"/>
        </w:rPr>
        <w:t xml:space="preserve"> </w:t>
      </w:r>
      <w:r w:rsidRPr="00066EDF">
        <w:rPr>
          <w:rFonts w:ascii="Palatino Linotype" w:hAnsi="Palatino Linotype"/>
          <w:sz w:val="16"/>
          <w:szCs w:val="20"/>
        </w:rPr>
        <w:t xml:space="preserve">de dos mil </w:t>
      </w:r>
      <w:r w:rsidR="005E7D1E" w:rsidRPr="00066EDF">
        <w:rPr>
          <w:rFonts w:ascii="Palatino Linotype" w:hAnsi="Palatino Linotype"/>
          <w:sz w:val="16"/>
          <w:szCs w:val="20"/>
        </w:rPr>
        <w:t>dieci</w:t>
      </w:r>
      <w:r w:rsidR="00131B6C">
        <w:rPr>
          <w:rFonts w:ascii="Palatino Linotype" w:hAnsi="Palatino Linotype"/>
          <w:sz w:val="16"/>
          <w:szCs w:val="20"/>
        </w:rPr>
        <w:t>nueve</w:t>
      </w:r>
      <w:r w:rsidR="00061821" w:rsidRPr="00066EDF">
        <w:rPr>
          <w:rFonts w:ascii="Palatino Linotype" w:hAnsi="Palatino Linotype"/>
          <w:sz w:val="16"/>
          <w:szCs w:val="20"/>
        </w:rPr>
        <w:t>,</w:t>
      </w:r>
      <w:r w:rsidRPr="00066EDF">
        <w:rPr>
          <w:rFonts w:ascii="Palatino Linotype" w:hAnsi="Palatino Linotype"/>
          <w:sz w:val="16"/>
          <w:szCs w:val="20"/>
        </w:rPr>
        <w:t xml:space="preserve"> emitida en el recurso de revisión </w:t>
      </w:r>
      <w:r w:rsidR="00CE2ADF" w:rsidRPr="00066EDF">
        <w:rPr>
          <w:rFonts w:ascii="Palatino Linotype" w:hAnsi="Palatino Linotype"/>
          <w:bCs/>
          <w:sz w:val="16"/>
          <w:szCs w:val="20"/>
          <w:lang w:eastAsia="es-MX"/>
        </w:rPr>
        <w:t>0</w:t>
      </w:r>
      <w:r w:rsidR="00131B6C">
        <w:rPr>
          <w:rFonts w:ascii="Palatino Linotype" w:hAnsi="Palatino Linotype"/>
          <w:bCs/>
          <w:sz w:val="16"/>
          <w:szCs w:val="20"/>
          <w:lang w:eastAsia="es-MX"/>
        </w:rPr>
        <w:t>0670</w:t>
      </w:r>
      <w:r w:rsidR="00CE2ADF" w:rsidRPr="00066EDF">
        <w:rPr>
          <w:rFonts w:ascii="Palatino Linotype" w:hAnsi="Palatino Linotype"/>
          <w:bCs/>
          <w:sz w:val="16"/>
          <w:szCs w:val="20"/>
          <w:lang w:eastAsia="es-MX"/>
        </w:rPr>
        <w:t>/INFOEM/IP/RR/201</w:t>
      </w:r>
      <w:r w:rsidR="00131B6C">
        <w:rPr>
          <w:rFonts w:ascii="Palatino Linotype" w:hAnsi="Palatino Linotype"/>
          <w:bCs/>
          <w:sz w:val="16"/>
          <w:szCs w:val="20"/>
          <w:lang w:eastAsia="es-MX"/>
        </w:rPr>
        <w:t>9</w:t>
      </w:r>
      <w:r w:rsidRPr="00066EDF">
        <w:rPr>
          <w:rFonts w:ascii="Palatino Linotype" w:hAnsi="Palatino Linotype"/>
          <w:sz w:val="16"/>
          <w:szCs w:val="20"/>
        </w:rPr>
        <w:t>.</w:t>
      </w:r>
    </w:p>
    <w:p w14:paraId="63B56190" w14:textId="77777777" w:rsidR="00E67055" w:rsidRDefault="00E67055" w:rsidP="005E7D1E">
      <w:pPr>
        <w:spacing w:after="0" w:line="240" w:lineRule="auto"/>
        <w:rPr>
          <w:rFonts w:ascii="Palatino Linotype" w:hAnsi="Palatino Linotype"/>
          <w:sz w:val="16"/>
          <w:szCs w:val="20"/>
        </w:rPr>
      </w:pPr>
    </w:p>
    <w:p w14:paraId="67CBA106" w14:textId="0EBE4CE7" w:rsidR="007B3C72" w:rsidRPr="005E7D1E" w:rsidRDefault="005E7D1E" w:rsidP="005E7D1E">
      <w:pPr>
        <w:spacing w:after="0" w:line="240" w:lineRule="auto"/>
        <w:rPr>
          <w:rFonts w:ascii="Palatino Linotype" w:hAnsi="Palatino Linotype"/>
          <w:sz w:val="16"/>
          <w:szCs w:val="20"/>
        </w:rPr>
      </w:pPr>
      <w:r w:rsidRPr="00066EDF">
        <w:rPr>
          <w:rFonts w:ascii="Palatino Linotype" w:hAnsi="Palatino Linotype"/>
          <w:sz w:val="16"/>
          <w:szCs w:val="20"/>
        </w:rPr>
        <w:t>OSAM/</w:t>
      </w:r>
      <w:r w:rsidR="00027080">
        <w:rPr>
          <w:rFonts w:ascii="Palatino Linotype" w:hAnsi="Palatino Linotype"/>
          <w:sz w:val="16"/>
          <w:szCs w:val="20"/>
        </w:rPr>
        <w:t>aemp</w:t>
      </w:r>
    </w:p>
    <w:sectPr w:rsidR="007B3C72" w:rsidRPr="005E7D1E" w:rsidSect="00FE329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75589" w14:textId="77777777" w:rsidR="003C1879" w:rsidRDefault="003C1879" w:rsidP="006168E4">
      <w:pPr>
        <w:spacing w:after="0" w:line="240" w:lineRule="auto"/>
      </w:pPr>
      <w:r>
        <w:separator/>
      </w:r>
    </w:p>
  </w:endnote>
  <w:endnote w:type="continuationSeparator" w:id="0">
    <w:p w14:paraId="28AE1F1A" w14:textId="77777777" w:rsidR="003C1879" w:rsidRDefault="003C187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211FD9" w:rsidRPr="000B69FA" w:rsidRDefault="00211FD9"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5FA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C5FA4">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211FD9" w:rsidRPr="000B69FA" w:rsidRDefault="00211FD9"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5F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C5FA4">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F7DF6" w14:textId="77777777" w:rsidR="003C1879" w:rsidRDefault="003C1879" w:rsidP="006168E4">
      <w:pPr>
        <w:spacing w:after="0" w:line="240" w:lineRule="auto"/>
      </w:pPr>
      <w:r>
        <w:separator/>
      </w:r>
    </w:p>
  </w:footnote>
  <w:footnote w:type="continuationSeparator" w:id="0">
    <w:p w14:paraId="127C3F95" w14:textId="77777777" w:rsidR="003C1879" w:rsidRDefault="003C1879" w:rsidP="006168E4">
      <w:pPr>
        <w:spacing w:after="0" w:line="240" w:lineRule="auto"/>
      </w:pPr>
      <w:r>
        <w:continuationSeparator/>
      </w:r>
    </w:p>
  </w:footnote>
  <w:footnote w:id="1">
    <w:p w14:paraId="48C8D67F" w14:textId="77777777" w:rsidR="00211FD9" w:rsidRPr="00F07740" w:rsidRDefault="00211FD9" w:rsidP="005E2AED">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BD9AAEA" w14:textId="77777777" w:rsidR="00211FD9" w:rsidRPr="00946E1F" w:rsidRDefault="00211FD9" w:rsidP="005E2AED">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211FD9" w:rsidRDefault="00211FD9" w:rsidP="00AC5FA4">
    <w:pPr>
      <w:pStyle w:val="Encabezado"/>
      <w:jc w:val="center"/>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11FD9" w14:paraId="1B55C452" w14:textId="77777777" w:rsidTr="00FE3294">
      <w:trPr>
        <w:trHeight w:val="227"/>
      </w:trPr>
      <w:tc>
        <w:tcPr>
          <w:tcW w:w="5529" w:type="dxa"/>
          <w:hideMark/>
        </w:tcPr>
        <w:p w14:paraId="7D61692F"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D6392A5" w:rsidR="00211FD9" w:rsidRPr="00B4142F" w:rsidRDefault="00211FD9" w:rsidP="00131B6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00670/INFOEM/IP/RR/2019</w:t>
          </w:r>
        </w:p>
      </w:tc>
    </w:tr>
    <w:tr w:rsidR="00211FD9" w14:paraId="54A9600B" w14:textId="77777777" w:rsidTr="00FE3294">
      <w:trPr>
        <w:trHeight w:val="242"/>
      </w:trPr>
      <w:tc>
        <w:tcPr>
          <w:tcW w:w="5529" w:type="dxa"/>
          <w:hideMark/>
        </w:tcPr>
        <w:p w14:paraId="44594D83"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B176658" w:rsidR="00211FD9" w:rsidRPr="00F06FED" w:rsidRDefault="00211FD9" w:rsidP="0003081B">
          <w:pPr>
            <w:spacing w:after="0" w:line="256" w:lineRule="auto"/>
            <w:ind w:right="214"/>
            <w:jc w:val="right"/>
            <w:rPr>
              <w:rFonts w:ascii="Palatino Linotype" w:hAnsi="Palatino Linotype" w:cs="Arial"/>
            </w:rPr>
          </w:pPr>
          <w:r>
            <w:rPr>
              <w:rFonts w:ascii="Palatino Linotype" w:hAnsi="Palatino Linotype" w:cs="Arial"/>
              <w:szCs w:val="20"/>
            </w:rPr>
            <w:t>Ayuntamiento de Atizapán de Zaragoza</w:t>
          </w:r>
        </w:p>
      </w:tc>
    </w:tr>
    <w:tr w:rsidR="00211FD9" w14:paraId="02ED08B1" w14:textId="77777777" w:rsidTr="00FE3294">
      <w:trPr>
        <w:trHeight w:val="342"/>
      </w:trPr>
      <w:tc>
        <w:tcPr>
          <w:tcW w:w="5529" w:type="dxa"/>
          <w:hideMark/>
        </w:tcPr>
        <w:p w14:paraId="00D66E60" w14:textId="77777777" w:rsidR="00211FD9" w:rsidRDefault="00211FD9" w:rsidP="0003081B">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211FD9" w:rsidRDefault="00211FD9" w:rsidP="0003081B">
          <w:pPr>
            <w:spacing w:after="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211FD9" w:rsidRPr="00696691" w:rsidRDefault="00211F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11FD9" w14:paraId="333E5951" w14:textId="77777777" w:rsidTr="00FE3294">
      <w:trPr>
        <w:trHeight w:val="227"/>
      </w:trPr>
      <w:tc>
        <w:tcPr>
          <w:tcW w:w="5529" w:type="dxa"/>
          <w:hideMark/>
        </w:tcPr>
        <w:p w14:paraId="5A8BD2EE"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23B8610" w:rsidR="00211FD9" w:rsidRPr="00B4142F" w:rsidRDefault="00211FD9" w:rsidP="00131B6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00670/INFOEM/IP/RR/2019</w:t>
          </w:r>
        </w:p>
      </w:tc>
    </w:tr>
    <w:tr w:rsidR="00211FD9" w14:paraId="6C6CCDEF" w14:textId="77777777" w:rsidTr="00FE3294">
      <w:trPr>
        <w:trHeight w:val="196"/>
      </w:trPr>
      <w:tc>
        <w:tcPr>
          <w:tcW w:w="5529" w:type="dxa"/>
          <w:hideMark/>
        </w:tcPr>
        <w:p w14:paraId="79F53C9B"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8F54919" w:rsidR="00211FD9" w:rsidRPr="00F06FED" w:rsidRDefault="001C355F" w:rsidP="00131B6C">
          <w:pPr>
            <w:spacing w:after="0" w:line="256" w:lineRule="auto"/>
            <w:ind w:left="639" w:right="214"/>
            <w:jc w:val="right"/>
            <w:rPr>
              <w:rFonts w:ascii="Palatino Linotype" w:hAnsi="Palatino Linotype" w:cs="Arial"/>
            </w:rPr>
          </w:pPr>
          <w:r>
            <w:rPr>
              <w:rFonts w:ascii="Palatino Linotype" w:hAnsi="Palatino Linotype" w:cs="Arial"/>
            </w:rPr>
            <w:t>XXXXXX XXXXXX XXXX XXXX</w:t>
          </w:r>
        </w:p>
      </w:tc>
    </w:tr>
    <w:tr w:rsidR="00211FD9" w14:paraId="63F5D633" w14:textId="77777777" w:rsidTr="00FE3294">
      <w:trPr>
        <w:trHeight w:val="242"/>
      </w:trPr>
      <w:tc>
        <w:tcPr>
          <w:tcW w:w="5529" w:type="dxa"/>
          <w:hideMark/>
        </w:tcPr>
        <w:p w14:paraId="25254C34"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281697D7" w:rsidR="00211FD9" w:rsidRDefault="00211FD9" w:rsidP="00131B6C">
          <w:pPr>
            <w:spacing w:after="0" w:line="256" w:lineRule="auto"/>
            <w:ind w:right="214"/>
            <w:jc w:val="right"/>
            <w:rPr>
              <w:rFonts w:ascii="Palatino Linotype" w:hAnsi="Palatino Linotype" w:cs="Arial"/>
              <w:szCs w:val="20"/>
            </w:rPr>
          </w:pPr>
          <w:r>
            <w:rPr>
              <w:rFonts w:ascii="Palatino Linotype" w:hAnsi="Palatino Linotype" w:cs="Arial"/>
              <w:szCs w:val="20"/>
            </w:rPr>
            <w:t>Ayuntamiento de Atizapán de Zaragoza</w:t>
          </w:r>
        </w:p>
      </w:tc>
    </w:tr>
    <w:tr w:rsidR="00211FD9" w14:paraId="6E9635C5" w14:textId="77777777" w:rsidTr="00FE3294">
      <w:trPr>
        <w:trHeight w:val="342"/>
      </w:trPr>
      <w:tc>
        <w:tcPr>
          <w:tcW w:w="5529" w:type="dxa"/>
          <w:hideMark/>
        </w:tcPr>
        <w:p w14:paraId="69273B9D" w14:textId="77777777" w:rsidR="00211FD9" w:rsidRDefault="00211FD9" w:rsidP="0003081B">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211FD9" w:rsidRDefault="00211FD9" w:rsidP="0003081B">
          <w:pPr>
            <w:spacing w:after="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211FD9" w:rsidRPr="00696691" w:rsidRDefault="00211FD9" w:rsidP="0003081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53496"/>
    <w:multiLevelType w:val="hybridMultilevel"/>
    <w:tmpl w:val="596E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E40157"/>
    <w:multiLevelType w:val="hybridMultilevel"/>
    <w:tmpl w:val="7F764218"/>
    <w:lvl w:ilvl="0" w:tplc="204A08FC">
      <w:numFmt w:val="bullet"/>
      <w:lvlText w:val=""/>
      <w:lvlJc w:val="left"/>
      <w:pPr>
        <w:ind w:left="720" w:hanging="360"/>
      </w:pPr>
      <w:rPr>
        <w:rFonts w:ascii="Symbol" w:eastAsiaTheme="minorHAnsi" w:hAnsi="Symbol" w:cstheme="minorBidi" w:hint="default"/>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4B1816"/>
    <w:multiLevelType w:val="hybridMultilevel"/>
    <w:tmpl w:val="111E2A80"/>
    <w:lvl w:ilvl="0" w:tplc="D3E0CD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15:restartNumberingAfterBreak="0">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746606"/>
    <w:multiLevelType w:val="hybridMultilevel"/>
    <w:tmpl w:val="9DFE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300DFE"/>
    <w:multiLevelType w:val="hybridMultilevel"/>
    <w:tmpl w:val="F844D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EC480A"/>
    <w:multiLevelType w:val="hybridMultilevel"/>
    <w:tmpl w:val="D9BEF7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3" w15:restartNumberingAfterBreak="0">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3"/>
  </w:num>
  <w:num w:numId="4">
    <w:abstractNumId w:val="14"/>
  </w:num>
  <w:num w:numId="5">
    <w:abstractNumId w:val="6"/>
  </w:num>
  <w:num w:numId="6">
    <w:abstractNumId w:val="28"/>
  </w:num>
  <w:num w:numId="7">
    <w:abstractNumId w:val="18"/>
  </w:num>
  <w:num w:numId="8">
    <w:abstractNumId w:val="21"/>
  </w:num>
  <w:num w:numId="9">
    <w:abstractNumId w:val="11"/>
  </w:num>
  <w:num w:numId="10">
    <w:abstractNumId w:val="15"/>
  </w:num>
  <w:num w:numId="11">
    <w:abstractNumId w:val="27"/>
  </w:num>
  <w:num w:numId="12">
    <w:abstractNumId w:val="23"/>
  </w:num>
  <w:num w:numId="13">
    <w:abstractNumId w:val="13"/>
  </w:num>
  <w:num w:numId="14">
    <w:abstractNumId w:val="25"/>
  </w:num>
  <w:num w:numId="15">
    <w:abstractNumId w:val="29"/>
  </w:num>
  <w:num w:numId="16">
    <w:abstractNumId w:val="0"/>
  </w:num>
  <w:num w:numId="17">
    <w:abstractNumId w:val="16"/>
  </w:num>
  <w:num w:numId="18">
    <w:abstractNumId w:val="19"/>
  </w:num>
  <w:num w:numId="19">
    <w:abstractNumId w:val="24"/>
  </w:num>
  <w:num w:numId="20">
    <w:abstractNumId w:val="5"/>
  </w:num>
  <w:num w:numId="21">
    <w:abstractNumId w:val="8"/>
  </w:num>
  <w:num w:numId="22">
    <w:abstractNumId w:val="12"/>
  </w:num>
  <w:num w:numId="23">
    <w:abstractNumId w:val="33"/>
  </w:num>
  <w:num w:numId="24">
    <w:abstractNumId w:val="31"/>
  </w:num>
  <w:num w:numId="25">
    <w:abstractNumId w:val="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7"/>
  </w:num>
  <w:num w:numId="29">
    <w:abstractNumId w:val="4"/>
  </w:num>
  <w:num w:numId="30">
    <w:abstractNumId w:val="20"/>
  </w:num>
  <w:num w:numId="31">
    <w:abstractNumId w:val="10"/>
  </w:num>
  <w:num w:numId="32">
    <w:abstractNumId w:val="2"/>
  </w:num>
  <w:num w:numId="33">
    <w:abstractNumId w:val="22"/>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B0"/>
    <w:rsid w:val="0000791F"/>
    <w:rsid w:val="00016B73"/>
    <w:rsid w:val="00026263"/>
    <w:rsid w:val="00027080"/>
    <w:rsid w:val="0003081B"/>
    <w:rsid w:val="00031068"/>
    <w:rsid w:val="000312A1"/>
    <w:rsid w:val="00033A15"/>
    <w:rsid w:val="00040F1C"/>
    <w:rsid w:val="000414F1"/>
    <w:rsid w:val="00043409"/>
    <w:rsid w:val="0004368F"/>
    <w:rsid w:val="00045B26"/>
    <w:rsid w:val="000461A1"/>
    <w:rsid w:val="00050F01"/>
    <w:rsid w:val="00055224"/>
    <w:rsid w:val="00055C59"/>
    <w:rsid w:val="00061821"/>
    <w:rsid w:val="000646AF"/>
    <w:rsid w:val="00065FCE"/>
    <w:rsid w:val="00066EDF"/>
    <w:rsid w:val="00070B50"/>
    <w:rsid w:val="00074115"/>
    <w:rsid w:val="000744C4"/>
    <w:rsid w:val="00080482"/>
    <w:rsid w:val="000832FA"/>
    <w:rsid w:val="00087345"/>
    <w:rsid w:val="000908B1"/>
    <w:rsid w:val="00091552"/>
    <w:rsid w:val="00095B0D"/>
    <w:rsid w:val="000A2CB6"/>
    <w:rsid w:val="000B0670"/>
    <w:rsid w:val="000B120B"/>
    <w:rsid w:val="000B3EA3"/>
    <w:rsid w:val="000B4EA0"/>
    <w:rsid w:val="000B62E8"/>
    <w:rsid w:val="000C0AA2"/>
    <w:rsid w:val="000C1EB1"/>
    <w:rsid w:val="000C6188"/>
    <w:rsid w:val="000C6BDD"/>
    <w:rsid w:val="000D03C6"/>
    <w:rsid w:val="000D05B4"/>
    <w:rsid w:val="000D12AB"/>
    <w:rsid w:val="000D214C"/>
    <w:rsid w:val="000D68D2"/>
    <w:rsid w:val="000F3640"/>
    <w:rsid w:val="001010CF"/>
    <w:rsid w:val="00104243"/>
    <w:rsid w:val="00111191"/>
    <w:rsid w:val="00111267"/>
    <w:rsid w:val="001122CD"/>
    <w:rsid w:val="001132C3"/>
    <w:rsid w:val="00117DA2"/>
    <w:rsid w:val="001232E0"/>
    <w:rsid w:val="00124855"/>
    <w:rsid w:val="001260E7"/>
    <w:rsid w:val="0012686A"/>
    <w:rsid w:val="00130240"/>
    <w:rsid w:val="00131B6C"/>
    <w:rsid w:val="00132ACE"/>
    <w:rsid w:val="0014223D"/>
    <w:rsid w:val="00156479"/>
    <w:rsid w:val="00157906"/>
    <w:rsid w:val="001607D4"/>
    <w:rsid w:val="00174051"/>
    <w:rsid w:val="00174A84"/>
    <w:rsid w:val="00175588"/>
    <w:rsid w:val="00175897"/>
    <w:rsid w:val="00175BA3"/>
    <w:rsid w:val="001765C4"/>
    <w:rsid w:val="00177E46"/>
    <w:rsid w:val="00187D75"/>
    <w:rsid w:val="001901F3"/>
    <w:rsid w:val="001A02EC"/>
    <w:rsid w:val="001A5182"/>
    <w:rsid w:val="001A5F88"/>
    <w:rsid w:val="001B26CB"/>
    <w:rsid w:val="001B31FB"/>
    <w:rsid w:val="001B3F18"/>
    <w:rsid w:val="001B4A39"/>
    <w:rsid w:val="001B4D3F"/>
    <w:rsid w:val="001B7B88"/>
    <w:rsid w:val="001B7C27"/>
    <w:rsid w:val="001C3138"/>
    <w:rsid w:val="001C355F"/>
    <w:rsid w:val="001C66B9"/>
    <w:rsid w:val="001C6D73"/>
    <w:rsid w:val="001D1148"/>
    <w:rsid w:val="001D12B5"/>
    <w:rsid w:val="001D7AE6"/>
    <w:rsid w:val="001E2E66"/>
    <w:rsid w:val="00200225"/>
    <w:rsid w:val="00203732"/>
    <w:rsid w:val="00211FD9"/>
    <w:rsid w:val="00212153"/>
    <w:rsid w:val="00212272"/>
    <w:rsid w:val="002205C0"/>
    <w:rsid w:val="00226697"/>
    <w:rsid w:val="00232D81"/>
    <w:rsid w:val="00233D67"/>
    <w:rsid w:val="002355B5"/>
    <w:rsid w:val="002363B0"/>
    <w:rsid w:val="002364CC"/>
    <w:rsid w:val="00240253"/>
    <w:rsid w:val="00242090"/>
    <w:rsid w:val="0024341A"/>
    <w:rsid w:val="00243C2A"/>
    <w:rsid w:val="00245964"/>
    <w:rsid w:val="00253CE2"/>
    <w:rsid w:val="00255B79"/>
    <w:rsid w:val="002562A7"/>
    <w:rsid w:val="002641C0"/>
    <w:rsid w:val="00282948"/>
    <w:rsid w:val="00296AFC"/>
    <w:rsid w:val="002A2034"/>
    <w:rsid w:val="002A228B"/>
    <w:rsid w:val="002A4CB4"/>
    <w:rsid w:val="002A50DD"/>
    <w:rsid w:val="002B365B"/>
    <w:rsid w:val="002C09FC"/>
    <w:rsid w:val="002C39B3"/>
    <w:rsid w:val="002C5ABA"/>
    <w:rsid w:val="002C6C03"/>
    <w:rsid w:val="002C7F33"/>
    <w:rsid w:val="002D1675"/>
    <w:rsid w:val="002D1EC2"/>
    <w:rsid w:val="002E0624"/>
    <w:rsid w:val="002E1421"/>
    <w:rsid w:val="002E6A03"/>
    <w:rsid w:val="002F12BA"/>
    <w:rsid w:val="002F37BE"/>
    <w:rsid w:val="002F40EF"/>
    <w:rsid w:val="00300D0B"/>
    <w:rsid w:val="00301EFE"/>
    <w:rsid w:val="0030386E"/>
    <w:rsid w:val="0030506D"/>
    <w:rsid w:val="00306096"/>
    <w:rsid w:val="00314532"/>
    <w:rsid w:val="0031581A"/>
    <w:rsid w:val="00315AA9"/>
    <w:rsid w:val="00317FD2"/>
    <w:rsid w:val="00330A60"/>
    <w:rsid w:val="00334F45"/>
    <w:rsid w:val="00340234"/>
    <w:rsid w:val="0034096F"/>
    <w:rsid w:val="003453E9"/>
    <w:rsid w:val="00346A29"/>
    <w:rsid w:val="003511AD"/>
    <w:rsid w:val="003522AE"/>
    <w:rsid w:val="00352FBE"/>
    <w:rsid w:val="00357BBF"/>
    <w:rsid w:val="00361B9C"/>
    <w:rsid w:val="00365371"/>
    <w:rsid w:val="00372DA5"/>
    <w:rsid w:val="00377C4A"/>
    <w:rsid w:val="003802A1"/>
    <w:rsid w:val="00380DB2"/>
    <w:rsid w:val="00380EFC"/>
    <w:rsid w:val="00382E2A"/>
    <w:rsid w:val="00387227"/>
    <w:rsid w:val="00387B3E"/>
    <w:rsid w:val="00387ECB"/>
    <w:rsid w:val="003900C6"/>
    <w:rsid w:val="00392E01"/>
    <w:rsid w:val="00397454"/>
    <w:rsid w:val="003A14DA"/>
    <w:rsid w:val="003A61F9"/>
    <w:rsid w:val="003B3ADF"/>
    <w:rsid w:val="003B45B5"/>
    <w:rsid w:val="003B7B17"/>
    <w:rsid w:val="003C1879"/>
    <w:rsid w:val="003C2556"/>
    <w:rsid w:val="003C4297"/>
    <w:rsid w:val="003D0AAB"/>
    <w:rsid w:val="003D3C2B"/>
    <w:rsid w:val="003D6713"/>
    <w:rsid w:val="003D7780"/>
    <w:rsid w:val="003D7965"/>
    <w:rsid w:val="003E4B02"/>
    <w:rsid w:val="004012CF"/>
    <w:rsid w:val="0040181D"/>
    <w:rsid w:val="00402FF3"/>
    <w:rsid w:val="00406A0D"/>
    <w:rsid w:val="00412331"/>
    <w:rsid w:val="00413D42"/>
    <w:rsid w:val="00415882"/>
    <w:rsid w:val="004216D8"/>
    <w:rsid w:val="00422B16"/>
    <w:rsid w:val="00423213"/>
    <w:rsid w:val="00424F3A"/>
    <w:rsid w:val="00427F2E"/>
    <w:rsid w:val="00433E6D"/>
    <w:rsid w:val="00434E9C"/>
    <w:rsid w:val="00434F17"/>
    <w:rsid w:val="00441585"/>
    <w:rsid w:val="00443539"/>
    <w:rsid w:val="00445D06"/>
    <w:rsid w:val="00450A99"/>
    <w:rsid w:val="00453092"/>
    <w:rsid w:val="004538A4"/>
    <w:rsid w:val="004539E4"/>
    <w:rsid w:val="00454FB3"/>
    <w:rsid w:val="00461DBA"/>
    <w:rsid w:val="004625E8"/>
    <w:rsid w:val="0046392D"/>
    <w:rsid w:val="00471708"/>
    <w:rsid w:val="00477720"/>
    <w:rsid w:val="0048178E"/>
    <w:rsid w:val="00481AAF"/>
    <w:rsid w:val="004906C8"/>
    <w:rsid w:val="0049317A"/>
    <w:rsid w:val="00494745"/>
    <w:rsid w:val="004A0CC0"/>
    <w:rsid w:val="004B4586"/>
    <w:rsid w:val="004C2CAE"/>
    <w:rsid w:val="004C7621"/>
    <w:rsid w:val="004D1D38"/>
    <w:rsid w:val="004D3BC6"/>
    <w:rsid w:val="004E2051"/>
    <w:rsid w:val="004E6BE9"/>
    <w:rsid w:val="004F009E"/>
    <w:rsid w:val="004F66FC"/>
    <w:rsid w:val="00501E21"/>
    <w:rsid w:val="0050469C"/>
    <w:rsid w:val="005152E2"/>
    <w:rsid w:val="00522352"/>
    <w:rsid w:val="00522E81"/>
    <w:rsid w:val="00523CF0"/>
    <w:rsid w:val="0053084E"/>
    <w:rsid w:val="005361B2"/>
    <w:rsid w:val="00546006"/>
    <w:rsid w:val="00550164"/>
    <w:rsid w:val="005533A4"/>
    <w:rsid w:val="005535B2"/>
    <w:rsid w:val="00562653"/>
    <w:rsid w:val="0056317A"/>
    <w:rsid w:val="005645BE"/>
    <w:rsid w:val="00567D72"/>
    <w:rsid w:val="00570592"/>
    <w:rsid w:val="005733EB"/>
    <w:rsid w:val="0057424D"/>
    <w:rsid w:val="00577BB3"/>
    <w:rsid w:val="00582600"/>
    <w:rsid w:val="005A08C7"/>
    <w:rsid w:val="005A3DCA"/>
    <w:rsid w:val="005B6443"/>
    <w:rsid w:val="005C38D7"/>
    <w:rsid w:val="005C7873"/>
    <w:rsid w:val="005D099B"/>
    <w:rsid w:val="005D2B59"/>
    <w:rsid w:val="005D370F"/>
    <w:rsid w:val="005D37B3"/>
    <w:rsid w:val="005D4A4A"/>
    <w:rsid w:val="005E2AED"/>
    <w:rsid w:val="005E6C3F"/>
    <w:rsid w:val="005E7D1E"/>
    <w:rsid w:val="005F287E"/>
    <w:rsid w:val="005F3C92"/>
    <w:rsid w:val="005F571D"/>
    <w:rsid w:val="005F57F0"/>
    <w:rsid w:val="005F6CA8"/>
    <w:rsid w:val="00601DCA"/>
    <w:rsid w:val="006069DC"/>
    <w:rsid w:val="0060751D"/>
    <w:rsid w:val="00611928"/>
    <w:rsid w:val="00613AD7"/>
    <w:rsid w:val="006155D1"/>
    <w:rsid w:val="006168E4"/>
    <w:rsid w:val="00616A3A"/>
    <w:rsid w:val="00620533"/>
    <w:rsid w:val="00630902"/>
    <w:rsid w:val="006328C5"/>
    <w:rsid w:val="00632A6D"/>
    <w:rsid w:val="00643417"/>
    <w:rsid w:val="00651AA0"/>
    <w:rsid w:val="00651B0B"/>
    <w:rsid w:val="00657541"/>
    <w:rsid w:val="0065782A"/>
    <w:rsid w:val="006615F9"/>
    <w:rsid w:val="006639E2"/>
    <w:rsid w:val="00666AD1"/>
    <w:rsid w:val="006701C3"/>
    <w:rsid w:val="00671008"/>
    <w:rsid w:val="00676967"/>
    <w:rsid w:val="006850C7"/>
    <w:rsid w:val="0069410C"/>
    <w:rsid w:val="006943F0"/>
    <w:rsid w:val="00696691"/>
    <w:rsid w:val="006A3EDE"/>
    <w:rsid w:val="006A6BD9"/>
    <w:rsid w:val="006A7B3F"/>
    <w:rsid w:val="006B0275"/>
    <w:rsid w:val="006B0777"/>
    <w:rsid w:val="006B1749"/>
    <w:rsid w:val="006B290F"/>
    <w:rsid w:val="006B5B0E"/>
    <w:rsid w:val="006C054B"/>
    <w:rsid w:val="006C4A88"/>
    <w:rsid w:val="006D0B6E"/>
    <w:rsid w:val="006D0CBA"/>
    <w:rsid w:val="006D5B07"/>
    <w:rsid w:val="006F03C9"/>
    <w:rsid w:val="006F7AEB"/>
    <w:rsid w:val="0070274C"/>
    <w:rsid w:val="00703270"/>
    <w:rsid w:val="007051B0"/>
    <w:rsid w:val="0070538C"/>
    <w:rsid w:val="00707522"/>
    <w:rsid w:val="0070767C"/>
    <w:rsid w:val="007126AD"/>
    <w:rsid w:val="00715527"/>
    <w:rsid w:val="00715FFD"/>
    <w:rsid w:val="007168DB"/>
    <w:rsid w:val="0072333B"/>
    <w:rsid w:val="00735BBC"/>
    <w:rsid w:val="007404CD"/>
    <w:rsid w:val="0074184B"/>
    <w:rsid w:val="007433D8"/>
    <w:rsid w:val="00744EEF"/>
    <w:rsid w:val="00747627"/>
    <w:rsid w:val="00751CC1"/>
    <w:rsid w:val="00752746"/>
    <w:rsid w:val="00754CAE"/>
    <w:rsid w:val="00757734"/>
    <w:rsid w:val="007628B4"/>
    <w:rsid w:val="00766B1F"/>
    <w:rsid w:val="00766B69"/>
    <w:rsid w:val="00774536"/>
    <w:rsid w:val="00775BF4"/>
    <w:rsid w:val="0078049E"/>
    <w:rsid w:val="00780CD6"/>
    <w:rsid w:val="007821F2"/>
    <w:rsid w:val="00784297"/>
    <w:rsid w:val="00785A8F"/>
    <w:rsid w:val="007905FF"/>
    <w:rsid w:val="00794F80"/>
    <w:rsid w:val="00795E91"/>
    <w:rsid w:val="007A0B98"/>
    <w:rsid w:val="007A4CB1"/>
    <w:rsid w:val="007A5EAA"/>
    <w:rsid w:val="007A681B"/>
    <w:rsid w:val="007B2B7F"/>
    <w:rsid w:val="007B2C77"/>
    <w:rsid w:val="007B3C72"/>
    <w:rsid w:val="007B4114"/>
    <w:rsid w:val="007B5ADA"/>
    <w:rsid w:val="007C01A8"/>
    <w:rsid w:val="007C0299"/>
    <w:rsid w:val="007C3098"/>
    <w:rsid w:val="007C6A59"/>
    <w:rsid w:val="007C6A67"/>
    <w:rsid w:val="007D1A27"/>
    <w:rsid w:val="007D1F15"/>
    <w:rsid w:val="007D25B1"/>
    <w:rsid w:val="007D2878"/>
    <w:rsid w:val="007D56C3"/>
    <w:rsid w:val="007E4685"/>
    <w:rsid w:val="007F0C7F"/>
    <w:rsid w:val="007F6E5B"/>
    <w:rsid w:val="00801C93"/>
    <w:rsid w:val="00804CAE"/>
    <w:rsid w:val="00805D73"/>
    <w:rsid w:val="00810ABF"/>
    <w:rsid w:val="00810F15"/>
    <w:rsid w:val="00811205"/>
    <w:rsid w:val="00811665"/>
    <w:rsid w:val="00812C48"/>
    <w:rsid w:val="00814408"/>
    <w:rsid w:val="008212A5"/>
    <w:rsid w:val="008217D2"/>
    <w:rsid w:val="008244A2"/>
    <w:rsid w:val="00824AF3"/>
    <w:rsid w:val="00834D80"/>
    <w:rsid w:val="0084599B"/>
    <w:rsid w:val="00847D23"/>
    <w:rsid w:val="00862368"/>
    <w:rsid w:val="008735E6"/>
    <w:rsid w:val="00873979"/>
    <w:rsid w:val="008745E3"/>
    <w:rsid w:val="00875237"/>
    <w:rsid w:val="00876686"/>
    <w:rsid w:val="00881F08"/>
    <w:rsid w:val="00884054"/>
    <w:rsid w:val="008856D5"/>
    <w:rsid w:val="00887CAA"/>
    <w:rsid w:val="00890884"/>
    <w:rsid w:val="0089126D"/>
    <w:rsid w:val="00892D37"/>
    <w:rsid w:val="008B4361"/>
    <w:rsid w:val="008B678F"/>
    <w:rsid w:val="008B7BE6"/>
    <w:rsid w:val="008C00FA"/>
    <w:rsid w:val="008C05DF"/>
    <w:rsid w:val="008C1A65"/>
    <w:rsid w:val="008C55A3"/>
    <w:rsid w:val="008D10FF"/>
    <w:rsid w:val="008E18FE"/>
    <w:rsid w:val="008E6243"/>
    <w:rsid w:val="008E629B"/>
    <w:rsid w:val="008E6375"/>
    <w:rsid w:val="008E72B1"/>
    <w:rsid w:val="008F2045"/>
    <w:rsid w:val="008F2BA6"/>
    <w:rsid w:val="008F3C0A"/>
    <w:rsid w:val="008F49EC"/>
    <w:rsid w:val="00901078"/>
    <w:rsid w:val="00911AD7"/>
    <w:rsid w:val="00913196"/>
    <w:rsid w:val="00920863"/>
    <w:rsid w:val="009266BF"/>
    <w:rsid w:val="00930102"/>
    <w:rsid w:val="00932918"/>
    <w:rsid w:val="0093619D"/>
    <w:rsid w:val="00942A79"/>
    <w:rsid w:val="00944468"/>
    <w:rsid w:val="00944DC9"/>
    <w:rsid w:val="0095267A"/>
    <w:rsid w:val="009567F2"/>
    <w:rsid w:val="00961D50"/>
    <w:rsid w:val="00964A99"/>
    <w:rsid w:val="0096643B"/>
    <w:rsid w:val="009738FB"/>
    <w:rsid w:val="00973E6E"/>
    <w:rsid w:val="009743C4"/>
    <w:rsid w:val="009758C5"/>
    <w:rsid w:val="009768B9"/>
    <w:rsid w:val="00984F13"/>
    <w:rsid w:val="00985F3A"/>
    <w:rsid w:val="009908B4"/>
    <w:rsid w:val="0099331E"/>
    <w:rsid w:val="00995154"/>
    <w:rsid w:val="00997358"/>
    <w:rsid w:val="009A1928"/>
    <w:rsid w:val="009A686F"/>
    <w:rsid w:val="009A6A58"/>
    <w:rsid w:val="009A6E26"/>
    <w:rsid w:val="009A7E92"/>
    <w:rsid w:val="009B3487"/>
    <w:rsid w:val="009B43E1"/>
    <w:rsid w:val="009B45B6"/>
    <w:rsid w:val="009B4CE2"/>
    <w:rsid w:val="009C505A"/>
    <w:rsid w:val="009C5145"/>
    <w:rsid w:val="009D5196"/>
    <w:rsid w:val="009E227D"/>
    <w:rsid w:val="009E556C"/>
    <w:rsid w:val="009E5C39"/>
    <w:rsid w:val="009E6AA7"/>
    <w:rsid w:val="009E7413"/>
    <w:rsid w:val="009F27A0"/>
    <w:rsid w:val="009F726C"/>
    <w:rsid w:val="00A02AD5"/>
    <w:rsid w:val="00A04A4E"/>
    <w:rsid w:val="00A04FD6"/>
    <w:rsid w:val="00A112FB"/>
    <w:rsid w:val="00A27DC8"/>
    <w:rsid w:val="00A36700"/>
    <w:rsid w:val="00A37555"/>
    <w:rsid w:val="00A37A26"/>
    <w:rsid w:val="00A417B1"/>
    <w:rsid w:val="00A44B75"/>
    <w:rsid w:val="00A47C12"/>
    <w:rsid w:val="00A606BB"/>
    <w:rsid w:val="00A608D7"/>
    <w:rsid w:val="00A6194C"/>
    <w:rsid w:val="00A625E2"/>
    <w:rsid w:val="00A64A47"/>
    <w:rsid w:val="00A72465"/>
    <w:rsid w:val="00A74679"/>
    <w:rsid w:val="00A80342"/>
    <w:rsid w:val="00A80C92"/>
    <w:rsid w:val="00A84B76"/>
    <w:rsid w:val="00A91026"/>
    <w:rsid w:val="00A91368"/>
    <w:rsid w:val="00A92E36"/>
    <w:rsid w:val="00A931E9"/>
    <w:rsid w:val="00A94E3F"/>
    <w:rsid w:val="00AA1413"/>
    <w:rsid w:val="00AA3580"/>
    <w:rsid w:val="00AA648E"/>
    <w:rsid w:val="00AA67E8"/>
    <w:rsid w:val="00AB0375"/>
    <w:rsid w:val="00AB3710"/>
    <w:rsid w:val="00AB4B0F"/>
    <w:rsid w:val="00AB5CAB"/>
    <w:rsid w:val="00AB714D"/>
    <w:rsid w:val="00AB7649"/>
    <w:rsid w:val="00AC4ECD"/>
    <w:rsid w:val="00AC5FA4"/>
    <w:rsid w:val="00AE3CCC"/>
    <w:rsid w:val="00AE4213"/>
    <w:rsid w:val="00AE50FE"/>
    <w:rsid w:val="00AE5EAE"/>
    <w:rsid w:val="00AF5020"/>
    <w:rsid w:val="00B02A6E"/>
    <w:rsid w:val="00B03871"/>
    <w:rsid w:val="00B06493"/>
    <w:rsid w:val="00B10F5B"/>
    <w:rsid w:val="00B20294"/>
    <w:rsid w:val="00B20329"/>
    <w:rsid w:val="00B23959"/>
    <w:rsid w:val="00B32CD3"/>
    <w:rsid w:val="00B3672D"/>
    <w:rsid w:val="00B36C81"/>
    <w:rsid w:val="00B36C89"/>
    <w:rsid w:val="00B3772D"/>
    <w:rsid w:val="00B41802"/>
    <w:rsid w:val="00B50E39"/>
    <w:rsid w:val="00B51F49"/>
    <w:rsid w:val="00B52C86"/>
    <w:rsid w:val="00B5426D"/>
    <w:rsid w:val="00B554F8"/>
    <w:rsid w:val="00B556E4"/>
    <w:rsid w:val="00B649AE"/>
    <w:rsid w:val="00B714C7"/>
    <w:rsid w:val="00B7455B"/>
    <w:rsid w:val="00B7678B"/>
    <w:rsid w:val="00B76B87"/>
    <w:rsid w:val="00B8187F"/>
    <w:rsid w:val="00B86A10"/>
    <w:rsid w:val="00B93CC4"/>
    <w:rsid w:val="00B954DB"/>
    <w:rsid w:val="00B95E24"/>
    <w:rsid w:val="00BA43F1"/>
    <w:rsid w:val="00BA5B36"/>
    <w:rsid w:val="00BA7AD1"/>
    <w:rsid w:val="00BB1CBB"/>
    <w:rsid w:val="00BB243B"/>
    <w:rsid w:val="00BB68CA"/>
    <w:rsid w:val="00BB71FF"/>
    <w:rsid w:val="00BC0FDD"/>
    <w:rsid w:val="00BC22E0"/>
    <w:rsid w:val="00BC5885"/>
    <w:rsid w:val="00BC7EC3"/>
    <w:rsid w:val="00BD080E"/>
    <w:rsid w:val="00BD643A"/>
    <w:rsid w:val="00BD7A09"/>
    <w:rsid w:val="00BD7D62"/>
    <w:rsid w:val="00BE40EC"/>
    <w:rsid w:val="00BE67F2"/>
    <w:rsid w:val="00C17459"/>
    <w:rsid w:val="00C2109F"/>
    <w:rsid w:val="00C2142E"/>
    <w:rsid w:val="00C2287C"/>
    <w:rsid w:val="00C2372A"/>
    <w:rsid w:val="00C257F7"/>
    <w:rsid w:val="00C26203"/>
    <w:rsid w:val="00C34E64"/>
    <w:rsid w:val="00C36365"/>
    <w:rsid w:val="00C40FD6"/>
    <w:rsid w:val="00C43BDF"/>
    <w:rsid w:val="00C44022"/>
    <w:rsid w:val="00C4410A"/>
    <w:rsid w:val="00C472F5"/>
    <w:rsid w:val="00C47608"/>
    <w:rsid w:val="00C47BFC"/>
    <w:rsid w:val="00C47DA5"/>
    <w:rsid w:val="00C50568"/>
    <w:rsid w:val="00C531DA"/>
    <w:rsid w:val="00C54EAD"/>
    <w:rsid w:val="00C70A8F"/>
    <w:rsid w:val="00C720E1"/>
    <w:rsid w:val="00C77212"/>
    <w:rsid w:val="00C87375"/>
    <w:rsid w:val="00C96B14"/>
    <w:rsid w:val="00CA1508"/>
    <w:rsid w:val="00CB147C"/>
    <w:rsid w:val="00CB190F"/>
    <w:rsid w:val="00CB2B18"/>
    <w:rsid w:val="00CB2E37"/>
    <w:rsid w:val="00CB60D0"/>
    <w:rsid w:val="00CC0C5F"/>
    <w:rsid w:val="00CC11E2"/>
    <w:rsid w:val="00CC3785"/>
    <w:rsid w:val="00CC3AB7"/>
    <w:rsid w:val="00CC6293"/>
    <w:rsid w:val="00CC62BB"/>
    <w:rsid w:val="00CD2D8C"/>
    <w:rsid w:val="00CD3314"/>
    <w:rsid w:val="00CD36E6"/>
    <w:rsid w:val="00CE2663"/>
    <w:rsid w:val="00CE2ADF"/>
    <w:rsid w:val="00CE5425"/>
    <w:rsid w:val="00CF45CD"/>
    <w:rsid w:val="00CF7E46"/>
    <w:rsid w:val="00D04945"/>
    <w:rsid w:val="00D05CAB"/>
    <w:rsid w:val="00D06CA0"/>
    <w:rsid w:val="00D15FB3"/>
    <w:rsid w:val="00D170A2"/>
    <w:rsid w:val="00D215AA"/>
    <w:rsid w:val="00D23528"/>
    <w:rsid w:val="00D2536E"/>
    <w:rsid w:val="00D26D95"/>
    <w:rsid w:val="00D27721"/>
    <w:rsid w:val="00D36BD5"/>
    <w:rsid w:val="00D42929"/>
    <w:rsid w:val="00D42AA4"/>
    <w:rsid w:val="00D44F27"/>
    <w:rsid w:val="00D610F7"/>
    <w:rsid w:val="00D633C2"/>
    <w:rsid w:val="00D665AA"/>
    <w:rsid w:val="00D70DD1"/>
    <w:rsid w:val="00D715A2"/>
    <w:rsid w:val="00D72D16"/>
    <w:rsid w:val="00D76554"/>
    <w:rsid w:val="00D84013"/>
    <w:rsid w:val="00D85910"/>
    <w:rsid w:val="00D87FFE"/>
    <w:rsid w:val="00D90540"/>
    <w:rsid w:val="00D9743B"/>
    <w:rsid w:val="00D97E7D"/>
    <w:rsid w:val="00DA380F"/>
    <w:rsid w:val="00DA67C7"/>
    <w:rsid w:val="00DB5C0A"/>
    <w:rsid w:val="00DB7D24"/>
    <w:rsid w:val="00DB7E86"/>
    <w:rsid w:val="00DC4E69"/>
    <w:rsid w:val="00DC59D1"/>
    <w:rsid w:val="00DD0B51"/>
    <w:rsid w:val="00DD13E2"/>
    <w:rsid w:val="00DD4835"/>
    <w:rsid w:val="00DE1B70"/>
    <w:rsid w:val="00DE5A5D"/>
    <w:rsid w:val="00DF003C"/>
    <w:rsid w:val="00DF0645"/>
    <w:rsid w:val="00DF4501"/>
    <w:rsid w:val="00DF4A84"/>
    <w:rsid w:val="00DF62A4"/>
    <w:rsid w:val="00E021AE"/>
    <w:rsid w:val="00E028C9"/>
    <w:rsid w:val="00E04CA3"/>
    <w:rsid w:val="00E1072D"/>
    <w:rsid w:val="00E10BB4"/>
    <w:rsid w:val="00E131B0"/>
    <w:rsid w:val="00E21916"/>
    <w:rsid w:val="00E25E7A"/>
    <w:rsid w:val="00E32998"/>
    <w:rsid w:val="00E35E9E"/>
    <w:rsid w:val="00E40AD8"/>
    <w:rsid w:val="00E45EC3"/>
    <w:rsid w:val="00E470E0"/>
    <w:rsid w:val="00E471F9"/>
    <w:rsid w:val="00E55517"/>
    <w:rsid w:val="00E5697A"/>
    <w:rsid w:val="00E576FF"/>
    <w:rsid w:val="00E632AA"/>
    <w:rsid w:val="00E6398F"/>
    <w:rsid w:val="00E63D4F"/>
    <w:rsid w:val="00E66D76"/>
    <w:rsid w:val="00E67055"/>
    <w:rsid w:val="00E701CC"/>
    <w:rsid w:val="00E76975"/>
    <w:rsid w:val="00E854AF"/>
    <w:rsid w:val="00E92F7B"/>
    <w:rsid w:val="00EA00B9"/>
    <w:rsid w:val="00EA1F89"/>
    <w:rsid w:val="00EA2EFA"/>
    <w:rsid w:val="00EA5856"/>
    <w:rsid w:val="00EA597E"/>
    <w:rsid w:val="00EA7D0C"/>
    <w:rsid w:val="00EB02FC"/>
    <w:rsid w:val="00EB1962"/>
    <w:rsid w:val="00EB52D8"/>
    <w:rsid w:val="00EB79CD"/>
    <w:rsid w:val="00EC0CF9"/>
    <w:rsid w:val="00EC12AE"/>
    <w:rsid w:val="00EC4D33"/>
    <w:rsid w:val="00EC5E3E"/>
    <w:rsid w:val="00EC5ED6"/>
    <w:rsid w:val="00ED11AE"/>
    <w:rsid w:val="00ED255A"/>
    <w:rsid w:val="00ED4E2D"/>
    <w:rsid w:val="00EE2182"/>
    <w:rsid w:val="00EE2200"/>
    <w:rsid w:val="00EE2942"/>
    <w:rsid w:val="00EE2A41"/>
    <w:rsid w:val="00EE7608"/>
    <w:rsid w:val="00EF4094"/>
    <w:rsid w:val="00EF68C1"/>
    <w:rsid w:val="00F01245"/>
    <w:rsid w:val="00F0351B"/>
    <w:rsid w:val="00F10DEE"/>
    <w:rsid w:val="00F148DF"/>
    <w:rsid w:val="00F22566"/>
    <w:rsid w:val="00F32397"/>
    <w:rsid w:val="00F3389D"/>
    <w:rsid w:val="00F40A6D"/>
    <w:rsid w:val="00F4267A"/>
    <w:rsid w:val="00F62E39"/>
    <w:rsid w:val="00F6329E"/>
    <w:rsid w:val="00F72713"/>
    <w:rsid w:val="00F727B0"/>
    <w:rsid w:val="00F7731B"/>
    <w:rsid w:val="00F77384"/>
    <w:rsid w:val="00F77FA3"/>
    <w:rsid w:val="00F92585"/>
    <w:rsid w:val="00F97C4C"/>
    <w:rsid w:val="00FA38D0"/>
    <w:rsid w:val="00FA427F"/>
    <w:rsid w:val="00FA4C4E"/>
    <w:rsid w:val="00FB0C03"/>
    <w:rsid w:val="00FB6EFA"/>
    <w:rsid w:val="00FB7A87"/>
    <w:rsid w:val="00FC6CA5"/>
    <w:rsid w:val="00FD07B9"/>
    <w:rsid w:val="00FD15FB"/>
    <w:rsid w:val="00FD1DC6"/>
    <w:rsid w:val="00FD2E24"/>
    <w:rsid w:val="00FD3F68"/>
    <w:rsid w:val="00FD4599"/>
    <w:rsid w:val="00FD4784"/>
    <w:rsid w:val="00FD5B57"/>
    <w:rsid w:val="00FD65FE"/>
    <w:rsid w:val="00FE3294"/>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uiPriority w:val="9"/>
    <w:qFormat/>
    <w:rsid w:val="00975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3">
    <w:name w:val="heading 3"/>
    <w:basedOn w:val="Normal"/>
    <w:next w:val="Normal"/>
    <w:link w:val="Ttulo3Car"/>
    <w:uiPriority w:val="9"/>
    <w:semiHidden/>
    <w:unhideWhenUsed/>
    <w:qFormat/>
    <w:rsid w:val="009266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character" w:customStyle="1" w:styleId="Ttulo1Car">
    <w:name w:val="Título 1 Car"/>
    <w:basedOn w:val="Fuentedeprrafopredeter"/>
    <w:link w:val="Ttulo1"/>
    <w:uiPriority w:val="9"/>
    <w:rsid w:val="009758C5"/>
    <w:rPr>
      <w:rFonts w:ascii="Arial" w:eastAsia="Times New Roman" w:hAnsi="Arial" w:cs="Times New Roman"/>
      <w:b/>
      <w:bCs/>
      <w:spacing w:val="30"/>
      <w:kern w:val="32"/>
      <w:sz w:val="24"/>
      <w:szCs w:val="32"/>
      <w:lang w:val="es-ES_tradnl"/>
    </w:rPr>
  </w:style>
  <w:style w:type="table" w:styleId="Tablaconcuadrcula">
    <w:name w:val="Table Grid"/>
    <w:basedOn w:val="Tablanormal"/>
    <w:uiPriority w:val="39"/>
    <w:rsid w:val="009A6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2B365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2B365B"/>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9266B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2451">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20379112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066577">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67091672">
      <w:bodyDiv w:val="1"/>
      <w:marLeft w:val="0"/>
      <w:marRight w:val="0"/>
      <w:marTop w:val="0"/>
      <w:marBottom w:val="0"/>
      <w:divBdr>
        <w:top w:val="none" w:sz="0" w:space="0" w:color="auto"/>
        <w:left w:val="none" w:sz="0" w:space="0" w:color="auto"/>
        <w:bottom w:val="none" w:sz="0" w:space="0" w:color="auto"/>
        <w:right w:val="none" w:sz="0" w:space="0" w:color="auto"/>
      </w:divBdr>
    </w:div>
    <w:div w:id="1494490254">
      <w:bodyDiv w:val="1"/>
      <w:marLeft w:val="0"/>
      <w:marRight w:val="0"/>
      <w:marTop w:val="0"/>
      <w:marBottom w:val="0"/>
      <w:divBdr>
        <w:top w:val="none" w:sz="0" w:space="0" w:color="auto"/>
        <w:left w:val="none" w:sz="0" w:space="0" w:color="auto"/>
        <w:bottom w:val="none" w:sz="0" w:space="0" w:color="auto"/>
        <w:right w:val="none" w:sz="0" w:space="0" w:color="auto"/>
      </w:divBdr>
    </w:div>
    <w:div w:id="1542091784">
      <w:bodyDiv w:val="1"/>
      <w:marLeft w:val="0"/>
      <w:marRight w:val="0"/>
      <w:marTop w:val="0"/>
      <w:marBottom w:val="0"/>
      <w:divBdr>
        <w:top w:val="none" w:sz="0" w:space="0" w:color="auto"/>
        <w:left w:val="none" w:sz="0" w:space="0" w:color="auto"/>
        <w:bottom w:val="none" w:sz="0" w:space="0" w:color="auto"/>
        <w:right w:val="none" w:sz="0" w:space="0" w:color="auto"/>
      </w:divBdr>
    </w:div>
    <w:div w:id="1799760650">
      <w:bodyDiv w:val="1"/>
      <w:marLeft w:val="0"/>
      <w:marRight w:val="0"/>
      <w:marTop w:val="0"/>
      <w:marBottom w:val="0"/>
      <w:divBdr>
        <w:top w:val="none" w:sz="0" w:space="0" w:color="auto"/>
        <w:left w:val="none" w:sz="0" w:space="0" w:color="auto"/>
        <w:bottom w:val="none" w:sz="0" w:space="0" w:color="auto"/>
        <w:right w:val="none" w:sz="0" w:space="0" w:color="auto"/>
      </w:divBdr>
    </w:div>
    <w:div w:id="184550776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876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E66D-49A4-4846-8AB0-8FF67016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4512</Words>
  <Characters>24816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2019-05-08T15:56:00Z</cp:lastPrinted>
  <dcterms:created xsi:type="dcterms:W3CDTF">2019-05-13T23:07:00Z</dcterms:created>
  <dcterms:modified xsi:type="dcterms:W3CDTF">2019-05-13T23:07:00Z</dcterms:modified>
</cp:coreProperties>
</file>