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166357CD"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A1DE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62733" w:rsidRPr="002A1DE5">
        <w:rPr>
          <w:rFonts w:ascii="Palatino Linotype" w:eastAsia="Times New Roman" w:hAnsi="Palatino Linotype" w:cs="Arial"/>
          <w:color w:val="000000"/>
          <w:sz w:val="24"/>
          <w:szCs w:val="24"/>
          <w:lang w:eastAsia="es-MX"/>
        </w:rPr>
        <w:t>cinco</w:t>
      </w:r>
      <w:r w:rsidR="00BF31FD" w:rsidRPr="002A1DE5">
        <w:rPr>
          <w:rFonts w:ascii="Palatino Linotype" w:eastAsia="Times New Roman" w:hAnsi="Palatino Linotype" w:cs="Arial"/>
          <w:color w:val="000000"/>
          <w:sz w:val="24"/>
          <w:szCs w:val="24"/>
          <w:lang w:eastAsia="es-MX"/>
        </w:rPr>
        <w:t xml:space="preserve"> de junio de dos mil diecinueve.</w:t>
      </w:r>
      <w:r w:rsidR="00BF31FD">
        <w:rPr>
          <w:rFonts w:ascii="Palatino Linotype" w:eastAsia="Times New Roman" w:hAnsi="Palatino Linotype" w:cs="Arial"/>
          <w:color w:val="000000"/>
          <w:sz w:val="24"/>
          <w:szCs w:val="24"/>
          <w:lang w:eastAsia="es-MX"/>
        </w:rPr>
        <w:t xml:space="preserve"> </w:t>
      </w:r>
      <w:r w:rsidR="004864C7">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6C9FC3FE" w14:textId="70B374E6" w:rsidR="00DA4B17" w:rsidRPr="00DA4B17" w:rsidRDefault="004864C7" w:rsidP="004864C7">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números </w:t>
      </w:r>
      <w:r w:rsidR="005A4D75">
        <w:rPr>
          <w:rFonts w:ascii="Palatino Linotype" w:hAnsi="Palatino Linotype" w:cs="Arial"/>
          <w:b/>
          <w:sz w:val="24"/>
        </w:rPr>
        <w:t>02090</w:t>
      </w:r>
      <w:r w:rsidR="00DA4B17">
        <w:rPr>
          <w:rFonts w:ascii="Palatino Linotype" w:hAnsi="Palatino Linotype" w:cs="Arial"/>
          <w:b/>
          <w:sz w:val="24"/>
        </w:rPr>
        <w:t>/INFOEM/IP/RR/2019, 02091</w:t>
      </w:r>
      <w:r w:rsidR="00BF31FD">
        <w:rPr>
          <w:rFonts w:ascii="Palatino Linotype" w:hAnsi="Palatino Linotype" w:cs="Arial"/>
          <w:b/>
          <w:sz w:val="24"/>
        </w:rPr>
        <w:t xml:space="preserve">/INFOEM/IP/RR/2019 </w:t>
      </w:r>
      <w:r w:rsidR="00BF31FD">
        <w:rPr>
          <w:rFonts w:ascii="Palatino Linotype" w:hAnsi="Palatino Linotype" w:cs="Arial"/>
          <w:sz w:val="24"/>
        </w:rPr>
        <w:t xml:space="preserve">y </w:t>
      </w:r>
      <w:r w:rsidR="00DA4B17">
        <w:rPr>
          <w:rFonts w:ascii="Palatino Linotype" w:hAnsi="Palatino Linotype" w:cs="Arial"/>
          <w:b/>
          <w:sz w:val="24"/>
        </w:rPr>
        <w:t>02092</w:t>
      </w:r>
      <w:r w:rsidR="00BF31FD">
        <w:rPr>
          <w:rFonts w:ascii="Palatino Linotype" w:hAnsi="Palatino Linotype" w:cs="Arial"/>
          <w:b/>
          <w:sz w:val="24"/>
        </w:rPr>
        <w:t xml:space="preserve">/INFOEM/IP/RR/2019 </w:t>
      </w:r>
      <w:r w:rsidR="00BF31FD">
        <w:rPr>
          <w:rFonts w:ascii="Palatino Linotype" w:hAnsi="Palatino Linotype" w:cs="Arial"/>
          <w:sz w:val="24"/>
        </w:rPr>
        <w:t xml:space="preserve">interpuestos por </w:t>
      </w:r>
      <w:r w:rsidR="00EC770C">
        <w:rPr>
          <w:rFonts w:ascii="Palatino Linotype" w:hAnsi="Palatino Linotype" w:cs="Arial"/>
          <w:sz w:val="24"/>
        </w:rPr>
        <w:t xml:space="preserve">el </w:t>
      </w:r>
      <w:r w:rsidR="00EC770C" w:rsidRPr="00EC770C">
        <w:rPr>
          <w:rFonts w:ascii="Palatino Linotype" w:hAnsi="Palatino Linotype" w:cs="Arial"/>
          <w:b/>
          <w:sz w:val="24"/>
        </w:rPr>
        <w:t xml:space="preserve">C. </w:t>
      </w:r>
      <w:r w:rsidR="00F57557">
        <w:rPr>
          <w:rFonts w:ascii="Palatino Linotype" w:hAnsi="Palatino Linotype" w:cs="Arial"/>
          <w:b/>
          <w:sz w:val="24"/>
        </w:rPr>
        <w:t>xxxxxxx xxxxx x</w:t>
      </w:r>
      <w:r w:rsidR="00DA4B17">
        <w:rPr>
          <w:rFonts w:ascii="Palatino Linotype" w:hAnsi="Palatino Linotype" w:cs="Arial"/>
          <w:b/>
          <w:sz w:val="24"/>
        </w:rPr>
        <w:t xml:space="preserve">. </w:t>
      </w:r>
      <w:r w:rsidR="00DA4B17">
        <w:rPr>
          <w:rFonts w:ascii="Palatino Linotype" w:hAnsi="Palatino Linotype" w:cs="Arial"/>
          <w:sz w:val="24"/>
        </w:rPr>
        <w:t xml:space="preserve">en lo sucesivo </w:t>
      </w:r>
      <w:r w:rsidR="00DA4B17">
        <w:rPr>
          <w:rFonts w:ascii="Palatino Linotype" w:hAnsi="Palatino Linotype" w:cs="Arial"/>
          <w:b/>
          <w:sz w:val="24"/>
        </w:rPr>
        <w:t xml:space="preserve">El Recurrente, </w:t>
      </w:r>
      <w:r w:rsidR="00DA4B17">
        <w:rPr>
          <w:rFonts w:ascii="Palatino Linotype" w:hAnsi="Palatino Linotype" w:cs="Arial"/>
          <w:sz w:val="24"/>
        </w:rPr>
        <w:t xml:space="preserve">en contra de las respuestas del </w:t>
      </w:r>
      <w:r w:rsidR="00DA4B17">
        <w:rPr>
          <w:rFonts w:ascii="Palatino Linotype" w:hAnsi="Palatino Linotype" w:cs="Arial"/>
          <w:b/>
          <w:sz w:val="24"/>
        </w:rPr>
        <w:t xml:space="preserve">Ayuntamiento de Huixquilucan, </w:t>
      </w:r>
      <w:r w:rsidR="00DA4B17">
        <w:rPr>
          <w:rFonts w:ascii="Palatino Linotype" w:hAnsi="Palatino Linotype" w:cs="Arial"/>
          <w:sz w:val="24"/>
        </w:rPr>
        <w:t xml:space="preserve">en lo subsecuente </w:t>
      </w:r>
      <w:r w:rsidR="00DA4B17">
        <w:rPr>
          <w:rFonts w:ascii="Palatino Linotype" w:hAnsi="Palatino Linotype" w:cs="Arial"/>
          <w:b/>
          <w:sz w:val="24"/>
        </w:rPr>
        <w:t xml:space="preserve">El Sujeto Obligado, </w:t>
      </w:r>
      <w:r w:rsidR="00DA4B17">
        <w:rPr>
          <w:rFonts w:ascii="Palatino Linotype" w:hAnsi="Palatino Linotype" w:cs="Arial"/>
          <w:sz w:val="24"/>
        </w:rPr>
        <w:t xml:space="preserve">se procede a dictar la presente resolución: </w:t>
      </w:r>
    </w:p>
    <w:p w14:paraId="4881BB84" w14:textId="77777777" w:rsidR="00DA4B17" w:rsidRDefault="00DA4B17" w:rsidP="004864C7">
      <w:pPr>
        <w:tabs>
          <w:tab w:val="left" w:pos="1701"/>
        </w:tabs>
        <w:spacing w:before="240" w:line="360" w:lineRule="auto"/>
        <w:jc w:val="both"/>
        <w:rPr>
          <w:rFonts w:ascii="Palatino Linotype" w:hAnsi="Palatino Linotype" w:cs="Arial"/>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1D719E0" w14:textId="12C35BBA" w:rsidR="00DA4B17" w:rsidRPr="00DA4B17" w:rsidRDefault="004864C7" w:rsidP="004864C7">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DA4B17">
        <w:rPr>
          <w:rFonts w:ascii="Palatino Linotype" w:hAnsi="Palatino Linotype" w:cs="Arial"/>
          <w:sz w:val="24"/>
        </w:rPr>
        <w:t xml:space="preserve">diecinueve de febrero de dos mil diecinueve </w:t>
      </w:r>
      <w:r w:rsidR="00DA4B17">
        <w:rPr>
          <w:rFonts w:ascii="Palatino Linotype" w:hAnsi="Palatino Linotype" w:cs="Arial"/>
          <w:b/>
          <w:sz w:val="24"/>
        </w:rPr>
        <w:t xml:space="preserve">El Recurrente, </w:t>
      </w:r>
      <w:r w:rsidR="00DA4B17" w:rsidRPr="00523CF0">
        <w:rPr>
          <w:rFonts w:ascii="Palatino Linotype" w:hAnsi="Palatino Linotype" w:cs="Arial"/>
          <w:sz w:val="24"/>
        </w:rPr>
        <w:t>presentó a través del Sistema de Acceso a la Información Mexiquense (</w:t>
      </w:r>
      <w:r w:rsidR="00DA4B17" w:rsidRPr="00523CF0">
        <w:rPr>
          <w:rFonts w:ascii="Palatino Linotype" w:hAnsi="Palatino Linotype" w:cs="Arial"/>
          <w:b/>
          <w:sz w:val="24"/>
        </w:rPr>
        <w:t>SAIMEX)</w:t>
      </w:r>
      <w:r w:rsidR="00DA4B17" w:rsidRPr="00523CF0">
        <w:rPr>
          <w:rFonts w:ascii="Palatino Linotype" w:hAnsi="Palatino Linotype" w:cs="Arial"/>
          <w:sz w:val="24"/>
        </w:rPr>
        <w:t xml:space="preserve"> ante </w:t>
      </w:r>
      <w:r w:rsidR="00DA4B17">
        <w:rPr>
          <w:rFonts w:ascii="Palatino Linotype" w:hAnsi="Palatino Linotype" w:cs="Arial"/>
          <w:b/>
          <w:sz w:val="24"/>
        </w:rPr>
        <w:t>El</w:t>
      </w:r>
      <w:r w:rsidR="00DA4B17" w:rsidRPr="00523CF0">
        <w:rPr>
          <w:rFonts w:ascii="Palatino Linotype" w:hAnsi="Palatino Linotype" w:cs="Arial"/>
          <w:b/>
          <w:sz w:val="24"/>
        </w:rPr>
        <w:t xml:space="preserve"> S</w:t>
      </w:r>
      <w:r w:rsidR="00DA4B17">
        <w:rPr>
          <w:rFonts w:ascii="Palatino Linotype" w:hAnsi="Palatino Linotype" w:cs="Arial"/>
          <w:b/>
          <w:sz w:val="24"/>
        </w:rPr>
        <w:t>ujeto Obligado</w:t>
      </w:r>
      <w:r w:rsidR="00DA4B17" w:rsidRPr="00523CF0">
        <w:rPr>
          <w:rFonts w:ascii="Palatino Linotype" w:hAnsi="Palatino Linotype" w:cs="Arial"/>
          <w:sz w:val="24"/>
        </w:rPr>
        <w:t xml:space="preserve">, </w:t>
      </w:r>
      <w:r w:rsidR="00DA4B17">
        <w:rPr>
          <w:rFonts w:ascii="Palatino Linotype" w:hAnsi="Palatino Linotype" w:cs="Arial"/>
          <w:sz w:val="24"/>
        </w:rPr>
        <w:t xml:space="preserve">las </w:t>
      </w:r>
      <w:r w:rsidR="00DA4B17" w:rsidRPr="00523CF0">
        <w:rPr>
          <w:rFonts w:ascii="Palatino Linotype" w:hAnsi="Palatino Linotype" w:cs="Arial"/>
          <w:sz w:val="24"/>
        </w:rPr>
        <w:t>solicitud</w:t>
      </w:r>
      <w:r w:rsidR="00DA4B17">
        <w:rPr>
          <w:rFonts w:ascii="Palatino Linotype" w:hAnsi="Palatino Linotype" w:cs="Arial"/>
          <w:sz w:val="24"/>
        </w:rPr>
        <w:t>es</w:t>
      </w:r>
      <w:r w:rsidR="00DA4B17" w:rsidRPr="00523CF0">
        <w:rPr>
          <w:rFonts w:ascii="Palatino Linotype" w:hAnsi="Palatino Linotype" w:cs="Arial"/>
          <w:sz w:val="24"/>
        </w:rPr>
        <w:t xml:space="preserve"> de acceso a la información pública, registrada</w:t>
      </w:r>
      <w:r w:rsidR="00DA4B17">
        <w:rPr>
          <w:rFonts w:ascii="Palatino Linotype" w:hAnsi="Palatino Linotype" w:cs="Arial"/>
          <w:sz w:val="24"/>
        </w:rPr>
        <w:t>s bajo los</w:t>
      </w:r>
      <w:r w:rsidR="00DA4B17" w:rsidRPr="00523CF0">
        <w:rPr>
          <w:rFonts w:ascii="Palatino Linotype" w:hAnsi="Palatino Linotype" w:cs="Arial"/>
          <w:sz w:val="24"/>
        </w:rPr>
        <w:t xml:space="preserve"> número</w:t>
      </w:r>
      <w:r w:rsidR="00DA4B17">
        <w:rPr>
          <w:rFonts w:ascii="Palatino Linotype" w:hAnsi="Palatino Linotype" w:cs="Arial"/>
          <w:sz w:val="24"/>
        </w:rPr>
        <w:t>s</w:t>
      </w:r>
      <w:r w:rsidR="00DA4B17" w:rsidRPr="00523CF0">
        <w:rPr>
          <w:rFonts w:ascii="Palatino Linotype" w:hAnsi="Palatino Linotype" w:cs="Arial"/>
          <w:sz w:val="24"/>
        </w:rPr>
        <w:t xml:space="preserve"> de expediente</w:t>
      </w:r>
      <w:r w:rsidR="00DA4B17">
        <w:rPr>
          <w:rFonts w:ascii="Palatino Linotype" w:hAnsi="Palatino Linotype" w:cs="Arial"/>
          <w:sz w:val="24"/>
        </w:rPr>
        <w:t xml:space="preserve"> </w:t>
      </w:r>
      <w:r w:rsidR="00DA4B17">
        <w:rPr>
          <w:rFonts w:ascii="Palatino Linotype" w:hAnsi="Palatino Linotype" w:cs="Arial"/>
          <w:b/>
          <w:sz w:val="24"/>
        </w:rPr>
        <w:t xml:space="preserve">00131/HUIXQUIL/IP/2019, 00130/HUIXQUIL/IP/2019 </w:t>
      </w:r>
      <w:r w:rsidR="00DA4B17">
        <w:rPr>
          <w:rFonts w:ascii="Palatino Linotype" w:hAnsi="Palatino Linotype" w:cs="Arial"/>
          <w:sz w:val="24"/>
        </w:rPr>
        <w:t xml:space="preserve">y </w:t>
      </w:r>
      <w:r w:rsidR="00DA4B17">
        <w:rPr>
          <w:rFonts w:ascii="Palatino Linotype" w:hAnsi="Palatino Linotype" w:cs="Arial"/>
          <w:b/>
          <w:sz w:val="24"/>
        </w:rPr>
        <w:t xml:space="preserve">00132/HUIXQUIL/IP/2019, </w:t>
      </w:r>
      <w:r w:rsidR="00DA4B17">
        <w:rPr>
          <w:rFonts w:ascii="Palatino Linotype" w:hAnsi="Palatino Linotype" w:cs="Arial"/>
          <w:sz w:val="24"/>
        </w:rPr>
        <w:t xml:space="preserve">mediante las cuales solicitó información en el tenor siguiente: </w:t>
      </w:r>
    </w:p>
    <w:p w14:paraId="41BBF73B" w14:textId="77777777" w:rsidR="00DA4B17" w:rsidRDefault="00DA4B17" w:rsidP="004864C7">
      <w:pPr>
        <w:spacing w:before="240" w:line="360" w:lineRule="auto"/>
        <w:jc w:val="both"/>
        <w:rPr>
          <w:rFonts w:ascii="Palatino Linotype" w:hAnsi="Palatino Linotype" w:cs="Arial"/>
          <w:sz w:val="24"/>
        </w:rPr>
      </w:pPr>
    </w:p>
    <w:p w14:paraId="63085784" w14:textId="77777777" w:rsidR="00DA4B17" w:rsidRDefault="00DA4B17" w:rsidP="004864C7">
      <w:pPr>
        <w:spacing w:before="240" w:line="360" w:lineRule="auto"/>
        <w:jc w:val="both"/>
        <w:rPr>
          <w:rFonts w:ascii="Palatino Linotype" w:hAnsi="Palatino Linotype" w:cs="Arial"/>
          <w:sz w:val="24"/>
        </w:rPr>
      </w:pPr>
    </w:p>
    <w:p w14:paraId="0BF36333" w14:textId="1B73B3DF" w:rsidR="00664522" w:rsidRDefault="00DA4B17" w:rsidP="00664522">
      <w:pPr>
        <w:spacing w:before="240" w:line="360" w:lineRule="auto"/>
        <w:jc w:val="both"/>
        <w:rPr>
          <w:rFonts w:ascii="Palatino Linotype" w:hAnsi="Palatino Linotype" w:cs="Arial"/>
          <w:b/>
          <w:sz w:val="24"/>
        </w:rPr>
      </w:pPr>
      <w:r>
        <w:rPr>
          <w:rFonts w:ascii="Palatino Linotype" w:hAnsi="Palatino Linotype" w:cs="Arial"/>
          <w:b/>
          <w:sz w:val="24"/>
        </w:rPr>
        <w:lastRenderedPageBreak/>
        <w:t>S</w:t>
      </w:r>
      <w:r w:rsidR="004864C7" w:rsidRPr="00BB243B">
        <w:rPr>
          <w:rFonts w:ascii="Palatino Linotype" w:hAnsi="Palatino Linotype" w:cs="Arial"/>
          <w:b/>
          <w:sz w:val="24"/>
        </w:rPr>
        <w:t>olicitud de información</w:t>
      </w:r>
      <w:r w:rsidR="004864C7">
        <w:rPr>
          <w:rFonts w:ascii="Palatino Linotype" w:hAnsi="Palatino Linotype" w:cs="Arial"/>
          <w:sz w:val="24"/>
        </w:rPr>
        <w:t xml:space="preserve"> </w:t>
      </w:r>
      <w:r>
        <w:rPr>
          <w:rFonts w:ascii="Palatino Linotype" w:hAnsi="Palatino Linotype" w:cs="Arial"/>
          <w:b/>
          <w:sz w:val="24"/>
        </w:rPr>
        <w:t>00131/HUIXQUIL/IP/2019</w:t>
      </w:r>
    </w:p>
    <w:p w14:paraId="158BA848" w14:textId="003B4AF9" w:rsidR="004864C7" w:rsidRDefault="004864C7" w:rsidP="00664522">
      <w:pPr>
        <w:spacing w:before="240" w:line="360" w:lineRule="auto"/>
        <w:ind w:left="851" w:right="851"/>
        <w:jc w:val="both"/>
        <w:rPr>
          <w:rFonts w:ascii="Palatino Linotype" w:eastAsia="Times New Roman" w:hAnsi="Palatino Linotype" w:cs="Times New Roman"/>
          <w:b/>
          <w:i/>
          <w:lang w:val="es-ES_tradnl" w:eastAsia="es-ES"/>
        </w:rPr>
      </w:pPr>
      <w:r w:rsidRPr="00DA4B17">
        <w:rPr>
          <w:rFonts w:ascii="Palatino Linotype" w:eastAsia="Times New Roman" w:hAnsi="Palatino Linotype" w:cs="Times New Roman"/>
          <w:i/>
          <w:lang w:val="es-ES_tradnl" w:eastAsia="es-ES"/>
        </w:rPr>
        <w:t>“</w:t>
      </w:r>
      <w:r w:rsidR="00DA4B17" w:rsidRPr="00DA4B17">
        <w:rPr>
          <w:rFonts w:ascii="Palatino Linotype" w:hAnsi="Palatino Linotype"/>
          <w:i/>
          <w:color w:val="000000"/>
        </w:rPr>
        <w:t xml:space="preserve">Se solicita al Ayuntamiento de Huixquilucan </w:t>
      </w:r>
      <w:r w:rsidR="00DA4B17" w:rsidRPr="008B4329">
        <w:rPr>
          <w:rFonts w:ascii="Palatino Linotype" w:hAnsi="Palatino Linotype"/>
          <w:b/>
          <w:i/>
          <w:color w:val="000000"/>
          <w:u w:val="single"/>
        </w:rPr>
        <w:t xml:space="preserve">el documento que consigné cuándo fue fusionado </w:t>
      </w:r>
      <w:r w:rsidR="00DA4B17" w:rsidRPr="00DA4B17">
        <w:rPr>
          <w:rFonts w:ascii="Palatino Linotype" w:hAnsi="Palatino Linotype"/>
          <w:i/>
          <w:color w:val="000000"/>
        </w:rPr>
        <w:t>el predio de Cerrada del Castillo Manzana XI Lote 10, No. oficial 19-A con el predio de Cerrada del Castillo Manzana XI Lote 11, No. oficial 19-B, ambos predios ubicados en la Colonia La Herradura, Sección III, Huixquilucan, Estado de México.</w:t>
      </w:r>
      <w:r w:rsidRPr="00DA4B17">
        <w:rPr>
          <w:rFonts w:ascii="Palatino Linotype" w:eastAsia="Times New Roman" w:hAnsi="Palatino Linotype" w:cs="Times New Roman"/>
          <w:i/>
          <w:lang w:val="es-ES_tradnl" w:eastAsia="es-ES"/>
        </w:rPr>
        <w:t xml:space="preserve">” </w:t>
      </w:r>
      <w:r w:rsidRPr="00DA4B17">
        <w:rPr>
          <w:rFonts w:ascii="Palatino Linotype" w:eastAsia="Times New Roman" w:hAnsi="Palatino Linotype" w:cs="Times New Roman"/>
          <w:b/>
          <w:i/>
          <w:lang w:val="es-ES_tradnl" w:eastAsia="es-ES"/>
        </w:rPr>
        <w:t>[Sic]</w:t>
      </w:r>
    </w:p>
    <w:p w14:paraId="1634B695" w14:textId="77777777" w:rsidR="00DA4B17" w:rsidRPr="00DA4B17" w:rsidRDefault="00DA4B17" w:rsidP="00664522">
      <w:pPr>
        <w:spacing w:before="240" w:line="360" w:lineRule="auto"/>
        <w:ind w:left="851" w:right="851"/>
        <w:jc w:val="both"/>
        <w:rPr>
          <w:rFonts w:ascii="Palatino Linotype" w:eastAsia="Times New Roman" w:hAnsi="Palatino Linotype" w:cs="Times New Roman"/>
          <w:b/>
          <w:i/>
          <w:lang w:val="es-ES_tradnl" w:eastAsia="es-ES"/>
        </w:rPr>
      </w:pPr>
    </w:p>
    <w:p w14:paraId="3C5DA94D" w14:textId="299856E8" w:rsidR="00DA4B17" w:rsidRDefault="00DA4B17" w:rsidP="00DA4B17">
      <w:pPr>
        <w:spacing w:before="240" w:line="360" w:lineRule="auto"/>
        <w:jc w:val="both"/>
        <w:rPr>
          <w:rFonts w:ascii="Palatino Linotype" w:hAnsi="Palatino Linotype" w:cs="Arial"/>
          <w:b/>
          <w:sz w:val="24"/>
        </w:rPr>
      </w:pPr>
      <w:r>
        <w:rPr>
          <w:rFonts w:ascii="Palatino Linotype" w:hAnsi="Palatino Linotype" w:cs="Arial"/>
          <w:b/>
          <w:sz w:val="24"/>
        </w:rPr>
        <w:t>S</w:t>
      </w:r>
      <w:r w:rsidRPr="00BB243B">
        <w:rPr>
          <w:rFonts w:ascii="Palatino Linotype" w:hAnsi="Palatino Linotype" w:cs="Arial"/>
          <w:b/>
          <w:sz w:val="24"/>
        </w:rPr>
        <w:t>olicitud de información</w:t>
      </w:r>
      <w:r>
        <w:rPr>
          <w:rFonts w:ascii="Palatino Linotype" w:hAnsi="Palatino Linotype" w:cs="Arial"/>
          <w:sz w:val="24"/>
        </w:rPr>
        <w:t xml:space="preserve"> </w:t>
      </w:r>
      <w:r>
        <w:rPr>
          <w:rFonts w:ascii="Palatino Linotype" w:hAnsi="Palatino Linotype" w:cs="Arial"/>
          <w:b/>
          <w:sz w:val="24"/>
        </w:rPr>
        <w:t>00130/HUIXQUIL/IP/2019</w:t>
      </w:r>
    </w:p>
    <w:p w14:paraId="7034D3AC" w14:textId="2C7AD02A" w:rsidR="00DA4B17" w:rsidRDefault="00DA4B17" w:rsidP="00DA4B17">
      <w:pPr>
        <w:spacing w:before="240" w:line="360" w:lineRule="auto"/>
        <w:ind w:left="851" w:right="851"/>
        <w:jc w:val="both"/>
        <w:rPr>
          <w:rFonts w:ascii="Palatino Linotype" w:eastAsia="Times New Roman" w:hAnsi="Palatino Linotype" w:cs="Times New Roman"/>
          <w:b/>
          <w:i/>
          <w:lang w:val="es-ES_tradnl" w:eastAsia="es-ES"/>
        </w:rPr>
      </w:pPr>
      <w:r w:rsidRPr="00DA4B17">
        <w:rPr>
          <w:rFonts w:ascii="Palatino Linotype" w:eastAsia="Times New Roman" w:hAnsi="Palatino Linotype" w:cs="Times New Roman"/>
          <w:i/>
          <w:lang w:val="es-ES_tradnl" w:eastAsia="es-ES"/>
        </w:rPr>
        <w:t>“</w:t>
      </w:r>
      <w:r w:rsidRPr="00DA4B17">
        <w:rPr>
          <w:rFonts w:ascii="Palatino Linotype" w:hAnsi="Palatino Linotype"/>
          <w:i/>
          <w:color w:val="000000"/>
        </w:rPr>
        <w:t xml:space="preserve">Se solicita al Ayuntamiento de </w:t>
      </w:r>
      <w:r w:rsidRPr="008B4329">
        <w:rPr>
          <w:rFonts w:ascii="Palatino Linotype" w:hAnsi="Palatino Linotype"/>
          <w:b/>
          <w:i/>
          <w:color w:val="000000"/>
          <w:u w:val="single"/>
        </w:rPr>
        <w:t>Huixquilucan el documento que acredite bajo qué circunstancias fue fusionado</w:t>
      </w:r>
      <w:r w:rsidRPr="00DA4B17">
        <w:rPr>
          <w:rFonts w:ascii="Palatino Linotype" w:hAnsi="Palatino Linotype"/>
          <w:i/>
          <w:color w:val="000000"/>
        </w:rPr>
        <w:t xml:space="preserve"> el predio de Cerrada del Castillo Manzana XI Lote 10, No. oficial 19-A con el predio de Cerrada del Castillo Manzana XI Lote 11, No. oficial 19-B, ambos predios ubicados en la Colonia La Herradura, Sección III, Huixquilucan, Estado de México</w:t>
      </w:r>
      <w:r w:rsidRPr="00DA4B17">
        <w:rPr>
          <w:rFonts w:ascii="Palatino Linotype" w:eastAsia="Times New Roman" w:hAnsi="Palatino Linotype" w:cs="Times New Roman"/>
          <w:i/>
          <w:lang w:val="es-ES_tradnl" w:eastAsia="es-ES"/>
        </w:rPr>
        <w:t xml:space="preserve">” </w:t>
      </w:r>
      <w:r w:rsidRPr="00DA4B17">
        <w:rPr>
          <w:rFonts w:ascii="Palatino Linotype" w:eastAsia="Times New Roman" w:hAnsi="Palatino Linotype" w:cs="Times New Roman"/>
          <w:b/>
          <w:i/>
          <w:lang w:val="es-ES_tradnl" w:eastAsia="es-ES"/>
        </w:rPr>
        <w:t>[Sic]</w:t>
      </w:r>
    </w:p>
    <w:p w14:paraId="1CE835BB" w14:textId="77777777" w:rsidR="00DA4B17" w:rsidRPr="00DA4B17" w:rsidRDefault="00DA4B17" w:rsidP="00DA4B17">
      <w:pPr>
        <w:spacing w:before="240" w:line="360" w:lineRule="auto"/>
        <w:ind w:left="851" w:right="851"/>
        <w:jc w:val="both"/>
        <w:rPr>
          <w:rFonts w:ascii="Palatino Linotype" w:eastAsia="Times New Roman" w:hAnsi="Palatino Linotype" w:cs="Times New Roman"/>
          <w:b/>
          <w:i/>
          <w:lang w:val="es-ES_tradnl" w:eastAsia="es-ES"/>
        </w:rPr>
      </w:pPr>
    </w:p>
    <w:p w14:paraId="35A9727C" w14:textId="55955253" w:rsidR="00DA4B17" w:rsidRDefault="00DA4B17" w:rsidP="00DA4B17">
      <w:pPr>
        <w:spacing w:before="240" w:line="360" w:lineRule="auto"/>
        <w:jc w:val="both"/>
        <w:rPr>
          <w:rFonts w:ascii="Palatino Linotype" w:hAnsi="Palatino Linotype" w:cs="Arial"/>
          <w:b/>
          <w:sz w:val="24"/>
        </w:rPr>
      </w:pPr>
      <w:r>
        <w:rPr>
          <w:rFonts w:ascii="Palatino Linotype" w:hAnsi="Palatino Linotype" w:cs="Arial"/>
          <w:b/>
          <w:sz w:val="24"/>
        </w:rPr>
        <w:t>S</w:t>
      </w:r>
      <w:r w:rsidRPr="00BB243B">
        <w:rPr>
          <w:rFonts w:ascii="Palatino Linotype" w:hAnsi="Palatino Linotype" w:cs="Arial"/>
          <w:b/>
          <w:sz w:val="24"/>
        </w:rPr>
        <w:t>olicitud de información</w:t>
      </w:r>
      <w:r>
        <w:rPr>
          <w:rFonts w:ascii="Palatino Linotype" w:hAnsi="Palatino Linotype" w:cs="Arial"/>
          <w:sz w:val="24"/>
        </w:rPr>
        <w:t xml:space="preserve"> </w:t>
      </w:r>
      <w:r>
        <w:rPr>
          <w:rFonts w:ascii="Palatino Linotype" w:hAnsi="Palatino Linotype" w:cs="Arial"/>
          <w:b/>
          <w:sz w:val="24"/>
        </w:rPr>
        <w:t>00132/HUIXQUIL/IP/2019</w:t>
      </w:r>
    </w:p>
    <w:p w14:paraId="4099C268" w14:textId="625EECDB" w:rsidR="00DA4B17" w:rsidRPr="00DA4B17" w:rsidRDefault="00DA4B17" w:rsidP="00DA4B17">
      <w:pPr>
        <w:spacing w:before="240" w:line="360" w:lineRule="auto"/>
        <w:ind w:left="851" w:right="851"/>
        <w:jc w:val="both"/>
        <w:rPr>
          <w:rFonts w:ascii="Palatino Linotype" w:eastAsia="Times New Roman" w:hAnsi="Palatino Linotype" w:cs="Times New Roman"/>
          <w:b/>
          <w:i/>
          <w:lang w:val="es-ES_tradnl" w:eastAsia="es-ES"/>
        </w:rPr>
      </w:pPr>
      <w:r w:rsidRPr="00DA4B17">
        <w:rPr>
          <w:rFonts w:ascii="Palatino Linotype" w:eastAsia="Times New Roman" w:hAnsi="Palatino Linotype" w:cs="Times New Roman"/>
          <w:i/>
          <w:lang w:val="es-ES_tradnl" w:eastAsia="es-ES"/>
        </w:rPr>
        <w:t>“</w:t>
      </w:r>
      <w:r w:rsidRPr="00DA4B17">
        <w:rPr>
          <w:rFonts w:ascii="Palatino Linotype" w:hAnsi="Palatino Linotype"/>
          <w:i/>
          <w:color w:val="000000"/>
        </w:rPr>
        <w:t xml:space="preserve">Se solicita al Ayuntamiento de Huixquilucan </w:t>
      </w:r>
      <w:r w:rsidRPr="008B4329">
        <w:rPr>
          <w:rFonts w:ascii="Palatino Linotype" w:hAnsi="Palatino Linotype"/>
          <w:b/>
          <w:i/>
          <w:color w:val="000000"/>
          <w:u w:val="single"/>
        </w:rPr>
        <w:t xml:space="preserve">el documento mediante el cual el Ayuntamiento autorizó la fusión </w:t>
      </w:r>
      <w:r w:rsidRPr="00DA4B17">
        <w:rPr>
          <w:rFonts w:ascii="Palatino Linotype" w:hAnsi="Palatino Linotype"/>
          <w:i/>
          <w:color w:val="000000"/>
        </w:rPr>
        <w:t>del predio de Cerrada del Castillo Manzana XI Lote 10, No. oficial 19-A con el predio de Cerrada del Castillo Manzana XI Lote 11, No. oficial 19-B, ambos predios ubicados en la Colonia La Herradura, Sección III, Huixquilucan, Estado de México.</w:t>
      </w:r>
      <w:r w:rsidRPr="00DA4B17">
        <w:rPr>
          <w:rFonts w:ascii="Palatino Linotype" w:eastAsia="Times New Roman" w:hAnsi="Palatino Linotype" w:cs="Times New Roman"/>
          <w:i/>
          <w:lang w:val="es-ES_tradnl" w:eastAsia="es-ES"/>
        </w:rPr>
        <w:t xml:space="preserve">” </w:t>
      </w:r>
      <w:r w:rsidRPr="00DA4B17">
        <w:rPr>
          <w:rFonts w:ascii="Palatino Linotype" w:eastAsia="Times New Roman" w:hAnsi="Palatino Linotype" w:cs="Times New Roman"/>
          <w:b/>
          <w:i/>
          <w:lang w:val="es-ES_tradnl" w:eastAsia="es-ES"/>
        </w:rPr>
        <w:t>[Sic]</w:t>
      </w:r>
    </w:p>
    <w:p w14:paraId="29C37E71" w14:textId="77777777" w:rsidR="004864C7" w:rsidRDefault="004864C7" w:rsidP="004864C7">
      <w:pPr>
        <w:spacing w:before="240" w:line="360" w:lineRule="auto"/>
        <w:ind w:right="850"/>
        <w:jc w:val="both"/>
        <w:rPr>
          <w:rFonts w:ascii="Palatino Linotype" w:eastAsia="Times New Roman" w:hAnsi="Palatino Linotype" w:cs="Times New Roman"/>
          <w:sz w:val="24"/>
          <w:szCs w:val="24"/>
          <w:lang w:val="es-ES_tradnl" w:eastAsia="es-ES"/>
        </w:rPr>
      </w:pPr>
    </w:p>
    <w:p w14:paraId="1CA7D289" w14:textId="26339E4E" w:rsidR="004864C7" w:rsidRDefault="004864C7" w:rsidP="00BF31FD">
      <w:pPr>
        <w:spacing w:before="240" w:line="360" w:lineRule="auto"/>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BF31FD">
        <w:rPr>
          <w:rFonts w:ascii="Palatino Linotype" w:eastAsia="Times New Roman" w:hAnsi="Palatino Linotype" w:cs="Times New Roman"/>
          <w:sz w:val="24"/>
          <w:szCs w:val="24"/>
          <w:lang w:val="es-ES_tradnl" w:eastAsia="es-ES"/>
        </w:rPr>
        <w:t>tres casos</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2CEA58AC" w14:textId="77777777" w:rsidR="004864C7" w:rsidRDefault="004864C7" w:rsidP="004864C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05FE876" w14:textId="7BD1448B" w:rsidR="00BF31FD" w:rsidRDefault="004864C7" w:rsidP="004864C7">
      <w:pPr>
        <w:pStyle w:val="Prrafodelista"/>
        <w:spacing w:after="240" w:line="360" w:lineRule="auto"/>
        <w:ind w:left="0"/>
        <w:jc w:val="both"/>
        <w:rPr>
          <w:rFonts w:ascii="Palatino Linotype" w:hAnsi="Palatino Linotype"/>
        </w:rPr>
      </w:pPr>
      <w:r>
        <w:rPr>
          <w:rFonts w:ascii="Palatino Linotype" w:hAnsi="Palatino Linotype" w:cs="Arial"/>
        </w:rPr>
        <w:t>De las constancias de los</w:t>
      </w:r>
      <w:r w:rsidRPr="00165D6E">
        <w:rPr>
          <w:rFonts w:ascii="Palatino Linotype" w:hAnsi="Palatino Linotype" w:cs="Arial"/>
        </w:rPr>
        <w:t xml:space="preserve"> expediente</w:t>
      </w:r>
      <w:r>
        <w:rPr>
          <w:rFonts w:ascii="Palatino Linotype" w:hAnsi="Palatino Linotype" w:cs="Arial"/>
        </w:rPr>
        <w:t>s</w:t>
      </w:r>
      <w:r w:rsidRPr="00165D6E">
        <w:rPr>
          <w:rFonts w:ascii="Palatino Linotype" w:hAnsi="Palatino Linotype" w:cs="Arial"/>
        </w:rPr>
        <w:t xml:space="preserve"> electrónico</w:t>
      </w:r>
      <w:r>
        <w:rPr>
          <w:rFonts w:ascii="Palatino Linotype" w:hAnsi="Palatino Linotype" w:cs="Arial"/>
        </w:rPr>
        <w:t>s</w:t>
      </w:r>
      <w:r w:rsidRPr="00165D6E">
        <w:rPr>
          <w:rFonts w:ascii="Palatino Linotype" w:hAnsi="Palatino Linotype" w:cs="Arial"/>
        </w:rPr>
        <w:t xml:space="preserve"> del </w:t>
      </w:r>
      <w:r w:rsidRPr="00B2330D">
        <w:rPr>
          <w:rFonts w:ascii="Palatino Linotype" w:hAnsi="Palatino Linotype" w:cs="Arial"/>
          <w:b/>
        </w:rPr>
        <w:t>SAIMEX,</w:t>
      </w:r>
      <w:r w:rsidRPr="00165D6E">
        <w:rPr>
          <w:rFonts w:ascii="Palatino Linotype" w:hAnsi="Palatino Linotype" w:cs="Arial"/>
        </w:rPr>
        <w:t xml:space="preserve"> </w:t>
      </w:r>
      <w:r w:rsidRPr="00165D6E">
        <w:rPr>
          <w:rFonts w:ascii="Palatino Linotype" w:hAnsi="Palatino Linotype"/>
        </w:rPr>
        <w:t xml:space="preserve">se advierte que </w:t>
      </w:r>
      <w:r w:rsidRPr="0031682C">
        <w:rPr>
          <w:rFonts w:ascii="Palatino Linotype" w:hAnsi="Palatino Linotype"/>
          <w:b/>
        </w:rPr>
        <w:t>El Sujeto Obligado</w:t>
      </w:r>
      <w:r w:rsidRPr="00165D6E">
        <w:rPr>
          <w:rFonts w:ascii="Palatino Linotype" w:hAnsi="Palatino Linotype"/>
        </w:rPr>
        <w:t xml:space="preserve"> emiti</w:t>
      </w:r>
      <w:r>
        <w:rPr>
          <w:rFonts w:ascii="Palatino Linotype" w:hAnsi="Palatino Linotype"/>
        </w:rPr>
        <w:t>ó</w:t>
      </w:r>
      <w:r w:rsidRPr="00165D6E">
        <w:rPr>
          <w:rFonts w:ascii="Palatino Linotype" w:hAnsi="Palatino Linotype"/>
        </w:rPr>
        <w:t xml:space="preserve"> </w:t>
      </w:r>
      <w:r w:rsidR="00DA4B17">
        <w:rPr>
          <w:rFonts w:ascii="Palatino Linotype" w:hAnsi="Palatino Linotype"/>
        </w:rPr>
        <w:t xml:space="preserve">respuestas a las solicitudes de información, lo anterior en fecha trece de marzo del presente, como se expone a continuación: </w:t>
      </w:r>
    </w:p>
    <w:p w14:paraId="3F46771E" w14:textId="77777777" w:rsidR="00DA4B17" w:rsidRDefault="00DA4B17" w:rsidP="00DA4B17">
      <w:pPr>
        <w:spacing w:before="240" w:line="360" w:lineRule="auto"/>
        <w:jc w:val="both"/>
        <w:rPr>
          <w:rFonts w:ascii="Palatino Linotype" w:hAnsi="Palatino Linotype" w:cs="Arial"/>
          <w:b/>
          <w:sz w:val="24"/>
        </w:rPr>
      </w:pPr>
      <w:r>
        <w:rPr>
          <w:rFonts w:ascii="Palatino Linotype" w:hAnsi="Palatino Linotype" w:cs="Arial"/>
          <w:b/>
          <w:sz w:val="24"/>
        </w:rPr>
        <w:t>S</w:t>
      </w:r>
      <w:r w:rsidRPr="00BB243B">
        <w:rPr>
          <w:rFonts w:ascii="Palatino Linotype" w:hAnsi="Palatino Linotype" w:cs="Arial"/>
          <w:b/>
          <w:sz w:val="24"/>
        </w:rPr>
        <w:t>olicitud de información</w:t>
      </w:r>
      <w:r>
        <w:rPr>
          <w:rFonts w:ascii="Palatino Linotype" w:hAnsi="Palatino Linotype" w:cs="Arial"/>
          <w:sz w:val="24"/>
        </w:rPr>
        <w:t xml:space="preserve"> </w:t>
      </w:r>
      <w:r>
        <w:rPr>
          <w:rFonts w:ascii="Palatino Linotype" w:hAnsi="Palatino Linotype" w:cs="Arial"/>
          <w:b/>
          <w:sz w:val="24"/>
        </w:rPr>
        <w:t>00131/HUIXQUIL/IP/2019</w:t>
      </w:r>
    </w:p>
    <w:p w14:paraId="4A27D96C" w14:textId="6BE8A1E8" w:rsidR="00BF31FD" w:rsidRPr="00DA4B17" w:rsidRDefault="00DA4B17" w:rsidP="00DA4B17">
      <w:pPr>
        <w:pStyle w:val="Prrafodelista"/>
        <w:spacing w:before="240" w:after="160" w:line="360" w:lineRule="auto"/>
        <w:ind w:left="851" w:right="851"/>
        <w:jc w:val="both"/>
        <w:rPr>
          <w:rFonts w:ascii="Palatino Linotype" w:hAnsi="Palatino Linotype"/>
          <w:i/>
          <w:color w:val="000000"/>
          <w:sz w:val="22"/>
          <w:szCs w:val="22"/>
        </w:rPr>
      </w:pPr>
      <w:r w:rsidRPr="00DA4B1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9ECFF9" w14:textId="29056A50" w:rsidR="00DA4B17" w:rsidRPr="00DA4B17" w:rsidRDefault="00DA4B17" w:rsidP="00DA4B17">
      <w:pPr>
        <w:pStyle w:val="Prrafodelista"/>
        <w:spacing w:before="240" w:after="160" w:line="360" w:lineRule="auto"/>
        <w:ind w:left="851" w:right="851"/>
        <w:jc w:val="both"/>
        <w:rPr>
          <w:rFonts w:ascii="Palatino Linotype" w:hAnsi="Palatino Linotype"/>
          <w:b/>
          <w:i/>
          <w:sz w:val="22"/>
          <w:szCs w:val="22"/>
        </w:rPr>
      </w:pPr>
      <w:r w:rsidRPr="00DA4B17">
        <w:rPr>
          <w:rFonts w:ascii="Palatino Linotype" w:hAnsi="Palatino Linotype"/>
          <w:i/>
          <w:color w:val="000000"/>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w:t>
      </w:r>
      <w:r w:rsidRPr="00DA4B17">
        <w:rPr>
          <w:rFonts w:ascii="Palatino Linotype" w:hAnsi="Palatino Linotype"/>
          <w:i/>
          <w:color w:val="000000"/>
          <w:sz w:val="22"/>
          <w:szCs w:val="22"/>
        </w:rPr>
        <w:lastRenderedPageBreak/>
        <w:t xml:space="preserve">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00131/HUIXQUIL/IP/2019, que a letra versa: </w:t>
      </w:r>
      <w:r w:rsidRPr="0069187B">
        <w:rPr>
          <w:rFonts w:ascii="Palatino Linotype" w:hAnsi="Palatino Linotype"/>
          <w:b/>
          <w:i/>
          <w:color w:val="000000"/>
          <w:sz w:val="22"/>
          <w:szCs w:val="22"/>
          <w:u w:val="single"/>
        </w:rPr>
        <w:t>“Se solicita al Ayuntamiento de Huixquilucan el documento que consigné cuándo fue fusionado el predio de Cerrada del Castillo Manzana XI Lote 10, No. oficial 19-A con el predio de Cerrada del Castillo Manzana XI Lote 11, No. oficial 19-B, ambos predios ubicados en la Colonia La Herradura, Sección III, Huixquilucan, Estado de México.” (SIC).</w:t>
      </w:r>
      <w:r w:rsidRPr="00DA4B17">
        <w:rPr>
          <w:rFonts w:ascii="Palatino Linotype" w:hAnsi="Palatino Linotype"/>
          <w:i/>
          <w:color w:val="000000"/>
          <w:sz w:val="22"/>
          <w:szCs w:val="22"/>
        </w:rPr>
        <w:t xml:space="preserve">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2019, es competente para dar contestación a su requerimiento, por lo que manifestó lo siguiente: Dirección General de Desarrollo Urbano Sustentable </w:t>
      </w:r>
      <w:r w:rsidRPr="0069187B">
        <w:rPr>
          <w:rFonts w:ascii="Palatino Linotype" w:hAnsi="Palatino Linotype"/>
          <w:b/>
          <w:i/>
          <w:color w:val="000000"/>
          <w:sz w:val="22"/>
          <w:szCs w:val="22"/>
          <w:u w:val="single"/>
        </w:rPr>
        <w:t>“Por medio del presente hago de su conocimiento que esta Dirección General solicito la reserva de la información del predio motivo de la solicitud, toda vez que la misma se encuentra en un proceso judicial.” (SIC) se anexan formatos PDF para pronta referencia (SIC),”</w:t>
      </w:r>
      <w:r w:rsidRPr="00DA4B17">
        <w:rPr>
          <w:rFonts w:ascii="Palatino Linotype" w:hAnsi="Palatino Linotype"/>
          <w:i/>
          <w:color w:val="000000"/>
          <w:sz w:val="22"/>
          <w:szCs w:val="22"/>
        </w:rPr>
        <w:t xml:space="preserve">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w:t>
      </w:r>
      <w:r w:rsidRPr="00DA4B17">
        <w:rPr>
          <w:rFonts w:ascii="Palatino Linotype" w:hAnsi="Palatino Linotype"/>
          <w:i/>
          <w:color w:val="000000"/>
          <w:sz w:val="22"/>
          <w:szCs w:val="22"/>
        </w:rPr>
        <w:lastRenderedPageBreak/>
        <w:t xml:space="preserve">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C. Ulises Mauricio Salazar Franco Encargado de Despacho de la Unidad de Transparencia Ayuntamiento de Huixquilucan” </w:t>
      </w:r>
      <w:r w:rsidRPr="00DA4B17">
        <w:rPr>
          <w:rFonts w:ascii="Palatino Linotype" w:hAnsi="Palatino Linotype"/>
          <w:b/>
          <w:i/>
          <w:color w:val="000000"/>
          <w:sz w:val="22"/>
          <w:szCs w:val="22"/>
        </w:rPr>
        <w:t>[Sic]</w:t>
      </w:r>
    </w:p>
    <w:p w14:paraId="5DDC2242" w14:textId="77777777" w:rsidR="0069187B" w:rsidRDefault="0069187B" w:rsidP="00DA4B17">
      <w:pPr>
        <w:spacing w:before="240" w:line="360" w:lineRule="auto"/>
        <w:jc w:val="both"/>
        <w:rPr>
          <w:rFonts w:ascii="Palatino Linotype" w:hAnsi="Palatino Linotype" w:cs="Arial"/>
          <w:b/>
          <w:sz w:val="24"/>
        </w:rPr>
      </w:pPr>
    </w:p>
    <w:p w14:paraId="00419082" w14:textId="77777777" w:rsidR="00DA4B17" w:rsidRDefault="00DA4B17" w:rsidP="0069187B">
      <w:pPr>
        <w:spacing w:before="240" w:line="360" w:lineRule="auto"/>
        <w:rPr>
          <w:rFonts w:ascii="Palatino Linotype" w:hAnsi="Palatino Linotype" w:cs="Arial"/>
          <w:b/>
          <w:sz w:val="24"/>
        </w:rPr>
      </w:pPr>
      <w:r>
        <w:rPr>
          <w:rFonts w:ascii="Palatino Linotype" w:hAnsi="Palatino Linotype" w:cs="Arial"/>
          <w:b/>
          <w:sz w:val="24"/>
        </w:rPr>
        <w:t>S</w:t>
      </w:r>
      <w:r w:rsidRPr="00BB243B">
        <w:rPr>
          <w:rFonts w:ascii="Palatino Linotype" w:hAnsi="Palatino Linotype" w:cs="Arial"/>
          <w:b/>
          <w:sz w:val="24"/>
        </w:rPr>
        <w:t>olicitud de información</w:t>
      </w:r>
      <w:r>
        <w:rPr>
          <w:rFonts w:ascii="Palatino Linotype" w:hAnsi="Palatino Linotype" w:cs="Arial"/>
          <w:sz w:val="24"/>
        </w:rPr>
        <w:t xml:space="preserve"> </w:t>
      </w:r>
      <w:r>
        <w:rPr>
          <w:rFonts w:ascii="Palatino Linotype" w:hAnsi="Palatino Linotype" w:cs="Arial"/>
          <w:b/>
          <w:sz w:val="24"/>
        </w:rPr>
        <w:t>00130/HUIXQUIL/IP/2019</w:t>
      </w:r>
    </w:p>
    <w:p w14:paraId="463E79CE" w14:textId="4DD08871" w:rsidR="0069187B" w:rsidRPr="0069187B" w:rsidRDefault="0069187B" w:rsidP="0069187B">
      <w:pPr>
        <w:spacing w:before="240" w:line="360" w:lineRule="auto"/>
        <w:ind w:left="851" w:right="851"/>
        <w:jc w:val="both"/>
        <w:rPr>
          <w:rFonts w:ascii="Palatino Linotype" w:hAnsi="Palatino Linotype"/>
          <w:i/>
          <w:color w:val="000000"/>
        </w:rPr>
      </w:pPr>
      <w:r w:rsidRPr="0069187B">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8AF756" w14:textId="215442DB" w:rsidR="0069187B" w:rsidRPr="0069187B" w:rsidRDefault="0069187B" w:rsidP="0069187B">
      <w:pPr>
        <w:spacing w:before="240" w:line="360" w:lineRule="auto"/>
        <w:ind w:left="851" w:right="851"/>
        <w:jc w:val="both"/>
        <w:rPr>
          <w:rFonts w:ascii="Palatino Linotype" w:hAnsi="Palatino Linotype" w:cs="Arial"/>
          <w:b/>
          <w:i/>
        </w:rPr>
      </w:pPr>
      <w:r w:rsidRPr="0069187B">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w:t>
      </w:r>
      <w:r w:rsidRPr="0069187B">
        <w:rPr>
          <w:rFonts w:ascii="Palatino Linotype" w:hAnsi="Palatino Linotype"/>
          <w:i/>
          <w:color w:val="000000"/>
        </w:rPr>
        <w:lastRenderedPageBreak/>
        <w:t xml:space="preserve">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00130/HUIXQUIL/IP/2019, que a letra versa: </w:t>
      </w:r>
      <w:r w:rsidRPr="0069187B">
        <w:rPr>
          <w:rFonts w:ascii="Palatino Linotype" w:hAnsi="Palatino Linotype"/>
          <w:b/>
          <w:i/>
          <w:color w:val="000000"/>
          <w:u w:val="single"/>
        </w:rPr>
        <w:t>“Se solicita al Ayuntamiento de Huixquilucan el documento que acredite bajo qué circunstancias fue fusionado el predio de Cerrada del Castillo Manzana XI Lote 10, No. oficial 19-A con el predio de Cerrada del Castillo Manzana XI Lote 11, No. oficial 19-B, ambos predios ubicados en la Colonia La Herradura, Sección III, Huixquilucan, Estado de México.” (SIC).</w:t>
      </w:r>
      <w:r w:rsidRPr="0069187B">
        <w:rPr>
          <w:rFonts w:ascii="Palatino Linotype" w:hAnsi="Palatino Linotype"/>
          <w:i/>
          <w:color w:val="000000"/>
        </w:rPr>
        <w:t xml:space="preserve">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2019, es competente para dar contestación a su requerimiento, por lo que manifestó lo siguiente: Dirección General de Desarrollo Urbano Sustentable </w:t>
      </w:r>
      <w:r w:rsidRPr="008B4329">
        <w:rPr>
          <w:rFonts w:ascii="Palatino Linotype" w:hAnsi="Palatino Linotype"/>
          <w:b/>
          <w:i/>
          <w:color w:val="000000"/>
          <w:u w:val="single"/>
        </w:rPr>
        <w:t>“Por medio del presente hago de su conocimiento que esta Dirección General solicito la reserva de la información del predio motivo de la solicitud, toda vez que la misma se encuentra en un proceso judicial. “se anexan formatos PDF para pronta referencia (SIC),”</w:t>
      </w:r>
      <w:r w:rsidRPr="0069187B">
        <w:rPr>
          <w:rFonts w:ascii="Palatino Linotype" w:hAnsi="Palatino Linotype"/>
          <w:i/>
          <w:color w:val="000000"/>
        </w:rPr>
        <w:t xml:space="preserve">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w:t>
      </w:r>
      <w:r w:rsidRPr="0069187B">
        <w:rPr>
          <w:rFonts w:ascii="Palatino Linotype" w:hAnsi="Palatino Linotype"/>
          <w:i/>
          <w:color w:val="000000"/>
        </w:rPr>
        <w:lastRenderedPageBreak/>
        <w:t xml:space="preserve">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C. Ulises Mauricio Salazar Franco Encargado de Despacho de la Unidad de Transparencia Ayuntamiento de Huixquilucan” </w:t>
      </w:r>
      <w:r w:rsidRPr="0069187B">
        <w:rPr>
          <w:rFonts w:ascii="Palatino Linotype" w:hAnsi="Palatino Linotype"/>
          <w:b/>
          <w:i/>
          <w:color w:val="000000"/>
        </w:rPr>
        <w:t>[Sic]</w:t>
      </w:r>
    </w:p>
    <w:p w14:paraId="65D3B0E5" w14:textId="77777777" w:rsidR="0069187B" w:rsidRDefault="0069187B" w:rsidP="0069187B">
      <w:pPr>
        <w:spacing w:before="240" w:line="360" w:lineRule="auto"/>
        <w:rPr>
          <w:rFonts w:ascii="Palatino Linotype" w:hAnsi="Palatino Linotype" w:cs="Arial"/>
          <w:b/>
          <w:sz w:val="24"/>
        </w:rPr>
      </w:pPr>
    </w:p>
    <w:p w14:paraId="491A3E2F" w14:textId="77777777" w:rsidR="00DA4B17" w:rsidRDefault="00DA4B17" w:rsidP="00DA4B17">
      <w:pPr>
        <w:spacing w:before="240" w:line="360" w:lineRule="auto"/>
        <w:jc w:val="both"/>
        <w:rPr>
          <w:rFonts w:ascii="Palatino Linotype" w:hAnsi="Palatino Linotype" w:cs="Arial"/>
          <w:b/>
          <w:sz w:val="24"/>
        </w:rPr>
      </w:pPr>
      <w:r>
        <w:rPr>
          <w:rFonts w:ascii="Palatino Linotype" w:hAnsi="Palatino Linotype" w:cs="Arial"/>
          <w:b/>
          <w:sz w:val="24"/>
        </w:rPr>
        <w:t>S</w:t>
      </w:r>
      <w:r w:rsidRPr="00BB243B">
        <w:rPr>
          <w:rFonts w:ascii="Palatino Linotype" w:hAnsi="Palatino Linotype" w:cs="Arial"/>
          <w:b/>
          <w:sz w:val="24"/>
        </w:rPr>
        <w:t>olicitud de información</w:t>
      </w:r>
      <w:r>
        <w:rPr>
          <w:rFonts w:ascii="Palatino Linotype" w:hAnsi="Palatino Linotype" w:cs="Arial"/>
          <w:sz w:val="24"/>
        </w:rPr>
        <w:t xml:space="preserve"> </w:t>
      </w:r>
      <w:r>
        <w:rPr>
          <w:rFonts w:ascii="Palatino Linotype" w:hAnsi="Palatino Linotype" w:cs="Arial"/>
          <w:b/>
          <w:sz w:val="24"/>
        </w:rPr>
        <w:t>00132/HUIXQUIL/IP/2019</w:t>
      </w:r>
    </w:p>
    <w:p w14:paraId="37A6757D" w14:textId="51D5F515" w:rsidR="0069187B" w:rsidRPr="0069187B" w:rsidRDefault="0069187B" w:rsidP="0069187B">
      <w:pPr>
        <w:spacing w:before="240" w:line="360" w:lineRule="auto"/>
        <w:ind w:left="851" w:right="851"/>
        <w:jc w:val="both"/>
        <w:rPr>
          <w:rFonts w:ascii="Palatino Linotype" w:hAnsi="Palatino Linotype"/>
          <w:i/>
          <w:color w:val="000000"/>
        </w:rPr>
      </w:pPr>
      <w:r w:rsidRPr="0069187B">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88C0AC" w14:textId="0F51DCFE" w:rsidR="0069187B" w:rsidRPr="0069187B" w:rsidRDefault="0069187B" w:rsidP="0069187B">
      <w:pPr>
        <w:spacing w:before="240" w:line="360" w:lineRule="auto"/>
        <w:ind w:left="851" w:right="851"/>
        <w:jc w:val="both"/>
        <w:rPr>
          <w:rFonts w:ascii="Palatino Linotype" w:hAnsi="Palatino Linotype" w:cs="Arial"/>
          <w:b/>
          <w:i/>
        </w:rPr>
      </w:pPr>
      <w:r w:rsidRPr="0069187B">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w:t>
      </w:r>
      <w:r w:rsidRPr="0069187B">
        <w:rPr>
          <w:rFonts w:ascii="Palatino Linotype" w:hAnsi="Palatino Linotype"/>
          <w:i/>
          <w:color w:val="000000"/>
        </w:rPr>
        <w:lastRenderedPageBreak/>
        <w:t xml:space="preserve">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00132/HUIXQUIL/IP/2019, que a letra versa: </w:t>
      </w:r>
      <w:r w:rsidRPr="0069187B">
        <w:rPr>
          <w:rFonts w:ascii="Palatino Linotype" w:hAnsi="Palatino Linotype"/>
          <w:b/>
          <w:i/>
          <w:color w:val="000000"/>
          <w:u w:val="single"/>
        </w:rPr>
        <w:t>“Se solicita al Ayuntamiento de Huixquilucan el documento mediante el cual el Ayuntamiento autorizó la fusión del predio de Cerrada del Castillo Manzana XI Lote 10, No. oficial 19-A con el predio de Cerrada del Castillo Manzana XI Lote 11, No. oficial 19-B, ambos predios ubicados en la Colonia La Herradura, Sección III, Huixquilucan, Estado de México.” (SIC).</w:t>
      </w:r>
      <w:r w:rsidRPr="0069187B">
        <w:rPr>
          <w:rFonts w:ascii="Palatino Linotype" w:hAnsi="Palatino Linotype"/>
          <w:i/>
          <w:color w:val="000000"/>
        </w:rPr>
        <w:t xml:space="preserve">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2019, es competente para dar contestación a su requerimiento, por lo que manifestó lo siguiente: Dirección General de Desarrollo Urbano Sustentable </w:t>
      </w:r>
      <w:r w:rsidRPr="0069187B">
        <w:rPr>
          <w:rFonts w:ascii="Palatino Linotype" w:hAnsi="Palatino Linotype"/>
          <w:b/>
          <w:i/>
          <w:color w:val="000000"/>
          <w:u w:val="single"/>
        </w:rPr>
        <w:t>“Por medio del presente hago de su conocimiento que esta Dirección General solicito la reserva de la información del predio motivo de la solicitud, toda vez que la misma se encuentra en un proceso judicial.” (SIC)</w:t>
      </w:r>
      <w:r w:rsidRPr="0069187B">
        <w:rPr>
          <w:rFonts w:ascii="Palatino Linotype" w:hAnsi="Palatino Linotype"/>
          <w:i/>
          <w:color w:val="000000"/>
        </w:rPr>
        <w:t xml:space="preserve"> se anexan formatos PDF para </w:t>
      </w:r>
      <w:r w:rsidRPr="0069187B">
        <w:rPr>
          <w:rFonts w:ascii="Palatino Linotype" w:hAnsi="Palatino Linotype"/>
          <w:i/>
          <w:color w:val="000000"/>
        </w:rPr>
        <w:lastRenderedPageBreak/>
        <w:t xml:space="preserve">pronta referencia (SIC),”Por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C. Ulises Mauricio Salazar Franco Encargado de Despacho de la Unidad de Transparencia Ayuntamiento de Huixquilucan” </w:t>
      </w:r>
      <w:r w:rsidRPr="0069187B">
        <w:rPr>
          <w:rFonts w:ascii="Palatino Linotype" w:hAnsi="Palatino Linotype"/>
          <w:b/>
          <w:i/>
          <w:color w:val="000000"/>
        </w:rPr>
        <w:t>[Sic]</w:t>
      </w:r>
    </w:p>
    <w:p w14:paraId="07F61B33" w14:textId="77777777" w:rsidR="0069187B" w:rsidRDefault="0069187B" w:rsidP="00DA4B17">
      <w:pPr>
        <w:spacing w:before="240" w:line="360" w:lineRule="auto"/>
        <w:jc w:val="both"/>
        <w:rPr>
          <w:rFonts w:ascii="Palatino Linotype" w:hAnsi="Palatino Linotype" w:cs="Arial"/>
          <w:b/>
          <w:sz w:val="24"/>
        </w:rPr>
      </w:pPr>
    </w:p>
    <w:p w14:paraId="052FFD11" w14:textId="1888D519" w:rsidR="00E7159B" w:rsidRDefault="00E7159B" w:rsidP="00DA4B17">
      <w:pPr>
        <w:spacing w:before="240" w:line="360" w:lineRule="auto"/>
        <w:jc w:val="both"/>
        <w:rPr>
          <w:rFonts w:ascii="Palatino Linotype" w:hAnsi="Palatino Linotype" w:cs="Arial"/>
          <w:sz w:val="24"/>
        </w:rPr>
      </w:pPr>
      <w:r w:rsidRPr="00E7159B">
        <w:rPr>
          <w:rFonts w:ascii="Palatino Linotype" w:hAnsi="Palatino Linotype" w:cs="Arial"/>
          <w:sz w:val="24"/>
        </w:rPr>
        <w:t xml:space="preserve">Asimismo, se advierte que </w:t>
      </w:r>
      <w:r>
        <w:rPr>
          <w:rFonts w:ascii="Palatino Linotype" w:hAnsi="Palatino Linotype" w:cs="Arial"/>
          <w:sz w:val="24"/>
        </w:rPr>
        <w:t xml:space="preserve">en los expedientes electrónicos de las solicitudes de información </w:t>
      </w:r>
      <w:r>
        <w:rPr>
          <w:rFonts w:ascii="Palatino Linotype" w:hAnsi="Palatino Linotype" w:cs="Arial"/>
          <w:b/>
          <w:sz w:val="24"/>
        </w:rPr>
        <w:t xml:space="preserve">00131/HUIXQUIL/IP/2019, 00130/HUIXQUIL/IP/2019 </w:t>
      </w:r>
      <w:r>
        <w:rPr>
          <w:rFonts w:ascii="Palatino Linotype" w:hAnsi="Palatino Linotype" w:cs="Arial"/>
          <w:sz w:val="24"/>
        </w:rPr>
        <w:t xml:space="preserve">y </w:t>
      </w:r>
      <w:r>
        <w:rPr>
          <w:rFonts w:ascii="Palatino Linotype" w:hAnsi="Palatino Linotype" w:cs="Arial"/>
          <w:b/>
          <w:sz w:val="24"/>
        </w:rPr>
        <w:t xml:space="preserve">00132/HUIXQUIL/IP/2019, El Sujeto Obligado </w:t>
      </w:r>
      <w:r>
        <w:rPr>
          <w:rFonts w:ascii="Palatino Linotype" w:hAnsi="Palatino Linotype" w:cs="Arial"/>
          <w:sz w:val="24"/>
        </w:rPr>
        <w:t xml:space="preserve">adjuntó los documentos electrónicos </w:t>
      </w:r>
      <w:r>
        <w:rPr>
          <w:rFonts w:ascii="Palatino Linotype" w:hAnsi="Palatino Linotype" w:cs="Arial"/>
          <w:b/>
          <w:sz w:val="24"/>
        </w:rPr>
        <w:t xml:space="preserve">“DGDUS 0093 2019.pdf”, “DGDUS0110 2019.pdf”, “DGDUS 112 2019.pdf”, “ACUERDO DEL COMITÉ 0009 2019 (1).pdf” </w:t>
      </w:r>
      <w:r>
        <w:rPr>
          <w:rFonts w:ascii="Palatino Linotype" w:hAnsi="Palatino Linotype" w:cs="Arial"/>
          <w:sz w:val="24"/>
        </w:rPr>
        <w:t xml:space="preserve">y </w:t>
      </w:r>
      <w:r w:rsidR="003974F9">
        <w:rPr>
          <w:rFonts w:ascii="Palatino Linotype" w:hAnsi="Palatino Linotype" w:cs="Arial"/>
          <w:b/>
          <w:sz w:val="24"/>
        </w:rPr>
        <w:t xml:space="preserve">“LICENCIA DGDUS SGU JDL 04 </w:t>
      </w:r>
      <w:r w:rsidR="003974F9">
        <w:rPr>
          <w:rFonts w:ascii="Palatino Linotype" w:hAnsi="Palatino Linotype" w:cs="Arial"/>
          <w:b/>
          <w:sz w:val="24"/>
        </w:rPr>
        <w:lastRenderedPageBreak/>
        <w:t xml:space="preserve">548 2017.pdf”; </w:t>
      </w:r>
      <w:r w:rsidR="003974F9">
        <w:rPr>
          <w:rFonts w:ascii="Palatino Linotype" w:hAnsi="Palatino Linotype" w:cs="Arial"/>
          <w:sz w:val="24"/>
        </w:rPr>
        <w:t xml:space="preserve">mismos que se tienen por reproducidos en virtud de que serán materia de análisis más adelante. </w:t>
      </w:r>
    </w:p>
    <w:p w14:paraId="12AB9FF2" w14:textId="77777777" w:rsidR="008B4329" w:rsidRPr="003974F9" w:rsidRDefault="008B4329" w:rsidP="00DA4B17">
      <w:pPr>
        <w:spacing w:before="240" w:line="360" w:lineRule="auto"/>
        <w:jc w:val="both"/>
        <w:rPr>
          <w:rFonts w:ascii="Palatino Linotype" w:hAnsi="Palatino Linotype" w:cs="Arial"/>
          <w:sz w:val="24"/>
        </w:rPr>
      </w:pPr>
    </w:p>
    <w:p w14:paraId="2998862C" w14:textId="77777777" w:rsidR="004864C7" w:rsidRDefault="004864C7" w:rsidP="004864C7">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463EE3B" w14:textId="7031F0F3" w:rsidR="003974F9" w:rsidRPr="003974F9" w:rsidRDefault="004864C7" w:rsidP="004864C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recursos de revisión, en fecha </w:t>
      </w:r>
      <w:r w:rsidR="003974F9">
        <w:rPr>
          <w:rFonts w:ascii="Palatino Linotype" w:hAnsi="Palatino Linotype" w:cs="Arial"/>
          <w:sz w:val="24"/>
          <w:szCs w:val="24"/>
        </w:rPr>
        <w:t xml:space="preserve">veintiséis de marzo del presente, los cuales fueron registrados con los expedientes números </w:t>
      </w:r>
      <w:r w:rsidR="003974F9">
        <w:rPr>
          <w:rFonts w:ascii="Palatino Linotype" w:hAnsi="Palatino Linotype" w:cs="Arial"/>
          <w:b/>
          <w:sz w:val="24"/>
          <w:szCs w:val="24"/>
        </w:rPr>
        <w:t xml:space="preserve">02090/INFOEM/IP/RR/2019, 02091/INFOEM/IP/RR/2019 </w:t>
      </w:r>
      <w:r w:rsidR="003974F9">
        <w:rPr>
          <w:rFonts w:ascii="Palatino Linotype" w:hAnsi="Palatino Linotype" w:cs="Arial"/>
          <w:sz w:val="24"/>
          <w:szCs w:val="24"/>
        </w:rPr>
        <w:t xml:space="preserve">y </w:t>
      </w:r>
      <w:r w:rsidR="003974F9">
        <w:rPr>
          <w:rFonts w:ascii="Palatino Linotype" w:hAnsi="Palatino Linotype" w:cs="Arial"/>
          <w:b/>
          <w:sz w:val="24"/>
          <w:szCs w:val="24"/>
        </w:rPr>
        <w:t xml:space="preserve">02092/INFOEM/IP/RR/2019, </w:t>
      </w:r>
      <w:r w:rsidR="003974F9">
        <w:rPr>
          <w:rFonts w:ascii="Palatino Linotype" w:hAnsi="Palatino Linotype" w:cs="Arial"/>
          <w:sz w:val="24"/>
          <w:szCs w:val="24"/>
        </w:rPr>
        <w:t xml:space="preserve">en los cuales arguye las siguientes manifestaciones: </w:t>
      </w:r>
    </w:p>
    <w:p w14:paraId="48027C3A" w14:textId="20895A28" w:rsidR="003974F9" w:rsidRDefault="003974F9" w:rsidP="004864C7">
      <w:pPr>
        <w:spacing w:before="240" w:line="360" w:lineRule="auto"/>
        <w:jc w:val="both"/>
        <w:rPr>
          <w:rFonts w:ascii="Palatino Linotype" w:hAnsi="Palatino Linotype" w:cs="Arial"/>
          <w:sz w:val="24"/>
          <w:szCs w:val="24"/>
        </w:rPr>
      </w:pPr>
      <w:r>
        <w:rPr>
          <w:rFonts w:ascii="Palatino Linotype" w:hAnsi="Palatino Linotype" w:cs="Arial"/>
          <w:b/>
          <w:sz w:val="24"/>
          <w:szCs w:val="24"/>
        </w:rPr>
        <w:t>02090/INFOEM/IP/RR/2019</w:t>
      </w:r>
    </w:p>
    <w:p w14:paraId="65A9C2A0" w14:textId="2A86270D" w:rsidR="004864C7" w:rsidRDefault="004864C7" w:rsidP="004864C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9C69C3" w14:textId="5ED71592" w:rsidR="004864C7" w:rsidRDefault="004864C7" w:rsidP="004864C7">
      <w:pPr>
        <w:spacing w:before="240"/>
        <w:ind w:left="851" w:right="851"/>
        <w:jc w:val="both"/>
        <w:rPr>
          <w:rFonts w:ascii="Palatino Linotype" w:hAnsi="Palatino Linotype" w:cs="Arial"/>
          <w:b/>
          <w:i/>
        </w:rPr>
      </w:pPr>
      <w:r w:rsidRPr="003974F9">
        <w:rPr>
          <w:rFonts w:ascii="Palatino Linotype" w:hAnsi="Palatino Linotype" w:cs="Arial"/>
          <w:i/>
        </w:rPr>
        <w:t>“</w:t>
      </w:r>
      <w:r w:rsidR="003974F9" w:rsidRPr="003974F9">
        <w:rPr>
          <w:rFonts w:ascii="Palatino Linotype" w:hAnsi="Palatino Linotype"/>
          <w:i/>
          <w:color w:val="000000"/>
        </w:rPr>
        <w:t>LA RESPUESTA RECIBIDA</w:t>
      </w:r>
      <w:r w:rsidRPr="003974F9">
        <w:rPr>
          <w:rFonts w:ascii="Palatino Linotype" w:hAnsi="Palatino Linotype" w:cs="Arial"/>
          <w:i/>
        </w:rPr>
        <w:t xml:space="preserve">” </w:t>
      </w:r>
      <w:r w:rsidRPr="003974F9">
        <w:rPr>
          <w:rFonts w:ascii="Palatino Linotype" w:hAnsi="Palatino Linotype" w:cs="Arial"/>
          <w:b/>
          <w:i/>
        </w:rPr>
        <w:t>[Sic]</w:t>
      </w:r>
    </w:p>
    <w:p w14:paraId="2B643181" w14:textId="77777777" w:rsidR="003974F9" w:rsidRPr="003974F9" w:rsidRDefault="003974F9" w:rsidP="004864C7">
      <w:pPr>
        <w:spacing w:before="240"/>
        <w:ind w:left="851" w:right="851"/>
        <w:jc w:val="both"/>
        <w:rPr>
          <w:rFonts w:ascii="Palatino Linotype" w:hAnsi="Palatino Linotype" w:cs="Arial"/>
          <w:b/>
          <w:i/>
        </w:rPr>
      </w:pPr>
    </w:p>
    <w:p w14:paraId="2071943F" w14:textId="77777777" w:rsidR="004864C7" w:rsidRDefault="004864C7" w:rsidP="004864C7">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050F4A7" w14:textId="1C0F6E25" w:rsidR="004864C7" w:rsidRPr="003974F9" w:rsidRDefault="004864C7" w:rsidP="004864C7">
      <w:pPr>
        <w:spacing w:before="240" w:line="360" w:lineRule="auto"/>
        <w:ind w:left="851" w:right="851"/>
        <w:jc w:val="both"/>
        <w:rPr>
          <w:rFonts w:ascii="Palatino Linotype" w:hAnsi="Palatino Linotype" w:cs="Arial"/>
          <w:i/>
        </w:rPr>
      </w:pPr>
      <w:r w:rsidRPr="00D82E6B">
        <w:rPr>
          <w:rFonts w:ascii="Palatino Linotype" w:hAnsi="Palatino Linotype" w:cs="Arial"/>
          <w:b/>
          <w:i/>
          <w:u w:val="single"/>
        </w:rPr>
        <w:t>“</w:t>
      </w:r>
      <w:r w:rsidR="003974F9" w:rsidRPr="00D82E6B">
        <w:rPr>
          <w:rFonts w:ascii="Palatino Linotype" w:hAnsi="Palatino Linotype"/>
          <w:b/>
          <w:i/>
          <w:color w:val="000000"/>
          <w:u w:val="single"/>
        </w:rPr>
        <w:t>Mediante la presente solicitud de información se le solicitó al Ayuntamiento de Huixquilucan el documento que consigné cuándo fue fusionado el predio de Cerrada del Castillo Manzana XI Lote 10, No. oficial 19-A con el predio de Cerrada del Castillo Manzana XI Lote 11, No. oficial 19-B, ambos predios ubicados en la Colonia La Herradura, Sección III, Huixquilucan, Estado de México.</w:t>
      </w:r>
      <w:r w:rsidR="003974F9" w:rsidRPr="003974F9">
        <w:rPr>
          <w:rFonts w:ascii="Palatino Linotype" w:hAnsi="Palatino Linotype"/>
          <w:i/>
          <w:color w:val="000000"/>
        </w:rPr>
        <w:t xml:space="preserve"> Como respuesta se nos informa que se solicito </w:t>
      </w:r>
      <w:r w:rsidR="003974F9" w:rsidRPr="003974F9">
        <w:rPr>
          <w:rFonts w:ascii="Palatino Linotype" w:hAnsi="Palatino Linotype"/>
          <w:i/>
          <w:color w:val="000000"/>
        </w:rPr>
        <w:lastRenderedPageBreak/>
        <w:t>la reserva de la información del predio motivo de la solicitud, toda vez que la misma se encuentra en un proceso judi</w:t>
      </w:r>
      <w:r w:rsidR="00441D2B">
        <w:rPr>
          <w:rFonts w:ascii="Palatino Linotype" w:hAnsi="Palatino Linotype"/>
          <w:i/>
          <w:color w:val="000000"/>
        </w:rPr>
        <w:t>cial” Mi nombre es xxxxxxx xxxxx</w:t>
      </w:r>
      <w:r w:rsidR="003974F9" w:rsidRPr="003974F9">
        <w:rPr>
          <w:rFonts w:ascii="Palatino Linotype" w:hAnsi="Palatino Linotype"/>
          <w:i/>
          <w:color w:val="000000"/>
        </w:rPr>
        <w:t xml:space="preserve">. El acto que se reclama es la respuesta que se recibió. Se presenta el recurso de revisión debido a que considero que la reserva de la información es incorrecta, además de que el sujeto obligado NO está entregando la información que se solicitó ya que la información que entrega no tiene nada que ver con lo que se solicitó La clasificación de la información es incorrecta por lo siguiente: a) El sujeto obligado puede entregar una VERSIÓN PÚBLICA de la misma. b) La reserva de la información no está debidamente fundada y motivada, no se explica en lo absoluto cómo ni porqué la divulgación de la información QUE SE ESTÁ SOLICITANDO MEDIANTE LA PRESENTE SOLICITUD DE INFORMACIÓN puede causar un serio perjuicio al sujeto obligado o a las personas cuyos datos aparecen en la información que se solicita. c) Las actas de reserva que se adjuntan se refieren a solicitudes de información que nada tienen que ver con la presente. Tal parece que el sujeto obligado se confundió pues la documentación que adjunta no tiene nada que ver con lo solicitado. Ni si quiera hace referencia a ello. Por todo lo anterior, es evidente que la respuesta proporcionada por el sujeto obligado NO corresponde a lo que se solicitó. Ni si quiera es coherente ya que en la misma se refiere a otras solicitudes de acceso que NADA tienen que ver con la presente solicitud, siendo la respuesta que se proporciona en extremo confusa e incorrecta. Por eso se solicita de forma atenta, pacífica y respetuosa se considere y tramite el presente recurso de revisión de tal forma que, de estimarse procedente, se le instruya al sujeto obligado a entregar la </w:t>
      </w:r>
      <w:r w:rsidR="008B4329">
        <w:rPr>
          <w:rFonts w:ascii="Palatino Linotype" w:hAnsi="Palatino Linotype"/>
          <w:i/>
          <w:noProof/>
          <w:color w:val="000000"/>
          <w:lang w:eastAsia="es-MX"/>
        </w:rPr>
        <mc:AlternateContent>
          <mc:Choice Requires="wps">
            <w:drawing>
              <wp:anchor distT="0" distB="0" distL="114300" distR="114300" simplePos="0" relativeHeight="251680768" behindDoc="0" locked="0" layoutInCell="1" allowOverlap="1" wp14:anchorId="6EF007B3" wp14:editId="36C97C46">
                <wp:simplePos x="0" y="0"/>
                <wp:positionH relativeFrom="column">
                  <wp:posOffset>-277054</wp:posOffset>
                </wp:positionH>
                <wp:positionV relativeFrom="paragraph">
                  <wp:posOffset>6644861</wp:posOffset>
                </wp:positionV>
                <wp:extent cx="6504167" cy="890546"/>
                <wp:effectExtent l="0" t="0" r="30480" b="24130"/>
                <wp:wrapNone/>
                <wp:docPr id="9" name="Conector recto 9"/>
                <wp:cNvGraphicFramePr/>
                <a:graphic xmlns:a="http://schemas.openxmlformats.org/drawingml/2006/main">
                  <a:graphicData uri="http://schemas.microsoft.com/office/word/2010/wordprocessingShape">
                    <wps:wsp>
                      <wps:cNvCnPr/>
                      <wps:spPr>
                        <a:xfrm>
                          <a:off x="0" y="0"/>
                          <a:ext cx="6504167" cy="890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389FE" id="Conector recto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1.8pt,523.2pt" to="490.35pt,5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" strokecolor="#5b9bd5 [3204]" strokeweight=".5pt">
                <v:stroke joinstyle="miter"/>
              </v:line>
            </w:pict>
          </mc:Fallback>
        </mc:AlternateContent>
      </w:r>
      <w:r w:rsidR="003974F9" w:rsidRPr="003974F9">
        <w:rPr>
          <w:rFonts w:ascii="Palatino Linotype" w:hAnsi="Palatino Linotype"/>
          <w:i/>
          <w:color w:val="000000"/>
        </w:rPr>
        <w:t>información que se solicitó. Muchas gracias.</w:t>
      </w:r>
      <w:r w:rsidRPr="003974F9">
        <w:rPr>
          <w:rFonts w:ascii="Palatino Linotype" w:hAnsi="Palatino Linotype" w:cs="Arial"/>
          <w:i/>
        </w:rPr>
        <w:t>” [Sic]</w:t>
      </w:r>
    </w:p>
    <w:p w14:paraId="1439D8AA" w14:textId="77777777" w:rsidR="004864C7" w:rsidRDefault="004864C7" w:rsidP="003974F9">
      <w:pPr>
        <w:spacing w:line="360" w:lineRule="auto"/>
        <w:ind w:right="851"/>
        <w:jc w:val="both"/>
        <w:rPr>
          <w:rFonts w:ascii="Palatino Linotype" w:hAnsi="Palatino Linotype" w:cs="Arial"/>
          <w:i/>
        </w:rPr>
      </w:pPr>
    </w:p>
    <w:p w14:paraId="5D23C939" w14:textId="77777777" w:rsidR="008B4329" w:rsidRDefault="008B4329" w:rsidP="003974F9">
      <w:pPr>
        <w:spacing w:line="360" w:lineRule="auto"/>
        <w:ind w:right="851"/>
        <w:jc w:val="both"/>
        <w:rPr>
          <w:rFonts w:ascii="Palatino Linotype" w:hAnsi="Palatino Linotype" w:cs="Arial"/>
          <w:i/>
        </w:rPr>
      </w:pPr>
    </w:p>
    <w:p w14:paraId="23AA2DA7" w14:textId="06723A3B" w:rsidR="003974F9" w:rsidRDefault="003974F9" w:rsidP="003974F9">
      <w:pPr>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02091/INFOEM/IP/RR/2019</w:t>
      </w:r>
    </w:p>
    <w:p w14:paraId="52A630D1" w14:textId="77777777" w:rsidR="003974F9" w:rsidRDefault="003974F9" w:rsidP="003974F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CAB90E6" w14:textId="08F45735" w:rsidR="003974F9" w:rsidRDefault="003974F9" w:rsidP="003974F9">
      <w:pPr>
        <w:spacing w:before="240"/>
        <w:ind w:left="851" w:right="851"/>
        <w:jc w:val="both"/>
        <w:rPr>
          <w:rFonts w:ascii="Palatino Linotype" w:hAnsi="Palatino Linotype" w:cs="Arial"/>
          <w:b/>
          <w:i/>
        </w:rPr>
      </w:pPr>
      <w:r w:rsidRPr="00D82E6B">
        <w:rPr>
          <w:rFonts w:ascii="Palatino Linotype" w:hAnsi="Palatino Linotype" w:cs="Arial"/>
          <w:i/>
        </w:rPr>
        <w:t>“</w:t>
      </w:r>
      <w:r w:rsidR="00D82E6B" w:rsidRPr="00D82E6B">
        <w:rPr>
          <w:rFonts w:ascii="Palatino Linotype" w:hAnsi="Palatino Linotype"/>
          <w:i/>
          <w:color w:val="000000"/>
        </w:rPr>
        <w:t>LA RESPUESTA RECIBIDA</w:t>
      </w:r>
      <w:r w:rsidRPr="00D82E6B">
        <w:rPr>
          <w:rFonts w:ascii="Palatino Linotype" w:hAnsi="Palatino Linotype" w:cs="Arial"/>
          <w:i/>
        </w:rPr>
        <w:t xml:space="preserve">” </w:t>
      </w:r>
      <w:r w:rsidRPr="00D82E6B">
        <w:rPr>
          <w:rFonts w:ascii="Palatino Linotype" w:hAnsi="Palatino Linotype" w:cs="Arial"/>
          <w:b/>
          <w:i/>
        </w:rPr>
        <w:t>[Sic]</w:t>
      </w:r>
    </w:p>
    <w:p w14:paraId="6AB1697C" w14:textId="77777777" w:rsidR="008B4329" w:rsidRPr="00D82E6B" w:rsidRDefault="008B4329" w:rsidP="003974F9">
      <w:pPr>
        <w:spacing w:before="240"/>
        <w:ind w:left="851" w:right="851"/>
        <w:jc w:val="both"/>
        <w:rPr>
          <w:rFonts w:ascii="Palatino Linotype" w:hAnsi="Palatino Linotype" w:cs="Arial"/>
          <w:b/>
          <w:i/>
        </w:rPr>
      </w:pPr>
    </w:p>
    <w:p w14:paraId="6CE2B2A0" w14:textId="77777777" w:rsidR="003974F9" w:rsidRDefault="003974F9" w:rsidP="003974F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FEB939E" w14:textId="02D8F565" w:rsidR="003974F9" w:rsidRPr="00D82E6B" w:rsidRDefault="003974F9" w:rsidP="00D82E6B">
      <w:pPr>
        <w:spacing w:before="240" w:line="360" w:lineRule="auto"/>
        <w:ind w:left="851" w:right="851"/>
        <w:jc w:val="both"/>
        <w:rPr>
          <w:rFonts w:ascii="Palatino Linotype" w:hAnsi="Palatino Linotype" w:cs="Arial"/>
          <w:i/>
        </w:rPr>
      </w:pPr>
      <w:r w:rsidRPr="00D82E6B">
        <w:rPr>
          <w:rFonts w:ascii="Palatino Linotype" w:hAnsi="Palatino Linotype" w:cs="Arial"/>
          <w:b/>
          <w:i/>
          <w:u w:val="single"/>
        </w:rPr>
        <w:t>“</w:t>
      </w:r>
      <w:r w:rsidR="00D82E6B" w:rsidRPr="00D82E6B">
        <w:rPr>
          <w:rFonts w:ascii="Palatino Linotype" w:eastAsia="Times New Roman" w:hAnsi="Palatino Linotype" w:cs="Times New Roman"/>
          <w:b/>
          <w:i/>
          <w:u w:val="single"/>
          <w:lang w:eastAsia="es-MX"/>
        </w:rPr>
        <w:t>Mediante la presente solicitud de información se le solicitó al Ayuntamiento de Huixquilucan el documento que acredite bajo qué circunstancias fue fusionado el predio de Cerrada del Castillo Manzana XI Lote 10, No. oficial 19-A con el predio de Cerrada del Castillo Manzana XI Lote 11, No. oficial 19-B, ambos predios ubicados en la Colonia La Herradura, Sección III, Huixquilucan, Estado de México.</w:t>
      </w:r>
      <w:r w:rsidR="00D82E6B" w:rsidRPr="00D82E6B">
        <w:rPr>
          <w:rFonts w:ascii="Palatino Linotype" w:eastAsia="Times New Roman" w:hAnsi="Palatino Linotype" w:cs="Times New Roman"/>
          <w:i/>
          <w:lang w:eastAsia="es-MX"/>
        </w:rPr>
        <w:t xml:space="preserve"> Como respuesta se nos informa que se solicitó la reserva de la información del predio motivo de la solicitud, toda vez que la misma se encuentra en un proceso judi</w:t>
      </w:r>
      <w:r w:rsidR="00441D2B">
        <w:rPr>
          <w:rFonts w:ascii="Palatino Linotype" w:eastAsia="Times New Roman" w:hAnsi="Palatino Linotype" w:cs="Times New Roman"/>
          <w:i/>
          <w:lang w:eastAsia="es-MX"/>
        </w:rPr>
        <w:t>cial” Mi nombre es xxxxxxx xxxxx</w:t>
      </w:r>
      <w:r w:rsidR="00D82E6B" w:rsidRPr="00D82E6B">
        <w:rPr>
          <w:rFonts w:ascii="Palatino Linotype" w:eastAsia="Times New Roman" w:hAnsi="Palatino Linotype" w:cs="Times New Roman"/>
          <w:i/>
          <w:lang w:eastAsia="es-MX"/>
        </w:rPr>
        <w:t xml:space="preserve">. El acto que se reclama es la respuesta que se recibió. Se presenta el recurso de revisión debido a que considero que la reserva de la información es incorrecta, además de que el sujeto obligado NO está entregando la información que se solicitó ya que la información que entrega no tiene nada que ver con lo que se solicitó La clasificación de la información es incorrecta por lo siguiente: a) El sujeto obligado puede entregar una VERSIÓN PÚBLICA de la misma. b) La reserva de la información no está debidamente fundada y motivada, no se explica en lo absoluto cómo ni porqué la divulgación de la información QUE SE ESTÁ SOLICITANDO MEDIANTE LA PRESENTE SOLICITUD DE INFORMACIÓN puede causar un serio perjuicio al sujeto obligado o a las personas cuyos datos aparecen en la </w:t>
      </w:r>
      <w:r w:rsidR="00D82E6B" w:rsidRPr="00D82E6B">
        <w:rPr>
          <w:rFonts w:ascii="Palatino Linotype" w:eastAsia="Times New Roman" w:hAnsi="Palatino Linotype" w:cs="Times New Roman"/>
          <w:i/>
          <w:lang w:eastAsia="es-MX"/>
        </w:rPr>
        <w:lastRenderedPageBreak/>
        <w:t>información que se solicita. c) Las actas de reserva que se adjuntan se refieren a solicitudes de información que nada tienen que ver con la presente. Tal parece que el sujeto obligado se confundió pues la documentación que adjunta no tiene nada que ver con lo solicitado. Ni si quiera hace referencia a ello. Por todo lo anterior, es evidente que la respuesta proporcionada por el sujeto obligado NO corresponde a lo que se solicitó. Ni si quiera es coherente ya que en la misma se refiere a otras solicitudes de acceso que NADA tienen que ver con la presente solicitud, siendo la respuesta que se proporciona en extremo confusa e incorrecta. Por eso se solicita de forma atenta, pacífica y respetuosa se considere y tramite el presente recurso de revisión de tal forma que, de estimarse procedente, se le instruya al sujeto obligado a entregar la información que se solicitó. Muchas gracias.</w:t>
      </w:r>
      <w:r w:rsidRPr="00D82E6B">
        <w:rPr>
          <w:rFonts w:ascii="Palatino Linotype" w:hAnsi="Palatino Linotype" w:cs="Arial"/>
          <w:i/>
        </w:rPr>
        <w:t>” [Sic]</w:t>
      </w:r>
    </w:p>
    <w:p w14:paraId="6D424DA9" w14:textId="77777777" w:rsidR="003974F9" w:rsidRDefault="003974F9" w:rsidP="003974F9">
      <w:pPr>
        <w:spacing w:line="360" w:lineRule="auto"/>
        <w:ind w:right="851"/>
        <w:jc w:val="both"/>
        <w:rPr>
          <w:rFonts w:ascii="Palatino Linotype" w:hAnsi="Palatino Linotype" w:cs="Arial"/>
          <w:i/>
        </w:rPr>
      </w:pPr>
    </w:p>
    <w:p w14:paraId="3D805936" w14:textId="500BBC4A" w:rsidR="003974F9" w:rsidRDefault="003974F9" w:rsidP="003974F9">
      <w:pPr>
        <w:spacing w:before="240" w:line="360" w:lineRule="auto"/>
        <w:jc w:val="both"/>
        <w:rPr>
          <w:rFonts w:ascii="Palatino Linotype" w:hAnsi="Palatino Linotype" w:cs="Arial"/>
          <w:sz w:val="24"/>
          <w:szCs w:val="24"/>
        </w:rPr>
      </w:pPr>
      <w:r>
        <w:rPr>
          <w:rFonts w:ascii="Palatino Linotype" w:hAnsi="Palatino Linotype" w:cs="Arial"/>
          <w:b/>
          <w:sz w:val="24"/>
          <w:szCs w:val="24"/>
        </w:rPr>
        <w:t>02092/INFOEM/IP/RR/2019</w:t>
      </w:r>
    </w:p>
    <w:p w14:paraId="7FEB3405" w14:textId="77777777" w:rsidR="003974F9" w:rsidRDefault="003974F9" w:rsidP="003974F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D37A7FD" w14:textId="5892CAB1" w:rsidR="003974F9" w:rsidRDefault="003974F9" w:rsidP="00D82E6B">
      <w:pPr>
        <w:tabs>
          <w:tab w:val="left" w:pos="4683"/>
        </w:tabs>
        <w:spacing w:before="240"/>
        <w:ind w:left="851" w:right="851"/>
        <w:jc w:val="both"/>
        <w:rPr>
          <w:rFonts w:ascii="Palatino Linotype" w:hAnsi="Palatino Linotype" w:cs="Arial"/>
          <w:b/>
          <w:i/>
        </w:rPr>
      </w:pPr>
      <w:r w:rsidRPr="00D82E6B">
        <w:rPr>
          <w:rFonts w:ascii="Palatino Linotype" w:hAnsi="Palatino Linotype" w:cs="Arial"/>
          <w:i/>
        </w:rPr>
        <w:t>“</w:t>
      </w:r>
      <w:r w:rsidR="00D82E6B" w:rsidRPr="00D82E6B">
        <w:rPr>
          <w:rFonts w:ascii="Palatino Linotype" w:hAnsi="Palatino Linotype"/>
          <w:i/>
          <w:color w:val="000000"/>
        </w:rPr>
        <w:t>LA RESPUESTA RECIBIDA</w:t>
      </w:r>
      <w:r w:rsidRPr="00D82E6B">
        <w:rPr>
          <w:rFonts w:ascii="Palatino Linotype" w:hAnsi="Palatino Linotype" w:cs="Arial"/>
          <w:i/>
        </w:rPr>
        <w:t xml:space="preserve">” </w:t>
      </w:r>
      <w:r w:rsidRPr="00D82E6B">
        <w:rPr>
          <w:rFonts w:ascii="Palatino Linotype" w:hAnsi="Palatino Linotype" w:cs="Arial"/>
          <w:b/>
          <w:i/>
        </w:rPr>
        <w:t>[Sic]</w:t>
      </w:r>
      <w:r w:rsidR="00D82E6B">
        <w:rPr>
          <w:rFonts w:ascii="Palatino Linotype" w:hAnsi="Palatino Linotype" w:cs="Arial"/>
          <w:b/>
          <w:i/>
        </w:rPr>
        <w:tab/>
      </w:r>
    </w:p>
    <w:p w14:paraId="1276D4CD" w14:textId="77777777" w:rsidR="00D82E6B" w:rsidRPr="00D82E6B" w:rsidRDefault="00D82E6B" w:rsidP="00D82E6B">
      <w:pPr>
        <w:tabs>
          <w:tab w:val="left" w:pos="4683"/>
        </w:tabs>
        <w:spacing w:before="240"/>
        <w:ind w:left="851" w:right="851"/>
        <w:jc w:val="both"/>
        <w:rPr>
          <w:rFonts w:ascii="Palatino Linotype" w:hAnsi="Palatino Linotype" w:cs="Arial"/>
          <w:b/>
          <w:i/>
        </w:rPr>
      </w:pPr>
    </w:p>
    <w:p w14:paraId="5B347EA2" w14:textId="77777777" w:rsidR="003974F9" w:rsidRDefault="003974F9" w:rsidP="003974F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7EAF215" w14:textId="73C475B6" w:rsidR="003974F9" w:rsidRPr="00D82E6B" w:rsidRDefault="003974F9" w:rsidP="003974F9">
      <w:pPr>
        <w:spacing w:before="240" w:line="360" w:lineRule="auto"/>
        <w:ind w:left="851" w:right="851"/>
        <w:jc w:val="both"/>
        <w:rPr>
          <w:rFonts w:ascii="Palatino Linotype" w:hAnsi="Palatino Linotype" w:cs="Arial"/>
          <w:i/>
        </w:rPr>
      </w:pPr>
      <w:r w:rsidRPr="00D82E6B">
        <w:rPr>
          <w:rFonts w:ascii="Palatino Linotype" w:hAnsi="Palatino Linotype" w:cs="Arial"/>
          <w:b/>
          <w:i/>
          <w:u w:val="single"/>
        </w:rPr>
        <w:t>“</w:t>
      </w:r>
      <w:r w:rsidR="00D82E6B" w:rsidRPr="00D82E6B">
        <w:rPr>
          <w:rFonts w:ascii="Palatino Linotype" w:hAnsi="Palatino Linotype"/>
          <w:b/>
          <w:i/>
          <w:color w:val="000000"/>
          <w:u w:val="single"/>
        </w:rPr>
        <w:t xml:space="preserve">Mediante la presente solicitud de información se le solicitó al Ayuntamiento de Huixquilucan el documento mediante el cual el Ayuntamiento autorizó la fusión del predio de Cerrada del Castillo Manzana XI Lote 10, No. oficial 19-A con el predio de Cerrada del Castillo Manzana XI Lote 11, No. oficial 19-B, ambos predios ubicados en la Colonia </w:t>
      </w:r>
      <w:r w:rsidR="00D82E6B" w:rsidRPr="00D82E6B">
        <w:rPr>
          <w:rFonts w:ascii="Palatino Linotype" w:hAnsi="Palatino Linotype"/>
          <w:b/>
          <w:i/>
          <w:color w:val="000000"/>
          <w:u w:val="single"/>
        </w:rPr>
        <w:lastRenderedPageBreak/>
        <w:t>La Herradura, Sección III, Huixquilucan, Estado de México.</w:t>
      </w:r>
      <w:r w:rsidR="00D82E6B" w:rsidRPr="00D82E6B">
        <w:rPr>
          <w:rFonts w:ascii="Palatino Linotype" w:hAnsi="Palatino Linotype"/>
          <w:i/>
          <w:color w:val="000000"/>
        </w:rPr>
        <w:t xml:space="preserve"> Como respuesta se nos informa que se solicitó la reserva de la información del predio motivo de la solicitud, toda vez que la misma se encuentra en un proceso judi</w:t>
      </w:r>
      <w:r w:rsidR="00441D2B">
        <w:rPr>
          <w:rFonts w:ascii="Palatino Linotype" w:hAnsi="Palatino Linotype"/>
          <w:i/>
          <w:color w:val="000000"/>
        </w:rPr>
        <w:t>cial” Mi nombre es xxxxxxx xxxxx</w:t>
      </w:r>
      <w:r w:rsidR="00D82E6B" w:rsidRPr="00D82E6B">
        <w:rPr>
          <w:rFonts w:ascii="Palatino Linotype" w:hAnsi="Palatino Linotype"/>
          <w:i/>
          <w:color w:val="000000"/>
        </w:rPr>
        <w:t>. El acto que se reclama es la respuesta que se recibió. Se presenta el recurso de revisión debido a que considero que la reserva de la información es incorrecta, además de que el sujeto obligado NO está entregando la información que se solicitó ya que la información que entrega no tiene nada que ver con lo que se solicitó La clasificación de la información es incorrecta por lo siguiente: a) El sujeto obligado puede entregar una VERSIÓN PÚBLICA de la misma. b) La reserva de la información no está debidamente fundada y motivada, no se explica en lo absoluto cómo ni porqué la divulgación de la información QUE SE ESTÁ SOLICITANDO MEDIANTE LA PRESENTE SOLICITUD DE INFORMACIÓN puede causar un serio perjuicio al sujeto obligado o a las personas cuyos datos aparecen en la información que se solicita. c) Las actas de reserva que se adjuntan se refieren a solicitudes de información que nada tienen que ver con la presente. Tal parece que el sujeto obligado se confundió pues la documentación que adjunta no tiene nada que ver con lo solicitado. Ni si quiera hace referencia a ello. Por todo lo anterior, es evidente que la respuesta proporcionada por el sujeto obligado NO corresponde a lo que se solicitó. Ni si quiera es coherente ya que en la misma se refiere a otras solicitudes de acceso que NADA tienen que ver con la presente solicitud, siendo la respuesta que se proporciona en extremo confusa e incorrecta. Por eso se solicita de forma atenta, pacífica y respetuosa se considere y tramite el presente recurso de revisión de tal forma que, de estimarse procedente, se le instruya al sujeto obligado a entregar la información que se solicitó. Muchas gracias.</w:t>
      </w:r>
      <w:r w:rsidRPr="00D82E6B">
        <w:rPr>
          <w:rFonts w:ascii="Palatino Linotype" w:hAnsi="Palatino Linotype" w:cs="Arial"/>
          <w:i/>
        </w:rPr>
        <w:t>” [Sic]</w:t>
      </w:r>
    </w:p>
    <w:p w14:paraId="1B8AF908" w14:textId="77777777" w:rsidR="003974F9" w:rsidRDefault="003974F9" w:rsidP="003974F9">
      <w:pPr>
        <w:spacing w:line="360" w:lineRule="auto"/>
        <w:ind w:right="851"/>
        <w:jc w:val="both"/>
        <w:rPr>
          <w:rFonts w:ascii="Palatino Linotype" w:hAnsi="Palatino Linotype" w:cs="Arial"/>
          <w:i/>
        </w:rPr>
      </w:pPr>
    </w:p>
    <w:p w14:paraId="0A39C036" w14:textId="77777777" w:rsidR="004864C7" w:rsidRDefault="004864C7" w:rsidP="004864C7">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48F91E9" w14:textId="77D6E493" w:rsidR="004864C7" w:rsidRDefault="004864C7" w:rsidP="004864C7">
      <w:pPr>
        <w:pStyle w:val="Prrafodelista"/>
        <w:spacing w:line="360" w:lineRule="auto"/>
        <w:ind w:left="0"/>
        <w:jc w:val="both"/>
        <w:rPr>
          <w:rFonts w:ascii="Palatino Linotype" w:hAnsi="Palatino Linotype" w:cs="Arial"/>
        </w:rPr>
      </w:pPr>
      <w:r w:rsidRPr="00EB5931">
        <w:rPr>
          <w:rFonts w:ascii="Palatino Linotype" w:hAnsi="Palatino Linotype" w:cs="Arial"/>
        </w:rPr>
        <w:t>Medios de impugnación que le fueron turnados por medio del sistema electrónico a la Comisionad</w:t>
      </w:r>
      <w:r w:rsidR="00D82E6B">
        <w:rPr>
          <w:rFonts w:ascii="Palatino Linotype" w:hAnsi="Palatino Linotype" w:cs="Arial"/>
        </w:rPr>
        <w:t xml:space="preserve">a Zulema Martínez Sánchez, </w:t>
      </w:r>
      <w:r>
        <w:rPr>
          <w:rFonts w:ascii="Palatino Linotype" w:hAnsi="Palatino Linotype" w:cs="Arial"/>
        </w:rPr>
        <w:t>al Comisionado</w:t>
      </w:r>
      <w:r w:rsidRPr="00EB5931">
        <w:rPr>
          <w:rFonts w:ascii="Palatino Linotype" w:hAnsi="Palatino Linotype" w:cs="Arial"/>
        </w:rPr>
        <w:t xml:space="preserve"> </w:t>
      </w:r>
      <w:r>
        <w:rPr>
          <w:rFonts w:ascii="Palatino Linotype" w:hAnsi="Palatino Linotype" w:cs="Arial"/>
        </w:rPr>
        <w:t>Luis Gustavo Parra Noriega</w:t>
      </w:r>
      <w:r w:rsidR="00D82E6B">
        <w:rPr>
          <w:rFonts w:ascii="Palatino Linotype" w:hAnsi="Palatino Linotype" w:cs="Arial"/>
        </w:rPr>
        <w:t xml:space="preserve"> y a la Comisionada Eva Abaid Yapur</w:t>
      </w:r>
      <w:r w:rsidRPr="00EB5931">
        <w:rPr>
          <w:rFonts w:ascii="Palatino Linotype" w:hAnsi="Palatino Linotype" w:cs="Arial"/>
        </w:rPr>
        <w:t>, en términos del</w:t>
      </w:r>
      <w:r w:rsidRPr="00165D6E">
        <w:rPr>
          <w:rFonts w:ascii="Palatino Linotype" w:hAnsi="Palatino Linotype" w:cs="Arial"/>
        </w:rPr>
        <w:t xml:space="preserve"> arábigo 185 fracción I de la Ley de Transparencia y Acceso a la información Pública del Estado de México y Municipios, de los cuales recayeron en acuerdos de admisión </w:t>
      </w:r>
      <w:r>
        <w:rPr>
          <w:rFonts w:ascii="Palatino Linotype" w:hAnsi="Palatino Linotype" w:cs="Arial"/>
        </w:rPr>
        <w:t xml:space="preserve">en fecha </w:t>
      </w:r>
      <w:r w:rsidR="00D82E6B">
        <w:rPr>
          <w:rFonts w:ascii="Palatino Linotype" w:hAnsi="Palatino Linotype" w:cs="Arial"/>
        </w:rPr>
        <w:t>uno de abril</w:t>
      </w:r>
      <w:r w:rsidR="003E42E5">
        <w:rPr>
          <w:rFonts w:ascii="Palatino Linotype" w:hAnsi="Palatino Linotype" w:cs="Arial"/>
        </w:rPr>
        <w:t xml:space="preserve"> de la presente anualidad, </w:t>
      </w:r>
      <w:r>
        <w:rPr>
          <w:rFonts w:ascii="Palatino Linotype" w:hAnsi="Palatino Linotype" w:cs="Arial"/>
        </w:rPr>
        <w:t xml:space="preserve">determinándose, un plazo de siete días para que las partes manifestaran lo que a su derecho corresponda en términos de los numerales ya citados. </w:t>
      </w:r>
    </w:p>
    <w:p w14:paraId="72DD7D9F" w14:textId="77777777" w:rsidR="004864C7" w:rsidRDefault="004864C7" w:rsidP="004864C7">
      <w:pPr>
        <w:pStyle w:val="Prrafodelista"/>
        <w:spacing w:line="360" w:lineRule="auto"/>
        <w:ind w:left="0"/>
        <w:jc w:val="both"/>
        <w:rPr>
          <w:rFonts w:ascii="Palatino Linotype" w:hAnsi="Palatino Linotype" w:cs="Arial"/>
          <w:b/>
          <w:sz w:val="28"/>
        </w:rPr>
      </w:pPr>
    </w:p>
    <w:p w14:paraId="36291EC5" w14:textId="77777777" w:rsidR="004864C7" w:rsidRPr="00CA418F" w:rsidRDefault="004864C7" w:rsidP="004864C7">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14:paraId="628E3585" w14:textId="5DBB00E3" w:rsidR="004864C7" w:rsidRDefault="004864C7" w:rsidP="004864C7">
      <w:pPr>
        <w:pStyle w:val="Prrafodelista"/>
        <w:spacing w:line="360" w:lineRule="auto"/>
        <w:ind w:left="0"/>
        <w:jc w:val="both"/>
        <w:rPr>
          <w:rFonts w:ascii="Palatino Linotype" w:hAnsi="Palatino Linotype" w:cs="Arial"/>
        </w:rPr>
      </w:pPr>
      <w:r w:rsidRPr="00CA418F">
        <w:rPr>
          <w:rFonts w:ascii="Palatino Linotype" w:hAnsi="Palatino Linotype" w:cs="Arial"/>
        </w:rPr>
        <w:t xml:space="preserve">Posteriormente por acuerdo del Pleno del Instituto, en la </w:t>
      </w:r>
      <w:r w:rsidR="00D82E6B">
        <w:rPr>
          <w:rFonts w:ascii="Palatino Linotype" w:hAnsi="Palatino Linotype" w:cs="Arial"/>
        </w:rPr>
        <w:t>Décima Tercera</w:t>
      </w:r>
      <w:r w:rsidR="003E42E5">
        <w:rPr>
          <w:rFonts w:ascii="Palatino Linotype" w:hAnsi="Palatino Linotype" w:cs="Arial"/>
        </w:rPr>
        <w:t xml:space="preserve"> Sesión Ordinaria de fecha </w:t>
      </w:r>
      <w:r w:rsidR="00D82E6B">
        <w:rPr>
          <w:rFonts w:ascii="Palatino Linotype" w:hAnsi="Palatino Linotype" w:cs="Arial"/>
        </w:rPr>
        <w:t>tres de abril</w:t>
      </w:r>
      <w:r w:rsidR="003E42E5">
        <w:rPr>
          <w:rFonts w:ascii="Palatino Linotype" w:hAnsi="Palatino Linotype" w:cs="Arial"/>
        </w:rPr>
        <w:t xml:space="preserve"> </w:t>
      </w:r>
      <w:r w:rsidR="009F298D">
        <w:rPr>
          <w:rFonts w:ascii="Palatino Linotype" w:hAnsi="Palatino Linotype" w:cs="Arial"/>
        </w:rPr>
        <w:t xml:space="preserve">de los corrientes, </w:t>
      </w:r>
      <w:r>
        <w:rPr>
          <w:rFonts w:ascii="Palatino Linotype" w:hAnsi="Palatino Linotype" w:cs="Arial"/>
        </w:rPr>
        <w:t>se determinó acumular los recursos de revisión en estudio, ya que existe identidad del solicitante, del sujeto obligado y similitud de causas y objeto de solicitud.</w:t>
      </w:r>
    </w:p>
    <w:p w14:paraId="7C2F3FD6" w14:textId="77777777" w:rsidR="009F298D" w:rsidRDefault="009F298D" w:rsidP="004864C7">
      <w:pPr>
        <w:pStyle w:val="Prrafodelista"/>
        <w:spacing w:line="360" w:lineRule="auto"/>
        <w:ind w:left="0"/>
        <w:jc w:val="both"/>
        <w:rPr>
          <w:rFonts w:ascii="Palatino Linotype" w:hAnsi="Palatino Linotype" w:cs="Arial"/>
        </w:rPr>
      </w:pPr>
    </w:p>
    <w:p w14:paraId="04A813E0" w14:textId="77777777" w:rsidR="004864C7" w:rsidRPr="00CA418F" w:rsidRDefault="004864C7" w:rsidP="004864C7">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F0F22B6" w14:textId="77777777" w:rsidR="004864C7" w:rsidRPr="006F2470" w:rsidRDefault="004864C7" w:rsidP="004864C7">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14:paraId="42B36BA5" w14:textId="77777777" w:rsidR="004864C7" w:rsidRPr="006F2470" w:rsidRDefault="004864C7" w:rsidP="004864C7">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8357660" w14:textId="77777777" w:rsidR="004864C7" w:rsidRDefault="004864C7" w:rsidP="004864C7">
      <w:pPr>
        <w:spacing w:before="240" w:line="360" w:lineRule="auto"/>
        <w:jc w:val="both"/>
        <w:rPr>
          <w:rFonts w:ascii="Palatino Linotype" w:hAnsi="Palatino Linotype" w:cs="Arial"/>
          <w:sz w:val="24"/>
          <w:szCs w:val="24"/>
        </w:rPr>
      </w:pPr>
    </w:p>
    <w:p w14:paraId="360B2E1F" w14:textId="77777777" w:rsidR="004864C7" w:rsidRDefault="004864C7" w:rsidP="004864C7">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6A1DF455" w14:textId="607A61D5" w:rsidR="00D82E6B" w:rsidRPr="00D82E6B" w:rsidRDefault="004864C7" w:rsidP="004864C7">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rindió sus informes justificados, remitiendo diversos documentos electrónicos en fecha</w:t>
      </w:r>
      <w:r w:rsidR="009F298D">
        <w:rPr>
          <w:rFonts w:ascii="Palatino Linotype" w:hAnsi="Palatino Linotype" w:cs="Arial"/>
          <w:sz w:val="24"/>
          <w:szCs w:val="24"/>
        </w:rPr>
        <w:t xml:space="preserve"> </w:t>
      </w:r>
      <w:r w:rsidR="00D82E6B">
        <w:rPr>
          <w:rFonts w:ascii="Palatino Linotype" w:hAnsi="Palatino Linotype" w:cs="Arial"/>
          <w:sz w:val="24"/>
          <w:szCs w:val="24"/>
        </w:rPr>
        <w:t xml:space="preserve">cinco de abril de los corrientes, mismos que no se pusieron a la vista del </w:t>
      </w:r>
      <w:r w:rsidR="00D82E6B">
        <w:rPr>
          <w:rFonts w:ascii="Palatino Linotype" w:hAnsi="Palatino Linotype" w:cs="Arial"/>
          <w:b/>
          <w:sz w:val="24"/>
          <w:szCs w:val="24"/>
        </w:rPr>
        <w:t xml:space="preserve">Recurrente, </w:t>
      </w:r>
      <w:r w:rsidR="00D82E6B">
        <w:rPr>
          <w:rFonts w:ascii="Palatino Linotype" w:hAnsi="Palatino Linotype" w:cs="Arial"/>
          <w:sz w:val="24"/>
          <w:szCs w:val="24"/>
        </w:rPr>
        <w:t xml:space="preserve">al no modificar la respuesta primigenia. </w:t>
      </w:r>
    </w:p>
    <w:p w14:paraId="0A1182FC" w14:textId="7DA98E2E" w:rsidR="004864C7" w:rsidRDefault="004864C7" w:rsidP="004864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7F63B3">
        <w:rPr>
          <w:rFonts w:ascii="Palatino Linotype" w:hAnsi="Palatino Linotype" w:cs="Arial"/>
          <w:sz w:val="24"/>
          <w:szCs w:val="24"/>
        </w:rPr>
        <w:t xml:space="preserve">fecha </w:t>
      </w:r>
      <w:r w:rsidR="00D82E6B">
        <w:rPr>
          <w:rFonts w:ascii="Palatino Linotype" w:hAnsi="Palatino Linotype" w:cs="Arial"/>
          <w:sz w:val="24"/>
          <w:szCs w:val="24"/>
        </w:rPr>
        <w:t>catorce de mayo</w:t>
      </w:r>
      <w:r w:rsidRPr="007F63B3">
        <w:rPr>
          <w:rFonts w:ascii="Palatino Linotype" w:hAnsi="Palatino Linotype" w:cs="Arial"/>
          <w:sz w:val="24"/>
          <w:szCs w:val="24"/>
        </w:rPr>
        <w:t xml:space="preserve"> del presente se</w:t>
      </w:r>
      <w:r>
        <w:rPr>
          <w:rFonts w:ascii="Palatino Linotype" w:hAnsi="Palatino Linotype" w:cs="Arial"/>
          <w:sz w:val="24"/>
          <w:szCs w:val="24"/>
        </w:rPr>
        <w:t xml:space="preserve"> decretó el cierre de instrucción en términos del artículo 185 fracción VI de la Ley de Transparencia y Acceso a la Información Pública del Estado de México y Municipios, iniciando el término legal para dictar resolución definitiva del asunto. </w:t>
      </w:r>
    </w:p>
    <w:p w14:paraId="5CDAB179" w14:textId="5C4F4D01" w:rsidR="004864C7" w:rsidRDefault="004864C7" w:rsidP="004864C7">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w:t>
      </w:r>
      <w:r w:rsidRPr="00A14FEA">
        <w:rPr>
          <w:rFonts w:ascii="Palatino Linotype" w:hAnsi="Palatino Linotype" w:cs="Arial"/>
          <w:sz w:val="24"/>
          <w:szCs w:val="24"/>
        </w:rPr>
        <w:t xml:space="preserve">fecha </w:t>
      </w:r>
      <w:r w:rsidR="00D82E6B">
        <w:rPr>
          <w:rFonts w:ascii="Palatino Linotype" w:hAnsi="Palatino Linotype" w:cs="Arial"/>
          <w:sz w:val="24"/>
          <w:szCs w:val="24"/>
        </w:rPr>
        <w:t>veintidós de mayo</w:t>
      </w:r>
      <w:r w:rsidR="009F298D" w:rsidRPr="00A14FEA">
        <w:rPr>
          <w:rFonts w:ascii="Palatino Linotype" w:hAnsi="Palatino Linotype" w:cs="Arial"/>
          <w:sz w:val="24"/>
          <w:szCs w:val="24"/>
        </w:rPr>
        <w:t xml:space="preserve"> de los corrientes</w:t>
      </w:r>
      <w:r w:rsidRPr="00A14FEA">
        <w:rPr>
          <w:rFonts w:ascii="Palatino Linotype" w:hAnsi="Palatino Linotype" w:cs="Arial"/>
          <w:sz w:val="24"/>
          <w:szCs w:val="24"/>
        </w:rPr>
        <w:t>,</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14:paraId="6949FFDE" w14:textId="3BB4C3FA" w:rsidR="00D82E6B" w:rsidRDefault="007F038B" w:rsidP="004864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43900DFB"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Pr>
          <w:rFonts w:ascii="Palatino Linotype" w:hAnsi="Palatino Linotype" w:cs="Arial"/>
          <w:sz w:val="24"/>
        </w:rPr>
        <w:t>los</w:t>
      </w:r>
      <w:r w:rsidRPr="00523CF0">
        <w:rPr>
          <w:rFonts w:ascii="Palatino Linotype" w:hAnsi="Palatino Linotype" w:cs="Arial"/>
          <w:sz w:val="24"/>
        </w:rPr>
        <w:t xml:space="preserve"> presente</w:t>
      </w:r>
      <w:r w:rsidR="00766B1F">
        <w:rPr>
          <w:rFonts w:ascii="Palatino Linotype" w:hAnsi="Palatino Linotype" w:cs="Arial"/>
          <w:sz w:val="24"/>
        </w:rPr>
        <w:t>s</w:t>
      </w:r>
      <w:r w:rsidRPr="00523CF0">
        <w:rPr>
          <w:rFonts w:ascii="Palatino Linotype" w:hAnsi="Palatino Linotype" w:cs="Arial"/>
          <w:sz w:val="24"/>
        </w:rPr>
        <w:t xml:space="preserve"> recurso</w:t>
      </w:r>
      <w:r w:rsidR="00766B1F">
        <w:rPr>
          <w:rFonts w:ascii="Palatino Linotype" w:hAnsi="Palatino Linotype" w:cs="Arial"/>
          <w:sz w:val="24"/>
        </w:rPr>
        <w:t>s</w:t>
      </w:r>
      <w:r w:rsidRPr="00523CF0">
        <w:rPr>
          <w:rFonts w:ascii="Palatino Linotype" w:hAnsi="Palatino Linotype" w:cs="Arial"/>
          <w:sz w:val="24"/>
        </w:rPr>
        <w:t xml:space="preserve"> de revisión interpuesto</w:t>
      </w:r>
      <w:r w:rsidR="00766B1F">
        <w:rPr>
          <w:rFonts w:ascii="Palatino Linotype" w:hAnsi="Palatino Linotype" w:cs="Arial"/>
          <w:sz w:val="24"/>
        </w:rPr>
        <w:t>s</w:t>
      </w:r>
      <w:r w:rsidRPr="00523CF0">
        <w:rPr>
          <w:rFonts w:ascii="Palatino Linotype" w:hAnsi="Palatino Linotype" w:cs="Arial"/>
          <w:sz w:val="24"/>
        </w:rPr>
        <w:t xml:space="preserve"> por </w:t>
      </w:r>
      <w:r w:rsidR="00235B65">
        <w:rPr>
          <w:rFonts w:ascii="Palatino Linotype" w:hAnsi="Palatino Linotype" w:cs="Arial"/>
          <w:b/>
          <w:sz w:val="24"/>
        </w:rPr>
        <w:t>El</w:t>
      </w:r>
      <w:r w:rsidR="00F952C8">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BFF7827" w14:textId="77777777" w:rsidR="00AC5849" w:rsidRDefault="00AC5849" w:rsidP="00AC5849">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2B16F8C" w14:textId="77777777" w:rsidR="00AC5849" w:rsidRDefault="00AC5849" w:rsidP="00AC5849">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111F9C" w14:textId="77777777" w:rsidR="00AC5849" w:rsidRDefault="00AC5849" w:rsidP="00AC58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27F65DAB" w14:textId="77777777" w:rsidR="00AC5849" w:rsidRDefault="00AC5849" w:rsidP="00AC58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 los expedientes de los recursos de revisión que nos ocupan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174333A" w14:textId="77777777" w:rsidR="00AC5849" w:rsidRDefault="00AC5849" w:rsidP="00AC5849">
      <w:pPr>
        <w:pStyle w:val="Prrafodelista"/>
        <w:autoSpaceDE w:val="0"/>
        <w:autoSpaceDN w:val="0"/>
        <w:adjustRightInd w:val="0"/>
        <w:spacing w:before="240" w:after="160" w:line="360" w:lineRule="auto"/>
        <w:ind w:left="0"/>
        <w:jc w:val="both"/>
        <w:rPr>
          <w:rFonts w:ascii="Palatino Linotype" w:hAnsi="Palatino Linotype" w:cs="Arial"/>
        </w:rPr>
      </w:pPr>
    </w:p>
    <w:p w14:paraId="51DE0432" w14:textId="77777777" w:rsidR="00AC5849" w:rsidRPr="008C3CD8" w:rsidRDefault="00AC5849" w:rsidP="00AC5849">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91CAC01" w14:textId="1C7BB866" w:rsidR="00AC5849" w:rsidRDefault="00AC5849" w:rsidP="00AE3C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7344222" w14:textId="2D6CF1BC" w:rsidR="00D82E6B" w:rsidRDefault="00BD6DE6" w:rsidP="009510B5">
      <w:pPr>
        <w:pStyle w:val="Prrafodelista"/>
        <w:autoSpaceDE w:val="0"/>
        <w:autoSpaceDN w:val="0"/>
        <w:adjustRightInd w:val="0"/>
        <w:spacing w:line="360" w:lineRule="auto"/>
        <w:ind w:left="0"/>
        <w:jc w:val="both"/>
        <w:rPr>
          <w:rFonts w:ascii="Palatino Linotype" w:hAnsi="Palatino Linotype" w:cs="Arial"/>
        </w:rPr>
      </w:pPr>
      <w:r w:rsidRPr="00A14FEA">
        <w:rPr>
          <w:rFonts w:ascii="Palatino Linotype" w:hAnsi="Palatino Linotype" w:cs="Arial"/>
        </w:rPr>
        <w:t xml:space="preserve">En un primer plano es </w:t>
      </w:r>
      <w:r w:rsidR="001B2CFA">
        <w:rPr>
          <w:rFonts w:ascii="Palatino Linotype" w:hAnsi="Palatino Linotype" w:cs="Arial"/>
        </w:rPr>
        <w:t xml:space="preserve">necesario retomar y delimitar los requerimientos de las solicitudes de información, las cuales versan en conocer el o los documentos en donde conste la siguiente información:  </w:t>
      </w:r>
    </w:p>
    <w:p w14:paraId="0740CECA" w14:textId="1F04C74C" w:rsidR="00D82E6B" w:rsidRPr="001B2CFA" w:rsidRDefault="00BE30D8" w:rsidP="008F1EF1">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Cuá</w:t>
      </w:r>
      <w:r w:rsidR="001B2CFA">
        <w:rPr>
          <w:rFonts w:ascii="Palatino Linotype" w:hAnsi="Palatino Linotype" w:cs="Arial"/>
        </w:rPr>
        <w:t xml:space="preserve">ndo fueron fusionados los predios referidos en la solicitud de información </w:t>
      </w:r>
      <w:r w:rsidR="001B2CFA">
        <w:rPr>
          <w:rFonts w:ascii="Palatino Linotype" w:hAnsi="Palatino Linotype" w:cs="Arial"/>
          <w:b/>
        </w:rPr>
        <w:t xml:space="preserve">00131/HUIXQUIL/IP/2019. </w:t>
      </w:r>
    </w:p>
    <w:p w14:paraId="71E98525" w14:textId="7CEFC40C" w:rsidR="001B2CFA" w:rsidRPr="001B2CFA" w:rsidRDefault="001B2CFA" w:rsidP="008F1EF1">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Bajo qué circunstancias fueron fusionados los predios referidos en la solicitud de información </w:t>
      </w:r>
      <w:r>
        <w:rPr>
          <w:rFonts w:ascii="Palatino Linotype" w:hAnsi="Palatino Linotype" w:cs="Arial"/>
          <w:b/>
        </w:rPr>
        <w:t xml:space="preserve">00130/HUIXQUIL/IP/2019. </w:t>
      </w:r>
    </w:p>
    <w:p w14:paraId="42196E7C" w14:textId="24EDE312" w:rsidR="001B2CFA" w:rsidRDefault="001B2CFA" w:rsidP="008F1EF1">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Autorización de fusión de los predios referidos en la solicitud de información </w:t>
      </w:r>
      <w:r>
        <w:rPr>
          <w:rFonts w:ascii="Palatino Linotype" w:hAnsi="Palatino Linotype" w:cs="Arial"/>
          <w:b/>
        </w:rPr>
        <w:t xml:space="preserve">00132/HUIXQUIL/IP/2019. </w:t>
      </w:r>
    </w:p>
    <w:p w14:paraId="084E23D0" w14:textId="77777777" w:rsidR="001B2CFA" w:rsidRPr="00DA4B17" w:rsidRDefault="001B2CFA" w:rsidP="001B2CFA">
      <w:pPr>
        <w:spacing w:before="240" w:line="360" w:lineRule="auto"/>
        <w:ind w:left="851" w:right="851"/>
        <w:jc w:val="both"/>
        <w:rPr>
          <w:rFonts w:ascii="Palatino Linotype" w:eastAsia="Times New Roman" w:hAnsi="Palatino Linotype" w:cs="Times New Roman"/>
          <w:b/>
          <w:i/>
          <w:lang w:val="es-ES_tradnl" w:eastAsia="es-ES"/>
        </w:rPr>
      </w:pPr>
    </w:p>
    <w:p w14:paraId="0F826D9B" w14:textId="02D46AF4" w:rsidR="001B2CFA" w:rsidRDefault="001B2CFA" w:rsidP="001B2CFA">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w:t>
      </w:r>
      <w:r>
        <w:rPr>
          <w:rFonts w:ascii="Palatino Linotype" w:hAnsi="Palatino Linotype" w:cs="Arial"/>
          <w:sz w:val="24"/>
          <w:szCs w:val="24"/>
        </w:rPr>
        <w:t xml:space="preserve"> las actuaciones que obran en los</w:t>
      </w:r>
      <w:r w:rsidRPr="00003567">
        <w:rPr>
          <w:rFonts w:ascii="Palatino Linotype" w:hAnsi="Palatino Linotype" w:cs="Arial"/>
          <w:sz w:val="24"/>
          <w:szCs w:val="24"/>
        </w:rPr>
        <w:t xml:space="preserve"> expediente</w:t>
      </w:r>
      <w:r>
        <w:rPr>
          <w:rFonts w:ascii="Palatino Linotype" w:hAnsi="Palatino Linotype" w:cs="Arial"/>
          <w:sz w:val="24"/>
          <w:szCs w:val="24"/>
        </w:rPr>
        <w:t>s</w:t>
      </w:r>
      <w:r w:rsidRPr="00003567">
        <w:rPr>
          <w:rFonts w:ascii="Palatino Linotype" w:hAnsi="Palatino Linotype" w:cs="Arial"/>
          <w:sz w:val="24"/>
          <w:szCs w:val="24"/>
        </w:rPr>
        <w:t xml:space="preserve"> electrónico</w:t>
      </w:r>
      <w:r>
        <w:rPr>
          <w:rFonts w:ascii="Palatino Linotype" w:hAnsi="Palatino Linotype" w:cs="Arial"/>
          <w:sz w:val="24"/>
          <w:szCs w:val="24"/>
        </w:rPr>
        <w:t>s</w:t>
      </w:r>
      <w:r w:rsidRPr="00003567">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w:t>
      </w:r>
      <w:r w:rsidRPr="00003567">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8252C9" w14:textId="5AC4276B" w:rsidR="001B2CFA" w:rsidRDefault="005A5655" w:rsidP="005A5655">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Bajo estas líneas argumentativas, como se mencionó en el antecedente segundo </w:t>
      </w:r>
      <w:r>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en fecha trece de marzo del presente rindió su</w:t>
      </w:r>
      <w:r w:rsidR="0099071B">
        <w:rPr>
          <w:rFonts w:ascii="Palatino Linotype" w:eastAsia="Times New Roman" w:hAnsi="Palatino Linotype" w:cs="Times New Roman"/>
          <w:sz w:val="24"/>
          <w:szCs w:val="24"/>
          <w:lang w:val="es-ES_tradnl" w:eastAsia="es-ES"/>
        </w:rPr>
        <w:t>s</w:t>
      </w:r>
      <w:r>
        <w:rPr>
          <w:rFonts w:ascii="Palatino Linotype" w:eastAsia="Times New Roman" w:hAnsi="Palatino Linotype" w:cs="Times New Roman"/>
          <w:sz w:val="24"/>
          <w:szCs w:val="24"/>
          <w:lang w:val="es-ES_tradnl" w:eastAsia="es-ES"/>
        </w:rPr>
        <w:t xml:space="preserve"> respuesta</w:t>
      </w:r>
      <w:r w:rsidR="0099071B">
        <w:rPr>
          <w:rFonts w:ascii="Palatino Linotype" w:eastAsia="Times New Roman" w:hAnsi="Palatino Linotype" w:cs="Times New Roman"/>
          <w:sz w:val="24"/>
          <w:szCs w:val="24"/>
          <w:lang w:val="es-ES_tradnl" w:eastAsia="es-ES"/>
        </w:rPr>
        <w:t>s</w:t>
      </w:r>
      <w:r>
        <w:rPr>
          <w:rFonts w:ascii="Palatino Linotype" w:eastAsia="Times New Roman" w:hAnsi="Palatino Linotype" w:cs="Times New Roman"/>
          <w:sz w:val="24"/>
          <w:szCs w:val="24"/>
          <w:lang w:val="es-ES_tradnl" w:eastAsia="es-ES"/>
        </w:rPr>
        <w:t xml:space="preserve"> a la</w:t>
      </w:r>
      <w:r w:rsidR="0099071B">
        <w:rPr>
          <w:rFonts w:ascii="Palatino Linotype" w:eastAsia="Times New Roman" w:hAnsi="Palatino Linotype" w:cs="Times New Roman"/>
          <w:sz w:val="24"/>
          <w:szCs w:val="24"/>
          <w:lang w:val="es-ES_tradnl" w:eastAsia="es-ES"/>
        </w:rPr>
        <w:t>s</w:t>
      </w:r>
      <w:r>
        <w:rPr>
          <w:rFonts w:ascii="Palatino Linotype" w:eastAsia="Times New Roman" w:hAnsi="Palatino Linotype" w:cs="Times New Roman"/>
          <w:sz w:val="24"/>
          <w:szCs w:val="24"/>
          <w:lang w:val="es-ES_tradnl" w:eastAsia="es-ES"/>
        </w:rPr>
        <w:t xml:space="preserve"> solicitud</w:t>
      </w:r>
      <w:r w:rsidR="0099071B">
        <w:rPr>
          <w:rFonts w:ascii="Palatino Linotype" w:eastAsia="Times New Roman" w:hAnsi="Palatino Linotype" w:cs="Times New Roman"/>
          <w:sz w:val="24"/>
          <w:szCs w:val="24"/>
          <w:lang w:val="es-ES_tradnl" w:eastAsia="es-ES"/>
        </w:rPr>
        <w:t>es</w:t>
      </w:r>
      <w:r>
        <w:rPr>
          <w:rFonts w:ascii="Palatino Linotype" w:eastAsia="Times New Roman" w:hAnsi="Palatino Linotype" w:cs="Times New Roman"/>
          <w:sz w:val="24"/>
          <w:szCs w:val="24"/>
          <w:lang w:val="es-ES_tradnl" w:eastAsia="es-ES"/>
        </w:rPr>
        <w:t xml:space="preserve"> de información formulada</w:t>
      </w:r>
      <w:r w:rsidR="0099071B">
        <w:rPr>
          <w:rFonts w:ascii="Palatino Linotype" w:eastAsia="Times New Roman" w:hAnsi="Palatino Linotype" w:cs="Times New Roman"/>
          <w:sz w:val="24"/>
          <w:szCs w:val="24"/>
          <w:lang w:val="es-ES_tradnl" w:eastAsia="es-ES"/>
        </w:rPr>
        <w:t>s</w:t>
      </w:r>
      <w:r>
        <w:rPr>
          <w:rFonts w:ascii="Palatino Linotype" w:eastAsia="Times New Roman" w:hAnsi="Palatino Linotype" w:cs="Times New Roman"/>
          <w:sz w:val="24"/>
          <w:szCs w:val="24"/>
          <w:lang w:val="es-ES_tradnl" w:eastAsia="es-ES"/>
        </w:rPr>
        <w:t xml:space="preserve"> por </w:t>
      </w:r>
      <w:r w:rsidR="0099071B">
        <w:rPr>
          <w:rFonts w:ascii="Palatino Linotype" w:eastAsia="Times New Roman" w:hAnsi="Palatino Linotype" w:cs="Times New Roman"/>
          <w:b/>
          <w:sz w:val="24"/>
          <w:szCs w:val="24"/>
          <w:lang w:val="es-ES_tradnl" w:eastAsia="es-ES"/>
        </w:rPr>
        <w:t xml:space="preserve">El Recurrente, </w:t>
      </w:r>
      <w:r w:rsidR="0099071B">
        <w:rPr>
          <w:rFonts w:ascii="Palatino Linotype" w:eastAsia="Times New Roman" w:hAnsi="Palatino Linotype" w:cs="Times New Roman"/>
          <w:sz w:val="24"/>
          <w:szCs w:val="24"/>
          <w:lang w:val="es-ES_tradnl" w:eastAsia="es-ES"/>
        </w:rPr>
        <w:t xml:space="preserve">las cuales fueron referidas con anterioridad, adjuntando los siguientes soportes documentales en todos los expedientes electrónicos: </w:t>
      </w:r>
    </w:p>
    <w:p w14:paraId="661F9BF8" w14:textId="232D29BC" w:rsidR="0099071B" w:rsidRPr="00E461F5" w:rsidRDefault="0099071B" w:rsidP="008F1EF1">
      <w:pPr>
        <w:pStyle w:val="Prrafodelista"/>
        <w:numPr>
          <w:ilvl w:val="0"/>
          <w:numId w:val="2"/>
        </w:numPr>
        <w:spacing w:before="240" w:after="240" w:line="360" w:lineRule="auto"/>
        <w:jc w:val="both"/>
        <w:rPr>
          <w:rFonts w:ascii="Palatino Linotype" w:hAnsi="Palatino Linotype" w:cs="Arial"/>
        </w:rPr>
      </w:pPr>
      <w:r w:rsidRPr="00E461F5">
        <w:rPr>
          <w:rFonts w:ascii="Palatino Linotype" w:hAnsi="Palatino Linotype"/>
          <w:b/>
        </w:rPr>
        <w:t>“DGDUS 0093 2019.pdf”</w:t>
      </w:r>
      <w:r>
        <w:rPr>
          <w:rFonts w:ascii="Palatino Linotype" w:hAnsi="Palatino Linotype"/>
          <w:b/>
        </w:rPr>
        <w:t xml:space="preserve">: </w:t>
      </w:r>
      <w:r>
        <w:rPr>
          <w:rFonts w:ascii="Palatino Linotype" w:hAnsi="Palatino Linotype"/>
        </w:rPr>
        <w:t xml:space="preserve">Oficio </w:t>
      </w:r>
      <w:r>
        <w:rPr>
          <w:rFonts w:ascii="Palatino Linotype" w:hAnsi="Palatino Linotype"/>
          <w:b/>
        </w:rPr>
        <w:t xml:space="preserve">DGDUS/0093/2019 </w:t>
      </w:r>
      <w:r>
        <w:rPr>
          <w:rFonts w:ascii="Palatino Linotype" w:hAnsi="Palatino Linotype"/>
        </w:rPr>
        <w:t xml:space="preserve">signado por el Director General de Desarrollo Urbano Sustentable y dirigido a los integrantes del Comité de Transparencia, solicita la clasificación de la información como reservada, en virtud de que la licencia </w:t>
      </w:r>
      <w:r w:rsidR="00DA621B">
        <w:rPr>
          <w:rFonts w:ascii="Palatino Linotype" w:hAnsi="Palatino Linotype"/>
        </w:rPr>
        <w:t xml:space="preserve">de construcción de los predios </w:t>
      </w:r>
      <w:r>
        <w:rPr>
          <w:rFonts w:ascii="Palatino Linotype" w:hAnsi="Palatino Linotype"/>
        </w:rPr>
        <w:t xml:space="preserve">se encuentra inmersa en un procedimiento judicial radicado ante la Segunda Sala Regional del Tribunal de Justicia Administrativa en el Estado de México, con los números de juicio administrativo </w:t>
      </w:r>
      <w:r>
        <w:rPr>
          <w:rFonts w:ascii="Palatino Linotype" w:hAnsi="Palatino Linotype"/>
          <w:b/>
        </w:rPr>
        <w:t xml:space="preserve">522/2018 </w:t>
      </w:r>
      <w:r>
        <w:rPr>
          <w:rFonts w:ascii="Palatino Linotype" w:hAnsi="Palatino Linotype"/>
        </w:rPr>
        <w:t xml:space="preserve">y </w:t>
      </w:r>
      <w:r>
        <w:rPr>
          <w:rFonts w:ascii="Palatino Linotype" w:hAnsi="Palatino Linotype"/>
          <w:b/>
        </w:rPr>
        <w:t xml:space="preserve">523/2018; </w:t>
      </w:r>
      <w:r>
        <w:rPr>
          <w:rFonts w:ascii="Palatino Linotype" w:hAnsi="Palatino Linotype"/>
        </w:rPr>
        <w:t xml:space="preserve">de fecha veintiocho de enero de dos mil diecinueve.  </w:t>
      </w:r>
    </w:p>
    <w:p w14:paraId="65AF6510" w14:textId="77777777" w:rsidR="0099071B" w:rsidRPr="00E461F5" w:rsidRDefault="0099071B" w:rsidP="008F1EF1">
      <w:pPr>
        <w:pStyle w:val="Prrafodelista"/>
        <w:numPr>
          <w:ilvl w:val="0"/>
          <w:numId w:val="2"/>
        </w:numPr>
        <w:spacing w:before="240" w:after="240" w:line="360" w:lineRule="auto"/>
        <w:jc w:val="both"/>
        <w:rPr>
          <w:rFonts w:ascii="Palatino Linotype" w:hAnsi="Palatino Linotype" w:cs="Arial"/>
        </w:rPr>
      </w:pPr>
      <w:r w:rsidRPr="00E461F5">
        <w:rPr>
          <w:rFonts w:ascii="Palatino Linotype" w:hAnsi="Palatino Linotype"/>
          <w:b/>
        </w:rPr>
        <w:t xml:space="preserve"> “DGDUS0110 2019.pdf”</w:t>
      </w:r>
      <w:r>
        <w:rPr>
          <w:rFonts w:ascii="Palatino Linotype" w:hAnsi="Palatino Linotype"/>
          <w:b/>
        </w:rPr>
        <w:t xml:space="preserve"> </w:t>
      </w:r>
      <w:r>
        <w:rPr>
          <w:rFonts w:ascii="Palatino Linotype" w:hAnsi="Palatino Linotype"/>
        </w:rPr>
        <w:t xml:space="preserve">Oficio </w:t>
      </w:r>
      <w:r>
        <w:rPr>
          <w:rFonts w:ascii="Palatino Linotype" w:hAnsi="Palatino Linotype"/>
          <w:b/>
        </w:rPr>
        <w:t xml:space="preserve">DGDUS/0110/2019 </w:t>
      </w:r>
      <w:r>
        <w:rPr>
          <w:rFonts w:ascii="Palatino Linotype" w:hAnsi="Palatino Linotype"/>
        </w:rPr>
        <w:t xml:space="preserve">signado por el Director General de Desarrollo Urbano Sustentable y dirigido a la Encargada de Despacho de la Unidad de Transparencia, solicita la clasificación de la información requerida como reservada al actualizar las causales de procedencia previstas en la Ley de Transparencia y Acceso a la Información Pública del </w:t>
      </w:r>
      <w:r>
        <w:rPr>
          <w:rFonts w:ascii="Palatino Linotype" w:hAnsi="Palatino Linotype"/>
        </w:rPr>
        <w:lastRenderedPageBreak/>
        <w:t xml:space="preserve">Estado de México y Municipios; de fecha treinta y uno de enero de dos mil diecinueve. </w:t>
      </w:r>
    </w:p>
    <w:p w14:paraId="14C50D34" w14:textId="77777777" w:rsidR="0099071B" w:rsidRPr="00E461F5" w:rsidRDefault="0099071B" w:rsidP="008F1EF1">
      <w:pPr>
        <w:pStyle w:val="Prrafodelista"/>
        <w:numPr>
          <w:ilvl w:val="0"/>
          <w:numId w:val="2"/>
        </w:numPr>
        <w:spacing w:before="240" w:after="240" w:line="360" w:lineRule="auto"/>
        <w:jc w:val="both"/>
        <w:rPr>
          <w:rFonts w:ascii="Palatino Linotype" w:hAnsi="Palatino Linotype" w:cs="Arial"/>
        </w:rPr>
      </w:pPr>
      <w:r w:rsidRPr="00E461F5">
        <w:rPr>
          <w:rFonts w:ascii="Palatino Linotype" w:hAnsi="Palatino Linotype"/>
          <w:b/>
        </w:rPr>
        <w:t xml:space="preserve"> “DGDUS 112 2019.pdf”</w:t>
      </w:r>
      <w:r>
        <w:rPr>
          <w:rFonts w:ascii="Palatino Linotype" w:hAnsi="Palatino Linotype"/>
          <w:b/>
        </w:rPr>
        <w:t xml:space="preserve">: </w:t>
      </w:r>
      <w:r>
        <w:rPr>
          <w:rFonts w:ascii="Palatino Linotype" w:hAnsi="Palatino Linotype"/>
        </w:rPr>
        <w:t xml:space="preserve">Oficio </w:t>
      </w:r>
      <w:r>
        <w:rPr>
          <w:rFonts w:ascii="Palatino Linotype" w:hAnsi="Palatino Linotype"/>
          <w:b/>
        </w:rPr>
        <w:t xml:space="preserve">DGDUS/112/2019 </w:t>
      </w:r>
      <w:r>
        <w:rPr>
          <w:rFonts w:ascii="Palatino Linotype" w:hAnsi="Palatino Linotype"/>
        </w:rPr>
        <w:t xml:space="preserve">signado por el Director General de Desarrollo Sustentable y dirigido a la Encargada del Despacho de la Unidad de Transparencia, manifiesta que después de una búsqueda exhaustiva y razonable de la información requerida arribó a la conclusión de que el número correcto de la licencia aludida es el </w:t>
      </w:r>
      <w:r>
        <w:rPr>
          <w:rFonts w:ascii="Palatino Linotype" w:hAnsi="Palatino Linotype"/>
          <w:b/>
        </w:rPr>
        <w:t xml:space="preserve">DGDUS/SGU/JDL/095/04/548/2017; </w:t>
      </w:r>
      <w:r>
        <w:rPr>
          <w:rFonts w:ascii="Palatino Linotype" w:hAnsi="Palatino Linotype"/>
        </w:rPr>
        <w:t xml:space="preserve">de fecha uno de febrero de dos mil diecinueve. </w:t>
      </w:r>
    </w:p>
    <w:p w14:paraId="66983711" w14:textId="77777777" w:rsidR="0099071B" w:rsidRPr="00E461F5" w:rsidRDefault="0099071B" w:rsidP="008F1EF1">
      <w:pPr>
        <w:pStyle w:val="Prrafodelista"/>
        <w:numPr>
          <w:ilvl w:val="0"/>
          <w:numId w:val="2"/>
        </w:numPr>
        <w:spacing w:before="240" w:after="240" w:line="360" w:lineRule="auto"/>
        <w:jc w:val="both"/>
        <w:rPr>
          <w:rFonts w:ascii="Palatino Linotype" w:hAnsi="Palatino Linotype" w:cs="Arial"/>
        </w:rPr>
      </w:pPr>
      <w:r w:rsidRPr="00E461F5">
        <w:rPr>
          <w:rFonts w:ascii="Palatino Linotype" w:hAnsi="Palatino Linotype"/>
          <w:b/>
        </w:rPr>
        <w:t xml:space="preserve"> “ACUERDO DEL COMITÉ 0009 2019 (1).pdf”</w:t>
      </w:r>
      <w:r>
        <w:rPr>
          <w:rFonts w:ascii="Palatino Linotype" w:hAnsi="Palatino Linotype"/>
          <w:b/>
        </w:rPr>
        <w:t xml:space="preserve">: </w:t>
      </w:r>
      <w:r>
        <w:rPr>
          <w:rFonts w:ascii="Palatino Linotype" w:hAnsi="Palatino Linotype"/>
        </w:rPr>
        <w:t xml:space="preserve">Acuerdo número </w:t>
      </w:r>
      <w:r>
        <w:rPr>
          <w:rFonts w:ascii="Palatino Linotype" w:hAnsi="Palatino Linotype"/>
          <w:b/>
        </w:rPr>
        <w:t xml:space="preserve">COMIT/EXT/09/2019-2021 </w:t>
      </w:r>
      <w:r>
        <w:rPr>
          <w:rFonts w:ascii="Palatino Linotype" w:hAnsi="Palatino Linotype"/>
        </w:rPr>
        <w:t xml:space="preserve">correspondiente a la Novena Sesión Extraordinaria del Comité de Transparencia del </w:t>
      </w:r>
      <w:r>
        <w:rPr>
          <w:rFonts w:ascii="Palatino Linotype" w:hAnsi="Palatino Linotype"/>
          <w:b/>
        </w:rPr>
        <w:t xml:space="preserve">Sujeto Obligado, </w:t>
      </w:r>
      <w:r>
        <w:rPr>
          <w:rFonts w:ascii="Palatino Linotype" w:hAnsi="Palatino Linotype"/>
        </w:rPr>
        <w:t xml:space="preserve">mediante la cual se determina clasificar con carácter de reservada la información que resulta de interés al particular, de igual forma, se propone la versión pública de la licencia de construcción </w:t>
      </w:r>
      <w:r>
        <w:rPr>
          <w:rFonts w:ascii="Palatino Linotype" w:hAnsi="Palatino Linotype"/>
          <w:b/>
        </w:rPr>
        <w:t xml:space="preserve">DGDUS/SGU/JDL/095/04/548/2017; </w:t>
      </w:r>
      <w:r>
        <w:rPr>
          <w:rFonts w:ascii="Palatino Linotype" w:hAnsi="Palatino Linotype"/>
        </w:rPr>
        <w:t xml:space="preserve">de fecha seis de febrero de dos mil diecinueve. </w:t>
      </w:r>
    </w:p>
    <w:p w14:paraId="78856356" w14:textId="77777777" w:rsidR="0099071B" w:rsidRPr="00E461F5" w:rsidRDefault="0099071B" w:rsidP="008F1EF1">
      <w:pPr>
        <w:pStyle w:val="Prrafodelista"/>
        <w:numPr>
          <w:ilvl w:val="0"/>
          <w:numId w:val="2"/>
        </w:numPr>
        <w:spacing w:before="240" w:after="240" w:line="360" w:lineRule="auto"/>
        <w:jc w:val="both"/>
        <w:rPr>
          <w:rFonts w:ascii="Palatino Linotype" w:hAnsi="Palatino Linotype" w:cs="Arial"/>
        </w:rPr>
      </w:pPr>
      <w:r w:rsidRPr="00E461F5">
        <w:rPr>
          <w:rFonts w:ascii="Palatino Linotype" w:hAnsi="Palatino Linotype"/>
          <w:b/>
        </w:rPr>
        <w:t>“LICENCIA DGDUS SGU JDL 04 548 2017.pdf”</w:t>
      </w:r>
      <w:r>
        <w:rPr>
          <w:rFonts w:ascii="Palatino Linotype" w:hAnsi="Palatino Linotype"/>
          <w:b/>
        </w:rPr>
        <w:t xml:space="preserve">: </w:t>
      </w:r>
      <w:r>
        <w:rPr>
          <w:rFonts w:ascii="Palatino Linotype" w:hAnsi="Palatino Linotype"/>
        </w:rPr>
        <w:t xml:space="preserve">Prórroga de licencia de construcción </w:t>
      </w:r>
      <w:r>
        <w:rPr>
          <w:rFonts w:ascii="Palatino Linotype" w:hAnsi="Palatino Linotype"/>
          <w:b/>
        </w:rPr>
        <w:t xml:space="preserve">DGDUS/SGU/JDL/095/04/548/2017, </w:t>
      </w:r>
      <w:r>
        <w:rPr>
          <w:rFonts w:ascii="Palatino Linotype" w:hAnsi="Palatino Linotype"/>
        </w:rPr>
        <w:t xml:space="preserve">contiene diversos datos tales como la vigencia, nombre del titular, uso autorizado, orden de pago, número de expediente, entre otros; consistente en 2 </w:t>
      </w:r>
      <w:r>
        <w:rPr>
          <w:rFonts w:ascii="Palatino Linotype" w:hAnsi="Palatino Linotype"/>
          <w:b/>
        </w:rPr>
        <w:t>–dos fojas-.</w:t>
      </w:r>
    </w:p>
    <w:p w14:paraId="2570D654" w14:textId="77777777" w:rsidR="0099071B" w:rsidRDefault="0099071B" w:rsidP="005A5655">
      <w:pPr>
        <w:spacing w:before="240" w:line="360" w:lineRule="auto"/>
        <w:jc w:val="both"/>
        <w:rPr>
          <w:rFonts w:ascii="Palatino Linotype" w:eastAsia="Times New Roman" w:hAnsi="Palatino Linotype" w:cs="Times New Roman"/>
          <w:sz w:val="24"/>
          <w:szCs w:val="24"/>
          <w:lang w:val="es-ES_tradnl" w:eastAsia="es-ES"/>
        </w:rPr>
      </w:pPr>
    </w:p>
    <w:p w14:paraId="3040C41E" w14:textId="573A57B5" w:rsidR="0099071B" w:rsidRDefault="0099071B" w:rsidP="005A5655">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De lo anteriormente expuesto, se desprende que </w:t>
      </w:r>
      <w:r>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 xml:space="preserve">manifestó que en alusión a los predios que resultan de interés al particular, fue concedida una licencia de construcción, así como una prórroga a dicha licencia, adicionalmente, refirió que dichas licencias son materia de un juicio administrativo, sustanciado ante la Segunda Sala Regional del Tribunal de Justicia Administrativa en el Estado de México. </w:t>
      </w:r>
    </w:p>
    <w:p w14:paraId="26F31A07" w14:textId="0FC6634E" w:rsidR="0099071B" w:rsidRDefault="0099071B" w:rsidP="005A5655">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Inconforme con las respuestas del </w:t>
      </w:r>
      <w:r>
        <w:rPr>
          <w:rFonts w:ascii="Palatino Linotype" w:eastAsia="Times New Roman" w:hAnsi="Palatino Linotype" w:cs="Times New Roman"/>
          <w:b/>
          <w:sz w:val="24"/>
          <w:szCs w:val="24"/>
          <w:lang w:val="es-ES_tradnl" w:eastAsia="es-ES"/>
        </w:rPr>
        <w:t xml:space="preserve">Sujeto Obligado, El Recurrente </w:t>
      </w:r>
      <w:r>
        <w:rPr>
          <w:rFonts w:ascii="Palatino Linotype" w:eastAsia="Times New Roman" w:hAnsi="Palatino Linotype" w:cs="Times New Roman"/>
          <w:sz w:val="24"/>
          <w:szCs w:val="24"/>
          <w:lang w:val="es-ES_tradnl" w:eastAsia="es-ES"/>
        </w:rPr>
        <w:t xml:space="preserve">interpuso recursos de revisión en fecha veintiséis de marzo, admitiéndose el uno de abril, ambos del año en curso. Señalando las razones o motivos de inconformidad plasmadas en el antecedente tercero, mismas que se tienen por reproducidas en atención al principio de economía procesal. </w:t>
      </w:r>
    </w:p>
    <w:p w14:paraId="48DC520B" w14:textId="1A2A8B53" w:rsidR="0099071B" w:rsidRDefault="00E400AB" w:rsidP="005A5655">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Por otra parte, como fue mencionado en el antecedente quinto, una vez abierta la etapa de instrucción se puntualiza que esta Ponencia Resolutora se allegó de </w:t>
      </w:r>
      <w:r>
        <w:rPr>
          <w:rFonts w:ascii="Palatino Linotype" w:eastAsia="Times New Roman" w:hAnsi="Palatino Linotype" w:cs="Times New Roman"/>
          <w:b/>
          <w:sz w:val="24"/>
          <w:szCs w:val="24"/>
          <w:lang w:val="es-ES_tradnl" w:eastAsia="es-ES"/>
        </w:rPr>
        <w:t xml:space="preserve">7 </w:t>
      </w:r>
      <w:r w:rsidRPr="00E400AB">
        <w:rPr>
          <w:rFonts w:ascii="Palatino Linotype" w:eastAsia="Times New Roman" w:hAnsi="Palatino Linotype" w:cs="Times New Roman"/>
          <w:b/>
          <w:sz w:val="24"/>
          <w:szCs w:val="24"/>
          <w:lang w:val="es-ES_tradnl" w:eastAsia="es-ES"/>
        </w:rPr>
        <w:t>–siete-</w:t>
      </w:r>
      <w:r>
        <w:rPr>
          <w:rFonts w:ascii="Palatino Linotype" w:eastAsia="Times New Roman" w:hAnsi="Palatino Linotype" w:cs="Times New Roman"/>
          <w:sz w:val="24"/>
          <w:szCs w:val="24"/>
          <w:lang w:val="es-ES_tradnl" w:eastAsia="es-ES"/>
        </w:rPr>
        <w:t xml:space="preserve"> soportes documentales en cada uno de los expedientes electrónicos, siendo </w:t>
      </w:r>
      <w:r>
        <w:rPr>
          <w:rFonts w:ascii="Palatino Linotype" w:eastAsia="Times New Roman" w:hAnsi="Palatino Linotype" w:cs="Times New Roman"/>
          <w:b/>
          <w:sz w:val="24"/>
          <w:szCs w:val="24"/>
          <w:lang w:val="es-ES_tradnl" w:eastAsia="es-ES"/>
        </w:rPr>
        <w:t>5 –cinco-</w:t>
      </w:r>
      <w:r w:rsidR="00DA621B">
        <w:rPr>
          <w:rFonts w:ascii="Palatino Linotype" w:eastAsia="Times New Roman" w:hAnsi="Palatino Linotype" w:cs="Times New Roman"/>
          <w:sz w:val="24"/>
          <w:szCs w:val="24"/>
          <w:lang w:val="es-ES_tradnl" w:eastAsia="es-ES"/>
        </w:rPr>
        <w:t xml:space="preserve"> de ellos los remitido</w:t>
      </w:r>
      <w:r>
        <w:rPr>
          <w:rFonts w:ascii="Palatino Linotype" w:eastAsia="Times New Roman" w:hAnsi="Palatino Linotype" w:cs="Times New Roman"/>
          <w:sz w:val="24"/>
          <w:szCs w:val="24"/>
          <w:lang w:val="es-ES_tradnl" w:eastAsia="es-ES"/>
        </w:rPr>
        <w:t xml:space="preserve">s mediante respuesta, los cuales fueron descritos con anterioridad, por ello, en atención al principio de economía procesal se tienen por reproducidos, procediendo únicamente a </w:t>
      </w:r>
      <w:r w:rsidR="009A3981">
        <w:rPr>
          <w:rFonts w:ascii="Palatino Linotype" w:eastAsia="Times New Roman" w:hAnsi="Palatino Linotype" w:cs="Times New Roman"/>
          <w:sz w:val="24"/>
          <w:szCs w:val="24"/>
          <w:lang w:val="es-ES_tradnl" w:eastAsia="es-ES"/>
        </w:rPr>
        <w:t>la descripción de la información novedosa:</w:t>
      </w:r>
    </w:p>
    <w:p w14:paraId="741B59D3" w14:textId="2373D38B" w:rsidR="00E400AB" w:rsidRDefault="00E400AB" w:rsidP="00E400AB">
      <w:pPr>
        <w:spacing w:before="240" w:line="360" w:lineRule="auto"/>
        <w:jc w:val="both"/>
        <w:rPr>
          <w:rFonts w:ascii="Palatino Linotype" w:hAnsi="Palatino Linotype"/>
          <w:b/>
          <w:sz w:val="24"/>
          <w:szCs w:val="24"/>
          <w:lang w:val="es-ES_tradnl"/>
        </w:rPr>
      </w:pPr>
      <w:r>
        <w:rPr>
          <w:rFonts w:ascii="Palatino Linotype" w:hAnsi="Palatino Linotype"/>
          <w:b/>
          <w:sz w:val="24"/>
          <w:szCs w:val="24"/>
          <w:lang w:val="es-ES_tradnl"/>
        </w:rPr>
        <w:t>02090/INFOEM/IP/RR/2019</w:t>
      </w:r>
    </w:p>
    <w:p w14:paraId="26AD1D84" w14:textId="60219F56" w:rsidR="00706FC9" w:rsidRPr="00E400AB" w:rsidRDefault="00706FC9" w:rsidP="008F1EF1">
      <w:pPr>
        <w:pStyle w:val="Prrafodelista"/>
        <w:numPr>
          <w:ilvl w:val="0"/>
          <w:numId w:val="3"/>
        </w:numPr>
        <w:spacing w:before="240" w:line="360" w:lineRule="auto"/>
        <w:jc w:val="both"/>
        <w:rPr>
          <w:rFonts w:ascii="Palatino Linotype" w:hAnsi="Palatino Linotype"/>
          <w:b/>
          <w:lang w:val="es-ES_tradnl"/>
        </w:rPr>
      </w:pPr>
      <w:r>
        <w:rPr>
          <w:rFonts w:ascii="Palatino Linotype" w:hAnsi="Palatino Linotype"/>
          <w:b/>
          <w:lang w:val="es-ES_tradnl"/>
        </w:rPr>
        <w:t xml:space="preserve">“ALEGATOS DGDUS 0333 2019.pdf”: </w:t>
      </w:r>
      <w:r>
        <w:rPr>
          <w:rFonts w:ascii="Palatino Linotype" w:hAnsi="Palatino Linotype"/>
          <w:lang w:val="es-ES_tradnl"/>
        </w:rPr>
        <w:t xml:space="preserve">Oficio </w:t>
      </w:r>
      <w:r>
        <w:rPr>
          <w:rFonts w:ascii="Palatino Linotype" w:hAnsi="Palatino Linotype"/>
          <w:b/>
          <w:lang w:val="es-ES_tradnl"/>
        </w:rPr>
        <w:t xml:space="preserve">DGDUS/0333/2019 </w:t>
      </w:r>
      <w:r>
        <w:rPr>
          <w:rFonts w:ascii="Palatino Linotype" w:hAnsi="Palatino Linotype"/>
          <w:lang w:val="es-ES_tradnl"/>
        </w:rPr>
        <w:t xml:space="preserve">signado por el Director General de Desarrollo Sustentable y dirigido al Encargado de Despacho de la Unidad de Transparencia, manifiesta que las licencias de construcción relacionadas con los predios referidos en las solicitudes de </w:t>
      </w:r>
      <w:r>
        <w:rPr>
          <w:rFonts w:ascii="Palatino Linotype" w:hAnsi="Palatino Linotype"/>
          <w:lang w:val="es-ES_tradnl"/>
        </w:rPr>
        <w:lastRenderedPageBreak/>
        <w:t xml:space="preserve">información son objeto de un procedimiento administrativo, por ello, insiste en la actualización de las causales de reserva previstas en el artículo 140 de la Ley de Transparencia y Acceso a la Información Pública del Estado de México y Municipios; de fecha veintiocho de marzo de dos mil diecinueve. </w:t>
      </w:r>
    </w:p>
    <w:p w14:paraId="39BD04F4" w14:textId="2428FA22" w:rsidR="00E400AB" w:rsidRPr="00871CD0" w:rsidRDefault="00706FC9" w:rsidP="008F1EF1">
      <w:pPr>
        <w:pStyle w:val="Prrafodelista"/>
        <w:numPr>
          <w:ilvl w:val="0"/>
          <w:numId w:val="3"/>
        </w:numPr>
        <w:spacing w:before="240" w:line="360" w:lineRule="auto"/>
        <w:jc w:val="both"/>
        <w:rPr>
          <w:rFonts w:ascii="Palatino Linotype" w:hAnsi="Palatino Linotype"/>
          <w:b/>
          <w:lang w:val="es-ES_tradnl"/>
        </w:rPr>
      </w:pPr>
      <w:r>
        <w:rPr>
          <w:rFonts w:ascii="Palatino Linotype" w:hAnsi="Palatino Linotype"/>
          <w:b/>
          <w:lang w:val="es-ES_tradnl"/>
        </w:rPr>
        <w:t xml:space="preserve"> </w:t>
      </w:r>
      <w:r w:rsidR="00E400AB">
        <w:rPr>
          <w:rFonts w:ascii="Palatino Linotype" w:hAnsi="Palatino Linotype"/>
          <w:b/>
          <w:lang w:val="es-ES_tradnl"/>
        </w:rPr>
        <w:t>“RR 02090 2019.pdf”:</w:t>
      </w:r>
      <w:r>
        <w:rPr>
          <w:rFonts w:ascii="Palatino Linotype" w:hAnsi="Palatino Linotype"/>
          <w:b/>
          <w:lang w:val="es-ES_tradnl"/>
        </w:rPr>
        <w:t xml:space="preserve"> </w:t>
      </w:r>
      <w:r>
        <w:rPr>
          <w:rFonts w:ascii="Palatino Linotype" w:hAnsi="Palatino Linotype"/>
          <w:lang w:val="es-ES_tradnl"/>
        </w:rPr>
        <w:t xml:space="preserve">Informe justificado signado por el Encargado de Despacho de la Unidad de Transparencia y dirigido a la Comisionada Ponente, en lo medular  confirma la respuesta primigenia, consistente en </w:t>
      </w:r>
      <w:r>
        <w:rPr>
          <w:rFonts w:ascii="Palatino Linotype" w:hAnsi="Palatino Linotype"/>
          <w:b/>
          <w:lang w:val="es-ES_tradnl"/>
        </w:rPr>
        <w:t xml:space="preserve">4 –cuatro- </w:t>
      </w:r>
      <w:r>
        <w:rPr>
          <w:rFonts w:ascii="Palatino Linotype" w:hAnsi="Palatino Linotype"/>
          <w:lang w:val="es-ES_tradnl"/>
        </w:rPr>
        <w:t xml:space="preserve">fojas. </w:t>
      </w:r>
    </w:p>
    <w:p w14:paraId="208D802D" w14:textId="77777777" w:rsidR="00871CD0" w:rsidRDefault="00871CD0" w:rsidP="00871CD0">
      <w:pPr>
        <w:pStyle w:val="Prrafodelista"/>
        <w:spacing w:before="240" w:line="360" w:lineRule="auto"/>
        <w:ind w:left="720"/>
        <w:jc w:val="both"/>
        <w:rPr>
          <w:rFonts w:ascii="Palatino Linotype" w:hAnsi="Palatino Linotype"/>
          <w:b/>
          <w:lang w:val="es-ES_tradnl"/>
        </w:rPr>
      </w:pPr>
    </w:p>
    <w:p w14:paraId="43F5EC79" w14:textId="7E956119" w:rsidR="00706FC9" w:rsidRPr="00706FC9" w:rsidRDefault="00706FC9" w:rsidP="009A3981">
      <w:pPr>
        <w:spacing w:before="240" w:line="360" w:lineRule="auto"/>
        <w:jc w:val="both"/>
        <w:rPr>
          <w:rFonts w:ascii="Palatino Linotype" w:hAnsi="Palatino Linotype"/>
          <w:b/>
          <w:lang w:val="es-ES_tradnl"/>
        </w:rPr>
      </w:pPr>
      <w:r>
        <w:rPr>
          <w:rFonts w:ascii="Palatino Linotype" w:hAnsi="Palatino Linotype"/>
          <w:b/>
          <w:lang w:val="es-ES_tradnl"/>
        </w:rPr>
        <w:t>02091</w:t>
      </w:r>
      <w:r w:rsidRPr="00706FC9">
        <w:rPr>
          <w:rFonts w:ascii="Palatino Linotype" w:hAnsi="Palatino Linotype"/>
          <w:b/>
          <w:lang w:val="es-ES_tradnl"/>
        </w:rPr>
        <w:t>/INFOEM/IP/RR/2019</w:t>
      </w:r>
    </w:p>
    <w:p w14:paraId="4481BE55" w14:textId="088D3029" w:rsidR="009A3981" w:rsidRPr="009A3981" w:rsidRDefault="009A3981" w:rsidP="008F1EF1">
      <w:pPr>
        <w:pStyle w:val="Prrafodelista"/>
        <w:numPr>
          <w:ilvl w:val="0"/>
          <w:numId w:val="4"/>
        </w:numPr>
        <w:spacing w:before="240" w:line="360" w:lineRule="auto"/>
        <w:jc w:val="both"/>
        <w:rPr>
          <w:rFonts w:ascii="Palatino Linotype" w:hAnsi="Palatino Linotype"/>
          <w:b/>
          <w:lang w:val="es-ES_tradnl"/>
        </w:rPr>
      </w:pPr>
      <w:r>
        <w:rPr>
          <w:rFonts w:ascii="Palatino Linotype" w:hAnsi="Palatino Linotype"/>
          <w:b/>
          <w:lang w:val="es-ES_tradnl"/>
        </w:rPr>
        <w:t xml:space="preserve">“ALEGATOS DGDUS 0333 2019.pdf”: </w:t>
      </w:r>
      <w:r>
        <w:rPr>
          <w:rFonts w:ascii="Palatino Linotype" w:hAnsi="Palatino Linotype"/>
          <w:lang w:val="es-ES_tradnl"/>
        </w:rPr>
        <w:t xml:space="preserve">Oficio </w:t>
      </w:r>
      <w:r>
        <w:rPr>
          <w:rFonts w:ascii="Palatino Linotype" w:hAnsi="Palatino Linotype"/>
          <w:b/>
          <w:lang w:val="es-ES_tradnl"/>
        </w:rPr>
        <w:t xml:space="preserve">DGDUS/0333/2019 </w:t>
      </w:r>
      <w:r>
        <w:rPr>
          <w:rFonts w:ascii="Palatino Linotype" w:hAnsi="Palatino Linotype"/>
          <w:lang w:val="es-ES_tradnl"/>
        </w:rPr>
        <w:t xml:space="preserve">signado por el Director General de Desarrollo Sustentable y dirigido al Encargado de Despacho de la Unidad de Transparencia, manifiesta que las licencias de construcción relacionadas con los predios referidos en las solicitudes de información son objeto de un procedimiento administrativo, por ello, insiste en la actualización de las causales de reserva previstas en el artículo 140 de la Ley de Transparencia y Acceso a la Información Pública del Estado de México y Municipios; de fecha veintiocho de marzo de dos mil diecinueve. </w:t>
      </w:r>
    </w:p>
    <w:p w14:paraId="19727A55" w14:textId="5F3ABE5E" w:rsidR="009A3981" w:rsidRPr="009A3981" w:rsidRDefault="009A3981" w:rsidP="008F1EF1">
      <w:pPr>
        <w:pStyle w:val="Prrafodelista"/>
        <w:numPr>
          <w:ilvl w:val="0"/>
          <w:numId w:val="4"/>
        </w:numPr>
        <w:spacing w:before="240" w:line="360" w:lineRule="auto"/>
        <w:jc w:val="both"/>
        <w:rPr>
          <w:rFonts w:ascii="Palatino Linotype" w:hAnsi="Palatino Linotype"/>
          <w:b/>
          <w:lang w:val="es-ES_tradnl"/>
        </w:rPr>
      </w:pPr>
      <w:r>
        <w:rPr>
          <w:rFonts w:ascii="Palatino Linotype" w:hAnsi="Palatino Linotype"/>
          <w:b/>
          <w:lang w:val="es-ES_tradnl"/>
        </w:rPr>
        <w:t xml:space="preserve">“RR 02091 2019.pdf”: </w:t>
      </w:r>
      <w:r>
        <w:rPr>
          <w:rFonts w:ascii="Palatino Linotype" w:hAnsi="Palatino Linotype"/>
          <w:lang w:val="es-ES_tradnl"/>
        </w:rPr>
        <w:t xml:space="preserve">Informe justificado signado por el Encargado de Despacho de la Unidad de Transparencia y dirigido a la Comisionada Ponente, en lo medular  confirma la respuesta primigenia, consistente en </w:t>
      </w:r>
      <w:r>
        <w:rPr>
          <w:rFonts w:ascii="Palatino Linotype" w:hAnsi="Palatino Linotype"/>
          <w:b/>
          <w:lang w:val="es-ES_tradnl"/>
        </w:rPr>
        <w:t xml:space="preserve">4 –cuatro- </w:t>
      </w:r>
      <w:r>
        <w:rPr>
          <w:rFonts w:ascii="Palatino Linotype" w:hAnsi="Palatino Linotype"/>
          <w:lang w:val="es-ES_tradnl"/>
        </w:rPr>
        <w:t>fojas.</w:t>
      </w:r>
    </w:p>
    <w:p w14:paraId="3C2EFC73" w14:textId="77777777" w:rsidR="009A3981" w:rsidRDefault="009A3981" w:rsidP="009A3981">
      <w:pPr>
        <w:spacing w:before="240" w:line="360" w:lineRule="auto"/>
        <w:jc w:val="both"/>
        <w:rPr>
          <w:rFonts w:ascii="Palatino Linotype" w:hAnsi="Palatino Linotype"/>
          <w:b/>
          <w:lang w:val="es-ES_tradnl"/>
        </w:rPr>
      </w:pPr>
    </w:p>
    <w:p w14:paraId="71979C38" w14:textId="4573D44B" w:rsidR="009A3981" w:rsidRDefault="009A3981" w:rsidP="009A3981">
      <w:pPr>
        <w:spacing w:before="240" w:line="360" w:lineRule="auto"/>
        <w:jc w:val="both"/>
        <w:rPr>
          <w:rFonts w:ascii="Palatino Linotype" w:hAnsi="Palatino Linotype"/>
          <w:b/>
          <w:lang w:val="es-ES_tradnl"/>
        </w:rPr>
      </w:pPr>
      <w:r>
        <w:rPr>
          <w:rFonts w:ascii="Palatino Linotype" w:hAnsi="Palatino Linotype"/>
          <w:b/>
          <w:lang w:val="es-ES_tradnl"/>
        </w:rPr>
        <w:lastRenderedPageBreak/>
        <w:t>02092/INFOEM/IP/RR/2019</w:t>
      </w:r>
    </w:p>
    <w:p w14:paraId="07285EBE" w14:textId="77777777" w:rsidR="009A3981" w:rsidRPr="009A3981" w:rsidRDefault="009A3981" w:rsidP="008F1EF1">
      <w:pPr>
        <w:pStyle w:val="Prrafodelista"/>
        <w:numPr>
          <w:ilvl w:val="0"/>
          <w:numId w:val="5"/>
        </w:numPr>
        <w:spacing w:before="240" w:after="240" w:line="360" w:lineRule="auto"/>
        <w:jc w:val="both"/>
        <w:rPr>
          <w:rFonts w:ascii="Palatino Linotype" w:hAnsi="Palatino Linotype" w:cs="Arial"/>
        </w:rPr>
      </w:pPr>
      <w:r w:rsidRPr="00E461F5">
        <w:rPr>
          <w:rFonts w:ascii="Palatino Linotype" w:hAnsi="Palatino Linotype"/>
          <w:b/>
        </w:rPr>
        <w:t>“DGDUS 112 2019.pdf”</w:t>
      </w:r>
      <w:r>
        <w:rPr>
          <w:rFonts w:ascii="Palatino Linotype" w:hAnsi="Palatino Linotype"/>
          <w:b/>
        </w:rPr>
        <w:t xml:space="preserve">: </w:t>
      </w:r>
      <w:r>
        <w:rPr>
          <w:rFonts w:ascii="Palatino Linotype" w:hAnsi="Palatino Linotype"/>
        </w:rPr>
        <w:t xml:space="preserve">Oficio </w:t>
      </w:r>
      <w:r>
        <w:rPr>
          <w:rFonts w:ascii="Palatino Linotype" w:hAnsi="Palatino Linotype"/>
          <w:b/>
        </w:rPr>
        <w:t xml:space="preserve">DGDUS/112/2019 </w:t>
      </w:r>
      <w:r>
        <w:rPr>
          <w:rFonts w:ascii="Palatino Linotype" w:hAnsi="Palatino Linotype"/>
        </w:rPr>
        <w:t xml:space="preserve">signado por el Director General de Desarrollo Sustentable y dirigido a la Encargada del Despacho de la Unidad de Transparencia, manifiesta que después de una búsqueda exhaustiva y razonable de la información requerida arribó a la conclusión de que el número correcto de la licencia aludida es el </w:t>
      </w:r>
      <w:r>
        <w:rPr>
          <w:rFonts w:ascii="Palatino Linotype" w:hAnsi="Palatino Linotype"/>
          <w:b/>
        </w:rPr>
        <w:t xml:space="preserve">DGDUS/SGU/JDL/095/04/548/2017; </w:t>
      </w:r>
      <w:r>
        <w:rPr>
          <w:rFonts w:ascii="Palatino Linotype" w:hAnsi="Palatino Linotype"/>
        </w:rPr>
        <w:t xml:space="preserve">de fecha uno de febrero de dos mil diecinueve. </w:t>
      </w:r>
    </w:p>
    <w:p w14:paraId="5C0F3F9B" w14:textId="468A3860" w:rsidR="009A3981" w:rsidRPr="009A3981" w:rsidRDefault="009A3981" w:rsidP="008F1EF1">
      <w:pPr>
        <w:pStyle w:val="Prrafodelista"/>
        <w:numPr>
          <w:ilvl w:val="0"/>
          <w:numId w:val="5"/>
        </w:numPr>
        <w:spacing w:before="240" w:after="240" w:line="360" w:lineRule="auto"/>
        <w:jc w:val="both"/>
        <w:rPr>
          <w:rFonts w:ascii="Palatino Linotype" w:hAnsi="Palatino Linotype" w:cs="Arial"/>
          <w:b/>
        </w:rPr>
      </w:pPr>
      <w:r w:rsidRPr="009A3981">
        <w:rPr>
          <w:rFonts w:ascii="Palatino Linotype" w:hAnsi="Palatino Linotype" w:cs="Arial"/>
          <w:b/>
        </w:rPr>
        <w:t>“RR</w:t>
      </w:r>
      <w:r>
        <w:rPr>
          <w:rFonts w:ascii="Palatino Linotype" w:hAnsi="Palatino Linotype" w:cs="Arial"/>
          <w:b/>
        </w:rPr>
        <w:t xml:space="preserve"> 02092 2019.pdf”: </w:t>
      </w:r>
      <w:r>
        <w:rPr>
          <w:rFonts w:ascii="Palatino Linotype" w:hAnsi="Palatino Linotype" w:cs="Arial"/>
        </w:rPr>
        <w:t xml:space="preserve">Informe justificado signado por el Encargado de Despacho de la Unidad de Transparencia y dirigido a la Comisionada Ponente, en lo medular confirma la respuesta primigenia, consistente en </w:t>
      </w:r>
      <w:r>
        <w:rPr>
          <w:rFonts w:ascii="Palatino Linotype" w:hAnsi="Palatino Linotype" w:cs="Arial"/>
          <w:b/>
        </w:rPr>
        <w:t xml:space="preserve">4 –cuatro- </w:t>
      </w:r>
      <w:r>
        <w:rPr>
          <w:rFonts w:ascii="Palatino Linotype" w:hAnsi="Palatino Linotype" w:cs="Arial"/>
        </w:rPr>
        <w:t xml:space="preserve">fojas. </w:t>
      </w:r>
    </w:p>
    <w:p w14:paraId="60510561" w14:textId="77777777" w:rsidR="009A3981" w:rsidRDefault="009A3981" w:rsidP="009A3981">
      <w:pPr>
        <w:spacing w:before="240" w:line="360" w:lineRule="auto"/>
        <w:jc w:val="both"/>
        <w:rPr>
          <w:rFonts w:ascii="Palatino Linotype" w:hAnsi="Palatino Linotype"/>
          <w:b/>
          <w:lang w:val="es-ES_tradnl"/>
        </w:rPr>
      </w:pPr>
    </w:p>
    <w:p w14:paraId="3FA18474" w14:textId="48D5BB36" w:rsidR="009A3981" w:rsidRDefault="009A3981" w:rsidP="009A3981">
      <w:pPr>
        <w:spacing w:before="240" w:line="360" w:lineRule="auto"/>
        <w:jc w:val="both"/>
        <w:rPr>
          <w:rFonts w:ascii="Palatino Linotype" w:hAnsi="Palatino Linotype"/>
          <w:sz w:val="24"/>
          <w:szCs w:val="24"/>
          <w:lang w:val="es-ES_tradnl"/>
        </w:rPr>
      </w:pPr>
      <w:r w:rsidRPr="009A3981">
        <w:rPr>
          <w:rFonts w:ascii="Palatino Linotype" w:hAnsi="Palatino Linotype"/>
          <w:sz w:val="24"/>
          <w:szCs w:val="24"/>
          <w:lang w:val="es-ES_tradnl"/>
        </w:rPr>
        <w:t>Ahora bien</w:t>
      </w:r>
      <w:r>
        <w:rPr>
          <w:rFonts w:ascii="Palatino Linotype" w:hAnsi="Palatino Linotype"/>
          <w:sz w:val="24"/>
          <w:szCs w:val="24"/>
          <w:lang w:val="es-ES_tradnl"/>
        </w:rPr>
        <w:t xml:space="preserve">, es oportuno mencionar que los soportes documentales que integran los informes justificados rendidos en los expedientes electrónicos de los recursos de revisión </w:t>
      </w:r>
      <w:r>
        <w:rPr>
          <w:rFonts w:ascii="Palatino Linotype" w:hAnsi="Palatino Linotype"/>
          <w:b/>
          <w:sz w:val="24"/>
          <w:szCs w:val="24"/>
          <w:lang w:val="es-ES_tradnl"/>
        </w:rPr>
        <w:t xml:space="preserve">02090/INFOEM/IP/RR/2019, 02091/INFOEM/IP/RR/2019 </w:t>
      </w:r>
      <w:r>
        <w:rPr>
          <w:rFonts w:ascii="Palatino Linotype" w:hAnsi="Palatino Linotype"/>
          <w:sz w:val="24"/>
          <w:szCs w:val="24"/>
          <w:lang w:val="es-ES_tradnl"/>
        </w:rPr>
        <w:t xml:space="preserve">y </w:t>
      </w:r>
      <w:r>
        <w:rPr>
          <w:rFonts w:ascii="Palatino Linotype" w:hAnsi="Palatino Linotype"/>
          <w:b/>
          <w:sz w:val="24"/>
          <w:szCs w:val="24"/>
          <w:lang w:val="es-ES_tradnl"/>
        </w:rPr>
        <w:t xml:space="preserve">02092/INFOEM/IP/RR/2019, </w:t>
      </w:r>
      <w:r>
        <w:rPr>
          <w:rFonts w:ascii="Palatino Linotype" w:hAnsi="Palatino Linotype"/>
          <w:sz w:val="24"/>
          <w:szCs w:val="24"/>
          <w:lang w:val="es-ES_tradnl"/>
        </w:rPr>
        <w:t xml:space="preserve">no fueron puestos a la vista, lo anterior con fundamento en el artículo 185, fracción III de la Ley de Transparencia, </w:t>
      </w:r>
      <w:r w:rsidR="00641448">
        <w:rPr>
          <w:rFonts w:ascii="Palatino Linotype" w:hAnsi="Palatino Linotype"/>
          <w:sz w:val="24"/>
          <w:szCs w:val="24"/>
          <w:lang w:val="es-ES_tradnl"/>
        </w:rPr>
        <w:t xml:space="preserve">Acceso a la Información Pública del Estado de México y Municipios, no obstante lo anterior, se harán del conocimiento al momento de notificar la presente resolución. </w:t>
      </w:r>
    </w:p>
    <w:p w14:paraId="069C68B9" w14:textId="16E9A097" w:rsidR="0030310A" w:rsidRDefault="00A22280" w:rsidP="009A3981">
      <w:pPr>
        <w:spacing w:before="240" w:line="360" w:lineRule="auto"/>
        <w:jc w:val="both"/>
        <w:rPr>
          <w:rFonts w:ascii="Palatino Linotype" w:hAnsi="Palatino Linotype"/>
          <w:sz w:val="24"/>
          <w:szCs w:val="24"/>
        </w:rPr>
      </w:pPr>
      <w:r w:rsidRPr="0030310A">
        <w:rPr>
          <w:rFonts w:ascii="Palatino Linotype" w:hAnsi="Palatino Linotype"/>
          <w:sz w:val="24"/>
          <w:szCs w:val="24"/>
        </w:rPr>
        <w:t>Una vez sentado lo anterior, resulta de nuestro interés el artículo 87 de la Ley Orgánica Municipal del Estado de M</w:t>
      </w:r>
      <w:r w:rsidR="0030310A">
        <w:rPr>
          <w:rFonts w:ascii="Palatino Linotype" w:hAnsi="Palatino Linotype"/>
          <w:sz w:val="24"/>
          <w:szCs w:val="24"/>
        </w:rPr>
        <w:t xml:space="preserve">éxico, cuyo contenido literal es el siguiente: </w:t>
      </w:r>
    </w:p>
    <w:p w14:paraId="6D2FA9F8" w14:textId="77777777" w:rsidR="00DA621B" w:rsidRPr="0030310A" w:rsidRDefault="00DA621B" w:rsidP="009A3981">
      <w:pPr>
        <w:spacing w:before="240" w:line="360" w:lineRule="auto"/>
        <w:jc w:val="both"/>
        <w:rPr>
          <w:rFonts w:ascii="Palatino Linotype" w:hAnsi="Palatino Linotype"/>
          <w:sz w:val="24"/>
          <w:szCs w:val="24"/>
        </w:rPr>
      </w:pPr>
    </w:p>
    <w:p w14:paraId="37C9901A" w14:textId="5252F3A2" w:rsidR="00A22280" w:rsidRPr="00A22280" w:rsidRDefault="0030310A" w:rsidP="00A22280">
      <w:pPr>
        <w:spacing w:before="240" w:line="360" w:lineRule="auto"/>
        <w:ind w:left="851" w:right="851"/>
        <w:jc w:val="center"/>
        <w:rPr>
          <w:rFonts w:ascii="Palatino Linotype" w:hAnsi="Palatino Linotype"/>
          <w:b/>
          <w:i/>
          <w:sz w:val="24"/>
          <w:szCs w:val="24"/>
          <w:u w:val="single"/>
        </w:rPr>
      </w:pPr>
      <w:r>
        <w:rPr>
          <w:rFonts w:ascii="Palatino Linotype" w:hAnsi="Palatino Linotype"/>
          <w:b/>
          <w:i/>
          <w:sz w:val="24"/>
          <w:szCs w:val="24"/>
          <w:u w:val="single"/>
        </w:rPr>
        <w:lastRenderedPageBreak/>
        <w:t xml:space="preserve"> </w:t>
      </w:r>
      <w:r w:rsidR="00A22280">
        <w:rPr>
          <w:rFonts w:ascii="Palatino Linotype" w:hAnsi="Palatino Linotype"/>
          <w:b/>
          <w:i/>
          <w:sz w:val="24"/>
          <w:szCs w:val="24"/>
          <w:u w:val="single"/>
        </w:rPr>
        <w:t>“</w:t>
      </w:r>
      <w:r w:rsidR="00A22280" w:rsidRPr="00A22280">
        <w:rPr>
          <w:rFonts w:ascii="Palatino Linotype" w:hAnsi="Palatino Linotype"/>
          <w:b/>
          <w:i/>
          <w:sz w:val="24"/>
          <w:szCs w:val="24"/>
          <w:u w:val="single"/>
        </w:rPr>
        <w:t>Ley Orgánica Municipal del Estado de México</w:t>
      </w:r>
    </w:p>
    <w:p w14:paraId="64DE7D0C" w14:textId="77777777" w:rsidR="00A22280" w:rsidRPr="0030310A" w:rsidRDefault="00641448" w:rsidP="00A22280">
      <w:pPr>
        <w:spacing w:before="240" w:line="360" w:lineRule="auto"/>
        <w:ind w:left="851" w:right="851"/>
        <w:jc w:val="both"/>
        <w:rPr>
          <w:rFonts w:ascii="Palatino Linotype" w:hAnsi="Palatino Linotype"/>
          <w:i/>
        </w:rPr>
      </w:pPr>
      <w:r w:rsidRPr="0030310A">
        <w:rPr>
          <w:rFonts w:ascii="Palatino Linotype" w:hAnsi="Palatino Linotype"/>
          <w:i/>
        </w:rPr>
        <w:t>Artículo 87.- Para el despacho, estudio y planeación de los diversos asuntos de la administración municipal, el ayuntamiento contará por lo menos con las siguientes Dependencias:</w:t>
      </w:r>
    </w:p>
    <w:p w14:paraId="5462C4EE" w14:textId="1A1CB64A" w:rsidR="00A22280" w:rsidRPr="0030310A" w:rsidRDefault="00641448" w:rsidP="008F1EF1">
      <w:pPr>
        <w:pStyle w:val="Prrafodelista"/>
        <w:numPr>
          <w:ilvl w:val="0"/>
          <w:numId w:val="6"/>
        </w:numPr>
        <w:spacing w:before="240" w:after="160" w:line="360" w:lineRule="auto"/>
        <w:ind w:left="851" w:right="851" w:firstLine="0"/>
        <w:jc w:val="both"/>
        <w:rPr>
          <w:rFonts w:ascii="Palatino Linotype" w:hAnsi="Palatino Linotype"/>
          <w:i/>
          <w:sz w:val="22"/>
          <w:szCs w:val="22"/>
        </w:rPr>
      </w:pPr>
      <w:r w:rsidRPr="0030310A">
        <w:rPr>
          <w:rFonts w:ascii="Palatino Linotype" w:hAnsi="Palatino Linotype"/>
          <w:i/>
          <w:sz w:val="22"/>
          <w:szCs w:val="22"/>
        </w:rPr>
        <w:t xml:space="preserve">La secretaría del ayuntamiento; </w:t>
      </w:r>
    </w:p>
    <w:p w14:paraId="0A54A2C2" w14:textId="170D1130" w:rsidR="00A22280" w:rsidRPr="00B54B81" w:rsidRDefault="00641448" w:rsidP="008F1EF1">
      <w:pPr>
        <w:pStyle w:val="Prrafodelista"/>
        <w:numPr>
          <w:ilvl w:val="0"/>
          <w:numId w:val="6"/>
        </w:numPr>
        <w:spacing w:before="240" w:after="160" w:line="360" w:lineRule="auto"/>
        <w:ind w:left="851" w:right="851" w:firstLine="0"/>
        <w:jc w:val="both"/>
        <w:rPr>
          <w:rFonts w:ascii="Palatino Linotype" w:hAnsi="Palatino Linotype"/>
          <w:b/>
          <w:i/>
          <w:sz w:val="22"/>
          <w:szCs w:val="22"/>
          <w:u w:val="single"/>
          <w:lang w:val="es-ES_tradnl"/>
        </w:rPr>
      </w:pPr>
      <w:r w:rsidRPr="00B54B81">
        <w:rPr>
          <w:rFonts w:ascii="Palatino Linotype" w:hAnsi="Palatino Linotype"/>
          <w:b/>
          <w:i/>
          <w:sz w:val="22"/>
          <w:szCs w:val="22"/>
          <w:u w:val="single"/>
        </w:rPr>
        <w:t xml:space="preserve">La tesorería municipal. </w:t>
      </w:r>
    </w:p>
    <w:p w14:paraId="25160961" w14:textId="6B592924" w:rsidR="00A22280" w:rsidRPr="0030310A" w:rsidRDefault="00641448" w:rsidP="008F1EF1">
      <w:pPr>
        <w:pStyle w:val="Prrafodelista"/>
        <w:numPr>
          <w:ilvl w:val="0"/>
          <w:numId w:val="6"/>
        </w:numPr>
        <w:spacing w:before="240" w:after="160" w:line="360" w:lineRule="auto"/>
        <w:ind w:left="851" w:right="851" w:firstLine="0"/>
        <w:jc w:val="both"/>
        <w:rPr>
          <w:rFonts w:ascii="Palatino Linotype" w:hAnsi="Palatino Linotype"/>
          <w:i/>
          <w:sz w:val="22"/>
          <w:szCs w:val="22"/>
          <w:lang w:val="es-ES_tradnl"/>
        </w:rPr>
      </w:pPr>
      <w:r w:rsidRPr="0030310A">
        <w:rPr>
          <w:rFonts w:ascii="Palatino Linotype" w:hAnsi="Palatino Linotype"/>
          <w:i/>
          <w:sz w:val="22"/>
          <w:szCs w:val="22"/>
        </w:rPr>
        <w:t>La Dirección de Obras Públicas o equivalente.</w:t>
      </w:r>
    </w:p>
    <w:p w14:paraId="7C289C62" w14:textId="3F308407" w:rsidR="00A22280" w:rsidRPr="0030310A" w:rsidRDefault="00641448" w:rsidP="008F1EF1">
      <w:pPr>
        <w:pStyle w:val="Prrafodelista"/>
        <w:numPr>
          <w:ilvl w:val="0"/>
          <w:numId w:val="6"/>
        </w:numPr>
        <w:spacing w:before="240" w:after="160" w:line="360" w:lineRule="auto"/>
        <w:ind w:left="851" w:right="851" w:firstLine="0"/>
        <w:jc w:val="both"/>
        <w:rPr>
          <w:rFonts w:ascii="Palatino Linotype" w:hAnsi="Palatino Linotype"/>
          <w:i/>
          <w:sz w:val="22"/>
          <w:szCs w:val="22"/>
          <w:lang w:val="es-ES_tradnl"/>
        </w:rPr>
      </w:pPr>
      <w:r w:rsidRPr="0030310A">
        <w:rPr>
          <w:rFonts w:ascii="Palatino Linotype" w:hAnsi="Palatino Linotype"/>
          <w:i/>
          <w:sz w:val="22"/>
          <w:szCs w:val="22"/>
        </w:rPr>
        <w:t xml:space="preserve">La Dirección de Desarrollo Económico o equivalente. </w:t>
      </w:r>
    </w:p>
    <w:p w14:paraId="266405A0" w14:textId="29079DCA" w:rsidR="00A22280" w:rsidRPr="00BE30D8" w:rsidRDefault="00641448" w:rsidP="008F1EF1">
      <w:pPr>
        <w:pStyle w:val="Prrafodelista"/>
        <w:numPr>
          <w:ilvl w:val="0"/>
          <w:numId w:val="6"/>
        </w:numPr>
        <w:spacing w:before="240" w:after="160" w:line="360" w:lineRule="auto"/>
        <w:ind w:left="851" w:right="851" w:firstLine="0"/>
        <w:jc w:val="both"/>
        <w:rPr>
          <w:rFonts w:ascii="Palatino Linotype" w:hAnsi="Palatino Linotype"/>
          <w:i/>
          <w:sz w:val="22"/>
          <w:szCs w:val="22"/>
          <w:lang w:val="es-ES_tradnl"/>
        </w:rPr>
      </w:pPr>
      <w:r w:rsidRPr="00BE30D8">
        <w:rPr>
          <w:rFonts w:ascii="Palatino Linotype" w:hAnsi="Palatino Linotype"/>
          <w:i/>
          <w:sz w:val="22"/>
          <w:szCs w:val="22"/>
        </w:rPr>
        <w:t xml:space="preserve">La Dirección de Desarrollo Urbano o equivalente; </w:t>
      </w:r>
    </w:p>
    <w:p w14:paraId="607C95C3" w14:textId="243D095A" w:rsidR="00A22280" w:rsidRPr="0030310A" w:rsidRDefault="00641448" w:rsidP="008F1EF1">
      <w:pPr>
        <w:pStyle w:val="Prrafodelista"/>
        <w:numPr>
          <w:ilvl w:val="0"/>
          <w:numId w:val="6"/>
        </w:numPr>
        <w:spacing w:before="240" w:after="160" w:line="360" w:lineRule="auto"/>
        <w:ind w:left="851" w:right="851" w:firstLine="0"/>
        <w:jc w:val="both"/>
        <w:rPr>
          <w:rFonts w:ascii="Palatino Linotype" w:hAnsi="Palatino Linotype"/>
          <w:i/>
          <w:sz w:val="22"/>
          <w:szCs w:val="22"/>
          <w:lang w:val="es-ES_tradnl"/>
        </w:rPr>
      </w:pPr>
      <w:r w:rsidRPr="0030310A">
        <w:rPr>
          <w:rFonts w:ascii="Palatino Linotype" w:hAnsi="Palatino Linotype"/>
          <w:i/>
          <w:sz w:val="22"/>
          <w:szCs w:val="22"/>
        </w:rPr>
        <w:t xml:space="preserve">La Dirección de Ecología o equivalente; y  </w:t>
      </w:r>
    </w:p>
    <w:p w14:paraId="4A7BD73D" w14:textId="2177789B" w:rsidR="00641448" w:rsidRPr="0030310A" w:rsidRDefault="00641448" w:rsidP="008F1EF1">
      <w:pPr>
        <w:pStyle w:val="Prrafodelista"/>
        <w:numPr>
          <w:ilvl w:val="0"/>
          <w:numId w:val="6"/>
        </w:numPr>
        <w:spacing w:before="240" w:after="160" w:line="360" w:lineRule="auto"/>
        <w:ind w:left="851" w:right="851" w:firstLine="0"/>
        <w:jc w:val="both"/>
        <w:rPr>
          <w:rFonts w:ascii="Palatino Linotype" w:hAnsi="Palatino Linotype"/>
          <w:i/>
          <w:sz w:val="22"/>
          <w:szCs w:val="22"/>
          <w:lang w:val="es-ES_tradnl"/>
        </w:rPr>
      </w:pPr>
      <w:r w:rsidRPr="0030310A">
        <w:rPr>
          <w:rFonts w:ascii="Palatino Linotype" w:hAnsi="Palatino Linotype"/>
          <w:i/>
          <w:sz w:val="22"/>
          <w:szCs w:val="22"/>
        </w:rPr>
        <w:t xml:space="preserve">Unidad Municipal de </w:t>
      </w:r>
      <w:r w:rsidR="0030310A">
        <w:rPr>
          <w:rFonts w:ascii="Palatino Linotype" w:hAnsi="Palatino Linotype"/>
          <w:i/>
          <w:sz w:val="22"/>
          <w:szCs w:val="22"/>
        </w:rPr>
        <w:t xml:space="preserve">Protección Civil o equivalente.” </w:t>
      </w:r>
      <w:r w:rsidR="0030310A">
        <w:rPr>
          <w:rFonts w:ascii="Palatino Linotype" w:hAnsi="Palatino Linotype"/>
          <w:b/>
          <w:i/>
          <w:sz w:val="22"/>
          <w:szCs w:val="22"/>
        </w:rPr>
        <w:t>[Sic]</w:t>
      </w:r>
    </w:p>
    <w:p w14:paraId="2EE5B2D5" w14:textId="77777777" w:rsidR="00871CD0" w:rsidRDefault="00871CD0" w:rsidP="0030310A">
      <w:pPr>
        <w:spacing w:before="240" w:line="360" w:lineRule="auto"/>
        <w:jc w:val="both"/>
        <w:rPr>
          <w:noProof/>
          <w:lang w:eastAsia="es-MX"/>
        </w:rPr>
      </w:pPr>
    </w:p>
    <w:p w14:paraId="0B975CA6" w14:textId="1D5B9824" w:rsidR="0030310A" w:rsidRDefault="0030310A" w:rsidP="0030310A">
      <w:pPr>
        <w:spacing w:before="240" w:line="360" w:lineRule="auto"/>
        <w:jc w:val="both"/>
        <w:rPr>
          <w:rFonts w:ascii="Palatino Linotype" w:hAnsi="Palatino Linotype"/>
          <w:sz w:val="24"/>
          <w:szCs w:val="24"/>
        </w:rPr>
      </w:pPr>
      <w:r>
        <w:rPr>
          <w:rFonts w:ascii="Palatino Linotype" w:hAnsi="Palatino Linotype"/>
          <w:sz w:val="24"/>
          <w:szCs w:val="24"/>
        </w:rPr>
        <w:t xml:space="preserve">De la normatividad previamente plasmada se desprende que </w:t>
      </w:r>
      <w:r>
        <w:rPr>
          <w:rFonts w:ascii="Palatino Linotype" w:hAnsi="Palatino Linotype"/>
          <w:b/>
          <w:sz w:val="24"/>
          <w:szCs w:val="24"/>
        </w:rPr>
        <w:t xml:space="preserve">El Sujeto Obligado </w:t>
      </w:r>
      <w:r>
        <w:rPr>
          <w:rFonts w:ascii="Palatino Linotype" w:hAnsi="Palatino Linotype"/>
          <w:sz w:val="24"/>
          <w:szCs w:val="24"/>
        </w:rPr>
        <w:t xml:space="preserve">se encuentra constreñido a contar de manera mínima con diversas unidades administrativas, </w:t>
      </w:r>
      <w:r w:rsidR="00F1200E">
        <w:rPr>
          <w:rFonts w:ascii="Palatino Linotype" w:hAnsi="Palatino Linotype"/>
          <w:sz w:val="24"/>
          <w:szCs w:val="24"/>
        </w:rPr>
        <w:t xml:space="preserve">bajo estas líneas argumentativas, resulta oportuno mencionar que la </w:t>
      </w:r>
      <w:r w:rsidR="00B54B81" w:rsidRPr="00BE30D8">
        <w:rPr>
          <w:rFonts w:ascii="Palatino Linotype" w:hAnsi="Palatino Linotype"/>
          <w:b/>
          <w:sz w:val="24"/>
          <w:szCs w:val="24"/>
          <w:u w:val="single"/>
        </w:rPr>
        <w:t>Tesorería</w:t>
      </w:r>
      <w:r w:rsidR="00F1200E">
        <w:rPr>
          <w:rFonts w:ascii="Palatino Linotype" w:hAnsi="Palatino Linotype"/>
          <w:sz w:val="24"/>
          <w:szCs w:val="24"/>
        </w:rPr>
        <w:t xml:space="preserve"> del </w:t>
      </w:r>
      <w:r w:rsidR="00F1200E">
        <w:rPr>
          <w:rFonts w:ascii="Palatino Linotype" w:hAnsi="Palatino Linotype"/>
          <w:b/>
          <w:sz w:val="24"/>
          <w:szCs w:val="24"/>
        </w:rPr>
        <w:t xml:space="preserve">Sujeto Obligado </w:t>
      </w:r>
      <w:r w:rsidR="00F1200E">
        <w:rPr>
          <w:rFonts w:ascii="Palatino Linotype" w:hAnsi="Palatino Linotype"/>
          <w:sz w:val="24"/>
          <w:szCs w:val="24"/>
        </w:rPr>
        <w:t xml:space="preserve">se integra por múltiples subdirecciones, sirve de sustento la siguiente imagen ilustrativa: </w:t>
      </w:r>
    </w:p>
    <w:p w14:paraId="3D0A6195" w14:textId="5DE86190" w:rsidR="00871CD0" w:rsidRDefault="00DA621B" w:rsidP="0030310A">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1792" behindDoc="0" locked="0" layoutInCell="1" allowOverlap="1" wp14:anchorId="3FDE9770" wp14:editId="7E3B0B78">
                <wp:simplePos x="0" y="0"/>
                <wp:positionH relativeFrom="column">
                  <wp:posOffset>-318135</wp:posOffset>
                </wp:positionH>
                <wp:positionV relativeFrom="paragraph">
                  <wp:posOffset>80644</wp:posOffset>
                </wp:positionV>
                <wp:extent cx="6557645" cy="805815"/>
                <wp:effectExtent l="0" t="0" r="33655" b="32385"/>
                <wp:wrapNone/>
                <wp:docPr id="15" name="Conector recto 15"/>
                <wp:cNvGraphicFramePr/>
                <a:graphic xmlns:a="http://schemas.openxmlformats.org/drawingml/2006/main">
                  <a:graphicData uri="http://schemas.microsoft.com/office/word/2010/wordprocessingShape">
                    <wps:wsp>
                      <wps:cNvCnPr/>
                      <wps:spPr>
                        <a:xfrm>
                          <a:off x="0" y="0"/>
                          <a:ext cx="6557645" cy="805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9C26C" id="Conector recto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6.35pt" to="491.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" strokecolor="#5b9bd5 [3204]" strokeweight=".5pt">
                <v:stroke joinstyle="miter"/>
              </v:line>
            </w:pict>
          </mc:Fallback>
        </mc:AlternateContent>
      </w:r>
    </w:p>
    <w:p w14:paraId="212C22CB" w14:textId="77777777" w:rsidR="00871CD0" w:rsidRDefault="00871CD0" w:rsidP="0030310A">
      <w:pPr>
        <w:spacing w:before="240" w:line="360" w:lineRule="auto"/>
        <w:jc w:val="both"/>
        <w:rPr>
          <w:rFonts w:ascii="Palatino Linotype" w:hAnsi="Palatino Linotype"/>
          <w:sz w:val="24"/>
          <w:szCs w:val="24"/>
        </w:rPr>
      </w:pPr>
    </w:p>
    <w:p w14:paraId="353F8643" w14:textId="0EAE669A" w:rsidR="00871CD0" w:rsidRDefault="00871CD0" w:rsidP="0030310A">
      <w:pPr>
        <w:spacing w:before="240" w:line="360" w:lineRule="auto"/>
        <w:jc w:val="both"/>
        <w:rPr>
          <w:rFonts w:ascii="Palatino Linotype" w:hAnsi="Palatino Linotype"/>
          <w:sz w:val="24"/>
          <w:szCs w:val="24"/>
        </w:rPr>
      </w:pPr>
      <w:r>
        <w:rPr>
          <w:noProof/>
          <w:lang w:eastAsia="es-MX"/>
        </w:rPr>
        <w:drawing>
          <wp:anchor distT="0" distB="0" distL="114300" distR="114300" simplePos="0" relativeHeight="251683840" behindDoc="0" locked="0" layoutInCell="1" allowOverlap="1" wp14:anchorId="53A2CC7C" wp14:editId="54CCC49D">
            <wp:simplePos x="0" y="0"/>
            <wp:positionH relativeFrom="margin">
              <wp:align>center</wp:align>
            </wp:positionH>
            <wp:positionV relativeFrom="paragraph">
              <wp:posOffset>19244</wp:posOffset>
            </wp:positionV>
            <wp:extent cx="5753100" cy="3371850"/>
            <wp:effectExtent l="19050" t="19050" r="19050" b="19050"/>
            <wp:wrapThrough wrapText="bothSides">
              <wp:wrapPolygon edited="0">
                <wp:start x="-72" y="-122"/>
                <wp:lineTo x="-72" y="21600"/>
                <wp:lineTo x="21600" y="21600"/>
                <wp:lineTo x="21600" y="-122"/>
                <wp:lineTo x="-72" y="-12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A9CB3DB" w14:textId="7289F151" w:rsidR="0030310A" w:rsidRDefault="0059052D" w:rsidP="00BE30D8">
      <w:pPr>
        <w:spacing w:before="240" w:line="360" w:lineRule="auto"/>
        <w:jc w:val="both"/>
        <w:rPr>
          <w:rFonts w:ascii="Palatino Linotype" w:hAnsi="Palatino Linotype"/>
          <w:sz w:val="24"/>
          <w:szCs w:val="24"/>
        </w:rPr>
      </w:pPr>
      <w:r w:rsidRPr="0059052D">
        <w:rPr>
          <w:rFonts w:ascii="Palatino Linotype" w:hAnsi="Palatino Linotype"/>
          <w:sz w:val="24"/>
          <w:szCs w:val="24"/>
        </w:rPr>
        <w:t xml:space="preserve">A mayor abundamiento, </w:t>
      </w:r>
      <w:r>
        <w:rPr>
          <w:rFonts w:ascii="Palatino Linotype" w:hAnsi="Palatino Linotype"/>
          <w:sz w:val="24"/>
          <w:szCs w:val="24"/>
        </w:rPr>
        <w:t>en alusión a la Dirección del Registro de Patrimonio Público y de Catastro</w:t>
      </w:r>
      <w:r w:rsidR="00BE30D8">
        <w:rPr>
          <w:rFonts w:ascii="Palatino Linotype" w:hAnsi="Palatino Linotype"/>
          <w:sz w:val="24"/>
          <w:szCs w:val="24"/>
        </w:rPr>
        <w:t xml:space="preserve"> de la Tesorería Municipal</w:t>
      </w:r>
      <w:r>
        <w:rPr>
          <w:rFonts w:ascii="Palatino Linotype" w:hAnsi="Palatino Linotype"/>
          <w:sz w:val="24"/>
          <w:szCs w:val="24"/>
        </w:rPr>
        <w:t xml:space="preserve">, </w:t>
      </w:r>
      <w:r w:rsidR="00BE30D8">
        <w:rPr>
          <w:rFonts w:ascii="Palatino Linotype" w:hAnsi="Palatino Linotype"/>
          <w:sz w:val="24"/>
          <w:szCs w:val="24"/>
        </w:rPr>
        <w:t xml:space="preserve">vale la pena mencionar que su </w:t>
      </w:r>
      <w:r>
        <w:rPr>
          <w:rFonts w:ascii="Palatino Linotype" w:hAnsi="Palatino Linotype"/>
          <w:sz w:val="24"/>
          <w:szCs w:val="24"/>
        </w:rPr>
        <w:t xml:space="preserve">marco de actuación se encuentra inmerso en el artículo 91, fracción II del Reglamento </w:t>
      </w:r>
      <w:r w:rsidR="004F6E77">
        <w:rPr>
          <w:rFonts w:ascii="Palatino Linotype" w:hAnsi="Palatino Linotype"/>
          <w:sz w:val="24"/>
          <w:szCs w:val="24"/>
        </w:rPr>
        <w:t>Orgánico</w:t>
      </w:r>
      <w:r>
        <w:rPr>
          <w:rFonts w:ascii="Palatino Linotype" w:hAnsi="Palatino Linotype"/>
          <w:sz w:val="24"/>
          <w:szCs w:val="24"/>
        </w:rPr>
        <w:t xml:space="preserve"> de la Administración Pública Municipal de Huixquilucan, resultando de nuestro </w:t>
      </w:r>
      <w:r w:rsidR="004F6E77">
        <w:rPr>
          <w:rFonts w:ascii="Palatino Linotype" w:hAnsi="Palatino Linotype"/>
          <w:sz w:val="24"/>
          <w:szCs w:val="24"/>
        </w:rPr>
        <w:t>interés</w:t>
      </w:r>
      <w:r>
        <w:rPr>
          <w:rFonts w:ascii="Palatino Linotype" w:hAnsi="Palatino Linotype"/>
          <w:sz w:val="24"/>
          <w:szCs w:val="24"/>
        </w:rPr>
        <w:t xml:space="preserve"> lo siguiente: </w:t>
      </w:r>
    </w:p>
    <w:p w14:paraId="072BC089" w14:textId="4BEF72E2" w:rsidR="0059052D" w:rsidRPr="00BE30D8" w:rsidRDefault="004F6E77" w:rsidP="004F6E77">
      <w:pPr>
        <w:spacing w:before="240" w:line="360" w:lineRule="auto"/>
        <w:ind w:left="851" w:right="851"/>
        <w:jc w:val="both"/>
        <w:rPr>
          <w:rFonts w:ascii="Palatino Linotype" w:hAnsi="Palatino Linotype"/>
          <w:b/>
          <w:i/>
          <w:u w:val="single"/>
        </w:rPr>
      </w:pPr>
      <w:r>
        <w:rPr>
          <w:rFonts w:ascii="Palatino Linotype" w:hAnsi="Palatino Linotype"/>
          <w:i/>
        </w:rPr>
        <w:t>“</w:t>
      </w:r>
      <w:r w:rsidR="0059052D" w:rsidRPr="00BE30D8">
        <w:rPr>
          <w:rFonts w:ascii="Palatino Linotype" w:hAnsi="Palatino Linotype"/>
          <w:b/>
          <w:i/>
          <w:u w:val="single"/>
        </w:rPr>
        <w:t>Artículo 91. La Dirección del Registro del Patrimonio Público y del Catastro, para su funcionamiento contará con un Registrador del Patrimonio Público y la Coordinación de Catastro y tendrán las siguientes facultades:</w:t>
      </w:r>
    </w:p>
    <w:p w14:paraId="0CFBD70C" w14:textId="6793C13A" w:rsidR="004F6E77" w:rsidRPr="004F6E77" w:rsidRDefault="004F6E77" w:rsidP="004F6E77">
      <w:pPr>
        <w:spacing w:before="240" w:line="360" w:lineRule="auto"/>
        <w:ind w:left="851" w:right="851"/>
        <w:jc w:val="both"/>
        <w:rPr>
          <w:rFonts w:ascii="Palatino Linotype" w:hAnsi="Palatino Linotype"/>
          <w:b/>
          <w:i/>
        </w:rPr>
      </w:pPr>
      <w:r w:rsidRPr="004F6E77">
        <w:rPr>
          <w:rFonts w:ascii="Palatino Linotype" w:hAnsi="Palatino Linotype"/>
          <w:b/>
          <w:i/>
        </w:rPr>
        <w:lastRenderedPageBreak/>
        <w:t>(…)</w:t>
      </w:r>
    </w:p>
    <w:p w14:paraId="71EDAA45" w14:textId="4FA04BD0" w:rsidR="0059052D" w:rsidRPr="00BE30D8" w:rsidRDefault="0059052D" w:rsidP="004F6E77">
      <w:pPr>
        <w:spacing w:before="240" w:line="360" w:lineRule="auto"/>
        <w:ind w:left="851" w:right="851"/>
        <w:jc w:val="both"/>
        <w:rPr>
          <w:rFonts w:ascii="Palatino Linotype" w:hAnsi="Palatino Linotype"/>
          <w:b/>
          <w:i/>
          <w:u w:val="single"/>
        </w:rPr>
      </w:pPr>
      <w:r w:rsidRPr="00BE30D8">
        <w:rPr>
          <w:rFonts w:ascii="Palatino Linotype" w:hAnsi="Palatino Linotype"/>
          <w:b/>
          <w:i/>
          <w:u w:val="single"/>
        </w:rPr>
        <w:t>II. Son facultades de la Coordinación de Catastro:</w:t>
      </w:r>
    </w:p>
    <w:p w14:paraId="5389599B" w14:textId="04B6B583" w:rsidR="0059052D" w:rsidRPr="004F6E77" w:rsidRDefault="0059052D" w:rsidP="008F1EF1">
      <w:pPr>
        <w:pStyle w:val="Prrafodelista"/>
        <w:numPr>
          <w:ilvl w:val="0"/>
          <w:numId w:val="7"/>
        </w:numPr>
        <w:spacing w:before="240" w:after="160" w:line="360" w:lineRule="auto"/>
        <w:ind w:left="851" w:right="851" w:firstLine="0"/>
        <w:jc w:val="both"/>
        <w:rPr>
          <w:rFonts w:ascii="Palatino Linotype" w:hAnsi="Palatino Linotype"/>
          <w:i/>
        </w:rPr>
      </w:pPr>
      <w:r w:rsidRPr="004F6E77">
        <w:rPr>
          <w:rFonts w:ascii="Palatino Linotype" w:hAnsi="Palatino Linotype"/>
          <w:i/>
        </w:rPr>
        <w:t>Llevar y mantener actualizado el Registro Catastral del Municipio, con base en el padrón catastral, debiendo contener en secciones separadas los bienes inmuebles propiedad o posesión de los particulares; los bienes inmuebles del patrimonio público municipal; los bienes inmuebles propiedad del Estado ubicados en el Municipio y los bienes inmuebles propiedad de la Federación, ubicados en el Municipio;</w:t>
      </w:r>
    </w:p>
    <w:p w14:paraId="7896B9FC" w14:textId="5C8FD294" w:rsidR="0059052D" w:rsidRPr="004F6E77" w:rsidRDefault="0059052D" w:rsidP="008F1EF1">
      <w:pPr>
        <w:pStyle w:val="Prrafodelista"/>
        <w:numPr>
          <w:ilvl w:val="0"/>
          <w:numId w:val="7"/>
        </w:numPr>
        <w:spacing w:before="240" w:after="160" w:line="360" w:lineRule="auto"/>
        <w:ind w:left="851" w:right="851" w:firstLine="0"/>
        <w:jc w:val="both"/>
        <w:rPr>
          <w:rFonts w:ascii="Palatino Linotype" w:hAnsi="Palatino Linotype"/>
          <w:i/>
        </w:rPr>
      </w:pPr>
      <w:r w:rsidRPr="004F6E77">
        <w:rPr>
          <w:rFonts w:ascii="Palatino Linotype" w:hAnsi="Palatino Linotype"/>
          <w:i/>
        </w:rPr>
        <w:t>Integrar, conservar y mantener actualizado el padrón catastral que contenga los datos técnicos y administrativos del inventario analítico con las características cualitativas y cuantitativas de los inmuebles ubicados en los términos municipales, conformar dicho padrón con el conjunto de registros geográficos, gráficos, estadísticos, alfanuméricos y elementos característicos resultantes de la actividad catastral, identificando, inscribiendo, controlando y valuando los inmuebles;</w:t>
      </w:r>
    </w:p>
    <w:p w14:paraId="22095F0A" w14:textId="4C2CEFC6" w:rsidR="004F6E77" w:rsidRPr="004F6E77" w:rsidRDefault="004F6E77" w:rsidP="004F6E77">
      <w:pPr>
        <w:pStyle w:val="Prrafodelista"/>
        <w:spacing w:before="240" w:after="160" w:line="360" w:lineRule="auto"/>
        <w:ind w:left="851" w:right="851"/>
        <w:jc w:val="both"/>
        <w:rPr>
          <w:rFonts w:ascii="Palatino Linotype" w:hAnsi="Palatino Linotype"/>
          <w:b/>
          <w:i/>
        </w:rPr>
      </w:pPr>
      <w:r w:rsidRPr="004F6E77">
        <w:rPr>
          <w:rFonts w:ascii="Palatino Linotype" w:hAnsi="Palatino Linotype"/>
          <w:b/>
          <w:i/>
        </w:rPr>
        <w:t>(…)</w:t>
      </w:r>
    </w:p>
    <w:p w14:paraId="104778F5" w14:textId="650B30D8" w:rsidR="0059052D" w:rsidRPr="004F6E77" w:rsidRDefault="0059052D" w:rsidP="004F6E77">
      <w:pPr>
        <w:pStyle w:val="Prrafodelista"/>
        <w:spacing w:before="240" w:after="160" w:line="360" w:lineRule="auto"/>
        <w:ind w:left="851" w:right="851"/>
        <w:jc w:val="both"/>
        <w:rPr>
          <w:rFonts w:ascii="Palatino Linotype" w:hAnsi="Palatino Linotype"/>
          <w:b/>
          <w:i/>
          <w:u w:val="single"/>
        </w:rPr>
      </w:pPr>
      <w:r w:rsidRPr="004F6E77">
        <w:rPr>
          <w:rFonts w:ascii="Palatino Linotype" w:hAnsi="Palatino Linotype"/>
          <w:b/>
          <w:i/>
          <w:u w:val="single"/>
        </w:rPr>
        <w:t>h) Verificar y registrar oportunamente los cambios que se operen en los inmuebles y que incidan en los datos contenidos en el padrón catastral base del registro de Catastro, siguiendo la normativa establecido por el Instituto de Información e Investigación Geográfica, Estadística y Catastral del Estado de México;</w:t>
      </w:r>
    </w:p>
    <w:p w14:paraId="1A96AE78" w14:textId="77EC6619" w:rsidR="00F1200E" w:rsidRPr="00FB5A6F" w:rsidRDefault="00BE30D8" w:rsidP="00BE30D8">
      <w:pPr>
        <w:spacing w:before="240" w:line="360" w:lineRule="auto"/>
        <w:jc w:val="both"/>
        <w:rPr>
          <w:rFonts w:ascii="Palatino Linotype" w:hAnsi="Palatino Linotype"/>
          <w:sz w:val="24"/>
          <w:szCs w:val="24"/>
        </w:rPr>
      </w:pPr>
      <w:r w:rsidRPr="00FB5A6F">
        <w:rPr>
          <w:rFonts w:ascii="Palatino Linotype" w:hAnsi="Palatino Linotype"/>
          <w:sz w:val="24"/>
          <w:szCs w:val="24"/>
        </w:rPr>
        <w:lastRenderedPageBreak/>
        <w:t>En este sentido,</w:t>
      </w:r>
      <w:r w:rsidR="004F6E77" w:rsidRPr="00FB5A6F">
        <w:rPr>
          <w:rFonts w:ascii="Palatino Linotype" w:hAnsi="Palatino Linotype"/>
          <w:sz w:val="24"/>
          <w:szCs w:val="24"/>
        </w:rPr>
        <w:t xml:space="preserve"> uno de los </w:t>
      </w:r>
      <w:r w:rsidR="00FB5A6F" w:rsidRPr="00FB5A6F">
        <w:rPr>
          <w:rFonts w:ascii="Palatino Linotype" w:hAnsi="Palatino Linotype"/>
          <w:sz w:val="24"/>
          <w:szCs w:val="24"/>
        </w:rPr>
        <w:t>trámites</w:t>
      </w:r>
      <w:r w:rsidR="004F6E77" w:rsidRPr="00FB5A6F">
        <w:rPr>
          <w:rFonts w:ascii="Palatino Linotype" w:hAnsi="Palatino Linotype"/>
          <w:sz w:val="24"/>
          <w:szCs w:val="24"/>
        </w:rPr>
        <w:t xml:space="preserve"> a cargo de la </w:t>
      </w:r>
      <w:r w:rsidRPr="00FB5A6F">
        <w:rPr>
          <w:rFonts w:ascii="Palatino Linotype" w:hAnsi="Palatino Linotype"/>
          <w:sz w:val="24"/>
          <w:szCs w:val="24"/>
        </w:rPr>
        <w:t>Tesorería</w:t>
      </w:r>
      <w:r w:rsidR="004F6E77" w:rsidRPr="00FB5A6F">
        <w:rPr>
          <w:rFonts w:ascii="Palatino Linotype" w:hAnsi="Palatino Linotype"/>
          <w:sz w:val="24"/>
          <w:szCs w:val="24"/>
        </w:rPr>
        <w:t xml:space="preserve">, a través de su Coordinación de Catastro es la </w:t>
      </w:r>
      <w:r w:rsidRPr="00FB5A6F">
        <w:rPr>
          <w:rFonts w:ascii="Palatino Linotype" w:hAnsi="Palatino Linotype"/>
          <w:sz w:val="24"/>
          <w:szCs w:val="24"/>
        </w:rPr>
        <w:t>actualización</w:t>
      </w:r>
      <w:r w:rsidR="004F6E77" w:rsidRPr="00FB5A6F">
        <w:rPr>
          <w:rFonts w:ascii="Palatino Linotype" w:hAnsi="Palatino Linotype"/>
          <w:sz w:val="24"/>
          <w:szCs w:val="24"/>
        </w:rPr>
        <w:t xml:space="preserve"> de un inmueble por fusión, subdivisión o régimen en condominio, </w:t>
      </w:r>
      <w:r w:rsidR="00FB5A6F" w:rsidRPr="00FB5A6F">
        <w:rPr>
          <w:rFonts w:ascii="Palatino Linotype" w:hAnsi="Palatino Linotype"/>
          <w:sz w:val="24"/>
          <w:szCs w:val="24"/>
        </w:rPr>
        <w:t xml:space="preserve">mismo </w:t>
      </w:r>
      <w:r w:rsidR="004F6E77" w:rsidRPr="00FB5A6F">
        <w:rPr>
          <w:rFonts w:ascii="Palatino Linotype" w:hAnsi="Palatino Linotype"/>
          <w:sz w:val="24"/>
          <w:szCs w:val="24"/>
        </w:rPr>
        <w:t xml:space="preserve">que  requiere el cumplimiento de diversos requisitos, previstos en la siguiente dirección electrónica: </w:t>
      </w:r>
    </w:p>
    <w:p w14:paraId="1152C452" w14:textId="673EA223" w:rsidR="004F6E77" w:rsidRPr="00FB5A6F" w:rsidRDefault="003276DB" w:rsidP="0030310A">
      <w:pPr>
        <w:spacing w:before="240" w:line="360" w:lineRule="auto"/>
        <w:ind w:right="851"/>
        <w:jc w:val="both"/>
        <w:rPr>
          <w:rFonts w:ascii="Palatino Linotype" w:hAnsi="Palatino Linotype"/>
          <w:sz w:val="24"/>
          <w:szCs w:val="24"/>
        </w:rPr>
      </w:pPr>
      <w:hyperlink r:id="rId9" w:history="1">
        <w:r w:rsidR="004F6E77" w:rsidRPr="00FB5A6F">
          <w:rPr>
            <w:rStyle w:val="Hipervnculo"/>
            <w:rFonts w:ascii="Palatino Linotype" w:hAnsi="Palatino Linotype"/>
            <w:sz w:val="24"/>
            <w:szCs w:val="24"/>
          </w:rPr>
          <w:t>http://prueba.shop4you.com.mx/tesoreria/actualizacion-de-un-inmueble-por-fusion-subdivision-o-regimen-en-condominio/</w:t>
        </w:r>
      </w:hyperlink>
    </w:p>
    <w:p w14:paraId="68DEFFF7" w14:textId="1F21DECC" w:rsidR="004F6E77" w:rsidRPr="00FB5A6F" w:rsidRDefault="004F6E77" w:rsidP="0030310A">
      <w:pPr>
        <w:spacing w:before="240" w:line="360" w:lineRule="auto"/>
        <w:ind w:right="851"/>
        <w:jc w:val="both"/>
        <w:rPr>
          <w:rFonts w:ascii="Palatino Linotype" w:hAnsi="Palatino Linotype"/>
          <w:sz w:val="24"/>
          <w:szCs w:val="24"/>
        </w:rPr>
      </w:pPr>
      <w:r w:rsidRPr="00FB5A6F">
        <w:rPr>
          <w:rFonts w:ascii="Palatino Linotype" w:hAnsi="Palatino Linotype"/>
          <w:sz w:val="24"/>
          <w:szCs w:val="24"/>
        </w:rPr>
        <w:t xml:space="preserve">Mismos que se plasman a continuación: </w:t>
      </w:r>
    </w:p>
    <w:p w14:paraId="77DEE813" w14:textId="5502C2C2" w:rsidR="00F1200E" w:rsidRDefault="00871CD0" w:rsidP="0030310A">
      <w:pPr>
        <w:spacing w:before="240" w:line="360" w:lineRule="auto"/>
        <w:ind w:right="851"/>
        <w:jc w:val="both"/>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84864" behindDoc="0" locked="0" layoutInCell="1" allowOverlap="1" wp14:anchorId="65F68243" wp14:editId="2AB2D066">
                <wp:simplePos x="0" y="0"/>
                <wp:positionH relativeFrom="column">
                  <wp:posOffset>-277053</wp:posOffset>
                </wp:positionH>
                <wp:positionV relativeFrom="paragraph">
                  <wp:posOffset>223077</wp:posOffset>
                </wp:positionV>
                <wp:extent cx="6392848" cy="4428877"/>
                <wp:effectExtent l="0" t="0" r="27305" b="29210"/>
                <wp:wrapNone/>
                <wp:docPr id="16" name="Conector recto 16"/>
                <wp:cNvGraphicFramePr/>
                <a:graphic xmlns:a="http://schemas.openxmlformats.org/drawingml/2006/main">
                  <a:graphicData uri="http://schemas.microsoft.com/office/word/2010/wordprocessingShape">
                    <wps:wsp>
                      <wps:cNvCnPr/>
                      <wps:spPr>
                        <a:xfrm>
                          <a:off x="0" y="0"/>
                          <a:ext cx="6392848" cy="44288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B3EF6" id="Conector recto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7.55pt" to="481.5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" strokecolor="#5b9bd5 [3204]" strokeweight=".5pt">
                <v:stroke joinstyle="miter"/>
              </v:line>
            </w:pict>
          </mc:Fallback>
        </mc:AlternateContent>
      </w:r>
    </w:p>
    <w:p w14:paraId="4E9F9579" w14:textId="77777777" w:rsidR="00871CD0" w:rsidRDefault="00871CD0" w:rsidP="0030310A">
      <w:pPr>
        <w:spacing w:before="240" w:line="360" w:lineRule="auto"/>
        <w:ind w:right="851"/>
        <w:jc w:val="both"/>
        <w:rPr>
          <w:rFonts w:ascii="Palatino Linotype" w:hAnsi="Palatino Linotype"/>
          <w:b/>
          <w:sz w:val="24"/>
          <w:szCs w:val="24"/>
        </w:rPr>
      </w:pPr>
    </w:p>
    <w:p w14:paraId="5B362603" w14:textId="77777777" w:rsidR="00871CD0" w:rsidRDefault="00871CD0" w:rsidP="0030310A">
      <w:pPr>
        <w:spacing w:before="240" w:line="360" w:lineRule="auto"/>
        <w:ind w:right="851"/>
        <w:jc w:val="both"/>
        <w:rPr>
          <w:rFonts w:ascii="Palatino Linotype" w:hAnsi="Palatino Linotype"/>
          <w:b/>
          <w:sz w:val="24"/>
          <w:szCs w:val="24"/>
        </w:rPr>
      </w:pPr>
    </w:p>
    <w:p w14:paraId="475D1FE0" w14:textId="77777777" w:rsidR="00871CD0" w:rsidRDefault="00871CD0" w:rsidP="0030310A">
      <w:pPr>
        <w:spacing w:before="240" w:line="360" w:lineRule="auto"/>
        <w:ind w:right="851"/>
        <w:jc w:val="both"/>
        <w:rPr>
          <w:rFonts w:ascii="Palatino Linotype" w:hAnsi="Palatino Linotype"/>
          <w:b/>
          <w:sz w:val="24"/>
          <w:szCs w:val="24"/>
        </w:rPr>
      </w:pPr>
    </w:p>
    <w:p w14:paraId="5A9CA599" w14:textId="77777777" w:rsidR="00871CD0" w:rsidRDefault="00871CD0" w:rsidP="0030310A">
      <w:pPr>
        <w:spacing w:before="240" w:line="360" w:lineRule="auto"/>
        <w:ind w:right="851"/>
        <w:jc w:val="both"/>
        <w:rPr>
          <w:rFonts w:ascii="Palatino Linotype" w:hAnsi="Palatino Linotype"/>
          <w:b/>
          <w:sz w:val="24"/>
          <w:szCs w:val="24"/>
        </w:rPr>
      </w:pPr>
    </w:p>
    <w:p w14:paraId="4689B486" w14:textId="77777777" w:rsidR="00871CD0" w:rsidRDefault="00871CD0" w:rsidP="0030310A">
      <w:pPr>
        <w:spacing w:before="240" w:line="360" w:lineRule="auto"/>
        <w:ind w:right="851"/>
        <w:jc w:val="both"/>
        <w:rPr>
          <w:rFonts w:ascii="Palatino Linotype" w:hAnsi="Palatino Linotype"/>
          <w:b/>
          <w:sz w:val="24"/>
          <w:szCs w:val="24"/>
        </w:rPr>
      </w:pPr>
    </w:p>
    <w:p w14:paraId="2BDF5FA2" w14:textId="77777777" w:rsidR="00871CD0" w:rsidRDefault="00871CD0" w:rsidP="0030310A">
      <w:pPr>
        <w:spacing w:before="240" w:line="360" w:lineRule="auto"/>
        <w:ind w:right="851"/>
        <w:jc w:val="both"/>
        <w:rPr>
          <w:rFonts w:ascii="Palatino Linotype" w:hAnsi="Palatino Linotype"/>
          <w:b/>
          <w:sz w:val="24"/>
          <w:szCs w:val="24"/>
        </w:rPr>
      </w:pPr>
    </w:p>
    <w:p w14:paraId="3364935B" w14:textId="77777777" w:rsidR="00871CD0" w:rsidRDefault="00871CD0" w:rsidP="0030310A">
      <w:pPr>
        <w:spacing w:before="240" w:line="360" w:lineRule="auto"/>
        <w:ind w:right="851"/>
        <w:jc w:val="both"/>
        <w:rPr>
          <w:rFonts w:ascii="Palatino Linotype" w:hAnsi="Palatino Linotype"/>
          <w:b/>
          <w:sz w:val="24"/>
          <w:szCs w:val="24"/>
        </w:rPr>
      </w:pPr>
    </w:p>
    <w:p w14:paraId="3475EB2B" w14:textId="77777777" w:rsidR="00871CD0" w:rsidRDefault="00871CD0" w:rsidP="0030310A">
      <w:pPr>
        <w:spacing w:before="240" w:line="360" w:lineRule="auto"/>
        <w:ind w:right="851"/>
        <w:jc w:val="both"/>
        <w:rPr>
          <w:rFonts w:ascii="Palatino Linotype" w:hAnsi="Palatino Linotype"/>
          <w:b/>
          <w:sz w:val="24"/>
          <w:szCs w:val="24"/>
        </w:rPr>
      </w:pPr>
    </w:p>
    <w:p w14:paraId="2ACB93AF" w14:textId="77777777" w:rsidR="00871CD0" w:rsidRDefault="00871CD0" w:rsidP="0030310A">
      <w:pPr>
        <w:spacing w:before="240" w:line="360" w:lineRule="auto"/>
        <w:ind w:right="851"/>
        <w:jc w:val="both"/>
        <w:rPr>
          <w:rFonts w:ascii="Palatino Linotype" w:hAnsi="Palatino Linotype"/>
          <w:b/>
          <w:sz w:val="24"/>
          <w:szCs w:val="24"/>
        </w:rPr>
      </w:pPr>
    </w:p>
    <w:tbl>
      <w:tblPr>
        <w:tblStyle w:val="Tablaconcuadrcula"/>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4513"/>
        <w:gridCol w:w="4513"/>
      </w:tblGrid>
      <w:tr w:rsidR="004F6E77" w14:paraId="060E7EF5" w14:textId="77777777" w:rsidTr="004F6E77">
        <w:tc>
          <w:tcPr>
            <w:tcW w:w="4513" w:type="dxa"/>
          </w:tcPr>
          <w:p w14:paraId="486A65C5" w14:textId="77777777" w:rsidR="004F6E77" w:rsidRPr="00FB5A6F" w:rsidRDefault="004F6E77" w:rsidP="004F6E77">
            <w:pPr>
              <w:pStyle w:val="NormalWeb"/>
              <w:shd w:val="clear" w:color="auto" w:fill="FFFFFF"/>
              <w:spacing w:before="0" w:beforeAutospacing="0" w:after="315" w:afterAutospacing="0"/>
              <w:jc w:val="center"/>
              <w:rPr>
                <w:rFonts w:ascii="Palatino Linotype" w:hAnsi="Palatino Linotype" w:cs="Arial"/>
                <w:b/>
                <w:caps/>
                <w:color w:val="000000"/>
                <w:spacing w:val="-7"/>
              </w:rPr>
            </w:pPr>
            <w:r w:rsidRPr="00FB5A6F">
              <w:rPr>
                <w:rFonts w:ascii="Palatino Linotype" w:hAnsi="Palatino Linotype" w:cs="Arial"/>
                <w:b/>
                <w:caps/>
                <w:color w:val="000000"/>
                <w:spacing w:val="-7"/>
              </w:rPr>
              <w:lastRenderedPageBreak/>
              <w:t>REQUISITOS PERSONAS FÍSICAS</w:t>
            </w:r>
          </w:p>
        </w:tc>
        <w:tc>
          <w:tcPr>
            <w:tcW w:w="4513" w:type="dxa"/>
          </w:tcPr>
          <w:p w14:paraId="34CF0C10" w14:textId="77777777" w:rsidR="004F6E77" w:rsidRPr="00FB5A6F" w:rsidRDefault="004F6E77" w:rsidP="004F6E77">
            <w:pPr>
              <w:jc w:val="center"/>
              <w:rPr>
                <w:rFonts w:ascii="Palatino Linotype" w:eastAsia="Times New Roman" w:hAnsi="Palatino Linotype" w:cs="Arial"/>
                <w:b/>
                <w:caps/>
                <w:color w:val="000000"/>
                <w:spacing w:val="-7"/>
                <w:sz w:val="24"/>
                <w:szCs w:val="24"/>
                <w:shd w:val="clear" w:color="auto" w:fill="FFFFFF"/>
                <w:lang w:eastAsia="es-MX"/>
              </w:rPr>
            </w:pPr>
            <w:r w:rsidRPr="00FB5A6F">
              <w:rPr>
                <w:rFonts w:ascii="Palatino Linotype" w:eastAsia="Times New Roman" w:hAnsi="Palatino Linotype" w:cs="Arial"/>
                <w:b/>
                <w:caps/>
                <w:color w:val="000000"/>
                <w:spacing w:val="-7"/>
                <w:sz w:val="24"/>
                <w:szCs w:val="24"/>
                <w:shd w:val="clear" w:color="auto" w:fill="FFFFFF"/>
                <w:lang w:eastAsia="es-MX"/>
              </w:rPr>
              <w:t>REQUISITOS PERSONAS MORALES</w:t>
            </w:r>
          </w:p>
        </w:tc>
      </w:tr>
      <w:tr w:rsidR="004F6E77" w14:paraId="6CA3E05F" w14:textId="77777777" w:rsidTr="004F6E77">
        <w:trPr>
          <w:trHeight w:val="7948"/>
        </w:trPr>
        <w:tc>
          <w:tcPr>
            <w:tcW w:w="4513" w:type="dxa"/>
          </w:tcPr>
          <w:p w14:paraId="56D2FE6C" w14:textId="3D71AA14" w:rsidR="004F6E77" w:rsidRPr="00FB5A6F" w:rsidRDefault="00FB5A6F" w:rsidP="004F6E77">
            <w:pPr>
              <w:shd w:val="clear" w:color="auto" w:fill="FFFFFF"/>
              <w:spacing w:before="420" w:after="120"/>
              <w:outlineLvl w:val="5"/>
              <w:rPr>
                <w:rFonts w:ascii="Palatino Linotype" w:eastAsia="Times New Roman" w:hAnsi="Palatino Linotype" w:cs="Arial"/>
                <w:caps/>
                <w:color w:val="06038D"/>
                <w:spacing w:val="-8"/>
                <w:sz w:val="24"/>
                <w:szCs w:val="24"/>
                <w:lang w:eastAsia="es-MX"/>
              </w:rPr>
            </w:pPr>
            <w:r w:rsidRPr="00FB5A6F">
              <w:rPr>
                <w:rFonts w:ascii="Palatino Linotype" w:eastAsia="Times New Roman" w:hAnsi="Palatino Linotype" w:cs="Arial"/>
                <w:color w:val="000000"/>
                <w:spacing w:val="-8"/>
                <w:sz w:val="24"/>
                <w:szCs w:val="24"/>
                <w:lang w:eastAsia="es-MX"/>
              </w:rPr>
              <w:t>1. Solicitud por escrito o formato autorizado</w:t>
            </w:r>
          </w:p>
          <w:p w14:paraId="777762DA" w14:textId="6B5FF849" w:rsidR="004F6E77" w:rsidRPr="00FB5A6F" w:rsidRDefault="00FB5A6F" w:rsidP="004F6E77">
            <w:pPr>
              <w:shd w:val="clear" w:color="auto" w:fill="FFFFFF"/>
              <w:spacing w:before="420" w:after="120"/>
              <w:outlineLvl w:val="5"/>
              <w:rPr>
                <w:rFonts w:ascii="Palatino Linotype" w:eastAsia="Times New Roman" w:hAnsi="Palatino Linotype" w:cs="Arial"/>
                <w:caps/>
                <w:color w:val="06038D"/>
                <w:spacing w:val="-8"/>
                <w:sz w:val="24"/>
                <w:szCs w:val="24"/>
                <w:lang w:eastAsia="es-MX"/>
              </w:rPr>
            </w:pPr>
            <w:r w:rsidRPr="00FB5A6F">
              <w:rPr>
                <w:rFonts w:ascii="Palatino Linotype" w:eastAsia="Times New Roman" w:hAnsi="Palatino Linotype" w:cs="Arial"/>
                <w:color w:val="000000"/>
                <w:spacing w:val="-8"/>
                <w:sz w:val="24"/>
                <w:szCs w:val="24"/>
                <w:lang w:eastAsia="es-MX"/>
              </w:rPr>
              <w:t>2. Identificación del propietario o poseedor o en su caso la persona autorizada mediante carta poder o representación legal.</w:t>
            </w:r>
          </w:p>
          <w:p w14:paraId="3A183B6F" w14:textId="3073B863" w:rsidR="004F6E77" w:rsidRPr="00FB5A6F" w:rsidRDefault="00FB5A6F" w:rsidP="004F6E77">
            <w:pPr>
              <w:shd w:val="clear" w:color="auto" w:fill="FFFFFF"/>
              <w:spacing w:before="420" w:after="120"/>
              <w:outlineLvl w:val="5"/>
              <w:rPr>
                <w:rFonts w:ascii="Palatino Linotype" w:eastAsia="Times New Roman" w:hAnsi="Palatino Linotype" w:cs="Arial"/>
                <w:caps/>
                <w:color w:val="06038D"/>
                <w:spacing w:val="-8"/>
                <w:sz w:val="24"/>
                <w:szCs w:val="24"/>
                <w:lang w:eastAsia="es-MX"/>
              </w:rPr>
            </w:pPr>
            <w:r w:rsidRPr="00FB5A6F">
              <w:rPr>
                <w:rFonts w:ascii="Palatino Linotype" w:eastAsia="Times New Roman" w:hAnsi="Palatino Linotype" w:cs="Arial"/>
                <w:color w:val="000000"/>
                <w:spacing w:val="-8"/>
                <w:sz w:val="24"/>
                <w:szCs w:val="24"/>
                <w:lang w:eastAsia="es-MX"/>
              </w:rPr>
              <w:t>3. Documento que acredite la propiedad o posesión del inmueble.</w:t>
            </w:r>
          </w:p>
          <w:p w14:paraId="4EACDD13" w14:textId="11C4C193" w:rsidR="004F6E77" w:rsidRPr="00FB5A6F" w:rsidRDefault="00FB5A6F" w:rsidP="004F6E77">
            <w:pPr>
              <w:shd w:val="clear" w:color="auto" w:fill="FFFFFF"/>
              <w:spacing w:before="420" w:after="120"/>
              <w:outlineLvl w:val="5"/>
              <w:rPr>
                <w:rFonts w:ascii="Palatino Linotype" w:eastAsia="Times New Roman" w:hAnsi="Palatino Linotype" w:cs="Arial"/>
                <w:caps/>
                <w:color w:val="06038D"/>
                <w:spacing w:val="-8"/>
                <w:sz w:val="24"/>
                <w:szCs w:val="24"/>
                <w:lang w:eastAsia="es-MX"/>
              </w:rPr>
            </w:pPr>
            <w:r w:rsidRPr="00FB5A6F">
              <w:rPr>
                <w:rFonts w:ascii="Palatino Linotype" w:eastAsia="Times New Roman" w:hAnsi="Palatino Linotype" w:cs="Arial"/>
                <w:color w:val="000000"/>
                <w:spacing w:val="-8"/>
                <w:sz w:val="24"/>
                <w:szCs w:val="24"/>
                <w:lang w:eastAsia="es-MX"/>
              </w:rPr>
              <w:t>4. Recibo oficial expedido por la tesorería municipal, por concepto de pago del impuesto predial, del último ejercicio fiscal.</w:t>
            </w:r>
          </w:p>
          <w:p w14:paraId="58AA143E" w14:textId="4C81C8D7" w:rsidR="004F6E77" w:rsidRPr="00FB5A6F" w:rsidRDefault="00FB5A6F" w:rsidP="004F6E77">
            <w:pPr>
              <w:shd w:val="clear" w:color="auto" w:fill="FFFFFF"/>
              <w:spacing w:before="420" w:after="120"/>
              <w:outlineLvl w:val="5"/>
              <w:rPr>
                <w:rFonts w:ascii="Palatino Linotype" w:eastAsia="Times New Roman" w:hAnsi="Palatino Linotype" w:cs="Arial"/>
                <w:caps/>
                <w:color w:val="06038D"/>
                <w:spacing w:val="-8"/>
                <w:sz w:val="24"/>
                <w:szCs w:val="24"/>
                <w:lang w:eastAsia="es-MX"/>
              </w:rPr>
            </w:pPr>
            <w:r w:rsidRPr="00FB5A6F">
              <w:rPr>
                <w:rFonts w:ascii="Palatino Linotype" w:eastAsia="Times New Roman" w:hAnsi="Palatino Linotype" w:cs="Arial"/>
                <w:color w:val="000000"/>
                <w:spacing w:val="-8"/>
                <w:sz w:val="24"/>
                <w:szCs w:val="24"/>
                <w:lang w:eastAsia="es-MX"/>
              </w:rPr>
              <w:t>5. Croquis de localización del inmueble</w:t>
            </w:r>
          </w:p>
          <w:p w14:paraId="0FD76F69" w14:textId="438AC2C5" w:rsidR="004F6E77" w:rsidRPr="00FB5A6F" w:rsidRDefault="00FB5A6F" w:rsidP="004F6E77">
            <w:pPr>
              <w:shd w:val="clear" w:color="auto" w:fill="FFFFFF"/>
              <w:spacing w:before="420" w:after="120"/>
              <w:outlineLvl w:val="5"/>
              <w:rPr>
                <w:rFonts w:ascii="Palatino Linotype" w:eastAsia="Times New Roman" w:hAnsi="Palatino Linotype" w:cs="Arial"/>
                <w:caps/>
                <w:color w:val="06038D"/>
                <w:spacing w:val="-8"/>
                <w:sz w:val="24"/>
                <w:szCs w:val="24"/>
                <w:lang w:eastAsia="es-MX"/>
              </w:rPr>
            </w:pPr>
            <w:r w:rsidRPr="00FB5A6F">
              <w:rPr>
                <w:rFonts w:ascii="Palatino Linotype" w:eastAsia="Times New Roman" w:hAnsi="Palatino Linotype" w:cs="Arial"/>
                <w:color w:val="000000"/>
                <w:spacing w:val="-8"/>
                <w:sz w:val="24"/>
                <w:szCs w:val="24"/>
                <w:lang w:eastAsia="es-MX"/>
              </w:rPr>
              <w:t>6. Licencia de construcción y/o terminación de obra</w:t>
            </w:r>
          </w:p>
          <w:p w14:paraId="56D9BD4D" w14:textId="3438F28A" w:rsidR="004F6E77" w:rsidRPr="00FB5A6F" w:rsidRDefault="00FB5A6F" w:rsidP="004F6E77">
            <w:pPr>
              <w:shd w:val="clear" w:color="auto" w:fill="FFFFFF"/>
              <w:spacing w:before="420" w:after="120"/>
              <w:outlineLvl w:val="5"/>
              <w:rPr>
                <w:rFonts w:ascii="Palatino Linotype" w:eastAsia="Times New Roman" w:hAnsi="Palatino Linotype" w:cs="Arial"/>
                <w:caps/>
                <w:color w:val="06038D"/>
                <w:spacing w:val="-8"/>
                <w:sz w:val="24"/>
                <w:szCs w:val="24"/>
                <w:lang w:eastAsia="es-MX"/>
              </w:rPr>
            </w:pPr>
            <w:r w:rsidRPr="00FB5A6F">
              <w:rPr>
                <w:rFonts w:ascii="Palatino Linotype" w:eastAsia="Times New Roman" w:hAnsi="Palatino Linotype" w:cs="Arial"/>
                <w:color w:val="000000"/>
                <w:spacing w:val="-8"/>
                <w:sz w:val="24"/>
                <w:szCs w:val="24"/>
                <w:lang w:eastAsia="es-MX"/>
              </w:rPr>
              <w:t>7.  Plano y oficio de autorización emitida por la autoridad competente, cuando se trate de una fusión, subdivisión, lotificación, re lotificación o fracciones un inmueble.</w:t>
            </w:r>
          </w:p>
          <w:p w14:paraId="5D4D469C" w14:textId="77777777" w:rsidR="004F6E77" w:rsidRPr="00FB5A6F" w:rsidRDefault="004F6E77" w:rsidP="004F6E77">
            <w:pPr>
              <w:spacing w:before="240" w:after="240" w:line="360" w:lineRule="auto"/>
              <w:jc w:val="both"/>
              <w:rPr>
                <w:rFonts w:ascii="Palatino Linotype" w:hAnsi="Palatino Linotype"/>
                <w:sz w:val="24"/>
                <w:szCs w:val="24"/>
              </w:rPr>
            </w:pPr>
          </w:p>
        </w:tc>
        <w:tc>
          <w:tcPr>
            <w:tcW w:w="4513" w:type="dxa"/>
          </w:tcPr>
          <w:p w14:paraId="1DFAB577" w14:textId="0A17CBA4" w:rsidR="004F6E77" w:rsidRPr="00FB5A6F" w:rsidRDefault="00FB5A6F" w:rsidP="004F6E77">
            <w:pPr>
              <w:pStyle w:val="Ttulo6"/>
              <w:shd w:val="clear" w:color="auto" w:fill="FFFFFF"/>
              <w:spacing w:before="420" w:beforeAutospacing="0" w:after="120" w:afterAutospacing="0"/>
              <w:outlineLvl w:val="5"/>
              <w:rPr>
                <w:rFonts w:ascii="Palatino Linotype" w:hAnsi="Palatino Linotype" w:cs="Arial"/>
                <w:b w:val="0"/>
                <w:bCs w:val="0"/>
                <w:caps/>
                <w:color w:val="06038D"/>
                <w:spacing w:val="-8"/>
                <w:sz w:val="24"/>
                <w:szCs w:val="24"/>
              </w:rPr>
            </w:pPr>
            <w:r w:rsidRPr="00FB5A6F">
              <w:rPr>
                <w:rFonts w:ascii="Palatino Linotype" w:hAnsi="Palatino Linotype" w:cs="Arial"/>
                <w:b w:val="0"/>
                <w:bCs w:val="0"/>
                <w:color w:val="000000"/>
                <w:spacing w:val="-8"/>
                <w:sz w:val="24"/>
                <w:szCs w:val="24"/>
              </w:rPr>
              <w:t>Adicional a los requisitos anteriores se solicita:</w:t>
            </w:r>
          </w:p>
          <w:p w14:paraId="36106668" w14:textId="733272EF" w:rsidR="004F6E77" w:rsidRPr="00FB5A6F" w:rsidRDefault="00FB5A6F" w:rsidP="004F6E77">
            <w:pPr>
              <w:pStyle w:val="Ttulo6"/>
              <w:shd w:val="clear" w:color="auto" w:fill="FFFFFF"/>
              <w:spacing w:before="420" w:beforeAutospacing="0" w:after="120" w:afterAutospacing="0"/>
              <w:outlineLvl w:val="5"/>
              <w:rPr>
                <w:rFonts w:ascii="Palatino Linotype" w:hAnsi="Palatino Linotype" w:cs="Arial"/>
                <w:b w:val="0"/>
                <w:bCs w:val="0"/>
                <w:caps/>
                <w:color w:val="06038D"/>
                <w:spacing w:val="-8"/>
                <w:sz w:val="24"/>
                <w:szCs w:val="24"/>
              </w:rPr>
            </w:pPr>
            <w:r w:rsidRPr="00FB5A6F">
              <w:rPr>
                <w:rFonts w:ascii="Palatino Linotype" w:hAnsi="Palatino Linotype" w:cs="Arial"/>
                <w:b w:val="0"/>
                <w:bCs w:val="0"/>
                <w:color w:val="000000"/>
                <w:spacing w:val="-8"/>
                <w:sz w:val="24"/>
                <w:szCs w:val="24"/>
              </w:rPr>
              <w:t>En caso de altas de predios con régimen condominal:</w:t>
            </w:r>
          </w:p>
          <w:p w14:paraId="2E3564E5" w14:textId="7A786325" w:rsidR="004F6E77" w:rsidRPr="00FB5A6F" w:rsidRDefault="00FB5A6F" w:rsidP="004F6E77">
            <w:pPr>
              <w:pStyle w:val="Ttulo6"/>
              <w:shd w:val="clear" w:color="auto" w:fill="FFFFFF"/>
              <w:spacing w:before="420" w:beforeAutospacing="0" w:after="120" w:afterAutospacing="0"/>
              <w:outlineLvl w:val="5"/>
              <w:rPr>
                <w:rFonts w:ascii="Palatino Linotype" w:hAnsi="Palatino Linotype" w:cs="Arial"/>
                <w:b w:val="0"/>
                <w:bCs w:val="0"/>
                <w:caps/>
                <w:color w:val="06038D"/>
                <w:spacing w:val="-8"/>
                <w:sz w:val="24"/>
                <w:szCs w:val="24"/>
              </w:rPr>
            </w:pPr>
            <w:r w:rsidRPr="00FB5A6F">
              <w:rPr>
                <w:rFonts w:ascii="Palatino Linotype" w:hAnsi="Palatino Linotype" w:cs="Arial"/>
                <w:b w:val="0"/>
                <w:bCs w:val="0"/>
                <w:color w:val="000000"/>
                <w:spacing w:val="-8"/>
                <w:sz w:val="24"/>
                <w:szCs w:val="24"/>
              </w:rPr>
              <w:t>– Escritura de régimen condominal</w:t>
            </w:r>
          </w:p>
          <w:p w14:paraId="516C791C" w14:textId="175D4E7C" w:rsidR="004F6E77" w:rsidRPr="00FB5A6F" w:rsidRDefault="00FB5A6F" w:rsidP="004F6E77">
            <w:pPr>
              <w:pStyle w:val="Ttulo6"/>
              <w:shd w:val="clear" w:color="auto" w:fill="FFFFFF"/>
              <w:spacing w:before="420" w:beforeAutospacing="0" w:after="120" w:afterAutospacing="0"/>
              <w:outlineLvl w:val="5"/>
              <w:rPr>
                <w:rFonts w:ascii="Palatino Linotype" w:hAnsi="Palatino Linotype" w:cs="Arial"/>
                <w:b w:val="0"/>
                <w:bCs w:val="0"/>
                <w:caps/>
                <w:color w:val="06038D"/>
                <w:spacing w:val="-8"/>
                <w:sz w:val="24"/>
                <w:szCs w:val="24"/>
              </w:rPr>
            </w:pPr>
            <w:r w:rsidRPr="00FB5A6F">
              <w:rPr>
                <w:rFonts w:ascii="Palatino Linotype" w:hAnsi="Palatino Linotype" w:cs="Arial"/>
                <w:b w:val="0"/>
                <w:bCs w:val="0"/>
                <w:color w:val="000000"/>
                <w:spacing w:val="-8"/>
                <w:sz w:val="24"/>
                <w:szCs w:val="24"/>
              </w:rPr>
              <w:t>– Licencia de construcción y/o terminación de obra</w:t>
            </w:r>
          </w:p>
          <w:p w14:paraId="496F11CB" w14:textId="09C3ACCD" w:rsidR="004F6E77" w:rsidRPr="00FB5A6F" w:rsidRDefault="00FB5A6F" w:rsidP="004F6E77">
            <w:pPr>
              <w:pStyle w:val="Ttulo6"/>
              <w:shd w:val="clear" w:color="auto" w:fill="FFFFFF"/>
              <w:spacing w:before="420" w:beforeAutospacing="0" w:after="120" w:afterAutospacing="0"/>
              <w:outlineLvl w:val="5"/>
              <w:rPr>
                <w:rFonts w:ascii="Palatino Linotype" w:hAnsi="Palatino Linotype" w:cs="Arial"/>
                <w:b w:val="0"/>
                <w:bCs w:val="0"/>
                <w:caps/>
                <w:color w:val="06038D"/>
                <w:spacing w:val="-8"/>
                <w:sz w:val="24"/>
                <w:szCs w:val="24"/>
              </w:rPr>
            </w:pPr>
            <w:r w:rsidRPr="00FB5A6F">
              <w:rPr>
                <w:rFonts w:ascii="Palatino Linotype" w:hAnsi="Palatino Linotype" w:cs="Arial"/>
                <w:b w:val="0"/>
                <w:bCs w:val="0"/>
                <w:color w:val="000000"/>
                <w:spacing w:val="-8"/>
                <w:sz w:val="24"/>
                <w:szCs w:val="24"/>
              </w:rPr>
              <w:t>– Planos del conjunto y planos arquitectónicos</w:t>
            </w:r>
          </w:p>
          <w:p w14:paraId="49CD863E" w14:textId="77777777" w:rsidR="004F6E77" w:rsidRPr="00FB5A6F" w:rsidRDefault="004F6E77" w:rsidP="004F6E77">
            <w:pPr>
              <w:spacing w:before="240" w:after="240" w:line="360" w:lineRule="auto"/>
              <w:jc w:val="both"/>
              <w:rPr>
                <w:rFonts w:ascii="Palatino Linotype" w:hAnsi="Palatino Linotype"/>
                <w:sz w:val="24"/>
                <w:szCs w:val="24"/>
              </w:rPr>
            </w:pPr>
          </w:p>
        </w:tc>
      </w:tr>
    </w:tbl>
    <w:p w14:paraId="3D7A0DD9" w14:textId="6F812143" w:rsidR="00F1200E" w:rsidRDefault="00F1200E" w:rsidP="0030310A">
      <w:pPr>
        <w:spacing w:before="240" w:line="360" w:lineRule="auto"/>
        <w:ind w:right="851"/>
        <w:jc w:val="both"/>
        <w:rPr>
          <w:rFonts w:ascii="Palatino Linotype" w:hAnsi="Palatino Linotype"/>
          <w:b/>
          <w:sz w:val="24"/>
          <w:szCs w:val="24"/>
        </w:rPr>
      </w:pPr>
    </w:p>
    <w:p w14:paraId="4AA3EBEA" w14:textId="5EF55D47" w:rsidR="00F1200E" w:rsidRPr="00FB5A6F" w:rsidRDefault="004F6E77" w:rsidP="00FB5A6F">
      <w:pPr>
        <w:spacing w:before="240" w:line="360" w:lineRule="auto"/>
        <w:jc w:val="both"/>
        <w:rPr>
          <w:rFonts w:ascii="Palatino Linotype" w:hAnsi="Palatino Linotype"/>
          <w:noProof/>
          <w:sz w:val="24"/>
          <w:szCs w:val="24"/>
          <w:lang w:eastAsia="es-MX"/>
        </w:rPr>
      </w:pPr>
      <w:r w:rsidRPr="00FB5A6F">
        <w:rPr>
          <w:rFonts w:ascii="Palatino Linotype" w:hAnsi="Palatino Linotype"/>
          <w:noProof/>
          <w:sz w:val="24"/>
          <w:szCs w:val="24"/>
          <w:lang w:eastAsia="es-MX"/>
        </w:rPr>
        <w:lastRenderedPageBreak/>
        <w:t xml:space="preserve">Una vez sentado lo anterior, no resulta desapercibido para este Organo Resolutor que mediante respuesta e informe justificado </w:t>
      </w:r>
      <w:r w:rsidRPr="00FB5A6F">
        <w:rPr>
          <w:rFonts w:ascii="Palatino Linotype" w:hAnsi="Palatino Linotype"/>
          <w:b/>
          <w:noProof/>
          <w:sz w:val="24"/>
          <w:szCs w:val="24"/>
          <w:lang w:eastAsia="es-MX"/>
        </w:rPr>
        <w:t xml:space="preserve">El Sujeto Obligado </w:t>
      </w:r>
      <w:r w:rsidRPr="00FB5A6F">
        <w:rPr>
          <w:rFonts w:ascii="Palatino Linotype" w:hAnsi="Palatino Linotype"/>
          <w:noProof/>
          <w:sz w:val="24"/>
          <w:szCs w:val="24"/>
          <w:lang w:eastAsia="es-MX"/>
        </w:rPr>
        <w:t xml:space="preserve">manifestó que en alusión a los predios referidos en las solicitudes de información se otorgó una licencia de construcción, así como una prórroga, asimismo, aludió que dichas licencias se encuentran sujetas a un procedimiento de naturaleza administrativa radicado ante la </w:t>
      </w:r>
      <w:r w:rsidRPr="00FB5A6F">
        <w:rPr>
          <w:rFonts w:ascii="Palatino Linotype" w:hAnsi="Palatino Linotype"/>
          <w:sz w:val="24"/>
          <w:szCs w:val="24"/>
        </w:rPr>
        <w:t xml:space="preserve">Segunda Sala Regional del Tribunal de Justicia Administrativa en el Estado de México, con los números de juicio administrativo </w:t>
      </w:r>
      <w:r w:rsidRPr="00FB5A6F">
        <w:rPr>
          <w:rFonts w:ascii="Palatino Linotype" w:hAnsi="Palatino Linotype"/>
          <w:b/>
          <w:sz w:val="24"/>
          <w:szCs w:val="24"/>
        </w:rPr>
        <w:t xml:space="preserve">522/2018 </w:t>
      </w:r>
      <w:r w:rsidRPr="00FB5A6F">
        <w:rPr>
          <w:rFonts w:ascii="Palatino Linotype" w:hAnsi="Palatino Linotype"/>
          <w:sz w:val="24"/>
          <w:szCs w:val="24"/>
        </w:rPr>
        <w:t xml:space="preserve">y </w:t>
      </w:r>
      <w:r w:rsidRPr="00FB5A6F">
        <w:rPr>
          <w:rFonts w:ascii="Palatino Linotype" w:hAnsi="Palatino Linotype"/>
          <w:b/>
          <w:sz w:val="24"/>
          <w:szCs w:val="24"/>
        </w:rPr>
        <w:t>523/2018</w:t>
      </w:r>
      <w:r w:rsidR="00141BD4" w:rsidRPr="00FB5A6F">
        <w:rPr>
          <w:rFonts w:ascii="Palatino Linotype" w:hAnsi="Palatino Linotype"/>
          <w:b/>
          <w:sz w:val="24"/>
          <w:szCs w:val="24"/>
        </w:rPr>
        <w:t xml:space="preserve">, </w:t>
      </w:r>
      <w:r w:rsidR="00141BD4" w:rsidRPr="00FB5A6F">
        <w:rPr>
          <w:rFonts w:ascii="Palatino Linotype" w:hAnsi="Palatino Linotype"/>
          <w:sz w:val="24"/>
          <w:szCs w:val="24"/>
        </w:rPr>
        <w:t>por ello,</w:t>
      </w:r>
      <w:r w:rsidR="00141BD4" w:rsidRPr="00FB5A6F">
        <w:rPr>
          <w:rFonts w:ascii="Palatino Linotype" w:hAnsi="Palatino Linotype"/>
          <w:b/>
          <w:sz w:val="24"/>
          <w:szCs w:val="24"/>
        </w:rPr>
        <w:t xml:space="preserve"> El Sujeto Obligado </w:t>
      </w:r>
      <w:r w:rsidR="00141BD4" w:rsidRPr="00FB5A6F">
        <w:rPr>
          <w:rFonts w:ascii="Palatino Linotype" w:hAnsi="Palatino Linotype"/>
          <w:sz w:val="24"/>
          <w:szCs w:val="24"/>
        </w:rPr>
        <w:t xml:space="preserve">argumentó la imposibilidad de remitir la información relativa a la fusión de los predios en cita, bajo el principio jurídico de que lo accesorio sigue la suerte de lo principal. </w:t>
      </w:r>
    </w:p>
    <w:p w14:paraId="4CCD5CD9" w14:textId="77777777" w:rsidR="00141BD4" w:rsidRPr="00FB5A6F" w:rsidRDefault="00141BD4" w:rsidP="00141BD4">
      <w:pPr>
        <w:tabs>
          <w:tab w:val="left" w:pos="709"/>
        </w:tabs>
        <w:spacing w:before="240" w:line="360" w:lineRule="auto"/>
        <w:jc w:val="both"/>
        <w:rPr>
          <w:rFonts w:ascii="Palatino Linotype" w:hAnsi="Palatino Linotype"/>
          <w:sz w:val="24"/>
          <w:szCs w:val="24"/>
        </w:rPr>
      </w:pPr>
      <w:r w:rsidRPr="00FB5A6F">
        <w:rPr>
          <w:rFonts w:ascii="Palatino Linotype" w:hAnsi="Palatino Linotype"/>
          <w:sz w:val="24"/>
          <w:szCs w:val="24"/>
        </w:rPr>
        <w:t xml:space="preserve">En este sentido, resulta aplicable artículo 6 de la Constitución Política de los Estados Unidos Mexicanos, resultando de nuestro interés lo siguiente: </w:t>
      </w:r>
    </w:p>
    <w:p w14:paraId="7D6FDC80" w14:textId="77777777" w:rsidR="00141BD4" w:rsidRPr="00BC1E44" w:rsidRDefault="00141BD4" w:rsidP="00141BD4">
      <w:pPr>
        <w:tabs>
          <w:tab w:val="left" w:pos="709"/>
        </w:tabs>
        <w:spacing w:before="240" w:line="360" w:lineRule="auto"/>
        <w:ind w:left="851" w:right="851"/>
        <w:jc w:val="both"/>
        <w:rPr>
          <w:rFonts w:ascii="Palatino Linotype" w:hAnsi="Palatino Linotype"/>
          <w:b/>
          <w:i/>
        </w:rPr>
      </w:pPr>
      <w:r w:rsidRPr="00BC1E44">
        <w:rPr>
          <w:rFonts w:ascii="Palatino Linotype" w:hAnsi="Palatino Linotype"/>
          <w:b/>
          <w:i/>
        </w:rPr>
        <w:t>“(…)</w:t>
      </w:r>
    </w:p>
    <w:p w14:paraId="476B1B60" w14:textId="77777777" w:rsidR="00141BD4" w:rsidRPr="002F2B1B" w:rsidRDefault="00141BD4" w:rsidP="00141BD4">
      <w:pPr>
        <w:tabs>
          <w:tab w:val="left" w:pos="709"/>
        </w:tabs>
        <w:spacing w:before="240" w:line="360" w:lineRule="auto"/>
        <w:ind w:left="851" w:right="851"/>
        <w:jc w:val="both"/>
        <w:rPr>
          <w:rFonts w:ascii="Palatino Linotype" w:hAnsi="Palatino Linotype"/>
          <w:i/>
        </w:rPr>
      </w:pPr>
      <w:r w:rsidRPr="002F2B1B">
        <w:rPr>
          <w:rFonts w:ascii="Palatino Linotype" w:hAnsi="Palatino Linotype"/>
          <w:i/>
        </w:rPr>
        <w:t xml:space="preserve">Para efectos de lo dispuesto en el presente artículo se observará lo siguiente: </w:t>
      </w:r>
    </w:p>
    <w:p w14:paraId="73061BE5" w14:textId="77777777" w:rsidR="00141BD4" w:rsidRPr="002F2B1B" w:rsidRDefault="00141BD4" w:rsidP="00141BD4">
      <w:pPr>
        <w:tabs>
          <w:tab w:val="left" w:pos="709"/>
        </w:tabs>
        <w:spacing w:before="240" w:line="360" w:lineRule="auto"/>
        <w:ind w:left="851" w:right="851"/>
        <w:jc w:val="both"/>
        <w:rPr>
          <w:rFonts w:ascii="Palatino Linotype" w:hAnsi="Palatino Linotype"/>
          <w:i/>
        </w:rPr>
      </w:pPr>
      <w:r w:rsidRPr="002F2B1B">
        <w:rPr>
          <w:rFonts w:ascii="Palatino Linotype" w:hAnsi="Palatino Linotype"/>
          <w:i/>
        </w:rPr>
        <w:t xml:space="preserve">A. Para el ejercicio del derecho de acceso a la información, la Federación y las entidades federativas, en el ámbito de sus respectivas competencias, se regirán por los siguientes principios y bases: </w:t>
      </w:r>
    </w:p>
    <w:p w14:paraId="4C692138" w14:textId="77777777" w:rsidR="00141BD4" w:rsidRPr="002F2B1B" w:rsidRDefault="00141BD4" w:rsidP="00141BD4">
      <w:pPr>
        <w:tabs>
          <w:tab w:val="left" w:pos="709"/>
        </w:tabs>
        <w:spacing w:before="240" w:line="360" w:lineRule="auto"/>
        <w:ind w:left="851" w:right="851"/>
        <w:jc w:val="both"/>
        <w:rPr>
          <w:rFonts w:ascii="Palatino Linotype" w:hAnsi="Palatino Linotype"/>
          <w:i/>
          <w:sz w:val="24"/>
          <w:szCs w:val="24"/>
        </w:rPr>
      </w:pPr>
      <w:r w:rsidRPr="00886C79">
        <w:rPr>
          <w:rFonts w:ascii="Palatino Linotype" w:hAnsi="Palatino Linotype"/>
          <w:b/>
          <w:i/>
          <w:u w:val="single"/>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86C79">
        <w:rPr>
          <w:rFonts w:ascii="Palatino Linotype" w:hAnsi="Palatino Linotype"/>
          <w:b/>
          <w:i/>
          <w:u w:val="single"/>
        </w:rPr>
        <w:lastRenderedPageBreak/>
        <w:t>municipal, es pública y sólo podrá ser reservada temporalmente por razones de interés público y seguridad nacional, en los términos que fijen las leyes.</w:t>
      </w:r>
      <w:r w:rsidRPr="002F2B1B">
        <w:rPr>
          <w:rFonts w:ascii="Palatino Linotype" w:hAnsi="Palatino Linotype"/>
          <w:i/>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2C3316" w14:textId="77777777" w:rsidR="00141BD4" w:rsidRDefault="00141BD4" w:rsidP="00141BD4">
      <w:pPr>
        <w:spacing w:before="240" w:after="240" w:line="360" w:lineRule="auto"/>
        <w:jc w:val="both"/>
        <w:rPr>
          <w:rFonts w:ascii="Palatino Linotype" w:hAnsi="Palatino Linotype"/>
          <w:sz w:val="24"/>
          <w:szCs w:val="24"/>
        </w:rPr>
      </w:pPr>
    </w:p>
    <w:p w14:paraId="52B0D9B6" w14:textId="77777777" w:rsidR="00141BD4" w:rsidRDefault="00141BD4" w:rsidP="00141BD4">
      <w:pPr>
        <w:tabs>
          <w:tab w:val="left" w:pos="709"/>
        </w:tabs>
        <w:spacing w:before="240" w:line="360" w:lineRule="auto"/>
        <w:jc w:val="both"/>
        <w:rPr>
          <w:rFonts w:ascii="Palatino Linotype" w:hAnsi="Palatino Linotype"/>
          <w:sz w:val="24"/>
          <w:szCs w:val="24"/>
        </w:rPr>
      </w:pPr>
      <w:r w:rsidRPr="009D0295">
        <w:rPr>
          <w:rFonts w:ascii="Palatino Linotype" w:hAnsi="Palatino Linotype"/>
          <w:sz w:val="24"/>
          <w:szCs w:val="24"/>
        </w:rPr>
        <w:t xml:space="preserve">Bajo estas líneas argumentativas, se trae a colación </w:t>
      </w:r>
      <w:r>
        <w:rPr>
          <w:rFonts w:ascii="Palatino Linotype" w:hAnsi="Palatino Linotype"/>
          <w:sz w:val="24"/>
          <w:szCs w:val="24"/>
        </w:rPr>
        <w:t>el</w:t>
      </w:r>
      <w:r w:rsidRPr="009D0295">
        <w:rPr>
          <w:rFonts w:ascii="Palatino Linotype" w:hAnsi="Palatino Linotype"/>
          <w:sz w:val="24"/>
          <w:szCs w:val="24"/>
        </w:rPr>
        <w:t xml:space="preserve"> artículo </w:t>
      </w:r>
      <w:r w:rsidRPr="00DC6181">
        <w:rPr>
          <w:rFonts w:ascii="Palatino Linotype" w:hAnsi="Palatino Linotype"/>
          <w:b/>
          <w:sz w:val="24"/>
          <w:szCs w:val="24"/>
        </w:rPr>
        <w:t>113,</w:t>
      </w:r>
      <w:r w:rsidRPr="009D0295">
        <w:rPr>
          <w:rFonts w:ascii="Palatino Linotype" w:hAnsi="Palatino Linotype"/>
          <w:sz w:val="24"/>
          <w:szCs w:val="24"/>
        </w:rPr>
        <w:t xml:space="preserve"> fracción </w:t>
      </w:r>
      <w:r w:rsidRPr="00DC6181">
        <w:rPr>
          <w:rFonts w:ascii="Palatino Linotype" w:hAnsi="Palatino Linotype"/>
          <w:b/>
          <w:sz w:val="24"/>
          <w:szCs w:val="24"/>
        </w:rPr>
        <w:t xml:space="preserve">XI </w:t>
      </w:r>
      <w:r w:rsidRPr="009D0295">
        <w:rPr>
          <w:rFonts w:ascii="Palatino Linotype" w:hAnsi="Palatino Linotype"/>
          <w:sz w:val="24"/>
          <w:szCs w:val="24"/>
        </w:rPr>
        <w:t xml:space="preserve">de la Ley General de Transparencia y Acceso a la Información Pública, así como el artículo </w:t>
      </w:r>
      <w:r w:rsidRPr="00DC6181">
        <w:rPr>
          <w:rFonts w:ascii="Palatino Linotype" w:hAnsi="Palatino Linotype"/>
          <w:b/>
          <w:sz w:val="24"/>
          <w:szCs w:val="24"/>
        </w:rPr>
        <w:t>140</w:t>
      </w:r>
      <w:r w:rsidRPr="009D0295">
        <w:rPr>
          <w:rFonts w:ascii="Palatino Linotype" w:hAnsi="Palatino Linotype"/>
          <w:sz w:val="24"/>
          <w:szCs w:val="24"/>
        </w:rPr>
        <w:t xml:space="preserve"> fracción </w:t>
      </w:r>
      <w:r w:rsidRPr="00DC6181">
        <w:rPr>
          <w:rFonts w:ascii="Palatino Linotype" w:hAnsi="Palatino Linotype"/>
          <w:b/>
          <w:sz w:val="24"/>
          <w:szCs w:val="24"/>
        </w:rPr>
        <w:t xml:space="preserve">VIII </w:t>
      </w:r>
      <w:r w:rsidRPr="009D0295">
        <w:rPr>
          <w:rFonts w:ascii="Palatino Linotype" w:hAnsi="Palatino Linotype"/>
          <w:sz w:val="24"/>
          <w:szCs w:val="24"/>
        </w:rPr>
        <w:t xml:space="preserve">de la Ley de Transparencia y Acceso a la Información Pública del Estado de México y Municipios, </w:t>
      </w:r>
      <w:r>
        <w:rPr>
          <w:rFonts w:ascii="Palatino Linotype" w:hAnsi="Palatino Linotype"/>
          <w:sz w:val="24"/>
          <w:szCs w:val="24"/>
        </w:rPr>
        <w:t>dispositivos jurídicos invocados</w:t>
      </w:r>
      <w:r w:rsidRPr="009D0295">
        <w:rPr>
          <w:rFonts w:ascii="Palatino Linotype" w:hAnsi="Palatino Linotype"/>
          <w:sz w:val="24"/>
          <w:szCs w:val="24"/>
        </w:rPr>
        <w:t xml:space="preserve"> cuyo contenido literal es el siguiente: </w:t>
      </w:r>
    </w:p>
    <w:p w14:paraId="659D0BBC" w14:textId="77777777" w:rsidR="00141BD4" w:rsidRPr="002F10E2" w:rsidRDefault="00141BD4" w:rsidP="00141BD4">
      <w:pPr>
        <w:tabs>
          <w:tab w:val="left" w:pos="709"/>
        </w:tabs>
        <w:spacing w:before="240" w:line="360" w:lineRule="auto"/>
        <w:ind w:left="851" w:right="851"/>
        <w:jc w:val="center"/>
        <w:rPr>
          <w:rFonts w:ascii="Palatino Linotype" w:hAnsi="Palatino Linotype"/>
          <w:b/>
          <w:i/>
        </w:rPr>
      </w:pPr>
      <w:r w:rsidRPr="002F10E2">
        <w:rPr>
          <w:rFonts w:ascii="Palatino Linotype" w:hAnsi="Palatino Linotype"/>
          <w:b/>
          <w:i/>
        </w:rPr>
        <w:t>“Ley General de Transparencia y Acceso a la Información Pública</w:t>
      </w:r>
    </w:p>
    <w:p w14:paraId="54D8055C" w14:textId="77777777" w:rsidR="00141BD4" w:rsidRPr="002F10E2" w:rsidRDefault="00141BD4" w:rsidP="00141BD4">
      <w:pPr>
        <w:tabs>
          <w:tab w:val="left" w:pos="709"/>
        </w:tabs>
        <w:spacing w:before="240" w:line="360" w:lineRule="auto"/>
        <w:ind w:left="851" w:right="851"/>
        <w:jc w:val="both"/>
        <w:rPr>
          <w:rFonts w:ascii="Palatino Linotype" w:hAnsi="Palatino Linotype"/>
          <w:i/>
        </w:rPr>
      </w:pPr>
      <w:r w:rsidRPr="00BC1E44">
        <w:rPr>
          <w:rFonts w:ascii="Palatino Linotype" w:hAnsi="Palatino Linotype"/>
          <w:b/>
          <w:i/>
        </w:rPr>
        <w:t>Artículo 113.</w:t>
      </w:r>
      <w:r w:rsidRPr="002F10E2">
        <w:rPr>
          <w:rFonts w:ascii="Palatino Linotype" w:hAnsi="Palatino Linotype"/>
          <w:i/>
        </w:rPr>
        <w:t xml:space="preserve"> Como información reservada podrá clasificarse aquella cuya publicación:</w:t>
      </w:r>
    </w:p>
    <w:p w14:paraId="7E5280FF" w14:textId="77777777" w:rsidR="00141BD4" w:rsidRDefault="00141BD4" w:rsidP="00141BD4">
      <w:pPr>
        <w:tabs>
          <w:tab w:val="left" w:pos="709"/>
        </w:tabs>
        <w:spacing w:before="240" w:line="360" w:lineRule="auto"/>
        <w:ind w:left="851" w:right="851"/>
        <w:jc w:val="both"/>
        <w:rPr>
          <w:rFonts w:ascii="Palatino Linotype" w:hAnsi="Palatino Linotype"/>
          <w:i/>
        </w:rPr>
      </w:pPr>
      <w:r w:rsidRPr="00F11212">
        <w:rPr>
          <w:rFonts w:ascii="Palatino Linotype" w:hAnsi="Palatino Linotype"/>
          <w:b/>
          <w:i/>
          <w:u w:val="single"/>
        </w:rPr>
        <w:t xml:space="preserve">XI. Vulnere la conducción de los Expedientes judiciales o de los procedimientos administrativos seguidos en forma de juicio, en tanto no hayan causado estado; </w:t>
      </w:r>
    </w:p>
    <w:p w14:paraId="3E2BAA07" w14:textId="77777777" w:rsidR="00141BD4" w:rsidRDefault="00141BD4" w:rsidP="00141BD4">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2C269DE5" w14:textId="77777777" w:rsidR="00141BD4" w:rsidRPr="002F10E2" w:rsidRDefault="00141BD4" w:rsidP="00141BD4">
      <w:pPr>
        <w:tabs>
          <w:tab w:val="left" w:pos="709"/>
        </w:tabs>
        <w:spacing w:before="240" w:line="360" w:lineRule="auto"/>
        <w:ind w:left="851" w:right="851"/>
        <w:jc w:val="center"/>
        <w:rPr>
          <w:rFonts w:ascii="Palatino Linotype" w:hAnsi="Palatino Linotype"/>
          <w:b/>
          <w:i/>
        </w:rPr>
      </w:pPr>
      <w:r w:rsidRPr="002F10E2">
        <w:rPr>
          <w:rFonts w:ascii="Palatino Linotype" w:hAnsi="Palatino Linotype"/>
          <w:b/>
          <w:i/>
        </w:rPr>
        <w:lastRenderedPageBreak/>
        <w:t>Ley de Transparencia y Acceso a la Información Pública del Estado de México y Municipios</w:t>
      </w:r>
    </w:p>
    <w:p w14:paraId="60841B61" w14:textId="77777777" w:rsidR="00141BD4" w:rsidRPr="002F10E2" w:rsidRDefault="00141BD4" w:rsidP="00141BD4">
      <w:pPr>
        <w:spacing w:before="240" w:line="360" w:lineRule="auto"/>
        <w:ind w:left="851" w:right="851"/>
        <w:jc w:val="both"/>
        <w:rPr>
          <w:rFonts w:ascii="Palatino Linotype" w:hAnsi="Palatino Linotype"/>
          <w:i/>
        </w:rPr>
      </w:pPr>
      <w:r w:rsidRPr="002F10E2">
        <w:rPr>
          <w:rFonts w:ascii="Palatino Linotype" w:hAnsi="Palatino Linotype"/>
          <w:b/>
          <w:bCs/>
          <w:i/>
        </w:rPr>
        <w:t xml:space="preserve">Artículo 140. </w:t>
      </w:r>
      <w:r w:rsidRPr="002F10E2">
        <w:rPr>
          <w:rFonts w:ascii="Palatino Linotype" w:hAnsi="Palatino Linotype"/>
          <w:i/>
        </w:rPr>
        <w:t>El acceso a la información pública será restringido excepcionalmente, cuando por razones de interés público, ésta sea clasificada como reservada, conforme a los criterios siguientes:</w:t>
      </w:r>
    </w:p>
    <w:p w14:paraId="471B3320" w14:textId="77777777" w:rsidR="00141BD4" w:rsidRPr="002F10E2" w:rsidRDefault="00141BD4" w:rsidP="00141BD4">
      <w:pPr>
        <w:spacing w:before="240" w:line="360" w:lineRule="auto"/>
        <w:ind w:left="851" w:right="851"/>
        <w:jc w:val="both"/>
        <w:rPr>
          <w:rFonts w:ascii="Palatino Linotype" w:hAnsi="Palatino Linotype"/>
          <w:i/>
        </w:rPr>
      </w:pPr>
      <w:r w:rsidRPr="002F10E2">
        <w:rPr>
          <w:rFonts w:ascii="Palatino Linotype" w:hAnsi="Palatino Linotype"/>
          <w:i/>
        </w:rPr>
        <w:t>(…)</w:t>
      </w:r>
    </w:p>
    <w:p w14:paraId="79853920" w14:textId="77777777" w:rsidR="00141BD4" w:rsidRDefault="00141BD4" w:rsidP="00141BD4">
      <w:pPr>
        <w:spacing w:before="240" w:line="360" w:lineRule="auto"/>
        <w:ind w:left="851" w:right="851"/>
        <w:jc w:val="both"/>
        <w:rPr>
          <w:rFonts w:ascii="Palatino Linotype" w:hAnsi="Palatino Linotype"/>
          <w:b/>
          <w:bCs/>
          <w:i/>
          <w:u w:val="single"/>
        </w:rPr>
      </w:pPr>
      <w:r w:rsidRPr="00F11212">
        <w:rPr>
          <w:rFonts w:ascii="Palatino Linotype" w:hAnsi="Palatino Linotype"/>
          <w:b/>
          <w:bCs/>
          <w:i/>
          <w:u w:val="single"/>
        </w:rPr>
        <w:t>VIII. Vulnere la conducción de los expedientes judiciales o de los procedimientos administrativos seguidos en forma de juicio, en tanto no hayan quedado firmes;</w:t>
      </w:r>
    </w:p>
    <w:p w14:paraId="06ED6D0D" w14:textId="77777777" w:rsidR="00141BD4" w:rsidRPr="00F11212" w:rsidRDefault="00141BD4" w:rsidP="00141BD4">
      <w:pPr>
        <w:spacing w:before="240" w:line="360" w:lineRule="auto"/>
        <w:ind w:left="851" w:right="851"/>
        <w:jc w:val="both"/>
        <w:rPr>
          <w:rFonts w:ascii="Palatino Linotype" w:hAnsi="Palatino Linotype"/>
          <w:sz w:val="24"/>
          <w:szCs w:val="24"/>
        </w:rPr>
      </w:pPr>
      <w:r w:rsidRPr="00F11212">
        <w:rPr>
          <w:rFonts w:ascii="Palatino Linotype" w:hAnsi="Palatino Linotype"/>
          <w:b/>
          <w:bCs/>
          <w:i/>
        </w:rPr>
        <w:t xml:space="preserve">(…)” [Sic] </w:t>
      </w:r>
    </w:p>
    <w:p w14:paraId="5D7D38E7" w14:textId="77777777" w:rsidR="00141BD4" w:rsidRDefault="00141BD4" w:rsidP="00141BD4">
      <w:pPr>
        <w:spacing w:before="240" w:after="240" w:line="360" w:lineRule="auto"/>
        <w:jc w:val="both"/>
        <w:rPr>
          <w:rFonts w:ascii="Palatino Linotype" w:hAnsi="Palatino Linotype"/>
          <w:sz w:val="24"/>
          <w:szCs w:val="24"/>
        </w:rPr>
      </w:pPr>
    </w:p>
    <w:p w14:paraId="27FCE410" w14:textId="05C24E89" w:rsidR="00141BD4" w:rsidRDefault="00141BD4" w:rsidP="00141BD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del análisis sistemático de la normatividad previamente plasmada este Órgano Garante invariablemente arriba a la conclusión de que la información requerida mediante la</w:t>
      </w:r>
      <w:r w:rsidR="002B0501">
        <w:rPr>
          <w:rFonts w:ascii="Palatino Linotype" w:hAnsi="Palatino Linotype" w:cs="Arial"/>
          <w:sz w:val="24"/>
          <w:szCs w:val="24"/>
        </w:rPr>
        <w:t>s</w:t>
      </w:r>
      <w:r>
        <w:rPr>
          <w:rFonts w:ascii="Palatino Linotype" w:hAnsi="Palatino Linotype" w:cs="Arial"/>
          <w:sz w:val="24"/>
          <w:szCs w:val="24"/>
        </w:rPr>
        <w:t xml:space="preserve"> solicitud</w:t>
      </w:r>
      <w:r w:rsidR="002B0501">
        <w:rPr>
          <w:rFonts w:ascii="Palatino Linotype" w:hAnsi="Palatino Linotype" w:cs="Arial"/>
          <w:sz w:val="24"/>
          <w:szCs w:val="24"/>
        </w:rPr>
        <w:t>es</w:t>
      </w:r>
      <w:r>
        <w:rPr>
          <w:rFonts w:ascii="Palatino Linotype" w:hAnsi="Palatino Linotype" w:cs="Arial"/>
          <w:sz w:val="24"/>
          <w:szCs w:val="24"/>
        </w:rPr>
        <w:t xml:space="preserve"> de información </w:t>
      </w:r>
      <w:r w:rsidR="002B0501">
        <w:rPr>
          <w:rFonts w:ascii="Palatino Linotype" w:hAnsi="Palatino Linotype" w:cs="Arial"/>
          <w:b/>
          <w:sz w:val="24"/>
          <w:szCs w:val="24"/>
        </w:rPr>
        <w:t xml:space="preserve">00131/HUIXQUIL/IP/2019, 00130/HUIXQUIL/IP/2019 </w:t>
      </w:r>
      <w:r w:rsidR="002B0501">
        <w:rPr>
          <w:rFonts w:ascii="Palatino Linotype" w:hAnsi="Palatino Linotype" w:cs="Arial"/>
          <w:sz w:val="24"/>
          <w:szCs w:val="24"/>
        </w:rPr>
        <w:t xml:space="preserve">y </w:t>
      </w:r>
      <w:r w:rsidR="002B0501">
        <w:rPr>
          <w:rFonts w:ascii="Palatino Linotype" w:hAnsi="Palatino Linotype" w:cs="Arial"/>
          <w:b/>
          <w:sz w:val="24"/>
          <w:szCs w:val="24"/>
        </w:rPr>
        <w:t xml:space="preserve">00132/HUIXQUIL/IP/2019 </w:t>
      </w:r>
      <w:r>
        <w:rPr>
          <w:rFonts w:ascii="Palatino Linotype" w:hAnsi="Palatino Linotype" w:cs="Arial"/>
          <w:b/>
          <w:sz w:val="24"/>
          <w:szCs w:val="24"/>
        </w:rPr>
        <w:t xml:space="preserve"> </w:t>
      </w:r>
      <w:r>
        <w:rPr>
          <w:rFonts w:ascii="Palatino Linotype" w:hAnsi="Palatino Linotype" w:cs="Arial"/>
          <w:sz w:val="24"/>
          <w:szCs w:val="24"/>
        </w:rPr>
        <w:t xml:space="preserve">es susceptible de ser clasificada como información reservada al actualizar la fracción </w:t>
      </w:r>
      <w:r w:rsidRPr="00DC6181">
        <w:rPr>
          <w:rFonts w:ascii="Palatino Linotype" w:hAnsi="Palatino Linotype" w:cs="Arial"/>
          <w:b/>
          <w:sz w:val="24"/>
          <w:szCs w:val="24"/>
        </w:rPr>
        <w:t xml:space="preserve">VIII </w:t>
      </w:r>
      <w:r>
        <w:rPr>
          <w:rFonts w:ascii="Palatino Linotype" w:hAnsi="Palatino Linotype" w:cs="Arial"/>
          <w:sz w:val="24"/>
          <w:szCs w:val="24"/>
        </w:rPr>
        <w:t xml:space="preserve">del artículo </w:t>
      </w:r>
      <w:r w:rsidRPr="00DC6181">
        <w:rPr>
          <w:rFonts w:ascii="Palatino Linotype" w:hAnsi="Palatino Linotype" w:cs="Arial"/>
          <w:b/>
          <w:sz w:val="24"/>
          <w:szCs w:val="24"/>
        </w:rPr>
        <w:t>140</w:t>
      </w:r>
      <w:r>
        <w:rPr>
          <w:rFonts w:ascii="Palatino Linotype" w:hAnsi="Palatino Linotype" w:cs="Arial"/>
          <w:sz w:val="24"/>
          <w:szCs w:val="24"/>
        </w:rPr>
        <w:t xml:space="preserve"> de la Ley de Transparencia y Acceso a la Información Pública del Estado de México y Municipios. </w:t>
      </w:r>
    </w:p>
    <w:p w14:paraId="2BC6141A"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En referencia a la clasificación de información como información reservada resulta preciso señalar que las leyes en la materia, en términos generales, disponen que para proceder a realizar la reserva de la información, no basta que la información se refiera </w:t>
      </w:r>
      <w:r w:rsidRPr="009D0295">
        <w:rPr>
          <w:rFonts w:ascii="Palatino Linotype" w:hAnsi="Palatino Linotype"/>
          <w:sz w:val="24"/>
          <w:szCs w:val="24"/>
          <w:lang w:val="es-ES"/>
        </w:rPr>
        <w:lastRenderedPageBreak/>
        <w:t>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68FDFE90"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Dicha valoración, debe realizarse a través de lo que se conoce como la llamada </w:t>
      </w:r>
      <w:r w:rsidRPr="00BC1E44">
        <w:rPr>
          <w:rFonts w:ascii="Palatino Linotype" w:hAnsi="Palatino Linotype"/>
          <w:b/>
          <w:i/>
          <w:sz w:val="24"/>
          <w:szCs w:val="24"/>
          <w:lang w:val="es-ES"/>
        </w:rPr>
        <w:t>“prueba de daño”</w:t>
      </w:r>
      <w:r w:rsidRPr="00BC1E44">
        <w:rPr>
          <w:rFonts w:ascii="Palatino Linotype" w:hAnsi="Palatino Linotype"/>
          <w:b/>
          <w:sz w:val="24"/>
          <w:szCs w:val="24"/>
          <w:lang w:val="es-ES"/>
        </w:rPr>
        <w:t>,</w:t>
      </w:r>
      <w:r w:rsidRPr="009D0295">
        <w:rPr>
          <w:rFonts w:ascii="Palatino Linotype" w:hAnsi="Palatino Linotype"/>
          <w:sz w:val="24"/>
          <w:szCs w:val="24"/>
          <w:lang w:val="es-ES"/>
        </w:rPr>
        <w:t xml:space="preserve"> que consiste en exponer los argumentos y razones, basados en elementos objetivos o verificables, a partir de los cuales se derive que la divulgación de información, en particular, puede afectar, poner en riesgo o dañar el interés protegido</w:t>
      </w:r>
      <w:r w:rsidRPr="009D0295">
        <w:rPr>
          <w:rFonts w:ascii="Palatino Linotype" w:hAnsi="Palatino Linotype"/>
          <w:sz w:val="24"/>
          <w:szCs w:val="24"/>
          <w:vertAlign w:val="superscript"/>
          <w:lang w:val="es-ES"/>
        </w:rPr>
        <w:footnoteReference w:id="2"/>
      </w:r>
      <w:r w:rsidRPr="009D0295">
        <w:rPr>
          <w:rFonts w:ascii="Palatino Linotype" w:hAnsi="Palatino Linotype"/>
          <w:sz w:val="24"/>
          <w:szCs w:val="24"/>
          <w:lang w:val="es-ES"/>
        </w:rPr>
        <w:t>. Asimismo, ésta no debe basarse en meras especulaciones o suposiciones, sino en elementos objetivos que deban evaluar que existe un riego actual e inminente</w:t>
      </w:r>
      <w:r w:rsidRPr="009D0295">
        <w:rPr>
          <w:rFonts w:ascii="Palatino Linotype" w:hAnsi="Palatino Linotype"/>
          <w:sz w:val="24"/>
          <w:szCs w:val="24"/>
          <w:vertAlign w:val="superscript"/>
          <w:lang w:val="es-ES"/>
        </w:rPr>
        <w:footnoteReference w:id="3"/>
      </w:r>
      <w:r w:rsidRPr="009D0295">
        <w:rPr>
          <w:rFonts w:ascii="Palatino Linotype" w:hAnsi="Palatino Linotype"/>
          <w:sz w:val="24"/>
          <w:szCs w:val="24"/>
          <w:lang w:val="es-ES"/>
        </w:rPr>
        <w:t>.</w:t>
      </w:r>
    </w:p>
    <w:p w14:paraId="731BC156" w14:textId="77777777" w:rsidR="00141BD4" w:rsidRPr="009D0295" w:rsidRDefault="00141BD4" w:rsidP="00141BD4">
      <w:pPr>
        <w:spacing w:after="0" w:line="360" w:lineRule="auto"/>
        <w:jc w:val="both"/>
        <w:rPr>
          <w:rFonts w:ascii="Palatino Linotype" w:hAnsi="Palatino Linotype"/>
          <w:sz w:val="24"/>
          <w:szCs w:val="24"/>
          <w:lang w:val="es-ES"/>
        </w:rPr>
      </w:pPr>
    </w:p>
    <w:p w14:paraId="0AD4F715"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En tal virtud, conforme al artículo </w:t>
      </w:r>
      <w:r w:rsidRPr="00DC6181">
        <w:rPr>
          <w:rFonts w:ascii="Palatino Linotype" w:hAnsi="Palatino Linotype"/>
          <w:b/>
          <w:sz w:val="24"/>
          <w:szCs w:val="24"/>
          <w:lang w:val="es-ES"/>
        </w:rPr>
        <w:t>49, f</w:t>
      </w:r>
      <w:r w:rsidRPr="009D0295">
        <w:rPr>
          <w:rFonts w:ascii="Palatino Linotype" w:hAnsi="Palatino Linotype"/>
          <w:sz w:val="24"/>
          <w:szCs w:val="24"/>
          <w:lang w:val="es-ES"/>
        </w:rPr>
        <w:t xml:space="preserve">racción </w:t>
      </w:r>
      <w:r w:rsidRPr="00DC6181">
        <w:rPr>
          <w:rFonts w:ascii="Palatino Linotype" w:hAnsi="Palatino Linotype"/>
          <w:b/>
          <w:sz w:val="24"/>
          <w:szCs w:val="24"/>
          <w:lang w:val="es-ES"/>
        </w:rPr>
        <w:t>VIII,</w:t>
      </w:r>
      <w:r w:rsidRPr="009D0295">
        <w:rPr>
          <w:rFonts w:ascii="Palatino Linotype" w:hAnsi="Palatino Linotype"/>
          <w:sz w:val="24"/>
          <w:szCs w:val="24"/>
          <w:lang w:val="es-ES"/>
        </w:rPr>
        <w:t xml:space="preserve">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BC1E44">
        <w:rPr>
          <w:rFonts w:ascii="Palatino Linotype" w:hAnsi="Palatino Linotype"/>
          <w:b/>
          <w:sz w:val="24"/>
          <w:szCs w:val="24"/>
          <w:lang w:val="es-ES"/>
        </w:rPr>
        <w:t>Sujeto Obligado</w:t>
      </w:r>
      <w:r w:rsidRPr="009D0295">
        <w:rPr>
          <w:rFonts w:ascii="Palatino Linotype" w:hAnsi="Palatino Linotype"/>
          <w:sz w:val="24"/>
          <w:szCs w:val="24"/>
          <w:lang w:val="es-ES"/>
        </w:rPr>
        <w:t xml:space="preserve"> a concluir que el caso particular se ajusta al supuesto previsto por la norma legal invocada como </w:t>
      </w:r>
      <w:r w:rsidRPr="009D0295">
        <w:rPr>
          <w:rFonts w:ascii="Palatino Linotype" w:hAnsi="Palatino Linotype"/>
          <w:sz w:val="24"/>
          <w:szCs w:val="24"/>
          <w:lang w:val="es-ES"/>
        </w:rPr>
        <w:lastRenderedPageBreak/>
        <w:t>f</w:t>
      </w:r>
      <w:r>
        <w:rPr>
          <w:rFonts w:ascii="Palatino Linotype" w:hAnsi="Palatino Linotype"/>
          <w:sz w:val="24"/>
          <w:szCs w:val="24"/>
          <w:lang w:val="es-ES"/>
        </w:rPr>
        <w:t xml:space="preserve">undamento; siendo que, además, </w:t>
      </w:r>
      <w:r w:rsidRPr="00776A82">
        <w:rPr>
          <w:rFonts w:ascii="Palatino Linotype" w:hAnsi="Palatino Linotype"/>
          <w:b/>
          <w:sz w:val="24"/>
          <w:szCs w:val="24"/>
          <w:u w:val="single"/>
          <w:lang w:val="es-ES"/>
        </w:rPr>
        <w:t>El Sujeto Obligado debe, en todo momento, aplicar una prueba de daño.</w:t>
      </w:r>
    </w:p>
    <w:p w14:paraId="27179767" w14:textId="77777777" w:rsidR="00141BD4" w:rsidRPr="009D0295" w:rsidRDefault="00141BD4" w:rsidP="00141BD4">
      <w:pPr>
        <w:spacing w:after="0" w:line="360" w:lineRule="auto"/>
        <w:jc w:val="both"/>
        <w:rPr>
          <w:rFonts w:ascii="Palatino Linotype" w:hAnsi="Palatino Linotype"/>
          <w:sz w:val="24"/>
          <w:szCs w:val="24"/>
          <w:lang w:val="es-ES"/>
        </w:rPr>
      </w:pPr>
    </w:p>
    <w:p w14:paraId="4F181BCA" w14:textId="77777777" w:rsidR="00141BD4"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r w:rsidRPr="009D0295">
        <w:rPr>
          <w:rFonts w:ascii="Palatino Linotype" w:hAnsi="Palatino Linotype"/>
          <w:sz w:val="24"/>
          <w:szCs w:val="24"/>
          <w:vertAlign w:val="superscript"/>
          <w:lang w:val="es-ES"/>
        </w:rPr>
        <w:footnoteReference w:id="4"/>
      </w:r>
    </w:p>
    <w:p w14:paraId="6AEEF843" w14:textId="77777777" w:rsidR="00141BD4" w:rsidRPr="009D0295" w:rsidRDefault="00141BD4" w:rsidP="00141BD4">
      <w:pPr>
        <w:spacing w:after="0" w:line="360" w:lineRule="auto"/>
        <w:jc w:val="both"/>
        <w:rPr>
          <w:rFonts w:ascii="Palatino Linotype" w:hAnsi="Palatino Linotype"/>
          <w:sz w:val="24"/>
          <w:szCs w:val="24"/>
          <w:lang w:val="es-ES"/>
        </w:rPr>
      </w:pPr>
    </w:p>
    <w:p w14:paraId="6CB7010C"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9D0295">
        <w:rPr>
          <w:rFonts w:ascii="Palatino Linotype" w:hAnsi="Palatino Linotype"/>
          <w:sz w:val="24"/>
          <w:szCs w:val="24"/>
          <w:vertAlign w:val="superscript"/>
          <w:lang w:val="es-ES"/>
        </w:rPr>
        <w:footnoteReference w:id="5"/>
      </w:r>
    </w:p>
    <w:p w14:paraId="43B019FA" w14:textId="77777777" w:rsidR="00141BD4" w:rsidRPr="009D0295" w:rsidRDefault="00141BD4" w:rsidP="00141BD4">
      <w:pPr>
        <w:spacing w:after="0" w:line="360" w:lineRule="auto"/>
        <w:jc w:val="both"/>
        <w:rPr>
          <w:rFonts w:ascii="Palatino Linotype" w:hAnsi="Palatino Linotype"/>
          <w:sz w:val="24"/>
          <w:szCs w:val="24"/>
          <w:lang w:val="es-ES"/>
        </w:rPr>
      </w:pPr>
    </w:p>
    <w:p w14:paraId="55E165F5" w14:textId="77777777" w:rsidR="00141BD4" w:rsidRPr="009D0295" w:rsidRDefault="00141BD4" w:rsidP="008F1EF1">
      <w:pPr>
        <w:numPr>
          <w:ilvl w:val="0"/>
          <w:numId w:val="8"/>
        </w:num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Se reciba una solicitud de acceso a la información.</w:t>
      </w:r>
    </w:p>
    <w:p w14:paraId="4311558D" w14:textId="77777777" w:rsidR="00141BD4" w:rsidRPr="00BC1E44" w:rsidRDefault="00141BD4" w:rsidP="008F1EF1">
      <w:pPr>
        <w:numPr>
          <w:ilvl w:val="0"/>
          <w:numId w:val="8"/>
        </w:numPr>
        <w:spacing w:after="0" w:line="360" w:lineRule="auto"/>
        <w:jc w:val="both"/>
        <w:rPr>
          <w:rFonts w:ascii="Palatino Linotype" w:hAnsi="Palatino Linotype"/>
          <w:b/>
          <w:sz w:val="24"/>
          <w:szCs w:val="24"/>
          <w:u w:val="single"/>
          <w:lang w:val="es-ES"/>
        </w:rPr>
      </w:pPr>
      <w:r w:rsidRPr="00BC1E44">
        <w:rPr>
          <w:rFonts w:ascii="Palatino Linotype" w:hAnsi="Palatino Linotype"/>
          <w:b/>
          <w:sz w:val="24"/>
          <w:szCs w:val="24"/>
          <w:u w:val="single"/>
          <w:lang w:val="es-ES"/>
        </w:rPr>
        <w:t>Se determine mediante resolución de autoridad competente.</w:t>
      </w:r>
    </w:p>
    <w:p w14:paraId="0B0BCB22" w14:textId="77777777" w:rsidR="00141BD4" w:rsidRPr="009D0295" w:rsidRDefault="00141BD4" w:rsidP="008F1EF1">
      <w:pPr>
        <w:numPr>
          <w:ilvl w:val="0"/>
          <w:numId w:val="8"/>
        </w:num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Se generen versiones públicas para dar cumplimiento a las obligaciones de transparencia previstas en la Ley.</w:t>
      </w:r>
    </w:p>
    <w:p w14:paraId="5E7C80B6" w14:textId="77777777" w:rsidR="00141BD4" w:rsidRPr="009D0295" w:rsidRDefault="00141BD4" w:rsidP="00141BD4">
      <w:pPr>
        <w:spacing w:after="0" w:line="360" w:lineRule="auto"/>
        <w:jc w:val="both"/>
        <w:rPr>
          <w:rFonts w:ascii="Palatino Linotype" w:hAnsi="Palatino Linotype"/>
          <w:sz w:val="24"/>
          <w:szCs w:val="24"/>
          <w:lang w:val="es-ES"/>
        </w:rPr>
      </w:pPr>
    </w:p>
    <w:p w14:paraId="6962AA25"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lastRenderedPageBreak/>
        <w:t>Situación que se robustece con el artículo 141 de la misma Ley, que señala que las causales de reserva previstas, se deberán fundar y motivar, a través de la aplicación de la prueba de daño.</w:t>
      </w:r>
    </w:p>
    <w:p w14:paraId="09263A17" w14:textId="77777777" w:rsidR="00141BD4" w:rsidRPr="009D0295" w:rsidRDefault="00141BD4" w:rsidP="00141BD4">
      <w:pPr>
        <w:spacing w:after="0" w:line="360" w:lineRule="auto"/>
        <w:jc w:val="both"/>
        <w:rPr>
          <w:rFonts w:ascii="Palatino Linotype" w:hAnsi="Palatino Linotype"/>
          <w:sz w:val="24"/>
          <w:szCs w:val="24"/>
          <w:lang w:val="es-ES"/>
        </w:rPr>
      </w:pPr>
    </w:p>
    <w:p w14:paraId="1A8F465F"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058B5EF7" w14:textId="77777777" w:rsidR="00141BD4" w:rsidRPr="009D0295" w:rsidRDefault="00141BD4" w:rsidP="00141BD4">
      <w:pPr>
        <w:spacing w:after="0" w:line="360" w:lineRule="auto"/>
        <w:jc w:val="both"/>
        <w:rPr>
          <w:rFonts w:ascii="Palatino Linotype" w:hAnsi="Palatino Linotype"/>
          <w:sz w:val="24"/>
          <w:szCs w:val="24"/>
          <w:lang w:val="es-ES"/>
        </w:rPr>
      </w:pPr>
    </w:p>
    <w:p w14:paraId="4EC6E2E6" w14:textId="77777777" w:rsidR="00141BD4" w:rsidRPr="009D0295" w:rsidRDefault="00141BD4" w:rsidP="008F1EF1">
      <w:pPr>
        <w:pStyle w:val="Prrafodelista"/>
        <w:numPr>
          <w:ilvl w:val="0"/>
          <w:numId w:val="9"/>
        </w:numPr>
        <w:spacing w:line="360" w:lineRule="auto"/>
        <w:jc w:val="both"/>
        <w:rPr>
          <w:rFonts w:ascii="Palatino Linotype" w:hAnsi="Palatino Linotype"/>
        </w:rPr>
      </w:pPr>
      <w:r w:rsidRPr="009D0295">
        <w:rPr>
          <w:rFonts w:ascii="Palatino Linotype" w:hAnsi="Palatino Linotype"/>
        </w:rPr>
        <w:t>La divulgación de la información representa un riesgo real, demostrable e identificable del perjuicio significativo al interés público o a la seguridad pública;</w:t>
      </w:r>
    </w:p>
    <w:p w14:paraId="3EFB8219" w14:textId="77777777" w:rsidR="00141BD4" w:rsidRPr="009D0295" w:rsidRDefault="00141BD4" w:rsidP="008F1EF1">
      <w:pPr>
        <w:pStyle w:val="Prrafodelista"/>
        <w:numPr>
          <w:ilvl w:val="0"/>
          <w:numId w:val="9"/>
        </w:numPr>
        <w:spacing w:line="360" w:lineRule="auto"/>
        <w:jc w:val="both"/>
        <w:rPr>
          <w:rFonts w:ascii="Palatino Linotype" w:hAnsi="Palatino Linotype"/>
        </w:rPr>
      </w:pPr>
      <w:r w:rsidRPr="009D0295">
        <w:rPr>
          <w:rFonts w:ascii="Palatino Linotype" w:hAnsi="Palatino Linotype"/>
        </w:rPr>
        <w:t>El riesgo de perjuicio que supondría la divulgación supera el interés público general de que se difunda; y</w:t>
      </w:r>
    </w:p>
    <w:p w14:paraId="51BACC2D" w14:textId="77777777" w:rsidR="00141BD4" w:rsidRPr="009D0295" w:rsidRDefault="00141BD4" w:rsidP="008F1EF1">
      <w:pPr>
        <w:pStyle w:val="Prrafodelista"/>
        <w:numPr>
          <w:ilvl w:val="0"/>
          <w:numId w:val="9"/>
        </w:numPr>
        <w:spacing w:line="360" w:lineRule="auto"/>
        <w:jc w:val="both"/>
        <w:rPr>
          <w:rFonts w:ascii="Palatino Linotype" w:hAnsi="Palatino Linotype"/>
        </w:rPr>
      </w:pPr>
      <w:r w:rsidRPr="009D0295">
        <w:rPr>
          <w:rFonts w:ascii="Palatino Linotype" w:hAnsi="Palatino Linotype"/>
        </w:rPr>
        <w:t xml:space="preserve">La limitación se adecua al principio de proporcionalidad y representa el medio menos restrictivo disponible para evitar el perjuicio. </w:t>
      </w:r>
    </w:p>
    <w:p w14:paraId="0637C50D" w14:textId="77777777" w:rsidR="00141BD4" w:rsidRPr="009D0295" w:rsidRDefault="00141BD4" w:rsidP="00141BD4">
      <w:pPr>
        <w:spacing w:after="0" w:line="360" w:lineRule="auto"/>
        <w:jc w:val="both"/>
        <w:rPr>
          <w:rFonts w:ascii="Palatino Linotype" w:hAnsi="Palatino Linotype"/>
          <w:sz w:val="24"/>
          <w:szCs w:val="24"/>
          <w:lang w:val="es-ES"/>
        </w:rPr>
      </w:pPr>
    </w:p>
    <w:p w14:paraId="248F2A03" w14:textId="77777777" w:rsidR="00141BD4" w:rsidRPr="009D0295" w:rsidRDefault="00141BD4" w:rsidP="00141BD4">
      <w:pPr>
        <w:spacing w:after="0" w:line="360" w:lineRule="auto"/>
        <w:jc w:val="both"/>
        <w:rPr>
          <w:rFonts w:ascii="Palatino Linotype" w:eastAsia="Calibri" w:hAnsi="Palatino Linotype" w:cs="Arial"/>
          <w:sz w:val="24"/>
          <w:szCs w:val="24"/>
          <w:lang w:val="es-ES" w:eastAsia="es-ES"/>
        </w:rPr>
      </w:pPr>
      <w:r w:rsidRPr="009D0295">
        <w:rPr>
          <w:rFonts w:ascii="Palatino Linotype" w:eastAsia="Calibri" w:hAnsi="Palatino Linotype" w:cs="Arial"/>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9D0295">
        <w:rPr>
          <w:rFonts w:ascii="Palatino Linotype" w:eastAsia="Calibri" w:hAnsi="Palatino Linotype" w:cs="Arial"/>
          <w:sz w:val="24"/>
          <w:szCs w:val="24"/>
          <w:vertAlign w:val="superscript"/>
          <w:lang w:val="es-ES" w:eastAsia="es-ES"/>
        </w:rPr>
        <w:footnoteReference w:id="6"/>
      </w:r>
      <w:r w:rsidRPr="009D0295">
        <w:rPr>
          <w:rFonts w:ascii="Palatino Linotype" w:eastAsia="Calibri" w:hAnsi="Palatino Linotype" w:cs="Arial"/>
          <w:sz w:val="24"/>
          <w:szCs w:val="24"/>
          <w:lang w:val="es-ES" w:eastAsia="es-ES"/>
        </w:rPr>
        <w:t>:</w:t>
      </w:r>
    </w:p>
    <w:p w14:paraId="234B87F6" w14:textId="77777777" w:rsidR="00141BD4" w:rsidRPr="00886C79" w:rsidRDefault="00141BD4" w:rsidP="00141BD4">
      <w:pPr>
        <w:spacing w:before="240" w:line="360" w:lineRule="auto"/>
        <w:ind w:left="851" w:right="851"/>
        <w:jc w:val="both"/>
        <w:rPr>
          <w:rFonts w:ascii="Palatino Linotype" w:eastAsia="Calibri" w:hAnsi="Palatino Linotype" w:cs="Times New Roman"/>
          <w:i/>
          <w:lang w:val="es-ES" w:eastAsia="es-ES"/>
        </w:rPr>
      </w:pPr>
      <w:r w:rsidRPr="00886C79">
        <w:rPr>
          <w:rFonts w:ascii="Palatino Linotype" w:eastAsia="Calibri" w:hAnsi="Palatino Linotype" w:cs="Times New Roman"/>
          <w:i/>
          <w:lang w:val="es-ES" w:eastAsia="es-ES"/>
        </w:rPr>
        <w:lastRenderedPageBreak/>
        <w:t>“</w:t>
      </w:r>
      <w:r w:rsidRPr="00886C79">
        <w:rPr>
          <w:rFonts w:ascii="Palatino Linotype" w:eastAsia="Calibri" w:hAnsi="Palatino Linotype" w:cs="Times New Roman"/>
          <w:b/>
          <w:i/>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6C79">
        <w:rPr>
          <w:rFonts w:ascii="Palatino Linotype" w:eastAsia="Calibri" w:hAnsi="Palatino Linotype" w:cs="Times New Roman"/>
          <w:i/>
          <w:lang w:val="es-ES" w:eastAsia="es-ES"/>
        </w:rPr>
        <w:t xml:space="preserve"> </w:t>
      </w:r>
    </w:p>
    <w:p w14:paraId="23ABBE2A" w14:textId="77777777" w:rsidR="00141BD4" w:rsidRPr="00886C79" w:rsidRDefault="00141BD4" w:rsidP="00141BD4">
      <w:pPr>
        <w:spacing w:before="240" w:line="360" w:lineRule="auto"/>
        <w:ind w:left="851" w:right="851"/>
        <w:jc w:val="both"/>
        <w:rPr>
          <w:rFonts w:ascii="Palatino Linotype" w:eastAsia="Calibri" w:hAnsi="Palatino Linotype" w:cs="Arial"/>
          <w:b/>
          <w:i/>
          <w:lang w:val="es-ES" w:eastAsia="es-ES"/>
        </w:rPr>
      </w:pPr>
      <w:r w:rsidRPr="00886C79">
        <w:rPr>
          <w:rFonts w:ascii="Palatino Linotype" w:eastAsia="Calibri" w:hAnsi="Palatino Linotype" w:cs="Times New Roman"/>
          <w:i/>
          <w:lang w:val="es-ES" w:eastAsia="es-E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Pr="00886C79">
        <w:rPr>
          <w:rFonts w:ascii="Palatino Linotype" w:eastAsia="Calibri" w:hAnsi="Palatino Linotype" w:cs="Times New Roman"/>
          <w:b/>
          <w:i/>
          <w:lang w:val="es-ES" w:eastAsia="es-ES"/>
        </w:rPr>
        <w:t>[Sic]</w:t>
      </w:r>
    </w:p>
    <w:p w14:paraId="0EAB03EA" w14:textId="77777777" w:rsidR="00141BD4" w:rsidRPr="009D0295" w:rsidRDefault="00141BD4" w:rsidP="00141BD4">
      <w:pPr>
        <w:spacing w:after="0" w:line="360" w:lineRule="auto"/>
        <w:jc w:val="both"/>
        <w:rPr>
          <w:rFonts w:ascii="Palatino Linotype" w:hAnsi="Palatino Linotype"/>
          <w:sz w:val="24"/>
          <w:szCs w:val="24"/>
        </w:rPr>
      </w:pPr>
    </w:p>
    <w:p w14:paraId="51C1D364"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Prueba de daño, que cobra relevancia puesto que sí ésta no arroja resultados contundentes sobre un posible peligro, deberá de publicarse la información</w:t>
      </w:r>
      <w:r w:rsidRPr="009D0295">
        <w:rPr>
          <w:rFonts w:ascii="Palatino Linotype" w:hAnsi="Palatino Linotype"/>
          <w:sz w:val="24"/>
          <w:szCs w:val="24"/>
          <w:vertAlign w:val="superscript"/>
          <w:lang w:val="es-ES"/>
        </w:rPr>
        <w:footnoteReference w:id="7"/>
      </w:r>
      <w:r w:rsidRPr="009D0295">
        <w:rPr>
          <w:rFonts w:ascii="Palatino Linotype" w:hAnsi="Palatino Linotype"/>
          <w:sz w:val="24"/>
          <w:szCs w:val="24"/>
          <w:lang w:val="es-ES"/>
        </w:rPr>
        <w:t>.</w:t>
      </w:r>
    </w:p>
    <w:p w14:paraId="13D783B0" w14:textId="77777777" w:rsidR="00141BD4" w:rsidRPr="009D0295" w:rsidRDefault="00141BD4" w:rsidP="00141BD4">
      <w:pPr>
        <w:spacing w:after="0" w:line="360" w:lineRule="auto"/>
        <w:jc w:val="both"/>
        <w:rPr>
          <w:rFonts w:ascii="Palatino Linotype" w:hAnsi="Palatino Linotype"/>
          <w:sz w:val="24"/>
          <w:szCs w:val="24"/>
          <w:lang w:val="es-ES"/>
        </w:rPr>
      </w:pPr>
    </w:p>
    <w:p w14:paraId="4DE3C10B"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lastRenderedPageBreak/>
        <w:t xml:space="preserve">Siendo que, los </w:t>
      </w:r>
      <w:r w:rsidRPr="00380383">
        <w:rPr>
          <w:rFonts w:ascii="Palatino Linotype" w:hAnsi="Palatino Linotype"/>
          <w:b/>
          <w:sz w:val="24"/>
          <w:szCs w:val="24"/>
          <w:lang w:val="es-ES"/>
        </w:rPr>
        <w:t>Sujetos Obligados</w:t>
      </w:r>
      <w:r w:rsidRPr="009D0295">
        <w:rPr>
          <w:rFonts w:ascii="Palatino Linotype" w:hAnsi="Palatino Linotype"/>
          <w:sz w:val="24"/>
          <w:szCs w:val="24"/>
          <w:lang w:val="es-ES"/>
        </w:rPr>
        <w:t xml:space="preserve">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35718F20" w14:textId="77777777" w:rsidR="00141BD4" w:rsidRPr="009D0295" w:rsidRDefault="00141BD4" w:rsidP="00141BD4">
      <w:pPr>
        <w:spacing w:after="0" w:line="360" w:lineRule="auto"/>
        <w:jc w:val="both"/>
        <w:rPr>
          <w:rFonts w:ascii="Palatino Linotype" w:hAnsi="Palatino Linotype"/>
          <w:sz w:val="24"/>
          <w:szCs w:val="24"/>
          <w:lang w:val="es-ES"/>
        </w:rPr>
      </w:pPr>
    </w:p>
    <w:p w14:paraId="608C8714"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Asimismo, los </w:t>
      </w:r>
      <w:r w:rsidRPr="00380383">
        <w:rPr>
          <w:rFonts w:ascii="Palatino Linotype" w:hAnsi="Palatino Linotype"/>
          <w:b/>
          <w:sz w:val="24"/>
          <w:szCs w:val="24"/>
          <w:lang w:val="es-ES"/>
        </w:rPr>
        <w:t>Sujetos Obligados</w:t>
      </w:r>
      <w:r w:rsidRPr="009D0295">
        <w:rPr>
          <w:rFonts w:ascii="Palatino Linotype" w:hAnsi="Palatino Linotype"/>
          <w:sz w:val="24"/>
          <w:szCs w:val="24"/>
          <w:lang w:val="es-ES"/>
        </w:rPr>
        <w:t xml:space="preserve">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9D0295">
        <w:rPr>
          <w:rFonts w:ascii="Palatino Linotype" w:hAnsi="Palatino Linotype"/>
          <w:sz w:val="24"/>
          <w:szCs w:val="24"/>
          <w:vertAlign w:val="superscript"/>
          <w:lang w:val="es-ES"/>
        </w:rPr>
        <w:footnoteReference w:id="8"/>
      </w:r>
    </w:p>
    <w:p w14:paraId="0A26FCE9" w14:textId="77777777" w:rsidR="00141BD4" w:rsidRPr="009D0295" w:rsidRDefault="00141BD4" w:rsidP="00141BD4">
      <w:pPr>
        <w:spacing w:after="0" w:line="360" w:lineRule="auto"/>
        <w:jc w:val="both"/>
        <w:rPr>
          <w:rFonts w:ascii="Palatino Linotype" w:hAnsi="Palatino Linotype"/>
          <w:sz w:val="24"/>
          <w:szCs w:val="24"/>
          <w:lang w:val="es-ES"/>
        </w:rPr>
      </w:pPr>
    </w:p>
    <w:p w14:paraId="14C126AD"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w:t>
      </w:r>
      <w:r>
        <w:rPr>
          <w:rFonts w:ascii="Palatino Linotype" w:hAnsi="Palatino Linotype"/>
          <w:sz w:val="24"/>
          <w:szCs w:val="24"/>
          <w:lang w:val="es-ES"/>
        </w:rPr>
        <w:t>.</w:t>
      </w:r>
    </w:p>
    <w:p w14:paraId="50F57EE2" w14:textId="77777777" w:rsidR="00141BD4" w:rsidRPr="009D0295" w:rsidRDefault="00141BD4" w:rsidP="00141BD4">
      <w:pPr>
        <w:spacing w:after="0" w:line="360" w:lineRule="auto"/>
        <w:jc w:val="both"/>
        <w:rPr>
          <w:rFonts w:ascii="Palatino Linotype" w:hAnsi="Palatino Linotype"/>
          <w:sz w:val="24"/>
          <w:szCs w:val="24"/>
        </w:rPr>
      </w:pPr>
    </w:p>
    <w:p w14:paraId="75117B3E" w14:textId="77777777" w:rsidR="00141BD4" w:rsidRPr="009D0295" w:rsidRDefault="00141BD4" w:rsidP="00141BD4">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Aunado a lo anterior, se tiene que, para realizar la clasificación de la información se debe</w:t>
      </w:r>
      <w:r w:rsidRPr="009D0295">
        <w:rPr>
          <w:rFonts w:ascii="Palatino Linotype" w:hAnsi="Palatino Linotype"/>
          <w:sz w:val="24"/>
          <w:szCs w:val="24"/>
          <w:vertAlign w:val="superscript"/>
          <w:lang w:val="es-ES"/>
        </w:rPr>
        <w:footnoteReference w:id="9"/>
      </w:r>
      <w:r w:rsidRPr="009D0295">
        <w:rPr>
          <w:rFonts w:ascii="Palatino Linotype" w:hAnsi="Palatino Linotype"/>
          <w:sz w:val="24"/>
          <w:szCs w:val="24"/>
          <w:lang w:val="es-ES"/>
        </w:rPr>
        <w:t>:</w:t>
      </w:r>
    </w:p>
    <w:p w14:paraId="3AB1DCE1" w14:textId="77777777" w:rsidR="00141BD4" w:rsidRPr="009D0295" w:rsidRDefault="00141BD4" w:rsidP="00141BD4">
      <w:pPr>
        <w:spacing w:after="0" w:line="360" w:lineRule="auto"/>
        <w:jc w:val="both"/>
        <w:rPr>
          <w:rFonts w:ascii="Palatino Linotype" w:hAnsi="Palatino Linotype"/>
          <w:sz w:val="24"/>
          <w:szCs w:val="24"/>
          <w:lang w:val="es-ES"/>
        </w:rPr>
      </w:pPr>
    </w:p>
    <w:p w14:paraId="5473782E" w14:textId="77777777" w:rsidR="00141BD4" w:rsidRPr="009D0295" w:rsidRDefault="00141BD4" w:rsidP="008F1EF1">
      <w:pPr>
        <w:numPr>
          <w:ilvl w:val="0"/>
          <w:numId w:val="10"/>
        </w:numPr>
        <w:spacing w:before="240" w:after="240" w:line="360" w:lineRule="auto"/>
        <w:ind w:left="714" w:hanging="357"/>
        <w:jc w:val="both"/>
        <w:rPr>
          <w:rFonts w:ascii="Palatino Linotype" w:hAnsi="Palatino Linotype"/>
          <w:sz w:val="24"/>
          <w:szCs w:val="24"/>
          <w:lang w:val="es-ES"/>
        </w:rPr>
      </w:pPr>
      <w:r w:rsidRPr="009D0295">
        <w:rPr>
          <w:rFonts w:ascii="Palatino Linotype" w:hAnsi="Palatino Linotype"/>
          <w:b/>
          <w:sz w:val="24"/>
          <w:szCs w:val="24"/>
          <w:lang w:val="es-ES"/>
        </w:rPr>
        <w:lastRenderedPageBreak/>
        <w:t>Fundar:</w:t>
      </w:r>
      <w:r w:rsidRPr="009D0295">
        <w:rPr>
          <w:rFonts w:ascii="Palatino Linotype" w:hAnsi="Palatino Linotype"/>
          <w:sz w:val="24"/>
          <w:szCs w:val="24"/>
          <w:lang w:val="es-ES"/>
        </w:rPr>
        <w:t xml:space="preserve"> señalando el artículo, fracción, inciso, párrafo o numeral de la Ley o tratado internacional suscrito por el Estado mexicano que expresamente le otorgue el carácter de reservada.</w:t>
      </w:r>
    </w:p>
    <w:p w14:paraId="6CD671BF" w14:textId="77777777" w:rsidR="00141BD4" w:rsidRPr="009D0295" w:rsidRDefault="00141BD4" w:rsidP="008F1EF1">
      <w:pPr>
        <w:numPr>
          <w:ilvl w:val="0"/>
          <w:numId w:val="10"/>
        </w:numPr>
        <w:spacing w:before="240" w:after="240" w:line="360" w:lineRule="auto"/>
        <w:ind w:left="714" w:hanging="357"/>
        <w:jc w:val="both"/>
        <w:rPr>
          <w:rFonts w:ascii="Palatino Linotype" w:hAnsi="Palatino Linotype"/>
          <w:sz w:val="24"/>
          <w:szCs w:val="24"/>
          <w:lang w:val="es-ES"/>
        </w:rPr>
      </w:pPr>
      <w:r w:rsidRPr="009D0295">
        <w:rPr>
          <w:rFonts w:ascii="Palatino Linotype" w:hAnsi="Palatino Linotype"/>
          <w:b/>
          <w:sz w:val="24"/>
          <w:szCs w:val="24"/>
          <w:lang w:val="es-ES"/>
        </w:rPr>
        <w:t>Motivar:</w:t>
      </w:r>
      <w:r w:rsidRPr="009D0295">
        <w:rPr>
          <w:rFonts w:ascii="Palatino Linotype" w:hAnsi="Palatino Linotype"/>
          <w:sz w:val="24"/>
          <w:szCs w:val="24"/>
          <w:lang w:val="es-ES"/>
        </w:rPr>
        <w:t xml:space="preserve"> señalando las razones o circunstancias especiales que lo llevaron a concluir que el caso particular se ajusta al supuesto previsto por la norma legal invocada como fundamento.</w:t>
      </w:r>
    </w:p>
    <w:p w14:paraId="79D6A1F2" w14:textId="77777777" w:rsidR="00141BD4" w:rsidRPr="009D0295" w:rsidRDefault="00141BD4" w:rsidP="00141BD4">
      <w:pPr>
        <w:spacing w:after="0" w:line="360" w:lineRule="auto"/>
        <w:ind w:left="780"/>
        <w:jc w:val="both"/>
        <w:rPr>
          <w:rFonts w:ascii="Palatino Linotype" w:hAnsi="Palatino Linotype"/>
          <w:sz w:val="24"/>
          <w:szCs w:val="24"/>
          <w:lang w:val="es-ES"/>
        </w:rPr>
      </w:pPr>
    </w:p>
    <w:p w14:paraId="3A0FC0F8" w14:textId="77777777" w:rsidR="00141BD4" w:rsidRPr="00380383" w:rsidRDefault="00141BD4" w:rsidP="00141BD4">
      <w:pPr>
        <w:spacing w:after="0" w:line="360" w:lineRule="auto"/>
        <w:jc w:val="both"/>
        <w:rPr>
          <w:rFonts w:ascii="Palatino Linotype" w:hAnsi="Palatino Linotype"/>
          <w:b/>
          <w:sz w:val="24"/>
          <w:szCs w:val="24"/>
          <w:u w:val="single"/>
          <w:lang w:val="es-ES"/>
        </w:rPr>
      </w:pPr>
      <w:r w:rsidRPr="00380383">
        <w:rPr>
          <w:rFonts w:ascii="Palatino Linotype" w:hAnsi="Palatino Linotype"/>
          <w:b/>
          <w:sz w:val="24"/>
          <w:szCs w:val="24"/>
          <w:u w:val="single"/>
          <w:lang w:val="es-ES"/>
        </w:rPr>
        <w:t>Siendo que, en el caso específico de la reserva, la motivación de la clasificación, también deberá comprender las circunstancias que justifican el establecimiento de determinado plazo de reserva.</w:t>
      </w:r>
    </w:p>
    <w:p w14:paraId="096AADE8" w14:textId="77777777" w:rsidR="00141BD4" w:rsidRPr="009D0295" w:rsidRDefault="00141BD4" w:rsidP="00141BD4">
      <w:pPr>
        <w:spacing w:after="0" w:line="360" w:lineRule="auto"/>
        <w:jc w:val="both"/>
        <w:rPr>
          <w:rFonts w:ascii="Palatino Linotype" w:hAnsi="Palatino Linotype"/>
          <w:sz w:val="24"/>
          <w:szCs w:val="24"/>
          <w:lang w:val="es-ES"/>
        </w:rPr>
      </w:pPr>
    </w:p>
    <w:p w14:paraId="5C9E5F84" w14:textId="77777777" w:rsidR="00141BD4" w:rsidRPr="009D0295" w:rsidRDefault="00141BD4" w:rsidP="00141BD4">
      <w:pPr>
        <w:spacing w:after="0" w:line="360" w:lineRule="auto"/>
        <w:jc w:val="both"/>
        <w:rPr>
          <w:rFonts w:ascii="Palatino Linotype" w:hAnsi="Palatino Linotype"/>
          <w:bCs/>
          <w:sz w:val="24"/>
          <w:szCs w:val="24"/>
          <w:lang w:val="es-ES"/>
        </w:rPr>
      </w:pPr>
      <w:r w:rsidRPr="009D0295">
        <w:rPr>
          <w:rFonts w:ascii="Palatino Linotype" w:hAnsi="Palatino Linotype"/>
          <w:sz w:val="24"/>
          <w:szCs w:val="24"/>
          <w:lang w:val="es-ES"/>
        </w:rPr>
        <w:t xml:space="preserve">En otras palabras, para clasificar la información como reservada, los acuerdos deben estar debidamente fundados y motivados, </w:t>
      </w:r>
      <w:r w:rsidRPr="009D0295">
        <w:rPr>
          <w:rFonts w:ascii="Palatino Linotype" w:hAnsi="Palatino Linotype"/>
          <w:bCs/>
          <w:sz w:val="24"/>
          <w:szCs w:val="24"/>
          <w:lang w:val="es-ES"/>
        </w:rPr>
        <w:t>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14:paraId="42C33AAC" w14:textId="77777777" w:rsidR="00141BD4" w:rsidRPr="00C409D1" w:rsidRDefault="00141BD4" w:rsidP="00141BD4">
      <w:pPr>
        <w:spacing w:after="0" w:line="360" w:lineRule="auto"/>
        <w:jc w:val="both"/>
        <w:rPr>
          <w:rFonts w:ascii="Palatino Linotype" w:hAnsi="Palatino Linotype"/>
          <w:bCs/>
          <w:sz w:val="18"/>
          <w:szCs w:val="24"/>
          <w:highlight w:val="yellow"/>
          <w:lang w:val="es-ES"/>
        </w:rPr>
      </w:pPr>
    </w:p>
    <w:p w14:paraId="56AEABA7" w14:textId="77777777" w:rsidR="00141BD4" w:rsidRPr="009D0295" w:rsidRDefault="00141BD4" w:rsidP="00141BD4">
      <w:pPr>
        <w:spacing w:before="240" w:line="360" w:lineRule="auto"/>
        <w:ind w:left="851" w:right="851"/>
        <w:jc w:val="both"/>
        <w:rPr>
          <w:rFonts w:ascii="Palatino Linotype" w:hAnsi="Palatino Linotype"/>
          <w:b/>
          <w:i/>
          <w:lang w:val="es-ES" w:eastAsia="es-ES"/>
        </w:rPr>
      </w:pPr>
      <w:r w:rsidRPr="009D0295">
        <w:rPr>
          <w:rFonts w:ascii="Palatino Linotype" w:hAnsi="Palatino Linotype"/>
          <w:i/>
          <w:lang w:val="es-ES" w:eastAsia="es-ES"/>
        </w:rPr>
        <w:t>“</w:t>
      </w:r>
      <w:r w:rsidRPr="009D0295">
        <w:rPr>
          <w:rFonts w:ascii="Palatino Linotype" w:hAnsi="Palatino Linotype"/>
          <w:b/>
          <w:i/>
          <w:lang w:val="es-ES" w:eastAsia="es-ES"/>
        </w:rPr>
        <w:t>FUNDAMENTACIÓN Y MOTIVACIÓN. EL ASPECTO FORMAL DE LA GARANTÍA Y SU FINALIDAD SE TRADUCEN EN EXPLICAR, JUSTIFICAR, POSIBILITAR LA DEFENSA Y COMUNICAR LA DECISIÓN. </w:t>
      </w:r>
    </w:p>
    <w:p w14:paraId="05FC1757" w14:textId="77777777" w:rsidR="00141BD4" w:rsidRPr="009D0295" w:rsidRDefault="00141BD4" w:rsidP="00141BD4">
      <w:pPr>
        <w:spacing w:before="240" w:line="360" w:lineRule="auto"/>
        <w:ind w:left="851" w:right="851"/>
        <w:jc w:val="both"/>
        <w:rPr>
          <w:rFonts w:ascii="Palatino Linotype" w:hAnsi="Palatino Linotype"/>
          <w:b/>
          <w:i/>
          <w:lang w:val="es-ES" w:eastAsia="es-ES"/>
        </w:rPr>
      </w:pPr>
      <w:r w:rsidRPr="009D0295">
        <w:rPr>
          <w:rFonts w:ascii="Palatino Linotype" w:hAnsi="Palatino Linotype"/>
          <w:i/>
          <w:lang w:val="es-ES" w:eastAsia="es-ES"/>
        </w:rPr>
        <w:lastRenderedPageBreak/>
        <w:t>El contenido formal de la garantía de legalidad prevista en el artículo 16 constitucional relativa a la fundamentación y motivación tiene como propósito primordial y ratio que el justiciable </w:t>
      </w:r>
      <w:r w:rsidRPr="009D0295">
        <w:rPr>
          <w:rFonts w:ascii="Palatino Linotype" w:hAnsi="Palatino Linotype"/>
          <w:b/>
          <w:i/>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D0295">
        <w:rPr>
          <w:rFonts w:ascii="Palatino Linotype" w:hAnsi="Palatino Linotype"/>
          <w:i/>
          <w:u w:val="single"/>
          <w:lang w:val="es-ES" w:eastAsia="es-ES"/>
        </w:rPr>
        <w:t>.</w:t>
      </w:r>
      <w:r w:rsidRPr="009D0295">
        <w:rPr>
          <w:rFonts w:ascii="Palatino Linotype" w:hAnsi="Palatino Linotype"/>
          <w:i/>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9D0295">
        <w:rPr>
          <w:rFonts w:ascii="Palatino Linotype" w:hAnsi="Palatino Linotype"/>
          <w:b/>
          <w:i/>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9D0295">
        <w:rPr>
          <w:rFonts w:ascii="Palatino Linotype" w:hAnsi="Palatino Linotype"/>
          <w:i/>
          <w:lang w:val="es-ES" w:eastAsia="es-ES"/>
        </w:rPr>
        <w:t xml:space="preserve"> del que se deduzca la relación de pertenencia lógica de los hechos al derecho invocado, que es la subsunción.” </w:t>
      </w:r>
      <w:r w:rsidRPr="009D0295">
        <w:rPr>
          <w:rFonts w:ascii="Palatino Linotype" w:hAnsi="Palatino Linotype"/>
          <w:b/>
          <w:i/>
          <w:lang w:val="es-ES" w:eastAsia="es-ES"/>
        </w:rPr>
        <w:t>[Sic]</w:t>
      </w:r>
    </w:p>
    <w:p w14:paraId="331806C6" w14:textId="77777777" w:rsidR="00141BD4" w:rsidRPr="00C409D1" w:rsidRDefault="00141BD4" w:rsidP="00141BD4">
      <w:pPr>
        <w:spacing w:after="0" w:line="240" w:lineRule="auto"/>
        <w:ind w:left="567" w:right="567"/>
        <w:jc w:val="right"/>
        <w:rPr>
          <w:rFonts w:ascii="Palatino Linotype" w:hAnsi="Palatino Linotype"/>
          <w:i/>
          <w:sz w:val="18"/>
          <w:szCs w:val="24"/>
          <w:highlight w:val="yellow"/>
          <w:lang w:eastAsia="es-ES"/>
        </w:rPr>
      </w:pPr>
    </w:p>
    <w:p w14:paraId="3BC8AD2D" w14:textId="77777777" w:rsidR="00141BD4" w:rsidRPr="00527D49" w:rsidRDefault="00141BD4" w:rsidP="00141BD4">
      <w:pPr>
        <w:tabs>
          <w:tab w:val="left" w:pos="709"/>
        </w:tabs>
        <w:spacing w:line="360" w:lineRule="auto"/>
        <w:jc w:val="both"/>
        <w:rPr>
          <w:rFonts w:ascii="Palatino Linotype" w:hAnsi="Palatino Linotype" w:cs="Arial"/>
          <w:b/>
          <w:sz w:val="24"/>
          <w:szCs w:val="24"/>
        </w:rPr>
      </w:pPr>
      <w:r>
        <w:rPr>
          <w:rFonts w:ascii="Palatino Linotype" w:hAnsi="Palatino Linotype" w:cs="Arial"/>
          <w:sz w:val="24"/>
          <w:szCs w:val="24"/>
        </w:rPr>
        <w:t xml:space="preserve">No resulta desapercibido para este Órgano Resolutor que el acuerdo de clasificación de información reservada que deberá de emitir </w:t>
      </w:r>
      <w:r>
        <w:rPr>
          <w:rFonts w:ascii="Palatino Linotype" w:hAnsi="Palatino Linotype" w:cs="Arial"/>
          <w:b/>
          <w:sz w:val="24"/>
          <w:szCs w:val="24"/>
        </w:rPr>
        <w:t xml:space="preserve">El Sujeto Obligado </w:t>
      </w:r>
      <w:r>
        <w:rPr>
          <w:rFonts w:ascii="Palatino Linotype" w:hAnsi="Palatino Linotype" w:cs="Arial"/>
          <w:sz w:val="24"/>
          <w:szCs w:val="24"/>
        </w:rPr>
        <w:t xml:space="preserve">invariablemente debe de cumplir con otras formalidades, tal es el caso de las firmas, concebido como un elemento de expresión de la voluntad de los integrantes del Comité de Transparencia del </w:t>
      </w:r>
      <w:r>
        <w:rPr>
          <w:rFonts w:ascii="Palatino Linotype" w:hAnsi="Palatino Linotype" w:cs="Arial"/>
          <w:b/>
          <w:sz w:val="24"/>
          <w:szCs w:val="24"/>
        </w:rPr>
        <w:t xml:space="preserve">Sujeto Obligado. </w:t>
      </w:r>
    </w:p>
    <w:p w14:paraId="1CA8699F" w14:textId="57C51343" w:rsidR="00141BD4" w:rsidRPr="00E644F4" w:rsidRDefault="00141BD4" w:rsidP="00141BD4">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lastRenderedPageBreak/>
        <w:t xml:space="preserve">Finalmente, en mérito de lo expuesto en líneas anteriores, resultan parcialmente fundados los motivos de inconformidad vertidos por </w:t>
      </w:r>
      <w:r>
        <w:rPr>
          <w:rFonts w:ascii="Palatino Linotype" w:hAnsi="Palatino Linotype"/>
          <w:b/>
          <w:sz w:val="24"/>
          <w:szCs w:val="24"/>
        </w:rPr>
        <w:t>El</w:t>
      </w:r>
      <w:r w:rsidRPr="00E644F4">
        <w:rPr>
          <w:rFonts w:ascii="Palatino Linotype" w:hAnsi="Palatino Linotype"/>
          <w:b/>
          <w:sz w:val="24"/>
          <w:szCs w:val="24"/>
        </w:rPr>
        <w:t xml:space="preserve">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644F4">
        <w:rPr>
          <w:rFonts w:ascii="Palatino Linotype" w:hAnsi="Palatino Linotype"/>
          <w:b/>
          <w:sz w:val="24"/>
          <w:szCs w:val="24"/>
        </w:rPr>
        <w:t>MODIFICA</w:t>
      </w:r>
      <w:r w:rsidR="00FB5A6F">
        <w:rPr>
          <w:rFonts w:ascii="Palatino Linotype" w:hAnsi="Palatino Linotype"/>
          <w:b/>
          <w:sz w:val="24"/>
          <w:szCs w:val="24"/>
        </w:rPr>
        <w:t>N</w:t>
      </w:r>
      <w:r w:rsidRPr="00E644F4">
        <w:rPr>
          <w:rFonts w:ascii="Palatino Linotype" w:hAnsi="Palatino Linotype"/>
          <w:b/>
          <w:sz w:val="24"/>
          <w:szCs w:val="24"/>
        </w:rPr>
        <w:t xml:space="preserve"> </w:t>
      </w:r>
      <w:r w:rsidRPr="00E644F4">
        <w:rPr>
          <w:rFonts w:ascii="Palatino Linotype" w:hAnsi="Palatino Linotype"/>
          <w:sz w:val="24"/>
          <w:szCs w:val="24"/>
        </w:rPr>
        <w:t>la</w:t>
      </w:r>
      <w:r w:rsidR="00FB5A6F">
        <w:rPr>
          <w:rFonts w:ascii="Palatino Linotype" w:hAnsi="Palatino Linotype"/>
          <w:sz w:val="24"/>
          <w:szCs w:val="24"/>
        </w:rPr>
        <w:t>s</w:t>
      </w:r>
      <w:r w:rsidRPr="00E644F4">
        <w:rPr>
          <w:rFonts w:ascii="Palatino Linotype" w:hAnsi="Palatino Linotype"/>
          <w:sz w:val="24"/>
          <w:szCs w:val="24"/>
        </w:rPr>
        <w:t xml:space="preserve"> respuesta</w:t>
      </w:r>
      <w:r w:rsidR="00FB5A6F">
        <w:rPr>
          <w:rFonts w:ascii="Palatino Linotype" w:hAnsi="Palatino Linotype"/>
          <w:sz w:val="24"/>
          <w:szCs w:val="24"/>
        </w:rPr>
        <w:t>s</w:t>
      </w:r>
      <w:r w:rsidRPr="00E644F4">
        <w:rPr>
          <w:rFonts w:ascii="Palatino Linotype" w:hAnsi="Palatino Linotype"/>
          <w:sz w:val="24"/>
          <w:szCs w:val="24"/>
        </w:rPr>
        <w:t xml:space="preserve"> a la</w:t>
      </w:r>
      <w:r w:rsidR="00FB5A6F">
        <w:rPr>
          <w:rFonts w:ascii="Palatino Linotype" w:hAnsi="Palatino Linotype"/>
          <w:sz w:val="24"/>
          <w:szCs w:val="24"/>
        </w:rPr>
        <w:t>s</w:t>
      </w:r>
      <w:r w:rsidRPr="00E644F4">
        <w:rPr>
          <w:rFonts w:ascii="Palatino Linotype" w:hAnsi="Palatino Linotype"/>
          <w:sz w:val="24"/>
          <w:szCs w:val="24"/>
        </w:rPr>
        <w:t xml:space="preserve"> solicitud</w:t>
      </w:r>
      <w:r w:rsidR="00FB5A6F">
        <w:rPr>
          <w:rFonts w:ascii="Palatino Linotype" w:hAnsi="Palatino Linotype"/>
          <w:sz w:val="24"/>
          <w:szCs w:val="24"/>
        </w:rPr>
        <w:t>es</w:t>
      </w:r>
      <w:r w:rsidRPr="00E644F4">
        <w:rPr>
          <w:rFonts w:ascii="Palatino Linotype" w:hAnsi="Palatino Linotype"/>
          <w:sz w:val="24"/>
          <w:szCs w:val="24"/>
        </w:rPr>
        <w:t xml:space="preserve"> de información </w:t>
      </w:r>
      <w:r w:rsidR="00FB5A6F">
        <w:rPr>
          <w:rFonts w:ascii="Palatino Linotype" w:hAnsi="Palatino Linotype"/>
          <w:b/>
          <w:sz w:val="24"/>
          <w:szCs w:val="24"/>
        </w:rPr>
        <w:t>00131</w:t>
      </w:r>
      <w:r w:rsidRPr="00F7557A">
        <w:rPr>
          <w:rFonts w:ascii="Palatino Linotype" w:hAnsi="Palatino Linotype"/>
          <w:b/>
          <w:sz w:val="24"/>
          <w:szCs w:val="24"/>
        </w:rPr>
        <w:t>/HUIXQUIL/IP/2019,</w:t>
      </w:r>
      <w:r w:rsidRPr="00E644F4">
        <w:rPr>
          <w:rFonts w:ascii="Palatino Linotype" w:hAnsi="Palatino Linotype"/>
          <w:b/>
          <w:sz w:val="24"/>
          <w:szCs w:val="24"/>
        </w:rPr>
        <w:t xml:space="preserve"> </w:t>
      </w:r>
      <w:r w:rsidR="00FB5A6F">
        <w:rPr>
          <w:rFonts w:ascii="Palatino Linotype" w:hAnsi="Palatino Linotype"/>
          <w:b/>
          <w:sz w:val="24"/>
          <w:szCs w:val="24"/>
        </w:rPr>
        <w:t>00130/HUIXQUIL/IP/2019</w:t>
      </w:r>
      <w:r w:rsidR="00FB5A6F" w:rsidRPr="00FB5A6F">
        <w:rPr>
          <w:rFonts w:ascii="Palatino Linotype" w:hAnsi="Palatino Linotype"/>
          <w:sz w:val="24"/>
          <w:szCs w:val="24"/>
        </w:rPr>
        <w:t xml:space="preserve"> y</w:t>
      </w:r>
      <w:r w:rsidR="00FB5A6F">
        <w:rPr>
          <w:rFonts w:ascii="Palatino Linotype" w:hAnsi="Palatino Linotype"/>
          <w:b/>
          <w:sz w:val="24"/>
          <w:szCs w:val="24"/>
        </w:rPr>
        <w:t xml:space="preserve"> 00132</w:t>
      </w:r>
      <w:r w:rsidR="00FB5A6F" w:rsidRPr="00F7557A">
        <w:rPr>
          <w:rFonts w:ascii="Palatino Linotype" w:hAnsi="Palatino Linotype"/>
          <w:b/>
          <w:sz w:val="24"/>
          <w:szCs w:val="24"/>
        </w:rPr>
        <w:t>/HUIXQUIL/IP/2019,</w:t>
      </w:r>
      <w:r w:rsidR="00FB5A6F" w:rsidRPr="00E644F4">
        <w:rPr>
          <w:rFonts w:ascii="Palatino Linotype" w:hAnsi="Palatino Linotype"/>
          <w:b/>
          <w:sz w:val="24"/>
          <w:szCs w:val="24"/>
        </w:rPr>
        <w:t xml:space="preserve">  </w:t>
      </w:r>
      <w:r w:rsidRPr="00E644F4">
        <w:rPr>
          <w:rFonts w:ascii="Palatino Linotype" w:hAnsi="Palatino Linotype"/>
          <w:sz w:val="24"/>
          <w:szCs w:val="24"/>
        </w:rPr>
        <w:t>que ha</w:t>
      </w:r>
      <w:r w:rsidR="00FB5A6F">
        <w:rPr>
          <w:rFonts w:ascii="Palatino Linotype" w:hAnsi="Palatino Linotype"/>
          <w:sz w:val="24"/>
          <w:szCs w:val="24"/>
        </w:rPr>
        <w:t>n</w:t>
      </w:r>
      <w:r w:rsidRPr="00E644F4">
        <w:rPr>
          <w:rFonts w:ascii="Palatino Linotype" w:hAnsi="Palatino Linotype"/>
          <w:sz w:val="24"/>
          <w:szCs w:val="24"/>
        </w:rPr>
        <w:t xml:space="preserve"> sido materia del presente fallo. </w:t>
      </w:r>
    </w:p>
    <w:p w14:paraId="03E8BD2D" w14:textId="77777777" w:rsidR="00141BD4" w:rsidRDefault="00141BD4" w:rsidP="00141BD4">
      <w:pPr>
        <w:pStyle w:val="Prrafodelista"/>
        <w:spacing w:before="240" w:after="240" w:line="360" w:lineRule="auto"/>
        <w:ind w:left="0"/>
        <w:jc w:val="both"/>
        <w:rPr>
          <w:rFonts w:ascii="Palatino Linotype" w:hAnsi="Palatino Linotype"/>
        </w:rPr>
      </w:pPr>
      <w:r>
        <w:rPr>
          <w:rFonts w:ascii="Palatino Linotype" w:hAnsi="Palatino Linotype"/>
        </w:rPr>
        <w:t xml:space="preserve">Por lo antes expuesto y fundado es de resolverse y, </w:t>
      </w:r>
    </w:p>
    <w:p w14:paraId="33E61360" w14:textId="2FBDC800" w:rsidR="00333C40" w:rsidRDefault="00333C40" w:rsidP="0030310A">
      <w:pPr>
        <w:spacing w:before="240" w:line="360" w:lineRule="auto"/>
        <w:ind w:right="851"/>
        <w:jc w:val="both"/>
        <w:rPr>
          <w:noProof/>
          <w:lang w:eastAsia="es-MX"/>
        </w:rPr>
      </w:pPr>
    </w:p>
    <w:p w14:paraId="651D6C4B" w14:textId="77777777" w:rsidR="002B0501" w:rsidRPr="00413327" w:rsidRDefault="002B0501" w:rsidP="002B050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34D065BE" w14:textId="16C6AFB0" w:rsidR="002B0501" w:rsidRDefault="002B0501" w:rsidP="002B0501">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FB5A6F">
        <w:rPr>
          <w:rFonts w:ascii="Palatino Linotype" w:hAnsi="Palatino Linotype" w:cs="Arial"/>
          <w:b/>
          <w:sz w:val="24"/>
          <w:szCs w:val="24"/>
        </w:rPr>
        <w:t>N</w:t>
      </w:r>
      <w:r>
        <w:rPr>
          <w:rFonts w:ascii="Palatino Linotype" w:hAnsi="Palatino Linotype" w:cs="Arial"/>
          <w:b/>
          <w:sz w:val="24"/>
          <w:szCs w:val="24"/>
        </w:rPr>
        <w:t xml:space="preserve"> </w:t>
      </w:r>
      <w:r>
        <w:rPr>
          <w:rFonts w:ascii="Palatino Linotype" w:hAnsi="Palatino Linotype" w:cs="Arial"/>
          <w:sz w:val="24"/>
          <w:szCs w:val="24"/>
        </w:rPr>
        <w:t>la</w:t>
      </w:r>
      <w:r w:rsidR="00FB5A6F">
        <w:rPr>
          <w:rFonts w:ascii="Palatino Linotype" w:hAnsi="Palatino Linotype" w:cs="Arial"/>
          <w:sz w:val="24"/>
          <w:szCs w:val="24"/>
        </w:rPr>
        <w:t>s</w:t>
      </w:r>
      <w:r>
        <w:rPr>
          <w:rFonts w:ascii="Palatino Linotype" w:hAnsi="Palatino Linotype" w:cs="Arial"/>
          <w:sz w:val="24"/>
          <w:szCs w:val="24"/>
        </w:rPr>
        <w:t xml:space="preserve"> respuesta</w:t>
      </w:r>
      <w:r w:rsidR="00FB5A6F">
        <w:rPr>
          <w:rFonts w:ascii="Palatino Linotype" w:hAnsi="Palatino Linotype" w:cs="Arial"/>
          <w:sz w:val="24"/>
          <w:szCs w:val="24"/>
        </w:rPr>
        <w:t>s</w:t>
      </w:r>
      <w:r>
        <w:rPr>
          <w:rFonts w:ascii="Palatino Linotype" w:hAnsi="Palatino Linotype" w:cs="Arial"/>
          <w:sz w:val="24"/>
          <w:szCs w:val="24"/>
        </w:rPr>
        <w:t xml:space="preserve"> entregada</w:t>
      </w:r>
      <w:r w:rsidR="00FB5A6F">
        <w:rPr>
          <w:rFonts w:ascii="Palatino Linotype" w:hAnsi="Palatino Linotype" w:cs="Arial"/>
          <w:sz w:val="24"/>
          <w:szCs w:val="24"/>
        </w:rPr>
        <w:t>s</w:t>
      </w:r>
      <w:r>
        <w:rPr>
          <w:rFonts w:ascii="Palatino Linotype" w:hAnsi="Palatino Linotype" w:cs="Arial"/>
          <w:sz w:val="24"/>
          <w:szCs w:val="24"/>
        </w:rPr>
        <w:t xml:space="preserve">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w:t>
      </w:r>
      <w:r>
        <w:rPr>
          <w:rFonts w:ascii="Palatino Linotype" w:hAnsi="Palatino Linotype"/>
          <w:b/>
          <w:sz w:val="24"/>
          <w:szCs w:val="24"/>
        </w:rPr>
        <w:t>00131/HUIXQUIL/IP/2019, 00130/HUIXQUIL/IP/2019</w:t>
      </w:r>
      <w:r>
        <w:rPr>
          <w:rFonts w:ascii="Palatino Linotype" w:hAnsi="Palatino Linotype"/>
          <w:sz w:val="24"/>
          <w:szCs w:val="24"/>
        </w:rPr>
        <w:t xml:space="preserve"> y </w:t>
      </w:r>
      <w:r>
        <w:rPr>
          <w:rFonts w:ascii="Palatino Linotype" w:hAnsi="Palatino Linotype"/>
          <w:b/>
          <w:sz w:val="24"/>
          <w:szCs w:val="24"/>
        </w:rPr>
        <w:t>00132/HUIXQUIL/IP/2019</w:t>
      </w:r>
      <w:r w:rsidRPr="00F403D2">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39DC0476" w14:textId="77777777" w:rsidR="002B0501" w:rsidRPr="00413327" w:rsidRDefault="002B0501" w:rsidP="002B0501">
      <w:pPr>
        <w:spacing w:before="240" w:line="360" w:lineRule="auto"/>
        <w:jc w:val="both"/>
        <w:rPr>
          <w:rFonts w:ascii="Palatino Linotype" w:hAnsi="Palatino Linotype" w:cs="Arial"/>
          <w:sz w:val="24"/>
          <w:szCs w:val="24"/>
        </w:rPr>
      </w:pPr>
    </w:p>
    <w:p w14:paraId="48A405EC" w14:textId="77777777" w:rsidR="002B0501" w:rsidRDefault="002B0501" w:rsidP="002B0501">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Pr>
          <w:rFonts w:ascii="Palatino Linotype" w:hAnsi="Palatino Linotype" w:cs="Arial"/>
          <w:sz w:val="24"/>
          <w:szCs w:val="24"/>
        </w:rPr>
        <w:t>haga entrega al</w:t>
      </w:r>
      <w:r>
        <w:rPr>
          <w:rFonts w:ascii="Palatino Linotype" w:hAnsi="Palatino Linotype" w:cs="Arial"/>
          <w:b/>
          <w:sz w:val="24"/>
          <w:szCs w:val="24"/>
        </w:rPr>
        <w:t xml:space="preserve"> RECURRENTE</w:t>
      </w:r>
      <w:r w:rsidRPr="003C2632">
        <w:rPr>
          <w:rFonts w:ascii="Palatino Linotype" w:hAnsi="Palatino Linotype" w:cs="Arial"/>
          <w:sz w:val="24"/>
          <w:szCs w:val="24"/>
        </w:rPr>
        <w:t xml:space="preserve">, </w:t>
      </w:r>
      <w:r>
        <w:rPr>
          <w:rFonts w:ascii="Palatino Linotype" w:hAnsi="Palatino Linotype" w:cs="Arial"/>
          <w:sz w:val="24"/>
          <w:szCs w:val="24"/>
        </w:rPr>
        <w:t xml:space="preserve">a través del </w:t>
      </w:r>
      <w:r w:rsidRPr="00A507EB">
        <w:rPr>
          <w:rFonts w:ascii="Palatino Linotype" w:hAnsi="Palatino Linotype" w:cs="Arial"/>
          <w:b/>
          <w:sz w:val="24"/>
          <w:szCs w:val="24"/>
        </w:rPr>
        <w:t>SAIMEX,</w:t>
      </w:r>
      <w:r>
        <w:rPr>
          <w:rFonts w:ascii="Palatino Linotype" w:hAnsi="Palatino Linotype" w:cs="Arial"/>
          <w:sz w:val="24"/>
          <w:szCs w:val="24"/>
        </w:rPr>
        <w:t xml:space="preserve"> de lo siguiente:</w:t>
      </w:r>
    </w:p>
    <w:p w14:paraId="57840D84" w14:textId="5E1DCCBD" w:rsidR="002B0501" w:rsidRDefault="002B0501" w:rsidP="008F1EF1">
      <w:pPr>
        <w:pStyle w:val="Prrafodelista"/>
        <w:numPr>
          <w:ilvl w:val="0"/>
          <w:numId w:val="11"/>
        </w:numPr>
        <w:spacing w:before="240" w:line="360" w:lineRule="auto"/>
        <w:jc w:val="both"/>
        <w:rPr>
          <w:rFonts w:ascii="Palatino Linotype" w:hAnsi="Palatino Linotype"/>
          <w:i/>
        </w:rPr>
      </w:pPr>
      <w:r>
        <w:rPr>
          <w:rFonts w:ascii="Palatino Linotype" w:hAnsi="Palatino Linotype"/>
          <w:i/>
        </w:rPr>
        <w:t xml:space="preserve">Acuerdo de clasificación como información reservada de los soportes documentales que sustentan la fusión de los predios referidos en las solicitudes de información </w:t>
      </w:r>
      <w:r w:rsidRPr="00871CD0">
        <w:rPr>
          <w:rFonts w:ascii="Palatino Linotype" w:hAnsi="Palatino Linotype"/>
          <w:b/>
          <w:i/>
        </w:rPr>
        <w:lastRenderedPageBreak/>
        <w:t xml:space="preserve">00131/HUIXQUIL/IP/2019, 00130/HUIXQUIL/IP/2019 </w:t>
      </w:r>
      <w:r w:rsidRPr="00871CD0">
        <w:rPr>
          <w:rFonts w:ascii="Palatino Linotype" w:hAnsi="Palatino Linotype"/>
          <w:i/>
        </w:rPr>
        <w:t xml:space="preserve">y </w:t>
      </w:r>
      <w:r w:rsidRPr="00871CD0">
        <w:rPr>
          <w:rFonts w:ascii="Palatino Linotype" w:hAnsi="Palatino Linotype"/>
          <w:b/>
          <w:i/>
        </w:rPr>
        <w:t>00132/HUIXQUIL/IP/2019.</w:t>
      </w:r>
      <w:r>
        <w:rPr>
          <w:rFonts w:ascii="Palatino Linotype" w:hAnsi="Palatino Linotype"/>
          <w:i/>
        </w:rPr>
        <w:t xml:space="preserve">  </w:t>
      </w:r>
    </w:p>
    <w:p w14:paraId="0007788B" w14:textId="77777777" w:rsidR="002B0501" w:rsidRDefault="002B0501" w:rsidP="002B0501">
      <w:pPr>
        <w:pStyle w:val="Prrafodelista"/>
        <w:spacing w:before="240" w:line="360" w:lineRule="auto"/>
        <w:ind w:left="720"/>
        <w:jc w:val="both"/>
        <w:rPr>
          <w:rFonts w:ascii="Palatino Linotype" w:hAnsi="Palatino Linotype"/>
          <w:i/>
        </w:rPr>
      </w:pPr>
    </w:p>
    <w:p w14:paraId="39A81C14" w14:textId="77777777" w:rsidR="002B0501" w:rsidRDefault="002B0501" w:rsidP="002B0501">
      <w:pPr>
        <w:spacing w:before="240" w:line="360" w:lineRule="auto"/>
        <w:jc w:val="both"/>
        <w:rPr>
          <w:rFonts w:ascii="Palatino Linotype" w:hAnsi="Palatino Linotype"/>
          <w:sz w:val="24"/>
          <w:szCs w:val="24"/>
          <w:shd w:val="clear" w:color="auto" w:fill="FFFFFF"/>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0149EBDC" w14:textId="77777777" w:rsidR="002B0501" w:rsidRPr="0012305B" w:rsidRDefault="002B0501" w:rsidP="002B0501">
      <w:pPr>
        <w:spacing w:before="240" w:line="360" w:lineRule="auto"/>
        <w:jc w:val="both"/>
        <w:rPr>
          <w:rFonts w:ascii="Palatino Linotype" w:hAnsi="Palatino Linotype" w:cs="Arial"/>
          <w:sz w:val="24"/>
          <w:szCs w:val="24"/>
        </w:rPr>
      </w:pPr>
    </w:p>
    <w:p w14:paraId="0BEA07B4" w14:textId="513E5DF1" w:rsidR="002B0501" w:rsidRPr="00FB5A6F" w:rsidRDefault="002B0501" w:rsidP="002B0501">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 xml:space="preserve">la presente resolución al </w:t>
      </w:r>
      <w:r>
        <w:rPr>
          <w:rFonts w:ascii="Palatino Linotype" w:hAnsi="Palatino Linotype" w:cs="Arial"/>
          <w:b/>
          <w:sz w:val="24"/>
          <w:szCs w:val="24"/>
        </w:rPr>
        <w:t xml:space="preserve">RECURRENTE </w:t>
      </w:r>
      <w:r>
        <w:rPr>
          <w:rFonts w:ascii="Palatino Linotype" w:hAnsi="Palatino Linotype" w:cs="Arial"/>
          <w:sz w:val="24"/>
          <w:szCs w:val="24"/>
        </w:rPr>
        <w:t>a través del Sistema de Acceso a la I</w:t>
      </w:r>
      <w:r w:rsidR="00FB5A6F">
        <w:rPr>
          <w:rFonts w:ascii="Palatino Linotype" w:hAnsi="Palatino Linotype" w:cs="Arial"/>
          <w:sz w:val="24"/>
          <w:szCs w:val="24"/>
        </w:rPr>
        <w:t>nformación Mexiquense (SAIMEX), as</w:t>
      </w:r>
      <w:r w:rsidR="00871CD0">
        <w:rPr>
          <w:rFonts w:ascii="Palatino Linotype" w:hAnsi="Palatino Linotype" w:cs="Arial"/>
          <w:sz w:val="24"/>
          <w:szCs w:val="24"/>
        </w:rPr>
        <w:t>í como los</w:t>
      </w:r>
      <w:r w:rsidR="00FB5A6F">
        <w:rPr>
          <w:rFonts w:ascii="Palatino Linotype" w:hAnsi="Palatino Linotype" w:cs="Arial"/>
          <w:sz w:val="24"/>
          <w:szCs w:val="24"/>
        </w:rPr>
        <w:t xml:space="preserve"> informe</w:t>
      </w:r>
      <w:r w:rsidR="00871CD0">
        <w:rPr>
          <w:rFonts w:ascii="Palatino Linotype" w:hAnsi="Palatino Linotype" w:cs="Arial"/>
          <w:sz w:val="24"/>
          <w:szCs w:val="24"/>
        </w:rPr>
        <w:t>s</w:t>
      </w:r>
      <w:r w:rsidR="00FB5A6F">
        <w:rPr>
          <w:rFonts w:ascii="Palatino Linotype" w:hAnsi="Palatino Linotype" w:cs="Arial"/>
          <w:sz w:val="24"/>
          <w:szCs w:val="24"/>
        </w:rPr>
        <w:t xml:space="preserve"> justificado</w:t>
      </w:r>
      <w:r w:rsidR="00871CD0">
        <w:rPr>
          <w:rFonts w:ascii="Palatino Linotype" w:hAnsi="Palatino Linotype" w:cs="Arial"/>
          <w:sz w:val="24"/>
          <w:szCs w:val="24"/>
        </w:rPr>
        <w:t>s</w:t>
      </w:r>
      <w:r w:rsidR="00FB5A6F">
        <w:rPr>
          <w:rFonts w:ascii="Palatino Linotype" w:hAnsi="Palatino Linotype" w:cs="Arial"/>
          <w:sz w:val="24"/>
          <w:szCs w:val="24"/>
        </w:rPr>
        <w:t xml:space="preserve"> de los recursos de revisión </w:t>
      </w:r>
      <w:r w:rsidR="00FB5A6F">
        <w:rPr>
          <w:rFonts w:ascii="Palatino Linotype" w:hAnsi="Palatino Linotype" w:cs="Arial"/>
          <w:b/>
          <w:sz w:val="24"/>
          <w:szCs w:val="24"/>
        </w:rPr>
        <w:t xml:space="preserve">02090/INFOEM/IP/RR/2019, 02091/INFOEM/IP/RR/2019 </w:t>
      </w:r>
      <w:r w:rsidR="00FB5A6F">
        <w:rPr>
          <w:rFonts w:ascii="Palatino Linotype" w:hAnsi="Palatino Linotype" w:cs="Arial"/>
          <w:sz w:val="24"/>
          <w:szCs w:val="24"/>
        </w:rPr>
        <w:t xml:space="preserve">y </w:t>
      </w:r>
      <w:r w:rsidR="00FB5A6F">
        <w:rPr>
          <w:rFonts w:ascii="Palatino Linotype" w:hAnsi="Palatino Linotype" w:cs="Arial"/>
          <w:b/>
          <w:sz w:val="24"/>
          <w:szCs w:val="24"/>
        </w:rPr>
        <w:t xml:space="preserve">02092/INFOEM/IP/RR/2019. </w:t>
      </w:r>
    </w:p>
    <w:p w14:paraId="2C364163" w14:textId="77777777" w:rsidR="002B0501" w:rsidRDefault="002B0501" w:rsidP="002B0501">
      <w:pPr>
        <w:autoSpaceDE w:val="0"/>
        <w:autoSpaceDN w:val="0"/>
        <w:adjustRightInd w:val="0"/>
        <w:spacing w:before="240" w:line="360" w:lineRule="auto"/>
        <w:jc w:val="both"/>
        <w:rPr>
          <w:rFonts w:ascii="Palatino Linotype" w:hAnsi="Palatino Linotype" w:cs="Arial"/>
          <w:sz w:val="24"/>
          <w:szCs w:val="24"/>
        </w:rPr>
      </w:pPr>
    </w:p>
    <w:p w14:paraId="38772C66" w14:textId="77777777" w:rsidR="002B0501" w:rsidRDefault="002B0501" w:rsidP="002B050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4F00ADE" w14:textId="78F0D2FC" w:rsidR="002B0501" w:rsidRPr="00AC5849" w:rsidRDefault="002B0501" w:rsidP="002B0501">
      <w:pPr>
        <w:spacing w:before="240" w:line="360" w:lineRule="auto"/>
        <w:jc w:val="both"/>
        <w:rPr>
          <w:rFonts w:ascii="Palatino Linotype" w:hAnsi="Palatino Linotype" w:cs="Arial"/>
          <w:sz w:val="24"/>
          <w:szCs w:val="24"/>
          <w:highlight w:val="yellow"/>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79744" behindDoc="0" locked="0" layoutInCell="1" allowOverlap="1" wp14:anchorId="223233AF" wp14:editId="3F0BC791">
                <wp:simplePos x="0" y="0"/>
                <wp:positionH relativeFrom="margin">
                  <wp:posOffset>-531495</wp:posOffset>
                </wp:positionH>
                <wp:positionV relativeFrom="paragraph">
                  <wp:posOffset>2979310</wp:posOffset>
                </wp:positionV>
                <wp:extent cx="6861976" cy="4516340"/>
                <wp:effectExtent l="0" t="0" r="34290" b="36830"/>
                <wp:wrapNone/>
                <wp:docPr id="33" name="Conector recto 33"/>
                <wp:cNvGraphicFramePr/>
                <a:graphic xmlns:a="http://schemas.openxmlformats.org/drawingml/2006/main">
                  <a:graphicData uri="http://schemas.microsoft.com/office/word/2010/wordprocessingShape">
                    <wps:wsp>
                      <wps:cNvCnPr/>
                      <wps:spPr>
                        <a:xfrm>
                          <a:off x="0" y="0"/>
                          <a:ext cx="6861976" cy="4516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59ABC" id="Conector recto 3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85pt,234.6pt" to="498.45pt,5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" strokecolor="#5b9bd5 [3204]" strokeweight=".5pt">
                <v:stroke joinstyle="miter"/>
                <w10:wrap anchorx="margin"/>
              </v:line>
            </w:pict>
          </mc:Fallback>
        </mc:AlternateContent>
      </w:r>
      <w:r w:rsidRPr="00A14FEA">
        <w:rPr>
          <w:rFonts w:ascii="Palatino Linotype" w:hAnsi="Palatino Linotype" w:cs="Arial"/>
          <w:sz w:val="24"/>
          <w:szCs w:val="24"/>
        </w:rPr>
        <w:t xml:space="preserve">ASÍ LO RESUELVE, POR </w:t>
      </w:r>
      <w:r>
        <w:rPr>
          <w:rFonts w:ascii="Palatino Linotype" w:hAnsi="Palatino Linotype" w:cs="Arial"/>
          <w:sz w:val="24"/>
          <w:szCs w:val="24"/>
        </w:rPr>
        <w:t>MAYORÍA</w:t>
      </w:r>
      <w:r w:rsidRPr="00A14FEA">
        <w:rPr>
          <w:rFonts w:ascii="Palatino Linotype" w:hAnsi="Palatino Linotype" w:cs="Arial"/>
          <w:sz w:val="24"/>
          <w:szCs w:val="24"/>
        </w:rPr>
        <w:t xml:space="preserve"> DE VOTOS EL PLENO DEL</w:t>
      </w:r>
      <w:r w:rsidRPr="00A14FE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14FEA">
        <w:rPr>
          <w:rFonts w:ascii="Palatino Linotype" w:hAnsi="Palatino Linotype" w:cs="Arial"/>
          <w:sz w:val="24"/>
          <w:szCs w:val="24"/>
        </w:rPr>
        <w:t>, CONFORMADO POR LOS COMISIONADOS ZULEMA MARTÍNEZ SÁNCHEZ, EVA ABAID YAPUR</w:t>
      </w:r>
      <w:r w:rsidR="004061AB">
        <w:rPr>
          <w:rFonts w:ascii="Palatino Linotype" w:hAnsi="Palatino Linotype" w:cs="Arial"/>
          <w:sz w:val="24"/>
          <w:szCs w:val="24"/>
        </w:rPr>
        <w:t xml:space="preserve"> (VOTO PARTICULAR)</w:t>
      </w:r>
      <w:r w:rsidRPr="00A14FEA">
        <w:rPr>
          <w:rFonts w:ascii="Palatino Linotype" w:hAnsi="Palatino Linotype" w:cs="Arial"/>
          <w:sz w:val="24"/>
          <w:szCs w:val="24"/>
        </w:rPr>
        <w:t>, JOSÉ GUADALUPE LUNA HERNÁNDEZ</w:t>
      </w:r>
      <w:r w:rsidR="004061AB">
        <w:rPr>
          <w:rFonts w:ascii="Palatino Linotype" w:hAnsi="Palatino Linotype" w:cs="Arial"/>
          <w:sz w:val="24"/>
          <w:szCs w:val="24"/>
        </w:rPr>
        <w:t xml:space="preserve"> (VOTO EN CONTRA CON VOTO DISIDENTE)</w:t>
      </w:r>
      <w:r w:rsidR="004061AB" w:rsidRPr="00A14FEA">
        <w:rPr>
          <w:rFonts w:ascii="Palatino Linotype" w:hAnsi="Palatino Linotype" w:cs="Arial"/>
          <w:sz w:val="24"/>
          <w:szCs w:val="24"/>
        </w:rPr>
        <w:t xml:space="preserve">, </w:t>
      </w:r>
      <w:r w:rsidRPr="00A14FEA">
        <w:rPr>
          <w:rFonts w:ascii="Palatino Linotype" w:hAnsi="Palatino Linotype" w:cs="Arial"/>
          <w:sz w:val="24"/>
          <w:szCs w:val="24"/>
        </w:rPr>
        <w:t xml:space="preserve">JAVIER MARTÍNEZ CRUZ </w:t>
      </w:r>
      <w:r>
        <w:rPr>
          <w:rFonts w:ascii="Palatino Linotype" w:hAnsi="Palatino Linotype" w:cs="Arial"/>
          <w:sz w:val="24"/>
          <w:szCs w:val="24"/>
        </w:rPr>
        <w:t xml:space="preserve"> </w:t>
      </w:r>
      <w:r w:rsidRPr="00A14FEA">
        <w:rPr>
          <w:rFonts w:ascii="Palatino Linotype" w:hAnsi="Palatino Linotype" w:cs="Arial"/>
          <w:sz w:val="24"/>
          <w:szCs w:val="24"/>
        </w:rPr>
        <w:t xml:space="preserve">Y LUIS GUSTAVO PARRA NORIEGA EN LA </w:t>
      </w:r>
      <w:r>
        <w:rPr>
          <w:rFonts w:ascii="Palatino Linotype" w:hAnsi="Palatino Linotype" w:cs="Arial"/>
          <w:sz w:val="24"/>
          <w:szCs w:val="24"/>
        </w:rPr>
        <w:t xml:space="preserve">VIGÉSIMA </w:t>
      </w:r>
      <w:r w:rsidR="000D467E">
        <w:rPr>
          <w:rFonts w:ascii="Palatino Linotype" w:hAnsi="Palatino Linotype" w:cs="Arial"/>
          <w:sz w:val="24"/>
          <w:szCs w:val="24"/>
        </w:rPr>
        <w:t>PRIMERA</w:t>
      </w:r>
      <w:r w:rsidRPr="00A14FEA">
        <w:rPr>
          <w:rFonts w:ascii="Palatino Linotype" w:hAnsi="Palatino Linotype" w:cs="Arial"/>
          <w:szCs w:val="24"/>
        </w:rPr>
        <w:t xml:space="preserve"> </w:t>
      </w:r>
      <w:r w:rsidRPr="00A14FEA">
        <w:rPr>
          <w:rFonts w:ascii="Palatino Linotype" w:hAnsi="Palatino Linotype" w:cs="Arial"/>
          <w:sz w:val="24"/>
          <w:szCs w:val="24"/>
        </w:rPr>
        <w:t xml:space="preserve">SESIÓN ORDINARIA CELEBRADA EL </w:t>
      </w:r>
      <w:r w:rsidR="000D467E">
        <w:rPr>
          <w:rFonts w:ascii="Palatino Linotype" w:hAnsi="Palatino Linotype" w:cs="Arial"/>
          <w:sz w:val="24"/>
          <w:szCs w:val="24"/>
        </w:rPr>
        <w:t>CINCO</w:t>
      </w:r>
      <w:r>
        <w:rPr>
          <w:rFonts w:ascii="Palatino Linotype" w:hAnsi="Palatino Linotype" w:cs="Arial"/>
          <w:sz w:val="24"/>
          <w:szCs w:val="24"/>
        </w:rPr>
        <w:t xml:space="preserve"> DE JUNIO</w:t>
      </w:r>
      <w:r w:rsidRPr="00A14FEA">
        <w:rPr>
          <w:rFonts w:ascii="Palatino Linotype" w:hAnsi="Palatino Linotype" w:cs="Arial"/>
          <w:sz w:val="24"/>
          <w:szCs w:val="24"/>
        </w:rPr>
        <w:t xml:space="preserve"> DE DOS MIL DIECINUEVE, ANTE EL SECRETARIO TÉCNICO DEL PLENO, ALEXIS TAPIA RAMÍREZ.  </w:t>
      </w:r>
      <w:r w:rsidRPr="00AC5849">
        <w:rPr>
          <w:rFonts w:ascii="Palatino Linotype" w:hAnsi="Palatino Linotype" w:cs="Arial"/>
          <w:sz w:val="24"/>
          <w:szCs w:val="24"/>
          <w:highlight w:val="yellow"/>
        </w:rPr>
        <w:br w:type="page"/>
      </w:r>
    </w:p>
    <w:p w14:paraId="47DDBBFE" w14:textId="77777777" w:rsidR="002B0501" w:rsidRPr="00AC5849" w:rsidRDefault="002B0501" w:rsidP="002B0501">
      <w:pPr>
        <w:spacing w:before="240" w:line="360" w:lineRule="auto"/>
        <w:jc w:val="both"/>
        <w:rPr>
          <w:rFonts w:ascii="Palatino Linotype" w:hAnsi="Palatino Linotype" w:cs="Arial"/>
          <w:sz w:val="24"/>
          <w:szCs w:val="24"/>
          <w:highlight w:val="yellow"/>
        </w:rPr>
      </w:pPr>
    </w:p>
    <w:p w14:paraId="2081D4D8" w14:textId="77777777" w:rsidR="002B0501" w:rsidRPr="00AC5849" w:rsidRDefault="002B0501" w:rsidP="002B0501">
      <w:pPr>
        <w:spacing w:before="240" w:line="36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3600" behindDoc="0" locked="0" layoutInCell="1" allowOverlap="1" wp14:anchorId="38C7A1FC" wp14:editId="5D9E1DAE">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4CBB83" w14:textId="77777777" w:rsidR="002B0501" w:rsidRPr="00EF2FC0" w:rsidRDefault="002B0501" w:rsidP="002B0501">
                            <w:pPr>
                              <w:jc w:val="center"/>
                              <w:rPr>
                                <w:rFonts w:ascii="Palatino Linotype" w:hAnsi="Palatino Linotype"/>
                              </w:rPr>
                            </w:pPr>
                            <w:r w:rsidRPr="00EF2FC0">
                              <w:rPr>
                                <w:rFonts w:ascii="Palatino Linotype" w:hAnsi="Palatino Linotype"/>
                                <w:b/>
                              </w:rPr>
                              <w:t>Zulema Martínez Sánchez</w:t>
                            </w:r>
                          </w:p>
                          <w:p w14:paraId="74C25991" w14:textId="77777777" w:rsidR="002B0501" w:rsidRDefault="002B0501" w:rsidP="002B0501">
                            <w:pPr>
                              <w:jc w:val="center"/>
                              <w:rPr>
                                <w:rFonts w:ascii="Palatino Linotype" w:hAnsi="Palatino Linotype"/>
                              </w:rPr>
                            </w:pPr>
                            <w:r>
                              <w:rPr>
                                <w:rFonts w:ascii="Palatino Linotype" w:hAnsi="Palatino Linotype"/>
                              </w:rPr>
                              <w:t>Comisionada Presidenta</w:t>
                            </w:r>
                          </w:p>
                          <w:p w14:paraId="5EF30CBB" w14:textId="77777777" w:rsidR="002B0501" w:rsidRDefault="002B0501" w:rsidP="002B0501">
                            <w:pPr>
                              <w:jc w:val="center"/>
                              <w:rPr>
                                <w:rFonts w:ascii="Palatino Linotype" w:hAnsi="Palatino Linotype"/>
                                <w:b/>
                              </w:rPr>
                            </w:pPr>
                            <w:r>
                              <w:rPr>
                                <w:rFonts w:ascii="Palatino Linotype" w:hAnsi="Palatino Linotype"/>
                                <w:b/>
                              </w:rPr>
                              <w:t>(Rúbrica).</w:t>
                            </w:r>
                          </w:p>
                          <w:p w14:paraId="2D3C41EB" w14:textId="77777777" w:rsidR="002B0501" w:rsidRPr="00016AF3" w:rsidRDefault="002B0501" w:rsidP="002B050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7A1FC"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224CBB83" w14:textId="77777777" w:rsidR="002B0501" w:rsidRPr="00EF2FC0" w:rsidRDefault="002B0501" w:rsidP="002B0501">
                      <w:pPr>
                        <w:jc w:val="center"/>
                        <w:rPr>
                          <w:rFonts w:ascii="Palatino Linotype" w:hAnsi="Palatino Linotype"/>
                        </w:rPr>
                      </w:pPr>
                      <w:r w:rsidRPr="00EF2FC0">
                        <w:rPr>
                          <w:rFonts w:ascii="Palatino Linotype" w:hAnsi="Palatino Linotype"/>
                          <w:b/>
                        </w:rPr>
                        <w:t>Zulema Martínez Sánchez</w:t>
                      </w:r>
                    </w:p>
                    <w:p w14:paraId="74C25991" w14:textId="77777777" w:rsidR="002B0501" w:rsidRDefault="002B0501" w:rsidP="002B0501">
                      <w:pPr>
                        <w:jc w:val="center"/>
                        <w:rPr>
                          <w:rFonts w:ascii="Palatino Linotype" w:hAnsi="Palatino Linotype"/>
                        </w:rPr>
                      </w:pPr>
                      <w:r>
                        <w:rPr>
                          <w:rFonts w:ascii="Palatino Linotype" w:hAnsi="Palatino Linotype"/>
                        </w:rPr>
                        <w:t>Comisionada Presidenta</w:t>
                      </w:r>
                    </w:p>
                    <w:p w14:paraId="5EF30CBB" w14:textId="77777777" w:rsidR="002B0501" w:rsidRDefault="002B0501" w:rsidP="002B0501">
                      <w:pPr>
                        <w:jc w:val="center"/>
                        <w:rPr>
                          <w:rFonts w:ascii="Palatino Linotype" w:hAnsi="Palatino Linotype"/>
                          <w:b/>
                        </w:rPr>
                      </w:pPr>
                      <w:r>
                        <w:rPr>
                          <w:rFonts w:ascii="Palatino Linotype" w:hAnsi="Palatino Linotype"/>
                          <w:b/>
                        </w:rPr>
                        <w:t>(Rúbrica).</w:t>
                      </w:r>
                    </w:p>
                    <w:p w14:paraId="2D3C41EB" w14:textId="77777777" w:rsidR="002B0501" w:rsidRPr="00016AF3" w:rsidRDefault="002B0501" w:rsidP="002B0501">
                      <w:pPr>
                        <w:jc w:val="center"/>
                        <w:rPr>
                          <w:rFonts w:ascii="Palatino Linotype" w:hAnsi="Palatino Linotype"/>
                          <w:b/>
                        </w:rPr>
                      </w:pPr>
                    </w:p>
                  </w:txbxContent>
                </v:textbox>
                <w10:wrap anchorx="page"/>
              </v:shape>
            </w:pict>
          </mc:Fallback>
        </mc:AlternateContent>
      </w:r>
      <w:r w:rsidRPr="00AC5849">
        <w:rPr>
          <w:rFonts w:ascii="Palatino Linotype" w:hAnsi="Palatino Linotype" w:cs="Arial"/>
          <w:sz w:val="24"/>
          <w:szCs w:val="24"/>
          <w:highlight w:val="yellow"/>
        </w:rPr>
        <w:t xml:space="preserve"> </w:t>
      </w:r>
    </w:p>
    <w:p w14:paraId="2FCF2694" w14:textId="77777777" w:rsidR="002B0501" w:rsidRPr="00AC5849" w:rsidRDefault="002B0501" w:rsidP="002B0501">
      <w:pPr>
        <w:autoSpaceDE w:val="0"/>
        <w:autoSpaceDN w:val="0"/>
        <w:adjustRightInd w:val="0"/>
        <w:spacing w:before="240" w:line="480" w:lineRule="auto"/>
        <w:jc w:val="both"/>
        <w:rPr>
          <w:rFonts w:ascii="Palatino Linotype" w:hAnsi="Palatino Linotype" w:cs="Arial"/>
          <w:sz w:val="24"/>
          <w:szCs w:val="24"/>
          <w:highlight w:val="yellow"/>
        </w:rPr>
      </w:pPr>
    </w:p>
    <w:p w14:paraId="3907D9E0" w14:textId="77777777" w:rsidR="002B0501" w:rsidRPr="00AC5849" w:rsidRDefault="002B0501" w:rsidP="002B0501">
      <w:pPr>
        <w:autoSpaceDE w:val="0"/>
        <w:autoSpaceDN w:val="0"/>
        <w:adjustRightInd w:val="0"/>
        <w:spacing w:before="240" w:line="48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4624" behindDoc="0" locked="0" layoutInCell="1" allowOverlap="1" wp14:anchorId="15E593F3" wp14:editId="23698ECC">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B9A1FE" w14:textId="77777777" w:rsidR="002B0501" w:rsidRPr="00EF2FC0" w:rsidRDefault="002B0501" w:rsidP="002B0501">
                            <w:pPr>
                              <w:jc w:val="center"/>
                              <w:rPr>
                                <w:rFonts w:ascii="Palatino Linotype" w:hAnsi="Palatino Linotype"/>
                                <w:b/>
                              </w:rPr>
                            </w:pPr>
                            <w:r w:rsidRPr="00EF2FC0">
                              <w:rPr>
                                <w:rFonts w:ascii="Palatino Linotype" w:hAnsi="Palatino Linotype"/>
                                <w:b/>
                              </w:rPr>
                              <w:t>Eva Abaid Yapur</w:t>
                            </w:r>
                          </w:p>
                          <w:p w14:paraId="1B88945F" w14:textId="77777777" w:rsidR="002B0501" w:rsidRPr="00EF2FC0" w:rsidRDefault="002B0501" w:rsidP="002B0501">
                            <w:pPr>
                              <w:jc w:val="center"/>
                              <w:rPr>
                                <w:rFonts w:ascii="Palatino Linotype" w:hAnsi="Palatino Linotype"/>
                              </w:rPr>
                            </w:pPr>
                            <w:r w:rsidRPr="00EF2FC0">
                              <w:rPr>
                                <w:rFonts w:ascii="Palatino Linotype" w:hAnsi="Palatino Linotype"/>
                              </w:rPr>
                              <w:t>Comisionada</w:t>
                            </w:r>
                          </w:p>
                          <w:p w14:paraId="61B0C72B" w14:textId="77777777" w:rsidR="002B0501" w:rsidRDefault="002B0501" w:rsidP="002B0501">
                            <w:pPr>
                              <w:jc w:val="center"/>
                              <w:rPr>
                                <w:rFonts w:ascii="Palatino Linotype" w:hAnsi="Palatino Linotype"/>
                                <w:b/>
                              </w:rPr>
                            </w:pPr>
                            <w:r>
                              <w:rPr>
                                <w:rFonts w:ascii="Palatino Linotype" w:hAnsi="Palatino Linotype"/>
                                <w:b/>
                              </w:rPr>
                              <w:t>(Rúbrica).</w:t>
                            </w:r>
                          </w:p>
                          <w:p w14:paraId="55D5A179" w14:textId="77777777" w:rsidR="002B0501" w:rsidRDefault="002B0501" w:rsidP="002B050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593F3" id="Cuadro de texto 12" o:spid="_x0000_s1027" type="#_x0000_t202" style="position:absolute;left:0;text-align:left;margin-left:-26.25pt;margin-top:48.8pt;width:195.75pt;height:7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7BB9A1FE" w14:textId="77777777" w:rsidR="002B0501" w:rsidRPr="00EF2FC0" w:rsidRDefault="002B0501" w:rsidP="002B0501">
                      <w:pPr>
                        <w:jc w:val="center"/>
                        <w:rPr>
                          <w:rFonts w:ascii="Palatino Linotype" w:hAnsi="Palatino Linotype"/>
                          <w:b/>
                        </w:rPr>
                      </w:pPr>
                      <w:r w:rsidRPr="00EF2FC0">
                        <w:rPr>
                          <w:rFonts w:ascii="Palatino Linotype" w:hAnsi="Palatino Linotype"/>
                          <w:b/>
                        </w:rPr>
                        <w:t>Eva Abaid Yapur</w:t>
                      </w:r>
                    </w:p>
                    <w:p w14:paraId="1B88945F" w14:textId="77777777" w:rsidR="002B0501" w:rsidRPr="00EF2FC0" w:rsidRDefault="002B0501" w:rsidP="002B0501">
                      <w:pPr>
                        <w:jc w:val="center"/>
                        <w:rPr>
                          <w:rFonts w:ascii="Palatino Linotype" w:hAnsi="Palatino Linotype"/>
                        </w:rPr>
                      </w:pPr>
                      <w:r w:rsidRPr="00EF2FC0">
                        <w:rPr>
                          <w:rFonts w:ascii="Palatino Linotype" w:hAnsi="Palatino Linotype"/>
                        </w:rPr>
                        <w:t>Comisionada</w:t>
                      </w:r>
                    </w:p>
                    <w:p w14:paraId="61B0C72B" w14:textId="77777777" w:rsidR="002B0501" w:rsidRDefault="002B0501" w:rsidP="002B0501">
                      <w:pPr>
                        <w:jc w:val="center"/>
                        <w:rPr>
                          <w:rFonts w:ascii="Palatino Linotype" w:hAnsi="Palatino Linotype"/>
                          <w:b/>
                        </w:rPr>
                      </w:pPr>
                      <w:r>
                        <w:rPr>
                          <w:rFonts w:ascii="Palatino Linotype" w:hAnsi="Palatino Linotype"/>
                          <w:b/>
                        </w:rPr>
                        <w:t>(Rúbrica).</w:t>
                      </w:r>
                    </w:p>
                    <w:p w14:paraId="55D5A179" w14:textId="77777777" w:rsidR="002B0501" w:rsidRDefault="002B0501" w:rsidP="002B0501">
                      <w:pPr>
                        <w:jc w:val="center"/>
                      </w:pPr>
                    </w:p>
                  </w:txbxContent>
                </v:textbox>
                <w10:wrap anchorx="margin"/>
              </v:shape>
            </w:pict>
          </mc:Fallback>
        </mc:AlternateContent>
      </w:r>
    </w:p>
    <w:p w14:paraId="7D3E459B" w14:textId="77777777" w:rsidR="002B0501" w:rsidRPr="00AC5849" w:rsidRDefault="002B0501" w:rsidP="002B0501">
      <w:pPr>
        <w:autoSpaceDE w:val="0"/>
        <w:autoSpaceDN w:val="0"/>
        <w:adjustRightInd w:val="0"/>
        <w:spacing w:before="240" w:line="480" w:lineRule="auto"/>
        <w:jc w:val="both"/>
        <w:rPr>
          <w:rFonts w:ascii="Palatino Linotype" w:hAnsi="Palatino Linotype"/>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5648" behindDoc="0" locked="0" layoutInCell="1" allowOverlap="1" wp14:anchorId="2397E075" wp14:editId="148AB2C3">
                <wp:simplePos x="0" y="0"/>
                <wp:positionH relativeFrom="margin">
                  <wp:posOffset>3558540</wp:posOffset>
                </wp:positionH>
                <wp:positionV relativeFrom="paragraph">
                  <wp:posOffset>85090</wp:posOffset>
                </wp:positionV>
                <wp:extent cx="2543175" cy="942975"/>
                <wp:effectExtent l="0" t="0" r="28575" b="28575"/>
                <wp:wrapNone/>
                <wp:docPr id="19" name="Cuadro de texto 1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A08B86" w14:textId="77777777" w:rsidR="002B0501" w:rsidRPr="00EF2FC0" w:rsidRDefault="002B0501" w:rsidP="002B0501">
                            <w:pPr>
                              <w:jc w:val="center"/>
                              <w:rPr>
                                <w:rFonts w:ascii="Palatino Linotype" w:hAnsi="Palatino Linotype"/>
                              </w:rPr>
                            </w:pPr>
                            <w:r>
                              <w:rPr>
                                <w:rFonts w:ascii="Palatino Linotype" w:hAnsi="Palatino Linotype"/>
                                <w:b/>
                              </w:rPr>
                              <w:t>José Guadalupe Luna Hernández</w:t>
                            </w:r>
                          </w:p>
                          <w:p w14:paraId="4D159B73" w14:textId="77777777" w:rsidR="002B0501" w:rsidRDefault="002B0501" w:rsidP="002B0501">
                            <w:pPr>
                              <w:jc w:val="center"/>
                              <w:rPr>
                                <w:rFonts w:ascii="Palatino Linotype" w:hAnsi="Palatino Linotype"/>
                              </w:rPr>
                            </w:pPr>
                            <w:r w:rsidRPr="00EF2FC0">
                              <w:rPr>
                                <w:rFonts w:ascii="Palatino Linotype" w:hAnsi="Palatino Linotype"/>
                              </w:rPr>
                              <w:t>Comisionado</w:t>
                            </w:r>
                          </w:p>
                          <w:p w14:paraId="50F969B6" w14:textId="77777777" w:rsidR="002B0501" w:rsidRPr="009234AD" w:rsidRDefault="002B0501" w:rsidP="002B050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7E075" id="Cuadro de texto 19" o:spid="_x0000_s1028" type="#_x0000_t202" style="position:absolute;left:0;text-align:left;margin-left:280.2pt;margin-top:6.7pt;width:200.25pt;height:7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th4WKmQIAAMIFAAAOAAAAAAAAAAAAAAAAAC4CAABkcnMvZTJv&#10;RG9jLnhtbFBLAQItABQABgAIAAAAIQDYvWAe3wAAAAoBAAAPAAAAAAAAAAAAAAAAAPMEAABkcnMv&#10;ZG93bnJldi54bWxQSwUGAAAAAAQABADzAAAA/wUAAAAA&#10;" fillcolor="white [3201]" strokecolor="white [3212]" strokeweight=".5pt">
                <v:textbox>
                  <w:txbxContent>
                    <w:p w14:paraId="7FA08B86" w14:textId="77777777" w:rsidR="002B0501" w:rsidRPr="00EF2FC0" w:rsidRDefault="002B0501" w:rsidP="002B0501">
                      <w:pPr>
                        <w:jc w:val="center"/>
                        <w:rPr>
                          <w:rFonts w:ascii="Palatino Linotype" w:hAnsi="Palatino Linotype"/>
                        </w:rPr>
                      </w:pPr>
                      <w:r>
                        <w:rPr>
                          <w:rFonts w:ascii="Palatino Linotype" w:hAnsi="Palatino Linotype"/>
                          <w:b/>
                        </w:rPr>
                        <w:t>José Guadalupe Luna Hernández</w:t>
                      </w:r>
                    </w:p>
                    <w:p w14:paraId="4D159B73" w14:textId="77777777" w:rsidR="002B0501" w:rsidRDefault="002B0501" w:rsidP="002B0501">
                      <w:pPr>
                        <w:jc w:val="center"/>
                        <w:rPr>
                          <w:rFonts w:ascii="Palatino Linotype" w:hAnsi="Palatino Linotype"/>
                        </w:rPr>
                      </w:pPr>
                      <w:r w:rsidRPr="00EF2FC0">
                        <w:rPr>
                          <w:rFonts w:ascii="Palatino Linotype" w:hAnsi="Palatino Linotype"/>
                        </w:rPr>
                        <w:t>Comisionado</w:t>
                      </w:r>
                    </w:p>
                    <w:p w14:paraId="50F969B6" w14:textId="77777777" w:rsidR="002B0501" w:rsidRPr="009234AD" w:rsidRDefault="002B0501" w:rsidP="002B050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C5849">
        <w:rPr>
          <w:rFonts w:ascii="Palatino Linotype" w:hAnsi="Palatino Linotype" w:cs="Arial"/>
          <w:sz w:val="24"/>
          <w:szCs w:val="24"/>
          <w:highlight w:val="yellow"/>
        </w:rPr>
        <w:t xml:space="preserve"> </w:t>
      </w:r>
    </w:p>
    <w:p w14:paraId="59014657" w14:textId="77777777" w:rsidR="002B0501" w:rsidRPr="00AC5849" w:rsidRDefault="002B0501" w:rsidP="002B0501">
      <w:pPr>
        <w:spacing w:before="240" w:line="480" w:lineRule="auto"/>
        <w:jc w:val="both"/>
        <w:rPr>
          <w:rFonts w:ascii="Palatino Linotype" w:hAnsi="Palatino Linotype"/>
          <w:highlight w:val="yellow"/>
        </w:rPr>
      </w:pPr>
    </w:p>
    <w:p w14:paraId="20F45B56" w14:textId="77777777" w:rsidR="002B0501" w:rsidRPr="00AC5849" w:rsidRDefault="002B0501" w:rsidP="002B0501">
      <w:pPr>
        <w:spacing w:before="240" w:line="480" w:lineRule="auto"/>
        <w:jc w:val="center"/>
        <w:rPr>
          <w:rFonts w:ascii="Palatino Linotype" w:hAnsi="Palatino Linotype"/>
          <w:highlight w:val="yellow"/>
        </w:rPr>
      </w:pPr>
    </w:p>
    <w:p w14:paraId="5960C303" w14:textId="77777777" w:rsidR="002B0501" w:rsidRPr="00AC5849" w:rsidRDefault="002B0501" w:rsidP="002B0501">
      <w:pPr>
        <w:spacing w:before="240" w:line="480" w:lineRule="auto"/>
        <w:rPr>
          <w:rFonts w:ascii="Palatino Linotype" w:hAnsi="Palatino Linotype"/>
          <w:b/>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8720" behindDoc="0" locked="0" layoutInCell="1" allowOverlap="1" wp14:anchorId="27F8968B" wp14:editId="06B412B7">
                <wp:simplePos x="0" y="0"/>
                <wp:positionH relativeFrom="margin">
                  <wp:posOffset>-299085</wp:posOffset>
                </wp:positionH>
                <wp:positionV relativeFrom="paragraph">
                  <wp:posOffset>582930</wp:posOffset>
                </wp:positionV>
                <wp:extent cx="2486025" cy="937895"/>
                <wp:effectExtent l="0" t="0" r="9525" b="0"/>
                <wp:wrapNone/>
                <wp:docPr id="21" name="Cuadro de texto 2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94A48" w14:textId="77777777" w:rsidR="002B0501" w:rsidRPr="00EF2FC0" w:rsidRDefault="002B0501" w:rsidP="002B0501">
                            <w:pPr>
                              <w:jc w:val="center"/>
                              <w:rPr>
                                <w:rFonts w:ascii="Palatino Linotype" w:hAnsi="Palatino Linotype"/>
                              </w:rPr>
                            </w:pPr>
                            <w:r w:rsidRPr="00EF2FC0">
                              <w:rPr>
                                <w:rFonts w:ascii="Palatino Linotype" w:hAnsi="Palatino Linotype"/>
                                <w:b/>
                              </w:rPr>
                              <w:t>Javier Martínez Cruz</w:t>
                            </w:r>
                          </w:p>
                          <w:p w14:paraId="7B83537E" w14:textId="77777777" w:rsidR="002B0501" w:rsidRDefault="002B0501" w:rsidP="002B0501">
                            <w:pPr>
                              <w:jc w:val="center"/>
                              <w:rPr>
                                <w:rFonts w:ascii="Palatino Linotype" w:hAnsi="Palatino Linotype"/>
                              </w:rPr>
                            </w:pPr>
                            <w:r w:rsidRPr="00EF2FC0">
                              <w:rPr>
                                <w:rFonts w:ascii="Palatino Linotype" w:hAnsi="Palatino Linotype"/>
                              </w:rPr>
                              <w:t>Comisionado</w:t>
                            </w:r>
                          </w:p>
                          <w:p w14:paraId="64D35F71" w14:textId="77777777" w:rsidR="002B0501" w:rsidRDefault="002B0501" w:rsidP="002B0501">
                            <w:pPr>
                              <w:jc w:val="center"/>
                              <w:rPr>
                                <w:rFonts w:ascii="Palatino Linotype" w:hAnsi="Palatino Linotype"/>
                                <w:b/>
                              </w:rPr>
                            </w:pPr>
                            <w:r>
                              <w:rPr>
                                <w:rFonts w:ascii="Palatino Linotype" w:hAnsi="Palatino Linotype"/>
                                <w:b/>
                              </w:rPr>
                              <w:t>(Rúbrica).</w:t>
                            </w:r>
                          </w:p>
                          <w:p w14:paraId="08E43AC9" w14:textId="77777777" w:rsidR="002B0501" w:rsidRDefault="002B0501" w:rsidP="002B0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968B" id="Cuadro de texto 21" o:spid="_x0000_s1029" type="#_x0000_t202" style="position:absolute;margin-left:-23.55pt;margin-top:45.9pt;width:195.75pt;height:7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zJplA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uusyaZQCAACaBQAADgAAAAAAAAAAAAAAAAAuAgAAZHJzL2Uyb0Rv&#10;Yy54bWxQSwECLQAUAAYACAAAACEAEchPauIAAAAKAQAADwAAAAAAAAAAAAAAAADuBAAAZHJzL2Rv&#10;d25yZXYueG1sUEsFBgAAAAAEAAQA8wAAAP0FAAAAAA==&#10;" fillcolor="white [3201]" stroked="f" strokeweight=".5pt">
                <v:textbox>
                  <w:txbxContent>
                    <w:p w14:paraId="0B594A48" w14:textId="77777777" w:rsidR="002B0501" w:rsidRPr="00EF2FC0" w:rsidRDefault="002B0501" w:rsidP="002B0501">
                      <w:pPr>
                        <w:jc w:val="center"/>
                        <w:rPr>
                          <w:rFonts w:ascii="Palatino Linotype" w:hAnsi="Palatino Linotype"/>
                        </w:rPr>
                      </w:pPr>
                      <w:r w:rsidRPr="00EF2FC0">
                        <w:rPr>
                          <w:rFonts w:ascii="Palatino Linotype" w:hAnsi="Palatino Linotype"/>
                          <w:b/>
                        </w:rPr>
                        <w:t>Javier Martínez Cruz</w:t>
                      </w:r>
                    </w:p>
                    <w:p w14:paraId="7B83537E" w14:textId="77777777" w:rsidR="002B0501" w:rsidRDefault="002B0501" w:rsidP="002B0501">
                      <w:pPr>
                        <w:jc w:val="center"/>
                        <w:rPr>
                          <w:rFonts w:ascii="Palatino Linotype" w:hAnsi="Palatino Linotype"/>
                        </w:rPr>
                      </w:pPr>
                      <w:r w:rsidRPr="00EF2FC0">
                        <w:rPr>
                          <w:rFonts w:ascii="Palatino Linotype" w:hAnsi="Palatino Linotype"/>
                        </w:rPr>
                        <w:t>Comisionado</w:t>
                      </w:r>
                    </w:p>
                    <w:p w14:paraId="64D35F71" w14:textId="77777777" w:rsidR="002B0501" w:rsidRDefault="002B0501" w:rsidP="002B0501">
                      <w:pPr>
                        <w:jc w:val="center"/>
                        <w:rPr>
                          <w:rFonts w:ascii="Palatino Linotype" w:hAnsi="Palatino Linotype"/>
                          <w:b/>
                        </w:rPr>
                      </w:pPr>
                      <w:r>
                        <w:rPr>
                          <w:rFonts w:ascii="Palatino Linotype" w:hAnsi="Palatino Linotype"/>
                          <w:b/>
                        </w:rPr>
                        <w:t>(Rúbrica).</w:t>
                      </w:r>
                    </w:p>
                    <w:p w14:paraId="08E43AC9" w14:textId="77777777" w:rsidR="002B0501" w:rsidRDefault="002B0501" w:rsidP="002B0501"/>
                  </w:txbxContent>
                </v:textbox>
                <w10:wrap anchorx="margin"/>
              </v:shape>
            </w:pict>
          </mc:Fallback>
        </mc:AlternateContent>
      </w:r>
    </w:p>
    <w:p w14:paraId="702642F2" w14:textId="77777777" w:rsidR="002B0501" w:rsidRDefault="002B0501" w:rsidP="002B0501">
      <w:pPr>
        <w:spacing w:before="240" w:line="480" w:lineRule="auto"/>
        <w:rPr>
          <w:rFonts w:ascii="Palatino Linotype" w:hAnsi="Palatino Linotype"/>
          <w:b/>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77696" behindDoc="0" locked="0" layoutInCell="1" allowOverlap="1" wp14:anchorId="453E9D25" wp14:editId="0E1F63CB">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AFE8FE" w14:textId="77777777" w:rsidR="002B0501" w:rsidRPr="00EF2FC0" w:rsidRDefault="002B0501" w:rsidP="002B0501">
                            <w:pPr>
                              <w:jc w:val="center"/>
                              <w:rPr>
                                <w:rFonts w:ascii="Palatino Linotype" w:hAnsi="Palatino Linotype"/>
                              </w:rPr>
                            </w:pPr>
                            <w:r>
                              <w:rPr>
                                <w:rFonts w:ascii="Palatino Linotype" w:hAnsi="Palatino Linotype"/>
                                <w:b/>
                              </w:rPr>
                              <w:t>Luis Gustavo Parra Noriega</w:t>
                            </w:r>
                          </w:p>
                          <w:p w14:paraId="158A260D" w14:textId="77777777" w:rsidR="002B0501" w:rsidRDefault="002B0501" w:rsidP="002B0501">
                            <w:pPr>
                              <w:jc w:val="center"/>
                              <w:rPr>
                                <w:rFonts w:ascii="Palatino Linotype" w:hAnsi="Palatino Linotype"/>
                              </w:rPr>
                            </w:pPr>
                            <w:r w:rsidRPr="00EF2FC0">
                              <w:rPr>
                                <w:rFonts w:ascii="Palatino Linotype" w:hAnsi="Palatino Linotype"/>
                              </w:rPr>
                              <w:t>Comisionado</w:t>
                            </w:r>
                          </w:p>
                          <w:p w14:paraId="1C014FCA" w14:textId="77777777" w:rsidR="002B0501" w:rsidRDefault="002B0501" w:rsidP="002B0501">
                            <w:pPr>
                              <w:jc w:val="center"/>
                              <w:rPr>
                                <w:rFonts w:ascii="Palatino Linotype" w:hAnsi="Palatino Linotype"/>
                                <w:b/>
                              </w:rPr>
                            </w:pPr>
                            <w:r>
                              <w:rPr>
                                <w:rFonts w:ascii="Palatino Linotype" w:hAnsi="Palatino Linotype"/>
                                <w:b/>
                              </w:rPr>
                              <w:t>(Rúbrica).</w:t>
                            </w:r>
                          </w:p>
                          <w:p w14:paraId="60AFB63F" w14:textId="77777777" w:rsidR="002B0501" w:rsidRDefault="002B0501" w:rsidP="002B0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E9D25" id="Cuadro de texto 10" o:spid="_x0000_s1030" type="#_x0000_t202" style="position:absolute;margin-left:281.7pt;margin-top:4.2pt;width:200.25pt;height:73.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36AFE8FE" w14:textId="77777777" w:rsidR="002B0501" w:rsidRPr="00EF2FC0" w:rsidRDefault="002B0501" w:rsidP="002B0501">
                      <w:pPr>
                        <w:jc w:val="center"/>
                        <w:rPr>
                          <w:rFonts w:ascii="Palatino Linotype" w:hAnsi="Palatino Linotype"/>
                        </w:rPr>
                      </w:pPr>
                      <w:r>
                        <w:rPr>
                          <w:rFonts w:ascii="Palatino Linotype" w:hAnsi="Palatino Linotype"/>
                          <w:b/>
                        </w:rPr>
                        <w:t>Luis Gustavo Parra Noriega</w:t>
                      </w:r>
                    </w:p>
                    <w:p w14:paraId="158A260D" w14:textId="77777777" w:rsidR="002B0501" w:rsidRDefault="002B0501" w:rsidP="002B0501">
                      <w:pPr>
                        <w:jc w:val="center"/>
                        <w:rPr>
                          <w:rFonts w:ascii="Palatino Linotype" w:hAnsi="Palatino Linotype"/>
                        </w:rPr>
                      </w:pPr>
                      <w:r w:rsidRPr="00EF2FC0">
                        <w:rPr>
                          <w:rFonts w:ascii="Palatino Linotype" w:hAnsi="Palatino Linotype"/>
                        </w:rPr>
                        <w:t>Comisionado</w:t>
                      </w:r>
                    </w:p>
                    <w:p w14:paraId="1C014FCA" w14:textId="77777777" w:rsidR="002B0501" w:rsidRDefault="002B0501" w:rsidP="002B0501">
                      <w:pPr>
                        <w:jc w:val="center"/>
                        <w:rPr>
                          <w:rFonts w:ascii="Palatino Linotype" w:hAnsi="Palatino Linotype"/>
                          <w:b/>
                        </w:rPr>
                      </w:pPr>
                      <w:r>
                        <w:rPr>
                          <w:rFonts w:ascii="Palatino Linotype" w:hAnsi="Palatino Linotype"/>
                          <w:b/>
                        </w:rPr>
                        <w:t>(Rúbrica).</w:t>
                      </w:r>
                    </w:p>
                    <w:p w14:paraId="60AFB63F" w14:textId="77777777" w:rsidR="002B0501" w:rsidRDefault="002B0501" w:rsidP="002B0501"/>
                  </w:txbxContent>
                </v:textbox>
                <w10:wrap anchorx="margin"/>
              </v:shape>
            </w:pict>
          </mc:Fallback>
        </mc:AlternateContent>
      </w:r>
    </w:p>
    <w:p w14:paraId="06E33D98" w14:textId="77777777" w:rsidR="002B0501" w:rsidRDefault="002B0501" w:rsidP="002B0501">
      <w:pPr>
        <w:spacing w:before="240" w:line="480" w:lineRule="auto"/>
        <w:rPr>
          <w:rFonts w:ascii="Palatino Linotype" w:hAnsi="Palatino Linotype"/>
          <w:b/>
        </w:rPr>
      </w:pPr>
    </w:p>
    <w:p w14:paraId="56BEB779" w14:textId="77777777" w:rsidR="002B0501" w:rsidRDefault="002B0501" w:rsidP="002B050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654423EF" wp14:editId="022362B7">
                <wp:simplePos x="0" y="0"/>
                <wp:positionH relativeFrom="margin">
                  <wp:align>center</wp:align>
                </wp:positionH>
                <wp:positionV relativeFrom="paragraph">
                  <wp:posOffset>149623</wp:posOffset>
                </wp:positionV>
                <wp:extent cx="3152775" cy="91440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EF6D85" w14:textId="77777777" w:rsidR="002B0501" w:rsidRPr="007F6133" w:rsidRDefault="002B0501" w:rsidP="002B0501">
                            <w:pPr>
                              <w:jc w:val="center"/>
                              <w:rPr>
                                <w:rFonts w:ascii="Palatino Linotype" w:hAnsi="Palatino Linotype"/>
                                <w:b/>
                              </w:rPr>
                            </w:pPr>
                            <w:r>
                              <w:rPr>
                                <w:rFonts w:ascii="Palatino Linotype" w:hAnsi="Palatino Linotype"/>
                                <w:b/>
                              </w:rPr>
                              <w:t xml:space="preserve">Alexis Tapia Ramírez </w:t>
                            </w:r>
                          </w:p>
                          <w:p w14:paraId="2F4970F7" w14:textId="77777777" w:rsidR="002B0501" w:rsidRDefault="002B0501" w:rsidP="002B050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F7F91EB" w14:textId="77777777" w:rsidR="002B0501" w:rsidRDefault="002B0501" w:rsidP="002B0501">
                            <w:pPr>
                              <w:jc w:val="center"/>
                              <w:rPr>
                                <w:rFonts w:ascii="Palatino Linotype" w:hAnsi="Palatino Linotype"/>
                                <w:b/>
                              </w:rPr>
                            </w:pPr>
                            <w:r>
                              <w:rPr>
                                <w:rFonts w:ascii="Palatino Linotype" w:hAnsi="Palatino Linotype"/>
                                <w:b/>
                              </w:rPr>
                              <w:t>(Rúbrica).</w:t>
                            </w:r>
                          </w:p>
                          <w:p w14:paraId="4C0DA436" w14:textId="77777777" w:rsidR="002B0501" w:rsidRDefault="002B0501" w:rsidP="002B0501">
                            <w:pPr>
                              <w:jc w:val="center"/>
                              <w:rPr>
                                <w:rFonts w:ascii="Palatino Linotype" w:hAnsi="Palatino Linotype"/>
                              </w:rPr>
                            </w:pPr>
                          </w:p>
                          <w:p w14:paraId="42617C2A" w14:textId="77777777" w:rsidR="002B0501" w:rsidRPr="00EF2FC0" w:rsidRDefault="002B0501" w:rsidP="002B0501">
                            <w:pPr>
                              <w:jc w:val="center"/>
                              <w:rPr>
                                <w:rFonts w:ascii="Palatino Linotype" w:hAnsi="Palatino Linotype"/>
                              </w:rPr>
                            </w:pPr>
                          </w:p>
                          <w:p w14:paraId="30E53B37" w14:textId="77777777" w:rsidR="002B0501" w:rsidRDefault="002B0501" w:rsidP="002B0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23EF" id="Cuadro de texto 22" o:spid="_x0000_s1031" type="#_x0000_t202" style="position:absolute;margin-left:0;margin-top:11.8pt;width:248.25pt;height:1in;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g/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eshoP5kCAADCBQAADgAAAAAAAAAAAAAAAAAuAgAAZHJzL2Uyb0Rv&#10;Yy54bWxQSwECLQAUAAYACAAAACEAZuXByt0AAAAHAQAADwAAAAAAAAAAAAAAAADzBAAAZHJzL2Rv&#10;d25yZXYueG1sUEsFBgAAAAAEAAQA8wAAAP0FAAAAAA==&#10;" fillcolor="white [3201]" strokecolor="white [3212]" strokeweight=".5pt">
                <v:textbox>
                  <w:txbxContent>
                    <w:p w14:paraId="4FEF6D85" w14:textId="77777777" w:rsidR="002B0501" w:rsidRPr="007F6133" w:rsidRDefault="002B0501" w:rsidP="002B0501">
                      <w:pPr>
                        <w:jc w:val="center"/>
                        <w:rPr>
                          <w:rFonts w:ascii="Palatino Linotype" w:hAnsi="Palatino Linotype"/>
                          <w:b/>
                        </w:rPr>
                      </w:pPr>
                      <w:r>
                        <w:rPr>
                          <w:rFonts w:ascii="Palatino Linotype" w:hAnsi="Palatino Linotype"/>
                          <w:b/>
                        </w:rPr>
                        <w:t xml:space="preserve">Alexis Tapia Ramírez </w:t>
                      </w:r>
                    </w:p>
                    <w:p w14:paraId="2F4970F7" w14:textId="77777777" w:rsidR="002B0501" w:rsidRDefault="002B0501" w:rsidP="002B050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F7F91EB" w14:textId="77777777" w:rsidR="002B0501" w:rsidRDefault="002B0501" w:rsidP="002B0501">
                      <w:pPr>
                        <w:jc w:val="center"/>
                        <w:rPr>
                          <w:rFonts w:ascii="Palatino Linotype" w:hAnsi="Palatino Linotype"/>
                          <w:b/>
                        </w:rPr>
                      </w:pPr>
                      <w:r>
                        <w:rPr>
                          <w:rFonts w:ascii="Palatino Linotype" w:hAnsi="Palatino Linotype"/>
                          <w:b/>
                        </w:rPr>
                        <w:t>(Rúbrica).</w:t>
                      </w:r>
                    </w:p>
                    <w:p w14:paraId="4C0DA436" w14:textId="77777777" w:rsidR="002B0501" w:rsidRDefault="002B0501" w:rsidP="002B0501">
                      <w:pPr>
                        <w:jc w:val="center"/>
                        <w:rPr>
                          <w:rFonts w:ascii="Palatino Linotype" w:hAnsi="Palatino Linotype"/>
                        </w:rPr>
                      </w:pPr>
                    </w:p>
                    <w:p w14:paraId="42617C2A" w14:textId="77777777" w:rsidR="002B0501" w:rsidRPr="00EF2FC0" w:rsidRDefault="002B0501" w:rsidP="002B0501">
                      <w:pPr>
                        <w:jc w:val="center"/>
                        <w:rPr>
                          <w:rFonts w:ascii="Palatino Linotype" w:hAnsi="Palatino Linotype"/>
                        </w:rPr>
                      </w:pPr>
                    </w:p>
                    <w:p w14:paraId="30E53B37" w14:textId="77777777" w:rsidR="002B0501" w:rsidRDefault="002B0501" w:rsidP="002B0501"/>
                  </w:txbxContent>
                </v:textbox>
                <w10:wrap anchorx="margin"/>
              </v:shape>
            </w:pict>
          </mc:Fallback>
        </mc:AlternateContent>
      </w:r>
    </w:p>
    <w:p w14:paraId="6D919331" w14:textId="77777777" w:rsidR="002B0501" w:rsidRPr="00D54B7D" w:rsidRDefault="002B0501" w:rsidP="002B0501">
      <w:pPr>
        <w:spacing w:before="240" w:line="480" w:lineRule="auto"/>
        <w:rPr>
          <w:rFonts w:ascii="Palatino Linotype" w:hAnsi="Palatino Linotype"/>
          <w:b/>
        </w:rPr>
      </w:pPr>
    </w:p>
    <w:p w14:paraId="1C820645" w14:textId="4884175C" w:rsidR="00333C40" w:rsidRDefault="002B0501" w:rsidP="002B0501">
      <w:pPr>
        <w:tabs>
          <w:tab w:val="left" w:pos="5415"/>
        </w:tabs>
        <w:spacing w:before="240" w:line="360" w:lineRule="auto"/>
        <w:ind w:right="51"/>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D467E">
        <w:rPr>
          <w:rFonts w:ascii="Palatino Linotype" w:hAnsi="Palatino Linotype" w:cs="Arial"/>
          <w:sz w:val="16"/>
          <w:szCs w:val="16"/>
        </w:rPr>
        <w:t>cinco</w:t>
      </w:r>
      <w:r>
        <w:rPr>
          <w:rFonts w:ascii="Palatino Linotype" w:hAnsi="Palatino Linotype" w:cs="Arial"/>
          <w:sz w:val="16"/>
          <w:szCs w:val="16"/>
        </w:rPr>
        <w:t xml:space="preserve"> de junio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los recursos de revisión </w:t>
      </w:r>
      <w:r>
        <w:rPr>
          <w:rFonts w:ascii="Palatino Linotype" w:hAnsi="Palatino Linotype" w:cs="Arial"/>
          <w:b/>
          <w:sz w:val="16"/>
          <w:szCs w:val="16"/>
        </w:rPr>
        <w:t xml:space="preserve">02090/INFOEM/IP/RR/2019 </w:t>
      </w:r>
      <w:r>
        <w:rPr>
          <w:rFonts w:ascii="Palatino Linotype" w:hAnsi="Palatino Linotype" w:cs="Arial"/>
          <w:sz w:val="16"/>
          <w:szCs w:val="16"/>
        </w:rPr>
        <w:t xml:space="preserve">y acumulados. </w:t>
      </w:r>
    </w:p>
    <w:p w14:paraId="49DAF519" w14:textId="6FF99B1E" w:rsidR="004061AB" w:rsidRDefault="004061AB" w:rsidP="002B050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OSAM/JCMA</w:t>
      </w:r>
    </w:p>
    <w:sectPr w:rsidR="004061AB" w:rsidSect="0007641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120D4" w14:textId="77777777" w:rsidR="00B006EA" w:rsidRDefault="00B006EA" w:rsidP="006168E4">
      <w:pPr>
        <w:spacing w:after="0" w:line="240" w:lineRule="auto"/>
      </w:pPr>
      <w:r>
        <w:separator/>
      </w:r>
    </w:p>
  </w:endnote>
  <w:endnote w:type="continuationSeparator" w:id="0">
    <w:p w14:paraId="0C1A2211" w14:textId="77777777" w:rsidR="00B006EA" w:rsidRDefault="00B006E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4F6E77" w:rsidRPr="000B69FA" w:rsidRDefault="004F6E77"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76DB">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76DB">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4F6E77" w:rsidRPr="000B69FA" w:rsidRDefault="004F6E77"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1D2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1D2B">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92840" w14:textId="77777777" w:rsidR="00B006EA" w:rsidRDefault="00B006EA" w:rsidP="006168E4">
      <w:pPr>
        <w:spacing w:after="0" w:line="240" w:lineRule="auto"/>
      </w:pPr>
      <w:r>
        <w:separator/>
      </w:r>
    </w:p>
  </w:footnote>
  <w:footnote w:type="continuationSeparator" w:id="0">
    <w:p w14:paraId="45A55BDB" w14:textId="77777777" w:rsidR="00B006EA" w:rsidRDefault="00B006EA" w:rsidP="006168E4">
      <w:pPr>
        <w:spacing w:after="0" w:line="240" w:lineRule="auto"/>
      </w:pPr>
      <w:r>
        <w:continuationSeparator/>
      </w:r>
    </w:p>
  </w:footnote>
  <w:footnote w:id="1">
    <w:p w14:paraId="25EAEFD3" w14:textId="77777777" w:rsidR="004F6E77" w:rsidRPr="000E3E73" w:rsidRDefault="004F6E77" w:rsidP="00AC5849">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14:paraId="40FF480C" w14:textId="77777777" w:rsidR="004F6E77" w:rsidRPr="000E3E73" w:rsidRDefault="004F6E77" w:rsidP="00AC5849">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AE149C" w14:textId="77777777" w:rsidR="00141BD4" w:rsidRDefault="00141BD4" w:rsidP="00141BD4">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3B594D0F" w14:textId="77777777" w:rsidR="00141BD4" w:rsidRDefault="00141BD4" w:rsidP="00141BD4">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6BEE0E9D" w14:textId="77777777" w:rsidR="00141BD4" w:rsidRPr="00AA5EA2" w:rsidRDefault="00141BD4" w:rsidP="00141BD4">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14:paraId="26B398E5" w14:textId="77777777" w:rsidR="00141BD4" w:rsidRPr="00AA5EA2" w:rsidRDefault="00141BD4" w:rsidP="00141BD4">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6">
    <w:p w14:paraId="52FD4668" w14:textId="77777777" w:rsidR="00141BD4" w:rsidRDefault="00141BD4" w:rsidP="00141BD4">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w:t>
      </w:r>
      <w:r w:rsidRPr="00A722C6">
        <w:rPr>
          <w:rFonts w:ascii="Palatino Linotype" w:hAnsi="Palatino Linotype"/>
          <w:sz w:val="16"/>
          <w:szCs w:val="16"/>
          <w:lang w:val="es-ES"/>
        </w:rPr>
        <w:t>2</w:t>
      </w:r>
      <w:r>
        <w:rPr>
          <w:rFonts w:ascii="Palatino Linotype" w:hAnsi="Palatino Linotype"/>
          <w:sz w:val="16"/>
          <w:szCs w:val="16"/>
          <w:lang w:val="es-ES"/>
        </w:rPr>
        <w:t>,</w:t>
      </w:r>
      <w:r w:rsidRPr="00A722C6">
        <w:rPr>
          <w:rFonts w:ascii="Palatino Linotype" w:hAnsi="Palatino Linotype"/>
          <w:sz w:val="16"/>
          <w:szCs w:val="16"/>
          <w:lang w:val="es-ES"/>
        </w:rPr>
        <w:t xml:space="preserve"> 006,299. I.1o.A.E.3 K (10a.). Tribunales Colegiados de Circuito. Décima Época. Gaceta del Semanario Judicial de la Federación. Libro 5, Abril de 2014, Pág. 1523.</w:t>
      </w:r>
    </w:p>
  </w:footnote>
  <w:footnote w:id="7">
    <w:p w14:paraId="5982ECFB" w14:textId="77777777" w:rsidR="00141BD4" w:rsidRDefault="00141BD4" w:rsidP="00141BD4">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14:paraId="0ECA33ED" w14:textId="77777777" w:rsidR="00141BD4" w:rsidRDefault="00141BD4" w:rsidP="00141BD4">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14:paraId="7E36BD4C" w14:textId="77777777" w:rsidR="00141BD4" w:rsidRDefault="00141BD4" w:rsidP="00141BD4">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4F6E77" w:rsidRDefault="004F6E77">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F6E77" w14:paraId="1B55C452" w14:textId="77777777" w:rsidTr="00A14FEA">
      <w:trPr>
        <w:trHeight w:val="227"/>
      </w:trPr>
      <w:tc>
        <w:tcPr>
          <w:tcW w:w="5529" w:type="dxa"/>
          <w:hideMark/>
        </w:tcPr>
        <w:p w14:paraId="7D61692F" w14:textId="77777777" w:rsidR="004F6E77" w:rsidRDefault="004F6E7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CB54396" w:rsidR="004F6E77" w:rsidRPr="00B4142F" w:rsidRDefault="004F6E77"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02090/INFOEM/IP/RR/2019 y acumulados</w:t>
          </w:r>
        </w:p>
      </w:tc>
    </w:tr>
    <w:tr w:rsidR="004F6E77" w14:paraId="54A9600B" w14:textId="77777777" w:rsidTr="00A14FEA">
      <w:trPr>
        <w:trHeight w:val="242"/>
      </w:trPr>
      <w:tc>
        <w:tcPr>
          <w:tcW w:w="5529" w:type="dxa"/>
          <w:hideMark/>
        </w:tcPr>
        <w:p w14:paraId="44594D83" w14:textId="77777777" w:rsidR="004F6E77" w:rsidRDefault="004F6E7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06BDF54" w:rsidR="004F6E77" w:rsidRPr="00F06FED" w:rsidRDefault="004F6E77" w:rsidP="00CC0C5F">
          <w:pPr>
            <w:spacing w:after="120" w:line="256" w:lineRule="auto"/>
            <w:ind w:left="639" w:right="214"/>
            <w:jc w:val="both"/>
            <w:rPr>
              <w:rFonts w:ascii="Palatino Linotype" w:hAnsi="Palatino Linotype" w:cs="Arial"/>
            </w:rPr>
          </w:pPr>
          <w:r>
            <w:rPr>
              <w:rFonts w:ascii="Palatino Linotype" w:hAnsi="Palatino Linotype" w:cs="Arial"/>
              <w:szCs w:val="20"/>
            </w:rPr>
            <w:t>Ayuntamiento de Huixquilucan</w:t>
          </w:r>
        </w:p>
      </w:tc>
    </w:tr>
    <w:tr w:rsidR="004F6E77" w14:paraId="02ED08B1" w14:textId="77777777" w:rsidTr="00A14FEA">
      <w:trPr>
        <w:trHeight w:val="342"/>
      </w:trPr>
      <w:tc>
        <w:tcPr>
          <w:tcW w:w="5529" w:type="dxa"/>
          <w:hideMark/>
        </w:tcPr>
        <w:p w14:paraId="00D66E60" w14:textId="77777777" w:rsidR="004F6E77" w:rsidRDefault="004F6E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F6E77" w:rsidRDefault="004F6E7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F6E77" w:rsidRDefault="004F6E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F6E77" w14:paraId="333E5951" w14:textId="77777777" w:rsidTr="00A14FEA">
      <w:trPr>
        <w:trHeight w:val="227"/>
      </w:trPr>
      <w:tc>
        <w:tcPr>
          <w:tcW w:w="5529" w:type="dxa"/>
          <w:hideMark/>
        </w:tcPr>
        <w:p w14:paraId="5A8BD2EE" w14:textId="77777777" w:rsidR="004F6E77" w:rsidRDefault="004F6E77"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8020367" w:rsidR="004F6E77" w:rsidRPr="00B4142F" w:rsidRDefault="004F6E77"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02090/INFOEM/IP/RR/2019 y acumulados </w:t>
          </w:r>
        </w:p>
      </w:tc>
    </w:tr>
    <w:tr w:rsidR="004F6E77" w14:paraId="6C6CCDEF" w14:textId="77777777" w:rsidTr="00A14FEA">
      <w:trPr>
        <w:trHeight w:val="196"/>
      </w:trPr>
      <w:tc>
        <w:tcPr>
          <w:tcW w:w="5529" w:type="dxa"/>
          <w:hideMark/>
        </w:tcPr>
        <w:p w14:paraId="79F53C9B" w14:textId="77777777" w:rsidR="004F6E77" w:rsidRDefault="004F6E77"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00551C2" w:rsidR="004F6E77" w:rsidRPr="00F06FED" w:rsidRDefault="00F57557" w:rsidP="00D76554">
          <w:pPr>
            <w:spacing w:after="120" w:line="256" w:lineRule="auto"/>
            <w:ind w:left="639" w:right="214"/>
            <w:jc w:val="both"/>
            <w:rPr>
              <w:rFonts w:ascii="Palatino Linotype" w:hAnsi="Palatino Linotype" w:cs="Arial"/>
            </w:rPr>
          </w:pPr>
          <w:r>
            <w:rPr>
              <w:rFonts w:ascii="Palatino Linotype" w:hAnsi="Palatino Linotype" w:cs="Arial"/>
            </w:rPr>
            <w:t>xxxxxxx xxxxx x</w:t>
          </w:r>
          <w:r w:rsidR="004F6E77">
            <w:rPr>
              <w:rFonts w:ascii="Palatino Linotype" w:hAnsi="Palatino Linotype" w:cs="Arial"/>
            </w:rPr>
            <w:t xml:space="preserve">.  </w:t>
          </w:r>
        </w:p>
      </w:tc>
    </w:tr>
    <w:tr w:rsidR="004F6E77" w14:paraId="63F5D633" w14:textId="77777777" w:rsidTr="00A14FEA">
      <w:trPr>
        <w:trHeight w:val="242"/>
      </w:trPr>
      <w:tc>
        <w:tcPr>
          <w:tcW w:w="5529" w:type="dxa"/>
          <w:hideMark/>
        </w:tcPr>
        <w:p w14:paraId="25254C34" w14:textId="77777777" w:rsidR="004F6E77" w:rsidRDefault="004F6E77"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0AF5A32" w:rsidR="004F6E77" w:rsidRDefault="004F6E77" w:rsidP="00DA4B1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Huixquilucan </w:t>
          </w:r>
        </w:p>
      </w:tc>
    </w:tr>
    <w:tr w:rsidR="004F6E77" w14:paraId="6E9635C5" w14:textId="77777777" w:rsidTr="00A14FEA">
      <w:trPr>
        <w:trHeight w:val="342"/>
      </w:trPr>
      <w:tc>
        <w:tcPr>
          <w:tcW w:w="5529" w:type="dxa"/>
          <w:hideMark/>
        </w:tcPr>
        <w:p w14:paraId="69273B9D" w14:textId="77777777" w:rsidR="004F6E77" w:rsidRDefault="004F6E77"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F6E77" w:rsidRDefault="004F6E7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F6E77" w:rsidRDefault="004F6E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524AB1"/>
    <w:multiLevelType w:val="hybridMultilevel"/>
    <w:tmpl w:val="B414F7A4"/>
    <w:lvl w:ilvl="0" w:tplc="DAC68E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C62310"/>
    <w:multiLevelType w:val="hybridMultilevel"/>
    <w:tmpl w:val="B414F7A4"/>
    <w:lvl w:ilvl="0" w:tplc="DAC68E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843CB4"/>
    <w:multiLevelType w:val="hybridMultilevel"/>
    <w:tmpl w:val="31364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6F15CD"/>
    <w:multiLevelType w:val="hybridMultilevel"/>
    <w:tmpl w:val="31364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777A90"/>
    <w:multiLevelType w:val="hybridMultilevel"/>
    <w:tmpl w:val="91EA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897B1E"/>
    <w:multiLevelType w:val="hybridMultilevel"/>
    <w:tmpl w:val="29285DB8"/>
    <w:lvl w:ilvl="0" w:tplc="CF5CB4A2">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15:restartNumberingAfterBreak="0">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5D66BC"/>
    <w:multiLevelType w:val="hybridMultilevel"/>
    <w:tmpl w:val="9B0EFB16"/>
    <w:lvl w:ilvl="0" w:tplc="5FE430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7"/>
  </w:num>
  <w:num w:numId="2">
    <w:abstractNumId w:val="1"/>
  </w:num>
  <w:num w:numId="3">
    <w:abstractNumId w:val="3"/>
  </w:num>
  <w:num w:numId="4">
    <w:abstractNumId w:val="5"/>
  </w:num>
  <w:num w:numId="5">
    <w:abstractNumId w:val="2"/>
  </w:num>
  <w:num w:numId="6">
    <w:abstractNumId w:val="8"/>
  </w:num>
  <w:num w:numId="7">
    <w:abstractNumId w:val="10"/>
  </w:num>
  <w:num w:numId="8">
    <w:abstractNumId w:val="4"/>
  </w:num>
  <w:num w:numId="9">
    <w:abstractNumId w:val="0"/>
  </w:num>
  <w:num w:numId="10">
    <w:abstractNumId w:val="6"/>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5935"/>
    <w:rsid w:val="00006ECC"/>
    <w:rsid w:val="00006EF3"/>
    <w:rsid w:val="0000791F"/>
    <w:rsid w:val="00026263"/>
    <w:rsid w:val="00034796"/>
    <w:rsid w:val="000414F1"/>
    <w:rsid w:val="000428D6"/>
    <w:rsid w:val="0004467E"/>
    <w:rsid w:val="00045B26"/>
    <w:rsid w:val="0004730B"/>
    <w:rsid w:val="00047CEC"/>
    <w:rsid w:val="00055224"/>
    <w:rsid w:val="000616F2"/>
    <w:rsid w:val="00061821"/>
    <w:rsid w:val="00063619"/>
    <w:rsid w:val="000671D1"/>
    <w:rsid w:val="0007030E"/>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5FC"/>
    <w:rsid w:val="000A4A07"/>
    <w:rsid w:val="000B0670"/>
    <w:rsid w:val="000B62E8"/>
    <w:rsid w:val="000C1DFB"/>
    <w:rsid w:val="000C539B"/>
    <w:rsid w:val="000C6188"/>
    <w:rsid w:val="000D00AC"/>
    <w:rsid w:val="000D03C6"/>
    <w:rsid w:val="000D214C"/>
    <w:rsid w:val="000D2676"/>
    <w:rsid w:val="000D467E"/>
    <w:rsid w:val="000E414D"/>
    <w:rsid w:val="000E4742"/>
    <w:rsid w:val="000E5B22"/>
    <w:rsid w:val="000F2747"/>
    <w:rsid w:val="000F63FC"/>
    <w:rsid w:val="000F6FB5"/>
    <w:rsid w:val="001107EF"/>
    <w:rsid w:val="001132C3"/>
    <w:rsid w:val="0011559B"/>
    <w:rsid w:val="001158FD"/>
    <w:rsid w:val="00117DA2"/>
    <w:rsid w:val="00121ABD"/>
    <w:rsid w:val="00124855"/>
    <w:rsid w:val="001260E7"/>
    <w:rsid w:val="00130240"/>
    <w:rsid w:val="00141BD4"/>
    <w:rsid w:val="0014223D"/>
    <w:rsid w:val="001471C9"/>
    <w:rsid w:val="00156BF8"/>
    <w:rsid w:val="001571AC"/>
    <w:rsid w:val="00157906"/>
    <w:rsid w:val="00170E5A"/>
    <w:rsid w:val="00172CD6"/>
    <w:rsid w:val="001732D1"/>
    <w:rsid w:val="00174A84"/>
    <w:rsid w:val="0017533E"/>
    <w:rsid w:val="00175588"/>
    <w:rsid w:val="00175897"/>
    <w:rsid w:val="00177571"/>
    <w:rsid w:val="00181FF9"/>
    <w:rsid w:val="001A02EC"/>
    <w:rsid w:val="001A5182"/>
    <w:rsid w:val="001B28A5"/>
    <w:rsid w:val="001B2CFA"/>
    <w:rsid w:val="001B31FB"/>
    <w:rsid w:val="001B3F18"/>
    <w:rsid w:val="001B4A39"/>
    <w:rsid w:val="001B7B88"/>
    <w:rsid w:val="001B7C27"/>
    <w:rsid w:val="001C4BFB"/>
    <w:rsid w:val="001C60E9"/>
    <w:rsid w:val="001C66B9"/>
    <w:rsid w:val="001D0472"/>
    <w:rsid w:val="001D12B5"/>
    <w:rsid w:val="001E52AE"/>
    <w:rsid w:val="001E54B0"/>
    <w:rsid w:val="001E7015"/>
    <w:rsid w:val="001F03EF"/>
    <w:rsid w:val="00200225"/>
    <w:rsid w:val="00200AEB"/>
    <w:rsid w:val="002026DB"/>
    <w:rsid w:val="00202A10"/>
    <w:rsid w:val="00211957"/>
    <w:rsid w:val="00217520"/>
    <w:rsid w:val="002205C0"/>
    <w:rsid w:val="00224535"/>
    <w:rsid w:val="002246BE"/>
    <w:rsid w:val="0023032F"/>
    <w:rsid w:val="00232D81"/>
    <w:rsid w:val="00233D67"/>
    <w:rsid w:val="00235B65"/>
    <w:rsid w:val="002363B0"/>
    <w:rsid w:val="00236939"/>
    <w:rsid w:val="00237601"/>
    <w:rsid w:val="002467BE"/>
    <w:rsid w:val="00251358"/>
    <w:rsid w:val="00264EF7"/>
    <w:rsid w:val="00277182"/>
    <w:rsid w:val="00280DA7"/>
    <w:rsid w:val="00282948"/>
    <w:rsid w:val="0028384D"/>
    <w:rsid w:val="002A1DE5"/>
    <w:rsid w:val="002A2034"/>
    <w:rsid w:val="002A228B"/>
    <w:rsid w:val="002A4CB4"/>
    <w:rsid w:val="002A5359"/>
    <w:rsid w:val="002A6C73"/>
    <w:rsid w:val="002B0501"/>
    <w:rsid w:val="002B27A8"/>
    <w:rsid w:val="002B5F40"/>
    <w:rsid w:val="002B7BFB"/>
    <w:rsid w:val="002C09FC"/>
    <w:rsid w:val="002C2D1C"/>
    <w:rsid w:val="002C517F"/>
    <w:rsid w:val="002C638E"/>
    <w:rsid w:val="002C7D02"/>
    <w:rsid w:val="002D1675"/>
    <w:rsid w:val="002D1EC2"/>
    <w:rsid w:val="002E0624"/>
    <w:rsid w:val="002E1140"/>
    <w:rsid w:val="002E2D5A"/>
    <w:rsid w:val="002E6A03"/>
    <w:rsid w:val="002F37BE"/>
    <w:rsid w:val="002F7E70"/>
    <w:rsid w:val="00300D0B"/>
    <w:rsid w:val="0030310A"/>
    <w:rsid w:val="00306096"/>
    <w:rsid w:val="00313850"/>
    <w:rsid w:val="00317FD2"/>
    <w:rsid w:val="003276DB"/>
    <w:rsid w:val="00333C40"/>
    <w:rsid w:val="003372D0"/>
    <w:rsid w:val="00340234"/>
    <w:rsid w:val="003508B1"/>
    <w:rsid w:val="003511AD"/>
    <w:rsid w:val="00352FBE"/>
    <w:rsid w:val="00353960"/>
    <w:rsid w:val="0036024B"/>
    <w:rsid w:val="00361B9C"/>
    <w:rsid w:val="003625BE"/>
    <w:rsid w:val="0036596F"/>
    <w:rsid w:val="00366381"/>
    <w:rsid w:val="00377C4A"/>
    <w:rsid w:val="003802A1"/>
    <w:rsid w:val="00380EFC"/>
    <w:rsid w:val="0038288C"/>
    <w:rsid w:val="003849F6"/>
    <w:rsid w:val="00397454"/>
    <w:rsid w:val="003974F9"/>
    <w:rsid w:val="00397B57"/>
    <w:rsid w:val="003A17A3"/>
    <w:rsid w:val="003A388F"/>
    <w:rsid w:val="003A61F9"/>
    <w:rsid w:val="003B3ADF"/>
    <w:rsid w:val="003B45B5"/>
    <w:rsid w:val="003B7B17"/>
    <w:rsid w:val="003C0E5B"/>
    <w:rsid w:val="003C7ACD"/>
    <w:rsid w:val="003D7780"/>
    <w:rsid w:val="003E42E5"/>
    <w:rsid w:val="003E4407"/>
    <w:rsid w:val="003E4B02"/>
    <w:rsid w:val="003F2194"/>
    <w:rsid w:val="003F4C97"/>
    <w:rsid w:val="004012CF"/>
    <w:rsid w:val="00402FF3"/>
    <w:rsid w:val="004057C7"/>
    <w:rsid w:val="004061AB"/>
    <w:rsid w:val="004109DB"/>
    <w:rsid w:val="00420D16"/>
    <w:rsid w:val="004216D8"/>
    <w:rsid w:val="00423213"/>
    <w:rsid w:val="00427F2E"/>
    <w:rsid w:val="00434F17"/>
    <w:rsid w:val="004365AA"/>
    <w:rsid w:val="00437DEC"/>
    <w:rsid w:val="00440B46"/>
    <w:rsid w:val="00441585"/>
    <w:rsid w:val="004419C1"/>
    <w:rsid w:val="00441D2B"/>
    <w:rsid w:val="004425BF"/>
    <w:rsid w:val="00442B2A"/>
    <w:rsid w:val="00445D06"/>
    <w:rsid w:val="00450A99"/>
    <w:rsid w:val="00454FB3"/>
    <w:rsid w:val="00455922"/>
    <w:rsid w:val="00461DBA"/>
    <w:rsid w:val="00463E45"/>
    <w:rsid w:val="00464386"/>
    <w:rsid w:val="004671E9"/>
    <w:rsid w:val="00474A8B"/>
    <w:rsid w:val="00477306"/>
    <w:rsid w:val="00477720"/>
    <w:rsid w:val="0048178E"/>
    <w:rsid w:val="00481AAF"/>
    <w:rsid w:val="004864C7"/>
    <w:rsid w:val="004879CF"/>
    <w:rsid w:val="004906C8"/>
    <w:rsid w:val="004979B0"/>
    <w:rsid w:val="004A0CC0"/>
    <w:rsid w:val="004A5AAA"/>
    <w:rsid w:val="004A6F52"/>
    <w:rsid w:val="004B2B77"/>
    <w:rsid w:val="004B5DE3"/>
    <w:rsid w:val="004B5E1A"/>
    <w:rsid w:val="004C7621"/>
    <w:rsid w:val="004D11D6"/>
    <w:rsid w:val="004D574A"/>
    <w:rsid w:val="004D6973"/>
    <w:rsid w:val="004E4255"/>
    <w:rsid w:val="004E48B4"/>
    <w:rsid w:val="004E6BE9"/>
    <w:rsid w:val="004E7C39"/>
    <w:rsid w:val="004F6E77"/>
    <w:rsid w:val="00501E21"/>
    <w:rsid w:val="005102E0"/>
    <w:rsid w:val="0051415C"/>
    <w:rsid w:val="005152E2"/>
    <w:rsid w:val="00517D16"/>
    <w:rsid w:val="00517E38"/>
    <w:rsid w:val="00522352"/>
    <w:rsid w:val="00523CF0"/>
    <w:rsid w:val="00534592"/>
    <w:rsid w:val="005360AC"/>
    <w:rsid w:val="005436D7"/>
    <w:rsid w:val="005437E7"/>
    <w:rsid w:val="00552846"/>
    <w:rsid w:val="00557B14"/>
    <w:rsid w:val="00562653"/>
    <w:rsid w:val="005645BE"/>
    <w:rsid w:val="00567D72"/>
    <w:rsid w:val="00570592"/>
    <w:rsid w:val="005733EB"/>
    <w:rsid w:val="00582600"/>
    <w:rsid w:val="0059052D"/>
    <w:rsid w:val="005A07AF"/>
    <w:rsid w:val="005A08C7"/>
    <w:rsid w:val="005A11CB"/>
    <w:rsid w:val="005A376D"/>
    <w:rsid w:val="005A4D75"/>
    <w:rsid w:val="005A5655"/>
    <w:rsid w:val="005B6443"/>
    <w:rsid w:val="005D18B3"/>
    <w:rsid w:val="005D2B59"/>
    <w:rsid w:val="005D303B"/>
    <w:rsid w:val="005D370F"/>
    <w:rsid w:val="005D50BF"/>
    <w:rsid w:val="005D6EF7"/>
    <w:rsid w:val="005E1D55"/>
    <w:rsid w:val="005E3BC0"/>
    <w:rsid w:val="005E4016"/>
    <w:rsid w:val="005E6C3F"/>
    <w:rsid w:val="005F1557"/>
    <w:rsid w:val="005F57F0"/>
    <w:rsid w:val="005F591F"/>
    <w:rsid w:val="005F6313"/>
    <w:rsid w:val="005F6CA8"/>
    <w:rsid w:val="00606021"/>
    <w:rsid w:val="006069DC"/>
    <w:rsid w:val="006113E2"/>
    <w:rsid w:val="00611928"/>
    <w:rsid w:val="00613AD7"/>
    <w:rsid w:val="006168E4"/>
    <w:rsid w:val="00616A3A"/>
    <w:rsid w:val="006212D6"/>
    <w:rsid w:val="00625D0D"/>
    <w:rsid w:val="006314A7"/>
    <w:rsid w:val="00641448"/>
    <w:rsid w:val="006479CF"/>
    <w:rsid w:val="00647CFC"/>
    <w:rsid w:val="00651AA0"/>
    <w:rsid w:val="006615F9"/>
    <w:rsid w:val="00662733"/>
    <w:rsid w:val="006639E2"/>
    <w:rsid w:val="00664522"/>
    <w:rsid w:val="00665261"/>
    <w:rsid w:val="00666AD1"/>
    <w:rsid w:val="00672209"/>
    <w:rsid w:val="00672DC6"/>
    <w:rsid w:val="00676967"/>
    <w:rsid w:val="0068092C"/>
    <w:rsid w:val="0068733B"/>
    <w:rsid w:val="0069184E"/>
    <w:rsid w:val="0069187B"/>
    <w:rsid w:val="0069410C"/>
    <w:rsid w:val="0069416F"/>
    <w:rsid w:val="00696D5C"/>
    <w:rsid w:val="006A6BD9"/>
    <w:rsid w:val="006C427D"/>
    <w:rsid w:val="006D5B07"/>
    <w:rsid w:val="006E3367"/>
    <w:rsid w:val="006F55F2"/>
    <w:rsid w:val="006F7AEB"/>
    <w:rsid w:val="007017AF"/>
    <w:rsid w:val="007051B0"/>
    <w:rsid w:val="00706FC9"/>
    <w:rsid w:val="0070767C"/>
    <w:rsid w:val="0071355F"/>
    <w:rsid w:val="00714CA6"/>
    <w:rsid w:val="00715527"/>
    <w:rsid w:val="0072080A"/>
    <w:rsid w:val="0072333B"/>
    <w:rsid w:val="00731DC5"/>
    <w:rsid w:val="00732DD5"/>
    <w:rsid w:val="007433D8"/>
    <w:rsid w:val="00743686"/>
    <w:rsid w:val="00744EEF"/>
    <w:rsid w:val="007477A9"/>
    <w:rsid w:val="00751F1B"/>
    <w:rsid w:val="00754CAE"/>
    <w:rsid w:val="00757DE0"/>
    <w:rsid w:val="0076176B"/>
    <w:rsid w:val="00766B1F"/>
    <w:rsid w:val="00766B69"/>
    <w:rsid w:val="00770059"/>
    <w:rsid w:val="00774536"/>
    <w:rsid w:val="00775BF4"/>
    <w:rsid w:val="007851D2"/>
    <w:rsid w:val="0079244F"/>
    <w:rsid w:val="00794F80"/>
    <w:rsid w:val="00797DB0"/>
    <w:rsid w:val="007A36EE"/>
    <w:rsid w:val="007A5EAA"/>
    <w:rsid w:val="007A681B"/>
    <w:rsid w:val="007B2C77"/>
    <w:rsid w:val="007B3C72"/>
    <w:rsid w:val="007B4114"/>
    <w:rsid w:val="007C02B3"/>
    <w:rsid w:val="007C3098"/>
    <w:rsid w:val="007C61CB"/>
    <w:rsid w:val="007C6A59"/>
    <w:rsid w:val="007D1A27"/>
    <w:rsid w:val="007D1F15"/>
    <w:rsid w:val="007D25B1"/>
    <w:rsid w:val="007D2878"/>
    <w:rsid w:val="007D3573"/>
    <w:rsid w:val="007D56C3"/>
    <w:rsid w:val="007E27BA"/>
    <w:rsid w:val="007E3012"/>
    <w:rsid w:val="007E4685"/>
    <w:rsid w:val="007F038B"/>
    <w:rsid w:val="007F203F"/>
    <w:rsid w:val="007F23D7"/>
    <w:rsid w:val="007F6055"/>
    <w:rsid w:val="007F6E5B"/>
    <w:rsid w:val="00804CAE"/>
    <w:rsid w:val="00810F15"/>
    <w:rsid w:val="00811205"/>
    <w:rsid w:val="00812C48"/>
    <w:rsid w:val="008212A5"/>
    <w:rsid w:val="008217D2"/>
    <w:rsid w:val="00834D80"/>
    <w:rsid w:val="00836437"/>
    <w:rsid w:val="00842B83"/>
    <w:rsid w:val="00842EB2"/>
    <w:rsid w:val="008477FA"/>
    <w:rsid w:val="00847D23"/>
    <w:rsid w:val="00850F73"/>
    <w:rsid w:val="00851144"/>
    <w:rsid w:val="008518F7"/>
    <w:rsid w:val="008531DD"/>
    <w:rsid w:val="00854B28"/>
    <w:rsid w:val="00862368"/>
    <w:rsid w:val="00863014"/>
    <w:rsid w:val="00863619"/>
    <w:rsid w:val="00871CD0"/>
    <w:rsid w:val="00873B82"/>
    <w:rsid w:val="008769E1"/>
    <w:rsid w:val="00884054"/>
    <w:rsid w:val="008846B2"/>
    <w:rsid w:val="00884901"/>
    <w:rsid w:val="00887CAA"/>
    <w:rsid w:val="00892D37"/>
    <w:rsid w:val="008A08A8"/>
    <w:rsid w:val="008A5BD8"/>
    <w:rsid w:val="008A6B62"/>
    <w:rsid w:val="008B4329"/>
    <w:rsid w:val="008B678F"/>
    <w:rsid w:val="008C00FA"/>
    <w:rsid w:val="008C1A65"/>
    <w:rsid w:val="008C55A3"/>
    <w:rsid w:val="008D214A"/>
    <w:rsid w:val="008D27DB"/>
    <w:rsid w:val="008D5FD2"/>
    <w:rsid w:val="008E5A5E"/>
    <w:rsid w:val="008E629B"/>
    <w:rsid w:val="008E6375"/>
    <w:rsid w:val="008F1464"/>
    <w:rsid w:val="008F1EF1"/>
    <w:rsid w:val="008F2BA6"/>
    <w:rsid w:val="008F6802"/>
    <w:rsid w:val="00911AD7"/>
    <w:rsid w:val="00913196"/>
    <w:rsid w:val="00913D0A"/>
    <w:rsid w:val="00920964"/>
    <w:rsid w:val="00924F63"/>
    <w:rsid w:val="00930485"/>
    <w:rsid w:val="00932918"/>
    <w:rsid w:val="009366E4"/>
    <w:rsid w:val="00941D7F"/>
    <w:rsid w:val="00942A79"/>
    <w:rsid w:val="00942DCF"/>
    <w:rsid w:val="00944468"/>
    <w:rsid w:val="00944DC9"/>
    <w:rsid w:val="009510B5"/>
    <w:rsid w:val="0095267A"/>
    <w:rsid w:val="00955DA9"/>
    <w:rsid w:val="009567F2"/>
    <w:rsid w:val="00956C05"/>
    <w:rsid w:val="00961D50"/>
    <w:rsid w:val="00964A99"/>
    <w:rsid w:val="0096643B"/>
    <w:rsid w:val="00966C4B"/>
    <w:rsid w:val="00967905"/>
    <w:rsid w:val="009703F8"/>
    <w:rsid w:val="00971264"/>
    <w:rsid w:val="009738FB"/>
    <w:rsid w:val="00973AD8"/>
    <w:rsid w:val="00973E6E"/>
    <w:rsid w:val="009743C4"/>
    <w:rsid w:val="009865A9"/>
    <w:rsid w:val="0099071B"/>
    <w:rsid w:val="0099331E"/>
    <w:rsid w:val="00997358"/>
    <w:rsid w:val="0099737E"/>
    <w:rsid w:val="00997EB1"/>
    <w:rsid w:val="009A2832"/>
    <w:rsid w:val="009A3903"/>
    <w:rsid w:val="009A3981"/>
    <w:rsid w:val="009A3A80"/>
    <w:rsid w:val="009A686F"/>
    <w:rsid w:val="009A6A58"/>
    <w:rsid w:val="009B3487"/>
    <w:rsid w:val="009B35EB"/>
    <w:rsid w:val="009B4CE2"/>
    <w:rsid w:val="009D21B9"/>
    <w:rsid w:val="009D68FF"/>
    <w:rsid w:val="009E227D"/>
    <w:rsid w:val="009E3F91"/>
    <w:rsid w:val="009E7413"/>
    <w:rsid w:val="009F298D"/>
    <w:rsid w:val="009F6476"/>
    <w:rsid w:val="00A04A4E"/>
    <w:rsid w:val="00A063CB"/>
    <w:rsid w:val="00A077D1"/>
    <w:rsid w:val="00A112FB"/>
    <w:rsid w:val="00A14119"/>
    <w:rsid w:val="00A14FEA"/>
    <w:rsid w:val="00A17750"/>
    <w:rsid w:val="00A22240"/>
    <w:rsid w:val="00A22280"/>
    <w:rsid w:val="00A368CF"/>
    <w:rsid w:val="00A417A1"/>
    <w:rsid w:val="00A44B75"/>
    <w:rsid w:val="00A47C12"/>
    <w:rsid w:val="00A603BA"/>
    <w:rsid w:val="00A608D7"/>
    <w:rsid w:val="00A6194C"/>
    <w:rsid w:val="00A625E2"/>
    <w:rsid w:val="00A72465"/>
    <w:rsid w:val="00A80C92"/>
    <w:rsid w:val="00A81342"/>
    <w:rsid w:val="00A93319"/>
    <w:rsid w:val="00AA352E"/>
    <w:rsid w:val="00AA648E"/>
    <w:rsid w:val="00AB3710"/>
    <w:rsid w:val="00AB4B0F"/>
    <w:rsid w:val="00AB508F"/>
    <w:rsid w:val="00AC5849"/>
    <w:rsid w:val="00AD15A0"/>
    <w:rsid w:val="00AE3531"/>
    <w:rsid w:val="00AE3CCC"/>
    <w:rsid w:val="00AE4213"/>
    <w:rsid w:val="00AF2434"/>
    <w:rsid w:val="00B006EA"/>
    <w:rsid w:val="00B01C6C"/>
    <w:rsid w:val="00B02A6E"/>
    <w:rsid w:val="00B10F5B"/>
    <w:rsid w:val="00B12BDA"/>
    <w:rsid w:val="00B143FC"/>
    <w:rsid w:val="00B20329"/>
    <w:rsid w:val="00B2271D"/>
    <w:rsid w:val="00B2394F"/>
    <w:rsid w:val="00B23959"/>
    <w:rsid w:val="00B260C8"/>
    <w:rsid w:val="00B32CD3"/>
    <w:rsid w:val="00B3672D"/>
    <w:rsid w:val="00B36C81"/>
    <w:rsid w:val="00B3772D"/>
    <w:rsid w:val="00B4013A"/>
    <w:rsid w:val="00B4269B"/>
    <w:rsid w:val="00B42D92"/>
    <w:rsid w:val="00B54B81"/>
    <w:rsid w:val="00B554F8"/>
    <w:rsid w:val="00B7018F"/>
    <w:rsid w:val="00B80C48"/>
    <w:rsid w:val="00B840EA"/>
    <w:rsid w:val="00B86A10"/>
    <w:rsid w:val="00BA0CA3"/>
    <w:rsid w:val="00BA46FA"/>
    <w:rsid w:val="00BA7AD1"/>
    <w:rsid w:val="00BB243B"/>
    <w:rsid w:val="00BB3328"/>
    <w:rsid w:val="00BC0FDD"/>
    <w:rsid w:val="00BC1900"/>
    <w:rsid w:val="00BC22E0"/>
    <w:rsid w:val="00BD1278"/>
    <w:rsid w:val="00BD5FAD"/>
    <w:rsid w:val="00BD6DE6"/>
    <w:rsid w:val="00BE0E81"/>
    <w:rsid w:val="00BE30D8"/>
    <w:rsid w:val="00BF31FD"/>
    <w:rsid w:val="00C001F2"/>
    <w:rsid w:val="00C06C28"/>
    <w:rsid w:val="00C2109F"/>
    <w:rsid w:val="00C2287C"/>
    <w:rsid w:val="00C34ACE"/>
    <w:rsid w:val="00C34E64"/>
    <w:rsid w:val="00C40FD6"/>
    <w:rsid w:val="00C47608"/>
    <w:rsid w:val="00C50568"/>
    <w:rsid w:val="00C531DA"/>
    <w:rsid w:val="00C55013"/>
    <w:rsid w:val="00C601CA"/>
    <w:rsid w:val="00C608B5"/>
    <w:rsid w:val="00C62738"/>
    <w:rsid w:val="00C63F32"/>
    <w:rsid w:val="00C64B8E"/>
    <w:rsid w:val="00C7502E"/>
    <w:rsid w:val="00C83EE5"/>
    <w:rsid w:val="00C875A4"/>
    <w:rsid w:val="00C92790"/>
    <w:rsid w:val="00C96A0B"/>
    <w:rsid w:val="00C97356"/>
    <w:rsid w:val="00CA0732"/>
    <w:rsid w:val="00CB147C"/>
    <w:rsid w:val="00CB2B18"/>
    <w:rsid w:val="00CB2E37"/>
    <w:rsid w:val="00CB60D0"/>
    <w:rsid w:val="00CC0C5F"/>
    <w:rsid w:val="00CC3886"/>
    <w:rsid w:val="00CC3AB7"/>
    <w:rsid w:val="00CC6B8D"/>
    <w:rsid w:val="00CD255F"/>
    <w:rsid w:val="00CD2D8C"/>
    <w:rsid w:val="00CD6A0F"/>
    <w:rsid w:val="00CE2ADF"/>
    <w:rsid w:val="00CE5425"/>
    <w:rsid w:val="00CE57A2"/>
    <w:rsid w:val="00CE6D38"/>
    <w:rsid w:val="00CE7CBD"/>
    <w:rsid w:val="00D01156"/>
    <w:rsid w:val="00D06CA0"/>
    <w:rsid w:val="00D10E06"/>
    <w:rsid w:val="00D11A14"/>
    <w:rsid w:val="00D14DF8"/>
    <w:rsid w:val="00D170A2"/>
    <w:rsid w:val="00D25ACB"/>
    <w:rsid w:val="00D26D95"/>
    <w:rsid w:val="00D27721"/>
    <w:rsid w:val="00D36BD5"/>
    <w:rsid w:val="00D42929"/>
    <w:rsid w:val="00D43069"/>
    <w:rsid w:val="00D633C2"/>
    <w:rsid w:val="00D64F6A"/>
    <w:rsid w:val="00D70DD1"/>
    <w:rsid w:val="00D72D16"/>
    <w:rsid w:val="00D741A3"/>
    <w:rsid w:val="00D7560D"/>
    <w:rsid w:val="00D76554"/>
    <w:rsid w:val="00D8164B"/>
    <w:rsid w:val="00D82E6B"/>
    <w:rsid w:val="00D90540"/>
    <w:rsid w:val="00D95546"/>
    <w:rsid w:val="00D96B46"/>
    <w:rsid w:val="00D9743B"/>
    <w:rsid w:val="00D97718"/>
    <w:rsid w:val="00D97CD0"/>
    <w:rsid w:val="00D97E7D"/>
    <w:rsid w:val="00DA3016"/>
    <w:rsid w:val="00DA380F"/>
    <w:rsid w:val="00DA4B17"/>
    <w:rsid w:val="00DA621B"/>
    <w:rsid w:val="00DA67C7"/>
    <w:rsid w:val="00DB11D0"/>
    <w:rsid w:val="00DB5C0A"/>
    <w:rsid w:val="00DB6D1E"/>
    <w:rsid w:val="00DC173E"/>
    <w:rsid w:val="00DD13E2"/>
    <w:rsid w:val="00DD32C0"/>
    <w:rsid w:val="00DD6852"/>
    <w:rsid w:val="00DD79E0"/>
    <w:rsid w:val="00DE054A"/>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20B93"/>
    <w:rsid w:val="00E400AB"/>
    <w:rsid w:val="00E439F1"/>
    <w:rsid w:val="00E47913"/>
    <w:rsid w:val="00E53ACB"/>
    <w:rsid w:val="00E632AA"/>
    <w:rsid w:val="00E63D4F"/>
    <w:rsid w:val="00E65E29"/>
    <w:rsid w:val="00E7159B"/>
    <w:rsid w:val="00E71827"/>
    <w:rsid w:val="00E76617"/>
    <w:rsid w:val="00E774E4"/>
    <w:rsid w:val="00E854AF"/>
    <w:rsid w:val="00E93992"/>
    <w:rsid w:val="00EA1F89"/>
    <w:rsid w:val="00EA597E"/>
    <w:rsid w:val="00EB0A6E"/>
    <w:rsid w:val="00EB23BA"/>
    <w:rsid w:val="00EB79CD"/>
    <w:rsid w:val="00EC0EE1"/>
    <w:rsid w:val="00EC5C70"/>
    <w:rsid w:val="00EC5E3E"/>
    <w:rsid w:val="00EC770C"/>
    <w:rsid w:val="00ED255A"/>
    <w:rsid w:val="00ED255B"/>
    <w:rsid w:val="00ED5615"/>
    <w:rsid w:val="00EE2200"/>
    <w:rsid w:val="00EE2942"/>
    <w:rsid w:val="00EE2A41"/>
    <w:rsid w:val="00EE608E"/>
    <w:rsid w:val="00EE6BC3"/>
    <w:rsid w:val="00EF64CD"/>
    <w:rsid w:val="00F01245"/>
    <w:rsid w:val="00F0351B"/>
    <w:rsid w:val="00F051C8"/>
    <w:rsid w:val="00F10DEE"/>
    <w:rsid w:val="00F1200E"/>
    <w:rsid w:val="00F15D2B"/>
    <w:rsid w:val="00F2090F"/>
    <w:rsid w:val="00F22566"/>
    <w:rsid w:val="00F35D59"/>
    <w:rsid w:val="00F40374"/>
    <w:rsid w:val="00F47A77"/>
    <w:rsid w:val="00F47BA8"/>
    <w:rsid w:val="00F55762"/>
    <w:rsid w:val="00F558F7"/>
    <w:rsid w:val="00F56371"/>
    <w:rsid w:val="00F57557"/>
    <w:rsid w:val="00F621AE"/>
    <w:rsid w:val="00F727B0"/>
    <w:rsid w:val="00F83218"/>
    <w:rsid w:val="00F83858"/>
    <w:rsid w:val="00F84570"/>
    <w:rsid w:val="00F853C3"/>
    <w:rsid w:val="00F952C8"/>
    <w:rsid w:val="00FA4C4E"/>
    <w:rsid w:val="00FA4EBF"/>
    <w:rsid w:val="00FB0C03"/>
    <w:rsid w:val="00FB21F4"/>
    <w:rsid w:val="00FB4BBD"/>
    <w:rsid w:val="00FB5A6F"/>
    <w:rsid w:val="00FB6EFA"/>
    <w:rsid w:val="00FB7484"/>
    <w:rsid w:val="00FD2E24"/>
    <w:rsid w:val="00FD3F68"/>
    <w:rsid w:val="00FD4599"/>
    <w:rsid w:val="00FD4784"/>
    <w:rsid w:val="00FD65FE"/>
    <w:rsid w:val="00FE06E5"/>
    <w:rsid w:val="00FE69D7"/>
    <w:rsid w:val="00FF155A"/>
    <w:rsid w:val="00FF4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6">
    <w:name w:val="heading 6"/>
    <w:basedOn w:val="Normal"/>
    <w:link w:val="Ttulo6Car"/>
    <w:uiPriority w:val="9"/>
    <w:qFormat/>
    <w:rsid w:val="004F6E7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table" w:styleId="Tablaconcuadrcula">
    <w:name w:val="Table Grid"/>
    <w:basedOn w:val="Tablanormal"/>
    <w:uiPriority w:val="39"/>
    <w:rsid w:val="005A5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6E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6Car">
    <w:name w:val="Título 6 Car"/>
    <w:basedOn w:val="Fuentedeprrafopredeter"/>
    <w:link w:val="Ttulo6"/>
    <w:uiPriority w:val="9"/>
    <w:rsid w:val="004F6E77"/>
    <w:rPr>
      <w:rFonts w:ascii="Times New Roman" w:eastAsia="Times New Roman" w:hAnsi="Times New Roman" w:cs="Times New Roman"/>
      <w:b/>
      <w:bCs/>
      <w:sz w:val="15"/>
      <w:szCs w:val="15"/>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281887578">
      <w:bodyDiv w:val="1"/>
      <w:marLeft w:val="0"/>
      <w:marRight w:val="0"/>
      <w:marTop w:val="0"/>
      <w:marBottom w:val="0"/>
      <w:divBdr>
        <w:top w:val="none" w:sz="0" w:space="0" w:color="auto"/>
        <w:left w:val="none" w:sz="0" w:space="0" w:color="auto"/>
        <w:bottom w:val="none" w:sz="0" w:space="0" w:color="auto"/>
        <w:right w:val="none" w:sz="0" w:space="0" w:color="auto"/>
      </w:divBdr>
    </w:div>
    <w:div w:id="421606298">
      <w:bodyDiv w:val="1"/>
      <w:marLeft w:val="0"/>
      <w:marRight w:val="0"/>
      <w:marTop w:val="0"/>
      <w:marBottom w:val="0"/>
      <w:divBdr>
        <w:top w:val="none" w:sz="0" w:space="0" w:color="auto"/>
        <w:left w:val="none" w:sz="0" w:space="0" w:color="auto"/>
        <w:bottom w:val="none" w:sz="0" w:space="0" w:color="auto"/>
        <w:right w:val="none" w:sz="0" w:space="0" w:color="auto"/>
      </w:divBdr>
    </w:div>
    <w:div w:id="459037236">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43915645">
      <w:bodyDiv w:val="1"/>
      <w:marLeft w:val="0"/>
      <w:marRight w:val="0"/>
      <w:marTop w:val="0"/>
      <w:marBottom w:val="0"/>
      <w:divBdr>
        <w:top w:val="none" w:sz="0" w:space="0" w:color="auto"/>
        <w:left w:val="none" w:sz="0" w:space="0" w:color="auto"/>
        <w:bottom w:val="none" w:sz="0" w:space="0" w:color="auto"/>
        <w:right w:val="none" w:sz="0" w:space="0" w:color="auto"/>
      </w:divBdr>
    </w:div>
    <w:div w:id="786463819">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111630">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98117268">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2710226">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899969427">
      <w:bodyDiv w:val="1"/>
      <w:marLeft w:val="0"/>
      <w:marRight w:val="0"/>
      <w:marTop w:val="0"/>
      <w:marBottom w:val="0"/>
      <w:divBdr>
        <w:top w:val="none" w:sz="0" w:space="0" w:color="auto"/>
        <w:left w:val="none" w:sz="0" w:space="0" w:color="auto"/>
        <w:bottom w:val="none" w:sz="0" w:space="0" w:color="auto"/>
        <w:right w:val="none" w:sz="0" w:space="0" w:color="auto"/>
      </w:divBdr>
    </w:div>
    <w:div w:id="19324662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ueba.shop4you.com.mx/tesoreria/actualizacion-de-un-inmueble-por-fusion-subdivision-o-regimen-en-condomini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35B8C-879A-4992-9E48-86B2BDB9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8920</Words>
  <Characters>49066</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2019-06-06T02:17:00Z</cp:lastPrinted>
  <dcterms:created xsi:type="dcterms:W3CDTF">2019-07-03T19:15:00Z</dcterms:created>
  <dcterms:modified xsi:type="dcterms:W3CDTF">2019-07-03T19:15:00Z</dcterms:modified>
</cp:coreProperties>
</file>